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572278" w14:textId="77777777" w:rsidR="003B7EE3" w:rsidRPr="003B7EE3" w:rsidRDefault="003B7EE3" w:rsidP="003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tbl>
      <w:tblPr>
        <w:tblW w:w="9446" w:type="dxa"/>
        <w:tblInd w:w="27" w:type="dxa"/>
        <w:shd w:val="clear" w:color="auto" w:fill="FFA543"/>
        <w:tblLook w:val="04A0" w:firstRow="1" w:lastRow="0" w:firstColumn="1" w:lastColumn="0" w:noHBand="0" w:noVBand="1"/>
      </w:tblPr>
      <w:tblGrid>
        <w:gridCol w:w="9446"/>
      </w:tblGrid>
      <w:tr w:rsidR="00A933E8" w:rsidRPr="00B21467" w14:paraId="3C916798" w14:textId="77777777" w:rsidTr="003B7EE3">
        <w:trPr>
          <w:trHeight w:val="386"/>
        </w:trPr>
        <w:tc>
          <w:tcPr>
            <w:tcW w:w="9446" w:type="dxa"/>
            <w:shd w:val="clear" w:color="auto" w:fill="FFA543"/>
            <w:vAlign w:val="center"/>
            <w:hideMark/>
          </w:tcPr>
          <w:p w14:paraId="2926477E" w14:textId="77777777" w:rsidR="00A933E8" w:rsidRPr="00B21467" w:rsidRDefault="00A933E8"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Pr="00B21467">
              <w:rPr>
                <w:rFonts w:cs="Arial"/>
                <w:b/>
                <w:bCs/>
                <w:color w:val="FFFFFF" w:themeColor="background1"/>
                <w:lang w:val="en-GB"/>
              </w:rPr>
              <w:tab/>
              <w:t>General information</w:t>
            </w:r>
          </w:p>
        </w:tc>
      </w:tr>
    </w:tbl>
    <w:p w14:paraId="313FFC40" w14:textId="77777777" w:rsidR="00DE151E" w:rsidRPr="00B21467" w:rsidRDefault="00DE151E" w:rsidP="00A933E8">
      <w:pPr>
        <w:pStyle w:val="BodyText2"/>
        <w:spacing w:line="240" w:lineRule="auto"/>
        <w:ind w:left="9"/>
        <w:jc w:val="thaiDistribute"/>
        <w:rPr>
          <w:rFonts w:ascii="Arial" w:hAnsi="Arial" w:cs="Arial"/>
          <w:sz w:val="18"/>
          <w:szCs w:val="18"/>
          <w:lang w:val="en-US"/>
        </w:rPr>
      </w:pPr>
    </w:p>
    <w:p w14:paraId="7EBCE868" w14:textId="77777777" w:rsidR="0090340A" w:rsidRPr="00B21467" w:rsidRDefault="00E731E2" w:rsidP="00A933E8">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B21467">
        <w:rPr>
          <w:rFonts w:ascii="Arial" w:hAnsi="Arial" w:cs="Arial"/>
          <w:sz w:val="18"/>
          <w:szCs w:val="18"/>
        </w:rPr>
        <w:t>Thai Oil Public Company Limited (the Company) is a public limited company which is incorporated and domiciled in Thailand and is listed on the Stock Exchange of Thailand. The address of the Company’s registered offices and refinery plant as follows:</w:t>
      </w:r>
    </w:p>
    <w:p w14:paraId="302CD0B9" w14:textId="77777777" w:rsidR="0090340A" w:rsidRPr="00B21467" w:rsidRDefault="0090340A"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
        <w:contextualSpacing/>
        <w:jc w:val="thaiDistribute"/>
        <w:rPr>
          <w:rFonts w:eastAsia="Arial Unicode MS" w:cs="Arial"/>
          <w:lang w:val="en-GB"/>
        </w:rPr>
      </w:pPr>
    </w:p>
    <w:tbl>
      <w:tblPr>
        <w:tblW w:w="9432" w:type="dxa"/>
        <w:tblInd w:w="18" w:type="dxa"/>
        <w:tblLook w:val="0000" w:firstRow="0" w:lastRow="0" w:firstColumn="0" w:lastColumn="0" w:noHBand="0" w:noVBand="0"/>
      </w:tblPr>
      <w:tblGrid>
        <w:gridCol w:w="2763"/>
        <w:gridCol w:w="6669"/>
      </w:tblGrid>
      <w:tr w:rsidR="0098221E" w:rsidRPr="00B21467" w14:paraId="2FF7D16A" w14:textId="77777777" w:rsidTr="00A933E8">
        <w:tc>
          <w:tcPr>
            <w:tcW w:w="2763" w:type="dxa"/>
          </w:tcPr>
          <w:p w14:paraId="42501542" w14:textId="77777777" w:rsidR="00E731E2" w:rsidRPr="00B21467" w:rsidRDefault="00E731E2" w:rsidP="00A933E8">
            <w:pPr>
              <w:pStyle w:val="BodyText2"/>
              <w:spacing w:line="240" w:lineRule="auto"/>
              <w:ind w:left="-101"/>
              <w:jc w:val="thaiDistribute"/>
              <w:rPr>
                <w:rFonts w:ascii="Arial" w:eastAsia="Arial Unicode MS" w:hAnsi="Arial" w:cs="Arial"/>
                <w:sz w:val="18"/>
                <w:szCs w:val="18"/>
                <w:cs/>
              </w:rPr>
            </w:pPr>
            <w:r w:rsidRPr="00B21467">
              <w:rPr>
                <w:rFonts w:ascii="Arial" w:hAnsi="Arial" w:cs="Arial"/>
                <w:sz w:val="18"/>
                <w:szCs w:val="18"/>
                <w:cs/>
              </w:rPr>
              <w:t>Head office</w:t>
            </w:r>
          </w:p>
        </w:tc>
        <w:tc>
          <w:tcPr>
            <w:tcW w:w="6669" w:type="dxa"/>
            <w:vAlign w:val="bottom"/>
          </w:tcPr>
          <w:p w14:paraId="154C6CD5" w14:textId="77777777" w:rsidR="00E731E2" w:rsidRPr="00B21467" w:rsidRDefault="00E731E2" w:rsidP="00016F54">
            <w:pPr>
              <w:pStyle w:val="BodyText2"/>
              <w:spacing w:line="240" w:lineRule="auto"/>
              <w:ind w:left="171" w:right="-95" w:hanging="171"/>
              <w:jc w:val="thaiDistribute"/>
              <w:rPr>
                <w:rFonts w:ascii="Arial" w:eastAsia="Arial Unicode MS" w:hAnsi="Arial" w:cs="Arial"/>
                <w:sz w:val="18"/>
                <w:szCs w:val="18"/>
                <w:cs/>
                <w:lang w:val="en-GB"/>
              </w:rPr>
            </w:pPr>
            <w:r w:rsidRPr="00B21467">
              <w:rPr>
                <w:rFonts w:ascii="Arial" w:hAnsi="Arial" w:cs="Arial"/>
                <w:sz w:val="18"/>
                <w:szCs w:val="18"/>
                <w:lang w:val="en-GB"/>
              </w:rPr>
              <w:t>555/1 Energy Complex Building A, 11</w:t>
            </w:r>
            <w:r w:rsidRPr="00B21467">
              <w:rPr>
                <w:rFonts w:ascii="Arial" w:hAnsi="Arial" w:cs="Arial"/>
                <w:sz w:val="18"/>
                <w:szCs w:val="18"/>
                <w:vertAlign w:val="superscript"/>
                <w:lang w:val="en-GB"/>
              </w:rPr>
              <w:t>th</w:t>
            </w:r>
            <w:r w:rsidRPr="00B21467">
              <w:rPr>
                <w:rFonts w:ascii="Arial" w:hAnsi="Arial" w:cs="Arial"/>
                <w:sz w:val="18"/>
                <w:szCs w:val="18"/>
                <w:lang w:val="en-GB"/>
              </w:rPr>
              <w:t xml:space="preserve"> Floor, Vibhavadi Rangsit Road, Kwang Chatuchak, Khet Chatuchak, Bangkok 10900, Thailand</w:t>
            </w:r>
          </w:p>
        </w:tc>
      </w:tr>
      <w:tr w:rsidR="0098221E" w:rsidRPr="00B21467" w14:paraId="6FF12054" w14:textId="77777777" w:rsidTr="00A933E8">
        <w:trPr>
          <w:trHeight w:val="159"/>
        </w:trPr>
        <w:tc>
          <w:tcPr>
            <w:tcW w:w="2763" w:type="dxa"/>
          </w:tcPr>
          <w:p w14:paraId="5129A586" w14:textId="77777777" w:rsidR="00E731E2" w:rsidRPr="00B21467" w:rsidRDefault="00E731E2" w:rsidP="00A933E8">
            <w:pPr>
              <w:pStyle w:val="BodyText2"/>
              <w:spacing w:line="240" w:lineRule="auto"/>
              <w:ind w:left="-101"/>
              <w:contextualSpacing/>
              <w:jc w:val="thaiDistribute"/>
              <w:rPr>
                <w:rFonts w:ascii="Arial" w:eastAsia="Arial Unicode MS" w:hAnsi="Arial" w:cs="Arial"/>
                <w:sz w:val="18"/>
                <w:szCs w:val="18"/>
                <w:cs/>
              </w:rPr>
            </w:pPr>
          </w:p>
        </w:tc>
        <w:tc>
          <w:tcPr>
            <w:tcW w:w="6669" w:type="dxa"/>
          </w:tcPr>
          <w:p w14:paraId="45BFF399" w14:textId="77777777" w:rsidR="00E731E2" w:rsidRPr="00B21467" w:rsidRDefault="00E731E2" w:rsidP="00016F54">
            <w:pPr>
              <w:pStyle w:val="BodyText2"/>
              <w:spacing w:line="240" w:lineRule="auto"/>
              <w:ind w:left="567" w:right="-95"/>
              <w:contextualSpacing/>
              <w:jc w:val="thaiDistribute"/>
              <w:rPr>
                <w:rFonts w:ascii="Arial" w:eastAsia="Arial Unicode MS" w:hAnsi="Arial" w:cs="Arial"/>
                <w:sz w:val="18"/>
                <w:szCs w:val="18"/>
                <w:cs/>
              </w:rPr>
            </w:pPr>
          </w:p>
        </w:tc>
      </w:tr>
      <w:tr w:rsidR="0098221E" w:rsidRPr="00B21467" w14:paraId="606CA40A" w14:textId="77777777" w:rsidTr="00A933E8">
        <w:tc>
          <w:tcPr>
            <w:tcW w:w="2763" w:type="dxa"/>
          </w:tcPr>
          <w:p w14:paraId="10721800" w14:textId="77777777" w:rsidR="00E731E2" w:rsidRPr="00B21467" w:rsidRDefault="00E731E2" w:rsidP="00A933E8">
            <w:pPr>
              <w:pStyle w:val="BodyText2"/>
              <w:spacing w:line="240" w:lineRule="auto"/>
              <w:ind w:left="-101"/>
              <w:jc w:val="thaiDistribute"/>
              <w:rPr>
                <w:rFonts w:ascii="Arial" w:eastAsia="Arial Unicode MS" w:hAnsi="Arial" w:cs="Arial"/>
                <w:sz w:val="18"/>
                <w:szCs w:val="18"/>
                <w:cs/>
                <w:lang w:val="en-GB"/>
              </w:rPr>
            </w:pPr>
            <w:r w:rsidRPr="00B21467">
              <w:rPr>
                <w:rFonts w:ascii="Arial" w:hAnsi="Arial" w:cs="Arial"/>
                <w:sz w:val="18"/>
                <w:szCs w:val="18"/>
                <w:lang w:val="en-GB"/>
              </w:rPr>
              <w:t>Sriracha office and</w:t>
            </w:r>
            <w:r w:rsidRPr="00B21467">
              <w:rPr>
                <w:rFonts w:ascii="Arial" w:hAnsi="Arial" w:cs="Arial"/>
                <w:sz w:val="18"/>
                <w:szCs w:val="18"/>
                <w:cs/>
              </w:rPr>
              <w:t xml:space="preserve"> </w:t>
            </w:r>
            <w:r w:rsidRPr="00B21467">
              <w:rPr>
                <w:rFonts w:ascii="Arial" w:hAnsi="Arial" w:cs="Arial"/>
                <w:sz w:val="18"/>
                <w:szCs w:val="18"/>
                <w:lang w:val="en-GB"/>
              </w:rPr>
              <w:t>refinery plant</w:t>
            </w:r>
          </w:p>
        </w:tc>
        <w:tc>
          <w:tcPr>
            <w:tcW w:w="6669" w:type="dxa"/>
            <w:vAlign w:val="bottom"/>
          </w:tcPr>
          <w:p w14:paraId="040F779E" w14:textId="77777777" w:rsidR="00E731E2" w:rsidRPr="00B21467" w:rsidRDefault="00E731E2" w:rsidP="00016F54">
            <w:pPr>
              <w:pStyle w:val="BodyText2"/>
              <w:spacing w:line="240" w:lineRule="auto"/>
              <w:ind w:left="171" w:right="-95" w:hanging="171"/>
              <w:jc w:val="thaiDistribute"/>
              <w:rPr>
                <w:rFonts w:ascii="Arial" w:eastAsia="Arial Unicode MS" w:hAnsi="Arial" w:cs="Arial"/>
                <w:sz w:val="18"/>
                <w:szCs w:val="18"/>
                <w:cs/>
                <w:lang w:val="en-GB"/>
              </w:rPr>
            </w:pPr>
            <w:r w:rsidRPr="00B21467">
              <w:rPr>
                <w:rFonts w:ascii="Arial" w:hAnsi="Arial" w:cs="Arial"/>
                <w:sz w:val="18"/>
                <w:szCs w:val="18"/>
                <w:lang w:val="en-GB"/>
              </w:rPr>
              <w:t>42/1 Moo 1, Sukhumvit Road Km. 124, Tambol Tungsukla, Amphur Sriracha, Cho</w:t>
            </w:r>
            <w:r w:rsidR="001B3541">
              <w:rPr>
                <w:rFonts w:ascii="Arial" w:hAnsi="Arial" w:cs="Arial"/>
                <w:sz w:val="18"/>
                <w:szCs w:val="18"/>
                <w:lang w:val="en-GB"/>
              </w:rPr>
              <w:t>n</w:t>
            </w:r>
            <w:r w:rsidRPr="00B21467">
              <w:rPr>
                <w:rFonts w:ascii="Arial" w:hAnsi="Arial" w:cs="Arial"/>
                <w:sz w:val="18"/>
                <w:szCs w:val="18"/>
                <w:lang w:val="en-GB"/>
              </w:rPr>
              <w:t>buri 20230, Thailand</w:t>
            </w:r>
          </w:p>
        </w:tc>
      </w:tr>
    </w:tbl>
    <w:p w14:paraId="42DE03F3" w14:textId="77777777" w:rsidR="0090340A" w:rsidRPr="00B21467" w:rsidRDefault="0090340A"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thaiDistribute"/>
        <w:rPr>
          <w:rFonts w:eastAsia="Arial Unicode MS" w:cs="Arial"/>
        </w:rPr>
      </w:pPr>
    </w:p>
    <w:p w14:paraId="5A4A65D4"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r w:rsidRPr="00B21467">
        <w:rPr>
          <w:rFonts w:cs="Arial"/>
        </w:rPr>
        <w:t>For reporting purposes, the Company and its subsidiaries are referred to as the Group</w:t>
      </w:r>
      <w:r w:rsidR="00D8741C">
        <w:rPr>
          <w:rFonts w:cs="Arial"/>
        </w:rPr>
        <w:t>.</w:t>
      </w:r>
    </w:p>
    <w:p w14:paraId="73316D13"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p>
    <w:p w14:paraId="4A3263CB"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r w:rsidRPr="00B21467">
        <w:rPr>
          <w:rFonts w:cs="Arial"/>
        </w:rPr>
        <w:t>The principal business operations of the Group is oil refinery and distributions, petrochemicals, lube base oil and other businesses in domestic and overseas.</w:t>
      </w:r>
    </w:p>
    <w:p w14:paraId="0A2B402F" w14:textId="77777777" w:rsidR="00E731E2" w:rsidRPr="00B2146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p>
    <w:p w14:paraId="384A11F5" w14:textId="77777777" w:rsidR="00E731E2" w:rsidRPr="00A27687" w:rsidRDefault="00E731E2"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pacing w:val="-2"/>
        </w:rPr>
      </w:pPr>
      <w:r w:rsidRPr="00A27687">
        <w:rPr>
          <w:rFonts w:cs="Arial"/>
          <w:spacing w:val="-2"/>
        </w:rPr>
        <w:t>These Group consolidated financial statements were authorised for issue by</w:t>
      </w:r>
      <w:r w:rsidR="007440C8" w:rsidRPr="00A27687">
        <w:rPr>
          <w:rFonts w:cs="Arial"/>
          <w:spacing w:val="-2"/>
        </w:rPr>
        <w:t xml:space="preserve"> the board of directors on </w:t>
      </w:r>
      <w:r w:rsidR="00D748AA">
        <w:rPr>
          <w:rFonts w:cs="Arial"/>
          <w:spacing w:val="-2"/>
        </w:rPr>
        <w:t>12</w:t>
      </w:r>
      <w:r w:rsidRPr="00A27687">
        <w:rPr>
          <w:rFonts w:cs="Arial"/>
          <w:spacing w:val="-2"/>
        </w:rPr>
        <w:t xml:space="preserve"> February 202</w:t>
      </w:r>
      <w:r w:rsidR="009452A9" w:rsidRPr="00A27687">
        <w:rPr>
          <w:rFonts w:cs="Arial"/>
          <w:spacing w:val="-2"/>
        </w:rPr>
        <w:t>1</w:t>
      </w:r>
      <w:r w:rsidRPr="00A27687">
        <w:rPr>
          <w:rFonts w:cs="Arial"/>
          <w:spacing w:val="-2"/>
        </w:rPr>
        <w:t>.</w:t>
      </w:r>
    </w:p>
    <w:p w14:paraId="0C9FB767" w14:textId="075CECC5" w:rsidR="0090340A" w:rsidRDefault="0090340A"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p w14:paraId="12F3EBC1" w14:textId="77777777" w:rsidR="003B7EE3" w:rsidRDefault="003B7EE3"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tbl>
      <w:tblPr>
        <w:tblW w:w="9446" w:type="dxa"/>
        <w:tblInd w:w="27" w:type="dxa"/>
        <w:shd w:val="clear" w:color="auto" w:fill="FFA543"/>
        <w:tblLook w:val="04A0" w:firstRow="1" w:lastRow="0" w:firstColumn="1" w:lastColumn="0" w:noHBand="0" w:noVBand="1"/>
      </w:tblPr>
      <w:tblGrid>
        <w:gridCol w:w="9446"/>
      </w:tblGrid>
      <w:tr w:rsidR="009452A9" w:rsidRPr="003B7EE3" w14:paraId="7EE980DE" w14:textId="77777777" w:rsidTr="003B7EE3">
        <w:trPr>
          <w:trHeight w:val="386"/>
        </w:trPr>
        <w:tc>
          <w:tcPr>
            <w:tcW w:w="9446" w:type="dxa"/>
            <w:shd w:val="clear" w:color="auto" w:fill="FFA543"/>
            <w:vAlign w:val="center"/>
            <w:hideMark/>
          </w:tcPr>
          <w:p w14:paraId="664BA443" w14:textId="77777777" w:rsidR="009452A9" w:rsidRPr="003B7EE3" w:rsidRDefault="009452A9" w:rsidP="00FE3B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3B7EE3">
              <w:rPr>
                <w:rFonts w:eastAsia="Arial Unicode MS" w:cs="Arial"/>
                <w:b/>
                <w:bCs/>
                <w:color w:val="FFFFFF"/>
              </w:rPr>
              <w:t>2</w:t>
            </w:r>
            <w:r w:rsidRPr="003B7EE3">
              <w:rPr>
                <w:rFonts w:eastAsia="Arial Unicode MS" w:cs="Arial"/>
                <w:b/>
                <w:bCs/>
                <w:color w:val="FFFFFF"/>
              </w:rPr>
              <w:tab/>
              <w:t>Significant events during the current year</w:t>
            </w:r>
          </w:p>
        </w:tc>
      </w:tr>
    </w:tbl>
    <w:p w14:paraId="5F01BF61" w14:textId="77777777" w:rsidR="009452A9" w:rsidRPr="003B7EE3" w:rsidRDefault="009452A9"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p w14:paraId="6117DA75" w14:textId="77777777" w:rsidR="009452A9" w:rsidRPr="003B7EE3" w:rsidRDefault="009452A9"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lang w:val="en-GB"/>
        </w:rPr>
      </w:pPr>
      <w:r w:rsidRPr="003B7EE3">
        <w:rPr>
          <w:rFonts w:cs="Arial"/>
          <w:b/>
          <w:bCs/>
          <w:color w:val="CF4A02"/>
          <w:lang w:val="en-GB"/>
        </w:rPr>
        <w:t>Coronavirus Disease 2019 outbreak</w:t>
      </w:r>
    </w:p>
    <w:p w14:paraId="6B249BC2" w14:textId="77777777" w:rsidR="009452A9" w:rsidRDefault="009452A9"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p w14:paraId="767858D6" w14:textId="5CC0564A" w:rsidR="00D748AA" w:rsidRDefault="00D748AA" w:rsidP="00D54F8E">
      <w:pPr>
        <w:shd w:val="clear" w:color="auto" w:fill="FFFFFF"/>
        <w:spacing w:line="235" w:lineRule="atLeast"/>
        <w:jc w:val="thaiDistribute"/>
        <w:rPr>
          <w:rFonts w:cs="Arial"/>
          <w:color w:val="222222"/>
          <w:lang w:eastAsia="en-GB"/>
        </w:rPr>
      </w:pPr>
      <w:r w:rsidRPr="00AF0A6B">
        <w:rPr>
          <w:rFonts w:cs="Arial"/>
          <w:color w:val="000000"/>
          <w:lang w:eastAsia="en-GB"/>
        </w:rPr>
        <w:t>The outbreak of Coronavirus Disease 2019 (COVID-19) in early 2020 resulted in a drop in domestic energy demand and adversely affected the operating results of the Group for the period ended 31</w:t>
      </w:r>
      <w:r w:rsidR="004C2D9A">
        <w:rPr>
          <w:rFonts w:cs="Arial"/>
          <w:color w:val="000000"/>
          <w:lang w:eastAsia="en-GB"/>
        </w:rPr>
        <w:t xml:space="preserve"> December </w:t>
      </w:r>
      <w:r w:rsidRPr="00AF0A6B">
        <w:rPr>
          <w:rFonts w:cs="Arial"/>
          <w:color w:val="000000"/>
          <w:lang w:eastAsia="en-GB"/>
        </w:rPr>
        <w:t xml:space="preserve">2020. Demand declined for diesel oil in the industrial and transportation sectors and demand for jet fuel oil fell sharply. The lockdown measures in many countries imposed to curb the spread of COVID-19 had a severe impact on the economy and demand for oil. Crude oil also remains oversupplied, which has caused a decline in the average Dubai crude oil price. However, the Group and the Company </w:t>
      </w:r>
      <w:r w:rsidR="001374F4">
        <w:rPr>
          <w:rFonts w:cs="Arial"/>
          <w:color w:val="000000"/>
          <w:lang w:eastAsia="en-GB"/>
        </w:rPr>
        <w:t xml:space="preserve">has </w:t>
      </w:r>
      <w:r w:rsidRPr="00AF0A6B">
        <w:rPr>
          <w:rFonts w:cs="Arial"/>
          <w:color w:val="000000"/>
          <w:lang w:eastAsia="en-GB"/>
        </w:rPr>
        <w:t>benefit</w:t>
      </w:r>
      <w:r w:rsidR="001374F4">
        <w:rPr>
          <w:rFonts w:cs="Arial"/>
          <w:color w:val="000000"/>
          <w:lang w:eastAsia="en-GB"/>
        </w:rPr>
        <w:t>ed</w:t>
      </w:r>
      <w:r w:rsidRPr="00AF0A6B">
        <w:rPr>
          <w:rFonts w:cs="Arial"/>
          <w:color w:val="000000"/>
          <w:lang w:eastAsia="en-GB"/>
        </w:rPr>
        <w:t xml:space="preserve"> from the lower cost of crude oil purchased.</w:t>
      </w:r>
    </w:p>
    <w:p w14:paraId="01F4F139" w14:textId="77777777" w:rsidR="00732917" w:rsidRDefault="00732917" w:rsidP="00D748AA">
      <w:pPr>
        <w:shd w:val="clear" w:color="auto" w:fill="FFFFFF"/>
        <w:spacing w:line="235" w:lineRule="atLeast"/>
        <w:rPr>
          <w:rFonts w:cs="Arial"/>
          <w:color w:val="222222"/>
          <w:lang w:eastAsia="en-GB"/>
        </w:rPr>
      </w:pPr>
    </w:p>
    <w:p w14:paraId="2CD6C557" w14:textId="45BEC777" w:rsidR="00732917" w:rsidRPr="0066792B" w:rsidRDefault="00D54F8E" w:rsidP="00D54F8E">
      <w:pPr>
        <w:shd w:val="clear" w:color="auto" w:fill="FFFFFF"/>
        <w:spacing w:line="235" w:lineRule="atLeast"/>
        <w:jc w:val="thaiDistribute"/>
        <w:rPr>
          <w:rFonts w:cs="Arial"/>
          <w:color w:val="222222"/>
          <w:lang w:val="en-GB" w:eastAsia="en-GB"/>
        </w:rPr>
      </w:pPr>
      <w:r>
        <w:rPr>
          <w:rFonts w:cs="Arial"/>
          <w:color w:val="222222"/>
          <w:lang w:eastAsia="en-GB"/>
        </w:rPr>
        <w:t>In</w:t>
      </w:r>
      <w:r w:rsidR="006228C8">
        <w:rPr>
          <w:rFonts w:cs="Arial"/>
          <w:color w:val="222222"/>
          <w:lang w:eastAsia="en-GB"/>
        </w:rPr>
        <w:t xml:space="preserve"> the </w:t>
      </w:r>
      <w:r>
        <w:rPr>
          <w:rFonts w:cs="Arial"/>
          <w:color w:val="222222"/>
          <w:lang w:eastAsia="en-GB"/>
        </w:rPr>
        <w:t xml:space="preserve">fourth quarter of 2020, crude oil prices </w:t>
      </w:r>
      <w:r w:rsidR="004C2D9A">
        <w:rPr>
          <w:rFonts w:cs="Arial"/>
          <w:color w:val="222222"/>
          <w:lang w:eastAsia="en-GB"/>
        </w:rPr>
        <w:t>dropped significantly compar</w:t>
      </w:r>
      <w:r w:rsidR="00C21028">
        <w:rPr>
          <w:rFonts w:cs="Arial"/>
          <w:color w:val="222222"/>
          <w:lang w:eastAsia="en-GB"/>
        </w:rPr>
        <w:t>ing</w:t>
      </w:r>
      <w:r w:rsidR="004C2D9A">
        <w:rPr>
          <w:rFonts w:cs="Arial"/>
          <w:color w:val="222222"/>
          <w:lang w:eastAsia="en-GB"/>
        </w:rPr>
        <w:t xml:space="preserve"> to the same period of </w:t>
      </w:r>
      <w:r w:rsidR="00C21028">
        <w:rPr>
          <w:rFonts w:cs="Arial"/>
          <w:color w:val="222222"/>
          <w:lang w:eastAsia="en-GB"/>
        </w:rPr>
        <w:t>prior year</w:t>
      </w:r>
      <w:r w:rsidR="004C2D9A">
        <w:rPr>
          <w:rFonts w:cs="Arial"/>
          <w:color w:val="222222"/>
          <w:lang w:eastAsia="en-GB"/>
        </w:rPr>
        <w:t xml:space="preserve"> but</w:t>
      </w:r>
      <w:r w:rsidR="00732917">
        <w:rPr>
          <w:rFonts w:cs="Arial"/>
          <w:color w:val="222222"/>
          <w:lang w:eastAsia="en-GB"/>
        </w:rPr>
        <w:t xml:space="preserve"> rose from </w:t>
      </w:r>
      <w:r w:rsidR="006228C8">
        <w:rPr>
          <w:rFonts w:cs="Arial"/>
          <w:color w:val="222222"/>
          <w:lang w:eastAsia="en-GB"/>
        </w:rPr>
        <w:t xml:space="preserve">the </w:t>
      </w:r>
      <w:r w:rsidR="00732917">
        <w:rPr>
          <w:rFonts w:cs="Arial"/>
          <w:color w:val="222222"/>
          <w:lang w:eastAsia="en-GB"/>
        </w:rPr>
        <w:t>third quarter of 2020 on the back of higher g</w:t>
      </w:r>
      <w:r w:rsidR="001971BA">
        <w:rPr>
          <w:rFonts w:cs="Arial"/>
          <w:color w:val="222222"/>
          <w:lang w:eastAsia="en-GB"/>
        </w:rPr>
        <w:t>lobal</w:t>
      </w:r>
      <w:r w:rsidR="00732917">
        <w:rPr>
          <w:rFonts w:cs="Arial"/>
          <w:color w:val="222222"/>
          <w:lang w:eastAsia="en-GB"/>
        </w:rPr>
        <w:t xml:space="preserve"> oil demand after </w:t>
      </w:r>
      <w:r>
        <w:rPr>
          <w:rFonts w:cs="Arial"/>
          <w:color w:val="222222"/>
          <w:lang w:eastAsia="en-GB"/>
        </w:rPr>
        <w:t>several</w:t>
      </w:r>
      <w:r w:rsidR="00732917">
        <w:rPr>
          <w:rFonts w:cs="Arial"/>
          <w:color w:val="222222"/>
          <w:lang w:eastAsia="en-GB"/>
        </w:rPr>
        <w:t xml:space="preserve"> asian countries resumed their economic activities, especially China and India. The supply of crude oil from crude oil exporters and allies (OPEC Plus) remain stable, however</w:t>
      </w:r>
      <w:r w:rsidR="001971BA">
        <w:rPr>
          <w:rFonts w:cs="Arial"/>
          <w:color w:val="222222"/>
          <w:lang w:eastAsia="en-GB"/>
        </w:rPr>
        <w:t>,</w:t>
      </w:r>
      <w:r w:rsidR="00732917">
        <w:rPr>
          <w:rFonts w:cs="Arial"/>
          <w:color w:val="222222"/>
          <w:lang w:eastAsia="en-GB"/>
        </w:rPr>
        <w:t xml:space="preserve"> </w:t>
      </w:r>
      <w:r w:rsidR="000E744E">
        <w:rPr>
          <w:rFonts w:cs="Arial"/>
          <w:color w:val="222222"/>
          <w:lang w:eastAsia="en-GB"/>
        </w:rPr>
        <w:t>the crude oil market remains under pressure from second outbreaks tak</w:t>
      </w:r>
      <w:r>
        <w:rPr>
          <w:rFonts w:cs="Arial"/>
          <w:color w:val="222222"/>
          <w:lang w:eastAsia="en-GB"/>
        </w:rPr>
        <w:t>en</w:t>
      </w:r>
      <w:r w:rsidR="000E744E">
        <w:rPr>
          <w:rFonts w:cs="Arial"/>
          <w:color w:val="222222"/>
          <w:lang w:eastAsia="en-GB"/>
        </w:rPr>
        <w:t xml:space="preserve"> place in Europe and the Americas. Th</w:t>
      </w:r>
      <w:r w:rsidR="006228C8">
        <w:rPr>
          <w:rFonts w:cs="Arial"/>
          <w:color w:val="222222"/>
          <w:lang w:eastAsia="en-GB"/>
        </w:rPr>
        <w:t xml:space="preserve">is cause several countries to enforce cities shutdown again </w:t>
      </w:r>
      <w:r w:rsidR="000E744E">
        <w:rPr>
          <w:rFonts w:cs="Arial"/>
          <w:color w:val="222222"/>
          <w:lang w:eastAsia="en-GB"/>
        </w:rPr>
        <w:t xml:space="preserve">to control the </w:t>
      </w:r>
      <w:r w:rsidR="006228C8">
        <w:rPr>
          <w:rFonts w:cs="Arial"/>
          <w:color w:val="222222"/>
          <w:lang w:eastAsia="en-GB"/>
        </w:rPr>
        <w:t>pandemic</w:t>
      </w:r>
      <w:r w:rsidR="00C21028">
        <w:rPr>
          <w:rFonts w:cs="Arial"/>
          <w:color w:val="222222"/>
          <w:lang w:eastAsia="en-GB"/>
        </w:rPr>
        <w:t xml:space="preserve">, including Thailand which increase the measure to prevent the </w:t>
      </w:r>
      <w:r w:rsidR="006228C8">
        <w:rPr>
          <w:rFonts w:cs="Arial"/>
          <w:color w:val="222222"/>
          <w:lang w:eastAsia="en-GB"/>
        </w:rPr>
        <w:t>pandemic</w:t>
      </w:r>
      <w:r w:rsidR="00C21028">
        <w:rPr>
          <w:rFonts w:cs="Arial"/>
          <w:color w:val="222222"/>
          <w:lang w:eastAsia="en-GB"/>
        </w:rPr>
        <w:t xml:space="preserve"> at the end of 2020.</w:t>
      </w:r>
    </w:p>
    <w:p w14:paraId="465D65D6" w14:textId="77777777" w:rsidR="009718B0" w:rsidRDefault="009718B0" w:rsidP="00D748AA">
      <w:pPr>
        <w:shd w:val="clear" w:color="auto" w:fill="FFFFFF"/>
        <w:spacing w:line="235" w:lineRule="atLeast"/>
        <w:rPr>
          <w:rFonts w:cs="Arial"/>
          <w:color w:val="222222"/>
          <w:lang w:eastAsia="en-GB"/>
        </w:rPr>
      </w:pPr>
    </w:p>
    <w:p w14:paraId="08189B50" w14:textId="77777777" w:rsidR="009718B0" w:rsidRPr="00AF0A6B" w:rsidRDefault="009718B0" w:rsidP="00D54F8E">
      <w:pPr>
        <w:shd w:val="clear" w:color="auto" w:fill="FFFFFF"/>
        <w:spacing w:line="235" w:lineRule="atLeast"/>
        <w:jc w:val="thaiDistribute"/>
        <w:rPr>
          <w:rFonts w:cs="Arial"/>
          <w:color w:val="222222"/>
          <w:lang w:eastAsia="en-GB"/>
        </w:rPr>
      </w:pPr>
      <w:r w:rsidRPr="00AF0A6B">
        <w:rPr>
          <w:rFonts w:cs="Arial"/>
          <w:color w:val="000000"/>
          <w:lang w:eastAsia="en-GB"/>
        </w:rPr>
        <w:t>The Group has paid special attention to the COVID-19 pandemic for planning and responding to demand and supply in this situation to minimise the impact on the Group. Currently, the Group still has sufficient cash, working capital and liquidity to continue operating the business.</w:t>
      </w:r>
    </w:p>
    <w:p w14:paraId="330AF400" w14:textId="32A808B5" w:rsidR="00BA672C" w:rsidRDefault="00BA672C"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p w14:paraId="7362C711" w14:textId="77777777" w:rsidR="003B7EE3" w:rsidRPr="00B21467" w:rsidRDefault="003B7EE3"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rPr>
      </w:pPr>
    </w:p>
    <w:tbl>
      <w:tblPr>
        <w:tblW w:w="9461" w:type="dxa"/>
        <w:tblInd w:w="27" w:type="dxa"/>
        <w:shd w:val="clear" w:color="auto" w:fill="FFA543"/>
        <w:tblLook w:val="04A0" w:firstRow="1" w:lastRow="0" w:firstColumn="1" w:lastColumn="0" w:noHBand="0" w:noVBand="1"/>
      </w:tblPr>
      <w:tblGrid>
        <w:gridCol w:w="9461"/>
      </w:tblGrid>
      <w:tr w:rsidR="00A933E8" w:rsidRPr="00B21467" w14:paraId="0BBA5F11" w14:textId="77777777" w:rsidTr="00A933E8">
        <w:trPr>
          <w:trHeight w:val="386"/>
        </w:trPr>
        <w:tc>
          <w:tcPr>
            <w:tcW w:w="9461" w:type="dxa"/>
            <w:shd w:val="clear" w:color="auto" w:fill="FFA543"/>
            <w:vAlign w:val="center"/>
            <w:hideMark/>
          </w:tcPr>
          <w:p w14:paraId="463F76B9" w14:textId="77777777" w:rsidR="00A933E8" w:rsidRPr="00B21467" w:rsidRDefault="00BA672C" w:rsidP="009452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A672C">
              <w:rPr>
                <w:rFonts w:eastAsia="Arial Unicode MS" w:cs="Arial"/>
                <w:b/>
                <w:bCs/>
                <w:color w:val="FFFFFF"/>
              </w:rPr>
              <w:t>3</w:t>
            </w:r>
            <w:r w:rsidRPr="00BA672C">
              <w:rPr>
                <w:rFonts w:eastAsia="Arial Unicode MS" w:cs="Arial"/>
                <w:b/>
                <w:bCs/>
                <w:color w:val="FFFFFF"/>
              </w:rPr>
              <w:tab/>
              <w:t>Basis of preparation</w:t>
            </w:r>
          </w:p>
        </w:tc>
      </w:tr>
    </w:tbl>
    <w:p w14:paraId="07DDCA13" w14:textId="77777777" w:rsidR="00775B9E" w:rsidRPr="00B21467" w:rsidRDefault="00775B9E" w:rsidP="00A933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cs="Arial"/>
        </w:rPr>
      </w:pPr>
    </w:p>
    <w:p w14:paraId="629DE589" w14:textId="19C180BF" w:rsidR="00A27687" w:rsidRPr="00A27687" w:rsidRDefault="00A27687" w:rsidP="00A27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eastAsia="Arial Unicode MS" w:cs="Arial"/>
        </w:rPr>
      </w:pPr>
      <w:r w:rsidRPr="00A27687">
        <w:rPr>
          <w:rFonts w:eastAsia="Arial Unicode MS" w:cs="Arial"/>
        </w:rPr>
        <w:t>The consolidated and separate financial statements have been prepared in accordance with Thai Financial Reporting Standards (TFRS) and the financial reporting requirements issued under the Securities and Exchange Act.</w:t>
      </w:r>
    </w:p>
    <w:p w14:paraId="5E7BA02B" w14:textId="77777777" w:rsidR="00A27687" w:rsidRPr="00A27687" w:rsidRDefault="00A27687" w:rsidP="00A27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eastAsia="Arial Unicode MS" w:cs="Arial"/>
        </w:rPr>
      </w:pPr>
    </w:p>
    <w:p w14:paraId="47BC84F0" w14:textId="68230526" w:rsidR="00A27687" w:rsidRDefault="00A27687" w:rsidP="00A27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cs="Arial"/>
        </w:rPr>
      </w:pPr>
      <w:r w:rsidRPr="00A27687">
        <w:rPr>
          <w:rFonts w:eastAsia="Arial Unicode MS" w:cs="Arial"/>
        </w:rPr>
        <w:t xml:space="preserve">The consolidated and separate financial statements have been prepared under the historical cost convention </w:t>
      </w:r>
      <w:r w:rsidR="009436C9" w:rsidRPr="00CF67FB">
        <w:rPr>
          <w:rFonts w:cs="Arial"/>
        </w:rPr>
        <w:t>except as disclosed in the accounting policies below</w:t>
      </w:r>
      <w:r w:rsidR="009436C9">
        <w:rPr>
          <w:rFonts w:cs="Arial"/>
        </w:rPr>
        <w:t>.</w:t>
      </w:r>
    </w:p>
    <w:p w14:paraId="2644B392" w14:textId="77777777" w:rsidR="009436C9" w:rsidRPr="00A27687" w:rsidRDefault="009436C9" w:rsidP="00A27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eastAsia="Arial Unicode MS" w:cs="Arial"/>
        </w:rPr>
      </w:pPr>
    </w:p>
    <w:p w14:paraId="34A9AD59" w14:textId="6B67AF2D" w:rsidR="00A27687" w:rsidRPr="00A27687" w:rsidRDefault="00A27687" w:rsidP="00A27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eastAsia="Arial Unicode MS" w:cs="Arial"/>
        </w:rPr>
      </w:pPr>
      <w:r w:rsidRPr="00A27687">
        <w:rPr>
          <w:rFonts w:eastAsia="Arial Unicode MS" w:cs="Arial"/>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w:t>
      </w:r>
      <w:r w:rsidR="009436C9">
        <w:rPr>
          <w:rFonts w:eastAsia="Arial Unicode MS" w:cs="Arial"/>
        </w:rPr>
        <w:t>n</w:t>
      </w:r>
      <w:r w:rsidRPr="00A27687">
        <w:rPr>
          <w:rFonts w:eastAsia="Arial Unicode MS" w:cs="Arial"/>
        </w:rPr>
        <w:t>ote 9</w:t>
      </w:r>
      <w:r w:rsidR="00D54F8E">
        <w:rPr>
          <w:rFonts w:eastAsia="Arial Unicode MS" w:cs="Arial"/>
        </w:rPr>
        <w:t>.</w:t>
      </w:r>
    </w:p>
    <w:p w14:paraId="6C6C09D8" w14:textId="77777777" w:rsidR="00A27687" w:rsidRPr="00A27687" w:rsidRDefault="00A27687" w:rsidP="00A27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eastAsia="Arial Unicode MS" w:cs="Arial"/>
        </w:rPr>
      </w:pPr>
    </w:p>
    <w:p w14:paraId="24871F78" w14:textId="03B84BEF" w:rsidR="008F0A93" w:rsidRDefault="00A27687" w:rsidP="00A27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eastAsia="Arial Unicode MS" w:cs="Arial"/>
        </w:rPr>
      </w:pPr>
      <w:r w:rsidRPr="00A27687">
        <w:rPr>
          <w:rFonts w:eastAsia="Arial Unicode MS" w:cs="Arial"/>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r w:rsidR="00D54F8E">
        <w:rPr>
          <w:rFonts w:eastAsia="Arial Unicode MS" w:cs="Arial"/>
        </w:rPr>
        <w:t>.</w:t>
      </w:r>
    </w:p>
    <w:p w14:paraId="521D36A1" w14:textId="77777777" w:rsidR="008F0A93" w:rsidRDefault="008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r>
        <w:rPr>
          <w:rFonts w:eastAsia="Arial Unicode MS" w:cs="Arial"/>
        </w:rPr>
        <w:br w:type="page"/>
      </w:r>
    </w:p>
    <w:tbl>
      <w:tblPr>
        <w:tblW w:w="9461" w:type="dxa"/>
        <w:tblInd w:w="27" w:type="dxa"/>
        <w:shd w:val="clear" w:color="auto" w:fill="FFA543"/>
        <w:tblLook w:val="04A0" w:firstRow="1" w:lastRow="0" w:firstColumn="1" w:lastColumn="0" w:noHBand="0" w:noVBand="1"/>
      </w:tblPr>
      <w:tblGrid>
        <w:gridCol w:w="9461"/>
      </w:tblGrid>
      <w:tr w:rsidR="000B0D53" w:rsidRPr="00B21467" w14:paraId="21A67BD5" w14:textId="77777777" w:rsidTr="006E6F0E">
        <w:trPr>
          <w:trHeight w:val="386"/>
        </w:trPr>
        <w:tc>
          <w:tcPr>
            <w:tcW w:w="9461" w:type="dxa"/>
            <w:shd w:val="clear" w:color="auto" w:fill="FFA543"/>
            <w:vAlign w:val="center"/>
            <w:hideMark/>
          </w:tcPr>
          <w:p w14:paraId="18697B28" w14:textId="77777777" w:rsidR="000B0D53" w:rsidRPr="00B21467" w:rsidRDefault="000B0D53" w:rsidP="006E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0B0D53">
              <w:rPr>
                <w:rFonts w:eastAsia="Arial Unicode MS" w:cs="Arial"/>
                <w:b/>
                <w:bCs/>
                <w:color w:val="FFFFFF"/>
              </w:rPr>
              <w:lastRenderedPageBreak/>
              <w:t>4</w:t>
            </w:r>
            <w:r w:rsidRPr="000B0D53">
              <w:rPr>
                <w:rFonts w:eastAsia="Arial Unicode MS" w:cs="Arial"/>
                <w:b/>
                <w:bCs/>
                <w:color w:val="FFFFFF"/>
              </w:rPr>
              <w:tab/>
              <w:t>New and amended financial reporting standards</w:t>
            </w:r>
          </w:p>
        </w:tc>
      </w:tr>
    </w:tbl>
    <w:p w14:paraId="0AE96D1A" w14:textId="77777777" w:rsidR="00BA672C" w:rsidRDefault="00BA672C"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cs="Arial"/>
        </w:rPr>
      </w:pPr>
    </w:p>
    <w:p w14:paraId="2394D93B" w14:textId="77777777" w:rsidR="00352D51" w:rsidRDefault="000B0D53" w:rsidP="003B7EE3">
      <w:pPr>
        <w:tabs>
          <w:tab w:val="clear" w:pos="454"/>
          <w:tab w:val="left" w:pos="567"/>
        </w:tabs>
        <w:spacing w:line="240" w:lineRule="auto"/>
        <w:ind w:left="567" w:hanging="425"/>
        <w:jc w:val="thaiDistribute"/>
        <w:rPr>
          <w:rFonts w:cs="Arial"/>
          <w:b/>
          <w:bCs/>
          <w:color w:val="CF4A02"/>
        </w:rPr>
      </w:pPr>
      <w:r w:rsidRPr="000B0D53">
        <w:rPr>
          <w:rFonts w:cs="Arial"/>
          <w:b/>
          <w:bCs/>
          <w:color w:val="CF4A02"/>
        </w:rPr>
        <w:t>4.1</w:t>
      </w:r>
      <w:r w:rsidRPr="000B0D53">
        <w:rPr>
          <w:rFonts w:cs="Arial"/>
          <w:b/>
          <w:bCs/>
          <w:color w:val="CF4A02"/>
        </w:rPr>
        <w:tab/>
        <w:t>New and amended financial reporting standards that are effective for accounting period beginning on or after 1 January 2020 and have significant impacts to the Group</w:t>
      </w:r>
    </w:p>
    <w:p w14:paraId="205E7D6F" w14:textId="77777777" w:rsidR="000B0D53" w:rsidRPr="00352D51" w:rsidRDefault="000B0D53" w:rsidP="000B0D53">
      <w:pPr>
        <w:spacing w:line="240" w:lineRule="auto"/>
        <w:jc w:val="thaiDistribute"/>
        <w:rPr>
          <w:rFonts w:eastAsia="Arial Unicode MS" w:cs="Arial"/>
          <w:color w:val="CF4A02"/>
          <w:lang w:val="en-GB"/>
        </w:rPr>
      </w:pPr>
    </w:p>
    <w:p w14:paraId="63FECC5C" w14:textId="77777777" w:rsidR="00352D51" w:rsidRPr="004C4CE1" w:rsidRDefault="00352D51" w:rsidP="003B7EE3">
      <w:pPr>
        <w:spacing w:line="240" w:lineRule="auto"/>
        <w:ind w:left="1620" w:hanging="1080"/>
        <w:jc w:val="both"/>
        <w:rPr>
          <w:rFonts w:eastAsia="Arial Unicode MS" w:cs="Arial"/>
          <w:b/>
          <w:bCs/>
          <w:color w:val="CF4A02"/>
          <w:lang w:val="en-GB"/>
        </w:rPr>
      </w:pPr>
      <w:r w:rsidRPr="004C4CE1">
        <w:rPr>
          <w:rFonts w:eastAsia="Arial Unicode MS" w:cs="Arial"/>
          <w:b/>
          <w:bCs/>
          <w:color w:val="CF4A02"/>
          <w:lang w:val="en-GB"/>
        </w:rPr>
        <w:t>a)</w:t>
      </w:r>
      <w:r w:rsidRPr="004C4CE1">
        <w:rPr>
          <w:rFonts w:eastAsia="Arial Unicode MS" w:cs="Arial"/>
          <w:b/>
          <w:bCs/>
          <w:color w:val="CF4A02"/>
          <w:lang w:val="en-GB"/>
        </w:rPr>
        <w:tab/>
        <w:t>Financial instruments</w:t>
      </w:r>
    </w:p>
    <w:p w14:paraId="40F2D8BD" w14:textId="77777777" w:rsidR="00352D51" w:rsidRPr="00352D51" w:rsidRDefault="00352D51" w:rsidP="003B7EE3">
      <w:pPr>
        <w:tabs>
          <w:tab w:val="clear" w:pos="454"/>
          <w:tab w:val="clear" w:pos="907"/>
        </w:tabs>
        <w:spacing w:line="240" w:lineRule="auto"/>
        <w:ind w:left="900"/>
        <w:jc w:val="both"/>
        <w:rPr>
          <w:rFonts w:eastAsia="Arial Unicode MS" w:cs="Arial"/>
          <w:lang w:val="en-GB"/>
        </w:rPr>
      </w:pPr>
    </w:p>
    <w:p w14:paraId="3F71930B" w14:textId="2F7BC3AC" w:rsidR="00352D51" w:rsidRPr="00352D51" w:rsidRDefault="00352D51" w:rsidP="003B7EE3">
      <w:pPr>
        <w:tabs>
          <w:tab w:val="clear" w:pos="454"/>
          <w:tab w:val="clear" w:pos="907"/>
          <w:tab w:val="clear" w:pos="1644"/>
          <w:tab w:val="left" w:pos="1560"/>
        </w:tabs>
        <w:spacing w:line="240" w:lineRule="auto"/>
        <w:ind w:left="900"/>
        <w:jc w:val="both"/>
        <w:rPr>
          <w:rFonts w:eastAsia="Arial Unicode MS" w:cs="Arial"/>
          <w:lang w:val="en-GB"/>
        </w:rPr>
      </w:pPr>
      <w:r w:rsidRPr="00352D51">
        <w:rPr>
          <w:rFonts w:eastAsia="Arial Unicode MS" w:cs="Arial"/>
          <w:lang w:val="en-GB"/>
        </w:rPr>
        <w:t>The new financial</w:t>
      </w:r>
      <w:r w:rsidR="00AD4DEF">
        <w:rPr>
          <w:rFonts w:eastAsia="Arial Unicode MS" w:cs="Arial"/>
          <w:lang w:val="en-GB"/>
        </w:rPr>
        <w:t xml:space="preserve"> reporting</w:t>
      </w:r>
      <w:r w:rsidRPr="00352D51">
        <w:rPr>
          <w:rFonts w:eastAsia="Arial Unicode MS" w:cs="Arial"/>
          <w:lang w:val="en-GB"/>
        </w:rPr>
        <w:t xml:space="preserve"> standards relate to financial instruments are:</w:t>
      </w:r>
    </w:p>
    <w:p w14:paraId="0322D24F" w14:textId="77777777" w:rsidR="00352D51" w:rsidRPr="00352D51" w:rsidRDefault="00352D51" w:rsidP="003B7EE3">
      <w:pPr>
        <w:tabs>
          <w:tab w:val="clear" w:pos="454"/>
          <w:tab w:val="clear" w:pos="907"/>
        </w:tabs>
        <w:spacing w:line="240" w:lineRule="auto"/>
        <w:ind w:left="900"/>
        <w:jc w:val="both"/>
        <w:rPr>
          <w:rFonts w:eastAsia="Arial Unicode MS" w:cs="Arial"/>
          <w:lang w:val="en-GB"/>
        </w:rPr>
      </w:pPr>
    </w:p>
    <w:tbl>
      <w:tblPr>
        <w:tblW w:w="8640" w:type="dxa"/>
        <w:tblInd w:w="810" w:type="dxa"/>
        <w:tblLook w:val="04A0" w:firstRow="1" w:lastRow="0" w:firstColumn="1" w:lastColumn="0" w:noHBand="0" w:noVBand="1"/>
      </w:tblPr>
      <w:tblGrid>
        <w:gridCol w:w="2358"/>
        <w:gridCol w:w="6282"/>
      </w:tblGrid>
      <w:tr w:rsidR="00352D51" w:rsidRPr="00352D51" w14:paraId="6CE72D39" w14:textId="77777777" w:rsidTr="003B7EE3">
        <w:tc>
          <w:tcPr>
            <w:tcW w:w="2358" w:type="dxa"/>
            <w:hideMark/>
          </w:tcPr>
          <w:p w14:paraId="69EAD4D9" w14:textId="77777777" w:rsidR="00352D51" w:rsidRPr="00352D51" w:rsidRDefault="00352D51" w:rsidP="003B7EE3">
            <w:pPr>
              <w:autoSpaceDE w:val="0"/>
              <w:autoSpaceDN w:val="0"/>
              <w:adjustRightInd w:val="0"/>
              <w:ind w:left="-15"/>
              <w:rPr>
                <w:rFonts w:eastAsiaTheme="minorHAnsi" w:cs="Arial"/>
                <w:lang w:bidi="ar-SA"/>
              </w:rPr>
            </w:pPr>
            <w:r w:rsidRPr="00352D51">
              <w:rPr>
                <w:rFonts w:cs="Arial"/>
              </w:rPr>
              <w:t>TAS 32</w:t>
            </w:r>
          </w:p>
        </w:tc>
        <w:tc>
          <w:tcPr>
            <w:tcW w:w="6282" w:type="dxa"/>
            <w:hideMark/>
          </w:tcPr>
          <w:p w14:paraId="70F472DB" w14:textId="75B0DF68" w:rsidR="00352D51" w:rsidRPr="00352D51" w:rsidRDefault="00352D51">
            <w:pPr>
              <w:autoSpaceDE w:val="0"/>
              <w:autoSpaceDN w:val="0"/>
              <w:adjustRightInd w:val="0"/>
              <w:rPr>
                <w:rFonts w:cs="Arial"/>
              </w:rPr>
            </w:pPr>
            <w:r w:rsidRPr="00352D51">
              <w:rPr>
                <w:rFonts w:cs="Arial"/>
              </w:rPr>
              <w:t xml:space="preserve">Financial </w:t>
            </w:r>
            <w:r w:rsidR="001971BA">
              <w:rPr>
                <w:rFonts w:cs="Arial"/>
              </w:rPr>
              <w:t>i</w:t>
            </w:r>
            <w:r w:rsidRPr="00352D51">
              <w:rPr>
                <w:rFonts w:cs="Arial"/>
              </w:rPr>
              <w:t>nstruments: Presentation</w:t>
            </w:r>
          </w:p>
        </w:tc>
      </w:tr>
      <w:tr w:rsidR="00352D51" w:rsidRPr="00352D51" w14:paraId="718F40E8" w14:textId="77777777" w:rsidTr="003B7EE3">
        <w:tc>
          <w:tcPr>
            <w:tcW w:w="2358" w:type="dxa"/>
            <w:hideMark/>
          </w:tcPr>
          <w:p w14:paraId="7BBED2AC" w14:textId="77777777" w:rsidR="00352D51" w:rsidRPr="00352D51" w:rsidRDefault="00352D51" w:rsidP="003B7EE3">
            <w:pPr>
              <w:autoSpaceDE w:val="0"/>
              <w:autoSpaceDN w:val="0"/>
              <w:adjustRightInd w:val="0"/>
              <w:ind w:left="-15"/>
              <w:rPr>
                <w:rFonts w:cs="Arial"/>
              </w:rPr>
            </w:pPr>
            <w:r w:rsidRPr="00352D51">
              <w:rPr>
                <w:rFonts w:cs="Arial"/>
              </w:rPr>
              <w:t>TFRS 7</w:t>
            </w:r>
          </w:p>
        </w:tc>
        <w:tc>
          <w:tcPr>
            <w:tcW w:w="6282" w:type="dxa"/>
            <w:hideMark/>
          </w:tcPr>
          <w:p w14:paraId="62A51122" w14:textId="0E2C84C8" w:rsidR="00352D51" w:rsidRPr="00352D51" w:rsidRDefault="00352D51">
            <w:pPr>
              <w:autoSpaceDE w:val="0"/>
              <w:autoSpaceDN w:val="0"/>
              <w:adjustRightInd w:val="0"/>
              <w:rPr>
                <w:rFonts w:cs="Arial"/>
              </w:rPr>
            </w:pPr>
            <w:r w:rsidRPr="00352D51">
              <w:rPr>
                <w:rFonts w:cs="Arial"/>
              </w:rPr>
              <w:t xml:space="preserve">Financial </w:t>
            </w:r>
            <w:r w:rsidR="001971BA">
              <w:rPr>
                <w:rFonts w:cs="Arial"/>
              </w:rPr>
              <w:t>i</w:t>
            </w:r>
            <w:r w:rsidRPr="00352D51">
              <w:rPr>
                <w:rFonts w:cs="Arial"/>
              </w:rPr>
              <w:t>nstruments: Disclosures</w:t>
            </w:r>
          </w:p>
        </w:tc>
      </w:tr>
      <w:tr w:rsidR="00352D51" w:rsidRPr="00352D51" w14:paraId="2BDF1ACE" w14:textId="77777777" w:rsidTr="003B7EE3">
        <w:tc>
          <w:tcPr>
            <w:tcW w:w="2358" w:type="dxa"/>
            <w:hideMark/>
          </w:tcPr>
          <w:p w14:paraId="1FB9F247" w14:textId="77777777" w:rsidR="00352D51" w:rsidRPr="00352D51" w:rsidRDefault="00352D51" w:rsidP="003B7EE3">
            <w:pPr>
              <w:autoSpaceDE w:val="0"/>
              <w:autoSpaceDN w:val="0"/>
              <w:adjustRightInd w:val="0"/>
              <w:ind w:left="-15"/>
              <w:rPr>
                <w:rFonts w:cs="Arial"/>
              </w:rPr>
            </w:pPr>
            <w:r w:rsidRPr="00352D51">
              <w:rPr>
                <w:rFonts w:cs="Arial"/>
              </w:rPr>
              <w:t>TFRS 9</w:t>
            </w:r>
          </w:p>
        </w:tc>
        <w:tc>
          <w:tcPr>
            <w:tcW w:w="6282" w:type="dxa"/>
            <w:hideMark/>
          </w:tcPr>
          <w:p w14:paraId="3B905A25" w14:textId="4854379A" w:rsidR="00352D51" w:rsidRPr="00352D51" w:rsidRDefault="00352D51">
            <w:pPr>
              <w:autoSpaceDE w:val="0"/>
              <w:autoSpaceDN w:val="0"/>
              <w:adjustRightInd w:val="0"/>
              <w:rPr>
                <w:rFonts w:cs="Arial"/>
              </w:rPr>
            </w:pPr>
            <w:r w:rsidRPr="00352D51">
              <w:rPr>
                <w:rFonts w:cs="Arial"/>
              </w:rPr>
              <w:t xml:space="preserve">Financial </w:t>
            </w:r>
            <w:r w:rsidR="001971BA">
              <w:rPr>
                <w:rFonts w:cs="Arial"/>
              </w:rPr>
              <w:t>i</w:t>
            </w:r>
            <w:r w:rsidRPr="00352D51">
              <w:rPr>
                <w:rFonts w:cs="Arial"/>
              </w:rPr>
              <w:t>nstruments</w:t>
            </w:r>
          </w:p>
        </w:tc>
      </w:tr>
      <w:tr w:rsidR="00352D51" w:rsidRPr="00352D51" w14:paraId="2713A98A" w14:textId="77777777" w:rsidTr="003B7EE3">
        <w:tc>
          <w:tcPr>
            <w:tcW w:w="2358" w:type="dxa"/>
            <w:hideMark/>
          </w:tcPr>
          <w:p w14:paraId="291410C0" w14:textId="77777777" w:rsidR="00352D51" w:rsidRPr="00352D51" w:rsidRDefault="00352D51" w:rsidP="003B7EE3">
            <w:pPr>
              <w:autoSpaceDE w:val="0"/>
              <w:autoSpaceDN w:val="0"/>
              <w:adjustRightInd w:val="0"/>
              <w:ind w:left="-15"/>
              <w:rPr>
                <w:rFonts w:cs="Arial"/>
              </w:rPr>
            </w:pPr>
            <w:r w:rsidRPr="00352D51">
              <w:rPr>
                <w:rFonts w:cs="Arial"/>
              </w:rPr>
              <w:t>TFRIC 16</w:t>
            </w:r>
          </w:p>
        </w:tc>
        <w:tc>
          <w:tcPr>
            <w:tcW w:w="6282" w:type="dxa"/>
            <w:hideMark/>
          </w:tcPr>
          <w:p w14:paraId="01D36D45" w14:textId="77777777" w:rsidR="00352D51" w:rsidRPr="00352D51" w:rsidRDefault="00352D51">
            <w:pPr>
              <w:autoSpaceDE w:val="0"/>
              <w:autoSpaceDN w:val="0"/>
              <w:adjustRightInd w:val="0"/>
              <w:rPr>
                <w:rFonts w:cs="Arial"/>
              </w:rPr>
            </w:pPr>
            <w:r w:rsidRPr="00352D51">
              <w:rPr>
                <w:rFonts w:cs="Arial"/>
              </w:rPr>
              <w:t>Hedges of a Net Investment in a Foreign Operation</w:t>
            </w:r>
          </w:p>
        </w:tc>
      </w:tr>
      <w:tr w:rsidR="00352D51" w:rsidRPr="00352D51" w14:paraId="4C308DD5" w14:textId="77777777" w:rsidTr="003B7EE3">
        <w:tc>
          <w:tcPr>
            <w:tcW w:w="2358" w:type="dxa"/>
            <w:hideMark/>
          </w:tcPr>
          <w:p w14:paraId="385BD2D3" w14:textId="77777777" w:rsidR="00352D51" w:rsidRPr="00352D51" w:rsidRDefault="00352D51" w:rsidP="003B7EE3">
            <w:pPr>
              <w:autoSpaceDE w:val="0"/>
              <w:autoSpaceDN w:val="0"/>
              <w:adjustRightInd w:val="0"/>
              <w:ind w:left="-15"/>
              <w:rPr>
                <w:rFonts w:cs="Arial"/>
              </w:rPr>
            </w:pPr>
            <w:r w:rsidRPr="00352D51">
              <w:rPr>
                <w:rFonts w:cs="Arial"/>
              </w:rPr>
              <w:t>TFRIC 19</w:t>
            </w:r>
          </w:p>
        </w:tc>
        <w:tc>
          <w:tcPr>
            <w:tcW w:w="6282" w:type="dxa"/>
            <w:hideMark/>
          </w:tcPr>
          <w:p w14:paraId="35B3C244" w14:textId="77777777" w:rsidR="00352D51" w:rsidRPr="00352D51" w:rsidRDefault="00352D51">
            <w:pPr>
              <w:autoSpaceDE w:val="0"/>
              <w:autoSpaceDN w:val="0"/>
              <w:adjustRightInd w:val="0"/>
              <w:rPr>
                <w:rFonts w:cs="Arial"/>
              </w:rPr>
            </w:pPr>
            <w:r w:rsidRPr="00352D51">
              <w:rPr>
                <w:rFonts w:cs="Arial"/>
              </w:rPr>
              <w:t>Extinguishing Financial Liabilities with Equity Instruments</w:t>
            </w:r>
          </w:p>
        </w:tc>
      </w:tr>
    </w:tbl>
    <w:p w14:paraId="7DBE0A21" w14:textId="77777777" w:rsidR="00352D51" w:rsidRPr="00352D51" w:rsidRDefault="00352D51" w:rsidP="003B7EE3">
      <w:pPr>
        <w:spacing w:line="240" w:lineRule="auto"/>
        <w:ind w:left="900"/>
        <w:jc w:val="both"/>
        <w:rPr>
          <w:rFonts w:eastAsia="Arial Unicode MS" w:cs="Arial"/>
        </w:rPr>
      </w:pPr>
    </w:p>
    <w:p w14:paraId="7E978773" w14:textId="6BBB252C" w:rsidR="000B0D53" w:rsidRPr="000B0D53" w:rsidRDefault="000B0D53" w:rsidP="003B7EE3">
      <w:pPr>
        <w:tabs>
          <w:tab w:val="clear" w:pos="1644"/>
        </w:tabs>
        <w:spacing w:line="240" w:lineRule="auto"/>
        <w:ind w:left="900"/>
        <w:jc w:val="both"/>
        <w:rPr>
          <w:rFonts w:eastAsia="Arial Unicode MS" w:cs="Arial"/>
          <w:spacing w:val="-4"/>
          <w:lang w:val="en-GB"/>
        </w:rPr>
      </w:pPr>
      <w:r w:rsidRPr="000B0D53">
        <w:rPr>
          <w:rFonts w:eastAsia="Arial Unicode MS" w:cs="Arial"/>
          <w:spacing w:val="-4"/>
          <w:lang w:val="en-GB"/>
        </w:rPr>
        <w:t>The new financial reporting standards related to financial instruments introduce new classification and measurement requirements for financial instruments as well as provide derecognition guidance on financial assets and financial liabilities. The new guidance also provides an option for the Group to apply hedge accounting to reduce accounting mismatch between hedged item and hedging instrument. In addition, the new rule provides detailed guidance on financial instruments issued by the Group whether it is a liability or an equity</w:t>
      </w:r>
      <w:r w:rsidR="006228C8">
        <w:rPr>
          <w:rFonts w:eastAsia="Arial Unicode MS" w:cs="Arial"/>
          <w:spacing w:val="-4"/>
          <w:lang w:val="en-GB"/>
        </w:rPr>
        <w:t xml:space="preserve"> and</w:t>
      </w:r>
      <w:r w:rsidRPr="000B0D53">
        <w:rPr>
          <w:rFonts w:eastAsia="Arial Unicode MS" w:cs="Arial"/>
          <w:spacing w:val="-4"/>
          <w:lang w:val="en-GB"/>
        </w:rPr>
        <w:t xml:space="preserve"> require</w:t>
      </w:r>
      <w:r w:rsidR="006228C8">
        <w:rPr>
          <w:rFonts w:eastAsia="Arial Unicode MS" w:cs="Arial"/>
          <w:spacing w:val="-4"/>
          <w:lang w:val="en-GB"/>
        </w:rPr>
        <w:t>s</w:t>
      </w:r>
      <w:r w:rsidRPr="000B0D53">
        <w:rPr>
          <w:rFonts w:eastAsia="Arial Unicode MS" w:cs="Arial"/>
          <w:spacing w:val="-4"/>
          <w:lang w:val="en-GB"/>
        </w:rPr>
        <w:t xml:space="preserve"> extensive</w:t>
      </w:r>
      <w:r w:rsidR="006228C8">
        <w:rPr>
          <w:rFonts w:eastAsia="Arial Unicode MS" w:cs="Arial"/>
          <w:spacing w:val="-4"/>
          <w:lang w:val="en-GB"/>
        </w:rPr>
        <w:t xml:space="preserve"> details</w:t>
      </w:r>
      <w:r w:rsidRPr="000B0D53">
        <w:rPr>
          <w:rFonts w:eastAsia="Arial Unicode MS" w:cs="Arial"/>
          <w:spacing w:val="-4"/>
          <w:lang w:val="en-GB"/>
        </w:rPr>
        <w:t xml:space="preserve"> disclosure on financial instruments and related risks. </w:t>
      </w:r>
    </w:p>
    <w:p w14:paraId="16344389" w14:textId="77777777" w:rsidR="000B0D53" w:rsidRPr="000B0D53" w:rsidRDefault="000B0D53" w:rsidP="003B7EE3">
      <w:pPr>
        <w:spacing w:line="240" w:lineRule="auto"/>
        <w:ind w:left="900"/>
        <w:jc w:val="both"/>
        <w:rPr>
          <w:rFonts w:eastAsia="Arial Unicode MS" w:cs="Arial"/>
          <w:spacing w:val="-4"/>
          <w:lang w:val="en-GB"/>
        </w:rPr>
      </w:pPr>
    </w:p>
    <w:p w14:paraId="6E0FA2E0" w14:textId="77777777" w:rsidR="000B0D53" w:rsidRPr="000B0D53" w:rsidRDefault="000B0D53" w:rsidP="003B7EE3">
      <w:pPr>
        <w:tabs>
          <w:tab w:val="clear" w:pos="1644"/>
        </w:tabs>
        <w:spacing w:line="240" w:lineRule="auto"/>
        <w:ind w:left="900"/>
        <w:jc w:val="both"/>
        <w:rPr>
          <w:rFonts w:eastAsia="Arial Unicode MS" w:cs="Arial"/>
          <w:spacing w:val="-4"/>
          <w:lang w:val="en-GB"/>
        </w:rPr>
      </w:pPr>
      <w:r w:rsidRPr="000B0D53">
        <w:rPr>
          <w:rFonts w:eastAsia="Arial Unicode MS" w:cs="Arial"/>
          <w:spacing w:val="-4"/>
          <w:lang w:val="en-GB"/>
        </w:rPr>
        <w:t xml:space="preserve">The new classification requirements of financial assets require the Group to assess both i) business model for holding the financial assets; and ii) cash flow characteristics of the asset whether the contractual cash flows represent solely payments of principal and interest (SPPI). The classification affects the financial assets’ measurement. The new guidance requires assessment of impairment of financial assets as well as contract assets and recognition of expected credit loss from initial recognition. </w:t>
      </w:r>
    </w:p>
    <w:p w14:paraId="68E86FD9" w14:textId="77777777" w:rsidR="000B0D53" w:rsidRPr="000B0D53" w:rsidRDefault="000B0D53" w:rsidP="003B7EE3">
      <w:pPr>
        <w:tabs>
          <w:tab w:val="clear" w:pos="1644"/>
        </w:tabs>
        <w:spacing w:line="240" w:lineRule="auto"/>
        <w:ind w:left="900"/>
        <w:jc w:val="both"/>
        <w:rPr>
          <w:rFonts w:eastAsia="Arial Unicode MS" w:cs="Arial"/>
          <w:spacing w:val="-4"/>
          <w:lang w:val="en-GB"/>
        </w:rPr>
      </w:pPr>
    </w:p>
    <w:p w14:paraId="3817B711" w14:textId="77777777" w:rsidR="00210298" w:rsidRPr="00352D51" w:rsidRDefault="000B0D53" w:rsidP="003B7EE3">
      <w:pPr>
        <w:tabs>
          <w:tab w:val="clear" w:pos="1644"/>
        </w:tabs>
        <w:spacing w:line="240" w:lineRule="auto"/>
        <w:ind w:left="900"/>
        <w:jc w:val="both"/>
        <w:rPr>
          <w:rFonts w:eastAsia="Arial Unicode MS" w:cs="Arial"/>
          <w:lang w:val="en-GB"/>
        </w:rPr>
      </w:pPr>
      <w:r w:rsidRPr="000B0D53">
        <w:rPr>
          <w:rFonts w:eastAsia="Arial Unicode MS" w:cs="Arial"/>
          <w:spacing w:val="-4"/>
          <w:lang w:val="en-GB"/>
        </w:rPr>
        <w:t xml:space="preserve">On 1 January 2020, the Group has adopted the financial reporting standards related to financial instruments in its financial statements. The impact from the first-time adoption has been disclosed in </w:t>
      </w:r>
      <w:r w:rsidR="009436C9">
        <w:rPr>
          <w:rFonts w:eastAsia="Arial Unicode MS" w:cs="Arial"/>
          <w:spacing w:val="-4"/>
          <w:lang w:val="en-GB"/>
        </w:rPr>
        <w:t>n</w:t>
      </w:r>
      <w:r w:rsidRPr="000B0D53">
        <w:rPr>
          <w:rFonts w:eastAsia="Arial Unicode MS" w:cs="Arial"/>
          <w:spacing w:val="-4"/>
          <w:lang w:val="en-GB"/>
        </w:rPr>
        <w:t>ote 5.</w:t>
      </w:r>
    </w:p>
    <w:p w14:paraId="00D6DBD9" w14:textId="77777777" w:rsidR="00210298" w:rsidRPr="00352D51" w:rsidRDefault="00210298" w:rsidP="003B7EE3">
      <w:pPr>
        <w:spacing w:line="240" w:lineRule="auto"/>
        <w:ind w:left="900"/>
        <w:jc w:val="both"/>
        <w:rPr>
          <w:rFonts w:eastAsia="Arial Unicode MS" w:cs="Arial"/>
          <w:lang w:val="en-GB"/>
        </w:rPr>
      </w:pPr>
    </w:p>
    <w:p w14:paraId="4DBCD10C" w14:textId="77777777" w:rsidR="00352D51" w:rsidRPr="004C4CE1" w:rsidRDefault="00352D51" w:rsidP="003B7EE3">
      <w:pPr>
        <w:tabs>
          <w:tab w:val="clear" w:pos="680"/>
          <w:tab w:val="clear" w:pos="1644"/>
        </w:tabs>
        <w:spacing w:line="240" w:lineRule="auto"/>
        <w:ind w:left="900" w:hanging="360"/>
        <w:jc w:val="both"/>
        <w:rPr>
          <w:rFonts w:eastAsia="Arial Unicode MS" w:cs="Arial"/>
          <w:b/>
          <w:bCs/>
          <w:color w:val="CF4A02"/>
          <w:lang w:val="en-GB"/>
        </w:rPr>
      </w:pPr>
      <w:r w:rsidRPr="004C4CE1">
        <w:rPr>
          <w:rFonts w:eastAsia="Arial Unicode MS" w:cs="Arial"/>
          <w:b/>
          <w:bCs/>
          <w:color w:val="CF4A02"/>
          <w:lang w:val="en-GB"/>
        </w:rPr>
        <w:t>b)</w:t>
      </w:r>
      <w:r w:rsidRPr="004C4CE1">
        <w:rPr>
          <w:rFonts w:eastAsia="Arial Unicode MS" w:cs="Arial"/>
          <w:b/>
          <w:bCs/>
          <w:color w:val="CF4A02"/>
          <w:lang w:val="en-GB"/>
        </w:rPr>
        <w:tab/>
        <w:t>TFRS 16, Leases</w:t>
      </w:r>
    </w:p>
    <w:p w14:paraId="3904D5D8" w14:textId="77777777" w:rsidR="003B7EE3" w:rsidRDefault="003B7EE3" w:rsidP="003B7EE3">
      <w:pPr>
        <w:tabs>
          <w:tab w:val="clear" w:pos="1644"/>
        </w:tabs>
        <w:spacing w:line="240" w:lineRule="auto"/>
        <w:ind w:left="900"/>
        <w:jc w:val="both"/>
        <w:rPr>
          <w:rFonts w:eastAsia="Arial Unicode MS" w:cs="Arial"/>
          <w:lang w:val="en-GB"/>
        </w:rPr>
      </w:pPr>
    </w:p>
    <w:p w14:paraId="7CE52E26" w14:textId="2F223C13" w:rsidR="004C4CE1" w:rsidRPr="004C4CE1" w:rsidRDefault="004C4CE1" w:rsidP="003B7EE3">
      <w:pPr>
        <w:tabs>
          <w:tab w:val="clear" w:pos="1644"/>
        </w:tabs>
        <w:spacing w:line="240" w:lineRule="auto"/>
        <w:ind w:left="900"/>
        <w:jc w:val="both"/>
        <w:rPr>
          <w:rFonts w:eastAsia="Arial Unicode MS" w:cs="Arial"/>
          <w:lang w:val="en-GB"/>
        </w:rPr>
      </w:pPr>
      <w:r w:rsidRPr="004C4CE1">
        <w:rPr>
          <w:rFonts w:eastAsia="Arial Unicode MS" w:cs="Arial"/>
          <w:lang w:val="en-GB"/>
        </w:rPr>
        <w:t>TFRS 16, Leases will result in almost all leases</w:t>
      </w:r>
      <w:r w:rsidR="00C258DC">
        <w:rPr>
          <w:rFonts w:eastAsia="Arial Unicode MS" w:cs="Arial"/>
          <w:lang w:val="en-GB"/>
        </w:rPr>
        <w:t xml:space="preserve"> w</w:t>
      </w:r>
      <w:r w:rsidR="00C258DC" w:rsidRPr="004C4CE1">
        <w:rPr>
          <w:rFonts w:eastAsia="Arial Unicode MS" w:cs="Arial"/>
          <w:lang w:val="en-GB"/>
        </w:rPr>
        <w:t>here the Group is a lessee,</w:t>
      </w:r>
      <w:r w:rsidRPr="004C4CE1">
        <w:rPr>
          <w:rFonts w:eastAsia="Arial Unicode MS" w:cs="Arial"/>
          <w:lang w:val="en-GB"/>
        </w:rPr>
        <w:t xml:space="preserve"> being recognised on the balance sheet as the distinction between operating and finance leases is removed. A right-of-use asset and a lease liability will be recognised, with exception on short-term and low-value leases.</w:t>
      </w:r>
    </w:p>
    <w:p w14:paraId="7F285EB6" w14:textId="77777777" w:rsidR="004C4CE1" w:rsidRPr="004C4CE1" w:rsidRDefault="004C4CE1" w:rsidP="003B7EE3">
      <w:pPr>
        <w:tabs>
          <w:tab w:val="clear" w:pos="1644"/>
        </w:tabs>
        <w:spacing w:line="240" w:lineRule="auto"/>
        <w:ind w:left="900"/>
        <w:jc w:val="both"/>
        <w:rPr>
          <w:rFonts w:eastAsia="Arial Unicode MS" w:cs="Arial"/>
          <w:lang w:val="en-GB"/>
        </w:rPr>
      </w:pPr>
    </w:p>
    <w:p w14:paraId="4AC67682" w14:textId="77777777" w:rsidR="00352D51" w:rsidRDefault="004C4CE1" w:rsidP="003B7EE3">
      <w:pPr>
        <w:tabs>
          <w:tab w:val="clear" w:pos="1644"/>
        </w:tabs>
        <w:spacing w:line="240" w:lineRule="auto"/>
        <w:ind w:left="900"/>
        <w:jc w:val="both"/>
        <w:rPr>
          <w:rFonts w:eastAsia="Arial Unicode MS" w:cs="Arial"/>
          <w:lang w:val="en-GB"/>
        </w:rPr>
      </w:pPr>
      <w:r w:rsidRPr="004C4CE1">
        <w:rPr>
          <w:rFonts w:eastAsia="Arial Unicode MS" w:cs="Arial"/>
          <w:lang w:val="en-GB"/>
        </w:rPr>
        <w:t xml:space="preserve">On 1 January 2020, the Group has adopted the new lease standard in its financial statements. The impact from the first-time adoption has been disclosed in </w:t>
      </w:r>
      <w:r w:rsidR="00C53C28">
        <w:rPr>
          <w:rFonts w:eastAsia="Arial Unicode MS" w:cs="Arial"/>
          <w:lang w:val="en-GB"/>
        </w:rPr>
        <w:t>n</w:t>
      </w:r>
      <w:r w:rsidRPr="004C4CE1">
        <w:rPr>
          <w:rFonts w:eastAsia="Arial Unicode MS" w:cs="Arial"/>
          <w:lang w:val="en-GB"/>
        </w:rPr>
        <w:t>ote 5.</w:t>
      </w:r>
    </w:p>
    <w:p w14:paraId="0A314443" w14:textId="0605FB9B" w:rsidR="006C05DF" w:rsidRPr="001C2D1E" w:rsidRDefault="006C05DF" w:rsidP="003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rPr>
          <w:rFonts w:eastAsia="Arial Unicode MS" w:cs="Arial"/>
          <w:lang w:val="en-GB"/>
        </w:rPr>
      </w:pPr>
    </w:p>
    <w:p w14:paraId="1F146EAC" w14:textId="3687B1F7" w:rsidR="004C4CE1" w:rsidRDefault="004C4CE1" w:rsidP="003B7EE3">
      <w:pPr>
        <w:tabs>
          <w:tab w:val="clear" w:pos="227"/>
          <w:tab w:val="clear" w:pos="454"/>
        </w:tabs>
        <w:spacing w:line="240" w:lineRule="auto"/>
        <w:ind w:left="540" w:hanging="540"/>
        <w:jc w:val="thaiDistribute"/>
        <w:rPr>
          <w:rFonts w:cs="Arial"/>
          <w:b/>
          <w:bCs/>
          <w:color w:val="CF4A02"/>
        </w:rPr>
      </w:pPr>
      <w:r>
        <w:rPr>
          <w:rFonts w:cs="Arial"/>
          <w:b/>
          <w:bCs/>
          <w:color w:val="CF4A02"/>
        </w:rPr>
        <w:t>4</w:t>
      </w:r>
      <w:r w:rsidR="006E124F" w:rsidRPr="00B21467">
        <w:rPr>
          <w:rFonts w:cs="Arial"/>
          <w:b/>
          <w:bCs/>
          <w:color w:val="CF4A02"/>
        </w:rPr>
        <w:t>.</w:t>
      </w:r>
      <w:r>
        <w:rPr>
          <w:rFonts w:cs="Arial"/>
          <w:b/>
          <w:bCs/>
          <w:color w:val="CF4A02"/>
        </w:rPr>
        <w:t>2</w:t>
      </w:r>
      <w:r w:rsidR="006E124F" w:rsidRPr="00B21467">
        <w:rPr>
          <w:rFonts w:cs="Arial"/>
          <w:b/>
          <w:bCs/>
          <w:color w:val="CF4A02"/>
        </w:rPr>
        <w:tab/>
      </w:r>
      <w:r w:rsidRPr="004C4CE1">
        <w:rPr>
          <w:rFonts w:cs="Arial"/>
          <w:b/>
          <w:bCs/>
          <w:color w:val="CF4A02"/>
        </w:rPr>
        <w:t>New and amended financial reporting standards that are effective for accounting period beginning</w:t>
      </w:r>
      <w:r w:rsidR="009436C9">
        <w:rPr>
          <w:rFonts w:cs="Arial"/>
          <w:b/>
          <w:bCs/>
          <w:color w:val="CF4A02"/>
        </w:rPr>
        <w:t xml:space="preserve"> </w:t>
      </w:r>
      <w:r w:rsidRPr="004C4CE1">
        <w:rPr>
          <w:rFonts w:cs="Arial"/>
          <w:b/>
          <w:bCs/>
          <w:color w:val="CF4A02"/>
        </w:rPr>
        <w:t>or</w:t>
      </w:r>
      <w:r w:rsidR="00C53C28">
        <w:rPr>
          <w:rFonts w:cs="Arial"/>
          <w:b/>
          <w:bCs/>
          <w:color w:val="CF4A02"/>
        </w:rPr>
        <w:br/>
      </w:r>
      <w:r w:rsidRPr="004C4CE1">
        <w:rPr>
          <w:rFonts w:cs="Arial"/>
          <w:b/>
          <w:bCs/>
          <w:color w:val="CF4A02"/>
        </w:rPr>
        <w:t>afte</w:t>
      </w:r>
      <w:r>
        <w:rPr>
          <w:rFonts w:cs="Arial"/>
          <w:b/>
          <w:bCs/>
          <w:color w:val="CF4A02"/>
        </w:rPr>
        <w:t>r</w:t>
      </w:r>
      <w:r w:rsidR="009436C9">
        <w:rPr>
          <w:rFonts w:cs="Arial"/>
          <w:b/>
          <w:bCs/>
          <w:color w:val="CF4A02"/>
        </w:rPr>
        <w:t xml:space="preserve"> </w:t>
      </w:r>
      <w:r w:rsidRPr="004C4CE1">
        <w:rPr>
          <w:rFonts w:cs="Arial"/>
          <w:b/>
          <w:bCs/>
          <w:color w:val="CF4A02"/>
        </w:rPr>
        <w:t>1 January 2021 to the Group</w:t>
      </w:r>
    </w:p>
    <w:p w14:paraId="59852195" w14:textId="77777777" w:rsidR="003B7EE3" w:rsidRDefault="003B7EE3" w:rsidP="003B7EE3">
      <w:pPr>
        <w:tabs>
          <w:tab w:val="clear" w:pos="454"/>
          <w:tab w:val="left" w:pos="567"/>
        </w:tabs>
        <w:ind w:left="567"/>
        <w:jc w:val="both"/>
        <w:rPr>
          <w:lang w:val="en-GB"/>
        </w:rPr>
      </w:pPr>
    </w:p>
    <w:p w14:paraId="3D4AD790" w14:textId="3185150B" w:rsidR="004C4CE1" w:rsidRDefault="004C4CE1" w:rsidP="003B7EE3">
      <w:pPr>
        <w:tabs>
          <w:tab w:val="clear" w:pos="454"/>
          <w:tab w:val="left" w:pos="567"/>
        </w:tabs>
        <w:ind w:left="567"/>
        <w:jc w:val="both"/>
        <w:rPr>
          <w:lang w:val="en-GB"/>
        </w:rPr>
      </w:pPr>
      <w:r w:rsidRPr="004C4CE1">
        <w:rPr>
          <w:lang w:val="en-GB"/>
        </w:rPr>
        <w:t>Certain amended financial reporting standards have been issued that are not mandatory for current reporting period and have not been early adopted by the Group.</w:t>
      </w:r>
    </w:p>
    <w:p w14:paraId="7B3C943D" w14:textId="77777777" w:rsidR="004C4CE1" w:rsidRDefault="004C4CE1" w:rsidP="003B7EE3">
      <w:pPr>
        <w:tabs>
          <w:tab w:val="clear" w:pos="454"/>
          <w:tab w:val="left" w:pos="567"/>
        </w:tabs>
        <w:ind w:left="567"/>
        <w:jc w:val="both"/>
        <w:rPr>
          <w:lang w:val="en-GB"/>
        </w:rPr>
      </w:pPr>
    </w:p>
    <w:p w14:paraId="5E0FDBB3" w14:textId="77777777" w:rsidR="004C4CE1" w:rsidRPr="004C4CE1" w:rsidRDefault="004C4CE1" w:rsidP="003B7EE3">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b/>
          <w:szCs w:val="18"/>
          <w:lang w:val="en-GB"/>
        </w:rPr>
      </w:pPr>
      <w:r w:rsidRPr="004C4CE1">
        <w:rPr>
          <w:rFonts w:cs="Arial"/>
          <w:b/>
          <w:bCs/>
          <w:color w:val="CF4A02"/>
          <w:szCs w:val="18"/>
        </w:rPr>
        <w:t>Revised Conceptual Framework for Financial Reporting</w:t>
      </w:r>
      <w:r w:rsidRPr="004C4CE1">
        <w:rPr>
          <w:rFonts w:cs="Arial"/>
          <w:color w:val="CF4A02"/>
          <w:szCs w:val="18"/>
        </w:rPr>
        <w:t xml:space="preserve"> </w:t>
      </w:r>
      <w:r w:rsidRPr="004C4CE1">
        <w:rPr>
          <w:rFonts w:cs="Arial"/>
          <w:szCs w:val="18"/>
        </w:rPr>
        <w:t>added the following key principals and guidance:</w:t>
      </w:r>
    </w:p>
    <w:p w14:paraId="216C3F77" w14:textId="77777777" w:rsidR="004C4CE1" w:rsidRPr="004C4CE1" w:rsidRDefault="004C4CE1" w:rsidP="004F20E7">
      <w:pPr>
        <w:pStyle w:val="ListParagraph"/>
        <w:ind w:left="708"/>
        <w:rPr>
          <w:rFonts w:cs="Arial"/>
          <w:b/>
          <w:szCs w:val="18"/>
          <w:lang w:val="en-GB"/>
        </w:rPr>
      </w:pPr>
    </w:p>
    <w:p w14:paraId="50CB7F1D" w14:textId="77777777" w:rsidR="004C4CE1" w:rsidRPr="004C4CE1" w:rsidRDefault="004C4CE1" w:rsidP="003B7EE3">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270"/>
        <w:contextualSpacing/>
        <w:jc w:val="both"/>
        <w:rPr>
          <w:rFonts w:cs="Arial"/>
          <w:szCs w:val="18"/>
          <w:lang w:val="en-GB"/>
        </w:rPr>
      </w:pPr>
      <w:r w:rsidRPr="004C4CE1">
        <w:rPr>
          <w:rFonts w:cs="Arial"/>
          <w:szCs w:val="18"/>
          <w:lang w:val="en-GB"/>
        </w:rPr>
        <w:t>Measurement basis, including factors in considering difference measurement basis</w:t>
      </w:r>
    </w:p>
    <w:p w14:paraId="29D84EEF" w14:textId="77777777" w:rsidR="004C4CE1" w:rsidRPr="003B7EE3" w:rsidRDefault="004C4CE1" w:rsidP="003B7EE3">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270"/>
        <w:contextualSpacing/>
        <w:jc w:val="both"/>
        <w:rPr>
          <w:rFonts w:cs="Arial"/>
          <w:spacing w:val="-4"/>
          <w:szCs w:val="18"/>
          <w:lang w:val="en-GB"/>
        </w:rPr>
      </w:pPr>
      <w:r w:rsidRPr="003B7EE3">
        <w:rPr>
          <w:rFonts w:cs="Arial"/>
          <w:spacing w:val="-4"/>
          <w:szCs w:val="18"/>
          <w:lang w:val="en-GB"/>
        </w:rPr>
        <w:t>Presentation and disclosure, including classification of income and expenses in other comprehensive income</w:t>
      </w:r>
    </w:p>
    <w:p w14:paraId="6A58E0AB" w14:textId="03F3916D" w:rsidR="004C4CE1" w:rsidRPr="004C4CE1" w:rsidRDefault="004C4CE1" w:rsidP="003B7EE3">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270"/>
        <w:contextualSpacing/>
        <w:jc w:val="both"/>
        <w:rPr>
          <w:rFonts w:cs="Arial"/>
          <w:szCs w:val="18"/>
          <w:lang w:val="en-GB"/>
        </w:rPr>
      </w:pPr>
      <w:r w:rsidRPr="004C4CE1">
        <w:rPr>
          <w:rFonts w:cs="Arial"/>
          <w:szCs w:val="18"/>
          <w:lang w:val="en-GB"/>
        </w:rPr>
        <w:t xml:space="preserve">Definition of a reporting entity, which </w:t>
      </w:r>
      <w:r w:rsidR="009A5ABB">
        <w:rPr>
          <w:rFonts w:cs="Arial"/>
          <w:szCs w:val="18"/>
          <w:lang w:val="en-GB"/>
        </w:rPr>
        <w:t>can be a single entity or a compose of several entities and do not necessarily be a legal entity</w:t>
      </w:r>
      <w:r w:rsidR="00754714">
        <w:rPr>
          <w:rFonts w:cs="Arial"/>
          <w:szCs w:val="18"/>
          <w:lang w:val="en-GB"/>
        </w:rPr>
        <w:t>, and</w:t>
      </w:r>
    </w:p>
    <w:p w14:paraId="6EAFE2A6" w14:textId="77777777" w:rsidR="004C4CE1" w:rsidRPr="004C4CE1" w:rsidRDefault="004C4CE1" w:rsidP="003B7EE3">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hanging="270"/>
        <w:contextualSpacing/>
        <w:jc w:val="both"/>
        <w:rPr>
          <w:rFonts w:cs="Arial"/>
          <w:szCs w:val="18"/>
          <w:lang w:val="en-GB"/>
        </w:rPr>
      </w:pPr>
      <w:r w:rsidRPr="004C4CE1">
        <w:rPr>
          <w:rFonts w:cs="Arial"/>
          <w:szCs w:val="18"/>
          <w:lang w:val="en-GB"/>
        </w:rPr>
        <w:t>Derecognition of assets and liabilities</w:t>
      </w:r>
    </w:p>
    <w:p w14:paraId="6C96F509" w14:textId="77777777" w:rsidR="004C4CE1" w:rsidRPr="004C4CE1" w:rsidRDefault="004C4CE1" w:rsidP="003B7EE3">
      <w:pPr>
        <w:tabs>
          <w:tab w:val="clear" w:pos="680"/>
          <w:tab w:val="clear" w:pos="907"/>
          <w:tab w:val="left" w:pos="900"/>
        </w:tabs>
        <w:ind w:left="900"/>
        <w:jc w:val="both"/>
        <w:rPr>
          <w:lang w:val="en-GB"/>
        </w:rPr>
      </w:pPr>
    </w:p>
    <w:p w14:paraId="7643487C" w14:textId="1F0390D9" w:rsidR="004C4CE1" w:rsidRPr="004C4CE1" w:rsidRDefault="004C4CE1" w:rsidP="003B7EE3">
      <w:pPr>
        <w:tabs>
          <w:tab w:val="clear" w:pos="454"/>
          <w:tab w:val="clear" w:pos="680"/>
          <w:tab w:val="clear" w:pos="907"/>
          <w:tab w:val="left" w:pos="709"/>
          <w:tab w:val="left" w:pos="900"/>
        </w:tabs>
        <w:ind w:left="900"/>
        <w:jc w:val="both"/>
        <w:rPr>
          <w:lang w:val="en-GB"/>
        </w:rPr>
      </w:pPr>
      <w:r w:rsidRPr="004C4CE1">
        <w:rPr>
          <w:lang w:val="en-GB"/>
        </w:rPr>
        <w:t xml:space="preserve">The amendment also includes the revision to the definition </w:t>
      </w:r>
      <w:r w:rsidR="008B25DC">
        <w:rPr>
          <w:lang w:val="en-GB"/>
        </w:rPr>
        <w:t xml:space="preserve">and the basis in grouping </w:t>
      </w:r>
      <w:r w:rsidRPr="004C4CE1">
        <w:rPr>
          <w:lang w:val="en-GB"/>
        </w:rPr>
        <w:t>of an asset and liability in the financial statements</w:t>
      </w:r>
      <w:r w:rsidR="008B25DC">
        <w:rPr>
          <w:lang w:val="en-GB"/>
        </w:rPr>
        <w:t>. In addition, it clarifies the objectivity of the management and procuring the economic resources of the Group, conservatism principle and uncertainty of measurement basis in the</w:t>
      </w:r>
      <w:r w:rsidRPr="004F20E7">
        <w:rPr>
          <w:lang w:val="en-GB"/>
        </w:rPr>
        <w:t xml:space="preserve"> financial reporting.</w:t>
      </w:r>
    </w:p>
    <w:p w14:paraId="0E40C4BF" w14:textId="77777777" w:rsidR="004C4CE1" w:rsidRPr="004C4CE1" w:rsidRDefault="004C4CE1" w:rsidP="003B7EE3">
      <w:pPr>
        <w:tabs>
          <w:tab w:val="clear" w:pos="680"/>
          <w:tab w:val="clear" w:pos="907"/>
          <w:tab w:val="left" w:pos="900"/>
        </w:tabs>
        <w:ind w:left="900"/>
        <w:rPr>
          <w:lang w:val="en-GB"/>
        </w:rPr>
      </w:pPr>
    </w:p>
    <w:p w14:paraId="58A5A10F" w14:textId="4C8A78D3" w:rsidR="004C4CE1" w:rsidRDefault="004C4CE1" w:rsidP="003B7EE3">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lang w:val="en-GB"/>
        </w:rPr>
      </w:pPr>
      <w:r w:rsidRPr="004C4CE1">
        <w:rPr>
          <w:rFonts w:eastAsia="Arial Unicode MS" w:cs="Arial"/>
          <w:b/>
          <w:bCs/>
          <w:color w:val="CF4A02"/>
          <w:szCs w:val="18"/>
          <w:lang w:val="en-GB"/>
        </w:rPr>
        <w:t>Amendment to TFRS 3, Business combinations</w:t>
      </w:r>
      <w:r w:rsidRPr="004C4CE1">
        <w:rPr>
          <w:rFonts w:cs="Arial"/>
          <w:szCs w:val="18"/>
          <w:lang w:val="en-GB"/>
        </w:rPr>
        <w:t xml:space="preserve"> amended the definition of a business which requires an acquisition to include an input and a substantive process that together contribute to the ability to</w:t>
      </w:r>
      <w:r w:rsidR="006161C9">
        <w:rPr>
          <w:rFonts w:cs="Arial"/>
          <w:szCs w:val="18"/>
          <w:lang w:val="en-GB"/>
        </w:rPr>
        <w:t xml:space="preserve"> </w:t>
      </w:r>
      <w:r w:rsidR="006161C9" w:rsidRPr="004C4CE1">
        <w:rPr>
          <w:rFonts w:cs="Arial"/>
          <w:szCs w:val="18"/>
          <w:lang w:val="en-GB"/>
        </w:rPr>
        <w:t>significantly</w:t>
      </w:r>
      <w:r w:rsidRPr="004C4CE1">
        <w:rPr>
          <w:rFonts w:cs="Arial"/>
          <w:szCs w:val="18"/>
          <w:lang w:val="en-GB"/>
        </w:rPr>
        <w:t xml:space="preserve"> create outputs. The definition of the term ‘outputs’ is amended to focus on goods and services provided to customers and to exclude</w:t>
      </w:r>
      <w:r w:rsidR="00BF72A0">
        <w:rPr>
          <w:rFonts w:cs="Arial"/>
          <w:szCs w:val="18"/>
          <w:lang w:val="en-GB"/>
        </w:rPr>
        <w:t xml:space="preserve"> the reference to</w:t>
      </w:r>
      <w:r w:rsidRPr="004C4CE1">
        <w:rPr>
          <w:rFonts w:cs="Arial"/>
          <w:szCs w:val="18"/>
          <w:lang w:val="en-GB"/>
        </w:rPr>
        <w:t xml:space="preserve"> </w:t>
      </w:r>
      <w:r w:rsidR="006161C9">
        <w:rPr>
          <w:rFonts w:cs="Arial"/>
          <w:szCs w:val="18"/>
          <w:lang w:val="en-GB"/>
        </w:rPr>
        <w:t>the ability to reduce cost from the definition</w:t>
      </w:r>
      <w:r w:rsidRPr="004C4CE1">
        <w:rPr>
          <w:rFonts w:cs="Arial"/>
          <w:szCs w:val="18"/>
          <w:lang w:val="en-GB"/>
        </w:rPr>
        <w:t>.</w:t>
      </w:r>
    </w:p>
    <w:p w14:paraId="777CC1E6" w14:textId="6A498808" w:rsidR="003B7EE3" w:rsidRDefault="003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Pr>
          <w:lang w:val="en-GB"/>
        </w:rPr>
        <w:br w:type="page"/>
      </w:r>
    </w:p>
    <w:p w14:paraId="21F49125" w14:textId="77777777" w:rsidR="003B7EE3" w:rsidRPr="003B7EE3" w:rsidRDefault="003B7EE3" w:rsidP="003B7EE3">
      <w:pPr>
        <w:tabs>
          <w:tab w:val="clear" w:pos="680"/>
          <w:tab w:val="clear" w:pos="907"/>
          <w:tab w:val="left" w:pos="900"/>
        </w:tabs>
        <w:ind w:left="900"/>
        <w:rPr>
          <w:lang w:val="en-GB"/>
        </w:rPr>
      </w:pPr>
    </w:p>
    <w:p w14:paraId="6520AC04" w14:textId="5F9D030A" w:rsidR="004C4CE1" w:rsidRPr="0044658D" w:rsidRDefault="004C4CE1" w:rsidP="003B7EE3">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eastAsia="Arial Unicode MS" w:cs="Arial"/>
          <w:szCs w:val="18"/>
          <w:lang w:val="en-GB"/>
        </w:rPr>
      </w:pPr>
      <w:r w:rsidRPr="0044658D">
        <w:rPr>
          <w:rFonts w:eastAsia="Arial Unicode MS" w:cs="Arial"/>
          <w:b/>
          <w:bCs/>
          <w:color w:val="CF4A02"/>
          <w:szCs w:val="18"/>
          <w:lang w:val="en-GB"/>
        </w:rPr>
        <w:t>Amendment to TFRS 9, Financial instruments and TFRS 7, Financial instruments: disclosures</w:t>
      </w:r>
      <w:r w:rsidRPr="0044658D">
        <w:rPr>
          <w:rFonts w:eastAsia="Arial Unicode MS" w:cs="Arial"/>
          <w:szCs w:val="18"/>
          <w:lang w:val="en-GB"/>
        </w:rPr>
        <w:t xml:space="preserve"> amended to provide </w:t>
      </w:r>
      <w:r w:rsidR="008B41F5">
        <w:rPr>
          <w:rFonts w:eastAsia="Arial Unicode MS" w:cs="Arial"/>
          <w:szCs w:val="18"/>
          <w:lang w:val="en-GB"/>
        </w:rPr>
        <w:t xml:space="preserve">a </w:t>
      </w:r>
      <w:r w:rsidRPr="0044658D">
        <w:rPr>
          <w:rFonts w:eastAsia="Arial Unicode MS" w:cs="Arial"/>
          <w:szCs w:val="18"/>
          <w:lang w:val="en-GB"/>
        </w:rPr>
        <w:t xml:space="preserve">relief from applying specific hedge accounting requirements to the uncertainty arising from interest rate benchmark reform such as </w:t>
      </w:r>
      <w:r w:rsidR="00C53C28" w:rsidRPr="00C53C28">
        <w:rPr>
          <w:rFonts w:eastAsia="Arial Unicode MS" w:cs="Arial"/>
          <w:szCs w:val="18"/>
          <w:lang w:val="en-GB"/>
        </w:rPr>
        <w:t>Interbank offer rates - IBORs</w:t>
      </w:r>
      <w:r w:rsidRPr="0044658D">
        <w:rPr>
          <w:rFonts w:eastAsia="Arial Unicode MS" w:cs="Arial"/>
          <w:szCs w:val="18"/>
          <w:lang w:val="en-GB"/>
        </w:rPr>
        <w:t xml:space="preserve">. The amendment also requires </w:t>
      </w:r>
      <w:r w:rsidR="00BF72A0">
        <w:rPr>
          <w:rFonts w:eastAsia="Arial Unicode MS" w:cs="Arial"/>
          <w:szCs w:val="18"/>
          <w:lang w:val="en-GB"/>
        </w:rPr>
        <w:t xml:space="preserve">the </w:t>
      </w:r>
      <w:r w:rsidRPr="0044658D">
        <w:rPr>
          <w:rFonts w:eastAsia="Arial Unicode MS" w:cs="Arial"/>
          <w:szCs w:val="18"/>
          <w:lang w:val="en-GB"/>
        </w:rPr>
        <w:t>disclosure of hedging relationships directly affected by the uncertainty.</w:t>
      </w:r>
    </w:p>
    <w:p w14:paraId="3174010D" w14:textId="77777777" w:rsidR="004C4CE1" w:rsidRPr="003B7EE3" w:rsidRDefault="004C4CE1" w:rsidP="003B7EE3">
      <w:pPr>
        <w:tabs>
          <w:tab w:val="clear" w:pos="680"/>
        </w:tabs>
        <w:ind w:left="900"/>
        <w:rPr>
          <w:lang w:val="en-GB"/>
        </w:rPr>
      </w:pPr>
    </w:p>
    <w:p w14:paraId="70F4704F" w14:textId="058DED3F" w:rsidR="000938BF" w:rsidRPr="000938BF" w:rsidRDefault="004C4CE1" w:rsidP="000938BF">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hanging="310"/>
        <w:contextualSpacing/>
        <w:jc w:val="both"/>
        <w:rPr>
          <w:rFonts w:eastAsia="Arial Unicode MS" w:cs="Arial"/>
          <w:b/>
          <w:bCs/>
          <w:color w:val="CF4A02"/>
          <w:szCs w:val="18"/>
          <w:lang w:val="en-GB"/>
        </w:rPr>
      </w:pPr>
      <w:r w:rsidRPr="004C4CE1">
        <w:rPr>
          <w:rFonts w:eastAsia="Arial Unicode MS" w:cs="Arial"/>
          <w:b/>
          <w:bCs/>
          <w:color w:val="CF4A02"/>
          <w:szCs w:val="18"/>
          <w:lang w:val="en-GB"/>
        </w:rPr>
        <w:t>Amendment to TAS 1, Presentation of financial statements and TAS 8, Accounting policies, changes in accounting estimates and errors</w:t>
      </w:r>
      <w:r w:rsidRPr="0044658D">
        <w:rPr>
          <w:rFonts w:eastAsia="Arial Unicode MS" w:cs="Arial"/>
          <w:b/>
          <w:bCs/>
          <w:color w:val="CF4A02"/>
          <w:szCs w:val="18"/>
          <w:lang w:val="en-GB"/>
        </w:rPr>
        <w:t xml:space="preserve"> </w:t>
      </w:r>
      <w:r w:rsidRPr="0044658D">
        <w:rPr>
          <w:rFonts w:eastAsia="Arial Unicode MS" w:cs="Arial"/>
          <w:szCs w:val="18"/>
          <w:lang w:val="en-GB"/>
        </w:rPr>
        <w:t xml:space="preserve">amended </w:t>
      </w:r>
      <w:r w:rsidR="008B41F5">
        <w:rPr>
          <w:rFonts w:eastAsia="Arial Unicode MS" w:cs="Arial"/>
          <w:szCs w:val="18"/>
          <w:lang w:val="en-GB"/>
        </w:rPr>
        <w:t xml:space="preserve">the </w:t>
      </w:r>
      <w:r w:rsidRPr="0044658D">
        <w:rPr>
          <w:rFonts w:eastAsia="Arial Unicode MS" w:cs="Arial"/>
          <w:szCs w:val="18"/>
          <w:lang w:val="en-GB"/>
        </w:rPr>
        <w:t>definition of materiality</w:t>
      </w:r>
      <w:r w:rsidR="0082606F">
        <w:rPr>
          <w:rFonts w:eastAsia="Arial Unicode MS" w:cs="Arial"/>
          <w:szCs w:val="18"/>
          <w:lang w:val="en-GB"/>
        </w:rPr>
        <w:t xml:space="preserve"> and make it consist</w:t>
      </w:r>
      <w:r w:rsidR="00E71939">
        <w:rPr>
          <w:rFonts w:eastAsia="Arial Unicode MS" w:cs="Arial"/>
          <w:szCs w:val="18"/>
          <w:lang w:val="en-GB"/>
        </w:rPr>
        <w:t>ant on both</w:t>
      </w:r>
      <w:r w:rsidRPr="0044658D">
        <w:rPr>
          <w:rFonts w:eastAsia="Arial Unicode MS" w:cs="Arial"/>
          <w:szCs w:val="18"/>
          <w:lang w:val="en-GB"/>
        </w:rPr>
        <w:t xml:space="preserve"> the Thai Financial Reporting Standards and the Conceptual Framework for Financial Reporting. It also clarified when information is material and incorporates some of the guidance in TAS 1 about immaterial information.</w:t>
      </w:r>
      <w:r w:rsidRPr="0044658D">
        <w:rPr>
          <w:rFonts w:eastAsia="Arial Unicode MS" w:cs="Arial"/>
          <w:b/>
          <w:bCs/>
          <w:szCs w:val="18"/>
          <w:lang w:val="en-GB"/>
        </w:rPr>
        <w:t xml:space="preserve"> </w:t>
      </w:r>
    </w:p>
    <w:p w14:paraId="6C857870" w14:textId="77777777" w:rsidR="000938BF" w:rsidRPr="000938BF" w:rsidRDefault="000938BF" w:rsidP="000938BF">
      <w:pPr>
        <w:pStyle w:val="ListParagraph"/>
        <w:rPr>
          <w:rFonts w:eastAsia="Arial Unicode MS" w:cs="Arial"/>
          <w:lang w:val="en-GB"/>
        </w:rPr>
      </w:pPr>
    </w:p>
    <w:p w14:paraId="1679C273" w14:textId="3AEA7DFE" w:rsidR="000938BF" w:rsidRPr="000938BF" w:rsidRDefault="000938BF" w:rsidP="000938BF">
      <w:pPr>
        <w:pStyle w:val="ListParagraph"/>
        <w:numPr>
          <w:ilvl w:val="0"/>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0" w:hanging="310"/>
        <w:contextualSpacing/>
        <w:jc w:val="both"/>
        <w:rPr>
          <w:rFonts w:eastAsia="Arial Unicode MS" w:cs="Arial"/>
          <w:b/>
          <w:bCs/>
          <w:color w:val="CF4A02"/>
          <w:szCs w:val="18"/>
          <w:lang w:val="en-GB"/>
        </w:rPr>
      </w:pPr>
      <w:r w:rsidRPr="001B5E4F">
        <w:rPr>
          <w:rFonts w:eastAsia="Arial Unicode MS" w:cs="Arial"/>
          <w:b/>
          <w:bCs/>
          <w:color w:val="CF4A02"/>
          <w:szCs w:val="18"/>
          <w:lang w:val="en-GB"/>
        </w:rPr>
        <w:t>Amendmen</w:t>
      </w:r>
      <w:bookmarkStart w:id="0" w:name="TFRS16Revision"/>
      <w:bookmarkEnd w:id="0"/>
      <w:r w:rsidRPr="001B5E4F">
        <w:rPr>
          <w:rFonts w:eastAsia="Arial Unicode MS" w:cs="Arial"/>
          <w:b/>
          <w:bCs/>
          <w:color w:val="CF4A02"/>
          <w:szCs w:val="18"/>
          <w:lang w:val="en-GB"/>
        </w:rPr>
        <w:t>t to TFRS 16</w:t>
      </w:r>
      <w:r w:rsidRPr="00AB382E">
        <w:rPr>
          <w:rFonts w:eastAsia="Arial Unicode MS" w:cs="Arial"/>
          <w:b/>
          <w:bCs/>
          <w:color w:val="CF4A02"/>
          <w:szCs w:val="18"/>
          <w:lang w:val="en-GB"/>
        </w:rPr>
        <w:t xml:space="preserve">, </w:t>
      </w:r>
      <w:r w:rsidR="00AB382E">
        <w:rPr>
          <w:rFonts w:eastAsia="Arial Unicode MS" w:cs="Arial"/>
          <w:b/>
          <w:bCs/>
          <w:color w:val="CF4A02"/>
          <w:szCs w:val="18"/>
          <w:lang w:val="en-GB"/>
        </w:rPr>
        <w:t>L</w:t>
      </w:r>
      <w:r w:rsidRPr="00AB382E">
        <w:rPr>
          <w:rFonts w:eastAsia="Arial Unicode MS" w:cs="Arial"/>
          <w:b/>
          <w:bCs/>
          <w:color w:val="CF4A02"/>
          <w:szCs w:val="18"/>
          <w:lang w:val="en-GB"/>
        </w:rPr>
        <w:t>eases</w:t>
      </w:r>
      <w:r w:rsidRPr="000938BF">
        <w:rPr>
          <w:rFonts w:eastAsia="Arial Unicode MS" w:cs="Arial"/>
          <w:lang w:val="en-GB"/>
        </w:rPr>
        <w:t xml:space="preserve"> amended to provide a practical expedient where lessees are exempted from having to consider individual lease contracts to determine whether rent concessions occurring as a direct consequence of the COVID-19 pandemic are lease modifications. It applies to rent concessions that reduce lease payments due from 1 June 2020 to 30 June 2021.</w:t>
      </w:r>
      <w:r w:rsidRPr="000938BF">
        <w:rPr>
          <w:rFonts w:eastAsia="Arial Unicode MS" w:cs="Arial"/>
          <w:cs/>
          <w:lang w:val="en-GB"/>
        </w:rPr>
        <w:t xml:space="preserve"> </w:t>
      </w:r>
      <w:r w:rsidRPr="000938BF">
        <w:rPr>
          <w:rFonts w:eastAsia="Arial Unicode MS" w:cs="Arial"/>
          <w:lang w:val="en-GB"/>
        </w:rPr>
        <w:t>The amendment is effective</w:t>
      </w:r>
      <w:r w:rsidRPr="000938BF">
        <w:rPr>
          <w:rFonts w:eastAsia="Arial Unicode MS" w:cs="Arial" w:hint="cs"/>
          <w:cs/>
          <w:lang w:val="en-GB"/>
        </w:rPr>
        <w:t xml:space="preserve"> </w:t>
      </w:r>
      <w:r w:rsidRPr="000938BF">
        <w:rPr>
          <w:rFonts w:eastAsia="Arial Unicode MS" w:cs="Arial"/>
          <w:lang w:val="en-GB"/>
        </w:rPr>
        <w:t xml:space="preserve">for the annual accounting period beginning on or after 1 June 2020 where early application is permitted. The Group and the Company has chosen to early apply the exemption for the current reporting period. The impacts from the exemptions is </w:t>
      </w:r>
      <w:r w:rsidR="001B5E4F">
        <w:rPr>
          <w:rFonts w:eastAsia="Arial Unicode MS" w:cs="Arial"/>
          <w:lang w:val="en-GB"/>
        </w:rPr>
        <w:t>immaterial.</w:t>
      </w:r>
    </w:p>
    <w:p w14:paraId="58AAD5D9" w14:textId="77777777" w:rsidR="0003678B" w:rsidRPr="00E70516" w:rsidRDefault="0003678B" w:rsidP="00E70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contextualSpacing/>
        <w:jc w:val="both"/>
        <w:rPr>
          <w:rFonts w:eastAsia="Arial Unicode MS" w:cstheme="minorBidi"/>
          <w:b/>
          <w:bCs/>
          <w:color w:val="CF4A02"/>
          <w:lang w:val="en-GB"/>
        </w:rPr>
      </w:pPr>
    </w:p>
    <w:p w14:paraId="2CDAC01F" w14:textId="0448AF5B" w:rsidR="0003678B" w:rsidRPr="003B7EE3" w:rsidRDefault="0003678B" w:rsidP="003B7EE3">
      <w:pPr>
        <w:tabs>
          <w:tab w:val="clear" w:pos="454"/>
        </w:tabs>
        <w:ind w:left="540"/>
        <w:jc w:val="both"/>
        <w:rPr>
          <w:rFonts w:cs="Arial"/>
          <w:lang w:val="en-GB"/>
        </w:rPr>
      </w:pPr>
      <w:r w:rsidRPr="003B7EE3">
        <w:rPr>
          <w:rFonts w:cs="Arial"/>
          <w:lang w:val="en-GB"/>
        </w:rPr>
        <w:t>The Group’s management is currently assessing the impact of initial adoption of the</w:t>
      </w:r>
      <w:r w:rsidR="000938BF">
        <w:rPr>
          <w:rFonts w:cs="Arial"/>
          <w:lang w:val="en-GB"/>
        </w:rPr>
        <w:t xml:space="preserve"> </w:t>
      </w:r>
      <w:r w:rsidRPr="003B7EE3">
        <w:rPr>
          <w:rFonts w:cs="Arial"/>
          <w:lang w:val="en-GB"/>
        </w:rPr>
        <w:t>standards</w:t>
      </w:r>
      <w:r w:rsidR="000938BF">
        <w:rPr>
          <w:rFonts w:cs="Arial"/>
          <w:lang w:val="en-GB"/>
        </w:rPr>
        <w:t xml:space="preserve"> </w:t>
      </w:r>
      <w:r w:rsidR="000938BF">
        <w:rPr>
          <w:rFonts w:cstheme="minorBidi"/>
          <w:lang w:val="en-GB"/>
        </w:rPr>
        <w:t>listed in</w:t>
      </w:r>
      <w:r w:rsidR="000938BF">
        <w:rPr>
          <w:rFonts w:cs="Arial"/>
          <w:lang w:val="en-GB"/>
        </w:rPr>
        <w:t xml:space="preserve"> a) – d)</w:t>
      </w:r>
      <w:r w:rsidRPr="003B7EE3">
        <w:rPr>
          <w:rFonts w:cs="Arial"/>
          <w:lang w:val="en-GB"/>
        </w:rPr>
        <w:t>.</w:t>
      </w:r>
    </w:p>
    <w:p w14:paraId="5F093A61" w14:textId="77777777" w:rsidR="004C4CE1" w:rsidRPr="003B7EE3" w:rsidRDefault="004C4CE1" w:rsidP="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lang w:val="en-GB"/>
        </w:rPr>
      </w:pPr>
    </w:p>
    <w:p w14:paraId="00118245" w14:textId="77777777" w:rsidR="003C786E" w:rsidRPr="003B7EE3" w:rsidRDefault="003C786E" w:rsidP="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lang w:val="en-GB"/>
        </w:rPr>
      </w:pPr>
    </w:p>
    <w:tbl>
      <w:tblPr>
        <w:tblW w:w="9446" w:type="dxa"/>
        <w:tblInd w:w="27" w:type="dxa"/>
        <w:shd w:val="clear" w:color="auto" w:fill="FFA543"/>
        <w:tblLook w:val="04A0" w:firstRow="1" w:lastRow="0" w:firstColumn="1" w:lastColumn="0" w:noHBand="0" w:noVBand="1"/>
      </w:tblPr>
      <w:tblGrid>
        <w:gridCol w:w="9446"/>
      </w:tblGrid>
      <w:tr w:rsidR="0003678B" w:rsidRPr="003B7EE3" w14:paraId="554E0A56" w14:textId="77777777" w:rsidTr="003B7EE3">
        <w:trPr>
          <w:trHeight w:val="386"/>
        </w:trPr>
        <w:tc>
          <w:tcPr>
            <w:tcW w:w="9446" w:type="dxa"/>
            <w:shd w:val="clear" w:color="auto" w:fill="FFA543"/>
            <w:vAlign w:val="center"/>
            <w:hideMark/>
          </w:tcPr>
          <w:p w14:paraId="3ABF3B2D" w14:textId="77777777" w:rsidR="0003678B" w:rsidRPr="003B7EE3" w:rsidRDefault="0003678B" w:rsidP="006E6F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3B7EE3">
              <w:rPr>
                <w:rFonts w:eastAsia="Arial Unicode MS" w:cs="Arial"/>
                <w:b/>
                <w:bCs/>
                <w:color w:val="FFFFFF"/>
              </w:rPr>
              <w:t>5</w:t>
            </w:r>
            <w:r w:rsidRPr="003B7EE3">
              <w:rPr>
                <w:rFonts w:eastAsia="Arial Unicode MS" w:cs="Arial"/>
                <w:b/>
                <w:bCs/>
                <w:color w:val="FFFFFF"/>
              </w:rPr>
              <w:tab/>
              <w:t>Impacts from initial application of the new and revised financial reporting standards</w:t>
            </w:r>
          </w:p>
        </w:tc>
      </w:tr>
    </w:tbl>
    <w:p w14:paraId="2DEF5651" w14:textId="77777777" w:rsidR="004C4CE1" w:rsidRPr="003B7EE3" w:rsidRDefault="004C4CE1"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cs/>
        </w:rPr>
      </w:pPr>
    </w:p>
    <w:p w14:paraId="51CF296E" w14:textId="77777777" w:rsidR="0003678B" w:rsidRPr="003B7EE3" w:rsidRDefault="00C53C28" w:rsidP="0003678B">
      <w:pPr>
        <w:jc w:val="both"/>
        <w:rPr>
          <w:rFonts w:cs="Arial"/>
        </w:rPr>
      </w:pPr>
      <w:r w:rsidRPr="003B7EE3">
        <w:rPr>
          <w:rFonts w:cs="Arial"/>
          <w:spacing w:val="-2"/>
        </w:rPr>
        <w:t xml:space="preserve">The Group and the Company have adopted </w:t>
      </w:r>
      <w:r w:rsidR="0003678B" w:rsidRPr="003B7EE3">
        <w:rPr>
          <w:rFonts w:cs="Arial"/>
          <w:spacing w:val="-2"/>
        </w:rPr>
        <w:t xml:space="preserve">TAS 32 </w:t>
      </w:r>
      <w:r w:rsidR="0003678B" w:rsidRPr="003B7EE3">
        <w:rPr>
          <w:rFonts w:cs="Arial"/>
          <w:i/>
          <w:iCs/>
          <w:spacing w:val="-2"/>
        </w:rPr>
        <w:t>Financial Instruments: Presentation</w:t>
      </w:r>
      <w:r w:rsidR="0003678B" w:rsidRPr="003B7EE3">
        <w:rPr>
          <w:rFonts w:cs="Arial"/>
          <w:spacing w:val="-2"/>
        </w:rPr>
        <w:t xml:space="preserve">, TFRS 7 </w:t>
      </w:r>
      <w:r w:rsidR="0003678B" w:rsidRPr="003B7EE3">
        <w:rPr>
          <w:rFonts w:cs="Arial"/>
          <w:i/>
          <w:iCs/>
          <w:spacing w:val="-2"/>
        </w:rPr>
        <w:t>Financial Instruments:</w:t>
      </w:r>
      <w:r w:rsidR="0003678B" w:rsidRPr="003B7EE3">
        <w:rPr>
          <w:rFonts w:cs="Arial"/>
          <w:i/>
          <w:iCs/>
        </w:rPr>
        <w:t xml:space="preserve"> Disclosure</w:t>
      </w:r>
      <w:r w:rsidR="0003678B" w:rsidRPr="003B7EE3">
        <w:rPr>
          <w:rFonts w:cs="Arial"/>
        </w:rPr>
        <w:t xml:space="preserve">, TFRS 9 </w:t>
      </w:r>
      <w:r w:rsidR="0003678B" w:rsidRPr="003B7EE3">
        <w:rPr>
          <w:rFonts w:cs="Arial"/>
          <w:i/>
          <w:iCs/>
        </w:rPr>
        <w:t xml:space="preserve">Financial Instruments </w:t>
      </w:r>
      <w:r w:rsidR="0003678B" w:rsidRPr="003B7EE3">
        <w:rPr>
          <w:rFonts w:cs="Arial"/>
        </w:rPr>
        <w:t xml:space="preserve">and TFRS 16 </w:t>
      </w:r>
      <w:r w:rsidR="0003678B" w:rsidRPr="003B7EE3">
        <w:rPr>
          <w:rFonts w:cs="Arial"/>
          <w:i/>
          <w:iCs/>
        </w:rPr>
        <w:t>Leases</w:t>
      </w:r>
      <w:r w:rsidR="004F20E7" w:rsidRPr="003B7EE3">
        <w:rPr>
          <w:rFonts w:cs="Arial"/>
        </w:rPr>
        <w:t xml:space="preserve"> on the Group’s consolidated financial statements and the Company’s separate financial statements for the first time</w:t>
      </w:r>
      <w:r w:rsidR="0003678B" w:rsidRPr="003B7EE3">
        <w:rPr>
          <w:rFonts w:cs="Arial"/>
        </w:rPr>
        <w:t xml:space="preserve"> from 1 January 2020 by applying the modified retrospective approach. The comparative figures have not been restated. The reclassifications and the adjustments arising from the changes in accounting policies were therefore recognised in the statement of financial position as of 1 January 2020.</w:t>
      </w:r>
    </w:p>
    <w:p w14:paraId="13755028" w14:textId="77777777" w:rsidR="00C53C28" w:rsidRPr="003B7EE3" w:rsidRDefault="00C53C28" w:rsidP="0003678B">
      <w:pPr>
        <w:jc w:val="both"/>
        <w:rPr>
          <w:rFonts w:cs="Arial"/>
        </w:rPr>
      </w:pPr>
    </w:p>
    <w:p w14:paraId="1690D74A" w14:textId="30D16F60" w:rsidR="00C53C28" w:rsidRDefault="00C53C28" w:rsidP="00C53C28">
      <w:pPr>
        <w:jc w:val="both"/>
        <w:rPr>
          <w:rFonts w:cs="Arial"/>
        </w:rPr>
      </w:pPr>
      <w:r w:rsidRPr="003B7EE3">
        <w:rPr>
          <w:rFonts w:cs="Arial"/>
        </w:rPr>
        <w:t>The new accounting policies</w:t>
      </w:r>
      <w:r w:rsidR="005A2F45" w:rsidRPr="003B7EE3">
        <w:rPr>
          <w:rFonts w:cs="Arial"/>
        </w:rPr>
        <w:t xml:space="preserve"> applied</w:t>
      </w:r>
      <w:r w:rsidRPr="003B7EE3">
        <w:rPr>
          <w:rFonts w:cs="Arial"/>
        </w:rPr>
        <w:t xml:space="preserve"> were disclosed in note</w:t>
      </w:r>
      <w:r w:rsidRPr="003B7EE3">
        <w:rPr>
          <w:rFonts w:cs="Arial"/>
          <w:cs/>
        </w:rPr>
        <w:t xml:space="preserve"> </w:t>
      </w:r>
      <w:r w:rsidRPr="003B7EE3">
        <w:rPr>
          <w:rFonts w:cs="Arial"/>
        </w:rPr>
        <w:t>6.</w:t>
      </w:r>
    </w:p>
    <w:p w14:paraId="6DAA8E5D" w14:textId="4324737B" w:rsidR="003B7EE3" w:rsidRDefault="003B7EE3" w:rsidP="00C53C28">
      <w:pPr>
        <w:jc w:val="both"/>
        <w:rPr>
          <w:rFonts w:cs="Arial"/>
        </w:rPr>
      </w:pPr>
    </w:p>
    <w:p w14:paraId="686F0C86" w14:textId="77777777" w:rsidR="003B7EE3" w:rsidRPr="003B7EE3" w:rsidRDefault="003B7EE3" w:rsidP="00C53C28">
      <w:pPr>
        <w:jc w:val="both"/>
        <w:rPr>
          <w:rFonts w:cs="Arial"/>
        </w:rPr>
      </w:pPr>
    </w:p>
    <w:p w14:paraId="4D9FF3AB" w14:textId="77777777" w:rsidR="00C53C28" w:rsidRPr="003B7EE3" w:rsidRDefault="00C53C28" w:rsidP="0003678B">
      <w:pPr>
        <w:jc w:val="both"/>
        <w:rPr>
          <w:rFonts w:cs="Arial"/>
        </w:rPr>
      </w:pPr>
    </w:p>
    <w:p w14:paraId="0C53D365" w14:textId="77777777" w:rsidR="003C786E" w:rsidRPr="003B7EE3" w:rsidRDefault="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000000"/>
        </w:rPr>
      </w:pPr>
      <w:r w:rsidRPr="003B7EE3">
        <w:rPr>
          <w:color w:val="000000"/>
        </w:rPr>
        <w:br w:type="page"/>
      </w:r>
    </w:p>
    <w:p w14:paraId="06E18F3B" w14:textId="77777777" w:rsidR="0003678B" w:rsidRPr="0003678B" w:rsidRDefault="0003678B" w:rsidP="0003678B">
      <w:pPr>
        <w:shd w:val="clear" w:color="auto" w:fill="FFFFFF"/>
        <w:jc w:val="both"/>
        <w:rPr>
          <w:color w:val="000000"/>
        </w:rPr>
      </w:pPr>
      <w:r w:rsidRPr="0003678B">
        <w:rPr>
          <w:color w:val="000000"/>
        </w:rPr>
        <w:lastRenderedPageBreak/>
        <w:t xml:space="preserve">The impact of first-time adoption of new financial reporting standards on the consolidated </w:t>
      </w:r>
      <w:r w:rsidRPr="0003678B">
        <w:rPr>
          <w:rFonts w:cs="Browallia New"/>
          <w:color w:val="000000"/>
        </w:rPr>
        <w:t xml:space="preserve">and separate </w:t>
      </w:r>
      <w:r w:rsidRPr="0003678B">
        <w:rPr>
          <w:color w:val="000000"/>
        </w:rPr>
        <w:t>statements of financial position are as follows:</w:t>
      </w:r>
    </w:p>
    <w:p w14:paraId="16406D21" w14:textId="77777777" w:rsidR="004C4CE1" w:rsidRDefault="004C4CE1"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tbl>
      <w:tblPr>
        <w:tblW w:w="5000" w:type="pct"/>
        <w:tblLook w:val="0600" w:firstRow="0" w:lastRow="0" w:firstColumn="0" w:lastColumn="0" w:noHBand="1" w:noVBand="1"/>
      </w:tblPr>
      <w:tblGrid>
        <w:gridCol w:w="3223"/>
        <w:gridCol w:w="1559"/>
        <w:gridCol w:w="1559"/>
        <w:gridCol w:w="1559"/>
        <w:gridCol w:w="1561"/>
      </w:tblGrid>
      <w:tr w:rsidR="00705FC4" w:rsidRPr="008271C4" w14:paraId="78128BBA" w14:textId="77777777" w:rsidTr="003B7EE3">
        <w:tc>
          <w:tcPr>
            <w:tcW w:w="1703" w:type="pct"/>
            <w:shd w:val="clear" w:color="auto" w:fill="auto"/>
            <w:vAlign w:val="bottom"/>
          </w:tcPr>
          <w:p w14:paraId="40A74249" w14:textId="77777777" w:rsidR="00705FC4" w:rsidRPr="008271C4" w:rsidRDefault="00705FC4" w:rsidP="003B7EE3">
            <w:pPr>
              <w:spacing w:line="240" w:lineRule="auto"/>
              <w:ind w:hanging="108"/>
              <w:jc w:val="both"/>
              <w:rPr>
                <w:rFonts w:eastAsia="Calibri" w:cs="Arial"/>
                <w:b/>
                <w:color w:val="000000"/>
                <w:lang w:val="en-GB" w:bidi="ar-SA"/>
              </w:rPr>
            </w:pPr>
            <w:bookmarkStart w:id="1" w:name="_Hlk42688862"/>
          </w:p>
        </w:tc>
        <w:tc>
          <w:tcPr>
            <w:tcW w:w="3297" w:type="pct"/>
            <w:gridSpan w:val="4"/>
            <w:tcBorders>
              <w:top w:val="single" w:sz="4" w:space="0" w:color="auto"/>
              <w:left w:val="nil"/>
              <w:bottom w:val="nil"/>
              <w:right w:val="nil"/>
            </w:tcBorders>
            <w:shd w:val="clear" w:color="auto" w:fill="auto"/>
            <w:vAlign w:val="bottom"/>
            <w:hideMark/>
          </w:tcPr>
          <w:p w14:paraId="6BA6C64E" w14:textId="77777777" w:rsidR="00705FC4" w:rsidRPr="008271C4" w:rsidRDefault="00705FC4" w:rsidP="003B7EE3">
            <w:pPr>
              <w:spacing w:line="240" w:lineRule="auto"/>
              <w:ind w:right="-72"/>
              <w:jc w:val="center"/>
              <w:rPr>
                <w:rFonts w:eastAsia="Calibri" w:cs="Arial"/>
                <w:b/>
                <w:color w:val="000000"/>
              </w:rPr>
            </w:pPr>
            <w:r w:rsidRPr="008271C4">
              <w:rPr>
                <w:rFonts w:eastAsia="Calibri" w:cs="Arial"/>
                <w:b/>
                <w:color w:val="000000"/>
              </w:rPr>
              <w:t>Consolidated financial statements</w:t>
            </w:r>
          </w:p>
        </w:tc>
      </w:tr>
      <w:tr w:rsidR="00705FC4" w:rsidRPr="008271C4" w14:paraId="5BE49D05" w14:textId="77777777" w:rsidTr="003B7EE3">
        <w:tc>
          <w:tcPr>
            <w:tcW w:w="1703" w:type="pct"/>
            <w:shd w:val="clear" w:color="auto" w:fill="auto"/>
            <w:vAlign w:val="bottom"/>
          </w:tcPr>
          <w:p w14:paraId="7A876643" w14:textId="77777777" w:rsidR="00705FC4" w:rsidRPr="008271C4" w:rsidRDefault="00705FC4" w:rsidP="003B7EE3">
            <w:pPr>
              <w:spacing w:line="240" w:lineRule="auto"/>
              <w:ind w:hanging="108"/>
              <w:jc w:val="both"/>
              <w:rPr>
                <w:rFonts w:eastAsia="Calibri" w:cs="Arial"/>
                <w:b/>
                <w:color w:val="000000"/>
                <w:lang w:bidi="ar-SA"/>
              </w:rPr>
            </w:pPr>
          </w:p>
        </w:tc>
        <w:tc>
          <w:tcPr>
            <w:tcW w:w="824" w:type="pct"/>
            <w:tcBorders>
              <w:top w:val="single" w:sz="4" w:space="0" w:color="auto"/>
              <w:left w:val="nil"/>
              <w:bottom w:val="nil"/>
              <w:right w:val="nil"/>
            </w:tcBorders>
            <w:shd w:val="clear" w:color="auto" w:fill="auto"/>
            <w:vAlign w:val="bottom"/>
            <w:hideMark/>
          </w:tcPr>
          <w:p w14:paraId="376B16BF" w14:textId="77777777" w:rsidR="00705FC4" w:rsidRPr="008271C4" w:rsidRDefault="00705FC4" w:rsidP="003B7EE3">
            <w:pPr>
              <w:spacing w:line="240" w:lineRule="auto"/>
              <w:ind w:right="-72"/>
              <w:jc w:val="right"/>
              <w:rPr>
                <w:rFonts w:eastAsia="Calibri" w:cs="Arial"/>
                <w:b/>
                <w:color w:val="000000"/>
                <w:lang w:bidi="ar-SA"/>
              </w:rPr>
            </w:pPr>
            <w:r w:rsidRPr="008271C4">
              <w:rPr>
                <w:rFonts w:eastAsia="Calibri" w:cs="Arial"/>
                <w:b/>
                <w:color w:val="000000"/>
                <w:lang w:bidi="ar-SA"/>
              </w:rPr>
              <w:t>31 December</w:t>
            </w:r>
          </w:p>
          <w:p w14:paraId="22546159" w14:textId="77777777" w:rsidR="00705FC4" w:rsidRPr="008271C4" w:rsidRDefault="00705FC4" w:rsidP="003B7EE3">
            <w:pPr>
              <w:spacing w:line="240" w:lineRule="auto"/>
              <w:ind w:right="-72"/>
              <w:jc w:val="right"/>
              <w:rPr>
                <w:rFonts w:eastAsia="Calibri" w:cs="Arial"/>
                <w:b/>
                <w:color w:val="000000"/>
                <w:lang w:bidi="ar-SA"/>
              </w:rPr>
            </w:pPr>
            <w:r w:rsidRPr="008271C4">
              <w:rPr>
                <w:rFonts w:eastAsia="Calibri" w:cs="Arial"/>
                <w:b/>
                <w:color w:val="000000"/>
                <w:lang w:bidi="ar-SA"/>
              </w:rPr>
              <w:t xml:space="preserve"> 2019</w:t>
            </w:r>
          </w:p>
        </w:tc>
        <w:tc>
          <w:tcPr>
            <w:tcW w:w="824" w:type="pct"/>
            <w:tcBorders>
              <w:top w:val="single" w:sz="4" w:space="0" w:color="auto"/>
              <w:left w:val="nil"/>
              <w:bottom w:val="nil"/>
              <w:right w:val="nil"/>
            </w:tcBorders>
            <w:shd w:val="clear" w:color="auto" w:fill="auto"/>
            <w:vAlign w:val="bottom"/>
            <w:hideMark/>
          </w:tcPr>
          <w:p w14:paraId="7AD221AC" w14:textId="77777777" w:rsidR="00620F51" w:rsidRDefault="00705FC4" w:rsidP="003B7EE3">
            <w:pPr>
              <w:spacing w:line="240" w:lineRule="auto"/>
              <w:ind w:right="-72"/>
              <w:jc w:val="right"/>
              <w:rPr>
                <w:rFonts w:eastAsia="Calibri" w:cs="Arial"/>
                <w:b/>
                <w:color w:val="000000"/>
                <w:lang w:bidi="ar-SA"/>
              </w:rPr>
            </w:pPr>
            <w:r w:rsidRPr="008271C4">
              <w:rPr>
                <w:rFonts w:eastAsia="Calibri" w:cs="Arial"/>
                <w:b/>
                <w:color w:val="000000"/>
                <w:lang w:bidi="ar-SA"/>
              </w:rPr>
              <w:t xml:space="preserve">TFRS 9 and </w:t>
            </w:r>
          </w:p>
          <w:p w14:paraId="1A276382" w14:textId="5A2FE788" w:rsidR="00705FC4" w:rsidRPr="008271C4" w:rsidRDefault="00705FC4" w:rsidP="003B7EE3">
            <w:pPr>
              <w:spacing w:line="240" w:lineRule="auto"/>
              <w:ind w:right="-72"/>
              <w:jc w:val="right"/>
              <w:rPr>
                <w:rFonts w:eastAsia="Calibri" w:cs="Arial"/>
                <w:b/>
                <w:color w:val="000000"/>
                <w:rtl/>
                <w:lang w:bidi="ar-SA"/>
              </w:rPr>
            </w:pPr>
            <w:r w:rsidRPr="008271C4">
              <w:rPr>
                <w:rFonts w:eastAsia="Calibri" w:cs="Arial"/>
                <w:b/>
                <w:color w:val="000000"/>
                <w:lang w:bidi="ar-SA"/>
              </w:rPr>
              <w:t>TAS 32</w:t>
            </w:r>
          </w:p>
        </w:tc>
        <w:tc>
          <w:tcPr>
            <w:tcW w:w="824" w:type="pct"/>
            <w:tcBorders>
              <w:top w:val="single" w:sz="4" w:space="0" w:color="auto"/>
              <w:left w:val="nil"/>
              <w:bottom w:val="nil"/>
              <w:right w:val="nil"/>
            </w:tcBorders>
            <w:shd w:val="clear" w:color="auto" w:fill="auto"/>
            <w:vAlign w:val="bottom"/>
            <w:hideMark/>
          </w:tcPr>
          <w:p w14:paraId="74213356" w14:textId="77777777" w:rsidR="00705FC4" w:rsidRPr="008271C4" w:rsidRDefault="00705FC4" w:rsidP="003B7EE3">
            <w:pPr>
              <w:spacing w:line="240" w:lineRule="auto"/>
              <w:ind w:right="-72"/>
              <w:jc w:val="right"/>
              <w:rPr>
                <w:rFonts w:eastAsia="Calibri" w:cs="Arial"/>
                <w:b/>
                <w:color w:val="000000"/>
                <w:rtl/>
                <w:cs/>
              </w:rPr>
            </w:pPr>
            <w:r w:rsidRPr="008271C4">
              <w:rPr>
                <w:rFonts w:eastAsia="Calibri" w:cs="Arial"/>
                <w:b/>
                <w:color w:val="000000"/>
              </w:rPr>
              <w:br/>
              <w:t>TFRS 16</w:t>
            </w:r>
          </w:p>
        </w:tc>
        <w:tc>
          <w:tcPr>
            <w:tcW w:w="825" w:type="pct"/>
            <w:tcBorders>
              <w:top w:val="single" w:sz="4" w:space="0" w:color="auto"/>
              <w:left w:val="nil"/>
              <w:bottom w:val="nil"/>
              <w:right w:val="nil"/>
            </w:tcBorders>
            <w:shd w:val="clear" w:color="auto" w:fill="auto"/>
            <w:vAlign w:val="bottom"/>
            <w:hideMark/>
          </w:tcPr>
          <w:p w14:paraId="38BB6487" w14:textId="77777777" w:rsidR="00705FC4" w:rsidRPr="008271C4" w:rsidRDefault="00705FC4" w:rsidP="003B7EE3">
            <w:pPr>
              <w:spacing w:line="240" w:lineRule="auto"/>
              <w:ind w:right="-72"/>
              <w:jc w:val="right"/>
              <w:rPr>
                <w:rFonts w:eastAsia="Calibri" w:cs="Arial"/>
                <w:b/>
                <w:color w:val="000000"/>
              </w:rPr>
            </w:pPr>
            <w:r w:rsidRPr="008271C4">
              <w:rPr>
                <w:rFonts w:eastAsia="Calibri" w:cs="Arial"/>
                <w:b/>
                <w:color w:val="000000"/>
              </w:rPr>
              <w:t>1 January</w:t>
            </w:r>
          </w:p>
          <w:p w14:paraId="080C534E" w14:textId="77777777" w:rsidR="00705FC4" w:rsidRPr="008271C4" w:rsidRDefault="00705FC4" w:rsidP="003B7EE3">
            <w:pPr>
              <w:spacing w:line="240" w:lineRule="auto"/>
              <w:ind w:right="-72"/>
              <w:jc w:val="right"/>
              <w:rPr>
                <w:rFonts w:eastAsia="Calibri" w:cs="Arial"/>
                <w:b/>
                <w:color w:val="000000"/>
                <w:lang w:bidi="ar-SA"/>
              </w:rPr>
            </w:pPr>
            <w:r w:rsidRPr="008271C4">
              <w:rPr>
                <w:rFonts w:eastAsia="Calibri" w:cs="Arial"/>
                <w:b/>
                <w:color w:val="000000"/>
              </w:rPr>
              <w:t xml:space="preserve"> 2020</w:t>
            </w:r>
          </w:p>
        </w:tc>
      </w:tr>
      <w:tr w:rsidR="00705FC4" w:rsidRPr="008271C4" w14:paraId="08B5BBD6" w14:textId="77777777" w:rsidTr="003B7EE3">
        <w:tc>
          <w:tcPr>
            <w:tcW w:w="1703" w:type="pct"/>
            <w:shd w:val="clear" w:color="auto" w:fill="auto"/>
            <w:vAlign w:val="bottom"/>
            <w:hideMark/>
          </w:tcPr>
          <w:p w14:paraId="6C689FCE" w14:textId="77777777" w:rsidR="00705FC4" w:rsidRPr="008271C4" w:rsidRDefault="00705FC4" w:rsidP="003B7EE3">
            <w:pPr>
              <w:spacing w:line="240" w:lineRule="auto"/>
              <w:ind w:hanging="108"/>
              <w:jc w:val="both"/>
              <w:rPr>
                <w:rFonts w:eastAsia="Calibri" w:cs="Arial"/>
                <w:b/>
                <w:color w:val="000000"/>
                <w:rtl/>
                <w:lang w:bidi="ar-SA"/>
              </w:rPr>
            </w:pPr>
            <w:r>
              <w:rPr>
                <w:rFonts w:eastAsia="Calibri" w:cs="Arial"/>
                <w:b/>
                <w:color w:val="000000"/>
                <w:lang w:bidi="ar-SA"/>
              </w:rPr>
              <w:t xml:space="preserve">Financial </w:t>
            </w:r>
            <w:r w:rsidR="00A75322">
              <w:rPr>
                <w:rFonts w:eastAsia="Calibri" w:cs="Arial"/>
                <w:b/>
                <w:color w:val="000000"/>
                <w:lang w:bidi="ar-SA"/>
              </w:rPr>
              <w:t>position</w:t>
            </w:r>
          </w:p>
        </w:tc>
        <w:tc>
          <w:tcPr>
            <w:tcW w:w="824" w:type="pct"/>
            <w:tcBorders>
              <w:top w:val="nil"/>
              <w:left w:val="nil"/>
              <w:bottom w:val="single" w:sz="4" w:space="0" w:color="auto"/>
              <w:right w:val="nil"/>
            </w:tcBorders>
            <w:shd w:val="clear" w:color="auto" w:fill="auto"/>
            <w:vAlign w:val="bottom"/>
            <w:hideMark/>
          </w:tcPr>
          <w:p w14:paraId="04C79D9F" w14:textId="77777777" w:rsidR="00705FC4" w:rsidRPr="008271C4" w:rsidRDefault="00705FC4" w:rsidP="003B7EE3">
            <w:pPr>
              <w:spacing w:line="240" w:lineRule="auto"/>
              <w:ind w:right="-72"/>
              <w:jc w:val="right"/>
              <w:rPr>
                <w:rFonts w:eastAsia="Calibri" w:cs="Arial"/>
                <w:b/>
                <w:color w:val="000000"/>
                <w:lang w:bidi="ar-SA"/>
              </w:rPr>
            </w:pPr>
            <w:r w:rsidRPr="008271C4">
              <w:rPr>
                <w:rFonts w:eastAsia="Calibri" w:cs="Arial"/>
                <w:b/>
                <w:color w:val="000000"/>
              </w:rPr>
              <w:t>Million Baht</w:t>
            </w:r>
          </w:p>
        </w:tc>
        <w:tc>
          <w:tcPr>
            <w:tcW w:w="824" w:type="pct"/>
            <w:tcBorders>
              <w:top w:val="nil"/>
              <w:left w:val="nil"/>
              <w:bottom w:val="single" w:sz="4" w:space="0" w:color="auto"/>
              <w:right w:val="nil"/>
            </w:tcBorders>
            <w:shd w:val="clear" w:color="auto" w:fill="auto"/>
            <w:vAlign w:val="bottom"/>
            <w:hideMark/>
          </w:tcPr>
          <w:p w14:paraId="78F692EF" w14:textId="77777777" w:rsidR="00705FC4" w:rsidRPr="008271C4" w:rsidRDefault="00705FC4" w:rsidP="003B7EE3">
            <w:pPr>
              <w:spacing w:line="240" w:lineRule="auto"/>
              <w:ind w:right="-72"/>
              <w:jc w:val="right"/>
              <w:rPr>
                <w:rFonts w:eastAsia="Calibri" w:cs="Arial"/>
                <w:b/>
                <w:color w:val="000000"/>
                <w:lang w:bidi="ar-SA"/>
              </w:rPr>
            </w:pPr>
            <w:r w:rsidRPr="008271C4">
              <w:rPr>
                <w:rFonts w:eastAsia="Calibri" w:cs="Arial"/>
                <w:b/>
                <w:color w:val="000000"/>
              </w:rPr>
              <w:t>Million Baht</w:t>
            </w:r>
          </w:p>
        </w:tc>
        <w:tc>
          <w:tcPr>
            <w:tcW w:w="824" w:type="pct"/>
            <w:tcBorders>
              <w:top w:val="nil"/>
              <w:left w:val="nil"/>
              <w:bottom w:val="single" w:sz="4" w:space="0" w:color="auto"/>
              <w:right w:val="nil"/>
            </w:tcBorders>
            <w:shd w:val="clear" w:color="auto" w:fill="auto"/>
            <w:vAlign w:val="bottom"/>
            <w:hideMark/>
          </w:tcPr>
          <w:p w14:paraId="266FC12E" w14:textId="77777777" w:rsidR="00705FC4" w:rsidRPr="008271C4" w:rsidRDefault="00705FC4" w:rsidP="003B7EE3">
            <w:pPr>
              <w:spacing w:line="240" w:lineRule="auto"/>
              <w:ind w:right="-72"/>
              <w:jc w:val="right"/>
              <w:rPr>
                <w:rFonts w:eastAsia="Calibri" w:cs="Arial"/>
                <w:b/>
                <w:color w:val="000000"/>
              </w:rPr>
            </w:pPr>
            <w:r w:rsidRPr="008271C4">
              <w:rPr>
                <w:rFonts w:eastAsia="Calibri" w:cs="Arial"/>
                <w:b/>
                <w:color w:val="000000"/>
              </w:rPr>
              <w:t>Million Baht</w:t>
            </w:r>
          </w:p>
        </w:tc>
        <w:tc>
          <w:tcPr>
            <w:tcW w:w="825" w:type="pct"/>
            <w:tcBorders>
              <w:top w:val="nil"/>
              <w:left w:val="nil"/>
              <w:bottom w:val="single" w:sz="4" w:space="0" w:color="auto"/>
              <w:right w:val="nil"/>
            </w:tcBorders>
            <w:shd w:val="clear" w:color="auto" w:fill="auto"/>
            <w:vAlign w:val="bottom"/>
            <w:hideMark/>
          </w:tcPr>
          <w:p w14:paraId="2852B9FC" w14:textId="77777777" w:rsidR="00705FC4" w:rsidRPr="008271C4" w:rsidRDefault="00705FC4" w:rsidP="003B7EE3">
            <w:pPr>
              <w:spacing w:line="240" w:lineRule="auto"/>
              <w:ind w:right="-72"/>
              <w:jc w:val="right"/>
              <w:rPr>
                <w:rFonts w:eastAsia="Calibri" w:cs="Arial"/>
                <w:b/>
                <w:color w:val="000000"/>
                <w:lang w:bidi="ar-SA"/>
              </w:rPr>
            </w:pPr>
            <w:r w:rsidRPr="008271C4">
              <w:rPr>
                <w:rFonts w:eastAsia="Calibri" w:cs="Arial"/>
                <w:b/>
                <w:color w:val="000000"/>
              </w:rPr>
              <w:t>Million Baht</w:t>
            </w:r>
          </w:p>
        </w:tc>
      </w:tr>
      <w:tr w:rsidR="00705FC4" w:rsidRPr="008271C4" w14:paraId="3A8E156C" w14:textId="77777777" w:rsidTr="00D54F8E">
        <w:tc>
          <w:tcPr>
            <w:tcW w:w="1703" w:type="pct"/>
            <w:shd w:val="clear" w:color="auto" w:fill="auto"/>
            <w:vAlign w:val="bottom"/>
          </w:tcPr>
          <w:p w14:paraId="3EF3B890" w14:textId="77777777" w:rsidR="00705FC4" w:rsidRPr="008271C4" w:rsidRDefault="00705FC4" w:rsidP="003B7EE3">
            <w:pPr>
              <w:spacing w:line="240" w:lineRule="auto"/>
              <w:ind w:hanging="108"/>
              <w:jc w:val="both"/>
              <w:rPr>
                <w:rFonts w:eastAsia="Calibri" w:cs="Arial"/>
                <w:b/>
                <w:color w:val="000000"/>
              </w:rPr>
            </w:pPr>
          </w:p>
        </w:tc>
        <w:tc>
          <w:tcPr>
            <w:tcW w:w="824" w:type="pct"/>
            <w:tcBorders>
              <w:top w:val="single" w:sz="4" w:space="0" w:color="auto"/>
              <w:left w:val="nil"/>
              <w:bottom w:val="nil"/>
              <w:right w:val="nil"/>
            </w:tcBorders>
            <w:shd w:val="clear" w:color="auto" w:fill="FAFAFA"/>
            <w:vAlign w:val="bottom"/>
          </w:tcPr>
          <w:p w14:paraId="26FC5284" w14:textId="77777777" w:rsidR="00705FC4" w:rsidRPr="008271C4" w:rsidRDefault="00705FC4" w:rsidP="003B7EE3">
            <w:pPr>
              <w:spacing w:line="240" w:lineRule="auto"/>
              <w:ind w:right="-72"/>
              <w:jc w:val="right"/>
              <w:rPr>
                <w:rFonts w:eastAsia="Calibri" w:cs="Arial"/>
                <w:color w:val="000000"/>
                <w:lang w:bidi="ar-SA"/>
              </w:rPr>
            </w:pPr>
          </w:p>
        </w:tc>
        <w:tc>
          <w:tcPr>
            <w:tcW w:w="824" w:type="pct"/>
            <w:tcBorders>
              <w:top w:val="single" w:sz="4" w:space="0" w:color="auto"/>
              <w:left w:val="nil"/>
              <w:bottom w:val="nil"/>
              <w:right w:val="nil"/>
            </w:tcBorders>
            <w:shd w:val="clear" w:color="auto" w:fill="FAFAFA"/>
            <w:vAlign w:val="bottom"/>
          </w:tcPr>
          <w:p w14:paraId="38F66280" w14:textId="77777777" w:rsidR="00705FC4" w:rsidRPr="008271C4" w:rsidRDefault="00705FC4" w:rsidP="003B7EE3">
            <w:pPr>
              <w:spacing w:line="240" w:lineRule="auto"/>
              <w:ind w:right="-72"/>
              <w:jc w:val="right"/>
              <w:rPr>
                <w:rFonts w:eastAsia="Calibri" w:cs="Arial"/>
                <w:color w:val="000000"/>
                <w:lang w:bidi="ar-SA"/>
              </w:rPr>
            </w:pPr>
          </w:p>
        </w:tc>
        <w:tc>
          <w:tcPr>
            <w:tcW w:w="824" w:type="pct"/>
            <w:tcBorders>
              <w:top w:val="single" w:sz="4" w:space="0" w:color="auto"/>
              <w:left w:val="nil"/>
              <w:bottom w:val="nil"/>
              <w:right w:val="nil"/>
            </w:tcBorders>
            <w:shd w:val="clear" w:color="auto" w:fill="FAFAFA"/>
            <w:vAlign w:val="bottom"/>
          </w:tcPr>
          <w:p w14:paraId="5F2DAC74" w14:textId="77777777" w:rsidR="00705FC4" w:rsidRPr="008271C4" w:rsidRDefault="00705FC4" w:rsidP="003B7EE3">
            <w:pPr>
              <w:spacing w:line="240" w:lineRule="auto"/>
              <w:ind w:right="-72"/>
              <w:jc w:val="right"/>
              <w:rPr>
                <w:rFonts w:eastAsia="Calibri" w:cs="Arial"/>
                <w:color w:val="000000"/>
                <w:lang w:bidi="ar-SA"/>
              </w:rPr>
            </w:pPr>
          </w:p>
        </w:tc>
        <w:tc>
          <w:tcPr>
            <w:tcW w:w="825" w:type="pct"/>
            <w:tcBorders>
              <w:top w:val="single" w:sz="4" w:space="0" w:color="auto"/>
              <w:left w:val="nil"/>
              <w:bottom w:val="nil"/>
              <w:right w:val="nil"/>
            </w:tcBorders>
            <w:shd w:val="clear" w:color="auto" w:fill="FAFAFA"/>
            <w:vAlign w:val="bottom"/>
          </w:tcPr>
          <w:p w14:paraId="763DC3D1" w14:textId="77777777" w:rsidR="00705FC4" w:rsidRPr="008271C4" w:rsidRDefault="00705FC4" w:rsidP="003B7EE3">
            <w:pPr>
              <w:spacing w:line="240" w:lineRule="auto"/>
              <w:ind w:right="-72"/>
              <w:jc w:val="right"/>
              <w:rPr>
                <w:rFonts w:eastAsia="Calibri" w:cs="Arial"/>
                <w:color w:val="000000"/>
                <w:lang w:bidi="ar-SA"/>
              </w:rPr>
            </w:pPr>
          </w:p>
        </w:tc>
      </w:tr>
      <w:tr w:rsidR="00705FC4" w:rsidRPr="008271C4" w14:paraId="238C1441" w14:textId="77777777" w:rsidTr="00D54F8E">
        <w:tc>
          <w:tcPr>
            <w:tcW w:w="1703" w:type="pct"/>
            <w:shd w:val="clear" w:color="auto" w:fill="auto"/>
            <w:vAlign w:val="bottom"/>
            <w:hideMark/>
          </w:tcPr>
          <w:p w14:paraId="77D8AAAB" w14:textId="77777777" w:rsidR="00705FC4" w:rsidRPr="008271C4" w:rsidRDefault="00705FC4" w:rsidP="003B7EE3">
            <w:pPr>
              <w:tabs>
                <w:tab w:val="clear" w:pos="2580"/>
                <w:tab w:val="left" w:pos="2563"/>
              </w:tabs>
              <w:spacing w:line="240" w:lineRule="auto"/>
              <w:ind w:hanging="108"/>
              <w:jc w:val="both"/>
              <w:rPr>
                <w:rFonts w:eastAsia="Calibri" w:cs="Arial"/>
                <w:b/>
                <w:color w:val="000000"/>
              </w:rPr>
            </w:pPr>
            <w:r w:rsidRPr="008271C4">
              <w:rPr>
                <w:rFonts w:eastAsia="Calibri" w:cs="Arial"/>
                <w:b/>
                <w:color w:val="000000"/>
              </w:rPr>
              <w:t>Current assets</w:t>
            </w:r>
          </w:p>
        </w:tc>
        <w:tc>
          <w:tcPr>
            <w:tcW w:w="824" w:type="pct"/>
            <w:shd w:val="clear" w:color="auto" w:fill="FAFAFA"/>
            <w:vAlign w:val="bottom"/>
          </w:tcPr>
          <w:p w14:paraId="4E186B8A" w14:textId="77777777" w:rsidR="00705FC4" w:rsidRPr="008271C4" w:rsidRDefault="00705FC4" w:rsidP="003B7EE3">
            <w:pPr>
              <w:spacing w:line="240" w:lineRule="auto"/>
              <w:ind w:right="-72"/>
              <w:jc w:val="right"/>
              <w:rPr>
                <w:rFonts w:eastAsia="Calibri" w:cs="Arial"/>
                <w:bCs/>
                <w:color w:val="000000"/>
              </w:rPr>
            </w:pPr>
          </w:p>
        </w:tc>
        <w:tc>
          <w:tcPr>
            <w:tcW w:w="824" w:type="pct"/>
            <w:shd w:val="clear" w:color="auto" w:fill="FAFAFA"/>
            <w:vAlign w:val="bottom"/>
          </w:tcPr>
          <w:p w14:paraId="19E26C12" w14:textId="77777777" w:rsidR="00705FC4" w:rsidRPr="008271C4" w:rsidRDefault="00705FC4" w:rsidP="003B7EE3">
            <w:pPr>
              <w:spacing w:line="240" w:lineRule="auto"/>
              <w:ind w:right="-72"/>
              <w:jc w:val="right"/>
              <w:rPr>
                <w:rFonts w:eastAsia="Calibri" w:cs="Arial"/>
                <w:bCs/>
                <w:color w:val="000000"/>
                <w:lang w:val="en-GB"/>
              </w:rPr>
            </w:pPr>
          </w:p>
        </w:tc>
        <w:tc>
          <w:tcPr>
            <w:tcW w:w="824" w:type="pct"/>
            <w:shd w:val="clear" w:color="auto" w:fill="FAFAFA"/>
            <w:vAlign w:val="bottom"/>
          </w:tcPr>
          <w:p w14:paraId="1E58A756" w14:textId="77777777" w:rsidR="00705FC4" w:rsidRPr="008271C4" w:rsidRDefault="00705FC4" w:rsidP="003B7EE3">
            <w:pPr>
              <w:spacing w:line="240" w:lineRule="auto"/>
              <w:ind w:right="-72"/>
              <w:jc w:val="right"/>
              <w:rPr>
                <w:rFonts w:eastAsia="Calibri" w:cs="Arial"/>
                <w:bCs/>
                <w:color w:val="000000"/>
              </w:rPr>
            </w:pPr>
          </w:p>
        </w:tc>
        <w:tc>
          <w:tcPr>
            <w:tcW w:w="825" w:type="pct"/>
            <w:shd w:val="clear" w:color="auto" w:fill="FAFAFA"/>
            <w:vAlign w:val="bottom"/>
          </w:tcPr>
          <w:p w14:paraId="4A185BF1" w14:textId="77777777" w:rsidR="00705FC4" w:rsidRPr="008271C4" w:rsidRDefault="00705FC4" w:rsidP="003B7EE3">
            <w:pPr>
              <w:spacing w:line="240" w:lineRule="auto"/>
              <w:ind w:right="-72"/>
              <w:jc w:val="right"/>
              <w:rPr>
                <w:rFonts w:eastAsia="Calibri" w:cs="Arial"/>
                <w:bCs/>
                <w:color w:val="000000"/>
              </w:rPr>
            </w:pPr>
          </w:p>
        </w:tc>
      </w:tr>
      <w:tr w:rsidR="00705FC4" w:rsidRPr="008271C4" w14:paraId="5DA3C496" w14:textId="77777777" w:rsidTr="00D54F8E">
        <w:tc>
          <w:tcPr>
            <w:tcW w:w="1703" w:type="pct"/>
            <w:shd w:val="clear" w:color="auto" w:fill="auto"/>
            <w:vAlign w:val="bottom"/>
          </w:tcPr>
          <w:p w14:paraId="220EAFC9" w14:textId="77777777" w:rsidR="003B7EE3" w:rsidRDefault="00705FC4" w:rsidP="003B7EE3">
            <w:pPr>
              <w:tabs>
                <w:tab w:val="clear" w:pos="2580"/>
                <w:tab w:val="left" w:pos="2563"/>
              </w:tabs>
              <w:spacing w:line="240" w:lineRule="auto"/>
              <w:ind w:left="121" w:hanging="229"/>
              <w:rPr>
                <w:rFonts w:eastAsia="Calibri" w:cs="Arial"/>
                <w:bCs/>
                <w:color w:val="000000"/>
                <w:lang w:val="en-GB"/>
              </w:rPr>
            </w:pPr>
            <w:r w:rsidRPr="008271C4">
              <w:rPr>
                <w:rFonts w:eastAsia="Calibri" w:cs="Arial"/>
                <w:bCs/>
                <w:color w:val="000000"/>
                <w:lang w:val="en-GB"/>
              </w:rPr>
              <w:t xml:space="preserve">Current portion of finance lease </w:t>
            </w:r>
          </w:p>
          <w:p w14:paraId="4FF1C413" w14:textId="1143EF08" w:rsidR="00705FC4" w:rsidRPr="008271C4" w:rsidRDefault="003B7EE3" w:rsidP="003B7EE3">
            <w:pPr>
              <w:tabs>
                <w:tab w:val="clear" w:pos="2580"/>
                <w:tab w:val="left" w:pos="2563"/>
              </w:tabs>
              <w:spacing w:line="240" w:lineRule="auto"/>
              <w:ind w:left="121" w:hanging="229"/>
              <w:rPr>
                <w:rFonts w:eastAsia="Calibri" w:cs="Arial"/>
                <w:bCs/>
                <w:color w:val="000000"/>
                <w:lang w:val="en-GB"/>
              </w:rPr>
            </w:pPr>
            <w:r>
              <w:rPr>
                <w:rFonts w:eastAsia="Calibri" w:cs="Arial"/>
                <w:bCs/>
                <w:color w:val="000000"/>
                <w:lang w:val="en-GB"/>
              </w:rPr>
              <w:t xml:space="preserve">   </w:t>
            </w:r>
            <w:r w:rsidR="00705FC4" w:rsidRPr="008271C4">
              <w:rPr>
                <w:rFonts w:eastAsia="Calibri" w:cs="Arial"/>
                <w:bCs/>
                <w:color w:val="000000"/>
                <w:lang w:val="en-GB"/>
              </w:rPr>
              <w:t>receivables, net</w:t>
            </w:r>
          </w:p>
        </w:tc>
        <w:tc>
          <w:tcPr>
            <w:tcW w:w="824" w:type="pct"/>
            <w:shd w:val="clear" w:color="auto" w:fill="FAFAFA"/>
            <w:vAlign w:val="bottom"/>
          </w:tcPr>
          <w:p w14:paraId="08FBEB2A"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rPr>
              <w:t>-</w:t>
            </w:r>
          </w:p>
        </w:tc>
        <w:tc>
          <w:tcPr>
            <w:tcW w:w="824" w:type="pct"/>
            <w:shd w:val="clear" w:color="auto" w:fill="FAFAFA"/>
            <w:vAlign w:val="bottom"/>
          </w:tcPr>
          <w:p w14:paraId="43797111"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rPr>
              <w:t>-</w:t>
            </w:r>
          </w:p>
        </w:tc>
        <w:tc>
          <w:tcPr>
            <w:tcW w:w="824" w:type="pct"/>
            <w:shd w:val="clear" w:color="auto" w:fill="FAFAFA"/>
            <w:vAlign w:val="bottom"/>
          </w:tcPr>
          <w:p w14:paraId="24F3659B"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9</w:t>
            </w:r>
          </w:p>
        </w:tc>
        <w:tc>
          <w:tcPr>
            <w:tcW w:w="825" w:type="pct"/>
            <w:shd w:val="clear" w:color="auto" w:fill="FAFAFA"/>
            <w:vAlign w:val="bottom"/>
          </w:tcPr>
          <w:p w14:paraId="288DA947"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9</w:t>
            </w:r>
          </w:p>
        </w:tc>
      </w:tr>
      <w:tr w:rsidR="00705FC4" w:rsidRPr="008271C4" w14:paraId="03A68BF3" w14:textId="77777777" w:rsidTr="00D54F8E">
        <w:tc>
          <w:tcPr>
            <w:tcW w:w="1703" w:type="pct"/>
            <w:shd w:val="clear" w:color="auto" w:fill="auto"/>
            <w:vAlign w:val="bottom"/>
          </w:tcPr>
          <w:p w14:paraId="6EB98661" w14:textId="77777777" w:rsidR="00705FC4" w:rsidRPr="008271C4" w:rsidRDefault="00705FC4" w:rsidP="003B7EE3">
            <w:pPr>
              <w:tabs>
                <w:tab w:val="clear" w:pos="2580"/>
                <w:tab w:val="left" w:pos="2563"/>
              </w:tabs>
              <w:spacing w:line="240" w:lineRule="auto"/>
              <w:ind w:left="121" w:hanging="229"/>
              <w:rPr>
                <w:rFonts w:eastAsia="Calibri" w:cs="Arial"/>
                <w:bCs/>
                <w:color w:val="000000"/>
              </w:rPr>
            </w:pPr>
            <w:r w:rsidRPr="008271C4">
              <w:rPr>
                <w:rFonts w:eastAsia="Calibri" w:cs="Arial"/>
                <w:bCs/>
                <w:color w:val="000000"/>
              </w:rPr>
              <w:t>Other receivables</w:t>
            </w:r>
          </w:p>
        </w:tc>
        <w:tc>
          <w:tcPr>
            <w:tcW w:w="824" w:type="pct"/>
            <w:shd w:val="clear" w:color="auto" w:fill="FAFAFA"/>
            <w:vAlign w:val="bottom"/>
          </w:tcPr>
          <w:p w14:paraId="5E6539E9"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rPr>
              <w:t>1,288</w:t>
            </w:r>
          </w:p>
        </w:tc>
        <w:tc>
          <w:tcPr>
            <w:tcW w:w="824" w:type="pct"/>
            <w:shd w:val="clear" w:color="auto" w:fill="FAFAFA"/>
            <w:vAlign w:val="bottom"/>
          </w:tcPr>
          <w:p w14:paraId="6C6B977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rPr>
              <w:t>-</w:t>
            </w:r>
          </w:p>
        </w:tc>
        <w:tc>
          <w:tcPr>
            <w:tcW w:w="824" w:type="pct"/>
            <w:shd w:val="clear" w:color="auto" w:fill="FAFAFA"/>
            <w:vAlign w:val="bottom"/>
          </w:tcPr>
          <w:p w14:paraId="769E27FC"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r w:rsidRPr="008271C4">
              <w:rPr>
                <w:rFonts w:eastAsia="Arial Unicode MS" w:cs="Arial"/>
                <w:lang w:val="en-GB" w:bidi="ar-SA"/>
              </w:rPr>
              <w:t>210</w:t>
            </w:r>
            <w:r w:rsidRPr="008271C4">
              <w:rPr>
                <w:rFonts w:eastAsia="Arial Unicode MS" w:cs="Arial"/>
                <w:lang w:bidi="ar-SA"/>
              </w:rPr>
              <w:t>)</w:t>
            </w:r>
          </w:p>
        </w:tc>
        <w:tc>
          <w:tcPr>
            <w:tcW w:w="825" w:type="pct"/>
            <w:shd w:val="clear" w:color="auto" w:fill="FAFAFA"/>
            <w:vAlign w:val="bottom"/>
          </w:tcPr>
          <w:p w14:paraId="2C70EFA6"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1</w:t>
            </w:r>
            <w:r w:rsidRPr="008271C4">
              <w:rPr>
                <w:rFonts w:eastAsia="Arial Unicode MS" w:cs="Arial"/>
                <w:lang w:bidi="ar-SA"/>
              </w:rPr>
              <w:t>,</w:t>
            </w:r>
            <w:r w:rsidRPr="008271C4">
              <w:rPr>
                <w:rFonts w:eastAsia="Arial Unicode MS" w:cs="Arial"/>
                <w:lang w:val="en-GB" w:bidi="ar-SA"/>
              </w:rPr>
              <w:t>078</w:t>
            </w:r>
          </w:p>
        </w:tc>
      </w:tr>
      <w:tr w:rsidR="00705FC4" w:rsidRPr="008271C4" w14:paraId="78B1DE62" w14:textId="77777777" w:rsidTr="00D54F8E">
        <w:tc>
          <w:tcPr>
            <w:tcW w:w="1703" w:type="pct"/>
            <w:shd w:val="clear" w:color="auto" w:fill="auto"/>
            <w:vAlign w:val="bottom"/>
          </w:tcPr>
          <w:p w14:paraId="2753982F" w14:textId="77777777" w:rsidR="00705FC4" w:rsidRPr="008271C4" w:rsidRDefault="00705FC4" w:rsidP="003B7EE3">
            <w:pPr>
              <w:tabs>
                <w:tab w:val="clear" w:pos="2580"/>
                <w:tab w:val="left" w:pos="2563"/>
              </w:tabs>
              <w:spacing w:line="240" w:lineRule="auto"/>
              <w:ind w:left="121" w:hanging="229"/>
              <w:rPr>
                <w:rFonts w:eastAsia="Calibri" w:cs="Arial"/>
                <w:bCs/>
                <w:color w:val="000000"/>
                <w:lang w:val="en-GB"/>
              </w:rPr>
            </w:pPr>
            <w:r w:rsidRPr="008271C4">
              <w:rPr>
                <w:rFonts w:eastAsia="Calibri" w:cs="Arial"/>
                <w:bCs/>
                <w:color w:val="000000"/>
                <w:spacing w:val="-2"/>
              </w:rPr>
              <w:t>Derivative assets</w:t>
            </w:r>
          </w:p>
        </w:tc>
        <w:tc>
          <w:tcPr>
            <w:tcW w:w="824" w:type="pct"/>
            <w:shd w:val="clear" w:color="auto" w:fill="FAFAFA"/>
            <w:vAlign w:val="bottom"/>
          </w:tcPr>
          <w:p w14:paraId="4D0211AC"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rPr>
              <w:t>-</w:t>
            </w:r>
          </w:p>
        </w:tc>
        <w:tc>
          <w:tcPr>
            <w:tcW w:w="824" w:type="pct"/>
            <w:shd w:val="clear" w:color="auto" w:fill="FAFAFA"/>
            <w:vAlign w:val="bottom"/>
          </w:tcPr>
          <w:p w14:paraId="636CE21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rPr>
              <w:t>137</w:t>
            </w:r>
          </w:p>
        </w:tc>
        <w:tc>
          <w:tcPr>
            <w:tcW w:w="824" w:type="pct"/>
            <w:shd w:val="clear" w:color="auto" w:fill="FAFAFA"/>
            <w:vAlign w:val="bottom"/>
          </w:tcPr>
          <w:p w14:paraId="6329F700"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5" w:type="pct"/>
            <w:shd w:val="clear" w:color="auto" w:fill="FAFAFA"/>
            <w:vAlign w:val="bottom"/>
          </w:tcPr>
          <w:p w14:paraId="5BF59DC1"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137</w:t>
            </w:r>
          </w:p>
        </w:tc>
      </w:tr>
      <w:tr w:rsidR="00705FC4" w:rsidRPr="008271C4" w14:paraId="6CCD1DE4" w14:textId="77777777" w:rsidTr="00D54F8E">
        <w:tc>
          <w:tcPr>
            <w:tcW w:w="1703" w:type="pct"/>
            <w:shd w:val="clear" w:color="auto" w:fill="auto"/>
            <w:vAlign w:val="bottom"/>
          </w:tcPr>
          <w:p w14:paraId="5AAD5DAC" w14:textId="77777777" w:rsidR="00705FC4" w:rsidRPr="008271C4" w:rsidRDefault="00705FC4" w:rsidP="003B7EE3">
            <w:pPr>
              <w:tabs>
                <w:tab w:val="clear" w:pos="2580"/>
                <w:tab w:val="left" w:pos="2563"/>
                <w:tab w:val="right" w:pos="8306"/>
              </w:tabs>
              <w:spacing w:line="240" w:lineRule="auto"/>
              <w:ind w:left="121" w:hanging="108"/>
              <w:rPr>
                <w:rFonts w:eastAsia="Calibri" w:cs="Arial"/>
                <w:bCs/>
                <w:color w:val="000000"/>
                <w:spacing w:val="-2"/>
              </w:rPr>
            </w:pPr>
          </w:p>
        </w:tc>
        <w:tc>
          <w:tcPr>
            <w:tcW w:w="824" w:type="pct"/>
            <w:shd w:val="clear" w:color="auto" w:fill="FAFAFA"/>
            <w:vAlign w:val="bottom"/>
          </w:tcPr>
          <w:p w14:paraId="47EF63EE"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45D97023"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41AFBDEA" w14:textId="77777777" w:rsidR="00705FC4" w:rsidRPr="008271C4" w:rsidRDefault="00705FC4" w:rsidP="003B7EE3">
            <w:pPr>
              <w:spacing w:line="240" w:lineRule="auto"/>
              <w:ind w:right="-72"/>
              <w:jc w:val="right"/>
              <w:rPr>
                <w:rFonts w:eastAsia="Calibri" w:cs="Arial"/>
                <w:bCs/>
                <w:color w:val="000000"/>
                <w:lang w:bidi="ar-SA"/>
              </w:rPr>
            </w:pPr>
          </w:p>
        </w:tc>
        <w:tc>
          <w:tcPr>
            <w:tcW w:w="825" w:type="pct"/>
            <w:shd w:val="clear" w:color="auto" w:fill="FAFAFA"/>
            <w:vAlign w:val="bottom"/>
          </w:tcPr>
          <w:p w14:paraId="0E1593A0" w14:textId="77777777" w:rsidR="00705FC4" w:rsidRPr="008271C4" w:rsidRDefault="00705FC4" w:rsidP="003B7EE3">
            <w:pPr>
              <w:spacing w:line="240" w:lineRule="auto"/>
              <w:ind w:right="-72"/>
              <w:jc w:val="right"/>
              <w:rPr>
                <w:rFonts w:eastAsia="Calibri" w:cs="Arial"/>
                <w:bCs/>
                <w:color w:val="000000"/>
                <w:lang w:bidi="ar-SA"/>
              </w:rPr>
            </w:pPr>
          </w:p>
        </w:tc>
      </w:tr>
      <w:tr w:rsidR="00705FC4" w:rsidRPr="008271C4" w14:paraId="6077A0D3" w14:textId="77777777" w:rsidTr="00D54F8E">
        <w:tc>
          <w:tcPr>
            <w:tcW w:w="1703" w:type="pct"/>
            <w:shd w:val="clear" w:color="auto" w:fill="auto"/>
            <w:vAlign w:val="bottom"/>
            <w:hideMark/>
          </w:tcPr>
          <w:p w14:paraId="14009995" w14:textId="77777777" w:rsidR="00705FC4" w:rsidRPr="008271C4" w:rsidRDefault="00705FC4" w:rsidP="003B7EE3">
            <w:pPr>
              <w:tabs>
                <w:tab w:val="clear" w:pos="2580"/>
                <w:tab w:val="left" w:pos="2563"/>
              </w:tabs>
              <w:spacing w:line="240" w:lineRule="auto"/>
              <w:ind w:hanging="108"/>
              <w:jc w:val="both"/>
              <w:rPr>
                <w:rFonts w:eastAsia="Calibri" w:cs="Arial"/>
                <w:b/>
                <w:color w:val="000000"/>
                <w:spacing w:val="-2"/>
              </w:rPr>
            </w:pPr>
            <w:r w:rsidRPr="00705FC4">
              <w:rPr>
                <w:rFonts w:eastAsia="Calibri" w:cs="Arial"/>
                <w:b/>
                <w:color w:val="000000"/>
              </w:rPr>
              <w:t>Non-current assets</w:t>
            </w:r>
          </w:p>
        </w:tc>
        <w:tc>
          <w:tcPr>
            <w:tcW w:w="824" w:type="pct"/>
            <w:shd w:val="clear" w:color="auto" w:fill="FAFAFA"/>
            <w:vAlign w:val="bottom"/>
          </w:tcPr>
          <w:p w14:paraId="7610B661"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7A318B7D"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59C13C1C" w14:textId="77777777" w:rsidR="00705FC4" w:rsidRPr="008271C4" w:rsidRDefault="00705FC4" w:rsidP="003B7EE3">
            <w:pPr>
              <w:spacing w:line="240" w:lineRule="auto"/>
              <w:ind w:right="-72"/>
              <w:jc w:val="right"/>
              <w:rPr>
                <w:rFonts w:eastAsia="Calibri" w:cs="Arial"/>
                <w:bCs/>
                <w:color w:val="000000"/>
                <w:lang w:bidi="ar-SA"/>
              </w:rPr>
            </w:pPr>
          </w:p>
        </w:tc>
        <w:tc>
          <w:tcPr>
            <w:tcW w:w="825" w:type="pct"/>
            <w:shd w:val="clear" w:color="auto" w:fill="FAFAFA"/>
            <w:vAlign w:val="bottom"/>
          </w:tcPr>
          <w:p w14:paraId="652BE832" w14:textId="77777777" w:rsidR="00705FC4" w:rsidRPr="008271C4" w:rsidRDefault="00705FC4" w:rsidP="003B7EE3">
            <w:pPr>
              <w:spacing w:line="240" w:lineRule="auto"/>
              <w:ind w:right="-72"/>
              <w:jc w:val="right"/>
              <w:rPr>
                <w:rFonts w:eastAsia="Calibri" w:cs="Arial"/>
                <w:bCs/>
                <w:color w:val="000000"/>
                <w:lang w:bidi="ar-SA"/>
              </w:rPr>
            </w:pPr>
          </w:p>
        </w:tc>
      </w:tr>
      <w:tr w:rsidR="00705FC4" w:rsidRPr="008271C4" w14:paraId="7FEBBA0A" w14:textId="77777777" w:rsidTr="00D54F8E">
        <w:tc>
          <w:tcPr>
            <w:tcW w:w="1703" w:type="pct"/>
            <w:shd w:val="clear" w:color="auto" w:fill="auto"/>
            <w:vAlign w:val="bottom"/>
          </w:tcPr>
          <w:p w14:paraId="6FFC5B4D" w14:textId="77777777" w:rsidR="003B7EE3" w:rsidRDefault="00705FC4" w:rsidP="003B7EE3">
            <w:pPr>
              <w:tabs>
                <w:tab w:val="right" w:pos="8306"/>
              </w:tabs>
              <w:spacing w:line="240" w:lineRule="auto"/>
              <w:ind w:left="121" w:hanging="229"/>
              <w:rPr>
                <w:rFonts w:cs="Arial"/>
                <w:lang w:val="en-GB"/>
              </w:rPr>
            </w:pPr>
            <w:r w:rsidRPr="008271C4">
              <w:rPr>
                <w:rFonts w:cs="Arial"/>
                <w:lang w:val="en-GB"/>
              </w:rPr>
              <w:t>Financial assets measured at</w:t>
            </w:r>
          </w:p>
          <w:p w14:paraId="6861B69C" w14:textId="211FEB8C" w:rsidR="00705FC4" w:rsidRPr="008271C4" w:rsidRDefault="003B7EE3" w:rsidP="003B7EE3">
            <w:pPr>
              <w:tabs>
                <w:tab w:val="right" w:pos="8306"/>
              </w:tabs>
              <w:spacing w:line="240" w:lineRule="auto"/>
              <w:ind w:left="121" w:hanging="229"/>
              <w:rPr>
                <w:rFonts w:eastAsia="Calibri" w:cs="Arial"/>
                <w:bCs/>
                <w:color w:val="000000"/>
                <w:spacing w:val="-2"/>
              </w:rPr>
            </w:pPr>
            <w:r>
              <w:rPr>
                <w:rFonts w:cs="Arial"/>
                <w:lang w:val="en-GB"/>
              </w:rPr>
              <w:t xml:space="preserve">   </w:t>
            </w:r>
            <w:r w:rsidR="00705FC4" w:rsidRPr="008271C4">
              <w:rPr>
                <w:rFonts w:cs="Arial"/>
                <w:lang w:val="en-GB"/>
              </w:rPr>
              <w:t>fair value through profit or loss</w:t>
            </w:r>
          </w:p>
        </w:tc>
        <w:tc>
          <w:tcPr>
            <w:tcW w:w="824" w:type="pct"/>
            <w:shd w:val="clear" w:color="auto" w:fill="FAFAFA"/>
            <w:vAlign w:val="bottom"/>
          </w:tcPr>
          <w:p w14:paraId="07A77776"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shd w:val="clear" w:color="auto" w:fill="FAFAFA"/>
            <w:vAlign w:val="bottom"/>
          </w:tcPr>
          <w:p w14:paraId="3E9E95DA"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383</w:t>
            </w:r>
          </w:p>
        </w:tc>
        <w:tc>
          <w:tcPr>
            <w:tcW w:w="824" w:type="pct"/>
            <w:shd w:val="clear" w:color="auto" w:fill="FAFAFA"/>
            <w:vAlign w:val="bottom"/>
          </w:tcPr>
          <w:p w14:paraId="64E79792"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5" w:type="pct"/>
            <w:shd w:val="clear" w:color="auto" w:fill="FAFAFA"/>
            <w:vAlign w:val="bottom"/>
          </w:tcPr>
          <w:p w14:paraId="23AEB1E7"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383</w:t>
            </w:r>
          </w:p>
        </w:tc>
      </w:tr>
      <w:tr w:rsidR="00705FC4" w:rsidRPr="008271C4" w14:paraId="508D4058" w14:textId="77777777" w:rsidTr="00D54F8E">
        <w:tc>
          <w:tcPr>
            <w:tcW w:w="1703" w:type="pct"/>
            <w:shd w:val="clear" w:color="auto" w:fill="auto"/>
            <w:vAlign w:val="bottom"/>
          </w:tcPr>
          <w:p w14:paraId="625B9880" w14:textId="77777777" w:rsidR="003B7EE3" w:rsidRDefault="00705FC4" w:rsidP="003B7EE3">
            <w:pPr>
              <w:tabs>
                <w:tab w:val="clear" w:pos="2580"/>
                <w:tab w:val="left" w:pos="2563"/>
                <w:tab w:val="right" w:pos="8306"/>
              </w:tabs>
              <w:spacing w:line="240" w:lineRule="auto"/>
              <w:ind w:left="121" w:hanging="229"/>
              <w:rPr>
                <w:rFonts w:cs="Arial"/>
                <w:lang w:val="en-GB"/>
              </w:rPr>
            </w:pPr>
            <w:r w:rsidRPr="008271C4">
              <w:rPr>
                <w:rFonts w:cs="Arial"/>
                <w:lang w:val="en-GB"/>
              </w:rPr>
              <w:t xml:space="preserve">Financial assets measured at </w:t>
            </w:r>
          </w:p>
          <w:p w14:paraId="5A577F32" w14:textId="77777777" w:rsidR="003B7EE3" w:rsidRDefault="003B7EE3" w:rsidP="003B7EE3">
            <w:pPr>
              <w:tabs>
                <w:tab w:val="clear" w:pos="2580"/>
                <w:tab w:val="left" w:pos="2563"/>
                <w:tab w:val="right" w:pos="8306"/>
              </w:tabs>
              <w:spacing w:line="240" w:lineRule="auto"/>
              <w:ind w:left="121" w:hanging="229"/>
              <w:rPr>
                <w:rFonts w:cs="Arial"/>
                <w:lang w:val="en-GB"/>
              </w:rPr>
            </w:pPr>
            <w:r>
              <w:rPr>
                <w:rFonts w:cs="Arial"/>
                <w:lang w:val="en-GB"/>
              </w:rPr>
              <w:t xml:space="preserve">   </w:t>
            </w:r>
            <w:r w:rsidR="00705FC4" w:rsidRPr="008271C4">
              <w:rPr>
                <w:rFonts w:cs="Arial"/>
                <w:lang w:val="en-GB"/>
              </w:rPr>
              <w:t xml:space="preserve">fair value through other </w:t>
            </w:r>
          </w:p>
          <w:p w14:paraId="114D0AA5" w14:textId="640DE249" w:rsidR="00705FC4" w:rsidRPr="008271C4" w:rsidRDefault="003B7EE3" w:rsidP="003B7EE3">
            <w:pPr>
              <w:tabs>
                <w:tab w:val="clear" w:pos="2580"/>
                <w:tab w:val="left" w:pos="2563"/>
                <w:tab w:val="right" w:pos="8306"/>
              </w:tabs>
              <w:spacing w:line="240" w:lineRule="auto"/>
              <w:ind w:left="121" w:hanging="229"/>
              <w:rPr>
                <w:rFonts w:eastAsia="Calibri" w:cs="Arial"/>
                <w:bCs/>
                <w:color w:val="000000"/>
                <w:spacing w:val="-2"/>
              </w:rPr>
            </w:pPr>
            <w:r>
              <w:rPr>
                <w:rFonts w:cs="Arial"/>
                <w:lang w:val="en-GB"/>
              </w:rPr>
              <w:t xml:space="preserve">   </w:t>
            </w:r>
            <w:r w:rsidR="00705FC4" w:rsidRPr="008271C4">
              <w:rPr>
                <w:rFonts w:cs="Arial"/>
                <w:lang w:val="en-GB"/>
              </w:rPr>
              <w:t>comprehensive income</w:t>
            </w:r>
          </w:p>
        </w:tc>
        <w:tc>
          <w:tcPr>
            <w:tcW w:w="824" w:type="pct"/>
            <w:shd w:val="clear" w:color="auto" w:fill="FAFAFA"/>
            <w:vAlign w:val="bottom"/>
          </w:tcPr>
          <w:p w14:paraId="539E1CE7"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shd w:val="clear" w:color="auto" w:fill="FAFAFA"/>
            <w:vAlign w:val="bottom"/>
          </w:tcPr>
          <w:p w14:paraId="73C7B643"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41</w:t>
            </w:r>
          </w:p>
        </w:tc>
        <w:tc>
          <w:tcPr>
            <w:tcW w:w="824" w:type="pct"/>
            <w:shd w:val="clear" w:color="auto" w:fill="FAFAFA"/>
            <w:vAlign w:val="bottom"/>
          </w:tcPr>
          <w:p w14:paraId="4FA81B3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5" w:type="pct"/>
            <w:shd w:val="clear" w:color="auto" w:fill="FAFAFA"/>
            <w:vAlign w:val="bottom"/>
          </w:tcPr>
          <w:p w14:paraId="7F288542"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41</w:t>
            </w:r>
          </w:p>
        </w:tc>
      </w:tr>
      <w:tr w:rsidR="00705FC4" w:rsidRPr="008271C4" w14:paraId="30CC70C1" w14:textId="77777777" w:rsidTr="00D54F8E">
        <w:tc>
          <w:tcPr>
            <w:tcW w:w="1703" w:type="pct"/>
            <w:shd w:val="clear" w:color="auto" w:fill="auto"/>
            <w:vAlign w:val="bottom"/>
          </w:tcPr>
          <w:p w14:paraId="55EA441D" w14:textId="77777777" w:rsidR="00705FC4" w:rsidRPr="008271C4" w:rsidRDefault="00705FC4" w:rsidP="003B7EE3">
            <w:pPr>
              <w:tabs>
                <w:tab w:val="clear" w:pos="2580"/>
                <w:tab w:val="left" w:pos="2563"/>
                <w:tab w:val="right" w:pos="8306"/>
              </w:tabs>
              <w:spacing w:line="240" w:lineRule="auto"/>
              <w:ind w:left="121" w:hanging="229"/>
              <w:rPr>
                <w:rFonts w:eastAsia="Calibri" w:cs="Arial"/>
                <w:bCs/>
                <w:color w:val="000000"/>
                <w:spacing w:val="-2"/>
              </w:rPr>
            </w:pPr>
            <w:r w:rsidRPr="008271C4">
              <w:rPr>
                <w:rFonts w:cs="Arial"/>
                <w:lang w:val="en-GB"/>
              </w:rPr>
              <w:t>Finance lease receivables, net</w:t>
            </w:r>
          </w:p>
        </w:tc>
        <w:tc>
          <w:tcPr>
            <w:tcW w:w="824" w:type="pct"/>
            <w:shd w:val="clear" w:color="auto" w:fill="FAFAFA"/>
            <w:vAlign w:val="bottom"/>
          </w:tcPr>
          <w:p w14:paraId="1743E5B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shd w:val="clear" w:color="auto" w:fill="FAFAFA"/>
            <w:vAlign w:val="bottom"/>
          </w:tcPr>
          <w:p w14:paraId="22CFE3B6"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shd w:val="clear" w:color="auto" w:fill="FAFAFA"/>
            <w:vAlign w:val="bottom"/>
          </w:tcPr>
          <w:p w14:paraId="1C5F953C"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rPr>
              <w:t>9</w:t>
            </w:r>
          </w:p>
        </w:tc>
        <w:tc>
          <w:tcPr>
            <w:tcW w:w="825" w:type="pct"/>
            <w:shd w:val="clear" w:color="auto" w:fill="FAFAFA"/>
            <w:vAlign w:val="bottom"/>
          </w:tcPr>
          <w:p w14:paraId="19ECE9A7"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9</w:t>
            </w:r>
          </w:p>
        </w:tc>
      </w:tr>
      <w:tr w:rsidR="00705FC4" w:rsidRPr="008271C4" w14:paraId="51A2310C" w14:textId="77777777" w:rsidTr="00D54F8E">
        <w:tc>
          <w:tcPr>
            <w:tcW w:w="1703" w:type="pct"/>
            <w:shd w:val="clear" w:color="auto" w:fill="auto"/>
            <w:vAlign w:val="bottom"/>
          </w:tcPr>
          <w:p w14:paraId="2E0E61B9" w14:textId="77777777" w:rsidR="00705FC4" w:rsidRPr="008271C4" w:rsidRDefault="00705FC4" w:rsidP="003B7EE3">
            <w:pPr>
              <w:tabs>
                <w:tab w:val="clear" w:pos="2580"/>
                <w:tab w:val="left" w:pos="2563"/>
                <w:tab w:val="right" w:pos="8306"/>
              </w:tabs>
              <w:spacing w:line="240" w:lineRule="auto"/>
              <w:ind w:left="121" w:hanging="229"/>
              <w:rPr>
                <w:rFonts w:cs="Arial"/>
                <w:lang w:val="en-GB"/>
              </w:rPr>
            </w:pPr>
            <w:r w:rsidRPr="008271C4">
              <w:rPr>
                <w:rFonts w:cs="Arial"/>
                <w:lang w:val="en-GB"/>
              </w:rPr>
              <w:t>Available-for-sale investments</w:t>
            </w:r>
          </w:p>
        </w:tc>
        <w:tc>
          <w:tcPr>
            <w:tcW w:w="824" w:type="pct"/>
            <w:shd w:val="clear" w:color="auto" w:fill="FAFAFA"/>
            <w:vAlign w:val="bottom"/>
          </w:tcPr>
          <w:p w14:paraId="78C7C63A"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383</w:t>
            </w:r>
          </w:p>
        </w:tc>
        <w:tc>
          <w:tcPr>
            <w:tcW w:w="824" w:type="pct"/>
            <w:shd w:val="clear" w:color="auto" w:fill="FAFAFA"/>
            <w:vAlign w:val="bottom"/>
          </w:tcPr>
          <w:p w14:paraId="230C9EFA"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r w:rsidRPr="008271C4">
              <w:rPr>
                <w:rFonts w:eastAsia="Arial Unicode MS" w:cs="Arial"/>
                <w:lang w:val="en-GB" w:bidi="ar-SA"/>
              </w:rPr>
              <w:t>383</w:t>
            </w:r>
            <w:r w:rsidRPr="008271C4">
              <w:rPr>
                <w:rFonts w:eastAsia="Arial Unicode MS" w:cs="Arial"/>
                <w:lang w:bidi="ar-SA"/>
              </w:rPr>
              <w:t>)</w:t>
            </w:r>
          </w:p>
        </w:tc>
        <w:tc>
          <w:tcPr>
            <w:tcW w:w="824" w:type="pct"/>
            <w:shd w:val="clear" w:color="auto" w:fill="FAFAFA"/>
            <w:vAlign w:val="bottom"/>
          </w:tcPr>
          <w:p w14:paraId="363B92B2"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5" w:type="pct"/>
            <w:shd w:val="clear" w:color="auto" w:fill="FAFAFA"/>
            <w:vAlign w:val="bottom"/>
          </w:tcPr>
          <w:p w14:paraId="26778125"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r>
      <w:tr w:rsidR="00705FC4" w:rsidRPr="008271C4" w14:paraId="370129F7" w14:textId="77777777" w:rsidTr="00D54F8E">
        <w:tc>
          <w:tcPr>
            <w:tcW w:w="1703" w:type="pct"/>
            <w:shd w:val="clear" w:color="auto" w:fill="auto"/>
            <w:vAlign w:val="bottom"/>
          </w:tcPr>
          <w:p w14:paraId="56407392" w14:textId="77777777" w:rsidR="00705FC4" w:rsidRPr="008271C4" w:rsidRDefault="00705FC4" w:rsidP="003B7EE3">
            <w:pPr>
              <w:tabs>
                <w:tab w:val="clear" w:pos="2580"/>
                <w:tab w:val="left" w:pos="2563"/>
                <w:tab w:val="right" w:pos="8306"/>
              </w:tabs>
              <w:spacing w:line="240" w:lineRule="auto"/>
              <w:ind w:hanging="108"/>
              <w:jc w:val="both"/>
              <w:rPr>
                <w:rFonts w:eastAsia="Calibri" w:cs="Arial"/>
                <w:bCs/>
                <w:color w:val="000000"/>
                <w:spacing w:val="-2"/>
              </w:rPr>
            </w:pPr>
            <w:r w:rsidRPr="008271C4">
              <w:rPr>
                <w:rFonts w:eastAsia="Calibri" w:cs="Arial"/>
                <w:bCs/>
                <w:color w:val="000000"/>
                <w:spacing w:val="-2"/>
              </w:rPr>
              <w:t>Investments in associates (Note 18)</w:t>
            </w:r>
          </w:p>
        </w:tc>
        <w:tc>
          <w:tcPr>
            <w:tcW w:w="824" w:type="pct"/>
            <w:shd w:val="clear" w:color="auto" w:fill="FAFAFA"/>
            <w:vAlign w:val="bottom"/>
          </w:tcPr>
          <w:p w14:paraId="019E9C8F"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32</w:t>
            </w:r>
            <w:r w:rsidRPr="008271C4">
              <w:rPr>
                <w:rFonts w:eastAsia="Arial Unicode MS" w:cs="Arial"/>
                <w:lang w:bidi="ar-SA"/>
              </w:rPr>
              <w:t>,</w:t>
            </w:r>
            <w:r w:rsidRPr="008271C4">
              <w:rPr>
                <w:rFonts w:eastAsia="Arial Unicode MS" w:cs="Arial"/>
                <w:lang w:val="en-GB" w:bidi="ar-SA"/>
              </w:rPr>
              <w:t>442</w:t>
            </w:r>
          </w:p>
        </w:tc>
        <w:tc>
          <w:tcPr>
            <w:tcW w:w="824" w:type="pct"/>
            <w:shd w:val="clear" w:color="auto" w:fill="FAFAFA"/>
            <w:vAlign w:val="bottom"/>
          </w:tcPr>
          <w:p w14:paraId="3CE8B85F"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343</w:t>
            </w:r>
          </w:p>
        </w:tc>
        <w:tc>
          <w:tcPr>
            <w:tcW w:w="824" w:type="pct"/>
            <w:shd w:val="clear" w:color="auto" w:fill="FAFAFA"/>
            <w:vAlign w:val="bottom"/>
          </w:tcPr>
          <w:p w14:paraId="46F5E49C"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r w:rsidRPr="008271C4">
              <w:rPr>
                <w:rFonts w:eastAsia="Arial Unicode MS" w:cs="Arial"/>
                <w:lang w:val="en-GB" w:bidi="ar-SA"/>
              </w:rPr>
              <w:t>81</w:t>
            </w:r>
            <w:r w:rsidRPr="008271C4">
              <w:rPr>
                <w:rFonts w:eastAsia="Arial Unicode MS" w:cs="Arial"/>
                <w:lang w:bidi="ar-SA"/>
              </w:rPr>
              <w:t>)</w:t>
            </w:r>
          </w:p>
        </w:tc>
        <w:tc>
          <w:tcPr>
            <w:tcW w:w="825" w:type="pct"/>
            <w:shd w:val="clear" w:color="auto" w:fill="FAFAFA"/>
            <w:vAlign w:val="bottom"/>
          </w:tcPr>
          <w:p w14:paraId="625020A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32</w:t>
            </w:r>
            <w:r w:rsidRPr="008271C4">
              <w:rPr>
                <w:rFonts w:eastAsia="Arial Unicode MS" w:cs="Arial"/>
                <w:lang w:bidi="ar-SA"/>
              </w:rPr>
              <w:t>,</w:t>
            </w:r>
            <w:r w:rsidRPr="008271C4">
              <w:rPr>
                <w:rFonts w:eastAsia="Arial Unicode MS" w:cs="Arial"/>
                <w:lang w:val="en-GB" w:bidi="ar-SA"/>
              </w:rPr>
              <w:t>704</w:t>
            </w:r>
          </w:p>
        </w:tc>
      </w:tr>
      <w:tr w:rsidR="00705FC4" w:rsidRPr="008271C4" w14:paraId="504D428B" w14:textId="77777777" w:rsidTr="00D54F8E">
        <w:tc>
          <w:tcPr>
            <w:tcW w:w="1703" w:type="pct"/>
            <w:shd w:val="clear" w:color="auto" w:fill="auto"/>
            <w:vAlign w:val="bottom"/>
          </w:tcPr>
          <w:p w14:paraId="42B3C245" w14:textId="77777777" w:rsidR="00705FC4" w:rsidRPr="008271C4" w:rsidRDefault="00705FC4" w:rsidP="003B7EE3">
            <w:pPr>
              <w:tabs>
                <w:tab w:val="clear" w:pos="2580"/>
                <w:tab w:val="left" w:pos="2563"/>
                <w:tab w:val="right" w:pos="8306"/>
              </w:tabs>
              <w:spacing w:line="240" w:lineRule="auto"/>
              <w:ind w:hanging="108"/>
              <w:jc w:val="both"/>
              <w:rPr>
                <w:rFonts w:eastAsia="Calibri" w:cs="Arial"/>
                <w:bCs/>
                <w:color w:val="000000"/>
                <w:spacing w:val="-4"/>
                <w:lang w:val="en-GB"/>
              </w:rPr>
            </w:pPr>
            <w:r w:rsidRPr="008271C4">
              <w:rPr>
                <w:rFonts w:eastAsia="Calibri" w:cs="Arial"/>
                <w:bCs/>
                <w:color w:val="000000"/>
                <w:spacing w:val="-4"/>
                <w:lang w:val="en-GB"/>
              </w:rPr>
              <w:t>Other long-term investments</w:t>
            </w:r>
          </w:p>
        </w:tc>
        <w:tc>
          <w:tcPr>
            <w:tcW w:w="824" w:type="pct"/>
            <w:shd w:val="clear" w:color="auto" w:fill="FAFAFA"/>
            <w:vAlign w:val="bottom"/>
          </w:tcPr>
          <w:p w14:paraId="0530AD3B"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820</w:t>
            </w:r>
          </w:p>
        </w:tc>
        <w:tc>
          <w:tcPr>
            <w:tcW w:w="824" w:type="pct"/>
            <w:shd w:val="clear" w:color="auto" w:fill="FAFAFA"/>
            <w:vAlign w:val="bottom"/>
          </w:tcPr>
          <w:p w14:paraId="377273F2" w14:textId="77777777" w:rsidR="00705FC4" w:rsidRPr="008271C4" w:rsidRDefault="00705FC4" w:rsidP="003B7EE3">
            <w:pPr>
              <w:spacing w:line="240" w:lineRule="auto"/>
              <w:ind w:right="-72"/>
              <w:jc w:val="right"/>
              <w:rPr>
                <w:rFonts w:eastAsia="Calibri" w:cs="Arial"/>
                <w:bCs/>
                <w:color w:val="000000"/>
                <w:spacing w:val="-2"/>
              </w:rPr>
            </w:pPr>
            <w:r w:rsidRPr="008271C4">
              <w:rPr>
                <w:rFonts w:eastAsia="Arial Unicode MS" w:cs="Arial"/>
                <w:lang w:bidi="ar-SA"/>
              </w:rPr>
              <w:t>(</w:t>
            </w:r>
            <w:r w:rsidRPr="008271C4">
              <w:rPr>
                <w:rFonts w:eastAsia="Arial Unicode MS" w:cs="Arial"/>
                <w:lang w:val="en-GB" w:bidi="ar-SA"/>
              </w:rPr>
              <w:t>820</w:t>
            </w:r>
            <w:r w:rsidRPr="008271C4">
              <w:rPr>
                <w:rFonts w:eastAsia="Arial Unicode MS" w:cs="Arial"/>
                <w:lang w:bidi="ar-SA"/>
              </w:rPr>
              <w:t>)</w:t>
            </w:r>
          </w:p>
        </w:tc>
        <w:tc>
          <w:tcPr>
            <w:tcW w:w="824" w:type="pct"/>
            <w:shd w:val="clear" w:color="auto" w:fill="FAFAFA"/>
            <w:vAlign w:val="bottom"/>
          </w:tcPr>
          <w:p w14:paraId="3CD6D7A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5" w:type="pct"/>
            <w:shd w:val="clear" w:color="auto" w:fill="FAFAFA"/>
            <w:vAlign w:val="bottom"/>
          </w:tcPr>
          <w:p w14:paraId="191B886B"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r>
      <w:tr w:rsidR="00705FC4" w:rsidRPr="008271C4" w14:paraId="40D122ED" w14:textId="77777777" w:rsidTr="00D54F8E">
        <w:tc>
          <w:tcPr>
            <w:tcW w:w="1703" w:type="pct"/>
            <w:shd w:val="clear" w:color="auto" w:fill="auto"/>
            <w:vAlign w:val="bottom"/>
          </w:tcPr>
          <w:p w14:paraId="3EFEA7E3" w14:textId="77777777" w:rsidR="00705FC4" w:rsidRPr="008271C4" w:rsidRDefault="00705FC4" w:rsidP="003B7EE3">
            <w:pPr>
              <w:tabs>
                <w:tab w:val="right" w:pos="8306"/>
              </w:tabs>
              <w:spacing w:line="240" w:lineRule="auto"/>
              <w:ind w:hanging="108"/>
              <w:jc w:val="both"/>
              <w:rPr>
                <w:rFonts w:eastAsia="Calibri" w:cs="Arial"/>
                <w:bCs/>
                <w:color w:val="000000"/>
                <w:spacing w:val="-2"/>
                <w:lang w:val="en-GB"/>
              </w:rPr>
            </w:pPr>
            <w:r w:rsidRPr="008271C4">
              <w:rPr>
                <w:rFonts w:eastAsia="Calibri" w:cs="Arial"/>
                <w:bCs/>
                <w:color w:val="000000"/>
                <w:spacing w:val="-2"/>
                <w:lang w:val="en-GB"/>
              </w:rPr>
              <w:t>Right-of-use assets</w:t>
            </w:r>
          </w:p>
        </w:tc>
        <w:tc>
          <w:tcPr>
            <w:tcW w:w="824" w:type="pct"/>
            <w:shd w:val="clear" w:color="auto" w:fill="FAFAFA"/>
            <w:vAlign w:val="bottom"/>
          </w:tcPr>
          <w:p w14:paraId="4A7B7DB1"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shd w:val="clear" w:color="auto" w:fill="FAFAFA"/>
            <w:vAlign w:val="bottom"/>
          </w:tcPr>
          <w:p w14:paraId="7E91BB0D"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shd w:val="clear" w:color="auto" w:fill="FAFAFA"/>
            <w:vAlign w:val="bottom"/>
          </w:tcPr>
          <w:p w14:paraId="37C1D410"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16</w:t>
            </w:r>
            <w:r w:rsidRPr="008271C4">
              <w:rPr>
                <w:rFonts w:eastAsia="Arial Unicode MS" w:cs="Arial"/>
                <w:lang w:bidi="ar-SA"/>
              </w:rPr>
              <w:t>,</w:t>
            </w:r>
            <w:r w:rsidRPr="008271C4">
              <w:rPr>
                <w:rFonts w:eastAsia="Arial Unicode MS" w:cs="Arial"/>
                <w:lang w:val="en-GB" w:bidi="ar-SA"/>
              </w:rPr>
              <w:t>012</w:t>
            </w:r>
          </w:p>
        </w:tc>
        <w:tc>
          <w:tcPr>
            <w:tcW w:w="825" w:type="pct"/>
            <w:shd w:val="clear" w:color="auto" w:fill="FAFAFA"/>
            <w:vAlign w:val="bottom"/>
          </w:tcPr>
          <w:p w14:paraId="21F14AD9"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16</w:t>
            </w:r>
            <w:r w:rsidRPr="008271C4">
              <w:rPr>
                <w:rFonts w:eastAsia="Arial Unicode MS" w:cs="Arial"/>
                <w:lang w:bidi="ar-SA"/>
              </w:rPr>
              <w:t>,</w:t>
            </w:r>
            <w:r w:rsidRPr="008271C4">
              <w:rPr>
                <w:rFonts w:eastAsia="Arial Unicode MS" w:cs="Arial"/>
                <w:lang w:val="en-GB" w:bidi="ar-SA"/>
              </w:rPr>
              <w:t>012</w:t>
            </w:r>
          </w:p>
        </w:tc>
      </w:tr>
      <w:tr w:rsidR="00705FC4" w:rsidRPr="008271C4" w14:paraId="4EFC1BB9" w14:textId="77777777" w:rsidTr="00D54F8E">
        <w:tc>
          <w:tcPr>
            <w:tcW w:w="1703" w:type="pct"/>
            <w:shd w:val="clear" w:color="auto" w:fill="auto"/>
            <w:vAlign w:val="bottom"/>
          </w:tcPr>
          <w:p w14:paraId="3235AB80" w14:textId="77777777" w:rsidR="00705FC4" w:rsidRPr="008271C4" w:rsidRDefault="00705FC4" w:rsidP="003B7EE3">
            <w:pPr>
              <w:tabs>
                <w:tab w:val="right" w:pos="8306"/>
              </w:tabs>
              <w:spacing w:line="240" w:lineRule="auto"/>
              <w:ind w:hanging="108"/>
              <w:jc w:val="both"/>
              <w:rPr>
                <w:rFonts w:eastAsia="Calibri" w:cs="Arial"/>
                <w:bCs/>
                <w:color w:val="000000"/>
                <w:spacing w:val="-2"/>
              </w:rPr>
            </w:pPr>
            <w:r w:rsidRPr="008271C4">
              <w:rPr>
                <w:rFonts w:eastAsia="Calibri" w:cs="Arial"/>
                <w:bCs/>
                <w:color w:val="000000"/>
                <w:spacing w:val="-2"/>
              </w:rPr>
              <w:t>Deferred tax assets</w:t>
            </w:r>
          </w:p>
        </w:tc>
        <w:tc>
          <w:tcPr>
            <w:tcW w:w="824" w:type="pct"/>
            <w:shd w:val="clear" w:color="auto" w:fill="FAFAFA"/>
            <w:vAlign w:val="bottom"/>
          </w:tcPr>
          <w:p w14:paraId="5001195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671</w:t>
            </w:r>
          </w:p>
        </w:tc>
        <w:tc>
          <w:tcPr>
            <w:tcW w:w="824" w:type="pct"/>
            <w:shd w:val="clear" w:color="auto" w:fill="FAFAFA"/>
            <w:vAlign w:val="bottom"/>
          </w:tcPr>
          <w:p w14:paraId="55357E76" w14:textId="0C9F8181"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5</w:t>
            </w:r>
            <w:r w:rsidR="004325C0">
              <w:rPr>
                <w:rFonts w:eastAsia="Arial Unicode MS" w:cs="Arial"/>
                <w:lang w:val="en-GB" w:bidi="ar-SA"/>
              </w:rPr>
              <w:t>7</w:t>
            </w:r>
          </w:p>
        </w:tc>
        <w:tc>
          <w:tcPr>
            <w:tcW w:w="824" w:type="pct"/>
            <w:shd w:val="clear" w:color="auto" w:fill="FAFAFA"/>
            <w:vAlign w:val="bottom"/>
          </w:tcPr>
          <w:p w14:paraId="004151A2"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2</w:t>
            </w:r>
          </w:p>
        </w:tc>
        <w:tc>
          <w:tcPr>
            <w:tcW w:w="825" w:type="pct"/>
            <w:shd w:val="clear" w:color="auto" w:fill="FAFAFA"/>
            <w:vAlign w:val="bottom"/>
          </w:tcPr>
          <w:p w14:paraId="64E56261" w14:textId="1F358580"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73</w:t>
            </w:r>
            <w:r w:rsidR="004325C0">
              <w:rPr>
                <w:rFonts w:eastAsia="Arial Unicode MS" w:cs="Arial"/>
                <w:lang w:val="en-GB" w:bidi="ar-SA"/>
              </w:rPr>
              <w:t>0</w:t>
            </w:r>
          </w:p>
        </w:tc>
      </w:tr>
      <w:tr w:rsidR="00705FC4" w:rsidRPr="008271C4" w14:paraId="7C4C2C68" w14:textId="77777777" w:rsidTr="00D54F8E">
        <w:tc>
          <w:tcPr>
            <w:tcW w:w="1703" w:type="pct"/>
            <w:shd w:val="clear" w:color="auto" w:fill="auto"/>
            <w:vAlign w:val="bottom"/>
          </w:tcPr>
          <w:p w14:paraId="38C0736E" w14:textId="77777777" w:rsidR="00705FC4" w:rsidRPr="008271C4" w:rsidRDefault="00705FC4" w:rsidP="003B7EE3">
            <w:pPr>
              <w:tabs>
                <w:tab w:val="right" w:pos="8306"/>
              </w:tabs>
              <w:spacing w:line="240" w:lineRule="auto"/>
              <w:ind w:left="176" w:hanging="284"/>
              <w:jc w:val="both"/>
              <w:rPr>
                <w:rFonts w:eastAsia="Calibri" w:cs="Arial"/>
                <w:bCs/>
                <w:color w:val="000000"/>
                <w:spacing w:val="-2"/>
              </w:rPr>
            </w:pPr>
            <w:r w:rsidRPr="008271C4">
              <w:rPr>
                <w:rFonts w:eastAsia="Arial Unicode MS" w:cs="Arial"/>
              </w:rPr>
              <w:t>Deferred land lease arrangement, net</w:t>
            </w:r>
          </w:p>
        </w:tc>
        <w:tc>
          <w:tcPr>
            <w:tcW w:w="824" w:type="pct"/>
            <w:shd w:val="clear" w:color="auto" w:fill="FAFAFA"/>
            <w:vAlign w:val="bottom"/>
          </w:tcPr>
          <w:p w14:paraId="4A191A07"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w:t>
            </w:r>
            <w:r w:rsidRPr="008271C4">
              <w:rPr>
                <w:rFonts w:eastAsia="Arial Unicode MS" w:cs="Arial"/>
                <w:lang w:bidi="ar-SA"/>
              </w:rPr>
              <w:t>,</w:t>
            </w:r>
            <w:r w:rsidRPr="008271C4">
              <w:rPr>
                <w:rFonts w:eastAsia="Arial Unicode MS" w:cs="Arial"/>
                <w:lang w:val="en-GB" w:bidi="ar-SA"/>
              </w:rPr>
              <w:t>217</w:t>
            </w:r>
          </w:p>
        </w:tc>
        <w:tc>
          <w:tcPr>
            <w:tcW w:w="824" w:type="pct"/>
            <w:shd w:val="clear" w:color="auto" w:fill="FAFAFA"/>
            <w:vAlign w:val="bottom"/>
          </w:tcPr>
          <w:p w14:paraId="40085AEE"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shd w:val="clear" w:color="auto" w:fill="FAFAFA"/>
            <w:vAlign w:val="bottom"/>
          </w:tcPr>
          <w:p w14:paraId="1B9534E1"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r w:rsidRPr="008271C4">
              <w:rPr>
                <w:rFonts w:eastAsia="Arial Unicode MS" w:cs="Arial"/>
                <w:lang w:val="en-GB" w:bidi="ar-SA"/>
              </w:rPr>
              <w:t>3</w:t>
            </w:r>
            <w:r w:rsidRPr="008271C4">
              <w:rPr>
                <w:rFonts w:eastAsia="Arial Unicode MS" w:cs="Arial"/>
                <w:lang w:bidi="ar-SA"/>
              </w:rPr>
              <w:t>,</w:t>
            </w:r>
            <w:r w:rsidRPr="008271C4">
              <w:rPr>
                <w:rFonts w:eastAsia="Arial Unicode MS" w:cs="Arial"/>
                <w:lang w:val="en-GB" w:bidi="ar-SA"/>
              </w:rPr>
              <w:t>217</w:t>
            </w:r>
            <w:r w:rsidRPr="008271C4">
              <w:rPr>
                <w:rFonts w:eastAsia="Arial Unicode MS" w:cs="Arial"/>
                <w:lang w:bidi="ar-SA"/>
              </w:rPr>
              <w:t>)</w:t>
            </w:r>
          </w:p>
        </w:tc>
        <w:tc>
          <w:tcPr>
            <w:tcW w:w="825" w:type="pct"/>
            <w:shd w:val="clear" w:color="auto" w:fill="FAFAFA"/>
            <w:vAlign w:val="bottom"/>
          </w:tcPr>
          <w:p w14:paraId="461A5C1A"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r>
      <w:tr w:rsidR="00705FC4" w:rsidRPr="008271C4" w14:paraId="1833AC37" w14:textId="77777777" w:rsidTr="00D54F8E">
        <w:tc>
          <w:tcPr>
            <w:tcW w:w="1703" w:type="pct"/>
            <w:shd w:val="clear" w:color="auto" w:fill="auto"/>
            <w:vAlign w:val="bottom"/>
          </w:tcPr>
          <w:p w14:paraId="11507F41" w14:textId="77777777" w:rsidR="00705FC4" w:rsidRPr="008271C4" w:rsidRDefault="00705FC4" w:rsidP="003B7EE3">
            <w:pPr>
              <w:tabs>
                <w:tab w:val="right" w:pos="8306"/>
              </w:tabs>
              <w:spacing w:line="240" w:lineRule="auto"/>
              <w:ind w:hanging="108"/>
              <w:jc w:val="both"/>
              <w:rPr>
                <w:rFonts w:eastAsia="Calibri" w:cs="Arial"/>
                <w:bCs/>
                <w:color w:val="000000"/>
                <w:spacing w:val="-2"/>
              </w:rPr>
            </w:pPr>
            <w:r w:rsidRPr="008271C4">
              <w:rPr>
                <w:rFonts w:eastAsia="Calibri" w:cs="Arial"/>
                <w:bCs/>
                <w:color w:val="000000"/>
                <w:spacing w:val="-2"/>
              </w:rPr>
              <w:t>Other non-current assets</w:t>
            </w:r>
          </w:p>
        </w:tc>
        <w:tc>
          <w:tcPr>
            <w:tcW w:w="824" w:type="pct"/>
            <w:tcBorders>
              <w:bottom w:val="single" w:sz="4" w:space="0" w:color="auto"/>
            </w:tcBorders>
            <w:shd w:val="clear" w:color="auto" w:fill="FAFAFA"/>
            <w:vAlign w:val="bottom"/>
          </w:tcPr>
          <w:p w14:paraId="582EA2A0"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804</w:t>
            </w:r>
          </w:p>
        </w:tc>
        <w:tc>
          <w:tcPr>
            <w:tcW w:w="824" w:type="pct"/>
            <w:tcBorders>
              <w:bottom w:val="single" w:sz="4" w:space="0" w:color="auto"/>
            </w:tcBorders>
            <w:shd w:val="clear" w:color="auto" w:fill="FAFAFA"/>
            <w:vAlign w:val="bottom"/>
          </w:tcPr>
          <w:p w14:paraId="1021AEF1"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p>
        </w:tc>
        <w:tc>
          <w:tcPr>
            <w:tcW w:w="824" w:type="pct"/>
            <w:tcBorders>
              <w:bottom w:val="single" w:sz="4" w:space="0" w:color="auto"/>
            </w:tcBorders>
            <w:shd w:val="clear" w:color="auto" w:fill="FAFAFA"/>
            <w:vAlign w:val="bottom"/>
          </w:tcPr>
          <w:p w14:paraId="77410CB8"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123</w:t>
            </w:r>
          </w:p>
        </w:tc>
        <w:tc>
          <w:tcPr>
            <w:tcW w:w="825" w:type="pct"/>
            <w:tcBorders>
              <w:bottom w:val="single" w:sz="4" w:space="0" w:color="auto"/>
            </w:tcBorders>
            <w:shd w:val="clear" w:color="auto" w:fill="FAFAFA"/>
            <w:vAlign w:val="bottom"/>
          </w:tcPr>
          <w:p w14:paraId="1591DF64"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927</w:t>
            </w:r>
          </w:p>
        </w:tc>
      </w:tr>
      <w:tr w:rsidR="00705FC4" w:rsidRPr="008271C4" w14:paraId="480AD0EC" w14:textId="77777777" w:rsidTr="00D54F8E">
        <w:tc>
          <w:tcPr>
            <w:tcW w:w="1703" w:type="pct"/>
            <w:shd w:val="clear" w:color="auto" w:fill="auto"/>
            <w:vAlign w:val="bottom"/>
          </w:tcPr>
          <w:p w14:paraId="116265E4" w14:textId="77777777" w:rsidR="00705FC4" w:rsidRPr="008271C4" w:rsidRDefault="00705FC4" w:rsidP="003B7EE3">
            <w:pPr>
              <w:tabs>
                <w:tab w:val="right" w:pos="8306"/>
              </w:tabs>
              <w:spacing w:line="240" w:lineRule="auto"/>
              <w:ind w:hanging="108"/>
              <w:jc w:val="both"/>
              <w:rPr>
                <w:rFonts w:eastAsia="Calibri" w:cs="Arial"/>
                <w:b/>
                <w:color w:val="000000"/>
                <w:lang w:bidi="ar-SA"/>
              </w:rPr>
            </w:pPr>
          </w:p>
        </w:tc>
        <w:tc>
          <w:tcPr>
            <w:tcW w:w="824" w:type="pct"/>
            <w:tcBorders>
              <w:top w:val="single" w:sz="4" w:space="0" w:color="auto"/>
              <w:left w:val="nil"/>
              <w:bottom w:val="nil"/>
              <w:right w:val="nil"/>
            </w:tcBorders>
            <w:shd w:val="clear" w:color="auto" w:fill="FAFAFA"/>
            <w:vAlign w:val="bottom"/>
          </w:tcPr>
          <w:p w14:paraId="06EBA03E" w14:textId="77777777" w:rsidR="00705FC4" w:rsidRPr="008271C4" w:rsidRDefault="00705FC4" w:rsidP="003B7EE3">
            <w:pPr>
              <w:spacing w:line="240" w:lineRule="auto"/>
              <w:ind w:right="-72"/>
              <w:jc w:val="right"/>
              <w:rPr>
                <w:rFonts w:eastAsia="Calibri" w:cs="Arial"/>
                <w:bCs/>
                <w:color w:val="000000"/>
              </w:rPr>
            </w:pPr>
          </w:p>
        </w:tc>
        <w:tc>
          <w:tcPr>
            <w:tcW w:w="824" w:type="pct"/>
            <w:tcBorders>
              <w:top w:val="single" w:sz="4" w:space="0" w:color="auto"/>
              <w:left w:val="nil"/>
              <w:bottom w:val="nil"/>
              <w:right w:val="nil"/>
            </w:tcBorders>
            <w:shd w:val="clear" w:color="auto" w:fill="FAFAFA"/>
            <w:vAlign w:val="bottom"/>
          </w:tcPr>
          <w:p w14:paraId="186F17C8" w14:textId="77777777" w:rsidR="00705FC4" w:rsidRPr="008271C4" w:rsidRDefault="00705FC4" w:rsidP="003B7EE3">
            <w:pPr>
              <w:spacing w:line="240" w:lineRule="auto"/>
              <w:ind w:right="-72"/>
              <w:jc w:val="right"/>
              <w:rPr>
                <w:rFonts w:eastAsia="Calibri" w:cs="Arial"/>
                <w:bCs/>
                <w:color w:val="000000"/>
              </w:rPr>
            </w:pPr>
          </w:p>
        </w:tc>
        <w:tc>
          <w:tcPr>
            <w:tcW w:w="824" w:type="pct"/>
            <w:tcBorders>
              <w:top w:val="single" w:sz="4" w:space="0" w:color="auto"/>
              <w:left w:val="nil"/>
              <w:bottom w:val="nil"/>
              <w:right w:val="nil"/>
            </w:tcBorders>
            <w:shd w:val="clear" w:color="auto" w:fill="FAFAFA"/>
            <w:vAlign w:val="bottom"/>
          </w:tcPr>
          <w:p w14:paraId="78F02267" w14:textId="77777777" w:rsidR="00705FC4" w:rsidRPr="008271C4" w:rsidRDefault="00705FC4" w:rsidP="003B7EE3">
            <w:pPr>
              <w:spacing w:line="240" w:lineRule="auto"/>
              <w:ind w:right="-72"/>
              <w:jc w:val="right"/>
              <w:rPr>
                <w:rFonts w:eastAsia="Calibri" w:cs="Arial"/>
                <w:bCs/>
                <w:color w:val="000000"/>
              </w:rPr>
            </w:pPr>
          </w:p>
        </w:tc>
        <w:tc>
          <w:tcPr>
            <w:tcW w:w="825" w:type="pct"/>
            <w:tcBorders>
              <w:top w:val="single" w:sz="4" w:space="0" w:color="auto"/>
              <w:left w:val="nil"/>
              <w:bottom w:val="nil"/>
              <w:right w:val="nil"/>
            </w:tcBorders>
            <w:shd w:val="clear" w:color="auto" w:fill="FAFAFA"/>
            <w:vAlign w:val="bottom"/>
          </w:tcPr>
          <w:p w14:paraId="2F64C5F3" w14:textId="77777777" w:rsidR="00705FC4" w:rsidRPr="008271C4" w:rsidRDefault="00705FC4" w:rsidP="003B7EE3">
            <w:pPr>
              <w:spacing w:line="240" w:lineRule="auto"/>
              <w:ind w:right="-72"/>
              <w:jc w:val="right"/>
              <w:rPr>
                <w:rFonts w:eastAsia="Calibri" w:cs="Arial"/>
                <w:bCs/>
                <w:color w:val="000000"/>
              </w:rPr>
            </w:pPr>
          </w:p>
        </w:tc>
      </w:tr>
      <w:tr w:rsidR="00705FC4" w:rsidRPr="008271C4" w14:paraId="36162F87" w14:textId="77777777" w:rsidTr="00D54F8E">
        <w:tc>
          <w:tcPr>
            <w:tcW w:w="1703" w:type="pct"/>
            <w:shd w:val="clear" w:color="auto" w:fill="auto"/>
            <w:vAlign w:val="bottom"/>
            <w:hideMark/>
          </w:tcPr>
          <w:p w14:paraId="61FDB8D0" w14:textId="77777777" w:rsidR="00705FC4" w:rsidRPr="008271C4" w:rsidRDefault="00705FC4" w:rsidP="003B7EE3">
            <w:pPr>
              <w:tabs>
                <w:tab w:val="right" w:pos="8306"/>
              </w:tabs>
              <w:spacing w:line="240" w:lineRule="auto"/>
              <w:ind w:hanging="108"/>
              <w:jc w:val="both"/>
              <w:rPr>
                <w:rFonts w:eastAsia="Calibri" w:cs="Arial"/>
                <w:b/>
                <w:color w:val="000000"/>
                <w:lang w:val="en-GB"/>
              </w:rPr>
            </w:pPr>
            <w:r w:rsidRPr="008271C4">
              <w:rPr>
                <w:rFonts w:eastAsia="Calibri" w:cs="Arial"/>
                <w:b/>
                <w:color w:val="000000"/>
                <w:lang w:bidi="ar-SA"/>
              </w:rPr>
              <w:t>Total assets</w:t>
            </w:r>
            <w:r w:rsidRPr="008271C4">
              <w:rPr>
                <w:rFonts w:eastAsia="Calibri" w:cs="Arial"/>
                <w:b/>
                <w:color w:val="000000"/>
              </w:rPr>
              <w:t xml:space="preserve"> affected </w:t>
            </w:r>
          </w:p>
        </w:tc>
        <w:tc>
          <w:tcPr>
            <w:tcW w:w="824" w:type="pct"/>
            <w:tcBorders>
              <w:bottom w:val="single" w:sz="4" w:space="0" w:color="auto"/>
            </w:tcBorders>
            <w:shd w:val="clear" w:color="auto" w:fill="FAFAFA"/>
            <w:vAlign w:val="bottom"/>
          </w:tcPr>
          <w:p w14:paraId="5DA7DD8D"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39</w:t>
            </w:r>
            <w:r w:rsidRPr="008271C4">
              <w:rPr>
                <w:rFonts w:eastAsia="Arial Unicode MS" w:cs="Arial"/>
                <w:lang w:bidi="ar-SA"/>
              </w:rPr>
              <w:t>,</w:t>
            </w:r>
            <w:r w:rsidRPr="008271C4">
              <w:rPr>
                <w:rFonts w:eastAsia="Arial Unicode MS" w:cs="Arial"/>
                <w:lang w:val="en-GB" w:bidi="ar-SA"/>
              </w:rPr>
              <w:t>625</w:t>
            </w:r>
          </w:p>
        </w:tc>
        <w:tc>
          <w:tcPr>
            <w:tcW w:w="824" w:type="pct"/>
            <w:tcBorders>
              <w:bottom w:val="single" w:sz="4" w:space="0" w:color="auto"/>
            </w:tcBorders>
            <w:shd w:val="clear" w:color="auto" w:fill="FAFAFA"/>
            <w:vAlign w:val="bottom"/>
          </w:tcPr>
          <w:p w14:paraId="0BEB49D6" w14:textId="75C433CA"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bidi="ar-SA"/>
              </w:rPr>
              <w:t>(</w:t>
            </w:r>
            <w:r w:rsidRPr="008271C4">
              <w:rPr>
                <w:rFonts w:eastAsia="Arial Unicode MS" w:cs="Arial"/>
                <w:lang w:val="en-GB" w:bidi="ar-SA"/>
              </w:rPr>
              <w:t>24</w:t>
            </w:r>
            <w:r w:rsidR="004325C0">
              <w:rPr>
                <w:rFonts w:eastAsia="Arial Unicode MS" w:cs="Arial"/>
                <w:lang w:val="en-GB" w:bidi="ar-SA"/>
              </w:rPr>
              <w:t>2</w:t>
            </w:r>
            <w:r w:rsidRPr="008271C4">
              <w:rPr>
                <w:rFonts w:eastAsia="Arial Unicode MS" w:cs="Arial"/>
                <w:lang w:bidi="ar-SA"/>
              </w:rPr>
              <w:t>)</w:t>
            </w:r>
          </w:p>
        </w:tc>
        <w:tc>
          <w:tcPr>
            <w:tcW w:w="824" w:type="pct"/>
            <w:tcBorders>
              <w:bottom w:val="single" w:sz="4" w:space="0" w:color="auto"/>
            </w:tcBorders>
            <w:shd w:val="clear" w:color="auto" w:fill="FAFAFA"/>
            <w:vAlign w:val="bottom"/>
          </w:tcPr>
          <w:p w14:paraId="5C7C4186" w14:textId="77777777"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12</w:t>
            </w:r>
            <w:r w:rsidRPr="008271C4">
              <w:rPr>
                <w:rFonts w:eastAsia="Arial Unicode MS" w:cs="Arial"/>
                <w:lang w:bidi="ar-SA"/>
              </w:rPr>
              <w:t>,</w:t>
            </w:r>
            <w:r w:rsidRPr="008271C4">
              <w:rPr>
                <w:rFonts w:eastAsia="Arial Unicode MS" w:cs="Arial"/>
                <w:lang w:val="en-GB" w:bidi="ar-SA"/>
              </w:rPr>
              <w:t>647</w:t>
            </w:r>
          </w:p>
        </w:tc>
        <w:tc>
          <w:tcPr>
            <w:tcW w:w="825" w:type="pct"/>
            <w:tcBorders>
              <w:bottom w:val="single" w:sz="4" w:space="0" w:color="auto"/>
            </w:tcBorders>
            <w:shd w:val="clear" w:color="auto" w:fill="FAFAFA"/>
            <w:vAlign w:val="bottom"/>
          </w:tcPr>
          <w:p w14:paraId="25EAA705" w14:textId="700496C2" w:rsidR="00705FC4" w:rsidRPr="008271C4" w:rsidRDefault="00705FC4" w:rsidP="003B7EE3">
            <w:pPr>
              <w:spacing w:line="240" w:lineRule="auto"/>
              <w:ind w:right="-72"/>
              <w:jc w:val="right"/>
              <w:rPr>
                <w:rFonts w:eastAsia="Calibri" w:cs="Arial"/>
                <w:bCs/>
                <w:color w:val="000000"/>
              </w:rPr>
            </w:pPr>
            <w:r w:rsidRPr="008271C4">
              <w:rPr>
                <w:rFonts w:eastAsia="Arial Unicode MS" w:cs="Arial"/>
                <w:lang w:val="en-GB" w:bidi="ar-SA"/>
              </w:rPr>
              <w:t>52</w:t>
            </w:r>
            <w:r w:rsidRPr="008271C4">
              <w:rPr>
                <w:rFonts w:eastAsia="Arial Unicode MS" w:cs="Arial"/>
                <w:lang w:bidi="ar-SA"/>
              </w:rPr>
              <w:t>,</w:t>
            </w:r>
            <w:r w:rsidRPr="008271C4">
              <w:rPr>
                <w:rFonts w:eastAsia="Arial Unicode MS" w:cs="Arial"/>
                <w:lang w:val="en-GB" w:bidi="ar-SA"/>
              </w:rPr>
              <w:t>03</w:t>
            </w:r>
            <w:r w:rsidR="004325C0">
              <w:rPr>
                <w:rFonts w:eastAsia="Arial Unicode MS" w:cs="Arial"/>
                <w:lang w:val="en-GB" w:bidi="ar-SA"/>
              </w:rPr>
              <w:t>0</w:t>
            </w:r>
          </w:p>
        </w:tc>
      </w:tr>
      <w:tr w:rsidR="00705FC4" w:rsidRPr="008271C4" w14:paraId="02349119" w14:textId="77777777" w:rsidTr="00D54F8E">
        <w:tc>
          <w:tcPr>
            <w:tcW w:w="1703" w:type="pct"/>
            <w:shd w:val="clear" w:color="auto" w:fill="auto"/>
            <w:vAlign w:val="bottom"/>
          </w:tcPr>
          <w:p w14:paraId="0C2A172D" w14:textId="77777777" w:rsidR="00705FC4" w:rsidRPr="008271C4" w:rsidRDefault="00705FC4" w:rsidP="003B7EE3">
            <w:pPr>
              <w:tabs>
                <w:tab w:val="right" w:pos="8306"/>
              </w:tabs>
              <w:spacing w:line="240" w:lineRule="auto"/>
              <w:ind w:hanging="108"/>
              <w:jc w:val="both"/>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45C7D79D" w14:textId="77777777" w:rsidR="00705FC4" w:rsidRPr="008271C4" w:rsidRDefault="00705FC4" w:rsidP="003B7EE3">
            <w:pPr>
              <w:spacing w:line="240" w:lineRule="auto"/>
              <w:ind w:right="-72"/>
              <w:jc w:val="right"/>
              <w:rPr>
                <w:rFonts w:eastAsia="Calibri" w:cs="Arial"/>
                <w:bCs/>
                <w:color w:val="000000"/>
              </w:rPr>
            </w:pPr>
          </w:p>
        </w:tc>
        <w:tc>
          <w:tcPr>
            <w:tcW w:w="824" w:type="pct"/>
            <w:tcBorders>
              <w:top w:val="single" w:sz="4" w:space="0" w:color="auto"/>
              <w:left w:val="nil"/>
              <w:bottom w:val="nil"/>
              <w:right w:val="nil"/>
            </w:tcBorders>
            <w:shd w:val="clear" w:color="auto" w:fill="FAFAFA"/>
            <w:vAlign w:val="bottom"/>
          </w:tcPr>
          <w:p w14:paraId="1EA779B4" w14:textId="77777777" w:rsidR="00705FC4" w:rsidRPr="008271C4" w:rsidRDefault="00705FC4" w:rsidP="003B7EE3">
            <w:pPr>
              <w:spacing w:line="240" w:lineRule="auto"/>
              <w:ind w:right="-72"/>
              <w:jc w:val="right"/>
              <w:rPr>
                <w:rFonts w:eastAsia="Calibri" w:cs="Arial"/>
                <w:bCs/>
                <w:color w:val="000000"/>
              </w:rPr>
            </w:pPr>
          </w:p>
        </w:tc>
        <w:tc>
          <w:tcPr>
            <w:tcW w:w="824" w:type="pct"/>
            <w:tcBorders>
              <w:top w:val="single" w:sz="4" w:space="0" w:color="auto"/>
              <w:left w:val="nil"/>
              <w:bottom w:val="nil"/>
              <w:right w:val="nil"/>
            </w:tcBorders>
            <w:shd w:val="clear" w:color="auto" w:fill="FAFAFA"/>
            <w:vAlign w:val="bottom"/>
          </w:tcPr>
          <w:p w14:paraId="19F4B5CD" w14:textId="77777777" w:rsidR="00705FC4" w:rsidRPr="008271C4" w:rsidRDefault="00705FC4" w:rsidP="003B7EE3">
            <w:pPr>
              <w:spacing w:line="240" w:lineRule="auto"/>
              <w:ind w:right="-72"/>
              <w:jc w:val="right"/>
              <w:rPr>
                <w:rFonts w:eastAsia="Calibri" w:cs="Arial"/>
                <w:bCs/>
                <w:color w:val="000000"/>
              </w:rPr>
            </w:pPr>
          </w:p>
        </w:tc>
        <w:tc>
          <w:tcPr>
            <w:tcW w:w="825" w:type="pct"/>
            <w:tcBorders>
              <w:top w:val="single" w:sz="4" w:space="0" w:color="auto"/>
              <w:left w:val="nil"/>
              <w:bottom w:val="nil"/>
              <w:right w:val="nil"/>
            </w:tcBorders>
            <w:shd w:val="clear" w:color="auto" w:fill="FAFAFA"/>
            <w:vAlign w:val="bottom"/>
          </w:tcPr>
          <w:p w14:paraId="5BEF30EB" w14:textId="77777777" w:rsidR="00705FC4" w:rsidRPr="008271C4" w:rsidRDefault="00705FC4" w:rsidP="003B7EE3">
            <w:pPr>
              <w:spacing w:line="240" w:lineRule="auto"/>
              <w:ind w:right="-72"/>
              <w:jc w:val="right"/>
              <w:rPr>
                <w:rFonts w:eastAsia="Calibri" w:cs="Arial"/>
                <w:bCs/>
                <w:color w:val="000000"/>
              </w:rPr>
            </w:pPr>
          </w:p>
        </w:tc>
      </w:tr>
      <w:tr w:rsidR="00705FC4" w:rsidRPr="008271C4" w14:paraId="16B0D584" w14:textId="77777777" w:rsidTr="00D54F8E">
        <w:tc>
          <w:tcPr>
            <w:tcW w:w="1703" w:type="pct"/>
            <w:shd w:val="clear" w:color="auto" w:fill="auto"/>
            <w:vAlign w:val="bottom"/>
            <w:hideMark/>
          </w:tcPr>
          <w:p w14:paraId="35AF2ADF" w14:textId="77777777" w:rsidR="00705FC4" w:rsidRPr="008271C4" w:rsidRDefault="00705FC4" w:rsidP="003B7EE3">
            <w:pPr>
              <w:tabs>
                <w:tab w:val="right" w:pos="8306"/>
              </w:tabs>
              <w:spacing w:line="240" w:lineRule="auto"/>
              <w:ind w:hanging="108"/>
              <w:jc w:val="both"/>
              <w:rPr>
                <w:rFonts w:eastAsia="Calibri" w:cs="Arial"/>
                <w:bCs/>
                <w:color w:val="000000"/>
                <w:lang w:bidi="ar-SA"/>
              </w:rPr>
            </w:pPr>
            <w:r w:rsidRPr="008271C4">
              <w:rPr>
                <w:rFonts w:eastAsia="Calibri" w:cs="Arial"/>
                <w:b/>
                <w:color w:val="000000"/>
              </w:rPr>
              <w:t>Current liabilities</w:t>
            </w:r>
          </w:p>
        </w:tc>
        <w:tc>
          <w:tcPr>
            <w:tcW w:w="824" w:type="pct"/>
            <w:shd w:val="clear" w:color="auto" w:fill="FAFAFA"/>
            <w:vAlign w:val="bottom"/>
          </w:tcPr>
          <w:p w14:paraId="1C0C8F19" w14:textId="77777777" w:rsidR="00705FC4" w:rsidRPr="008271C4" w:rsidRDefault="00705FC4" w:rsidP="003B7EE3">
            <w:pPr>
              <w:spacing w:line="240" w:lineRule="auto"/>
              <w:ind w:right="-72"/>
              <w:jc w:val="right"/>
              <w:rPr>
                <w:rFonts w:eastAsia="Calibri" w:cs="Arial"/>
                <w:bCs/>
                <w:color w:val="000000"/>
              </w:rPr>
            </w:pPr>
          </w:p>
        </w:tc>
        <w:tc>
          <w:tcPr>
            <w:tcW w:w="824" w:type="pct"/>
            <w:shd w:val="clear" w:color="auto" w:fill="FAFAFA"/>
            <w:vAlign w:val="bottom"/>
          </w:tcPr>
          <w:p w14:paraId="28DA73A5" w14:textId="77777777" w:rsidR="00705FC4" w:rsidRPr="008271C4" w:rsidRDefault="00705FC4" w:rsidP="003B7EE3">
            <w:pPr>
              <w:spacing w:line="240" w:lineRule="auto"/>
              <w:ind w:right="-72"/>
              <w:jc w:val="right"/>
              <w:rPr>
                <w:rFonts w:eastAsia="Calibri" w:cs="Arial"/>
                <w:bCs/>
                <w:color w:val="000000"/>
              </w:rPr>
            </w:pPr>
          </w:p>
        </w:tc>
        <w:tc>
          <w:tcPr>
            <w:tcW w:w="824" w:type="pct"/>
            <w:shd w:val="clear" w:color="auto" w:fill="FAFAFA"/>
            <w:vAlign w:val="bottom"/>
          </w:tcPr>
          <w:p w14:paraId="5F93584E" w14:textId="77777777" w:rsidR="00705FC4" w:rsidRPr="008271C4" w:rsidRDefault="00705FC4" w:rsidP="003B7EE3">
            <w:pPr>
              <w:spacing w:line="240" w:lineRule="auto"/>
              <w:ind w:right="-72"/>
              <w:jc w:val="right"/>
              <w:rPr>
                <w:rFonts w:eastAsia="Calibri" w:cs="Arial"/>
                <w:bCs/>
                <w:color w:val="000000"/>
              </w:rPr>
            </w:pPr>
          </w:p>
        </w:tc>
        <w:tc>
          <w:tcPr>
            <w:tcW w:w="825" w:type="pct"/>
            <w:shd w:val="clear" w:color="auto" w:fill="FAFAFA"/>
            <w:vAlign w:val="bottom"/>
          </w:tcPr>
          <w:p w14:paraId="32AFA099" w14:textId="77777777" w:rsidR="00705FC4" w:rsidRPr="008271C4" w:rsidRDefault="00705FC4" w:rsidP="003B7EE3">
            <w:pPr>
              <w:spacing w:line="240" w:lineRule="auto"/>
              <w:ind w:right="-72"/>
              <w:jc w:val="right"/>
              <w:rPr>
                <w:rFonts w:eastAsia="Calibri" w:cs="Arial"/>
                <w:bCs/>
                <w:color w:val="000000"/>
              </w:rPr>
            </w:pPr>
          </w:p>
        </w:tc>
      </w:tr>
      <w:tr w:rsidR="00705FC4" w:rsidRPr="008271C4" w14:paraId="01DDFCE2" w14:textId="77777777" w:rsidTr="00D54F8E">
        <w:tc>
          <w:tcPr>
            <w:tcW w:w="1703" w:type="pct"/>
            <w:shd w:val="clear" w:color="auto" w:fill="auto"/>
            <w:vAlign w:val="bottom"/>
            <w:hideMark/>
          </w:tcPr>
          <w:p w14:paraId="18FBEAD1" w14:textId="77777777" w:rsidR="00705FC4" w:rsidRPr="008271C4" w:rsidRDefault="00705FC4" w:rsidP="003B7EE3">
            <w:pPr>
              <w:tabs>
                <w:tab w:val="left" w:pos="1569"/>
              </w:tabs>
              <w:spacing w:line="240" w:lineRule="auto"/>
              <w:ind w:hanging="108"/>
              <w:jc w:val="both"/>
              <w:rPr>
                <w:rFonts w:eastAsia="Calibri" w:cs="Arial"/>
                <w:bCs/>
                <w:color w:val="000000"/>
                <w:lang w:bidi="ar-SA"/>
              </w:rPr>
            </w:pPr>
            <w:r w:rsidRPr="008271C4">
              <w:rPr>
                <w:rFonts w:eastAsia="Calibri" w:cs="Arial"/>
                <w:bCs/>
                <w:color w:val="000000"/>
                <w:lang w:bidi="ar-SA"/>
              </w:rPr>
              <w:t>Other payables</w:t>
            </w:r>
          </w:p>
        </w:tc>
        <w:tc>
          <w:tcPr>
            <w:tcW w:w="824" w:type="pct"/>
            <w:shd w:val="clear" w:color="auto" w:fill="FAFAFA"/>
            <w:vAlign w:val="bottom"/>
          </w:tcPr>
          <w:p w14:paraId="136C20CE"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9,106</w:t>
            </w:r>
          </w:p>
        </w:tc>
        <w:tc>
          <w:tcPr>
            <w:tcW w:w="824" w:type="pct"/>
            <w:shd w:val="clear" w:color="auto" w:fill="FAFAFA"/>
            <w:vAlign w:val="bottom"/>
          </w:tcPr>
          <w:p w14:paraId="36334040"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rPr>
              <w:t>-</w:t>
            </w:r>
          </w:p>
        </w:tc>
        <w:tc>
          <w:tcPr>
            <w:tcW w:w="824" w:type="pct"/>
            <w:shd w:val="clear" w:color="auto" w:fill="FAFAFA"/>
            <w:vAlign w:val="bottom"/>
          </w:tcPr>
          <w:p w14:paraId="6734A0AD"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rPr>
              <w:t>(5)</w:t>
            </w:r>
          </w:p>
        </w:tc>
        <w:tc>
          <w:tcPr>
            <w:tcW w:w="825" w:type="pct"/>
            <w:shd w:val="clear" w:color="auto" w:fill="FAFAFA"/>
            <w:vAlign w:val="bottom"/>
          </w:tcPr>
          <w:p w14:paraId="69050D59"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9</w:t>
            </w:r>
            <w:r w:rsidRPr="008271C4">
              <w:rPr>
                <w:rFonts w:eastAsia="Arial Unicode MS" w:cs="Arial"/>
              </w:rPr>
              <w:t>,</w:t>
            </w:r>
            <w:r w:rsidRPr="008271C4">
              <w:rPr>
                <w:rFonts w:eastAsia="Arial Unicode MS" w:cs="Arial"/>
                <w:lang w:val="en-GB"/>
              </w:rPr>
              <w:t>101</w:t>
            </w:r>
          </w:p>
        </w:tc>
      </w:tr>
      <w:tr w:rsidR="00705FC4" w:rsidRPr="008271C4" w14:paraId="42A4246A" w14:textId="77777777" w:rsidTr="00D54F8E">
        <w:tc>
          <w:tcPr>
            <w:tcW w:w="1703" w:type="pct"/>
            <w:shd w:val="clear" w:color="auto" w:fill="auto"/>
            <w:vAlign w:val="bottom"/>
            <w:hideMark/>
          </w:tcPr>
          <w:p w14:paraId="3C3B0CA5" w14:textId="77777777" w:rsidR="00705FC4" w:rsidRPr="008271C4" w:rsidRDefault="00705FC4" w:rsidP="003B7EE3">
            <w:pPr>
              <w:tabs>
                <w:tab w:val="left" w:pos="1569"/>
              </w:tabs>
              <w:spacing w:line="240" w:lineRule="auto"/>
              <w:ind w:hanging="108"/>
              <w:jc w:val="both"/>
              <w:rPr>
                <w:rFonts w:eastAsia="Calibri" w:cs="Arial"/>
                <w:bCs/>
                <w:color w:val="000000"/>
                <w:lang w:bidi="ar-SA"/>
              </w:rPr>
            </w:pPr>
            <w:r w:rsidRPr="008271C4">
              <w:rPr>
                <w:rFonts w:eastAsia="Calibri" w:cs="Arial"/>
                <w:bCs/>
                <w:color w:val="000000"/>
                <w:spacing w:val="-2"/>
              </w:rPr>
              <w:t>Current portion of lease liabilities, net</w:t>
            </w:r>
          </w:p>
        </w:tc>
        <w:tc>
          <w:tcPr>
            <w:tcW w:w="824" w:type="pct"/>
            <w:shd w:val="clear" w:color="auto" w:fill="FAFAFA"/>
            <w:vAlign w:val="bottom"/>
          </w:tcPr>
          <w:p w14:paraId="4060E5AB"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w:t>
            </w:r>
          </w:p>
        </w:tc>
        <w:tc>
          <w:tcPr>
            <w:tcW w:w="824" w:type="pct"/>
            <w:shd w:val="clear" w:color="auto" w:fill="FAFAFA"/>
            <w:vAlign w:val="bottom"/>
          </w:tcPr>
          <w:p w14:paraId="6057A5CA"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rPr>
              <w:t>-</w:t>
            </w:r>
          </w:p>
        </w:tc>
        <w:tc>
          <w:tcPr>
            <w:tcW w:w="824" w:type="pct"/>
            <w:shd w:val="clear" w:color="auto" w:fill="FAFAFA"/>
            <w:vAlign w:val="bottom"/>
          </w:tcPr>
          <w:p w14:paraId="1D8019F7"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1</w:t>
            </w:r>
            <w:r w:rsidRPr="008271C4">
              <w:rPr>
                <w:rFonts w:eastAsia="Arial Unicode MS" w:cs="Arial"/>
              </w:rPr>
              <w:t>,</w:t>
            </w:r>
            <w:r w:rsidRPr="008271C4">
              <w:rPr>
                <w:rFonts w:eastAsia="Arial Unicode MS" w:cs="Arial"/>
                <w:lang w:val="en-GB"/>
              </w:rPr>
              <w:t>114</w:t>
            </w:r>
          </w:p>
        </w:tc>
        <w:tc>
          <w:tcPr>
            <w:tcW w:w="825" w:type="pct"/>
            <w:shd w:val="clear" w:color="auto" w:fill="FAFAFA"/>
            <w:vAlign w:val="bottom"/>
          </w:tcPr>
          <w:p w14:paraId="5670DB91"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1</w:t>
            </w:r>
            <w:r w:rsidRPr="008271C4">
              <w:rPr>
                <w:rFonts w:eastAsia="Arial Unicode MS" w:cs="Arial"/>
              </w:rPr>
              <w:t>,</w:t>
            </w:r>
            <w:r w:rsidRPr="008271C4">
              <w:rPr>
                <w:rFonts w:eastAsia="Arial Unicode MS" w:cs="Arial"/>
                <w:lang w:val="en-GB"/>
              </w:rPr>
              <w:t>114</w:t>
            </w:r>
          </w:p>
        </w:tc>
      </w:tr>
      <w:tr w:rsidR="00705FC4" w:rsidRPr="008271C4" w14:paraId="7345A1EF" w14:textId="77777777" w:rsidTr="00D54F8E">
        <w:tc>
          <w:tcPr>
            <w:tcW w:w="1703" w:type="pct"/>
            <w:shd w:val="clear" w:color="auto" w:fill="auto"/>
            <w:vAlign w:val="bottom"/>
          </w:tcPr>
          <w:p w14:paraId="2E15CF13" w14:textId="77777777" w:rsidR="00705FC4" w:rsidRPr="008271C4" w:rsidRDefault="00705FC4" w:rsidP="003B7EE3">
            <w:pPr>
              <w:tabs>
                <w:tab w:val="left" w:pos="1569"/>
              </w:tabs>
              <w:spacing w:line="240" w:lineRule="auto"/>
              <w:ind w:hanging="108"/>
              <w:jc w:val="both"/>
              <w:rPr>
                <w:rFonts w:eastAsia="Calibri" w:cs="Arial"/>
                <w:bCs/>
                <w:color w:val="000000"/>
                <w:lang w:bidi="ar-SA"/>
              </w:rPr>
            </w:pPr>
          </w:p>
        </w:tc>
        <w:tc>
          <w:tcPr>
            <w:tcW w:w="824" w:type="pct"/>
            <w:shd w:val="clear" w:color="auto" w:fill="FAFAFA"/>
            <w:vAlign w:val="bottom"/>
          </w:tcPr>
          <w:p w14:paraId="15B5DA35"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7C80CF9C"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74A981E3" w14:textId="77777777" w:rsidR="00705FC4" w:rsidRPr="008271C4" w:rsidRDefault="00705FC4" w:rsidP="003B7EE3">
            <w:pPr>
              <w:spacing w:line="240" w:lineRule="auto"/>
              <w:ind w:right="-72"/>
              <w:jc w:val="right"/>
              <w:rPr>
                <w:rFonts w:eastAsia="Calibri" w:cs="Arial"/>
                <w:bCs/>
                <w:color w:val="000000"/>
                <w:lang w:bidi="ar-SA"/>
              </w:rPr>
            </w:pPr>
          </w:p>
        </w:tc>
        <w:tc>
          <w:tcPr>
            <w:tcW w:w="825" w:type="pct"/>
            <w:shd w:val="clear" w:color="auto" w:fill="FAFAFA"/>
            <w:vAlign w:val="bottom"/>
          </w:tcPr>
          <w:p w14:paraId="25E8E929" w14:textId="77777777" w:rsidR="00705FC4" w:rsidRPr="008271C4" w:rsidRDefault="00705FC4" w:rsidP="003B7EE3">
            <w:pPr>
              <w:spacing w:line="240" w:lineRule="auto"/>
              <w:ind w:right="-72"/>
              <w:jc w:val="right"/>
              <w:rPr>
                <w:rFonts w:eastAsia="Calibri" w:cs="Arial"/>
                <w:bCs/>
                <w:color w:val="000000"/>
                <w:lang w:bidi="ar-SA"/>
              </w:rPr>
            </w:pPr>
          </w:p>
        </w:tc>
      </w:tr>
      <w:tr w:rsidR="00705FC4" w:rsidRPr="008271C4" w14:paraId="66A75094" w14:textId="77777777" w:rsidTr="00D54F8E">
        <w:tc>
          <w:tcPr>
            <w:tcW w:w="1703" w:type="pct"/>
            <w:shd w:val="clear" w:color="auto" w:fill="auto"/>
            <w:vAlign w:val="bottom"/>
            <w:hideMark/>
          </w:tcPr>
          <w:p w14:paraId="51623812" w14:textId="77777777" w:rsidR="00705FC4" w:rsidRPr="008271C4" w:rsidRDefault="00705FC4" w:rsidP="003B7EE3">
            <w:pPr>
              <w:tabs>
                <w:tab w:val="left" w:pos="1569"/>
              </w:tabs>
              <w:spacing w:line="240" w:lineRule="auto"/>
              <w:ind w:hanging="108"/>
              <w:jc w:val="both"/>
              <w:rPr>
                <w:rFonts w:eastAsia="Calibri" w:cs="Arial"/>
                <w:bCs/>
                <w:color w:val="000000"/>
                <w:lang w:bidi="ar-SA"/>
              </w:rPr>
            </w:pPr>
            <w:r w:rsidRPr="008271C4">
              <w:rPr>
                <w:rFonts w:eastAsia="Calibri" w:cs="Arial"/>
                <w:b/>
                <w:color w:val="000000"/>
              </w:rPr>
              <w:t>Non-current liabilities</w:t>
            </w:r>
          </w:p>
        </w:tc>
        <w:tc>
          <w:tcPr>
            <w:tcW w:w="824" w:type="pct"/>
            <w:shd w:val="clear" w:color="auto" w:fill="FAFAFA"/>
            <w:vAlign w:val="bottom"/>
          </w:tcPr>
          <w:p w14:paraId="400DFA42"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73468925" w14:textId="77777777" w:rsidR="00705FC4" w:rsidRPr="008271C4" w:rsidRDefault="00705FC4"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7408421B" w14:textId="77777777" w:rsidR="00705FC4" w:rsidRPr="008271C4" w:rsidRDefault="00705FC4" w:rsidP="003B7EE3">
            <w:pPr>
              <w:spacing w:line="240" w:lineRule="auto"/>
              <w:ind w:right="-72"/>
              <w:jc w:val="right"/>
              <w:rPr>
                <w:rFonts w:eastAsia="Calibri" w:cs="Arial"/>
                <w:bCs/>
                <w:color w:val="000000"/>
                <w:lang w:bidi="ar-SA"/>
              </w:rPr>
            </w:pPr>
          </w:p>
        </w:tc>
        <w:tc>
          <w:tcPr>
            <w:tcW w:w="825" w:type="pct"/>
            <w:shd w:val="clear" w:color="auto" w:fill="FAFAFA"/>
            <w:vAlign w:val="bottom"/>
          </w:tcPr>
          <w:p w14:paraId="7BDCF4C6" w14:textId="77777777" w:rsidR="00705FC4" w:rsidRPr="008271C4" w:rsidRDefault="00705FC4" w:rsidP="003B7EE3">
            <w:pPr>
              <w:spacing w:line="240" w:lineRule="auto"/>
              <w:ind w:right="-72"/>
              <w:jc w:val="right"/>
              <w:rPr>
                <w:rFonts w:eastAsia="Calibri" w:cs="Arial"/>
                <w:bCs/>
                <w:color w:val="000000"/>
                <w:lang w:bidi="ar-SA"/>
              </w:rPr>
            </w:pPr>
          </w:p>
        </w:tc>
      </w:tr>
      <w:tr w:rsidR="00705FC4" w:rsidRPr="008271C4" w14:paraId="7618A949" w14:textId="77777777" w:rsidTr="00D54F8E">
        <w:tc>
          <w:tcPr>
            <w:tcW w:w="1703" w:type="pct"/>
            <w:shd w:val="clear" w:color="auto" w:fill="auto"/>
            <w:vAlign w:val="bottom"/>
            <w:hideMark/>
          </w:tcPr>
          <w:p w14:paraId="3BCB3953" w14:textId="77777777" w:rsidR="00705FC4" w:rsidRPr="008271C4" w:rsidRDefault="00705FC4" w:rsidP="003B7EE3">
            <w:pPr>
              <w:tabs>
                <w:tab w:val="left" w:pos="1569"/>
              </w:tabs>
              <w:spacing w:line="240" w:lineRule="auto"/>
              <w:ind w:hanging="108"/>
              <w:jc w:val="both"/>
              <w:rPr>
                <w:rFonts w:eastAsia="Calibri" w:cs="Arial"/>
                <w:bCs/>
                <w:color w:val="000000"/>
                <w:lang w:bidi="ar-SA"/>
              </w:rPr>
            </w:pPr>
            <w:r w:rsidRPr="008271C4">
              <w:rPr>
                <w:rFonts w:eastAsia="Calibri" w:cs="Arial"/>
                <w:bCs/>
                <w:color w:val="000000"/>
                <w:spacing w:val="-2"/>
              </w:rPr>
              <w:t>Derivative liabilities</w:t>
            </w:r>
          </w:p>
        </w:tc>
        <w:tc>
          <w:tcPr>
            <w:tcW w:w="824" w:type="pct"/>
            <w:shd w:val="clear" w:color="auto" w:fill="FAFAFA"/>
            <w:vAlign w:val="bottom"/>
          </w:tcPr>
          <w:p w14:paraId="7E62ECC8"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w:t>
            </w:r>
          </w:p>
        </w:tc>
        <w:tc>
          <w:tcPr>
            <w:tcW w:w="824" w:type="pct"/>
            <w:shd w:val="clear" w:color="auto" w:fill="FAFAFA"/>
            <w:vAlign w:val="bottom"/>
          </w:tcPr>
          <w:p w14:paraId="3422A75F"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bidi="ar-SA"/>
              </w:rPr>
              <w:t>413</w:t>
            </w:r>
          </w:p>
        </w:tc>
        <w:tc>
          <w:tcPr>
            <w:tcW w:w="824" w:type="pct"/>
            <w:shd w:val="clear" w:color="auto" w:fill="FAFAFA"/>
            <w:vAlign w:val="bottom"/>
          </w:tcPr>
          <w:p w14:paraId="307BC4F3"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bidi="ar-SA"/>
              </w:rPr>
              <w:t>-</w:t>
            </w:r>
          </w:p>
        </w:tc>
        <w:tc>
          <w:tcPr>
            <w:tcW w:w="825" w:type="pct"/>
            <w:shd w:val="clear" w:color="auto" w:fill="FAFAFA"/>
            <w:vAlign w:val="bottom"/>
          </w:tcPr>
          <w:p w14:paraId="173F652A"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bidi="ar-SA"/>
              </w:rPr>
              <w:t>413</w:t>
            </w:r>
          </w:p>
        </w:tc>
      </w:tr>
      <w:tr w:rsidR="00705FC4" w:rsidRPr="008271C4" w14:paraId="06BB4432" w14:textId="77777777" w:rsidTr="00D54F8E">
        <w:tc>
          <w:tcPr>
            <w:tcW w:w="1703" w:type="pct"/>
            <w:shd w:val="clear" w:color="auto" w:fill="auto"/>
            <w:vAlign w:val="bottom"/>
            <w:hideMark/>
          </w:tcPr>
          <w:p w14:paraId="2B235C18" w14:textId="77777777" w:rsidR="00705FC4" w:rsidRPr="008271C4" w:rsidRDefault="00705FC4" w:rsidP="003B7EE3">
            <w:pPr>
              <w:tabs>
                <w:tab w:val="left" w:pos="1569"/>
              </w:tabs>
              <w:spacing w:line="240" w:lineRule="auto"/>
              <w:ind w:hanging="108"/>
              <w:jc w:val="both"/>
              <w:rPr>
                <w:rFonts w:eastAsia="Calibri" w:cs="Arial"/>
                <w:bCs/>
                <w:color w:val="000000"/>
                <w:lang w:bidi="ar-SA"/>
              </w:rPr>
            </w:pPr>
            <w:r w:rsidRPr="008271C4">
              <w:rPr>
                <w:rFonts w:eastAsia="Calibri" w:cs="Arial"/>
                <w:bCs/>
                <w:color w:val="000000"/>
                <w:lang w:bidi="ar-SA"/>
              </w:rPr>
              <w:t>Lease liabilities, net</w:t>
            </w:r>
          </w:p>
        </w:tc>
        <w:tc>
          <w:tcPr>
            <w:tcW w:w="824" w:type="pct"/>
            <w:shd w:val="clear" w:color="auto" w:fill="FAFAFA"/>
            <w:vAlign w:val="bottom"/>
          </w:tcPr>
          <w:p w14:paraId="0690C0E4"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w:t>
            </w:r>
          </w:p>
        </w:tc>
        <w:tc>
          <w:tcPr>
            <w:tcW w:w="824" w:type="pct"/>
            <w:shd w:val="clear" w:color="auto" w:fill="FAFAFA"/>
            <w:vAlign w:val="bottom"/>
          </w:tcPr>
          <w:p w14:paraId="7A4498D5"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bidi="ar-SA"/>
              </w:rPr>
              <w:t>-</w:t>
            </w:r>
          </w:p>
        </w:tc>
        <w:tc>
          <w:tcPr>
            <w:tcW w:w="824" w:type="pct"/>
            <w:shd w:val="clear" w:color="auto" w:fill="FAFAFA"/>
            <w:vAlign w:val="bottom"/>
          </w:tcPr>
          <w:p w14:paraId="34A81173"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bidi="ar-SA"/>
              </w:rPr>
              <w:t>11</w:t>
            </w:r>
            <w:r w:rsidRPr="008271C4">
              <w:rPr>
                <w:rFonts w:eastAsia="Arial Unicode MS" w:cs="Arial"/>
                <w:lang w:bidi="ar-SA"/>
              </w:rPr>
              <w:t>,</w:t>
            </w:r>
            <w:r w:rsidRPr="008271C4">
              <w:rPr>
                <w:rFonts w:eastAsia="Arial Unicode MS" w:cs="Arial"/>
                <w:lang w:val="en-GB" w:bidi="ar-SA"/>
              </w:rPr>
              <w:t>633</w:t>
            </w:r>
          </w:p>
        </w:tc>
        <w:tc>
          <w:tcPr>
            <w:tcW w:w="825" w:type="pct"/>
            <w:shd w:val="clear" w:color="auto" w:fill="FAFAFA"/>
            <w:vAlign w:val="bottom"/>
          </w:tcPr>
          <w:p w14:paraId="2EB23C2D"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bidi="ar-SA"/>
              </w:rPr>
              <w:t>11</w:t>
            </w:r>
            <w:r w:rsidRPr="008271C4">
              <w:rPr>
                <w:rFonts w:eastAsia="Arial Unicode MS" w:cs="Arial"/>
                <w:lang w:bidi="ar-SA"/>
              </w:rPr>
              <w:t>,</w:t>
            </w:r>
            <w:r w:rsidRPr="008271C4">
              <w:rPr>
                <w:rFonts w:eastAsia="Arial Unicode MS" w:cs="Arial"/>
                <w:lang w:val="en-GB" w:bidi="ar-SA"/>
              </w:rPr>
              <w:t>633</w:t>
            </w:r>
          </w:p>
        </w:tc>
      </w:tr>
      <w:tr w:rsidR="00C573A9" w:rsidRPr="008271C4" w14:paraId="16DA4EFC" w14:textId="77777777" w:rsidTr="00D54F8E">
        <w:tc>
          <w:tcPr>
            <w:tcW w:w="1703" w:type="pct"/>
            <w:shd w:val="clear" w:color="auto" w:fill="auto"/>
            <w:vAlign w:val="bottom"/>
          </w:tcPr>
          <w:p w14:paraId="5933EE55" w14:textId="77777777" w:rsidR="00C573A9" w:rsidRPr="008271C4" w:rsidRDefault="00C573A9" w:rsidP="003B7EE3">
            <w:pPr>
              <w:tabs>
                <w:tab w:val="left" w:pos="1569"/>
              </w:tabs>
              <w:spacing w:line="240" w:lineRule="auto"/>
              <w:ind w:hanging="108"/>
              <w:jc w:val="both"/>
              <w:rPr>
                <w:rFonts w:eastAsia="Calibri" w:cs="Arial"/>
                <w:bCs/>
                <w:color w:val="000000"/>
                <w:spacing w:val="-2"/>
              </w:rPr>
            </w:pPr>
            <w:r w:rsidRPr="008271C4">
              <w:rPr>
                <w:rFonts w:eastAsia="Calibri" w:cs="Arial"/>
                <w:bCs/>
                <w:color w:val="000000"/>
                <w:spacing w:val="-2"/>
              </w:rPr>
              <w:t>Other non-current liabilities</w:t>
            </w:r>
          </w:p>
        </w:tc>
        <w:tc>
          <w:tcPr>
            <w:tcW w:w="824" w:type="pct"/>
            <w:shd w:val="clear" w:color="auto" w:fill="FAFAFA"/>
            <w:vAlign w:val="bottom"/>
          </w:tcPr>
          <w:p w14:paraId="384B0740" w14:textId="77777777" w:rsidR="00C573A9" w:rsidRPr="008271C4" w:rsidRDefault="00C573A9" w:rsidP="003B7EE3">
            <w:pPr>
              <w:spacing w:line="240" w:lineRule="auto"/>
              <w:ind w:right="-72"/>
              <w:jc w:val="right"/>
              <w:rPr>
                <w:rFonts w:eastAsia="Calibri" w:cs="Arial"/>
                <w:bCs/>
                <w:color w:val="000000"/>
                <w:lang w:bidi="ar-SA"/>
              </w:rPr>
            </w:pPr>
            <w:r w:rsidRPr="008271C4">
              <w:rPr>
                <w:rFonts w:eastAsia="Arial Unicode MS" w:cs="Arial"/>
                <w:lang w:val="en-GB"/>
              </w:rPr>
              <w:t>857</w:t>
            </w:r>
          </w:p>
        </w:tc>
        <w:tc>
          <w:tcPr>
            <w:tcW w:w="824" w:type="pct"/>
            <w:shd w:val="clear" w:color="auto" w:fill="FAFAFA"/>
            <w:vAlign w:val="bottom"/>
          </w:tcPr>
          <w:p w14:paraId="3161E9F5" w14:textId="77777777" w:rsidR="00C573A9" w:rsidRPr="008271C4" w:rsidRDefault="00C573A9" w:rsidP="003B7EE3">
            <w:pPr>
              <w:spacing w:line="240" w:lineRule="auto"/>
              <w:ind w:right="-72"/>
              <w:jc w:val="right"/>
              <w:rPr>
                <w:rFonts w:eastAsia="Calibri" w:cs="Arial"/>
                <w:bCs/>
                <w:color w:val="000000"/>
                <w:lang w:bidi="ar-SA"/>
              </w:rPr>
            </w:pPr>
            <w:r w:rsidRPr="008271C4">
              <w:rPr>
                <w:rFonts w:eastAsia="Arial Unicode MS" w:cs="Arial"/>
                <w:lang w:bidi="ar-SA"/>
              </w:rPr>
              <w:t>-</w:t>
            </w:r>
          </w:p>
        </w:tc>
        <w:tc>
          <w:tcPr>
            <w:tcW w:w="824" w:type="pct"/>
            <w:shd w:val="clear" w:color="auto" w:fill="FAFAFA"/>
            <w:vAlign w:val="bottom"/>
          </w:tcPr>
          <w:p w14:paraId="14592F54" w14:textId="77777777" w:rsidR="00C573A9" w:rsidRPr="008271C4" w:rsidRDefault="00C573A9" w:rsidP="003B7EE3">
            <w:pPr>
              <w:spacing w:line="240" w:lineRule="auto"/>
              <w:ind w:right="-72"/>
              <w:jc w:val="right"/>
              <w:rPr>
                <w:rFonts w:eastAsia="Calibri" w:cs="Arial"/>
                <w:bCs/>
                <w:color w:val="000000"/>
                <w:lang w:bidi="ar-SA"/>
              </w:rPr>
            </w:pPr>
            <w:r w:rsidRPr="008271C4">
              <w:rPr>
                <w:rFonts w:eastAsia="Arial Unicode MS" w:cs="Arial"/>
                <w:lang w:bidi="ar-SA"/>
              </w:rPr>
              <w:t>(6)</w:t>
            </w:r>
          </w:p>
        </w:tc>
        <w:tc>
          <w:tcPr>
            <w:tcW w:w="825" w:type="pct"/>
            <w:shd w:val="clear" w:color="auto" w:fill="FAFAFA"/>
            <w:vAlign w:val="bottom"/>
          </w:tcPr>
          <w:p w14:paraId="3C795C64" w14:textId="77777777" w:rsidR="00C573A9" w:rsidRPr="008271C4" w:rsidRDefault="00C573A9" w:rsidP="003B7EE3">
            <w:pPr>
              <w:spacing w:line="240" w:lineRule="auto"/>
              <w:ind w:right="-72"/>
              <w:jc w:val="right"/>
              <w:rPr>
                <w:rFonts w:eastAsia="Calibri" w:cs="Arial"/>
                <w:bCs/>
                <w:color w:val="000000"/>
                <w:lang w:bidi="ar-SA"/>
              </w:rPr>
            </w:pPr>
            <w:r w:rsidRPr="008271C4">
              <w:rPr>
                <w:rFonts w:eastAsia="Arial Unicode MS" w:cs="Arial"/>
                <w:lang w:val="en-GB" w:bidi="ar-SA"/>
              </w:rPr>
              <w:t>851</w:t>
            </w:r>
          </w:p>
        </w:tc>
      </w:tr>
      <w:tr w:rsidR="00705FC4" w:rsidRPr="008271C4" w14:paraId="1819C8DC" w14:textId="77777777" w:rsidTr="00D54F8E">
        <w:tc>
          <w:tcPr>
            <w:tcW w:w="1703" w:type="pct"/>
            <w:shd w:val="clear" w:color="auto" w:fill="auto"/>
            <w:vAlign w:val="bottom"/>
          </w:tcPr>
          <w:p w14:paraId="5014C72D" w14:textId="77777777" w:rsidR="00705FC4" w:rsidRPr="008271C4" w:rsidRDefault="00705FC4" w:rsidP="003B7EE3">
            <w:pPr>
              <w:tabs>
                <w:tab w:val="left" w:pos="1569"/>
              </w:tabs>
              <w:spacing w:line="240" w:lineRule="auto"/>
              <w:ind w:hanging="108"/>
              <w:jc w:val="both"/>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4829FAF0" w14:textId="77777777" w:rsidR="00705FC4" w:rsidRPr="008271C4" w:rsidRDefault="00705FC4"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0D8CB11E" w14:textId="77777777" w:rsidR="00705FC4" w:rsidRPr="008271C4" w:rsidRDefault="00705FC4"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69737CE6" w14:textId="77777777" w:rsidR="00705FC4" w:rsidRPr="008271C4" w:rsidRDefault="00705FC4" w:rsidP="003B7EE3">
            <w:pPr>
              <w:spacing w:line="240" w:lineRule="auto"/>
              <w:ind w:right="-72"/>
              <w:jc w:val="right"/>
              <w:rPr>
                <w:rFonts w:eastAsia="Calibri" w:cs="Arial"/>
                <w:bCs/>
                <w:color w:val="000000"/>
                <w:lang w:bidi="ar-SA"/>
              </w:rPr>
            </w:pPr>
          </w:p>
        </w:tc>
        <w:tc>
          <w:tcPr>
            <w:tcW w:w="825" w:type="pct"/>
            <w:tcBorders>
              <w:top w:val="single" w:sz="4" w:space="0" w:color="auto"/>
              <w:left w:val="nil"/>
              <w:bottom w:val="nil"/>
              <w:right w:val="nil"/>
            </w:tcBorders>
            <w:shd w:val="clear" w:color="auto" w:fill="FAFAFA"/>
            <w:vAlign w:val="bottom"/>
          </w:tcPr>
          <w:p w14:paraId="0E8B7BD1" w14:textId="77777777" w:rsidR="00705FC4" w:rsidRPr="008271C4" w:rsidRDefault="00705FC4" w:rsidP="003B7EE3">
            <w:pPr>
              <w:spacing w:line="240" w:lineRule="auto"/>
              <w:ind w:right="-72"/>
              <w:jc w:val="right"/>
              <w:rPr>
                <w:rFonts w:eastAsia="Calibri" w:cs="Arial"/>
                <w:bCs/>
                <w:color w:val="000000"/>
                <w:lang w:bidi="ar-SA"/>
              </w:rPr>
            </w:pPr>
          </w:p>
        </w:tc>
      </w:tr>
      <w:tr w:rsidR="00705FC4" w:rsidRPr="008271C4" w14:paraId="65D68A3B" w14:textId="77777777" w:rsidTr="00D54F8E">
        <w:tc>
          <w:tcPr>
            <w:tcW w:w="1703" w:type="pct"/>
            <w:shd w:val="clear" w:color="auto" w:fill="auto"/>
            <w:vAlign w:val="bottom"/>
            <w:hideMark/>
          </w:tcPr>
          <w:p w14:paraId="303B61C9" w14:textId="77777777" w:rsidR="00705FC4" w:rsidRPr="008271C4" w:rsidRDefault="00705FC4" w:rsidP="003B7EE3">
            <w:pPr>
              <w:tabs>
                <w:tab w:val="left" w:pos="1569"/>
              </w:tabs>
              <w:spacing w:line="240" w:lineRule="auto"/>
              <w:ind w:hanging="108"/>
              <w:jc w:val="both"/>
              <w:rPr>
                <w:rFonts w:eastAsia="Calibri" w:cs="Arial"/>
                <w:bCs/>
                <w:color w:val="000000"/>
                <w:lang w:bidi="ar-SA"/>
              </w:rPr>
            </w:pPr>
            <w:r w:rsidRPr="008271C4">
              <w:rPr>
                <w:rFonts w:eastAsia="Calibri" w:cs="Arial"/>
                <w:b/>
                <w:color w:val="000000"/>
                <w:lang w:bidi="ar-SA"/>
              </w:rPr>
              <w:t>Total liabilities affected</w:t>
            </w:r>
          </w:p>
        </w:tc>
        <w:tc>
          <w:tcPr>
            <w:tcW w:w="824" w:type="pct"/>
            <w:tcBorders>
              <w:bottom w:val="single" w:sz="4" w:space="0" w:color="auto"/>
            </w:tcBorders>
            <w:shd w:val="clear" w:color="auto" w:fill="FAFAFA"/>
            <w:vAlign w:val="bottom"/>
          </w:tcPr>
          <w:p w14:paraId="712328E5"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rPr>
              <w:t>9,963</w:t>
            </w:r>
          </w:p>
        </w:tc>
        <w:tc>
          <w:tcPr>
            <w:tcW w:w="824" w:type="pct"/>
            <w:tcBorders>
              <w:bottom w:val="single" w:sz="4" w:space="0" w:color="auto"/>
            </w:tcBorders>
            <w:shd w:val="clear" w:color="auto" w:fill="FAFAFA"/>
            <w:vAlign w:val="bottom"/>
          </w:tcPr>
          <w:p w14:paraId="6CE4C0F7"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bidi="ar-SA"/>
              </w:rPr>
              <w:t>413</w:t>
            </w:r>
          </w:p>
        </w:tc>
        <w:tc>
          <w:tcPr>
            <w:tcW w:w="824" w:type="pct"/>
            <w:tcBorders>
              <w:bottom w:val="single" w:sz="4" w:space="0" w:color="auto"/>
            </w:tcBorders>
            <w:shd w:val="clear" w:color="auto" w:fill="FAFAFA"/>
            <w:vAlign w:val="bottom"/>
          </w:tcPr>
          <w:p w14:paraId="1ECBB39A"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bidi="ar-SA"/>
              </w:rPr>
              <w:t>12</w:t>
            </w:r>
            <w:r w:rsidRPr="008271C4">
              <w:rPr>
                <w:rFonts w:eastAsia="Arial Unicode MS" w:cs="Arial"/>
                <w:lang w:bidi="ar-SA"/>
              </w:rPr>
              <w:t>,</w:t>
            </w:r>
            <w:r w:rsidRPr="008271C4">
              <w:rPr>
                <w:rFonts w:eastAsia="Arial Unicode MS" w:cs="Arial"/>
                <w:lang w:val="en-GB" w:bidi="ar-SA"/>
              </w:rPr>
              <w:t>736</w:t>
            </w:r>
          </w:p>
        </w:tc>
        <w:tc>
          <w:tcPr>
            <w:tcW w:w="825" w:type="pct"/>
            <w:tcBorders>
              <w:bottom w:val="single" w:sz="4" w:space="0" w:color="auto"/>
            </w:tcBorders>
            <w:shd w:val="clear" w:color="auto" w:fill="FAFAFA"/>
            <w:vAlign w:val="bottom"/>
          </w:tcPr>
          <w:p w14:paraId="07B5D5C5" w14:textId="77777777" w:rsidR="00705FC4" w:rsidRPr="008271C4" w:rsidRDefault="00705FC4" w:rsidP="003B7EE3">
            <w:pPr>
              <w:spacing w:line="240" w:lineRule="auto"/>
              <w:ind w:right="-72"/>
              <w:jc w:val="right"/>
              <w:rPr>
                <w:rFonts w:eastAsia="Calibri" w:cs="Arial"/>
                <w:bCs/>
                <w:color w:val="000000"/>
                <w:lang w:bidi="ar-SA"/>
              </w:rPr>
            </w:pPr>
            <w:r w:rsidRPr="008271C4">
              <w:rPr>
                <w:rFonts w:eastAsia="Arial Unicode MS" w:cs="Arial"/>
                <w:lang w:val="en-GB" w:bidi="ar-SA"/>
              </w:rPr>
              <w:t>23</w:t>
            </w:r>
            <w:r w:rsidRPr="008271C4">
              <w:rPr>
                <w:rFonts w:eastAsia="Arial Unicode MS" w:cs="Arial"/>
                <w:lang w:bidi="ar-SA"/>
              </w:rPr>
              <w:t>,</w:t>
            </w:r>
            <w:r w:rsidRPr="008271C4">
              <w:rPr>
                <w:rFonts w:eastAsia="Arial Unicode MS" w:cs="Arial"/>
                <w:lang w:val="en-GB" w:bidi="ar-SA"/>
              </w:rPr>
              <w:t>112</w:t>
            </w:r>
          </w:p>
        </w:tc>
      </w:tr>
      <w:tr w:rsidR="00705FC4" w:rsidRPr="008271C4" w14:paraId="496CAD2D" w14:textId="77777777" w:rsidTr="00D54F8E">
        <w:tc>
          <w:tcPr>
            <w:tcW w:w="1703" w:type="pct"/>
            <w:shd w:val="clear" w:color="auto" w:fill="auto"/>
            <w:vAlign w:val="bottom"/>
          </w:tcPr>
          <w:p w14:paraId="7281E4F4" w14:textId="77777777" w:rsidR="00705FC4" w:rsidRPr="008271C4" w:rsidRDefault="00705FC4" w:rsidP="003B7EE3">
            <w:pPr>
              <w:tabs>
                <w:tab w:val="left" w:pos="1569"/>
              </w:tabs>
              <w:spacing w:line="240" w:lineRule="auto"/>
              <w:ind w:hanging="108"/>
              <w:jc w:val="both"/>
              <w:rPr>
                <w:rFonts w:eastAsia="Calibri" w:cs="Arial"/>
                <w:b/>
                <w:color w:val="000000"/>
                <w:lang w:bidi="ar-SA"/>
              </w:rPr>
            </w:pPr>
          </w:p>
        </w:tc>
        <w:tc>
          <w:tcPr>
            <w:tcW w:w="824" w:type="pct"/>
            <w:tcBorders>
              <w:top w:val="single" w:sz="4" w:space="0" w:color="auto"/>
              <w:left w:val="nil"/>
              <w:bottom w:val="nil"/>
              <w:right w:val="nil"/>
            </w:tcBorders>
            <w:shd w:val="clear" w:color="auto" w:fill="FAFAFA"/>
            <w:vAlign w:val="bottom"/>
          </w:tcPr>
          <w:p w14:paraId="7C395794" w14:textId="77777777" w:rsidR="00705FC4" w:rsidRPr="008271C4" w:rsidRDefault="00705FC4"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3EE1BB2E" w14:textId="77777777" w:rsidR="00705FC4" w:rsidRPr="008271C4" w:rsidRDefault="00705FC4"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74D6BBA2" w14:textId="77777777" w:rsidR="00705FC4" w:rsidRPr="008271C4" w:rsidRDefault="00705FC4" w:rsidP="003B7EE3">
            <w:pPr>
              <w:spacing w:line="240" w:lineRule="auto"/>
              <w:ind w:right="-72"/>
              <w:jc w:val="right"/>
              <w:rPr>
                <w:rFonts w:eastAsia="Calibri" w:cs="Arial"/>
                <w:bCs/>
                <w:color w:val="000000"/>
                <w:lang w:bidi="ar-SA"/>
              </w:rPr>
            </w:pPr>
          </w:p>
        </w:tc>
        <w:tc>
          <w:tcPr>
            <w:tcW w:w="825" w:type="pct"/>
            <w:tcBorders>
              <w:top w:val="single" w:sz="4" w:space="0" w:color="auto"/>
              <w:left w:val="nil"/>
              <w:bottom w:val="nil"/>
              <w:right w:val="nil"/>
            </w:tcBorders>
            <w:shd w:val="clear" w:color="auto" w:fill="FAFAFA"/>
            <w:vAlign w:val="bottom"/>
          </w:tcPr>
          <w:p w14:paraId="6CE93394" w14:textId="77777777" w:rsidR="00705FC4" w:rsidRPr="008271C4" w:rsidRDefault="00705FC4" w:rsidP="003B7EE3">
            <w:pPr>
              <w:spacing w:line="240" w:lineRule="auto"/>
              <w:ind w:right="-72"/>
              <w:jc w:val="right"/>
              <w:rPr>
                <w:rFonts w:eastAsia="Calibri" w:cs="Arial"/>
                <w:bCs/>
                <w:color w:val="000000"/>
                <w:lang w:bidi="ar-SA"/>
              </w:rPr>
            </w:pPr>
          </w:p>
        </w:tc>
      </w:tr>
      <w:tr w:rsidR="005A2F45" w:rsidRPr="008271C4" w14:paraId="174A6763" w14:textId="77777777" w:rsidTr="00D54F8E">
        <w:tc>
          <w:tcPr>
            <w:tcW w:w="1703" w:type="pct"/>
            <w:shd w:val="clear" w:color="auto" w:fill="auto"/>
            <w:vAlign w:val="bottom"/>
          </w:tcPr>
          <w:p w14:paraId="693C6D4A" w14:textId="77777777" w:rsidR="005A2F45" w:rsidRPr="008271C4" w:rsidRDefault="005A2F45" w:rsidP="003B7EE3">
            <w:pPr>
              <w:tabs>
                <w:tab w:val="left" w:pos="1569"/>
              </w:tabs>
              <w:spacing w:line="240" w:lineRule="auto"/>
              <w:ind w:hanging="108"/>
              <w:jc w:val="both"/>
              <w:rPr>
                <w:rFonts w:eastAsia="Calibri" w:cs="Arial"/>
                <w:b/>
                <w:color w:val="000000"/>
                <w:lang w:bidi="ar-SA"/>
              </w:rPr>
            </w:pPr>
            <w:r>
              <w:rPr>
                <w:rFonts w:eastAsia="Calibri" w:cs="Arial"/>
                <w:b/>
                <w:color w:val="000000"/>
              </w:rPr>
              <w:t>Equity</w:t>
            </w:r>
          </w:p>
        </w:tc>
        <w:tc>
          <w:tcPr>
            <w:tcW w:w="824" w:type="pct"/>
            <w:tcBorders>
              <w:top w:val="single" w:sz="4" w:space="0" w:color="auto"/>
              <w:left w:val="nil"/>
              <w:bottom w:val="nil"/>
              <w:right w:val="nil"/>
            </w:tcBorders>
            <w:shd w:val="clear" w:color="auto" w:fill="FAFAFA"/>
            <w:vAlign w:val="bottom"/>
          </w:tcPr>
          <w:p w14:paraId="4E3996D5" w14:textId="77777777" w:rsidR="005A2F45" w:rsidRPr="008271C4" w:rsidRDefault="005A2F45"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125C5940" w14:textId="77777777" w:rsidR="005A2F45" w:rsidRPr="008271C4" w:rsidRDefault="005A2F45"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7BD8A6FE" w14:textId="77777777" w:rsidR="005A2F45" w:rsidRPr="008271C4" w:rsidRDefault="005A2F45" w:rsidP="003B7EE3">
            <w:pPr>
              <w:spacing w:line="240" w:lineRule="auto"/>
              <w:ind w:right="-72"/>
              <w:jc w:val="right"/>
              <w:rPr>
                <w:rFonts w:eastAsia="Calibri" w:cs="Arial"/>
                <w:bCs/>
                <w:color w:val="000000"/>
                <w:lang w:bidi="ar-SA"/>
              </w:rPr>
            </w:pPr>
          </w:p>
        </w:tc>
        <w:tc>
          <w:tcPr>
            <w:tcW w:w="825" w:type="pct"/>
            <w:tcBorders>
              <w:top w:val="single" w:sz="4" w:space="0" w:color="auto"/>
              <w:left w:val="nil"/>
              <w:bottom w:val="nil"/>
              <w:right w:val="nil"/>
            </w:tcBorders>
            <w:shd w:val="clear" w:color="auto" w:fill="FAFAFA"/>
            <w:vAlign w:val="bottom"/>
          </w:tcPr>
          <w:p w14:paraId="418B47B3" w14:textId="77777777" w:rsidR="005A2F45" w:rsidRPr="008271C4" w:rsidRDefault="005A2F45" w:rsidP="003B7EE3">
            <w:pPr>
              <w:spacing w:line="240" w:lineRule="auto"/>
              <w:ind w:right="-72"/>
              <w:jc w:val="right"/>
              <w:rPr>
                <w:rFonts w:eastAsia="Calibri" w:cs="Arial"/>
                <w:bCs/>
                <w:color w:val="000000"/>
                <w:lang w:bidi="ar-SA"/>
              </w:rPr>
            </w:pPr>
          </w:p>
        </w:tc>
      </w:tr>
      <w:tr w:rsidR="005A2F45" w:rsidRPr="008271C4" w14:paraId="5BFDFAF1" w14:textId="77777777" w:rsidTr="00D54F8E">
        <w:tc>
          <w:tcPr>
            <w:tcW w:w="1703" w:type="pct"/>
            <w:shd w:val="clear" w:color="auto" w:fill="auto"/>
            <w:vAlign w:val="bottom"/>
            <w:hideMark/>
          </w:tcPr>
          <w:p w14:paraId="1C6CEDC6" w14:textId="77777777" w:rsidR="005A2F45" w:rsidRPr="008271C4" w:rsidRDefault="005A2F45" w:rsidP="003B7EE3">
            <w:pPr>
              <w:tabs>
                <w:tab w:val="left" w:pos="1569"/>
              </w:tabs>
              <w:spacing w:line="240" w:lineRule="auto"/>
              <w:ind w:hanging="108"/>
              <w:jc w:val="both"/>
              <w:rPr>
                <w:rFonts w:eastAsia="Calibri" w:cs="Arial"/>
                <w:bCs/>
                <w:color w:val="000000"/>
                <w:lang w:bidi="ar-SA"/>
              </w:rPr>
            </w:pPr>
            <w:r w:rsidRPr="008271C4">
              <w:rPr>
                <w:rFonts w:eastAsia="Calibri" w:cs="Arial"/>
                <w:bCs/>
                <w:color w:val="000000"/>
                <w:lang w:bidi="ar-SA"/>
              </w:rPr>
              <w:t>Unappropriated retained earnings</w:t>
            </w:r>
          </w:p>
        </w:tc>
        <w:tc>
          <w:tcPr>
            <w:tcW w:w="824" w:type="pct"/>
            <w:shd w:val="clear" w:color="auto" w:fill="FAFAFA"/>
            <w:vAlign w:val="bottom"/>
          </w:tcPr>
          <w:p w14:paraId="19EA903C"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97</w:t>
            </w:r>
            <w:r w:rsidRPr="008271C4">
              <w:rPr>
                <w:rFonts w:eastAsia="Arial Unicode MS" w:cs="Arial"/>
                <w:lang w:bidi="ar-SA"/>
              </w:rPr>
              <w:t>,</w:t>
            </w:r>
            <w:r w:rsidRPr="008271C4">
              <w:rPr>
                <w:rFonts w:eastAsia="Arial Unicode MS" w:cs="Arial"/>
                <w:lang w:val="en-GB" w:bidi="ar-SA"/>
              </w:rPr>
              <w:t>997</w:t>
            </w:r>
          </w:p>
        </w:tc>
        <w:tc>
          <w:tcPr>
            <w:tcW w:w="824" w:type="pct"/>
            <w:shd w:val="clear" w:color="auto" w:fill="FAFAFA"/>
            <w:vAlign w:val="bottom"/>
          </w:tcPr>
          <w:p w14:paraId="56AC1654"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135</w:t>
            </w:r>
          </w:p>
        </w:tc>
        <w:tc>
          <w:tcPr>
            <w:tcW w:w="824" w:type="pct"/>
            <w:shd w:val="clear" w:color="auto" w:fill="FAFAFA"/>
            <w:vAlign w:val="bottom"/>
          </w:tcPr>
          <w:p w14:paraId="22E167C3"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bidi="ar-SA"/>
              </w:rPr>
              <w:t>(</w:t>
            </w:r>
            <w:r w:rsidRPr="008271C4">
              <w:rPr>
                <w:rFonts w:eastAsia="Arial Unicode MS" w:cs="Arial"/>
                <w:lang w:val="en-GB" w:bidi="ar-SA"/>
              </w:rPr>
              <w:t>74</w:t>
            </w:r>
            <w:r w:rsidRPr="008271C4">
              <w:rPr>
                <w:rFonts w:eastAsia="Arial Unicode MS" w:cs="Arial"/>
                <w:lang w:bidi="ar-SA"/>
              </w:rPr>
              <w:t>)</w:t>
            </w:r>
          </w:p>
        </w:tc>
        <w:tc>
          <w:tcPr>
            <w:tcW w:w="825" w:type="pct"/>
            <w:shd w:val="clear" w:color="auto" w:fill="FAFAFA"/>
            <w:vAlign w:val="bottom"/>
          </w:tcPr>
          <w:p w14:paraId="3C56761D"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98</w:t>
            </w:r>
            <w:r w:rsidRPr="008271C4">
              <w:rPr>
                <w:rFonts w:eastAsia="Arial Unicode MS" w:cs="Arial"/>
                <w:lang w:bidi="ar-SA"/>
              </w:rPr>
              <w:t>,</w:t>
            </w:r>
            <w:r w:rsidRPr="008271C4">
              <w:rPr>
                <w:rFonts w:eastAsia="Arial Unicode MS" w:cs="Arial"/>
                <w:lang w:val="en-GB" w:bidi="ar-SA"/>
              </w:rPr>
              <w:t>058</w:t>
            </w:r>
          </w:p>
        </w:tc>
      </w:tr>
      <w:tr w:rsidR="005A2F45" w:rsidRPr="008271C4" w14:paraId="15A4D552" w14:textId="77777777" w:rsidTr="00D54F8E">
        <w:tc>
          <w:tcPr>
            <w:tcW w:w="1703" w:type="pct"/>
            <w:shd w:val="clear" w:color="auto" w:fill="auto"/>
            <w:vAlign w:val="bottom"/>
            <w:hideMark/>
          </w:tcPr>
          <w:p w14:paraId="3990E989" w14:textId="77777777" w:rsidR="005A2F45" w:rsidRPr="008271C4" w:rsidRDefault="005A2F45" w:rsidP="003B7EE3">
            <w:pPr>
              <w:tabs>
                <w:tab w:val="left" w:pos="1569"/>
              </w:tabs>
              <w:spacing w:line="240" w:lineRule="auto"/>
              <w:ind w:hanging="108"/>
              <w:jc w:val="both"/>
              <w:rPr>
                <w:rFonts w:eastAsia="Calibri" w:cs="Arial"/>
                <w:bCs/>
                <w:color w:val="000000"/>
                <w:lang w:bidi="ar-SA"/>
              </w:rPr>
            </w:pPr>
            <w:r w:rsidRPr="008271C4">
              <w:rPr>
                <w:rFonts w:eastAsia="Calibri" w:cs="Arial"/>
                <w:bCs/>
                <w:color w:val="000000"/>
                <w:lang w:bidi="ar-SA"/>
              </w:rPr>
              <w:t>Other components of equity</w:t>
            </w:r>
          </w:p>
        </w:tc>
        <w:tc>
          <w:tcPr>
            <w:tcW w:w="824" w:type="pct"/>
            <w:tcBorders>
              <w:bottom w:val="single" w:sz="4" w:space="0" w:color="auto"/>
            </w:tcBorders>
            <w:shd w:val="clear" w:color="auto" w:fill="FAFAFA"/>
            <w:vAlign w:val="bottom"/>
          </w:tcPr>
          <w:p w14:paraId="075BFB86"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196</w:t>
            </w:r>
          </w:p>
        </w:tc>
        <w:tc>
          <w:tcPr>
            <w:tcW w:w="824" w:type="pct"/>
            <w:tcBorders>
              <w:bottom w:val="single" w:sz="4" w:space="0" w:color="auto"/>
            </w:tcBorders>
            <w:shd w:val="clear" w:color="auto" w:fill="FAFAFA"/>
            <w:vAlign w:val="bottom"/>
          </w:tcPr>
          <w:p w14:paraId="6ECCF37B"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bidi="ar-SA"/>
              </w:rPr>
              <w:t>(</w:t>
            </w:r>
            <w:r w:rsidRPr="008271C4">
              <w:rPr>
                <w:rFonts w:eastAsia="Arial Unicode MS" w:cs="Arial"/>
                <w:lang w:val="en-GB" w:bidi="ar-SA"/>
              </w:rPr>
              <w:t>711</w:t>
            </w:r>
            <w:r w:rsidRPr="008271C4">
              <w:rPr>
                <w:rFonts w:eastAsia="Arial Unicode MS" w:cs="Arial"/>
                <w:lang w:bidi="ar-SA"/>
              </w:rPr>
              <w:t>)</w:t>
            </w:r>
          </w:p>
        </w:tc>
        <w:tc>
          <w:tcPr>
            <w:tcW w:w="824" w:type="pct"/>
            <w:tcBorders>
              <w:bottom w:val="single" w:sz="4" w:space="0" w:color="auto"/>
            </w:tcBorders>
            <w:shd w:val="clear" w:color="auto" w:fill="FAFAFA"/>
            <w:vAlign w:val="bottom"/>
          </w:tcPr>
          <w:p w14:paraId="47A5B18A"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bidi="ar-SA"/>
              </w:rPr>
              <w:t>-</w:t>
            </w:r>
          </w:p>
        </w:tc>
        <w:tc>
          <w:tcPr>
            <w:tcW w:w="825" w:type="pct"/>
            <w:tcBorders>
              <w:bottom w:val="single" w:sz="4" w:space="0" w:color="auto"/>
            </w:tcBorders>
            <w:shd w:val="clear" w:color="auto" w:fill="FAFAFA"/>
            <w:vAlign w:val="bottom"/>
          </w:tcPr>
          <w:p w14:paraId="3A98DEB7"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bidi="ar-SA"/>
              </w:rPr>
              <w:t>(</w:t>
            </w:r>
            <w:r w:rsidRPr="008271C4">
              <w:rPr>
                <w:rFonts w:eastAsia="Arial Unicode MS" w:cs="Arial"/>
                <w:lang w:val="en-GB" w:bidi="ar-SA"/>
              </w:rPr>
              <w:t>515</w:t>
            </w:r>
            <w:r w:rsidRPr="008271C4">
              <w:rPr>
                <w:rFonts w:eastAsia="Arial Unicode MS" w:cs="Arial"/>
                <w:lang w:bidi="ar-SA"/>
              </w:rPr>
              <w:t>)</w:t>
            </w:r>
          </w:p>
        </w:tc>
      </w:tr>
      <w:tr w:rsidR="005A2F45" w:rsidRPr="008271C4" w14:paraId="5440ED3D" w14:textId="77777777" w:rsidTr="00D54F8E">
        <w:tc>
          <w:tcPr>
            <w:tcW w:w="1703" w:type="pct"/>
            <w:shd w:val="clear" w:color="auto" w:fill="auto"/>
            <w:vAlign w:val="bottom"/>
          </w:tcPr>
          <w:p w14:paraId="6F985F29" w14:textId="77777777" w:rsidR="005A2F45" w:rsidRPr="008271C4" w:rsidRDefault="005A2F45" w:rsidP="003B7EE3">
            <w:pPr>
              <w:tabs>
                <w:tab w:val="left" w:pos="1569"/>
              </w:tabs>
              <w:spacing w:line="240" w:lineRule="auto"/>
              <w:ind w:hanging="108"/>
              <w:jc w:val="both"/>
              <w:rPr>
                <w:rFonts w:eastAsia="Calibri" w:cs="Arial"/>
                <w:bCs/>
                <w:color w:val="000000"/>
                <w:lang w:bidi="ar-SA"/>
              </w:rPr>
            </w:pPr>
          </w:p>
        </w:tc>
        <w:tc>
          <w:tcPr>
            <w:tcW w:w="824" w:type="pct"/>
            <w:tcBorders>
              <w:top w:val="single" w:sz="4" w:space="0" w:color="auto"/>
            </w:tcBorders>
            <w:shd w:val="clear" w:color="auto" w:fill="FAFAFA"/>
            <w:vAlign w:val="bottom"/>
          </w:tcPr>
          <w:p w14:paraId="4387A6D3" w14:textId="77777777" w:rsidR="005A2F45" w:rsidRPr="008271C4" w:rsidRDefault="005A2F45" w:rsidP="003B7EE3">
            <w:pPr>
              <w:spacing w:line="240" w:lineRule="auto"/>
              <w:ind w:right="-72"/>
              <w:jc w:val="right"/>
              <w:rPr>
                <w:rFonts w:eastAsia="Arial Unicode MS" w:cs="Arial"/>
                <w:lang w:val="en-GB" w:bidi="ar-SA"/>
              </w:rPr>
            </w:pPr>
          </w:p>
        </w:tc>
        <w:tc>
          <w:tcPr>
            <w:tcW w:w="824" w:type="pct"/>
            <w:tcBorders>
              <w:top w:val="single" w:sz="4" w:space="0" w:color="auto"/>
            </w:tcBorders>
            <w:shd w:val="clear" w:color="auto" w:fill="FAFAFA"/>
            <w:vAlign w:val="bottom"/>
          </w:tcPr>
          <w:p w14:paraId="4617BB1A" w14:textId="77777777" w:rsidR="005A2F45" w:rsidRPr="008271C4" w:rsidRDefault="005A2F45" w:rsidP="003B7EE3">
            <w:pPr>
              <w:spacing w:line="240" w:lineRule="auto"/>
              <w:ind w:right="-72"/>
              <w:jc w:val="right"/>
              <w:rPr>
                <w:rFonts w:eastAsia="Arial Unicode MS" w:cs="Arial"/>
                <w:lang w:bidi="ar-SA"/>
              </w:rPr>
            </w:pPr>
          </w:p>
        </w:tc>
        <w:tc>
          <w:tcPr>
            <w:tcW w:w="824" w:type="pct"/>
            <w:tcBorders>
              <w:top w:val="single" w:sz="4" w:space="0" w:color="auto"/>
            </w:tcBorders>
            <w:shd w:val="clear" w:color="auto" w:fill="FAFAFA"/>
            <w:vAlign w:val="bottom"/>
          </w:tcPr>
          <w:p w14:paraId="1771B51B" w14:textId="77777777" w:rsidR="005A2F45" w:rsidRPr="008271C4" w:rsidRDefault="005A2F45" w:rsidP="003B7EE3">
            <w:pPr>
              <w:spacing w:line="240" w:lineRule="auto"/>
              <w:ind w:right="-72"/>
              <w:jc w:val="right"/>
              <w:rPr>
                <w:rFonts w:eastAsia="Arial Unicode MS" w:cs="Arial"/>
                <w:lang w:bidi="ar-SA"/>
              </w:rPr>
            </w:pPr>
          </w:p>
        </w:tc>
        <w:tc>
          <w:tcPr>
            <w:tcW w:w="825" w:type="pct"/>
            <w:tcBorders>
              <w:top w:val="single" w:sz="4" w:space="0" w:color="auto"/>
            </w:tcBorders>
            <w:shd w:val="clear" w:color="auto" w:fill="FAFAFA"/>
            <w:vAlign w:val="bottom"/>
          </w:tcPr>
          <w:p w14:paraId="003D8C6D" w14:textId="77777777" w:rsidR="005A2F45" w:rsidRPr="008271C4" w:rsidRDefault="005A2F45" w:rsidP="003B7EE3">
            <w:pPr>
              <w:spacing w:line="240" w:lineRule="auto"/>
              <w:ind w:right="-72"/>
              <w:jc w:val="right"/>
              <w:rPr>
                <w:rFonts w:eastAsia="Arial Unicode MS" w:cs="Arial"/>
                <w:lang w:bidi="ar-SA"/>
              </w:rPr>
            </w:pPr>
          </w:p>
        </w:tc>
      </w:tr>
      <w:tr w:rsidR="005A2F45" w:rsidRPr="008271C4" w14:paraId="279F2EC9" w14:textId="77777777" w:rsidTr="00D54F8E">
        <w:tc>
          <w:tcPr>
            <w:tcW w:w="1703" w:type="pct"/>
            <w:shd w:val="clear" w:color="auto" w:fill="auto"/>
            <w:vAlign w:val="bottom"/>
          </w:tcPr>
          <w:p w14:paraId="6B949FE3" w14:textId="5948B0E8" w:rsidR="003B7EE3" w:rsidRDefault="005A2F45" w:rsidP="003B7EE3">
            <w:pPr>
              <w:tabs>
                <w:tab w:val="right" w:pos="8306"/>
              </w:tabs>
              <w:spacing w:line="240" w:lineRule="auto"/>
              <w:ind w:left="176" w:hanging="284"/>
              <w:jc w:val="both"/>
              <w:rPr>
                <w:rFonts w:eastAsia="Arial Unicode MS" w:cs="Arial"/>
                <w:b/>
                <w:bCs/>
              </w:rPr>
            </w:pPr>
            <w:r w:rsidRPr="00167545">
              <w:rPr>
                <w:rFonts w:eastAsia="Arial Unicode MS" w:cs="Arial"/>
                <w:b/>
                <w:bCs/>
              </w:rPr>
              <w:t xml:space="preserve">Equity attributable to the owners </w:t>
            </w:r>
          </w:p>
          <w:p w14:paraId="59DA2D7A" w14:textId="2446853C" w:rsidR="005A2F45" w:rsidRPr="00167545" w:rsidRDefault="003B7EE3" w:rsidP="003B7EE3">
            <w:pPr>
              <w:tabs>
                <w:tab w:val="right" w:pos="8306"/>
              </w:tabs>
              <w:spacing w:line="240" w:lineRule="auto"/>
              <w:ind w:left="176" w:hanging="284"/>
              <w:jc w:val="both"/>
              <w:rPr>
                <w:rFonts w:eastAsia="Arial Unicode MS" w:cs="Arial"/>
                <w:b/>
                <w:bCs/>
              </w:rPr>
            </w:pPr>
            <w:r>
              <w:rPr>
                <w:rFonts w:eastAsia="Arial Unicode MS" w:cs="Arial"/>
                <w:b/>
                <w:bCs/>
              </w:rPr>
              <w:t xml:space="preserve">   </w:t>
            </w:r>
            <w:r w:rsidRPr="00167545">
              <w:rPr>
                <w:rFonts w:eastAsia="Arial Unicode MS" w:cs="Arial"/>
                <w:b/>
                <w:bCs/>
              </w:rPr>
              <w:t xml:space="preserve">of </w:t>
            </w:r>
            <w:r w:rsidR="005A2F45" w:rsidRPr="00167545">
              <w:rPr>
                <w:rFonts w:eastAsia="Arial Unicode MS" w:cs="Arial"/>
                <w:b/>
                <w:bCs/>
              </w:rPr>
              <w:t>the parent</w:t>
            </w:r>
          </w:p>
        </w:tc>
        <w:tc>
          <w:tcPr>
            <w:tcW w:w="824" w:type="pct"/>
            <w:shd w:val="clear" w:color="auto" w:fill="FAFAFA"/>
            <w:vAlign w:val="bottom"/>
          </w:tcPr>
          <w:p w14:paraId="220F9443" w14:textId="77777777" w:rsidR="005A2F45" w:rsidRPr="008271C4" w:rsidRDefault="005A2F45" w:rsidP="003B7EE3">
            <w:pPr>
              <w:spacing w:line="240" w:lineRule="auto"/>
              <w:ind w:right="-72"/>
              <w:jc w:val="right"/>
              <w:rPr>
                <w:rFonts w:eastAsia="Arial Unicode MS" w:cs="Arial"/>
                <w:lang w:val="en-GB" w:bidi="ar-SA"/>
              </w:rPr>
            </w:pPr>
            <w:r w:rsidRPr="008271C4">
              <w:rPr>
                <w:rFonts w:eastAsia="Arial Unicode MS" w:cs="Arial"/>
                <w:lang w:val="en-GB" w:bidi="ar-SA"/>
              </w:rPr>
              <w:t>98</w:t>
            </w:r>
            <w:r w:rsidRPr="008271C4">
              <w:rPr>
                <w:rFonts w:eastAsia="Arial Unicode MS" w:cs="Arial"/>
                <w:lang w:bidi="ar-SA"/>
              </w:rPr>
              <w:t>,</w:t>
            </w:r>
            <w:r w:rsidRPr="008271C4">
              <w:rPr>
                <w:rFonts w:eastAsia="Arial Unicode MS" w:cs="Arial"/>
                <w:lang w:val="en-GB" w:bidi="ar-SA"/>
              </w:rPr>
              <w:t>193</w:t>
            </w:r>
          </w:p>
        </w:tc>
        <w:tc>
          <w:tcPr>
            <w:tcW w:w="824" w:type="pct"/>
            <w:shd w:val="clear" w:color="auto" w:fill="FAFAFA"/>
            <w:vAlign w:val="bottom"/>
          </w:tcPr>
          <w:p w14:paraId="4AB79A3E" w14:textId="77777777" w:rsidR="005A2F45" w:rsidRPr="008271C4" w:rsidRDefault="005A2F45" w:rsidP="003B7EE3">
            <w:pPr>
              <w:spacing w:line="240" w:lineRule="auto"/>
              <w:ind w:right="-72"/>
              <w:jc w:val="right"/>
              <w:rPr>
                <w:rFonts w:eastAsia="Arial Unicode MS" w:cs="Arial"/>
                <w:lang w:bidi="ar-SA"/>
              </w:rPr>
            </w:pPr>
            <w:r w:rsidRPr="008271C4">
              <w:rPr>
                <w:rFonts w:eastAsia="Arial Unicode MS" w:cs="Arial"/>
                <w:lang w:bidi="ar-SA"/>
              </w:rPr>
              <w:t>(</w:t>
            </w:r>
            <w:r w:rsidRPr="008271C4">
              <w:rPr>
                <w:rFonts w:eastAsia="Arial Unicode MS" w:cs="Arial"/>
                <w:lang w:val="en-GB" w:bidi="ar-SA"/>
              </w:rPr>
              <w:t>576</w:t>
            </w:r>
            <w:r w:rsidRPr="008271C4">
              <w:rPr>
                <w:rFonts w:eastAsia="Arial Unicode MS" w:cs="Arial"/>
                <w:lang w:bidi="ar-SA"/>
              </w:rPr>
              <w:t>)</w:t>
            </w:r>
          </w:p>
        </w:tc>
        <w:tc>
          <w:tcPr>
            <w:tcW w:w="824" w:type="pct"/>
            <w:shd w:val="clear" w:color="auto" w:fill="FAFAFA"/>
            <w:vAlign w:val="bottom"/>
          </w:tcPr>
          <w:p w14:paraId="00A51671" w14:textId="77777777" w:rsidR="005A2F45" w:rsidRPr="008271C4" w:rsidRDefault="005A2F45" w:rsidP="003B7EE3">
            <w:pPr>
              <w:spacing w:line="240" w:lineRule="auto"/>
              <w:ind w:right="-72"/>
              <w:jc w:val="right"/>
              <w:rPr>
                <w:rFonts w:eastAsia="Arial Unicode MS" w:cs="Arial"/>
                <w:lang w:bidi="ar-SA"/>
              </w:rPr>
            </w:pPr>
            <w:r w:rsidRPr="008271C4">
              <w:rPr>
                <w:rFonts w:eastAsia="Arial Unicode MS" w:cs="Arial"/>
                <w:lang w:bidi="ar-SA"/>
              </w:rPr>
              <w:t>(</w:t>
            </w:r>
            <w:r w:rsidRPr="008271C4">
              <w:rPr>
                <w:rFonts w:eastAsia="Arial Unicode MS" w:cs="Arial"/>
                <w:lang w:val="en-GB" w:bidi="ar-SA"/>
              </w:rPr>
              <w:t>74</w:t>
            </w:r>
            <w:r w:rsidRPr="008271C4">
              <w:rPr>
                <w:rFonts w:eastAsia="Arial Unicode MS" w:cs="Arial"/>
                <w:lang w:bidi="ar-SA"/>
              </w:rPr>
              <w:t>)</w:t>
            </w:r>
          </w:p>
        </w:tc>
        <w:tc>
          <w:tcPr>
            <w:tcW w:w="825" w:type="pct"/>
            <w:shd w:val="clear" w:color="auto" w:fill="FAFAFA"/>
            <w:vAlign w:val="bottom"/>
          </w:tcPr>
          <w:p w14:paraId="585A9F54" w14:textId="77777777" w:rsidR="005A2F45" w:rsidRPr="008271C4" w:rsidRDefault="005A2F45" w:rsidP="003B7EE3">
            <w:pPr>
              <w:spacing w:line="240" w:lineRule="auto"/>
              <w:ind w:right="-72"/>
              <w:jc w:val="right"/>
              <w:rPr>
                <w:rFonts w:eastAsia="Arial Unicode MS" w:cs="Arial"/>
                <w:lang w:bidi="ar-SA"/>
              </w:rPr>
            </w:pPr>
            <w:r w:rsidRPr="008271C4">
              <w:rPr>
                <w:rFonts w:eastAsia="Arial Unicode MS" w:cs="Arial"/>
                <w:lang w:val="en-GB" w:bidi="ar-SA"/>
              </w:rPr>
              <w:t>97</w:t>
            </w:r>
            <w:r w:rsidRPr="008271C4">
              <w:rPr>
                <w:rFonts w:eastAsia="Arial Unicode MS" w:cs="Arial"/>
                <w:lang w:bidi="ar-SA"/>
              </w:rPr>
              <w:t>,</w:t>
            </w:r>
            <w:r w:rsidRPr="008271C4">
              <w:rPr>
                <w:rFonts w:eastAsia="Arial Unicode MS" w:cs="Arial"/>
                <w:lang w:val="en-GB" w:bidi="ar-SA"/>
              </w:rPr>
              <w:t>543</w:t>
            </w:r>
          </w:p>
        </w:tc>
      </w:tr>
      <w:tr w:rsidR="005A2F45" w:rsidRPr="008271C4" w14:paraId="078C2F66" w14:textId="77777777" w:rsidTr="00D54F8E">
        <w:tc>
          <w:tcPr>
            <w:tcW w:w="1703" w:type="pct"/>
            <w:shd w:val="clear" w:color="auto" w:fill="auto"/>
            <w:vAlign w:val="bottom"/>
          </w:tcPr>
          <w:p w14:paraId="20D2AF16" w14:textId="77777777" w:rsidR="005A2F45" w:rsidRPr="008271C4" w:rsidRDefault="005A2F45" w:rsidP="003B7EE3">
            <w:pPr>
              <w:tabs>
                <w:tab w:val="left" w:pos="1569"/>
              </w:tabs>
              <w:spacing w:line="240" w:lineRule="auto"/>
              <w:ind w:hanging="108"/>
              <w:jc w:val="both"/>
              <w:rPr>
                <w:rFonts w:eastAsia="Calibri" w:cs="Arial"/>
                <w:bCs/>
                <w:color w:val="000000"/>
                <w:lang w:bidi="ar-SA"/>
              </w:rPr>
            </w:pPr>
            <w:r w:rsidRPr="008271C4">
              <w:rPr>
                <w:rFonts w:eastAsia="Calibri" w:cs="Arial"/>
                <w:bCs/>
                <w:color w:val="000000"/>
                <w:lang w:bidi="ar-SA"/>
              </w:rPr>
              <w:t>Non-controlling interests</w:t>
            </w:r>
          </w:p>
        </w:tc>
        <w:tc>
          <w:tcPr>
            <w:tcW w:w="824" w:type="pct"/>
            <w:tcBorders>
              <w:bottom w:val="single" w:sz="4" w:space="0" w:color="auto"/>
            </w:tcBorders>
            <w:shd w:val="clear" w:color="auto" w:fill="FAFAFA"/>
            <w:vAlign w:val="bottom"/>
          </w:tcPr>
          <w:p w14:paraId="4D939F35" w14:textId="77777777" w:rsidR="005A2F45" w:rsidRPr="008271C4" w:rsidRDefault="005A2F45" w:rsidP="003B7EE3">
            <w:pPr>
              <w:spacing w:line="240" w:lineRule="auto"/>
              <w:ind w:right="-72"/>
              <w:jc w:val="right"/>
              <w:rPr>
                <w:rFonts w:eastAsia="Arial Unicode MS" w:cs="Arial"/>
                <w:lang w:val="en-GB" w:bidi="ar-SA"/>
              </w:rPr>
            </w:pPr>
            <w:r w:rsidRPr="008271C4">
              <w:rPr>
                <w:rFonts w:eastAsia="Arial Unicode MS" w:cs="Arial"/>
                <w:lang w:val="en-GB" w:bidi="ar-SA"/>
              </w:rPr>
              <w:t>3</w:t>
            </w:r>
            <w:r w:rsidRPr="008271C4">
              <w:rPr>
                <w:rFonts w:eastAsia="Arial Unicode MS" w:cs="Arial"/>
                <w:lang w:bidi="ar-SA"/>
              </w:rPr>
              <w:t>,</w:t>
            </w:r>
            <w:r w:rsidRPr="008271C4">
              <w:rPr>
                <w:rFonts w:eastAsia="Arial Unicode MS" w:cs="Arial"/>
                <w:lang w:val="en-GB" w:bidi="ar-SA"/>
              </w:rPr>
              <w:t>951</w:t>
            </w:r>
          </w:p>
        </w:tc>
        <w:tc>
          <w:tcPr>
            <w:tcW w:w="824" w:type="pct"/>
            <w:tcBorders>
              <w:bottom w:val="single" w:sz="4" w:space="0" w:color="auto"/>
            </w:tcBorders>
            <w:shd w:val="clear" w:color="auto" w:fill="FAFAFA"/>
            <w:vAlign w:val="bottom"/>
          </w:tcPr>
          <w:p w14:paraId="334F8148" w14:textId="77777777" w:rsidR="005A2F45" w:rsidRPr="008271C4" w:rsidRDefault="005A2F45" w:rsidP="003B7EE3">
            <w:pPr>
              <w:spacing w:line="240" w:lineRule="auto"/>
              <w:ind w:right="-72"/>
              <w:jc w:val="right"/>
              <w:rPr>
                <w:rFonts w:eastAsia="Arial Unicode MS" w:cs="Arial"/>
                <w:lang w:bidi="ar-SA"/>
              </w:rPr>
            </w:pPr>
            <w:r w:rsidRPr="008271C4">
              <w:rPr>
                <w:rFonts w:eastAsia="Arial Unicode MS" w:cs="Arial"/>
                <w:lang w:bidi="ar-SA"/>
              </w:rPr>
              <w:t>(</w:t>
            </w:r>
            <w:r w:rsidRPr="008271C4">
              <w:rPr>
                <w:rFonts w:eastAsia="Arial Unicode MS" w:cs="Arial"/>
                <w:lang w:val="en-GB" w:bidi="ar-SA"/>
              </w:rPr>
              <w:t>79</w:t>
            </w:r>
            <w:r w:rsidRPr="008271C4">
              <w:rPr>
                <w:rFonts w:eastAsia="Arial Unicode MS" w:cs="Arial"/>
                <w:lang w:bidi="ar-SA"/>
              </w:rPr>
              <w:t>)</w:t>
            </w:r>
          </w:p>
        </w:tc>
        <w:tc>
          <w:tcPr>
            <w:tcW w:w="824" w:type="pct"/>
            <w:tcBorders>
              <w:bottom w:val="single" w:sz="4" w:space="0" w:color="auto"/>
            </w:tcBorders>
            <w:shd w:val="clear" w:color="auto" w:fill="FAFAFA"/>
            <w:vAlign w:val="bottom"/>
          </w:tcPr>
          <w:p w14:paraId="0C1F7682" w14:textId="77777777" w:rsidR="005A2F45" w:rsidRPr="008271C4" w:rsidRDefault="005A2F45" w:rsidP="003B7EE3">
            <w:pPr>
              <w:spacing w:line="240" w:lineRule="auto"/>
              <w:ind w:right="-72"/>
              <w:jc w:val="right"/>
              <w:rPr>
                <w:rFonts w:eastAsia="Arial Unicode MS" w:cs="Arial"/>
                <w:lang w:bidi="ar-SA"/>
              </w:rPr>
            </w:pPr>
            <w:r w:rsidRPr="008271C4">
              <w:rPr>
                <w:rFonts w:eastAsia="Arial Unicode MS" w:cs="Arial"/>
                <w:lang w:bidi="ar-SA"/>
              </w:rPr>
              <w:t>(</w:t>
            </w:r>
            <w:r w:rsidRPr="008271C4">
              <w:rPr>
                <w:rFonts w:eastAsia="Arial Unicode MS" w:cs="Arial"/>
                <w:lang w:val="en-GB" w:bidi="ar-SA"/>
              </w:rPr>
              <w:t>15</w:t>
            </w:r>
            <w:r w:rsidRPr="008271C4">
              <w:rPr>
                <w:rFonts w:eastAsia="Arial Unicode MS" w:cs="Arial"/>
                <w:lang w:bidi="ar-SA"/>
              </w:rPr>
              <w:t>)</w:t>
            </w:r>
          </w:p>
        </w:tc>
        <w:tc>
          <w:tcPr>
            <w:tcW w:w="825" w:type="pct"/>
            <w:tcBorders>
              <w:bottom w:val="single" w:sz="4" w:space="0" w:color="auto"/>
            </w:tcBorders>
            <w:shd w:val="clear" w:color="auto" w:fill="FAFAFA"/>
            <w:vAlign w:val="bottom"/>
          </w:tcPr>
          <w:p w14:paraId="2E121A6A" w14:textId="77777777" w:rsidR="005A2F45" w:rsidRPr="008271C4" w:rsidRDefault="005A2F45" w:rsidP="003B7EE3">
            <w:pPr>
              <w:spacing w:line="240" w:lineRule="auto"/>
              <w:ind w:right="-72"/>
              <w:jc w:val="right"/>
              <w:rPr>
                <w:rFonts w:eastAsia="Arial Unicode MS" w:cs="Arial"/>
                <w:lang w:bidi="ar-SA"/>
              </w:rPr>
            </w:pPr>
            <w:r w:rsidRPr="008271C4">
              <w:rPr>
                <w:rFonts w:eastAsia="Arial Unicode MS" w:cs="Arial"/>
                <w:lang w:val="en-GB" w:bidi="ar-SA"/>
              </w:rPr>
              <w:t>3</w:t>
            </w:r>
            <w:r w:rsidRPr="008271C4">
              <w:rPr>
                <w:rFonts w:eastAsia="Arial Unicode MS" w:cs="Arial"/>
                <w:lang w:bidi="ar-SA"/>
              </w:rPr>
              <w:t>,</w:t>
            </w:r>
            <w:r w:rsidRPr="008271C4">
              <w:rPr>
                <w:rFonts w:eastAsia="Arial Unicode MS" w:cs="Arial"/>
                <w:lang w:val="en-GB" w:bidi="ar-SA"/>
              </w:rPr>
              <w:t>857</w:t>
            </w:r>
          </w:p>
        </w:tc>
      </w:tr>
      <w:tr w:rsidR="005A2F45" w:rsidRPr="008271C4" w14:paraId="098B611A" w14:textId="77777777" w:rsidTr="00D54F8E">
        <w:tc>
          <w:tcPr>
            <w:tcW w:w="1703" w:type="pct"/>
            <w:shd w:val="clear" w:color="auto" w:fill="auto"/>
            <w:vAlign w:val="bottom"/>
          </w:tcPr>
          <w:p w14:paraId="28031C32" w14:textId="77777777" w:rsidR="005A2F45" w:rsidRPr="008271C4" w:rsidRDefault="005A2F45" w:rsidP="003B7EE3">
            <w:pPr>
              <w:tabs>
                <w:tab w:val="left" w:pos="1569"/>
              </w:tabs>
              <w:spacing w:line="240" w:lineRule="auto"/>
              <w:ind w:hanging="108"/>
              <w:jc w:val="both"/>
              <w:rPr>
                <w:rFonts w:eastAsia="Calibri" w:cs="Arial"/>
                <w:b/>
                <w:color w:val="000000"/>
                <w:lang w:bidi="ar-SA"/>
              </w:rPr>
            </w:pPr>
          </w:p>
        </w:tc>
        <w:tc>
          <w:tcPr>
            <w:tcW w:w="824" w:type="pct"/>
            <w:tcBorders>
              <w:top w:val="single" w:sz="4" w:space="0" w:color="auto"/>
              <w:left w:val="nil"/>
              <w:bottom w:val="nil"/>
              <w:right w:val="nil"/>
            </w:tcBorders>
            <w:shd w:val="clear" w:color="auto" w:fill="FAFAFA"/>
            <w:vAlign w:val="bottom"/>
          </w:tcPr>
          <w:p w14:paraId="1A5D703A" w14:textId="77777777" w:rsidR="005A2F45" w:rsidRPr="008271C4" w:rsidRDefault="005A2F45"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0DA70E2E" w14:textId="77777777" w:rsidR="005A2F45" w:rsidRPr="008271C4" w:rsidRDefault="005A2F45"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5CD7BB86" w14:textId="77777777" w:rsidR="005A2F45" w:rsidRPr="008271C4" w:rsidRDefault="005A2F45" w:rsidP="003B7EE3">
            <w:pPr>
              <w:spacing w:line="240" w:lineRule="auto"/>
              <w:ind w:right="-72"/>
              <w:jc w:val="right"/>
              <w:rPr>
                <w:rFonts w:eastAsia="Calibri" w:cs="Arial"/>
                <w:bCs/>
                <w:color w:val="000000"/>
                <w:lang w:bidi="ar-SA"/>
              </w:rPr>
            </w:pPr>
          </w:p>
        </w:tc>
        <w:tc>
          <w:tcPr>
            <w:tcW w:w="825" w:type="pct"/>
            <w:tcBorders>
              <w:top w:val="single" w:sz="4" w:space="0" w:color="auto"/>
              <w:left w:val="nil"/>
              <w:bottom w:val="nil"/>
              <w:right w:val="nil"/>
            </w:tcBorders>
            <w:shd w:val="clear" w:color="auto" w:fill="FAFAFA"/>
            <w:vAlign w:val="bottom"/>
          </w:tcPr>
          <w:p w14:paraId="5B41E217" w14:textId="77777777" w:rsidR="005A2F45" w:rsidRPr="008271C4" w:rsidRDefault="005A2F45" w:rsidP="003B7EE3">
            <w:pPr>
              <w:spacing w:line="240" w:lineRule="auto"/>
              <w:ind w:right="-72"/>
              <w:jc w:val="right"/>
              <w:rPr>
                <w:rFonts w:eastAsia="Calibri" w:cs="Arial"/>
                <w:bCs/>
                <w:color w:val="000000"/>
                <w:lang w:bidi="ar-SA"/>
              </w:rPr>
            </w:pPr>
          </w:p>
        </w:tc>
      </w:tr>
      <w:tr w:rsidR="005A2F45" w:rsidRPr="008271C4" w14:paraId="1BEF98A1" w14:textId="77777777" w:rsidTr="00D54F8E">
        <w:tc>
          <w:tcPr>
            <w:tcW w:w="1703" w:type="pct"/>
            <w:shd w:val="clear" w:color="auto" w:fill="auto"/>
            <w:vAlign w:val="bottom"/>
            <w:hideMark/>
          </w:tcPr>
          <w:p w14:paraId="4318E6A1" w14:textId="77777777" w:rsidR="005A2F45" w:rsidRPr="008271C4" w:rsidRDefault="005A2F45" w:rsidP="003B7EE3">
            <w:pPr>
              <w:tabs>
                <w:tab w:val="left" w:pos="1569"/>
              </w:tabs>
              <w:spacing w:line="240" w:lineRule="auto"/>
              <w:ind w:hanging="108"/>
              <w:jc w:val="both"/>
              <w:rPr>
                <w:rFonts w:eastAsia="Calibri" w:cs="Arial"/>
                <w:bCs/>
                <w:color w:val="000000"/>
                <w:lang w:bidi="ar-SA"/>
              </w:rPr>
            </w:pPr>
            <w:r w:rsidRPr="008271C4">
              <w:rPr>
                <w:rFonts w:eastAsia="Calibri" w:cs="Arial"/>
                <w:b/>
                <w:color w:val="000000"/>
                <w:lang w:bidi="ar-SA"/>
              </w:rPr>
              <w:t>Total equity affected</w:t>
            </w:r>
          </w:p>
        </w:tc>
        <w:tc>
          <w:tcPr>
            <w:tcW w:w="824" w:type="pct"/>
            <w:tcBorders>
              <w:bottom w:val="single" w:sz="4" w:space="0" w:color="auto"/>
            </w:tcBorders>
            <w:shd w:val="clear" w:color="auto" w:fill="FAFAFA"/>
            <w:vAlign w:val="bottom"/>
          </w:tcPr>
          <w:p w14:paraId="2D549391"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102,144</w:t>
            </w:r>
          </w:p>
        </w:tc>
        <w:tc>
          <w:tcPr>
            <w:tcW w:w="824" w:type="pct"/>
            <w:tcBorders>
              <w:bottom w:val="single" w:sz="4" w:space="0" w:color="auto"/>
            </w:tcBorders>
            <w:shd w:val="clear" w:color="auto" w:fill="FAFAFA"/>
            <w:vAlign w:val="bottom"/>
          </w:tcPr>
          <w:p w14:paraId="20ADFCCA"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(655)</w:t>
            </w:r>
          </w:p>
        </w:tc>
        <w:tc>
          <w:tcPr>
            <w:tcW w:w="824" w:type="pct"/>
            <w:tcBorders>
              <w:bottom w:val="single" w:sz="4" w:space="0" w:color="auto"/>
            </w:tcBorders>
            <w:shd w:val="clear" w:color="auto" w:fill="FAFAFA"/>
            <w:vAlign w:val="bottom"/>
          </w:tcPr>
          <w:p w14:paraId="4DC7A66D"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(89)</w:t>
            </w:r>
          </w:p>
        </w:tc>
        <w:tc>
          <w:tcPr>
            <w:tcW w:w="825" w:type="pct"/>
            <w:tcBorders>
              <w:bottom w:val="single" w:sz="4" w:space="0" w:color="auto"/>
            </w:tcBorders>
            <w:shd w:val="clear" w:color="auto" w:fill="FAFAFA"/>
            <w:vAlign w:val="bottom"/>
          </w:tcPr>
          <w:p w14:paraId="7F4883A7" w14:textId="77777777" w:rsidR="005A2F45" w:rsidRPr="008271C4" w:rsidRDefault="005A2F45" w:rsidP="003B7EE3">
            <w:pPr>
              <w:spacing w:line="240" w:lineRule="auto"/>
              <w:ind w:right="-72"/>
              <w:jc w:val="right"/>
              <w:rPr>
                <w:rFonts w:eastAsia="Calibri" w:cs="Arial"/>
                <w:bCs/>
                <w:color w:val="000000"/>
                <w:lang w:bidi="ar-SA"/>
              </w:rPr>
            </w:pPr>
            <w:r w:rsidRPr="008271C4">
              <w:rPr>
                <w:rFonts w:eastAsia="Arial Unicode MS" w:cs="Arial"/>
                <w:lang w:val="en-GB" w:bidi="ar-SA"/>
              </w:rPr>
              <w:t>101,400</w:t>
            </w:r>
          </w:p>
        </w:tc>
      </w:tr>
      <w:bookmarkEnd w:id="1"/>
    </w:tbl>
    <w:p w14:paraId="51BF0ECF" w14:textId="77777777" w:rsidR="004C4CE1" w:rsidRDefault="004C4CE1"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29A80F7D" w14:textId="77777777" w:rsidR="004C4CE1" w:rsidRDefault="004C4CE1"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2F6704A7" w14:textId="393C486F" w:rsidR="00705FC4" w:rsidRDefault="00705F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58B39A1F" w14:textId="77777777" w:rsidR="003B7EE3" w:rsidRDefault="003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tbl>
      <w:tblPr>
        <w:tblW w:w="5000" w:type="pct"/>
        <w:tblLook w:val="0600" w:firstRow="0" w:lastRow="0" w:firstColumn="0" w:lastColumn="0" w:noHBand="1" w:noVBand="1"/>
      </w:tblPr>
      <w:tblGrid>
        <w:gridCol w:w="3223"/>
        <w:gridCol w:w="1559"/>
        <w:gridCol w:w="1559"/>
        <w:gridCol w:w="1559"/>
        <w:gridCol w:w="1561"/>
      </w:tblGrid>
      <w:tr w:rsidR="00A75322" w:rsidRPr="002A4A3F" w14:paraId="70135B1D" w14:textId="77777777" w:rsidTr="003B7EE3">
        <w:tc>
          <w:tcPr>
            <w:tcW w:w="1703" w:type="pct"/>
            <w:shd w:val="clear" w:color="auto" w:fill="auto"/>
            <w:vAlign w:val="bottom"/>
          </w:tcPr>
          <w:p w14:paraId="1E2A5722" w14:textId="77777777" w:rsidR="00A75322" w:rsidRPr="002A4A3F" w:rsidRDefault="00A75322" w:rsidP="003B7EE3">
            <w:pPr>
              <w:spacing w:line="240" w:lineRule="auto"/>
              <w:jc w:val="both"/>
              <w:rPr>
                <w:rFonts w:eastAsia="Calibri" w:cs="Arial"/>
                <w:b/>
                <w:color w:val="000000"/>
                <w:lang w:val="en-GB" w:bidi="ar-SA"/>
              </w:rPr>
            </w:pPr>
          </w:p>
        </w:tc>
        <w:tc>
          <w:tcPr>
            <w:tcW w:w="3297" w:type="pct"/>
            <w:gridSpan w:val="4"/>
            <w:tcBorders>
              <w:top w:val="single" w:sz="4" w:space="0" w:color="auto"/>
              <w:left w:val="nil"/>
              <w:bottom w:val="nil"/>
              <w:right w:val="nil"/>
            </w:tcBorders>
            <w:shd w:val="clear" w:color="auto" w:fill="auto"/>
            <w:vAlign w:val="bottom"/>
            <w:hideMark/>
          </w:tcPr>
          <w:p w14:paraId="595D6C5F" w14:textId="77777777" w:rsidR="00A75322" w:rsidRPr="002A4A3F" w:rsidRDefault="00A75322" w:rsidP="003B7EE3">
            <w:pPr>
              <w:spacing w:line="240" w:lineRule="auto"/>
              <w:ind w:right="-72"/>
              <w:jc w:val="center"/>
              <w:rPr>
                <w:rFonts w:eastAsia="Calibri" w:cs="Arial"/>
                <w:b/>
                <w:color w:val="000000"/>
              </w:rPr>
            </w:pPr>
            <w:r w:rsidRPr="002A4A3F">
              <w:rPr>
                <w:rFonts w:eastAsia="Calibri" w:cs="Arial"/>
                <w:b/>
                <w:color w:val="000000"/>
              </w:rPr>
              <w:t>Separate financial statements</w:t>
            </w:r>
          </w:p>
        </w:tc>
      </w:tr>
      <w:tr w:rsidR="00A75322" w:rsidRPr="002A4A3F" w14:paraId="5C814586" w14:textId="77777777" w:rsidTr="003B7EE3">
        <w:tc>
          <w:tcPr>
            <w:tcW w:w="1703" w:type="pct"/>
            <w:shd w:val="clear" w:color="auto" w:fill="auto"/>
            <w:vAlign w:val="bottom"/>
          </w:tcPr>
          <w:p w14:paraId="319B693D" w14:textId="77777777" w:rsidR="00A75322" w:rsidRPr="002A4A3F" w:rsidRDefault="00A75322" w:rsidP="003B7EE3">
            <w:pPr>
              <w:spacing w:line="240" w:lineRule="auto"/>
              <w:jc w:val="both"/>
              <w:rPr>
                <w:rFonts w:eastAsia="Calibri" w:cs="Arial"/>
                <w:b/>
                <w:color w:val="000000"/>
                <w:lang w:bidi="ar-SA"/>
              </w:rPr>
            </w:pPr>
          </w:p>
        </w:tc>
        <w:tc>
          <w:tcPr>
            <w:tcW w:w="824" w:type="pct"/>
            <w:tcBorders>
              <w:top w:val="single" w:sz="4" w:space="0" w:color="auto"/>
              <w:left w:val="nil"/>
              <w:bottom w:val="nil"/>
              <w:right w:val="nil"/>
            </w:tcBorders>
            <w:shd w:val="clear" w:color="auto" w:fill="auto"/>
            <w:vAlign w:val="bottom"/>
            <w:hideMark/>
          </w:tcPr>
          <w:p w14:paraId="32210CD2" w14:textId="77777777" w:rsidR="00A75322" w:rsidRPr="002A4A3F" w:rsidRDefault="00A75322" w:rsidP="003B7EE3">
            <w:pPr>
              <w:spacing w:line="240" w:lineRule="auto"/>
              <w:ind w:right="-72"/>
              <w:jc w:val="right"/>
              <w:rPr>
                <w:rFonts w:eastAsia="Calibri" w:cs="Arial"/>
                <w:b/>
                <w:color w:val="000000"/>
                <w:lang w:bidi="ar-SA"/>
              </w:rPr>
            </w:pPr>
            <w:r w:rsidRPr="002A4A3F">
              <w:rPr>
                <w:rFonts w:eastAsia="Calibri" w:cs="Arial"/>
                <w:b/>
                <w:color w:val="000000"/>
                <w:lang w:bidi="ar-SA"/>
              </w:rPr>
              <w:t>31 December</w:t>
            </w:r>
          </w:p>
          <w:p w14:paraId="38F5AEF4" w14:textId="77777777" w:rsidR="00A75322" w:rsidRPr="002A4A3F" w:rsidRDefault="00A75322" w:rsidP="003B7EE3">
            <w:pPr>
              <w:spacing w:line="240" w:lineRule="auto"/>
              <w:ind w:right="-72"/>
              <w:jc w:val="right"/>
              <w:rPr>
                <w:rFonts w:eastAsia="Calibri" w:cs="Arial"/>
                <w:b/>
                <w:color w:val="000000"/>
                <w:lang w:bidi="ar-SA"/>
              </w:rPr>
            </w:pPr>
            <w:r w:rsidRPr="002A4A3F">
              <w:rPr>
                <w:rFonts w:eastAsia="Calibri" w:cs="Arial"/>
                <w:b/>
                <w:color w:val="000000"/>
                <w:lang w:bidi="ar-SA"/>
              </w:rPr>
              <w:t xml:space="preserve"> 2019</w:t>
            </w:r>
          </w:p>
        </w:tc>
        <w:tc>
          <w:tcPr>
            <w:tcW w:w="824" w:type="pct"/>
            <w:tcBorders>
              <w:top w:val="single" w:sz="4" w:space="0" w:color="auto"/>
              <w:left w:val="nil"/>
              <w:bottom w:val="nil"/>
              <w:right w:val="nil"/>
            </w:tcBorders>
            <w:shd w:val="clear" w:color="auto" w:fill="auto"/>
            <w:vAlign w:val="bottom"/>
            <w:hideMark/>
          </w:tcPr>
          <w:p w14:paraId="684ADC15" w14:textId="77777777" w:rsidR="00620F51" w:rsidRDefault="00A75322" w:rsidP="003B7EE3">
            <w:pPr>
              <w:spacing w:line="240" w:lineRule="auto"/>
              <w:ind w:right="-72"/>
              <w:jc w:val="right"/>
              <w:rPr>
                <w:rFonts w:eastAsia="Calibri" w:cs="Arial"/>
                <w:b/>
                <w:color w:val="000000"/>
                <w:lang w:bidi="ar-SA"/>
              </w:rPr>
            </w:pPr>
            <w:r w:rsidRPr="002A4A3F">
              <w:rPr>
                <w:rFonts w:eastAsia="Calibri" w:cs="Arial"/>
                <w:b/>
                <w:color w:val="000000"/>
                <w:lang w:bidi="ar-SA"/>
              </w:rPr>
              <w:t xml:space="preserve">TFRS 9 and </w:t>
            </w:r>
          </w:p>
          <w:p w14:paraId="4445983D" w14:textId="6A62B872" w:rsidR="00A75322" w:rsidRPr="002A4A3F" w:rsidRDefault="00A75322" w:rsidP="003B7EE3">
            <w:pPr>
              <w:spacing w:line="240" w:lineRule="auto"/>
              <w:ind w:right="-72"/>
              <w:jc w:val="right"/>
              <w:rPr>
                <w:rFonts w:eastAsia="Calibri" w:cs="Arial"/>
                <w:b/>
                <w:color w:val="000000"/>
                <w:rtl/>
                <w:lang w:bidi="ar-SA"/>
              </w:rPr>
            </w:pPr>
            <w:r w:rsidRPr="002A4A3F">
              <w:rPr>
                <w:rFonts w:eastAsia="Calibri" w:cs="Arial"/>
                <w:b/>
                <w:color w:val="000000"/>
                <w:lang w:bidi="ar-SA"/>
              </w:rPr>
              <w:t>TAS 32</w:t>
            </w:r>
          </w:p>
        </w:tc>
        <w:tc>
          <w:tcPr>
            <w:tcW w:w="824" w:type="pct"/>
            <w:tcBorders>
              <w:top w:val="single" w:sz="4" w:space="0" w:color="auto"/>
              <w:left w:val="nil"/>
              <w:bottom w:val="nil"/>
              <w:right w:val="nil"/>
            </w:tcBorders>
            <w:shd w:val="clear" w:color="auto" w:fill="auto"/>
            <w:vAlign w:val="bottom"/>
            <w:hideMark/>
          </w:tcPr>
          <w:p w14:paraId="3CEE2E95" w14:textId="77777777" w:rsidR="00A75322" w:rsidRPr="002A4A3F" w:rsidRDefault="00A75322" w:rsidP="003B7EE3">
            <w:pPr>
              <w:spacing w:line="240" w:lineRule="auto"/>
              <w:ind w:right="-72"/>
              <w:jc w:val="right"/>
              <w:rPr>
                <w:rFonts w:eastAsia="Calibri" w:cs="Arial"/>
                <w:b/>
                <w:color w:val="000000"/>
                <w:rtl/>
                <w:cs/>
              </w:rPr>
            </w:pPr>
            <w:r w:rsidRPr="002A4A3F">
              <w:rPr>
                <w:rFonts w:eastAsia="Calibri" w:cs="Arial"/>
                <w:b/>
                <w:color w:val="000000"/>
              </w:rPr>
              <w:br/>
              <w:t>TFRS 16</w:t>
            </w:r>
          </w:p>
        </w:tc>
        <w:tc>
          <w:tcPr>
            <w:tcW w:w="824" w:type="pct"/>
            <w:tcBorders>
              <w:top w:val="single" w:sz="4" w:space="0" w:color="auto"/>
              <w:left w:val="nil"/>
              <w:bottom w:val="nil"/>
              <w:right w:val="nil"/>
            </w:tcBorders>
            <w:shd w:val="clear" w:color="auto" w:fill="auto"/>
            <w:vAlign w:val="bottom"/>
            <w:hideMark/>
          </w:tcPr>
          <w:p w14:paraId="187DDC7A" w14:textId="77777777" w:rsidR="00A75322" w:rsidRPr="002A4A3F" w:rsidRDefault="00A75322" w:rsidP="003B7EE3">
            <w:pPr>
              <w:spacing w:line="240" w:lineRule="auto"/>
              <w:ind w:right="-72"/>
              <w:jc w:val="right"/>
              <w:rPr>
                <w:rFonts w:eastAsia="Calibri" w:cs="Arial"/>
                <w:b/>
                <w:color w:val="000000"/>
              </w:rPr>
            </w:pPr>
            <w:r w:rsidRPr="002A4A3F">
              <w:rPr>
                <w:rFonts w:eastAsia="Calibri" w:cs="Arial"/>
                <w:b/>
                <w:color w:val="000000"/>
              </w:rPr>
              <w:t>1 January</w:t>
            </w:r>
          </w:p>
          <w:p w14:paraId="2F7FFFB3" w14:textId="77777777" w:rsidR="00A75322" w:rsidRPr="002A4A3F" w:rsidRDefault="00A75322" w:rsidP="003B7EE3">
            <w:pPr>
              <w:spacing w:line="240" w:lineRule="auto"/>
              <w:ind w:right="-72"/>
              <w:jc w:val="right"/>
              <w:rPr>
                <w:rFonts w:eastAsia="Calibri" w:cs="Arial"/>
                <w:b/>
                <w:color w:val="000000"/>
                <w:lang w:bidi="ar-SA"/>
              </w:rPr>
            </w:pPr>
            <w:r w:rsidRPr="002A4A3F">
              <w:rPr>
                <w:rFonts w:eastAsia="Calibri" w:cs="Arial"/>
                <w:b/>
                <w:color w:val="000000"/>
              </w:rPr>
              <w:t xml:space="preserve"> 2020</w:t>
            </w:r>
          </w:p>
        </w:tc>
      </w:tr>
      <w:tr w:rsidR="00A75322" w:rsidRPr="002A4A3F" w14:paraId="527E9F9C" w14:textId="77777777" w:rsidTr="003B7EE3">
        <w:tc>
          <w:tcPr>
            <w:tcW w:w="1703" w:type="pct"/>
            <w:shd w:val="clear" w:color="auto" w:fill="auto"/>
            <w:vAlign w:val="bottom"/>
            <w:hideMark/>
          </w:tcPr>
          <w:p w14:paraId="66551B2A" w14:textId="77777777" w:rsidR="00A75322" w:rsidRPr="002A4A3F" w:rsidRDefault="00A75322" w:rsidP="003B7EE3">
            <w:pPr>
              <w:spacing w:line="240" w:lineRule="auto"/>
              <w:ind w:hanging="108"/>
              <w:jc w:val="both"/>
              <w:rPr>
                <w:rFonts w:eastAsia="Calibri" w:cs="Arial"/>
                <w:b/>
                <w:color w:val="000000"/>
                <w:rtl/>
                <w:lang w:bidi="ar-SA"/>
              </w:rPr>
            </w:pPr>
            <w:r>
              <w:rPr>
                <w:rFonts w:eastAsia="Calibri" w:cs="Arial"/>
                <w:b/>
                <w:color w:val="000000"/>
              </w:rPr>
              <w:t>Financial position</w:t>
            </w:r>
          </w:p>
        </w:tc>
        <w:tc>
          <w:tcPr>
            <w:tcW w:w="824" w:type="pct"/>
            <w:tcBorders>
              <w:top w:val="nil"/>
              <w:left w:val="nil"/>
              <w:bottom w:val="single" w:sz="4" w:space="0" w:color="auto"/>
              <w:right w:val="nil"/>
            </w:tcBorders>
            <w:shd w:val="clear" w:color="auto" w:fill="auto"/>
            <w:vAlign w:val="bottom"/>
            <w:hideMark/>
          </w:tcPr>
          <w:p w14:paraId="6A001344" w14:textId="77777777" w:rsidR="00A75322" w:rsidRPr="002A4A3F" w:rsidRDefault="00A75322" w:rsidP="003B7EE3">
            <w:pPr>
              <w:spacing w:line="240" w:lineRule="auto"/>
              <w:ind w:right="-72"/>
              <w:jc w:val="right"/>
              <w:rPr>
                <w:rFonts w:eastAsia="Calibri" w:cs="Arial"/>
                <w:b/>
                <w:color w:val="000000"/>
                <w:lang w:bidi="ar-SA"/>
              </w:rPr>
            </w:pPr>
            <w:r w:rsidRPr="002A4A3F">
              <w:rPr>
                <w:rFonts w:eastAsia="Calibri" w:cs="Arial"/>
                <w:b/>
                <w:color w:val="000000"/>
              </w:rPr>
              <w:t>Million Baht</w:t>
            </w:r>
          </w:p>
        </w:tc>
        <w:tc>
          <w:tcPr>
            <w:tcW w:w="824" w:type="pct"/>
            <w:tcBorders>
              <w:top w:val="nil"/>
              <w:left w:val="nil"/>
              <w:bottom w:val="single" w:sz="4" w:space="0" w:color="auto"/>
              <w:right w:val="nil"/>
            </w:tcBorders>
            <w:shd w:val="clear" w:color="auto" w:fill="auto"/>
            <w:vAlign w:val="bottom"/>
            <w:hideMark/>
          </w:tcPr>
          <w:p w14:paraId="1FEFFEF5" w14:textId="77777777" w:rsidR="00A75322" w:rsidRPr="002A4A3F" w:rsidRDefault="00A75322" w:rsidP="003B7EE3">
            <w:pPr>
              <w:spacing w:line="240" w:lineRule="auto"/>
              <w:ind w:right="-72"/>
              <w:jc w:val="right"/>
              <w:rPr>
                <w:rFonts w:eastAsia="Calibri" w:cs="Arial"/>
                <w:b/>
                <w:color w:val="000000"/>
                <w:lang w:bidi="ar-SA"/>
              </w:rPr>
            </w:pPr>
            <w:r w:rsidRPr="002A4A3F">
              <w:rPr>
                <w:rFonts w:eastAsia="Calibri" w:cs="Arial"/>
                <w:b/>
                <w:color w:val="000000"/>
              </w:rPr>
              <w:t>Million Baht</w:t>
            </w:r>
          </w:p>
        </w:tc>
        <w:tc>
          <w:tcPr>
            <w:tcW w:w="824" w:type="pct"/>
            <w:tcBorders>
              <w:top w:val="nil"/>
              <w:left w:val="nil"/>
              <w:bottom w:val="single" w:sz="4" w:space="0" w:color="auto"/>
              <w:right w:val="nil"/>
            </w:tcBorders>
            <w:shd w:val="clear" w:color="auto" w:fill="auto"/>
            <w:vAlign w:val="bottom"/>
            <w:hideMark/>
          </w:tcPr>
          <w:p w14:paraId="5514BC05" w14:textId="77777777" w:rsidR="00A75322" w:rsidRPr="002A4A3F" w:rsidRDefault="00A75322" w:rsidP="003B7EE3">
            <w:pPr>
              <w:spacing w:line="240" w:lineRule="auto"/>
              <w:ind w:right="-72"/>
              <w:jc w:val="right"/>
              <w:rPr>
                <w:rFonts w:eastAsia="Calibri" w:cs="Arial"/>
                <w:b/>
                <w:color w:val="000000"/>
              </w:rPr>
            </w:pPr>
            <w:r w:rsidRPr="002A4A3F">
              <w:rPr>
                <w:rFonts w:eastAsia="Calibri" w:cs="Arial"/>
                <w:b/>
                <w:color w:val="000000"/>
              </w:rPr>
              <w:t>Million Baht</w:t>
            </w:r>
          </w:p>
        </w:tc>
        <w:tc>
          <w:tcPr>
            <w:tcW w:w="824" w:type="pct"/>
            <w:tcBorders>
              <w:top w:val="nil"/>
              <w:left w:val="nil"/>
              <w:bottom w:val="single" w:sz="4" w:space="0" w:color="auto"/>
              <w:right w:val="nil"/>
            </w:tcBorders>
            <w:shd w:val="clear" w:color="auto" w:fill="auto"/>
            <w:vAlign w:val="bottom"/>
            <w:hideMark/>
          </w:tcPr>
          <w:p w14:paraId="177DDC71" w14:textId="77777777" w:rsidR="00A75322" w:rsidRPr="002A4A3F" w:rsidRDefault="00A75322" w:rsidP="003B7EE3">
            <w:pPr>
              <w:spacing w:line="240" w:lineRule="auto"/>
              <w:ind w:right="-72"/>
              <w:jc w:val="right"/>
              <w:rPr>
                <w:rFonts w:eastAsia="Calibri" w:cs="Arial"/>
                <w:b/>
                <w:color w:val="000000"/>
                <w:lang w:bidi="ar-SA"/>
              </w:rPr>
            </w:pPr>
            <w:r w:rsidRPr="002A4A3F">
              <w:rPr>
                <w:rFonts w:eastAsia="Calibri" w:cs="Arial"/>
                <w:b/>
                <w:color w:val="000000"/>
              </w:rPr>
              <w:t>Million Baht</w:t>
            </w:r>
          </w:p>
        </w:tc>
      </w:tr>
      <w:tr w:rsidR="00A75322" w:rsidRPr="002A4A3F" w14:paraId="4C9AC6A5" w14:textId="77777777" w:rsidTr="00D54F8E">
        <w:tc>
          <w:tcPr>
            <w:tcW w:w="1703" w:type="pct"/>
            <w:shd w:val="clear" w:color="auto" w:fill="auto"/>
            <w:vAlign w:val="bottom"/>
          </w:tcPr>
          <w:p w14:paraId="5EBE053A" w14:textId="77777777" w:rsidR="00A75322" w:rsidRPr="002A4A3F" w:rsidRDefault="00A75322" w:rsidP="003B7EE3">
            <w:pPr>
              <w:spacing w:line="240" w:lineRule="auto"/>
              <w:jc w:val="both"/>
              <w:rPr>
                <w:rFonts w:eastAsia="Calibri" w:cs="Arial"/>
                <w:b/>
                <w:color w:val="000000"/>
              </w:rPr>
            </w:pPr>
          </w:p>
        </w:tc>
        <w:tc>
          <w:tcPr>
            <w:tcW w:w="824" w:type="pct"/>
            <w:tcBorders>
              <w:top w:val="single" w:sz="4" w:space="0" w:color="auto"/>
              <w:left w:val="nil"/>
              <w:bottom w:val="nil"/>
              <w:right w:val="nil"/>
            </w:tcBorders>
            <w:shd w:val="clear" w:color="auto" w:fill="FAFAFA"/>
            <w:vAlign w:val="bottom"/>
          </w:tcPr>
          <w:p w14:paraId="3ADB6EF1" w14:textId="77777777" w:rsidR="00A75322" w:rsidRPr="002A4A3F" w:rsidRDefault="00A75322" w:rsidP="003B7EE3">
            <w:pPr>
              <w:spacing w:line="240" w:lineRule="auto"/>
              <w:ind w:right="-72"/>
              <w:jc w:val="right"/>
              <w:rPr>
                <w:rFonts w:eastAsia="Calibri" w:cs="Arial"/>
                <w:color w:val="000000"/>
                <w:lang w:bidi="ar-SA"/>
              </w:rPr>
            </w:pPr>
          </w:p>
        </w:tc>
        <w:tc>
          <w:tcPr>
            <w:tcW w:w="824" w:type="pct"/>
            <w:tcBorders>
              <w:top w:val="single" w:sz="4" w:space="0" w:color="auto"/>
              <w:left w:val="nil"/>
              <w:bottom w:val="nil"/>
              <w:right w:val="nil"/>
            </w:tcBorders>
            <w:shd w:val="clear" w:color="auto" w:fill="FAFAFA"/>
            <w:vAlign w:val="bottom"/>
          </w:tcPr>
          <w:p w14:paraId="0F3BEA79" w14:textId="77777777" w:rsidR="00A75322" w:rsidRPr="002A4A3F" w:rsidRDefault="00A75322" w:rsidP="003B7EE3">
            <w:pPr>
              <w:spacing w:line="240" w:lineRule="auto"/>
              <w:ind w:right="-72"/>
              <w:jc w:val="right"/>
              <w:rPr>
                <w:rFonts w:eastAsia="Calibri" w:cs="Arial"/>
                <w:color w:val="000000"/>
                <w:lang w:bidi="ar-SA"/>
              </w:rPr>
            </w:pPr>
          </w:p>
        </w:tc>
        <w:tc>
          <w:tcPr>
            <w:tcW w:w="824" w:type="pct"/>
            <w:tcBorders>
              <w:top w:val="single" w:sz="4" w:space="0" w:color="auto"/>
              <w:left w:val="nil"/>
              <w:bottom w:val="nil"/>
              <w:right w:val="nil"/>
            </w:tcBorders>
            <w:shd w:val="clear" w:color="auto" w:fill="FAFAFA"/>
            <w:vAlign w:val="bottom"/>
          </w:tcPr>
          <w:p w14:paraId="089ECC0C" w14:textId="77777777" w:rsidR="00A75322" w:rsidRPr="002A4A3F" w:rsidRDefault="00A75322" w:rsidP="003B7EE3">
            <w:pPr>
              <w:spacing w:line="240" w:lineRule="auto"/>
              <w:ind w:right="-72"/>
              <w:jc w:val="right"/>
              <w:rPr>
                <w:rFonts w:eastAsia="Calibri" w:cs="Arial"/>
                <w:color w:val="000000"/>
                <w:lang w:bidi="ar-SA"/>
              </w:rPr>
            </w:pPr>
          </w:p>
        </w:tc>
        <w:tc>
          <w:tcPr>
            <w:tcW w:w="824" w:type="pct"/>
            <w:tcBorders>
              <w:top w:val="single" w:sz="4" w:space="0" w:color="auto"/>
              <w:left w:val="nil"/>
              <w:bottom w:val="nil"/>
              <w:right w:val="nil"/>
            </w:tcBorders>
            <w:shd w:val="clear" w:color="auto" w:fill="FAFAFA"/>
            <w:vAlign w:val="bottom"/>
          </w:tcPr>
          <w:p w14:paraId="4F06A2A7" w14:textId="77777777" w:rsidR="00A75322" w:rsidRPr="002A4A3F" w:rsidRDefault="00A75322" w:rsidP="003B7EE3">
            <w:pPr>
              <w:spacing w:line="240" w:lineRule="auto"/>
              <w:ind w:right="-72"/>
              <w:jc w:val="right"/>
              <w:rPr>
                <w:rFonts w:eastAsia="Calibri" w:cs="Arial"/>
                <w:color w:val="000000"/>
                <w:lang w:bidi="ar-SA"/>
              </w:rPr>
            </w:pPr>
          </w:p>
        </w:tc>
      </w:tr>
      <w:tr w:rsidR="00A75322" w:rsidRPr="002A4A3F" w14:paraId="3F2477F7" w14:textId="77777777" w:rsidTr="00D54F8E">
        <w:tc>
          <w:tcPr>
            <w:tcW w:w="1703" w:type="pct"/>
            <w:shd w:val="clear" w:color="auto" w:fill="auto"/>
            <w:vAlign w:val="bottom"/>
            <w:hideMark/>
          </w:tcPr>
          <w:p w14:paraId="68C389F2" w14:textId="77777777" w:rsidR="00A75322" w:rsidRPr="002A4A3F" w:rsidRDefault="00A75322" w:rsidP="003B7EE3">
            <w:pPr>
              <w:tabs>
                <w:tab w:val="clear" w:pos="2580"/>
                <w:tab w:val="left" w:pos="2563"/>
              </w:tabs>
              <w:spacing w:line="240" w:lineRule="auto"/>
              <w:ind w:hanging="108"/>
              <w:jc w:val="both"/>
              <w:rPr>
                <w:rFonts w:eastAsia="Calibri" w:cs="Arial"/>
                <w:b/>
                <w:color w:val="000000"/>
              </w:rPr>
            </w:pPr>
            <w:r w:rsidRPr="002A4A3F">
              <w:rPr>
                <w:rFonts w:eastAsia="Calibri" w:cs="Arial"/>
                <w:b/>
                <w:color w:val="000000"/>
              </w:rPr>
              <w:t>Current assets</w:t>
            </w:r>
          </w:p>
        </w:tc>
        <w:tc>
          <w:tcPr>
            <w:tcW w:w="824" w:type="pct"/>
            <w:shd w:val="clear" w:color="auto" w:fill="FAFAFA"/>
            <w:vAlign w:val="bottom"/>
          </w:tcPr>
          <w:p w14:paraId="308FF93C" w14:textId="77777777" w:rsidR="00A75322" w:rsidRPr="002A4A3F" w:rsidRDefault="00A75322" w:rsidP="003B7EE3">
            <w:pPr>
              <w:spacing w:line="240" w:lineRule="auto"/>
              <w:ind w:right="-72"/>
              <w:jc w:val="right"/>
              <w:rPr>
                <w:rFonts w:eastAsia="Calibri" w:cs="Arial"/>
                <w:bCs/>
                <w:color w:val="000000"/>
              </w:rPr>
            </w:pPr>
          </w:p>
        </w:tc>
        <w:tc>
          <w:tcPr>
            <w:tcW w:w="824" w:type="pct"/>
            <w:shd w:val="clear" w:color="auto" w:fill="FAFAFA"/>
            <w:vAlign w:val="bottom"/>
          </w:tcPr>
          <w:p w14:paraId="1E5930FD" w14:textId="77777777" w:rsidR="00A75322" w:rsidRPr="002A4A3F" w:rsidRDefault="00A75322" w:rsidP="003B7EE3">
            <w:pPr>
              <w:spacing w:line="240" w:lineRule="auto"/>
              <w:ind w:right="-72"/>
              <w:jc w:val="right"/>
              <w:rPr>
                <w:rFonts w:eastAsia="Calibri" w:cs="Arial"/>
                <w:bCs/>
                <w:color w:val="000000"/>
                <w:lang w:val="en-GB"/>
              </w:rPr>
            </w:pPr>
          </w:p>
        </w:tc>
        <w:tc>
          <w:tcPr>
            <w:tcW w:w="824" w:type="pct"/>
            <w:shd w:val="clear" w:color="auto" w:fill="FAFAFA"/>
            <w:vAlign w:val="bottom"/>
          </w:tcPr>
          <w:p w14:paraId="5EB92A9B" w14:textId="77777777" w:rsidR="00A75322" w:rsidRPr="002A4A3F" w:rsidRDefault="00A75322" w:rsidP="003B7EE3">
            <w:pPr>
              <w:spacing w:line="240" w:lineRule="auto"/>
              <w:ind w:right="-72"/>
              <w:jc w:val="right"/>
              <w:rPr>
                <w:rFonts w:eastAsia="Calibri" w:cs="Arial"/>
                <w:bCs/>
                <w:color w:val="000000"/>
              </w:rPr>
            </w:pPr>
          </w:p>
        </w:tc>
        <w:tc>
          <w:tcPr>
            <w:tcW w:w="824" w:type="pct"/>
            <w:shd w:val="clear" w:color="auto" w:fill="FAFAFA"/>
            <w:vAlign w:val="bottom"/>
          </w:tcPr>
          <w:p w14:paraId="00A46E34" w14:textId="77777777" w:rsidR="00A75322" w:rsidRPr="002A4A3F" w:rsidRDefault="00A75322" w:rsidP="003B7EE3">
            <w:pPr>
              <w:spacing w:line="240" w:lineRule="auto"/>
              <w:ind w:right="-72"/>
              <w:jc w:val="right"/>
              <w:rPr>
                <w:rFonts w:eastAsia="Calibri" w:cs="Arial"/>
                <w:bCs/>
                <w:color w:val="000000"/>
              </w:rPr>
            </w:pPr>
          </w:p>
        </w:tc>
      </w:tr>
      <w:tr w:rsidR="00A75322" w:rsidRPr="002A4A3F" w14:paraId="6267E471" w14:textId="77777777" w:rsidTr="00D54F8E">
        <w:tc>
          <w:tcPr>
            <w:tcW w:w="1703" w:type="pct"/>
            <w:shd w:val="clear" w:color="auto" w:fill="auto"/>
            <w:vAlign w:val="bottom"/>
          </w:tcPr>
          <w:p w14:paraId="12C639DB" w14:textId="77777777" w:rsidR="003B7EE3" w:rsidRDefault="00A75322" w:rsidP="003B7EE3">
            <w:pPr>
              <w:tabs>
                <w:tab w:val="clear" w:pos="2580"/>
                <w:tab w:val="left" w:pos="2563"/>
              </w:tabs>
              <w:spacing w:line="240" w:lineRule="auto"/>
              <w:ind w:left="121" w:hanging="229"/>
              <w:rPr>
                <w:rFonts w:eastAsia="Calibri" w:cs="Arial"/>
                <w:bCs/>
                <w:color w:val="000000"/>
                <w:lang w:val="en-GB"/>
              </w:rPr>
            </w:pPr>
            <w:r w:rsidRPr="002A4A3F">
              <w:rPr>
                <w:rFonts w:eastAsia="Calibri" w:cs="Arial"/>
                <w:bCs/>
                <w:color w:val="000000"/>
                <w:lang w:val="en-GB"/>
              </w:rPr>
              <w:t xml:space="preserve">Current portion of finance lease </w:t>
            </w:r>
          </w:p>
          <w:p w14:paraId="751B059C" w14:textId="539FB4E4" w:rsidR="00A75322" w:rsidRPr="002A4A3F" w:rsidRDefault="003B7EE3" w:rsidP="003B7EE3">
            <w:pPr>
              <w:tabs>
                <w:tab w:val="clear" w:pos="2580"/>
                <w:tab w:val="left" w:pos="2563"/>
              </w:tabs>
              <w:spacing w:line="240" w:lineRule="auto"/>
              <w:ind w:left="121" w:hanging="229"/>
              <w:rPr>
                <w:rFonts w:eastAsia="Calibri" w:cs="Arial"/>
                <w:bCs/>
                <w:color w:val="000000"/>
                <w:lang w:val="en-GB"/>
              </w:rPr>
            </w:pPr>
            <w:r>
              <w:rPr>
                <w:rFonts w:eastAsia="Calibri" w:cs="Arial"/>
                <w:bCs/>
                <w:color w:val="000000"/>
                <w:lang w:val="en-GB"/>
              </w:rPr>
              <w:t xml:space="preserve">   </w:t>
            </w:r>
            <w:r w:rsidR="00A75322" w:rsidRPr="002A4A3F">
              <w:rPr>
                <w:rFonts w:eastAsia="Calibri" w:cs="Arial"/>
                <w:bCs/>
                <w:color w:val="000000"/>
                <w:lang w:val="en-GB"/>
              </w:rPr>
              <w:t>receivables, net</w:t>
            </w:r>
          </w:p>
        </w:tc>
        <w:tc>
          <w:tcPr>
            <w:tcW w:w="824" w:type="pct"/>
            <w:shd w:val="clear" w:color="auto" w:fill="FAFAFA"/>
            <w:vAlign w:val="bottom"/>
          </w:tcPr>
          <w:p w14:paraId="28B336E5"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rPr>
              <w:t>-</w:t>
            </w:r>
          </w:p>
        </w:tc>
        <w:tc>
          <w:tcPr>
            <w:tcW w:w="824" w:type="pct"/>
            <w:shd w:val="clear" w:color="auto" w:fill="FAFAFA"/>
            <w:vAlign w:val="bottom"/>
          </w:tcPr>
          <w:p w14:paraId="7E4DC787"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08EC8C2B"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11</w:t>
            </w:r>
          </w:p>
        </w:tc>
        <w:tc>
          <w:tcPr>
            <w:tcW w:w="824" w:type="pct"/>
            <w:shd w:val="clear" w:color="auto" w:fill="FAFAFA"/>
            <w:vAlign w:val="bottom"/>
          </w:tcPr>
          <w:p w14:paraId="75CA067D"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11</w:t>
            </w:r>
          </w:p>
        </w:tc>
      </w:tr>
      <w:tr w:rsidR="00A75322" w:rsidRPr="002A4A3F" w14:paraId="02D48DA1" w14:textId="77777777" w:rsidTr="00D54F8E">
        <w:tc>
          <w:tcPr>
            <w:tcW w:w="1703" w:type="pct"/>
            <w:shd w:val="clear" w:color="auto" w:fill="auto"/>
            <w:vAlign w:val="bottom"/>
          </w:tcPr>
          <w:p w14:paraId="46B3A6C8" w14:textId="77777777" w:rsidR="00A75322" w:rsidRPr="002A4A3F" w:rsidRDefault="00A75322" w:rsidP="003B7EE3">
            <w:pPr>
              <w:tabs>
                <w:tab w:val="clear" w:pos="2580"/>
                <w:tab w:val="left" w:pos="2563"/>
              </w:tabs>
              <w:spacing w:line="240" w:lineRule="auto"/>
              <w:ind w:left="121" w:hanging="229"/>
              <w:rPr>
                <w:rFonts w:eastAsia="Calibri" w:cs="Arial"/>
                <w:bCs/>
                <w:color w:val="000000"/>
              </w:rPr>
            </w:pPr>
            <w:r w:rsidRPr="002A4A3F">
              <w:rPr>
                <w:rFonts w:eastAsia="Calibri" w:cs="Arial"/>
                <w:bCs/>
                <w:color w:val="000000"/>
              </w:rPr>
              <w:t>Other receivables</w:t>
            </w:r>
          </w:p>
        </w:tc>
        <w:tc>
          <w:tcPr>
            <w:tcW w:w="824" w:type="pct"/>
            <w:shd w:val="clear" w:color="auto" w:fill="FAFAFA"/>
            <w:vAlign w:val="bottom"/>
          </w:tcPr>
          <w:p w14:paraId="7512176D"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1,173</w:t>
            </w:r>
          </w:p>
        </w:tc>
        <w:tc>
          <w:tcPr>
            <w:tcW w:w="824" w:type="pct"/>
            <w:shd w:val="clear" w:color="auto" w:fill="FAFAFA"/>
            <w:vAlign w:val="bottom"/>
          </w:tcPr>
          <w:p w14:paraId="5219A975"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3D86C6E5"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r w:rsidRPr="002A4A3F">
              <w:rPr>
                <w:rFonts w:eastAsia="Arial Unicode MS" w:cs="Arial"/>
                <w:lang w:val="en-GB" w:bidi="ar-SA"/>
              </w:rPr>
              <w:t>223</w:t>
            </w:r>
            <w:r w:rsidRPr="002A4A3F">
              <w:rPr>
                <w:rFonts w:eastAsia="Arial Unicode MS" w:cs="Arial"/>
                <w:lang w:bidi="ar-SA"/>
              </w:rPr>
              <w:t>)</w:t>
            </w:r>
          </w:p>
        </w:tc>
        <w:tc>
          <w:tcPr>
            <w:tcW w:w="824" w:type="pct"/>
            <w:shd w:val="clear" w:color="auto" w:fill="FAFAFA"/>
            <w:vAlign w:val="bottom"/>
          </w:tcPr>
          <w:p w14:paraId="76890D6A"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950</w:t>
            </w:r>
          </w:p>
        </w:tc>
      </w:tr>
      <w:tr w:rsidR="00A75322" w:rsidRPr="002A4A3F" w14:paraId="78557122" w14:textId="77777777" w:rsidTr="00D54F8E">
        <w:tc>
          <w:tcPr>
            <w:tcW w:w="1703" w:type="pct"/>
            <w:shd w:val="clear" w:color="auto" w:fill="auto"/>
            <w:vAlign w:val="bottom"/>
          </w:tcPr>
          <w:p w14:paraId="2F49FF2E" w14:textId="77777777" w:rsidR="00A75322" w:rsidRPr="002A4A3F" w:rsidRDefault="00A75322" w:rsidP="003B7EE3">
            <w:pPr>
              <w:tabs>
                <w:tab w:val="clear" w:pos="2580"/>
                <w:tab w:val="left" w:pos="2563"/>
              </w:tabs>
              <w:spacing w:line="240" w:lineRule="auto"/>
              <w:ind w:left="121" w:hanging="229"/>
              <w:rPr>
                <w:rFonts w:eastAsia="Calibri" w:cs="Arial"/>
                <w:bCs/>
                <w:color w:val="000000"/>
                <w:lang w:val="en-GB"/>
              </w:rPr>
            </w:pPr>
            <w:r w:rsidRPr="002A4A3F">
              <w:rPr>
                <w:rFonts w:eastAsia="Calibri" w:cs="Arial"/>
                <w:bCs/>
                <w:color w:val="000000"/>
                <w:spacing w:val="-2"/>
              </w:rPr>
              <w:t>Derivative assets</w:t>
            </w:r>
          </w:p>
        </w:tc>
        <w:tc>
          <w:tcPr>
            <w:tcW w:w="824" w:type="pct"/>
            <w:shd w:val="clear" w:color="auto" w:fill="FAFAFA"/>
            <w:vAlign w:val="bottom"/>
          </w:tcPr>
          <w:p w14:paraId="44CF4933"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5F3810ED"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137</w:t>
            </w:r>
          </w:p>
        </w:tc>
        <w:tc>
          <w:tcPr>
            <w:tcW w:w="824" w:type="pct"/>
            <w:shd w:val="clear" w:color="auto" w:fill="FAFAFA"/>
            <w:vAlign w:val="bottom"/>
          </w:tcPr>
          <w:p w14:paraId="04EE476B"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443675E3"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137</w:t>
            </w:r>
          </w:p>
        </w:tc>
      </w:tr>
      <w:tr w:rsidR="00A75322" w:rsidRPr="002A4A3F" w14:paraId="38C50EC9" w14:textId="77777777" w:rsidTr="00D54F8E">
        <w:tc>
          <w:tcPr>
            <w:tcW w:w="1703" w:type="pct"/>
            <w:shd w:val="clear" w:color="auto" w:fill="auto"/>
            <w:vAlign w:val="bottom"/>
          </w:tcPr>
          <w:p w14:paraId="00E2263B" w14:textId="77777777" w:rsidR="00A75322" w:rsidRPr="002A4A3F" w:rsidRDefault="00A75322" w:rsidP="003B7EE3">
            <w:pPr>
              <w:tabs>
                <w:tab w:val="clear" w:pos="2580"/>
                <w:tab w:val="left" w:pos="2563"/>
                <w:tab w:val="right" w:pos="8306"/>
              </w:tabs>
              <w:spacing w:line="240" w:lineRule="auto"/>
              <w:ind w:left="121" w:hanging="121"/>
              <w:rPr>
                <w:rFonts w:eastAsia="Calibri" w:cs="Arial"/>
                <w:bCs/>
                <w:color w:val="000000"/>
                <w:spacing w:val="-2"/>
              </w:rPr>
            </w:pPr>
          </w:p>
        </w:tc>
        <w:tc>
          <w:tcPr>
            <w:tcW w:w="824" w:type="pct"/>
            <w:shd w:val="clear" w:color="auto" w:fill="FAFAFA"/>
            <w:vAlign w:val="bottom"/>
          </w:tcPr>
          <w:p w14:paraId="7EE16917"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28899863"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41A7C4BD"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5C335808" w14:textId="77777777" w:rsidR="00A75322" w:rsidRPr="002A4A3F" w:rsidRDefault="00A75322" w:rsidP="003B7EE3">
            <w:pPr>
              <w:spacing w:line="240" w:lineRule="auto"/>
              <w:ind w:right="-72"/>
              <w:jc w:val="right"/>
              <w:rPr>
                <w:rFonts w:eastAsia="Calibri" w:cs="Arial"/>
                <w:bCs/>
                <w:color w:val="000000"/>
                <w:lang w:bidi="ar-SA"/>
              </w:rPr>
            </w:pPr>
          </w:p>
        </w:tc>
      </w:tr>
      <w:tr w:rsidR="00A75322" w:rsidRPr="002A4A3F" w14:paraId="6655538A" w14:textId="77777777" w:rsidTr="00D54F8E">
        <w:tc>
          <w:tcPr>
            <w:tcW w:w="1703" w:type="pct"/>
            <w:shd w:val="clear" w:color="auto" w:fill="auto"/>
            <w:vAlign w:val="bottom"/>
            <w:hideMark/>
          </w:tcPr>
          <w:p w14:paraId="7AD513BA" w14:textId="77777777" w:rsidR="00A75322" w:rsidRPr="002A4A3F" w:rsidRDefault="00A75322" w:rsidP="003B7EE3">
            <w:pPr>
              <w:tabs>
                <w:tab w:val="clear" w:pos="2580"/>
                <w:tab w:val="left" w:pos="2563"/>
                <w:tab w:val="right" w:pos="8306"/>
              </w:tabs>
              <w:spacing w:line="240" w:lineRule="auto"/>
              <w:ind w:left="121" w:hanging="229"/>
              <w:rPr>
                <w:rFonts w:eastAsia="Calibri" w:cs="Arial"/>
                <w:b/>
                <w:color w:val="000000"/>
                <w:spacing w:val="-2"/>
              </w:rPr>
            </w:pPr>
            <w:r w:rsidRPr="002A4A3F">
              <w:rPr>
                <w:rFonts w:eastAsia="Calibri" w:cs="Arial"/>
                <w:b/>
                <w:color w:val="000000"/>
                <w:spacing w:val="-2"/>
              </w:rPr>
              <w:t>Non-current assets</w:t>
            </w:r>
          </w:p>
        </w:tc>
        <w:tc>
          <w:tcPr>
            <w:tcW w:w="824" w:type="pct"/>
            <w:shd w:val="clear" w:color="auto" w:fill="FAFAFA"/>
            <w:vAlign w:val="bottom"/>
          </w:tcPr>
          <w:p w14:paraId="5B62B730"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751A8693"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15A9A2F3"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27DD0D56" w14:textId="77777777" w:rsidR="00A75322" w:rsidRPr="002A4A3F" w:rsidRDefault="00A75322" w:rsidP="003B7EE3">
            <w:pPr>
              <w:spacing w:line="240" w:lineRule="auto"/>
              <w:ind w:right="-72"/>
              <w:jc w:val="right"/>
              <w:rPr>
                <w:rFonts w:eastAsia="Calibri" w:cs="Arial"/>
                <w:bCs/>
                <w:color w:val="000000"/>
                <w:lang w:bidi="ar-SA"/>
              </w:rPr>
            </w:pPr>
          </w:p>
        </w:tc>
      </w:tr>
      <w:tr w:rsidR="00A75322" w:rsidRPr="002A4A3F" w14:paraId="0AAD58D6" w14:textId="77777777" w:rsidTr="00D54F8E">
        <w:tc>
          <w:tcPr>
            <w:tcW w:w="1703" w:type="pct"/>
            <w:shd w:val="clear" w:color="auto" w:fill="auto"/>
            <w:vAlign w:val="bottom"/>
          </w:tcPr>
          <w:p w14:paraId="2F8E0681" w14:textId="77777777" w:rsidR="003B7EE3" w:rsidRDefault="00A75322" w:rsidP="003B7EE3">
            <w:pPr>
              <w:tabs>
                <w:tab w:val="clear" w:pos="2580"/>
                <w:tab w:val="left" w:pos="2563"/>
                <w:tab w:val="right" w:pos="8306"/>
              </w:tabs>
              <w:spacing w:line="240" w:lineRule="auto"/>
              <w:ind w:left="121" w:hanging="229"/>
              <w:rPr>
                <w:rFonts w:cs="Arial"/>
                <w:lang w:val="en-GB"/>
              </w:rPr>
            </w:pPr>
            <w:r w:rsidRPr="002A4A3F">
              <w:rPr>
                <w:rFonts w:cs="Arial"/>
                <w:lang w:val="en-GB"/>
              </w:rPr>
              <w:t>Financial assets measured at</w:t>
            </w:r>
          </w:p>
          <w:p w14:paraId="7272B0EB" w14:textId="641C5F69" w:rsidR="00A75322" w:rsidRPr="002A4A3F" w:rsidRDefault="003B7EE3" w:rsidP="003B7EE3">
            <w:pPr>
              <w:tabs>
                <w:tab w:val="clear" w:pos="2580"/>
                <w:tab w:val="left" w:pos="2563"/>
                <w:tab w:val="right" w:pos="8306"/>
              </w:tabs>
              <w:spacing w:line="240" w:lineRule="auto"/>
              <w:ind w:left="121" w:hanging="229"/>
              <w:rPr>
                <w:rFonts w:eastAsia="Calibri" w:cs="Arial"/>
                <w:bCs/>
                <w:color w:val="000000"/>
                <w:spacing w:val="-2"/>
              </w:rPr>
            </w:pPr>
            <w:r>
              <w:rPr>
                <w:rFonts w:cs="Arial"/>
                <w:lang w:val="en-GB"/>
              </w:rPr>
              <w:t xml:space="preserve">  </w:t>
            </w:r>
            <w:r w:rsidR="00A75322" w:rsidRPr="002A4A3F">
              <w:rPr>
                <w:rFonts w:cs="Arial"/>
                <w:lang w:val="en-GB"/>
              </w:rPr>
              <w:t xml:space="preserve"> fair value through profit or loss</w:t>
            </w:r>
          </w:p>
        </w:tc>
        <w:tc>
          <w:tcPr>
            <w:tcW w:w="824" w:type="pct"/>
            <w:shd w:val="clear" w:color="auto" w:fill="FAFAFA"/>
            <w:vAlign w:val="bottom"/>
          </w:tcPr>
          <w:p w14:paraId="34FA14C4"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78FB8488"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383</w:t>
            </w:r>
          </w:p>
        </w:tc>
        <w:tc>
          <w:tcPr>
            <w:tcW w:w="824" w:type="pct"/>
            <w:shd w:val="clear" w:color="auto" w:fill="FAFAFA"/>
            <w:vAlign w:val="bottom"/>
          </w:tcPr>
          <w:p w14:paraId="641853BC"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145136BB"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383</w:t>
            </w:r>
          </w:p>
        </w:tc>
      </w:tr>
      <w:tr w:rsidR="00A75322" w:rsidRPr="002A4A3F" w14:paraId="45DD246F" w14:textId="77777777" w:rsidTr="00D54F8E">
        <w:tc>
          <w:tcPr>
            <w:tcW w:w="1703" w:type="pct"/>
            <w:shd w:val="clear" w:color="auto" w:fill="auto"/>
            <w:vAlign w:val="bottom"/>
          </w:tcPr>
          <w:p w14:paraId="2307AB99" w14:textId="77777777" w:rsidR="003B7EE3" w:rsidRDefault="00A75322" w:rsidP="003B7EE3">
            <w:pPr>
              <w:tabs>
                <w:tab w:val="clear" w:pos="2580"/>
                <w:tab w:val="left" w:pos="2563"/>
                <w:tab w:val="right" w:pos="8306"/>
              </w:tabs>
              <w:spacing w:line="240" w:lineRule="auto"/>
              <w:ind w:left="121" w:hanging="229"/>
              <w:rPr>
                <w:rFonts w:cs="Arial"/>
                <w:lang w:val="en-GB"/>
              </w:rPr>
            </w:pPr>
            <w:r w:rsidRPr="002A4A3F">
              <w:rPr>
                <w:rFonts w:cs="Arial"/>
                <w:lang w:val="en-GB"/>
              </w:rPr>
              <w:t xml:space="preserve">Financial assets measured at </w:t>
            </w:r>
          </w:p>
          <w:p w14:paraId="401E6C8E" w14:textId="77777777" w:rsidR="003B7EE3" w:rsidRDefault="003B7EE3" w:rsidP="003B7EE3">
            <w:pPr>
              <w:tabs>
                <w:tab w:val="clear" w:pos="2580"/>
                <w:tab w:val="left" w:pos="2563"/>
                <w:tab w:val="right" w:pos="8306"/>
              </w:tabs>
              <w:spacing w:line="240" w:lineRule="auto"/>
              <w:ind w:left="121" w:hanging="229"/>
              <w:rPr>
                <w:rFonts w:cs="Arial"/>
                <w:lang w:val="en-GB"/>
              </w:rPr>
            </w:pPr>
            <w:r>
              <w:rPr>
                <w:rFonts w:cs="Arial"/>
                <w:lang w:val="en-GB"/>
              </w:rPr>
              <w:t xml:space="preserve">   </w:t>
            </w:r>
            <w:r w:rsidR="00A75322" w:rsidRPr="002A4A3F">
              <w:rPr>
                <w:rFonts w:cs="Arial"/>
                <w:lang w:val="en-GB"/>
              </w:rPr>
              <w:t xml:space="preserve">fair value through other </w:t>
            </w:r>
          </w:p>
          <w:p w14:paraId="3735C65C" w14:textId="3BE9128E" w:rsidR="00A75322" w:rsidRPr="002A4A3F" w:rsidRDefault="003B7EE3" w:rsidP="003B7EE3">
            <w:pPr>
              <w:tabs>
                <w:tab w:val="clear" w:pos="2580"/>
                <w:tab w:val="left" w:pos="2563"/>
                <w:tab w:val="right" w:pos="8306"/>
              </w:tabs>
              <w:spacing w:line="240" w:lineRule="auto"/>
              <w:ind w:left="121" w:hanging="229"/>
              <w:rPr>
                <w:rFonts w:eastAsia="Calibri" w:cs="Arial"/>
                <w:bCs/>
                <w:color w:val="000000"/>
                <w:spacing w:val="-2"/>
              </w:rPr>
            </w:pPr>
            <w:r>
              <w:rPr>
                <w:rFonts w:cs="Arial"/>
                <w:lang w:val="en-GB"/>
              </w:rPr>
              <w:t xml:space="preserve">   </w:t>
            </w:r>
            <w:r w:rsidR="00A75322" w:rsidRPr="002A4A3F">
              <w:rPr>
                <w:rFonts w:cs="Arial"/>
                <w:lang w:val="en-GB"/>
              </w:rPr>
              <w:t>comprehensive income</w:t>
            </w:r>
          </w:p>
        </w:tc>
        <w:tc>
          <w:tcPr>
            <w:tcW w:w="824" w:type="pct"/>
            <w:shd w:val="clear" w:color="auto" w:fill="FAFAFA"/>
            <w:vAlign w:val="bottom"/>
          </w:tcPr>
          <w:p w14:paraId="25078F3D"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rPr>
              <w:t>-</w:t>
            </w:r>
          </w:p>
        </w:tc>
        <w:tc>
          <w:tcPr>
            <w:tcW w:w="824" w:type="pct"/>
            <w:shd w:val="clear" w:color="auto" w:fill="FAFAFA"/>
            <w:vAlign w:val="bottom"/>
          </w:tcPr>
          <w:p w14:paraId="2E0EEC81" w14:textId="41DDFE7C"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4</w:t>
            </w:r>
            <w:r w:rsidR="004325C0">
              <w:rPr>
                <w:rFonts w:eastAsia="Arial Unicode MS" w:cs="Arial"/>
                <w:lang w:val="en-GB" w:bidi="ar-SA"/>
              </w:rPr>
              <w:t>1</w:t>
            </w:r>
          </w:p>
        </w:tc>
        <w:tc>
          <w:tcPr>
            <w:tcW w:w="824" w:type="pct"/>
            <w:shd w:val="clear" w:color="auto" w:fill="FAFAFA"/>
            <w:vAlign w:val="bottom"/>
          </w:tcPr>
          <w:p w14:paraId="0D93E66F"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7DFBF46E" w14:textId="3BB8088C"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4</w:t>
            </w:r>
            <w:r w:rsidR="004325C0">
              <w:rPr>
                <w:rFonts w:eastAsia="Arial Unicode MS" w:cs="Arial"/>
                <w:lang w:val="en-GB" w:bidi="ar-SA"/>
              </w:rPr>
              <w:t>1</w:t>
            </w:r>
          </w:p>
        </w:tc>
      </w:tr>
      <w:tr w:rsidR="00A75322" w:rsidRPr="002A4A3F" w14:paraId="3DFE1527" w14:textId="77777777" w:rsidTr="00D54F8E">
        <w:tc>
          <w:tcPr>
            <w:tcW w:w="1703" w:type="pct"/>
            <w:shd w:val="clear" w:color="auto" w:fill="auto"/>
            <w:vAlign w:val="bottom"/>
          </w:tcPr>
          <w:p w14:paraId="4FCB958F" w14:textId="77777777" w:rsidR="00A75322" w:rsidRPr="002A4A3F" w:rsidRDefault="00A75322" w:rsidP="003B7EE3">
            <w:pPr>
              <w:tabs>
                <w:tab w:val="clear" w:pos="2580"/>
                <w:tab w:val="left" w:pos="2563"/>
                <w:tab w:val="right" w:pos="8306"/>
              </w:tabs>
              <w:spacing w:line="240" w:lineRule="auto"/>
              <w:ind w:left="121" w:hanging="229"/>
              <w:rPr>
                <w:rFonts w:eastAsia="Calibri" w:cs="Arial"/>
                <w:bCs/>
                <w:color w:val="000000"/>
                <w:spacing w:val="-2"/>
              </w:rPr>
            </w:pPr>
            <w:r w:rsidRPr="002A4A3F">
              <w:rPr>
                <w:rFonts w:cs="Arial"/>
                <w:lang w:val="en-GB"/>
              </w:rPr>
              <w:t>Finance lease receivables, net</w:t>
            </w:r>
          </w:p>
        </w:tc>
        <w:tc>
          <w:tcPr>
            <w:tcW w:w="824" w:type="pct"/>
            <w:shd w:val="clear" w:color="auto" w:fill="FAFAFA"/>
            <w:vAlign w:val="bottom"/>
          </w:tcPr>
          <w:p w14:paraId="5035639E"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rPr>
              <w:t>-</w:t>
            </w:r>
          </w:p>
        </w:tc>
        <w:tc>
          <w:tcPr>
            <w:tcW w:w="824" w:type="pct"/>
            <w:shd w:val="clear" w:color="auto" w:fill="FAFAFA"/>
            <w:vAlign w:val="bottom"/>
          </w:tcPr>
          <w:p w14:paraId="2B3B87FB"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25DC6B06"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w:t>
            </w:r>
            <w:r w:rsidRPr="002A4A3F">
              <w:rPr>
                <w:rFonts w:eastAsia="Arial Unicode MS" w:cs="Arial"/>
                <w:lang w:bidi="ar-SA"/>
              </w:rPr>
              <w:t>,</w:t>
            </w:r>
            <w:r w:rsidRPr="002A4A3F">
              <w:rPr>
                <w:rFonts w:eastAsia="Arial Unicode MS" w:cs="Arial"/>
                <w:lang w:val="en-GB" w:bidi="ar-SA"/>
              </w:rPr>
              <w:t>142</w:t>
            </w:r>
          </w:p>
        </w:tc>
        <w:tc>
          <w:tcPr>
            <w:tcW w:w="824" w:type="pct"/>
            <w:shd w:val="clear" w:color="auto" w:fill="FAFAFA"/>
            <w:vAlign w:val="bottom"/>
          </w:tcPr>
          <w:p w14:paraId="1402798F"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w:t>
            </w:r>
            <w:r w:rsidRPr="002A4A3F">
              <w:rPr>
                <w:rFonts w:eastAsia="Arial Unicode MS" w:cs="Arial"/>
                <w:lang w:bidi="ar-SA"/>
              </w:rPr>
              <w:t>,</w:t>
            </w:r>
            <w:r w:rsidRPr="002A4A3F">
              <w:rPr>
                <w:rFonts w:eastAsia="Arial Unicode MS" w:cs="Arial"/>
                <w:lang w:val="en-GB" w:bidi="ar-SA"/>
              </w:rPr>
              <w:t>142</w:t>
            </w:r>
          </w:p>
        </w:tc>
      </w:tr>
      <w:tr w:rsidR="00A75322" w:rsidRPr="002A4A3F" w14:paraId="0221C603" w14:textId="77777777" w:rsidTr="00D54F8E">
        <w:tc>
          <w:tcPr>
            <w:tcW w:w="1703" w:type="pct"/>
            <w:shd w:val="clear" w:color="auto" w:fill="auto"/>
            <w:vAlign w:val="bottom"/>
          </w:tcPr>
          <w:p w14:paraId="577E4778" w14:textId="77777777" w:rsidR="00A75322" w:rsidRPr="002A4A3F" w:rsidRDefault="00A75322" w:rsidP="003B7EE3">
            <w:pPr>
              <w:tabs>
                <w:tab w:val="clear" w:pos="2580"/>
                <w:tab w:val="left" w:pos="2563"/>
                <w:tab w:val="right" w:pos="8306"/>
              </w:tabs>
              <w:spacing w:line="240" w:lineRule="auto"/>
              <w:ind w:left="121" w:hanging="229"/>
              <w:rPr>
                <w:rFonts w:cs="Arial"/>
                <w:lang w:val="en-GB"/>
              </w:rPr>
            </w:pPr>
            <w:r w:rsidRPr="002A4A3F">
              <w:rPr>
                <w:rFonts w:cs="Arial"/>
                <w:lang w:val="en-GB"/>
              </w:rPr>
              <w:t>Available-for-sale investments</w:t>
            </w:r>
          </w:p>
        </w:tc>
        <w:tc>
          <w:tcPr>
            <w:tcW w:w="824" w:type="pct"/>
            <w:shd w:val="clear" w:color="auto" w:fill="FAFAFA"/>
            <w:vAlign w:val="bottom"/>
          </w:tcPr>
          <w:p w14:paraId="22889951"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383</w:t>
            </w:r>
          </w:p>
        </w:tc>
        <w:tc>
          <w:tcPr>
            <w:tcW w:w="824" w:type="pct"/>
            <w:shd w:val="clear" w:color="auto" w:fill="FAFAFA"/>
            <w:vAlign w:val="bottom"/>
          </w:tcPr>
          <w:p w14:paraId="6D6E8048"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r w:rsidRPr="002A4A3F">
              <w:rPr>
                <w:rFonts w:eastAsia="Arial Unicode MS" w:cs="Arial"/>
                <w:lang w:val="en-GB" w:bidi="ar-SA"/>
              </w:rPr>
              <w:t>383</w:t>
            </w:r>
            <w:r w:rsidRPr="002A4A3F">
              <w:rPr>
                <w:rFonts w:eastAsia="Arial Unicode MS" w:cs="Arial"/>
                <w:lang w:bidi="ar-SA"/>
              </w:rPr>
              <w:t>)</w:t>
            </w:r>
          </w:p>
        </w:tc>
        <w:tc>
          <w:tcPr>
            <w:tcW w:w="824" w:type="pct"/>
            <w:shd w:val="clear" w:color="auto" w:fill="FAFAFA"/>
            <w:vAlign w:val="bottom"/>
          </w:tcPr>
          <w:p w14:paraId="433C2B6A"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765A52A7"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r>
      <w:tr w:rsidR="00A75322" w:rsidRPr="002A4A3F" w14:paraId="61407BB0" w14:textId="77777777" w:rsidTr="00D54F8E">
        <w:tc>
          <w:tcPr>
            <w:tcW w:w="1703" w:type="pct"/>
            <w:shd w:val="clear" w:color="auto" w:fill="auto"/>
            <w:vAlign w:val="bottom"/>
          </w:tcPr>
          <w:p w14:paraId="64B5FF95" w14:textId="77777777" w:rsidR="00A75322" w:rsidRPr="002A4A3F" w:rsidRDefault="00A75322" w:rsidP="003B7EE3">
            <w:pPr>
              <w:tabs>
                <w:tab w:val="clear" w:pos="2580"/>
                <w:tab w:val="left" w:pos="2563"/>
                <w:tab w:val="right" w:pos="8306"/>
              </w:tabs>
              <w:spacing w:line="240" w:lineRule="auto"/>
              <w:ind w:left="121" w:hanging="229"/>
              <w:rPr>
                <w:rFonts w:eastAsia="Calibri" w:cs="Arial"/>
                <w:bCs/>
                <w:color w:val="000000"/>
                <w:spacing w:val="-2"/>
              </w:rPr>
            </w:pPr>
            <w:r w:rsidRPr="00167545">
              <w:rPr>
                <w:rFonts w:cs="Arial"/>
                <w:lang w:val="en-GB"/>
              </w:rPr>
              <w:t>Investments in associates (Note 18)</w:t>
            </w:r>
          </w:p>
        </w:tc>
        <w:tc>
          <w:tcPr>
            <w:tcW w:w="824" w:type="pct"/>
            <w:shd w:val="clear" w:color="auto" w:fill="FAFAFA"/>
            <w:vAlign w:val="bottom"/>
          </w:tcPr>
          <w:p w14:paraId="351AF490"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7</w:t>
            </w:r>
            <w:r w:rsidRPr="002A4A3F">
              <w:rPr>
                <w:rFonts w:eastAsia="Arial Unicode MS" w:cs="Arial"/>
                <w:lang w:bidi="ar-SA"/>
              </w:rPr>
              <w:t>,</w:t>
            </w:r>
            <w:r w:rsidRPr="002A4A3F">
              <w:rPr>
                <w:rFonts w:eastAsia="Arial Unicode MS" w:cs="Arial"/>
                <w:lang w:val="en-GB" w:bidi="ar-SA"/>
              </w:rPr>
              <w:t>852</w:t>
            </w:r>
          </w:p>
        </w:tc>
        <w:tc>
          <w:tcPr>
            <w:tcW w:w="824" w:type="pct"/>
            <w:shd w:val="clear" w:color="auto" w:fill="FAFAFA"/>
            <w:vAlign w:val="bottom"/>
          </w:tcPr>
          <w:p w14:paraId="66250556" w14:textId="15D11760"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7</w:t>
            </w:r>
            <w:r w:rsidR="004325C0">
              <w:rPr>
                <w:rFonts w:eastAsia="Arial Unicode MS" w:cs="Arial"/>
                <w:lang w:val="en-GB" w:bidi="ar-SA"/>
              </w:rPr>
              <w:t>79</w:t>
            </w:r>
          </w:p>
        </w:tc>
        <w:tc>
          <w:tcPr>
            <w:tcW w:w="824" w:type="pct"/>
            <w:shd w:val="clear" w:color="auto" w:fill="FAFAFA"/>
            <w:vAlign w:val="bottom"/>
          </w:tcPr>
          <w:p w14:paraId="354AA9F5"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0C66DD32" w14:textId="23F63D5E"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8</w:t>
            </w:r>
            <w:r w:rsidRPr="002A4A3F">
              <w:rPr>
                <w:rFonts w:eastAsia="Arial Unicode MS" w:cs="Arial"/>
                <w:lang w:bidi="ar-SA"/>
              </w:rPr>
              <w:t>,</w:t>
            </w:r>
            <w:r w:rsidRPr="002A4A3F">
              <w:rPr>
                <w:rFonts w:eastAsia="Arial Unicode MS" w:cs="Arial"/>
                <w:lang w:val="en-GB" w:bidi="ar-SA"/>
              </w:rPr>
              <w:t>63</w:t>
            </w:r>
            <w:r w:rsidR="004325C0">
              <w:rPr>
                <w:rFonts w:eastAsia="Arial Unicode MS" w:cs="Arial"/>
                <w:lang w:val="en-GB" w:bidi="ar-SA"/>
              </w:rPr>
              <w:t>1</w:t>
            </w:r>
          </w:p>
        </w:tc>
      </w:tr>
      <w:tr w:rsidR="00A75322" w:rsidRPr="002A4A3F" w14:paraId="61C34F91" w14:textId="77777777" w:rsidTr="00D54F8E">
        <w:tc>
          <w:tcPr>
            <w:tcW w:w="1703" w:type="pct"/>
            <w:shd w:val="clear" w:color="auto" w:fill="auto"/>
            <w:vAlign w:val="bottom"/>
          </w:tcPr>
          <w:p w14:paraId="01D5F572" w14:textId="77777777" w:rsidR="00A75322" w:rsidRPr="00167545" w:rsidRDefault="00A75322" w:rsidP="003B7EE3">
            <w:pPr>
              <w:tabs>
                <w:tab w:val="clear" w:pos="2580"/>
                <w:tab w:val="left" w:pos="2563"/>
                <w:tab w:val="right" w:pos="8306"/>
              </w:tabs>
              <w:spacing w:line="240" w:lineRule="auto"/>
              <w:ind w:left="121" w:hanging="229"/>
              <w:rPr>
                <w:rFonts w:cs="Arial"/>
                <w:lang w:val="en-GB"/>
              </w:rPr>
            </w:pPr>
            <w:r w:rsidRPr="00167545">
              <w:rPr>
                <w:rFonts w:cs="Arial"/>
                <w:lang w:val="en-GB"/>
              </w:rPr>
              <w:t>Other long-term investments</w:t>
            </w:r>
          </w:p>
        </w:tc>
        <w:tc>
          <w:tcPr>
            <w:tcW w:w="824" w:type="pct"/>
            <w:shd w:val="clear" w:color="auto" w:fill="FAFAFA"/>
            <w:vAlign w:val="bottom"/>
          </w:tcPr>
          <w:p w14:paraId="0835B61D"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820</w:t>
            </w:r>
          </w:p>
        </w:tc>
        <w:tc>
          <w:tcPr>
            <w:tcW w:w="824" w:type="pct"/>
            <w:shd w:val="clear" w:color="auto" w:fill="FAFAFA"/>
            <w:vAlign w:val="bottom"/>
          </w:tcPr>
          <w:p w14:paraId="0F9823A6" w14:textId="77777777" w:rsidR="00A75322" w:rsidRPr="002A4A3F" w:rsidRDefault="00A75322" w:rsidP="003B7EE3">
            <w:pPr>
              <w:spacing w:line="240" w:lineRule="auto"/>
              <w:ind w:right="-72"/>
              <w:jc w:val="right"/>
              <w:rPr>
                <w:rFonts w:eastAsia="Calibri" w:cs="Arial"/>
                <w:bCs/>
                <w:color w:val="000000"/>
                <w:spacing w:val="-2"/>
              </w:rPr>
            </w:pPr>
            <w:r w:rsidRPr="002A4A3F">
              <w:rPr>
                <w:rFonts w:eastAsia="Arial Unicode MS" w:cs="Arial"/>
                <w:lang w:bidi="ar-SA"/>
              </w:rPr>
              <w:t>(</w:t>
            </w:r>
            <w:r w:rsidRPr="002A4A3F">
              <w:rPr>
                <w:rFonts w:eastAsia="Arial Unicode MS" w:cs="Arial"/>
                <w:lang w:val="en-GB" w:bidi="ar-SA"/>
              </w:rPr>
              <w:t>820</w:t>
            </w:r>
            <w:r w:rsidRPr="002A4A3F">
              <w:rPr>
                <w:rFonts w:eastAsia="Arial Unicode MS" w:cs="Arial"/>
                <w:lang w:bidi="ar-SA"/>
              </w:rPr>
              <w:t>)</w:t>
            </w:r>
          </w:p>
        </w:tc>
        <w:tc>
          <w:tcPr>
            <w:tcW w:w="824" w:type="pct"/>
            <w:shd w:val="clear" w:color="auto" w:fill="FAFAFA"/>
            <w:vAlign w:val="bottom"/>
          </w:tcPr>
          <w:p w14:paraId="5A9C48BF"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389FB3D9"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r>
      <w:tr w:rsidR="00A75322" w:rsidRPr="002A4A3F" w14:paraId="763F923C" w14:textId="77777777" w:rsidTr="00D54F8E">
        <w:tc>
          <w:tcPr>
            <w:tcW w:w="1703" w:type="pct"/>
            <w:shd w:val="clear" w:color="auto" w:fill="auto"/>
            <w:vAlign w:val="bottom"/>
          </w:tcPr>
          <w:p w14:paraId="1CD04F4F" w14:textId="77777777" w:rsidR="00A75322" w:rsidRPr="00167545" w:rsidRDefault="00A75322" w:rsidP="003B7EE3">
            <w:pPr>
              <w:tabs>
                <w:tab w:val="right" w:pos="8306"/>
              </w:tabs>
              <w:spacing w:line="240" w:lineRule="auto"/>
              <w:ind w:left="121" w:hanging="229"/>
              <w:rPr>
                <w:rFonts w:cs="Arial"/>
                <w:lang w:val="en-GB"/>
              </w:rPr>
            </w:pPr>
            <w:r w:rsidRPr="00167545">
              <w:rPr>
                <w:rFonts w:cs="Arial"/>
                <w:lang w:val="en-GB"/>
              </w:rPr>
              <w:t>Right-of-use assets</w:t>
            </w:r>
          </w:p>
        </w:tc>
        <w:tc>
          <w:tcPr>
            <w:tcW w:w="824" w:type="pct"/>
            <w:shd w:val="clear" w:color="auto" w:fill="FAFAFA"/>
            <w:vAlign w:val="bottom"/>
          </w:tcPr>
          <w:p w14:paraId="7E7F572C"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rPr>
              <w:t>-</w:t>
            </w:r>
          </w:p>
        </w:tc>
        <w:tc>
          <w:tcPr>
            <w:tcW w:w="824" w:type="pct"/>
            <w:shd w:val="clear" w:color="auto" w:fill="FAFAFA"/>
            <w:vAlign w:val="bottom"/>
          </w:tcPr>
          <w:p w14:paraId="76402C24"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16EA5658"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14</w:t>
            </w:r>
            <w:r w:rsidRPr="002A4A3F">
              <w:rPr>
                <w:rFonts w:eastAsia="Arial Unicode MS" w:cs="Arial"/>
                <w:lang w:bidi="ar-SA"/>
              </w:rPr>
              <w:t>,</w:t>
            </w:r>
            <w:r w:rsidRPr="002A4A3F">
              <w:rPr>
                <w:rFonts w:eastAsia="Arial Unicode MS" w:cs="Arial"/>
                <w:lang w:val="en-GB" w:bidi="ar-SA"/>
              </w:rPr>
              <w:t>849</w:t>
            </w:r>
          </w:p>
        </w:tc>
        <w:tc>
          <w:tcPr>
            <w:tcW w:w="824" w:type="pct"/>
            <w:shd w:val="clear" w:color="auto" w:fill="FAFAFA"/>
            <w:vAlign w:val="bottom"/>
          </w:tcPr>
          <w:p w14:paraId="36FF2BC9"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14</w:t>
            </w:r>
            <w:r w:rsidRPr="002A4A3F">
              <w:rPr>
                <w:rFonts w:eastAsia="Arial Unicode MS" w:cs="Arial"/>
                <w:lang w:bidi="ar-SA"/>
              </w:rPr>
              <w:t>,</w:t>
            </w:r>
            <w:r w:rsidRPr="002A4A3F">
              <w:rPr>
                <w:rFonts w:eastAsia="Arial Unicode MS" w:cs="Arial"/>
                <w:lang w:val="en-GB" w:bidi="ar-SA"/>
              </w:rPr>
              <w:t>849</w:t>
            </w:r>
          </w:p>
        </w:tc>
      </w:tr>
      <w:tr w:rsidR="00A75322" w:rsidRPr="002A4A3F" w14:paraId="01D6E29D" w14:textId="77777777" w:rsidTr="00D54F8E">
        <w:tc>
          <w:tcPr>
            <w:tcW w:w="1703" w:type="pct"/>
            <w:shd w:val="clear" w:color="auto" w:fill="auto"/>
            <w:vAlign w:val="bottom"/>
          </w:tcPr>
          <w:p w14:paraId="7FDA0E4A" w14:textId="77777777" w:rsidR="00A75322" w:rsidRPr="00167545" w:rsidRDefault="00A75322" w:rsidP="003B7EE3">
            <w:pPr>
              <w:tabs>
                <w:tab w:val="right" w:pos="8306"/>
              </w:tabs>
              <w:spacing w:line="240" w:lineRule="auto"/>
              <w:ind w:left="121" w:hanging="229"/>
              <w:rPr>
                <w:rFonts w:cs="Arial"/>
                <w:lang w:val="en-GB"/>
              </w:rPr>
            </w:pPr>
            <w:r w:rsidRPr="00167545">
              <w:rPr>
                <w:rFonts w:cs="Arial"/>
                <w:lang w:val="en-GB"/>
              </w:rPr>
              <w:t>Deferred tax assets</w:t>
            </w:r>
          </w:p>
        </w:tc>
        <w:tc>
          <w:tcPr>
            <w:tcW w:w="824" w:type="pct"/>
            <w:shd w:val="clear" w:color="auto" w:fill="FAFAFA"/>
            <w:vAlign w:val="bottom"/>
          </w:tcPr>
          <w:p w14:paraId="6B632EE2"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557</w:t>
            </w:r>
          </w:p>
        </w:tc>
        <w:tc>
          <w:tcPr>
            <w:tcW w:w="824" w:type="pct"/>
            <w:shd w:val="clear" w:color="auto" w:fill="FAFAFA"/>
            <w:vAlign w:val="bottom"/>
          </w:tcPr>
          <w:p w14:paraId="570A73A2" w14:textId="78767166"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r w:rsidRPr="002A4A3F">
              <w:rPr>
                <w:rFonts w:eastAsia="Arial Unicode MS" w:cs="Arial"/>
                <w:lang w:val="en-GB" w:bidi="ar-SA"/>
              </w:rPr>
              <w:t>2</w:t>
            </w:r>
            <w:r w:rsidR="004325C0">
              <w:rPr>
                <w:rFonts w:eastAsia="Arial Unicode MS" w:cs="Arial"/>
                <w:lang w:val="en-GB" w:bidi="ar-SA"/>
              </w:rPr>
              <w:t>2</w:t>
            </w:r>
            <w:r w:rsidRPr="002A4A3F">
              <w:rPr>
                <w:rFonts w:eastAsia="Arial Unicode MS" w:cs="Arial"/>
                <w:lang w:bidi="ar-SA"/>
              </w:rPr>
              <w:t>)</w:t>
            </w:r>
          </w:p>
        </w:tc>
        <w:tc>
          <w:tcPr>
            <w:tcW w:w="824" w:type="pct"/>
            <w:shd w:val="clear" w:color="auto" w:fill="FAFAFA"/>
            <w:vAlign w:val="bottom"/>
          </w:tcPr>
          <w:p w14:paraId="4702FE78"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2</w:t>
            </w:r>
          </w:p>
        </w:tc>
        <w:tc>
          <w:tcPr>
            <w:tcW w:w="824" w:type="pct"/>
            <w:shd w:val="clear" w:color="auto" w:fill="FAFAFA"/>
            <w:vAlign w:val="bottom"/>
          </w:tcPr>
          <w:p w14:paraId="58E91BA8" w14:textId="78CD9FB1"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53</w:t>
            </w:r>
            <w:r w:rsidR="004325C0">
              <w:rPr>
                <w:rFonts w:eastAsia="Arial Unicode MS" w:cs="Arial"/>
                <w:lang w:val="en-GB" w:bidi="ar-SA"/>
              </w:rPr>
              <w:t>7</w:t>
            </w:r>
          </w:p>
        </w:tc>
      </w:tr>
      <w:tr w:rsidR="00A75322" w:rsidRPr="002A4A3F" w14:paraId="68B9E387" w14:textId="77777777" w:rsidTr="00D54F8E">
        <w:tc>
          <w:tcPr>
            <w:tcW w:w="1703" w:type="pct"/>
            <w:shd w:val="clear" w:color="auto" w:fill="auto"/>
            <w:vAlign w:val="bottom"/>
          </w:tcPr>
          <w:p w14:paraId="2BC047B3" w14:textId="77777777" w:rsidR="00A75322" w:rsidRPr="00167545" w:rsidRDefault="00A75322" w:rsidP="003B7EE3">
            <w:pPr>
              <w:tabs>
                <w:tab w:val="right" w:pos="8306"/>
              </w:tabs>
              <w:spacing w:line="240" w:lineRule="auto"/>
              <w:ind w:left="121" w:hanging="229"/>
              <w:rPr>
                <w:rFonts w:eastAsia="Calibri" w:cs="Arial"/>
                <w:bCs/>
                <w:color w:val="000000"/>
              </w:rPr>
            </w:pPr>
            <w:r w:rsidRPr="00167545">
              <w:rPr>
                <w:rFonts w:cs="Arial"/>
                <w:lang w:val="en-GB"/>
              </w:rPr>
              <w:t>Deferred land lease arrangement, net</w:t>
            </w:r>
          </w:p>
        </w:tc>
        <w:tc>
          <w:tcPr>
            <w:tcW w:w="824" w:type="pct"/>
            <w:shd w:val="clear" w:color="auto" w:fill="FAFAFA"/>
            <w:vAlign w:val="bottom"/>
          </w:tcPr>
          <w:p w14:paraId="0A8B6D62"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3</w:t>
            </w:r>
            <w:r w:rsidRPr="002A4A3F">
              <w:rPr>
                <w:rFonts w:eastAsia="Arial Unicode MS" w:cs="Arial"/>
                <w:lang w:bidi="ar-SA"/>
              </w:rPr>
              <w:t>,</w:t>
            </w:r>
            <w:r w:rsidRPr="002A4A3F">
              <w:rPr>
                <w:rFonts w:eastAsia="Arial Unicode MS" w:cs="Arial"/>
                <w:lang w:val="en-GB" w:bidi="ar-SA"/>
              </w:rPr>
              <w:t>154</w:t>
            </w:r>
          </w:p>
        </w:tc>
        <w:tc>
          <w:tcPr>
            <w:tcW w:w="824" w:type="pct"/>
            <w:shd w:val="clear" w:color="auto" w:fill="FAFAFA"/>
            <w:vAlign w:val="bottom"/>
          </w:tcPr>
          <w:p w14:paraId="21EFFA6E"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shd w:val="clear" w:color="auto" w:fill="FAFAFA"/>
            <w:vAlign w:val="bottom"/>
          </w:tcPr>
          <w:p w14:paraId="0E671FC9"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r w:rsidRPr="002A4A3F">
              <w:rPr>
                <w:rFonts w:eastAsia="Arial Unicode MS" w:cs="Arial"/>
                <w:lang w:val="en-GB" w:bidi="ar-SA"/>
              </w:rPr>
              <w:t>3</w:t>
            </w:r>
            <w:r w:rsidRPr="002A4A3F">
              <w:rPr>
                <w:rFonts w:eastAsia="Arial Unicode MS" w:cs="Arial"/>
                <w:lang w:bidi="ar-SA"/>
              </w:rPr>
              <w:t>,</w:t>
            </w:r>
            <w:r w:rsidRPr="002A4A3F">
              <w:rPr>
                <w:rFonts w:eastAsia="Arial Unicode MS" w:cs="Arial"/>
                <w:lang w:val="en-GB" w:bidi="ar-SA"/>
              </w:rPr>
              <w:t>154</w:t>
            </w:r>
            <w:r w:rsidRPr="002A4A3F">
              <w:rPr>
                <w:rFonts w:eastAsia="Arial Unicode MS" w:cs="Arial"/>
                <w:lang w:bidi="ar-SA"/>
              </w:rPr>
              <w:t>)</w:t>
            </w:r>
          </w:p>
        </w:tc>
        <w:tc>
          <w:tcPr>
            <w:tcW w:w="824" w:type="pct"/>
            <w:shd w:val="clear" w:color="auto" w:fill="FAFAFA"/>
            <w:vAlign w:val="bottom"/>
          </w:tcPr>
          <w:p w14:paraId="253B22FC"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r>
      <w:tr w:rsidR="00A75322" w:rsidRPr="002A4A3F" w14:paraId="00F0B810" w14:textId="77777777" w:rsidTr="00D54F8E">
        <w:tc>
          <w:tcPr>
            <w:tcW w:w="1703" w:type="pct"/>
            <w:shd w:val="clear" w:color="auto" w:fill="auto"/>
            <w:vAlign w:val="bottom"/>
          </w:tcPr>
          <w:p w14:paraId="3E5AA4E9" w14:textId="77777777" w:rsidR="00A75322" w:rsidRPr="00167545" w:rsidRDefault="00A75322" w:rsidP="003B7EE3">
            <w:pPr>
              <w:tabs>
                <w:tab w:val="right" w:pos="8306"/>
              </w:tabs>
              <w:spacing w:line="240" w:lineRule="auto"/>
              <w:ind w:left="121" w:hanging="229"/>
              <w:rPr>
                <w:rFonts w:eastAsia="Calibri" w:cs="Arial"/>
                <w:bCs/>
                <w:color w:val="000000"/>
              </w:rPr>
            </w:pPr>
            <w:r w:rsidRPr="00167545">
              <w:rPr>
                <w:rFonts w:cs="Arial"/>
                <w:lang w:val="en-GB"/>
              </w:rPr>
              <w:t>Other non-current assets</w:t>
            </w:r>
          </w:p>
        </w:tc>
        <w:tc>
          <w:tcPr>
            <w:tcW w:w="824" w:type="pct"/>
            <w:tcBorders>
              <w:bottom w:val="single" w:sz="4" w:space="0" w:color="auto"/>
            </w:tcBorders>
            <w:shd w:val="clear" w:color="auto" w:fill="FAFAFA"/>
            <w:vAlign w:val="bottom"/>
          </w:tcPr>
          <w:p w14:paraId="36754394"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650</w:t>
            </w:r>
          </w:p>
        </w:tc>
        <w:tc>
          <w:tcPr>
            <w:tcW w:w="824" w:type="pct"/>
            <w:tcBorders>
              <w:bottom w:val="single" w:sz="4" w:space="0" w:color="auto"/>
            </w:tcBorders>
            <w:shd w:val="clear" w:color="auto" w:fill="FAFAFA"/>
            <w:vAlign w:val="bottom"/>
          </w:tcPr>
          <w:p w14:paraId="4BAE62CD"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bidi="ar-SA"/>
              </w:rPr>
              <w:t>-</w:t>
            </w:r>
          </w:p>
        </w:tc>
        <w:tc>
          <w:tcPr>
            <w:tcW w:w="824" w:type="pct"/>
            <w:tcBorders>
              <w:bottom w:val="single" w:sz="4" w:space="0" w:color="auto"/>
            </w:tcBorders>
            <w:shd w:val="clear" w:color="auto" w:fill="FAFAFA"/>
            <w:vAlign w:val="bottom"/>
          </w:tcPr>
          <w:p w14:paraId="7C112ABC"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22</w:t>
            </w:r>
          </w:p>
        </w:tc>
        <w:tc>
          <w:tcPr>
            <w:tcW w:w="824" w:type="pct"/>
            <w:tcBorders>
              <w:bottom w:val="single" w:sz="4" w:space="0" w:color="auto"/>
            </w:tcBorders>
            <w:shd w:val="clear" w:color="auto" w:fill="FAFAFA"/>
            <w:vAlign w:val="bottom"/>
          </w:tcPr>
          <w:p w14:paraId="39A16D73"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672</w:t>
            </w:r>
          </w:p>
        </w:tc>
      </w:tr>
      <w:tr w:rsidR="00A75322" w:rsidRPr="002A4A3F" w14:paraId="089FEB65" w14:textId="77777777" w:rsidTr="00D54F8E">
        <w:tc>
          <w:tcPr>
            <w:tcW w:w="1703" w:type="pct"/>
            <w:shd w:val="clear" w:color="auto" w:fill="auto"/>
            <w:vAlign w:val="bottom"/>
          </w:tcPr>
          <w:p w14:paraId="2DD1E4C7" w14:textId="77777777" w:rsidR="00A75322" w:rsidRPr="002A4A3F" w:rsidRDefault="00A75322" w:rsidP="003B7EE3">
            <w:pPr>
              <w:tabs>
                <w:tab w:val="right" w:pos="8306"/>
              </w:tabs>
              <w:spacing w:line="240" w:lineRule="auto"/>
              <w:jc w:val="both"/>
              <w:rPr>
                <w:rFonts w:eastAsia="Calibri" w:cs="Arial"/>
                <w:b/>
                <w:color w:val="000000"/>
                <w:lang w:bidi="ar-SA"/>
              </w:rPr>
            </w:pPr>
          </w:p>
        </w:tc>
        <w:tc>
          <w:tcPr>
            <w:tcW w:w="824" w:type="pct"/>
            <w:tcBorders>
              <w:top w:val="single" w:sz="4" w:space="0" w:color="auto"/>
              <w:left w:val="nil"/>
              <w:right w:val="nil"/>
            </w:tcBorders>
            <w:shd w:val="clear" w:color="auto" w:fill="FAFAFA"/>
            <w:vAlign w:val="bottom"/>
          </w:tcPr>
          <w:p w14:paraId="68426B27" w14:textId="77777777" w:rsidR="00A75322" w:rsidRPr="002A4A3F" w:rsidRDefault="00A75322" w:rsidP="003B7EE3">
            <w:pPr>
              <w:spacing w:line="240" w:lineRule="auto"/>
              <w:ind w:right="-72"/>
              <w:jc w:val="right"/>
              <w:rPr>
                <w:rFonts w:eastAsia="Calibri" w:cs="Arial"/>
                <w:bCs/>
                <w:color w:val="000000"/>
              </w:rPr>
            </w:pPr>
          </w:p>
        </w:tc>
        <w:tc>
          <w:tcPr>
            <w:tcW w:w="824" w:type="pct"/>
            <w:tcBorders>
              <w:top w:val="single" w:sz="4" w:space="0" w:color="auto"/>
              <w:left w:val="nil"/>
              <w:right w:val="nil"/>
            </w:tcBorders>
            <w:shd w:val="clear" w:color="auto" w:fill="FAFAFA"/>
            <w:vAlign w:val="bottom"/>
          </w:tcPr>
          <w:p w14:paraId="571599BC" w14:textId="77777777" w:rsidR="00A75322" w:rsidRPr="002A4A3F" w:rsidRDefault="00A75322" w:rsidP="003B7EE3">
            <w:pPr>
              <w:spacing w:line="240" w:lineRule="auto"/>
              <w:ind w:right="-72"/>
              <w:jc w:val="right"/>
              <w:rPr>
                <w:rFonts w:eastAsia="Calibri" w:cs="Arial"/>
                <w:bCs/>
                <w:color w:val="000000"/>
              </w:rPr>
            </w:pPr>
          </w:p>
        </w:tc>
        <w:tc>
          <w:tcPr>
            <w:tcW w:w="824" w:type="pct"/>
            <w:tcBorders>
              <w:top w:val="single" w:sz="4" w:space="0" w:color="auto"/>
              <w:left w:val="nil"/>
              <w:right w:val="nil"/>
            </w:tcBorders>
            <w:shd w:val="clear" w:color="auto" w:fill="FAFAFA"/>
            <w:vAlign w:val="bottom"/>
          </w:tcPr>
          <w:p w14:paraId="72B7AC4B" w14:textId="77777777" w:rsidR="00A75322" w:rsidRPr="002A4A3F" w:rsidRDefault="00A75322" w:rsidP="003B7EE3">
            <w:pPr>
              <w:spacing w:line="240" w:lineRule="auto"/>
              <w:ind w:right="-72"/>
              <w:jc w:val="right"/>
              <w:rPr>
                <w:rFonts w:eastAsia="Calibri" w:cs="Arial"/>
                <w:bCs/>
                <w:color w:val="000000"/>
              </w:rPr>
            </w:pPr>
          </w:p>
        </w:tc>
        <w:tc>
          <w:tcPr>
            <w:tcW w:w="824" w:type="pct"/>
            <w:tcBorders>
              <w:top w:val="single" w:sz="4" w:space="0" w:color="auto"/>
              <w:left w:val="nil"/>
              <w:right w:val="nil"/>
            </w:tcBorders>
            <w:shd w:val="clear" w:color="auto" w:fill="FAFAFA"/>
            <w:vAlign w:val="bottom"/>
          </w:tcPr>
          <w:p w14:paraId="0B59A1C6" w14:textId="77777777" w:rsidR="00A75322" w:rsidRPr="002A4A3F" w:rsidRDefault="00A75322" w:rsidP="003B7EE3">
            <w:pPr>
              <w:spacing w:line="240" w:lineRule="auto"/>
              <w:ind w:right="-72"/>
              <w:jc w:val="right"/>
              <w:rPr>
                <w:rFonts w:eastAsia="Calibri" w:cs="Arial"/>
                <w:bCs/>
                <w:color w:val="000000"/>
              </w:rPr>
            </w:pPr>
          </w:p>
        </w:tc>
      </w:tr>
      <w:tr w:rsidR="00A75322" w:rsidRPr="002A4A3F" w14:paraId="740E947F" w14:textId="77777777" w:rsidTr="00D54F8E">
        <w:tc>
          <w:tcPr>
            <w:tcW w:w="1703" w:type="pct"/>
            <w:shd w:val="clear" w:color="auto" w:fill="auto"/>
            <w:vAlign w:val="bottom"/>
            <w:hideMark/>
          </w:tcPr>
          <w:p w14:paraId="7A163996" w14:textId="77777777" w:rsidR="00A75322" w:rsidRPr="002A4A3F" w:rsidRDefault="00A75322" w:rsidP="003B7EE3">
            <w:pPr>
              <w:tabs>
                <w:tab w:val="right" w:pos="8306"/>
              </w:tabs>
              <w:spacing w:line="240" w:lineRule="auto"/>
              <w:ind w:hanging="108"/>
              <w:jc w:val="both"/>
              <w:rPr>
                <w:rFonts w:eastAsia="Calibri" w:cs="Arial"/>
                <w:b/>
                <w:color w:val="000000"/>
                <w:lang w:val="en-GB"/>
              </w:rPr>
            </w:pPr>
            <w:r w:rsidRPr="002A4A3F">
              <w:rPr>
                <w:rFonts w:eastAsia="Calibri" w:cs="Arial"/>
                <w:b/>
                <w:color w:val="000000"/>
                <w:lang w:bidi="ar-SA"/>
              </w:rPr>
              <w:t>Total assets</w:t>
            </w:r>
            <w:r w:rsidRPr="002A4A3F">
              <w:rPr>
                <w:rFonts w:eastAsia="Calibri" w:cs="Arial"/>
                <w:b/>
                <w:color w:val="000000"/>
              </w:rPr>
              <w:t xml:space="preserve"> affected </w:t>
            </w:r>
          </w:p>
        </w:tc>
        <w:tc>
          <w:tcPr>
            <w:tcW w:w="824" w:type="pct"/>
            <w:tcBorders>
              <w:bottom w:val="single" w:sz="4" w:space="0" w:color="auto"/>
            </w:tcBorders>
            <w:shd w:val="clear" w:color="auto" w:fill="FAFAFA"/>
            <w:vAlign w:val="bottom"/>
          </w:tcPr>
          <w:p w14:paraId="41AC1CAA"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14</w:t>
            </w:r>
            <w:r w:rsidRPr="002A4A3F">
              <w:rPr>
                <w:rFonts w:eastAsia="Arial Unicode MS" w:cs="Arial"/>
                <w:lang w:bidi="ar-SA"/>
              </w:rPr>
              <w:t>,</w:t>
            </w:r>
            <w:r w:rsidRPr="002A4A3F">
              <w:rPr>
                <w:rFonts w:eastAsia="Arial Unicode MS" w:cs="Arial"/>
                <w:lang w:val="en-GB" w:bidi="ar-SA"/>
              </w:rPr>
              <w:t>589</w:t>
            </w:r>
          </w:p>
        </w:tc>
        <w:tc>
          <w:tcPr>
            <w:tcW w:w="824" w:type="pct"/>
            <w:tcBorders>
              <w:bottom w:val="single" w:sz="4" w:space="0" w:color="auto"/>
            </w:tcBorders>
            <w:shd w:val="clear" w:color="auto" w:fill="FAFAFA"/>
            <w:vAlign w:val="bottom"/>
          </w:tcPr>
          <w:p w14:paraId="02D47243"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115</w:t>
            </w:r>
          </w:p>
        </w:tc>
        <w:tc>
          <w:tcPr>
            <w:tcW w:w="824" w:type="pct"/>
            <w:tcBorders>
              <w:bottom w:val="single" w:sz="4" w:space="0" w:color="auto"/>
            </w:tcBorders>
            <w:shd w:val="clear" w:color="auto" w:fill="FAFAFA"/>
            <w:vAlign w:val="bottom"/>
          </w:tcPr>
          <w:p w14:paraId="2B303947"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12</w:t>
            </w:r>
            <w:r w:rsidRPr="002A4A3F">
              <w:rPr>
                <w:rFonts w:eastAsia="Arial Unicode MS" w:cs="Arial"/>
                <w:lang w:bidi="ar-SA"/>
              </w:rPr>
              <w:t>,</w:t>
            </w:r>
            <w:r w:rsidRPr="002A4A3F">
              <w:rPr>
                <w:rFonts w:eastAsia="Arial Unicode MS" w:cs="Arial"/>
                <w:lang w:val="en-GB" w:bidi="ar-SA"/>
              </w:rPr>
              <w:t>649</w:t>
            </w:r>
          </w:p>
        </w:tc>
        <w:tc>
          <w:tcPr>
            <w:tcW w:w="824" w:type="pct"/>
            <w:tcBorders>
              <w:bottom w:val="single" w:sz="4" w:space="0" w:color="auto"/>
            </w:tcBorders>
            <w:shd w:val="clear" w:color="auto" w:fill="FAFAFA"/>
            <w:vAlign w:val="bottom"/>
          </w:tcPr>
          <w:p w14:paraId="74121077" w14:textId="77777777" w:rsidR="00A75322" w:rsidRPr="002A4A3F" w:rsidRDefault="00A75322" w:rsidP="003B7EE3">
            <w:pPr>
              <w:spacing w:line="240" w:lineRule="auto"/>
              <w:ind w:right="-72"/>
              <w:jc w:val="right"/>
              <w:rPr>
                <w:rFonts w:eastAsia="Calibri" w:cs="Arial"/>
                <w:bCs/>
                <w:color w:val="000000"/>
              </w:rPr>
            </w:pPr>
            <w:r w:rsidRPr="002A4A3F">
              <w:rPr>
                <w:rFonts w:eastAsia="Arial Unicode MS" w:cs="Arial"/>
                <w:lang w:val="en-GB" w:bidi="ar-SA"/>
              </w:rPr>
              <w:t>27</w:t>
            </w:r>
            <w:r w:rsidRPr="002A4A3F">
              <w:rPr>
                <w:rFonts w:eastAsia="Arial Unicode MS" w:cs="Arial"/>
                <w:lang w:bidi="ar-SA"/>
              </w:rPr>
              <w:t>,</w:t>
            </w:r>
            <w:r w:rsidRPr="002A4A3F">
              <w:rPr>
                <w:rFonts w:eastAsia="Arial Unicode MS" w:cs="Arial"/>
                <w:lang w:val="en-GB" w:bidi="ar-SA"/>
              </w:rPr>
              <w:t>353</w:t>
            </w:r>
          </w:p>
        </w:tc>
      </w:tr>
      <w:tr w:rsidR="00A75322" w:rsidRPr="002A4A3F" w14:paraId="785827A7" w14:textId="77777777" w:rsidTr="00D54F8E">
        <w:tc>
          <w:tcPr>
            <w:tcW w:w="1703" w:type="pct"/>
            <w:shd w:val="clear" w:color="auto" w:fill="auto"/>
            <w:vAlign w:val="bottom"/>
          </w:tcPr>
          <w:p w14:paraId="6E63C24C" w14:textId="77777777" w:rsidR="00A75322" w:rsidRPr="002A4A3F" w:rsidRDefault="00A75322" w:rsidP="003B7EE3">
            <w:pPr>
              <w:tabs>
                <w:tab w:val="right" w:pos="8306"/>
              </w:tabs>
              <w:spacing w:line="240" w:lineRule="auto"/>
              <w:jc w:val="both"/>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0421C8B0" w14:textId="77777777" w:rsidR="00A75322" w:rsidRPr="002A4A3F" w:rsidRDefault="00A75322" w:rsidP="003B7EE3">
            <w:pPr>
              <w:spacing w:line="240" w:lineRule="auto"/>
              <w:ind w:right="-72"/>
              <w:jc w:val="right"/>
              <w:rPr>
                <w:rFonts w:eastAsia="Calibri" w:cs="Arial"/>
                <w:bCs/>
                <w:color w:val="000000"/>
              </w:rPr>
            </w:pPr>
          </w:p>
        </w:tc>
        <w:tc>
          <w:tcPr>
            <w:tcW w:w="824" w:type="pct"/>
            <w:tcBorders>
              <w:top w:val="single" w:sz="4" w:space="0" w:color="auto"/>
              <w:left w:val="nil"/>
              <w:bottom w:val="nil"/>
              <w:right w:val="nil"/>
            </w:tcBorders>
            <w:shd w:val="clear" w:color="auto" w:fill="FAFAFA"/>
            <w:vAlign w:val="bottom"/>
          </w:tcPr>
          <w:p w14:paraId="1F1CAAC8" w14:textId="77777777" w:rsidR="00A75322" w:rsidRPr="002A4A3F" w:rsidRDefault="00A75322" w:rsidP="003B7EE3">
            <w:pPr>
              <w:spacing w:line="240" w:lineRule="auto"/>
              <w:ind w:right="-72"/>
              <w:jc w:val="right"/>
              <w:rPr>
                <w:rFonts w:eastAsia="Calibri" w:cs="Arial"/>
                <w:bCs/>
                <w:color w:val="000000"/>
              </w:rPr>
            </w:pPr>
          </w:p>
        </w:tc>
        <w:tc>
          <w:tcPr>
            <w:tcW w:w="824" w:type="pct"/>
            <w:tcBorders>
              <w:top w:val="single" w:sz="4" w:space="0" w:color="auto"/>
              <w:left w:val="nil"/>
              <w:bottom w:val="nil"/>
              <w:right w:val="nil"/>
            </w:tcBorders>
            <w:shd w:val="clear" w:color="auto" w:fill="FAFAFA"/>
            <w:vAlign w:val="bottom"/>
          </w:tcPr>
          <w:p w14:paraId="29D07FE4" w14:textId="77777777" w:rsidR="00A75322" w:rsidRPr="002A4A3F" w:rsidRDefault="00A75322" w:rsidP="003B7EE3">
            <w:pPr>
              <w:spacing w:line="240" w:lineRule="auto"/>
              <w:ind w:right="-72"/>
              <w:jc w:val="right"/>
              <w:rPr>
                <w:rFonts w:eastAsia="Calibri" w:cs="Arial"/>
                <w:bCs/>
                <w:color w:val="000000"/>
              </w:rPr>
            </w:pPr>
          </w:p>
        </w:tc>
        <w:tc>
          <w:tcPr>
            <w:tcW w:w="824" w:type="pct"/>
            <w:tcBorders>
              <w:top w:val="single" w:sz="4" w:space="0" w:color="auto"/>
              <w:left w:val="nil"/>
              <w:bottom w:val="nil"/>
              <w:right w:val="nil"/>
            </w:tcBorders>
            <w:shd w:val="clear" w:color="auto" w:fill="FAFAFA"/>
            <w:vAlign w:val="bottom"/>
          </w:tcPr>
          <w:p w14:paraId="3EC72160" w14:textId="77777777" w:rsidR="00A75322" w:rsidRPr="002A4A3F" w:rsidRDefault="00A75322" w:rsidP="003B7EE3">
            <w:pPr>
              <w:spacing w:line="240" w:lineRule="auto"/>
              <w:ind w:right="-72"/>
              <w:jc w:val="right"/>
              <w:rPr>
                <w:rFonts w:eastAsia="Calibri" w:cs="Arial"/>
                <w:bCs/>
                <w:color w:val="000000"/>
              </w:rPr>
            </w:pPr>
          </w:p>
        </w:tc>
      </w:tr>
      <w:tr w:rsidR="00A75322" w:rsidRPr="002A4A3F" w14:paraId="13804D44" w14:textId="77777777" w:rsidTr="00D54F8E">
        <w:tc>
          <w:tcPr>
            <w:tcW w:w="1703" w:type="pct"/>
            <w:shd w:val="clear" w:color="auto" w:fill="auto"/>
            <w:vAlign w:val="bottom"/>
            <w:hideMark/>
          </w:tcPr>
          <w:p w14:paraId="68F63251" w14:textId="77777777" w:rsidR="00A75322" w:rsidRPr="002A4A3F" w:rsidRDefault="00A75322" w:rsidP="003B7EE3">
            <w:pPr>
              <w:tabs>
                <w:tab w:val="right" w:pos="8306"/>
              </w:tabs>
              <w:spacing w:line="240" w:lineRule="auto"/>
              <w:ind w:hanging="108"/>
              <w:jc w:val="both"/>
              <w:rPr>
                <w:rFonts w:eastAsia="Calibri" w:cs="Arial"/>
                <w:bCs/>
                <w:color w:val="000000"/>
                <w:lang w:bidi="ar-SA"/>
              </w:rPr>
            </w:pPr>
            <w:r w:rsidRPr="002A4A3F">
              <w:rPr>
                <w:rFonts w:eastAsia="Calibri" w:cs="Arial"/>
                <w:b/>
                <w:color w:val="000000"/>
              </w:rPr>
              <w:t>Current liabilities</w:t>
            </w:r>
          </w:p>
        </w:tc>
        <w:tc>
          <w:tcPr>
            <w:tcW w:w="824" w:type="pct"/>
            <w:shd w:val="clear" w:color="auto" w:fill="FAFAFA"/>
            <w:vAlign w:val="bottom"/>
          </w:tcPr>
          <w:p w14:paraId="47F548FB" w14:textId="77777777" w:rsidR="00A75322" w:rsidRPr="002A4A3F" w:rsidRDefault="00A75322" w:rsidP="003B7EE3">
            <w:pPr>
              <w:spacing w:line="240" w:lineRule="auto"/>
              <w:ind w:right="-72"/>
              <w:jc w:val="right"/>
              <w:rPr>
                <w:rFonts w:eastAsia="Calibri" w:cs="Arial"/>
                <w:bCs/>
                <w:color w:val="000000"/>
              </w:rPr>
            </w:pPr>
          </w:p>
        </w:tc>
        <w:tc>
          <w:tcPr>
            <w:tcW w:w="824" w:type="pct"/>
            <w:shd w:val="clear" w:color="auto" w:fill="FAFAFA"/>
            <w:vAlign w:val="bottom"/>
          </w:tcPr>
          <w:p w14:paraId="27FDB32E" w14:textId="77777777" w:rsidR="00A75322" w:rsidRPr="002A4A3F" w:rsidRDefault="00A75322" w:rsidP="003B7EE3">
            <w:pPr>
              <w:spacing w:line="240" w:lineRule="auto"/>
              <w:ind w:right="-72"/>
              <w:jc w:val="right"/>
              <w:rPr>
                <w:rFonts w:eastAsia="Calibri" w:cs="Arial"/>
                <w:bCs/>
                <w:color w:val="000000"/>
              </w:rPr>
            </w:pPr>
          </w:p>
        </w:tc>
        <w:tc>
          <w:tcPr>
            <w:tcW w:w="824" w:type="pct"/>
            <w:shd w:val="clear" w:color="auto" w:fill="FAFAFA"/>
            <w:vAlign w:val="bottom"/>
          </w:tcPr>
          <w:p w14:paraId="4ACFB810" w14:textId="77777777" w:rsidR="00A75322" w:rsidRPr="002A4A3F" w:rsidRDefault="00A75322" w:rsidP="003B7EE3">
            <w:pPr>
              <w:spacing w:line="240" w:lineRule="auto"/>
              <w:ind w:right="-72"/>
              <w:jc w:val="right"/>
              <w:rPr>
                <w:rFonts w:eastAsia="Calibri" w:cs="Arial"/>
                <w:bCs/>
                <w:color w:val="000000"/>
              </w:rPr>
            </w:pPr>
          </w:p>
        </w:tc>
        <w:tc>
          <w:tcPr>
            <w:tcW w:w="824" w:type="pct"/>
            <w:shd w:val="clear" w:color="auto" w:fill="FAFAFA"/>
            <w:vAlign w:val="bottom"/>
          </w:tcPr>
          <w:p w14:paraId="1DD51B2D" w14:textId="77777777" w:rsidR="00A75322" w:rsidRPr="002A4A3F" w:rsidRDefault="00A75322" w:rsidP="003B7EE3">
            <w:pPr>
              <w:spacing w:line="240" w:lineRule="auto"/>
              <w:ind w:right="-72"/>
              <w:jc w:val="right"/>
              <w:rPr>
                <w:rFonts w:eastAsia="Calibri" w:cs="Arial"/>
                <w:bCs/>
                <w:color w:val="000000"/>
              </w:rPr>
            </w:pPr>
          </w:p>
        </w:tc>
      </w:tr>
      <w:tr w:rsidR="00A75322" w:rsidRPr="002A4A3F" w14:paraId="6918667D" w14:textId="77777777" w:rsidTr="00D54F8E">
        <w:tc>
          <w:tcPr>
            <w:tcW w:w="1703" w:type="pct"/>
            <w:shd w:val="clear" w:color="auto" w:fill="auto"/>
            <w:vAlign w:val="bottom"/>
            <w:hideMark/>
          </w:tcPr>
          <w:p w14:paraId="3C20DADB"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Cs/>
                <w:color w:val="000000"/>
                <w:lang w:bidi="ar-SA"/>
              </w:rPr>
              <w:t>Other payables</w:t>
            </w:r>
          </w:p>
        </w:tc>
        <w:tc>
          <w:tcPr>
            <w:tcW w:w="824" w:type="pct"/>
            <w:shd w:val="clear" w:color="auto" w:fill="FAFAFA"/>
            <w:vAlign w:val="bottom"/>
          </w:tcPr>
          <w:p w14:paraId="5378E364"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rPr>
              <w:t>8,531</w:t>
            </w:r>
          </w:p>
        </w:tc>
        <w:tc>
          <w:tcPr>
            <w:tcW w:w="824" w:type="pct"/>
            <w:shd w:val="clear" w:color="auto" w:fill="FAFAFA"/>
            <w:vAlign w:val="bottom"/>
          </w:tcPr>
          <w:p w14:paraId="5FB85961"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rPr>
              <w:t>-</w:t>
            </w:r>
          </w:p>
        </w:tc>
        <w:tc>
          <w:tcPr>
            <w:tcW w:w="824" w:type="pct"/>
            <w:shd w:val="clear" w:color="auto" w:fill="FAFAFA"/>
            <w:vAlign w:val="bottom"/>
          </w:tcPr>
          <w:p w14:paraId="3E49C737" w14:textId="1D743FCA"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rPr>
              <w:t>(</w:t>
            </w:r>
            <w:r w:rsidRPr="002A4A3F">
              <w:rPr>
                <w:rFonts w:eastAsia="Arial Unicode MS" w:cs="Arial"/>
                <w:lang w:val="en-GB"/>
              </w:rPr>
              <w:t>2</w:t>
            </w:r>
            <w:r w:rsidR="004325C0">
              <w:rPr>
                <w:rFonts w:eastAsia="Arial Unicode MS" w:cs="Arial"/>
                <w:lang w:val="en-GB"/>
              </w:rPr>
              <w:t>4</w:t>
            </w:r>
            <w:r w:rsidRPr="002A4A3F">
              <w:rPr>
                <w:rFonts w:eastAsia="Arial Unicode MS" w:cs="Arial"/>
              </w:rPr>
              <w:t>)</w:t>
            </w:r>
          </w:p>
        </w:tc>
        <w:tc>
          <w:tcPr>
            <w:tcW w:w="824" w:type="pct"/>
            <w:shd w:val="clear" w:color="auto" w:fill="FAFAFA"/>
            <w:vAlign w:val="bottom"/>
          </w:tcPr>
          <w:p w14:paraId="2F6C4ED1" w14:textId="4DF7FD61"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rPr>
              <w:t>8</w:t>
            </w:r>
            <w:r w:rsidRPr="002A4A3F">
              <w:rPr>
                <w:rFonts w:eastAsia="Arial Unicode MS" w:cs="Arial"/>
              </w:rPr>
              <w:t>,</w:t>
            </w:r>
            <w:r w:rsidRPr="002A4A3F">
              <w:rPr>
                <w:rFonts w:eastAsia="Arial Unicode MS" w:cs="Arial"/>
                <w:lang w:val="en-GB"/>
              </w:rPr>
              <w:t>50</w:t>
            </w:r>
            <w:r w:rsidR="004325C0">
              <w:rPr>
                <w:rFonts w:eastAsia="Arial Unicode MS" w:cs="Arial"/>
                <w:lang w:val="en-GB"/>
              </w:rPr>
              <w:t>7</w:t>
            </w:r>
          </w:p>
        </w:tc>
      </w:tr>
      <w:tr w:rsidR="00A75322" w:rsidRPr="002A4A3F" w14:paraId="71FC9C08" w14:textId="77777777" w:rsidTr="00D54F8E">
        <w:tc>
          <w:tcPr>
            <w:tcW w:w="1703" w:type="pct"/>
            <w:shd w:val="clear" w:color="auto" w:fill="auto"/>
            <w:vAlign w:val="bottom"/>
          </w:tcPr>
          <w:p w14:paraId="6820BCF3"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Cs/>
                <w:color w:val="000000"/>
                <w:lang w:bidi="ar-SA"/>
              </w:rPr>
              <w:t>Derivative liabilities</w:t>
            </w:r>
          </w:p>
        </w:tc>
        <w:tc>
          <w:tcPr>
            <w:tcW w:w="824" w:type="pct"/>
            <w:shd w:val="clear" w:color="auto" w:fill="FAFAFA"/>
            <w:vAlign w:val="bottom"/>
          </w:tcPr>
          <w:p w14:paraId="4AFD9390" w14:textId="77777777" w:rsidR="00A75322" w:rsidRPr="002A4A3F" w:rsidRDefault="00A75322" w:rsidP="003B7EE3">
            <w:pPr>
              <w:spacing w:line="240" w:lineRule="auto"/>
              <w:ind w:right="-72"/>
              <w:jc w:val="right"/>
              <w:rPr>
                <w:rFonts w:eastAsia="Arial Unicode MS" w:cs="Arial"/>
                <w:lang w:val="en-GB"/>
              </w:rPr>
            </w:pPr>
            <w:r w:rsidRPr="002A4A3F">
              <w:rPr>
                <w:rFonts w:eastAsia="Arial Unicode MS" w:cs="Arial"/>
                <w:lang w:val="en-GB"/>
              </w:rPr>
              <w:t>-</w:t>
            </w:r>
          </w:p>
        </w:tc>
        <w:tc>
          <w:tcPr>
            <w:tcW w:w="824" w:type="pct"/>
            <w:shd w:val="clear" w:color="auto" w:fill="FAFAFA"/>
            <w:vAlign w:val="bottom"/>
          </w:tcPr>
          <w:p w14:paraId="7D12DA9E" w14:textId="77777777" w:rsidR="00A75322" w:rsidRPr="002A4A3F" w:rsidRDefault="00A75322" w:rsidP="003B7EE3">
            <w:pPr>
              <w:spacing w:line="240" w:lineRule="auto"/>
              <w:ind w:right="-72"/>
              <w:jc w:val="right"/>
              <w:rPr>
                <w:rFonts w:eastAsia="Arial Unicode MS" w:cs="Arial"/>
              </w:rPr>
            </w:pPr>
            <w:r w:rsidRPr="002A4A3F">
              <w:rPr>
                <w:rFonts w:eastAsia="Arial Unicode MS" w:cs="Arial"/>
                <w:lang w:val="en-GB"/>
              </w:rPr>
              <w:t>13</w:t>
            </w:r>
          </w:p>
        </w:tc>
        <w:tc>
          <w:tcPr>
            <w:tcW w:w="824" w:type="pct"/>
            <w:shd w:val="clear" w:color="auto" w:fill="FAFAFA"/>
            <w:vAlign w:val="bottom"/>
          </w:tcPr>
          <w:p w14:paraId="5759E166" w14:textId="77777777" w:rsidR="00A75322" w:rsidRPr="002A4A3F" w:rsidRDefault="00A75322" w:rsidP="003B7EE3">
            <w:pPr>
              <w:spacing w:line="240" w:lineRule="auto"/>
              <w:ind w:right="-72"/>
              <w:jc w:val="right"/>
              <w:rPr>
                <w:rFonts w:eastAsia="Arial Unicode MS" w:cs="Arial"/>
              </w:rPr>
            </w:pPr>
            <w:r w:rsidRPr="002A4A3F">
              <w:rPr>
                <w:rFonts w:eastAsia="Arial Unicode MS" w:cs="Arial"/>
              </w:rPr>
              <w:t>-</w:t>
            </w:r>
          </w:p>
        </w:tc>
        <w:tc>
          <w:tcPr>
            <w:tcW w:w="824" w:type="pct"/>
            <w:shd w:val="clear" w:color="auto" w:fill="FAFAFA"/>
            <w:vAlign w:val="bottom"/>
          </w:tcPr>
          <w:p w14:paraId="2E28E597" w14:textId="77777777" w:rsidR="00A75322" w:rsidRPr="002A4A3F" w:rsidRDefault="00A75322" w:rsidP="003B7EE3">
            <w:pPr>
              <w:spacing w:line="240" w:lineRule="auto"/>
              <w:ind w:right="-72"/>
              <w:jc w:val="right"/>
              <w:rPr>
                <w:rFonts w:eastAsia="Arial Unicode MS" w:cs="Arial"/>
                <w:lang w:val="en-GB"/>
              </w:rPr>
            </w:pPr>
            <w:r w:rsidRPr="002A4A3F">
              <w:rPr>
                <w:rFonts w:eastAsia="Arial Unicode MS" w:cs="Arial"/>
                <w:lang w:val="en-GB"/>
              </w:rPr>
              <w:t>13</w:t>
            </w:r>
          </w:p>
        </w:tc>
      </w:tr>
      <w:tr w:rsidR="00A75322" w:rsidRPr="002A4A3F" w14:paraId="5BE1CA0A" w14:textId="77777777" w:rsidTr="00D54F8E">
        <w:tc>
          <w:tcPr>
            <w:tcW w:w="1703" w:type="pct"/>
            <w:shd w:val="clear" w:color="auto" w:fill="auto"/>
            <w:vAlign w:val="bottom"/>
            <w:hideMark/>
          </w:tcPr>
          <w:p w14:paraId="02FAD85E"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Cs/>
                <w:color w:val="000000"/>
                <w:spacing w:val="-2"/>
              </w:rPr>
              <w:t>Current portion of lease liabilities, net</w:t>
            </w:r>
          </w:p>
        </w:tc>
        <w:tc>
          <w:tcPr>
            <w:tcW w:w="824" w:type="pct"/>
            <w:shd w:val="clear" w:color="auto" w:fill="FAFAFA"/>
            <w:vAlign w:val="bottom"/>
          </w:tcPr>
          <w:p w14:paraId="6C4B528E"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rPr>
              <w:t>-</w:t>
            </w:r>
          </w:p>
        </w:tc>
        <w:tc>
          <w:tcPr>
            <w:tcW w:w="824" w:type="pct"/>
            <w:shd w:val="clear" w:color="auto" w:fill="FAFAFA"/>
            <w:vAlign w:val="bottom"/>
          </w:tcPr>
          <w:p w14:paraId="20AB0B93"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rPr>
              <w:t>-</w:t>
            </w:r>
          </w:p>
        </w:tc>
        <w:tc>
          <w:tcPr>
            <w:tcW w:w="824" w:type="pct"/>
            <w:shd w:val="clear" w:color="auto" w:fill="FAFAFA"/>
            <w:vAlign w:val="bottom"/>
          </w:tcPr>
          <w:p w14:paraId="5CE7C5DD"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rPr>
              <w:t>1</w:t>
            </w:r>
            <w:r w:rsidRPr="002A4A3F">
              <w:rPr>
                <w:rFonts w:eastAsia="Arial Unicode MS" w:cs="Arial"/>
              </w:rPr>
              <w:t>,</w:t>
            </w:r>
            <w:r w:rsidRPr="002A4A3F">
              <w:rPr>
                <w:rFonts w:eastAsia="Arial Unicode MS" w:cs="Arial"/>
                <w:lang w:val="en-GB"/>
              </w:rPr>
              <w:t>100</w:t>
            </w:r>
          </w:p>
        </w:tc>
        <w:tc>
          <w:tcPr>
            <w:tcW w:w="824" w:type="pct"/>
            <w:shd w:val="clear" w:color="auto" w:fill="FAFAFA"/>
            <w:vAlign w:val="bottom"/>
          </w:tcPr>
          <w:p w14:paraId="429EA9B8"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rPr>
              <w:t>1</w:t>
            </w:r>
            <w:r w:rsidRPr="002A4A3F">
              <w:rPr>
                <w:rFonts w:eastAsia="Arial Unicode MS" w:cs="Arial"/>
              </w:rPr>
              <w:t>,</w:t>
            </w:r>
            <w:r w:rsidRPr="002A4A3F">
              <w:rPr>
                <w:rFonts w:eastAsia="Arial Unicode MS" w:cs="Arial"/>
                <w:lang w:val="en-GB"/>
              </w:rPr>
              <w:t>100</w:t>
            </w:r>
          </w:p>
        </w:tc>
      </w:tr>
      <w:tr w:rsidR="00A75322" w:rsidRPr="002A4A3F" w14:paraId="5EF46AAE" w14:textId="77777777" w:rsidTr="00D54F8E">
        <w:tc>
          <w:tcPr>
            <w:tcW w:w="1703" w:type="pct"/>
            <w:shd w:val="clear" w:color="auto" w:fill="auto"/>
            <w:vAlign w:val="bottom"/>
          </w:tcPr>
          <w:p w14:paraId="0010C571" w14:textId="77777777" w:rsidR="00A75322" w:rsidRPr="002A4A3F" w:rsidRDefault="00A75322" w:rsidP="003B7EE3">
            <w:pPr>
              <w:tabs>
                <w:tab w:val="left" w:pos="1569"/>
              </w:tabs>
              <w:spacing w:line="240" w:lineRule="auto"/>
              <w:jc w:val="both"/>
              <w:rPr>
                <w:rFonts w:eastAsia="Calibri" w:cs="Arial"/>
                <w:bCs/>
                <w:color w:val="000000"/>
                <w:lang w:bidi="ar-SA"/>
              </w:rPr>
            </w:pPr>
          </w:p>
        </w:tc>
        <w:tc>
          <w:tcPr>
            <w:tcW w:w="824" w:type="pct"/>
            <w:shd w:val="clear" w:color="auto" w:fill="FAFAFA"/>
            <w:vAlign w:val="bottom"/>
          </w:tcPr>
          <w:p w14:paraId="1E73316E"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443C1756"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50582591"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60A61805" w14:textId="77777777" w:rsidR="00A75322" w:rsidRPr="002A4A3F" w:rsidRDefault="00A75322" w:rsidP="003B7EE3">
            <w:pPr>
              <w:spacing w:line="240" w:lineRule="auto"/>
              <w:ind w:right="-72"/>
              <w:jc w:val="right"/>
              <w:rPr>
                <w:rFonts w:eastAsia="Calibri" w:cs="Arial"/>
                <w:bCs/>
                <w:color w:val="000000"/>
                <w:lang w:bidi="ar-SA"/>
              </w:rPr>
            </w:pPr>
          </w:p>
        </w:tc>
      </w:tr>
      <w:tr w:rsidR="00A75322" w:rsidRPr="002A4A3F" w14:paraId="5562353D" w14:textId="77777777" w:rsidTr="00D54F8E">
        <w:tc>
          <w:tcPr>
            <w:tcW w:w="1703" w:type="pct"/>
            <w:shd w:val="clear" w:color="auto" w:fill="auto"/>
            <w:vAlign w:val="bottom"/>
            <w:hideMark/>
          </w:tcPr>
          <w:p w14:paraId="61AD8082"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
                <w:color w:val="000000"/>
              </w:rPr>
              <w:t>Non-current liabilities</w:t>
            </w:r>
          </w:p>
        </w:tc>
        <w:tc>
          <w:tcPr>
            <w:tcW w:w="824" w:type="pct"/>
            <w:shd w:val="clear" w:color="auto" w:fill="FAFAFA"/>
            <w:vAlign w:val="bottom"/>
          </w:tcPr>
          <w:p w14:paraId="5827D943"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0BC6B79C"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617E8E19" w14:textId="77777777" w:rsidR="00A75322" w:rsidRPr="002A4A3F" w:rsidRDefault="00A75322" w:rsidP="003B7EE3">
            <w:pPr>
              <w:spacing w:line="240" w:lineRule="auto"/>
              <w:ind w:right="-72"/>
              <w:jc w:val="right"/>
              <w:rPr>
                <w:rFonts w:eastAsia="Calibri" w:cs="Arial"/>
                <w:bCs/>
                <w:color w:val="000000"/>
                <w:lang w:bidi="ar-SA"/>
              </w:rPr>
            </w:pPr>
          </w:p>
        </w:tc>
        <w:tc>
          <w:tcPr>
            <w:tcW w:w="824" w:type="pct"/>
            <w:shd w:val="clear" w:color="auto" w:fill="FAFAFA"/>
            <w:vAlign w:val="bottom"/>
          </w:tcPr>
          <w:p w14:paraId="4F1E3849" w14:textId="77777777" w:rsidR="00A75322" w:rsidRPr="002A4A3F" w:rsidRDefault="00A75322" w:rsidP="003B7EE3">
            <w:pPr>
              <w:spacing w:line="240" w:lineRule="auto"/>
              <w:ind w:right="-72"/>
              <w:jc w:val="right"/>
              <w:rPr>
                <w:rFonts w:eastAsia="Calibri" w:cs="Arial"/>
                <w:bCs/>
                <w:color w:val="000000"/>
                <w:lang w:bidi="ar-SA"/>
              </w:rPr>
            </w:pPr>
          </w:p>
        </w:tc>
      </w:tr>
      <w:tr w:rsidR="00A75322" w:rsidRPr="002A4A3F" w14:paraId="108C4A4E" w14:textId="77777777" w:rsidTr="00D54F8E">
        <w:tc>
          <w:tcPr>
            <w:tcW w:w="1703" w:type="pct"/>
            <w:shd w:val="clear" w:color="auto" w:fill="auto"/>
            <w:vAlign w:val="bottom"/>
          </w:tcPr>
          <w:p w14:paraId="33A15481" w14:textId="77777777" w:rsidR="00A75322" w:rsidRPr="002A4A3F" w:rsidRDefault="00F13C42" w:rsidP="003B7EE3">
            <w:pPr>
              <w:tabs>
                <w:tab w:val="left" w:pos="1569"/>
              </w:tabs>
              <w:spacing w:line="240" w:lineRule="auto"/>
              <w:ind w:hanging="108"/>
              <w:jc w:val="both"/>
              <w:rPr>
                <w:rFonts w:eastAsia="Calibri" w:cs="Arial"/>
                <w:bCs/>
                <w:color w:val="000000"/>
                <w:spacing w:val="-2"/>
              </w:rPr>
            </w:pPr>
            <w:r w:rsidRPr="00F13C42">
              <w:rPr>
                <w:rFonts w:eastAsia="Calibri" w:cs="Arial"/>
                <w:bCs/>
                <w:color w:val="000000"/>
                <w:spacing w:val="-2"/>
              </w:rPr>
              <w:t>Lease liabilities, net</w:t>
            </w:r>
          </w:p>
        </w:tc>
        <w:tc>
          <w:tcPr>
            <w:tcW w:w="824" w:type="pct"/>
            <w:shd w:val="clear" w:color="auto" w:fill="FAFAFA"/>
            <w:vAlign w:val="bottom"/>
          </w:tcPr>
          <w:p w14:paraId="4F33AF8E"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p>
        </w:tc>
        <w:tc>
          <w:tcPr>
            <w:tcW w:w="824" w:type="pct"/>
            <w:shd w:val="clear" w:color="auto" w:fill="FAFAFA"/>
            <w:vAlign w:val="bottom"/>
          </w:tcPr>
          <w:p w14:paraId="0CE2BA7F"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p>
        </w:tc>
        <w:tc>
          <w:tcPr>
            <w:tcW w:w="824" w:type="pct"/>
            <w:shd w:val="clear" w:color="auto" w:fill="FAFAFA"/>
            <w:vAlign w:val="bottom"/>
          </w:tcPr>
          <w:p w14:paraId="711960CB"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11</w:t>
            </w:r>
            <w:r w:rsidRPr="002A4A3F">
              <w:rPr>
                <w:rFonts w:eastAsia="Arial Unicode MS" w:cs="Arial"/>
                <w:lang w:bidi="ar-SA"/>
              </w:rPr>
              <w:t>,</w:t>
            </w:r>
            <w:r w:rsidRPr="002A4A3F">
              <w:rPr>
                <w:rFonts w:eastAsia="Arial Unicode MS" w:cs="Arial"/>
                <w:lang w:val="en-GB" w:bidi="ar-SA"/>
              </w:rPr>
              <w:t>596</w:t>
            </w:r>
          </w:p>
        </w:tc>
        <w:tc>
          <w:tcPr>
            <w:tcW w:w="824" w:type="pct"/>
            <w:shd w:val="clear" w:color="auto" w:fill="FAFAFA"/>
            <w:vAlign w:val="bottom"/>
          </w:tcPr>
          <w:p w14:paraId="75A33099"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11</w:t>
            </w:r>
            <w:r w:rsidRPr="002A4A3F">
              <w:rPr>
                <w:rFonts w:eastAsia="Arial Unicode MS" w:cs="Arial"/>
                <w:lang w:bidi="ar-SA"/>
              </w:rPr>
              <w:t>,</w:t>
            </w:r>
            <w:r w:rsidRPr="002A4A3F">
              <w:rPr>
                <w:rFonts w:eastAsia="Arial Unicode MS" w:cs="Arial"/>
                <w:lang w:val="en-GB" w:bidi="ar-SA"/>
              </w:rPr>
              <w:t>596</w:t>
            </w:r>
          </w:p>
        </w:tc>
      </w:tr>
      <w:tr w:rsidR="00A75322" w:rsidRPr="002A4A3F" w14:paraId="09143C08" w14:textId="77777777" w:rsidTr="00D54F8E">
        <w:tc>
          <w:tcPr>
            <w:tcW w:w="1703" w:type="pct"/>
            <w:shd w:val="clear" w:color="auto" w:fill="auto"/>
            <w:vAlign w:val="bottom"/>
            <w:hideMark/>
          </w:tcPr>
          <w:p w14:paraId="710B5B63" w14:textId="77777777" w:rsidR="00A75322" w:rsidRPr="002A4A3F" w:rsidRDefault="00F13C42" w:rsidP="003B7EE3">
            <w:pPr>
              <w:tabs>
                <w:tab w:val="left" w:pos="1569"/>
              </w:tabs>
              <w:spacing w:line="240" w:lineRule="auto"/>
              <w:ind w:hanging="108"/>
              <w:jc w:val="both"/>
              <w:rPr>
                <w:rFonts w:eastAsia="Calibri" w:cs="Arial"/>
                <w:bCs/>
                <w:color w:val="000000"/>
                <w:lang w:bidi="ar-SA"/>
              </w:rPr>
            </w:pPr>
            <w:r>
              <w:rPr>
                <w:rFonts w:eastAsia="Calibri" w:cs="Arial"/>
                <w:bCs/>
                <w:color w:val="000000"/>
                <w:lang w:bidi="ar-SA"/>
              </w:rPr>
              <w:t>Other non-current liabilities</w:t>
            </w:r>
          </w:p>
        </w:tc>
        <w:tc>
          <w:tcPr>
            <w:tcW w:w="824" w:type="pct"/>
            <w:tcBorders>
              <w:bottom w:val="single" w:sz="4" w:space="0" w:color="auto"/>
            </w:tcBorders>
            <w:shd w:val="clear" w:color="auto" w:fill="FAFAFA"/>
            <w:vAlign w:val="bottom"/>
          </w:tcPr>
          <w:p w14:paraId="5BBDE8FD"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w:t>
            </w:r>
            <w:r w:rsidRPr="002A4A3F">
              <w:rPr>
                <w:rFonts w:eastAsia="Arial Unicode MS" w:cs="Arial"/>
                <w:lang w:bidi="ar-SA"/>
              </w:rPr>
              <w:t>,</w:t>
            </w:r>
            <w:r w:rsidRPr="002A4A3F">
              <w:rPr>
                <w:rFonts w:eastAsia="Arial Unicode MS" w:cs="Arial"/>
                <w:lang w:val="en-GB" w:bidi="ar-SA"/>
              </w:rPr>
              <w:t>149</w:t>
            </w:r>
          </w:p>
        </w:tc>
        <w:tc>
          <w:tcPr>
            <w:tcW w:w="824" w:type="pct"/>
            <w:tcBorders>
              <w:bottom w:val="single" w:sz="4" w:space="0" w:color="auto"/>
            </w:tcBorders>
            <w:shd w:val="clear" w:color="auto" w:fill="FAFAFA"/>
            <w:vAlign w:val="bottom"/>
          </w:tcPr>
          <w:p w14:paraId="1FA00DD9"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p>
        </w:tc>
        <w:tc>
          <w:tcPr>
            <w:tcW w:w="824" w:type="pct"/>
            <w:tcBorders>
              <w:bottom w:val="single" w:sz="4" w:space="0" w:color="auto"/>
            </w:tcBorders>
            <w:shd w:val="clear" w:color="auto" w:fill="FAFAFA"/>
            <w:vAlign w:val="bottom"/>
          </w:tcPr>
          <w:p w14:paraId="5A4012CD"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r w:rsidRPr="002A4A3F">
              <w:rPr>
                <w:rFonts w:eastAsia="Arial Unicode MS" w:cs="Arial"/>
                <w:lang w:val="en-GB" w:bidi="ar-SA"/>
              </w:rPr>
              <w:t>15</w:t>
            </w:r>
            <w:r w:rsidRPr="002A4A3F">
              <w:rPr>
                <w:rFonts w:eastAsia="Arial Unicode MS" w:cs="Arial"/>
                <w:lang w:bidi="ar-SA"/>
              </w:rPr>
              <w:t>)</w:t>
            </w:r>
          </w:p>
        </w:tc>
        <w:tc>
          <w:tcPr>
            <w:tcW w:w="824" w:type="pct"/>
            <w:tcBorders>
              <w:bottom w:val="single" w:sz="4" w:space="0" w:color="auto"/>
            </w:tcBorders>
            <w:shd w:val="clear" w:color="auto" w:fill="FAFAFA"/>
            <w:vAlign w:val="bottom"/>
          </w:tcPr>
          <w:p w14:paraId="671E1B8F"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w:t>
            </w:r>
            <w:r w:rsidRPr="002A4A3F">
              <w:rPr>
                <w:rFonts w:eastAsia="Arial Unicode MS" w:cs="Arial"/>
                <w:lang w:bidi="ar-SA"/>
              </w:rPr>
              <w:t>,</w:t>
            </w:r>
            <w:r w:rsidRPr="002A4A3F">
              <w:rPr>
                <w:rFonts w:eastAsia="Arial Unicode MS" w:cs="Arial"/>
                <w:lang w:val="en-GB" w:bidi="ar-SA"/>
              </w:rPr>
              <w:t>134</w:t>
            </w:r>
          </w:p>
        </w:tc>
      </w:tr>
      <w:tr w:rsidR="00A75322" w:rsidRPr="002A4A3F" w14:paraId="23886EBD" w14:textId="77777777" w:rsidTr="00D54F8E">
        <w:tc>
          <w:tcPr>
            <w:tcW w:w="1703" w:type="pct"/>
            <w:shd w:val="clear" w:color="auto" w:fill="auto"/>
            <w:vAlign w:val="bottom"/>
          </w:tcPr>
          <w:p w14:paraId="684FB4C7" w14:textId="77777777" w:rsidR="00A75322" w:rsidRPr="002A4A3F" w:rsidRDefault="00A75322" w:rsidP="003B7EE3">
            <w:pPr>
              <w:tabs>
                <w:tab w:val="left" w:pos="1569"/>
              </w:tabs>
              <w:spacing w:line="240" w:lineRule="auto"/>
              <w:ind w:hanging="108"/>
              <w:jc w:val="both"/>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54D72722" w14:textId="77777777" w:rsidR="00A75322" w:rsidRPr="002A4A3F" w:rsidRDefault="00A75322"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5D053252" w14:textId="77777777" w:rsidR="00A75322" w:rsidRPr="002A4A3F" w:rsidRDefault="00A75322"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2B684E01" w14:textId="77777777" w:rsidR="00A75322" w:rsidRPr="002A4A3F" w:rsidRDefault="00A75322"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5B854A83" w14:textId="77777777" w:rsidR="00A75322" w:rsidRPr="002A4A3F" w:rsidRDefault="00A75322" w:rsidP="003B7EE3">
            <w:pPr>
              <w:spacing w:line="240" w:lineRule="auto"/>
              <w:ind w:right="-72"/>
              <w:jc w:val="right"/>
              <w:rPr>
                <w:rFonts w:eastAsia="Calibri" w:cs="Arial"/>
                <w:bCs/>
                <w:color w:val="000000"/>
                <w:lang w:bidi="ar-SA"/>
              </w:rPr>
            </w:pPr>
          </w:p>
        </w:tc>
      </w:tr>
      <w:tr w:rsidR="00A75322" w:rsidRPr="002A4A3F" w14:paraId="31ECEBAB" w14:textId="77777777" w:rsidTr="00D54F8E">
        <w:tc>
          <w:tcPr>
            <w:tcW w:w="1703" w:type="pct"/>
            <w:shd w:val="clear" w:color="auto" w:fill="auto"/>
            <w:vAlign w:val="bottom"/>
            <w:hideMark/>
          </w:tcPr>
          <w:p w14:paraId="440D18C2"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
                <w:color w:val="000000"/>
                <w:lang w:bidi="ar-SA"/>
              </w:rPr>
              <w:t>Total liabilities affected</w:t>
            </w:r>
          </w:p>
        </w:tc>
        <w:tc>
          <w:tcPr>
            <w:tcW w:w="824" w:type="pct"/>
            <w:tcBorders>
              <w:bottom w:val="single" w:sz="4" w:space="0" w:color="auto"/>
            </w:tcBorders>
            <w:shd w:val="clear" w:color="auto" w:fill="FAFAFA"/>
            <w:vAlign w:val="bottom"/>
          </w:tcPr>
          <w:p w14:paraId="457BAAFC"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9</w:t>
            </w:r>
            <w:r w:rsidRPr="002A4A3F">
              <w:rPr>
                <w:rFonts w:eastAsia="Arial Unicode MS" w:cs="Arial"/>
                <w:lang w:bidi="ar-SA"/>
              </w:rPr>
              <w:t>,</w:t>
            </w:r>
            <w:r w:rsidRPr="002A4A3F">
              <w:rPr>
                <w:rFonts w:eastAsia="Arial Unicode MS" w:cs="Arial"/>
                <w:lang w:val="en-GB" w:bidi="ar-SA"/>
              </w:rPr>
              <w:t>680</w:t>
            </w:r>
          </w:p>
        </w:tc>
        <w:tc>
          <w:tcPr>
            <w:tcW w:w="824" w:type="pct"/>
            <w:tcBorders>
              <w:bottom w:val="single" w:sz="4" w:space="0" w:color="auto"/>
            </w:tcBorders>
            <w:shd w:val="clear" w:color="auto" w:fill="FAFAFA"/>
            <w:vAlign w:val="bottom"/>
          </w:tcPr>
          <w:p w14:paraId="345B5D97"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13</w:t>
            </w:r>
          </w:p>
        </w:tc>
        <w:tc>
          <w:tcPr>
            <w:tcW w:w="824" w:type="pct"/>
            <w:tcBorders>
              <w:bottom w:val="single" w:sz="4" w:space="0" w:color="auto"/>
            </w:tcBorders>
            <w:shd w:val="clear" w:color="auto" w:fill="FAFAFA"/>
            <w:vAlign w:val="bottom"/>
          </w:tcPr>
          <w:p w14:paraId="30222DBE" w14:textId="2C306424"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12</w:t>
            </w:r>
            <w:r w:rsidRPr="002A4A3F">
              <w:rPr>
                <w:rFonts w:eastAsia="Arial Unicode MS" w:cs="Arial"/>
                <w:lang w:bidi="ar-SA"/>
              </w:rPr>
              <w:t>,</w:t>
            </w:r>
            <w:r w:rsidRPr="002A4A3F">
              <w:rPr>
                <w:rFonts w:eastAsia="Arial Unicode MS" w:cs="Arial"/>
                <w:lang w:val="en-GB" w:bidi="ar-SA"/>
              </w:rPr>
              <w:t>65</w:t>
            </w:r>
            <w:r w:rsidR="004325C0">
              <w:rPr>
                <w:rFonts w:eastAsia="Arial Unicode MS" w:cs="Arial"/>
                <w:lang w:val="en-GB" w:bidi="ar-SA"/>
              </w:rPr>
              <w:t>7</w:t>
            </w:r>
          </w:p>
        </w:tc>
        <w:tc>
          <w:tcPr>
            <w:tcW w:w="824" w:type="pct"/>
            <w:tcBorders>
              <w:bottom w:val="single" w:sz="4" w:space="0" w:color="auto"/>
            </w:tcBorders>
            <w:shd w:val="clear" w:color="auto" w:fill="FAFAFA"/>
            <w:vAlign w:val="bottom"/>
          </w:tcPr>
          <w:p w14:paraId="2A419B3B" w14:textId="14FCCF66"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22</w:t>
            </w:r>
            <w:r w:rsidRPr="002A4A3F">
              <w:rPr>
                <w:rFonts w:eastAsia="Arial Unicode MS" w:cs="Arial"/>
                <w:lang w:bidi="ar-SA"/>
              </w:rPr>
              <w:t>,</w:t>
            </w:r>
            <w:r w:rsidRPr="002A4A3F">
              <w:rPr>
                <w:rFonts w:eastAsia="Arial Unicode MS" w:cs="Arial"/>
                <w:lang w:val="en-GB" w:bidi="ar-SA"/>
              </w:rPr>
              <w:t>35</w:t>
            </w:r>
            <w:r w:rsidR="004325C0">
              <w:rPr>
                <w:rFonts w:eastAsia="Arial Unicode MS" w:cs="Arial"/>
                <w:lang w:val="en-GB" w:bidi="ar-SA"/>
              </w:rPr>
              <w:t>0</w:t>
            </w:r>
          </w:p>
        </w:tc>
      </w:tr>
      <w:tr w:rsidR="00A75322" w:rsidRPr="002A4A3F" w14:paraId="5144849B" w14:textId="77777777" w:rsidTr="00D54F8E">
        <w:tc>
          <w:tcPr>
            <w:tcW w:w="1703" w:type="pct"/>
            <w:shd w:val="clear" w:color="auto" w:fill="auto"/>
            <w:vAlign w:val="bottom"/>
          </w:tcPr>
          <w:p w14:paraId="6919D2AA" w14:textId="77777777" w:rsidR="00A75322" w:rsidRPr="002A4A3F" w:rsidRDefault="00A75322" w:rsidP="003B7EE3">
            <w:pPr>
              <w:tabs>
                <w:tab w:val="left" w:pos="1569"/>
              </w:tabs>
              <w:spacing w:line="240" w:lineRule="auto"/>
              <w:ind w:hanging="108"/>
              <w:jc w:val="both"/>
              <w:rPr>
                <w:rFonts w:eastAsia="Calibri" w:cs="Arial"/>
                <w:b/>
                <w:color w:val="000000"/>
                <w:lang w:bidi="ar-SA"/>
              </w:rPr>
            </w:pPr>
          </w:p>
        </w:tc>
        <w:tc>
          <w:tcPr>
            <w:tcW w:w="824" w:type="pct"/>
            <w:tcBorders>
              <w:top w:val="single" w:sz="4" w:space="0" w:color="auto"/>
              <w:left w:val="nil"/>
              <w:bottom w:val="nil"/>
              <w:right w:val="nil"/>
            </w:tcBorders>
            <w:shd w:val="clear" w:color="auto" w:fill="FAFAFA"/>
            <w:vAlign w:val="bottom"/>
          </w:tcPr>
          <w:p w14:paraId="1EB3B1E8" w14:textId="77777777" w:rsidR="00A75322" w:rsidRPr="002A4A3F" w:rsidRDefault="00A75322"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6EBCC534" w14:textId="77777777" w:rsidR="00A75322" w:rsidRPr="002A4A3F" w:rsidRDefault="00A75322"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5AE6575F" w14:textId="77777777" w:rsidR="00A75322" w:rsidRPr="002A4A3F" w:rsidRDefault="00A75322"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51B2BE8A" w14:textId="77777777" w:rsidR="00A75322" w:rsidRPr="002A4A3F" w:rsidRDefault="00A75322" w:rsidP="003B7EE3">
            <w:pPr>
              <w:spacing w:line="240" w:lineRule="auto"/>
              <w:ind w:right="-72"/>
              <w:jc w:val="right"/>
              <w:rPr>
                <w:rFonts w:eastAsia="Calibri" w:cs="Arial"/>
                <w:bCs/>
                <w:color w:val="000000"/>
                <w:lang w:bidi="ar-SA"/>
              </w:rPr>
            </w:pPr>
          </w:p>
        </w:tc>
      </w:tr>
      <w:tr w:rsidR="006012F7" w:rsidRPr="002A4A3F" w14:paraId="641A6241" w14:textId="77777777" w:rsidTr="00D54F8E">
        <w:tc>
          <w:tcPr>
            <w:tcW w:w="1703" w:type="pct"/>
            <w:shd w:val="clear" w:color="auto" w:fill="auto"/>
            <w:vAlign w:val="bottom"/>
          </w:tcPr>
          <w:p w14:paraId="4CA00B4B" w14:textId="77777777" w:rsidR="006012F7" w:rsidRPr="002A4A3F" w:rsidRDefault="006012F7" w:rsidP="003B7EE3">
            <w:pPr>
              <w:tabs>
                <w:tab w:val="left" w:pos="1569"/>
              </w:tabs>
              <w:spacing w:line="240" w:lineRule="auto"/>
              <w:ind w:hanging="108"/>
              <w:jc w:val="both"/>
              <w:rPr>
                <w:rFonts w:eastAsia="Calibri" w:cs="Arial"/>
                <w:b/>
                <w:color w:val="000000"/>
                <w:lang w:bidi="ar-SA"/>
              </w:rPr>
            </w:pPr>
            <w:r>
              <w:rPr>
                <w:rFonts w:eastAsia="Calibri" w:cs="Arial"/>
                <w:b/>
                <w:color w:val="000000"/>
              </w:rPr>
              <w:t>Equity</w:t>
            </w:r>
          </w:p>
        </w:tc>
        <w:tc>
          <w:tcPr>
            <w:tcW w:w="824" w:type="pct"/>
            <w:tcBorders>
              <w:top w:val="single" w:sz="4" w:space="0" w:color="auto"/>
              <w:left w:val="nil"/>
              <w:bottom w:val="nil"/>
              <w:right w:val="nil"/>
            </w:tcBorders>
            <w:shd w:val="clear" w:color="auto" w:fill="FAFAFA"/>
            <w:vAlign w:val="bottom"/>
          </w:tcPr>
          <w:p w14:paraId="32DE260C" w14:textId="77777777" w:rsidR="006012F7" w:rsidRPr="002A4A3F" w:rsidRDefault="006012F7"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0F66601F" w14:textId="77777777" w:rsidR="006012F7" w:rsidRPr="002A4A3F" w:rsidRDefault="006012F7"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65823CDB" w14:textId="77777777" w:rsidR="006012F7" w:rsidRPr="002A4A3F" w:rsidRDefault="006012F7" w:rsidP="003B7EE3">
            <w:pPr>
              <w:spacing w:line="240" w:lineRule="auto"/>
              <w:ind w:right="-72"/>
              <w:jc w:val="right"/>
              <w:rPr>
                <w:rFonts w:eastAsia="Calibri" w:cs="Arial"/>
                <w:bCs/>
                <w:color w:val="000000"/>
                <w:lang w:bidi="ar-SA"/>
              </w:rPr>
            </w:pPr>
          </w:p>
        </w:tc>
        <w:tc>
          <w:tcPr>
            <w:tcW w:w="824" w:type="pct"/>
            <w:tcBorders>
              <w:top w:val="single" w:sz="4" w:space="0" w:color="auto"/>
              <w:left w:val="nil"/>
              <w:bottom w:val="nil"/>
              <w:right w:val="nil"/>
            </w:tcBorders>
            <w:shd w:val="clear" w:color="auto" w:fill="FAFAFA"/>
            <w:vAlign w:val="bottom"/>
          </w:tcPr>
          <w:p w14:paraId="50659538" w14:textId="77777777" w:rsidR="006012F7" w:rsidRPr="002A4A3F" w:rsidRDefault="006012F7" w:rsidP="003B7EE3">
            <w:pPr>
              <w:spacing w:line="240" w:lineRule="auto"/>
              <w:ind w:right="-72"/>
              <w:jc w:val="right"/>
              <w:rPr>
                <w:rFonts w:eastAsia="Calibri" w:cs="Arial"/>
                <w:bCs/>
                <w:color w:val="000000"/>
                <w:lang w:bidi="ar-SA"/>
              </w:rPr>
            </w:pPr>
          </w:p>
        </w:tc>
      </w:tr>
      <w:tr w:rsidR="00A75322" w:rsidRPr="002A4A3F" w14:paraId="6BC0B40E" w14:textId="77777777" w:rsidTr="00D54F8E">
        <w:tc>
          <w:tcPr>
            <w:tcW w:w="1703" w:type="pct"/>
            <w:shd w:val="clear" w:color="auto" w:fill="auto"/>
            <w:vAlign w:val="bottom"/>
            <w:hideMark/>
          </w:tcPr>
          <w:p w14:paraId="63383A71"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Cs/>
                <w:color w:val="000000"/>
                <w:lang w:bidi="ar-SA"/>
              </w:rPr>
              <w:t>Unappropriated retained earnings</w:t>
            </w:r>
          </w:p>
        </w:tc>
        <w:tc>
          <w:tcPr>
            <w:tcW w:w="824" w:type="pct"/>
            <w:shd w:val="clear" w:color="auto" w:fill="FAFAFA"/>
            <w:vAlign w:val="bottom"/>
          </w:tcPr>
          <w:p w14:paraId="7F26F14A"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73</w:t>
            </w:r>
            <w:r w:rsidRPr="002A4A3F">
              <w:rPr>
                <w:rFonts w:eastAsia="Arial Unicode MS" w:cs="Arial"/>
                <w:lang w:bidi="ar-SA"/>
              </w:rPr>
              <w:t>,</w:t>
            </w:r>
            <w:r w:rsidRPr="002A4A3F">
              <w:rPr>
                <w:rFonts w:eastAsia="Arial Unicode MS" w:cs="Arial"/>
                <w:lang w:val="en-GB" w:bidi="ar-SA"/>
              </w:rPr>
              <w:t>513</w:t>
            </w:r>
          </w:p>
        </w:tc>
        <w:tc>
          <w:tcPr>
            <w:tcW w:w="824" w:type="pct"/>
            <w:shd w:val="clear" w:color="auto" w:fill="FAFAFA"/>
            <w:vAlign w:val="bottom"/>
          </w:tcPr>
          <w:p w14:paraId="1403A7D6"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168</w:t>
            </w:r>
          </w:p>
        </w:tc>
        <w:tc>
          <w:tcPr>
            <w:tcW w:w="824" w:type="pct"/>
            <w:shd w:val="clear" w:color="auto" w:fill="FAFAFA"/>
            <w:vAlign w:val="bottom"/>
          </w:tcPr>
          <w:p w14:paraId="6B4A6B45"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r w:rsidRPr="002A4A3F">
              <w:rPr>
                <w:rFonts w:eastAsia="Arial Unicode MS" w:cs="Arial"/>
                <w:lang w:val="en-GB" w:bidi="ar-SA"/>
              </w:rPr>
              <w:t>8</w:t>
            </w:r>
            <w:r w:rsidRPr="002A4A3F">
              <w:rPr>
                <w:rFonts w:eastAsia="Arial Unicode MS" w:cs="Arial"/>
                <w:lang w:bidi="ar-SA"/>
              </w:rPr>
              <w:t>)</w:t>
            </w:r>
          </w:p>
        </w:tc>
        <w:tc>
          <w:tcPr>
            <w:tcW w:w="824" w:type="pct"/>
            <w:shd w:val="clear" w:color="auto" w:fill="FAFAFA"/>
            <w:vAlign w:val="bottom"/>
          </w:tcPr>
          <w:p w14:paraId="21022E8E"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73</w:t>
            </w:r>
            <w:r w:rsidRPr="002A4A3F">
              <w:rPr>
                <w:rFonts w:eastAsia="Arial Unicode MS" w:cs="Arial"/>
                <w:lang w:bidi="ar-SA"/>
              </w:rPr>
              <w:t>,</w:t>
            </w:r>
            <w:r w:rsidRPr="002A4A3F">
              <w:rPr>
                <w:rFonts w:eastAsia="Arial Unicode MS" w:cs="Arial"/>
                <w:lang w:val="en-GB" w:bidi="ar-SA"/>
              </w:rPr>
              <w:t>673</w:t>
            </w:r>
          </w:p>
        </w:tc>
      </w:tr>
      <w:tr w:rsidR="00A75322" w:rsidRPr="002A4A3F" w14:paraId="475107B9" w14:textId="77777777" w:rsidTr="00D54F8E">
        <w:tc>
          <w:tcPr>
            <w:tcW w:w="1703" w:type="pct"/>
            <w:shd w:val="clear" w:color="auto" w:fill="auto"/>
            <w:vAlign w:val="bottom"/>
            <w:hideMark/>
          </w:tcPr>
          <w:p w14:paraId="5AC87F4F"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Cs/>
                <w:color w:val="000000"/>
                <w:lang w:bidi="ar-SA"/>
              </w:rPr>
              <w:t>Other components of equity</w:t>
            </w:r>
          </w:p>
        </w:tc>
        <w:tc>
          <w:tcPr>
            <w:tcW w:w="824" w:type="pct"/>
            <w:tcBorders>
              <w:bottom w:val="single" w:sz="4" w:space="0" w:color="auto"/>
            </w:tcBorders>
            <w:shd w:val="clear" w:color="auto" w:fill="FAFAFA"/>
            <w:vAlign w:val="bottom"/>
          </w:tcPr>
          <w:p w14:paraId="58C8EE36"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66</w:t>
            </w:r>
          </w:p>
        </w:tc>
        <w:tc>
          <w:tcPr>
            <w:tcW w:w="824" w:type="pct"/>
            <w:tcBorders>
              <w:bottom w:val="single" w:sz="4" w:space="0" w:color="auto"/>
            </w:tcBorders>
            <w:shd w:val="clear" w:color="auto" w:fill="FAFAFA"/>
            <w:vAlign w:val="bottom"/>
          </w:tcPr>
          <w:p w14:paraId="2F6778C4"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r w:rsidRPr="002A4A3F">
              <w:rPr>
                <w:rFonts w:eastAsia="Arial Unicode MS" w:cs="Arial"/>
                <w:lang w:val="en-GB" w:bidi="ar-SA"/>
              </w:rPr>
              <w:t>66</w:t>
            </w:r>
            <w:r w:rsidRPr="002A4A3F">
              <w:rPr>
                <w:rFonts w:eastAsia="Arial Unicode MS" w:cs="Arial"/>
                <w:lang w:bidi="ar-SA"/>
              </w:rPr>
              <w:t>)</w:t>
            </w:r>
          </w:p>
        </w:tc>
        <w:tc>
          <w:tcPr>
            <w:tcW w:w="824" w:type="pct"/>
            <w:tcBorders>
              <w:bottom w:val="single" w:sz="4" w:space="0" w:color="auto"/>
            </w:tcBorders>
            <w:shd w:val="clear" w:color="auto" w:fill="FAFAFA"/>
            <w:vAlign w:val="bottom"/>
          </w:tcPr>
          <w:p w14:paraId="2F90C74E"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p>
        </w:tc>
        <w:tc>
          <w:tcPr>
            <w:tcW w:w="824" w:type="pct"/>
            <w:tcBorders>
              <w:bottom w:val="single" w:sz="4" w:space="0" w:color="auto"/>
            </w:tcBorders>
            <w:shd w:val="clear" w:color="auto" w:fill="FAFAFA"/>
            <w:vAlign w:val="bottom"/>
          </w:tcPr>
          <w:p w14:paraId="603AB57B"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p>
        </w:tc>
      </w:tr>
      <w:tr w:rsidR="00A75322" w:rsidRPr="002A4A3F" w14:paraId="2B25D2A0" w14:textId="77777777" w:rsidTr="00D54F8E">
        <w:tc>
          <w:tcPr>
            <w:tcW w:w="1703" w:type="pct"/>
            <w:shd w:val="clear" w:color="auto" w:fill="auto"/>
            <w:vAlign w:val="bottom"/>
          </w:tcPr>
          <w:p w14:paraId="0AA22E75" w14:textId="77777777" w:rsidR="00A75322" w:rsidRPr="002A4A3F" w:rsidRDefault="00A75322" w:rsidP="003B7EE3">
            <w:pPr>
              <w:tabs>
                <w:tab w:val="left" w:pos="1569"/>
              </w:tabs>
              <w:spacing w:line="240" w:lineRule="auto"/>
              <w:ind w:hanging="108"/>
              <w:jc w:val="both"/>
              <w:rPr>
                <w:rFonts w:eastAsia="Calibri" w:cs="Arial"/>
                <w:bCs/>
                <w:color w:val="000000"/>
                <w:lang w:bidi="ar-SA"/>
              </w:rPr>
            </w:pPr>
          </w:p>
        </w:tc>
        <w:tc>
          <w:tcPr>
            <w:tcW w:w="824" w:type="pct"/>
            <w:tcBorders>
              <w:top w:val="single" w:sz="4" w:space="0" w:color="auto"/>
            </w:tcBorders>
            <w:shd w:val="clear" w:color="auto" w:fill="FAFAFA"/>
            <w:vAlign w:val="bottom"/>
          </w:tcPr>
          <w:p w14:paraId="0ADD07B6" w14:textId="77777777" w:rsidR="00A75322" w:rsidRPr="002A4A3F" w:rsidRDefault="00A75322" w:rsidP="003B7EE3">
            <w:pPr>
              <w:spacing w:line="240" w:lineRule="auto"/>
              <w:ind w:right="-72"/>
              <w:jc w:val="right"/>
              <w:rPr>
                <w:rFonts w:eastAsia="Arial Unicode MS" w:cs="Arial"/>
                <w:lang w:val="en-GB" w:bidi="ar-SA"/>
              </w:rPr>
            </w:pPr>
          </w:p>
        </w:tc>
        <w:tc>
          <w:tcPr>
            <w:tcW w:w="824" w:type="pct"/>
            <w:tcBorders>
              <w:top w:val="single" w:sz="4" w:space="0" w:color="auto"/>
            </w:tcBorders>
            <w:shd w:val="clear" w:color="auto" w:fill="FAFAFA"/>
            <w:vAlign w:val="bottom"/>
          </w:tcPr>
          <w:p w14:paraId="5C7D9659" w14:textId="77777777" w:rsidR="00A75322" w:rsidRPr="002A4A3F" w:rsidRDefault="00A75322" w:rsidP="003B7EE3">
            <w:pPr>
              <w:spacing w:line="240" w:lineRule="auto"/>
              <w:ind w:right="-72"/>
              <w:jc w:val="right"/>
              <w:rPr>
                <w:rFonts w:eastAsia="Arial Unicode MS" w:cs="Arial"/>
                <w:lang w:bidi="ar-SA"/>
              </w:rPr>
            </w:pPr>
          </w:p>
        </w:tc>
        <w:tc>
          <w:tcPr>
            <w:tcW w:w="824" w:type="pct"/>
            <w:tcBorders>
              <w:top w:val="single" w:sz="4" w:space="0" w:color="auto"/>
            </w:tcBorders>
            <w:shd w:val="clear" w:color="auto" w:fill="FAFAFA"/>
            <w:vAlign w:val="bottom"/>
          </w:tcPr>
          <w:p w14:paraId="58FDCE3D" w14:textId="77777777" w:rsidR="00A75322" w:rsidRPr="002A4A3F" w:rsidRDefault="00A75322" w:rsidP="003B7EE3">
            <w:pPr>
              <w:spacing w:line="240" w:lineRule="auto"/>
              <w:ind w:right="-72"/>
              <w:jc w:val="right"/>
              <w:rPr>
                <w:rFonts w:eastAsia="Arial Unicode MS" w:cs="Arial"/>
                <w:lang w:bidi="ar-SA"/>
              </w:rPr>
            </w:pPr>
          </w:p>
        </w:tc>
        <w:tc>
          <w:tcPr>
            <w:tcW w:w="824" w:type="pct"/>
            <w:tcBorders>
              <w:top w:val="single" w:sz="4" w:space="0" w:color="auto"/>
            </w:tcBorders>
            <w:shd w:val="clear" w:color="auto" w:fill="FAFAFA"/>
            <w:vAlign w:val="bottom"/>
          </w:tcPr>
          <w:p w14:paraId="1BDDE84F" w14:textId="77777777" w:rsidR="00A75322" w:rsidRPr="002A4A3F" w:rsidRDefault="00A75322" w:rsidP="003B7EE3">
            <w:pPr>
              <w:spacing w:line="240" w:lineRule="auto"/>
              <w:ind w:right="-72"/>
              <w:jc w:val="right"/>
              <w:rPr>
                <w:rFonts w:eastAsia="Arial Unicode MS" w:cs="Arial"/>
                <w:lang w:bidi="ar-SA"/>
              </w:rPr>
            </w:pPr>
          </w:p>
        </w:tc>
      </w:tr>
      <w:tr w:rsidR="00A75322" w:rsidRPr="002A4A3F" w14:paraId="0D269F92" w14:textId="77777777" w:rsidTr="00D54F8E">
        <w:tc>
          <w:tcPr>
            <w:tcW w:w="1703" w:type="pct"/>
            <w:shd w:val="clear" w:color="auto" w:fill="auto"/>
            <w:vAlign w:val="bottom"/>
            <w:hideMark/>
          </w:tcPr>
          <w:p w14:paraId="650E193E" w14:textId="77777777" w:rsidR="00A75322" w:rsidRPr="002A4A3F" w:rsidRDefault="00A75322" w:rsidP="003B7EE3">
            <w:pPr>
              <w:tabs>
                <w:tab w:val="left" w:pos="1569"/>
              </w:tabs>
              <w:spacing w:line="240" w:lineRule="auto"/>
              <w:ind w:hanging="108"/>
              <w:jc w:val="both"/>
              <w:rPr>
                <w:rFonts w:eastAsia="Calibri" w:cs="Arial"/>
                <w:bCs/>
                <w:color w:val="000000"/>
                <w:lang w:bidi="ar-SA"/>
              </w:rPr>
            </w:pPr>
            <w:r w:rsidRPr="002A4A3F">
              <w:rPr>
                <w:rFonts w:eastAsia="Calibri" w:cs="Arial"/>
                <w:b/>
                <w:color w:val="000000"/>
                <w:lang w:bidi="ar-SA"/>
              </w:rPr>
              <w:t>Total equity affected</w:t>
            </w:r>
          </w:p>
        </w:tc>
        <w:tc>
          <w:tcPr>
            <w:tcW w:w="824" w:type="pct"/>
            <w:tcBorders>
              <w:bottom w:val="single" w:sz="4" w:space="0" w:color="auto"/>
            </w:tcBorders>
            <w:shd w:val="clear" w:color="auto" w:fill="FAFAFA"/>
            <w:vAlign w:val="bottom"/>
          </w:tcPr>
          <w:p w14:paraId="68EB468C"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73</w:t>
            </w:r>
            <w:r w:rsidRPr="002A4A3F">
              <w:rPr>
                <w:rFonts w:eastAsia="Arial Unicode MS" w:cs="Arial"/>
                <w:lang w:bidi="ar-SA"/>
              </w:rPr>
              <w:t>,</w:t>
            </w:r>
            <w:r w:rsidRPr="002A4A3F">
              <w:rPr>
                <w:rFonts w:eastAsia="Arial Unicode MS" w:cs="Arial"/>
                <w:lang w:val="en-GB" w:bidi="ar-SA"/>
              </w:rPr>
              <w:t>579</w:t>
            </w:r>
          </w:p>
        </w:tc>
        <w:tc>
          <w:tcPr>
            <w:tcW w:w="824" w:type="pct"/>
            <w:tcBorders>
              <w:bottom w:val="single" w:sz="4" w:space="0" w:color="auto"/>
            </w:tcBorders>
            <w:shd w:val="clear" w:color="auto" w:fill="FAFAFA"/>
            <w:vAlign w:val="bottom"/>
          </w:tcPr>
          <w:p w14:paraId="24FE5FB3"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102</w:t>
            </w:r>
          </w:p>
        </w:tc>
        <w:tc>
          <w:tcPr>
            <w:tcW w:w="824" w:type="pct"/>
            <w:tcBorders>
              <w:bottom w:val="single" w:sz="4" w:space="0" w:color="auto"/>
            </w:tcBorders>
            <w:shd w:val="clear" w:color="auto" w:fill="FAFAFA"/>
            <w:vAlign w:val="bottom"/>
          </w:tcPr>
          <w:p w14:paraId="4DAA0CA6"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bidi="ar-SA"/>
              </w:rPr>
              <w:t>(</w:t>
            </w:r>
            <w:r w:rsidRPr="002A4A3F">
              <w:rPr>
                <w:rFonts w:eastAsia="Arial Unicode MS" w:cs="Arial"/>
                <w:lang w:val="en-GB" w:bidi="ar-SA"/>
              </w:rPr>
              <w:t>8</w:t>
            </w:r>
            <w:r w:rsidRPr="002A4A3F">
              <w:rPr>
                <w:rFonts w:eastAsia="Arial Unicode MS" w:cs="Arial"/>
                <w:lang w:bidi="ar-SA"/>
              </w:rPr>
              <w:t>)</w:t>
            </w:r>
          </w:p>
        </w:tc>
        <w:tc>
          <w:tcPr>
            <w:tcW w:w="824" w:type="pct"/>
            <w:tcBorders>
              <w:bottom w:val="single" w:sz="4" w:space="0" w:color="auto"/>
            </w:tcBorders>
            <w:shd w:val="clear" w:color="auto" w:fill="FAFAFA"/>
            <w:vAlign w:val="bottom"/>
          </w:tcPr>
          <w:p w14:paraId="0FB4261B" w14:textId="77777777" w:rsidR="00A75322" w:rsidRPr="002A4A3F" w:rsidRDefault="00A75322" w:rsidP="003B7EE3">
            <w:pPr>
              <w:spacing w:line="240" w:lineRule="auto"/>
              <w:ind w:right="-72"/>
              <w:jc w:val="right"/>
              <w:rPr>
                <w:rFonts w:eastAsia="Calibri" w:cs="Arial"/>
                <w:bCs/>
                <w:color w:val="000000"/>
                <w:lang w:bidi="ar-SA"/>
              </w:rPr>
            </w:pPr>
            <w:r w:rsidRPr="002A4A3F">
              <w:rPr>
                <w:rFonts w:eastAsia="Arial Unicode MS" w:cs="Arial"/>
                <w:lang w:val="en-GB" w:bidi="ar-SA"/>
              </w:rPr>
              <w:t>73</w:t>
            </w:r>
            <w:r w:rsidRPr="002A4A3F">
              <w:rPr>
                <w:rFonts w:eastAsia="Arial Unicode MS" w:cs="Arial"/>
                <w:lang w:bidi="ar-SA"/>
              </w:rPr>
              <w:t>,</w:t>
            </w:r>
            <w:r w:rsidRPr="002A4A3F">
              <w:rPr>
                <w:rFonts w:eastAsia="Arial Unicode MS" w:cs="Arial"/>
                <w:lang w:val="en-GB" w:bidi="ar-SA"/>
              </w:rPr>
              <w:t>673</w:t>
            </w:r>
          </w:p>
        </w:tc>
      </w:tr>
    </w:tbl>
    <w:p w14:paraId="1DC45BA3" w14:textId="77777777" w:rsidR="004C4CE1" w:rsidRDefault="004C4CE1"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10FC4D84" w14:textId="77777777" w:rsidR="00F13C42" w:rsidRDefault="00F13C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u w:val="single"/>
        </w:rPr>
      </w:pPr>
      <w:r>
        <w:rPr>
          <w:b/>
          <w:bCs/>
          <w:u w:val="single"/>
        </w:rPr>
        <w:br w:type="page"/>
      </w:r>
    </w:p>
    <w:p w14:paraId="52A81375" w14:textId="77777777" w:rsidR="003B7EE3" w:rsidRDefault="003B7EE3" w:rsidP="0046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3A367780" w14:textId="30EB6C57" w:rsidR="00466812" w:rsidRPr="00466812" w:rsidRDefault="00466812" w:rsidP="003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sidRPr="00466812">
        <w:rPr>
          <w:rFonts w:cs="Arial"/>
          <w:b/>
          <w:bCs/>
          <w:color w:val="CF4A02"/>
        </w:rPr>
        <w:t xml:space="preserve">5.1 </w:t>
      </w:r>
      <w:r w:rsidRPr="00466812">
        <w:rPr>
          <w:rFonts w:cs="Arial"/>
          <w:b/>
          <w:bCs/>
          <w:color w:val="CF4A02"/>
        </w:rPr>
        <w:tab/>
        <w:t>Financial instruments</w:t>
      </w:r>
    </w:p>
    <w:p w14:paraId="56934C54" w14:textId="77777777" w:rsidR="00466812" w:rsidRPr="00466812" w:rsidRDefault="00466812" w:rsidP="00466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color w:val="CF4A02"/>
        </w:rPr>
      </w:pPr>
    </w:p>
    <w:p w14:paraId="6BE422C1" w14:textId="77777777" w:rsidR="002A4A3F" w:rsidRPr="009E4CC0" w:rsidRDefault="00466812" w:rsidP="009E4C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rPr>
      </w:pPr>
      <w:r w:rsidRPr="009E4CC0">
        <w:rPr>
          <w:rFonts w:cs="Arial"/>
        </w:rPr>
        <w:t>The total impact on the Group’s and the Company’s unappropriated retained earnings as of 1 January 2020 are as follows:</w:t>
      </w:r>
    </w:p>
    <w:p w14:paraId="2A164A10" w14:textId="77777777" w:rsidR="002A4A3F" w:rsidRDefault="002A4A3F"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color w:val="CF4A02"/>
        </w:rPr>
      </w:pPr>
    </w:p>
    <w:p w14:paraId="34241CB5" w14:textId="77777777" w:rsidR="009E4CC0" w:rsidRDefault="009E4CC0" w:rsidP="009E4CC0">
      <w:pPr>
        <w:ind w:left="540"/>
        <w:jc w:val="both"/>
        <w:rPr>
          <w:sz w:val="20"/>
          <w:szCs w:val="20"/>
        </w:rPr>
      </w:pPr>
    </w:p>
    <w:tbl>
      <w:tblPr>
        <w:tblW w:w="9479" w:type="dxa"/>
        <w:tblLayout w:type="fixed"/>
        <w:tblLook w:val="04A0" w:firstRow="1" w:lastRow="0" w:firstColumn="1" w:lastColumn="0" w:noHBand="0" w:noVBand="1"/>
      </w:tblPr>
      <w:tblGrid>
        <w:gridCol w:w="6077"/>
        <w:gridCol w:w="567"/>
        <w:gridCol w:w="1417"/>
        <w:gridCol w:w="1418"/>
      </w:tblGrid>
      <w:tr w:rsidR="009E4CC0" w:rsidRPr="009E4CC0" w14:paraId="7FBEE42D" w14:textId="77777777" w:rsidTr="003B7EE3">
        <w:tc>
          <w:tcPr>
            <w:tcW w:w="6077" w:type="dxa"/>
            <w:shd w:val="clear" w:color="auto" w:fill="auto"/>
            <w:vAlign w:val="bottom"/>
          </w:tcPr>
          <w:p w14:paraId="686E1DE0" w14:textId="77777777" w:rsidR="009E4CC0" w:rsidRPr="009E4CC0" w:rsidRDefault="009E4CC0" w:rsidP="003B7EE3">
            <w:pPr>
              <w:tabs>
                <w:tab w:val="clear" w:pos="454"/>
              </w:tabs>
              <w:ind w:left="435"/>
              <w:jc w:val="both"/>
              <w:rPr>
                <w:rFonts w:eastAsia="Arial Unicode MS"/>
                <w:b/>
                <w:bCs/>
                <w:snapToGrid w:val="0"/>
                <w:lang w:eastAsia="th-TH"/>
              </w:rPr>
            </w:pPr>
          </w:p>
        </w:tc>
        <w:tc>
          <w:tcPr>
            <w:tcW w:w="567" w:type="dxa"/>
            <w:shd w:val="clear" w:color="auto" w:fill="auto"/>
          </w:tcPr>
          <w:p w14:paraId="637CF736" w14:textId="77777777" w:rsidR="009E4CC0" w:rsidRPr="009E4CC0" w:rsidRDefault="009E4CC0" w:rsidP="006E6F0E">
            <w:pPr>
              <w:ind w:right="-72"/>
              <w:jc w:val="right"/>
              <w:rPr>
                <w:rFonts w:eastAsia="Arial Unicode MS"/>
                <w:b/>
                <w:bCs/>
                <w:snapToGrid w:val="0"/>
                <w:lang w:eastAsia="th-TH"/>
              </w:rPr>
            </w:pPr>
          </w:p>
        </w:tc>
        <w:tc>
          <w:tcPr>
            <w:tcW w:w="1417" w:type="dxa"/>
            <w:tcBorders>
              <w:top w:val="single" w:sz="4" w:space="0" w:color="auto"/>
              <w:left w:val="nil"/>
              <w:right w:val="nil"/>
            </w:tcBorders>
            <w:shd w:val="clear" w:color="auto" w:fill="auto"/>
            <w:vAlign w:val="bottom"/>
            <w:hideMark/>
          </w:tcPr>
          <w:p w14:paraId="4C24AE7B" w14:textId="77777777" w:rsidR="009E4CC0" w:rsidRPr="009E4CC0" w:rsidRDefault="009E4CC0" w:rsidP="006E6F0E">
            <w:pPr>
              <w:ind w:right="-72"/>
              <w:jc w:val="right"/>
              <w:rPr>
                <w:rFonts w:eastAsia="Arial Unicode MS"/>
                <w:b/>
                <w:bCs/>
                <w:snapToGrid w:val="0"/>
                <w:lang w:eastAsia="th-TH"/>
              </w:rPr>
            </w:pPr>
            <w:r w:rsidRPr="009E4CC0">
              <w:rPr>
                <w:rFonts w:eastAsia="Arial Unicode MS"/>
                <w:b/>
                <w:bCs/>
                <w:snapToGrid w:val="0"/>
                <w:lang w:eastAsia="th-TH"/>
              </w:rPr>
              <w:t>Consolidated</w:t>
            </w:r>
          </w:p>
          <w:p w14:paraId="364672AF" w14:textId="77777777" w:rsidR="009E4CC0" w:rsidRPr="009E4CC0" w:rsidRDefault="009E4CC0" w:rsidP="006E6F0E">
            <w:pPr>
              <w:ind w:right="-72"/>
              <w:jc w:val="right"/>
              <w:rPr>
                <w:rFonts w:eastAsia="Arial Unicode MS"/>
                <w:b/>
                <w:bCs/>
                <w:snapToGrid w:val="0"/>
                <w:lang w:eastAsia="th-TH"/>
              </w:rPr>
            </w:pPr>
            <w:r w:rsidRPr="009E4CC0">
              <w:rPr>
                <w:rFonts w:eastAsia="Arial Unicode MS"/>
                <w:b/>
                <w:bCs/>
                <w:snapToGrid w:val="0"/>
                <w:lang w:eastAsia="th-TH"/>
              </w:rPr>
              <w:t>financial statements</w:t>
            </w:r>
          </w:p>
        </w:tc>
        <w:tc>
          <w:tcPr>
            <w:tcW w:w="1418" w:type="dxa"/>
            <w:tcBorders>
              <w:top w:val="single" w:sz="4" w:space="0" w:color="auto"/>
              <w:left w:val="nil"/>
              <w:right w:val="nil"/>
            </w:tcBorders>
            <w:shd w:val="clear" w:color="auto" w:fill="auto"/>
            <w:vAlign w:val="bottom"/>
            <w:hideMark/>
          </w:tcPr>
          <w:p w14:paraId="47AA80C9" w14:textId="77777777" w:rsidR="009E4CC0" w:rsidRPr="009E4CC0" w:rsidRDefault="009E4CC0" w:rsidP="006E6F0E">
            <w:pPr>
              <w:ind w:right="-72"/>
              <w:jc w:val="right"/>
              <w:rPr>
                <w:rFonts w:eastAsia="Arial Unicode MS"/>
                <w:b/>
                <w:bCs/>
                <w:snapToGrid w:val="0"/>
                <w:lang w:eastAsia="th-TH"/>
              </w:rPr>
            </w:pPr>
            <w:r w:rsidRPr="009E4CC0">
              <w:rPr>
                <w:rFonts w:eastAsia="Arial Unicode MS"/>
                <w:b/>
                <w:bCs/>
                <w:snapToGrid w:val="0"/>
                <w:lang w:eastAsia="th-TH"/>
              </w:rPr>
              <w:t>Separate</w:t>
            </w:r>
          </w:p>
          <w:p w14:paraId="731B775B" w14:textId="77777777" w:rsidR="009E4CC0" w:rsidRPr="009E4CC0" w:rsidRDefault="009E4CC0" w:rsidP="006E6F0E">
            <w:pPr>
              <w:ind w:right="-72"/>
              <w:jc w:val="right"/>
              <w:rPr>
                <w:rFonts w:eastAsia="Arial Unicode MS"/>
                <w:b/>
                <w:bCs/>
                <w:snapToGrid w:val="0"/>
                <w:lang w:eastAsia="th-TH"/>
              </w:rPr>
            </w:pPr>
            <w:r w:rsidRPr="009E4CC0">
              <w:rPr>
                <w:rFonts w:eastAsia="Arial Unicode MS"/>
                <w:b/>
                <w:bCs/>
                <w:snapToGrid w:val="0"/>
                <w:lang w:eastAsia="th-TH"/>
              </w:rPr>
              <w:t>financial statements</w:t>
            </w:r>
          </w:p>
        </w:tc>
      </w:tr>
      <w:tr w:rsidR="009E4CC0" w:rsidRPr="009E4CC0" w14:paraId="48EF9195" w14:textId="77777777" w:rsidTr="003B7EE3">
        <w:tc>
          <w:tcPr>
            <w:tcW w:w="6077" w:type="dxa"/>
            <w:shd w:val="clear" w:color="auto" w:fill="auto"/>
            <w:vAlign w:val="bottom"/>
          </w:tcPr>
          <w:p w14:paraId="594497F2" w14:textId="77777777" w:rsidR="009E4CC0" w:rsidRPr="009E4CC0" w:rsidRDefault="009E4CC0" w:rsidP="003B7EE3">
            <w:pPr>
              <w:tabs>
                <w:tab w:val="clear" w:pos="454"/>
              </w:tabs>
              <w:ind w:left="435"/>
              <w:jc w:val="center"/>
              <w:rPr>
                <w:rFonts w:eastAsia="Arial Unicode MS"/>
                <w:snapToGrid w:val="0"/>
                <w:lang w:eastAsia="th-TH"/>
              </w:rPr>
            </w:pPr>
          </w:p>
        </w:tc>
        <w:tc>
          <w:tcPr>
            <w:tcW w:w="567" w:type="dxa"/>
            <w:tcBorders>
              <w:top w:val="nil"/>
              <w:left w:val="nil"/>
              <w:bottom w:val="single" w:sz="4" w:space="0" w:color="auto"/>
              <w:right w:val="nil"/>
            </w:tcBorders>
            <w:shd w:val="clear" w:color="auto" w:fill="auto"/>
            <w:hideMark/>
          </w:tcPr>
          <w:p w14:paraId="3785F3A9" w14:textId="77777777" w:rsidR="009E4CC0" w:rsidRPr="009E4CC0" w:rsidRDefault="003C4FC5" w:rsidP="003C4FC5">
            <w:pPr>
              <w:ind w:left="-133" w:right="-72" w:hanging="6"/>
              <w:jc w:val="center"/>
              <w:rPr>
                <w:rFonts w:eastAsia="Arial Unicode MS"/>
                <w:b/>
                <w:bCs/>
                <w:snapToGrid w:val="0"/>
                <w:lang w:eastAsia="th-TH"/>
              </w:rPr>
            </w:pPr>
            <w:r>
              <w:rPr>
                <w:rFonts w:eastAsia="Arial Unicode MS"/>
                <w:b/>
                <w:bCs/>
                <w:snapToGrid w:val="0"/>
                <w:lang w:eastAsia="th-TH"/>
              </w:rPr>
              <w:t xml:space="preserve"> </w:t>
            </w:r>
            <w:r w:rsidR="009E4CC0" w:rsidRPr="009E4CC0">
              <w:rPr>
                <w:rFonts w:eastAsia="Arial Unicode MS"/>
                <w:b/>
                <w:bCs/>
                <w:snapToGrid w:val="0"/>
                <w:lang w:eastAsia="th-TH"/>
              </w:rPr>
              <w:t>Notes</w:t>
            </w:r>
          </w:p>
        </w:tc>
        <w:tc>
          <w:tcPr>
            <w:tcW w:w="1417" w:type="dxa"/>
            <w:tcBorders>
              <w:left w:val="nil"/>
              <w:bottom w:val="single" w:sz="4" w:space="0" w:color="auto"/>
              <w:right w:val="nil"/>
            </w:tcBorders>
            <w:shd w:val="clear" w:color="auto" w:fill="auto"/>
            <w:vAlign w:val="bottom"/>
            <w:hideMark/>
          </w:tcPr>
          <w:p w14:paraId="28E15E95" w14:textId="77777777" w:rsidR="009E4CC0" w:rsidRPr="009E4CC0" w:rsidRDefault="009E4CC0" w:rsidP="006E6F0E">
            <w:pPr>
              <w:ind w:right="-72"/>
              <w:jc w:val="right"/>
              <w:rPr>
                <w:rFonts w:eastAsia="Arial Unicode MS"/>
                <w:b/>
                <w:bCs/>
                <w:snapToGrid w:val="0"/>
                <w:lang w:eastAsia="th-TH"/>
              </w:rPr>
            </w:pPr>
            <w:r>
              <w:rPr>
                <w:rFonts w:eastAsia="Arial Unicode MS"/>
                <w:b/>
                <w:bCs/>
                <w:snapToGrid w:val="0"/>
                <w:lang w:eastAsia="th-TH"/>
              </w:rPr>
              <w:t>Million</w:t>
            </w:r>
            <w:r w:rsidRPr="009E4CC0">
              <w:rPr>
                <w:rFonts w:eastAsia="Arial Unicode MS"/>
                <w:b/>
                <w:bCs/>
                <w:snapToGrid w:val="0"/>
                <w:lang w:eastAsia="th-TH"/>
              </w:rPr>
              <w:t xml:space="preserve"> Baht</w:t>
            </w:r>
          </w:p>
        </w:tc>
        <w:tc>
          <w:tcPr>
            <w:tcW w:w="1418" w:type="dxa"/>
            <w:tcBorders>
              <w:left w:val="nil"/>
              <w:bottom w:val="single" w:sz="4" w:space="0" w:color="auto"/>
              <w:right w:val="nil"/>
            </w:tcBorders>
            <w:shd w:val="clear" w:color="auto" w:fill="auto"/>
            <w:vAlign w:val="bottom"/>
            <w:hideMark/>
          </w:tcPr>
          <w:p w14:paraId="68F638D7" w14:textId="77777777" w:rsidR="009E4CC0" w:rsidRPr="009E4CC0" w:rsidRDefault="009E4CC0" w:rsidP="006E6F0E">
            <w:pPr>
              <w:ind w:right="-72"/>
              <w:jc w:val="right"/>
              <w:rPr>
                <w:rFonts w:eastAsia="Arial Unicode MS"/>
                <w:b/>
                <w:bCs/>
                <w:snapToGrid w:val="0"/>
                <w:lang w:eastAsia="th-TH"/>
              </w:rPr>
            </w:pPr>
            <w:r>
              <w:rPr>
                <w:rFonts w:eastAsia="Arial Unicode MS"/>
                <w:b/>
                <w:bCs/>
                <w:snapToGrid w:val="0"/>
                <w:lang w:eastAsia="th-TH"/>
              </w:rPr>
              <w:t>Million</w:t>
            </w:r>
            <w:r w:rsidRPr="009E4CC0">
              <w:rPr>
                <w:rFonts w:eastAsia="Arial Unicode MS"/>
                <w:b/>
                <w:bCs/>
                <w:snapToGrid w:val="0"/>
                <w:lang w:eastAsia="th-TH"/>
              </w:rPr>
              <w:t xml:space="preserve"> Baht</w:t>
            </w:r>
          </w:p>
        </w:tc>
      </w:tr>
      <w:tr w:rsidR="009E4CC0" w:rsidRPr="009E4CC0" w14:paraId="449B1130" w14:textId="77777777" w:rsidTr="00DE2B46">
        <w:tc>
          <w:tcPr>
            <w:tcW w:w="6077" w:type="dxa"/>
            <w:shd w:val="clear" w:color="auto" w:fill="auto"/>
            <w:vAlign w:val="bottom"/>
          </w:tcPr>
          <w:p w14:paraId="29B0D62D" w14:textId="77777777" w:rsidR="009E4CC0" w:rsidRPr="009E4CC0" w:rsidRDefault="009E4CC0" w:rsidP="003B7EE3">
            <w:pPr>
              <w:tabs>
                <w:tab w:val="clear" w:pos="454"/>
              </w:tabs>
              <w:ind w:left="435"/>
              <w:rPr>
                <w:rFonts w:eastAsia="Arial Unicode MS"/>
                <w:snapToGrid w:val="0"/>
                <w:cs/>
                <w:lang w:eastAsia="th-TH"/>
              </w:rPr>
            </w:pPr>
          </w:p>
        </w:tc>
        <w:tc>
          <w:tcPr>
            <w:tcW w:w="567" w:type="dxa"/>
            <w:tcBorders>
              <w:top w:val="single" w:sz="4" w:space="0" w:color="auto"/>
              <w:left w:val="nil"/>
              <w:bottom w:val="nil"/>
              <w:right w:val="nil"/>
            </w:tcBorders>
            <w:shd w:val="clear" w:color="auto" w:fill="auto"/>
            <w:hideMark/>
          </w:tcPr>
          <w:p w14:paraId="0015360C" w14:textId="77777777" w:rsidR="009E4CC0" w:rsidRPr="009E4CC0" w:rsidRDefault="009E4CC0" w:rsidP="006E6F0E">
            <w:pPr>
              <w:ind w:right="-72"/>
              <w:jc w:val="right"/>
              <w:rPr>
                <w:rFonts w:eastAsia="Arial Unicode MS"/>
                <w:snapToGrid w:val="0"/>
                <w:cs/>
                <w:lang w:val="en-GB" w:eastAsia="th-TH"/>
              </w:rPr>
            </w:pPr>
          </w:p>
        </w:tc>
        <w:tc>
          <w:tcPr>
            <w:tcW w:w="1417" w:type="dxa"/>
            <w:tcBorders>
              <w:top w:val="single" w:sz="4" w:space="0" w:color="auto"/>
              <w:left w:val="nil"/>
              <w:bottom w:val="nil"/>
              <w:right w:val="nil"/>
            </w:tcBorders>
            <w:shd w:val="clear" w:color="auto" w:fill="FAFAFA"/>
            <w:vAlign w:val="bottom"/>
          </w:tcPr>
          <w:p w14:paraId="48C71897" w14:textId="77777777" w:rsidR="009E4CC0" w:rsidRPr="009E4CC0" w:rsidRDefault="009E4CC0" w:rsidP="006E6F0E">
            <w:pPr>
              <w:ind w:right="-72"/>
              <w:jc w:val="right"/>
              <w:rPr>
                <w:rFonts w:eastAsia="Arial Unicode MS"/>
                <w:snapToGrid w:val="0"/>
                <w:lang w:eastAsia="th-TH"/>
              </w:rPr>
            </w:pPr>
          </w:p>
        </w:tc>
        <w:tc>
          <w:tcPr>
            <w:tcW w:w="1418" w:type="dxa"/>
            <w:tcBorders>
              <w:top w:val="single" w:sz="4" w:space="0" w:color="auto"/>
              <w:left w:val="nil"/>
              <w:bottom w:val="nil"/>
              <w:right w:val="nil"/>
            </w:tcBorders>
            <w:shd w:val="clear" w:color="auto" w:fill="FAFAFA"/>
            <w:vAlign w:val="bottom"/>
          </w:tcPr>
          <w:p w14:paraId="19073579" w14:textId="77777777" w:rsidR="009E4CC0" w:rsidRPr="009E4CC0" w:rsidRDefault="009E4CC0" w:rsidP="006E6F0E">
            <w:pPr>
              <w:ind w:right="-72"/>
              <w:jc w:val="right"/>
              <w:rPr>
                <w:rFonts w:eastAsia="Arial Unicode MS"/>
                <w:snapToGrid w:val="0"/>
                <w:lang w:eastAsia="th-TH"/>
              </w:rPr>
            </w:pPr>
          </w:p>
        </w:tc>
      </w:tr>
      <w:tr w:rsidR="006E6F0E" w:rsidRPr="006E6F0E" w14:paraId="67EAB20E" w14:textId="77777777" w:rsidTr="00DE2B46">
        <w:tc>
          <w:tcPr>
            <w:tcW w:w="6077" w:type="dxa"/>
            <w:shd w:val="clear" w:color="auto" w:fill="auto"/>
            <w:vAlign w:val="bottom"/>
            <w:hideMark/>
          </w:tcPr>
          <w:p w14:paraId="0BEF3B0D" w14:textId="1FDCA9A7" w:rsidR="006E6F0E" w:rsidRPr="006E6F0E" w:rsidRDefault="006E6F0E" w:rsidP="003B7EE3">
            <w:pPr>
              <w:tabs>
                <w:tab w:val="clear" w:pos="454"/>
              </w:tabs>
              <w:ind w:left="435"/>
              <w:rPr>
                <w:rFonts w:eastAsia="Arial Unicode MS"/>
                <w:snapToGrid w:val="0"/>
                <w:lang w:eastAsia="th-TH"/>
              </w:rPr>
            </w:pPr>
            <w:r w:rsidRPr="006E6F0E">
              <w:rPr>
                <w:rFonts w:eastAsia="Arial Unicode MS"/>
                <w:snapToGrid w:val="0"/>
                <w:lang w:eastAsia="th-TH"/>
              </w:rPr>
              <w:t xml:space="preserve">Unappropriated retained earnings as of 31 December 2019 </w:t>
            </w:r>
            <w:r w:rsidR="003C4FC5">
              <w:rPr>
                <w:rFonts w:eastAsia="Arial Unicode MS"/>
                <w:snapToGrid w:val="0"/>
                <w:lang w:eastAsia="th-TH"/>
              </w:rPr>
              <w:br/>
            </w:r>
            <w:r w:rsidR="003B7EE3">
              <w:rPr>
                <w:rFonts w:eastAsia="Arial Unicode MS"/>
                <w:snapToGrid w:val="0"/>
                <w:lang w:eastAsia="th-TH"/>
              </w:rPr>
              <w:t xml:space="preserve">   </w:t>
            </w:r>
            <w:r w:rsidRPr="006E6F0E">
              <w:rPr>
                <w:rFonts w:eastAsia="Arial Unicode MS"/>
                <w:snapToGrid w:val="0"/>
                <w:lang w:eastAsia="th-TH"/>
              </w:rPr>
              <w:t xml:space="preserve">(as previously reported) </w:t>
            </w:r>
          </w:p>
        </w:tc>
        <w:tc>
          <w:tcPr>
            <w:tcW w:w="567" w:type="dxa"/>
            <w:shd w:val="clear" w:color="auto" w:fill="auto"/>
          </w:tcPr>
          <w:p w14:paraId="73B928AD" w14:textId="77777777" w:rsidR="006E6F0E" w:rsidRPr="006E6F0E" w:rsidRDefault="006E6F0E" w:rsidP="006E6F0E">
            <w:pPr>
              <w:ind w:right="-72"/>
              <w:jc w:val="center"/>
              <w:rPr>
                <w:rFonts w:eastAsia="Calibri"/>
                <w:bCs/>
                <w:color w:val="000000"/>
                <w:rtl/>
                <w:cs/>
                <w:lang w:bidi="ar-SA"/>
              </w:rPr>
            </w:pPr>
          </w:p>
        </w:tc>
        <w:tc>
          <w:tcPr>
            <w:tcW w:w="1417" w:type="dxa"/>
            <w:shd w:val="clear" w:color="auto" w:fill="FAFAFA"/>
            <w:vAlign w:val="bottom"/>
          </w:tcPr>
          <w:p w14:paraId="215A7594" w14:textId="77777777" w:rsidR="006E6F0E" w:rsidRPr="006E6F0E" w:rsidRDefault="006E6F0E" w:rsidP="006E6F0E">
            <w:pPr>
              <w:ind w:right="-72"/>
              <w:jc w:val="right"/>
              <w:rPr>
                <w:rFonts w:eastAsia="Calibri"/>
                <w:bCs/>
                <w:color w:val="000000"/>
                <w:lang w:bidi="ar-SA"/>
              </w:rPr>
            </w:pPr>
            <w:r w:rsidRPr="004F366D">
              <w:rPr>
                <w:rFonts w:ascii="Browallia New" w:eastAsia="Arial Unicode MS" w:hAnsi="Browallia New" w:cs="Browallia New"/>
                <w:sz w:val="26"/>
                <w:szCs w:val="26"/>
                <w:lang w:val="en-GB" w:bidi="ar-SA"/>
              </w:rPr>
              <w:t>97</w:t>
            </w:r>
            <w:r w:rsidRPr="00CA61C1">
              <w:rPr>
                <w:rFonts w:ascii="Browallia New" w:eastAsia="Arial Unicode MS" w:hAnsi="Browallia New" w:cs="Browallia New"/>
                <w:sz w:val="26"/>
                <w:szCs w:val="26"/>
                <w:lang w:bidi="ar-SA"/>
              </w:rPr>
              <w:t>,</w:t>
            </w:r>
            <w:r w:rsidRPr="004F366D">
              <w:rPr>
                <w:rFonts w:ascii="Browallia New" w:eastAsia="Arial Unicode MS" w:hAnsi="Browallia New" w:cs="Browallia New"/>
                <w:sz w:val="26"/>
                <w:szCs w:val="26"/>
                <w:lang w:val="en-GB" w:bidi="ar-SA"/>
              </w:rPr>
              <w:t>99</w:t>
            </w:r>
            <w:r>
              <w:rPr>
                <w:rFonts w:ascii="Browallia New" w:eastAsia="Arial Unicode MS" w:hAnsi="Browallia New" w:cs="Browallia New"/>
                <w:sz w:val="26"/>
                <w:szCs w:val="26"/>
                <w:lang w:val="en-GB" w:bidi="ar-SA"/>
              </w:rPr>
              <w:t>7</w:t>
            </w:r>
          </w:p>
        </w:tc>
        <w:tc>
          <w:tcPr>
            <w:tcW w:w="1418" w:type="dxa"/>
            <w:shd w:val="clear" w:color="auto" w:fill="FAFAFA"/>
            <w:vAlign w:val="bottom"/>
          </w:tcPr>
          <w:p w14:paraId="265D64A4" w14:textId="77777777" w:rsidR="006E6F0E" w:rsidRPr="006E6F0E" w:rsidRDefault="006E6F0E" w:rsidP="006E6F0E">
            <w:pPr>
              <w:ind w:right="-72"/>
              <w:jc w:val="right"/>
              <w:rPr>
                <w:rFonts w:eastAsia="Arial Unicode MS"/>
                <w:snapToGrid w:val="0"/>
                <w:lang w:val="en-GB" w:eastAsia="th-TH"/>
              </w:rPr>
            </w:pPr>
            <w:r w:rsidRPr="004F366D">
              <w:rPr>
                <w:rFonts w:ascii="Browallia New" w:eastAsia="Arial Unicode MS" w:hAnsi="Browallia New" w:cs="Browallia New"/>
                <w:sz w:val="26"/>
                <w:szCs w:val="26"/>
                <w:lang w:val="en-GB" w:bidi="ar-SA"/>
              </w:rPr>
              <w:t>73</w:t>
            </w:r>
            <w:r w:rsidRPr="00CA61C1">
              <w:rPr>
                <w:rFonts w:ascii="Browallia New" w:eastAsia="Arial Unicode MS" w:hAnsi="Browallia New" w:cs="Browallia New"/>
                <w:sz w:val="26"/>
                <w:szCs w:val="26"/>
                <w:lang w:bidi="ar-SA"/>
              </w:rPr>
              <w:t>,</w:t>
            </w:r>
            <w:r w:rsidRPr="004F366D">
              <w:rPr>
                <w:rFonts w:ascii="Browallia New" w:eastAsia="Arial Unicode MS" w:hAnsi="Browallia New" w:cs="Browallia New"/>
                <w:sz w:val="26"/>
                <w:szCs w:val="26"/>
                <w:lang w:val="en-GB" w:bidi="ar-SA"/>
              </w:rPr>
              <w:t>513</w:t>
            </w:r>
          </w:p>
        </w:tc>
      </w:tr>
      <w:tr w:rsidR="006E6F0E" w:rsidRPr="006E6F0E" w14:paraId="3FDFFC08" w14:textId="77777777" w:rsidTr="00DE2B46">
        <w:tc>
          <w:tcPr>
            <w:tcW w:w="6077" w:type="dxa"/>
            <w:shd w:val="clear" w:color="auto" w:fill="auto"/>
            <w:vAlign w:val="bottom"/>
          </w:tcPr>
          <w:p w14:paraId="193CD404" w14:textId="77777777" w:rsidR="003B7EE3" w:rsidRDefault="006E6F0E" w:rsidP="003B7EE3">
            <w:pPr>
              <w:tabs>
                <w:tab w:val="clear" w:pos="454"/>
              </w:tabs>
              <w:ind w:left="435"/>
              <w:rPr>
                <w:rFonts w:eastAsia="Arial Unicode MS"/>
                <w:snapToGrid w:val="0"/>
                <w:lang w:eastAsia="th-TH"/>
              </w:rPr>
            </w:pPr>
            <w:r w:rsidRPr="006E6F0E">
              <w:rPr>
                <w:rFonts w:eastAsia="Arial Unicode MS"/>
                <w:snapToGrid w:val="0"/>
                <w:lang w:eastAsia="th-TH"/>
              </w:rPr>
              <w:t xml:space="preserve">Reclassifications of equity investments from available-for-sale to </w:t>
            </w:r>
          </w:p>
          <w:p w14:paraId="31BDB20E" w14:textId="730FE99F" w:rsidR="006E6F0E" w:rsidRPr="006E6F0E" w:rsidRDefault="003B7EE3" w:rsidP="003B7EE3">
            <w:pPr>
              <w:tabs>
                <w:tab w:val="clear" w:pos="454"/>
              </w:tabs>
              <w:ind w:left="435"/>
              <w:rPr>
                <w:rFonts w:eastAsia="Arial Unicode MS"/>
                <w:snapToGrid w:val="0"/>
                <w:lang w:eastAsia="th-TH"/>
              </w:rPr>
            </w:pPr>
            <w:r>
              <w:rPr>
                <w:rFonts w:eastAsia="Arial Unicode MS"/>
                <w:snapToGrid w:val="0"/>
                <w:lang w:eastAsia="th-TH"/>
              </w:rPr>
              <w:t xml:space="preserve">   </w:t>
            </w:r>
            <w:r w:rsidR="006E6F0E" w:rsidRPr="006E6F0E">
              <w:rPr>
                <w:rFonts w:eastAsia="Arial Unicode MS"/>
                <w:snapToGrid w:val="0"/>
                <w:lang w:eastAsia="th-TH"/>
              </w:rPr>
              <w:t>investments at fair value through profit or loss (FVPL)</w:t>
            </w:r>
          </w:p>
        </w:tc>
        <w:tc>
          <w:tcPr>
            <w:tcW w:w="567" w:type="dxa"/>
            <w:shd w:val="clear" w:color="auto" w:fill="auto"/>
          </w:tcPr>
          <w:p w14:paraId="55649D4C" w14:textId="77777777" w:rsidR="006E6F0E" w:rsidRPr="006E6F0E" w:rsidRDefault="006E6F0E" w:rsidP="006E6F0E">
            <w:pPr>
              <w:ind w:right="-72"/>
              <w:jc w:val="center"/>
              <w:rPr>
                <w:rFonts w:eastAsia="Calibri"/>
                <w:bCs/>
                <w:color w:val="000000"/>
                <w:lang w:bidi="ar-SA"/>
              </w:rPr>
            </w:pPr>
          </w:p>
          <w:p w14:paraId="0FF36120" w14:textId="77777777" w:rsidR="006E6F0E" w:rsidRPr="006E6F0E" w:rsidRDefault="006012F7" w:rsidP="006E6F0E">
            <w:pPr>
              <w:ind w:right="-72"/>
              <w:jc w:val="center"/>
              <w:rPr>
                <w:rFonts w:eastAsia="Calibri"/>
                <w:bCs/>
                <w:color w:val="000000"/>
                <w:rtl/>
                <w:cs/>
                <w:lang w:bidi="ar-SA"/>
              </w:rPr>
            </w:pPr>
            <w:r>
              <w:rPr>
                <w:rFonts w:eastAsia="Calibri"/>
                <w:bCs/>
                <w:color w:val="000000"/>
                <w:lang w:bidi="ar-SA"/>
              </w:rPr>
              <w:t>a</w:t>
            </w:r>
          </w:p>
        </w:tc>
        <w:tc>
          <w:tcPr>
            <w:tcW w:w="1417" w:type="dxa"/>
            <w:shd w:val="clear" w:color="auto" w:fill="FAFAFA"/>
            <w:vAlign w:val="bottom"/>
          </w:tcPr>
          <w:p w14:paraId="06E1CD6A" w14:textId="77777777" w:rsidR="006E6F0E" w:rsidRPr="006E6F0E" w:rsidRDefault="0041650C" w:rsidP="006E6F0E">
            <w:pPr>
              <w:ind w:right="-72"/>
              <w:jc w:val="right"/>
              <w:rPr>
                <w:rFonts w:eastAsia="Calibri"/>
                <w:bCs/>
                <w:color w:val="000000"/>
                <w:lang w:bidi="ar-SA"/>
              </w:rPr>
            </w:pPr>
            <w:r w:rsidRPr="0041650C">
              <w:rPr>
                <w:rFonts w:eastAsia="Calibri"/>
                <w:bCs/>
                <w:color w:val="000000"/>
                <w:lang w:bidi="ar-SA"/>
              </w:rPr>
              <w:t>66</w:t>
            </w:r>
          </w:p>
        </w:tc>
        <w:tc>
          <w:tcPr>
            <w:tcW w:w="1418" w:type="dxa"/>
            <w:shd w:val="clear" w:color="auto" w:fill="FAFAFA"/>
            <w:vAlign w:val="bottom"/>
          </w:tcPr>
          <w:p w14:paraId="1F92053F" w14:textId="77777777" w:rsidR="006E6F0E" w:rsidRPr="0041650C" w:rsidRDefault="0041650C" w:rsidP="006E6F0E">
            <w:pPr>
              <w:ind w:right="-72"/>
              <w:jc w:val="right"/>
              <w:rPr>
                <w:rFonts w:eastAsia="Arial Unicode MS"/>
                <w:snapToGrid w:val="0"/>
                <w:lang w:eastAsia="th-TH"/>
              </w:rPr>
            </w:pPr>
            <w:r>
              <w:rPr>
                <w:rFonts w:eastAsia="Arial Unicode MS"/>
                <w:snapToGrid w:val="0"/>
                <w:lang w:eastAsia="th-TH"/>
              </w:rPr>
              <w:t>66</w:t>
            </w:r>
          </w:p>
        </w:tc>
      </w:tr>
      <w:tr w:rsidR="00297AEF" w:rsidRPr="006E6F0E" w14:paraId="05A5AAC8" w14:textId="77777777" w:rsidTr="00DE2B46">
        <w:tc>
          <w:tcPr>
            <w:tcW w:w="6077" w:type="dxa"/>
            <w:shd w:val="clear" w:color="auto" w:fill="auto"/>
            <w:vAlign w:val="bottom"/>
          </w:tcPr>
          <w:p w14:paraId="0ED496F3" w14:textId="459B57AD" w:rsidR="00297AEF" w:rsidRPr="006E6F0E" w:rsidRDefault="00652D05" w:rsidP="003B7EE3">
            <w:pPr>
              <w:tabs>
                <w:tab w:val="clear" w:pos="454"/>
              </w:tabs>
              <w:ind w:left="435"/>
              <w:rPr>
                <w:rFonts w:eastAsia="Arial Unicode MS"/>
                <w:snapToGrid w:val="0"/>
                <w:lang w:eastAsia="th-TH"/>
              </w:rPr>
            </w:pPr>
            <w:r>
              <w:rPr>
                <w:rFonts w:eastAsia="Arial Unicode MS"/>
                <w:snapToGrid w:val="0"/>
                <w:lang w:eastAsia="th-TH"/>
              </w:rPr>
              <w:t>Fair value a</w:t>
            </w:r>
            <w:r w:rsidR="00297AEF" w:rsidRPr="006E6F0E">
              <w:rPr>
                <w:rFonts w:eastAsia="Arial Unicode MS"/>
                <w:snapToGrid w:val="0"/>
                <w:lang w:eastAsia="th-TH"/>
              </w:rPr>
              <w:t>djustments</w:t>
            </w:r>
            <w:r>
              <w:rPr>
                <w:rFonts w:eastAsia="Arial Unicode MS"/>
                <w:snapToGrid w:val="0"/>
                <w:lang w:eastAsia="th-TH"/>
              </w:rPr>
              <w:t xml:space="preserve"> on derivatives</w:t>
            </w:r>
          </w:p>
        </w:tc>
        <w:tc>
          <w:tcPr>
            <w:tcW w:w="567" w:type="dxa"/>
            <w:shd w:val="clear" w:color="auto" w:fill="auto"/>
          </w:tcPr>
          <w:p w14:paraId="0CAFAC2A" w14:textId="77777777" w:rsidR="00297AEF" w:rsidRPr="006E6F0E" w:rsidRDefault="00297AEF" w:rsidP="006E6F0E">
            <w:pPr>
              <w:ind w:right="-72"/>
              <w:jc w:val="center"/>
              <w:rPr>
                <w:rFonts w:eastAsia="Calibri"/>
                <w:bCs/>
                <w:color w:val="000000"/>
                <w:lang w:bidi="ar-SA"/>
              </w:rPr>
            </w:pPr>
            <w:r>
              <w:rPr>
                <w:rFonts w:eastAsia="Calibri"/>
                <w:bCs/>
                <w:color w:val="000000"/>
                <w:lang w:bidi="ar-SA"/>
              </w:rPr>
              <w:t>c</w:t>
            </w:r>
          </w:p>
        </w:tc>
        <w:tc>
          <w:tcPr>
            <w:tcW w:w="1417" w:type="dxa"/>
            <w:shd w:val="clear" w:color="auto" w:fill="FAFAFA"/>
            <w:vAlign w:val="bottom"/>
          </w:tcPr>
          <w:p w14:paraId="4A6C9076" w14:textId="77777777" w:rsidR="00297AEF" w:rsidRPr="0041650C" w:rsidRDefault="0069360A" w:rsidP="006E6F0E">
            <w:pPr>
              <w:ind w:right="-72"/>
              <w:jc w:val="right"/>
              <w:rPr>
                <w:rFonts w:eastAsia="Calibri"/>
                <w:bCs/>
                <w:color w:val="000000"/>
                <w:lang w:bidi="ar-SA"/>
              </w:rPr>
            </w:pPr>
            <w:r>
              <w:rPr>
                <w:rFonts w:eastAsia="Calibri"/>
                <w:bCs/>
                <w:color w:val="000000"/>
                <w:lang w:bidi="ar-SA"/>
              </w:rPr>
              <w:t>137</w:t>
            </w:r>
          </w:p>
        </w:tc>
        <w:tc>
          <w:tcPr>
            <w:tcW w:w="1418" w:type="dxa"/>
            <w:shd w:val="clear" w:color="auto" w:fill="FAFAFA"/>
            <w:vAlign w:val="bottom"/>
          </w:tcPr>
          <w:p w14:paraId="41EEEA77" w14:textId="596B886D" w:rsidR="00297AEF" w:rsidRDefault="0069360A" w:rsidP="006E6F0E">
            <w:pPr>
              <w:ind w:right="-72"/>
              <w:jc w:val="right"/>
              <w:rPr>
                <w:rFonts w:eastAsia="Arial Unicode MS"/>
                <w:snapToGrid w:val="0"/>
                <w:lang w:eastAsia="th-TH"/>
              </w:rPr>
            </w:pPr>
            <w:r>
              <w:rPr>
                <w:rFonts w:eastAsia="Arial Unicode MS"/>
                <w:snapToGrid w:val="0"/>
                <w:lang w:eastAsia="th-TH"/>
              </w:rPr>
              <w:t>12</w:t>
            </w:r>
            <w:r w:rsidR="00652D05">
              <w:rPr>
                <w:rFonts w:eastAsia="Arial Unicode MS"/>
                <w:snapToGrid w:val="0"/>
                <w:lang w:eastAsia="th-TH"/>
              </w:rPr>
              <w:t>4</w:t>
            </w:r>
          </w:p>
        </w:tc>
      </w:tr>
      <w:tr w:rsidR="006E6F0E" w:rsidRPr="006E6F0E" w14:paraId="70782686" w14:textId="77777777" w:rsidTr="00DE2B46">
        <w:tc>
          <w:tcPr>
            <w:tcW w:w="6077" w:type="dxa"/>
            <w:shd w:val="clear" w:color="auto" w:fill="auto"/>
            <w:vAlign w:val="bottom"/>
          </w:tcPr>
          <w:p w14:paraId="3F955C13" w14:textId="0844F391" w:rsidR="006E6F0E" w:rsidRPr="006E6F0E" w:rsidRDefault="00652D05" w:rsidP="003B7EE3">
            <w:pPr>
              <w:tabs>
                <w:tab w:val="clear" w:pos="454"/>
              </w:tabs>
              <w:ind w:left="435"/>
              <w:rPr>
                <w:rFonts w:eastAsia="Arial Unicode MS"/>
                <w:snapToGrid w:val="0"/>
                <w:lang w:eastAsia="th-TH"/>
              </w:rPr>
            </w:pPr>
            <w:r>
              <w:rPr>
                <w:rFonts w:eastAsia="Arial Unicode MS"/>
                <w:snapToGrid w:val="0"/>
                <w:lang w:eastAsia="th-TH"/>
              </w:rPr>
              <w:t>Impact adjustments from</w:t>
            </w:r>
            <w:r w:rsidR="00D54F8E">
              <w:rPr>
                <w:rFonts w:eastAsia="Arial Unicode MS"/>
                <w:snapToGrid w:val="0"/>
                <w:lang w:eastAsia="th-TH"/>
              </w:rPr>
              <w:t xml:space="preserve"> an </w:t>
            </w:r>
            <w:r>
              <w:rPr>
                <w:rFonts w:eastAsia="Arial Unicode MS"/>
                <w:snapToGrid w:val="0"/>
                <w:lang w:eastAsia="th-TH"/>
              </w:rPr>
              <w:t>associate</w:t>
            </w:r>
          </w:p>
        </w:tc>
        <w:tc>
          <w:tcPr>
            <w:tcW w:w="567" w:type="dxa"/>
            <w:shd w:val="clear" w:color="auto" w:fill="auto"/>
          </w:tcPr>
          <w:p w14:paraId="5FFA1F30" w14:textId="3168FE78" w:rsidR="003C4FC5" w:rsidRPr="006E6F0E" w:rsidRDefault="00652D05" w:rsidP="003C4FC5">
            <w:pPr>
              <w:ind w:right="-72"/>
              <w:jc w:val="center"/>
              <w:rPr>
                <w:rFonts w:eastAsia="Calibri"/>
                <w:bCs/>
                <w:color w:val="000000"/>
                <w:lang w:bidi="ar-SA"/>
              </w:rPr>
            </w:pPr>
            <w:r>
              <w:rPr>
                <w:rFonts w:eastAsia="Calibri"/>
                <w:bCs/>
                <w:color w:val="000000"/>
                <w:lang w:bidi="ar-SA"/>
              </w:rPr>
              <w:t>f</w:t>
            </w:r>
          </w:p>
        </w:tc>
        <w:tc>
          <w:tcPr>
            <w:tcW w:w="1417" w:type="dxa"/>
            <w:shd w:val="clear" w:color="auto" w:fill="FAFAFA"/>
            <w:vAlign w:val="bottom"/>
          </w:tcPr>
          <w:p w14:paraId="198B6FEC" w14:textId="77777777" w:rsidR="006E6F0E" w:rsidRPr="006E6F0E" w:rsidRDefault="0069360A" w:rsidP="006E6F0E">
            <w:pPr>
              <w:ind w:right="-72"/>
              <w:jc w:val="right"/>
              <w:rPr>
                <w:rFonts w:eastAsia="Calibri"/>
                <w:bCs/>
                <w:color w:val="000000"/>
                <w:cs/>
              </w:rPr>
            </w:pPr>
            <w:r>
              <w:rPr>
                <w:rFonts w:eastAsia="Calibri"/>
                <w:bCs/>
                <w:color w:val="000000"/>
                <w:lang w:bidi="ar-SA"/>
              </w:rPr>
              <w:t>(43)</w:t>
            </w:r>
          </w:p>
        </w:tc>
        <w:tc>
          <w:tcPr>
            <w:tcW w:w="1418" w:type="dxa"/>
            <w:shd w:val="clear" w:color="auto" w:fill="FAFAFA"/>
            <w:vAlign w:val="bottom"/>
          </w:tcPr>
          <w:p w14:paraId="15517167" w14:textId="77777777" w:rsidR="006E6F0E" w:rsidRPr="0041650C" w:rsidRDefault="0069360A" w:rsidP="006E6F0E">
            <w:pPr>
              <w:ind w:right="-72"/>
              <w:jc w:val="right"/>
              <w:rPr>
                <w:rFonts w:eastAsia="Arial Unicode MS"/>
                <w:snapToGrid w:val="0"/>
                <w:lang w:eastAsia="th-TH"/>
              </w:rPr>
            </w:pPr>
            <w:r>
              <w:rPr>
                <w:rFonts w:eastAsia="Arial Unicode MS"/>
                <w:snapToGrid w:val="0"/>
                <w:lang w:eastAsia="th-TH"/>
              </w:rPr>
              <w:t>-</w:t>
            </w:r>
          </w:p>
        </w:tc>
      </w:tr>
      <w:tr w:rsidR="006E6F0E" w:rsidRPr="006E6F0E" w14:paraId="1BD01CE9" w14:textId="77777777" w:rsidTr="00DE2B46">
        <w:tc>
          <w:tcPr>
            <w:tcW w:w="6077" w:type="dxa"/>
            <w:shd w:val="clear" w:color="auto" w:fill="auto"/>
            <w:vAlign w:val="bottom"/>
          </w:tcPr>
          <w:p w14:paraId="4C6AE607" w14:textId="77777777" w:rsidR="006E6F0E" w:rsidRPr="006E6F0E" w:rsidRDefault="006E6F0E" w:rsidP="003B7EE3">
            <w:pPr>
              <w:tabs>
                <w:tab w:val="clear" w:pos="454"/>
              </w:tabs>
              <w:ind w:left="435"/>
              <w:rPr>
                <w:rFonts w:eastAsia="Arial Unicode MS"/>
                <w:snapToGrid w:val="0"/>
                <w:lang w:eastAsia="th-TH"/>
              </w:rPr>
            </w:pPr>
            <w:r w:rsidRPr="006E6F0E">
              <w:rPr>
                <w:rFonts w:eastAsia="Arial Unicode MS"/>
                <w:snapToGrid w:val="0"/>
                <w:lang w:eastAsia="th-TH"/>
              </w:rPr>
              <w:t>Increase in deferred tax assets related to the above adjustments</w:t>
            </w:r>
          </w:p>
        </w:tc>
        <w:tc>
          <w:tcPr>
            <w:tcW w:w="567" w:type="dxa"/>
            <w:shd w:val="clear" w:color="auto" w:fill="auto"/>
          </w:tcPr>
          <w:p w14:paraId="3C07846B" w14:textId="77777777" w:rsidR="006E6F0E" w:rsidRPr="006E6F0E" w:rsidRDefault="006E6F0E" w:rsidP="006E6F0E">
            <w:pPr>
              <w:ind w:right="-72"/>
              <w:jc w:val="center"/>
              <w:rPr>
                <w:rFonts w:eastAsia="Calibri"/>
                <w:bCs/>
                <w:color w:val="000000"/>
                <w:lang w:bidi="ar-SA"/>
              </w:rPr>
            </w:pPr>
          </w:p>
        </w:tc>
        <w:tc>
          <w:tcPr>
            <w:tcW w:w="1417" w:type="dxa"/>
            <w:shd w:val="clear" w:color="auto" w:fill="FAFAFA"/>
            <w:vAlign w:val="bottom"/>
          </w:tcPr>
          <w:p w14:paraId="076FC99A" w14:textId="77777777" w:rsidR="006E6F0E" w:rsidRPr="006E6F0E" w:rsidRDefault="00297AEF" w:rsidP="006E6F0E">
            <w:pPr>
              <w:ind w:right="-72"/>
              <w:jc w:val="right"/>
              <w:rPr>
                <w:rFonts w:eastAsia="Calibri"/>
                <w:bCs/>
                <w:color w:val="000000"/>
                <w:lang w:bidi="ar-SA"/>
              </w:rPr>
            </w:pPr>
            <w:r>
              <w:rPr>
                <w:rFonts w:eastAsia="Calibri"/>
                <w:bCs/>
                <w:color w:val="000000"/>
                <w:lang w:bidi="ar-SA"/>
              </w:rPr>
              <w:t>(25)</w:t>
            </w:r>
          </w:p>
        </w:tc>
        <w:tc>
          <w:tcPr>
            <w:tcW w:w="1418" w:type="dxa"/>
            <w:shd w:val="clear" w:color="auto" w:fill="FAFAFA"/>
            <w:vAlign w:val="bottom"/>
          </w:tcPr>
          <w:p w14:paraId="6695CC6B" w14:textId="5D675440" w:rsidR="006E6F0E" w:rsidRPr="006E6F0E" w:rsidRDefault="0069360A" w:rsidP="006E6F0E">
            <w:pPr>
              <w:ind w:right="-72"/>
              <w:jc w:val="right"/>
              <w:rPr>
                <w:rFonts w:eastAsia="Arial Unicode MS"/>
                <w:snapToGrid w:val="0"/>
                <w:lang w:val="en-GB" w:eastAsia="th-TH"/>
              </w:rPr>
            </w:pPr>
            <w:r>
              <w:rPr>
                <w:rFonts w:eastAsia="Arial Unicode MS"/>
                <w:snapToGrid w:val="0"/>
                <w:lang w:val="en-GB" w:eastAsia="th-TH"/>
              </w:rPr>
              <w:t>(2</w:t>
            </w:r>
            <w:r w:rsidR="00652D05">
              <w:rPr>
                <w:rFonts w:eastAsia="Arial Unicode MS"/>
                <w:snapToGrid w:val="0"/>
                <w:lang w:val="en-GB" w:eastAsia="th-TH"/>
              </w:rPr>
              <w:t>2</w:t>
            </w:r>
            <w:r>
              <w:rPr>
                <w:rFonts w:eastAsia="Arial Unicode MS"/>
                <w:snapToGrid w:val="0"/>
                <w:lang w:val="en-GB" w:eastAsia="th-TH"/>
              </w:rPr>
              <w:t>)</w:t>
            </w:r>
          </w:p>
        </w:tc>
      </w:tr>
      <w:tr w:rsidR="006E6F0E" w:rsidRPr="006E6F0E" w14:paraId="2AAA9EAA" w14:textId="77777777" w:rsidTr="00DE2B46">
        <w:tc>
          <w:tcPr>
            <w:tcW w:w="6077" w:type="dxa"/>
            <w:shd w:val="clear" w:color="auto" w:fill="auto"/>
            <w:vAlign w:val="bottom"/>
          </w:tcPr>
          <w:p w14:paraId="597EEEE5" w14:textId="77777777" w:rsidR="003B7EE3" w:rsidRDefault="006E6F0E" w:rsidP="003B7EE3">
            <w:pPr>
              <w:tabs>
                <w:tab w:val="clear" w:pos="454"/>
              </w:tabs>
              <w:ind w:left="435"/>
              <w:rPr>
                <w:rFonts w:eastAsia="Arial Unicode MS" w:cs="Arial"/>
                <w:snapToGrid w:val="0"/>
                <w:lang w:eastAsia="th-TH"/>
              </w:rPr>
            </w:pPr>
            <w:r w:rsidRPr="006E6F0E">
              <w:rPr>
                <w:rFonts w:eastAsia="Arial Unicode MS" w:cs="Arial"/>
                <w:snapToGrid w:val="0"/>
                <w:lang w:eastAsia="th-TH"/>
              </w:rPr>
              <w:t xml:space="preserve">Total adjustments to opening unappropriated retained earnings </w:t>
            </w:r>
          </w:p>
          <w:p w14:paraId="19F1C9AC" w14:textId="1B2A8CDC" w:rsidR="006E6F0E" w:rsidRPr="006E6F0E" w:rsidRDefault="003B7EE3" w:rsidP="003B7EE3">
            <w:pPr>
              <w:tabs>
                <w:tab w:val="clear" w:pos="454"/>
              </w:tabs>
              <w:ind w:left="435"/>
              <w:rPr>
                <w:rFonts w:eastAsia="Arial Unicode MS" w:cs="Arial"/>
                <w:snapToGrid w:val="0"/>
                <w:lang w:eastAsia="th-TH"/>
              </w:rPr>
            </w:pPr>
            <w:r>
              <w:rPr>
                <w:rFonts w:eastAsia="Arial Unicode MS" w:cs="Arial"/>
                <w:snapToGrid w:val="0"/>
                <w:lang w:eastAsia="th-TH"/>
              </w:rPr>
              <w:t xml:space="preserve">   </w:t>
            </w:r>
            <w:r w:rsidR="006E6F0E" w:rsidRPr="006E6F0E">
              <w:rPr>
                <w:rFonts w:eastAsia="Arial Unicode MS" w:cs="Arial"/>
                <w:snapToGrid w:val="0"/>
                <w:lang w:eastAsia="th-TH"/>
              </w:rPr>
              <w:t xml:space="preserve">from adoption of TFRS </w:t>
            </w:r>
            <w:r w:rsidR="006E6F0E" w:rsidRPr="006E6F0E">
              <w:rPr>
                <w:rFonts w:eastAsia="Arial Unicode MS" w:cs="Arial"/>
                <w:snapToGrid w:val="0"/>
                <w:cs/>
                <w:lang w:eastAsia="th-TH"/>
              </w:rPr>
              <w:t>9</w:t>
            </w:r>
          </w:p>
        </w:tc>
        <w:tc>
          <w:tcPr>
            <w:tcW w:w="567" w:type="dxa"/>
            <w:shd w:val="clear" w:color="auto" w:fill="auto"/>
          </w:tcPr>
          <w:p w14:paraId="6BD299B5" w14:textId="77777777" w:rsidR="006E6F0E" w:rsidRPr="006E6F0E" w:rsidRDefault="006E6F0E" w:rsidP="006E6F0E">
            <w:pPr>
              <w:ind w:right="-72"/>
              <w:jc w:val="center"/>
              <w:rPr>
                <w:rFonts w:eastAsia="Calibri"/>
                <w:bCs/>
                <w:color w:val="000000"/>
                <w:lang w:bidi="ar-SA"/>
              </w:rPr>
            </w:pPr>
          </w:p>
        </w:tc>
        <w:tc>
          <w:tcPr>
            <w:tcW w:w="1417" w:type="dxa"/>
            <w:tcBorders>
              <w:top w:val="single" w:sz="4" w:space="0" w:color="auto"/>
              <w:bottom w:val="single" w:sz="4" w:space="0" w:color="auto"/>
            </w:tcBorders>
            <w:shd w:val="clear" w:color="auto" w:fill="FAFAFA"/>
            <w:vAlign w:val="bottom"/>
          </w:tcPr>
          <w:p w14:paraId="095FA6E0" w14:textId="77777777" w:rsidR="006E6F0E" w:rsidRPr="006E6F0E" w:rsidRDefault="006E6F0E" w:rsidP="006E6F0E">
            <w:pPr>
              <w:ind w:right="-72"/>
              <w:jc w:val="right"/>
              <w:rPr>
                <w:rFonts w:eastAsia="Calibri"/>
                <w:bCs/>
                <w:color w:val="000000"/>
                <w:lang w:bidi="ar-SA"/>
              </w:rPr>
            </w:pPr>
            <w:r w:rsidRPr="004F366D">
              <w:rPr>
                <w:rFonts w:ascii="Browallia New" w:eastAsia="Arial Unicode MS" w:hAnsi="Browallia New" w:cs="Browallia New"/>
                <w:sz w:val="26"/>
                <w:szCs w:val="26"/>
                <w:lang w:val="en-GB" w:bidi="ar-SA"/>
              </w:rPr>
              <w:t>135</w:t>
            </w:r>
          </w:p>
        </w:tc>
        <w:tc>
          <w:tcPr>
            <w:tcW w:w="1418" w:type="dxa"/>
            <w:tcBorders>
              <w:top w:val="single" w:sz="4" w:space="0" w:color="auto"/>
              <w:bottom w:val="single" w:sz="4" w:space="0" w:color="auto"/>
            </w:tcBorders>
            <w:shd w:val="clear" w:color="auto" w:fill="FAFAFA"/>
            <w:vAlign w:val="bottom"/>
          </w:tcPr>
          <w:p w14:paraId="35918511" w14:textId="77777777" w:rsidR="006E6F0E" w:rsidRPr="006E6F0E" w:rsidRDefault="006E6F0E" w:rsidP="006E6F0E">
            <w:pPr>
              <w:ind w:right="-72"/>
              <w:jc w:val="right"/>
              <w:rPr>
                <w:rFonts w:eastAsia="Arial Unicode MS"/>
                <w:snapToGrid w:val="0"/>
                <w:lang w:val="en-GB" w:eastAsia="th-TH"/>
              </w:rPr>
            </w:pPr>
            <w:r w:rsidRPr="004F366D">
              <w:rPr>
                <w:rFonts w:ascii="Browallia New" w:eastAsia="Arial Unicode MS" w:hAnsi="Browallia New" w:cs="Browallia New"/>
                <w:sz w:val="26"/>
                <w:szCs w:val="26"/>
                <w:lang w:val="en-GB" w:bidi="ar-SA"/>
              </w:rPr>
              <w:t>16</w:t>
            </w:r>
            <w:r>
              <w:rPr>
                <w:rFonts w:ascii="Browallia New" w:eastAsia="Arial Unicode MS" w:hAnsi="Browallia New" w:cs="Browallia New"/>
                <w:sz w:val="26"/>
                <w:szCs w:val="26"/>
                <w:lang w:val="en-GB" w:bidi="ar-SA"/>
              </w:rPr>
              <w:t>8</w:t>
            </w:r>
          </w:p>
        </w:tc>
      </w:tr>
      <w:tr w:rsidR="006E6F0E" w:rsidRPr="006E6F0E" w14:paraId="3AB642FC" w14:textId="77777777" w:rsidTr="00DE2B46">
        <w:tc>
          <w:tcPr>
            <w:tcW w:w="6077" w:type="dxa"/>
            <w:shd w:val="clear" w:color="auto" w:fill="auto"/>
            <w:vAlign w:val="bottom"/>
          </w:tcPr>
          <w:p w14:paraId="6E95B027" w14:textId="77777777" w:rsidR="006E6F0E" w:rsidRPr="006E6F0E" w:rsidRDefault="006E6F0E" w:rsidP="003B7EE3">
            <w:pPr>
              <w:tabs>
                <w:tab w:val="clear" w:pos="454"/>
              </w:tabs>
              <w:ind w:left="435"/>
              <w:rPr>
                <w:rFonts w:eastAsia="Arial Unicode MS"/>
                <w:snapToGrid w:val="0"/>
                <w:lang w:eastAsia="th-TH"/>
              </w:rPr>
            </w:pPr>
          </w:p>
        </w:tc>
        <w:tc>
          <w:tcPr>
            <w:tcW w:w="567" w:type="dxa"/>
            <w:shd w:val="clear" w:color="auto" w:fill="auto"/>
          </w:tcPr>
          <w:p w14:paraId="7F93C48C" w14:textId="77777777" w:rsidR="006E6F0E" w:rsidRPr="006E6F0E" w:rsidRDefault="006E6F0E" w:rsidP="006E6F0E">
            <w:pPr>
              <w:ind w:right="-72"/>
              <w:jc w:val="center"/>
              <w:rPr>
                <w:rFonts w:eastAsia="Calibri"/>
                <w:bCs/>
                <w:color w:val="000000"/>
                <w:lang w:bidi="ar-SA"/>
              </w:rPr>
            </w:pPr>
          </w:p>
        </w:tc>
        <w:tc>
          <w:tcPr>
            <w:tcW w:w="1417" w:type="dxa"/>
            <w:tcBorders>
              <w:top w:val="single" w:sz="4" w:space="0" w:color="auto"/>
            </w:tcBorders>
            <w:shd w:val="clear" w:color="auto" w:fill="FAFAFA"/>
            <w:vAlign w:val="bottom"/>
          </w:tcPr>
          <w:p w14:paraId="62E81CC7" w14:textId="77777777" w:rsidR="006E6F0E" w:rsidRPr="006E6F0E" w:rsidRDefault="006E6F0E" w:rsidP="006E6F0E">
            <w:pPr>
              <w:ind w:right="-72"/>
              <w:jc w:val="right"/>
              <w:rPr>
                <w:rFonts w:eastAsia="Calibri"/>
                <w:bCs/>
                <w:color w:val="000000"/>
                <w:lang w:bidi="ar-SA"/>
              </w:rPr>
            </w:pPr>
          </w:p>
        </w:tc>
        <w:tc>
          <w:tcPr>
            <w:tcW w:w="1418" w:type="dxa"/>
            <w:tcBorders>
              <w:top w:val="single" w:sz="4" w:space="0" w:color="auto"/>
            </w:tcBorders>
            <w:shd w:val="clear" w:color="auto" w:fill="FAFAFA"/>
            <w:vAlign w:val="bottom"/>
          </w:tcPr>
          <w:p w14:paraId="7DA4EA1D" w14:textId="77777777" w:rsidR="006E6F0E" w:rsidRPr="006E6F0E" w:rsidRDefault="006E6F0E" w:rsidP="006E6F0E">
            <w:pPr>
              <w:ind w:right="-72"/>
              <w:jc w:val="right"/>
              <w:rPr>
                <w:rFonts w:eastAsia="Arial Unicode MS"/>
                <w:snapToGrid w:val="0"/>
                <w:lang w:val="en-GB" w:eastAsia="th-TH"/>
              </w:rPr>
            </w:pPr>
          </w:p>
        </w:tc>
      </w:tr>
      <w:tr w:rsidR="006E6F0E" w:rsidRPr="006E6F0E" w14:paraId="003FA9F6" w14:textId="77777777" w:rsidTr="00DE2B46">
        <w:tc>
          <w:tcPr>
            <w:tcW w:w="6077" w:type="dxa"/>
            <w:shd w:val="clear" w:color="auto" w:fill="auto"/>
            <w:vAlign w:val="bottom"/>
          </w:tcPr>
          <w:p w14:paraId="7D349F7A" w14:textId="77777777" w:rsidR="006E6F0E" w:rsidRPr="006E6F0E" w:rsidRDefault="006E6F0E" w:rsidP="003B7EE3">
            <w:pPr>
              <w:tabs>
                <w:tab w:val="clear" w:pos="454"/>
              </w:tabs>
              <w:ind w:left="435"/>
              <w:rPr>
                <w:rFonts w:eastAsia="Arial Unicode MS"/>
                <w:snapToGrid w:val="0"/>
                <w:lang w:eastAsia="th-TH"/>
              </w:rPr>
            </w:pPr>
            <w:r w:rsidRPr="006E6F0E">
              <w:rPr>
                <w:rFonts w:eastAsia="Arial Unicode MS"/>
                <w:snapToGrid w:val="0"/>
                <w:lang w:eastAsia="th-TH"/>
              </w:rPr>
              <w:t xml:space="preserve">Unappropriated retained earnings as of 1 January </w:t>
            </w:r>
            <w:r w:rsidR="003C4FC5">
              <w:rPr>
                <w:rFonts w:eastAsia="Arial Unicode MS"/>
                <w:snapToGrid w:val="0"/>
                <w:lang w:eastAsia="th-TH"/>
              </w:rPr>
              <w:t>2020</w:t>
            </w:r>
          </w:p>
          <w:p w14:paraId="66D6F4AB" w14:textId="77777777" w:rsidR="006E6F0E" w:rsidRPr="006E6F0E" w:rsidRDefault="006E6F0E" w:rsidP="003B7EE3">
            <w:pPr>
              <w:tabs>
                <w:tab w:val="clear" w:pos="454"/>
              </w:tabs>
              <w:ind w:left="435"/>
              <w:rPr>
                <w:rFonts w:eastAsia="Arial Unicode MS"/>
                <w:snapToGrid w:val="0"/>
                <w:lang w:eastAsia="th-TH"/>
              </w:rPr>
            </w:pPr>
            <w:r w:rsidRPr="006E6F0E">
              <w:rPr>
                <w:rFonts w:eastAsia="Arial Unicode MS"/>
                <w:snapToGrid w:val="0"/>
                <w:lang w:eastAsia="th-TH"/>
              </w:rPr>
              <w:t xml:space="preserve">   after reflecting TFRS 9 adoption </w:t>
            </w:r>
            <w:r w:rsidR="003C4FC5">
              <w:rPr>
                <w:rFonts w:eastAsia="Arial Unicode MS"/>
                <w:snapToGrid w:val="0"/>
                <w:lang w:eastAsia="th-TH"/>
              </w:rPr>
              <w:t>(</w:t>
            </w:r>
            <w:r w:rsidRPr="006E6F0E">
              <w:rPr>
                <w:rFonts w:eastAsia="Arial Unicode MS"/>
                <w:snapToGrid w:val="0"/>
                <w:lang w:eastAsia="th-TH"/>
              </w:rPr>
              <w:t>before impact from TFRS 16</w:t>
            </w:r>
            <w:r w:rsidR="003C4FC5">
              <w:rPr>
                <w:rFonts w:eastAsia="Arial Unicode MS"/>
                <w:snapToGrid w:val="0"/>
                <w:lang w:eastAsia="th-TH"/>
              </w:rPr>
              <w:t>)</w:t>
            </w:r>
          </w:p>
        </w:tc>
        <w:tc>
          <w:tcPr>
            <w:tcW w:w="567" w:type="dxa"/>
            <w:shd w:val="clear" w:color="auto" w:fill="auto"/>
          </w:tcPr>
          <w:p w14:paraId="5F752CF2" w14:textId="77777777" w:rsidR="006E6F0E" w:rsidRPr="006E6F0E" w:rsidRDefault="006E6F0E" w:rsidP="006E6F0E">
            <w:pPr>
              <w:ind w:right="-72"/>
              <w:jc w:val="center"/>
              <w:rPr>
                <w:rFonts w:eastAsia="Calibri"/>
                <w:bCs/>
                <w:color w:val="000000"/>
                <w:lang w:bidi="ar-SA"/>
              </w:rPr>
            </w:pPr>
          </w:p>
        </w:tc>
        <w:tc>
          <w:tcPr>
            <w:tcW w:w="1417" w:type="dxa"/>
            <w:tcBorders>
              <w:bottom w:val="single" w:sz="4" w:space="0" w:color="auto"/>
            </w:tcBorders>
            <w:shd w:val="clear" w:color="auto" w:fill="FAFAFA"/>
            <w:vAlign w:val="bottom"/>
          </w:tcPr>
          <w:p w14:paraId="2D4A1E2D" w14:textId="77777777" w:rsidR="006E6F0E" w:rsidRPr="006E6F0E" w:rsidRDefault="006E6F0E" w:rsidP="006E6F0E">
            <w:pPr>
              <w:ind w:right="-72"/>
              <w:jc w:val="right"/>
              <w:rPr>
                <w:rFonts w:eastAsia="Calibri"/>
                <w:bCs/>
                <w:color w:val="000000"/>
                <w:lang w:bidi="ar-SA"/>
              </w:rPr>
            </w:pPr>
            <w:r w:rsidRPr="004F366D">
              <w:rPr>
                <w:rFonts w:ascii="Browallia New" w:eastAsia="Arial Unicode MS" w:hAnsi="Browallia New" w:cs="Browallia New"/>
                <w:sz w:val="26"/>
                <w:szCs w:val="26"/>
                <w:lang w:val="en-GB" w:bidi="ar-SA"/>
              </w:rPr>
              <w:t>98</w:t>
            </w:r>
            <w:r w:rsidRPr="00CA61C1">
              <w:rPr>
                <w:rFonts w:ascii="Browallia New" w:eastAsia="Arial Unicode MS" w:hAnsi="Browallia New" w:cs="Browallia New"/>
                <w:sz w:val="26"/>
                <w:szCs w:val="26"/>
                <w:lang w:bidi="ar-SA"/>
              </w:rPr>
              <w:t>,</w:t>
            </w:r>
            <w:r w:rsidRPr="004F366D">
              <w:rPr>
                <w:rFonts w:ascii="Browallia New" w:eastAsia="Arial Unicode MS" w:hAnsi="Browallia New" w:cs="Browallia New"/>
                <w:sz w:val="26"/>
                <w:szCs w:val="26"/>
                <w:lang w:val="en-GB" w:bidi="ar-SA"/>
              </w:rPr>
              <w:t>13</w:t>
            </w:r>
            <w:r>
              <w:rPr>
                <w:rFonts w:ascii="Browallia New" w:eastAsia="Arial Unicode MS" w:hAnsi="Browallia New" w:cs="Browallia New"/>
                <w:sz w:val="26"/>
                <w:szCs w:val="26"/>
                <w:lang w:val="en-GB"/>
              </w:rPr>
              <w:t>2</w:t>
            </w:r>
          </w:p>
        </w:tc>
        <w:tc>
          <w:tcPr>
            <w:tcW w:w="1418" w:type="dxa"/>
            <w:tcBorders>
              <w:bottom w:val="single" w:sz="4" w:space="0" w:color="auto"/>
            </w:tcBorders>
            <w:shd w:val="clear" w:color="auto" w:fill="FAFAFA"/>
            <w:vAlign w:val="bottom"/>
          </w:tcPr>
          <w:p w14:paraId="0F746B28" w14:textId="77777777" w:rsidR="006E6F0E" w:rsidRPr="006E6F0E" w:rsidRDefault="006E6F0E" w:rsidP="006E6F0E">
            <w:pPr>
              <w:ind w:right="-72"/>
              <w:jc w:val="right"/>
              <w:rPr>
                <w:rFonts w:eastAsia="Arial Unicode MS"/>
                <w:snapToGrid w:val="0"/>
                <w:lang w:val="en-GB" w:eastAsia="th-TH"/>
              </w:rPr>
            </w:pPr>
            <w:r w:rsidRPr="004F366D">
              <w:rPr>
                <w:rFonts w:ascii="Browallia New" w:eastAsia="Arial Unicode MS" w:hAnsi="Browallia New" w:cs="Browallia New"/>
                <w:sz w:val="26"/>
                <w:szCs w:val="26"/>
                <w:lang w:val="en-GB" w:bidi="ar-SA"/>
              </w:rPr>
              <w:t>73</w:t>
            </w:r>
            <w:r w:rsidRPr="00CA61C1">
              <w:rPr>
                <w:rFonts w:ascii="Browallia New" w:eastAsia="Arial Unicode MS" w:hAnsi="Browallia New" w:cs="Browallia New"/>
                <w:sz w:val="26"/>
                <w:szCs w:val="26"/>
                <w:lang w:bidi="ar-SA"/>
              </w:rPr>
              <w:t>,</w:t>
            </w:r>
            <w:r w:rsidRPr="004F366D">
              <w:rPr>
                <w:rFonts w:ascii="Browallia New" w:eastAsia="Arial Unicode MS" w:hAnsi="Browallia New" w:cs="Browallia New"/>
                <w:sz w:val="26"/>
                <w:szCs w:val="26"/>
                <w:lang w:val="en-GB" w:bidi="ar-SA"/>
              </w:rPr>
              <w:t>681</w:t>
            </w:r>
          </w:p>
        </w:tc>
      </w:tr>
    </w:tbl>
    <w:p w14:paraId="25680056" w14:textId="77777777" w:rsidR="006E6F0E" w:rsidRDefault="006E6F0E" w:rsidP="003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color w:val="CF4A02"/>
        </w:rPr>
      </w:pPr>
    </w:p>
    <w:p w14:paraId="5A318C60" w14:textId="77777777" w:rsidR="006E6F0E" w:rsidRPr="006E6F0E" w:rsidRDefault="006E6F0E" w:rsidP="003B7EE3">
      <w:pPr>
        <w:ind w:left="540"/>
        <w:jc w:val="both"/>
      </w:pPr>
      <w:r w:rsidRPr="006E6F0E">
        <w:t xml:space="preserve">The impact </w:t>
      </w:r>
      <w:r w:rsidRPr="006E6F0E">
        <w:rPr>
          <w:rFonts w:cs="Browallia New"/>
        </w:rPr>
        <w:t>of these changes on the Group’s and the Company’s equity as of 1 January 2020</w:t>
      </w:r>
      <w:r w:rsidRPr="006E6F0E">
        <w:t xml:space="preserve"> are as follows:</w:t>
      </w:r>
    </w:p>
    <w:p w14:paraId="39E31EB5" w14:textId="77777777" w:rsidR="006E6F0E" w:rsidRPr="006E6F0E" w:rsidRDefault="006E6F0E" w:rsidP="003B7EE3">
      <w:pPr>
        <w:ind w:left="540"/>
        <w:jc w:val="both"/>
      </w:pPr>
    </w:p>
    <w:tbl>
      <w:tblPr>
        <w:tblStyle w:val="TableGrid"/>
        <w:tblW w:w="949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709"/>
        <w:gridCol w:w="1417"/>
        <w:gridCol w:w="1024"/>
        <w:gridCol w:w="1530"/>
        <w:gridCol w:w="990"/>
        <w:gridCol w:w="851"/>
      </w:tblGrid>
      <w:tr w:rsidR="00680EA1" w:rsidRPr="00283892" w14:paraId="6E506A9E" w14:textId="77777777" w:rsidTr="003B7EE3">
        <w:tc>
          <w:tcPr>
            <w:tcW w:w="2970" w:type="dxa"/>
          </w:tcPr>
          <w:p w14:paraId="591DEBCE" w14:textId="77777777" w:rsidR="00680EA1" w:rsidRPr="00441374" w:rsidRDefault="00680EA1" w:rsidP="003B7EE3">
            <w:pPr>
              <w:ind w:left="435"/>
              <w:jc w:val="both"/>
              <w:rPr>
                <w:rFonts w:cs="Arial"/>
                <w:sz w:val="16"/>
                <w:szCs w:val="16"/>
              </w:rPr>
            </w:pPr>
          </w:p>
        </w:tc>
        <w:tc>
          <w:tcPr>
            <w:tcW w:w="709" w:type="dxa"/>
          </w:tcPr>
          <w:p w14:paraId="6BEC26CF" w14:textId="77777777" w:rsidR="00680EA1" w:rsidRPr="00441374" w:rsidRDefault="00680EA1" w:rsidP="006E6F0E">
            <w:pPr>
              <w:jc w:val="center"/>
              <w:rPr>
                <w:rFonts w:cs="Arial"/>
                <w:b/>
                <w:bCs/>
                <w:sz w:val="16"/>
                <w:szCs w:val="16"/>
              </w:rPr>
            </w:pPr>
          </w:p>
        </w:tc>
        <w:tc>
          <w:tcPr>
            <w:tcW w:w="5810" w:type="dxa"/>
            <w:gridSpan w:val="5"/>
            <w:tcBorders>
              <w:top w:val="single" w:sz="4" w:space="0" w:color="auto"/>
            </w:tcBorders>
          </w:tcPr>
          <w:p w14:paraId="5D99BF65" w14:textId="77777777" w:rsidR="00680EA1" w:rsidRPr="00441374" w:rsidRDefault="00680EA1" w:rsidP="006E6F0E">
            <w:pPr>
              <w:ind w:right="-72"/>
              <w:jc w:val="center"/>
              <w:rPr>
                <w:rFonts w:cs="Arial"/>
                <w:b/>
                <w:bCs/>
                <w:sz w:val="16"/>
                <w:szCs w:val="16"/>
              </w:rPr>
            </w:pPr>
            <w:r w:rsidRPr="00441374">
              <w:rPr>
                <w:rFonts w:cs="Arial"/>
                <w:b/>
                <w:bCs/>
                <w:sz w:val="16"/>
                <w:szCs w:val="16"/>
              </w:rPr>
              <w:t>Consolidated financial statements - Equity</w:t>
            </w:r>
          </w:p>
        </w:tc>
      </w:tr>
      <w:tr w:rsidR="00441374" w:rsidRPr="00283892" w14:paraId="1F27C9DD" w14:textId="77777777" w:rsidTr="003B7EE3">
        <w:tc>
          <w:tcPr>
            <w:tcW w:w="2970" w:type="dxa"/>
          </w:tcPr>
          <w:p w14:paraId="1E1722F1" w14:textId="77777777" w:rsidR="00652D05" w:rsidRPr="00441374" w:rsidRDefault="00652D05" w:rsidP="003B7EE3">
            <w:pPr>
              <w:ind w:left="435"/>
              <w:jc w:val="both"/>
              <w:rPr>
                <w:rFonts w:cs="Arial"/>
                <w:sz w:val="16"/>
                <w:szCs w:val="16"/>
              </w:rPr>
            </w:pPr>
          </w:p>
        </w:tc>
        <w:tc>
          <w:tcPr>
            <w:tcW w:w="709" w:type="dxa"/>
            <w:tcBorders>
              <w:top w:val="nil"/>
              <w:left w:val="nil"/>
              <w:bottom w:val="single" w:sz="4" w:space="0" w:color="auto"/>
              <w:right w:val="nil"/>
            </w:tcBorders>
            <w:vAlign w:val="bottom"/>
          </w:tcPr>
          <w:p w14:paraId="4D9D7702" w14:textId="77777777" w:rsidR="00652D05" w:rsidRPr="00441374" w:rsidRDefault="00652D05" w:rsidP="00441374">
            <w:pPr>
              <w:jc w:val="right"/>
              <w:rPr>
                <w:rFonts w:cs="Arial"/>
                <w:b/>
                <w:bCs/>
                <w:sz w:val="16"/>
                <w:szCs w:val="16"/>
              </w:rPr>
            </w:pPr>
          </w:p>
          <w:p w14:paraId="2CEB5B46" w14:textId="77777777" w:rsidR="00652D05" w:rsidRPr="00441374" w:rsidRDefault="00652D05" w:rsidP="00441374">
            <w:pPr>
              <w:jc w:val="right"/>
              <w:rPr>
                <w:rFonts w:cs="Arial"/>
                <w:b/>
                <w:bCs/>
                <w:sz w:val="16"/>
                <w:szCs w:val="16"/>
              </w:rPr>
            </w:pPr>
          </w:p>
          <w:p w14:paraId="5C195436" w14:textId="77777777" w:rsidR="00652D05" w:rsidRPr="00441374" w:rsidRDefault="00652D05" w:rsidP="00441374">
            <w:pPr>
              <w:jc w:val="right"/>
              <w:rPr>
                <w:rFonts w:cs="Arial"/>
                <w:b/>
                <w:bCs/>
                <w:sz w:val="16"/>
                <w:szCs w:val="16"/>
              </w:rPr>
            </w:pPr>
          </w:p>
          <w:p w14:paraId="52C075E8" w14:textId="77777777" w:rsidR="00652D05" w:rsidRPr="00441374" w:rsidRDefault="00652D05" w:rsidP="00441374">
            <w:pPr>
              <w:jc w:val="right"/>
              <w:rPr>
                <w:rFonts w:cs="Arial"/>
                <w:b/>
                <w:bCs/>
                <w:sz w:val="16"/>
                <w:szCs w:val="16"/>
              </w:rPr>
            </w:pPr>
          </w:p>
          <w:p w14:paraId="3C781A66" w14:textId="77777777" w:rsidR="00652D05" w:rsidRPr="00441374" w:rsidRDefault="00652D05" w:rsidP="00441374">
            <w:pPr>
              <w:jc w:val="right"/>
              <w:rPr>
                <w:rFonts w:cs="Arial"/>
                <w:b/>
                <w:bCs/>
                <w:sz w:val="16"/>
                <w:szCs w:val="16"/>
              </w:rPr>
            </w:pPr>
          </w:p>
          <w:p w14:paraId="6699A214" w14:textId="77777777" w:rsidR="00652D05" w:rsidRPr="00441374" w:rsidRDefault="00652D05" w:rsidP="00441374">
            <w:pPr>
              <w:jc w:val="right"/>
              <w:rPr>
                <w:rFonts w:cs="Arial"/>
                <w:b/>
                <w:bCs/>
                <w:sz w:val="16"/>
                <w:szCs w:val="16"/>
              </w:rPr>
            </w:pPr>
            <w:r w:rsidRPr="00441374">
              <w:rPr>
                <w:rFonts w:cs="Arial"/>
                <w:b/>
                <w:bCs/>
                <w:sz w:val="16"/>
                <w:szCs w:val="16"/>
              </w:rPr>
              <w:t>Notes</w:t>
            </w:r>
          </w:p>
        </w:tc>
        <w:tc>
          <w:tcPr>
            <w:tcW w:w="1417" w:type="dxa"/>
            <w:tcBorders>
              <w:top w:val="single" w:sz="4" w:space="0" w:color="auto"/>
              <w:left w:val="nil"/>
              <w:bottom w:val="single" w:sz="4" w:space="0" w:color="auto"/>
              <w:right w:val="nil"/>
            </w:tcBorders>
            <w:vAlign w:val="bottom"/>
          </w:tcPr>
          <w:p w14:paraId="2EEBD01A" w14:textId="77777777" w:rsidR="00652D05" w:rsidRPr="00441374" w:rsidRDefault="00652D05" w:rsidP="00441374">
            <w:pPr>
              <w:ind w:right="-72"/>
              <w:jc w:val="right"/>
              <w:rPr>
                <w:rFonts w:cs="Arial"/>
                <w:b/>
                <w:bCs/>
                <w:sz w:val="16"/>
                <w:szCs w:val="16"/>
              </w:rPr>
            </w:pPr>
            <w:r w:rsidRPr="00441374">
              <w:rPr>
                <w:rFonts w:cs="Arial"/>
                <w:b/>
                <w:bCs/>
                <w:sz w:val="16"/>
                <w:szCs w:val="16"/>
              </w:rPr>
              <w:t xml:space="preserve">Changes in fair value of available-for-sale investment </w:t>
            </w:r>
          </w:p>
          <w:p w14:paraId="279B526F" w14:textId="77777777" w:rsidR="00652D05" w:rsidRPr="00441374" w:rsidRDefault="00652D05" w:rsidP="00441374">
            <w:pPr>
              <w:ind w:right="-72"/>
              <w:jc w:val="right"/>
              <w:rPr>
                <w:rFonts w:cs="Arial"/>
                <w:b/>
                <w:bCs/>
                <w:sz w:val="16"/>
                <w:szCs w:val="16"/>
              </w:rPr>
            </w:pPr>
            <w:r w:rsidRPr="00441374">
              <w:rPr>
                <w:rFonts w:cs="Arial"/>
                <w:b/>
                <w:bCs/>
                <w:sz w:val="16"/>
                <w:szCs w:val="16"/>
              </w:rPr>
              <w:t>Million</w:t>
            </w:r>
          </w:p>
          <w:p w14:paraId="0CB62FC3" w14:textId="77777777" w:rsidR="00652D05" w:rsidRPr="00441374" w:rsidRDefault="00652D05" w:rsidP="00441374">
            <w:pPr>
              <w:ind w:right="-72"/>
              <w:jc w:val="right"/>
              <w:rPr>
                <w:rFonts w:cs="Arial"/>
                <w:b/>
                <w:bCs/>
                <w:sz w:val="16"/>
                <w:szCs w:val="16"/>
              </w:rPr>
            </w:pPr>
            <w:r w:rsidRPr="00441374">
              <w:rPr>
                <w:rFonts w:cs="Arial"/>
                <w:b/>
                <w:bCs/>
                <w:sz w:val="16"/>
                <w:szCs w:val="16"/>
              </w:rPr>
              <w:t>Baht</w:t>
            </w:r>
          </w:p>
        </w:tc>
        <w:tc>
          <w:tcPr>
            <w:tcW w:w="1024" w:type="dxa"/>
            <w:tcBorders>
              <w:top w:val="single" w:sz="4" w:space="0" w:color="auto"/>
              <w:left w:val="nil"/>
              <w:bottom w:val="single" w:sz="4" w:space="0" w:color="auto"/>
              <w:right w:val="nil"/>
            </w:tcBorders>
            <w:vAlign w:val="bottom"/>
          </w:tcPr>
          <w:p w14:paraId="2D37942A" w14:textId="77777777" w:rsidR="00652D05" w:rsidRPr="00441374" w:rsidRDefault="00652D05" w:rsidP="00441374">
            <w:pPr>
              <w:ind w:right="-72"/>
              <w:jc w:val="right"/>
              <w:rPr>
                <w:rFonts w:cs="Arial"/>
                <w:b/>
                <w:bCs/>
                <w:sz w:val="16"/>
                <w:szCs w:val="16"/>
              </w:rPr>
            </w:pPr>
          </w:p>
          <w:p w14:paraId="483BECD8" w14:textId="19AC8971" w:rsidR="00652D05" w:rsidRPr="00441374" w:rsidRDefault="002A625C" w:rsidP="00441374">
            <w:pPr>
              <w:ind w:right="-72"/>
              <w:jc w:val="right"/>
              <w:rPr>
                <w:rFonts w:cs="Arial"/>
                <w:b/>
                <w:bCs/>
                <w:sz w:val="16"/>
                <w:szCs w:val="16"/>
              </w:rPr>
            </w:pPr>
            <w:r w:rsidRPr="00441374">
              <w:rPr>
                <w:rFonts w:cs="Arial"/>
                <w:b/>
                <w:bCs/>
                <w:sz w:val="16"/>
                <w:szCs w:val="16"/>
              </w:rPr>
              <w:t xml:space="preserve">Cash flow </w:t>
            </w:r>
            <w:r w:rsidR="00652D05" w:rsidRPr="00441374">
              <w:rPr>
                <w:rFonts w:cs="Arial"/>
                <w:b/>
                <w:bCs/>
                <w:sz w:val="16"/>
                <w:szCs w:val="16"/>
              </w:rPr>
              <w:t>Hedg</w:t>
            </w:r>
            <w:r w:rsidRPr="00441374">
              <w:rPr>
                <w:rFonts w:cs="Arial"/>
                <w:b/>
                <w:bCs/>
                <w:sz w:val="16"/>
                <w:szCs w:val="16"/>
              </w:rPr>
              <w:t>e</w:t>
            </w:r>
            <w:r w:rsidR="00652D05" w:rsidRPr="00441374">
              <w:rPr>
                <w:rFonts w:cs="Arial"/>
                <w:b/>
                <w:bCs/>
                <w:sz w:val="16"/>
                <w:szCs w:val="16"/>
              </w:rPr>
              <w:t xml:space="preserve"> Reserve</w:t>
            </w:r>
          </w:p>
          <w:p w14:paraId="3DF9EF4A" w14:textId="77777777" w:rsidR="00652D05" w:rsidRPr="00441374" w:rsidRDefault="00652D05" w:rsidP="00441374">
            <w:pPr>
              <w:ind w:right="-72"/>
              <w:jc w:val="right"/>
              <w:rPr>
                <w:rFonts w:cs="Arial"/>
                <w:b/>
                <w:bCs/>
                <w:sz w:val="16"/>
                <w:szCs w:val="16"/>
              </w:rPr>
            </w:pPr>
            <w:r w:rsidRPr="00441374">
              <w:rPr>
                <w:rFonts w:cs="Arial"/>
                <w:b/>
                <w:bCs/>
                <w:sz w:val="16"/>
                <w:szCs w:val="16"/>
              </w:rPr>
              <w:t>Million</w:t>
            </w:r>
          </w:p>
          <w:p w14:paraId="385DB509" w14:textId="77777777" w:rsidR="00652D05" w:rsidRPr="00441374" w:rsidRDefault="00652D05" w:rsidP="00441374">
            <w:pPr>
              <w:ind w:right="-72"/>
              <w:jc w:val="right"/>
              <w:rPr>
                <w:rFonts w:cs="Arial"/>
                <w:b/>
                <w:bCs/>
                <w:sz w:val="16"/>
                <w:szCs w:val="16"/>
              </w:rPr>
            </w:pPr>
            <w:r w:rsidRPr="00441374">
              <w:rPr>
                <w:rFonts w:cs="Arial"/>
                <w:b/>
                <w:bCs/>
                <w:sz w:val="16"/>
                <w:szCs w:val="16"/>
              </w:rPr>
              <w:t>Baht</w:t>
            </w:r>
          </w:p>
        </w:tc>
        <w:tc>
          <w:tcPr>
            <w:tcW w:w="1530" w:type="dxa"/>
            <w:tcBorders>
              <w:top w:val="single" w:sz="4" w:space="0" w:color="auto"/>
              <w:left w:val="nil"/>
              <w:bottom w:val="single" w:sz="4" w:space="0" w:color="auto"/>
              <w:right w:val="nil"/>
            </w:tcBorders>
            <w:vAlign w:val="bottom"/>
          </w:tcPr>
          <w:p w14:paraId="0710BB90" w14:textId="5840B41A" w:rsidR="00652D05" w:rsidRPr="00441374" w:rsidRDefault="00652D05" w:rsidP="00441374">
            <w:pPr>
              <w:ind w:right="-72"/>
              <w:jc w:val="right"/>
              <w:rPr>
                <w:rFonts w:cs="Arial"/>
                <w:b/>
                <w:bCs/>
                <w:sz w:val="16"/>
                <w:szCs w:val="16"/>
              </w:rPr>
            </w:pPr>
            <w:r w:rsidRPr="00441374">
              <w:rPr>
                <w:rFonts w:cs="Arial"/>
                <w:b/>
                <w:bCs/>
                <w:sz w:val="16"/>
                <w:szCs w:val="16"/>
              </w:rPr>
              <w:t>Share of other comprehensive income</w:t>
            </w:r>
            <w:r w:rsidR="00D54F8E">
              <w:rPr>
                <w:rFonts w:cs="Arial"/>
                <w:b/>
                <w:bCs/>
                <w:sz w:val="16"/>
                <w:szCs w:val="16"/>
              </w:rPr>
              <w:t xml:space="preserve"> </w:t>
            </w:r>
            <w:r w:rsidRPr="00441374">
              <w:rPr>
                <w:rFonts w:cs="Arial"/>
                <w:b/>
                <w:bCs/>
                <w:sz w:val="16"/>
                <w:szCs w:val="16"/>
              </w:rPr>
              <w:t>(expense) of associates Million</w:t>
            </w:r>
          </w:p>
          <w:p w14:paraId="27F82E8C" w14:textId="77777777" w:rsidR="00652D05" w:rsidRPr="00441374" w:rsidRDefault="00652D05" w:rsidP="00441374">
            <w:pPr>
              <w:ind w:right="-72"/>
              <w:jc w:val="right"/>
              <w:rPr>
                <w:rFonts w:cs="Arial"/>
                <w:b/>
                <w:bCs/>
                <w:sz w:val="16"/>
                <w:szCs w:val="16"/>
              </w:rPr>
            </w:pPr>
            <w:r w:rsidRPr="00441374">
              <w:rPr>
                <w:rFonts w:cs="Arial"/>
                <w:b/>
                <w:bCs/>
                <w:sz w:val="16"/>
                <w:szCs w:val="16"/>
              </w:rPr>
              <w:t>Baht</w:t>
            </w:r>
          </w:p>
        </w:tc>
        <w:tc>
          <w:tcPr>
            <w:tcW w:w="990" w:type="dxa"/>
            <w:tcBorders>
              <w:top w:val="single" w:sz="4" w:space="0" w:color="auto"/>
              <w:left w:val="nil"/>
              <w:bottom w:val="single" w:sz="4" w:space="0" w:color="auto"/>
              <w:right w:val="nil"/>
            </w:tcBorders>
            <w:vAlign w:val="bottom"/>
          </w:tcPr>
          <w:p w14:paraId="689F3380" w14:textId="77777777" w:rsidR="00652D05" w:rsidRPr="00441374" w:rsidRDefault="00652D05" w:rsidP="00441374">
            <w:pPr>
              <w:ind w:right="-72"/>
              <w:jc w:val="right"/>
              <w:rPr>
                <w:rFonts w:cs="Arial"/>
                <w:b/>
                <w:bCs/>
                <w:sz w:val="16"/>
                <w:szCs w:val="16"/>
              </w:rPr>
            </w:pPr>
          </w:p>
          <w:p w14:paraId="3E87A751" w14:textId="77777777" w:rsidR="00652D05" w:rsidRPr="00441374" w:rsidRDefault="00652D05" w:rsidP="00441374">
            <w:pPr>
              <w:ind w:right="-72"/>
              <w:jc w:val="right"/>
              <w:rPr>
                <w:rFonts w:cs="Arial"/>
                <w:b/>
                <w:bCs/>
                <w:sz w:val="16"/>
                <w:szCs w:val="16"/>
              </w:rPr>
            </w:pPr>
            <w:r w:rsidRPr="00441374">
              <w:rPr>
                <w:rFonts w:cs="Arial"/>
                <w:b/>
                <w:bCs/>
                <w:sz w:val="16"/>
                <w:szCs w:val="16"/>
              </w:rPr>
              <w:t>Non-controlling interests</w:t>
            </w:r>
          </w:p>
          <w:p w14:paraId="752AA4E4" w14:textId="77777777" w:rsidR="00652D05" w:rsidRPr="00441374" w:rsidRDefault="00652D05" w:rsidP="00441374">
            <w:pPr>
              <w:ind w:right="-72"/>
              <w:jc w:val="right"/>
              <w:rPr>
                <w:rFonts w:cs="Arial"/>
                <w:b/>
                <w:bCs/>
                <w:sz w:val="16"/>
                <w:szCs w:val="16"/>
              </w:rPr>
            </w:pPr>
            <w:r w:rsidRPr="00441374">
              <w:rPr>
                <w:rFonts w:cs="Arial"/>
                <w:b/>
                <w:bCs/>
                <w:sz w:val="16"/>
                <w:szCs w:val="16"/>
              </w:rPr>
              <w:t>Million</w:t>
            </w:r>
          </w:p>
          <w:p w14:paraId="0004B033" w14:textId="77777777" w:rsidR="00652D05" w:rsidRPr="00441374" w:rsidRDefault="00652D05" w:rsidP="00441374">
            <w:pPr>
              <w:ind w:right="-72"/>
              <w:jc w:val="right"/>
              <w:rPr>
                <w:rFonts w:cs="Arial"/>
                <w:b/>
                <w:bCs/>
                <w:sz w:val="16"/>
                <w:szCs w:val="16"/>
              </w:rPr>
            </w:pPr>
            <w:r w:rsidRPr="00441374">
              <w:rPr>
                <w:rFonts w:cs="Arial"/>
                <w:b/>
                <w:bCs/>
                <w:sz w:val="16"/>
                <w:szCs w:val="16"/>
              </w:rPr>
              <w:t>Baht</w:t>
            </w:r>
          </w:p>
        </w:tc>
        <w:tc>
          <w:tcPr>
            <w:tcW w:w="851" w:type="dxa"/>
            <w:tcBorders>
              <w:top w:val="single" w:sz="4" w:space="0" w:color="auto"/>
              <w:left w:val="nil"/>
              <w:bottom w:val="single" w:sz="4" w:space="0" w:color="auto"/>
              <w:right w:val="nil"/>
            </w:tcBorders>
            <w:vAlign w:val="bottom"/>
            <w:hideMark/>
          </w:tcPr>
          <w:p w14:paraId="3F1C6BAD" w14:textId="77777777" w:rsidR="00652D05" w:rsidRPr="00441374" w:rsidRDefault="00652D05" w:rsidP="00441374">
            <w:pPr>
              <w:ind w:right="-72"/>
              <w:jc w:val="right"/>
              <w:rPr>
                <w:rFonts w:cs="Arial"/>
                <w:b/>
                <w:bCs/>
                <w:sz w:val="16"/>
                <w:szCs w:val="16"/>
              </w:rPr>
            </w:pPr>
          </w:p>
          <w:p w14:paraId="405BA65D" w14:textId="77777777" w:rsidR="00652D05" w:rsidRPr="00441374" w:rsidRDefault="00652D05" w:rsidP="00441374">
            <w:pPr>
              <w:ind w:right="-72"/>
              <w:jc w:val="right"/>
              <w:rPr>
                <w:rFonts w:cs="Arial"/>
                <w:b/>
                <w:bCs/>
                <w:sz w:val="16"/>
                <w:szCs w:val="16"/>
              </w:rPr>
            </w:pPr>
            <w:r w:rsidRPr="00441374">
              <w:rPr>
                <w:rFonts w:cs="Arial"/>
                <w:b/>
                <w:bCs/>
                <w:sz w:val="16"/>
                <w:szCs w:val="16"/>
              </w:rPr>
              <w:t>Effect on retained</w:t>
            </w:r>
          </w:p>
          <w:p w14:paraId="170A0173" w14:textId="77777777" w:rsidR="00652D05" w:rsidRPr="00441374" w:rsidRDefault="00652D05" w:rsidP="00441374">
            <w:pPr>
              <w:ind w:right="-72"/>
              <w:jc w:val="right"/>
              <w:rPr>
                <w:rFonts w:cs="Arial"/>
                <w:b/>
                <w:bCs/>
                <w:sz w:val="16"/>
                <w:szCs w:val="16"/>
              </w:rPr>
            </w:pPr>
            <w:r w:rsidRPr="00441374">
              <w:rPr>
                <w:rFonts w:cs="Arial"/>
                <w:b/>
                <w:bCs/>
                <w:sz w:val="16"/>
                <w:szCs w:val="16"/>
              </w:rPr>
              <w:t>earnings</w:t>
            </w:r>
          </w:p>
          <w:p w14:paraId="75E64D13" w14:textId="77777777" w:rsidR="00652D05" w:rsidRPr="00441374" w:rsidRDefault="00652D05" w:rsidP="00441374">
            <w:pPr>
              <w:ind w:right="-72"/>
              <w:jc w:val="right"/>
              <w:rPr>
                <w:rFonts w:cs="Arial"/>
                <w:b/>
                <w:bCs/>
                <w:sz w:val="16"/>
                <w:szCs w:val="16"/>
              </w:rPr>
            </w:pPr>
            <w:r w:rsidRPr="00441374">
              <w:rPr>
                <w:rFonts w:cs="Arial"/>
                <w:b/>
                <w:bCs/>
                <w:sz w:val="16"/>
                <w:szCs w:val="16"/>
              </w:rPr>
              <w:t>Million Baht</w:t>
            </w:r>
          </w:p>
        </w:tc>
      </w:tr>
      <w:tr w:rsidR="00441374" w:rsidRPr="00283892" w14:paraId="4C282B9C" w14:textId="77777777" w:rsidTr="003B7EE3">
        <w:tc>
          <w:tcPr>
            <w:tcW w:w="2970" w:type="dxa"/>
          </w:tcPr>
          <w:p w14:paraId="5477F5C8" w14:textId="77777777" w:rsidR="00652D05" w:rsidRPr="00441374" w:rsidRDefault="00652D05" w:rsidP="003B7EE3">
            <w:pPr>
              <w:ind w:left="435"/>
              <w:jc w:val="both"/>
              <w:rPr>
                <w:rFonts w:cs="Arial"/>
                <w:b/>
                <w:bCs/>
                <w:sz w:val="16"/>
                <w:szCs w:val="16"/>
                <w:cs/>
              </w:rPr>
            </w:pPr>
          </w:p>
        </w:tc>
        <w:tc>
          <w:tcPr>
            <w:tcW w:w="709" w:type="dxa"/>
            <w:tcBorders>
              <w:top w:val="single" w:sz="4" w:space="0" w:color="auto"/>
              <w:left w:val="nil"/>
              <w:bottom w:val="nil"/>
              <w:right w:val="nil"/>
            </w:tcBorders>
          </w:tcPr>
          <w:p w14:paraId="191CD2F9" w14:textId="77777777" w:rsidR="00652D05" w:rsidRPr="00441374" w:rsidRDefault="00652D05" w:rsidP="006E6F0E">
            <w:pPr>
              <w:jc w:val="center"/>
              <w:rPr>
                <w:rFonts w:cs="Arial"/>
                <w:b/>
                <w:bCs/>
                <w:sz w:val="16"/>
                <w:szCs w:val="16"/>
              </w:rPr>
            </w:pPr>
          </w:p>
        </w:tc>
        <w:tc>
          <w:tcPr>
            <w:tcW w:w="1417" w:type="dxa"/>
            <w:tcBorders>
              <w:top w:val="single" w:sz="4" w:space="0" w:color="auto"/>
              <w:left w:val="nil"/>
              <w:bottom w:val="nil"/>
              <w:right w:val="nil"/>
            </w:tcBorders>
          </w:tcPr>
          <w:p w14:paraId="01D661B8" w14:textId="77777777" w:rsidR="00652D05" w:rsidRPr="00441374" w:rsidRDefault="00652D05" w:rsidP="006E6F0E">
            <w:pPr>
              <w:ind w:right="-72"/>
              <w:jc w:val="right"/>
              <w:rPr>
                <w:rFonts w:cs="Arial"/>
                <w:b/>
                <w:bCs/>
                <w:sz w:val="16"/>
                <w:szCs w:val="16"/>
              </w:rPr>
            </w:pPr>
          </w:p>
        </w:tc>
        <w:tc>
          <w:tcPr>
            <w:tcW w:w="1024" w:type="dxa"/>
            <w:tcBorders>
              <w:top w:val="single" w:sz="4" w:space="0" w:color="auto"/>
              <w:left w:val="nil"/>
              <w:bottom w:val="nil"/>
              <w:right w:val="nil"/>
            </w:tcBorders>
          </w:tcPr>
          <w:p w14:paraId="078F63AB" w14:textId="77777777" w:rsidR="00652D05" w:rsidRPr="00441374" w:rsidRDefault="00652D05" w:rsidP="006E6F0E">
            <w:pPr>
              <w:ind w:right="-72"/>
              <w:jc w:val="right"/>
              <w:rPr>
                <w:rFonts w:cs="Arial"/>
                <w:b/>
                <w:bCs/>
                <w:sz w:val="16"/>
                <w:szCs w:val="16"/>
              </w:rPr>
            </w:pPr>
          </w:p>
        </w:tc>
        <w:tc>
          <w:tcPr>
            <w:tcW w:w="1530" w:type="dxa"/>
            <w:tcBorders>
              <w:top w:val="single" w:sz="4" w:space="0" w:color="auto"/>
              <w:left w:val="nil"/>
              <w:bottom w:val="nil"/>
              <w:right w:val="nil"/>
            </w:tcBorders>
          </w:tcPr>
          <w:p w14:paraId="22EF45CE" w14:textId="77777777" w:rsidR="00652D05" w:rsidRPr="00441374" w:rsidRDefault="00652D05" w:rsidP="006E6F0E">
            <w:pPr>
              <w:ind w:right="-72"/>
              <w:jc w:val="right"/>
              <w:rPr>
                <w:rFonts w:cs="Arial"/>
                <w:b/>
                <w:bCs/>
                <w:sz w:val="16"/>
                <w:szCs w:val="16"/>
              </w:rPr>
            </w:pPr>
          </w:p>
        </w:tc>
        <w:tc>
          <w:tcPr>
            <w:tcW w:w="990" w:type="dxa"/>
            <w:tcBorders>
              <w:top w:val="single" w:sz="4" w:space="0" w:color="auto"/>
              <w:left w:val="nil"/>
              <w:bottom w:val="nil"/>
              <w:right w:val="nil"/>
            </w:tcBorders>
          </w:tcPr>
          <w:p w14:paraId="5055A988" w14:textId="77777777" w:rsidR="00652D05" w:rsidRPr="00441374" w:rsidRDefault="00652D05" w:rsidP="006E6F0E">
            <w:pPr>
              <w:ind w:right="-72"/>
              <w:jc w:val="right"/>
              <w:rPr>
                <w:rFonts w:cs="Arial"/>
                <w:b/>
                <w:bCs/>
                <w:sz w:val="16"/>
                <w:szCs w:val="16"/>
              </w:rPr>
            </w:pPr>
          </w:p>
        </w:tc>
        <w:tc>
          <w:tcPr>
            <w:tcW w:w="851" w:type="dxa"/>
            <w:tcBorders>
              <w:top w:val="single" w:sz="4" w:space="0" w:color="auto"/>
              <w:left w:val="nil"/>
              <w:bottom w:val="nil"/>
              <w:right w:val="nil"/>
            </w:tcBorders>
          </w:tcPr>
          <w:p w14:paraId="01559B01" w14:textId="77777777" w:rsidR="00652D05" w:rsidRPr="00441374" w:rsidRDefault="00652D05" w:rsidP="006E6F0E">
            <w:pPr>
              <w:ind w:right="-72"/>
              <w:jc w:val="right"/>
              <w:rPr>
                <w:rFonts w:cs="Arial"/>
                <w:b/>
                <w:bCs/>
                <w:sz w:val="16"/>
                <w:szCs w:val="16"/>
              </w:rPr>
            </w:pPr>
          </w:p>
        </w:tc>
      </w:tr>
      <w:tr w:rsidR="00441374" w:rsidRPr="00283892" w14:paraId="28732A08" w14:textId="77777777" w:rsidTr="003B7EE3">
        <w:tc>
          <w:tcPr>
            <w:tcW w:w="2970" w:type="dxa"/>
            <w:hideMark/>
          </w:tcPr>
          <w:p w14:paraId="15BF1589" w14:textId="77777777" w:rsidR="003B7EE3" w:rsidRDefault="00652D05" w:rsidP="003B7EE3">
            <w:pPr>
              <w:ind w:left="435"/>
              <w:rPr>
                <w:rFonts w:cs="Arial"/>
                <w:b/>
                <w:bCs/>
                <w:sz w:val="16"/>
                <w:szCs w:val="16"/>
              </w:rPr>
            </w:pPr>
            <w:r w:rsidRPr="00441374">
              <w:rPr>
                <w:rFonts w:cs="Arial"/>
                <w:b/>
                <w:bCs/>
                <w:sz w:val="16"/>
                <w:szCs w:val="16"/>
              </w:rPr>
              <w:t xml:space="preserve">Balance as of </w:t>
            </w:r>
          </w:p>
          <w:p w14:paraId="11654A2C" w14:textId="77777777" w:rsidR="003B7EE3" w:rsidRDefault="003B7EE3" w:rsidP="003B7EE3">
            <w:pPr>
              <w:ind w:left="435"/>
              <w:rPr>
                <w:rFonts w:cs="Arial"/>
                <w:b/>
                <w:bCs/>
                <w:sz w:val="16"/>
                <w:szCs w:val="16"/>
              </w:rPr>
            </w:pPr>
            <w:r>
              <w:rPr>
                <w:rFonts w:cs="Arial"/>
                <w:b/>
                <w:bCs/>
                <w:sz w:val="16"/>
                <w:szCs w:val="16"/>
              </w:rPr>
              <w:t xml:space="preserve">   </w:t>
            </w:r>
            <w:r w:rsidR="00652D05" w:rsidRPr="00441374">
              <w:rPr>
                <w:rFonts w:cs="Arial"/>
                <w:b/>
                <w:bCs/>
                <w:sz w:val="16"/>
                <w:szCs w:val="16"/>
              </w:rPr>
              <w:t xml:space="preserve">31 December 2019 </w:t>
            </w:r>
          </w:p>
          <w:p w14:paraId="3C1DECFE" w14:textId="34E42E6E" w:rsidR="00652D05" w:rsidRPr="00441374" w:rsidRDefault="003B7EE3" w:rsidP="003B7EE3">
            <w:pPr>
              <w:ind w:left="435"/>
              <w:rPr>
                <w:rFonts w:cs="Arial"/>
                <w:b/>
                <w:bCs/>
                <w:sz w:val="16"/>
                <w:szCs w:val="16"/>
              </w:rPr>
            </w:pPr>
            <w:r>
              <w:rPr>
                <w:rFonts w:cs="Arial"/>
                <w:b/>
                <w:bCs/>
                <w:sz w:val="16"/>
                <w:szCs w:val="16"/>
              </w:rPr>
              <w:t xml:space="preserve">   </w:t>
            </w:r>
            <w:r w:rsidR="00652D05" w:rsidRPr="00441374">
              <w:rPr>
                <w:rFonts w:cs="Arial"/>
                <w:b/>
                <w:bCs/>
                <w:sz w:val="16"/>
                <w:szCs w:val="16"/>
              </w:rPr>
              <w:t>(Previously reported)</w:t>
            </w:r>
          </w:p>
        </w:tc>
        <w:tc>
          <w:tcPr>
            <w:tcW w:w="709" w:type="dxa"/>
          </w:tcPr>
          <w:p w14:paraId="6319B219" w14:textId="77777777" w:rsidR="00652D05" w:rsidRPr="00441374" w:rsidRDefault="00652D05" w:rsidP="00344777">
            <w:pPr>
              <w:jc w:val="center"/>
              <w:rPr>
                <w:rFonts w:cs="Arial"/>
                <w:b/>
                <w:bCs/>
                <w:sz w:val="16"/>
                <w:szCs w:val="16"/>
              </w:rPr>
            </w:pPr>
          </w:p>
        </w:tc>
        <w:tc>
          <w:tcPr>
            <w:tcW w:w="1417" w:type="dxa"/>
            <w:vAlign w:val="bottom"/>
          </w:tcPr>
          <w:p w14:paraId="6BD26383" w14:textId="77777777" w:rsidR="00652D05" w:rsidRPr="00441374" w:rsidRDefault="00652D05" w:rsidP="00344777">
            <w:pPr>
              <w:ind w:right="-72"/>
              <w:jc w:val="right"/>
              <w:rPr>
                <w:rFonts w:eastAsia="Arial Unicode MS" w:cs="Arial"/>
                <w:sz w:val="16"/>
                <w:szCs w:val="16"/>
                <w:lang w:val="en-GB" w:bidi="ar-SA"/>
              </w:rPr>
            </w:pPr>
            <w:r w:rsidRPr="00441374">
              <w:rPr>
                <w:rFonts w:eastAsia="Arial Unicode MS" w:cs="Arial"/>
                <w:sz w:val="16"/>
                <w:szCs w:val="16"/>
                <w:lang w:val="en-GB" w:bidi="ar-SA"/>
              </w:rPr>
              <w:t>66</w:t>
            </w:r>
          </w:p>
        </w:tc>
        <w:tc>
          <w:tcPr>
            <w:tcW w:w="1024" w:type="dxa"/>
            <w:vAlign w:val="bottom"/>
          </w:tcPr>
          <w:p w14:paraId="250D42B0" w14:textId="77777777" w:rsidR="00652D05" w:rsidRPr="00441374" w:rsidRDefault="00652D05" w:rsidP="00344777">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1530" w:type="dxa"/>
            <w:vAlign w:val="bottom"/>
            <w:hideMark/>
          </w:tcPr>
          <w:p w14:paraId="08C4124A" w14:textId="57ED55E6" w:rsidR="00652D05" w:rsidRPr="00441374" w:rsidRDefault="002A625C" w:rsidP="00344777">
            <w:pPr>
              <w:ind w:right="-72"/>
              <w:jc w:val="right"/>
              <w:rPr>
                <w:rFonts w:eastAsia="Arial Unicode MS" w:cs="Arial"/>
                <w:sz w:val="16"/>
                <w:szCs w:val="16"/>
                <w:lang w:val="en-GB" w:bidi="ar-SA"/>
              </w:rPr>
            </w:pPr>
            <w:r w:rsidRPr="00441374">
              <w:rPr>
                <w:rFonts w:eastAsia="Arial Unicode MS" w:cs="Arial"/>
                <w:sz w:val="16"/>
                <w:szCs w:val="16"/>
                <w:lang w:val="en-GB" w:bidi="ar-SA"/>
              </w:rPr>
              <w:t>(</w:t>
            </w:r>
            <w:r w:rsidR="00652D05" w:rsidRPr="00441374">
              <w:rPr>
                <w:rFonts w:eastAsia="Arial Unicode MS" w:cs="Arial"/>
                <w:sz w:val="16"/>
                <w:szCs w:val="16"/>
                <w:lang w:val="en-GB" w:bidi="ar-SA"/>
              </w:rPr>
              <w:t>30</w:t>
            </w:r>
            <w:r w:rsidRPr="00441374">
              <w:rPr>
                <w:rFonts w:eastAsia="Arial Unicode MS" w:cs="Arial"/>
                <w:sz w:val="16"/>
                <w:szCs w:val="16"/>
                <w:lang w:val="en-GB" w:bidi="ar-SA"/>
              </w:rPr>
              <w:t>)</w:t>
            </w:r>
          </w:p>
        </w:tc>
        <w:tc>
          <w:tcPr>
            <w:tcW w:w="990" w:type="dxa"/>
            <w:vAlign w:val="bottom"/>
            <w:hideMark/>
          </w:tcPr>
          <w:p w14:paraId="64FE5046" w14:textId="77777777" w:rsidR="00652D05" w:rsidRPr="00441374" w:rsidRDefault="00652D05" w:rsidP="00344777">
            <w:pPr>
              <w:ind w:right="-72"/>
              <w:jc w:val="right"/>
              <w:rPr>
                <w:rFonts w:eastAsia="Arial Unicode MS" w:cs="Arial"/>
                <w:sz w:val="16"/>
                <w:szCs w:val="16"/>
                <w:lang w:val="en-GB" w:bidi="ar-SA"/>
              </w:rPr>
            </w:pPr>
            <w:r w:rsidRPr="00441374">
              <w:rPr>
                <w:rFonts w:eastAsia="Arial Unicode MS" w:cs="Arial"/>
                <w:sz w:val="16"/>
                <w:szCs w:val="16"/>
                <w:lang w:val="en-GB" w:bidi="ar-SA"/>
              </w:rPr>
              <w:t>3,951</w:t>
            </w:r>
          </w:p>
        </w:tc>
        <w:tc>
          <w:tcPr>
            <w:tcW w:w="851" w:type="dxa"/>
            <w:vAlign w:val="bottom"/>
            <w:hideMark/>
          </w:tcPr>
          <w:p w14:paraId="0B5A7625" w14:textId="77777777" w:rsidR="00652D05" w:rsidRPr="00441374" w:rsidRDefault="00652D05" w:rsidP="00344777">
            <w:pPr>
              <w:ind w:right="-72"/>
              <w:jc w:val="right"/>
              <w:rPr>
                <w:rFonts w:eastAsia="Arial Unicode MS" w:cs="Arial"/>
                <w:sz w:val="16"/>
                <w:szCs w:val="16"/>
                <w:lang w:val="en-GB" w:bidi="ar-SA"/>
              </w:rPr>
            </w:pPr>
            <w:r w:rsidRPr="00441374">
              <w:rPr>
                <w:rFonts w:eastAsia="Arial Unicode MS" w:cs="Arial"/>
                <w:sz w:val="16"/>
                <w:szCs w:val="16"/>
                <w:lang w:val="en-GB" w:bidi="ar-SA"/>
              </w:rPr>
              <w:t>97,997</w:t>
            </w:r>
          </w:p>
        </w:tc>
      </w:tr>
      <w:tr w:rsidR="00441374" w:rsidRPr="00283892" w14:paraId="2CEF104D" w14:textId="77777777" w:rsidTr="003B7EE3">
        <w:tc>
          <w:tcPr>
            <w:tcW w:w="2970" w:type="dxa"/>
            <w:hideMark/>
          </w:tcPr>
          <w:p w14:paraId="1B1A30FB" w14:textId="77777777" w:rsidR="003B7EE3" w:rsidRDefault="00652D05" w:rsidP="003B7EE3">
            <w:pPr>
              <w:ind w:left="435"/>
              <w:rPr>
                <w:rFonts w:cs="Arial"/>
                <w:sz w:val="16"/>
                <w:szCs w:val="16"/>
              </w:rPr>
            </w:pPr>
            <w:r w:rsidRPr="00441374">
              <w:rPr>
                <w:rFonts w:cs="Arial"/>
                <w:sz w:val="16"/>
                <w:szCs w:val="16"/>
              </w:rPr>
              <w:t xml:space="preserve">Reclassify investments from </w:t>
            </w:r>
          </w:p>
          <w:p w14:paraId="65203E69" w14:textId="3C704E69" w:rsidR="00652D05" w:rsidRPr="00441374" w:rsidRDefault="003B7EE3" w:rsidP="003B7EE3">
            <w:pPr>
              <w:ind w:left="435"/>
              <w:rPr>
                <w:rFonts w:cs="Arial"/>
                <w:sz w:val="16"/>
                <w:szCs w:val="16"/>
              </w:rPr>
            </w:pPr>
            <w:r>
              <w:rPr>
                <w:rFonts w:cs="Arial"/>
                <w:sz w:val="16"/>
                <w:szCs w:val="16"/>
              </w:rPr>
              <w:t xml:space="preserve">   </w:t>
            </w:r>
            <w:r w:rsidR="00652D05" w:rsidRPr="00441374">
              <w:rPr>
                <w:rFonts w:cs="Arial"/>
                <w:sz w:val="16"/>
                <w:szCs w:val="16"/>
              </w:rPr>
              <w:t xml:space="preserve">available-for-sale </w:t>
            </w:r>
            <w:r w:rsidR="00441374">
              <w:rPr>
                <w:rFonts w:cs="Arial"/>
                <w:sz w:val="16"/>
                <w:szCs w:val="16"/>
              </w:rPr>
              <w:t>to FVPL</w:t>
            </w:r>
          </w:p>
        </w:tc>
        <w:tc>
          <w:tcPr>
            <w:tcW w:w="709" w:type="dxa"/>
            <w:hideMark/>
          </w:tcPr>
          <w:p w14:paraId="21072341" w14:textId="77777777" w:rsidR="00652D05" w:rsidRPr="00441374" w:rsidRDefault="00652D05" w:rsidP="00724AE7">
            <w:pPr>
              <w:jc w:val="center"/>
              <w:rPr>
                <w:rFonts w:cs="Arial"/>
                <w:sz w:val="16"/>
                <w:szCs w:val="16"/>
              </w:rPr>
            </w:pPr>
          </w:p>
          <w:p w14:paraId="29E037AD" w14:textId="77777777" w:rsidR="00652D05" w:rsidRPr="00441374" w:rsidRDefault="00652D05" w:rsidP="00724AE7">
            <w:pPr>
              <w:jc w:val="center"/>
              <w:rPr>
                <w:rFonts w:cs="Arial"/>
                <w:sz w:val="16"/>
                <w:szCs w:val="16"/>
              </w:rPr>
            </w:pPr>
            <w:r w:rsidRPr="00441374">
              <w:rPr>
                <w:rFonts w:cs="Arial"/>
                <w:sz w:val="16"/>
                <w:szCs w:val="16"/>
              </w:rPr>
              <w:t>a</w:t>
            </w:r>
          </w:p>
        </w:tc>
        <w:tc>
          <w:tcPr>
            <w:tcW w:w="1417" w:type="dxa"/>
            <w:vAlign w:val="bottom"/>
          </w:tcPr>
          <w:p w14:paraId="19C4B121" w14:textId="77777777" w:rsidR="00652D05" w:rsidRPr="00441374" w:rsidRDefault="00652D05" w:rsidP="00724AE7">
            <w:pPr>
              <w:ind w:right="-72"/>
              <w:jc w:val="right"/>
              <w:rPr>
                <w:rFonts w:eastAsia="Arial Unicode MS" w:cs="Arial"/>
                <w:sz w:val="16"/>
                <w:szCs w:val="16"/>
                <w:lang w:val="en-GB" w:bidi="ar-SA"/>
              </w:rPr>
            </w:pPr>
            <w:r w:rsidRPr="00441374">
              <w:rPr>
                <w:rFonts w:eastAsia="Arial Unicode MS" w:cs="Arial"/>
                <w:sz w:val="16"/>
                <w:szCs w:val="16"/>
                <w:lang w:val="en-GB" w:bidi="ar-SA"/>
              </w:rPr>
              <w:t>(66)</w:t>
            </w:r>
          </w:p>
        </w:tc>
        <w:tc>
          <w:tcPr>
            <w:tcW w:w="1024" w:type="dxa"/>
            <w:vAlign w:val="bottom"/>
          </w:tcPr>
          <w:p w14:paraId="13D6263A" w14:textId="77777777" w:rsidR="00652D05" w:rsidRPr="00441374" w:rsidRDefault="00652D05" w:rsidP="00724AE7">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1530" w:type="dxa"/>
            <w:vAlign w:val="bottom"/>
          </w:tcPr>
          <w:p w14:paraId="1985473B" w14:textId="77777777" w:rsidR="00652D05" w:rsidRPr="00441374" w:rsidRDefault="00652D05" w:rsidP="00724AE7">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990" w:type="dxa"/>
            <w:vAlign w:val="bottom"/>
          </w:tcPr>
          <w:p w14:paraId="290A52D7" w14:textId="77777777" w:rsidR="00652D05" w:rsidRPr="00441374" w:rsidRDefault="00652D05" w:rsidP="00724AE7">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851" w:type="dxa"/>
            <w:vAlign w:val="bottom"/>
          </w:tcPr>
          <w:p w14:paraId="0C18C29F" w14:textId="77777777" w:rsidR="00652D05" w:rsidRPr="00441374" w:rsidRDefault="00652D05" w:rsidP="00724AE7">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r>
      <w:tr w:rsidR="00441374" w:rsidRPr="00283892" w14:paraId="47609617" w14:textId="77777777" w:rsidTr="003B7EE3">
        <w:tc>
          <w:tcPr>
            <w:tcW w:w="2970" w:type="dxa"/>
            <w:hideMark/>
          </w:tcPr>
          <w:p w14:paraId="42DA8FB1" w14:textId="77777777" w:rsidR="003B7EE3" w:rsidRDefault="002A625C" w:rsidP="003B7EE3">
            <w:pPr>
              <w:ind w:left="435"/>
              <w:rPr>
                <w:rFonts w:cs="Arial"/>
                <w:sz w:val="16"/>
                <w:szCs w:val="16"/>
              </w:rPr>
            </w:pPr>
            <w:r w:rsidRPr="00441374">
              <w:rPr>
                <w:rFonts w:cs="Arial"/>
                <w:sz w:val="16"/>
                <w:szCs w:val="16"/>
              </w:rPr>
              <w:t xml:space="preserve">Fair value adjustments on </w:t>
            </w:r>
          </w:p>
          <w:p w14:paraId="6A5118D6" w14:textId="79C0CD58" w:rsidR="00652D05" w:rsidRPr="00441374" w:rsidRDefault="003B7EE3" w:rsidP="003B7EE3">
            <w:pPr>
              <w:ind w:left="435"/>
              <w:rPr>
                <w:rFonts w:cs="Arial"/>
                <w:sz w:val="16"/>
                <w:szCs w:val="16"/>
              </w:rPr>
            </w:pPr>
            <w:r>
              <w:rPr>
                <w:rFonts w:cs="Arial"/>
                <w:sz w:val="16"/>
                <w:szCs w:val="16"/>
              </w:rPr>
              <w:t xml:space="preserve">   </w:t>
            </w:r>
            <w:r w:rsidR="002A625C" w:rsidRPr="00441374">
              <w:rPr>
                <w:rFonts w:cs="Arial"/>
                <w:sz w:val="16"/>
                <w:szCs w:val="16"/>
              </w:rPr>
              <w:t>derivatives</w:t>
            </w:r>
          </w:p>
        </w:tc>
        <w:tc>
          <w:tcPr>
            <w:tcW w:w="709" w:type="dxa"/>
            <w:hideMark/>
          </w:tcPr>
          <w:p w14:paraId="11C516CC" w14:textId="6CC54A14" w:rsidR="002A625C" w:rsidRPr="00441374" w:rsidRDefault="002A625C" w:rsidP="002A625C">
            <w:pPr>
              <w:jc w:val="center"/>
              <w:rPr>
                <w:rFonts w:cs="Arial"/>
                <w:sz w:val="16"/>
                <w:szCs w:val="16"/>
              </w:rPr>
            </w:pPr>
            <w:r w:rsidRPr="00441374">
              <w:rPr>
                <w:rFonts w:cs="Arial"/>
                <w:sz w:val="16"/>
                <w:szCs w:val="16"/>
              </w:rPr>
              <w:t>c</w:t>
            </w:r>
          </w:p>
          <w:p w14:paraId="6801E28C" w14:textId="19EF70BF" w:rsidR="002A625C" w:rsidRPr="00441374" w:rsidRDefault="002A625C" w:rsidP="002A625C">
            <w:pPr>
              <w:jc w:val="center"/>
              <w:rPr>
                <w:rFonts w:cs="Arial"/>
                <w:sz w:val="16"/>
                <w:szCs w:val="16"/>
              </w:rPr>
            </w:pPr>
          </w:p>
        </w:tc>
        <w:tc>
          <w:tcPr>
            <w:tcW w:w="1417" w:type="dxa"/>
            <w:vAlign w:val="bottom"/>
          </w:tcPr>
          <w:p w14:paraId="2B5CF5AB" w14:textId="77777777" w:rsidR="00652D05" w:rsidRPr="00441374" w:rsidRDefault="00652D05"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1024" w:type="dxa"/>
            <w:vAlign w:val="bottom"/>
          </w:tcPr>
          <w:p w14:paraId="24279640" w14:textId="0B336517" w:rsidR="00652D05" w:rsidRPr="00441374" w:rsidRDefault="00652D05"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r w:rsidR="002A625C" w:rsidRPr="00441374">
              <w:rPr>
                <w:rFonts w:eastAsia="Arial Unicode MS" w:cs="Arial"/>
                <w:sz w:val="16"/>
                <w:szCs w:val="16"/>
                <w:lang w:val="en-GB" w:bidi="ar-SA"/>
              </w:rPr>
              <w:t>413</w:t>
            </w:r>
            <w:r w:rsidRPr="00441374">
              <w:rPr>
                <w:rFonts w:eastAsia="Arial Unicode MS" w:cs="Arial"/>
                <w:sz w:val="16"/>
                <w:szCs w:val="16"/>
                <w:lang w:val="en-GB" w:bidi="ar-SA"/>
              </w:rPr>
              <w:t>)</w:t>
            </w:r>
          </w:p>
        </w:tc>
        <w:tc>
          <w:tcPr>
            <w:tcW w:w="1530" w:type="dxa"/>
            <w:vAlign w:val="bottom"/>
          </w:tcPr>
          <w:p w14:paraId="1DBBDFF5" w14:textId="2F40C7A1" w:rsidR="00652D05"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990" w:type="dxa"/>
            <w:vAlign w:val="bottom"/>
          </w:tcPr>
          <w:p w14:paraId="4B8B7127" w14:textId="7D326B28" w:rsidR="00652D05"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851" w:type="dxa"/>
            <w:vAlign w:val="bottom"/>
          </w:tcPr>
          <w:p w14:paraId="3F80B305" w14:textId="77777777" w:rsidR="00652D05" w:rsidRPr="00441374" w:rsidRDefault="00652D05"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r>
      <w:tr w:rsidR="00441374" w:rsidRPr="00283892" w14:paraId="17BA63A8" w14:textId="77777777" w:rsidTr="003B7EE3">
        <w:tc>
          <w:tcPr>
            <w:tcW w:w="2970" w:type="dxa"/>
          </w:tcPr>
          <w:p w14:paraId="38851956" w14:textId="77777777" w:rsidR="003B7EE3" w:rsidRDefault="002A625C" w:rsidP="003B7EE3">
            <w:pPr>
              <w:ind w:left="435"/>
              <w:rPr>
                <w:rFonts w:cs="Arial"/>
                <w:sz w:val="16"/>
                <w:szCs w:val="16"/>
              </w:rPr>
            </w:pPr>
            <w:r w:rsidRPr="00441374">
              <w:rPr>
                <w:rFonts w:cs="Arial"/>
                <w:sz w:val="16"/>
                <w:szCs w:val="16"/>
              </w:rPr>
              <w:t xml:space="preserve">Impact adjustments from </w:t>
            </w:r>
          </w:p>
          <w:p w14:paraId="7983C2E4" w14:textId="7BAEDD74" w:rsidR="002A625C" w:rsidRPr="00441374" w:rsidRDefault="003B7EE3" w:rsidP="003B7EE3">
            <w:pPr>
              <w:ind w:left="435"/>
              <w:rPr>
                <w:rFonts w:cs="Arial"/>
                <w:sz w:val="16"/>
                <w:szCs w:val="16"/>
              </w:rPr>
            </w:pPr>
            <w:r>
              <w:rPr>
                <w:rFonts w:cs="Arial"/>
                <w:sz w:val="16"/>
                <w:szCs w:val="16"/>
              </w:rPr>
              <w:t xml:space="preserve">   </w:t>
            </w:r>
            <w:r w:rsidR="002A625C" w:rsidRPr="00441374">
              <w:rPr>
                <w:rFonts w:cs="Arial"/>
                <w:sz w:val="16"/>
                <w:szCs w:val="16"/>
              </w:rPr>
              <w:t>associate</w:t>
            </w:r>
          </w:p>
        </w:tc>
        <w:tc>
          <w:tcPr>
            <w:tcW w:w="709" w:type="dxa"/>
          </w:tcPr>
          <w:p w14:paraId="6E4B6DC4" w14:textId="77777777" w:rsidR="002A625C" w:rsidRPr="00441374" w:rsidRDefault="002A625C" w:rsidP="002A625C">
            <w:pPr>
              <w:jc w:val="center"/>
              <w:rPr>
                <w:rFonts w:cs="Arial"/>
                <w:sz w:val="16"/>
                <w:szCs w:val="16"/>
              </w:rPr>
            </w:pPr>
          </w:p>
          <w:p w14:paraId="4ED8A10F" w14:textId="5EBEDCFB" w:rsidR="002A625C" w:rsidRPr="00441374" w:rsidRDefault="002A625C" w:rsidP="002A625C">
            <w:pPr>
              <w:jc w:val="center"/>
              <w:rPr>
                <w:rFonts w:cs="Arial"/>
                <w:sz w:val="16"/>
                <w:szCs w:val="16"/>
              </w:rPr>
            </w:pPr>
            <w:r w:rsidRPr="00441374">
              <w:rPr>
                <w:rFonts w:cs="Arial"/>
                <w:sz w:val="16"/>
                <w:szCs w:val="16"/>
              </w:rPr>
              <w:t>f</w:t>
            </w:r>
          </w:p>
        </w:tc>
        <w:tc>
          <w:tcPr>
            <w:tcW w:w="1417" w:type="dxa"/>
            <w:vAlign w:val="bottom"/>
          </w:tcPr>
          <w:p w14:paraId="67A79C95" w14:textId="2391B907"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1024" w:type="dxa"/>
            <w:vAlign w:val="bottom"/>
          </w:tcPr>
          <w:p w14:paraId="242EDBB1" w14:textId="28741637"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1530" w:type="dxa"/>
            <w:vAlign w:val="bottom"/>
          </w:tcPr>
          <w:p w14:paraId="34AEEDCB" w14:textId="2A78F7B5"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(314)</w:t>
            </w:r>
          </w:p>
        </w:tc>
        <w:tc>
          <w:tcPr>
            <w:tcW w:w="990" w:type="dxa"/>
            <w:vAlign w:val="bottom"/>
          </w:tcPr>
          <w:p w14:paraId="35E54C14" w14:textId="3E21ECE4"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(79)</w:t>
            </w:r>
          </w:p>
        </w:tc>
        <w:tc>
          <w:tcPr>
            <w:tcW w:w="851" w:type="dxa"/>
            <w:vAlign w:val="bottom"/>
          </w:tcPr>
          <w:p w14:paraId="38A4721C" w14:textId="3689C11E"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r>
      <w:tr w:rsidR="00441374" w:rsidRPr="00283892" w14:paraId="7826ACD6" w14:textId="77777777" w:rsidTr="003B7EE3">
        <w:tc>
          <w:tcPr>
            <w:tcW w:w="2970" w:type="dxa"/>
          </w:tcPr>
          <w:p w14:paraId="0DD6DB4E" w14:textId="77777777" w:rsidR="003B7EE3" w:rsidRDefault="002A625C" w:rsidP="003B7EE3">
            <w:pPr>
              <w:ind w:left="435"/>
              <w:rPr>
                <w:rFonts w:cs="Arial"/>
                <w:sz w:val="16"/>
                <w:szCs w:val="16"/>
              </w:rPr>
            </w:pPr>
            <w:r w:rsidRPr="00441374">
              <w:rPr>
                <w:rFonts w:cs="Arial"/>
                <w:sz w:val="16"/>
                <w:szCs w:val="16"/>
              </w:rPr>
              <w:t xml:space="preserve">Increase in deferred tax assets </w:t>
            </w:r>
          </w:p>
          <w:p w14:paraId="147F7BED" w14:textId="7BF52D31" w:rsidR="002A625C" w:rsidRPr="003F3B91" w:rsidRDefault="003B7EE3" w:rsidP="003B7EE3">
            <w:pPr>
              <w:ind w:left="435"/>
              <w:rPr>
                <w:rFonts w:cs="Arial"/>
                <w:spacing w:val="-4"/>
                <w:sz w:val="16"/>
                <w:szCs w:val="16"/>
              </w:rPr>
            </w:pPr>
            <w:r>
              <w:rPr>
                <w:rFonts w:cs="Arial"/>
                <w:sz w:val="16"/>
                <w:szCs w:val="16"/>
              </w:rPr>
              <w:t xml:space="preserve">   </w:t>
            </w:r>
            <w:r w:rsidR="002A625C" w:rsidRPr="003F3B91">
              <w:rPr>
                <w:rFonts w:cs="Arial"/>
                <w:spacing w:val="-4"/>
                <w:sz w:val="16"/>
                <w:szCs w:val="16"/>
              </w:rPr>
              <w:t>related to the above adjstments</w:t>
            </w:r>
          </w:p>
        </w:tc>
        <w:tc>
          <w:tcPr>
            <w:tcW w:w="709" w:type="dxa"/>
          </w:tcPr>
          <w:p w14:paraId="79C1F2A2" w14:textId="77777777" w:rsidR="002A625C" w:rsidRPr="00441374" w:rsidRDefault="002A625C" w:rsidP="00932DBF">
            <w:pPr>
              <w:jc w:val="center"/>
              <w:rPr>
                <w:rFonts w:cs="Arial"/>
                <w:sz w:val="16"/>
                <w:szCs w:val="16"/>
              </w:rPr>
            </w:pPr>
          </w:p>
        </w:tc>
        <w:tc>
          <w:tcPr>
            <w:tcW w:w="1417" w:type="dxa"/>
            <w:vAlign w:val="bottom"/>
          </w:tcPr>
          <w:p w14:paraId="20863241" w14:textId="5DC27104"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1024" w:type="dxa"/>
            <w:vAlign w:val="bottom"/>
          </w:tcPr>
          <w:p w14:paraId="5742B5C3" w14:textId="6A1E7828"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82</w:t>
            </w:r>
          </w:p>
        </w:tc>
        <w:tc>
          <w:tcPr>
            <w:tcW w:w="1530" w:type="dxa"/>
            <w:vAlign w:val="bottom"/>
          </w:tcPr>
          <w:p w14:paraId="3543E4FD" w14:textId="2DF47385"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990" w:type="dxa"/>
            <w:vAlign w:val="bottom"/>
          </w:tcPr>
          <w:p w14:paraId="08B48E03" w14:textId="160078C1"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851" w:type="dxa"/>
            <w:vAlign w:val="bottom"/>
          </w:tcPr>
          <w:p w14:paraId="11B8C33D" w14:textId="2B2549E0" w:rsidR="002A625C" w:rsidRPr="00441374" w:rsidRDefault="002A625C" w:rsidP="00932DBF">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r>
      <w:tr w:rsidR="00441374" w:rsidRPr="00283892" w14:paraId="2D83FFE3" w14:textId="77777777" w:rsidTr="00D54F8E">
        <w:trPr>
          <w:trHeight w:val="988"/>
        </w:trPr>
        <w:tc>
          <w:tcPr>
            <w:tcW w:w="2970" w:type="dxa"/>
          </w:tcPr>
          <w:p w14:paraId="5CC7A14D" w14:textId="77777777" w:rsidR="003B7EE3" w:rsidRDefault="00441374" w:rsidP="003B7EE3">
            <w:pPr>
              <w:ind w:left="435"/>
              <w:rPr>
                <w:rFonts w:eastAsia="Arial Unicode MS" w:cs="Arial"/>
                <w:snapToGrid w:val="0"/>
                <w:sz w:val="16"/>
                <w:szCs w:val="16"/>
                <w:lang w:eastAsia="th-TH"/>
              </w:rPr>
            </w:pPr>
            <w:r w:rsidRPr="00441374">
              <w:rPr>
                <w:rFonts w:eastAsia="Arial Unicode MS" w:cs="Arial"/>
                <w:snapToGrid w:val="0"/>
                <w:sz w:val="16"/>
                <w:szCs w:val="16"/>
                <w:lang w:eastAsia="th-TH"/>
              </w:rPr>
              <w:t xml:space="preserve">Total adjustments to opening </w:t>
            </w:r>
          </w:p>
          <w:p w14:paraId="77E9C998" w14:textId="77777777" w:rsidR="003B7EE3" w:rsidRDefault="003B7EE3" w:rsidP="003B7EE3">
            <w:pPr>
              <w:ind w:left="435"/>
              <w:rPr>
                <w:rFonts w:eastAsia="Arial Unicode MS" w:cs="Arial"/>
                <w:snapToGrid w:val="0"/>
                <w:sz w:val="16"/>
                <w:szCs w:val="16"/>
                <w:lang w:eastAsia="th-TH"/>
              </w:rPr>
            </w:pPr>
            <w:r>
              <w:rPr>
                <w:rFonts w:eastAsia="Arial Unicode MS" w:cs="Arial"/>
                <w:snapToGrid w:val="0"/>
                <w:sz w:val="16"/>
                <w:szCs w:val="16"/>
                <w:lang w:eastAsia="th-TH"/>
              </w:rPr>
              <w:t xml:space="preserve">   </w:t>
            </w:r>
            <w:r w:rsidR="00441374" w:rsidRPr="00441374">
              <w:rPr>
                <w:rFonts w:eastAsia="Arial Unicode MS" w:cs="Arial"/>
                <w:snapToGrid w:val="0"/>
                <w:sz w:val="16"/>
                <w:szCs w:val="16"/>
                <w:lang w:eastAsia="th-TH"/>
              </w:rPr>
              <w:t xml:space="preserve">retained earnings from </w:t>
            </w:r>
          </w:p>
          <w:p w14:paraId="6FC0E12A" w14:textId="5E40BDE2" w:rsidR="00441374" w:rsidRDefault="003B7EE3" w:rsidP="003B7EE3">
            <w:pPr>
              <w:ind w:left="435"/>
              <w:rPr>
                <w:rFonts w:eastAsia="Arial Unicode MS" w:cs="Arial"/>
                <w:snapToGrid w:val="0"/>
                <w:sz w:val="16"/>
                <w:szCs w:val="16"/>
                <w:lang w:eastAsia="th-TH"/>
              </w:rPr>
            </w:pPr>
            <w:r>
              <w:rPr>
                <w:rFonts w:eastAsia="Arial Unicode MS" w:cs="Arial"/>
                <w:snapToGrid w:val="0"/>
                <w:sz w:val="16"/>
                <w:szCs w:val="16"/>
                <w:lang w:eastAsia="th-TH"/>
              </w:rPr>
              <w:t xml:space="preserve">   </w:t>
            </w:r>
            <w:r w:rsidR="00441374" w:rsidRPr="00441374">
              <w:rPr>
                <w:rFonts w:eastAsia="Arial Unicode MS" w:cs="Arial"/>
                <w:snapToGrid w:val="0"/>
                <w:sz w:val="16"/>
                <w:szCs w:val="16"/>
                <w:lang w:eastAsia="th-TH"/>
              </w:rPr>
              <w:t xml:space="preserve">adoption of TFRS 9 </w:t>
            </w:r>
          </w:p>
          <w:p w14:paraId="5F6AD0F0" w14:textId="5297D606" w:rsidR="00441374" w:rsidRPr="00441374" w:rsidRDefault="003B7EE3" w:rsidP="003B7EE3">
            <w:pPr>
              <w:ind w:left="435"/>
              <w:rPr>
                <w:rFonts w:eastAsia="Arial Unicode MS" w:cs="Arial"/>
                <w:snapToGrid w:val="0"/>
                <w:sz w:val="16"/>
                <w:szCs w:val="16"/>
                <w:lang w:eastAsia="th-TH"/>
              </w:rPr>
            </w:pPr>
            <w:r>
              <w:rPr>
                <w:rFonts w:eastAsia="Arial Unicode MS" w:cs="Arial"/>
                <w:snapToGrid w:val="0"/>
                <w:sz w:val="16"/>
                <w:szCs w:val="16"/>
                <w:lang w:eastAsia="th-TH"/>
              </w:rPr>
              <w:t xml:space="preserve">   </w:t>
            </w:r>
            <w:r w:rsidR="00441374" w:rsidRPr="00441374">
              <w:rPr>
                <w:rFonts w:eastAsia="Arial Unicode MS" w:cs="Arial"/>
                <w:snapToGrid w:val="0"/>
                <w:sz w:val="16"/>
                <w:szCs w:val="16"/>
                <w:lang w:eastAsia="th-TH"/>
              </w:rPr>
              <w:t>(from the table above)</w:t>
            </w:r>
          </w:p>
        </w:tc>
        <w:tc>
          <w:tcPr>
            <w:tcW w:w="709" w:type="dxa"/>
          </w:tcPr>
          <w:p w14:paraId="1FDE6633" w14:textId="77777777" w:rsidR="00441374" w:rsidRPr="00441374" w:rsidRDefault="00441374" w:rsidP="00441374">
            <w:pPr>
              <w:rPr>
                <w:rFonts w:cs="Arial"/>
                <w:sz w:val="16"/>
                <w:szCs w:val="16"/>
              </w:rPr>
            </w:pPr>
          </w:p>
        </w:tc>
        <w:tc>
          <w:tcPr>
            <w:tcW w:w="1417" w:type="dxa"/>
            <w:tcBorders>
              <w:bottom w:val="single" w:sz="4" w:space="0" w:color="auto"/>
            </w:tcBorders>
            <w:vAlign w:val="bottom"/>
          </w:tcPr>
          <w:p w14:paraId="33A562E0" w14:textId="454A2CA6" w:rsidR="00441374" w:rsidRPr="00441374" w:rsidRDefault="00D54F8E" w:rsidP="00D54F8E">
            <w:pPr>
              <w:ind w:right="-72"/>
              <w:jc w:val="right"/>
              <w:rPr>
                <w:rFonts w:eastAsia="Arial Unicode MS" w:cs="Arial"/>
                <w:sz w:val="16"/>
                <w:szCs w:val="16"/>
                <w:lang w:bidi="ar-SA"/>
              </w:rPr>
            </w:pPr>
            <w:r>
              <w:rPr>
                <w:rFonts w:eastAsia="Arial Unicode MS" w:cs="Arial"/>
                <w:sz w:val="16"/>
                <w:szCs w:val="16"/>
                <w:lang w:bidi="ar-SA"/>
              </w:rPr>
              <w:t>-</w:t>
            </w:r>
          </w:p>
        </w:tc>
        <w:tc>
          <w:tcPr>
            <w:tcW w:w="1024" w:type="dxa"/>
            <w:tcBorders>
              <w:bottom w:val="single" w:sz="4" w:space="0" w:color="auto"/>
            </w:tcBorders>
          </w:tcPr>
          <w:p w14:paraId="4DA7CDD4" w14:textId="77777777" w:rsidR="00441374" w:rsidRPr="00441374" w:rsidRDefault="00441374" w:rsidP="00441374">
            <w:pPr>
              <w:ind w:right="-72"/>
              <w:jc w:val="right"/>
              <w:rPr>
                <w:rFonts w:eastAsia="Arial Unicode MS" w:cs="Arial"/>
                <w:sz w:val="16"/>
                <w:szCs w:val="16"/>
                <w:lang w:val="en-GB" w:bidi="ar-SA"/>
              </w:rPr>
            </w:pPr>
          </w:p>
          <w:p w14:paraId="39901947" w14:textId="77777777" w:rsidR="00441374" w:rsidRPr="00441374" w:rsidRDefault="00441374" w:rsidP="00441374">
            <w:pPr>
              <w:ind w:right="-72"/>
              <w:jc w:val="right"/>
              <w:rPr>
                <w:rFonts w:eastAsia="Arial Unicode MS" w:cs="Arial"/>
                <w:sz w:val="16"/>
                <w:szCs w:val="16"/>
                <w:lang w:val="en-GB" w:bidi="ar-SA"/>
              </w:rPr>
            </w:pPr>
          </w:p>
          <w:p w14:paraId="68269BC5" w14:textId="77777777" w:rsidR="00441374" w:rsidRPr="00441374" w:rsidRDefault="00441374" w:rsidP="00441374">
            <w:pPr>
              <w:ind w:right="-72"/>
              <w:jc w:val="right"/>
              <w:rPr>
                <w:rFonts w:eastAsia="Arial Unicode MS" w:cs="Arial"/>
                <w:sz w:val="16"/>
                <w:szCs w:val="16"/>
                <w:lang w:val="en-GB" w:bidi="ar-SA"/>
              </w:rPr>
            </w:pPr>
          </w:p>
          <w:p w14:paraId="2C32D2BF"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1530" w:type="dxa"/>
            <w:tcBorders>
              <w:bottom w:val="single" w:sz="4" w:space="0" w:color="auto"/>
            </w:tcBorders>
          </w:tcPr>
          <w:p w14:paraId="34CBBEBB" w14:textId="77777777" w:rsidR="00441374" w:rsidRPr="00441374" w:rsidRDefault="00441374" w:rsidP="00441374">
            <w:pPr>
              <w:ind w:right="-72"/>
              <w:jc w:val="right"/>
              <w:rPr>
                <w:rFonts w:eastAsia="Arial Unicode MS" w:cs="Arial"/>
                <w:sz w:val="16"/>
                <w:szCs w:val="16"/>
                <w:lang w:val="en-GB" w:bidi="ar-SA"/>
              </w:rPr>
            </w:pPr>
          </w:p>
          <w:p w14:paraId="0760E181" w14:textId="77777777" w:rsidR="00441374" w:rsidRPr="00441374" w:rsidRDefault="00441374" w:rsidP="00441374">
            <w:pPr>
              <w:ind w:right="-72"/>
              <w:jc w:val="right"/>
              <w:rPr>
                <w:rFonts w:eastAsia="Arial Unicode MS" w:cs="Arial"/>
                <w:sz w:val="16"/>
                <w:szCs w:val="16"/>
                <w:lang w:val="en-GB" w:bidi="ar-SA"/>
              </w:rPr>
            </w:pPr>
          </w:p>
          <w:p w14:paraId="2AB7D5FA" w14:textId="77777777" w:rsidR="00441374" w:rsidRPr="00441374" w:rsidRDefault="00441374" w:rsidP="00441374">
            <w:pPr>
              <w:ind w:right="-72"/>
              <w:jc w:val="right"/>
              <w:rPr>
                <w:rFonts w:eastAsia="Arial Unicode MS" w:cs="Arial"/>
                <w:sz w:val="16"/>
                <w:szCs w:val="16"/>
                <w:lang w:val="en-GB" w:bidi="ar-SA"/>
              </w:rPr>
            </w:pPr>
          </w:p>
          <w:p w14:paraId="69988F91"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990" w:type="dxa"/>
            <w:tcBorders>
              <w:bottom w:val="single" w:sz="4" w:space="0" w:color="auto"/>
            </w:tcBorders>
          </w:tcPr>
          <w:p w14:paraId="1CC88CEA" w14:textId="77777777" w:rsidR="00441374" w:rsidRPr="00441374" w:rsidRDefault="00441374" w:rsidP="00441374">
            <w:pPr>
              <w:ind w:right="-72"/>
              <w:jc w:val="right"/>
              <w:rPr>
                <w:rFonts w:eastAsia="Arial Unicode MS" w:cs="Arial"/>
                <w:sz w:val="16"/>
                <w:szCs w:val="16"/>
                <w:lang w:val="en-GB" w:bidi="ar-SA"/>
              </w:rPr>
            </w:pPr>
          </w:p>
          <w:p w14:paraId="54D29B50" w14:textId="77777777" w:rsidR="00441374" w:rsidRPr="00441374" w:rsidRDefault="00441374" w:rsidP="00441374">
            <w:pPr>
              <w:ind w:right="-72"/>
              <w:jc w:val="right"/>
              <w:rPr>
                <w:rFonts w:eastAsia="Arial Unicode MS" w:cs="Arial"/>
                <w:sz w:val="16"/>
                <w:szCs w:val="16"/>
                <w:lang w:val="en-GB" w:bidi="ar-SA"/>
              </w:rPr>
            </w:pPr>
          </w:p>
          <w:p w14:paraId="2E9D2FA5" w14:textId="77777777" w:rsidR="00441374" w:rsidRPr="00441374" w:rsidRDefault="00441374" w:rsidP="00441374">
            <w:pPr>
              <w:ind w:right="-72"/>
              <w:jc w:val="right"/>
              <w:rPr>
                <w:rFonts w:eastAsia="Arial Unicode MS" w:cs="Arial"/>
                <w:sz w:val="16"/>
                <w:szCs w:val="16"/>
                <w:lang w:val="en-GB" w:bidi="ar-SA"/>
              </w:rPr>
            </w:pPr>
          </w:p>
          <w:p w14:paraId="5F398FC7"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w:t>
            </w:r>
          </w:p>
        </w:tc>
        <w:tc>
          <w:tcPr>
            <w:tcW w:w="851" w:type="dxa"/>
            <w:tcBorders>
              <w:bottom w:val="single" w:sz="4" w:space="0" w:color="auto"/>
            </w:tcBorders>
          </w:tcPr>
          <w:p w14:paraId="3E4DA008" w14:textId="77777777" w:rsidR="00441374" w:rsidRPr="00441374" w:rsidRDefault="00441374" w:rsidP="00441374">
            <w:pPr>
              <w:ind w:right="-72"/>
              <w:jc w:val="right"/>
              <w:rPr>
                <w:rFonts w:eastAsia="Arial Unicode MS" w:cs="Arial"/>
                <w:sz w:val="16"/>
                <w:szCs w:val="16"/>
                <w:lang w:val="en-GB" w:bidi="ar-SA"/>
              </w:rPr>
            </w:pPr>
          </w:p>
          <w:p w14:paraId="43012B79" w14:textId="77777777" w:rsidR="00441374" w:rsidRPr="00441374" w:rsidRDefault="00441374" w:rsidP="00441374">
            <w:pPr>
              <w:ind w:right="-72"/>
              <w:jc w:val="right"/>
              <w:rPr>
                <w:rFonts w:eastAsia="Arial Unicode MS" w:cs="Arial"/>
                <w:sz w:val="16"/>
                <w:szCs w:val="16"/>
                <w:lang w:val="en-GB" w:bidi="ar-SA"/>
              </w:rPr>
            </w:pPr>
          </w:p>
          <w:p w14:paraId="1EED8F42" w14:textId="77777777" w:rsidR="00441374" w:rsidRPr="00441374" w:rsidRDefault="00441374" w:rsidP="00441374">
            <w:pPr>
              <w:ind w:right="-72"/>
              <w:jc w:val="right"/>
              <w:rPr>
                <w:rFonts w:eastAsia="Arial Unicode MS" w:cs="Arial"/>
                <w:sz w:val="16"/>
                <w:szCs w:val="16"/>
                <w:lang w:val="en-GB" w:bidi="ar-SA"/>
              </w:rPr>
            </w:pPr>
          </w:p>
          <w:p w14:paraId="1A9DA9B3"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135</w:t>
            </w:r>
          </w:p>
        </w:tc>
      </w:tr>
      <w:tr w:rsidR="00441374" w:rsidRPr="00283892" w14:paraId="53D20358" w14:textId="77777777" w:rsidTr="003B7EE3">
        <w:tc>
          <w:tcPr>
            <w:tcW w:w="2970" w:type="dxa"/>
          </w:tcPr>
          <w:p w14:paraId="3BFC625C" w14:textId="77777777" w:rsidR="00441374" w:rsidRPr="00441374" w:rsidRDefault="00441374" w:rsidP="003B7EE3">
            <w:pPr>
              <w:ind w:left="435"/>
              <w:rPr>
                <w:rFonts w:cs="Arial"/>
                <w:b/>
                <w:bCs/>
                <w:sz w:val="16"/>
                <w:szCs w:val="16"/>
              </w:rPr>
            </w:pPr>
          </w:p>
        </w:tc>
        <w:tc>
          <w:tcPr>
            <w:tcW w:w="709" w:type="dxa"/>
          </w:tcPr>
          <w:p w14:paraId="5C56346B" w14:textId="77777777" w:rsidR="00441374" w:rsidRPr="00441374" w:rsidRDefault="00441374" w:rsidP="00441374">
            <w:pPr>
              <w:jc w:val="center"/>
              <w:rPr>
                <w:rFonts w:cs="Arial"/>
                <w:sz w:val="16"/>
                <w:szCs w:val="16"/>
              </w:rPr>
            </w:pPr>
          </w:p>
        </w:tc>
        <w:tc>
          <w:tcPr>
            <w:tcW w:w="1417" w:type="dxa"/>
            <w:tcBorders>
              <w:top w:val="single" w:sz="4" w:space="0" w:color="auto"/>
            </w:tcBorders>
          </w:tcPr>
          <w:p w14:paraId="7225D445" w14:textId="77777777" w:rsidR="00441374" w:rsidRPr="00441374" w:rsidRDefault="00441374" w:rsidP="00441374">
            <w:pPr>
              <w:ind w:right="-72"/>
              <w:jc w:val="right"/>
              <w:rPr>
                <w:rFonts w:cs="Arial"/>
                <w:b/>
                <w:bCs/>
                <w:sz w:val="16"/>
                <w:szCs w:val="16"/>
              </w:rPr>
            </w:pPr>
          </w:p>
        </w:tc>
        <w:tc>
          <w:tcPr>
            <w:tcW w:w="1024" w:type="dxa"/>
            <w:tcBorders>
              <w:top w:val="single" w:sz="4" w:space="0" w:color="auto"/>
            </w:tcBorders>
          </w:tcPr>
          <w:p w14:paraId="20C4CE0F" w14:textId="77777777" w:rsidR="00441374" w:rsidRPr="00441374" w:rsidRDefault="00441374" w:rsidP="00441374">
            <w:pPr>
              <w:ind w:right="-72"/>
              <w:jc w:val="right"/>
              <w:rPr>
                <w:rFonts w:cs="Arial"/>
                <w:b/>
                <w:bCs/>
                <w:sz w:val="16"/>
                <w:szCs w:val="16"/>
              </w:rPr>
            </w:pPr>
          </w:p>
        </w:tc>
        <w:tc>
          <w:tcPr>
            <w:tcW w:w="1530" w:type="dxa"/>
            <w:tcBorders>
              <w:top w:val="single" w:sz="4" w:space="0" w:color="auto"/>
              <w:left w:val="nil"/>
              <w:right w:val="nil"/>
            </w:tcBorders>
          </w:tcPr>
          <w:p w14:paraId="3921E1BA" w14:textId="77777777" w:rsidR="00441374" w:rsidRPr="00441374" w:rsidRDefault="00441374" w:rsidP="00441374">
            <w:pPr>
              <w:ind w:right="-72"/>
              <w:jc w:val="right"/>
              <w:rPr>
                <w:rFonts w:cs="Arial"/>
                <w:b/>
                <w:bCs/>
                <w:sz w:val="16"/>
                <w:szCs w:val="16"/>
              </w:rPr>
            </w:pPr>
          </w:p>
        </w:tc>
        <w:tc>
          <w:tcPr>
            <w:tcW w:w="990" w:type="dxa"/>
            <w:tcBorders>
              <w:top w:val="single" w:sz="4" w:space="0" w:color="auto"/>
              <w:left w:val="nil"/>
              <w:right w:val="nil"/>
            </w:tcBorders>
          </w:tcPr>
          <w:p w14:paraId="63DD72F6" w14:textId="77777777" w:rsidR="00441374" w:rsidRPr="00441374" w:rsidRDefault="00441374" w:rsidP="00441374">
            <w:pPr>
              <w:ind w:right="-72"/>
              <w:jc w:val="right"/>
              <w:rPr>
                <w:rFonts w:cs="Arial"/>
                <w:b/>
                <w:bCs/>
                <w:sz w:val="16"/>
                <w:szCs w:val="16"/>
              </w:rPr>
            </w:pPr>
          </w:p>
        </w:tc>
        <w:tc>
          <w:tcPr>
            <w:tcW w:w="851" w:type="dxa"/>
            <w:tcBorders>
              <w:top w:val="single" w:sz="4" w:space="0" w:color="auto"/>
              <w:left w:val="nil"/>
              <w:right w:val="nil"/>
            </w:tcBorders>
          </w:tcPr>
          <w:p w14:paraId="419031C4" w14:textId="77777777" w:rsidR="00441374" w:rsidRPr="00441374" w:rsidRDefault="00441374" w:rsidP="00441374">
            <w:pPr>
              <w:ind w:right="-72"/>
              <w:jc w:val="right"/>
              <w:rPr>
                <w:rFonts w:cs="Arial"/>
                <w:b/>
                <w:bCs/>
                <w:sz w:val="16"/>
                <w:szCs w:val="16"/>
              </w:rPr>
            </w:pPr>
          </w:p>
        </w:tc>
      </w:tr>
      <w:tr w:rsidR="00441374" w:rsidRPr="00283892" w14:paraId="76F1193A" w14:textId="77777777" w:rsidTr="003B7EE3">
        <w:tc>
          <w:tcPr>
            <w:tcW w:w="2970" w:type="dxa"/>
            <w:hideMark/>
          </w:tcPr>
          <w:p w14:paraId="3AD72A53" w14:textId="77777777" w:rsidR="00441374" w:rsidRPr="00441374" w:rsidRDefault="00441374" w:rsidP="003B7EE3">
            <w:pPr>
              <w:ind w:left="435"/>
              <w:rPr>
                <w:rFonts w:cs="Arial"/>
                <w:b/>
                <w:bCs/>
                <w:sz w:val="16"/>
                <w:szCs w:val="16"/>
              </w:rPr>
            </w:pPr>
            <w:r w:rsidRPr="00441374">
              <w:rPr>
                <w:rFonts w:cs="Arial"/>
                <w:b/>
                <w:bCs/>
                <w:sz w:val="16"/>
                <w:szCs w:val="16"/>
              </w:rPr>
              <w:t>Total impact</w:t>
            </w:r>
          </w:p>
        </w:tc>
        <w:tc>
          <w:tcPr>
            <w:tcW w:w="709" w:type="dxa"/>
          </w:tcPr>
          <w:p w14:paraId="6B7F8672" w14:textId="77777777" w:rsidR="00441374" w:rsidRPr="00441374" w:rsidRDefault="00441374" w:rsidP="00441374">
            <w:pPr>
              <w:jc w:val="center"/>
              <w:rPr>
                <w:rFonts w:cs="Arial"/>
                <w:sz w:val="16"/>
                <w:szCs w:val="16"/>
              </w:rPr>
            </w:pPr>
          </w:p>
        </w:tc>
        <w:tc>
          <w:tcPr>
            <w:tcW w:w="1417" w:type="dxa"/>
            <w:tcBorders>
              <w:bottom w:val="single" w:sz="4" w:space="0" w:color="auto"/>
            </w:tcBorders>
            <w:vAlign w:val="bottom"/>
          </w:tcPr>
          <w:p w14:paraId="1655AA85"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(66)</w:t>
            </w:r>
          </w:p>
        </w:tc>
        <w:tc>
          <w:tcPr>
            <w:tcW w:w="1024" w:type="dxa"/>
            <w:tcBorders>
              <w:left w:val="nil"/>
              <w:bottom w:val="single" w:sz="4" w:space="0" w:color="auto"/>
              <w:right w:val="nil"/>
            </w:tcBorders>
            <w:vAlign w:val="bottom"/>
          </w:tcPr>
          <w:p w14:paraId="6B54388E"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(331)</w:t>
            </w:r>
          </w:p>
        </w:tc>
        <w:tc>
          <w:tcPr>
            <w:tcW w:w="1530" w:type="dxa"/>
            <w:tcBorders>
              <w:left w:val="nil"/>
              <w:bottom w:val="single" w:sz="4" w:space="0" w:color="auto"/>
              <w:right w:val="nil"/>
            </w:tcBorders>
            <w:hideMark/>
          </w:tcPr>
          <w:p w14:paraId="190A89E9" w14:textId="24DA4BAE"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(314)</w:t>
            </w:r>
          </w:p>
        </w:tc>
        <w:tc>
          <w:tcPr>
            <w:tcW w:w="990" w:type="dxa"/>
            <w:tcBorders>
              <w:left w:val="nil"/>
              <w:bottom w:val="single" w:sz="4" w:space="0" w:color="auto"/>
              <w:right w:val="nil"/>
            </w:tcBorders>
            <w:vAlign w:val="bottom"/>
            <w:hideMark/>
          </w:tcPr>
          <w:p w14:paraId="44597FE5" w14:textId="4C64290F"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(79)</w:t>
            </w:r>
          </w:p>
        </w:tc>
        <w:tc>
          <w:tcPr>
            <w:tcW w:w="851" w:type="dxa"/>
            <w:tcBorders>
              <w:left w:val="nil"/>
              <w:bottom w:val="single" w:sz="4" w:space="0" w:color="auto"/>
              <w:right w:val="nil"/>
            </w:tcBorders>
            <w:vAlign w:val="bottom"/>
            <w:hideMark/>
          </w:tcPr>
          <w:p w14:paraId="388C3C46"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135</w:t>
            </w:r>
          </w:p>
        </w:tc>
      </w:tr>
      <w:tr w:rsidR="00441374" w:rsidRPr="00283892" w14:paraId="7E777DBC" w14:textId="77777777" w:rsidTr="003B7EE3">
        <w:tc>
          <w:tcPr>
            <w:tcW w:w="2970" w:type="dxa"/>
          </w:tcPr>
          <w:p w14:paraId="1A61B112" w14:textId="77777777" w:rsidR="00441374" w:rsidRPr="00441374" w:rsidRDefault="00441374" w:rsidP="003B7EE3">
            <w:pPr>
              <w:ind w:left="435"/>
              <w:rPr>
                <w:rFonts w:cs="Arial"/>
                <w:b/>
                <w:bCs/>
                <w:sz w:val="16"/>
                <w:szCs w:val="16"/>
              </w:rPr>
            </w:pPr>
          </w:p>
        </w:tc>
        <w:tc>
          <w:tcPr>
            <w:tcW w:w="709" w:type="dxa"/>
          </w:tcPr>
          <w:p w14:paraId="30D2C1B4" w14:textId="77777777" w:rsidR="00441374" w:rsidRPr="00441374" w:rsidRDefault="00441374" w:rsidP="00441374">
            <w:pPr>
              <w:jc w:val="center"/>
              <w:rPr>
                <w:rFonts w:cs="Arial"/>
                <w:sz w:val="16"/>
                <w:szCs w:val="16"/>
              </w:rPr>
            </w:pPr>
          </w:p>
        </w:tc>
        <w:tc>
          <w:tcPr>
            <w:tcW w:w="1417" w:type="dxa"/>
            <w:tcBorders>
              <w:top w:val="single" w:sz="4" w:space="0" w:color="auto"/>
            </w:tcBorders>
          </w:tcPr>
          <w:p w14:paraId="205DD8C8" w14:textId="77777777" w:rsidR="00441374" w:rsidRPr="00441374" w:rsidRDefault="00441374" w:rsidP="00441374">
            <w:pPr>
              <w:ind w:right="-72"/>
              <w:jc w:val="right"/>
              <w:rPr>
                <w:rFonts w:cs="Arial"/>
                <w:b/>
                <w:bCs/>
                <w:sz w:val="16"/>
                <w:szCs w:val="16"/>
              </w:rPr>
            </w:pPr>
          </w:p>
        </w:tc>
        <w:tc>
          <w:tcPr>
            <w:tcW w:w="1024" w:type="dxa"/>
            <w:tcBorders>
              <w:top w:val="single" w:sz="4" w:space="0" w:color="auto"/>
            </w:tcBorders>
          </w:tcPr>
          <w:p w14:paraId="28DF426C" w14:textId="77777777" w:rsidR="00441374" w:rsidRPr="00441374" w:rsidRDefault="00441374" w:rsidP="00441374">
            <w:pPr>
              <w:ind w:right="-72"/>
              <w:jc w:val="right"/>
              <w:rPr>
                <w:rFonts w:cs="Arial"/>
                <w:b/>
                <w:bCs/>
                <w:sz w:val="16"/>
                <w:szCs w:val="16"/>
              </w:rPr>
            </w:pPr>
          </w:p>
        </w:tc>
        <w:tc>
          <w:tcPr>
            <w:tcW w:w="1530" w:type="dxa"/>
            <w:tcBorders>
              <w:top w:val="single" w:sz="4" w:space="0" w:color="auto"/>
              <w:left w:val="nil"/>
              <w:right w:val="nil"/>
            </w:tcBorders>
          </w:tcPr>
          <w:p w14:paraId="1803F54A" w14:textId="77777777" w:rsidR="00441374" w:rsidRPr="00441374" w:rsidRDefault="00441374" w:rsidP="00441374">
            <w:pPr>
              <w:ind w:right="-72"/>
              <w:jc w:val="right"/>
              <w:rPr>
                <w:rFonts w:cs="Arial"/>
                <w:b/>
                <w:bCs/>
                <w:sz w:val="16"/>
                <w:szCs w:val="16"/>
              </w:rPr>
            </w:pPr>
          </w:p>
        </w:tc>
        <w:tc>
          <w:tcPr>
            <w:tcW w:w="990" w:type="dxa"/>
            <w:tcBorders>
              <w:top w:val="single" w:sz="4" w:space="0" w:color="auto"/>
              <w:left w:val="nil"/>
              <w:right w:val="nil"/>
            </w:tcBorders>
          </w:tcPr>
          <w:p w14:paraId="6AE5D95E" w14:textId="77777777" w:rsidR="00441374" w:rsidRPr="00441374" w:rsidRDefault="00441374" w:rsidP="00441374">
            <w:pPr>
              <w:ind w:right="-72"/>
              <w:jc w:val="right"/>
              <w:rPr>
                <w:rFonts w:cs="Arial"/>
                <w:b/>
                <w:bCs/>
                <w:sz w:val="16"/>
                <w:szCs w:val="16"/>
              </w:rPr>
            </w:pPr>
          </w:p>
        </w:tc>
        <w:tc>
          <w:tcPr>
            <w:tcW w:w="851" w:type="dxa"/>
            <w:tcBorders>
              <w:top w:val="single" w:sz="4" w:space="0" w:color="auto"/>
              <w:left w:val="nil"/>
              <w:right w:val="nil"/>
            </w:tcBorders>
          </w:tcPr>
          <w:p w14:paraId="0ED0E1EA" w14:textId="77777777" w:rsidR="00441374" w:rsidRPr="00441374" w:rsidRDefault="00441374" w:rsidP="00441374">
            <w:pPr>
              <w:ind w:right="-72"/>
              <w:jc w:val="right"/>
              <w:rPr>
                <w:rFonts w:cs="Arial"/>
                <w:b/>
                <w:bCs/>
                <w:sz w:val="16"/>
                <w:szCs w:val="16"/>
              </w:rPr>
            </w:pPr>
          </w:p>
        </w:tc>
      </w:tr>
      <w:tr w:rsidR="00441374" w:rsidRPr="00283892" w14:paraId="2BC03E74" w14:textId="77777777" w:rsidTr="003B7EE3">
        <w:tc>
          <w:tcPr>
            <w:tcW w:w="2970" w:type="dxa"/>
            <w:hideMark/>
          </w:tcPr>
          <w:p w14:paraId="65773FB1" w14:textId="77777777" w:rsidR="00441374" w:rsidRDefault="00441374" w:rsidP="003B7EE3">
            <w:pPr>
              <w:ind w:left="435"/>
              <w:rPr>
                <w:rFonts w:cs="Arial"/>
                <w:b/>
                <w:bCs/>
                <w:sz w:val="16"/>
                <w:szCs w:val="16"/>
              </w:rPr>
            </w:pPr>
            <w:r w:rsidRPr="00441374">
              <w:rPr>
                <w:rFonts w:cs="Arial"/>
                <w:b/>
                <w:bCs/>
                <w:sz w:val="16"/>
                <w:szCs w:val="16"/>
              </w:rPr>
              <w:t xml:space="preserve">Opening balance as of </w:t>
            </w:r>
          </w:p>
          <w:p w14:paraId="2C4A0B26" w14:textId="77777777" w:rsidR="003B7EE3" w:rsidRDefault="003B7EE3" w:rsidP="003B7EE3">
            <w:pPr>
              <w:ind w:left="435"/>
              <w:rPr>
                <w:rFonts w:cs="Arial"/>
                <w:b/>
                <w:bCs/>
                <w:sz w:val="16"/>
                <w:szCs w:val="16"/>
              </w:rPr>
            </w:pPr>
            <w:r>
              <w:rPr>
                <w:rFonts w:cs="Arial"/>
                <w:b/>
                <w:bCs/>
                <w:sz w:val="16"/>
                <w:szCs w:val="16"/>
              </w:rPr>
              <w:t xml:space="preserve">   </w:t>
            </w:r>
            <w:r w:rsidR="00441374" w:rsidRPr="00441374">
              <w:rPr>
                <w:rFonts w:cs="Arial"/>
                <w:b/>
                <w:bCs/>
                <w:sz w:val="16"/>
                <w:szCs w:val="16"/>
              </w:rPr>
              <w:t xml:space="preserve">1 January 2020 - TFRS 9 </w:t>
            </w:r>
          </w:p>
          <w:p w14:paraId="491F8A2F" w14:textId="5EEFBBBD" w:rsidR="00441374" w:rsidRPr="00441374" w:rsidRDefault="003B7EE3" w:rsidP="003B7EE3">
            <w:pPr>
              <w:ind w:left="435"/>
              <w:rPr>
                <w:rFonts w:cs="Arial"/>
                <w:b/>
                <w:bCs/>
                <w:sz w:val="16"/>
                <w:szCs w:val="16"/>
              </w:rPr>
            </w:pPr>
            <w:r>
              <w:rPr>
                <w:rFonts w:cs="Arial"/>
                <w:b/>
                <w:bCs/>
                <w:sz w:val="16"/>
                <w:szCs w:val="16"/>
              </w:rPr>
              <w:t xml:space="preserve">   </w:t>
            </w:r>
            <w:r w:rsidR="00441374" w:rsidRPr="00441374">
              <w:rPr>
                <w:rFonts w:cs="Arial"/>
                <w:b/>
                <w:bCs/>
                <w:sz w:val="16"/>
                <w:szCs w:val="16"/>
              </w:rPr>
              <w:t>adoption</w:t>
            </w:r>
          </w:p>
        </w:tc>
        <w:tc>
          <w:tcPr>
            <w:tcW w:w="709" w:type="dxa"/>
          </w:tcPr>
          <w:p w14:paraId="5A0514B3" w14:textId="77777777" w:rsidR="00441374" w:rsidRPr="00441374" w:rsidRDefault="00441374" w:rsidP="00441374">
            <w:pPr>
              <w:jc w:val="center"/>
              <w:rPr>
                <w:rFonts w:cs="Arial"/>
                <w:sz w:val="16"/>
                <w:szCs w:val="16"/>
              </w:rPr>
            </w:pPr>
          </w:p>
        </w:tc>
        <w:tc>
          <w:tcPr>
            <w:tcW w:w="1417" w:type="dxa"/>
            <w:tcBorders>
              <w:bottom w:val="single" w:sz="4" w:space="0" w:color="auto"/>
            </w:tcBorders>
            <w:vAlign w:val="bottom"/>
          </w:tcPr>
          <w:p w14:paraId="0FF7F8E3" w14:textId="77777777" w:rsidR="00441374" w:rsidRPr="00441374" w:rsidRDefault="00441374" w:rsidP="00441374">
            <w:pPr>
              <w:ind w:right="-72"/>
              <w:jc w:val="right"/>
              <w:rPr>
                <w:rFonts w:cs="Arial"/>
                <w:b/>
                <w:bCs/>
                <w:sz w:val="16"/>
                <w:szCs w:val="16"/>
              </w:rPr>
            </w:pPr>
            <w:r w:rsidRPr="00441374">
              <w:rPr>
                <w:rFonts w:eastAsia="Arial Unicode MS" w:cs="Arial"/>
                <w:sz w:val="16"/>
                <w:szCs w:val="16"/>
                <w:lang w:bidi="ar-SA"/>
              </w:rPr>
              <w:t>-</w:t>
            </w:r>
          </w:p>
        </w:tc>
        <w:tc>
          <w:tcPr>
            <w:tcW w:w="1024" w:type="dxa"/>
            <w:tcBorders>
              <w:left w:val="nil"/>
              <w:bottom w:val="single" w:sz="4" w:space="0" w:color="auto"/>
              <w:right w:val="nil"/>
            </w:tcBorders>
            <w:vAlign w:val="bottom"/>
          </w:tcPr>
          <w:p w14:paraId="0F64D37C"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(331)</w:t>
            </w:r>
          </w:p>
        </w:tc>
        <w:tc>
          <w:tcPr>
            <w:tcW w:w="1530" w:type="dxa"/>
            <w:tcBorders>
              <w:left w:val="nil"/>
              <w:bottom w:val="single" w:sz="4" w:space="0" w:color="auto"/>
              <w:right w:val="nil"/>
            </w:tcBorders>
            <w:vAlign w:val="bottom"/>
            <w:hideMark/>
          </w:tcPr>
          <w:p w14:paraId="2A11E5A2" w14:textId="7D426B91"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(344)</w:t>
            </w:r>
          </w:p>
        </w:tc>
        <w:tc>
          <w:tcPr>
            <w:tcW w:w="990" w:type="dxa"/>
            <w:tcBorders>
              <w:left w:val="nil"/>
              <w:bottom w:val="single" w:sz="4" w:space="0" w:color="auto"/>
              <w:right w:val="nil"/>
            </w:tcBorders>
            <w:vAlign w:val="bottom"/>
            <w:hideMark/>
          </w:tcPr>
          <w:p w14:paraId="0BA34A6D" w14:textId="1D571DE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3,872</w:t>
            </w:r>
          </w:p>
        </w:tc>
        <w:tc>
          <w:tcPr>
            <w:tcW w:w="851" w:type="dxa"/>
            <w:tcBorders>
              <w:left w:val="nil"/>
              <w:bottom w:val="single" w:sz="4" w:space="0" w:color="auto"/>
              <w:right w:val="nil"/>
            </w:tcBorders>
            <w:vAlign w:val="bottom"/>
            <w:hideMark/>
          </w:tcPr>
          <w:p w14:paraId="126AF185" w14:textId="77777777" w:rsidR="00441374" w:rsidRPr="00441374" w:rsidRDefault="00441374" w:rsidP="00441374">
            <w:pPr>
              <w:ind w:right="-72"/>
              <w:jc w:val="right"/>
              <w:rPr>
                <w:rFonts w:eastAsia="Arial Unicode MS" w:cs="Arial"/>
                <w:sz w:val="16"/>
                <w:szCs w:val="16"/>
                <w:lang w:val="en-GB" w:bidi="ar-SA"/>
              </w:rPr>
            </w:pPr>
            <w:r w:rsidRPr="00441374">
              <w:rPr>
                <w:rFonts w:eastAsia="Arial Unicode MS" w:cs="Arial"/>
                <w:sz w:val="16"/>
                <w:szCs w:val="16"/>
                <w:lang w:val="en-GB" w:bidi="ar-SA"/>
              </w:rPr>
              <w:t>98,132</w:t>
            </w:r>
          </w:p>
        </w:tc>
      </w:tr>
    </w:tbl>
    <w:p w14:paraId="6680AA63" w14:textId="77777777" w:rsidR="003B7EE3" w:rsidRDefault="003B7E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Theme="minorHAnsi" w:cs="Arial"/>
          <w:b/>
          <w:bCs/>
          <w:lang w:bidi="ar-SA"/>
        </w:rPr>
      </w:pPr>
      <w:r>
        <w:rPr>
          <w:rFonts w:eastAsiaTheme="minorHAnsi" w:cs="Arial"/>
          <w:b/>
          <w:bCs/>
          <w:lang w:bidi="ar-SA"/>
        </w:rPr>
        <w:br w:type="page"/>
      </w:r>
    </w:p>
    <w:p w14:paraId="7A369C68" w14:textId="77777777" w:rsidR="006E6F0E" w:rsidRPr="00283892" w:rsidRDefault="006E6F0E" w:rsidP="006E6F0E">
      <w:pPr>
        <w:jc w:val="both"/>
        <w:rPr>
          <w:rFonts w:eastAsiaTheme="minorHAnsi" w:cs="Arial"/>
          <w:b/>
          <w:bCs/>
          <w:lang w:bidi="ar-SA"/>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8"/>
        <w:gridCol w:w="717"/>
        <w:gridCol w:w="1828"/>
        <w:gridCol w:w="1648"/>
      </w:tblGrid>
      <w:tr w:rsidR="006E6F0E" w:rsidRPr="003B7EE3" w14:paraId="154AD43F" w14:textId="77777777" w:rsidTr="009F54B0">
        <w:trPr>
          <w:trHeight w:val="20"/>
        </w:trPr>
        <w:tc>
          <w:tcPr>
            <w:tcW w:w="2784" w:type="pct"/>
            <w:vAlign w:val="bottom"/>
          </w:tcPr>
          <w:p w14:paraId="1C1B37F2" w14:textId="77777777" w:rsidR="006E6F0E" w:rsidRPr="003B7EE3" w:rsidRDefault="006E6F0E" w:rsidP="003B7EE3">
            <w:pPr>
              <w:spacing w:line="240" w:lineRule="auto"/>
              <w:ind w:left="435"/>
              <w:jc w:val="both"/>
              <w:rPr>
                <w:rFonts w:cs="Arial"/>
              </w:rPr>
            </w:pPr>
          </w:p>
        </w:tc>
        <w:tc>
          <w:tcPr>
            <w:tcW w:w="379" w:type="pct"/>
            <w:vAlign w:val="bottom"/>
          </w:tcPr>
          <w:p w14:paraId="5B3E039F" w14:textId="77777777" w:rsidR="006E6F0E" w:rsidRPr="003B7EE3" w:rsidRDefault="006E6F0E" w:rsidP="003B7EE3">
            <w:pPr>
              <w:spacing w:line="240" w:lineRule="auto"/>
              <w:jc w:val="center"/>
              <w:rPr>
                <w:rFonts w:cs="Arial"/>
                <w:b/>
                <w:bCs/>
              </w:rPr>
            </w:pPr>
          </w:p>
        </w:tc>
        <w:tc>
          <w:tcPr>
            <w:tcW w:w="1838" w:type="pct"/>
            <w:gridSpan w:val="2"/>
            <w:tcBorders>
              <w:top w:val="single" w:sz="4" w:space="0" w:color="auto"/>
              <w:left w:val="nil"/>
              <w:bottom w:val="single" w:sz="4" w:space="0" w:color="auto"/>
              <w:right w:val="nil"/>
            </w:tcBorders>
            <w:vAlign w:val="bottom"/>
            <w:hideMark/>
          </w:tcPr>
          <w:p w14:paraId="751DDA41" w14:textId="77777777" w:rsidR="006E6F0E" w:rsidRPr="003B7EE3" w:rsidRDefault="006E6F0E" w:rsidP="003B7EE3">
            <w:pPr>
              <w:spacing w:line="240" w:lineRule="auto"/>
              <w:ind w:right="-72"/>
              <w:jc w:val="center"/>
              <w:rPr>
                <w:rFonts w:cs="Arial"/>
                <w:b/>
                <w:bCs/>
              </w:rPr>
            </w:pPr>
            <w:r w:rsidRPr="003B7EE3">
              <w:rPr>
                <w:rFonts w:cs="Arial"/>
                <w:b/>
                <w:bCs/>
              </w:rPr>
              <w:t>Separate financial statements - Equity</w:t>
            </w:r>
          </w:p>
        </w:tc>
      </w:tr>
      <w:tr w:rsidR="00DF2626" w:rsidRPr="003B7EE3" w14:paraId="40DD42D9" w14:textId="77777777" w:rsidTr="005C7647">
        <w:trPr>
          <w:trHeight w:val="20"/>
        </w:trPr>
        <w:tc>
          <w:tcPr>
            <w:tcW w:w="2784" w:type="pct"/>
            <w:vAlign w:val="bottom"/>
          </w:tcPr>
          <w:p w14:paraId="72BD2643" w14:textId="77777777" w:rsidR="00DF2626" w:rsidRPr="003B7EE3" w:rsidRDefault="00DF2626" w:rsidP="009F54B0">
            <w:pPr>
              <w:spacing w:line="240" w:lineRule="auto"/>
              <w:ind w:left="435"/>
              <w:jc w:val="both"/>
              <w:rPr>
                <w:rFonts w:cs="Arial"/>
              </w:rPr>
            </w:pPr>
          </w:p>
        </w:tc>
        <w:tc>
          <w:tcPr>
            <w:tcW w:w="379" w:type="pct"/>
            <w:tcBorders>
              <w:top w:val="nil"/>
              <w:left w:val="nil"/>
              <w:bottom w:val="single" w:sz="4" w:space="0" w:color="auto"/>
              <w:right w:val="nil"/>
            </w:tcBorders>
            <w:vAlign w:val="bottom"/>
          </w:tcPr>
          <w:p w14:paraId="7D14F338" w14:textId="77777777" w:rsidR="00DF2626" w:rsidRPr="003B7EE3" w:rsidRDefault="00DF2626" w:rsidP="003B7EE3">
            <w:pPr>
              <w:spacing w:line="240" w:lineRule="auto"/>
              <w:jc w:val="center"/>
              <w:rPr>
                <w:rFonts w:cs="Arial"/>
                <w:b/>
                <w:bCs/>
              </w:rPr>
            </w:pPr>
          </w:p>
          <w:p w14:paraId="27C3ADDF" w14:textId="77777777" w:rsidR="00DF2626" w:rsidRPr="003B7EE3" w:rsidRDefault="00DF2626" w:rsidP="003B7EE3">
            <w:pPr>
              <w:spacing w:line="240" w:lineRule="auto"/>
              <w:jc w:val="center"/>
              <w:rPr>
                <w:rFonts w:cs="Arial"/>
                <w:b/>
                <w:bCs/>
              </w:rPr>
            </w:pPr>
          </w:p>
          <w:p w14:paraId="18F207AD" w14:textId="77777777" w:rsidR="00DF2626" w:rsidRPr="003B7EE3" w:rsidRDefault="00DF2626" w:rsidP="003B7EE3">
            <w:pPr>
              <w:spacing w:line="240" w:lineRule="auto"/>
              <w:jc w:val="center"/>
              <w:rPr>
                <w:rFonts w:cs="Arial"/>
                <w:b/>
                <w:bCs/>
              </w:rPr>
            </w:pPr>
            <w:r w:rsidRPr="003B7EE3">
              <w:rPr>
                <w:rFonts w:cs="Arial"/>
                <w:b/>
                <w:bCs/>
              </w:rPr>
              <w:t>Notes</w:t>
            </w:r>
          </w:p>
        </w:tc>
        <w:tc>
          <w:tcPr>
            <w:tcW w:w="966" w:type="pct"/>
            <w:tcBorders>
              <w:top w:val="single" w:sz="4" w:space="0" w:color="auto"/>
              <w:left w:val="nil"/>
              <w:bottom w:val="single" w:sz="4" w:space="0" w:color="auto"/>
              <w:right w:val="nil"/>
            </w:tcBorders>
            <w:vAlign w:val="bottom"/>
          </w:tcPr>
          <w:p w14:paraId="181D2C26" w14:textId="77777777" w:rsidR="00DF2626" w:rsidRPr="003B7EE3" w:rsidRDefault="00DF2626" w:rsidP="005C7647">
            <w:pPr>
              <w:spacing w:line="240" w:lineRule="auto"/>
              <w:ind w:right="-72"/>
              <w:jc w:val="right"/>
              <w:rPr>
                <w:rFonts w:cs="Arial"/>
                <w:b/>
                <w:bCs/>
              </w:rPr>
            </w:pPr>
            <w:r w:rsidRPr="003B7EE3">
              <w:rPr>
                <w:rFonts w:cs="Arial"/>
                <w:b/>
                <w:bCs/>
              </w:rPr>
              <w:t xml:space="preserve">Changes in fair value of available-for-sale investment </w:t>
            </w:r>
          </w:p>
          <w:p w14:paraId="32337F67" w14:textId="77777777" w:rsidR="00DF2626" w:rsidRPr="003B7EE3" w:rsidRDefault="00DF2626" w:rsidP="005C7647">
            <w:pPr>
              <w:spacing w:line="240" w:lineRule="auto"/>
              <w:ind w:right="-72"/>
              <w:jc w:val="right"/>
              <w:rPr>
                <w:rFonts w:cs="Arial"/>
                <w:b/>
                <w:bCs/>
              </w:rPr>
            </w:pPr>
            <w:r w:rsidRPr="003B7EE3">
              <w:rPr>
                <w:rFonts w:cs="Arial"/>
                <w:b/>
                <w:bCs/>
              </w:rPr>
              <w:t>Million Baht</w:t>
            </w:r>
          </w:p>
        </w:tc>
        <w:tc>
          <w:tcPr>
            <w:tcW w:w="872" w:type="pct"/>
            <w:tcBorders>
              <w:top w:val="single" w:sz="4" w:space="0" w:color="auto"/>
              <w:left w:val="nil"/>
              <w:bottom w:val="single" w:sz="4" w:space="0" w:color="auto"/>
              <w:right w:val="nil"/>
            </w:tcBorders>
            <w:vAlign w:val="bottom"/>
            <w:hideMark/>
          </w:tcPr>
          <w:p w14:paraId="6EBED056" w14:textId="77777777" w:rsidR="00DF2626" w:rsidRPr="003B7EE3" w:rsidRDefault="00DF2626" w:rsidP="005C7647">
            <w:pPr>
              <w:spacing w:line="240" w:lineRule="auto"/>
              <w:ind w:right="-72"/>
              <w:jc w:val="right"/>
              <w:rPr>
                <w:rFonts w:cs="Arial"/>
                <w:b/>
                <w:bCs/>
              </w:rPr>
            </w:pPr>
            <w:r w:rsidRPr="003B7EE3">
              <w:rPr>
                <w:rFonts w:cs="Arial"/>
                <w:b/>
                <w:bCs/>
              </w:rPr>
              <w:t>Effect on</w:t>
            </w:r>
          </w:p>
          <w:p w14:paraId="294B6C1A" w14:textId="77777777" w:rsidR="00DF2626" w:rsidRPr="003B7EE3" w:rsidRDefault="00DF2626" w:rsidP="005C7647">
            <w:pPr>
              <w:spacing w:line="240" w:lineRule="auto"/>
              <w:ind w:right="-72"/>
              <w:jc w:val="right"/>
              <w:rPr>
                <w:rFonts w:cs="Arial"/>
                <w:b/>
                <w:bCs/>
              </w:rPr>
            </w:pPr>
            <w:r w:rsidRPr="003B7EE3">
              <w:rPr>
                <w:rFonts w:cs="Arial"/>
                <w:b/>
                <w:bCs/>
              </w:rPr>
              <w:t xml:space="preserve"> retained</w:t>
            </w:r>
          </w:p>
          <w:p w14:paraId="4D7EFAD6" w14:textId="77777777" w:rsidR="00DF2626" w:rsidRPr="003B7EE3" w:rsidRDefault="00DF2626" w:rsidP="005C7647">
            <w:pPr>
              <w:spacing w:line="240" w:lineRule="auto"/>
              <w:ind w:right="-72"/>
              <w:jc w:val="right"/>
              <w:rPr>
                <w:rFonts w:cs="Arial"/>
                <w:b/>
                <w:bCs/>
              </w:rPr>
            </w:pPr>
            <w:r w:rsidRPr="003B7EE3">
              <w:rPr>
                <w:rFonts w:cs="Arial"/>
                <w:b/>
                <w:bCs/>
              </w:rPr>
              <w:t xml:space="preserve"> earnings</w:t>
            </w:r>
          </w:p>
          <w:p w14:paraId="1B69B1F8" w14:textId="77777777" w:rsidR="00DF2626" w:rsidRPr="003B7EE3" w:rsidRDefault="00DF2626" w:rsidP="005C7647">
            <w:pPr>
              <w:spacing w:line="240" w:lineRule="auto"/>
              <w:ind w:right="-72"/>
              <w:jc w:val="right"/>
              <w:rPr>
                <w:rFonts w:cs="Arial"/>
                <w:b/>
                <w:bCs/>
              </w:rPr>
            </w:pPr>
            <w:r w:rsidRPr="003B7EE3">
              <w:rPr>
                <w:rFonts w:cs="Arial"/>
                <w:b/>
                <w:bCs/>
              </w:rPr>
              <w:t>Million Baht</w:t>
            </w:r>
          </w:p>
        </w:tc>
      </w:tr>
      <w:tr w:rsidR="00DF2626" w:rsidRPr="003B7EE3" w14:paraId="7022E26A" w14:textId="77777777" w:rsidTr="009F54B0">
        <w:trPr>
          <w:trHeight w:val="20"/>
        </w:trPr>
        <w:tc>
          <w:tcPr>
            <w:tcW w:w="2784" w:type="pct"/>
            <w:vAlign w:val="bottom"/>
          </w:tcPr>
          <w:p w14:paraId="035A4AD0" w14:textId="77777777" w:rsidR="00DF2626" w:rsidRPr="003B7EE3" w:rsidRDefault="00DF2626" w:rsidP="003B7EE3">
            <w:pPr>
              <w:spacing w:line="240" w:lineRule="auto"/>
              <w:ind w:left="435"/>
              <w:jc w:val="both"/>
              <w:rPr>
                <w:rFonts w:cs="Arial"/>
                <w:b/>
                <w:bCs/>
                <w:cs/>
              </w:rPr>
            </w:pPr>
          </w:p>
        </w:tc>
        <w:tc>
          <w:tcPr>
            <w:tcW w:w="379" w:type="pct"/>
            <w:tcBorders>
              <w:top w:val="single" w:sz="4" w:space="0" w:color="auto"/>
              <w:left w:val="nil"/>
              <w:bottom w:val="nil"/>
              <w:right w:val="nil"/>
            </w:tcBorders>
            <w:vAlign w:val="bottom"/>
          </w:tcPr>
          <w:p w14:paraId="39F4C815" w14:textId="77777777" w:rsidR="00DF2626" w:rsidRPr="003B7EE3" w:rsidRDefault="00DF2626" w:rsidP="003B7EE3">
            <w:pPr>
              <w:spacing w:line="240" w:lineRule="auto"/>
              <w:jc w:val="center"/>
              <w:rPr>
                <w:rFonts w:cs="Arial"/>
                <w:b/>
                <w:bCs/>
              </w:rPr>
            </w:pPr>
          </w:p>
        </w:tc>
        <w:tc>
          <w:tcPr>
            <w:tcW w:w="966" w:type="pct"/>
            <w:tcBorders>
              <w:top w:val="single" w:sz="4" w:space="0" w:color="auto"/>
              <w:left w:val="nil"/>
              <w:bottom w:val="nil"/>
              <w:right w:val="nil"/>
            </w:tcBorders>
            <w:vAlign w:val="bottom"/>
          </w:tcPr>
          <w:p w14:paraId="7EACA225" w14:textId="77777777" w:rsidR="00DF2626" w:rsidRPr="003B7EE3" w:rsidRDefault="00DF2626" w:rsidP="003B7EE3">
            <w:pPr>
              <w:spacing w:line="240" w:lineRule="auto"/>
              <w:ind w:right="-72"/>
              <w:jc w:val="right"/>
              <w:rPr>
                <w:rFonts w:cs="Arial"/>
                <w:b/>
                <w:bCs/>
              </w:rPr>
            </w:pPr>
          </w:p>
        </w:tc>
        <w:tc>
          <w:tcPr>
            <w:tcW w:w="872" w:type="pct"/>
            <w:tcBorders>
              <w:top w:val="single" w:sz="4" w:space="0" w:color="auto"/>
              <w:left w:val="nil"/>
              <w:bottom w:val="nil"/>
              <w:right w:val="nil"/>
            </w:tcBorders>
            <w:vAlign w:val="bottom"/>
          </w:tcPr>
          <w:p w14:paraId="780843ED" w14:textId="77777777" w:rsidR="00DF2626" w:rsidRPr="003B7EE3" w:rsidRDefault="00DF2626" w:rsidP="003B7EE3">
            <w:pPr>
              <w:spacing w:line="240" w:lineRule="auto"/>
              <w:ind w:right="-72"/>
              <w:jc w:val="right"/>
              <w:rPr>
                <w:rFonts w:cs="Arial"/>
                <w:b/>
                <w:bCs/>
              </w:rPr>
            </w:pPr>
          </w:p>
        </w:tc>
      </w:tr>
      <w:tr w:rsidR="00DF2626" w:rsidRPr="003B7EE3" w14:paraId="008AAEA0" w14:textId="77777777" w:rsidTr="009F54B0">
        <w:trPr>
          <w:trHeight w:val="20"/>
        </w:trPr>
        <w:tc>
          <w:tcPr>
            <w:tcW w:w="2784" w:type="pct"/>
            <w:vAlign w:val="bottom"/>
            <w:hideMark/>
          </w:tcPr>
          <w:p w14:paraId="5CC37C81" w14:textId="77777777" w:rsidR="009F54B0" w:rsidRDefault="00DF2626" w:rsidP="003B7EE3">
            <w:pPr>
              <w:spacing w:line="240" w:lineRule="auto"/>
              <w:ind w:left="435"/>
              <w:rPr>
                <w:rFonts w:cs="Arial"/>
                <w:b/>
                <w:bCs/>
              </w:rPr>
            </w:pPr>
            <w:r w:rsidRPr="003B7EE3">
              <w:rPr>
                <w:rFonts w:cs="Arial"/>
                <w:b/>
                <w:bCs/>
              </w:rPr>
              <w:t xml:space="preserve">Balance as of 31 December 2019 </w:t>
            </w:r>
          </w:p>
          <w:p w14:paraId="0554FE83" w14:textId="28A044AE" w:rsidR="00DF2626" w:rsidRPr="003B7EE3" w:rsidRDefault="009F54B0" w:rsidP="003B7EE3">
            <w:pPr>
              <w:spacing w:line="240" w:lineRule="auto"/>
              <w:ind w:left="435"/>
              <w:rPr>
                <w:rFonts w:cs="Arial"/>
                <w:b/>
                <w:bCs/>
              </w:rPr>
            </w:pPr>
            <w:r>
              <w:rPr>
                <w:rFonts w:cs="Arial"/>
                <w:b/>
                <w:bCs/>
              </w:rPr>
              <w:t xml:space="preserve">   </w:t>
            </w:r>
            <w:r w:rsidR="00DF2626" w:rsidRPr="003B7EE3">
              <w:rPr>
                <w:rFonts w:cs="Arial"/>
                <w:b/>
                <w:bCs/>
              </w:rPr>
              <w:t>(Previously reported)</w:t>
            </w:r>
          </w:p>
        </w:tc>
        <w:tc>
          <w:tcPr>
            <w:tcW w:w="379" w:type="pct"/>
            <w:vAlign w:val="bottom"/>
          </w:tcPr>
          <w:p w14:paraId="28B4A0C3" w14:textId="77777777" w:rsidR="00DF2626" w:rsidRPr="003B7EE3" w:rsidRDefault="00DF2626" w:rsidP="003B7EE3">
            <w:pPr>
              <w:spacing w:line="240" w:lineRule="auto"/>
              <w:jc w:val="center"/>
              <w:rPr>
                <w:rFonts w:cs="Arial"/>
                <w:b/>
                <w:bCs/>
              </w:rPr>
            </w:pPr>
          </w:p>
        </w:tc>
        <w:tc>
          <w:tcPr>
            <w:tcW w:w="966" w:type="pct"/>
            <w:vAlign w:val="bottom"/>
            <w:hideMark/>
          </w:tcPr>
          <w:p w14:paraId="34882305" w14:textId="77777777" w:rsidR="00DF2626" w:rsidRPr="003B7EE3" w:rsidRDefault="00DF2626" w:rsidP="003B7EE3">
            <w:pPr>
              <w:spacing w:line="240" w:lineRule="auto"/>
              <w:ind w:right="-72"/>
              <w:jc w:val="right"/>
              <w:rPr>
                <w:rFonts w:cs="Arial"/>
                <w:b/>
                <w:bCs/>
              </w:rPr>
            </w:pPr>
            <w:r w:rsidRPr="003B7EE3">
              <w:rPr>
                <w:rFonts w:cs="Arial"/>
              </w:rPr>
              <w:t>66</w:t>
            </w:r>
          </w:p>
        </w:tc>
        <w:tc>
          <w:tcPr>
            <w:tcW w:w="872" w:type="pct"/>
            <w:vAlign w:val="bottom"/>
            <w:hideMark/>
          </w:tcPr>
          <w:p w14:paraId="50845A57" w14:textId="77777777" w:rsidR="00DF2626" w:rsidRPr="003B7EE3" w:rsidRDefault="00DF2626" w:rsidP="003B7EE3">
            <w:pPr>
              <w:spacing w:line="240" w:lineRule="auto"/>
              <w:ind w:right="-72"/>
              <w:jc w:val="right"/>
              <w:rPr>
                <w:rFonts w:cs="Arial"/>
                <w:b/>
                <w:bCs/>
              </w:rPr>
            </w:pPr>
            <w:r w:rsidRPr="003B7EE3">
              <w:rPr>
                <w:rFonts w:cs="Arial"/>
              </w:rPr>
              <w:t>73,513</w:t>
            </w:r>
          </w:p>
        </w:tc>
      </w:tr>
      <w:tr w:rsidR="00DF2626" w:rsidRPr="003B7EE3" w14:paraId="52DA634C" w14:textId="77777777" w:rsidTr="009F54B0">
        <w:trPr>
          <w:trHeight w:val="20"/>
        </w:trPr>
        <w:tc>
          <w:tcPr>
            <w:tcW w:w="2784" w:type="pct"/>
            <w:vAlign w:val="bottom"/>
            <w:hideMark/>
          </w:tcPr>
          <w:p w14:paraId="6359DCA1" w14:textId="77777777" w:rsidR="00DF2626" w:rsidRPr="003B7EE3" w:rsidRDefault="00DF2626" w:rsidP="003B7EE3">
            <w:pPr>
              <w:spacing w:line="240" w:lineRule="auto"/>
              <w:ind w:left="435"/>
              <w:rPr>
                <w:rFonts w:cs="Arial"/>
              </w:rPr>
            </w:pPr>
            <w:r w:rsidRPr="003B7EE3">
              <w:rPr>
                <w:rFonts w:cs="Arial"/>
              </w:rPr>
              <w:t>Reclassify investments from available-for-sale to FVPL</w:t>
            </w:r>
          </w:p>
        </w:tc>
        <w:tc>
          <w:tcPr>
            <w:tcW w:w="379" w:type="pct"/>
            <w:vAlign w:val="bottom"/>
            <w:hideMark/>
          </w:tcPr>
          <w:p w14:paraId="097208A6" w14:textId="77777777" w:rsidR="00DF2626" w:rsidRPr="003B7EE3" w:rsidRDefault="00DF2626" w:rsidP="003B7EE3">
            <w:pPr>
              <w:spacing w:line="240" w:lineRule="auto"/>
              <w:jc w:val="center"/>
              <w:rPr>
                <w:rFonts w:cs="Arial"/>
              </w:rPr>
            </w:pPr>
            <w:r w:rsidRPr="003B7EE3">
              <w:rPr>
                <w:rFonts w:cs="Arial"/>
              </w:rPr>
              <w:t>a</w:t>
            </w:r>
          </w:p>
        </w:tc>
        <w:tc>
          <w:tcPr>
            <w:tcW w:w="966" w:type="pct"/>
            <w:vAlign w:val="bottom"/>
            <w:hideMark/>
          </w:tcPr>
          <w:p w14:paraId="76C2866B" w14:textId="77777777" w:rsidR="00DF2626" w:rsidRPr="003B7EE3" w:rsidRDefault="00DF2626" w:rsidP="003B7EE3">
            <w:pPr>
              <w:spacing w:line="240" w:lineRule="auto"/>
              <w:ind w:right="-72"/>
              <w:jc w:val="right"/>
              <w:rPr>
                <w:rFonts w:cs="Arial"/>
              </w:rPr>
            </w:pPr>
            <w:r w:rsidRPr="003B7EE3">
              <w:rPr>
                <w:rFonts w:cs="Arial"/>
              </w:rPr>
              <w:t>(66)</w:t>
            </w:r>
          </w:p>
        </w:tc>
        <w:tc>
          <w:tcPr>
            <w:tcW w:w="872" w:type="pct"/>
            <w:vAlign w:val="bottom"/>
            <w:hideMark/>
          </w:tcPr>
          <w:p w14:paraId="17312162" w14:textId="77777777" w:rsidR="00DF2626" w:rsidRPr="003B7EE3" w:rsidRDefault="00DF2626" w:rsidP="003B7EE3">
            <w:pPr>
              <w:spacing w:line="240" w:lineRule="auto"/>
              <w:ind w:right="-72"/>
              <w:jc w:val="right"/>
              <w:rPr>
                <w:rFonts w:cs="Arial"/>
              </w:rPr>
            </w:pPr>
            <w:r w:rsidRPr="003B7EE3">
              <w:rPr>
                <w:rFonts w:cs="Arial"/>
              </w:rPr>
              <w:t>-</w:t>
            </w:r>
          </w:p>
        </w:tc>
      </w:tr>
      <w:tr w:rsidR="00DF2626" w:rsidRPr="003B7EE3" w14:paraId="0095E0AF" w14:textId="77777777" w:rsidTr="009F54B0">
        <w:trPr>
          <w:trHeight w:val="20"/>
        </w:trPr>
        <w:tc>
          <w:tcPr>
            <w:tcW w:w="2784" w:type="pct"/>
            <w:vAlign w:val="bottom"/>
          </w:tcPr>
          <w:p w14:paraId="632246BD" w14:textId="075B9A5D" w:rsidR="00DF2626" w:rsidRPr="003B7EE3" w:rsidRDefault="00DF2626" w:rsidP="003B7EE3">
            <w:pPr>
              <w:spacing w:line="240" w:lineRule="auto"/>
              <w:ind w:left="435"/>
              <w:rPr>
                <w:rFonts w:cs="Arial"/>
              </w:rPr>
            </w:pPr>
            <w:r w:rsidRPr="003B7EE3">
              <w:rPr>
                <w:rFonts w:eastAsia="Arial Unicode MS" w:cs="Arial"/>
                <w:snapToGrid w:val="0"/>
                <w:lang w:eastAsia="th-TH"/>
              </w:rPr>
              <w:t xml:space="preserve">Total adjustments to opening retained earnings from </w:t>
            </w:r>
            <w:r w:rsidRPr="003B7EE3">
              <w:rPr>
                <w:rFonts w:eastAsia="Arial Unicode MS" w:cs="Arial"/>
                <w:snapToGrid w:val="0"/>
                <w:lang w:eastAsia="th-TH"/>
              </w:rPr>
              <w:br/>
            </w:r>
            <w:r w:rsidR="009F54B0">
              <w:rPr>
                <w:rFonts w:eastAsia="Arial Unicode MS" w:cs="Arial"/>
                <w:snapToGrid w:val="0"/>
                <w:lang w:eastAsia="th-TH"/>
              </w:rPr>
              <w:t xml:space="preserve">   </w:t>
            </w:r>
            <w:r w:rsidRPr="003B7EE3">
              <w:rPr>
                <w:rFonts w:eastAsia="Arial Unicode MS" w:cs="Arial"/>
                <w:snapToGrid w:val="0"/>
                <w:lang w:eastAsia="th-TH"/>
              </w:rPr>
              <w:t>adoption of TFRS 9 (from the table above)</w:t>
            </w:r>
          </w:p>
        </w:tc>
        <w:tc>
          <w:tcPr>
            <w:tcW w:w="379" w:type="pct"/>
            <w:vAlign w:val="bottom"/>
          </w:tcPr>
          <w:p w14:paraId="3500AA4F" w14:textId="77777777" w:rsidR="00DF2626" w:rsidRPr="003B7EE3" w:rsidRDefault="00DF2626" w:rsidP="003B7EE3">
            <w:pPr>
              <w:spacing w:line="240" w:lineRule="auto"/>
              <w:jc w:val="center"/>
              <w:rPr>
                <w:rFonts w:cs="Arial"/>
              </w:rPr>
            </w:pPr>
          </w:p>
        </w:tc>
        <w:tc>
          <w:tcPr>
            <w:tcW w:w="966" w:type="pct"/>
            <w:tcBorders>
              <w:bottom w:val="single" w:sz="4" w:space="0" w:color="auto"/>
            </w:tcBorders>
            <w:vAlign w:val="bottom"/>
          </w:tcPr>
          <w:p w14:paraId="759276E2" w14:textId="77777777" w:rsidR="00DF2626" w:rsidRPr="003B7EE3" w:rsidRDefault="00DF2626" w:rsidP="003B7EE3">
            <w:pPr>
              <w:spacing w:line="240" w:lineRule="auto"/>
              <w:ind w:right="-72"/>
              <w:jc w:val="right"/>
              <w:rPr>
                <w:rFonts w:cs="Arial"/>
              </w:rPr>
            </w:pPr>
          </w:p>
          <w:p w14:paraId="0EE7A24F" w14:textId="77777777" w:rsidR="00DF2626" w:rsidRPr="003B7EE3" w:rsidRDefault="00DF2626" w:rsidP="003B7EE3">
            <w:pPr>
              <w:spacing w:line="240" w:lineRule="auto"/>
              <w:ind w:right="-72"/>
              <w:jc w:val="right"/>
              <w:rPr>
                <w:rFonts w:cs="Arial"/>
              </w:rPr>
            </w:pPr>
            <w:r w:rsidRPr="003B7EE3">
              <w:rPr>
                <w:rFonts w:cs="Arial"/>
              </w:rPr>
              <w:t>-</w:t>
            </w:r>
          </w:p>
        </w:tc>
        <w:tc>
          <w:tcPr>
            <w:tcW w:w="872" w:type="pct"/>
            <w:tcBorders>
              <w:bottom w:val="single" w:sz="4" w:space="0" w:color="auto"/>
            </w:tcBorders>
            <w:vAlign w:val="bottom"/>
          </w:tcPr>
          <w:p w14:paraId="0FAA22C4" w14:textId="77777777" w:rsidR="00DF2626" w:rsidRPr="003B7EE3" w:rsidRDefault="00DF2626" w:rsidP="003B7EE3">
            <w:pPr>
              <w:spacing w:line="240" w:lineRule="auto"/>
              <w:ind w:right="-72"/>
              <w:jc w:val="right"/>
              <w:rPr>
                <w:rFonts w:cs="Arial"/>
              </w:rPr>
            </w:pPr>
          </w:p>
          <w:p w14:paraId="0D047F57" w14:textId="77777777" w:rsidR="00DF2626" w:rsidRPr="003B7EE3" w:rsidRDefault="00DF2626" w:rsidP="003B7EE3">
            <w:pPr>
              <w:spacing w:line="240" w:lineRule="auto"/>
              <w:ind w:right="-72"/>
              <w:jc w:val="right"/>
              <w:rPr>
                <w:rFonts w:cs="Arial"/>
              </w:rPr>
            </w:pPr>
            <w:r w:rsidRPr="003B7EE3">
              <w:rPr>
                <w:rFonts w:cs="Arial"/>
              </w:rPr>
              <w:t>168</w:t>
            </w:r>
          </w:p>
        </w:tc>
      </w:tr>
      <w:tr w:rsidR="00DF2626" w:rsidRPr="003B7EE3" w14:paraId="717B4799" w14:textId="77777777" w:rsidTr="009F54B0">
        <w:trPr>
          <w:trHeight w:val="20"/>
        </w:trPr>
        <w:tc>
          <w:tcPr>
            <w:tcW w:w="2784" w:type="pct"/>
            <w:vAlign w:val="bottom"/>
          </w:tcPr>
          <w:p w14:paraId="10D95645" w14:textId="77777777" w:rsidR="00DF2626" w:rsidRPr="003B7EE3" w:rsidRDefault="00DF2626" w:rsidP="003B7EE3">
            <w:pPr>
              <w:spacing w:line="240" w:lineRule="auto"/>
              <w:ind w:left="435"/>
              <w:rPr>
                <w:rFonts w:cs="Arial"/>
                <w:b/>
                <w:bCs/>
              </w:rPr>
            </w:pPr>
          </w:p>
        </w:tc>
        <w:tc>
          <w:tcPr>
            <w:tcW w:w="379" w:type="pct"/>
            <w:vAlign w:val="bottom"/>
          </w:tcPr>
          <w:p w14:paraId="7CCF4D7C" w14:textId="77777777" w:rsidR="00DF2626" w:rsidRPr="003B7EE3" w:rsidRDefault="00DF2626" w:rsidP="003B7EE3">
            <w:pPr>
              <w:spacing w:line="240" w:lineRule="auto"/>
              <w:jc w:val="center"/>
              <w:rPr>
                <w:rFonts w:cs="Arial"/>
              </w:rPr>
            </w:pPr>
          </w:p>
        </w:tc>
        <w:tc>
          <w:tcPr>
            <w:tcW w:w="966" w:type="pct"/>
            <w:tcBorders>
              <w:top w:val="single" w:sz="4" w:space="0" w:color="auto"/>
              <w:left w:val="nil"/>
              <w:right w:val="nil"/>
            </w:tcBorders>
            <w:vAlign w:val="bottom"/>
          </w:tcPr>
          <w:p w14:paraId="37DC9122" w14:textId="77777777" w:rsidR="00DF2626" w:rsidRPr="003B7EE3" w:rsidRDefault="00DF2626" w:rsidP="003B7EE3">
            <w:pPr>
              <w:spacing w:line="240" w:lineRule="auto"/>
              <w:ind w:right="-72"/>
              <w:jc w:val="right"/>
              <w:rPr>
                <w:rFonts w:cs="Arial"/>
                <w:b/>
                <w:bCs/>
              </w:rPr>
            </w:pPr>
          </w:p>
        </w:tc>
        <w:tc>
          <w:tcPr>
            <w:tcW w:w="872" w:type="pct"/>
            <w:tcBorders>
              <w:top w:val="single" w:sz="4" w:space="0" w:color="auto"/>
              <w:left w:val="nil"/>
              <w:right w:val="nil"/>
            </w:tcBorders>
            <w:vAlign w:val="bottom"/>
          </w:tcPr>
          <w:p w14:paraId="7E5DD9D9" w14:textId="77777777" w:rsidR="00DF2626" w:rsidRPr="003B7EE3" w:rsidRDefault="00DF2626" w:rsidP="003B7EE3">
            <w:pPr>
              <w:spacing w:line="240" w:lineRule="auto"/>
              <w:ind w:right="-72"/>
              <w:jc w:val="right"/>
              <w:rPr>
                <w:rFonts w:cs="Arial"/>
                <w:b/>
                <w:bCs/>
              </w:rPr>
            </w:pPr>
          </w:p>
        </w:tc>
      </w:tr>
      <w:tr w:rsidR="00DF2626" w:rsidRPr="003B7EE3" w14:paraId="75C99767" w14:textId="77777777" w:rsidTr="009F54B0">
        <w:trPr>
          <w:trHeight w:val="20"/>
        </w:trPr>
        <w:tc>
          <w:tcPr>
            <w:tcW w:w="2784" w:type="pct"/>
            <w:vAlign w:val="bottom"/>
            <w:hideMark/>
          </w:tcPr>
          <w:p w14:paraId="2176BCD5" w14:textId="77777777" w:rsidR="00DF2626" w:rsidRPr="003B7EE3" w:rsidRDefault="00DF2626" w:rsidP="003B7EE3">
            <w:pPr>
              <w:spacing w:line="240" w:lineRule="auto"/>
              <w:ind w:left="435"/>
              <w:rPr>
                <w:rFonts w:cs="Arial"/>
                <w:b/>
                <w:bCs/>
              </w:rPr>
            </w:pPr>
            <w:r w:rsidRPr="003B7EE3">
              <w:rPr>
                <w:rFonts w:cs="Arial"/>
                <w:b/>
                <w:bCs/>
              </w:rPr>
              <w:t>Total impact</w:t>
            </w:r>
          </w:p>
        </w:tc>
        <w:tc>
          <w:tcPr>
            <w:tcW w:w="379" w:type="pct"/>
            <w:vAlign w:val="bottom"/>
          </w:tcPr>
          <w:p w14:paraId="633701C8" w14:textId="77777777" w:rsidR="00DF2626" w:rsidRPr="003B7EE3" w:rsidRDefault="00DF2626" w:rsidP="003B7EE3">
            <w:pPr>
              <w:spacing w:line="240" w:lineRule="auto"/>
              <w:jc w:val="center"/>
              <w:rPr>
                <w:rFonts w:cs="Arial"/>
              </w:rPr>
            </w:pPr>
          </w:p>
        </w:tc>
        <w:tc>
          <w:tcPr>
            <w:tcW w:w="966" w:type="pct"/>
            <w:tcBorders>
              <w:left w:val="nil"/>
              <w:bottom w:val="single" w:sz="4" w:space="0" w:color="auto"/>
              <w:right w:val="nil"/>
            </w:tcBorders>
            <w:vAlign w:val="bottom"/>
            <w:hideMark/>
          </w:tcPr>
          <w:p w14:paraId="504C3DA8" w14:textId="77777777" w:rsidR="00DF2626" w:rsidRPr="003B7EE3" w:rsidRDefault="00DF2626" w:rsidP="003B7EE3">
            <w:pPr>
              <w:spacing w:line="240" w:lineRule="auto"/>
              <w:ind w:right="-72"/>
              <w:jc w:val="right"/>
              <w:rPr>
                <w:rFonts w:cs="Arial"/>
                <w:b/>
                <w:bCs/>
              </w:rPr>
            </w:pPr>
            <w:r w:rsidRPr="003B7EE3">
              <w:rPr>
                <w:rFonts w:eastAsia="Arial Unicode MS" w:cs="Arial"/>
                <w:lang w:bidi="ar-SA"/>
              </w:rPr>
              <w:t>(</w:t>
            </w:r>
            <w:r w:rsidRPr="003B7EE3">
              <w:rPr>
                <w:rFonts w:eastAsia="Arial Unicode MS" w:cs="Arial"/>
                <w:lang w:val="en-GB" w:bidi="ar-SA"/>
              </w:rPr>
              <w:t>66</w:t>
            </w:r>
            <w:r w:rsidRPr="003B7EE3">
              <w:rPr>
                <w:rFonts w:eastAsia="Arial Unicode MS" w:cs="Arial"/>
                <w:lang w:bidi="ar-SA"/>
              </w:rPr>
              <w:t>)</w:t>
            </w:r>
          </w:p>
        </w:tc>
        <w:tc>
          <w:tcPr>
            <w:tcW w:w="872" w:type="pct"/>
            <w:tcBorders>
              <w:left w:val="nil"/>
              <w:bottom w:val="single" w:sz="4" w:space="0" w:color="auto"/>
              <w:right w:val="nil"/>
            </w:tcBorders>
            <w:vAlign w:val="bottom"/>
            <w:hideMark/>
          </w:tcPr>
          <w:p w14:paraId="7573C7EC" w14:textId="77777777" w:rsidR="00DF2626" w:rsidRPr="003B7EE3" w:rsidRDefault="00DF2626" w:rsidP="003B7EE3">
            <w:pPr>
              <w:spacing w:line="240" w:lineRule="auto"/>
              <w:ind w:right="-72"/>
              <w:jc w:val="right"/>
              <w:rPr>
                <w:rFonts w:cs="Arial"/>
                <w:b/>
                <w:bCs/>
              </w:rPr>
            </w:pPr>
            <w:r w:rsidRPr="003B7EE3">
              <w:rPr>
                <w:rFonts w:eastAsia="Arial Unicode MS" w:cs="Arial"/>
                <w:lang w:val="en-GB" w:bidi="ar-SA"/>
              </w:rPr>
              <w:t>168</w:t>
            </w:r>
          </w:p>
        </w:tc>
      </w:tr>
      <w:tr w:rsidR="00DF2626" w:rsidRPr="003B7EE3" w14:paraId="5886FDD0" w14:textId="77777777" w:rsidTr="009F54B0">
        <w:trPr>
          <w:trHeight w:val="20"/>
        </w:trPr>
        <w:tc>
          <w:tcPr>
            <w:tcW w:w="2784" w:type="pct"/>
            <w:vAlign w:val="bottom"/>
          </w:tcPr>
          <w:p w14:paraId="51C22F32" w14:textId="77777777" w:rsidR="00DF2626" w:rsidRPr="003B7EE3" w:rsidRDefault="00DF2626" w:rsidP="003B7EE3">
            <w:pPr>
              <w:spacing w:line="240" w:lineRule="auto"/>
              <w:ind w:left="435"/>
              <w:rPr>
                <w:rFonts w:cs="Arial"/>
                <w:b/>
                <w:bCs/>
              </w:rPr>
            </w:pPr>
          </w:p>
        </w:tc>
        <w:tc>
          <w:tcPr>
            <w:tcW w:w="379" w:type="pct"/>
            <w:vAlign w:val="bottom"/>
          </w:tcPr>
          <w:p w14:paraId="219976D8" w14:textId="77777777" w:rsidR="00DF2626" w:rsidRPr="003B7EE3" w:rsidRDefault="00DF2626" w:rsidP="003B7EE3">
            <w:pPr>
              <w:spacing w:line="240" w:lineRule="auto"/>
              <w:jc w:val="center"/>
              <w:rPr>
                <w:rFonts w:cs="Arial"/>
              </w:rPr>
            </w:pPr>
          </w:p>
        </w:tc>
        <w:tc>
          <w:tcPr>
            <w:tcW w:w="966" w:type="pct"/>
            <w:tcBorders>
              <w:top w:val="single" w:sz="4" w:space="0" w:color="auto"/>
              <w:left w:val="nil"/>
              <w:right w:val="nil"/>
            </w:tcBorders>
            <w:vAlign w:val="bottom"/>
          </w:tcPr>
          <w:p w14:paraId="1771029B" w14:textId="77777777" w:rsidR="00DF2626" w:rsidRPr="003B7EE3" w:rsidRDefault="00DF2626" w:rsidP="003B7EE3">
            <w:pPr>
              <w:spacing w:line="240" w:lineRule="auto"/>
              <w:ind w:right="-72"/>
              <w:jc w:val="right"/>
              <w:rPr>
                <w:rFonts w:cs="Arial"/>
                <w:b/>
                <w:bCs/>
              </w:rPr>
            </w:pPr>
          </w:p>
        </w:tc>
        <w:tc>
          <w:tcPr>
            <w:tcW w:w="872" w:type="pct"/>
            <w:tcBorders>
              <w:top w:val="single" w:sz="4" w:space="0" w:color="auto"/>
              <w:left w:val="nil"/>
              <w:right w:val="nil"/>
            </w:tcBorders>
            <w:vAlign w:val="bottom"/>
          </w:tcPr>
          <w:p w14:paraId="20B19AA9" w14:textId="77777777" w:rsidR="00DF2626" w:rsidRPr="003B7EE3" w:rsidRDefault="00DF2626" w:rsidP="003B7EE3">
            <w:pPr>
              <w:spacing w:line="240" w:lineRule="auto"/>
              <w:ind w:right="-72"/>
              <w:jc w:val="right"/>
              <w:rPr>
                <w:rFonts w:cs="Arial"/>
                <w:b/>
                <w:bCs/>
              </w:rPr>
            </w:pPr>
          </w:p>
        </w:tc>
      </w:tr>
      <w:tr w:rsidR="00DF2626" w:rsidRPr="003B7EE3" w14:paraId="12FAC3DF" w14:textId="77777777" w:rsidTr="009F54B0">
        <w:trPr>
          <w:trHeight w:val="20"/>
        </w:trPr>
        <w:tc>
          <w:tcPr>
            <w:tcW w:w="2784" w:type="pct"/>
            <w:vAlign w:val="bottom"/>
            <w:hideMark/>
          </w:tcPr>
          <w:p w14:paraId="4DC40C26" w14:textId="77777777" w:rsidR="00DF2626" w:rsidRPr="009F54B0" w:rsidRDefault="00DF2626" w:rsidP="009F54B0">
            <w:pPr>
              <w:spacing w:line="240" w:lineRule="auto"/>
              <w:ind w:left="435" w:right="-75"/>
              <w:rPr>
                <w:rFonts w:ascii="Arial Bold" w:hAnsi="Arial Bold" w:cs="Arial"/>
                <w:b/>
                <w:bCs/>
                <w:spacing w:val="-4"/>
              </w:rPr>
            </w:pPr>
            <w:r w:rsidRPr="009F54B0">
              <w:rPr>
                <w:rFonts w:ascii="Arial Bold" w:hAnsi="Arial Bold" w:cs="Arial"/>
                <w:b/>
                <w:bCs/>
                <w:spacing w:val="-4"/>
              </w:rPr>
              <w:t>Opening balance as at 1 January 2020 - TFRS 9 adoption</w:t>
            </w:r>
          </w:p>
        </w:tc>
        <w:tc>
          <w:tcPr>
            <w:tcW w:w="379" w:type="pct"/>
            <w:vAlign w:val="bottom"/>
          </w:tcPr>
          <w:p w14:paraId="7512E3BF" w14:textId="77777777" w:rsidR="00DF2626" w:rsidRPr="003B7EE3" w:rsidRDefault="00DF2626" w:rsidP="003B7EE3">
            <w:pPr>
              <w:spacing w:line="240" w:lineRule="auto"/>
              <w:jc w:val="center"/>
              <w:rPr>
                <w:rFonts w:cs="Arial"/>
              </w:rPr>
            </w:pPr>
          </w:p>
        </w:tc>
        <w:tc>
          <w:tcPr>
            <w:tcW w:w="966" w:type="pct"/>
            <w:tcBorders>
              <w:left w:val="nil"/>
              <w:bottom w:val="single" w:sz="4" w:space="0" w:color="auto"/>
              <w:right w:val="nil"/>
            </w:tcBorders>
            <w:vAlign w:val="bottom"/>
            <w:hideMark/>
          </w:tcPr>
          <w:p w14:paraId="70B7FD56" w14:textId="77777777" w:rsidR="00DF2626" w:rsidRPr="003B7EE3" w:rsidRDefault="00DF2626" w:rsidP="003B7EE3">
            <w:pPr>
              <w:spacing w:line="240" w:lineRule="auto"/>
              <w:ind w:right="-72"/>
              <w:jc w:val="right"/>
              <w:rPr>
                <w:rFonts w:cs="Arial"/>
                <w:b/>
                <w:bCs/>
              </w:rPr>
            </w:pPr>
            <w:r w:rsidRPr="003B7EE3">
              <w:rPr>
                <w:rFonts w:eastAsia="Arial Unicode MS" w:cs="Arial"/>
                <w:lang w:bidi="ar-SA"/>
              </w:rPr>
              <w:t>-</w:t>
            </w:r>
          </w:p>
        </w:tc>
        <w:tc>
          <w:tcPr>
            <w:tcW w:w="872" w:type="pct"/>
            <w:tcBorders>
              <w:left w:val="nil"/>
              <w:bottom w:val="single" w:sz="4" w:space="0" w:color="auto"/>
              <w:right w:val="nil"/>
            </w:tcBorders>
            <w:vAlign w:val="bottom"/>
            <w:hideMark/>
          </w:tcPr>
          <w:p w14:paraId="62091F18" w14:textId="77777777" w:rsidR="00DF2626" w:rsidRPr="003B7EE3" w:rsidRDefault="00DF2626" w:rsidP="003B7EE3">
            <w:pPr>
              <w:spacing w:line="240" w:lineRule="auto"/>
              <w:ind w:right="-72"/>
              <w:jc w:val="right"/>
              <w:rPr>
                <w:rFonts w:cs="Arial"/>
                <w:b/>
                <w:bCs/>
              </w:rPr>
            </w:pPr>
            <w:r w:rsidRPr="003B7EE3">
              <w:rPr>
                <w:rFonts w:eastAsia="Arial Unicode MS" w:cs="Arial"/>
                <w:lang w:val="en-GB" w:bidi="ar-SA"/>
              </w:rPr>
              <w:t>73</w:t>
            </w:r>
            <w:r w:rsidRPr="003B7EE3">
              <w:rPr>
                <w:rFonts w:eastAsia="Arial Unicode MS" w:cs="Arial"/>
                <w:lang w:bidi="ar-SA"/>
              </w:rPr>
              <w:t>,</w:t>
            </w:r>
            <w:r w:rsidRPr="003B7EE3">
              <w:rPr>
                <w:rFonts w:eastAsia="Arial Unicode MS" w:cs="Arial"/>
                <w:lang w:val="en-GB" w:bidi="ar-SA"/>
              </w:rPr>
              <w:t>681</w:t>
            </w:r>
          </w:p>
        </w:tc>
      </w:tr>
    </w:tbl>
    <w:p w14:paraId="393907EC" w14:textId="77777777" w:rsidR="006E6F0E" w:rsidRDefault="006E6F0E" w:rsidP="009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color w:val="CF4A02"/>
        </w:rPr>
      </w:pPr>
    </w:p>
    <w:p w14:paraId="516FC0EC" w14:textId="67317DE8" w:rsidR="00413D2A" w:rsidRPr="00413D2A" w:rsidRDefault="00491041" w:rsidP="009F54B0">
      <w:pPr>
        <w:ind w:left="540"/>
        <w:jc w:val="both"/>
      </w:pPr>
      <w:r w:rsidRPr="00491041">
        <w:t>As of 1 January 2020</w:t>
      </w:r>
      <w:r w:rsidR="006012F7">
        <w:t xml:space="preserve"> (</w:t>
      </w:r>
      <w:r w:rsidRPr="00491041">
        <w:t>the date of</w:t>
      </w:r>
      <w:r w:rsidR="0038755C">
        <w:t xml:space="preserve"> TFRS 9</w:t>
      </w:r>
      <w:r w:rsidRPr="00491041">
        <w:t xml:space="preserve"> initial application</w:t>
      </w:r>
      <w:r w:rsidR="006012F7">
        <w:t>),</w:t>
      </w:r>
      <w:r w:rsidRPr="00491041">
        <w:t xml:space="preserve"> </w:t>
      </w:r>
      <w:r w:rsidR="00413D2A" w:rsidRPr="00413D2A">
        <w:t>the management has assessed which business models apply to the financial assets</w:t>
      </w:r>
      <w:r w:rsidR="00413D2A" w:rsidRPr="00413D2A">
        <w:rPr>
          <w:rFonts w:cstheme="minorBidi"/>
          <w:lang w:val="en-GB"/>
        </w:rPr>
        <w:t xml:space="preserve"> and financial liabilities,</w:t>
      </w:r>
      <w:r w:rsidR="00413D2A" w:rsidRPr="00413D2A">
        <w:t xml:space="preserve"> and has classified its financial instruments into the appropriate TFRS 9 categories</w:t>
      </w:r>
      <w:r w:rsidR="00413D2A" w:rsidRPr="00413D2A">
        <w:rPr>
          <w:cs/>
        </w:rPr>
        <w:t xml:space="preserve"> </w:t>
      </w:r>
      <w:r w:rsidR="00413D2A" w:rsidRPr="00413D2A">
        <w:t>as follows.</w:t>
      </w:r>
    </w:p>
    <w:p w14:paraId="21EA8C18" w14:textId="77777777" w:rsidR="009F54B0" w:rsidRDefault="009F54B0" w:rsidP="009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color w:val="CF4A02"/>
        </w:rPr>
      </w:pPr>
    </w:p>
    <w:tbl>
      <w:tblPr>
        <w:tblStyle w:val="TableGrid"/>
        <w:tblW w:w="9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28"/>
        <w:gridCol w:w="708"/>
        <w:gridCol w:w="1224"/>
        <w:gridCol w:w="1186"/>
        <w:gridCol w:w="1208"/>
        <w:gridCol w:w="1277"/>
      </w:tblGrid>
      <w:tr w:rsidR="0038755C" w:rsidRPr="009F54B0" w14:paraId="053CFF70" w14:textId="7E47E0CB" w:rsidTr="00620F51">
        <w:trPr>
          <w:trHeight w:val="20"/>
          <w:tblHeader/>
        </w:trPr>
        <w:tc>
          <w:tcPr>
            <w:tcW w:w="3828" w:type="dxa"/>
            <w:vAlign w:val="bottom"/>
          </w:tcPr>
          <w:p w14:paraId="5570C68A" w14:textId="77777777" w:rsidR="0038755C" w:rsidRPr="009F54B0" w:rsidRDefault="0038755C" w:rsidP="009F54B0">
            <w:pPr>
              <w:tabs>
                <w:tab w:val="clear" w:pos="454"/>
              </w:tabs>
              <w:ind w:left="435"/>
              <w:jc w:val="both"/>
              <w:rPr>
                <w:rFonts w:cs="Arial"/>
                <w:b/>
                <w:bCs/>
              </w:rPr>
            </w:pPr>
          </w:p>
        </w:tc>
        <w:tc>
          <w:tcPr>
            <w:tcW w:w="708" w:type="dxa"/>
            <w:vAlign w:val="bottom"/>
          </w:tcPr>
          <w:p w14:paraId="627D8AA6" w14:textId="77777777" w:rsidR="0038755C" w:rsidRPr="009F54B0" w:rsidRDefault="0038755C" w:rsidP="0038755C">
            <w:pPr>
              <w:ind w:right="-72"/>
              <w:jc w:val="center"/>
              <w:rPr>
                <w:rFonts w:cs="Arial"/>
                <w:b/>
                <w:bCs/>
              </w:rPr>
            </w:pPr>
          </w:p>
        </w:tc>
        <w:tc>
          <w:tcPr>
            <w:tcW w:w="4895" w:type="dxa"/>
            <w:gridSpan w:val="4"/>
            <w:tcBorders>
              <w:top w:val="single" w:sz="4" w:space="0" w:color="auto"/>
            </w:tcBorders>
            <w:vAlign w:val="bottom"/>
          </w:tcPr>
          <w:p w14:paraId="2687C056" w14:textId="387A976D" w:rsidR="0038755C" w:rsidRPr="009F54B0" w:rsidRDefault="0038755C" w:rsidP="0038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rPr>
            </w:pPr>
            <w:r w:rsidRPr="009F54B0">
              <w:rPr>
                <w:rFonts w:cs="Arial"/>
                <w:b/>
                <w:bCs/>
              </w:rPr>
              <w:t>Consolidated financial statements</w:t>
            </w:r>
          </w:p>
        </w:tc>
      </w:tr>
      <w:tr w:rsidR="0038755C" w:rsidRPr="009F54B0" w14:paraId="007625F7" w14:textId="77777777" w:rsidTr="00620F51">
        <w:trPr>
          <w:trHeight w:val="20"/>
          <w:tblHeader/>
        </w:trPr>
        <w:tc>
          <w:tcPr>
            <w:tcW w:w="3828" w:type="dxa"/>
            <w:vAlign w:val="bottom"/>
          </w:tcPr>
          <w:p w14:paraId="650BA767" w14:textId="77777777" w:rsidR="0038755C" w:rsidRPr="009F54B0" w:rsidRDefault="0038755C" w:rsidP="009F54B0">
            <w:pPr>
              <w:tabs>
                <w:tab w:val="clear" w:pos="454"/>
              </w:tabs>
              <w:ind w:left="435"/>
              <w:jc w:val="both"/>
              <w:rPr>
                <w:rFonts w:cs="Arial"/>
                <w:b/>
                <w:bCs/>
              </w:rPr>
            </w:pPr>
          </w:p>
          <w:p w14:paraId="0B21FD67" w14:textId="77777777" w:rsidR="0038755C" w:rsidRPr="009F54B0" w:rsidRDefault="0038755C" w:rsidP="009F54B0">
            <w:pPr>
              <w:tabs>
                <w:tab w:val="clear" w:pos="454"/>
              </w:tabs>
              <w:ind w:left="435"/>
              <w:jc w:val="both"/>
              <w:rPr>
                <w:rFonts w:cs="Arial"/>
                <w:b/>
                <w:bCs/>
              </w:rPr>
            </w:pPr>
          </w:p>
          <w:p w14:paraId="320309DF" w14:textId="77777777" w:rsidR="0038755C" w:rsidRPr="009F54B0" w:rsidRDefault="0038755C" w:rsidP="009F54B0">
            <w:pPr>
              <w:tabs>
                <w:tab w:val="clear" w:pos="454"/>
              </w:tabs>
              <w:ind w:left="435"/>
              <w:jc w:val="both"/>
              <w:rPr>
                <w:rFonts w:cs="Arial"/>
                <w:b/>
                <w:bCs/>
              </w:rPr>
            </w:pPr>
          </w:p>
        </w:tc>
        <w:tc>
          <w:tcPr>
            <w:tcW w:w="708" w:type="dxa"/>
            <w:tcBorders>
              <w:top w:val="nil"/>
              <w:left w:val="nil"/>
              <w:bottom w:val="single" w:sz="4" w:space="0" w:color="auto"/>
              <w:right w:val="nil"/>
            </w:tcBorders>
            <w:vAlign w:val="bottom"/>
          </w:tcPr>
          <w:p w14:paraId="116EC9A1" w14:textId="77777777" w:rsidR="0038755C" w:rsidRPr="009F54B0" w:rsidRDefault="0038755C" w:rsidP="00441374">
            <w:pPr>
              <w:ind w:right="-72"/>
              <w:jc w:val="right"/>
              <w:rPr>
                <w:rFonts w:cs="Arial"/>
                <w:b/>
                <w:bCs/>
              </w:rPr>
            </w:pPr>
          </w:p>
          <w:p w14:paraId="6239E999" w14:textId="77777777" w:rsidR="0038755C" w:rsidRPr="009F54B0" w:rsidRDefault="0038755C" w:rsidP="00441374">
            <w:pPr>
              <w:ind w:right="-72"/>
              <w:jc w:val="right"/>
              <w:rPr>
                <w:rFonts w:cs="Arial"/>
                <w:b/>
                <w:bCs/>
              </w:rPr>
            </w:pPr>
          </w:p>
          <w:p w14:paraId="62C370B1" w14:textId="77777777" w:rsidR="0038755C" w:rsidRPr="009F54B0" w:rsidRDefault="0038755C" w:rsidP="006C5BB2">
            <w:pPr>
              <w:ind w:right="-72"/>
              <w:jc w:val="center"/>
              <w:rPr>
                <w:rFonts w:cs="Arial"/>
                <w:b/>
                <w:bCs/>
              </w:rPr>
            </w:pPr>
            <w:r w:rsidRPr="009F54B0">
              <w:rPr>
                <w:rFonts w:cs="Arial"/>
                <w:b/>
                <w:bCs/>
              </w:rPr>
              <w:t>Notes</w:t>
            </w:r>
          </w:p>
        </w:tc>
        <w:tc>
          <w:tcPr>
            <w:tcW w:w="1224" w:type="dxa"/>
            <w:tcBorders>
              <w:top w:val="single" w:sz="4" w:space="0" w:color="auto"/>
              <w:left w:val="nil"/>
              <w:bottom w:val="single" w:sz="4" w:space="0" w:color="auto"/>
              <w:right w:val="nil"/>
            </w:tcBorders>
            <w:vAlign w:val="bottom"/>
          </w:tcPr>
          <w:p w14:paraId="3691FD70" w14:textId="77777777" w:rsidR="0038755C" w:rsidRPr="009F54B0" w:rsidRDefault="0038755C" w:rsidP="00441374">
            <w:pPr>
              <w:ind w:right="-72"/>
              <w:jc w:val="right"/>
              <w:rPr>
                <w:rFonts w:cs="Arial"/>
                <w:b/>
                <w:bCs/>
              </w:rPr>
            </w:pPr>
            <w:r w:rsidRPr="009F54B0">
              <w:rPr>
                <w:rFonts w:cs="Arial"/>
                <w:b/>
                <w:bCs/>
              </w:rPr>
              <w:t>Available-for-sale investments</w:t>
            </w:r>
          </w:p>
          <w:p w14:paraId="19B4956B" w14:textId="5210080A" w:rsidR="0038755C" w:rsidRPr="009F54B0" w:rsidRDefault="0038755C" w:rsidP="00441374">
            <w:pPr>
              <w:ind w:right="-72"/>
              <w:jc w:val="right"/>
              <w:rPr>
                <w:rFonts w:cs="Arial"/>
                <w:b/>
                <w:bCs/>
              </w:rPr>
            </w:pPr>
            <w:r w:rsidRPr="009F54B0">
              <w:rPr>
                <w:rFonts w:cs="Arial"/>
                <w:b/>
                <w:bCs/>
              </w:rPr>
              <w:t xml:space="preserve">Million Baht </w:t>
            </w:r>
          </w:p>
        </w:tc>
        <w:tc>
          <w:tcPr>
            <w:tcW w:w="1186" w:type="dxa"/>
            <w:tcBorders>
              <w:top w:val="single" w:sz="4" w:space="0" w:color="auto"/>
              <w:left w:val="nil"/>
              <w:bottom w:val="single" w:sz="4" w:space="0" w:color="auto"/>
              <w:right w:val="nil"/>
            </w:tcBorders>
            <w:vAlign w:val="bottom"/>
            <w:hideMark/>
          </w:tcPr>
          <w:p w14:paraId="6B53C800" w14:textId="77777777" w:rsidR="0038755C" w:rsidRPr="009F54B0" w:rsidRDefault="0038755C" w:rsidP="00441374">
            <w:pPr>
              <w:ind w:right="-72"/>
              <w:jc w:val="right"/>
              <w:rPr>
                <w:rFonts w:cs="Arial"/>
                <w:b/>
                <w:bCs/>
              </w:rPr>
            </w:pPr>
            <w:r w:rsidRPr="009F54B0">
              <w:rPr>
                <w:rFonts w:cs="Arial"/>
                <w:b/>
                <w:bCs/>
              </w:rPr>
              <w:t xml:space="preserve">General </w:t>
            </w:r>
            <w:r w:rsidRPr="00620F51">
              <w:rPr>
                <w:rFonts w:ascii="Arial Bold" w:hAnsi="Arial Bold" w:cs="Arial"/>
                <w:b/>
                <w:bCs/>
                <w:spacing w:val="-6"/>
              </w:rPr>
              <w:t>investments</w:t>
            </w:r>
          </w:p>
          <w:p w14:paraId="082C95A0" w14:textId="77777777" w:rsidR="0038755C" w:rsidRPr="009F54B0" w:rsidRDefault="0038755C" w:rsidP="00441374">
            <w:pPr>
              <w:ind w:right="-72"/>
              <w:jc w:val="right"/>
              <w:rPr>
                <w:rFonts w:cs="Arial"/>
                <w:b/>
                <w:bCs/>
              </w:rPr>
            </w:pPr>
            <w:r w:rsidRPr="009F54B0">
              <w:rPr>
                <w:rFonts w:cs="Arial"/>
                <w:b/>
                <w:bCs/>
              </w:rPr>
              <w:t>Million Baht</w:t>
            </w:r>
          </w:p>
        </w:tc>
        <w:tc>
          <w:tcPr>
            <w:tcW w:w="1208" w:type="dxa"/>
            <w:tcBorders>
              <w:top w:val="single" w:sz="4" w:space="0" w:color="auto"/>
              <w:left w:val="nil"/>
              <w:bottom w:val="single" w:sz="4" w:space="0" w:color="auto"/>
              <w:right w:val="nil"/>
            </w:tcBorders>
            <w:vAlign w:val="bottom"/>
          </w:tcPr>
          <w:p w14:paraId="3174C4B6" w14:textId="77777777" w:rsidR="0038755C" w:rsidRPr="009F54B0" w:rsidRDefault="0038755C" w:rsidP="00441374">
            <w:pPr>
              <w:ind w:right="-72"/>
              <w:jc w:val="right"/>
              <w:rPr>
                <w:rFonts w:cs="Arial"/>
                <w:b/>
                <w:bCs/>
              </w:rPr>
            </w:pPr>
          </w:p>
          <w:p w14:paraId="31A9DC39" w14:textId="77777777" w:rsidR="0038755C" w:rsidRPr="009F54B0" w:rsidRDefault="0038755C" w:rsidP="00441374">
            <w:pPr>
              <w:ind w:right="-72"/>
              <w:jc w:val="right"/>
              <w:rPr>
                <w:rFonts w:cs="Arial"/>
                <w:b/>
                <w:bCs/>
              </w:rPr>
            </w:pPr>
            <w:r w:rsidRPr="009F54B0">
              <w:rPr>
                <w:rFonts w:cs="Arial"/>
                <w:b/>
                <w:bCs/>
              </w:rPr>
              <w:t>FVPL</w:t>
            </w:r>
          </w:p>
          <w:p w14:paraId="5C7239D7" w14:textId="2556873D" w:rsidR="0038755C" w:rsidRPr="009F54B0" w:rsidRDefault="0038755C" w:rsidP="00441374">
            <w:pPr>
              <w:ind w:right="-72"/>
              <w:jc w:val="right"/>
              <w:rPr>
                <w:rFonts w:cs="Arial"/>
                <w:b/>
                <w:bCs/>
              </w:rPr>
            </w:pPr>
            <w:r w:rsidRPr="009F54B0">
              <w:rPr>
                <w:rFonts w:cs="Arial"/>
                <w:b/>
                <w:bCs/>
              </w:rPr>
              <w:t>Million</w:t>
            </w:r>
            <w:r w:rsidR="00620F51">
              <w:rPr>
                <w:rFonts w:cs="Arial"/>
                <w:b/>
                <w:bCs/>
              </w:rPr>
              <w:t xml:space="preserve"> </w:t>
            </w:r>
            <w:r w:rsidRPr="009F54B0">
              <w:rPr>
                <w:rFonts w:cs="Arial"/>
                <w:b/>
                <w:bCs/>
              </w:rPr>
              <w:t>Baht</w:t>
            </w:r>
          </w:p>
        </w:tc>
        <w:tc>
          <w:tcPr>
            <w:tcW w:w="1277" w:type="dxa"/>
            <w:tcBorders>
              <w:top w:val="single" w:sz="4" w:space="0" w:color="auto"/>
              <w:left w:val="nil"/>
              <w:bottom w:val="single" w:sz="4" w:space="0" w:color="auto"/>
              <w:right w:val="nil"/>
            </w:tcBorders>
            <w:vAlign w:val="bottom"/>
          </w:tcPr>
          <w:p w14:paraId="2029D1ED" w14:textId="77777777" w:rsidR="0038755C" w:rsidRPr="009F54B0" w:rsidRDefault="0038755C" w:rsidP="00441374">
            <w:pPr>
              <w:ind w:right="-72"/>
              <w:jc w:val="right"/>
              <w:rPr>
                <w:rFonts w:cs="Arial"/>
                <w:b/>
                <w:bCs/>
              </w:rPr>
            </w:pPr>
          </w:p>
          <w:p w14:paraId="7F6740E5" w14:textId="77777777" w:rsidR="0038755C" w:rsidRPr="009F54B0" w:rsidRDefault="0038755C" w:rsidP="00441374">
            <w:pPr>
              <w:ind w:right="-72"/>
              <w:jc w:val="right"/>
              <w:rPr>
                <w:rFonts w:cs="Arial"/>
                <w:b/>
                <w:bCs/>
              </w:rPr>
            </w:pPr>
            <w:r w:rsidRPr="009F54B0">
              <w:rPr>
                <w:rFonts w:cs="Arial"/>
                <w:b/>
                <w:bCs/>
              </w:rPr>
              <w:t>FVOCI</w:t>
            </w:r>
          </w:p>
          <w:p w14:paraId="37317C31" w14:textId="77777777" w:rsidR="0038755C" w:rsidRPr="009F54B0" w:rsidRDefault="0038755C" w:rsidP="00441374">
            <w:pPr>
              <w:ind w:right="-72"/>
              <w:jc w:val="right"/>
              <w:rPr>
                <w:rFonts w:cs="Arial"/>
                <w:b/>
                <w:bCs/>
              </w:rPr>
            </w:pPr>
            <w:r w:rsidRPr="009F54B0">
              <w:rPr>
                <w:rFonts w:cs="Arial"/>
                <w:b/>
                <w:bCs/>
              </w:rPr>
              <w:t>Million Baht</w:t>
            </w:r>
          </w:p>
        </w:tc>
      </w:tr>
      <w:tr w:rsidR="0038755C" w:rsidRPr="009F54B0" w14:paraId="45701B9D" w14:textId="77777777" w:rsidTr="00620F51">
        <w:trPr>
          <w:trHeight w:val="20"/>
        </w:trPr>
        <w:tc>
          <w:tcPr>
            <w:tcW w:w="3828" w:type="dxa"/>
            <w:vAlign w:val="bottom"/>
          </w:tcPr>
          <w:p w14:paraId="4F9B371E" w14:textId="77777777" w:rsidR="0038755C" w:rsidRPr="009F54B0" w:rsidRDefault="0038755C" w:rsidP="009F54B0">
            <w:pPr>
              <w:tabs>
                <w:tab w:val="clear" w:pos="454"/>
              </w:tabs>
              <w:ind w:left="435"/>
              <w:jc w:val="both"/>
              <w:rPr>
                <w:rFonts w:cs="Arial"/>
                <w:b/>
                <w:bCs/>
              </w:rPr>
            </w:pPr>
            <w:r w:rsidRPr="009F54B0">
              <w:rPr>
                <w:rFonts w:cs="Arial"/>
                <w:b/>
                <w:bCs/>
              </w:rPr>
              <w:t>Financial assets</w:t>
            </w:r>
          </w:p>
        </w:tc>
        <w:tc>
          <w:tcPr>
            <w:tcW w:w="708" w:type="dxa"/>
            <w:tcBorders>
              <w:top w:val="single" w:sz="4" w:space="0" w:color="auto"/>
              <w:left w:val="nil"/>
              <w:bottom w:val="nil"/>
              <w:right w:val="nil"/>
            </w:tcBorders>
            <w:vAlign w:val="bottom"/>
          </w:tcPr>
          <w:p w14:paraId="109E5132" w14:textId="77777777" w:rsidR="0038755C" w:rsidRPr="009F54B0" w:rsidRDefault="0038755C" w:rsidP="0038755C">
            <w:pPr>
              <w:ind w:right="-72"/>
              <w:jc w:val="center"/>
              <w:rPr>
                <w:rFonts w:cs="Arial"/>
              </w:rPr>
            </w:pPr>
          </w:p>
        </w:tc>
        <w:tc>
          <w:tcPr>
            <w:tcW w:w="1224" w:type="dxa"/>
            <w:tcBorders>
              <w:top w:val="single" w:sz="4" w:space="0" w:color="auto"/>
              <w:left w:val="nil"/>
              <w:right w:val="nil"/>
            </w:tcBorders>
            <w:shd w:val="clear" w:color="auto" w:fill="auto"/>
            <w:vAlign w:val="bottom"/>
          </w:tcPr>
          <w:p w14:paraId="249D9B32" w14:textId="77777777" w:rsidR="0038755C" w:rsidRPr="009F54B0" w:rsidRDefault="0038755C" w:rsidP="0038755C">
            <w:pPr>
              <w:ind w:right="-72"/>
              <w:jc w:val="right"/>
              <w:rPr>
                <w:rFonts w:cs="Arial"/>
                <w:b/>
                <w:bCs/>
              </w:rPr>
            </w:pPr>
          </w:p>
        </w:tc>
        <w:tc>
          <w:tcPr>
            <w:tcW w:w="1186" w:type="dxa"/>
            <w:tcBorders>
              <w:top w:val="single" w:sz="4" w:space="0" w:color="auto"/>
              <w:left w:val="nil"/>
              <w:right w:val="nil"/>
            </w:tcBorders>
            <w:shd w:val="clear" w:color="auto" w:fill="auto"/>
            <w:vAlign w:val="bottom"/>
          </w:tcPr>
          <w:p w14:paraId="4D579133" w14:textId="77777777" w:rsidR="0038755C" w:rsidRPr="009F54B0" w:rsidRDefault="0038755C" w:rsidP="0038755C">
            <w:pPr>
              <w:ind w:right="-72"/>
              <w:jc w:val="right"/>
              <w:rPr>
                <w:rFonts w:cs="Arial"/>
                <w:b/>
                <w:bCs/>
              </w:rPr>
            </w:pPr>
          </w:p>
        </w:tc>
        <w:tc>
          <w:tcPr>
            <w:tcW w:w="1208" w:type="dxa"/>
            <w:tcBorders>
              <w:top w:val="single" w:sz="4" w:space="0" w:color="auto"/>
              <w:left w:val="nil"/>
              <w:right w:val="nil"/>
            </w:tcBorders>
            <w:shd w:val="clear" w:color="auto" w:fill="auto"/>
            <w:vAlign w:val="bottom"/>
          </w:tcPr>
          <w:p w14:paraId="336A28AC" w14:textId="77777777" w:rsidR="0038755C" w:rsidRPr="009F54B0" w:rsidRDefault="0038755C" w:rsidP="0038755C">
            <w:pPr>
              <w:ind w:right="-72"/>
              <w:jc w:val="right"/>
              <w:rPr>
                <w:rFonts w:cs="Arial"/>
                <w:b/>
                <w:bCs/>
              </w:rPr>
            </w:pPr>
          </w:p>
        </w:tc>
        <w:tc>
          <w:tcPr>
            <w:tcW w:w="1277" w:type="dxa"/>
            <w:tcBorders>
              <w:top w:val="single" w:sz="4" w:space="0" w:color="auto"/>
              <w:left w:val="nil"/>
              <w:right w:val="nil"/>
            </w:tcBorders>
            <w:shd w:val="clear" w:color="auto" w:fill="auto"/>
            <w:vAlign w:val="bottom"/>
          </w:tcPr>
          <w:p w14:paraId="0AA70B7B" w14:textId="77777777" w:rsidR="0038755C" w:rsidRPr="009F54B0" w:rsidRDefault="0038755C" w:rsidP="0038755C">
            <w:pPr>
              <w:ind w:right="-72"/>
              <w:jc w:val="right"/>
              <w:rPr>
                <w:rFonts w:cs="Arial"/>
                <w:b/>
                <w:bCs/>
              </w:rPr>
            </w:pPr>
          </w:p>
        </w:tc>
      </w:tr>
      <w:tr w:rsidR="0038755C" w:rsidRPr="009F54B0" w14:paraId="3CAAC232" w14:textId="77777777" w:rsidTr="00620F51">
        <w:trPr>
          <w:trHeight w:val="20"/>
        </w:trPr>
        <w:tc>
          <w:tcPr>
            <w:tcW w:w="3828" w:type="dxa"/>
            <w:vAlign w:val="bottom"/>
            <w:hideMark/>
          </w:tcPr>
          <w:p w14:paraId="7280E1F7" w14:textId="77777777" w:rsidR="006C5BB2" w:rsidRPr="009F54B0" w:rsidRDefault="0038755C" w:rsidP="009F54B0">
            <w:pPr>
              <w:tabs>
                <w:tab w:val="clear" w:pos="454"/>
              </w:tabs>
              <w:ind w:left="435"/>
              <w:rPr>
                <w:rFonts w:cs="Arial"/>
                <w:b/>
                <w:bCs/>
                <w:spacing w:val="-4"/>
              </w:rPr>
            </w:pPr>
            <w:r w:rsidRPr="009F54B0">
              <w:rPr>
                <w:rFonts w:cs="Arial"/>
                <w:b/>
                <w:bCs/>
                <w:spacing w:val="-4"/>
              </w:rPr>
              <w:t xml:space="preserve">Balance as at 31 December 2019 </w:t>
            </w:r>
          </w:p>
          <w:p w14:paraId="78E03D22" w14:textId="1D67E115" w:rsidR="0038755C" w:rsidRPr="009F54B0" w:rsidRDefault="009F54B0" w:rsidP="009F54B0">
            <w:pPr>
              <w:tabs>
                <w:tab w:val="clear" w:pos="454"/>
              </w:tabs>
              <w:ind w:left="435"/>
              <w:rPr>
                <w:rFonts w:cs="Arial"/>
                <w:b/>
                <w:bCs/>
                <w:spacing w:val="-4"/>
              </w:rPr>
            </w:pPr>
            <w:r w:rsidRPr="009F54B0">
              <w:rPr>
                <w:rFonts w:cs="Arial"/>
                <w:b/>
                <w:bCs/>
                <w:spacing w:val="-4"/>
              </w:rPr>
              <w:t xml:space="preserve">   </w:t>
            </w:r>
            <w:r w:rsidR="0038755C" w:rsidRPr="009F54B0">
              <w:rPr>
                <w:rFonts w:cs="Arial"/>
                <w:b/>
                <w:bCs/>
                <w:spacing w:val="-4"/>
              </w:rPr>
              <w:t>(Previously reported)</w:t>
            </w:r>
          </w:p>
        </w:tc>
        <w:tc>
          <w:tcPr>
            <w:tcW w:w="708" w:type="dxa"/>
            <w:vAlign w:val="bottom"/>
          </w:tcPr>
          <w:p w14:paraId="4D963F28" w14:textId="77777777" w:rsidR="0038755C" w:rsidRPr="009F54B0" w:rsidRDefault="0038755C" w:rsidP="0038755C">
            <w:pPr>
              <w:ind w:right="-72"/>
              <w:jc w:val="center"/>
              <w:rPr>
                <w:rFonts w:cs="Arial"/>
                <w:b/>
                <w:bCs/>
              </w:rPr>
            </w:pPr>
          </w:p>
        </w:tc>
        <w:tc>
          <w:tcPr>
            <w:tcW w:w="1224" w:type="dxa"/>
            <w:shd w:val="clear" w:color="auto" w:fill="auto"/>
            <w:vAlign w:val="bottom"/>
          </w:tcPr>
          <w:p w14:paraId="1801BA79" w14:textId="77777777" w:rsidR="0038755C" w:rsidRPr="009F54B0" w:rsidRDefault="0038755C" w:rsidP="0038755C">
            <w:pPr>
              <w:ind w:right="-72"/>
              <w:jc w:val="right"/>
              <w:rPr>
                <w:rFonts w:eastAsia="Arial Unicode MS" w:cs="Arial"/>
                <w:lang w:bidi="ar-SA"/>
              </w:rPr>
            </w:pPr>
          </w:p>
          <w:p w14:paraId="155B7EBD"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383</w:t>
            </w:r>
          </w:p>
        </w:tc>
        <w:tc>
          <w:tcPr>
            <w:tcW w:w="1186" w:type="dxa"/>
            <w:tcBorders>
              <w:top w:val="nil"/>
              <w:left w:val="nil"/>
              <w:right w:val="nil"/>
            </w:tcBorders>
            <w:shd w:val="clear" w:color="auto" w:fill="auto"/>
            <w:vAlign w:val="bottom"/>
            <w:hideMark/>
          </w:tcPr>
          <w:p w14:paraId="7219D6C6" w14:textId="77777777" w:rsidR="0038755C" w:rsidRPr="009F54B0" w:rsidRDefault="0038755C" w:rsidP="0038755C">
            <w:pPr>
              <w:ind w:right="-72"/>
              <w:jc w:val="right"/>
              <w:rPr>
                <w:rFonts w:eastAsia="Arial Unicode MS" w:cs="Arial"/>
                <w:lang w:bidi="ar-SA"/>
              </w:rPr>
            </w:pPr>
          </w:p>
          <w:p w14:paraId="64515A05"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41</w:t>
            </w:r>
          </w:p>
        </w:tc>
        <w:tc>
          <w:tcPr>
            <w:tcW w:w="1208" w:type="dxa"/>
            <w:tcBorders>
              <w:top w:val="nil"/>
              <w:left w:val="nil"/>
              <w:right w:val="nil"/>
            </w:tcBorders>
            <w:shd w:val="clear" w:color="auto" w:fill="auto"/>
            <w:vAlign w:val="bottom"/>
            <w:hideMark/>
          </w:tcPr>
          <w:p w14:paraId="1FF767D5" w14:textId="77777777" w:rsidR="0038755C" w:rsidRPr="009F54B0" w:rsidRDefault="0038755C" w:rsidP="0038755C">
            <w:pPr>
              <w:ind w:right="-72"/>
              <w:jc w:val="right"/>
              <w:rPr>
                <w:rFonts w:eastAsia="Arial Unicode MS" w:cs="Arial"/>
                <w:lang w:bidi="ar-SA"/>
              </w:rPr>
            </w:pPr>
          </w:p>
          <w:p w14:paraId="71570D13"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77" w:type="dxa"/>
            <w:tcBorders>
              <w:top w:val="nil"/>
              <w:left w:val="nil"/>
              <w:right w:val="nil"/>
            </w:tcBorders>
            <w:shd w:val="clear" w:color="auto" w:fill="auto"/>
            <w:vAlign w:val="bottom"/>
            <w:hideMark/>
          </w:tcPr>
          <w:p w14:paraId="339D82AC"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1EBD0959" w14:textId="77777777" w:rsidTr="00620F51">
        <w:trPr>
          <w:trHeight w:val="20"/>
        </w:trPr>
        <w:tc>
          <w:tcPr>
            <w:tcW w:w="3828" w:type="dxa"/>
            <w:vAlign w:val="bottom"/>
          </w:tcPr>
          <w:p w14:paraId="7DE8DD77" w14:textId="77777777" w:rsidR="0038755C" w:rsidRPr="009F54B0" w:rsidRDefault="0038755C" w:rsidP="009F54B0">
            <w:pPr>
              <w:tabs>
                <w:tab w:val="clear" w:pos="454"/>
              </w:tabs>
              <w:ind w:left="435"/>
              <w:rPr>
                <w:rFonts w:cs="Arial"/>
              </w:rPr>
            </w:pPr>
            <w:r w:rsidRPr="009F54B0">
              <w:rPr>
                <w:rFonts w:cs="Arial"/>
              </w:rPr>
              <w:t>Reclassify investments from</w:t>
            </w:r>
          </w:p>
        </w:tc>
        <w:tc>
          <w:tcPr>
            <w:tcW w:w="708" w:type="dxa"/>
            <w:vAlign w:val="bottom"/>
          </w:tcPr>
          <w:p w14:paraId="69850E3F" w14:textId="77777777" w:rsidR="0038755C" w:rsidRPr="009F54B0" w:rsidRDefault="0038755C" w:rsidP="0038755C">
            <w:pPr>
              <w:ind w:right="-72"/>
              <w:rPr>
                <w:rFonts w:cs="Arial"/>
                <w:lang w:val="en-GB"/>
              </w:rPr>
            </w:pPr>
          </w:p>
        </w:tc>
        <w:tc>
          <w:tcPr>
            <w:tcW w:w="1224" w:type="dxa"/>
            <w:shd w:val="clear" w:color="auto" w:fill="auto"/>
            <w:vAlign w:val="bottom"/>
          </w:tcPr>
          <w:p w14:paraId="30807602" w14:textId="77777777" w:rsidR="0038755C" w:rsidRPr="009F54B0" w:rsidRDefault="0038755C" w:rsidP="0038755C">
            <w:pPr>
              <w:ind w:right="-72"/>
              <w:jc w:val="right"/>
              <w:rPr>
                <w:rFonts w:eastAsia="Arial Unicode MS" w:cs="Arial"/>
                <w:lang w:bidi="ar-SA"/>
              </w:rPr>
            </w:pPr>
          </w:p>
        </w:tc>
        <w:tc>
          <w:tcPr>
            <w:tcW w:w="1186" w:type="dxa"/>
            <w:shd w:val="clear" w:color="auto" w:fill="auto"/>
            <w:vAlign w:val="bottom"/>
          </w:tcPr>
          <w:p w14:paraId="4B3BEC83" w14:textId="77777777" w:rsidR="0038755C" w:rsidRPr="009F54B0" w:rsidRDefault="0038755C" w:rsidP="0038755C">
            <w:pPr>
              <w:spacing w:line="240" w:lineRule="auto"/>
              <w:ind w:right="-72"/>
              <w:jc w:val="right"/>
              <w:rPr>
                <w:rFonts w:eastAsia="Arial Unicode MS" w:cs="Arial"/>
                <w:lang w:bidi="ar-SA"/>
              </w:rPr>
            </w:pPr>
          </w:p>
        </w:tc>
        <w:tc>
          <w:tcPr>
            <w:tcW w:w="1208" w:type="dxa"/>
            <w:shd w:val="clear" w:color="auto" w:fill="auto"/>
            <w:vAlign w:val="bottom"/>
          </w:tcPr>
          <w:p w14:paraId="54ED49DC" w14:textId="77777777" w:rsidR="0038755C" w:rsidRPr="009F54B0" w:rsidRDefault="0038755C" w:rsidP="0038755C">
            <w:pPr>
              <w:spacing w:line="240" w:lineRule="auto"/>
              <w:ind w:left="-114" w:right="-72"/>
              <w:jc w:val="right"/>
              <w:rPr>
                <w:rFonts w:eastAsia="Arial Unicode MS" w:cs="Arial"/>
                <w:lang w:bidi="ar-SA"/>
              </w:rPr>
            </w:pPr>
          </w:p>
        </w:tc>
        <w:tc>
          <w:tcPr>
            <w:tcW w:w="1277" w:type="dxa"/>
            <w:shd w:val="clear" w:color="auto" w:fill="auto"/>
            <w:vAlign w:val="bottom"/>
          </w:tcPr>
          <w:p w14:paraId="2E3768D2" w14:textId="77777777" w:rsidR="0038755C" w:rsidRPr="009F54B0" w:rsidRDefault="0038755C" w:rsidP="0038755C">
            <w:pPr>
              <w:spacing w:line="240" w:lineRule="auto"/>
              <w:ind w:left="-114" w:right="-72"/>
              <w:jc w:val="right"/>
              <w:rPr>
                <w:rFonts w:eastAsia="Arial Unicode MS" w:cs="Arial"/>
                <w:lang w:bidi="ar-SA"/>
              </w:rPr>
            </w:pPr>
          </w:p>
        </w:tc>
      </w:tr>
      <w:tr w:rsidR="0038755C" w:rsidRPr="009F54B0" w14:paraId="6651F227" w14:textId="77777777" w:rsidTr="00620F51">
        <w:trPr>
          <w:trHeight w:val="20"/>
        </w:trPr>
        <w:tc>
          <w:tcPr>
            <w:tcW w:w="3828" w:type="dxa"/>
            <w:vAlign w:val="bottom"/>
          </w:tcPr>
          <w:p w14:paraId="551C52A1" w14:textId="77777777" w:rsidR="0038755C" w:rsidRPr="009F54B0" w:rsidRDefault="0038755C" w:rsidP="009F54B0">
            <w:pPr>
              <w:tabs>
                <w:tab w:val="clear" w:pos="454"/>
              </w:tabs>
              <w:ind w:left="435"/>
              <w:rPr>
                <w:rFonts w:cs="Arial"/>
              </w:rPr>
            </w:pPr>
            <w:r w:rsidRPr="009F54B0">
              <w:rPr>
                <w:rFonts w:cs="Arial"/>
              </w:rPr>
              <w:t xml:space="preserve">    available-for-sale to FVPL</w:t>
            </w:r>
          </w:p>
        </w:tc>
        <w:tc>
          <w:tcPr>
            <w:tcW w:w="708" w:type="dxa"/>
            <w:vAlign w:val="bottom"/>
          </w:tcPr>
          <w:p w14:paraId="3A9AC647" w14:textId="77777777" w:rsidR="0038755C" w:rsidRPr="009F54B0" w:rsidRDefault="0038755C" w:rsidP="00441374">
            <w:pPr>
              <w:ind w:right="-72"/>
              <w:jc w:val="center"/>
              <w:rPr>
                <w:rFonts w:cs="Arial"/>
                <w:lang w:val="en-GB"/>
              </w:rPr>
            </w:pPr>
            <w:r w:rsidRPr="009F54B0">
              <w:rPr>
                <w:rFonts w:cs="Arial"/>
                <w:lang w:val="en-GB"/>
              </w:rPr>
              <w:t>a, d</w:t>
            </w:r>
          </w:p>
        </w:tc>
        <w:tc>
          <w:tcPr>
            <w:tcW w:w="1224" w:type="dxa"/>
            <w:shd w:val="clear" w:color="auto" w:fill="auto"/>
            <w:vAlign w:val="bottom"/>
          </w:tcPr>
          <w:p w14:paraId="5EB558D3"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(383)</w:t>
            </w:r>
          </w:p>
        </w:tc>
        <w:tc>
          <w:tcPr>
            <w:tcW w:w="1186" w:type="dxa"/>
            <w:shd w:val="clear" w:color="auto" w:fill="auto"/>
            <w:vAlign w:val="bottom"/>
          </w:tcPr>
          <w:p w14:paraId="6E1D77FB" w14:textId="77777777" w:rsidR="0038755C" w:rsidRPr="009F54B0" w:rsidRDefault="0038755C" w:rsidP="0038755C">
            <w:pPr>
              <w:spacing w:line="240" w:lineRule="auto"/>
              <w:ind w:right="-72"/>
              <w:jc w:val="right"/>
              <w:rPr>
                <w:rFonts w:eastAsia="Arial Unicode MS" w:cs="Arial"/>
                <w:lang w:bidi="ar-SA"/>
              </w:rPr>
            </w:pPr>
            <w:r w:rsidRPr="009F54B0">
              <w:rPr>
                <w:rFonts w:eastAsia="Arial Unicode MS" w:cs="Arial"/>
                <w:lang w:bidi="ar-SA"/>
              </w:rPr>
              <w:t>-</w:t>
            </w:r>
          </w:p>
        </w:tc>
        <w:tc>
          <w:tcPr>
            <w:tcW w:w="1208" w:type="dxa"/>
            <w:shd w:val="clear" w:color="auto" w:fill="auto"/>
            <w:vAlign w:val="bottom"/>
          </w:tcPr>
          <w:p w14:paraId="7B90D682" w14:textId="77777777" w:rsidR="0038755C" w:rsidRPr="009F54B0" w:rsidRDefault="0038755C" w:rsidP="0038755C">
            <w:pPr>
              <w:spacing w:line="240" w:lineRule="auto"/>
              <w:ind w:left="-114" w:right="-72"/>
              <w:jc w:val="right"/>
              <w:rPr>
                <w:rFonts w:eastAsia="Arial Unicode MS" w:cs="Arial"/>
                <w:lang w:bidi="ar-SA"/>
              </w:rPr>
            </w:pPr>
            <w:r w:rsidRPr="009F54B0">
              <w:rPr>
                <w:rFonts w:eastAsia="Arial Unicode MS" w:cs="Arial"/>
                <w:lang w:bidi="ar-SA"/>
              </w:rPr>
              <w:t>383</w:t>
            </w:r>
          </w:p>
        </w:tc>
        <w:tc>
          <w:tcPr>
            <w:tcW w:w="1277" w:type="dxa"/>
            <w:shd w:val="clear" w:color="auto" w:fill="auto"/>
            <w:vAlign w:val="bottom"/>
          </w:tcPr>
          <w:p w14:paraId="7E824304" w14:textId="77777777" w:rsidR="0038755C" w:rsidRPr="009F54B0" w:rsidRDefault="0038755C" w:rsidP="0038755C">
            <w:pPr>
              <w:spacing w:line="240" w:lineRule="auto"/>
              <w:ind w:left="-114" w:right="-72"/>
              <w:jc w:val="right"/>
              <w:rPr>
                <w:rFonts w:eastAsia="Arial Unicode MS" w:cs="Arial"/>
                <w:lang w:bidi="ar-SA"/>
              </w:rPr>
            </w:pPr>
            <w:r w:rsidRPr="009F54B0">
              <w:rPr>
                <w:rFonts w:eastAsia="Arial Unicode MS" w:cs="Arial"/>
                <w:lang w:bidi="ar-SA"/>
              </w:rPr>
              <w:t>-</w:t>
            </w:r>
          </w:p>
        </w:tc>
      </w:tr>
      <w:tr w:rsidR="0038755C" w:rsidRPr="009F54B0" w14:paraId="7EA29B1E" w14:textId="77777777" w:rsidTr="00620F51">
        <w:trPr>
          <w:trHeight w:val="20"/>
        </w:trPr>
        <w:tc>
          <w:tcPr>
            <w:tcW w:w="3828" w:type="dxa"/>
            <w:vAlign w:val="bottom"/>
            <w:hideMark/>
          </w:tcPr>
          <w:p w14:paraId="488891FB" w14:textId="77777777" w:rsidR="009F54B0" w:rsidRDefault="0038755C" w:rsidP="009F54B0">
            <w:pPr>
              <w:tabs>
                <w:tab w:val="clear" w:pos="454"/>
              </w:tabs>
              <w:ind w:left="435"/>
              <w:rPr>
                <w:rFonts w:cs="Arial"/>
              </w:rPr>
            </w:pPr>
            <w:r w:rsidRPr="009F54B0">
              <w:rPr>
                <w:rFonts w:cs="Arial"/>
              </w:rPr>
              <w:t xml:space="preserve">Reclassify general investments to </w:t>
            </w:r>
          </w:p>
          <w:p w14:paraId="70C3AC30" w14:textId="5329526E" w:rsidR="0038755C" w:rsidRPr="009F54B0" w:rsidRDefault="009F54B0" w:rsidP="00620F51">
            <w:pPr>
              <w:tabs>
                <w:tab w:val="clear" w:pos="454"/>
              </w:tabs>
              <w:ind w:left="435" w:firstLine="166"/>
              <w:rPr>
                <w:rFonts w:cs="Arial"/>
              </w:rPr>
            </w:pPr>
            <w:r>
              <w:rPr>
                <w:rFonts w:cs="Arial"/>
              </w:rPr>
              <w:t xml:space="preserve"> </w:t>
            </w:r>
            <w:r w:rsidR="0038755C" w:rsidRPr="009F54B0">
              <w:rPr>
                <w:rFonts w:cs="Arial"/>
              </w:rPr>
              <w:t>FVOCI</w:t>
            </w:r>
            <w:r w:rsidR="0038755C" w:rsidRPr="009F54B0">
              <w:rPr>
                <w:rFonts w:eastAsia="Arial Unicode MS" w:cs="Arial"/>
                <w:noProof/>
                <w:spacing w:val="-10"/>
                <w:lang w:val="en-GB"/>
              </w:rPr>
              <w:t xml:space="preserve"> </w:t>
            </w:r>
          </w:p>
        </w:tc>
        <w:tc>
          <w:tcPr>
            <w:tcW w:w="708" w:type="dxa"/>
            <w:vAlign w:val="bottom"/>
          </w:tcPr>
          <w:p w14:paraId="447EDCFA" w14:textId="3A2A8EDF" w:rsidR="0038755C" w:rsidRPr="009F54B0" w:rsidRDefault="0038755C" w:rsidP="006C5BB2">
            <w:pPr>
              <w:ind w:right="-72"/>
              <w:jc w:val="center"/>
              <w:rPr>
                <w:rFonts w:cs="Arial"/>
              </w:rPr>
            </w:pPr>
            <w:r w:rsidRPr="009F54B0">
              <w:rPr>
                <w:rFonts w:cs="Arial"/>
              </w:rPr>
              <w:t>b, d</w:t>
            </w:r>
          </w:p>
        </w:tc>
        <w:tc>
          <w:tcPr>
            <w:tcW w:w="1224" w:type="dxa"/>
            <w:shd w:val="clear" w:color="auto" w:fill="auto"/>
            <w:vAlign w:val="bottom"/>
          </w:tcPr>
          <w:p w14:paraId="094E05D2" w14:textId="77777777" w:rsidR="0038755C" w:rsidRPr="009F54B0" w:rsidRDefault="0038755C" w:rsidP="006C5BB2">
            <w:pPr>
              <w:ind w:right="-72"/>
              <w:jc w:val="right"/>
              <w:rPr>
                <w:rFonts w:eastAsia="Arial Unicode MS" w:cs="Arial"/>
                <w:lang w:bidi="ar-SA"/>
              </w:rPr>
            </w:pPr>
            <w:r w:rsidRPr="009F54B0">
              <w:rPr>
                <w:rFonts w:eastAsia="Arial Unicode MS" w:cs="Arial"/>
                <w:lang w:bidi="ar-SA"/>
              </w:rPr>
              <w:t>-</w:t>
            </w:r>
          </w:p>
        </w:tc>
        <w:tc>
          <w:tcPr>
            <w:tcW w:w="1186" w:type="dxa"/>
            <w:shd w:val="clear" w:color="auto" w:fill="auto"/>
            <w:vAlign w:val="bottom"/>
          </w:tcPr>
          <w:p w14:paraId="297CB48B" w14:textId="77777777" w:rsidR="0038755C" w:rsidRPr="009F54B0" w:rsidRDefault="0038755C" w:rsidP="006C5BB2">
            <w:pPr>
              <w:ind w:right="-72"/>
              <w:jc w:val="right"/>
              <w:rPr>
                <w:rFonts w:eastAsia="Arial Unicode MS" w:cs="Arial"/>
                <w:lang w:bidi="ar-SA"/>
              </w:rPr>
            </w:pPr>
            <w:r w:rsidRPr="009F54B0">
              <w:rPr>
                <w:rFonts w:eastAsia="Arial Unicode MS" w:cs="Arial"/>
                <w:lang w:bidi="ar-SA"/>
              </w:rPr>
              <w:t>(41)</w:t>
            </w:r>
          </w:p>
        </w:tc>
        <w:tc>
          <w:tcPr>
            <w:tcW w:w="1208" w:type="dxa"/>
            <w:shd w:val="clear" w:color="auto" w:fill="auto"/>
            <w:vAlign w:val="bottom"/>
          </w:tcPr>
          <w:p w14:paraId="63EEF652" w14:textId="77777777" w:rsidR="0038755C" w:rsidRPr="009F54B0" w:rsidRDefault="0038755C" w:rsidP="006C5BB2">
            <w:pPr>
              <w:ind w:right="-72"/>
              <w:jc w:val="right"/>
              <w:rPr>
                <w:rFonts w:eastAsia="Arial Unicode MS" w:cs="Arial"/>
                <w:lang w:bidi="ar-SA"/>
              </w:rPr>
            </w:pPr>
            <w:r w:rsidRPr="009F54B0">
              <w:rPr>
                <w:rFonts w:eastAsia="Arial Unicode MS" w:cs="Arial"/>
                <w:lang w:bidi="ar-SA"/>
              </w:rPr>
              <w:t>-</w:t>
            </w:r>
          </w:p>
        </w:tc>
        <w:tc>
          <w:tcPr>
            <w:tcW w:w="1277" w:type="dxa"/>
            <w:shd w:val="clear" w:color="auto" w:fill="auto"/>
            <w:vAlign w:val="bottom"/>
          </w:tcPr>
          <w:p w14:paraId="1D311295" w14:textId="77777777" w:rsidR="0038755C" w:rsidRPr="009F54B0" w:rsidRDefault="0038755C" w:rsidP="006C5BB2">
            <w:pPr>
              <w:ind w:right="-72"/>
              <w:jc w:val="right"/>
              <w:rPr>
                <w:rFonts w:eastAsia="Arial Unicode MS" w:cs="Arial"/>
                <w:lang w:bidi="ar-SA"/>
              </w:rPr>
            </w:pPr>
            <w:r w:rsidRPr="009F54B0">
              <w:rPr>
                <w:rFonts w:eastAsia="Arial Unicode MS" w:cs="Arial"/>
                <w:lang w:bidi="ar-SA"/>
              </w:rPr>
              <w:t>41</w:t>
            </w:r>
          </w:p>
        </w:tc>
      </w:tr>
      <w:tr w:rsidR="0038755C" w:rsidRPr="009F54B0" w14:paraId="0DE20044" w14:textId="77777777" w:rsidTr="00620F51">
        <w:trPr>
          <w:trHeight w:val="20"/>
        </w:trPr>
        <w:tc>
          <w:tcPr>
            <w:tcW w:w="3828" w:type="dxa"/>
            <w:vAlign w:val="bottom"/>
            <w:hideMark/>
          </w:tcPr>
          <w:p w14:paraId="3F25C88E" w14:textId="77777777" w:rsidR="0038755C" w:rsidRPr="009F54B0" w:rsidRDefault="0038755C" w:rsidP="009F54B0">
            <w:pPr>
              <w:tabs>
                <w:tab w:val="clear" w:pos="454"/>
              </w:tabs>
              <w:ind w:left="435"/>
              <w:rPr>
                <w:rFonts w:cs="Arial"/>
              </w:rPr>
            </w:pPr>
            <w:r w:rsidRPr="009F54B0">
              <w:rPr>
                <w:rFonts w:cs="Arial"/>
              </w:rPr>
              <w:t>Derivative fair value</w:t>
            </w:r>
          </w:p>
        </w:tc>
        <w:tc>
          <w:tcPr>
            <w:tcW w:w="708" w:type="dxa"/>
            <w:vAlign w:val="bottom"/>
            <w:hideMark/>
          </w:tcPr>
          <w:p w14:paraId="278BD6C4" w14:textId="77777777" w:rsidR="0038755C" w:rsidRPr="009F54B0" w:rsidRDefault="0038755C" w:rsidP="0038755C">
            <w:pPr>
              <w:ind w:right="-72"/>
              <w:jc w:val="center"/>
              <w:rPr>
                <w:rFonts w:cs="Arial"/>
              </w:rPr>
            </w:pPr>
            <w:r w:rsidRPr="009F54B0">
              <w:rPr>
                <w:rFonts w:cs="Arial"/>
              </w:rPr>
              <w:t>c</w:t>
            </w:r>
          </w:p>
        </w:tc>
        <w:tc>
          <w:tcPr>
            <w:tcW w:w="1224" w:type="dxa"/>
            <w:shd w:val="clear" w:color="auto" w:fill="auto"/>
            <w:vAlign w:val="bottom"/>
          </w:tcPr>
          <w:p w14:paraId="3ABAD540"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shd w:val="clear" w:color="auto" w:fill="auto"/>
            <w:vAlign w:val="bottom"/>
            <w:hideMark/>
          </w:tcPr>
          <w:p w14:paraId="2C93CCFF"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08" w:type="dxa"/>
            <w:shd w:val="clear" w:color="auto" w:fill="auto"/>
            <w:vAlign w:val="bottom"/>
            <w:hideMark/>
          </w:tcPr>
          <w:p w14:paraId="3D2C16D2"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137</w:t>
            </w:r>
          </w:p>
        </w:tc>
        <w:tc>
          <w:tcPr>
            <w:tcW w:w="1277" w:type="dxa"/>
            <w:shd w:val="clear" w:color="auto" w:fill="auto"/>
            <w:vAlign w:val="bottom"/>
            <w:hideMark/>
          </w:tcPr>
          <w:p w14:paraId="5F745B5E"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3AB4A6DA" w14:textId="77777777" w:rsidTr="00620F51">
        <w:trPr>
          <w:trHeight w:val="20"/>
        </w:trPr>
        <w:tc>
          <w:tcPr>
            <w:tcW w:w="3828" w:type="dxa"/>
            <w:vAlign w:val="bottom"/>
          </w:tcPr>
          <w:p w14:paraId="3230DF62" w14:textId="77777777" w:rsidR="0038755C" w:rsidRPr="009F54B0" w:rsidRDefault="0038755C" w:rsidP="009F54B0">
            <w:pPr>
              <w:tabs>
                <w:tab w:val="clear" w:pos="454"/>
              </w:tabs>
              <w:ind w:left="435"/>
              <w:rPr>
                <w:rFonts w:cs="Arial"/>
              </w:rPr>
            </w:pPr>
          </w:p>
        </w:tc>
        <w:tc>
          <w:tcPr>
            <w:tcW w:w="708" w:type="dxa"/>
            <w:vAlign w:val="bottom"/>
          </w:tcPr>
          <w:p w14:paraId="17F692AA" w14:textId="77777777" w:rsidR="0038755C" w:rsidRPr="009F54B0" w:rsidRDefault="0038755C" w:rsidP="0038755C">
            <w:pPr>
              <w:ind w:right="-72"/>
              <w:jc w:val="center"/>
              <w:rPr>
                <w:rFonts w:cs="Arial"/>
              </w:rPr>
            </w:pPr>
          </w:p>
        </w:tc>
        <w:tc>
          <w:tcPr>
            <w:tcW w:w="1224" w:type="dxa"/>
            <w:tcBorders>
              <w:top w:val="single" w:sz="4" w:space="0" w:color="auto"/>
            </w:tcBorders>
            <w:shd w:val="clear" w:color="auto" w:fill="auto"/>
            <w:vAlign w:val="bottom"/>
          </w:tcPr>
          <w:p w14:paraId="696531FD" w14:textId="77777777" w:rsidR="0038755C" w:rsidRPr="009F54B0" w:rsidRDefault="0038755C" w:rsidP="0038755C">
            <w:pPr>
              <w:ind w:right="-72"/>
              <w:jc w:val="right"/>
              <w:rPr>
                <w:rFonts w:eastAsia="Arial Unicode MS" w:cs="Arial"/>
                <w:lang w:bidi="ar-SA"/>
              </w:rPr>
            </w:pPr>
          </w:p>
        </w:tc>
        <w:tc>
          <w:tcPr>
            <w:tcW w:w="1186" w:type="dxa"/>
            <w:tcBorders>
              <w:top w:val="single" w:sz="4" w:space="0" w:color="auto"/>
              <w:left w:val="nil"/>
              <w:bottom w:val="nil"/>
              <w:right w:val="nil"/>
            </w:tcBorders>
            <w:shd w:val="clear" w:color="auto" w:fill="auto"/>
            <w:vAlign w:val="bottom"/>
          </w:tcPr>
          <w:p w14:paraId="6A3B9385" w14:textId="77777777" w:rsidR="0038755C" w:rsidRPr="009F54B0" w:rsidRDefault="0038755C" w:rsidP="0038755C">
            <w:pPr>
              <w:ind w:right="-72"/>
              <w:jc w:val="right"/>
              <w:rPr>
                <w:rFonts w:eastAsia="Arial Unicode MS" w:cs="Arial"/>
                <w:lang w:bidi="ar-SA"/>
              </w:rPr>
            </w:pPr>
          </w:p>
        </w:tc>
        <w:tc>
          <w:tcPr>
            <w:tcW w:w="1208" w:type="dxa"/>
            <w:tcBorders>
              <w:top w:val="single" w:sz="4" w:space="0" w:color="auto"/>
              <w:left w:val="nil"/>
              <w:bottom w:val="nil"/>
              <w:right w:val="nil"/>
            </w:tcBorders>
            <w:shd w:val="clear" w:color="auto" w:fill="auto"/>
            <w:vAlign w:val="bottom"/>
          </w:tcPr>
          <w:p w14:paraId="0A9742A4" w14:textId="77777777" w:rsidR="0038755C" w:rsidRPr="009F54B0" w:rsidRDefault="0038755C" w:rsidP="0038755C">
            <w:pPr>
              <w:ind w:right="-72"/>
              <w:jc w:val="right"/>
              <w:rPr>
                <w:rFonts w:eastAsia="Arial Unicode MS" w:cs="Arial"/>
                <w:lang w:bidi="ar-SA"/>
              </w:rPr>
            </w:pPr>
          </w:p>
        </w:tc>
        <w:tc>
          <w:tcPr>
            <w:tcW w:w="1277" w:type="dxa"/>
            <w:tcBorders>
              <w:top w:val="single" w:sz="4" w:space="0" w:color="auto"/>
              <w:left w:val="nil"/>
              <w:bottom w:val="nil"/>
              <w:right w:val="nil"/>
            </w:tcBorders>
            <w:shd w:val="clear" w:color="auto" w:fill="auto"/>
            <w:vAlign w:val="bottom"/>
          </w:tcPr>
          <w:p w14:paraId="67E44194" w14:textId="77777777" w:rsidR="0038755C" w:rsidRPr="009F54B0" w:rsidRDefault="0038755C" w:rsidP="0038755C">
            <w:pPr>
              <w:ind w:right="-72"/>
              <w:jc w:val="right"/>
              <w:rPr>
                <w:rFonts w:eastAsia="Arial Unicode MS" w:cs="Arial"/>
                <w:lang w:bidi="ar-SA"/>
              </w:rPr>
            </w:pPr>
          </w:p>
        </w:tc>
      </w:tr>
      <w:tr w:rsidR="0038755C" w:rsidRPr="009F54B0" w14:paraId="61A6DA31" w14:textId="77777777" w:rsidTr="00620F51">
        <w:trPr>
          <w:trHeight w:val="20"/>
        </w:trPr>
        <w:tc>
          <w:tcPr>
            <w:tcW w:w="3828" w:type="dxa"/>
            <w:vAlign w:val="bottom"/>
            <w:hideMark/>
          </w:tcPr>
          <w:p w14:paraId="22CA7B9C" w14:textId="77777777" w:rsidR="009F54B0" w:rsidRDefault="0038755C" w:rsidP="009F54B0">
            <w:pPr>
              <w:tabs>
                <w:tab w:val="clear" w:pos="454"/>
              </w:tabs>
              <w:ind w:left="435"/>
              <w:rPr>
                <w:rFonts w:cs="Arial"/>
                <w:b/>
                <w:bCs/>
              </w:rPr>
            </w:pPr>
            <w:r w:rsidRPr="009F54B0">
              <w:rPr>
                <w:rFonts w:cs="Arial"/>
                <w:b/>
                <w:bCs/>
              </w:rPr>
              <w:t xml:space="preserve">Opening balance as at </w:t>
            </w:r>
          </w:p>
          <w:p w14:paraId="3F71DC1A" w14:textId="006F284A" w:rsidR="0038755C" w:rsidRPr="009F54B0" w:rsidRDefault="009F54B0" w:rsidP="009F54B0">
            <w:pPr>
              <w:tabs>
                <w:tab w:val="clear" w:pos="454"/>
              </w:tabs>
              <w:ind w:left="435"/>
              <w:rPr>
                <w:rFonts w:cs="Arial"/>
                <w:b/>
                <w:bCs/>
              </w:rPr>
            </w:pPr>
            <w:r>
              <w:rPr>
                <w:rFonts w:cs="Arial"/>
                <w:b/>
                <w:bCs/>
              </w:rPr>
              <w:t xml:space="preserve">   </w:t>
            </w:r>
            <w:r w:rsidR="006C5BB2" w:rsidRPr="009F54B0">
              <w:rPr>
                <w:rFonts w:cs="Arial"/>
                <w:b/>
                <w:bCs/>
              </w:rPr>
              <w:t>1 January 2020</w:t>
            </w:r>
            <w:r>
              <w:rPr>
                <w:rFonts w:cs="Arial"/>
                <w:b/>
                <w:bCs/>
              </w:rPr>
              <w:t xml:space="preserve"> </w:t>
            </w:r>
            <w:r w:rsidR="0038755C" w:rsidRPr="009F54B0">
              <w:rPr>
                <w:rFonts w:cs="Arial"/>
                <w:b/>
                <w:bCs/>
              </w:rPr>
              <w:t>- TFRS 9</w:t>
            </w:r>
            <w:r w:rsidR="0038755C" w:rsidRPr="009F54B0">
              <w:rPr>
                <w:rFonts w:cs="Arial"/>
                <w:b/>
                <w:bCs/>
                <w:cs/>
              </w:rPr>
              <w:t xml:space="preserve"> </w:t>
            </w:r>
            <w:r w:rsidR="0038755C" w:rsidRPr="009F54B0">
              <w:rPr>
                <w:rFonts w:cs="Arial"/>
                <w:b/>
                <w:bCs/>
              </w:rPr>
              <w:t xml:space="preserve"> adoption</w:t>
            </w:r>
          </w:p>
        </w:tc>
        <w:tc>
          <w:tcPr>
            <w:tcW w:w="708" w:type="dxa"/>
            <w:vAlign w:val="bottom"/>
          </w:tcPr>
          <w:p w14:paraId="0E15A24C" w14:textId="77777777" w:rsidR="0038755C" w:rsidRPr="009F54B0" w:rsidRDefault="0038755C" w:rsidP="0038755C">
            <w:pPr>
              <w:ind w:right="-72"/>
              <w:jc w:val="center"/>
              <w:rPr>
                <w:rFonts w:cs="Arial"/>
                <w:b/>
                <w:bCs/>
              </w:rPr>
            </w:pPr>
          </w:p>
        </w:tc>
        <w:tc>
          <w:tcPr>
            <w:tcW w:w="1224" w:type="dxa"/>
            <w:tcBorders>
              <w:bottom w:val="single" w:sz="4" w:space="0" w:color="auto"/>
            </w:tcBorders>
            <w:shd w:val="clear" w:color="auto" w:fill="auto"/>
            <w:vAlign w:val="bottom"/>
          </w:tcPr>
          <w:p w14:paraId="6EFFF0B5" w14:textId="77777777" w:rsidR="0038755C" w:rsidRPr="009F54B0" w:rsidRDefault="0038755C" w:rsidP="0038755C">
            <w:pPr>
              <w:ind w:right="-72"/>
              <w:jc w:val="right"/>
              <w:rPr>
                <w:rFonts w:eastAsia="Arial Unicode MS" w:cs="Arial"/>
                <w:lang w:bidi="ar-SA"/>
              </w:rPr>
            </w:pPr>
          </w:p>
          <w:p w14:paraId="6BC24B4F"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tcBorders>
              <w:top w:val="nil"/>
              <w:left w:val="nil"/>
              <w:bottom w:val="single" w:sz="4" w:space="0" w:color="auto"/>
              <w:right w:val="nil"/>
            </w:tcBorders>
            <w:shd w:val="clear" w:color="auto" w:fill="auto"/>
            <w:vAlign w:val="bottom"/>
          </w:tcPr>
          <w:p w14:paraId="17D003C6" w14:textId="77777777" w:rsidR="0038755C" w:rsidRPr="009F54B0" w:rsidRDefault="0038755C" w:rsidP="0038755C">
            <w:pPr>
              <w:ind w:right="-72"/>
              <w:jc w:val="right"/>
              <w:rPr>
                <w:rFonts w:eastAsia="Arial Unicode MS" w:cs="Arial"/>
                <w:lang w:bidi="ar-SA"/>
              </w:rPr>
            </w:pPr>
          </w:p>
          <w:p w14:paraId="222D6FF7"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08" w:type="dxa"/>
            <w:tcBorders>
              <w:top w:val="nil"/>
              <w:left w:val="nil"/>
              <w:bottom w:val="single" w:sz="4" w:space="0" w:color="auto"/>
              <w:right w:val="nil"/>
            </w:tcBorders>
            <w:shd w:val="clear" w:color="auto" w:fill="auto"/>
            <w:vAlign w:val="bottom"/>
            <w:hideMark/>
          </w:tcPr>
          <w:p w14:paraId="442D1093"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520</w:t>
            </w:r>
          </w:p>
        </w:tc>
        <w:tc>
          <w:tcPr>
            <w:tcW w:w="1277" w:type="dxa"/>
            <w:tcBorders>
              <w:top w:val="nil"/>
              <w:left w:val="nil"/>
              <w:bottom w:val="single" w:sz="4" w:space="0" w:color="auto"/>
              <w:right w:val="nil"/>
            </w:tcBorders>
            <w:shd w:val="clear" w:color="auto" w:fill="auto"/>
            <w:vAlign w:val="bottom"/>
            <w:hideMark/>
          </w:tcPr>
          <w:p w14:paraId="0FE1B9F0" w14:textId="77777777" w:rsidR="0038755C" w:rsidRPr="009F54B0" w:rsidRDefault="0038755C" w:rsidP="0038755C">
            <w:pPr>
              <w:ind w:right="-72"/>
              <w:jc w:val="right"/>
              <w:rPr>
                <w:rFonts w:eastAsia="Arial Unicode MS" w:cs="Arial"/>
                <w:cs/>
              </w:rPr>
            </w:pPr>
            <w:r w:rsidRPr="009F54B0">
              <w:rPr>
                <w:rFonts w:eastAsia="Arial Unicode MS" w:cs="Arial"/>
                <w:lang w:bidi="ar-SA"/>
              </w:rPr>
              <w:t>41</w:t>
            </w:r>
          </w:p>
        </w:tc>
      </w:tr>
      <w:tr w:rsidR="0038755C" w:rsidRPr="009F54B0" w14:paraId="74C0670E" w14:textId="77777777" w:rsidTr="00620F51">
        <w:trPr>
          <w:trHeight w:val="20"/>
        </w:trPr>
        <w:tc>
          <w:tcPr>
            <w:tcW w:w="3828" w:type="dxa"/>
            <w:vAlign w:val="bottom"/>
          </w:tcPr>
          <w:p w14:paraId="590D77DF" w14:textId="77777777" w:rsidR="0038755C" w:rsidRPr="009F54B0" w:rsidRDefault="0038755C" w:rsidP="009F54B0">
            <w:pPr>
              <w:tabs>
                <w:tab w:val="clear" w:pos="454"/>
              </w:tabs>
              <w:ind w:left="435"/>
              <w:rPr>
                <w:rFonts w:cs="Arial"/>
                <w:b/>
                <w:bCs/>
              </w:rPr>
            </w:pPr>
          </w:p>
        </w:tc>
        <w:tc>
          <w:tcPr>
            <w:tcW w:w="708" w:type="dxa"/>
            <w:vAlign w:val="bottom"/>
          </w:tcPr>
          <w:p w14:paraId="74BC7954" w14:textId="77777777" w:rsidR="0038755C" w:rsidRPr="009F54B0" w:rsidRDefault="0038755C" w:rsidP="0038755C">
            <w:pPr>
              <w:ind w:right="-72"/>
              <w:jc w:val="center"/>
              <w:rPr>
                <w:rFonts w:cs="Arial"/>
              </w:rPr>
            </w:pPr>
          </w:p>
        </w:tc>
        <w:tc>
          <w:tcPr>
            <w:tcW w:w="1224" w:type="dxa"/>
            <w:tcBorders>
              <w:top w:val="single" w:sz="4" w:space="0" w:color="auto"/>
            </w:tcBorders>
            <w:shd w:val="clear" w:color="auto" w:fill="auto"/>
            <w:vAlign w:val="bottom"/>
          </w:tcPr>
          <w:p w14:paraId="7D878B1D" w14:textId="77777777" w:rsidR="0038755C" w:rsidRPr="009F54B0" w:rsidRDefault="0038755C" w:rsidP="0038755C">
            <w:pPr>
              <w:ind w:right="-72"/>
              <w:jc w:val="right"/>
              <w:rPr>
                <w:rFonts w:eastAsia="Arial Unicode MS" w:cs="Arial"/>
                <w:lang w:bidi="ar-SA"/>
              </w:rPr>
            </w:pPr>
          </w:p>
        </w:tc>
        <w:tc>
          <w:tcPr>
            <w:tcW w:w="1186" w:type="dxa"/>
            <w:tcBorders>
              <w:top w:val="single" w:sz="4" w:space="0" w:color="auto"/>
              <w:left w:val="nil"/>
              <w:bottom w:val="nil"/>
              <w:right w:val="nil"/>
            </w:tcBorders>
            <w:shd w:val="clear" w:color="auto" w:fill="auto"/>
            <w:vAlign w:val="bottom"/>
          </w:tcPr>
          <w:p w14:paraId="53F0E4A0" w14:textId="77777777" w:rsidR="0038755C" w:rsidRPr="009F54B0" w:rsidRDefault="0038755C" w:rsidP="0038755C">
            <w:pPr>
              <w:ind w:right="-72"/>
              <w:jc w:val="right"/>
              <w:rPr>
                <w:rFonts w:eastAsia="Arial Unicode MS" w:cs="Arial"/>
                <w:lang w:bidi="ar-SA"/>
              </w:rPr>
            </w:pPr>
          </w:p>
        </w:tc>
        <w:tc>
          <w:tcPr>
            <w:tcW w:w="1208" w:type="dxa"/>
            <w:tcBorders>
              <w:top w:val="single" w:sz="4" w:space="0" w:color="auto"/>
              <w:left w:val="nil"/>
              <w:bottom w:val="nil"/>
              <w:right w:val="nil"/>
            </w:tcBorders>
            <w:shd w:val="clear" w:color="auto" w:fill="auto"/>
            <w:vAlign w:val="bottom"/>
          </w:tcPr>
          <w:p w14:paraId="5B7FA929" w14:textId="77777777" w:rsidR="0038755C" w:rsidRPr="009F54B0" w:rsidRDefault="0038755C" w:rsidP="0038755C">
            <w:pPr>
              <w:ind w:right="-72"/>
              <w:jc w:val="right"/>
              <w:rPr>
                <w:rFonts w:eastAsia="Arial Unicode MS" w:cs="Arial"/>
                <w:lang w:bidi="ar-SA"/>
              </w:rPr>
            </w:pPr>
          </w:p>
        </w:tc>
        <w:tc>
          <w:tcPr>
            <w:tcW w:w="1277" w:type="dxa"/>
            <w:tcBorders>
              <w:top w:val="single" w:sz="4" w:space="0" w:color="auto"/>
              <w:left w:val="nil"/>
              <w:bottom w:val="nil"/>
              <w:right w:val="nil"/>
            </w:tcBorders>
            <w:shd w:val="clear" w:color="auto" w:fill="auto"/>
            <w:vAlign w:val="bottom"/>
          </w:tcPr>
          <w:p w14:paraId="4B897E55" w14:textId="77777777" w:rsidR="0038755C" w:rsidRPr="009F54B0" w:rsidRDefault="0038755C" w:rsidP="0038755C">
            <w:pPr>
              <w:ind w:right="-72"/>
              <w:jc w:val="right"/>
              <w:rPr>
                <w:rFonts w:eastAsia="Arial Unicode MS" w:cs="Arial"/>
                <w:lang w:bidi="ar-SA"/>
              </w:rPr>
            </w:pPr>
          </w:p>
        </w:tc>
      </w:tr>
      <w:tr w:rsidR="0038755C" w:rsidRPr="009F54B0" w14:paraId="14C7C7F7" w14:textId="77777777" w:rsidTr="00620F51">
        <w:trPr>
          <w:trHeight w:val="20"/>
        </w:trPr>
        <w:tc>
          <w:tcPr>
            <w:tcW w:w="3828" w:type="dxa"/>
            <w:vAlign w:val="bottom"/>
            <w:hideMark/>
          </w:tcPr>
          <w:p w14:paraId="143E7EAC" w14:textId="77777777" w:rsidR="0038755C" w:rsidRPr="009F54B0" w:rsidRDefault="0038755C" w:rsidP="009F54B0">
            <w:pPr>
              <w:tabs>
                <w:tab w:val="clear" w:pos="454"/>
              </w:tabs>
              <w:ind w:left="435"/>
              <w:rPr>
                <w:rFonts w:cs="Arial"/>
                <w:b/>
                <w:bCs/>
              </w:rPr>
            </w:pPr>
            <w:r w:rsidRPr="009F54B0">
              <w:rPr>
                <w:rFonts w:cs="Arial"/>
                <w:b/>
                <w:bCs/>
              </w:rPr>
              <w:t>Financial liabilities</w:t>
            </w:r>
          </w:p>
        </w:tc>
        <w:tc>
          <w:tcPr>
            <w:tcW w:w="708" w:type="dxa"/>
            <w:vAlign w:val="bottom"/>
          </w:tcPr>
          <w:p w14:paraId="3C8E4641" w14:textId="77777777" w:rsidR="0038755C" w:rsidRPr="009F54B0" w:rsidRDefault="0038755C" w:rsidP="0038755C">
            <w:pPr>
              <w:ind w:right="-72"/>
              <w:jc w:val="center"/>
              <w:rPr>
                <w:rFonts w:cs="Arial"/>
              </w:rPr>
            </w:pPr>
          </w:p>
        </w:tc>
        <w:tc>
          <w:tcPr>
            <w:tcW w:w="1224" w:type="dxa"/>
            <w:shd w:val="clear" w:color="auto" w:fill="auto"/>
            <w:vAlign w:val="bottom"/>
          </w:tcPr>
          <w:p w14:paraId="392A072D" w14:textId="77777777" w:rsidR="0038755C" w:rsidRPr="009F54B0" w:rsidRDefault="0038755C" w:rsidP="0038755C">
            <w:pPr>
              <w:ind w:right="-72"/>
              <w:jc w:val="right"/>
              <w:rPr>
                <w:rFonts w:eastAsia="Arial Unicode MS" w:cs="Arial"/>
                <w:lang w:bidi="ar-SA"/>
              </w:rPr>
            </w:pPr>
          </w:p>
        </w:tc>
        <w:tc>
          <w:tcPr>
            <w:tcW w:w="1186" w:type="dxa"/>
            <w:shd w:val="clear" w:color="auto" w:fill="auto"/>
            <w:vAlign w:val="bottom"/>
          </w:tcPr>
          <w:p w14:paraId="1C6221D7" w14:textId="77777777" w:rsidR="0038755C" w:rsidRPr="009F54B0" w:rsidRDefault="0038755C" w:rsidP="0038755C">
            <w:pPr>
              <w:ind w:right="-72"/>
              <w:jc w:val="right"/>
              <w:rPr>
                <w:rFonts w:eastAsia="Arial Unicode MS" w:cs="Arial"/>
                <w:lang w:bidi="ar-SA"/>
              </w:rPr>
            </w:pPr>
          </w:p>
        </w:tc>
        <w:tc>
          <w:tcPr>
            <w:tcW w:w="1208" w:type="dxa"/>
            <w:shd w:val="clear" w:color="auto" w:fill="auto"/>
            <w:vAlign w:val="bottom"/>
          </w:tcPr>
          <w:p w14:paraId="7BB8FC6F" w14:textId="77777777" w:rsidR="0038755C" w:rsidRPr="009F54B0" w:rsidRDefault="0038755C" w:rsidP="0038755C">
            <w:pPr>
              <w:ind w:right="-72"/>
              <w:jc w:val="right"/>
              <w:rPr>
                <w:rFonts w:eastAsia="Arial Unicode MS" w:cs="Arial"/>
                <w:lang w:bidi="ar-SA"/>
              </w:rPr>
            </w:pPr>
          </w:p>
        </w:tc>
        <w:tc>
          <w:tcPr>
            <w:tcW w:w="1277" w:type="dxa"/>
            <w:shd w:val="clear" w:color="auto" w:fill="auto"/>
            <w:vAlign w:val="bottom"/>
          </w:tcPr>
          <w:p w14:paraId="02B92B89" w14:textId="77777777" w:rsidR="0038755C" w:rsidRPr="009F54B0" w:rsidRDefault="0038755C" w:rsidP="0038755C">
            <w:pPr>
              <w:ind w:right="-72"/>
              <w:jc w:val="right"/>
              <w:rPr>
                <w:rFonts w:eastAsia="Arial Unicode MS" w:cs="Arial"/>
                <w:lang w:bidi="ar-SA"/>
              </w:rPr>
            </w:pPr>
          </w:p>
        </w:tc>
      </w:tr>
      <w:tr w:rsidR="0038755C" w:rsidRPr="009F54B0" w14:paraId="38DFF09D" w14:textId="77777777" w:rsidTr="00620F51">
        <w:trPr>
          <w:trHeight w:val="20"/>
        </w:trPr>
        <w:tc>
          <w:tcPr>
            <w:tcW w:w="3828" w:type="dxa"/>
            <w:vAlign w:val="bottom"/>
          </w:tcPr>
          <w:p w14:paraId="4F4F141E" w14:textId="77777777" w:rsidR="0038755C" w:rsidRPr="009F54B0" w:rsidRDefault="0038755C" w:rsidP="009F54B0">
            <w:pPr>
              <w:tabs>
                <w:tab w:val="clear" w:pos="454"/>
              </w:tabs>
              <w:ind w:left="435"/>
              <w:rPr>
                <w:rFonts w:cs="Arial"/>
                <w:b/>
                <w:bCs/>
              </w:rPr>
            </w:pPr>
          </w:p>
        </w:tc>
        <w:tc>
          <w:tcPr>
            <w:tcW w:w="708" w:type="dxa"/>
            <w:vAlign w:val="bottom"/>
          </w:tcPr>
          <w:p w14:paraId="27C39506" w14:textId="77777777" w:rsidR="0038755C" w:rsidRPr="009F54B0" w:rsidRDefault="0038755C" w:rsidP="0038755C">
            <w:pPr>
              <w:ind w:right="-72"/>
              <w:jc w:val="center"/>
              <w:rPr>
                <w:rFonts w:cs="Arial"/>
              </w:rPr>
            </w:pPr>
          </w:p>
        </w:tc>
        <w:tc>
          <w:tcPr>
            <w:tcW w:w="1224" w:type="dxa"/>
            <w:shd w:val="clear" w:color="auto" w:fill="auto"/>
            <w:vAlign w:val="bottom"/>
          </w:tcPr>
          <w:p w14:paraId="1538BDA8" w14:textId="77777777" w:rsidR="0038755C" w:rsidRPr="009F54B0" w:rsidRDefault="0038755C" w:rsidP="0038755C">
            <w:pPr>
              <w:ind w:right="-72"/>
              <w:jc w:val="right"/>
              <w:rPr>
                <w:rFonts w:eastAsia="Arial Unicode MS" w:cs="Arial"/>
                <w:lang w:bidi="ar-SA"/>
              </w:rPr>
            </w:pPr>
          </w:p>
        </w:tc>
        <w:tc>
          <w:tcPr>
            <w:tcW w:w="1186" w:type="dxa"/>
            <w:shd w:val="clear" w:color="auto" w:fill="auto"/>
            <w:vAlign w:val="bottom"/>
          </w:tcPr>
          <w:p w14:paraId="3CD08B88" w14:textId="77777777" w:rsidR="0038755C" w:rsidRPr="009F54B0" w:rsidRDefault="0038755C" w:rsidP="0038755C">
            <w:pPr>
              <w:ind w:right="-72"/>
              <w:jc w:val="right"/>
              <w:rPr>
                <w:rFonts w:eastAsia="Arial Unicode MS" w:cs="Arial"/>
                <w:lang w:bidi="ar-SA"/>
              </w:rPr>
            </w:pPr>
          </w:p>
        </w:tc>
        <w:tc>
          <w:tcPr>
            <w:tcW w:w="1208" w:type="dxa"/>
            <w:shd w:val="clear" w:color="auto" w:fill="auto"/>
            <w:vAlign w:val="bottom"/>
          </w:tcPr>
          <w:p w14:paraId="2785AE69" w14:textId="77777777" w:rsidR="0038755C" w:rsidRPr="009F54B0" w:rsidRDefault="0038755C" w:rsidP="0038755C">
            <w:pPr>
              <w:ind w:right="-72"/>
              <w:jc w:val="right"/>
              <w:rPr>
                <w:rFonts w:eastAsia="Arial Unicode MS" w:cs="Arial"/>
                <w:lang w:bidi="ar-SA"/>
              </w:rPr>
            </w:pPr>
          </w:p>
        </w:tc>
        <w:tc>
          <w:tcPr>
            <w:tcW w:w="1277" w:type="dxa"/>
            <w:shd w:val="clear" w:color="auto" w:fill="auto"/>
            <w:vAlign w:val="bottom"/>
          </w:tcPr>
          <w:p w14:paraId="4E80A8FE" w14:textId="77777777" w:rsidR="0038755C" w:rsidRPr="009F54B0" w:rsidRDefault="0038755C" w:rsidP="0038755C">
            <w:pPr>
              <w:ind w:right="-72"/>
              <w:jc w:val="right"/>
              <w:rPr>
                <w:rFonts w:eastAsia="Arial Unicode MS" w:cs="Arial"/>
                <w:lang w:bidi="ar-SA"/>
              </w:rPr>
            </w:pPr>
          </w:p>
        </w:tc>
      </w:tr>
      <w:tr w:rsidR="0038755C" w:rsidRPr="009F54B0" w14:paraId="496C5AC5" w14:textId="77777777" w:rsidTr="00620F51">
        <w:trPr>
          <w:trHeight w:val="20"/>
        </w:trPr>
        <w:tc>
          <w:tcPr>
            <w:tcW w:w="3828" w:type="dxa"/>
            <w:vAlign w:val="bottom"/>
            <w:hideMark/>
          </w:tcPr>
          <w:p w14:paraId="24C9429D" w14:textId="77777777" w:rsidR="006C5BB2" w:rsidRPr="009F54B0" w:rsidRDefault="0038755C" w:rsidP="009F54B0">
            <w:pPr>
              <w:tabs>
                <w:tab w:val="clear" w:pos="454"/>
              </w:tabs>
              <w:ind w:left="435"/>
              <w:rPr>
                <w:rFonts w:cs="Arial"/>
                <w:b/>
                <w:bCs/>
                <w:spacing w:val="-4"/>
              </w:rPr>
            </w:pPr>
            <w:r w:rsidRPr="009F54B0">
              <w:rPr>
                <w:rFonts w:cs="Arial"/>
                <w:b/>
                <w:bCs/>
                <w:spacing w:val="-4"/>
              </w:rPr>
              <w:t xml:space="preserve">Balance as at 31 December 2019 </w:t>
            </w:r>
          </w:p>
          <w:p w14:paraId="021E96CC" w14:textId="4D99BFFF" w:rsidR="0038755C" w:rsidRPr="009F54B0" w:rsidRDefault="009F54B0" w:rsidP="009F54B0">
            <w:pPr>
              <w:tabs>
                <w:tab w:val="clear" w:pos="454"/>
              </w:tabs>
              <w:ind w:left="435"/>
              <w:rPr>
                <w:rFonts w:cs="Arial"/>
                <w:b/>
                <w:bCs/>
                <w:spacing w:val="-4"/>
              </w:rPr>
            </w:pPr>
            <w:r>
              <w:rPr>
                <w:rFonts w:cs="Arial"/>
                <w:b/>
                <w:bCs/>
                <w:spacing w:val="-4"/>
              </w:rPr>
              <w:t xml:space="preserve">   </w:t>
            </w:r>
            <w:r w:rsidR="0038755C" w:rsidRPr="009F54B0">
              <w:rPr>
                <w:rFonts w:cs="Arial"/>
                <w:b/>
                <w:bCs/>
                <w:spacing w:val="-4"/>
              </w:rPr>
              <w:t>(Previously reported)</w:t>
            </w:r>
          </w:p>
        </w:tc>
        <w:tc>
          <w:tcPr>
            <w:tcW w:w="708" w:type="dxa"/>
            <w:vAlign w:val="bottom"/>
          </w:tcPr>
          <w:p w14:paraId="6A8BC8D4" w14:textId="77777777" w:rsidR="0038755C" w:rsidRPr="009F54B0" w:rsidRDefault="0038755C" w:rsidP="0038755C">
            <w:pPr>
              <w:ind w:right="-72"/>
              <w:jc w:val="center"/>
              <w:rPr>
                <w:rFonts w:cs="Arial"/>
              </w:rPr>
            </w:pPr>
          </w:p>
        </w:tc>
        <w:tc>
          <w:tcPr>
            <w:tcW w:w="1224" w:type="dxa"/>
            <w:shd w:val="clear" w:color="auto" w:fill="auto"/>
            <w:vAlign w:val="bottom"/>
          </w:tcPr>
          <w:p w14:paraId="0FA45A1E" w14:textId="77777777" w:rsidR="0038755C" w:rsidRPr="009F54B0" w:rsidRDefault="0038755C" w:rsidP="0038755C">
            <w:pPr>
              <w:ind w:right="-72"/>
              <w:jc w:val="right"/>
              <w:rPr>
                <w:rFonts w:eastAsia="Arial Unicode MS" w:cs="Arial"/>
                <w:lang w:bidi="ar-SA"/>
              </w:rPr>
            </w:pPr>
          </w:p>
          <w:p w14:paraId="2F21E6FF"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shd w:val="clear" w:color="auto" w:fill="auto"/>
            <w:vAlign w:val="bottom"/>
          </w:tcPr>
          <w:p w14:paraId="42A7A405" w14:textId="77777777" w:rsidR="0038755C" w:rsidRPr="009F54B0" w:rsidRDefault="0038755C" w:rsidP="0038755C">
            <w:pPr>
              <w:ind w:right="-72"/>
              <w:jc w:val="right"/>
              <w:rPr>
                <w:rFonts w:eastAsia="Arial Unicode MS" w:cs="Arial"/>
                <w:lang w:bidi="ar-SA"/>
              </w:rPr>
            </w:pPr>
          </w:p>
          <w:p w14:paraId="344C366C"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08" w:type="dxa"/>
            <w:shd w:val="clear" w:color="auto" w:fill="auto"/>
            <w:vAlign w:val="bottom"/>
          </w:tcPr>
          <w:p w14:paraId="6AD0A892" w14:textId="77777777" w:rsidR="0038755C" w:rsidRPr="009F54B0" w:rsidRDefault="0038755C" w:rsidP="0038755C">
            <w:pPr>
              <w:ind w:right="-72"/>
              <w:jc w:val="right"/>
              <w:rPr>
                <w:rFonts w:eastAsia="Arial Unicode MS" w:cs="Arial"/>
                <w:lang w:bidi="ar-SA"/>
              </w:rPr>
            </w:pPr>
          </w:p>
          <w:p w14:paraId="61DFD2FC"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77" w:type="dxa"/>
            <w:shd w:val="clear" w:color="auto" w:fill="auto"/>
            <w:vAlign w:val="bottom"/>
            <w:hideMark/>
          </w:tcPr>
          <w:p w14:paraId="62AE07C1"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43D3B15A" w14:textId="77777777" w:rsidTr="00620F51">
        <w:trPr>
          <w:trHeight w:val="20"/>
        </w:trPr>
        <w:tc>
          <w:tcPr>
            <w:tcW w:w="3828" w:type="dxa"/>
            <w:vAlign w:val="bottom"/>
            <w:hideMark/>
          </w:tcPr>
          <w:p w14:paraId="5CE3015F" w14:textId="77777777" w:rsidR="0038755C" w:rsidRPr="009F54B0" w:rsidRDefault="0038755C" w:rsidP="009F54B0">
            <w:pPr>
              <w:tabs>
                <w:tab w:val="clear" w:pos="454"/>
              </w:tabs>
              <w:ind w:left="435"/>
              <w:rPr>
                <w:rFonts w:cs="Arial"/>
              </w:rPr>
            </w:pPr>
            <w:r w:rsidRPr="009F54B0">
              <w:rPr>
                <w:rFonts w:cs="Arial"/>
              </w:rPr>
              <w:t>Derivative fair value</w:t>
            </w:r>
          </w:p>
        </w:tc>
        <w:tc>
          <w:tcPr>
            <w:tcW w:w="708" w:type="dxa"/>
            <w:vAlign w:val="bottom"/>
            <w:hideMark/>
          </w:tcPr>
          <w:p w14:paraId="0BB87022" w14:textId="77777777" w:rsidR="0038755C" w:rsidRPr="009F54B0" w:rsidRDefault="0038755C" w:rsidP="0038755C">
            <w:pPr>
              <w:ind w:right="-72"/>
              <w:jc w:val="center"/>
              <w:rPr>
                <w:rFonts w:cs="Arial"/>
              </w:rPr>
            </w:pPr>
            <w:r w:rsidRPr="009F54B0">
              <w:rPr>
                <w:rFonts w:cs="Arial"/>
              </w:rPr>
              <w:t>c</w:t>
            </w:r>
          </w:p>
        </w:tc>
        <w:tc>
          <w:tcPr>
            <w:tcW w:w="1224" w:type="dxa"/>
            <w:tcBorders>
              <w:bottom w:val="single" w:sz="4" w:space="0" w:color="auto"/>
            </w:tcBorders>
            <w:shd w:val="clear" w:color="auto" w:fill="auto"/>
            <w:vAlign w:val="bottom"/>
          </w:tcPr>
          <w:p w14:paraId="3DB27AEE"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tcBorders>
              <w:top w:val="nil"/>
              <w:left w:val="nil"/>
              <w:bottom w:val="single" w:sz="4" w:space="0" w:color="auto"/>
              <w:right w:val="nil"/>
            </w:tcBorders>
            <w:shd w:val="clear" w:color="auto" w:fill="auto"/>
            <w:vAlign w:val="bottom"/>
            <w:hideMark/>
          </w:tcPr>
          <w:p w14:paraId="0322C73E"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08" w:type="dxa"/>
            <w:tcBorders>
              <w:top w:val="nil"/>
              <w:left w:val="nil"/>
              <w:bottom w:val="single" w:sz="4" w:space="0" w:color="auto"/>
              <w:right w:val="nil"/>
            </w:tcBorders>
            <w:shd w:val="clear" w:color="auto" w:fill="auto"/>
            <w:vAlign w:val="bottom"/>
            <w:hideMark/>
          </w:tcPr>
          <w:p w14:paraId="684253A3" w14:textId="4584F854" w:rsidR="0038755C" w:rsidRPr="009F54B0" w:rsidRDefault="0038755C" w:rsidP="0038755C">
            <w:pPr>
              <w:ind w:right="-72"/>
              <w:jc w:val="right"/>
              <w:rPr>
                <w:rFonts w:eastAsia="Arial Unicode MS" w:cs="Arial"/>
                <w:lang w:bidi="ar-SA"/>
              </w:rPr>
            </w:pPr>
            <w:r w:rsidRPr="009F54B0">
              <w:rPr>
                <w:rFonts w:eastAsia="Arial Unicode MS" w:cs="Arial"/>
                <w:lang w:bidi="ar-SA"/>
              </w:rPr>
              <w:t>413</w:t>
            </w:r>
          </w:p>
        </w:tc>
        <w:tc>
          <w:tcPr>
            <w:tcW w:w="1277" w:type="dxa"/>
            <w:tcBorders>
              <w:top w:val="nil"/>
              <w:left w:val="nil"/>
              <w:bottom w:val="single" w:sz="4" w:space="0" w:color="auto"/>
              <w:right w:val="nil"/>
            </w:tcBorders>
            <w:shd w:val="clear" w:color="auto" w:fill="auto"/>
            <w:vAlign w:val="bottom"/>
            <w:hideMark/>
          </w:tcPr>
          <w:p w14:paraId="538F844F" w14:textId="38431B55"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3FD814C8" w14:textId="77777777" w:rsidTr="00620F51">
        <w:trPr>
          <w:trHeight w:val="20"/>
        </w:trPr>
        <w:tc>
          <w:tcPr>
            <w:tcW w:w="3828" w:type="dxa"/>
            <w:vAlign w:val="bottom"/>
          </w:tcPr>
          <w:p w14:paraId="2B479DB1" w14:textId="77777777" w:rsidR="0038755C" w:rsidRPr="009F54B0" w:rsidRDefault="0038755C" w:rsidP="009F54B0">
            <w:pPr>
              <w:tabs>
                <w:tab w:val="clear" w:pos="454"/>
              </w:tabs>
              <w:ind w:left="435"/>
              <w:rPr>
                <w:rFonts w:cs="Arial"/>
                <w:b/>
                <w:bCs/>
              </w:rPr>
            </w:pPr>
          </w:p>
        </w:tc>
        <w:tc>
          <w:tcPr>
            <w:tcW w:w="708" w:type="dxa"/>
            <w:vAlign w:val="bottom"/>
          </w:tcPr>
          <w:p w14:paraId="75795A87" w14:textId="77777777" w:rsidR="0038755C" w:rsidRPr="009F54B0" w:rsidRDefault="0038755C" w:rsidP="0038755C">
            <w:pPr>
              <w:ind w:right="-72"/>
              <w:jc w:val="center"/>
              <w:rPr>
                <w:rFonts w:cs="Arial"/>
              </w:rPr>
            </w:pPr>
          </w:p>
        </w:tc>
        <w:tc>
          <w:tcPr>
            <w:tcW w:w="1224" w:type="dxa"/>
            <w:tcBorders>
              <w:top w:val="single" w:sz="4" w:space="0" w:color="auto"/>
            </w:tcBorders>
            <w:shd w:val="clear" w:color="auto" w:fill="auto"/>
            <w:vAlign w:val="bottom"/>
          </w:tcPr>
          <w:p w14:paraId="4B92D4F8" w14:textId="77777777" w:rsidR="0038755C" w:rsidRPr="009F54B0" w:rsidRDefault="0038755C" w:rsidP="0038755C">
            <w:pPr>
              <w:ind w:right="-72"/>
              <w:jc w:val="right"/>
              <w:rPr>
                <w:rFonts w:eastAsia="Arial Unicode MS" w:cs="Arial"/>
                <w:lang w:bidi="ar-SA"/>
              </w:rPr>
            </w:pPr>
          </w:p>
        </w:tc>
        <w:tc>
          <w:tcPr>
            <w:tcW w:w="1186" w:type="dxa"/>
            <w:tcBorders>
              <w:top w:val="single" w:sz="4" w:space="0" w:color="auto"/>
              <w:left w:val="nil"/>
              <w:bottom w:val="nil"/>
              <w:right w:val="nil"/>
            </w:tcBorders>
            <w:shd w:val="clear" w:color="auto" w:fill="auto"/>
            <w:vAlign w:val="bottom"/>
          </w:tcPr>
          <w:p w14:paraId="5B010589" w14:textId="77777777" w:rsidR="0038755C" w:rsidRPr="009F54B0" w:rsidRDefault="0038755C" w:rsidP="0038755C">
            <w:pPr>
              <w:ind w:right="-72"/>
              <w:jc w:val="right"/>
              <w:rPr>
                <w:rFonts w:eastAsia="Arial Unicode MS" w:cs="Arial"/>
                <w:lang w:bidi="ar-SA"/>
              </w:rPr>
            </w:pPr>
          </w:p>
        </w:tc>
        <w:tc>
          <w:tcPr>
            <w:tcW w:w="1208" w:type="dxa"/>
            <w:tcBorders>
              <w:top w:val="single" w:sz="4" w:space="0" w:color="auto"/>
              <w:left w:val="nil"/>
              <w:bottom w:val="nil"/>
              <w:right w:val="nil"/>
            </w:tcBorders>
            <w:shd w:val="clear" w:color="auto" w:fill="auto"/>
            <w:vAlign w:val="bottom"/>
          </w:tcPr>
          <w:p w14:paraId="513E31A2" w14:textId="77777777" w:rsidR="0038755C" w:rsidRPr="009F54B0" w:rsidRDefault="0038755C" w:rsidP="0038755C">
            <w:pPr>
              <w:ind w:right="-72"/>
              <w:jc w:val="right"/>
              <w:rPr>
                <w:rFonts w:eastAsia="Arial Unicode MS" w:cs="Arial"/>
                <w:lang w:bidi="ar-SA"/>
              </w:rPr>
            </w:pPr>
          </w:p>
        </w:tc>
        <w:tc>
          <w:tcPr>
            <w:tcW w:w="1277" w:type="dxa"/>
            <w:tcBorders>
              <w:top w:val="single" w:sz="4" w:space="0" w:color="auto"/>
              <w:left w:val="nil"/>
              <w:bottom w:val="nil"/>
              <w:right w:val="nil"/>
            </w:tcBorders>
            <w:shd w:val="clear" w:color="auto" w:fill="auto"/>
            <w:vAlign w:val="bottom"/>
          </w:tcPr>
          <w:p w14:paraId="5A02FE06" w14:textId="77777777" w:rsidR="0038755C" w:rsidRPr="009F54B0" w:rsidRDefault="0038755C" w:rsidP="0038755C">
            <w:pPr>
              <w:ind w:right="-72"/>
              <w:jc w:val="right"/>
              <w:rPr>
                <w:rFonts w:eastAsia="Arial Unicode MS" w:cs="Arial"/>
                <w:lang w:bidi="ar-SA"/>
              </w:rPr>
            </w:pPr>
          </w:p>
        </w:tc>
      </w:tr>
      <w:tr w:rsidR="0038755C" w:rsidRPr="009F54B0" w14:paraId="7110D777" w14:textId="77777777" w:rsidTr="00620F51">
        <w:trPr>
          <w:trHeight w:val="20"/>
        </w:trPr>
        <w:tc>
          <w:tcPr>
            <w:tcW w:w="3828" w:type="dxa"/>
            <w:vAlign w:val="bottom"/>
            <w:hideMark/>
          </w:tcPr>
          <w:p w14:paraId="05499884" w14:textId="77777777" w:rsidR="009F54B0" w:rsidRDefault="0038755C" w:rsidP="009F54B0">
            <w:pPr>
              <w:tabs>
                <w:tab w:val="clear" w:pos="454"/>
              </w:tabs>
              <w:ind w:left="435"/>
              <w:rPr>
                <w:rFonts w:cs="Arial"/>
                <w:b/>
                <w:bCs/>
              </w:rPr>
            </w:pPr>
            <w:r w:rsidRPr="009F54B0">
              <w:rPr>
                <w:rFonts w:cs="Arial"/>
                <w:b/>
                <w:bCs/>
              </w:rPr>
              <w:t>Opening balance as at</w:t>
            </w:r>
            <w:r w:rsidR="006C5BB2" w:rsidRPr="009F54B0">
              <w:rPr>
                <w:rFonts w:cs="Arial"/>
                <w:b/>
                <w:bCs/>
              </w:rPr>
              <w:t xml:space="preserve"> </w:t>
            </w:r>
          </w:p>
          <w:p w14:paraId="5FA20602" w14:textId="52C7C965" w:rsidR="0038755C" w:rsidRPr="009F54B0" w:rsidRDefault="009F54B0" w:rsidP="009F54B0">
            <w:pPr>
              <w:tabs>
                <w:tab w:val="clear" w:pos="454"/>
              </w:tabs>
              <w:ind w:left="435"/>
              <w:rPr>
                <w:rFonts w:cs="Arial"/>
                <w:b/>
                <w:bCs/>
              </w:rPr>
            </w:pPr>
            <w:r>
              <w:rPr>
                <w:rFonts w:cs="Arial"/>
                <w:b/>
                <w:bCs/>
              </w:rPr>
              <w:t xml:space="preserve">   </w:t>
            </w:r>
            <w:r w:rsidR="006C5BB2" w:rsidRPr="009F54B0">
              <w:rPr>
                <w:rFonts w:cs="Arial"/>
                <w:b/>
                <w:bCs/>
              </w:rPr>
              <w:t>1 January 2020</w:t>
            </w:r>
            <w:r>
              <w:rPr>
                <w:rFonts w:cs="Arial"/>
                <w:b/>
                <w:bCs/>
              </w:rPr>
              <w:t xml:space="preserve"> </w:t>
            </w:r>
            <w:r w:rsidR="0038755C" w:rsidRPr="009F54B0">
              <w:rPr>
                <w:rFonts w:cs="Arial"/>
                <w:b/>
                <w:bCs/>
              </w:rPr>
              <w:t>- TFRS 9</w:t>
            </w:r>
            <w:r w:rsidR="0038755C" w:rsidRPr="009F54B0">
              <w:rPr>
                <w:rFonts w:cs="Arial"/>
                <w:b/>
                <w:bCs/>
                <w:cs/>
              </w:rPr>
              <w:t xml:space="preserve"> </w:t>
            </w:r>
            <w:r w:rsidR="0038755C" w:rsidRPr="009F54B0">
              <w:rPr>
                <w:rFonts w:cs="Arial"/>
                <w:b/>
                <w:bCs/>
              </w:rPr>
              <w:t>adoption</w:t>
            </w:r>
          </w:p>
        </w:tc>
        <w:tc>
          <w:tcPr>
            <w:tcW w:w="708" w:type="dxa"/>
            <w:vAlign w:val="bottom"/>
          </w:tcPr>
          <w:p w14:paraId="65CD7442" w14:textId="77777777" w:rsidR="0038755C" w:rsidRPr="009F54B0" w:rsidRDefault="0038755C" w:rsidP="0038755C">
            <w:pPr>
              <w:ind w:right="-72"/>
              <w:jc w:val="center"/>
              <w:rPr>
                <w:rFonts w:cs="Arial"/>
                <w:b/>
                <w:bCs/>
              </w:rPr>
            </w:pPr>
          </w:p>
        </w:tc>
        <w:tc>
          <w:tcPr>
            <w:tcW w:w="1224" w:type="dxa"/>
            <w:tcBorders>
              <w:bottom w:val="single" w:sz="4" w:space="0" w:color="auto"/>
            </w:tcBorders>
            <w:shd w:val="clear" w:color="auto" w:fill="auto"/>
            <w:vAlign w:val="bottom"/>
          </w:tcPr>
          <w:p w14:paraId="15F1F9A5" w14:textId="77777777" w:rsidR="0038755C" w:rsidRPr="009F54B0" w:rsidRDefault="0038755C" w:rsidP="0038755C">
            <w:pPr>
              <w:ind w:right="-72"/>
              <w:jc w:val="right"/>
              <w:rPr>
                <w:rFonts w:eastAsia="Arial Unicode MS" w:cs="Arial"/>
                <w:lang w:bidi="ar-SA"/>
              </w:rPr>
            </w:pPr>
          </w:p>
          <w:p w14:paraId="7F02F778"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tcBorders>
              <w:top w:val="nil"/>
              <w:left w:val="nil"/>
              <w:bottom w:val="single" w:sz="4" w:space="0" w:color="auto"/>
              <w:right w:val="nil"/>
            </w:tcBorders>
            <w:shd w:val="clear" w:color="auto" w:fill="auto"/>
            <w:vAlign w:val="bottom"/>
          </w:tcPr>
          <w:p w14:paraId="2FDCB034" w14:textId="77777777" w:rsidR="0038755C" w:rsidRPr="009F54B0" w:rsidRDefault="0038755C" w:rsidP="0038755C">
            <w:pPr>
              <w:ind w:right="-72"/>
              <w:jc w:val="right"/>
              <w:rPr>
                <w:rFonts w:eastAsia="Arial Unicode MS" w:cs="Arial"/>
                <w:lang w:bidi="ar-SA"/>
              </w:rPr>
            </w:pPr>
          </w:p>
          <w:p w14:paraId="40608D3D"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08" w:type="dxa"/>
            <w:tcBorders>
              <w:top w:val="nil"/>
              <w:left w:val="nil"/>
              <w:bottom w:val="single" w:sz="4" w:space="0" w:color="auto"/>
              <w:right w:val="nil"/>
            </w:tcBorders>
            <w:shd w:val="clear" w:color="auto" w:fill="auto"/>
            <w:vAlign w:val="bottom"/>
          </w:tcPr>
          <w:p w14:paraId="5317288A" w14:textId="77777777" w:rsidR="0038755C" w:rsidRPr="009F54B0" w:rsidRDefault="0038755C" w:rsidP="0038755C">
            <w:pPr>
              <w:ind w:right="-72"/>
              <w:jc w:val="right"/>
              <w:rPr>
                <w:rFonts w:eastAsia="Arial Unicode MS" w:cs="Arial"/>
                <w:lang w:bidi="ar-SA"/>
              </w:rPr>
            </w:pPr>
          </w:p>
          <w:p w14:paraId="3A7B05A2" w14:textId="48C426F3" w:rsidR="0038755C" w:rsidRPr="009F54B0" w:rsidRDefault="0038755C" w:rsidP="0038755C">
            <w:pPr>
              <w:ind w:right="-72"/>
              <w:jc w:val="right"/>
              <w:rPr>
                <w:rFonts w:eastAsia="Arial Unicode MS" w:cs="Arial"/>
                <w:lang w:bidi="ar-SA"/>
              </w:rPr>
            </w:pPr>
            <w:r w:rsidRPr="009F54B0">
              <w:rPr>
                <w:rFonts w:eastAsia="Arial Unicode MS" w:cs="Arial"/>
                <w:lang w:bidi="ar-SA"/>
              </w:rPr>
              <w:t>413</w:t>
            </w:r>
          </w:p>
        </w:tc>
        <w:tc>
          <w:tcPr>
            <w:tcW w:w="1277" w:type="dxa"/>
            <w:tcBorders>
              <w:top w:val="nil"/>
              <w:left w:val="nil"/>
              <w:bottom w:val="single" w:sz="4" w:space="0" w:color="auto"/>
              <w:right w:val="nil"/>
            </w:tcBorders>
            <w:shd w:val="clear" w:color="auto" w:fill="auto"/>
            <w:vAlign w:val="bottom"/>
            <w:hideMark/>
          </w:tcPr>
          <w:p w14:paraId="1C93E6FA" w14:textId="2F3B4E3E"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bl>
    <w:p w14:paraId="303737B1" w14:textId="179F1888" w:rsidR="00251BF1" w:rsidRDefault="00251BF1" w:rsidP="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2B9BEB50" w14:textId="7C06870D" w:rsidR="005309FA" w:rsidRDefault="00251BF1" w:rsidP="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2177EE44" w14:textId="77777777" w:rsidR="009F54B0" w:rsidRDefault="009F54B0" w:rsidP="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tbl>
      <w:tblPr>
        <w:tblStyle w:val="TableGrid"/>
        <w:tblW w:w="94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780"/>
        <w:gridCol w:w="705"/>
        <w:gridCol w:w="1275"/>
        <w:gridCol w:w="1186"/>
        <w:gridCol w:w="1214"/>
        <w:gridCol w:w="1275"/>
      </w:tblGrid>
      <w:tr w:rsidR="0038755C" w:rsidRPr="009F54B0" w14:paraId="5DE57B84" w14:textId="7F61FE08" w:rsidTr="009F54B0">
        <w:trPr>
          <w:tblHeader/>
        </w:trPr>
        <w:tc>
          <w:tcPr>
            <w:tcW w:w="3780" w:type="dxa"/>
            <w:vAlign w:val="bottom"/>
          </w:tcPr>
          <w:p w14:paraId="6BEEC300" w14:textId="77777777" w:rsidR="0038755C" w:rsidRPr="009F54B0" w:rsidRDefault="0038755C" w:rsidP="009F54B0">
            <w:pPr>
              <w:ind w:left="435"/>
              <w:jc w:val="both"/>
              <w:rPr>
                <w:rFonts w:cs="Arial"/>
                <w:b/>
                <w:bCs/>
              </w:rPr>
            </w:pPr>
          </w:p>
        </w:tc>
        <w:tc>
          <w:tcPr>
            <w:tcW w:w="705" w:type="dxa"/>
            <w:vAlign w:val="bottom"/>
          </w:tcPr>
          <w:p w14:paraId="41BBD4F4" w14:textId="77777777" w:rsidR="0038755C" w:rsidRPr="009F54B0" w:rsidRDefault="0038755C" w:rsidP="0038755C">
            <w:pPr>
              <w:ind w:right="-72"/>
              <w:jc w:val="center"/>
              <w:rPr>
                <w:rFonts w:cs="Arial"/>
                <w:b/>
                <w:bCs/>
              </w:rPr>
            </w:pPr>
          </w:p>
        </w:tc>
        <w:tc>
          <w:tcPr>
            <w:tcW w:w="4950" w:type="dxa"/>
            <w:gridSpan w:val="4"/>
            <w:tcBorders>
              <w:top w:val="single" w:sz="4" w:space="0" w:color="auto"/>
            </w:tcBorders>
            <w:vAlign w:val="bottom"/>
          </w:tcPr>
          <w:p w14:paraId="6D5B6912" w14:textId="173461D3" w:rsidR="0038755C" w:rsidRPr="009F54B0" w:rsidRDefault="0038755C" w:rsidP="003875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rPr>
            </w:pPr>
            <w:r w:rsidRPr="009F54B0">
              <w:rPr>
                <w:rFonts w:cs="Arial"/>
                <w:b/>
                <w:bCs/>
              </w:rPr>
              <w:t>Separate financial statements</w:t>
            </w:r>
          </w:p>
        </w:tc>
      </w:tr>
      <w:tr w:rsidR="0038755C" w:rsidRPr="009F54B0" w14:paraId="6538BE94" w14:textId="77777777" w:rsidTr="00620F51">
        <w:trPr>
          <w:tblHeader/>
        </w:trPr>
        <w:tc>
          <w:tcPr>
            <w:tcW w:w="3780" w:type="dxa"/>
            <w:vAlign w:val="bottom"/>
          </w:tcPr>
          <w:p w14:paraId="47C05FDA" w14:textId="77777777" w:rsidR="0038755C" w:rsidRPr="009F54B0" w:rsidRDefault="0038755C" w:rsidP="009F54B0">
            <w:pPr>
              <w:ind w:left="435"/>
              <w:jc w:val="both"/>
              <w:rPr>
                <w:rFonts w:cs="Arial"/>
              </w:rPr>
            </w:pPr>
          </w:p>
          <w:p w14:paraId="3A2A136D" w14:textId="77777777" w:rsidR="0038755C" w:rsidRPr="009F54B0" w:rsidRDefault="0038755C" w:rsidP="009F54B0">
            <w:pPr>
              <w:ind w:left="435"/>
              <w:jc w:val="both"/>
              <w:rPr>
                <w:rFonts w:cs="Arial"/>
              </w:rPr>
            </w:pPr>
          </w:p>
          <w:p w14:paraId="7B37FF48" w14:textId="77777777" w:rsidR="0038755C" w:rsidRPr="009F54B0" w:rsidRDefault="0038755C" w:rsidP="009F54B0">
            <w:pPr>
              <w:ind w:left="435"/>
              <w:jc w:val="both"/>
              <w:rPr>
                <w:rFonts w:cs="Arial"/>
              </w:rPr>
            </w:pPr>
          </w:p>
          <w:p w14:paraId="2E496053" w14:textId="77777777" w:rsidR="0038755C" w:rsidRPr="009F54B0" w:rsidRDefault="0038755C" w:rsidP="009F54B0">
            <w:pPr>
              <w:ind w:left="435"/>
              <w:jc w:val="both"/>
              <w:rPr>
                <w:rFonts w:cs="Arial"/>
              </w:rPr>
            </w:pPr>
          </w:p>
        </w:tc>
        <w:tc>
          <w:tcPr>
            <w:tcW w:w="705" w:type="dxa"/>
            <w:tcBorders>
              <w:top w:val="nil"/>
              <w:left w:val="nil"/>
              <w:bottom w:val="single" w:sz="4" w:space="0" w:color="auto"/>
              <w:right w:val="nil"/>
            </w:tcBorders>
            <w:vAlign w:val="bottom"/>
          </w:tcPr>
          <w:p w14:paraId="50010AAC" w14:textId="77777777" w:rsidR="0038755C" w:rsidRPr="009F54B0" w:rsidRDefault="0038755C" w:rsidP="0038755C">
            <w:pPr>
              <w:ind w:right="-72"/>
              <w:jc w:val="center"/>
              <w:rPr>
                <w:rFonts w:cs="Arial"/>
                <w:b/>
                <w:bCs/>
              </w:rPr>
            </w:pPr>
          </w:p>
          <w:p w14:paraId="53033D01" w14:textId="77777777" w:rsidR="0038755C" w:rsidRPr="009F54B0" w:rsidRDefault="0038755C" w:rsidP="0038755C">
            <w:pPr>
              <w:ind w:right="-72"/>
              <w:jc w:val="center"/>
              <w:rPr>
                <w:rFonts w:cs="Arial"/>
                <w:b/>
                <w:bCs/>
              </w:rPr>
            </w:pPr>
          </w:p>
          <w:p w14:paraId="3E482502" w14:textId="77777777" w:rsidR="0038755C" w:rsidRPr="009F54B0" w:rsidRDefault="0038755C" w:rsidP="0038755C">
            <w:pPr>
              <w:ind w:right="-72"/>
              <w:jc w:val="center"/>
              <w:rPr>
                <w:rFonts w:cs="Arial"/>
                <w:b/>
                <w:bCs/>
              </w:rPr>
            </w:pPr>
          </w:p>
          <w:p w14:paraId="70C088CD" w14:textId="77777777" w:rsidR="0038755C" w:rsidRPr="009F54B0" w:rsidRDefault="0038755C" w:rsidP="0038755C">
            <w:pPr>
              <w:ind w:right="-72"/>
              <w:jc w:val="center"/>
              <w:rPr>
                <w:rFonts w:cs="Arial"/>
                <w:b/>
                <w:bCs/>
              </w:rPr>
            </w:pPr>
            <w:r w:rsidRPr="009F54B0">
              <w:rPr>
                <w:rFonts w:cs="Arial"/>
                <w:b/>
                <w:bCs/>
              </w:rPr>
              <w:t>Notes</w:t>
            </w:r>
          </w:p>
        </w:tc>
        <w:tc>
          <w:tcPr>
            <w:tcW w:w="1275" w:type="dxa"/>
            <w:tcBorders>
              <w:top w:val="single" w:sz="4" w:space="0" w:color="auto"/>
              <w:left w:val="nil"/>
              <w:bottom w:val="single" w:sz="4" w:space="0" w:color="auto"/>
              <w:right w:val="nil"/>
            </w:tcBorders>
            <w:vAlign w:val="bottom"/>
          </w:tcPr>
          <w:p w14:paraId="1AF11E57" w14:textId="77777777" w:rsidR="0038755C" w:rsidRPr="009F54B0" w:rsidRDefault="0038755C" w:rsidP="0038755C">
            <w:pPr>
              <w:tabs>
                <w:tab w:val="clear" w:pos="4451"/>
              </w:tabs>
              <w:ind w:left="-465" w:right="-72" w:firstLine="465"/>
              <w:jc w:val="right"/>
              <w:rPr>
                <w:rFonts w:cs="Arial"/>
                <w:b/>
                <w:bCs/>
              </w:rPr>
            </w:pPr>
            <w:r w:rsidRPr="009F54B0">
              <w:rPr>
                <w:rFonts w:cs="Arial"/>
                <w:b/>
                <w:bCs/>
              </w:rPr>
              <w:t>Available-for-sale investments</w:t>
            </w:r>
          </w:p>
          <w:p w14:paraId="2F25A15C" w14:textId="77777777" w:rsidR="0038755C" w:rsidRPr="009F54B0" w:rsidRDefault="0038755C" w:rsidP="0038755C">
            <w:pPr>
              <w:ind w:right="-72"/>
              <w:jc w:val="right"/>
              <w:rPr>
                <w:rFonts w:cs="Arial"/>
                <w:b/>
                <w:bCs/>
              </w:rPr>
            </w:pPr>
            <w:r w:rsidRPr="009F54B0">
              <w:rPr>
                <w:rFonts w:cs="Arial"/>
                <w:b/>
                <w:bCs/>
              </w:rPr>
              <w:t xml:space="preserve">Million Baht </w:t>
            </w:r>
          </w:p>
        </w:tc>
        <w:tc>
          <w:tcPr>
            <w:tcW w:w="1186" w:type="dxa"/>
            <w:tcBorders>
              <w:top w:val="single" w:sz="4" w:space="0" w:color="auto"/>
              <w:left w:val="nil"/>
              <w:bottom w:val="single" w:sz="4" w:space="0" w:color="auto"/>
              <w:right w:val="nil"/>
            </w:tcBorders>
            <w:vAlign w:val="bottom"/>
            <w:hideMark/>
          </w:tcPr>
          <w:p w14:paraId="511F95E0" w14:textId="77777777" w:rsidR="0038755C" w:rsidRPr="009F54B0" w:rsidRDefault="0038755C" w:rsidP="0038755C">
            <w:pPr>
              <w:ind w:right="-72"/>
              <w:jc w:val="right"/>
              <w:rPr>
                <w:rFonts w:cs="Arial"/>
                <w:b/>
                <w:bCs/>
              </w:rPr>
            </w:pPr>
            <w:r w:rsidRPr="009F54B0">
              <w:rPr>
                <w:rFonts w:cs="Arial"/>
                <w:b/>
                <w:bCs/>
              </w:rPr>
              <w:t xml:space="preserve">General </w:t>
            </w:r>
            <w:r w:rsidRPr="00620F51">
              <w:rPr>
                <w:rFonts w:ascii="Arial Bold" w:hAnsi="Arial Bold" w:cs="Arial"/>
                <w:b/>
                <w:bCs/>
                <w:spacing w:val="-6"/>
              </w:rPr>
              <w:t>investments</w:t>
            </w:r>
          </w:p>
          <w:p w14:paraId="43C59E59" w14:textId="77777777" w:rsidR="0038755C" w:rsidRPr="009F54B0" w:rsidRDefault="0038755C" w:rsidP="0038755C">
            <w:pPr>
              <w:ind w:right="-72"/>
              <w:jc w:val="right"/>
              <w:rPr>
                <w:rFonts w:cs="Arial"/>
                <w:b/>
                <w:bCs/>
              </w:rPr>
            </w:pPr>
            <w:r w:rsidRPr="009F54B0">
              <w:rPr>
                <w:rFonts w:cs="Arial"/>
                <w:b/>
                <w:bCs/>
              </w:rPr>
              <w:t>Million Baht</w:t>
            </w:r>
          </w:p>
        </w:tc>
        <w:tc>
          <w:tcPr>
            <w:tcW w:w="1214" w:type="dxa"/>
            <w:tcBorders>
              <w:top w:val="single" w:sz="4" w:space="0" w:color="auto"/>
              <w:left w:val="nil"/>
              <w:bottom w:val="single" w:sz="4" w:space="0" w:color="auto"/>
              <w:right w:val="nil"/>
            </w:tcBorders>
            <w:vAlign w:val="bottom"/>
          </w:tcPr>
          <w:p w14:paraId="530D5899" w14:textId="77777777" w:rsidR="0038755C" w:rsidRPr="009F54B0" w:rsidRDefault="0038755C" w:rsidP="0038755C">
            <w:pPr>
              <w:ind w:right="-72"/>
              <w:jc w:val="right"/>
              <w:rPr>
                <w:rFonts w:cs="Arial"/>
                <w:b/>
                <w:bCs/>
              </w:rPr>
            </w:pPr>
          </w:p>
          <w:p w14:paraId="420CC1BE" w14:textId="77777777" w:rsidR="0038755C" w:rsidRPr="009F54B0" w:rsidRDefault="0038755C" w:rsidP="0038755C">
            <w:pPr>
              <w:ind w:right="-72"/>
              <w:jc w:val="right"/>
              <w:rPr>
                <w:rFonts w:cs="Arial"/>
                <w:b/>
                <w:bCs/>
              </w:rPr>
            </w:pPr>
            <w:r w:rsidRPr="009F54B0">
              <w:rPr>
                <w:rFonts w:cs="Arial"/>
                <w:b/>
                <w:bCs/>
              </w:rPr>
              <w:t>FVPL</w:t>
            </w:r>
          </w:p>
          <w:p w14:paraId="7E717FE5" w14:textId="7539B6C2" w:rsidR="0038755C" w:rsidRPr="009F54B0" w:rsidRDefault="0038755C" w:rsidP="0038755C">
            <w:pPr>
              <w:ind w:right="-72"/>
              <w:jc w:val="right"/>
              <w:rPr>
                <w:rFonts w:cs="Arial"/>
                <w:b/>
                <w:bCs/>
              </w:rPr>
            </w:pPr>
            <w:r w:rsidRPr="009F54B0">
              <w:rPr>
                <w:rFonts w:cs="Arial"/>
                <w:b/>
                <w:bCs/>
              </w:rPr>
              <w:t>Million</w:t>
            </w:r>
            <w:r w:rsidR="00620F51">
              <w:rPr>
                <w:rFonts w:cs="Arial"/>
                <w:b/>
                <w:bCs/>
              </w:rPr>
              <w:t xml:space="preserve"> </w:t>
            </w:r>
            <w:r w:rsidRPr="009F54B0">
              <w:rPr>
                <w:rFonts w:cs="Arial"/>
                <w:b/>
                <w:bCs/>
              </w:rPr>
              <w:t>Baht</w:t>
            </w:r>
          </w:p>
        </w:tc>
        <w:tc>
          <w:tcPr>
            <w:tcW w:w="1275" w:type="dxa"/>
            <w:tcBorders>
              <w:top w:val="single" w:sz="4" w:space="0" w:color="auto"/>
              <w:left w:val="nil"/>
              <w:bottom w:val="single" w:sz="4" w:space="0" w:color="auto"/>
              <w:right w:val="nil"/>
            </w:tcBorders>
            <w:vAlign w:val="bottom"/>
          </w:tcPr>
          <w:p w14:paraId="523B0EFF" w14:textId="10F2C4D1" w:rsidR="0038755C" w:rsidRDefault="0038755C" w:rsidP="0038755C">
            <w:pPr>
              <w:ind w:right="-72"/>
              <w:jc w:val="right"/>
              <w:rPr>
                <w:rFonts w:cs="Arial"/>
                <w:b/>
                <w:bCs/>
              </w:rPr>
            </w:pPr>
          </w:p>
          <w:p w14:paraId="4C75470A" w14:textId="77777777" w:rsidR="009F54B0" w:rsidRPr="009F54B0" w:rsidRDefault="009F54B0" w:rsidP="0038755C">
            <w:pPr>
              <w:ind w:right="-72"/>
              <w:jc w:val="right"/>
              <w:rPr>
                <w:rFonts w:cs="Arial"/>
                <w:b/>
                <w:bCs/>
              </w:rPr>
            </w:pPr>
          </w:p>
          <w:p w14:paraId="3EBB1E4F" w14:textId="77777777" w:rsidR="0038755C" w:rsidRPr="009F54B0" w:rsidRDefault="0038755C" w:rsidP="0038755C">
            <w:pPr>
              <w:ind w:right="-72"/>
              <w:jc w:val="right"/>
              <w:rPr>
                <w:rFonts w:cs="Arial"/>
                <w:b/>
                <w:bCs/>
              </w:rPr>
            </w:pPr>
            <w:r w:rsidRPr="009F54B0">
              <w:rPr>
                <w:rFonts w:cs="Arial"/>
                <w:b/>
                <w:bCs/>
              </w:rPr>
              <w:t>FVOCI</w:t>
            </w:r>
          </w:p>
          <w:p w14:paraId="2B869617" w14:textId="77777777" w:rsidR="0038755C" w:rsidRPr="009F54B0" w:rsidRDefault="0038755C" w:rsidP="0038755C">
            <w:pPr>
              <w:ind w:right="-72"/>
              <w:jc w:val="right"/>
              <w:rPr>
                <w:rFonts w:cs="Arial"/>
                <w:b/>
                <w:bCs/>
              </w:rPr>
            </w:pPr>
            <w:r w:rsidRPr="009F54B0">
              <w:rPr>
                <w:rFonts w:cs="Arial"/>
                <w:b/>
                <w:bCs/>
              </w:rPr>
              <w:t>Million Baht</w:t>
            </w:r>
          </w:p>
        </w:tc>
      </w:tr>
      <w:tr w:rsidR="0038755C" w:rsidRPr="009F54B0" w14:paraId="56807E6D" w14:textId="77777777" w:rsidTr="00620F51">
        <w:tc>
          <w:tcPr>
            <w:tcW w:w="3780" w:type="dxa"/>
            <w:vAlign w:val="bottom"/>
          </w:tcPr>
          <w:p w14:paraId="4CF425E2" w14:textId="77777777" w:rsidR="0038755C" w:rsidRPr="009F54B0" w:rsidRDefault="0038755C" w:rsidP="009F54B0">
            <w:pPr>
              <w:ind w:left="435"/>
              <w:jc w:val="both"/>
              <w:rPr>
                <w:rFonts w:cs="Arial"/>
                <w:b/>
                <w:bCs/>
              </w:rPr>
            </w:pPr>
            <w:r w:rsidRPr="009F54B0">
              <w:rPr>
                <w:rFonts w:cs="Arial"/>
                <w:b/>
                <w:bCs/>
              </w:rPr>
              <w:t>Financial assets</w:t>
            </w:r>
          </w:p>
        </w:tc>
        <w:tc>
          <w:tcPr>
            <w:tcW w:w="705" w:type="dxa"/>
            <w:tcBorders>
              <w:top w:val="single" w:sz="4" w:space="0" w:color="auto"/>
              <w:left w:val="nil"/>
              <w:bottom w:val="nil"/>
              <w:right w:val="nil"/>
            </w:tcBorders>
            <w:vAlign w:val="bottom"/>
          </w:tcPr>
          <w:p w14:paraId="4D5E1B14" w14:textId="77777777" w:rsidR="0038755C" w:rsidRPr="009F54B0" w:rsidRDefault="0038755C" w:rsidP="0038755C">
            <w:pPr>
              <w:ind w:right="-72"/>
              <w:jc w:val="center"/>
              <w:rPr>
                <w:rFonts w:cs="Arial"/>
              </w:rPr>
            </w:pPr>
          </w:p>
        </w:tc>
        <w:tc>
          <w:tcPr>
            <w:tcW w:w="1275" w:type="dxa"/>
            <w:tcBorders>
              <w:top w:val="single" w:sz="4" w:space="0" w:color="auto"/>
              <w:left w:val="nil"/>
              <w:right w:val="nil"/>
            </w:tcBorders>
            <w:shd w:val="clear" w:color="auto" w:fill="auto"/>
            <w:vAlign w:val="bottom"/>
          </w:tcPr>
          <w:p w14:paraId="2E41AF26" w14:textId="77777777" w:rsidR="0038755C" w:rsidRPr="009F54B0" w:rsidRDefault="0038755C" w:rsidP="0038755C">
            <w:pPr>
              <w:ind w:right="-72"/>
              <w:jc w:val="right"/>
              <w:rPr>
                <w:rFonts w:cs="Arial"/>
                <w:b/>
                <w:bCs/>
              </w:rPr>
            </w:pPr>
          </w:p>
        </w:tc>
        <w:tc>
          <w:tcPr>
            <w:tcW w:w="1186" w:type="dxa"/>
            <w:tcBorders>
              <w:top w:val="single" w:sz="4" w:space="0" w:color="auto"/>
              <w:left w:val="nil"/>
              <w:right w:val="nil"/>
            </w:tcBorders>
            <w:shd w:val="clear" w:color="auto" w:fill="auto"/>
            <w:vAlign w:val="bottom"/>
          </w:tcPr>
          <w:p w14:paraId="28E91953" w14:textId="77777777" w:rsidR="0038755C" w:rsidRPr="009F54B0" w:rsidRDefault="0038755C" w:rsidP="0038755C">
            <w:pPr>
              <w:ind w:right="-72"/>
              <w:jc w:val="right"/>
              <w:rPr>
                <w:rFonts w:cs="Arial"/>
                <w:b/>
                <w:bCs/>
              </w:rPr>
            </w:pPr>
          </w:p>
        </w:tc>
        <w:tc>
          <w:tcPr>
            <w:tcW w:w="1214" w:type="dxa"/>
            <w:tcBorders>
              <w:top w:val="single" w:sz="4" w:space="0" w:color="auto"/>
              <w:left w:val="nil"/>
              <w:right w:val="nil"/>
            </w:tcBorders>
            <w:shd w:val="clear" w:color="auto" w:fill="auto"/>
            <w:vAlign w:val="bottom"/>
          </w:tcPr>
          <w:p w14:paraId="117D5ACC" w14:textId="77777777" w:rsidR="0038755C" w:rsidRPr="009F54B0" w:rsidRDefault="0038755C" w:rsidP="0038755C">
            <w:pPr>
              <w:ind w:right="-72"/>
              <w:jc w:val="right"/>
              <w:rPr>
                <w:rFonts w:cs="Arial"/>
                <w:b/>
                <w:bCs/>
              </w:rPr>
            </w:pPr>
          </w:p>
        </w:tc>
        <w:tc>
          <w:tcPr>
            <w:tcW w:w="1275" w:type="dxa"/>
            <w:tcBorders>
              <w:top w:val="single" w:sz="4" w:space="0" w:color="auto"/>
              <w:left w:val="nil"/>
              <w:right w:val="nil"/>
            </w:tcBorders>
            <w:shd w:val="clear" w:color="auto" w:fill="auto"/>
            <w:vAlign w:val="bottom"/>
          </w:tcPr>
          <w:p w14:paraId="11110F31" w14:textId="77777777" w:rsidR="0038755C" w:rsidRPr="009F54B0" w:rsidRDefault="0038755C" w:rsidP="0038755C">
            <w:pPr>
              <w:ind w:right="-72"/>
              <w:jc w:val="right"/>
              <w:rPr>
                <w:rFonts w:cs="Arial"/>
                <w:b/>
                <w:bCs/>
              </w:rPr>
            </w:pPr>
          </w:p>
        </w:tc>
      </w:tr>
      <w:tr w:rsidR="0038755C" w:rsidRPr="009F54B0" w14:paraId="58C32CF8" w14:textId="77777777" w:rsidTr="00620F51">
        <w:tc>
          <w:tcPr>
            <w:tcW w:w="3780" w:type="dxa"/>
            <w:vAlign w:val="bottom"/>
            <w:hideMark/>
          </w:tcPr>
          <w:p w14:paraId="40F47F3F" w14:textId="77777777" w:rsidR="00251BF1" w:rsidRPr="009F54B0" w:rsidRDefault="0038755C" w:rsidP="009F54B0">
            <w:pPr>
              <w:ind w:left="435"/>
              <w:rPr>
                <w:rFonts w:cs="Arial"/>
                <w:b/>
                <w:bCs/>
                <w:spacing w:val="-4"/>
              </w:rPr>
            </w:pPr>
            <w:r w:rsidRPr="009F54B0">
              <w:rPr>
                <w:rFonts w:cs="Arial"/>
                <w:b/>
                <w:bCs/>
                <w:spacing w:val="-4"/>
              </w:rPr>
              <w:t xml:space="preserve">Balance as at 31 December 2019 </w:t>
            </w:r>
          </w:p>
          <w:p w14:paraId="1A7EFB35" w14:textId="599CE76B" w:rsidR="0038755C" w:rsidRPr="009F54B0" w:rsidRDefault="009F54B0" w:rsidP="009F54B0">
            <w:pPr>
              <w:ind w:left="435"/>
              <w:rPr>
                <w:rFonts w:cs="Arial"/>
                <w:b/>
                <w:bCs/>
                <w:spacing w:val="-4"/>
              </w:rPr>
            </w:pPr>
            <w:r>
              <w:rPr>
                <w:rFonts w:cs="Arial"/>
                <w:b/>
                <w:bCs/>
                <w:spacing w:val="-4"/>
              </w:rPr>
              <w:t xml:space="preserve">   </w:t>
            </w:r>
            <w:r w:rsidR="0038755C" w:rsidRPr="009F54B0">
              <w:rPr>
                <w:rFonts w:cs="Arial"/>
                <w:b/>
                <w:bCs/>
                <w:spacing w:val="-4"/>
              </w:rPr>
              <w:t>(Previously reported)</w:t>
            </w:r>
          </w:p>
        </w:tc>
        <w:tc>
          <w:tcPr>
            <w:tcW w:w="705" w:type="dxa"/>
            <w:vAlign w:val="bottom"/>
          </w:tcPr>
          <w:p w14:paraId="1477F167" w14:textId="77777777" w:rsidR="0038755C" w:rsidRPr="009F54B0" w:rsidRDefault="0038755C" w:rsidP="0038755C">
            <w:pPr>
              <w:ind w:right="-72"/>
              <w:jc w:val="center"/>
              <w:rPr>
                <w:rFonts w:cs="Arial"/>
                <w:b/>
                <w:bCs/>
              </w:rPr>
            </w:pPr>
          </w:p>
        </w:tc>
        <w:tc>
          <w:tcPr>
            <w:tcW w:w="1275" w:type="dxa"/>
            <w:shd w:val="clear" w:color="auto" w:fill="auto"/>
            <w:vAlign w:val="bottom"/>
          </w:tcPr>
          <w:p w14:paraId="5874CB64" w14:textId="77777777" w:rsidR="0038755C" w:rsidRPr="009F54B0" w:rsidRDefault="0038755C" w:rsidP="0038755C">
            <w:pPr>
              <w:ind w:right="-72"/>
              <w:jc w:val="right"/>
              <w:rPr>
                <w:rFonts w:eastAsia="Arial Unicode MS" w:cs="Arial"/>
                <w:lang w:bidi="ar-SA"/>
              </w:rPr>
            </w:pPr>
          </w:p>
          <w:p w14:paraId="13ABA667"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383</w:t>
            </w:r>
          </w:p>
        </w:tc>
        <w:tc>
          <w:tcPr>
            <w:tcW w:w="1186" w:type="dxa"/>
            <w:tcBorders>
              <w:top w:val="nil"/>
              <w:left w:val="nil"/>
              <w:right w:val="nil"/>
            </w:tcBorders>
            <w:shd w:val="clear" w:color="auto" w:fill="auto"/>
            <w:vAlign w:val="bottom"/>
            <w:hideMark/>
          </w:tcPr>
          <w:p w14:paraId="3B1B868C" w14:textId="77777777" w:rsidR="0038755C" w:rsidRPr="009F54B0" w:rsidRDefault="0038755C" w:rsidP="0038755C">
            <w:pPr>
              <w:ind w:right="-72"/>
              <w:jc w:val="right"/>
              <w:rPr>
                <w:rFonts w:eastAsia="Arial Unicode MS" w:cs="Arial"/>
                <w:lang w:bidi="ar-SA"/>
              </w:rPr>
            </w:pPr>
          </w:p>
          <w:p w14:paraId="2A058D7D"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41</w:t>
            </w:r>
          </w:p>
        </w:tc>
        <w:tc>
          <w:tcPr>
            <w:tcW w:w="1214" w:type="dxa"/>
            <w:tcBorders>
              <w:top w:val="nil"/>
              <w:left w:val="nil"/>
              <w:right w:val="nil"/>
            </w:tcBorders>
            <w:shd w:val="clear" w:color="auto" w:fill="auto"/>
            <w:vAlign w:val="bottom"/>
            <w:hideMark/>
          </w:tcPr>
          <w:p w14:paraId="3211CC14" w14:textId="77777777" w:rsidR="0038755C" w:rsidRPr="009F54B0" w:rsidRDefault="0038755C" w:rsidP="0038755C">
            <w:pPr>
              <w:ind w:right="-72"/>
              <w:jc w:val="right"/>
              <w:rPr>
                <w:rFonts w:eastAsia="Arial Unicode MS" w:cs="Arial"/>
                <w:lang w:bidi="ar-SA"/>
              </w:rPr>
            </w:pPr>
          </w:p>
          <w:p w14:paraId="6FCEE2AB"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75" w:type="dxa"/>
            <w:tcBorders>
              <w:top w:val="nil"/>
              <w:left w:val="nil"/>
              <w:right w:val="nil"/>
            </w:tcBorders>
            <w:shd w:val="clear" w:color="auto" w:fill="auto"/>
            <w:vAlign w:val="bottom"/>
            <w:hideMark/>
          </w:tcPr>
          <w:p w14:paraId="6EDABE4B"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0CFB4E11" w14:textId="77777777" w:rsidTr="00620F51">
        <w:tc>
          <w:tcPr>
            <w:tcW w:w="3780" w:type="dxa"/>
            <w:vAlign w:val="bottom"/>
          </w:tcPr>
          <w:p w14:paraId="52A10B52" w14:textId="77777777" w:rsidR="0038755C" w:rsidRPr="009F54B0" w:rsidRDefault="0038755C" w:rsidP="009F54B0">
            <w:pPr>
              <w:ind w:left="435"/>
              <w:rPr>
                <w:rFonts w:cs="Arial"/>
              </w:rPr>
            </w:pPr>
            <w:r w:rsidRPr="009F54B0">
              <w:rPr>
                <w:rFonts w:cs="Arial"/>
              </w:rPr>
              <w:t>Reclassify investments from</w:t>
            </w:r>
          </w:p>
        </w:tc>
        <w:tc>
          <w:tcPr>
            <w:tcW w:w="705" w:type="dxa"/>
            <w:vAlign w:val="bottom"/>
          </w:tcPr>
          <w:p w14:paraId="073C31D8" w14:textId="77777777" w:rsidR="0038755C" w:rsidRPr="009F54B0" w:rsidRDefault="0038755C" w:rsidP="0038755C">
            <w:pPr>
              <w:ind w:right="-72"/>
              <w:jc w:val="center"/>
              <w:rPr>
                <w:rFonts w:cs="Arial"/>
                <w:lang w:val="en-GB"/>
              </w:rPr>
            </w:pPr>
          </w:p>
        </w:tc>
        <w:tc>
          <w:tcPr>
            <w:tcW w:w="1275" w:type="dxa"/>
            <w:shd w:val="clear" w:color="auto" w:fill="auto"/>
            <w:vAlign w:val="bottom"/>
          </w:tcPr>
          <w:p w14:paraId="2B50D1E9" w14:textId="77777777" w:rsidR="0038755C" w:rsidRPr="009F54B0" w:rsidRDefault="0038755C" w:rsidP="0038755C">
            <w:pPr>
              <w:ind w:right="-72"/>
              <w:jc w:val="right"/>
              <w:rPr>
                <w:rFonts w:eastAsia="Arial Unicode MS" w:cs="Arial"/>
                <w:lang w:bidi="ar-SA"/>
              </w:rPr>
            </w:pPr>
          </w:p>
        </w:tc>
        <w:tc>
          <w:tcPr>
            <w:tcW w:w="1186" w:type="dxa"/>
            <w:shd w:val="clear" w:color="auto" w:fill="auto"/>
            <w:vAlign w:val="bottom"/>
          </w:tcPr>
          <w:p w14:paraId="56919216" w14:textId="77777777" w:rsidR="0038755C" w:rsidRPr="009F54B0" w:rsidRDefault="0038755C" w:rsidP="0038755C">
            <w:pPr>
              <w:spacing w:line="240" w:lineRule="auto"/>
              <w:ind w:right="-72"/>
              <w:jc w:val="right"/>
              <w:rPr>
                <w:rFonts w:eastAsia="Arial Unicode MS" w:cs="Arial"/>
                <w:lang w:bidi="ar-SA"/>
              </w:rPr>
            </w:pPr>
          </w:p>
        </w:tc>
        <w:tc>
          <w:tcPr>
            <w:tcW w:w="1214" w:type="dxa"/>
            <w:shd w:val="clear" w:color="auto" w:fill="auto"/>
            <w:vAlign w:val="bottom"/>
          </w:tcPr>
          <w:p w14:paraId="299E49E8" w14:textId="77777777" w:rsidR="0038755C" w:rsidRPr="009F54B0" w:rsidRDefault="0038755C" w:rsidP="0038755C">
            <w:pPr>
              <w:spacing w:line="240" w:lineRule="auto"/>
              <w:ind w:left="-114" w:right="-72"/>
              <w:jc w:val="right"/>
              <w:rPr>
                <w:rFonts w:eastAsia="Arial Unicode MS" w:cs="Arial"/>
                <w:lang w:bidi="ar-SA"/>
              </w:rPr>
            </w:pPr>
          </w:p>
        </w:tc>
        <w:tc>
          <w:tcPr>
            <w:tcW w:w="1275" w:type="dxa"/>
            <w:shd w:val="clear" w:color="auto" w:fill="auto"/>
            <w:vAlign w:val="bottom"/>
          </w:tcPr>
          <w:p w14:paraId="3886230C" w14:textId="77777777" w:rsidR="0038755C" w:rsidRPr="009F54B0" w:rsidRDefault="0038755C" w:rsidP="0038755C">
            <w:pPr>
              <w:spacing w:line="240" w:lineRule="auto"/>
              <w:ind w:left="-114" w:right="-72"/>
              <w:jc w:val="right"/>
              <w:rPr>
                <w:rFonts w:eastAsia="Arial Unicode MS" w:cs="Arial"/>
                <w:lang w:bidi="ar-SA"/>
              </w:rPr>
            </w:pPr>
          </w:p>
        </w:tc>
      </w:tr>
      <w:tr w:rsidR="0038755C" w:rsidRPr="009F54B0" w14:paraId="06731D20" w14:textId="77777777" w:rsidTr="00620F51">
        <w:tc>
          <w:tcPr>
            <w:tcW w:w="3780" w:type="dxa"/>
            <w:vAlign w:val="bottom"/>
          </w:tcPr>
          <w:p w14:paraId="1FEE9953" w14:textId="517EC2D0" w:rsidR="0038755C" w:rsidRPr="009F54B0" w:rsidRDefault="0038755C" w:rsidP="009F54B0">
            <w:pPr>
              <w:ind w:left="435"/>
              <w:rPr>
                <w:rFonts w:cs="Arial"/>
              </w:rPr>
            </w:pPr>
            <w:r w:rsidRPr="009F54B0">
              <w:rPr>
                <w:rFonts w:cs="Arial"/>
              </w:rPr>
              <w:t xml:space="preserve">   available-for-sale to FVPL</w:t>
            </w:r>
          </w:p>
        </w:tc>
        <w:tc>
          <w:tcPr>
            <w:tcW w:w="705" w:type="dxa"/>
            <w:vAlign w:val="bottom"/>
          </w:tcPr>
          <w:p w14:paraId="1F7CD301" w14:textId="77777777" w:rsidR="0038755C" w:rsidRPr="009F54B0" w:rsidRDefault="0038755C" w:rsidP="0038755C">
            <w:pPr>
              <w:ind w:right="-72"/>
              <w:jc w:val="center"/>
              <w:rPr>
                <w:rFonts w:cs="Arial"/>
                <w:lang w:val="en-GB"/>
              </w:rPr>
            </w:pPr>
            <w:r w:rsidRPr="009F54B0">
              <w:rPr>
                <w:rFonts w:cs="Arial"/>
                <w:lang w:val="en-GB"/>
              </w:rPr>
              <w:t>a, d</w:t>
            </w:r>
          </w:p>
        </w:tc>
        <w:tc>
          <w:tcPr>
            <w:tcW w:w="1275" w:type="dxa"/>
            <w:shd w:val="clear" w:color="auto" w:fill="auto"/>
            <w:vAlign w:val="bottom"/>
          </w:tcPr>
          <w:p w14:paraId="12B79CA4"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(383)</w:t>
            </w:r>
          </w:p>
        </w:tc>
        <w:tc>
          <w:tcPr>
            <w:tcW w:w="1186" w:type="dxa"/>
            <w:shd w:val="clear" w:color="auto" w:fill="auto"/>
            <w:vAlign w:val="bottom"/>
          </w:tcPr>
          <w:p w14:paraId="2900F9CD" w14:textId="77777777" w:rsidR="0038755C" w:rsidRPr="009F54B0" w:rsidRDefault="0038755C" w:rsidP="0038755C">
            <w:pPr>
              <w:spacing w:line="240" w:lineRule="auto"/>
              <w:ind w:right="-72"/>
              <w:jc w:val="right"/>
              <w:rPr>
                <w:rFonts w:eastAsia="Arial Unicode MS" w:cs="Arial"/>
                <w:lang w:bidi="ar-SA"/>
              </w:rPr>
            </w:pPr>
            <w:r w:rsidRPr="009F54B0">
              <w:rPr>
                <w:rFonts w:eastAsia="Arial Unicode MS" w:cs="Arial"/>
                <w:lang w:bidi="ar-SA"/>
              </w:rPr>
              <w:t>-</w:t>
            </w:r>
          </w:p>
        </w:tc>
        <w:tc>
          <w:tcPr>
            <w:tcW w:w="1214" w:type="dxa"/>
            <w:shd w:val="clear" w:color="auto" w:fill="auto"/>
            <w:vAlign w:val="bottom"/>
          </w:tcPr>
          <w:p w14:paraId="257BE61F" w14:textId="77777777" w:rsidR="0038755C" w:rsidRPr="009F54B0" w:rsidRDefault="0038755C" w:rsidP="0038755C">
            <w:pPr>
              <w:spacing w:line="240" w:lineRule="auto"/>
              <w:ind w:left="-114" w:right="-72"/>
              <w:jc w:val="right"/>
              <w:rPr>
                <w:rFonts w:eastAsia="Arial Unicode MS" w:cs="Arial"/>
                <w:lang w:bidi="ar-SA"/>
              </w:rPr>
            </w:pPr>
            <w:r w:rsidRPr="009F54B0">
              <w:rPr>
                <w:rFonts w:eastAsia="Arial Unicode MS" w:cs="Arial"/>
                <w:lang w:bidi="ar-SA"/>
              </w:rPr>
              <w:t>383</w:t>
            </w:r>
          </w:p>
        </w:tc>
        <w:tc>
          <w:tcPr>
            <w:tcW w:w="1275" w:type="dxa"/>
            <w:shd w:val="clear" w:color="auto" w:fill="auto"/>
            <w:vAlign w:val="bottom"/>
          </w:tcPr>
          <w:p w14:paraId="1D37F307" w14:textId="77777777" w:rsidR="0038755C" w:rsidRPr="009F54B0" w:rsidRDefault="0038755C" w:rsidP="0038755C">
            <w:pPr>
              <w:spacing w:line="240" w:lineRule="auto"/>
              <w:ind w:left="-114" w:right="-72"/>
              <w:jc w:val="right"/>
              <w:rPr>
                <w:rFonts w:eastAsia="Arial Unicode MS" w:cs="Arial"/>
                <w:lang w:bidi="ar-SA"/>
              </w:rPr>
            </w:pPr>
            <w:r w:rsidRPr="009F54B0">
              <w:rPr>
                <w:rFonts w:eastAsia="Arial Unicode MS" w:cs="Arial"/>
                <w:lang w:bidi="ar-SA"/>
              </w:rPr>
              <w:t>-</w:t>
            </w:r>
          </w:p>
        </w:tc>
      </w:tr>
      <w:tr w:rsidR="0038755C" w:rsidRPr="009F54B0" w14:paraId="512F2764" w14:textId="77777777" w:rsidTr="00620F51">
        <w:tc>
          <w:tcPr>
            <w:tcW w:w="3780" w:type="dxa"/>
            <w:vAlign w:val="bottom"/>
            <w:hideMark/>
          </w:tcPr>
          <w:p w14:paraId="4A224E76" w14:textId="77777777" w:rsidR="009F54B0" w:rsidRDefault="0038755C" w:rsidP="009F54B0">
            <w:pPr>
              <w:ind w:left="435"/>
              <w:rPr>
                <w:rFonts w:cs="Arial"/>
              </w:rPr>
            </w:pPr>
            <w:r w:rsidRPr="009F54B0">
              <w:rPr>
                <w:rFonts w:cs="Arial"/>
              </w:rPr>
              <w:t xml:space="preserve">Reclassify general investments to </w:t>
            </w:r>
          </w:p>
          <w:p w14:paraId="09311657" w14:textId="4D159EED" w:rsidR="0038755C" w:rsidRPr="009F54B0" w:rsidRDefault="009F54B0" w:rsidP="009F54B0">
            <w:pPr>
              <w:ind w:left="435"/>
              <w:rPr>
                <w:rFonts w:cs="Arial"/>
              </w:rPr>
            </w:pPr>
            <w:r>
              <w:rPr>
                <w:rFonts w:cs="Arial"/>
              </w:rPr>
              <w:t xml:space="preserve">   </w:t>
            </w:r>
            <w:r w:rsidR="0038755C" w:rsidRPr="009F54B0">
              <w:rPr>
                <w:rFonts w:cs="Arial"/>
              </w:rPr>
              <w:t>FVOCI</w:t>
            </w:r>
            <w:r w:rsidR="0038755C" w:rsidRPr="009F54B0">
              <w:rPr>
                <w:rFonts w:eastAsia="Arial Unicode MS" w:cs="Arial"/>
                <w:noProof/>
                <w:spacing w:val="-10"/>
                <w:lang w:val="en-GB"/>
              </w:rPr>
              <w:t xml:space="preserve"> </w:t>
            </w:r>
          </w:p>
        </w:tc>
        <w:tc>
          <w:tcPr>
            <w:tcW w:w="705" w:type="dxa"/>
            <w:vAlign w:val="bottom"/>
          </w:tcPr>
          <w:p w14:paraId="3B32C68C" w14:textId="77777777" w:rsidR="0038755C" w:rsidRPr="009F54B0" w:rsidRDefault="0038755C" w:rsidP="0038755C">
            <w:pPr>
              <w:ind w:right="-72"/>
              <w:jc w:val="center"/>
              <w:rPr>
                <w:rFonts w:cs="Arial"/>
              </w:rPr>
            </w:pPr>
          </w:p>
          <w:p w14:paraId="25F7B284" w14:textId="5157C7A0" w:rsidR="0038755C" w:rsidRPr="009F54B0" w:rsidRDefault="0038755C" w:rsidP="0038755C">
            <w:pPr>
              <w:ind w:right="-72"/>
              <w:jc w:val="center"/>
              <w:rPr>
                <w:rFonts w:cs="Arial"/>
              </w:rPr>
            </w:pPr>
            <w:r w:rsidRPr="009F54B0">
              <w:rPr>
                <w:rFonts w:cs="Arial"/>
              </w:rPr>
              <w:t>b, d</w:t>
            </w:r>
          </w:p>
        </w:tc>
        <w:tc>
          <w:tcPr>
            <w:tcW w:w="1275" w:type="dxa"/>
            <w:shd w:val="clear" w:color="auto" w:fill="auto"/>
            <w:vAlign w:val="bottom"/>
          </w:tcPr>
          <w:p w14:paraId="2A883AA3" w14:textId="77777777" w:rsidR="0038755C" w:rsidRPr="009F54B0" w:rsidRDefault="0038755C" w:rsidP="0038755C">
            <w:pPr>
              <w:ind w:right="-72"/>
              <w:jc w:val="right"/>
              <w:rPr>
                <w:rFonts w:eastAsia="Arial Unicode MS" w:cs="Arial"/>
                <w:lang w:bidi="ar-SA"/>
              </w:rPr>
            </w:pPr>
          </w:p>
          <w:p w14:paraId="473E3A09"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shd w:val="clear" w:color="auto" w:fill="auto"/>
            <w:vAlign w:val="bottom"/>
          </w:tcPr>
          <w:p w14:paraId="3945354D" w14:textId="77777777" w:rsidR="0038755C" w:rsidRPr="009F54B0" w:rsidRDefault="0038755C" w:rsidP="0038755C">
            <w:pPr>
              <w:ind w:right="-72"/>
              <w:jc w:val="right"/>
              <w:rPr>
                <w:rFonts w:eastAsia="Arial Unicode MS" w:cs="Arial"/>
                <w:lang w:bidi="ar-SA"/>
              </w:rPr>
            </w:pPr>
          </w:p>
          <w:p w14:paraId="2F1A9022" w14:textId="3E735892" w:rsidR="0038755C" w:rsidRPr="009F54B0" w:rsidRDefault="0038755C" w:rsidP="0038755C">
            <w:pPr>
              <w:ind w:right="-72"/>
              <w:jc w:val="right"/>
              <w:rPr>
                <w:rFonts w:eastAsia="Arial Unicode MS" w:cs="Arial"/>
                <w:lang w:bidi="ar-SA"/>
              </w:rPr>
            </w:pPr>
            <w:r w:rsidRPr="009F54B0">
              <w:rPr>
                <w:rFonts w:eastAsia="Arial Unicode MS" w:cs="Arial"/>
                <w:lang w:bidi="ar-SA"/>
              </w:rPr>
              <w:t>(41)</w:t>
            </w:r>
          </w:p>
        </w:tc>
        <w:tc>
          <w:tcPr>
            <w:tcW w:w="1214" w:type="dxa"/>
            <w:shd w:val="clear" w:color="auto" w:fill="auto"/>
            <w:vAlign w:val="bottom"/>
          </w:tcPr>
          <w:p w14:paraId="291834EE" w14:textId="77777777" w:rsidR="0038755C" w:rsidRPr="009F54B0" w:rsidRDefault="0038755C" w:rsidP="0038755C">
            <w:pPr>
              <w:ind w:right="-72"/>
              <w:jc w:val="right"/>
              <w:rPr>
                <w:rFonts w:eastAsia="Arial Unicode MS" w:cs="Arial"/>
                <w:lang w:bidi="ar-SA"/>
              </w:rPr>
            </w:pPr>
          </w:p>
          <w:p w14:paraId="20B35A5E"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75" w:type="dxa"/>
            <w:shd w:val="clear" w:color="auto" w:fill="auto"/>
            <w:vAlign w:val="bottom"/>
          </w:tcPr>
          <w:p w14:paraId="1B9E7BB4" w14:textId="77777777" w:rsidR="0038755C" w:rsidRPr="009F54B0" w:rsidRDefault="0038755C" w:rsidP="0038755C">
            <w:pPr>
              <w:ind w:right="-72"/>
              <w:jc w:val="right"/>
              <w:rPr>
                <w:rFonts w:eastAsia="Arial Unicode MS" w:cs="Arial"/>
                <w:lang w:bidi="ar-SA"/>
              </w:rPr>
            </w:pPr>
          </w:p>
          <w:p w14:paraId="29FC5AAB"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41</w:t>
            </w:r>
          </w:p>
        </w:tc>
      </w:tr>
      <w:tr w:rsidR="0038755C" w:rsidRPr="009F54B0" w14:paraId="0FA37E48" w14:textId="77777777" w:rsidTr="00620F51">
        <w:tc>
          <w:tcPr>
            <w:tcW w:w="3780" w:type="dxa"/>
            <w:vAlign w:val="bottom"/>
            <w:hideMark/>
          </w:tcPr>
          <w:p w14:paraId="1906F5EE" w14:textId="77777777" w:rsidR="0038755C" w:rsidRPr="009F54B0" w:rsidRDefault="0038755C" w:rsidP="009F54B0">
            <w:pPr>
              <w:ind w:left="435"/>
              <w:rPr>
                <w:rFonts w:cs="Arial"/>
              </w:rPr>
            </w:pPr>
            <w:r w:rsidRPr="009F54B0">
              <w:rPr>
                <w:rFonts w:cs="Arial"/>
              </w:rPr>
              <w:t>Derivative fair value</w:t>
            </w:r>
          </w:p>
        </w:tc>
        <w:tc>
          <w:tcPr>
            <w:tcW w:w="705" w:type="dxa"/>
            <w:vAlign w:val="bottom"/>
            <w:hideMark/>
          </w:tcPr>
          <w:p w14:paraId="3B1573B1" w14:textId="77777777" w:rsidR="0038755C" w:rsidRPr="009F54B0" w:rsidRDefault="0038755C" w:rsidP="0038755C">
            <w:pPr>
              <w:ind w:right="-72"/>
              <w:jc w:val="center"/>
              <w:rPr>
                <w:rFonts w:cs="Arial"/>
              </w:rPr>
            </w:pPr>
            <w:r w:rsidRPr="009F54B0">
              <w:rPr>
                <w:rFonts w:cs="Arial"/>
              </w:rPr>
              <w:t>c</w:t>
            </w:r>
          </w:p>
        </w:tc>
        <w:tc>
          <w:tcPr>
            <w:tcW w:w="1275" w:type="dxa"/>
            <w:shd w:val="clear" w:color="auto" w:fill="auto"/>
            <w:vAlign w:val="bottom"/>
          </w:tcPr>
          <w:p w14:paraId="41042B09"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shd w:val="clear" w:color="auto" w:fill="auto"/>
            <w:vAlign w:val="bottom"/>
            <w:hideMark/>
          </w:tcPr>
          <w:p w14:paraId="57F3DB06"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14" w:type="dxa"/>
            <w:shd w:val="clear" w:color="auto" w:fill="auto"/>
            <w:vAlign w:val="bottom"/>
            <w:hideMark/>
          </w:tcPr>
          <w:p w14:paraId="41265E74"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137</w:t>
            </w:r>
          </w:p>
        </w:tc>
        <w:tc>
          <w:tcPr>
            <w:tcW w:w="1275" w:type="dxa"/>
            <w:shd w:val="clear" w:color="auto" w:fill="auto"/>
            <w:vAlign w:val="bottom"/>
            <w:hideMark/>
          </w:tcPr>
          <w:p w14:paraId="780269D8"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4A3AE64D" w14:textId="77777777" w:rsidTr="00620F51">
        <w:tc>
          <w:tcPr>
            <w:tcW w:w="3780" w:type="dxa"/>
            <w:vAlign w:val="bottom"/>
          </w:tcPr>
          <w:p w14:paraId="0E30388C" w14:textId="77777777" w:rsidR="0038755C" w:rsidRPr="009F54B0" w:rsidRDefault="0038755C" w:rsidP="009F54B0">
            <w:pPr>
              <w:ind w:left="435"/>
              <w:rPr>
                <w:rFonts w:cs="Arial"/>
              </w:rPr>
            </w:pPr>
          </w:p>
        </w:tc>
        <w:tc>
          <w:tcPr>
            <w:tcW w:w="705" w:type="dxa"/>
            <w:vAlign w:val="bottom"/>
          </w:tcPr>
          <w:p w14:paraId="6AF602A9" w14:textId="77777777" w:rsidR="0038755C" w:rsidRPr="009F54B0" w:rsidRDefault="0038755C" w:rsidP="0038755C">
            <w:pPr>
              <w:ind w:right="-72"/>
              <w:jc w:val="center"/>
              <w:rPr>
                <w:rFonts w:cs="Arial"/>
              </w:rPr>
            </w:pPr>
          </w:p>
        </w:tc>
        <w:tc>
          <w:tcPr>
            <w:tcW w:w="1275" w:type="dxa"/>
            <w:tcBorders>
              <w:top w:val="single" w:sz="4" w:space="0" w:color="auto"/>
            </w:tcBorders>
            <w:shd w:val="clear" w:color="auto" w:fill="auto"/>
            <w:vAlign w:val="bottom"/>
          </w:tcPr>
          <w:p w14:paraId="7AD1093F" w14:textId="77777777" w:rsidR="0038755C" w:rsidRPr="009F54B0" w:rsidRDefault="0038755C" w:rsidP="0038755C">
            <w:pPr>
              <w:ind w:right="-72"/>
              <w:jc w:val="right"/>
              <w:rPr>
                <w:rFonts w:eastAsia="Arial Unicode MS" w:cs="Arial"/>
                <w:lang w:bidi="ar-SA"/>
              </w:rPr>
            </w:pPr>
          </w:p>
        </w:tc>
        <w:tc>
          <w:tcPr>
            <w:tcW w:w="1186" w:type="dxa"/>
            <w:tcBorders>
              <w:top w:val="single" w:sz="4" w:space="0" w:color="auto"/>
              <w:left w:val="nil"/>
              <w:bottom w:val="nil"/>
              <w:right w:val="nil"/>
            </w:tcBorders>
            <w:shd w:val="clear" w:color="auto" w:fill="auto"/>
            <w:vAlign w:val="bottom"/>
          </w:tcPr>
          <w:p w14:paraId="405CBFD4" w14:textId="77777777" w:rsidR="0038755C" w:rsidRPr="009F54B0" w:rsidRDefault="0038755C" w:rsidP="0038755C">
            <w:pPr>
              <w:ind w:right="-72"/>
              <w:jc w:val="right"/>
              <w:rPr>
                <w:rFonts w:eastAsia="Arial Unicode MS" w:cs="Arial"/>
                <w:lang w:bidi="ar-SA"/>
              </w:rPr>
            </w:pPr>
          </w:p>
        </w:tc>
        <w:tc>
          <w:tcPr>
            <w:tcW w:w="1214" w:type="dxa"/>
            <w:tcBorders>
              <w:top w:val="single" w:sz="4" w:space="0" w:color="auto"/>
              <w:left w:val="nil"/>
              <w:bottom w:val="nil"/>
              <w:right w:val="nil"/>
            </w:tcBorders>
            <w:shd w:val="clear" w:color="auto" w:fill="auto"/>
            <w:vAlign w:val="bottom"/>
          </w:tcPr>
          <w:p w14:paraId="4138114A" w14:textId="77777777" w:rsidR="0038755C" w:rsidRPr="009F54B0" w:rsidRDefault="0038755C" w:rsidP="0038755C">
            <w:pPr>
              <w:ind w:right="-72"/>
              <w:jc w:val="right"/>
              <w:rPr>
                <w:rFonts w:eastAsia="Arial Unicode MS" w:cs="Arial"/>
                <w:lang w:bidi="ar-SA"/>
              </w:rPr>
            </w:pPr>
          </w:p>
        </w:tc>
        <w:tc>
          <w:tcPr>
            <w:tcW w:w="1275" w:type="dxa"/>
            <w:tcBorders>
              <w:top w:val="single" w:sz="4" w:space="0" w:color="auto"/>
              <w:left w:val="nil"/>
              <w:bottom w:val="nil"/>
              <w:right w:val="nil"/>
            </w:tcBorders>
            <w:shd w:val="clear" w:color="auto" w:fill="auto"/>
            <w:vAlign w:val="bottom"/>
          </w:tcPr>
          <w:p w14:paraId="1EFC2597" w14:textId="77777777" w:rsidR="0038755C" w:rsidRPr="009F54B0" w:rsidRDefault="0038755C" w:rsidP="0038755C">
            <w:pPr>
              <w:ind w:right="-72"/>
              <w:jc w:val="right"/>
              <w:rPr>
                <w:rFonts w:eastAsia="Arial Unicode MS" w:cs="Arial"/>
                <w:lang w:bidi="ar-SA"/>
              </w:rPr>
            </w:pPr>
          </w:p>
        </w:tc>
      </w:tr>
      <w:tr w:rsidR="0038755C" w:rsidRPr="009F54B0" w14:paraId="61CD4F99" w14:textId="77777777" w:rsidTr="00620F51">
        <w:tc>
          <w:tcPr>
            <w:tcW w:w="3780" w:type="dxa"/>
            <w:vAlign w:val="bottom"/>
            <w:hideMark/>
          </w:tcPr>
          <w:p w14:paraId="52F45FF3" w14:textId="77777777" w:rsidR="009F54B0" w:rsidRDefault="0038755C" w:rsidP="009F54B0">
            <w:pPr>
              <w:ind w:left="435"/>
              <w:rPr>
                <w:rFonts w:cs="Arial"/>
                <w:b/>
                <w:bCs/>
              </w:rPr>
            </w:pPr>
            <w:r w:rsidRPr="009F54B0">
              <w:rPr>
                <w:rFonts w:cs="Arial"/>
                <w:b/>
                <w:bCs/>
              </w:rPr>
              <w:t xml:space="preserve">Opening balance as at </w:t>
            </w:r>
          </w:p>
          <w:p w14:paraId="50A1E6A6" w14:textId="29E22E40" w:rsidR="0038755C" w:rsidRPr="009F54B0" w:rsidRDefault="009F54B0" w:rsidP="009F54B0">
            <w:pPr>
              <w:ind w:left="435"/>
              <w:rPr>
                <w:rFonts w:cs="Arial"/>
                <w:b/>
                <w:bCs/>
              </w:rPr>
            </w:pPr>
            <w:r>
              <w:rPr>
                <w:rFonts w:cs="Arial"/>
                <w:b/>
                <w:bCs/>
              </w:rPr>
              <w:t xml:space="preserve">   </w:t>
            </w:r>
            <w:r w:rsidR="00251BF1" w:rsidRPr="009F54B0">
              <w:rPr>
                <w:rFonts w:cs="Arial"/>
                <w:b/>
                <w:bCs/>
              </w:rPr>
              <w:t>1 January 2020</w:t>
            </w:r>
            <w:r>
              <w:rPr>
                <w:rFonts w:cs="Arial"/>
                <w:b/>
                <w:bCs/>
              </w:rPr>
              <w:t xml:space="preserve"> </w:t>
            </w:r>
            <w:r w:rsidR="0038755C" w:rsidRPr="009F54B0">
              <w:rPr>
                <w:rFonts w:cs="Arial"/>
                <w:b/>
                <w:bCs/>
              </w:rPr>
              <w:t>- TFRS 9</w:t>
            </w:r>
            <w:r w:rsidR="0038755C" w:rsidRPr="009F54B0">
              <w:rPr>
                <w:rFonts w:cs="Arial"/>
                <w:b/>
                <w:bCs/>
                <w:cs/>
              </w:rPr>
              <w:t xml:space="preserve"> </w:t>
            </w:r>
            <w:r w:rsidR="0038755C" w:rsidRPr="009F54B0">
              <w:rPr>
                <w:rFonts w:cs="Arial"/>
                <w:b/>
                <w:bCs/>
              </w:rPr>
              <w:t xml:space="preserve"> adoption</w:t>
            </w:r>
          </w:p>
        </w:tc>
        <w:tc>
          <w:tcPr>
            <w:tcW w:w="705" w:type="dxa"/>
            <w:vAlign w:val="bottom"/>
          </w:tcPr>
          <w:p w14:paraId="6E1A3D80" w14:textId="77777777" w:rsidR="0038755C" w:rsidRPr="009F54B0" w:rsidRDefault="0038755C" w:rsidP="0038755C">
            <w:pPr>
              <w:ind w:right="-72"/>
              <w:jc w:val="center"/>
              <w:rPr>
                <w:rFonts w:cs="Arial"/>
                <w:b/>
                <w:bCs/>
              </w:rPr>
            </w:pPr>
          </w:p>
        </w:tc>
        <w:tc>
          <w:tcPr>
            <w:tcW w:w="1275" w:type="dxa"/>
            <w:tcBorders>
              <w:bottom w:val="single" w:sz="4" w:space="0" w:color="auto"/>
            </w:tcBorders>
            <w:shd w:val="clear" w:color="auto" w:fill="auto"/>
            <w:vAlign w:val="bottom"/>
          </w:tcPr>
          <w:p w14:paraId="7FB65779" w14:textId="77777777" w:rsidR="0038755C" w:rsidRPr="009F54B0" w:rsidRDefault="0038755C" w:rsidP="0038755C">
            <w:pPr>
              <w:ind w:right="-72"/>
              <w:jc w:val="right"/>
              <w:rPr>
                <w:rFonts w:eastAsia="Arial Unicode MS" w:cs="Arial"/>
                <w:lang w:bidi="ar-SA"/>
              </w:rPr>
            </w:pPr>
          </w:p>
          <w:p w14:paraId="1146C674"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tcBorders>
              <w:top w:val="nil"/>
              <w:left w:val="nil"/>
              <w:bottom w:val="single" w:sz="4" w:space="0" w:color="auto"/>
              <w:right w:val="nil"/>
            </w:tcBorders>
            <w:shd w:val="clear" w:color="auto" w:fill="auto"/>
            <w:vAlign w:val="bottom"/>
          </w:tcPr>
          <w:p w14:paraId="63380F9A" w14:textId="77777777" w:rsidR="0038755C" w:rsidRPr="009F54B0" w:rsidRDefault="0038755C" w:rsidP="0038755C">
            <w:pPr>
              <w:ind w:right="-72"/>
              <w:jc w:val="right"/>
              <w:rPr>
                <w:rFonts w:eastAsia="Arial Unicode MS" w:cs="Arial"/>
                <w:lang w:bidi="ar-SA"/>
              </w:rPr>
            </w:pPr>
          </w:p>
          <w:p w14:paraId="78BB8160"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14" w:type="dxa"/>
            <w:tcBorders>
              <w:top w:val="nil"/>
              <w:left w:val="nil"/>
              <w:bottom w:val="single" w:sz="4" w:space="0" w:color="auto"/>
              <w:right w:val="nil"/>
            </w:tcBorders>
            <w:shd w:val="clear" w:color="auto" w:fill="auto"/>
            <w:vAlign w:val="bottom"/>
            <w:hideMark/>
          </w:tcPr>
          <w:p w14:paraId="4C5F386F"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520</w:t>
            </w:r>
          </w:p>
        </w:tc>
        <w:tc>
          <w:tcPr>
            <w:tcW w:w="1275" w:type="dxa"/>
            <w:tcBorders>
              <w:top w:val="nil"/>
              <w:left w:val="nil"/>
              <w:bottom w:val="single" w:sz="4" w:space="0" w:color="auto"/>
              <w:right w:val="nil"/>
            </w:tcBorders>
            <w:shd w:val="clear" w:color="auto" w:fill="auto"/>
            <w:vAlign w:val="bottom"/>
            <w:hideMark/>
          </w:tcPr>
          <w:p w14:paraId="7C04DE33"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41</w:t>
            </w:r>
          </w:p>
        </w:tc>
      </w:tr>
      <w:tr w:rsidR="0038755C" w:rsidRPr="009F54B0" w14:paraId="1954CB9F" w14:textId="77777777" w:rsidTr="00620F51">
        <w:tc>
          <w:tcPr>
            <w:tcW w:w="3780" w:type="dxa"/>
            <w:vAlign w:val="bottom"/>
          </w:tcPr>
          <w:p w14:paraId="1C739134" w14:textId="77777777" w:rsidR="0038755C" w:rsidRPr="009F54B0" w:rsidRDefault="0038755C" w:rsidP="009F54B0">
            <w:pPr>
              <w:ind w:left="435"/>
              <w:rPr>
                <w:rFonts w:cs="Arial"/>
                <w:b/>
                <w:bCs/>
              </w:rPr>
            </w:pPr>
          </w:p>
        </w:tc>
        <w:tc>
          <w:tcPr>
            <w:tcW w:w="705" w:type="dxa"/>
            <w:vAlign w:val="bottom"/>
          </w:tcPr>
          <w:p w14:paraId="18962B98" w14:textId="77777777" w:rsidR="0038755C" w:rsidRPr="009F54B0" w:rsidRDefault="0038755C" w:rsidP="0038755C">
            <w:pPr>
              <w:ind w:right="-72"/>
              <w:jc w:val="center"/>
              <w:rPr>
                <w:rFonts w:cs="Arial"/>
              </w:rPr>
            </w:pPr>
          </w:p>
        </w:tc>
        <w:tc>
          <w:tcPr>
            <w:tcW w:w="1275" w:type="dxa"/>
            <w:tcBorders>
              <w:top w:val="single" w:sz="4" w:space="0" w:color="auto"/>
            </w:tcBorders>
            <w:shd w:val="clear" w:color="auto" w:fill="auto"/>
            <w:vAlign w:val="bottom"/>
          </w:tcPr>
          <w:p w14:paraId="5413266E" w14:textId="77777777" w:rsidR="0038755C" w:rsidRPr="009F54B0" w:rsidRDefault="0038755C" w:rsidP="0038755C">
            <w:pPr>
              <w:ind w:right="-72"/>
              <w:jc w:val="right"/>
              <w:rPr>
                <w:rFonts w:eastAsia="Arial Unicode MS" w:cs="Arial"/>
                <w:lang w:bidi="ar-SA"/>
              </w:rPr>
            </w:pPr>
          </w:p>
        </w:tc>
        <w:tc>
          <w:tcPr>
            <w:tcW w:w="1186" w:type="dxa"/>
            <w:tcBorders>
              <w:top w:val="single" w:sz="4" w:space="0" w:color="auto"/>
              <w:left w:val="nil"/>
              <w:bottom w:val="nil"/>
              <w:right w:val="nil"/>
            </w:tcBorders>
            <w:shd w:val="clear" w:color="auto" w:fill="auto"/>
            <w:vAlign w:val="bottom"/>
          </w:tcPr>
          <w:p w14:paraId="7DB63D59" w14:textId="77777777" w:rsidR="0038755C" w:rsidRPr="009F54B0" w:rsidRDefault="0038755C" w:rsidP="0038755C">
            <w:pPr>
              <w:ind w:right="-72"/>
              <w:jc w:val="right"/>
              <w:rPr>
                <w:rFonts w:eastAsia="Arial Unicode MS" w:cs="Arial"/>
                <w:lang w:bidi="ar-SA"/>
              </w:rPr>
            </w:pPr>
          </w:p>
        </w:tc>
        <w:tc>
          <w:tcPr>
            <w:tcW w:w="1214" w:type="dxa"/>
            <w:tcBorders>
              <w:top w:val="single" w:sz="4" w:space="0" w:color="auto"/>
              <w:left w:val="nil"/>
              <w:bottom w:val="nil"/>
              <w:right w:val="nil"/>
            </w:tcBorders>
            <w:shd w:val="clear" w:color="auto" w:fill="auto"/>
            <w:vAlign w:val="bottom"/>
          </w:tcPr>
          <w:p w14:paraId="535C750B" w14:textId="77777777" w:rsidR="0038755C" w:rsidRPr="009F54B0" w:rsidRDefault="0038755C" w:rsidP="0038755C">
            <w:pPr>
              <w:ind w:right="-72"/>
              <w:jc w:val="right"/>
              <w:rPr>
                <w:rFonts w:eastAsia="Arial Unicode MS" w:cs="Arial"/>
                <w:lang w:bidi="ar-SA"/>
              </w:rPr>
            </w:pPr>
          </w:p>
        </w:tc>
        <w:tc>
          <w:tcPr>
            <w:tcW w:w="1275" w:type="dxa"/>
            <w:tcBorders>
              <w:top w:val="single" w:sz="4" w:space="0" w:color="auto"/>
              <w:left w:val="nil"/>
              <w:bottom w:val="nil"/>
              <w:right w:val="nil"/>
            </w:tcBorders>
            <w:shd w:val="clear" w:color="auto" w:fill="auto"/>
            <w:vAlign w:val="bottom"/>
          </w:tcPr>
          <w:p w14:paraId="1D030EA0" w14:textId="77777777" w:rsidR="0038755C" w:rsidRPr="009F54B0" w:rsidRDefault="0038755C" w:rsidP="0038755C">
            <w:pPr>
              <w:ind w:right="-72"/>
              <w:jc w:val="right"/>
              <w:rPr>
                <w:rFonts w:eastAsia="Arial Unicode MS" w:cs="Arial"/>
                <w:lang w:bidi="ar-SA"/>
              </w:rPr>
            </w:pPr>
          </w:p>
        </w:tc>
      </w:tr>
      <w:tr w:rsidR="0038755C" w:rsidRPr="009F54B0" w14:paraId="6CCE05CF" w14:textId="77777777" w:rsidTr="00620F51">
        <w:tc>
          <w:tcPr>
            <w:tcW w:w="3780" w:type="dxa"/>
            <w:vAlign w:val="bottom"/>
            <w:hideMark/>
          </w:tcPr>
          <w:p w14:paraId="65144EC7" w14:textId="77777777" w:rsidR="0038755C" w:rsidRPr="009F54B0" w:rsidRDefault="0038755C" w:rsidP="009F54B0">
            <w:pPr>
              <w:ind w:left="435"/>
              <w:rPr>
                <w:rFonts w:cs="Arial"/>
                <w:b/>
                <w:bCs/>
              </w:rPr>
            </w:pPr>
            <w:r w:rsidRPr="009F54B0">
              <w:rPr>
                <w:rFonts w:cs="Arial"/>
                <w:b/>
                <w:bCs/>
              </w:rPr>
              <w:t>Financial liabilities</w:t>
            </w:r>
          </w:p>
        </w:tc>
        <w:tc>
          <w:tcPr>
            <w:tcW w:w="705" w:type="dxa"/>
            <w:vAlign w:val="bottom"/>
          </w:tcPr>
          <w:p w14:paraId="571F1516" w14:textId="77777777" w:rsidR="0038755C" w:rsidRPr="009F54B0" w:rsidRDefault="0038755C" w:rsidP="0038755C">
            <w:pPr>
              <w:ind w:right="-72"/>
              <w:jc w:val="center"/>
              <w:rPr>
                <w:rFonts w:cs="Arial"/>
              </w:rPr>
            </w:pPr>
          </w:p>
        </w:tc>
        <w:tc>
          <w:tcPr>
            <w:tcW w:w="1275" w:type="dxa"/>
            <w:shd w:val="clear" w:color="auto" w:fill="auto"/>
            <w:vAlign w:val="bottom"/>
          </w:tcPr>
          <w:p w14:paraId="5E78E34D" w14:textId="77777777" w:rsidR="0038755C" w:rsidRPr="009F54B0" w:rsidRDefault="0038755C" w:rsidP="0038755C">
            <w:pPr>
              <w:ind w:right="-72"/>
              <w:jc w:val="right"/>
              <w:rPr>
                <w:rFonts w:eastAsia="Arial Unicode MS" w:cs="Arial"/>
                <w:lang w:bidi="ar-SA"/>
              </w:rPr>
            </w:pPr>
          </w:p>
        </w:tc>
        <w:tc>
          <w:tcPr>
            <w:tcW w:w="1186" w:type="dxa"/>
            <w:shd w:val="clear" w:color="auto" w:fill="auto"/>
            <w:vAlign w:val="bottom"/>
          </w:tcPr>
          <w:p w14:paraId="5EB4F9E8" w14:textId="77777777" w:rsidR="0038755C" w:rsidRPr="009F54B0" w:rsidRDefault="0038755C" w:rsidP="0038755C">
            <w:pPr>
              <w:ind w:right="-72"/>
              <w:jc w:val="right"/>
              <w:rPr>
                <w:rFonts w:eastAsia="Arial Unicode MS" w:cs="Arial"/>
                <w:lang w:bidi="ar-SA"/>
              </w:rPr>
            </w:pPr>
          </w:p>
        </w:tc>
        <w:tc>
          <w:tcPr>
            <w:tcW w:w="1214" w:type="dxa"/>
            <w:shd w:val="clear" w:color="auto" w:fill="auto"/>
            <w:vAlign w:val="bottom"/>
          </w:tcPr>
          <w:p w14:paraId="5FE41990" w14:textId="77777777" w:rsidR="0038755C" w:rsidRPr="009F54B0" w:rsidRDefault="0038755C" w:rsidP="0038755C">
            <w:pPr>
              <w:ind w:right="-72"/>
              <w:jc w:val="right"/>
              <w:rPr>
                <w:rFonts w:eastAsia="Arial Unicode MS" w:cs="Arial"/>
                <w:lang w:bidi="ar-SA"/>
              </w:rPr>
            </w:pPr>
          </w:p>
        </w:tc>
        <w:tc>
          <w:tcPr>
            <w:tcW w:w="1275" w:type="dxa"/>
            <w:shd w:val="clear" w:color="auto" w:fill="auto"/>
            <w:vAlign w:val="bottom"/>
          </w:tcPr>
          <w:p w14:paraId="4CB592D0" w14:textId="77777777" w:rsidR="0038755C" w:rsidRPr="009F54B0" w:rsidRDefault="0038755C" w:rsidP="0038755C">
            <w:pPr>
              <w:ind w:right="-72"/>
              <w:jc w:val="right"/>
              <w:rPr>
                <w:rFonts w:eastAsia="Arial Unicode MS" w:cs="Arial"/>
                <w:lang w:bidi="ar-SA"/>
              </w:rPr>
            </w:pPr>
          </w:p>
        </w:tc>
      </w:tr>
      <w:tr w:rsidR="0038755C" w:rsidRPr="009F54B0" w14:paraId="190E4983" w14:textId="77777777" w:rsidTr="00620F51">
        <w:tc>
          <w:tcPr>
            <w:tcW w:w="3780" w:type="dxa"/>
            <w:vAlign w:val="bottom"/>
          </w:tcPr>
          <w:p w14:paraId="36C1C4A5" w14:textId="77777777" w:rsidR="0038755C" w:rsidRPr="009F54B0" w:rsidRDefault="0038755C" w:rsidP="009F54B0">
            <w:pPr>
              <w:ind w:left="435"/>
              <w:rPr>
                <w:rFonts w:cs="Arial"/>
                <w:b/>
                <w:bCs/>
              </w:rPr>
            </w:pPr>
          </w:p>
        </w:tc>
        <w:tc>
          <w:tcPr>
            <w:tcW w:w="705" w:type="dxa"/>
            <w:vAlign w:val="bottom"/>
          </w:tcPr>
          <w:p w14:paraId="42A1BDE4" w14:textId="77777777" w:rsidR="0038755C" w:rsidRPr="009F54B0" w:rsidRDefault="0038755C" w:rsidP="0038755C">
            <w:pPr>
              <w:ind w:right="-72"/>
              <w:jc w:val="center"/>
              <w:rPr>
                <w:rFonts w:cs="Arial"/>
              </w:rPr>
            </w:pPr>
          </w:p>
        </w:tc>
        <w:tc>
          <w:tcPr>
            <w:tcW w:w="1275" w:type="dxa"/>
            <w:shd w:val="clear" w:color="auto" w:fill="auto"/>
            <w:vAlign w:val="bottom"/>
          </w:tcPr>
          <w:p w14:paraId="51FEA666" w14:textId="77777777" w:rsidR="0038755C" w:rsidRPr="009F54B0" w:rsidRDefault="0038755C" w:rsidP="0038755C">
            <w:pPr>
              <w:ind w:right="-72"/>
              <w:jc w:val="right"/>
              <w:rPr>
                <w:rFonts w:eastAsia="Arial Unicode MS" w:cs="Arial"/>
                <w:lang w:bidi="ar-SA"/>
              </w:rPr>
            </w:pPr>
          </w:p>
        </w:tc>
        <w:tc>
          <w:tcPr>
            <w:tcW w:w="1186" w:type="dxa"/>
            <w:shd w:val="clear" w:color="auto" w:fill="auto"/>
            <w:vAlign w:val="bottom"/>
          </w:tcPr>
          <w:p w14:paraId="31427757" w14:textId="77777777" w:rsidR="0038755C" w:rsidRPr="009F54B0" w:rsidRDefault="0038755C" w:rsidP="0038755C">
            <w:pPr>
              <w:ind w:right="-72"/>
              <w:jc w:val="right"/>
              <w:rPr>
                <w:rFonts w:eastAsia="Arial Unicode MS" w:cs="Arial"/>
                <w:lang w:bidi="ar-SA"/>
              </w:rPr>
            </w:pPr>
          </w:p>
        </w:tc>
        <w:tc>
          <w:tcPr>
            <w:tcW w:w="1214" w:type="dxa"/>
            <w:shd w:val="clear" w:color="auto" w:fill="auto"/>
            <w:vAlign w:val="bottom"/>
          </w:tcPr>
          <w:p w14:paraId="5DE907BD" w14:textId="77777777" w:rsidR="0038755C" w:rsidRPr="009F54B0" w:rsidRDefault="0038755C" w:rsidP="0038755C">
            <w:pPr>
              <w:ind w:right="-72"/>
              <w:jc w:val="right"/>
              <w:rPr>
                <w:rFonts w:eastAsia="Arial Unicode MS" w:cs="Arial"/>
                <w:lang w:bidi="ar-SA"/>
              </w:rPr>
            </w:pPr>
          </w:p>
        </w:tc>
        <w:tc>
          <w:tcPr>
            <w:tcW w:w="1275" w:type="dxa"/>
            <w:shd w:val="clear" w:color="auto" w:fill="auto"/>
            <w:vAlign w:val="bottom"/>
          </w:tcPr>
          <w:p w14:paraId="4FDAD445" w14:textId="77777777" w:rsidR="0038755C" w:rsidRPr="009F54B0" w:rsidRDefault="0038755C" w:rsidP="0038755C">
            <w:pPr>
              <w:ind w:right="-72"/>
              <w:jc w:val="right"/>
              <w:rPr>
                <w:rFonts w:eastAsia="Arial Unicode MS" w:cs="Arial"/>
                <w:lang w:bidi="ar-SA"/>
              </w:rPr>
            </w:pPr>
          </w:p>
        </w:tc>
      </w:tr>
      <w:tr w:rsidR="0038755C" w:rsidRPr="009F54B0" w14:paraId="4112D5BE" w14:textId="77777777" w:rsidTr="00620F51">
        <w:tc>
          <w:tcPr>
            <w:tcW w:w="3780" w:type="dxa"/>
            <w:vAlign w:val="bottom"/>
            <w:hideMark/>
          </w:tcPr>
          <w:p w14:paraId="03C123A5" w14:textId="77777777" w:rsidR="008F0A93" w:rsidRPr="009F54B0" w:rsidRDefault="0038755C" w:rsidP="009F54B0">
            <w:pPr>
              <w:ind w:left="435"/>
              <w:rPr>
                <w:rFonts w:cs="Arial"/>
                <w:b/>
                <w:bCs/>
                <w:spacing w:val="-4"/>
              </w:rPr>
            </w:pPr>
            <w:r w:rsidRPr="009F54B0">
              <w:rPr>
                <w:rFonts w:cs="Arial"/>
                <w:b/>
                <w:bCs/>
                <w:spacing w:val="-4"/>
              </w:rPr>
              <w:t xml:space="preserve">Balance as at 31 December 2019 </w:t>
            </w:r>
          </w:p>
          <w:p w14:paraId="5426F663" w14:textId="2662AB13" w:rsidR="0038755C" w:rsidRPr="009F54B0" w:rsidRDefault="009F54B0" w:rsidP="009F54B0">
            <w:pPr>
              <w:ind w:left="435"/>
              <w:rPr>
                <w:rFonts w:cs="Arial"/>
                <w:b/>
                <w:bCs/>
                <w:spacing w:val="-4"/>
              </w:rPr>
            </w:pPr>
            <w:r>
              <w:rPr>
                <w:rFonts w:cs="Arial"/>
                <w:b/>
                <w:bCs/>
                <w:spacing w:val="-4"/>
              </w:rPr>
              <w:t xml:space="preserve">   </w:t>
            </w:r>
            <w:r w:rsidR="0038755C" w:rsidRPr="009F54B0">
              <w:rPr>
                <w:rFonts w:cs="Arial"/>
                <w:b/>
                <w:bCs/>
                <w:spacing w:val="-4"/>
              </w:rPr>
              <w:t>(Previously reported)</w:t>
            </w:r>
          </w:p>
        </w:tc>
        <w:tc>
          <w:tcPr>
            <w:tcW w:w="705" w:type="dxa"/>
            <w:vAlign w:val="bottom"/>
          </w:tcPr>
          <w:p w14:paraId="75C71EF6" w14:textId="77777777" w:rsidR="0038755C" w:rsidRPr="009F54B0" w:rsidRDefault="0038755C" w:rsidP="0038755C">
            <w:pPr>
              <w:ind w:right="-72"/>
              <w:jc w:val="center"/>
              <w:rPr>
                <w:rFonts w:cs="Arial"/>
              </w:rPr>
            </w:pPr>
          </w:p>
        </w:tc>
        <w:tc>
          <w:tcPr>
            <w:tcW w:w="1275" w:type="dxa"/>
            <w:shd w:val="clear" w:color="auto" w:fill="auto"/>
            <w:vAlign w:val="bottom"/>
          </w:tcPr>
          <w:p w14:paraId="72FBABE4" w14:textId="77777777" w:rsidR="0038755C" w:rsidRPr="009F54B0" w:rsidRDefault="0038755C" w:rsidP="0038755C">
            <w:pPr>
              <w:ind w:right="-72"/>
              <w:jc w:val="right"/>
              <w:rPr>
                <w:rFonts w:eastAsia="Arial Unicode MS" w:cs="Arial"/>
                <w:lang w:bidi="ar-SA"/>
              </w:rPr>
            </w:pPr>
          </w:p>
          <w:p w14:paraId="3BFE32A7"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shd w:val="clear" w:color="auto" w:fill="auto"/>
            <w:vAlign w:val="bottom"/>
          </w:tcPr>
          <w:p w14:paraId="21EA0F01" w14:textId="77777777" w:rsidR="0038755C" w:rsidRPr="009F54B0" w:rsidRDefault="0038755C" w:rsidP="0038755C">
            <w:pPr>
              <w:ind w:right="-72"/>
              <w:jc w:val="right"/>
              <w:rPr>
                <w:rFonts w:eastAsia="Arial Unicode MS" w:cs="Arial"/>
                <w:lang w:bidi="ar-SA"/>
              </w:rPr>
            </w:pPr>
          </w:p>
          <w:p w14:paraId="2B4E6724"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14" w:type="dxa"/>
            <w:shd w:val="clear" w:color="auto" w:fill="auto"/>
            <w:vAlign w:val="bottom"/>
          </w:tcPr>
          <w:p w14:paraId="79D79861" w14:textId="77777777" w:rsidR="0038755C" w:rsidRPr="009F54B0" w:rsidRDefault="0038755C" w:rsidP="0038755C">
            <w:pPr>
              <w:ind w:right="-72"/>
              <w:jc w:val="right"/>
              <w:rPr>
                <w:rFonts w:eastAsia="Arial Unicode MS" w:cs="Arial"/>
                <w:lang w:bidi="ar-SA"/>
              </w:rPr>
            </w:pPr>
          </w:p>
          <w:p w14:paraId="5EFDCC4E"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75" w:type="dxa"/>
            <w:shd w:val="clear" w:color="auto" w:fill="auto"/>
            <w:vAlign w:val="bottom"/>
            <w:hideMark/>
          </w:tcPr>
          <w:p w14:paraId="4993AAF8"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17FAB1CA" w14:textId="77777777" w:rsidTr="00620F51">
        <w:tc>
          <w:tcPr>
            <w:tcW w:w="3780" w:type="dxa"/>
            <w:vAlign w:val="bottom"/>
            <w:hideMark/>
          </w:tcPr>
          <w:p w14:paraId="0A9EB836" w14:textId="77777777" w:rsidR="0038755C" w:rsidRPr="009F54B0" w:rsidRDefault="0038755C" w:rsidP="009F54B0">
            <w:pPr>
              <w:ind w:left="435"/>
              <w:rPr>
                <w:rFonts w:cs="Arial"/>
              </w:rPr>
            </w:pPr>
            <w:r w:rsidRPr="009F54B0">
              <w:rPr>
                <w:rFonts w:cs="Arial"/>
              </w:rPr>
              <w:t>Derivative fair value</w:t>
            </w:r>
          </w:p>
        </w:tc>
        <w:tc>
          <w:tcPr>
            <w:tcW w:w="705" w:type="dxa"/>
            <w:vAlign w:val="bottom"/>
            <w:hideMark/>
          </w:tcPr>
          <w:p w14:paraId="060DAF76" w14:textId="77777777" w:rsidR="0038755C" w:rsidRPr="009F54B0" w:rsidRDefault="0038755C" w:rsidP="0038755C">
            <w:pPr>
              <w:ind w:right="-72"/>
              <w:jc w:val="center"/>
              <w:rPr>
                <w:rFonts w:cs="Arial"/>
              </w:rPr>
            </w:pPr>
            <w:r w:rsidRPr="009F54B0">
              <w:rPr>
                <w:rFonts w:cs="Arial"/>
              </w:rPr>
              <w:t>c</w:t>
            </w:r>
          </w:p>
        </w:tc>
        <w:tc>
          <w:tcPr>
            <w:tcW w:w="1275" w:type="dxa"/>
            <w:tcBorders>
              <w:bottom w:val="single" w:sz="4" w:space="0" w:color="auto"/>
            </w:tcBorders>
            <w:shd w:val="clear" w:color="auto" w:fill="auto"/>
            <w:vAlign w:val="bottom"/>
          </w:tcPr>
          <w:p w14:paraId="5610EC0D"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186" w:type="dxa"/>
            <w:tcBorders>
              <w:top w:val="nil"/>
              <w:left w:val="nil"/>
              <w:bottom w:val="single" w:sz="4" w:space="0" w:color="auto"/>
              <w:right w:val="nil"/>
            </w:tcBorders>
            <w:shd w:val="clear" w:color="auto" w:fill="auto"/>
            <w:vAlign w:val="bottom"/>
            <w:hideMark/>
          </w:tcPr>
          <w:p w14:paraId="623C92AD"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c>
          <w:tcPr>
            <w:tcW w:w="1214" w:type="dxa"/>
            <w:tcBorders>
              <w:top w:val="nil"/>
              <w:left w:val="nil"/>
              <w:bottom w:val="single" w:sz="4" w:space="0" w:color="auto"/>
              <w:right w:val="nil"/>
            </w:tcBorders>
            <w:shd w:val="clear" w:color="auto" w:fill="auto"/>
            <w:vAlign w:val="bottom"/>
            <w:hideMark/>
          </w:tcPr>
          <w:p w14:paraId="48D3DC86"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(13)</w:t>
            </w:r>
          </w:p>
        </w:tc>
        <w:tc>
          <w:tcPr>
            <w:tcW w:w="1275" w:type="dxa"/>
            <w:tcBorders>
              <w:top w:val="nil"/>
              <w:left w:val="nil"/>
              <w:bottom w:val="single" w:sz="4" w:space="0" w:color="auto"/>
              <w:right w:val="nil"/>
            </w:tcBorders>
            <w:shd w:val="clear" w:color="auto" w:fill="auto"/>
            <w:vAlign w:val="bottom"/>
            <w:hideMark/>
          </w:tcPr>
          <w:p w14:paraId="02BFED2E" w14:textId="77777777" w:rsidR="0038755C" w:rsidRPr="009F54B0" w:rsidRDefault="0038755C" w:rsidP="0038755C">
            <w:pPr>
              <w:ind w:right="-72"/>
              <w:jc w:val="right"/>
              <w:rPr>
                <w:rFonts w:eastAsia="Arial Unicode MS" w:cs="Arial"/>
                <w:lang w:bidi="ar-SA"/>
              </w:rPr>
            </w:pPr>
            <w:r w:rsidRPr="009F54B0">
              <w:rPr>
                <w:rFonts w:eastAsia="Arial Unicode MS" w:cs="Arial"/>
                <w:lang w:bidi="ar-SA"/>
              </w:rPr>
              <w:t>-</w:t>
            </w:r>
          </w:p>
        </w:tc>
      </w:tr>
      <w:tr w:rsidR="0038755C" w:rsidRPr="009F54B0" w14:paraId="214E2A02" w14:textId="77777777" w:rsidTr="00620F51">
        <w:tc>
          <w:tcPr>
            <w:tcW w:w="3780" w:type="dxa"/>
            <w:vAlign w:val="bottom"/>
          </w:tcPr>
          <w:p w14:paraId="07834F15" w14:textId="77777777" w:rsidR="0038755C" w:rsidRPr="009F54B0" w:rsidRDefault="0038755C" w:rsidP="009F54B0">
            <w:pPr>
              <w:ind w:left="435"/>
              <w:rPr>
                <w:rFonts w:cs="Arial"/>
                <w:b/>
                <w:bCs/>
              </w:rPr>
            </w:pPr>
          </w:p>
        </w:tc>
        <w:tc>
          <w:tcPr>
            <w:tcW w:w="705" w:type="dxa"/>
            <w:vAlign w:val="bottom"/>
          </w:tcPr>
          <w:p w14:paraId="537D81B0" w14:textId="77777777" w:rsidR="0038755C" w:rsidRPr="009F54B0" w:rsidRDefault="0038755C" w:rsidP="0038755C">
            <w:pPr>
              <w:ind w:right="-72"/>
              <w:jc w:val="center"/>
              <w:rPr>
                <w:rFonts w:cs="Arial"/>
              </w:rPr>
            </w:pPr>
          </w:p>
        </w:tc>
        <w:tc>
          <w:tcPr>
            <w:tcW w:w="1275" w:type="dxa"/>
            <w:tcBorders>
              <w:top w:val="single" w:sz="4" w:space="0" w:color="auto"/>
            </w:tcBorders>
            <w:shd w:val="clear" w:color="auto" w:fill="auto"/>
            <w:vAlign w:val="bottom"/>
          </w:tcPr>
          <w:p w14:paraId="10E52B76" w14:textId="77777777" w:rsidR="0038755C" w:rsidRPr="009F54B0" w:rsidRDefault="0038755C" w:rsidP="0038755C">
            <w:pPr>
              <w:ind w:right="-72"/>
              <w:jc w:val="right"/>
              <w:rPr>
                <w:rFonts w:eastAsia="Arial Unicode MS" w:cs="Arial"/>
                <w:lang w:bidi="ar-SA"/>
              </w:rPr>
            </w:pPr>
          </w:p>
        </w:tc>
        <w:tc>
          <w:tcPr>
            <w:tcW w:w="1186" w:type="dxa"/>
            <w:tcBorders>
              <w:top w:val="single" w:sz="4" w:space="0" w:color="auto"/>
              <w:left w:val="nil"/>
              <w:bottom w:val="nil"/>
              <w:right w:val="nil"/>
            </w:tcBorders>
            <w:shd w:val="clear" w:color="auto" w:fill="auto"/>
            <w:vAlign w:val="bottom"/>
          </w:tcPr>
          <w:p w14:paraId="42C0FE45" w14:textId="77777777" w:rsidR="0038755C" w:rsidRPr="009F54B0" w:rsidRDefault="0038755C" w:rsidP="0038755C">
            <w:pPr>
              <w:ind w:right="-72"/>
              <w:jc w:val="right"/>
              <w:rPr>
                <w:rFonts w:eastAsia="Arial Unicode MS" w:cs="Arial"/>
                <w:lang w:bidi="ar-SA"/>
              </w:rPr>
            </w:pPr>
          </w:p>
        </w:tc>
        <w:tc>
          <w:tcPr>
            <w:tcW w:w="1214" w:type="dxa"/>
            <w:tcBorders>
              <w:top w:val="single" w:sz="4" w:space="0" w:color="auto"/>
              <w:left w:val="nil"/>
              <w:bottom w:val="nil"/>
              <w:right w:val="nil"/>
            </w:tcBorders>
            <w:shd w:val="clear" w:color="auto" w:fill="auto"/>
            <w:vAlign w:val="bottom"/>
          </w:tcPr>
          <w:p w14:paraId="00E783F2" w14:textId="77777777" w:rsidR="0038755C" w:rsidRPr="009F54B0" w:rsidRDefault="0038755C" w:rsidP="0038755C">
            <w:pPr>
              <w:ind w:right="-72"/>
              <w:jc w:val="right"/>
              <w:rPr>
                <w:rFonts w:eastAsia="Arial Unicode MS" w:cs="Arial"/>
                <w:lang w:bidi="ar-SA"/>
              </w:rPr>
            </w:pPr>
          </w:p>
        </w:tc>
        <w:tc>
          <w:tcPr>
            <w:tcW w:w="1275" w:type="dxa"/>
            <w:tcBorders>
              <w:top w:val="single" w:sz="4" w:space="0" w:color="auto"/>
              <w:left w:val="nil"/>
              <w:bottom w:val="nil"/>
              <w:right w:val="nil"/>
            </w:tcBorders>
            <w:shd w:val="clear" w:color="auto" w:fill="auto"/>
            <w:vAlign w:val="bottom"/>
          </w:tcPr>
          <w:p w14:paraId="4CBD9D73" w14:textId="77777777" w:rsidR="0038755C" w:rsidRPr="009F54B0" w:rsidRDefault="0038755C" w:rsidP="0038755C">
            <w:pPr>
              <w:ind w:right="-72"/>
              <w:jc w:val="right"/>
              <w:rPr>
                <w:rFonts w:eastAsia="Arial Unicode MS" w:cs="Arial"/>
                <w:lang w:bidi="ar-SA"/>
              </w:rPr>
            </w:pPr>
          </w:p>
        </w:tc>
      </w:tr>
      <w:tr w:rsidR="0038755C" w:rsidRPr="009F54B0" w14:paraId="08064177" w14:textId="77777777" w:rsidTr="00620F51">
        <w:tc>
          <w:tcPr>
            <w:tcW w:w="3780" w:type="dxa"/>
            <w:vAlign w:val="bottom"/>
            <w:hideMark/>
          </w:tcPr>
          <w:p w14:paraId="78FC28AB" w14:textId="77777777" w:rsidR="009F54B0" w:rsidRDefault="0038755C" w:rsidP="009F54B0">
            <w:pPr>
              <w:ind w:left="435"/>
              <w:rPr>
                <w:rFonts w:cs="Arial"/>
                <w:b/>
                <w:bCs/>
              </w:rPr>
            </w:pPr>
            <w:r w:rsidRPr="009F54B0">
              <w:rPr>
                <w:rFonts w:cs="Arial"/>
                <w:b/>
                <w:bCs/>
              </w:rPr>
              <w:t>Opening balance as at</w:t>
            </w:r>
          </w:p>
          <w:p w14:paraId="4EAE5CE0" w14:textId="15A9A250" w:rsidR="0038755C" w:rsidRPr="009F54B0" w:rsidRDefault="009F54B0" w:rsidP="009F54B0">
            <w:pPr>
              <w:ind w:left="435"/>
              <w:rPr>
                <w:rFonts w:cs="Arial"/>
                <w:b/>
                <w:bCs/>
              </w:rPr>
            </w:pPr>
            <w:r>
              <w:rPr>
                <w:rFonts w:cs="Arial"/>
                <w:b/>
                <w:bCs/>
              </w:rPr>
              <w:t xml:space="preserve">   </w:t>
            </w:r>
            <w:r w:rsidR="0038755C" w:rsidRPr="009F54B0">
              <w:rPr>
                <w:rFonts w:cs="Arial"/>
                <w:b/>
                <w:bCs/>
              </w:rPr>
              <w:t>1 January 2020 - TFRS 9</w:t>
            </w:r>
            <w:r w:rsidR="0038755C" w:rsidRPr="009F54B0">
              <w:rPr>
                <w:rFonts w:cs="Arial"/>
                <w:b/>
                <w:bCs/>
                <w:cs/>
              </w:rPr>
              <w:t xml:space="preserve"> </w:t>
            </w:r>
            <w:r w:rsidR="0038755C" w:rsidRPr="009F54B0">
              <w:rPr>
                <w:rFonts w:cs="Arial"/>
                <w:b/>
                <w:bCs/>
              </w:rPr>
              <w:t>adoption</w:t>
            </w:r>
          </w:p>
        </w:tc>
        <w:tc>
          <w:tcPr>
            <w:tcW w:w="705" w:type="dxa"/>
            <w:vAlign w:val="bottom"/>
          </w:tcPr>
          <w:p w14:paraId="122DE887" w14:textId="77777777" w:rsidR="0038755C" w:rsidRPr="009F54B0" w:rsidRDefault="0038755C" w:rsidP="0038755C">
            <w:pPr>
              <w:ind w:right="-72"/>
              <w:jc w:val="center"/>
              <w:rPr>
                <w:rFonts w:cs="Arial"/>
                <w:b/>
                <w:bCs/>
              </w:rPr>
            </w:pPr>
          </w:p>
        </w:tc>
        <w:tc>
          <w:tcPr>
            <w:tcW w:w="1275" w:type="dxa"/>
            <w:tcBorders>
              <w:bottom w:val="single" w:sz="4" w:space="0" w:color="auto"/>
            </w:tcBorders>
            <w:shd w:val="clear" w:color="auto" w:fill="auto"/>
            <w:vAlign w:val="bottom"/>
          </w:tcPr>
          <w:p w14:paraId="063E2CC8" w14:textId="77777777" w:rsidR="0038755C" w:rsidRPr="00DE2B46" w:rsidRDefault="0038755C" w:rsidP="0038755C">
            <w:pPr>
              <w:ind w:right="-72"/>
              <w:jc w:val="right"/>
              <w:rPr>
                <w:rFonts w:eastAsia="Arial Unicode MS" w:cs="Arial"/>
                <w:lang w:bidi="ar-SA"/>
              </w:rPr>
            </w:pPr>
          </w:p>
          <w:p w14:paraId="1A48AECE" w14:textId="77777777" w:rsidR="0038755C" w:rsidRPr="00DE2B46" w:rsidRDefault="0038755C" w:rsidP="0038755C">
            <w:pPr>
              <w:ind w:right="-72"/>
              <w:jc w:val="right"/>
              <w:rPr>
                <w:rFonts w:eastAsia="Arial Unicode MS" w:cs="Arial"/>
                <w:lang w:bidi="ar-SA"/>
              </w:rPr>
            </w:pPr>
            <w:r w:rsidRPr="00DE2B46">
              <w:rPr>
                <w:rFonts w:eastAsia="Arial Unicode MS" w:cs="Arial"/>
                <w:lang w:bidi="ar-SA"/>
              </w:rPr>
              <w:t>-</w:t>
            </w:r>
          </w:p>
        </w:tc>
        <w:tc>
          <w:tcPr>
            <w:tcW w:w="1186" w:type="dxa"/>
            <w:tcBorders>
              <w:top w:val="nil"/>
              <w:left w:val="nil"/>
              <w:bottom w:val="single" w:sz="4" w:space="0" w:color="auto"/>
              <w:right w:val="nil"/>
            </w:tcBorders>
            <w:shd w:val="clear" w:color="auto" w:fill="auto"/>
            <w:vAlign w:val="bottom"/>
          </w:tcPr>
          <w:p w14:paraId="7166C683" w14:textId="77777777" w:rsidR="0038755C" w:rsidRPr="00DE2B46" w:rsidRDefault="0038755C" w:rsidP="0038755C">
            <w:pPr>
              <w:ind w:right="-72"/>
              <w:jc w:val="right"/>
              <w:rPr>
                <w:rFonts w:eastAsia="Arial Unicode MS" w:cs="Arial"/>
                <w:lang w:bidi="ar-SA"/>
              </w:rPr>
            </w:pPr>
          </w:p>
          <w:p w14:paraId="0EDA79D7" w14:textId="77777777" w:rsidR="0038755C" w:rsidRPr="00DE2B46" w:rsidRDefault="0038755C" w:rsidP="0038755C">
            <w:pPr>
              <w:ind w:right="-72"/>
              <w:jc w:val="right"/>
              <w:rPr>
                <w:rFonts w:eastAsia="Arial Unicode MS" w:cs="Arial"/>
                <w:lang w:bidi="ar-SA"/>
              </w:rPr>
            </w:pPr>
            <w:r w:rsidRPr="00DE2B46">
              <w:rPr>
                <w:rFonts w:eastAsia="Arial Unicode MS" w:cs="Arial"/>
                <w:lang w:bidi="ar-SA"/>
              </w:rPr>
              <w:t>-</w:t>
            </w:r>
          </w:p>
        </w:tc>
        <w:tc>
          <w:tcPr>
            <w:tcW w:w="1214" w:type="dxa"/>
            <w:tcBorders>
              <w:top w:val="nil"/>
              <w:left w:val="nil"/>
              <w:bottom w:val="single" w:sz="4" w:space="0" w:color="auto"/>
              <w:right w:val="nil"/>
            </w:tcBorders>
            <w:shd w:val="clear" w:color="auto" w:fill="auto"/>
            <w:vAlign w:val="bottom"/>
          </w:tcPr>
          <w:p w14:paraId="6E80F675" w14:textId="77777777" w:rsidR="0038755C" w:rsidRPr="00DE2B46" w:rsidRDefault="0038755C" w:rsidP="0038755C">
            <w:pPr>
              <w:ind w:right="-72"/>
              <w:jc w:val="right"/>
              <w:rPr>
                <w:rFonts w:eastAsia="Arial Unicode MS" w:cs="Arial"/>
                <w:lang w:bidi="ar-SA"/>
              </w:rPr>
            </w:pPr>
          </w:p>
          <w:p w14:paraId="647BE009" w14:textId="77777777" w:rsidR="0038755C" w:rsidRPr="00DE2B46" w:rsidRDefault="0038755C" w:rsidP="0038755C">
            <w:pPr>
              <w:ind w:right="-72"/>
              <w:jc w:val="right"/>
              <w:rPr>
                <w:rFonts w:eastAsia="Arial Unicode MS" w:cs="Arial"/>
                <w:lang w:bidi="ar-SA"/>
              </w:rPr>
            </w:pPr>
            <w:r w:rsidRPr="00DE2B46">
              <w:rPr>
                <w:rFonts w:eastAsia="Arial Unicode MS" w:cs="Arial"/>
                <w:lang w:bidi="ar-SA"/>
              </w:rPr>
              <w:t>(13)</w:t>
            </w:r>
          </w:p>
        </w:tc>
        <w:tc>
          <w:tcPr>
            <w:tcW w:w="1275" w:type="dxa"/>
            <w:tcBorders>
              <w:top w:val="nil"/>
              <w:left w:val="nil"/>
              <w:bottom w:val="single" w:sz="4" w:space="0" w:color="auto"/>
              <w:right w:val="nil"/>
            </w:tcBorders>
            <w:shd w:val="clear" w:color="auto" w:fill="auto"/>
            <w:vAlign w:val="bottom"/>
            <w:hideMark/>
          </w:tcPr>
          <w:p w14:paraId="7F4EAB15" w14:textId="77777777" w:rsidR="0038755C" w:rsidRPr="00DE2B46" w:rsidRDefault="0038755C" w:rsidP="0038755C">
            <w:pPr>
              <w:ind w:right="-72"/>
              <w:jc w:val="right"/>
              <w:rPr>
                <w:rFonts w:eastAsia="Arial Unicode MS" w:cs="Arial"/>
                <w:lang w:bidi="ar-SA"/>
              </w:rPr>
            </w:pPr>
            <w:r w:rsidRPr="00DE2B46">
              <w:rPr>
                <w:rFonts w:eastAsia="Arial Unicode MS" w:cs="Arial"/>
                <w:lang w:bidi="ar-SA"/>
              </w:rPr>
              <w:t>-</w:t>
            </w:r>
          </w:p>
        </w:tc>
      </w:tr>
    </w:tbl>
    <w:p w14:paraId="730A1704" w14:textId="62EFF1A0" w:rsidR="003F1584" w:rsidRPr="00481B54" w:rsidRDefault="003F1584" w:rsidP="00E82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63C4B691" w14:textId="77777777" w:rsidR="00B85636" w:rsidRPr="005B6548" w:rsidRDefault="00B85636" w:rsidP="009F54B0">
      <w:pPr>
        <w:pStyle w:val="Heading3"/>
        <w:keepLines/>
        <w:numPr>
          <w:ilvl w:val="0"/>
          <w:numId w:val="12"/>
        </w:numPr>
        <w:tabs>
          <w:tab w:val="clear" w:pos="227"/>
          <w:tab w:val="clear" w:pos="454"/>
          <w:tab w:val="clear" w:pos="680"/>
          <w:tab w:val="clear" w:pos="907"/>
        </w:tabs>
        <w:spacing w:line="240" w:lineRule="auto"/>
        <w:ind w:left="1080" w:hanging="540"/>
        <w:jc w:val="thaiDistribute"/>
        <w:rPr>
          <w:i w:val="0"/>
          <w:iCs w:val="0"/>
        </w:rPr>
      </w:pPr>
      <w:bookmarkStart w:id="2" w:name="_Toc48736001"/>
      <w:r w:rsidRPr="005B6548">
        <w:rPr>
          <w:i w:val="0"/>
          <w:iCs w:val="0"/>
        </w:rPr>
        <w:t>Reclassification from available-for-sale to financial assets at fair value through profit or loss (FVPL)</w:t>
      </w:r>
      <w:bookmarkEnd w:id="2"/>
    </w:p>
    <w:p w14:paraId="0C9CB823" w14:textId="77777777" w:rsidR="00B85636" w:rsidRPr="005B6548" w:rsidRDefault="00B85636" w:rsidP="009F54B0">
      <w:pPr>
        <w:tabs>
          <w:tab w:val="clear" w:pos="454"/>
        </w:tabs>
        <w:ind w:left="1080"/>
        <w:jc w:val="both"/>
      </w:pPr>
    </w:p>
    <w:p w14:paraId="7350D9EC" w14:textId="59BB3637" w:rsidR="00B85636" w:rsidRPr="005B6548" w:rsidRDefault="00B14CA0" w:rsidP="009F54B0">
      <w:pPr>
        <w:tabs>
          <w:tab w:val="clear" w:pos="454"/>
          <w:tab w:val="clear" w:pos="680"/>
          <w:tab w:val="left" w:pos="709"/>
          <w:tab w:val="left" w:pos="1134"/>
        </w:tabs>
        <w:ind w:left="1080"/>
        <w:jc w:val="both"/>
      </w:pPr>
      <w:r w:rsidRPr="005B6548">
        <w:t xml:space="preserve">As of 1 January 2020 the Group and the Company reclassified </w:t>
      </w:r>
      <w:r w:rsidR="0038755C">
        <w:t>available-for-sale investment</w:t>
      </w:r>
      <w:r w:rsidR="001374F4">
        <w:t>s</w:t>
      </w:r>
      <w:r w:rsidR="00B85636" w:rsidRPr="005B6548">
        <w:t xml:space="preserve"> to financial assets at </w:t>
      </w:r>
      <w:r w:rsidR="00B85636" w:rsidRPr="00447A15">
        <w:t xml:space="preserve">FVPL </w:t>
      </w:r>
      <w:r w:rsidRPr="00447A15">
        <w:t xml:space="preserve">of Baht </w:t>
      </w:r>
      <w:r w:rsidR="00447A15" w:rsidRPr="00447A15">
        <w:rPr>
          <w:rFonts w:cs="Browallia New"/>
        </w:rPr>
        <w:t xml:space="preserve">383 </w:t>
      </w:r>
      <w:r w:rsidRPr="00447A15">
        <w:t>million</w:t>
      </w:r>
      <w:r w:rsidR="0038755C">
        <w:t xml:space="preserve"> </w:t>
      </w:r>
      <w:r w:rsidR="00B85636" w:rsidRPr="005B6548">
        <w:t>because their cash flows do not represent solely payments of principal and interest</w:t>
      </w:r>
      <w:r w:rsidR="0038755C">
        <w:t xml:space="preserve"> (SPPI)</w:t>
      </w:r>
      <w:r w:rsidR="001C2D1E">
        <w:t>.</w:t>
      </w:r>
    </w:p>
    <w:p w14:paraId="7FC53050" w14:textId="77777777" w:rsidR="00B85636" w:rsidRPr="005B6548" w:rsidRDefault="00B85636" w:rsidP="009F54B0">
      <w:pPr>
        <w:tabs>
          <w:tab w:val="clear" w:pos="454"/>
        </w:tabs>
        <w:ind w:left="1080"/>
        <w:jc w:val="both"/>
      </w:pPr>
    </w:p>
    <w:p w14:paraId="4ADB5763" w14:textId="2A697A4E" w:rsidR="00B85636" w:rsidRPr="005B6548" w:rsidRDefault="00B14CA0" w:rsidP="009F54B0">
      <w:pPr>
        <w:tabs>
          <w:tab w:val="clear" w:pos="454"/>
          <w:tab w:val="clear" w:pos="680"/>
          <w:tab w:val="left" w:pos="709"/>
          <w:tab w:val="left" w:pos="1134"/>
        </w:tabs>
        <w:ind w:left="1080"/>
        <w:jc w:val="both"/>
      </w:pPr>
      <w:r w:rsidRPr="005B6548">
        <w:t>Gains on fair value r</w:t>
      </w:r>
      <w:r w:rsidR="00B85636" w:rsidRPr="005B6548">
        <w:t>elate</w:t>
      </w:r>
      <w:r w:rsidRPr="005B6548">
        <w:t xml:space="preserve">d to the Group and the Company </w:t>
      </w:r>
      <w:r w:rsidR="00B85636" w:rsidRPr="005B6548">
        <w:t xml:space="preserve">of </w:t>
      </w:r>
      <w:r w:rsidR="00B85636" w:rsidRPr="00447A15">
        <w:t xml:space="preserve">Baht </w:t>
      </w:r>
      <w:r w:rsidR="00447A15" w:rsidRPr="00447A15">
        <w:t>66</w:t>
      </w:r>
      <w:r w:rsidR="00B85636" w:rsidRPr="00447A15">
        <w:t xml:space="preserve"> millio</w:t>
      </w:r>
      <w:r w:rsidR="001C2D1E">
        <w:t>n</w:t>
      </w:r>
      <w:r w:rsidR="00B85636" w:rsidRPr="005B6548">
        <w:t xml:space="preserve"> were transferred from the AFS reserve to retained earnings on 1 January 2020.</w:t>
      </w:r>
    </w:p>
    <w:p w14:paraId="5BB44136" w14:textId="77777777" w:rsidR="003F1584" w:rsidRPr="005B6548" w:rsidRDefault="003F1584" w:rsidP="009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color w:val="CF4A02"/>
        </w:rPr>
      </w:pPr>
    </w:p>
    <w:p w14:paraId="2D36A310" w14:textId="36B849C1" w:rsidR="00B85636" w:rsidRPr="00D54F8E" w:rsidRDefault="001C2D1E" w:rsidP="009F54B0">
      <w:pPr>
        <w:pStyle w:val="Heading3"/>
        <w:keepLines/>
        <w:numPr>
          <w:ilvl w:val="0"/>
          <w:numId w:val="12"/>
        </w:numPr>
        <w:tabs>
          <w:tab w:val="clear" w:pos="227"/>
          <w:tab w:val="clear" w:pos="454"/>
          <w:tab w:val="clear" w:pos="680"/>
          <w:tab w:val="clear" w:pos="907"/>
        </w:tabs>
        <w:spacing w:line="240" w:lineRule="auto"/>
        <w:ind w:left="1080" w:hanging="540"/>
        <w:rPr>
          <w:i w:val="0"/>
          <w:iCs w:val="0"/>
          <w:spacing w:val="-4"/>
        </w:rPr>
      </w:pPr>
      <w:r w:rsidRPr="00D54F8E">
        <w:rPr>
          <w:i w:val="0"/>
          <w:iCs w:val="0"/>
          <w:spacing w:val="-4"/>
        </w:rPr>
        <w:t>Reclassification from general investments to financial assets at fair value through other comprehensive income (FVOCI)</w:t>
      </w:r>
    </w:p>
    <w:p w14:paraId="241A6C9D" w14:textId="77777777" w:rsidR="00B85636" w:rsidRPr="005B6548" w:rsidRDefault="00B85636" w:rsidP="009F54B0">
      <w:pPr>
        <w:tabs>
          <w:tab w:val="clear" w:pos="454"/>
        </w:tabs>
        <w:ind w:left="1080"/>
        <w:contextualSpacing/>
        <w:jc w:val="both"/>
      </w:pPr>
    </w:p>
    <w:p w14:paraId="24C587AC" w14:textId="6FB98140" w:rsidR="00B85636" w:rsidRPr="005B6548" w:rsidRDefault="00B85636" w:rsidP="009F54B0">
      <w:pPr>
        <w:tabs>
          <w:tab w:val="clear" w:pos="454"/>
          <w:tab w:val="clear" w:pos="680"/>
          <w:tab w:val="left" w:pos="709"/>
          <w:tab w:val="left" w:pos="1134"/>
        </w:tabs>
        <w:ind w:left="1080"/>
        <w:jc w:val="both"/>
      </w:pPr>
      <w:r w:rsidRPr="005B6548">
        <w:t xml:space="preserve">As of 1 January 2020 the Group and the Company reclassified general investments in equity instruments that </w:t>
      </w:r>
      <w:r w:rsidR="001374F4">
        <w:t xml:space="preserve">were </w:t>
      </w:r>
      <w:r w:rsidRPr="005B6548">
        <w:t xml:space="preserve">previously measured at cost of </w:t>
      </w:r>
      <w:r w:rsidRPr="000C6ECF">
        <w:t xml:space="preserve">Baht </w:t>
      </w:r>
      <w:r w:rsidR="00447A15" w:rsidRPr="000C6ECF">
        <w:rPr>
          <w:rFonts w:cs="Browallia New"/>
        </w:rPr>
        <w:t>4</w:t>
      </w:r>
      <w:r w:rsidR="000C6ECF" w:rsidRPr="000C6ECF">
        <w:rPr>
          <w:rFonts w:cs="Browallia New"/>
        </w:rPr>
        <w:t>1</w:t>
      </w:r>
      <w:r w:rsidRPr="000C6ECF">
        <w:t xml:space="preserve"> million</w:t>
      </w:r>
      <w:r w:rsidR="001C2D1E">
        <w:t xml:space="preserve"> to</w:t>
      </w:r>
      <w:r w:rsidRPr="000C6ECF">
        <w:t xml:space="preserve"> FVOCI</w:t>
      </w:r>
      <w:r w:rsidR="000C6ECF">
        <w:t xml:space="preserve"> </w:t>
      </w:r>
      <w:r w:rsidRPr="005B6548">
        <w:t xml:space="preserve">on 1 January 2020 as they </w:t>
      </w:r>
      <w:r w:rsidR="001374F4">
        <w:t>were</w:t>
      </w:r>
      <w:r w:rsidRPr="005B6548">
        <w:t xml:space="preserve"> held as long-term strategic investments.</w:t>
      </w:r>
    </w:p>
    <w:p w14:paraId="48F293A5" w14:textId="77777777" w:rsidR="00B85636" w:rsidRPr="005B6548" w:rsidRDefault="00B85636" w:rsidP="009F54B0">
      <w:pPr>
        <w:tabs>
          <w:tab w:val="clear" w:pos="454"/>
        </w:tabs>
        <w:ind w:left="1080"/>
        <w:jc w:val="both"/>
      </w:pPr>
    </w:p>
    <w:p w14:paraId="1D1709B2" w14:textId="77777777" w:rsidR="00B85636" w:rsidRPr="005B6548" w:rsidRDefault="00B85636" w:rsidP="009F54B0">
      <w:pPr>
        <w:pStyle w:val="Heading3"/>
        <w:keepLines/>
        <w:numPr>
          <w:ilvl w:val="0"/>
          <w:numId w:val="12"/>
        </w:numPr>
        <w:tabs>
          <w:tab w:val="clear" w:pos="227"/>
          <w:tab w:val="clear" w:pos="454"/>
          <w:tab w:val="clear" w:pos="680"/>
          <w:tab w:val="clear" w:pos="907"/>
        </w:tabs>
        <w:spacing w:line="240" w:lineRule="auto"/>
        <w:ind w:left="1080" w:hanging="540"/>
        <w:rPr>
          <w:i w:val="0"/>
          <w:iCs w:val="0"/>
        </w:rPr>
      </w:pPr>
      <w:r w:rsidRPr="005B6548">
        <w:rPr>
          <w:i w:val="0"/>
          <w:iCs w:val="0"/>
        </w:rPr>
        <w:t>Derivatives and hedging activities</w:t>
      </w:r>
    </w:p>
    <w:p w14:paraId="17DBA298" w14:textId="77777777" w:rsidR="00B85636" w:rsidRPr="00481B54" w:rsidRDefault="00B85636" w:rsidP="009F54B0">
      <w:pPr>
        <w:ind w:left="1080"/>
        <w:jc w:val="both"/>
        <w:rPr>
          <w:color w:val="C0504D" w:themeColor="accent2"/>
          <w:u w:val="single"/>
        </w:rPr>
      </w:pPr>
    </w:p>
    <w:p w14:paraId="5FF96C25" w14:textId="77777777" w:rsidR="00B85636" w:rsidRDefault="00B85636" w:rsidP="009F54B0">
      <w:pPr>
        <w:tabs>
          <w:tab w:val="clear" w:pos="454"/>
          <w:tab w:val="clear" w:pos="680"/>
          <w:tab w:val="left" w:pos="709"/>
          <w:tab w:val="left" w:pos="1134"/>
        </w:tabs>
        <w:ind w:left="1080"/>
        <w:jc w:val="both"/>
      </w:pPr>
      <w:r w:rsidRPr="00481B54">
        <w:t xml:space="preserve">Before 1 January 2020 the Group and the Company did not recognise derivatives as assets or liabilities in the financial statements. The derivative contracts and related fair values were disclosed in the note. </w:t>
      </w:r>
    </w:p>
    <w:p w14:paraId="7EB6B9DA" w14:textId="77777777" w:rsidR="00491041" w:rsidRDefault="00491041" w:rsidP="009F54B0">
      <w:pPr>
        <w:ind w:left="1080"/>
        <w:jc w:val="both"/>
      </w:pPr>
    </w:p>
    <w:p w14:paraId="2F3B02B2" w14:textId="71DABC5C" w:rsidR="00491041" w:rsidRDefault="00491041" w:rsidP="009F54B0">
      <w:pPr>
        <w:ind w:left="1080"/>
        <w:jc w:val="both"/>
      </w:pPr>
      <w:r>
        <w:t>As of</w:t>
      </w:r>
      <w:r w:rsidRPr="00481B54">
        <w:t xml:space="preserve"> </w:t>
      </w:r>
      <w:r w:rsidR="00D54F8E">
        <w:t xml:space="preserve">1 </w:t>
      </w:r>
      <w:r w:rsidRPr="00481B54">
        <w:t xml:space="preserve">January 2020, the Group and the Company </w:t>
      </w:r>
      <w:r w:rsidR="001374F4">
        <w:t>began applying</w:t>
      </w:r>
      <w:r w:rsidRPr="00481B54">
        <w:t xml:space="preserve"> hedge accounting for the first time. The interest rate swaps qualified as cash flow hedges as disclosed in note 7.1.1.</w:t>
      </w:r>
    </w:p>
    <w:p w14:paraId="24D9326E" w14:textId="79074858" w:rsidR="008F0A93" w:rsidRDefault="008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2F702349" w14:textId="77777777" w:rsidR="009F54B0" w:rsidRDefault="009F54B0" w:rsidP="009F54B0">
      <w:pPr>
        <w:tabs>
          <w:tab w:val="clear" w:pos="227"/>
          <w:tab w:val="clear" w:pos="454"/>
          <w:tab w:val="clear" w:pos="680"/>
          <w:tab w:val="clear" w:pos="907"/>
        </w:tabs>
        <w:ind w:left="1080"/>
        <w:jc w:val="both"/>
      </w:pPr>
    </w:p>
    <w:p w14:paraId="05E32442" w14:textId="0FA2C8B0" w:rsidR="00B85636" w:rsidRPr="00481B54" w:rsidRDefault="00491041" w:rsidP="009F54B0">
      <w:pPr>
        <w:tabs>
          <w:tab w:val="clear" w:pos="227"/>
          <w:tab w:val="clear" w:pos="454"/>
          <w:tab w:val="clear" w:pos="680"/>
          <w:tab w:val="clear" w:pos="907"/>
        </w:tabs>
        <w:ind w:left="1080"/>
        <w:jc w:val="both"/>
      </w:pPr>
      <w:r>
        <w:t>As of</w:t>
      </w:r>
      <w:r w:rsidR="00B85636" w:rsidRPr="00481B54">
        <w:t xml:space="preserve"> 1 January 2020, the Group</w:t>
      </w:r>
      <w:r>
        <w:t xml:space="preserve"> </w:t>
      </w:r>
      <w:r w:rsidR="00B85636" w:rsidRPr="00481B54">
        <w:t xml:space="preserve">recognised derivative assets and liabilities of Baht </w:t>
      </w:r>
      <w:r w:rsidR="00481B54" w:rsidRPr="00481B54">
        <w:t>137</w:t>
      </w:r>
      <w:r w:rsidR="00B85636" w:rsidRPr="00481B54">
        <w:t xml:space="preserve"> million and Baht </w:t>
      </w:r>
      <w:r w:rsidR="00481B54" w:rsidRPr="00481B54">
        <w:t>413</w:t>
      </w:r>
      <w:r w:rsidR="00B85636" w:rsidRPr="00481B54">
        <w:t xml:space="preserve"> million respectively with </w:t>
      </w:r>
      <w:r w:rsidR="001374F4">
        <w:t>a</w:t>
      </w:r>
      <w:r w:rsidR="00B85636" w:rsidRPr="00481B54">
        <w:t xml:space="preserve"> corresponding adjustment to retained earnings</w:t>
      </w:r>
      <w:r w:rsidR="000864EE">
        <w:t xml:space="preserve"> and cash flow hedge reserve in equity, respectively </w:t>
      </w:r>
      <w:r w:rsidR="00B85636" w:rsidRPr="00481B54">
        <w:t xml:space="preserve">in the consolidated financial statements . </w:t>
      </w:r>
    </w:p>
    <w:p w14:paraId="75F2B74A" w14:textId="77777777" w:rsidR="00B85636" w:rsidRPr="00481B54" w:rsidRDefault="00B85636" w:rsidP="009F54B0">
      <w:pPr>
        <w:tabs>
          <w:tab w:val="clear" w:pos="227"/>
          <w:tab w:val="clear" w:pos="907"/>
        </w:tabs>
        <w:ind w:left="1080"/>
        <w:jc w:val="both"/>
      </w:pPr>
    </w:p>
    <w:p w14:paraId="7B6E7E60" w14:textId="0087E0F7" w:rsidR="00B85636" w:rsidRPr="00481B54" w:rsidRDefault="00491041" w:rsidP="009F54B0">
      <w:pPr>
        <w:tabs>
          <w:tab w:val="clear" w:pos="227"/>
          <w:tab w:val="clear" w:pos="907"/>
        </w:tabs>
        <w:ind w:left="1080"/>
        <w:jc w:val="both"/>
        <w:rPr>
          <w:rFonts w:cstheme="minorBidi"/>
        </w:rPr>
      </w:pPr>
      <w:r>
        <w:t>As of</w:t>
      </w:r>
      <w:r w:rsidR="00B85636" w:rsidRPr="00481B54">
        <w:t xml:space="preserve"> 1 January 2020, the Company recognised derivative assets and liabilities of Baht </w:t>
      </w:r>
      <w:r w:rsidR="00481B54" w:rsidRPr="00481B54">
        <w:t>137</w:t>
      </w:r>
      <w:r w:rsidR="00B85636" w:rsidRPr="00481B54">
        <w:t xml:space="preserve"> million and Baht </w:t>
      </w:r>
      <w:r w:rsidR="00481B54" w:rsidRPr="00481B54">
        <w:t>13</w:t>
      </w:r>
      <w:r w:rsidR="00B85636" w:rsidRPr="00481B54">
        <w:t xml:space="preserve"> million, respectively with the corresponding adjustment to the retained earnings in the separate financial statements. </w:t>
      </w:r>
    </w:p>
    <w:p w14:paraId="58F329AD" w14:textId="77777777" w:rsidR="00B85636" w:rsidRPr="00481B54" w:rsidRDefault="00B85636" w:rsidP="009F54B0">
      <w:pPr>
        <w:tabs>
          <w:tab w:val="clear" w:pos="227"/>
          <w:tab w:val="clear" w:pos="907"/>
        </w:tabs>
        <w:ind w:left="1080"/>
        <w:jc w:val="both"/>
      </w:pPr>
    </w:p>
    <w:p w14:paraId="0392B4FB" w14:textId="389F3AF4" w:rsidR="00B85636" w:rsidRPr="00481B54" w:rsidRDefault="00B85636" w:rsidP="009F54B0">
      <w:pPr>
        <w:tabs>
          <w:tab w:val="clear" w:pos="227"/>
          <w:tab w:val="clear" w:pos="907"/>
        </w:tabs>
        <w:ind w:left="1080"/>
        <w:jc w:val="both"/>
      </w:pPr>
      <w:r w:rsidRPr="00481B54">
        <w:rPr>
          <w:rFonts w:cs="Browallia New"/>
          <w:lang w:val="en-GB"/>
        </w:rPr>
        <w:t>The</w:t>
      </w:r>
      <w:r w:rsidRPr="00481B54">
        <w:t xml:space="preserve"> Group and the Company recognise</w:t>
      </w:r>
      <w:r w:rsidR="00491041">
        <w:t>d</w:t>
      </w:r>
      <w:r w:rsidRPr="00481B54">
        <w:t xml:space="preserve"> adjustments of the fair value of the derivatives in cash flow hedges reserve and retained earnings as follows. </w:t>
      </w:r>
    </w:p>
    <w:p w14:paraId="2E35C093" w14:textId="77777777" w:rsidR="00B85636" w:rsidRPr="00481B54" w:rsidRDefault="00B85636" w:rsidP="009F54B0">
      <w:pPr>
        <w:tabs>
          <w:tab w:val="clear" w:pos="227"/>
          <w:tab w:val="clear" w:pos="907"/>
        </w:tabs>
        <w:ind w:left="1080"/>
        <w:jc w:val="both"/>
      </w:pPr>
    </w:p>
    <w:tbl>
      <w:tblPr>
        <w:tblW w:w="9184" w:type="dxa"/>
        <w:tblInd w:w="284" w:type="dxa"/>
        <w:tblLayout w:type="fixed"/>
        <w:tblLook w:val="04A0" w:firstRow="1" w:lastRow="0" w:firstColumn="1" w:lastColumn="0" w:noHBand="0" w:noVBand="1"/>
      </w:tblPr>
      <w:tblGrid>
        <w:gridCol w:w="5670"/>
        <w:gridCol w:w="1809"/>
        <w:gridCol w:w="1705"/>
      </w:tblGrid>
      <w:tr w:rsidR="000864EE" w:rsidRPr="00481B54" w14:paraId="55628F57" w14:textId="77777777" w:rsidTr="009644B2">
        <w:trPr>
          <w:tblHeader/>
        </w:trPr>
        <w:tc>
          <w:tcPr>
            <w:tcW w:w="5670" w:type="dxa"/>
          </w:tcPr>
          <w:p w14:paraId="5F299481" w14:textId="77777777" w:rsidR="000864EE" w:rsidRPr="009F54B0" w:rsidRDefault="000864EE" w:rsidP="009F54B0">
            <w:pPr>
              <w:tabs>
                <w:tab w:val="clear" w:pos="227"/>
                <w:tab w:val="clear" w:pos="680"/>
                <w:tab w:val="left" w:pos="2862"/>
              </w:tabs>
              <w:ind w:left="690" w:right="-72"/>
              <w:rPr>
                <w:rFonts w:eastAsia="Arial Unicode MS"/>
                <w:b/>
                <w:bCs/>
                <w:color w:val="000000"/>
              </w:rPr>
            </w:pPr>
          </w:p>
        </w:tc>
        <w:tc>
          <w:tcPr>
            <w:tcW w:w="3514" w:type="dxa"/>
            <w:gridSpan w:val="2"/>
            <w:tcBorders>
              <w:top w:val="single" w:sz="4" w:space="0" w:color="auto"/>
              <w:left w:val="nil"/>
              <w:bottom w:val="single" w:sz="4" w:space="0" w:color="auto"/>
              <w:right w:val="nil"/>
            </w:tcBorders>
            <w:vAlign w:val="bottom"/>
            <w:hideMark/>
          </w:tcPr>
          <w:p w14:paraId="5932EF2E" w14:textId="77777777" w:rsidR="000864EE" w:rsidRPr="00481B54" w:rsidRDefault="000864EE" w:rsidP="003C786E">
            <w:pPr>
              <w:ind w:right="-72"/>
              <w:jc w:val="center"/>
              <w:rPr>
                <w:rFonts w:eastAsia="Arial Unicode MS"/>
                <w:b/>
                <w:snapToGrid w:val="0"/>
                <w:lang w:eastAsia="th-TH"/>
              </w:rPr>
            </w:pPr>
            <w:r w:rsidRPr="00481B54">
              <w:rPr>
                <w:rFonts w:eastAsia="Arial Unicode MS"/>
                <w:b/>
              </w:rPr>
              <w:t>Consolidated financial statements</w:t>
            </w:r>
          </w:p>
        </w:tc>
      </w:tr>
      <w:tr w:rsidR="000864EE" w:rsidRPr="00481B54" w14:paraId="4A22E2C9" w14:textId="77777777" w:rsidTr="009644B2">
        <w:trPr>
          <w:tblHeader/>
        </w:trPr>
        <w:tc>
          <w:tcPr>
            <w:tcW w:w="5670" w:type="dxa"/>
          </w:tcPr>
          <w:p w14:paraId="4121DF96" w14:textId="77777777" w:rsidR="000864EE" w:rsidRPr="009F54B0" w:rsidRDefault="000864EE" w:rsidP="009F54B0">
            <w:pPr>
              <w:tabs>
                <w:tab w:val="clear" w:pos="227"/>
                <w:tab w:val="clear" w:pos="680"/>
                <w:tab w:val="left" w:pos="2862"/>
              </w:tabs>
              <w:ind w:left="690" w:right="-72"/>
              <w:rPr>
                <w:rFonts w:eastAsia="Arial Unicode MS"/>
                <w:b/>
                <w:bCs/>
                <w:color w:val="000000"/>
              </w:rPr>
            </w:pPr>
          </w:p>
        </w:tc>
        <w:tc>
          <w:tcPr>
            <w:tcW w:w="1809" w:type="dxa"/>
            <w:tcBorders>
              <w:top w:val="single" w:sz="4" w:space="0" w:color="auto"/>
              <w:left w:val="nil"/>
              <w:right w:val="nil"/>
            </w:tcBorders>
            <w:vAlign w:val="bottom"/>
          </w:tcPr>
          <w:p w14:paraId="4B8B554F" w14:textId="77777777" w:rsidR="000864EE" w:rsidRPr="00481B54" w:rsidRDefault="000864EE" w:rsidP="003C786E">
            <w:pPr>
              <w:ind w:right="-72"/>
              <w:jc w:val="right"/>
              <w:rPr>
                <w:rFonts w:eastAsia="Arial Unicode MS"/>
                <w:b/>
              </w:rPr>
            </w:pPr>
            <w:r w:rsidRPr="00481B54">
              <w:rPr>
                <w:rFonts w:eastAsia="Arial Unicode MS"/>
                <w:b/>
              </w:rPr>
              <w:t>Cash flow hedges reserve</w:t>
            </w:r>
          </w:p>
        </w:tc>
        <w:tc>
          <w:tcPr>
            <w:tcW w:w="1705" w:type="dxa"/>
            <w:tcBorders>
              <w:top w:val="single" w:sz="4" w:space="0" w:color="auto"/>
              <w:left w:val="nil"/>
              <w:right w:val="nil"/>
            </w:tcBorders>
            <w:vAlign w:val="bottom"/>
          </w:tcPr>
          <w:p w14:paraId="3B548D0B" w14:textId="77777777" w:rsidR="000864EE" w:rsidRPr="00481B54" w:rsidRDefault="000864EE" w:rsidP="003C786E">
            <w:pPr>
              <w:ind w:right="-72"/>
              <w:jc w:val="right"/>
              <w:rPr>
                <w:rFonts w:eastAsia="Arial Unicode MS"/>
                <w:b/>
                <w:snapToGrid w:val="0"/>
                <w:lang w:eastAsia="th-TH"/>
              </w:rPr>
            </w:pPr>
            <w:r w:rsidRPr="00481B54">
              <w:rPr>
                <w:rFonts w:eastAsia="Arial Unicode MS"/>
                <w:b/>
                <w:snapToGrid w:val="0"/>
                <w:lang w:eastAsia="th-TH"/>
              </w:rPr>
              <w:t>Retained earnings</w:t>
            </w:r>
          </w:p>
        </w:tc>
      </w:tr>
      <w:tr w:rsidR="000864EE" w:rsidRPr="00481B54" w14:paraId="1822EC16" w14:textId="77777777" w:rsidTr="009644B2">
        <w:trPr>
          <w:tblHeader/>
        </w:trPr>
        <w:tc>
          <w:tcPr>
            <w:tcW w:w="5670" w:type="dxa"/>
            <w:vAlign w:val="bottom"/>
            <w:hideMark/>
          </w:tcPr>
          <w:p w14:paraId="37631721" w14:textId="77777777" w:rsidR="000864EE" w:rsidRPr="009F54B0" w:rsidRDefault="000864EE" w:rsidP="009F54B0">
            <w:pPr>
              <w:tabs>
                <w:tab w:val="clear" w:pos="227"/>
                <w:tab w:val="clear" w:pos="680"/>
              </w:tabs>
              <w:ind w:left="690" w:right="-126"/>
              <w:rPr>
                <w:rFonts w:eastAsia="Arial Unicode MS"/>
                <w:snapToGrid w:val="0"/>
                <w:cs/>
                <w:lang w:eastAsia="th-TH"/>
              </w:rPr>
            </w:pPr>
            <w:r w:rsidRPr="009F54B0">
              <w:rPr>
                <w:rFonts w:eastAsia="Arial Unicode MS"/>
                <w:b/>
                <w:bCs/>
              </w:rPr>
              <w:t>As of 1 January 2020</w:t>
            </w:r>
          </w:p>
        </w:tc>
        <w:tc>
          <w:tcPr>
            <w:tcW w:w="1809" w:type="dxa"/>
            <w:tcBorders>
              <w:left w:val="nil"/>
              <w:bottom w:val="single" w:sz="4" w:space="0" w:color="auto"/>
              <w:right w:val="nil"/>
            </w:tcBorders>
            <w:vAlign w:val="bottom"/>
            <w:hideMark/>
          </w:tcPr>
          <w:p w14:paraId="6F7B2C38" w14:textId="77777777" w:rsidR="000864EE" w:rsidRPr="00481B54" w:rsidRDefault="000864EE" w:rsidP="000864EE">
            <w:pPr>
              <w:ind w:right="-72"/>
              <w:jc w:val="right"/>
              <w:rPr>
                <w:rFonts w:eastAsia="Arial Unicode MS"/>
                <w:b/>
                <w:snapToGrid w:val="0"/>
                <w:lang w:val="en-GB" w:eastAsia="th-TH"/>
              </w:rPr>
            </w:pPr>
            <w:r>
              <w:rPr>
                <w:rFonts w:eastAsia="Arial Unicode MS"/>
                <w:b/>
              </w:rPr>
              <w:t>Million</w:t>
            </w:r>
            <w:r w:rsidRPr="00481B54">
              <w:rPr>
                <w:rFonts w:eastAsia="Arial Unicode MS"/>
                <w:b/>
              </w:rPr>
              <w:t xml:space="preserve"> Baht</w:t>
            </w:r>
          </w:p>
        </w:tc>
        <w:tc>
          <w:tcPr>
            <w:tcW w:w="1705" w:type="dxa"/>
            <w:tcBorders>
              <w:left w:val="nil"/>
              <w:bottom w:val="single" w:sz="4" w:space="0" w:color="auto"/>
              <w:right w:val="nil"/>
            </w:tcBorders>
            <w:vAlign w:val="bottom"/>
          </w:tcPr>
          <w:p w14:paraId="635C5B60" w14:textId="77777777" w:rsidR="000864EE" w:rsidRPr="00481B54" w:rsidRDefault="000864EE" w:rsidP="000864EE">
            <w:pPr>
              <w:ind w:right="-72"/>
              <w:jc w:val="right"/>
              <w:rPr>
                <w:rFonts w:eastAsia="Arial Unicode MS"/>
                <w:b/>
              </w:rPr>
            </w:pPr>
            <w:r>
              <w:rPr>
                <w:rFonts w:eastAsia="Arial Unicode MS"/>
                <w:b/>
              </w:rPr>
              <w:t>Million</w:t>
            </w:r>
            <w:r w:rsidRPr="00481B54">
              <w:rPr>
                <w:rFonts w:eastAsia="Arial Unicode MS"/>
                <w:b/>
              </w:rPr>
              <w:t xml:space="preserve"> Baht</w:t>
            </w:r>
          </w:p>
        </w:tc>
      </w:tr>
      <w:tr w:rsidR="000864EE" w:rsidRPr="00481B54" w14:paraId="6F3F3181" w14:textId="77777777" w:rsidTr="009644B2">
        <w:tc>
          <w:tcPr>
            <w:tcW w:w="5670" w:type="dxa"/>
            <w:vAlign w:val="bottom"/>
            <w:hideMark/>
          </w:tcPr>
          <w:p w14:paraId="0EC7B421" w14:textId="77777777" w:rsidR="000864EE" w:rsidRPr="009F54B0" w:rsidRDefault="000864EE" w:rsidP="009F54B0">
            <w:pPr>
              <w:tabs>
                <w:tab w:val="clear" w:pos="227"/>
                <w:tab w:val="clear" w:pos="680"/>
              </w:tabs>
              <w:ind w:left="690" w:right="-75"/>
              <w:rPr>
                <w:rFonts w:eastAsia="Arial Unicode MS"/>
                <w:snapToGrid w:val="0"/>
                <w:lang w:val="en-GB" w:eastAsia="th-TH"/>
              </w:rPr>
            </w:pPr>
            <w:r w:rsidRPr="009F54B0">
              <w:rPr>
                <w:rFonts w:eastAsia="Arial Unicode MS"/>
                <w:snapToGrid w:val="0"/>
                <w:lang w:eastAsia="th-TH"/>
              </w:rPr>
              <w:t>Interest rate swaps - cash flow hedges</w:t>
            </w:r>
          </w:p>
        </w:tc>
        <w:tc>
          <w:tcPr>
            <w:tcW w:w="1809" w:type="dxa"/>
            <w:shd w:val="clear" w:color="auto" w:fill="FAFAFA"/>
            <w:vAlign w:val="bottom"/>
          </w:tcPr>
          <w:p w14:paraId="1E5608F1" w14:textId="77777777" w:rsidR="000864EE" w:rsidRPr="00481B54" w:rsidRDefault="000864EE" w:rsidP="000864EE">
            <w:pPr>
              <w:ind w:right="-72"/>
              <w:jc w:val="right"/>
              <w:rPr>
                <w:rFonts w:eastAsia="Arial Unicode MS"/>
                <w:snapToGrid w:val="0"/>
                <w:lang w:eastAsia="th-TH"/>
              </w:rPr>
            </w:pPr>
            <w:r>
              <w:rPr>
                <w:rFonts w:eastAsia="Arial Unicode MS"/>
                <w:snapToGrid w:val="0"/>
                <w:lang w:eastAsia="th-TH"/>
              </w:rPr>
              <w:t>(331</w:t>
            </w:r>
            <w:r w:rsidRPr="000A253A">
              <w:rPr>
                <w:rFonts w:eastAsia="Arial Unicode MS"/>
                <w:snapToGrid w:val="0"/>
                <w:lang w:eastAsia="th-TH"/>
              </w:rPr>
              <w:t>)</w:t>
            </w:r>
          </w:p>
        </w:tc>
        <w:tc>
          <w:tcPr>
            <w:tcW w:w="1705" w:type="dxa"/>
            <w:shd w:val="clear" w:color="auto" w:fill="FAFAFA"/>
          </w:tcPr>
          <w:p w14:paraId="65A1CCCE" w14:textId="77777777" w:rsidR="000864EE" w:rsidRPr="00481B54" w:rsidRDefault="000864EE" w:rsidP="000864EE">
            <w:pPr>
              <w:ind w:right="-72"/>
              <w:jc w:val="right"/>
              <w:rPr>
                <w:rFonts w:eastAsia="Arial Unicode MS"/>
                <w:snapToGrid w:val="0"/>
                <w:cs/>
                <w:lang w:val="en-GB" w:eastAsia="th-TH"/>
              </w:rPr>
            </w:pPr>
            <w:r>
              <w:rPr>
                <w:rFonts w:eastAsia="Arial Unicode MS"/>
                <w:snapToGrid w:val="0"/>
                <w:lang w:val="en-GB" w:eastAsia="th-TH"/>
              </w:rPr>
              <w:t>-</w:t>
            </w:r>
          </w:p>
        </w:tc>
      </w:tr>
      <w:tr w:rsidR="000864EE" w:rsidRPr="00481B54" w14:paraId="22F7D7C2" w14:textId="77777777" w:rsidTr="009644B2">
        <w:tc>
          <w:tcPr>
            <w:tcW w:w="5670" w:type="dxa"/>
            <w:vAlign w:val="bottom"/>
          </w:tcPr>
          <w:p w14:paraId="414A0560" w14:textId="77777777" w:rsidR="000864EE" w:rsidRDefault="000864EE" w:rsidP="009F54B0">
            <w:pPr>
              <w:tabs>
                <w:tab w:val="clear" w:pos="227"/>
                <w:tab w:val="clear" w:pos="680"/>
              </w:tabs>
              <w:ind w:left="690" w:right="-75"/>
              <w:rPr>
                <w:rFonts w:eastAsia="Arial Unicode MS"/>
                <w:snapToGrid w:val="0"/>
                <w:lang w:eastAsia="th-TH"/>
              </w:rPr>
            </w:pPr>
            <w:r w:rsidRPr="009F54B0">
              <w:rPr>
                <w:rFonts w:eastAsia="Arial Unicode MS"/>
                <w:snapToGrid w:val="0"/>
                <w:lang w:eastAsia="th-TH"/>
              </w:rPr>
              <w:t>Oil price crack spread s</w:t>
            </w:r>
            <w:r w:rsidR="008F0A93" w:rsidRPr="009F54B0">
              <w:rPr>
                <w:rFonts w:eastAsia="Arial Unicode MS"/>
                <w:snapToGrid w:val="0"/>
                <w:lang w:eastAsia="th-TH"/>
              </w:rPr>
              <w:t>w</w:t>
            </w:r>
            <w:r w:rsidRPr="009F54B0">
              <w:rPr>
                <w:rFonts w:eastAsia="Arial Unicode MS"/>
                <w:snapToGrid w:val="0"/>
                <w:lang w:eastAsia="th-TH"/>
              </w:rPr>
              <w:t>ap and time swap contracts</w:t>
            </w:r>
          </w:p>
          <w:p w14:paraId="665B0644" w14:textId="22C6ACEC" w:rsidR="00D54F8E" w:rsidRPr="009F54B0" w:rsidRDefault="00D54F8E" w:rsidP="00D54F8E">
            <w:pPr>
              <w:tabs>
                <w:tab w:val="clear" w:pos="227"/>
                <w:tab w:val="clear" w:pos="680"/>
              </w:tabs>
              <w:ind w:left="690" w:right="-75" w:firstLine="190"/>
              <w:rPr>
                <w:rFonts w:eastAsia="Arial Unicode MS"/>
                <w:snapToGrid w:val="0"/>
                <w:lang w:eastAsia="th-TH"/>
              </w:rPr>
            </w:pPr>
            <w:r>
              <w:rPr>
                <w:rFonts w:eastAsia="Arial Unicode MS"/>
                <w:snapToGrid w:val="0"/>
                <w:lang w:eastAsia="th-TH"/>
              </w:rPr>
              <w:t xml:space="preserve">- held for trading </w:t>
            </w:r>
          </w:p>
        </w:tc>
        <w:tc>
          <w:tcPr>
            <w:tcW w:w="1809" w:type="dxa"/>
            <w:tcBorders>
              <w:bottom w:val="single" w:sz="4" w:space="0" w:color="auto"/>
            </w:tcBorders>
            <w:shd w:val="clear" w:color="auto" w:fill="FAFAFA"/>
            <w:vAlign w:val="bottom"/>
          </w:tcPr>
          <w:p w14:paraId="4D0C47D4" w14:textId="77777777" w:rsidR="000864EE" w:rsidRPr="000A253A" w:rsidRDefault="000864EE" w:rsidP="000864EE">
            <w:pPr>
              <w:ind w:right="-72"/>
              <w:jc w:val="right"/>
              <w:rPr>
                <w:rFonts w:eastAsia="Arial Unicode MS"/>
                <w:snapToGrid w:val="0"/>
                <w:lang w:eastAsia="th-TH"/>
              </w:rPr>
            </w:pPr>
            <w:r>
              <w:rPr>
                <w:rFonts w:eastAsia="Arial Unicode MS"/>
                <w:snapToGrid w:val="0"/>
                <w:lang w:eastAsia="th-TH"/>
              </w:rPr>
              <w:t>-</w:t>
            </w:r>
          </w:p>
        </w:tc>
        <w:tc>
          <w:tcPr>
            <w:tcW w:w="1705" w:type="dxa"/>
            <w:tcBorders>
              <w:bottom w:val="single" w:sz="4" w:space="0" w:color="auto"/>
            </w:tcBorders>
            <w:shd w:val="clear" w:color="auto" w:fill="FAFAFA"/>
            <w:vAlign w:val="bottom"/>
          </w:tcPr>
          <w:p w14:paraId="6B2C63C8" w14:textId="256FE7AE" w:rsidR="000864EE" w:rsidRPr="000A253A" w:rsidRDefault="000864EE" w:rsidP="00D54F8E">
            <w:pPr>
              <w:ind w:right="-72"/>
              <w:jc w:val="right"/>
              <w:rPr>
                <w:rFonts w:eastAsia="Arial Unicode MS"/>
                <w:snapToGrid w:val="0"/>
                <w:lang w:val="en-GB" w:eastAsia="th-TH"/>
              </w:rPr>
            </w:pPr>
            <w:r>
              <w:rPr>
                <w:rFonts w:eastAsia="Arial Unicode MS"/>
                <w:snapToGrid w:val="0"/>
                <w:lang w:val="en-GB" w:eastAsia="th-TH"/>
              </w:rPr>
              <w:t>137</w:t>
            </w:r>
          </w:p>
        </w:tc>
      </w:tr>
      <w:tr w:rsidR="000864EE" w:rsidRPr="00481B54" w14:paraId="622FFD81" w14:textId="77777777" w:rsidTr="009644B2">
        <w:tc>
          <w:tcPr>
            <w:tcW w:w="5670" w:type="dxa"/>
            <w:vAlign w:val="bottom"/>
          </w:tcPr>
          <w:p w14:paraId="191CE454" w14:textId="432D7524" w:rsidR="000864EE" w:rsidRPr="009F54B0" w:rsidRDefault="000864EE" w:rsidP="009F54B0">
            <w:pPr>
              <w:tabs>
                <w:tab w:val="clear" w:pos="227"/>
                <w:tab w:val="clear" w:pos="680"/>
              </w:tabs>
              <w:ind w:left="690"/>
              <w:rPr>
                <w:rFonts w:eastAsia="Arial Unicode MS"/>
                <w:b/>
                <w:bCs/>
                <w:snapToGrid w:val="0"/>
                <w:lang w:eastAsia="th-TH"/>
              </w:rPr>
            </w:pPr>
          </w:p>
        </w:tc>
        <w:tc>
          <w:tcPr>
            <w:tcW w:w="1809" w:type="dxa"/>
            <w:tcBorders>
              <w:top w:val="single" w:sz="4" w:space="0" w:color="auto"/>
              <w:left w:val="nil"/>
              <w:right w:val="nil"/>
            </w:tcBorders>
            <w:shd w:val="clear" w:color="auto" w:fill="FAFAFA"/>
            <w:vAlign w:val="bottom"/>
          </w:tcPr>
          <w:p w14:paraId="04701C7F" w14:textId="76CA1FA8" w:rsidR="000864EE" w:rsidRPr="00481B54" w:rsidRDefault="000864EE" w:rsidP="000864EE">
            <w:pPr>
              <w:ind w:left="74" w:right="-72"/>
              <w:jc w:val="right"/>
              <w:rPr>
                <w:rFonts w:eastAsia="Arial Unicode MS"/>
              </w:rPr>
            </w:pPr>
          </w:p>
        </w:tc>
        <w:tc>
          <w:tcPr>
            <w:tcW w:w="1705" w:type="dxa"/>
            <w:tcBorders>
              <w:top w:val="single" w:sz="4" w:space="0" w:color="auto"/>
              <w:left w:val="nil"/>
              <w:right w:val="nil"/>
            </w:tcBorders>
            <w:shd w:val="clear" w:color="auto" w:fill="FAFAFA"/>
          </w:tcPr>
          <w:p w14:paraId="5C01ED88" w14:textId="076CDF96" w:rsidR="000864EE" w:rsidRPr="00481B54" w:rsidRDefault="000864EE" w:rsidP="000864EE">
            <w:pPr>
              <w:ind w:left="74" w:right="-72"/>
              <w:jc w:val="right"/>
              <w:rPr>
                <w:rFonts w:eastAsia="Arial Unicode MS"/>
                <w:cs/>
              </w:rPr>
            </w:pPr>
          </w:p>
        </w:tc>
      </w:tr>
      <w:tr w:rsidR="009F54B0" w:rsidRPr="00481B54" w14:paraId="61C294E8" w14:textId="77777777" w:rsidTr="009644B2">
        <w:tc>
          <w:tcPr>
            <w:tcW w:w="5670" w:type="dxa"/>
            <w:vAlign w:val="bottom"/>
          </w:tcPr>
          <w:p w14:paraId="17318AE0" w14:textId="3CBB7D96" w:rsidR="009F54B0" w:rsidRPr="009F54B0" w:rsidRDefault="009F54B0" w:rsidP="009F54B0">
            <w:pPr>
              <w:tabs>
                <w:tab w:val="clear" w:pos="227"/>
                <w:tab w:val="clear" w:pos="680"/>
              </w:tabs>
              <w:ind w:left="690"/>
              <w:rPr>
                <w:rFonts w:eastAsia="Arial Unicode MS"/>
                <w:b/>
                <w:bCs/>
                <w:snapToGrid w:val="0"/>
                <w:lang w:eastAsia="th-TH"/>
              </w:rPr>
            </w:pPr>
            <w:r w:rsidRPr="009F54B0">
              <w:rPr>
                <w:rFonts w:eastAsia="Arial Unicode MS"/>
                <w:b/>
                <w:bCs/>
                <w:snapToGrid w:val="0"/>
                <w:lang w:eastAsia="th-TH"/>
              </w:rPr>
              <w:t>Total derivative</w:t>
            </w:r>
          </w:p>
        </w:tc>
        <w:tc>
          <w:tcPr>
            <w:tcW w:w="1809" w:type="dxa"/>
            <w:tcBorders>
              <w:left w:val="nil"/>
              <w:bottom w:val="single" w:sz="4" w:space="0" w:color="auto"/>
              <w:right w:val="nil"/>
            </w:tcBorders>
            <w:shd w:val="clear" w:color="auto" w:fill="FAFAFA"/>
            <w:vAlign w:val="bottom"/>
          </w:tcPr>
          <w:p w14:paraId="62A97D8D" w14:textId="30084CA8" w:rsidR="009F54B0" w:rsidRDefault="009F54B0" w:rsidP="009F54B0">
            <w:pPr>
              <w:ind w:left="74" w:right="-72"/>
              <w:jc w:val="right"/>
              <w:rPr>
                <w:rFonts w:eastAsia="Arial Unicode MS"/>
                <w:snapToGrid w:val="0"/>
                <w:lang w:eastAsia="th-TH"/>
              </w:rPr>
            </w:pPr>
            <w:r>
              <w:rPr>
                <w:rFonts w:eastAsia="Arial Unicode MS"/>
                <w:snapToGrid w:val="0"/>
                <w:lang w:eastAsia="th-TH"/>
              </w:rPr>
              <w:t>(331</w:t>
            </w:r>
            <w:r w:rsidRPr="000A253A">
              <w:rPr>
                <w:rFonts w:eastAsia="Arial Unicode MS"/>
                <w:snapToGrid w:val="0"/>
                <w:lang w:eastAsia="th-TH"/>
              </w:rPr>
              <w:t>)</w:t>
            </w:r>
          </w:p>
        </w:tc>
        <w:tc>
          <w:tcPr>
            <w:tcW w:w="1705" w:type="dxa"/>
            <w:tcBorders>
              <w:left w:val="nil"/>
              <w:bottom w:val="single" w:sz="4" w:space="0" w:color="auto"/>
              <w:right w:val="nil"/>
            </w:tcBorders>
            <w:shd w:val="clear" w:color="auto" w:fill="FAFAFA"/>
          </w:tcPr>
          <w:p w14:paraId="1B4283AF" w14:textId="4971A4E5" w:rsidR="009F54B0" w:rsidRPr="000A253A" w:rsidRDefault="009F54B0" w:rsidP="009F54B0">
            <w:pPr>
              <w:ind w:left="74" w:right="-72"/>
              <w:jc w:val="right"/>
              <w:rPr>
                <w:rFonts w:eastAsia="Arial Unicode MS"/>
                <w:snapToGrid w:val="0"/>
                <w:lang w:val="en-GB" w:eastAsia="th-TH"/>
              </w:rPr>
            </w:pPr>
            <w:r w:rsidRPr="000A253A">
              <w:rPr>
                <w:rFonts w:eastAsia="Arial Unicode MS"/>
                <w:snapToGrid w:val="0"/>
                <w:lang w:val="en-GB" w:eastAsia="th-TH"/>
              </w:rPr>
              <w:t>13</w:t>
            </w:r>
            <w:r>
              <w:rPr>
                <w:rFonts w:eastAsia="Arial Unicode MS"/>
                <w:snapToGrid w:val="0"/>
                <w:lang w:val="en-GB" w:eastAsia="th-TH"/>
              </w:rPr>
              <w:t>7</w:t>
            </w:r>
          </w:p>
        </w:tc>
      </w:tr>
    </w:tbl>
    <w:p w14:paraId="661D29AF" w14:textId="77777777" w:rsidR="00B85636" w:rsidRDefault="00B85636" w:rsidP="00B85636">
      <w:pPr>
        <w:jc w:val="both"/>
        <w:rPr>
          <w:rFonts w:cs="Browallia New"/>
          <w:sz w:val="20"/>
          <w:szCs w:val="25"/>
        </w:rPr>
      </w:pPr>
    </w:p>
    <w:tbl>
      <w:tblPr>
        <w:tblW w:w="9189" w:type="dxa"/>
        <w:tblInd w:w="284" w:type="dxa"/>
        <w:tblLayout w:type="fixed"/>
        <w:tblLook w:val="04A0" w:firstRow="1" w:lastRow="0" w:firstColumn="1" w:lastColumn="0" w:noHBand="0" w:noVBand="1"/>
      </w:tblPr>
      <w:tblGrid>
        <w:gridCol w:w="6350"/>
        <w:gridCol w:w="2839"/>
      </w:tblGrid>
      <w:tr w:rsidR="000864EE" w:rsidRPr="00481B54" w14:paraId="5DF265B5" w14:textId="77777777" w:rsidTr="005C7647">
        <w:trPr>
          <w:tblHeader/>
        </w:trPr>
        <w:tc>
          <w:tcPr>
            <w:tcW w:w="6350" w:type="dxa"/>
          </w:tcPr>
          <w:p w14:paraId="45596E6F" w14:textId="77777777" w:rsidR="000864EE" w:rsidRPr="009F54B0" w:rsidRDefault="000864EE" w:rsidP="009F54B0">
            <w:pPr>
              <w:tabs>
                <w:tab w:val="clear" w:pos="227"/>
                <w:tab w:val="clear" w:pos="680"/>
                <w:tab w:val="left" w:pos="2862"/>
              </w:tabs>
              <w:ind w:left="690" w:right="-72"/>
              <w:rPr>
                <w:rFonts w:eastAsia="Arial Unicode MS"/>
                <w:b/>
                <w:bCs/>
                <w:color w:val="000000"/>
              </w:rPr>
            </w:pPr>
          </w:p>
        </w:tc>
        <w:tc>
          <w:tcPr>
            <w:tcW w:w="2839" w:type="dxa"/>
            <w:tcBorders>
              <w:top w:val="single" w:sz="4" w:space="0" w:color="auto"/>
              <w:left w:val="nil"/>
              <w:bottom w:val="single" w:sz="4" w:space="0" w:color="auto"/>
              <w:right w:val="nil"/>
            </w:tcBorders>
            <w:vAlign w:val="bottom"/>
            <w:hideMark/>
          </w:tcPr>
          <w:p w14:paraId="12EE6055" w14:textId="38B4A302" w:rsidR="000864EE" w:rsidRPr="00481B54" w:rsidRDefault="000864EE" w:rsidP="00B3748C">
            <w:pPr>
              <w:ind w:right="-72"/>
              <w:jc w:val="center"/>
              <w:rPr>
                <w:rFonts w:eastAsia="Arial Unicode MS"/>
                <w:b/>
                <w:snapToGrid w:val="0"/>
                <w:lang w:eastAsia="th-TH"/>
              </w:rPr>
            </w:pPr>
            <w:r>
              <w:rPr>
                <w:rFonts w:eastAsia="Arial Unicode MS"/>
                <w:b/>
              </w:rPr>
              <w:t>Separate</w:t>
            </w:r>
            <w:r w:rsidRPr="00481B54">
              <w:rPr>
                <w:rFonts w:eastAsia="Arial Unicode MS"/>
                <w:b/>
              </w:rPr>
              <w:t xml:space="preserve"> financial statements</w:t>
            </w:r>
          </w:p>
        </w:tc>
      </w:tr>
      <w:tr w:rsidR="00E60A87" w:rsidRPr="00481B54" w14:paraId="736C4A3A" w14:textId="77777777" w:rsidTr="009F54B0">
        <w:trPr>
          <w:tblHeader/>
        </w:trPr>
        <w:tc>
          <w:tcPr>
            <w:tcW w:w="6350" w:type="dxa"/>
          </w:tcPr>
          <w:p w14:paraId="3734BFE0" w14:textId="77777777" w:rsidR="00E60A87" w:rsidRPr="009F54B0" w:rsidRDefault="00E60A87" w:rsidP="009F54B0">
            <w:pPr>
              <w:tabs>
                <w:tab w:val="clear" w:pos="227"/>
                <w:tab w:val="clear" w:pos="680"/>
                <w:tab w:val="left" w:pos="2862"/>
              </w:tabs>
              <w:ind w:left="690" w:right="-72"/>
              <w:rPr>
                <w:rFonts w:eastAsia="Arial Unicode MS"/>
                <w:b/>
                <w:bCs/>
                <w:color w:val="000000"/>
              </w:rPr>
            </w:pPr>
          </w:p>
        </w:tc>
        <w:tc>
          <w:tcPr>
            <w:tcW w:w="2839" w:type="dxa"/>
            <w:tcBorders>
              <w:top w:val="single" w:sz="4" w:space="0" w:color="auto"/>
              <w:left w:val="nil"/>
              <w:right w:val="nil"/>
            </w:tcBorders>
            <w:vAlign w:val="bottom"/>
          </w:tcPr>
          <w:p w14:paraId="25A62F2B" w14:textId="77777777" w:rsidR="00E60A87" w:rsidRPr="00481B54" w:rsidRDefault="00E60A87" w:rsidP="00B3748C">
            <w:pPr>
              <w:ind w:right="-72"/>
              <w:jc w:val="right"/>
              <w:rPr>
                <w:rFonts w:eastAsia="Arial Unicode MS"/>
                <w:b/>
                <w:snapToGrid w:val="0"/>
                <w:lang w:eastAsia="th-TH"/>
              </w:rPr>
            </w:pPr>
            <w:r w:rsidRPr="00481B54">
              <w:rPr>
                <w:rFonts w:eastAsia="Arial Unicode MS"/>
                <w:b/>
                <w:snapToGrid w:val="0"/>
                <w:lang w:eastAsia="th-TH"/>
              </w:rPr>
              <w:t>Retained earnings</w:t>
            </w:r>
          </w:p>
        </w:tc>
      </w:tr>
      <w:tr w:rsidR="00E60A87" w:rsidRPr="00481B54" w14:paraId="11EBC18F" w14:textId="77777777" w:rsidTr="009F54B0">
        <w:trPr>
          <w:tblHeader/>
        </w:trPr>
        <w:tc>
          <w:tcPr>
            <w:tcW w:w="6350" w:type="dxa"/>
            <w:vAlign w:val="bottom"/>
            <w:hideMark/>
          </w:tcPr>
          <w:p w14:paraId="1C688976" w14:textId="77777777" w:rsidR="00E60A87" w:rsidRPr="009F54B0" w:rsidRDefault="00E60A87" w:rsidP="009F54B0">
            <w:pPr>
              <w:tabs>
                <w:tab w:val="clear" w:pos="227"/>
                <w:tab w:val="clear" w:pos="680"/>
              </w:tabs>
              <w:ind w:left="690" w:right="-126"/>
              <w:rPr>
                <w:rFonts w:eastAsia="Arial Unicode MS"/>
                <w:snapToGrid w:val="0"/>
                <w:cs/>
                <w:lang w:eastAsia="th-TH"/>
              </w:rPr>
            </w:pPr>
            <w:r w:rsidRPr="009F54B0">
              <w:rPr>
                <w:rFonts w:eastAsia="Arial Unicode MS"/>
                <w:b/>
                <w:bCs/>
              </w:rPr>
              <w:t>As of 1 January 2020</w:t>
            </w:r>
          </w:p>
        </w:tc>
        <w:tc>
          <w:tcPr>
            <w:tcW w:w="2839" w:type="dxa"/>
            <w:tcBorders>
              <w:left w:val="nil"/>
              <w:bottom w:val="single" w:sz="4" w:space="0" w:color="auto"/>
              <w:right w:val="nil"/>
            </w:tcBorders>
            <w:vAlign w:val="bottom"/>
          </w:tcPr>
          <w:p w14:paraId="29DCAD29" w14:textId="77777777" w:rsidR="00E60A87" w:rsidRPr="00481B54" w:rsidRDefault="00E60A87" w:rsidP="00B3748C">
            <w:pPr>
              <w:ind w:right="-72"/>
              <w:jc w:val="right"/>
              <w:rPr>
                <w:rFonts w:eastAsia="Arial Unicode MS"/>
                <w:b/>
              </w:rPr>
            </w:pPr>
            <w:r>
              <w:rPr>
                <w:rFonts w:eastAsia="Arial Unicode MS"/>
                <w:b/>
              </w:rPr>
              <w:t>Million</w:t>
            </w:r>
            <w:r w:rsidRPr="00481B54">
              <w:rPr>
                <w:rFonts w:eastAsia="Arial Unicode MS"/>
                <w:b/>
              </w:rPr>
              <w:t xml:space="preserve"> Baht</w:t>
            </w:r>
          </w:p>
        </w:tc>
      </w:tr>
      <w:tr w:rsidR="00E60A87" w:rsidRPr="00481B54" w14:paraId="26E33149" w14:textId="77777777" w:rsidTr="009F54B0">
        <w:trPr>
          <w:trHeight w:val="143"/>
        </w:trPr>
        <w:tc>
          <w:tcPr>
            <w:tcW w:w="6350" w:type="dxa"/>
            <w:vAlign w:val="bottom"/>
          </w:tcPr>
          <w:p w14:paraId="4EAB61BF" w14:textId="0DEE82F1" w:rsidR="00E60A87" w:rsidRPr="009F54B0" w:rsidRDefault="00E60A87" w:rsidP="009F54B0">
            <w:pPr>
              <w:tabs>
                <w:tab w:val="clear" w:pos="227"/>
                <w:tab w:val="clear" w:pos="680"/>
              </w:tabs>
              <w:ind w:left="690" w:right="-75"/>
              <w:rPr>
                <w:rFonts w:eastAsia="Arial Unicode MS"/>
                <w:snapToGrid w:val="0"/>
                <w:lang w:eastAsia="th-TH"/>
              </w:rPr>
            </w:pPr>
          </w:p>
        </w:tc>
        <w:tc>
          <w:tcPr>
            <w:tcW w:w="2839" w:type="dxa"/>
            <w:shd w:val="clear" w:color="auto" w:fill="FAFAFA"/>
          </w:tcPr>
          <w:p w14:paraId="49C1B255" w14:textId="5BD177D1" w:rsidR="00E60A87" w:rsidRPr="000A253A" w:rsidRDefault="00E60A87" w:rsidP="00B3748C">
            <w:pPr>
              <w:ind w:right="-72"/>
              <w:jc w:val="right"/>
              <w:rPr>
                <w:rFonts w:eastAsia="Arial Unicode MS"/>
                <w:snapToGrid w:val="0"/>
                <w:lang w:val="en-GB" w:eastAsia="th-TH"/>
              </w:rPr>
            </w:pPr>
          </w:p>
        </w:tc>
      </w:tr>
      <w:tr w:rsidR="009F54B0" w:rsidRPr="00481B54" w14:paraId="1D753D08" w14:textId="77777777" w:rsidTr="009F54B0">
        <w:trPr>
          <w:trHeight w:val="143"/>
        </w:trPr>
        <w:tc>
          <w:tcPr>
            <w:tcW w:w="6350" w:type="dxa"/>
            <w:vAlign w:val="bottom"/>
          </w:tcPr>
          <w:p w14:paraId="6D2D7F4F" w14:textId="77777777" w:rsidR="00D54F8E" w:rsidRDefault="009F54B0" w:rsidP="009F54B0">
            <w:pPr>
              <w:tabs>
                <w:tab w:val="clear" w:pos="227"/>
                <w:tab w:val="clear" w:pos="680"/>
              </w:tabs>
              <w:ind w:left="690" w:right="-75"/>
              <w:rPr>
                <w:rFonts w:eastAsia="Arial Unicode MS"/>
                <w:snapToGrid w:val="0"/>
                <w:lang w:eastAsia="th-TH"/>
              </w:rPr>
            </w:pPr>
            <w:r w:rsidRPr="009F54B0">
              <w:rPr>
                <w:rFonts w:eastAsia="Arial Unicode MS"/>
                <w:snapToGrid w:val="0"/>
                <w:lang w:eastAsia="th-TH"/>
              </w:rPr>
              <w:t>Oil price crack spread swap and time swap contracts</w:t>
            </w:r>
          </w:p>
          <w:p w14:paraId="0261FFED" w14:textId="68658AD1" w:rsidR="009F54B0" w:rsidRPr="009F54B0" w:rsidRDefault="00D54F8E" w:rsidP="00D54F8E">
            <w:pPr>
              <w:tabs>
                <w:tab w:val="clear" w:pos="227"/>
                <w:tab w:val="clear" w:pos="680"/>
              </w:tabs>
              <w:ind w:left="690" w:right="-75" w:firstLine="190"/>
              <w:rPr>
                <w:rFonts w:eastAsia="Arial Unicode MS"/>
                <w:snapToGrid w:val="0"/>
                <w:lang w:eastAsia="th-TH"/>
              </w:rPr>
            </w:pPr>
            <w:r>
              <w:rPr>
                <w:rFonts w:eastAsia="Arial Unicode MS"/>
                <w:snapToGrid w:val="0"/>
                <w:lang w:eastAsia="th-TH"/>
              </w:rPr>
              <w:t>- held for trading</w:t>
            </w:r>
          </w:p>
        </w:tc>
        <w:tc>
          <w:tcPr>
            <w:tcW w:w="2839" w:type="dxa"/>
            <w:tcBorders>
              <w:bottom w:val="single" w:sz="4" w:space="0" w:color="auto"/>
            </w:tcBorders>
            <w:shd w:val="clear" w:color="auto" w:fill="FAFAFA"/>
          </w:tcPr>
          <w:p w14:paraId="56A905DB" w14:textId="77777777" w:rsidR="005C7647" w:rsidRDefault="005C7647" w:rsidP="009F54B0">
            <w:pPr>
              <w:ind w:right="-72"/>
              <w:jc w:val="right"/>
              <w:rPr>
                <w:rFonts w:eastAsia="Arial Unicode MS"/>
                <w:snapToGrid w:val="0"/>
                <w:lang w:val="en-GB" w:eastAsia="th-TH"/>
              </w:rPr>
            </w:pPr>
          </w:p>
          <w:p w14:paraId="04A3DD80" w14:textId="289E2974" w:rsidR="009F54B0" w:rsidRDefault="009F54B0" w:rsidP="009F54B0">
            <w:pPr>
              <w:ind w:right="-72"/>
              <w:jc w:val="right"/>
              <w:rPr>
                <w:rFonts w:eastAsia="Arial Unicode MS"/>
                <w:snapToGrid w:val="0"/>
                <w:lang w:val="en-GB" w:eastAsia="th-TH"/>
              </w:rPr>
            </w:pPr>
            <w:r>
              <w:rPr>
                <w:rFonts w:eastAsia="Arial Unicode MS"/>
                <w:snapToGrid w:val="0"/>
                <w:lang w:val="en-GB" w:eastAsia="th-TH"/>
              </w:rPr>
              <w:t>124</w:t>
            </w:r>
          </w:p>
        </w:tc>
      </w:tr>
      <w:tr w:rsidR="009F54B0" w:rsidRPr="00481B54" w14:paraId="4789266B" w14:textId="77777777" w:rsidTr="009F54B0">
        <w:trPr>
          <w:trHeight w:val="143"/>
        </w:trPr>
        <w:tc>
          <w:tcPr>
            <w:tcW w:w="6350" w:type="dxa"/>
            <w:vAlign w:val="bottom"/>
          </w:tcPr>
          <w:p w14:paraId="54BFA29E" w14:textId="77777777" w:rsidR="009F54B0" w:rsidRPr="009F54B0" w:rsidRDefault="009F54B0" w:rsidP="009F54B0">
            <w:pPr>
              <w:tabs>
                <w:tab w:val="clear" w:pos="227"/>
                <w:tab w:val="clear" w:pos="680"/>
              </w:tabs>
              <w:ind w:left="690" w:right="-75"/>
              <w:rPr>
                <w:rFonts w:eastAsia="Arial Unicode MS"/>
                <w:snapToGrid w:val="0"/>
                <w:lang w:eastAsia="th-TH"/>
              </w:rPr>
            </w:pPr>
          </w:p>
        </w:tc>
        <w:tc>
          <w:tcPr>
            <w:tcW w:w="2839" w:type="dxa"/>
            <w:tcBorders>
              <w:top w:val="single" w:sz="4" w:space="0" w:color="auto"/>
            </w:tcBorders>
            <w:shd w:val="clear" w:color="auto" w:fill="FAFAFA"/>
          </w:tcPr>
          <w:p w14:paraId="56CE686E" w14:textId="77777777" w:rsidR="009F54B0" w:rsidRDefault="009F54B0" w:rsidP="009F54B0">
            <w:pPr>
              <w:ind w:right="-72"/>
              <w:jc w:val="right"/>
              <w:rPr>
                <w:rFonts w:eastAsia="Arial Unicode MS"/>
                <w:snapToGrid w:val="0"/>
                <w:lang w:val="en-GB" w:eastAsia="th-TH"/>
              </w:rPr>
            </w:pPr>
          </w:p>
        </w:tc>
      </w:tr>
      <w:tr w:rsidR="009F54B0" w:rsidRPr="00481B54" w14:paraId="2C7BBEC7" w14:textId="77777777" w:rsidTr="009F54B0">
        <w:tc>
          <w:tcPr>
            <w:tcW w:w="6350" w:type="dxa"/>
            <w:vAlign w:val="bottom"/>
            <w:hideMark/>
          </w:tcPr>
          <w:p w14:paraId="74E67F27" w14:textId="2AC7208F" w:rsidR="009F54B0" w:rsidRPr="009F54B0" w:rsidRDefault="009F54B0" w:rsidP="009F54B0">
            <w:pPr>
              <w:tabs>
                <w:tab w:val="clear" w:pos="227"/>
                <w:tab w:val="clear" w:pos="680"/>
              </w:tabs>
              <w:ind w:left="690"/>
              <w:rPr>
                <w:rFonts w:eastAsia="Arial Unicode MS"/>
                <w:b/>
                <w:bCs/>
                <w:snapToGrid w:val="0"/>
                <w:lang w:eastAsia="th-TH"/>
              </w:rPr>
            </w:pPr>
            <w:r w:rsidRPr="009F54B0">
              <w:rPr>
                <w:rFonts w:eastAsia="Arial Unicode MS"/>
                <w:b/>
                <w:bCs/>
                <w:snapToGrid w:val="0"/>
                <w:lang w:eastAsia="th-TH"/>
              </w:rPr>
              <w:t xml:space="preserve">Total derivative </w:t>
            </w:r>
          </w:p>
        </w:tc>
        <w:tc>
          <w:tcPr>
            <w:tcW w:w="2839" w:type="dxa"/>
            <w:tcBorders>
              <w:left w:val="nil"/>
              <w:bottom w:val="single" w:sz="4" w:space="0" w:color="auto"/>
              <w:right w:val="nil"/>
            </w:tcBorders>
            <w:shd w:val="clear" w:color="auto" w:fill="FAFAFA"/>
          </w:tcPr>
          <w:p w14:paraId="736CB57F" w14:textId="57DBFA11" w:rsidR="009F54B0" w:rsidRPr="00481B54" w:rsidRDefault="009F54B0" w:rsidP="009F54B0">
            <w:pPr>
              <w:ind w:left="74" w:right="-72"/>
              <w:jc w:val="right"/>
              <w:rPr>
                <w:rFonts w:eastAsia="Arial Unicode MS"/>
                <w:cs/>
              </w:rPr>
            </w:pPr>
            <w:r w:rsidRPr="000A253A">
              <w:rPr>
                <w:rFonts w:eastAsia="Arial Unicode MS"/>
                <w:snapToGrid w:val="0"/>
                <w:lang w:val="en-GB" w:eastAsia="th-TH"/>
              </w:rPr>
              <w:t>1</w:t>
            </w:r>
            <w:r>
              <w:rPr>
                <w:rFonts w:eastAsia="Arial Unicode MS"/>
                <w:snapToGrid w:val="0"/>
                <w:lang w:val="en-GB" w:eastAsia="th-TH"/>
              </w:rPr>
              <w:t>24</w:t>
            </w:r>
          </w:p>
        </w:tc>
      </w:tr>
    </w:tbl>
    <w:p w14:paraId="4D53D6AA" w14:textId="22FEB487" w:rsidR="008F0A93" w:rsidRDefault="008F0A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Browallia New"/>
          <w:sz w:val="20"/>
          <w:szCs w:val="25"/>
        </w:rPr>
      </w:pPr>
    </w:p>
    <w:p w14:paraId="3C70096D" w14:textId="77777777" w:rsidR="000029E9" w:rsidRPr="005B6548" w:rsidRDefault="000029E9" w:rsidP="009F54B0">
      <w:pPr>
        <w:pStyle w:val="Heading3"/>
        <w:keepLines/>
        <w:numPr>
          <w:ilvl w:val="0"/>
          <w:numId w:val="12"/>
        </w:numPr>
        <w:tabs>
          <w:tab w:val="clear" w:pos="227"/>
          <w:tab w:val="clear" w:pos="454"/>
          <w:tab w:val="clear" w:pos="680"/>
          <w:tab w:val="clear" w:pos="907"/>
        </w:tabs>
        <w:spacing w:line="240" w:lineRule="auto"/>
        <w:ind w:left="1080" w:hanging="540"/>
        <w:rPr>
          <w:i w:val="0"/>
          <w:iCs w:val="0"/>
        </w:rPr>
      </w:pPr>
      <w:r w:rsidRPr="005B6548">
        <w:rPr>
          <w:i w:val="0"/>
          <w:iCs w:val="0"/>
        </w:rPr>
        <w:t>Reclassifications of financial instruments on adoption of TFRS 9</w:t>
      </w:r>
    </w:p>
    <w:p w14:paraId="312681DA" w14:textId="77777777" w:rsidR="00314A89" w:rsidRDefault="00314A89" w:rsidP="009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b/>
          <w:bCs/>
          <w:color w:val="CF4A02"/>
        </w:rPr>
      </w:pPr>
    </w:p>
    <w:p w14:paraId="2D504736" w14:textId="7C080EC7" w:rsidR="000029E9" w:rsidRPr="000029E9" w:rsidRDefault="00491041" w:rsidP="009F54B0">
      <w:pPr>
        <w:tabs>
          <w:tab w:val="clear" w:pos="454"/>
          <w:tab w:val="clear" w:pos="680"/>
        </w:tabs>
        <w:ind w:left="1080"/>
        <w:jc w:val="both"/>
      </w:pPr>
      <w:r>
        <w:t>As of</w:t>
      </w:r>
      <w:r w:rsidR="000029E9" w:rsidRPr="000029E9">
        <w:t xml:space="preserve"> 1 January 2020, the date of initial application, the measurement and carrying amounts of </w:t>
      </w:r>
      <w:r w:rsidR="00E60A87">
        <w:t xml:space="preserve">reclassified </w:t>
      </w:r>
      <w:r w:rsidR="000029E9" w:rsidRPr="000029E9">
        <w:t>financial assets and financial liabilities were as follows.</w:t>
      </w:r>
    </w:p>
    <w:p w14:paraId="7BC8B33D" w14:textId="77777777" w:rsidR="00314A89" w:rsidRDefault="00314A89" w:rsidP="009F54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b/>
          <w:bCs/>
          <w:color w:val="CF4A02"/>
        </w:rPr>
      </w:pPr>
    </w:p>
    <w:tbl>
      <w:tblPr>
        <w:tblStyle w:val="TableGridLight"/>
        <w:tblW w:w="8889"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3"/>
        <w:gridCol w:w="1350"/>
        <w:gridCol w:w="1350"/>
        <w:gridCol w:w="1170"/>
        <w:gridCol w:w="1134"/>
        <w:gridCol w:w="1116"/>
        <w:gridCol w:w="6"/>
      </w:tblGrid>
      <w:tr w:rsidR="000029E9" w:rsidRPr="00BC376A" w14:paraId="4F1BA8D1" w14:textId="77777777" w:rsidTr="005C7647">
        <w:trPr>
          <w:gridAfter w:val="1"/>
          <w:wAfter w:w="6" w:type="dxa"/>
          <w:tblHeader/>
        </w:trPr>
        <w:tc>
          <w:tcPr>
            <w:tcW w:w="2763" w:type="dxa"/>
            <w:vAlign w:val="bottom"/>
          </w:tcPr>
          <w:p w14:paraId="5D911615" w14:textId="77777777" w:rsidR="000029E9" w:rsidRPr="00BC376A" w:rsidRDefault="000029E9" w:rsidP="00BC376A">
            <w:pPr>
              <w:tabs>
                <w:tab w:val="clear" w:pos="454"/>
              </w:tabs>
              <w:spacing w:line="240" w:lineRule="auto"/>
              <w:ind w:left="405"/>
              <w:jc w:val="both"/>
              <w:rPr>
                <w:rFonts w:cs="Arial"/>
                <w:sz w:val="16"/>
                <w:szCs w:val="16"/>
              </w:rPr>
            </w:pPr>
          </w:p>
        </w:tc>
        <w:tc>
          <w:tcPr>
            <w:tcW w:w="6120" w:type="dxa"/>
            <w:gridSpan w:val="5"/>
            <w:tcBorders>
              <w:top w:val="single" w:sz="4" w:space="0" w:color="auto"/>
              <w:bottom w:val="single" w:sz="4" w:space="0" w:color="auto"/>
            </w:tcBorders>
            <w:vAlign w:val="bottom"/>
            <w:hideMark/>
          </w:tcPr>
          <w:p w14:paraId="22090543" w14:textId="77777777" w:rsidR="000029E9" w:rsidRPr="00BC376A" w:rsidRDefault="000029E9" w:rsidP="00BC376A">
            <w:pPr>
              <w:spacing w:line="240" w:lineRule="auto"/>
              <w:ind w:left="547"/>
              <w:jc w:val="center"/>
              <w:rPr>
                <w:rFonts w:cs="Arial"/>
                <w:b/>
                <w:bCs/>
                <w:sz w:val="16"/>
                <w:szCs w:val="16"/>
              </w:rPr>
            </w:pPr>
            <w:r w:rsidRPr="00BC376A">
              <w:rPr>
                <w:rFonts w:cs="Arial"/>
                <w:b/>
                <w:bCs/>
                <w:sz w:val="16"/>
                <w:szCs w:val="16"/>
              </w:rPr>
              <w:t>Consolidated financial statements</w:t>
            </w:r>
          </w:p>
        </w:tc>
      </w:tr>
      <w:tr w:rsidR="000029E9" w:rsidRPr="00BC376A" w14:paraId="22EDEB5F" w14:textId="77777777" w:rsidTr="00BC376A">
        <w:trPr>
          <w:tblHeader/>
        </w:trPr>
        <w:tc>
          <w:tcPr>
            <w:tcW w:w="2763" w:type="dxa"/>
            <w:vAlign w:val="bottom"/>
          </w:tcPr>
          <w:p w14:paraId="73282CB8" w14:textId="77777777" w:rsidR="000029E9" w:rsidRPr="00BC376A" w:rsidRDefault="000029E9" w:rsidP="00BC376A">
            <w:pPr>
              <w:tabs>
                <w:tab w:val="clear" w:pos="454"/>
              </w:tabs>
              <w:spacing w:line="240" w:lineRule="auto"/>
              <w:ind w:left="405"/>
              <w:jc w:val="both"/>
              <w:rPr>
                <w:rFonts w:cs="Arial"/>
                <w:sz w:val="16"/>
                <w:szCs w:val="16"/>
                <w:cs/>
              </w:rPr>
            </w:pPr>
          </w:p>
        </w:tc>
        <w:tc>
          <w:tcPr>
            <w:tcW w:w="2700" w:type="dxa"/>
            <w:gridSpan w:val="2"/>
            <w:tcBorders>
              <w:bottom w:val="single" w:sz="4" w:space="0" w:color="auto"/>
            </w:tcBorders>
            <w:vAlign w:val="bottom"/>
            <w:hideMark/>
          </w:tcPr>
          <w:p w14:paraId="67488408" w14:textId="77777777" w:rsidR="000029E9" w:rsidRPr="00BC376A" w:rsidRDefault="000029E9" w:rsidP="00BC376A">
            <w:pPr>
              <w:spacing w:line="240" w:lineRule="auto"/>
              <w:ind w:left="547"/>
              <w:jc w:val="both"/>
              <w:rPr>
                <w:rFonts w:cs="Arial"/>
                <w:b/>
                <w:bCs/>
                <w:sz w:val="16"/>
                <w:szCs w:val="16"/>
              </w:rPr>
            </w:pPr>
            <w:r w:rsidRPr="00BC376A">
              <w:rPr>
                <w:rFonts w:cs="Arial"/>
                <w:b/>
                <w:bCs/>
                <w:sz w:val="16"/>
                <w:szCs w:val="16"/>
              </w:rPr>
              <w:t>Measurement categories</w:t>
            </w:r>
          </w:p>
        </w:tc>
        <w:tc>
          <w:tcPr>
            <w:tcW w:w="3426" w:type="dxa"/>
            <w:gridSpan w:val="4"/>
            <w:tcBorders>
              <w:bottom w:val="single" w:sz="4" w:space="0" w:color="auto"/>
            </w:tcBorders>
            <w:vAlign w:val="bottom"/>
            <w:hideMark/>
          </w:tcPr>
          <w:p w14:paraId="63FE040A" w14:textId="77777777" w:rsidR="000029E9" w:rsidRPr="00BC376A" w:rsidRDefault="000029E9" w:rsidP="00BC376A">
            <w:pPr>
              <w:spacing w:line="240" w:lineRule="auto"/>
              <w:ind w:left="547" w:hanging="510"/>
              <w:jc w:val="center"/>
              <w:rPr>
                <w:rFonts w:cs="Arial"/>
                <w:b/>
                <w:bCs/>
                <w:sz w:val="16"/>
                <w:szCs w:val="16"/>
              </w:rPr>
            </w:pPr>
            <w:r w:rsidRPr="00BC376A">
              <w:rPr>
                <w:rFonts w:cs="Arial"/>
                <w:b/>
                <w:bCs/>
                <w:sz w:val="16"/>
                <w:szCs w:val="16"/>
              </w:rPr>
              <w:t>Carrying amounts</w:t>
            </w:r>
          </w:p>
        </w:tc>
      </w:tr>
      <w:tr w:rsidR="000029E9" w:rsidRPr="00BC376A" w14:paraId="39B34C55" w14:textId="77777777" w:rsidTr="00BC376A">
        <w:trPr>
          <w:gridAfter w:val="1"/>
          <w:wAfter w:w="6" w:type="dxa"/>
          <w:tblHeader/>
        </w:trPr>
        <w:tc>
          <w:tcPr>
            <w:tcW w:w="2763" w:type="dxa"/>
            <w:vAlign w:val="bottom"/>
          </w:tcPr>
          <w:p w14:paraId="1C6B5908" w14:textId="77777777" w:rsidR="000029E9" w:rsidRPr="00BC376A" w:rsidRDefault="000029E9" w:rsidP="00BC376A">
            <w:pPr>
              <w:tabs>
                <w:tab w:val="clear" w:pos="454"/>
              </w:tabs>
              <w:spacing w:line="240" w:lineRule="auto"/>
              <w:ind w:left="405"/>
              <w:jc w:val="both"/>
              <w:rPr>
                <w:rFonts w:cs="Arial"/>
                <w:b/>
                <w:bCs/>
                <w:sz w:val="16"/>
                <w:szCs w:val="16"/>
              </w:rPr>
            </w:pPr>
          </w:p>
          <w:p w14:paraId="5D434040" w14:textId="77777777" w:rsidR="000029E9" w:rsidRPr="00BC376A" w:rsidRDefault="000029E9" w:rsidP="00BC376A">
            <w:pPr>
              <w:tabs>
                <w:tab w:val="clear" w:pos="454"/>
              </w:tabs>
              <w:spacing w:line="240" w:lineRule="auto"/>
              <w:ind w:left="405"/>
              <w:jc w:val="both"/>
              <w:rPr>
                <w:rFonts w:cs="Arial"/>
                <w:b/>
                <w:bCs/>
                <w:sz w:val="16"/>
                <w:szCs w:val="16"/>
              </w:rPr>
            </w:pPr>
          </w:p>
          <w:p w14:paraId="7804C7DD" w14:textId="77777777" w:rsidR="000029E9" w:rsidRPr="00BC376A" w:rsidRDefault="000029E9" w:rsidP="00BC376A">
            <w:pPr>
              <w:tabs>
                <w:tab w:val="clear" w:pos="454"/>
              </w:tabs>
              <w:spacing w:line="240" w:lineRule="auto"/>
              <w:ind w:left="405"/>
              <w:jc w:val="both"/>
              <w:rPr>
                <w:rFonts w:cs="Arial"/>
                <w:b/>
                <w:bCs/>
                <w:sz w:val="16"/>
                <w:szCs w:val="16"/>
              </w:rPr>
            </w:pPr>
          </w:p>
        </w:tc>
        <w:tc>
          <w:tcPr>
            <w:tcW w:w="1350" w:type="dxa"/>
            <w:tcBorders>
              <w:bottom w:val="single" w:sz="4" w:space="0" w:color="auto"/>
            </w:tcBorders>
            <w:vAlign w:val="bottom"/>
            <w:hideMark/>
          </w:tcPr>
          <w:p w14:paraId="6A7469B6" w14:textId="77777777" w:rsidR="000029E9" w:rsidRPr="00BC376A" w:rsidRDefault="000029E9" w:rsidP="00BC376A">
            <w:pPr>
              <w:spacing w:line="240" w:lineRule="auto"/>
              <w:ind w:left="-105" w:right="-72"/>
              <w:jc w:val="right"/>
              <w:rPr>
                <w:rFonts w:cs="Arial"/>
                <w:b/>
                <w:bCs/>
                <w:sz w:val="16"/>
                <w:szCs w:val="16"/>
              </w:rPr>
            </w:pPr>
            <w:r w:rsidRPr="00BC376A">
              <w:rPr>
                <w:rFonts w:cs="Arial"/>
                <w:b/>
                <w:bCs/>
                <w:sz w:val="16"/>
                <w:szCs w:val="16"/>
              </w:rPr>
              <w:t xml:space="preserve">Previously reported </w:t>
            </w:r>
          </w:p>
          <w:p w14:paraId="0F0851D9" w14:textId="77777777" w:rsidR="000029E9" w:rsidRPr="00BC376A" w:rsidRDefault="000029E9" w:rsidP="00BC376A">
            <w:pPr>
              <w:spacing w:line="240" w:lineRule="auto"/>
              <w:ind w:left="-105" w:right="-72"/>
              <w:jc w:val="right"/>
              <w:rPr>
                <w:rFonts w:cs="Arial"/>
                <w:b/>
                <w:bCs/>
                <w:sz w:val="16"/>
                <w:szCs w:val="16"/>
              </w:rPr>
            </w:pPr>
            <w:r w:rsidRPr="00BC376A">
              <w:rPr>
                <w:rFonts w:cs="Arial"/>
                <w:b/>
                <w:bCs/>
                <w:sz w:val="16"/>
                <w:szCs w:val="16"/>
              </w:rPr>
              <w:t>(TAS 105 and other TAS)</w:t>
            </w:r>
          </w:p>
        </w:tc>
        <w:tc>
          <w:tcPr>
            <w:tcW w:w="1350" w:type="dxa"/>
            <w:tcBorders>
              <w:bottom w:val="single" w:sz="4" w:space="0" w:color="auto"/>
            </w:tcBorders>
            <w:vAlign w:val="bottom"/>
          </w:tcPr>
          <w:p w14:paraId="4D38A66E" w14:textId="77777777" w:rsidR="000029E9" w:rsidRPr="00BC376A" w:rsidRDefault="000029E9" w:rsidP="00BC376A">
            <w:pPr>
              <w:spacing w:line="240" w:lineRule="auto"/>
              <w:ind w:right="-72"/>
              <w:jc w:val="right"/>
              <w:rPr>
                <w:rFonts w:cs="Arial"/>
                <w:b/>
                <w:bCs/>
                <w:sz w:val="16"/>
                <w:szCs w:val="16"/>
              </w:rPr>
            </w:pPr>
            <w:r w:rsidRPr="00BC376A">
              <w:rPr>
                <w:rFonts w:cs="Arial"/>
                <w:b/>
                <w:bCs/>
                <w:sz w:val="16"/>
                <w:szCs w:val="16"/>
              </w:rPr>
              <w:t>New (TFRS 9)</w:t>
            </w:r>
          </w:p>
        </w:tc>
        <w:tc>
          <w:tcPr>
            <w:tcW w:w="1170" w:type="dxa"/>
            <w:tcBorders>
              <w:bottom w:val="single" w:sz="4" w:space="0" w:color="auto"/>
            </w:tcBorders>
            <w:vAlign w:val="bottom"/>
            <w:hideMark/>
          </w:tcPr>
          <w:p w14:paraId="1155B76F" w14:textId="77777777" w:rsidR="000029E9" w:rsidRPr="00BC376A" w:rsidRDefault="000029E9" w:rsidP="00BC376A">
            <w:pPr>
              <w:spacing w:line="240" w:lineRule="auto"/>
              <w:ind w:right="-72"/>
              <w:jc w:val="right"/>
              <w:rPr>
                <w:rFonts w:cs="Arial"/>
                <w:b/>
                <w:bCs/>
                <w:sz w:val="16"/>
                <w:szCs w:val="16"/>
              </w:rPr>
            </w:pPr>
            <w:r w:rsidRPr="00BC376A">
              <w:rPr>
                <w:rFonts w:cs="Arial"/>
                <w:b/>
                <w:bCs/>
                <w:sz w:val="16"/>
                <w:szCs w:val="16"/>
              </w:rPr>
              <w:t>Previously reported</w:t>
            </w:r>
          </w:p>
          <w:p w14:paraId="3F03E12F" w14:textId="4CBBA767" w:rsidR="000029E9" w:rsidRPr="00BC376A" w:rsidRDefault="00E60A87" w:rsidP="00BC376A">
            <w:pPr>
              <w:spacing w:line="240" w:lineRule="auto"/>
              <w:ind w:right="-72"/>
              <w:jc w:val="right"/>
              <w:rPr>
                <w:rFonts w:cs="Arial"/>
                <w:b/>
                <w:bCs/>
                <w:sz w:val="16"/>
                <w:szCs w:val="16"/>
              </w:rPr>
            </w:pPr>
            <w:r w:rsidRPr="00BC376A">
              <w:rPr>
                <w:rFonts w:cs="Arial"/>
                <w:b/>
                <w:bCs/>
                <w:sz w:val="16"/>
                <w:szCs w:val="16"/>
              </w:rPr>
              <w:t>Million</w:t>
            </w:r>
            <w:r w:rsidR="00BC376A">
              <w:rPr>
                <w:rFonts w:cs="Arial"/>
                <w:b/>
                <w:bCs/>
                <w:sz w:val="16"/>
                <w:szCs w:val="16"/>
              </w:rPr>
              <w:t xml:space="preserve"> </w:t>
            </w:r>
            <w:r w:rsidR="000029E9" w:rsidRPr="00BC376A">
              <w:rPr>
                <w:rFonts w:cs="Arial"/>
                <w:b/>
                <w:bCs/>
                <w:sz w:val="16"/>
                <w:szCs w:val="16"/>
              </w:rPr>
              <w:t>Baht</w:t>
            </w:r>
          </w:p>
        </w:tc>
        <w:tc>
          <w:tcPr>
            <w:tcW w:w="1134" w:type="dxa"/>
            <w:tcBorders>
              <w:bottom w:val="single" w:sz="4" w:space="0" w:color="auto"/>
            </w:tcBorders>
            <w:vAlign w:val="bottom"/>
            <w:hideMark/>
          </w:tcPr>
          <w:p w14:paraId="12E2ABBB" w14:textId="77777777" w:rsidR="000029E9" w:rsidRPr="00BC376A" w:rsidRDefault="000029E9" w:rsidP="00BC376A">
            <w:pPr>
              <w:spacing w:line="240" w:lineRule="auto"/>
              <w:ind w:left="547" w:right="-72"/>
              <w:jc w:val="right"/>
              <w:rPr>
                <w:rFonts w:cs="Arial"/>
                <w:b/>
                <w:bCs/>
                <w:sz w:val="16"/>
                <w:szCs w:val="16"/>
              </w:rPr>
            </w:pPr>
          </w:p>
          <w:p w14:paraId="1CE2EEBE" w14:textId="77777777" w:rsidR="000029E9" w:rsidRPr="00BC376A" w:rsidRDefault="000029E9" w:rsidP="00BC376A">
            <w:pPr>
              <w:spacing w:line="240" w:lineRule="auto"/>
              <w:ind w:left="547" w:right="-72"/>
              <w:jc w:val="right"/>
              <w:rPr>
                <w:rFonts w:cs="Arial"/>
                <w:b/>
                <w:bCs/>
                <w:sz w:val="16"/>
                <w:szCs w:val="16"/>
              </w:rPr>
            </w:pPr>
            <w:r w:rsidRPr="00BC376A">
              <w:rPr>
                <w:rFonts w:cs="Arial"/>
                <w:b/>
                <w:bCs/>
                <w:sz w:val="16"/>
                <w:szCs w:val="16"/>
              </w:rPr>
              <w:t>New</w:t>
            </w:r>
          </w:p>
          <w:p w14:paraId="48ED9F47" w14:textId="689BC943" w:rsidR="000029E9" w:rsidRPr="00BC376A" w:rsidRDefault="00E60A87" w:rsidP="00BC376A">
            <w:pPr>
              <w:spacing w:line="240" w:lineRule="auto"/>
              <w:ind w:left="-40" w:right="-72"/>
              <w:jc w:val="right"/>
              <w:rPr>
                <w:rFonts w:cs="Arial"/>
                <w:b/>
                <w:bCs/>
                <w:sz w:val="16"/>
                <w:szCs w:val="16"/>
              </w:rPr>
            </w:pPr>
            <w:r w:rsidRPr="00BC376A">
              <w:rPr>
                <w:rFonts w:cs="Arial"/>
                <w:b/>
                <w:bCs/>
                <w:sz w:val="16"/>
                <w:szCs w:val="16"/>
              </w:rPr>
              <w:t>Million</w:t>
            </w:r>
            <w:r w:rsidR="000029E9" w:rsidRPr="00BC376A">
              <w:rPr>
                <w:rFonts w:cs="Arial"/>
                <w:b/>
                <w:bCs/>
                <w:sz w:val="16"/>
                <w:szCs w:val="16"/>
              </w:rPr>
              <w:t xml:space="preserve"> Baht</w:t>
            </w:r>
          </w:p>
        </w:tc>
        <w:tc>
          <w:tcPr>
            <w:tcW w:w="1116" w:type="dxa"/>
            <w:tcBorders>
              <w:bottom w:val="single" w:sz="4" w:space="0" w:color="auto"/>
            </w:tcBorders>
            <w:vAlign w:val="bottom"/>
            <w:hideMark/>
          </w:tcPr>
          <w:p w14:paraId="5F043FBB" w14:textId="77777777" w:rsidR="000029E9" w:rsidRPr="00BC376A" w:rsidRDefault="000029E9" w:rsidP="00BC376A">
            <w:pPr>
              <w:spacing w:line="240" w:lineRule="auto"/>
              <w:ind w:left="41" w:right="-72"/>
              <w:jc w:val="right"/>
              <w:rPr>
                <w:rFonts w:cs="Arial"/>
                <w:b/>
                <w:bCs/>
                <w:sz w:val="16"/>
                <w:szCs w:val="16"/>
              </w:rPr>
            </w:pPr>
          </w:p>
          <w:p w14:paraId="410DDA13" w14:textId="77777777" w:rsidR="000029E9" w:rsidRPr="00BC376A" w:rsidRDefault="000029E9" w:rsidP="00BC376A">
            <w:pPr>
              <w:spacing w:line="240" w:lineRule="auto"/>
              <w:ind w:right="-72"/>
              <w:jc w:val="right"/>
              <w:rPr>
                <w:rFonts w:cs="Arial"/>
                <w:b/>
                <w:bCs/>
                <w:sz w:val="16"/>
                <w:szCs w:val="16"/>
              </w:rPr>
            </w:pPr>
            <w:r w:rsidRPr="00BC376A">
              <w:rPr>
                <w:rFonts w:cs="Arial"/>
                <w:b/>
                <w:bCs/>
                <w:sz w:val="16"/>
                <w:szCs w:val="16"/>
              </w:rPr>
              <w:t>Difference</w:t>
            </w:r>
          </w:p>
          <w:p w14:paraId="4B73EF61" w14:textId="646066EA" w:rsidR="000029E9" w:rsidRPr="00BC376A" w:rsidRDefault="00E60A87" w:rsidP="00BC376A">
            <w:pPr>
              <w:spacing w:line="240" w:lineRule="auto"/>
              <w:ind w:left="41" w:right="-72"/>
              <w:jc w:val="right"/>
              <w:rPr>
                <w:rFonts w:cs="Arial"/>
                <w:b/>
                <w:bCs/>
                <w:sz w:val="16"/>
                <w:szCs w:val="16"/>
              </w:rPr>
            </w:pPr>
            <w:r w:rsidRPr="00BC376A">
              <w:rPr>
                <w:rFonts w:cs="Arial"/>
                <w:b/>
                <w:bCs/>
                <w:sz w:val="16"/>
                <w:szCs w:val="16"/>
              </w:rPr>
              <w:t>Million</w:t>
            </w:r>
            <w:r w:rsidR="000029E9" w:rsidRPr="00BC376A">
              <w:rPr>
                <w:rFonts w:cs="Arial"/>
                <w:b/>
                <w:bCs/>
                <w:sz w:val="16"/>
                <w:szCs w:val="16"/>
              </w:rPr>
              <w:t xml:space="preserve"> Baht</w:t>
            </w:r>
          </w:p>
        </w:tc>
      </w:tr>
      <w:tr w:rsidR="000029E9" w:rsidRPr="00BC376A" w14:paraId="36836736" w14:textId="77777777" w:rsidTr="00BC376A">
        <w:trPr>
          <w:gridAfter w:val="1"/>
          <w:wAfter w:w="6" w:type="dxa"/>
          <w:tblHeader/>
        </w:trPr>
        <w:tc>
          <w:tcPr>
            <w:tcW w:w="2763" w:type="dxa"/>
            <w:vAlign w:val="bottom"/>
          </w:tcPr>
          <w:p w14:paraId="2E842887" w14:textId="77777777" w:rsidR="000029E9" w:rsidRPr="00BC376A" w:rsidRDefault="000029E9" w:rsidP="00BC376A">
            <w:pPr>
              <w:tabs>
                <w:tab w:val="clear" w:pos="454"/>
              </w:tabs>
              <w:spacing w:line="240" w:lineRule="auto"/>
              <w:ind w:left="405"/>
              <w:rPr>
                <w:rFonts w:cs="Arial"/>
                <w:b/>
                <w:bCs/>
                <w:sz w:val="16"/>
                <w:szCs w:val="16"/>
              </w:rPr>
            </w:pPr>
          </w:p>
        </w:tc>
        <w:tc>
          <w:tcPr>
            <w:tcW w:w="1350" w:type="dxa"/>
            <w:tcBorders>
              <w:top w:val="single" w:sz="4" w:space="0" w:color="auto"/>
            </w:tcBorders>
            <w:vAlign w:val="bottom"/>
          </w:tcPr>
          <w:p w14:paraId="1F13A01B" w14:textId="77777777" w:rsidR="000029E9" w:rsidRPr="00BC376A" w:rsidRDefault="000029E9" w:rsidP="00BC376A">
            <w:pPr>
              <w:spacing w:line="240" w:lineRule="auto"/>
              <w:jc w:val="both"/>
              <w:rPr>
                <w:rFonts w:cs="Arial"/>
                <w:sz w:val="16"/>
                <w:szCs w:val="16"/>
              </w:rPr>
            </w:pPr>
          </w:p>
        </w:tc>
        <w:tc>
          <w:tcPr>
            <w:tcW w:w="1350" w:type="dxa"/>
            <w:tcBorders>
              <w:top w:val="single" w:sz="4" w:space="0" w:color="auto"/>
            </w:tcBorders>
            <w:vAlign w:val="bottom"/>
          </w:tcPr>
          <w:p w14:paraId="4EF1F636" w14:textId="77777777" w:rsidR="000029E9" w:rsidRPr="00BC376A" w:rsidRDefault="000029E9" w:rsidP="00BC376A">
            <w:pPr>
              <w:spacing w:line="240" w:lineRule="auto"/>
              <w:ind w:left="59" w:hanging="133"/>
              <w:jc w:val="both"/>
              <w:rPr>
                <w:rFonts w:cs="Arial"/>
                <w:sz w:val="16"/>
                <w:szCs w:val="16"/>
                <w:cs/>
              </w:rPr>
            </w:pPr>
          </w:p>
        </w:tc>
        <w:tc>
          <w:tcPr>
            <w:tcW w:w="1170" w:type="dxa"/>
            <w:tcBorders>
              <w:top w:val="single" w:sz="4" w:space="0" w:color="auto"/>
            </w:tcBorders>
            <w:vAlign w:val="bottom"/>
          </w:tcPr>
          <w:p w14:paraId="337F5D9E" w14:textId="77777777" w:rsidR="000029E9" w:rsidRPr="00BC376A" w:rsidRDefault="000029E9" w:rsidP="00BC376A">
            <w:pPr>
              <w:spacing w:line="240" w:lineRule="auto"/>
              <w:ind w:left="-62" w:right="-72"/>
              <w:jc w:val="right"/>
              <w:rPr>
                <w:rFonts w:cs="Arial"/>
                <w:sz w:val="16"/>
                <w:szCs w:val="16"/>
              </w:rPr>
            </w:pPr>
          </w:p>
        </w:tc>
        <w:tc>
          <w:tcPr>
            <w:tcW w:w="1134" w:type="dxa"/>
            <w:tcBorders>
              <w:top w:val="single" w:sz="4" w:space="0" w:color="auto"/>
            </w:tcBorders>
            <w:vAlign w:val="bottom"/>
          </w:tcPr>
          <w:p w14:paraId="383754BC" w14:textId="77777777" w:rsidR="000029E9" w:rsidRPr="00BC376A" w:rsidRDefault="000029E9" w:rsidP="00BC376A">
            <w:pPr>
              <w:spacing w:line="240" w:lineRule="auto"/>
              <w:ind w:right="-72"/>
              <w:jc w:val="right"/>
              <w:rPr>
                <w:rFonts w:cs="Arial"/>
                <w:sz w:val="16"/>
                <w:szCs w:val="16"/>
              </w:rPr>
            </w:pPr>
          </w:p>
        </w:tc>
        <w:tc>
          <w:tcPr>
            <w:tcW w:w="1116" w:type="dxa"/>
            <w:tcBorders>
              <w:top w:val="single" w:sz="4" w:space="0" w:color="auto"/>
            </w:tcBorders>
            <w:vAlign w:val="bottom"/>
          </w:tcPr>
          <w:p w14:paraId="3DBA7E13" w14:textId="77777777" w:rsidR="000029E9" w:rsidRPr="00BC376A" w:rsidRDefault="000029E9" w:rsidP="00BC376A">
            <w:pPr>
              <w:spacing w:line="240" w:lineRule="auto"/>
              <w:ind w:left="-28" w:right="-72"/>
              <w:jc w:val="right"/>
              <w:rPr>
                <w:rFonts w:cs="Arial"/>
                <w:sz w:val="16"/>
                <w:szCs w:val="16"/>
              </w:rPr>
            </w:pPr>
          </w:p>
        </w:tc>
      </w:tr>
      <w:tr w:rsidR="000029E9" w:rsidRPr="00BC376A" w14:paraId="15A7A6FD" w14:textId="77777777" w:rsidTr="00BC376A">
        <w:trPr>
          <w:gridAfter w:val="1"/>
          <w:wAfter w:w="6" w:type="dxa"/>
        </w:trPr>
        <w:tc>
          <w:tcPr>
            <w:tcW w:w="2763" w:type="dxa"/>
            <w:vAlign w:val="bottom"/>
          </w:tcPr>
          <w:p w14:paraId="6A1B40F5" w14:textId="77777777" w:rsidR="000029E9" w:rsidRPr="00BC376A" w:rsidRDefault="000029E9" w:rsidP="00BC376A">
            <w:pPr>
              <w:tabs>
                <w:tab w:val="clear" w:pos="227"/>
                <w:tab w:val="clear" w:pos="454"/>
                <w:tab w:val="left" w:pos="39"/>
              </w:tabs>
              <w:spacing w:line="240" w:lineRule="auto"/>
              <w:ind w:left="405"/>
              <w:rPr>
                <w:rFonts w:cs="Arial"/>
                <w:sz w:val="16"/>
                <w:szCs w:val="16"/>
              </w:rPr>
            </w:pPr>
            <w:r w:rsidRPr="00BC376A">
              <w:rPr>
                <w:rFonts w:cs="Arial"/>
                <w:b/>
                <w:bCs/>
                <w:sz w:val="16"/>
                <w:szCs w:val="16"/>
              </w:rPr>
              <w:t>Current financial assets</w:t>
            </w:r>
          </w:p>
        </w:tc>
        <w:tc>
          <w:tcPr>
            <w:tcW w:w="1350" w:type="dxa"/>
            <w:vAlign w:val="bottom"/>
          </w:tcPr>
          <w:p w14:paraId="3297D5A4" w14:textId="77777777" w:rsidR="000029E9" w:rsidRPr="00BC376A" w:rsidRDefault="000029E9" w:rsidP="00BC376A">
            <w:pPr>
              <w:spacing w:line="240" w:lineRule="auto"/>
              <w:jc w:val="both"/>
              <w:rPr>
                <w:rFonts w:cs="Arial"/>
                <w:sz w:val="16"/>
                <w:szCs w:val="16"/>
              </w:rPr>
            </w:pPr>
          </w:p>
        </w:tc>
        <w:tc>
          <w:tcPr>
            <w:tcW w:w="1350" w:type="dxa"/>
            <w:vAlign w:val="bottom"/>
          </w:tcPr>
          <w:p w14:paraId="05EBB7DE" w14:textId="77777777" w:rsidR="000029E9" w:rsidRPr="00BC376A" w:rsidRDefault="000029E9" w:rsidP="00BC376A">
            <w:pPr>
              <w:spacing w:line="240" w:lineRule="auto"/>
              <w:jc w:val="both"/>
              <w:rPr>
                <w:rFonts w:cs="Arial"/>
                <w:sz w:val="16"/>
                <w:szCs w:val="16"/>
                <w:cs/>
              </w:rPr>
            </w:pPr>
          </w:p>
        </w:tc>
        <w:tc>
          <w:tcPr>
            <w:tcW w:w="1170" w:type="dxa"/>
            <w:vAlign w:val="bottom"/>
          </w:tcPr>
          <w:p w14:paraId="3EF97778" w14:textId="77777777" w:rsidR="000029E9" w:rsidRPr="00BC376A" w:rsidRDefault="000029E9" w:rsidP="00BC376A">
            <w:pPr>
              <w:spacing w:line="240" w:lineRule="auto"/>
              <w:ind w:left="-62" w:right="-72"/>
              <w:jc w:val="right"/>
              <w:rPr>
                <w:rFonts w:cs="Arial"/>
                <w:sz w:val="16"/>
                <w:szCs w:val="16"/>
              </w:rPr>
            </w:pPr>
          </w:p>
        </w:tc>
        <w:tc>
          <w:tcPr>
            <w:tcW w:w="1134" w:type="dxa"/>
            <w:vAlign w:val="bottom"/>
          </w:tcPr>
          <w:p w14:paraId="03691CCD" w14:textId="77777777" w:rsidR="000029E9" w:rsidRPr="00BC376A" w:rsidRDefault="000029E9" w:rsidP="00BC376A">
            <w:pPr>
              <w:spacing w:line="240" w:lineRule="auto"/>
              <w:ind w:right="-72"/>
              <w:jc w:val="right"/>
              <w:rPr>
                <w:rFonts w:cs="Arial"/>
                <w:sz w:val="16"/>
                <w:szCs w:val="16"/>
              </w:rPr>
            </w:pPr>
          </w:p>
        </w:tc>
        <w:tc>
          <w:tcPr>
            <w:tcW w:w="1116" w:type="dxa"/>
            <w:vAlign w:val="bottom"/>
          </w:tcPr>
          <w:p w14:paraId="72828EA8" w14:textId="77777777" w:rsidR="000029E9" w:rsidRPr="00BC376A" w:rsidRDefault="000029E9" w:rsidP="00BC376A">
            <w:pPr>
              <w:spacing w:line="240" w:lineRule="auto"/>
              <w:ind w:left="-28" w:right="-72"/>
              <w:jc w:val="right"/>
              <w:rPr>
                <w:rFonts w:cs="Arial"/>
                <w:sz w:val="16"/>
                <w:szCs w:val="16"/>
              </w:rPr>
            </w:pPr>
          </w:p>
        </w:tc>
      </w:tr>
      <w:tr w:rsidR="00BC1497" w:rsidRPr="00BC376A" w14:paraId="481EC91F" w14:textId="77777777" w:rsidTr="006228C8">
        <w:trPr>
          <w:gridAfter w:val="1"/>
          <w:wAfter w:w="6" w:type="dxa"/>
        </w:trPr>
        <w:tc>
          <w:tcPr>
            <w:tcW w:w="2763" w:type="dxa"/>
            <w:vAlign w:val="bottom"/>
          </w:tcPr>
          <w:p w14:paraId="08E7611B" w14:textId="77777777" w:rsidR="003F3B91" w:rsidRDefault="009145AC" w:rsidP="00BC376A">
            <w:pPr>
              <w:tabs>
                <w:tab w:val="clear" w:pos="454"/>
              </w:tabs>
              <w:spacing w:line="240" w:lineRule="auto"/>
              <w:ind w:left="405"/>
              <w:rPr>
                <w:rFonts w:cs="Arial"/>
                <w:sz w:val="16"/>
                <w:szCs w:val="16"/>
              </w:rPr>
            </w:pPr>
            <w:r w:rsidRPr="00BC376A">
              <w:rPr>
                <w:rFonts w:cs="Arial"/>
                <w:sz w:val="16"/>
                <w:szCs w:val="16"/>
              </w:rPr>
              <w:t xml:space="preserve">Current portion of finance </w:t>
            </w:r>
          </w:p>
          <w:p w14:paraId="5BBDF760" w14:textId="35549510" w:rsidR="00BC1497" w:rsidRPr="00BC376A" w:rsidRDefault="003F3B91" w:rsidP="00BC376A">
            <w:pPr>
              <w:tabs>
                <w:tab w:val="clear" w:pos="454"/>
              </w:tabs>
              <w:spacing w:line="240" w:lineRule="auto"/>
              <w:ind w:left="405"/>
              <w:rPr>
                <w:rFonts w:cs="Arial"/>
                <w:sz w:val="16"/>
                <w:szCs w:val="16"/>
              </w:rPr>
            </w:pPr>
            <w:r>
              <w:rPr>
                <w:rFonts w:cs="Arial"/>
                <w:sz w:val="16"/>
                <w:szCs w:val="16"/>
              </w:rPr>
              <w:t xml:space="preserve">   </w:t>
            </w:r>
            <w:r w:rsidR="009145AC" w:rsidRPr="00BC376A">
              <w:rPr>
                <w:rFonts w:cs="Arial"/>
                <w:sz w:val="16"/>
                <w:szCs w:val="16"/>
              </w:rPr>
              <w:t>lease receivables, net</w:t>
            </w:r>
          </w:p>
        </w:tc>
        <w:tc>
          <w:tcPr>
            <w:tcW w:w="1350" w:type="dxa"/>
          </w:tcPr>
          <w:p w14:paraId="0E99A31D" w14:textId="77777777" w:rsidR="00BC1497" w:rsidRPr="00BC376A" w:rsidRDefault="00BC1497" w:rsidP="006228C8">
            <w:pPr>
              <w:spacing w:line="240" w:lineRule="auto"/>
              <w:rPr>
                <w:rFonts w:cs="Arial"/>
                <w:sz w:val="16"/>
                <w:szCs w:val="16"/>
              </w:rPr>
            </w:pPr>
            <w:r w:rsidRPr="00BC376A">
              <w:rPr>
                <w:rFonts w:cs="Arial"/>
                <w:sz w:val="16"/>
                <w:szCs w:val="16"/>
              </w:rPr>
              <w:t>Unrecognised</w:t>
            </w:r>
          </w:p>
        </w:tc>
        <w:tc>
          <w:tcPr>
            <w:tcW w:w="1350" w:type="dxa"/>
          </w:tcPr>
          <w:p w14:paraId="7A7CEA8F" w14:textId="77777777" w:rsidR="00BC1497" w:rsidRPr="00BC376A" w:rsidRDefault="00BC1497" w:rsidP="006228C8">
            <w:pPr>
              <w:spacing w:line="240" w:lineRule="auto"/>
              <w:rPr>
                <w:rFonts w:cs="Arial"/>
                <w:sz w:val="16"/>
                <w:szCs w:val="16"/>
              </w:rPr>
            </w:pPr>
            <w:r w:rsidRPr="00BC376A">
              <w:rPr>
                <w:rFonts w:cs="Arial"/>
                <w:sz w:val="16"/>
                <w:szCs w:val="16"/>
              </w:rPr>
              <w:t>Amortised cost</w:t>
            </w:r>
          </w:p>
        </w:tc>
        <w:tc>
          <w:tcPr>
            <w:tcW w:w="1170" w:type="dxa"/>
          </w:tcPr>
          <w:p w14:paraId="253F64B1" w14:textId="77777777" w:rsidR="00BC1497" w:rsidRPr="00BC376A" w:rsidRDefault="00BC1497" w:rsidP="006228C8">
            <w:pPr>
              <w:spacing w:line="240" w:lineRule="auto"/>
              <w:ind w:left="-62" w:right="-72"/>
              <w:jc w:val="right"/>
              <w:rPr>
                <w:rFonts w:cs="Arial"/>
                <w:sz w:val="16"/>
                <w:szCs w:val="16"/>
              </w:rPr>
            </w:pPr>
            <w:r w:rsidRPr="00BC376A">
              <w:rPr>
                <w:rFonts w:cs="Arial"/>
                <w:sz w:val="16"/>
                <w:szCs w:val="16"/>
              </w:rPr>
              <w:t>-</w:t>
            </w:r>
          </w:p>
        </w:tc>
        <w:tc>
          <w:tcPr>
            <w:tcW w:w="1134" w:type="dxa"/>
          </w:tcPr>
          <w:p w14:paraId="0C068DC8" w14:textId="77777777" w:rsidR="00BC1497" w:rsidRPr="00BC376A" w:rsidRDefault="00CD5577" w:rsidP="006228C8">
            <w:pPr>
              <w:spacing w:line="240" w:lineRule="auto"/>
              <w:ind w:right="-72"/>
              <w:jc w:val="right"/>
              <w:rPr>
                <w:rFonts w:cs="Arial"/>
                <w:sz w:val="16"/>
                <w:szCs w:val="16"/>
              </w:rPr>
            </w:pPr>
            <w:r w:rsidRPr="00BC376A">
              <w:rPr>
                <w:rFonts w:cs="Arial"/>
                <w:sz w:val="16"/>
                <w:szCs w:val="16"/>
              </w:rPr>
              <w:t>9</w:t>
            </w:r>
          </w:p>
        </w:tc>
        <w:tc>
          <w:tcPr>
            <w:tcW w:w="1116" w:type="dxa"/>
          </w:tcPr>
          <w:p w14:paraId="7279DCF6" w14:textId="77777777" w:rsidR="00BC1497" w:rsidRPr="00BC376A" w:rsidRDefault="00CD5577" w:rsidP="006228C8">
            <w:pPr>
              <w:spacing w:line="240" w:lineRule="auto"/>
              <w:ind w:left="-28" w:right="-72"/>
              <w:jc w:val="right"/>
              <w:rPr>
                <w:rFonts w:cs="Arial"/>
                <w:sz w:val="16"/>
                <w:szCs w:val="16"/>
              </w:rPr>
            </w:pPr>
            <w:r w:rsidRPr="00BC376A">
              <w:rPr>
                <w:rFonts w:cs="Arial"/>
                <w:sz w:val="16"/>
                <w:szCs w:val="16"/>
              </w:rPr>
              <w:t>9</w:t>
            </w:r>
          </w:p>
        </w:tc>
      </w:tr>
      <w:tr w:rsidR="00BC1497" w:rsidRPr="00BC376A" w14:paraId="286456DF" w14:textId="77777777" w:rsidTr="00BC376A">
        <w:trPr>
          <w:gridAfter w:val="1"/>
          <w:wAfter w:w="6" w:type="dxa"/>
        </w:trPr>
        <w:tc>
          <w:tcPr>
            <w:tcW w:w="2763" w:type="dxa"/>
            <w:vAlign w:val="bottom"/>
            <w:hideMark/>
          </w:tcPr>
          <w:p w14:paraId="6016788F" w14:textId="77777777" w:rsidR="00BC1497" w:rsidRPr="00BC376A" w:rsidRDefault="00BC1497" w:rsidP="00BC376A">
            <w:pPr>
              <w:tabs>
                <w:tab w:val="clear" w:pos="454"/>
              </w:tabs>
              <w:spacing w:line="240" w:lineRule="auto"/>
              <w:ind w:left="405"/>
              <w:rPr>
                <w:rFonts w:cs="Arial"/>
                <w:sz w:val="16"/>
                <w:szCs w:val="16"/>
              </w:rPr>
            </w:pPr>
            <w:r w:rsidRPr="00BC376A">
              <w:rPr>
                <w:rFonts w:cs="Arial"/>
                <w:sz w:val="16"/>
                <w:szCs w:val="16"/>
              </w:rPr>
              <w:t>Derivative assets</w:t>
            </w:r>
          </w:p>
        </w:tc>
        <w:tc>
          <w:tcPr>
            <w:tcW w:w="1350" w:type="dxa"/>
            <w:vAlign w:val="bottom"/>
            <w:hideMark/>
          </w:tcPr>
          <w:p w14:paraId="591BFF08" w14:textId="77777777" w:rsidR="00BC1497" w:rsidRPr="00BC376A" w:rsidRDefault="00BC1497" w:rsidP="00BC376A">
            <w:pPr>
              <w:spacing w:line="240" w:lineRule="auto"/>
              <w:ind w:left="138" w:hanging="138"/>
              <w:rPr>
                <w:rFonts w:cs="Arial"/>
                <w:sz w:val="16"/>
                <w:szCs w:val="16"/>
                <w:cs/>
              </w:rPr>
            </w:pPr>
            <w:r w:rsidRPr="00BC376A">
              <w:rPr>
                <w:rFonts w:cs="Arial"/>
                <w:sz w:val="16"/>
                <w:szCs w:val="16"/>
              </w:rPr>
              <w:t>Unrecognised</w:t>
            </w:r>
          </w:p>
        </w:tc>
        <w:tc>
          <w:tcPr>
            <w:tcW w:w="1350" w:type="dxa"/>
            <w:vAlign w:val="bottom"/>
            <w:hideMark/>
          </w:tcPr>
          <w:p w14:paraId="2213C421" w14:textId="77777777" w:rsidR="00BC1497" w:rsidRPr="00BC376A" w:rsidRDefault="00BC1497" w:rsidP="00BC376A">
            <w:pPr>
              <w:spacing w:line="240" w:lineRule="auto"/>
              <w:rPr>
                <w:rFonts w:cs="Arial"/>
                <w:sz w:val="16"/>
                <w:szCs w:val="16"/>
                <w:cs/>
              </w:rPr>
            </w:pPr>
            <w:r w:rsidRPr="00BC376A">
              <w:rPr>
                <w:rFonts w:cs="Arial"/>
                <w:sz w:val="16"/>
                <w:szCs w:val="16"/>
              </w:rPr>
              <w:t>FVPL</w:t>
            </w:r>
          </w:p>
        </w:tc>
        <w:tc>
          <w:tcPr>
            <w:tcW w:w="1170" w:type="dxa"/>
            <w:vAlign w:val="bottom"/>
            <w:hideMark/>
          </w:tcPr>
          <w:p w14:paraId="6B57E0E1" w14:textId="77777777" w:rsidR="00BC1497" w:rsidRPr="00BC376A" w:rsidRDefault="00BC1497" w:rsidP="00BC376A">
            <w:pPr>
              <w:spacing w:line="240" w:lineRule="auto"/>
              <w:ind w:left="-62" w:right="-72"/>
              <w:jc w:val="right"/>
              <w:rPr>
                <w:rFonts w:cs="Arial"/>
                <w:sz w:val="16"/>
                <w:szCs w:val="16"/>
              </w:rPr>
            </w:pPr>
            <w:r w:rsidRPr="00BC376A">
              <w:rPr>
                <w:rFonts w:cs="Arial"/>
                <w:sz w:val="16"/>
                <w:szCs w:val="16"/>
              </w:rPr>
              <w:t>-</w:t>
            </w:r>
          </w:p>
        </w:tc>
        <w:tc>
          <w:tcPr>
            <w:tcW w:w="1134" w:type="dxa"/>
            <w:vAlign w:val="bottom"/>
            <w:hideMark/>
          </w:tcPr>
          <w:p w14:paraId="255B0F1A" w14:textId="33BDC04A" w:rsidR="00BC1497" w:rsidRPr="00BC376A" w:rsidRDefault="00E60A87" w:rsidP="00BC376A">
            <w:pPr>
              <w:spacing w:line="240" w:lineRule="auto"/>
              <w:ind w:right="-72"/>
              <w:jc w:val="right"/>
              <w:rPr>
                <w:rFonts w:cs="Arial"/>
                <w:sz w:val="16"/>
                <w:szCs w:val="16"/>
              </w:rPr>
            </w:pPr>
            <w:r w:rsidRPr="00BC376A">
              <w:rPr>
                <w:rFonts w:cs="Arial"/>
                <w:sz w:val="16"/>
                <w:szCs w:val="16"/>
              </w:rPr>
              <w:t xml:space="preserve">   </w:t>
            </w:r>
            <w:r w:rsidR="00CD5577" w:rsidRPr="00BC376A">
              <w:rPr>
                <w:rFonts w:cs="Arial"/>
                <w:sz w:val="16"/>
                <w:szCs w:val="16"/>
              </w:rPr>
              <w:t>137</w:t>
            </w:r>
          </w:p>
        </w:tc>
        <w:tc>
          <w:tcPr>
            <w:tcW w:w="1116" w:type="dxa"/>
            <w:vAlign w:val="bottom"/>
            <w:hideMark/>
          </w:tcPr>
          <w:p w14:paraId="315F198F" w14:textId="77777777" w:rsidR="00BC1497" w:rsidRPr="00BC376A" w:rsidRDefault="00CD5577" w:rsidP="00BC376A">
            <w:pPr>
              <w:spacing w:line="240" w:lineRule="auto"/>
              <w:ind w:left="-28" w:right="-72"/>
              <w:jc w:val="right"/>
              <w:rPr>
                <w:rFonts w:cs="Arial"/>
                <w:sz w:val="16"/>
                <w:szCs w:val="16"/>
              </w:rPr>
            </w:pPr>
            <w:r w:rsidRPr="00BC376A">
              <w:rPr>
                <w:rFonts w:cs="Arial"/>
                <w:sz w:val="16"/>
                <w:szCs w:val="16"/>
              </w:rPr>
              <w:t>137</w:t>
            </w:r>
          </w:p>
        </w:tc>
      </w:tr>
      <w:tr w:rsidR="00BC1497" w:rsidRPr="00BC376A" w14:paraId="37F7C334" w14:textId="77777777" w:rsidTr="00BC376A">
        <w:trPr>
          <w:gridAfter w:val="1"/>
          <w:wAfter w:w="6" w:type="dxa"/>
        </w:trPr>
        <w:tc>
          <w:tcPr>
            <w:tcW w:w="2763" w:type="dxa"/>
            <w:vAlign w:val="bottom"/>
          </w:tcPr>
          <w:p w14:paraId="2C656D46" w14:textId="77777777" w:rsidR="00BC1497" w:rsidRPr="00BC376A" w:rsidRDefault="00BC1497" w:rsidP="00BC376A">
            <w:pPr>
              <w:tabs>
                <w:tab w:val="clear" w:pos="454"/>
              </w:tabs>
              <w:spacing w:line="240" w:lineRule="auto"/>
              <w:ind w:left="405"/>
              <w:rPr>
                <w:rFonts w:cs="Arial"/>
                <w:sz w:val="16"/>
                <w:szCs w:val="16"/>
              </w:rPr>
            </w:pPr>
          </w:p>
        </w:tc>
        <w:tc>
          <w:tcPr>
            <w:tcW w:w="1350" w:type="dxa"/>
            <w:vAlign w:val="bottom"/>
          </w:tcPr>
          <w:p w14:paraId="4A1DDC1D" w14:textId="77777777" w:rsidR="00BC1497" w:rsidRPr="00BC376A" w:rsidRDefault="00BC1497" w:rsidP="00BC376A">
            <w:pPr>
              <w:spacing w:line="240" w:lineRule="auto"/>
              <w:ind w:left="138" w:hanging="138"/>
              <w:rPr>
                <w:rFonts w:cs="Arial"/>
                <w:sz w:val="16"/>
                <w:szCs w:val="16"/>
              </w:rPr>
            </w:pPr>
          </w:p>
        </w:tc>
        <w:tc>
          <w:tcPr>
            <w:tcW w:w="1350" w:type="dxa"/>
            <w:vAlign w:val="bottom"/>
          </w:tcPr>
          <w:p w14:paraId="76921B86" w14:textId="77777777" w:rsidR="00BC1497" w:rsidRPr="00BC376A" w:rsidRDefault="00BC1497" w:rsidP="00BC376A">
            <w:pPr>
              <w:spacing w:line="240" w:lineRule="auto"/>
              <w:rPr>
                <w:rFonts w:cs="Arial"/>
                <w:sz w:val="16"/>
                <w:szCs w:val="16"/>
              </w:rPr>
            </w:pPr>
          </w:p>
        </w:tc>
        <w:tc>
          <w:tcPr>
            <w:tcW w:w="1170" w:type="dxa"/>
            <w:vAlign w:val="bottom"/>
          </w:tcPr>
          <w:p w14:paraId="5E36DF76" w14:textId="77777777" w:rsidR="00BC1497" w:rsidRPr="00BC376A" w:rsidRDefault="00BC1497" w:rsidP="00BC376A">
            <w:pPr>
              <w:spacing w:line="240" w:lineRule="auto"/>
              <w:ind w:left="-62" w:right="-72"/>
              <w:jc w:val="right"/>
              <w:rPr>
                <w:rFonts w:cs="Arial"/>
                <w:sz w:val="16"/>
                <w:szCs w:val="16"/>
              </w:rPr>
            </w:pPr>
          </w:p>
        </w:tc>
        <w:tc>
          <w:tcPr>
            <w:tcW w:w="1134" w:type="dxa"/>
            <w:vAlign w:val="bottom"/>
          </w:tcPr>
          <w:p w14:paraId="7A278E67" w14:textId="77777777" w:rsidR="00BC1497" w:rsidRPr="00BC376A" w:rsidRDefault="00BC1497" w:rsidP="00BC376A">
            <w:pPr>
              <w:spacing w:line="240" w:lineRule="auto"/>
              <w:ind w:right="-72"/>
              <w:jc w:val="right"/>
              <w:rPr>
                <w:rFonts w:cs="Arial"/>
                <w:sz w:val="16"/>
                <w:szCs w:val="16"/>
              </w:rPr>
            </w:pPr>
          </w:p>
        </w:tc>
        <w:tc>
          <w:tcPr>
            <w:tcW w:w="1116" w:type="dxa"/>
            <w:vAlign w:val="bottom"/>
          </w:tcPr>
          <w:p w14:paraId="5A8EEBC5" w14:textId="77777777" w:rsidR="00BC1497" w:rsidRPr="00BC376A" w:rsidRDefault="00BC1497" w:rsidP="00BC376A">
            <w:pPr>
              <w:spacing w:line="240" w:lineRule="auto"/>
              <w:ind w:left="-28" w:right="-72"/>
              <w:jc w:val="right"/>
              <w:rPr>
                <w:rFonts w:cs="Arial"/>
                <w:sz w:val="16"/>
                <w:szCs w:val="16"/>
              </w:rPr>
            </w:pPr>
          </w:p>
        </w:tc>
      </w:tr>
      <w:tr w:rsidR="00BC1497" w:rsidRPr="00BC376A" w14:paraId="04F01F05" w14:textId="77777777" w:rsidTr="00BC376A">
        <w:trPr>
          <w:gridAfter w:val="1"/>
          <w:wAfter w:w="6" w:type="dxa"/>
        </w:trPr>
        <w:tc>
          <w:tcPr>
            <w:tcW w:w="2763" w:type="dxa"/>
            <w:vAlign w:val="bottom"/>
            <w:hideMark/>
          </w:tcPr>
          <w:p w14:paraId="3708652D" w14:textId="77777777" w:rsidR="00BC1497" w:rsidRPr="00BC376A" w:rsidRDefault="00BC1497" w:rsidP="00BC376A">
            <w:pPr>
              <w:tabs>
                <w:tab w:val="clear" w:pos="454"/>
              </w:tabs>
              <w:spacing w:line="240" w:lineRule="auto"/>
              <w:ind w:left="405"/>
              <w:rPr>
                <w:rFonts w:ascii="Arial Bold" w:hAnsi="Arial Bold" w:cs="Arial"/>
                <w:spacing w:val="-2"/>
                <w:sz w:val="16"/>
                <w:szCs w:val="16"/>
              </w:rPr>
            </w:pPr>
            <w:r w:rsidRPr="00BC376A">
              <w:rPr>
                <w:rFonts w:ascii="Arial Bold" w:hAnsi="Arial Bold" w:cs="Arial"/>
                <w:b/>
                <w:bCs/>
                <w:spacing w:val="-2"/>
                <w:sz w:val="16"/>
                <w:szCs w:val="16"/>
              </w:rPr>
              <w:t>Non-current financial assets</w:t>
            </w:r>
          </w:p>
        </w:tc>
        <w:tc>
          <w:tcPr>
            <w:tcW w:w="1350" w:type="dxa"/>
            <w:vAlign w:val="bottom"/>
          </w:tcPr>
          <w:p w14:paraId="581E4D88" w14:textId="77777777" w:rsidR="00BC1497" w:rsidRPr="00BC376A" w:rsidRDefault="00BC1497" w:rsidP="00BC376A">
            <w:pPr>
              <w:spacing w:line="240" w:lineRule="auto"/>
              <w:ind w:left="138" w:hanging="138"/>
              <w:rPr>
                <w:rFonts w:cs="Arial"/>
                <w:sz w:val="16"/>
                <w:szCs w:val="16"/>
              </w:rPr>
            </w:pPr>
          </w:p>
        </w:tc>
        <w:tc>
          <w:tcPr>
            <w:tcW w:w="1350" w:type="dxa"/>
            <w:vAlign w:val="bottom"/>
          </w:tcPr>
          <w:p w14:paraId="1D91409C" w14:textId="77777777" w:rsidR="00BC1497" w:rsidRPr="00BC376A" w:rsidRDefault="00BC1497" w:rsidP="00BC376A">
            <w:pPr>
              <w:spacing w:line="240" w:lineRule="auto"/>
              <w:rPr>
                <w:rFonts w:cs="Arial"/>
                <w:sz w:val="16"/>
                <w:szCs w:val="16"/>
              </w:rPr>
            </w:pPr>
          </w:p>
        </w:tc>
        <w:tc>
          <w:tcPr>
            <w:tcW w:w="1170" w:type="dxa"/>
            <w:vAlign w:val="bottom"/>
          </w:tcPr>
          <w:p w14:paraId="68687138" w14:textId="77777777" w:rsidR="00BC1497" w:rsidRPr="00BC376A" w:rsidRDefault="00BC1497" w:rsidP="00BC376A">
            <w:pPr>
              <w:spacing w:line="240" w:lineRule="auto"/>
              <w:ind w:left="-62" w:right="-72"/>
              <w:jc w:val="right"/>
              <w:rPr>
                <w:rFonts w:cs="Arial"/>
                <w:sz w:val="16"/>
                <w:szCs w:val="16"/>
              </w:rPr>
            </w:pPr>
          </w:p>
        </w:tc>
        <w:tc>
          <w:tcPr>
            <w:tcW w:w="1134" w:type="dxa"/>
            <w:vAlign w:val="bottom"/>
          </w:tcPr>
          <w:p w14:paraId="09CC554D" w14:textId="77777777" w:rsidR="00BC1497" w:rsidRPr="00BC376A" w:rsidRDefault="00BC1497" w:rsidP="00BC376A">
            <w:pPr>
              <w:spacing w:line="240" w:lineRule="auto"/>
              <w:ind w:right="-72"/>
              <w:jc w:val="right"/>
              <w:rPr>
                <w:rFonts w:cs="Arial"/>
                <w:sz w:val="16"/>
                <w:szCs w:val="16"/>
              </w:rPr>
            </w:pPr>
          </w:p>
        </w:tc>
        <w:tc>
          <w:tcPr>
            <w:tcW w:w="1116" w:type="dxa"/>
            <w:vAlign w:val="bottom"/>
          </w:tcPr>
          <w:p w14:paraId="7EF12A49" w14:textId="77777777" w:rsidR="00BC1497" w:rsidRPr="00BC376A" w:rsidRDefault="00BC1497" w:rsidP="00BC376A">
            <w:pPr>
              <w:spacing w:line="240" w:lineRule="auto"/>
              <w:ind w:left="-28" w:right="-72"/>
              <w:jc w:val="right"/>
              <w:rPr>
                <w:rFonts w:cs="Arial"/>
                <w:sz w:val="16"/>
                <w:szCs w:val="16"/>
              </w:rPr>
            </w:pPr>
          </w:p>
        </w:tc>
      </w:tr>
      <w:tr w:rsidR="00A70EB7" w:rsidRPr="00BC376A" w14:paraId="19CC08A6" w14:textId="77777777" w:rsidTr="006228C8">
        <w:trPr>
          <w:gridAfter w:val="1"/>
          <w:wAfter w:w="6" w:type="dxa"/>
        </w:trPr>
        <w:tc>
          <w:tcPr>
            <w:tcW w:w="2763" w:type="dxa"/>
            <w:hideMark/>
          </w:tcPr>
          <w:p w14:paraId="0AE2B6E5" w14:textId="77777777" w:rsidR="00A70EB7" w:rsidRPr="00BC376A" w:rsidRDefault="00A70EB7" w:rsidP="006228C8">
            <w:pPr>
              <w:tabs>
                <w:tab w:val="clear" w:pos="454"/>
              </w:tabs>
              <w:spacing w:line="240" w:lineRule="auto"/>
              <w:ind w:left="405"/>
              <w:rPr>
                <w:rFonts w:cs="Arial"/>
                <w:sz w:val="16"/>
                <w:szCs w:val="16"/>
              </w:rPr>
            </w:pPr>
            <w:r w:rsidRPr="00BC376A">
              <w:rPr>
                <w:rFonts w:cs="Arial"/>
                <w:sz w:val="16"/>
                <w:szCs w:val="16"/>
              </w:rPr>
              <w:t>Available-for-sale investments</w:t>
            </w:r>
          </w:p>
        </w:tc>
        <w:tc>
          <w:tcPr>
            <w:tcW w:w="1350" w:type="dxa"/>
            <w:vAlign w:val="bottom"/>
          </w:tcPr>
          <w:p w14:paraId="2D935BE3" w14:textId="4D52453C" w:rsidR="00A70EB7" w:rsidRPr="00BC376A" w:rsidRDefault="00A70EB7" w:rsidP="00BC376A">
            <w:pPr>
              <w:spacing w:line="240" w:lineRule="auto"/>
              <w:ind w:left="138" w:right="-15" w:hanging="138"/>
              <w:rPr>
                <w:rFonts w:cs="Arial"/>
                <w:spacing w:val="-4"/>
                <w:sz w:val="16"/>
                <w:szCs w:val="16"/>
              </w:rPr>
            </w:pPr>
            <w:r w:rsidRPr="00BC376A">
              <w:rPr>
                <w:rFonts w:cs="Arial"/>
                <w:spacing w:val="-4"/>
                <w:sz w:val="16"/>
                <w:szCs w:val="16"/>
              </w:rPr>
              <w:t>Available</w:t>
            </w:r>
            <w:r w:rsidR="0078278E">
              <w:rPr>
                <w:rFonts w:cs="Arial"/>
                <w:spacing w:val="-4"/>
                <w:sz w:val="16"/>
                <w:szCs w:val="16"/>
              </w:rPr>
              <w:t xml:space="preserve"> </w:t>
            </w:r>
            <w:r w:rsidRPr="00BC376A">
              <w:rPr>
                <w:rFonts w:cs="Arial"/>
                <w:spacing w:val="-4"/>
                <w:sz w:val="16"/>
                <w:szCs w:val="16"/>
              </w:rPr>
              <w:t>for sale</w:t>
            </w:r>
          </w:p>
        </w:tc>
        <w:tc>
          <w:tcPr>
            <w:tcW w:w="1350" w:type="dxa"/>
          </w:tcPr>
          <w:p w14:paraId="66AA09E1" w14:textId="77777777" w:rsidR="00A70EB7" w:rsidRPr="00BC376A" w:rsidRDefault="00A70EB7" w:rsidP="006228C8">
            <w:pPr>
              <w:spacing w:line="240" w:lineRule="auto"/>
              <w:rPr>
                <w:rFonts w:cs="Arial"/>
                <w:sz w:val="16"/>
                <w:szCs w:val="16"/>
              </w:rPr>
            </w:pPr>
            <w:r w:rsidRPr="00BC376A">
              <w:rPr>
                <w:rFonts w:cs="Arial"/>
                <w:sz w:val="16"/>
                <w:szCs w:val="16"/>
              </w:rPr>
              <w:t>FVPL</w:t>
            </w:r>
          </w:p>
        </w:tc>
        <w:tc>
          <w:tcPr>
            <w:tcW w:w="1170" w:type="dxa"/>
            <w:hideMark/>
          </w:tcPr>
          <w:p w14:paraId="41B0C6CE" w14:textId="77777777" w:rsidR="00A70EB7" w:rsidRPr="00BC376A" w:rsidRDefault="00A70EB7" w:rsidP="006228C8">
            <w:pPr>
              <w:spacing w:line="240" w:lineRule="auto"/>
              <w:ind w:left="-62" w:right="-72"/>
              <w:jc w:val="right"/>
              <w:rPr>
                <w:rFonts w:cs="Arial"/>
                <w:sz w:val="16"/>
                <w:szCs w:val="16"/>
              </w:rPr>
            </w:pPr>
            <w:r w:rsidRPr="00BC376A">
              <w:rPr>
                <w:sz w:val="16"/>
                <w:szCs w:val="16"/>
              </w:rPr>
              <w:t>383</w:t>
            </w:r>
          </w:p>
        </w:tc>
        <w:tc>
          <w:tcPr>
            <w:tcW w:w="1134" w:type="dxa"/>
            <w:hideMark/>
          </w:tcPr>
          <w:p w14:paraId="4868DFFA" w14:textId="77777777" w:rsidR="00A70EB7" w:rsidRPr="00BC376A" w:rsidRDefault="00A70EB7" w:rsidP="006228C8">
            <w:pPr>
              <w:spacing w:line="240" w:lineRule="auto"/>
              <w:ind w:right="-72"/>
              <w:jc w:val="right"/>
              <w:rPr>
                <w:rFonts w:cs="Arial"/>
                <w:sz w:val="16"/>
                <w:szCs w:val="16"/>
              </w:rPr>
            </w:pPr>
            <w:r w:rsidRPr="00BC376A">
              <w:rPr>
                <w:sz w:val="16"/>
                <w:szCs w:val="16"/>
              </w:rPr>
              <w:t>383</w:t>
            </w:r>
          </w:p>
        </w:tc>
        <w:tc>
          <w:tcPr>
            <w:tcW w:w="1116" w:type="dxa"/>
            <w:hideMark/>
          </w:tcPr>
          <w:p w14:paraId="7A654319" w14:textId="77777777" w:rsidR="00A70EB7" w:rsidRPr="00BC376A" w:rsidRDefault="00A70EB7" w:rsidP="006228C8">
            <w:pPr>
              <w:spacing w:line="240" w:lineRule="auto"/>
              <w:ind w:left="-28" w:right="-72"/>
              <w:jc w:val="right"/>
              <w:rPr>
                <w:rFonts w:cs="Arial"/>
                <w:sz w:val="16"/>
                <w:szCs w:val="16"/>
              </w:rPr>
            </w:pPr>
            <w:r w:rsidRPr="00BC376A">
              <w:rPr>
                <w:rFonts w:cs="Arial"/>
                <w:sz w:val="16"/>
                <w:szCs w:val="16"/>
              </w:rPr>
              <w:t>-</w:t>
            </w:r>
          </w:p>
        </w:tc>
      </w:tr>
      <w:tr w:rsidR="00A70EB7" w:rsidRPr="00BC376A" w14:paraId="1FC25CD5" w14:textId="77777777" w:rsidTr="005C7647">
        <w:trPr>
          <w:gridAfter w:val="1"/>
          <w:wAfter w:w="6" w:type="dxa"/>
        </w:trPr>
        <w:tc>
          <w:tcPr>
            <w:tcW w:w="2763" w:type="dxa"/>
            <w:hideMark/>
          </w:tcPr>
          <w:p w14:paraId="3F48A197" w14:textId="77777777" w:rsidR="00A70EB7" w:rsidRDefault="00A70EB7" w:rsidP="005C7647">
            <w:pPr>
              <w:tabs>
                <w:tab w:val="clear" w:pos="454"/>
              </w:tabs>
              <w:spacing w:line="240" w:lineRule="auto"/>
              <w:ind w:left="405"/>
              <w:rPr>
                <w:rFonts w:cs="Arial"/>
                <w:sz w:val="16"/>
                <w:szCs w:val="16"/>
              </w:rPr>
            </w:pPr>
            <w:r w:rsidRPr="00BC376A">
              <w:rPr>
                <w:rFonts w:cs="Arial"/>
                <w:sz w:val="16"/>
                <w:szCs w:val="16"/>
              </w:rPr>
              <w:t>Other long-term investments</w:t>
            </w:r>
          </w:p>
          <w:p w14:paraId="437497CE" w14:textId="12E39144" w:rsidR="003F3B91" w:rsidRPr="00BC376A" w:rsidRDefault="003F3B91" w:rsidP="005C7647">
            <w:pPr>
              <w:tabs>
                <w:tab w:val="clear" w:pos="454"/>
              </w:tabs>
              <w:spacing w:line="240" w:lineRule="auto"/>
              <w:ind w:left="405"/>
              <w:rPr>
                <w:rFonts w:cs="Arial"/>
                <w:sz w:val="16"/>
                <w:szCs w:val="16"/>
              </w:rPr>
            </w:pPr>
          </w:p>
        </w:tc>
        <w:tc>
          <w:tcPr>
            <w:tcW w:w="1350" w:type="dxa"/>
            <w:vAlign w:val="bottom"/>
            <w:hideMark/>
          </w:tcPr>
          <w:p w14:paraId="6AF088F5" w14:textId="77777777" w:rsidR="00A70EB7" w:rsidRPr="00BC376A" w:rsidRDefault="00A70EB7" w:rsidP="00BC376A">
            <w:pPr>
              <w:spacing w:line="240" w:lineRule="auto"/>
              <w:ind w:left="138" w:hanging="138"/>
              <w:rPr>
                <w:rFonts w:cs="Arial"/>
                <w:sz w:val="16"/>
                <w:szCs w:val="16"/>
              </w:rPr>
            </w:pPr>
            <w:r w:rsidRPr="00BC376A">
              <w:rPr>
                <w:rFonts w:cs="Arial"/>
                <w:sz w:val="16"/>
                <w:szCs w:val="16"/>
              </w:rPr>
              <w:t>Cost less impairment</w:t>
            </w:r>
          </w:p>
        </w:tc>
        <w:tc>
          <w:tcPr>
            <w:tcW w:w="1350" w:type="dxa"/>
          </w:tcPr>
          <w:p w14:paraId="5F7D126A" w14:textId="77777777" w:rsidR="00A70EB7" w:rsidRPr="00BC376A" w:rsidRDefault="00A70EB7" w:rsidP="005C7647">
            <w:pPr>
              <w:spacing w:line="240" w:lineRule="auto"/>
              <w:rPr>
                <w:rFonts w:cs="Arial"/>
                <w:sz w:val="16"/>
                <w:szCs w:val="16"/>
              </w:rPr>
            </w:pPr>
            <w:r w:rsidRPr="00BC376A">
              <w:rPr>
                <w:rFonts w:cs="Arial"/>
                <w:sz w:val="16"/>
                <w:szCs w:val="16"/>
              </w:rPr>
              <w:t>FVOCI</w:t>
            </w:r>
          </w:p>
        </w:tc>
        <w:tc>
          <w:tcPr>
            <w:tcW w:w="1170" w:type="dxa"/>
            <w:vAlign w:val="bottom"/>
            <w:hideMark/>
          </w:tcPr>
          <w:p w14:paraId="78B5960F" w14:textId="77777777" w:rsidR="00A70EB7" w:rsidRPr="00BC376A" w:rsidRDefault="003F2728" w:rsidP="005C7647">
            <w:pPr>
              <w:spacing w:line="240" w:lineRule="auto"/>
              <w:ind w:right="-72"/>
              <w:jc w:val="right"/>
              <w:rPr>
                <w:rFonts w:cs="Arial"/>
                <w:sz w:val="16"/>
                <w:szCs w:val="16"/>
              </w:rPr>
            </w:pPr>
            <w:r w:rsidRPr="00BC376A">
              <w:rPr>
                <w:sz w:val="16"/>
                <w:szCs w:val="16"/>
              </w:rPr>
              <w:t>41</w:t>
            </w:r>
          </w:p>
        </w:tc>
        <w:tc>
          <w:tcPr>
            <w:tcW w:w="1134" w:type="dxa"/>
            <w:vAlign w:val="bottom"/>
            <w:hideMark/>
          </w:tcPr>
          <w:p w14:paraId="7038856B" w14:textId="77777777" w:rsidR="00A70EB7" w:rsidRPr="00BC376A" w:rsidRDefault="003F2728" w:rsidP="005C7647">
            <w:pPr>
              <w:spacing w:line="240" w:lineRule="auto"/>
              <w:ind w:right="-72"/>
              <w:jc w:val="right"/>
              <w:rPr>
                <w:rFonts w:cs="Arial"/>
                <w:sz w:val="16"/>
                <w:szCs w:val="16"/>
              </w:rPr>
            </w:pPr>
            <w:r w:rsidRPr="00BC376A">
              <w:rPr>
                <w:sz w:val="16"/>
                <w:szCs w:val="16"/>
              </w:rPr>
              <w:t>41</w:t>
            </w:r>
          </w:p>
        </w:tc>
        <w:tc>
          <w:tcPr>
            <w:tcW w:w="1116" w:type="dxa"/>
            <w:vAlign w:val="bottom"/>
            <w:hideMark/>
          </w:tcPr>
          <w:p w14:paraId="5546FF70" w14:textId="77777777" w:rsidR="00A70EB7" w:rsidRPr="00BC376A" w:rsidRDefault="003F2728" w:rsidP="005C7647">
            <w:pPr>
              <w:spacing w:line="240" w:lineRule="auto"/>
              <w:ind w:right="-72"/>
              <w:jc w:val="right"/>
              <w:rPr>
                <w:rFonts w:cs="Arial"/>
                <w:sz w:val="16"/>
                <w:szCs w:val="16"/>
              </w:rPr>
            </w:pPr>
            <w:r w:rsidRPr="00BC376A">
              <w:rPr>
                <w:sz w:val="16"/>
                <w:szCs w:val="16"/>
              </w:rPr>
              <w:t>-</w:t>
            </w:r>
          </w:p>
        </w:tc>
      </w:tr>
      <w:tr w:rsidR="00BC1497" w:rsidRPr="00BC376A" w14:paraId="4A54D799" w14:textId="77777777" w:rsidTr="00BC376A">
        <w:trPr>
          <w:gridAfter w:val="1"/>
          <w:wAfter w:w="6" w:type="dxa"/>
        </w:trPr>
        <w:tc>
          <w:tcPr>
            <w:tcW w:w="2763" w:type="dxa"/>
            <w:vAlign w:val="bottom"/>
          </w:tcPr>
          <w:p w14:paraId="7E70157E" w14:textId="77777777" w:rsidR="00BC1497" w:rsidRPr="003F3B91" w:rsidRDefault="00BC1497" w:rsidP="00BC376A">
            <w:pPr>
              <w:tabs>
                <w:tab w:val="clear" w:pos="454"/>
              </w:tabs>
              <w:spacing w:line="240" w:lineRule="auto"/>
              <w:ind w:left="405"/>
              <w:rPr>
                <w:rFonts w:cs="Arial"/>
                <w:spacing w:val="-4"/>
                <w:sz w:val="16"/>
                <w:szCs w:val="16"/>
              </w:rPr>
            </w:pPr>
            <w:r w:rsidRPr="003F3B91">
              <w:rPr>
                <w:rFonts w:cs="Arial"/>
                <w:spacing w:val="-4"/>
                <w:sz w:val="16"/>
                <w:szCs w:val="16"/>
              </w:rPr>
              <w:t>Finance lease receivables</w:t>
            </w:r>
            <w:r w:rsidR="009145AC" w:rsidRPr="003F3B91">
              <w:rPr>
                <w:rFonts w:cs="Arial"/>
                <w:spacing w:val="-4"/>
                <w:sz w:val="16"/>
                <w:szCs w:val="16"/>
              </w:rPr>
              <w:t>, net</w:t>
            </w:r>
          </w:p>
        </w:tc>
        <w:tc>
          <w:tcPr>
            <w:tcW w:w="1350" w:type="dxa"/>
            <w:vAlign w:val="bottom"/>
          </w:tcPr>
          <w:p w14:paraId="5F447E4C" w14:textId="77777777" w:rsidR="00BC1497" w:rsidRPr="00BC376A" w:rsidRDefault="00BC1497" w:rsidP="00BC376A">
            <w:pPr>
              <w:spacing w:line="240" w:lineRule="auto"/>
              <w:ind w:left="138" w:hanging="138"/>
              <w:rPr>
                <w:rFonts w:cs="Arial"/>
                <w:sz w:val="16"/>
                <w:szCs w:val="16"/>
              </w:rPr>
            </w:pPr>
            <w:r w:rsidRPr="00BC376A">
              <w:rPr>
                <w:rFonts w:cs="Arial"/>
                <w:sz w:val="16"/>
                <w:szCs w:val="16"/>
              </w:rPr>
              <w:t>Unrecognised</w:t>
            </w:r>
          </w:p>
        </w:tc>
        <w:tc>
          <w:tcPr>
            <w:tcW w:w="1350" w:type="dxa"/>
            <w:vAlign w:val="bottom"/>
          </w:tcPr>
          <w:p w14:paraId="6C42BEE3" w14:textId="77777777" w:rsidR="00BC1497" w:rsidRPr="00BC376A" w:rsidRDefault="00BC1497" w:rsidP="00BC376A">
            <w:pPr>
              <w:spacing w:line="240" w:lineRule="auto"/>
              <w:rPr>
                <w:rFonts w:cs="Arial"/>
                <w:sz w:val="16"/>
                <w:szCs w:val="16"/>
              </w:rPr>
            </w:pPr>
            <w:r w:rsidRPr="00BC376A">
              <w:rPr>
                <w:rFonts w:cs="Arial"/>
                <w:sz w:val="16"/>
                <w:szCs w:val="16"/>
              </w:rPr>
              <w:t>Amortised cost</w:t>
            </w:r>
          </w:p>
        </w:tc>
        <w:tc>
          <w:tcPr>
            <w:tcW w:w="1170" w:type="dxa"/>
            <w:vAlign w:val="bottom"/>
          </w:tcPr>
          <w:p w14:paraId="57A1F277" w14:textId="77777777" w:rsidR="00BC1497" w:rsidRPr="00BC376A" w:rsidRDefault="00BC1497" w:rsidP="00BC376A">
            <w:pPr>
              <w:spacing w:line="240" w:lineRule="auto"/>
              <w:ind w:left="-62" w:right="-72"/>
              <w:jc w:val="right"/>
              <w:rPr>
                <w:rFonts w:cs="Arial"/>
                <w:sz w:val="16"/>
                <w:szCs w:val="16"/>
              </w:rPr>
            </w:pPr>
            <w:r w:rsidRPr="00BC376A">
              <w:rPr>
                <w:rFonts w:cs="Arial"/>
                <w:sz w:val="16"/>
                <w:szCs w:val="16"/>
              </w:rPr>
              <w:t>-</w:t>
            </w:r>
          </w:p>
        </w:tc>
        <w:tc>
          <w:tcPr>
            <w:tcW w:w="1134" w:type="dxa"/>
            <w:vAlign w:val="bottom"/>
          </w:tcPr>
          <w:p w14:paraId="7ADF9D90" w14:textId="77777777" w:rsidR="00BC1497" w:rsidRPr="00BC376A" w:rsidRDefault="00A70EB7" w:rsidP="00BC376A">
            <w:pPr>
              <w:spacing w:line="240" w:lineRule="auto"/>
              <w:ind w:right="-72"/>
              <w:jc w:val="right"/>
              <w:rPr>
                <w:rFonts w:cs="Arial"/>
                <w:sz w:val="16"/>
                <w:szCs w:val="16"/>
              </w:rPr>
            </w:pPr>
            <w:r w:rsidRPr="00BC376A">
              <w:rPr>
                <w:rFonts w:cs="Arial"/>
                <w:sz w:val="16"/>
                <w:szCs w:val="16"/>
              </w:rPr>
              <w:t>9</w:t>
            </w:r>
          </w:p>
        </w:tc>
        <w:tc>
          <w:tcPr>
            <w:tcW w:w="1116" w:type="dxa"/>
            <w:vAlign w:val="bottom"/>
          </w:tcPr>
          <w:p w14:paraId="6FAC9173" w14:textId="77777777" w:rsidR="00BC1497" w:rsidRPr="00BC376A" w:rsidRDefault="00A70EB7" w:rsidP="00BC376A">
            <w:pPr>
              <w:spacing w:line="240" w:lineRule="auto"/>
              <w:ind w:left="-28" w:right="-72"/>
              <w:jc w:val="right"/>
              <w:rPr>
                <w:rFonts w:cs="Arial"/>
                <w:sz w:val="16"/>
                <w:szCs w:val="16"/>
              </w:rPr>
            </w:pPr>
            <w:r w:rsidRPr="00BC376A">
              <w:rPr>
                <w:rFonts w:cs="Arial"/>
                <w:sz w:val="16"/>
                <w:szCs w:val="16"/>
              </w:rPr>
              <w:t>9</w:t>
            </w:r>
          </w:p>
        </w:tc>
      </w:tr>
      <w:tr w:rsidR="00BC1497" w:rsidRPr="00BC376A" w14:paraId="4C2CC8FD" w14:textId="77777777" w:rsidTr="00BC376A">
        <w:trPr>
          <w:gridAfter w:val="1"/>
          <w:wAfter w:w="6" w:type="dxa"/>
        </w:trPr>
        <w:tc>
          <w:tcPr>
            <w:tcW w:w="2763" w:type="dxa"/>
            <w:vAlign w:val="bottom"/>
          </w:tcPr>
          <w:p w14:paraId="33DFD4EF" w14:textId="77777777" w:rsidR="00BC1497" w:rsidRPr="00BC376A" w:rsidRDefault="00BC1497" w:rsidP="00BC376A">
            <w:pPr>
              <w:tabs>
                <w:tab w:val="clear" w:pos="454"/>
              </w:tabs>
              <w:spacing w:line="240" w:lineRule="auto"/>
              <w:ind w:left="405"/>
              <w:rPr>
                <w:rFonts w:cs="Arial"/>
                <w:b/>
                <w:bCs/>
                <w:sz w:val="16"/>
                <w:szCs w:val="16"/>
              </w:rPr>
            </w:pPr>
          </w:p>
        </w:tc>
        <w:tc>
          <w:tcPr>
            <w:tcW w:w="1350" w:type="dxa"/>
            <w:vAlign w:val="bottom"/>
          </w:tcPr>
          <w:p w14:paraId="2CF8B230" w14:textId="77777777" w:rsidR="00BC1497" w:rsidRPr="00BC376A" w:rsidRDefault="00BC1497" w:rsidP="00BC376A">
            <w:pPr>
              <w:spacing w:line="240" w:lineRule="auto"/>
              <w:rPr>
                <w:rFonts w:cs="Arial"/>
                <w:sz w:val="16"/>
                <w:szCs w:val="16"/>
                <w:cs/>
              </w:rPr>
            </w:pPr>
          </w:p>
        </w:tc>
        <w:tc>
          <w:tcPr>
            <w:tcW w:w="1350" w:type="dxa"/>
            <w:vAlign w:val="bottom"/>
          </w:tcPr>
          <w:p w14:paraId="5BD89B5A" w14:textId="77777777" w:rsidR="00BC1497" w:rsidRPr="00BC376A" w:rsidRDefault="00BC1497" w:rsidP="00BC376A">
            <w:pPr>
              <w:spacing w:line="240" w:lineRule="auto"/>
              <w:rPr>
                <w:rFonts w:cs="Arial"/>
                <w:sz w:val="16"/>
                <w:szCs w:val="16"/>
              </w:rPr>
            </w:pPr>
          </w:p>
        </w:tc>
        <w:tc>
          <w:tcPr>
            <w:tcW w:w="1170" w:type="dxa"/>
            <w:vAlign w:val="bottom"/>
          </w:tcPr>
          <w:p w14:paraId="1FCCA337" w14:textId="77777777" w:rsidR="00BC1497" w:rsidRPr="00BC376A" w:rsidRDefault="00BC1497" w:rsidP="00BC376A">
            <w:pPr>
              <w:spacing w:line="240" w:lineRule="auto"/>
              <w:ind w:left="-62" w:right="-72"/>
              <w:jc w:val="right"/>
              <w:rPr>
                <w:rFonts w:cs="Arial"/>
                <w:sz w:val="16"/>
                <w:szCs w:val="16"/>
              </w:rPr>
            </w:pPr>
          </w:p>
        </w:tc>
        <w:tc>
          <w:tcPr>
            <w:tcW w:w="1134" w:type="dxa"/>
            <w:vAlign w:val="bottom"/>
          </w:tcPr>
          <w:p w14:paraId="089E2E74" w14:textId="77777777" w:rsidR="00BC1497" w:rsidRPr="00BC376A" w:rsidRDefault="00BC1497" w:rsidP="00BC376A">
            <w:pPr>
              <w:spacing w:line="240" w:lineRule="auto"/>
              <w:ind w:right="-72"/>
              <w:jc w:val="right"/>
              <w:rPr>
                <w:rFonts w:cs="Arial"/>
                <w:sz w:val="16"/>
                <w:szCs w:val="16"/>
              </w:rPr>
            </w:pPr>
          </w:p>
        </w:tc>
        <w:tc>
          <w:tcPr>
            <w:tcW w:w="1116" w:type="dxa"/>
            <w:vAlign w:val="bottom"/>
          </w:tcPr>
          <w:p w14:paraId="3768D7D5" w14:textId="77777777" w:rsidR="00BC1497" w:rsidRPr="00BC376A" w:rsidRDefault="00BC1497" w:rsidP="00BC376A">
            <w:pPr>
              <w:spacing w:line="240" w:lineRule="auto"/>
              <w:ind w:left="-28" w:right="-72"/>
              <w:jc w:val="right"/>
              <w:rPr>
                <w:rFonts w:cs="Arial"/>
                <w:sz w:val="16"/>
                <w:szCs w:val="16"/>
              </w:rPr>
            </w:pPr>
          </w:p>
        </w:tc>
      </w:tr>
      <w:tr w:rsidR="00BC1497" w:rsidRPr="00BC376A" w14:paraId="28754B35" w14:textId="77777777" w:rsidTr="00BC376A">
        <w:trPr>
          <w:gridAfter w:val="1"/>
          <w:wAfter w:w="6" w:type="dxa"/>
        </w:trPr>
        <w:tc>
          <w:tcPr>
            <w:tcW w:w="2763" w:type="dxa"/>
            <w:vAlign w:val="bottom"/>
            <w:hideMark/>
          </w:tcPr>
          <w:p w14:paraId="6D277E1B" w14:textId="77777777" w:rsidR="00BC1497" w:rsidRPr="00BC376A" w:rsidRDefault="00BC1497" w:rsidP="00BC376A">
            <w:pPr>
              <w:tabs>
                <w:tab w:val="clear" w:pos="454"/>
              </w:tabs>
              <w:spacing w:line="240" w:lineRule="auto"/>
              <w:ind w:left="405"/>
              <w:rPr>
                <w:rFonts w:cs="Arial"/>
                <w:sz w:val="16"/>
                <w:szCs w:val="16"/>
              </w:rPr>
            </w:pPr>
            <w:r w:rsidRPr="00BC376A">
              <w:rPr>
                <w:rFonts w:cs="Arial"/>
                <w:b/>
                <w:bCs/>
                <w:sz w:val="16"/>
                <w:szCs w:val="16"/>
              </w:rPr>
              <w:t>Current financial liabilities</w:t>
            </w:r>
          </w:p>
        </w:tc>
        <w:tc>
          <w:tcPr>
            <w:tcW w:w="1350" w:type="dxa"/>
            <w:vAlign w:val="bottom"/>
          </w:tcPr>
          <w:p w14:paraId="1F1DB6BD" w14:textId="77777777" w:rsidR="00BC1497" w:rsidRPr="00BC376A" w:rsidRDefault="00BC1497" w:rsidP="00BC376A">
            <w:pPr>
              <w:spacing w:line="240" w:lineRule="auto"/>
              <w:rPr>
                <w:rFonts w:cs="Arial"/>
                <w:sz w:val="16"/>
                <w:szCs w:val="16"/>
                <w:cs/>
              </w:rPr>
            </w:pPr>
          </w:p>
        </w:tc>
        <w:tc>
          <w:tcPr>
            <w:tcW w:w="1350" w:type="dxa"/>
            <w:vAlign w:val="bottom"/>
          </w:tcPr>
          <w:p w14:paraId="51F83DE9" w14:textId="77777777" w:rsidR="00BC1497" w:rsidRPr="00BC376A" w:rsidRDefault="00BC1497" w:rsidP="00BC376A">
            <w:pPr>
              <w:spacing w:line="240" w:lineRule="auto"/>
              <w:rPr>
                <w:rFonts w:cs="Arial"/>
                <w:sz w:val="16"/>
                <w:szCs w:val="16"/>
              </w:rPr>
            </w:pPr>
          </w:p>
        </w:tc>
        <w:tc>
          <w:tcPr>
            <w:tcW w:w="1170" w:type="dxa"/>
            <w:vAlign w:val="bottom"/>
          </w:tcPr>
          <w:p w14:paraId="3B6BF7E6" w14:textId="77777777" w:rsidR="00BC1497" w:rsidRPr="00BC376A" w:rsidRDefault="00BC1497" w:rsidP="00BC376A">
            <w:pPr>
              <w:spacing w:line="240" w:lineRule="auto"/>
              <w:ind w:left="-62" w:right="-72"/>
              <w:jc w:val="right"/>
              <w:rPr>
                <w:rFonts w:cs="Arial"/>
                <w:sz w:val="16"/>
                <w:szCs w:val="16"/>
              </w:rPr>
            </w:pPr>
          </w:p>
        </w:tc>
        <w:tc>
          <w:tcPr>
            <w:tcW w:w="1134" w:type="dxa"/>
            <w:vAlign w:val="bottom"/>
          </w:tcPr>
          <w:p w14:paraId="38120DBE" w14:textId="77777777" w:rsidR="00BC1497" w:rsidRPr="00BC376A" w:rsidRDefault="00BC1497" w:rsidP="00BC376A">
            <w:pPr>
              <w:spacing w:line="240" w:lineRule="auto"/>
              <w:ind w:right="-72"/>
              <w:jc w:val="right"/>
              <w:rPr>
                <w:rFonts w:cs="Arial"/>
                <w:sz w:val="16"/>
                <w:szCs w:val="16"/>
              </w:rPr>
            </w:pPr>
          </w:p>
        </w:tc>
        <w:tc>
          <w:tcPr>
            <w:tcW w:w="1116" w:type="dxa"/>
            <w:vAlign w:val="bottom"/>
          </w:tcPr>
          <w:p w14:paraId="27A60E0A" w14:textId="77777777" w:rsidR="00BC1497" w:rsidRPr="00BC376A" w:rsidRDefault="00BC1497" w:rsidP="00BC376A">
            <w:pPr>
              <w:spacing w:line="240" w:lineRule="auto"/>
              <w:ind w:left="-28" w:right="-72"/>
              <w:jc w:val="right"/>
              <w:rPr>
                <w:rFonts w:cs="Arial"/>
                <w:sz w:val="16"/>
                <w:szCs w:val="16"/>
              </w:rPr>
            </w:pPr>
          </w:p>
        </w:tc>
      </w:tr>
      <w:tr w:rsidR="0044668C" w:rsidRPr="00BC376A" w14:paraId="340A04A9" w14:textId="77777777" w:rsidTr="006228C8">
        <w:trPr>
          <w:gridAfter w:val="1"/>
          <w:wAfter w:w="6" w:type="dxa"/>
        </w:trPr>
        <w:tc>
          <w:tcPr>
            <w:tcW w:w="2763" w:type="dxa"/>
            <w:vAlign w:val="bottom"/>
          </w:tcPr>
          <w:p w14:paraId="12F339F5" w14:textId="77777777" w:rsidR="00BC376A" w:rsidRDefault="0044668C" w:rsidP="00BC376A">
            <w:pPr>
              <w:tabs>
                <w:tab w:val="clear" w:pos="454"/>
              </w:tabs>
              <w:spacing w:line="240" w:lineRule="auto"/>
              <w:ind w:left="405"/>
              <w:rPr>
                <w:rFonts w:cs="Arial"/>
                <w:sz w:val="16"/>
                <w:szCs w:val="16"/>
              </w:rPr>
            </w:pPr>
            <w:r w:rsidRPr="00BC376A">
              <w:rPr>
                <w:rFonts w:cs="Arial"/>
                <w:sz w:val="16"/>
                <w:szCs w:val="16"/>
              </w:rPr>
              <w:t xml:space="preserve">Current portion of lease </w:t>
            </w:r>
          </w:p>
          <w:p w14:paraId="36D30539" w14:textId="1D2C81F8" w:rsidR="0044668C" w:rsidRPr="00BC376A" w:rsidRDefault="00BC376A" w:rsidP="00BC376A">
            <w:pPr>
              <w:tabs>
                <w:tab w:val="clear" w:pos="454"/>
              </w:tabs>
              <w:spacing w:line="240" w:lineRule="auto"/>
              <w:ind w:left="405"/>
              <w:rPr>
                <w:rFonts w:cs="Arial"/>
                <w:sz w:val="16"/>
                <w:szCs w:val="16"/>
              </w:rPr>
            </w:pPr>
            <w:r>
              <w:rPr>
                <w:rFonts w:cs="Arial"/>
                <w:sz w:val="16"/>
                <w:szCs w:val="16"/>
              </w:rPr>
              <w:t xml:space="preserve">   </w:t>
            </w:r>
            <w:r w:rsidR="0044668C" w:rsidRPr="00BC376A">
              <w:rPr>
                <w:rFonts w:cs="Arial"/>
                <w:sz w:val="16"/>
                <w:szCs w:val="16"/>
              </w:rPr>
              <w:t>liabilities</w:t>
            </w:r>
            <w:r w:rsidR="009C7C3B" w:rsidRPr="00BC376A">
              <w:rPr>
                <w:rFonts w:cs="Arial"/>
                <w:sz w:val="16"/>
                <w:szCs w:val="16"/>
              </w:rPr>
              <w:t>, net</w:t>
            </w:r>
          </w:p>
        </w:tc>
        <w:tc>
          <w:tcPr>
            <w:tcW w:w="1350" w:type="dxa"/>
          </w:tcPr>
          <w:p w14:paraId="30024ED3" w14:textId="77777777" w:rsidR="0044668C" w:rsidRPr="00BC376A" w:rsidRDefault="0044668C" w:rsidP="006228C8">
            <w:pPr>
              <w:spacing w:line="240" w:lineRule="auto"/>
              <w:rPr>
                <w:rFonts w:cs="Arial"/>
                <w:sz w:val="16"/>
                <w:szCs w:val="16"/>
              </w:rPr>
            </w:pPr>
            <w:r w:rsidRPr="00BC376A">
              <w:rPr>
                <w:rFonts w:cs="Arial"/>
                <w:sz w:val="16"/>
                <w:szCs w:val="16"/>
              </w:rPr>
              <w:t>Unrecognised</w:t>
            </w:r>
          </w:p>
        </w:tc>
        <w:tc>
          <w:tcPr>
            <w:tcW w:w="1350" w:type="dxa"/>
          </w:tcPr>
          <w:p w14:paraId="2BD8854F" w14:textId="77777777" w:rsidR="0044668C" w:rsidRPr="00BC376A" w:rsidRDefault="0044668C" w:rsidP="006228C8">
            <w:pPr>
              <w:spacing w:line="240" w:lineRule="auto"/>
              <w:rPr>
                <w:rFonts w:cs="Arial"/>
                <w:sz w:val="16"/>
                <w:szCs w:val="16"/>
              </w:rPr>
            </w:pPr>
            <w:r w:rsidRPr="00BC376A">
              <w:rPr>
                <w:rFonts w:cs="Arial"/>
                <w:sz w:val="16"/>
                <w:szCs w:val="16"/>
              </w:rPr>
              <w:t>Amortised cost</w:t>
            </w:r>
          </w:p>
        </w:tc>
        <w:tc>
          <w:tcPr>
            <w:tcW w:w="1170" w:type="dxa"/>
          </w:tcPr>
          <w:p w14:paraId="2C7EF04E" w14:textId="77777777" w:rsidR="0044668C" w:rsidRPr="00BC376A" w:rsidRDefault="0044668C" w:rsidP="006228C8">
            <w:pPr>
              <w:spacing w:line="240" w:lineRule="auto"/>
              <w:ind w:left="-62" w:right="-72"/>
              <w:jc w:val="right"/>
              <w:rPr>
                <w:rFonts w:cs="Arial"/>
                <w:sz w:val="16"/>
                <w:szCs w:val="16"/>
              </w:rPr>
            </w:pPr>
            <w:r w:rsidRPr="00BC376A">
              <w:rPr>
                <w:rFonts w:cs="Arial"/>
                <w:sz w:val="16"/>
                <w:szCs w:val="16"/>
              </w:rPr>
              <w:t>-</w:t>
            </w:r>
          </w:p>
        </w:tc>
        <w:tc>
          <w:tcPr>
            <w:tcW w:w="1134" w:type="dxa"/>
          </w:tcPr>
          <w:p w14:paraId="1CD5BA8D" w14:textId="77777777" w:rsidR="0044668C" w:rsidRPr="00BC376A" w:rsidRDefault="00A70EB7" w:rsidP="006228C8">
            <w:pPr>
              <w:spacing w:line="240" w:lineRule="auto"/>
              <w:ind w:left="-62" w:right="-72"/>
              <w:jc w:val="right"/>
              <w:rPr>
                <w:sz w:val="16"/>
                <w:szCs w:val="16"/>
              </w:rPr>
            </w:pPr>
            <w:r w:rsidRPr="00BC376A">
              <w:rPr>
                <w:sz w:val="16"/>
                <w:szCs w:val="16"/>
              </w:rPr>
              <w:t>1,114</w:t>
            </w:r>
          </w:p>
        </w:tc>
        <w:tc>
          <w:tcPr>
            <w:tcW w:w="1116" w:type="dxa"/>
          </w:tcPr>
          <w:p w14:paraId="4E62815F" w14:textId="77777777" w:rsidR="0044668C" w:rsidRPr="00BC376A" w:rsidRDefault="00A70EB7" w:rsidP="006228C8">
            <w:pPr>
              <w:spacing w:line="240" w:lineRule="auto"/>
              <w:ind w:left="-62" w:right="-72"/>
              <w:jc w:val="right"/>
              <w:rPr>
                <w:sz w:val="16"/>
                <w:szCs w:val="16"/>
              </w:rPr>
            </w:pPr>
            <w:r w:rsidRPr="00BC376A">
              <w:rPr>
                <w:sz w:val="16"/>
                <w:szCs w:val="16"/>
              </w:rPr>
              <w:t>1,114</w:t>
            </w:r>
          </w:p>
        </w:tc>
      </w:tr>
      <w:tr w:rsidR="0044668C" w:rsidRPr="00BC376A" w14:paraId="02FEF308" w14:textId="77777777" w:rsidTr="00BC376A">
        <w:trPr>
          <w:gridAfter w:val="1"/>
          <w:wAfter w:w="6" w:type="dxa"/>
        </w:trPr>
        <w:tc>
          <w:tcPr>
            <w:tcW w:w="2763" w:type="dxa"/>
            <w:vAlign w:val="bottom"/>
          </w:tcPr>
          <w:p w14:paraId="7F61977D" w14:textId="77777777" w:rsidR="0044668C" w:rsidRPr="00BC376A" w:rsidRDefault="0044668C" w:rsidP="00BC376A">
            <w:pPr>
              <w:tabs>
                <w:tab w:val="clear" w:pos="454"/>
              </w:tabs>
              <w:spacing w:line="240" w:lineRule="auto"/>
              <w:ind w:left="405"/>
              <w:rPr>
                <w:rFonts w:cs="Arial"/>
                <w:b/>
                <w:bCs/>
                <w:sz w:val="16"/>
                <w:szCs w:val="16"/>
              </w:rPr>
            </w:pPr>
          </w:p>
        </w:tc>
        <w:tc>
          <w:tcPr>
            <w:tcW w:w="1350" w:type="dxa"/>
            <w:vAlign w:val="bottom"/>
          </w:tcPr>
          <w:p w14:paraId="5DFD9D48" w14:textId="77777777" w:rsidR="0044668C" w:rsidRPr="00BC376A" w:rsidRDefault="0044668C" w:rsidP="00BC376A">
            <w:pPr>
              <w:spacing w:line="240" w:lineRule="auto"/>
              <w:rPr>
                <w:rFonts w:cs="Arial"/>
                <w:sz w:val="16"/>
                <w:szCs w:val="16"/>
                <w:cs/>
              </w:rPr>
            </w:pPr>
          </w:p>
        </w:tc>
        <w:tc>
          <w:tcPr>
            <w:tcW w:w="1350" w:type="dxa"/>
            <w:vAlign w:val="bottom"/>
          </w:tcPr>
          <w:p w14:paraId="6587AB32" w14:textId="77777777" w:rsidR="0044668C" w:rsidRPr="00BC376A" w:rsidRDefault="0044668C" w:rsidP="00BC376A">
            <w:pPr>
              <w:spacing w:line="240" w:lineRule="auto"/>
              <w:rPr>
                <w:rFonts w:cs="Arial"/>
                <w:sz w:val="16"/>
                <w:szCs w:val="16"/>
              </w:rPr>
            </w:pPr>
          </w:p>
        </w:tc>
        <w:tc>
          <w:tcPr>
            <w:tcW w:w="1170" w:type="dxa"/>
            <w:vAlign w:val="bottom"/>
          </w:tcPr>
          <w:p w14:paraId="20BF876A" w14:textId="77777777" w:rsidR="0044668C" w:rsidRPr="00BC376A" w:rsidRDefault="0044668C" w:rsidP="00BC376A">
            <w:pPr>
              <w:spacing w:line="240" w:lineRule="auto"/>
              <w:ind w:left="-62" w:right="-72"/>
              <w:jc w:val="right"/>
              <w:rPr>
                <w:rFonts w:cs="Arial"/>
                <w:sz w:val="16"/>
                <w:szCs w:val="16"/>
              </w:rPr>
            </w:pPr>
          </w:p>
        </w:tc>
        <w:tc>
          <w:tcPr>
            <w:tcW w:w="1134" w:type="dxa"/>
            <w:vAlign w:val="bottom"/>
          </w:tcPr>
          <w:p w14:paraId="6EBAB6B6" w14:textId="77777777" w:rsidR="0044668C" w:rsidRPr="00BC376A" w:rsidRDefault="0044668C" w:rsidP="00BC376A">
            <w:pPr>
              <w:spacing w:line="240" w:lineRule="auto"/>
              <w:ind w:right="-72"/>
              <w:jc w:val="right"/>
              <w:rPr>
                <w:rFonts w:cs="Arial"/>
                <w:sz w:val="16"/>
                <w:szCs w:val="16"/>
              </w:rPr>
            </w:pPr>
          </w:p>
        </w:tc>
        <w:tc>
          <w:tcPr>
            <w:tcW w:w="1116" w:type="dxa"/>
            <w:vAlign w:val="bottom"/>
          </w:tcPr>
          <w:p w14:paraId="0C004FB8" w14:textId="77777777" w:rsidR="0044668C" w:rsidRPr="00BC376A" w:rsidRDefault="0044668C" w:rsidP="00BC376A">
            <w:pPr>
              <w:spacing w:line="240" w:lineRule="auto"/>
              <w:ind w:left="-28" w:right="-72"/>
              <w:jc w:val="right"/>
              <w:rPr>
                <w:rFonts w:cs="Arial"/>
                <w:sz w:val="16"/>
                <w:szCs w:val="16"/>
              </w:rPr>
            </w:pPr>
          </w:p>
        </w:tc>
      </w:tr>
      <w:tr w:rsidR="0044668C" w:rsidRPr="00BC376A" w14:paraId="1277D5E2" w14:textId="77777777" w:rsidTr="00BC376A">
        <w:trPr>
          <w:gridAfter w:val="1"/>
          <w:wAfter w:w="6" w:type="dxa"/>
        </w:trPr>
        <w:tc>
          <w:tcPr>
            <w:tcW w:w="2763" w:type="dxa"/>
            <w:vAlign w:val="bottom"/>
            <w:hideMark/>
          </w:tcPr>
          <w:p w14:paraId="09BE1B54" w14:textId="77777777" w:rsidR="0044668C" w:rsidRPr="00BC376A" w:rsidRDefault="0044668C" w:rsidP="00BC376A">
            <w:pPr>
              <w:tabs>
                <w:tab w:val="clear" w:pos="454"/>
                <w:tab w:val="clear" w:pos="2580"/>
              </w:tabs>
              <w:spacing w:line="240" w:lineRule="auto"/>
              <w:ind w:left="405" w:right="-105"/>
              <w:rPr>
                <w:rFonts w:ascii="Arial Bold" w:hAnsi="Arial Bold" w:cs="Arial"/>
                <w:spacing w:val="-4"/>
                <w:sz w:val="16"/>
                <w:szCs w:val="16"/>
              </w:rPr>
            </w:pPr>
            <w:r w:rsidRPr="00BC376A">
              <w:rPr>
                <w:rFonts w:ascii="Arial Bold" w:hAnsi="Arial Bold" w:cs="Arial"/>
                <w:b/>
                <w:bCs/>
                <w:spacing w:val="-4"/>
                <w:sz w:val="16"/>
                <w:szCs w:val="16"/>
              </w:rPr>
              <w:t>Non-current financial liabilities</w:t>
            </w:r>
          </w:p>
        </w:tc>
        <w:tc>
          <w:tcPr>
            <w:tcW w:w="1350" w:type="dxa"/>
            <w:vAlign w:val="bottom"/>
          </w:tcPr>
          <w:p w14:paraId="5D2B1971" w14:textId="77777777" w:rsidR="0044668C" w:rsidRPr="00BC376A" w:rsidRDefault="0044668C" w:rsidP="00BC376A">
            <w:pPr>
              <w:spacing w:line="240" w:lineRule="auto"/>
              <w:rPr>
                <w:rFonts w:cs="Arial"/>
                <w:sz w:val="16"/>
                <w:szCs w:val="16"/>
                <w:cs/>
              </w:rPr>
            </w:pPr>
          </w:p>
        </w:tc>
        <w:tc>
          <w:tcPr>
            <w:tcW w:w="1350" w:type="dxa"/>
            <w:vAlign w:val="bottom"/>
          </w:tcPr>
          <w:p w14:paraId="597BF029" w14:textId="77777777" w:rsidR="0044668C" w:rsidRPr="00BC376A" w:rsidRDefault="0044668C" w:rsidP="00BC376A">
            <w:pPr>
              <w:spacing w:line="240" w:lineRule="auto"/>
              <w:ind w:left="59" w:hanging="133"/>
              <w:rPr>
                <w:rFonts w:cs="Arial"/>
                <w:sz w:val="16"/>
                <w:szCs w:val="16"/>
              </w:rPr>
            </w:pPr>
          </w:p>
        </w:tc>
        <w:tc>
          <w:tcPr>
            <w:tcW w:w="1170" w:type="dxa"/>
            <w:vAlign w:val="bottom"/>
          </w:tcPr>
          <w:p w14:paraId="02B949F0" w14:textId="77777777" w:rsidR="0044668C" w:rsidRPr="00BC376A" w:rsidRDefault="0044668C" w:rsidP="00BC376A">
            <w:pPr>
              <w:spacing w:line="240" w:lineRule="auto"/>
              <w:ind w:left="-62" w:right="-72"/>
              <w:jc w:val="right"/>
              <w:rPr>
                <w:rFonts w:cs="Arial"/>
                <w:sz w:val="16"/>
                <w:szCs w:val="16"/>
              </w:rPr>
            </w:pPr>
          </w:p>
        </w:tc>
        <w:tc>
          <w:tcPr>
            <w:tcW w:w="1134" w:type="dxa"/>
            <w:vAlign w:val="bottom"/>
          </w:tcPr>
          <w:p w14:paraId="19562507" w14:textId="77777777" w:rsidR="0044668C" w:rsidRPr="00BC376A" w:rsidRDefault="0044668C" w:rsidP="00BC376A">
            <w:pPr>
              <w:spacing w:line="240" w:lineRule="auto"/>
              <w:ind w:right="-72"/>
              <w:jc w:val="right"/>
              <w:rPr>
                <w:rFonts w:cs="Arial"/>
                <w:sz w:val="16"/>
                <w:szCs w:val="16"/>
              </w:rPr>
            </w:pPr>
          </w:p>
        </w:tc>
        <w:tc>
          <w:tcPr>
            <w:tcW w:w="1116" w:type="dxa"/>
            <w:vAlign w:val="bottom"/>
          </w:tcPr>
          <w:p w14:paraId="18D730CD" w14:textId="77777777" w:rsidR="0044668C" w:rsidRPr="00BC376A" w:rsidRDefault="0044668C" w:rsidP="00BC376A">
            <w:pPr>
              <w:spacing w:line="240" w:lineRule="auto"/>
              <w:ind w:left="-28" w:right="-72"/>
              <w:jc w:val="right"/>
              <w:rPr>
                <w:rFonts w:cs="Arial"/>
                <w:sz w:val="16"/>
                <w:szCs w:val="16"/>
              </w:rPr>
            </w:pPr>
          </w:p>
        </w:tc>
      </w:tr>
      <w:tr w:rsidR="00A70EB7" w:rsidRPr="00BC376A" w14:paraId="5BBC5259" w14:textId="77777777" w:rsidTr="00BC376A">
        <w:trPr>
          <w:gridAfter w:val="1"/>
          <w:wAfter w:w="6" w:type="dxa"/>
        </w:trPr>
        <w:tc>
          <w:tcPr>
            <w:tcW w:w="2763" w:type="dxa"/>
            <w:vAlign w:val="bottom"/>
            <w:hideMark/>
          </w:tcPr>
          <w:p w14:paraId="1A54F56D" w14:textId="77777777" w:rsidR="00A70EB7" w:rsidRPr="00BC376A" w:rsidRDefault="00A70EB7" w:rsidP="00BC376A">
            <w:pPr>
              <w:tabs>
                <w:tab w:val="clear" w:pos="454"/>
              </w:tabs>
              <w:spacing w:line="240" w:lineRule="auto"/>
              <w:ind w:left="405"/>
              <w:rPr>
                <w:rFonts w:cs="Arial"/>
                <w:sz w:val="16"/>
                <w:szCs w:val="16"/>
              </w:rPr>
            </w:pPr>
            <w:r w:rsidRPr="00BC376A">
              <w:rPr>
                <w:rFonts w:cs="Arial"/>
                <w:sz w:val="16"/>
                <w:szCs w:val="16"/>
              </w:rPr>
              <w:t xml:space="preserve">Derivative liabilities </w:t>
            </w:r>
          </w:p>
        </w:tc>
        <w:tc>
          <w:tcPr>
            <w:tcW w:w="1350" w:type="dxa"/>
            <w:vAlign w:val="bottom"/>
            <w:hideMark/>
          </w:tcPr>
          <w:p w14:paraId="48582486" w14:textId="77777777" w:rsidR="00A70EB7" w:rsidRPr="00BC376A" w:rsidRDefault="00A70EB7" w:rsidP="00BC376A">
            <w:pPr>
              <w:spacing w:line="240" w:lineRule="auto"/>
              <w:rPr>
                <w:rFonts w:cs="Arial"/>
                <w:sz w:val="16"/>
                <w:szCs w:val="16"/>
                <w:cs/>
              </w:rPr>
            </w:pPr>
            <w:r w:rsidRPr="00BC376A">
              <w:rPr>
                <w:rFonts w:cs="Arial"/>
                <w:sz w:val="16"/>
                <w:szCs w:val="16"/>
              </w:rPr>
              <w:t>Unrecognised</w:t>
            </w:r>
          </w:p>
        </w:tc>
        <w:tc>
          <w:tcPr>
            <w:tcW w:w="1350" w:type="dxa"/>
            <w:vAlign w:val="bottom"/>
            <w:hideMark/>
          </w:tcPr>
          <w:p w14:paraId="787DFEEB" w14:textId="77777777" w:rsidR="00A70EB7" w:rsidRPr="00BC376A" w:rsidRDefault="00A70EB7" w:rsidP="00BC376A">
            <w:pPr>
              <w:spacing w:line="240" w:lineRule="auto"/>
              <w:rPr>
                <w:rFonts w:cs="Arial"/>
                <w:sz w:val="16"/>
                <w:szCs w:val="16"/>
              </w:rPr>
            </w:pPr>
            <w:r w:rsidRPr="00BC376A">
              <w:rPr>
                <w:rFonts w:cs="Arial"/>
                <w:sz w:val="16"/>
                <w:szCs w:val="16"/>
              </w:rPr>
              <w:t>FVPL</w:t>
            </w:r>
          </w:p>
        </w:tc>
        <w:tc>
          <w:tcPr>
            <w:tcW w:w="1170" w:type="dxa"/>
            <w:vAlign w:val="bottom"/>
            <w:hideMark/>
          </w:tcPr>
          <w:p w14:paraId="14A98033" w14:textId="77777777" w:rsidR="00A70EB7" w:rsidRPr="00BC376A" w:rsidRDefault="00A70EB7" w:rsidP="00BC376A">
            <w:pPr>
              <w:spacing w:line="240" w:lineRule="auto"/>
              <w:ind w:left="-62" w:right="-72"/>
              <w:jc w:val="right"/>
              <w:rPr>
                <w:rFonts w:cs="Arial"/>
                <w:sz w:val="16"/>
                <w:szCs w:val="16"/>
              </w:rPr>
            </w:pPr>
            <w:r w:rsidRPr="00BC376A">
              <w:rPr>
                <w:rFonts w:cs="Arial"/>
                <w:sz w:val="16"/>
                <w:szCs w:val="16"/>
              </w:rPr>
              <w:t>-</w:t>
            </w:r>
          </w:p>
        </w:tc>
        <w:tc>
          <w:tcPr>
            <w:tcW w:w="1134" w:type="dxa"/>
            <w:vAlign w:val="bottom"/>
            <w:hideMark/>
          </w:tcPr>
          <w:p w14:paraId="45A7DDB3" w14:textId="77777777" w:rsidR="00A70EB7" w:rsidRPr="00BC376A" w:rsidRDefault="00A70EB7" w:rsidP="00BC376A">
            <w:pPr>
              <w:spacing w:line="240" w:lineRule="auto"/>
              <w:ind w:left="-62" w:right="-72"/>
              <w:jc w:val="right"/>
              <w:rPr>
                <w:sz w:val="16"/>
                <w:szCs w:val="16"/>
              </w:rPr>
            </w:pPr>
            <w:r w:rsidRPr="00BC376A">
              <w:rPr>
                <w:sz w:val="16"/>
                <w:szCs w:val="16"/>
              </w:rPr>
              <w:t>413</w:t>
            </w:r>
          </w:p>
        </w:tc>
        <w:tc>
          <w:tcPr>
            <w:tcW w:w="1116" w:type="dxa"/>
            <w:vAlign w:val="bottom"/>
            <w:hideMark/>
          </w:tcPr>
          <w:p w14:paraId="53F0E635" w14:textId="77777777" w:rsidR="00A70EB7" w:rsidRPr="00BC376A" w:rsidRDefault="00A70EB7" w:rsidP="00BC376A">
            <w:pPr>
              <w:spacing w:line="240" w:lineRule="auto"/>
              <w:ind w:left="-62" w:right="-72"/>
              <w:jc w:val="right"/>
              <w:rPr>
                <w:sz w:val="16"/>
                <w:szCs w:val="16"/>
              </w:rPr>
            </w:pPr>
            <w:r w:rsidRPr="00BC376A">
              <w:rPr>
                <w:sz w:val="16"/>
                <w:szCs w:val="16"/>
              </w:rPr>
              <w:t>413</w:t>
            </w:r>
          </w:p>
        </w:tc>
      </w:tr>
      <w:tr w:rsidR="00A70EB7" w:rsidRPr="00BC376A" w14:paraId="005F194D" w14:textId="77777777" w:rsidTr="00BC376A">
        <w:trPr>
          <w:gridAfter w:val="1"/>
          <w:wAfter w:w="6" w:type="dxa"/>
        </w:trPr>
        <w:tc>
          <w:tcPr>
            <w:tcW w:w="2763" w:type="dxa"/>
            <w:vAlign w:val="bottom"/>
          </w:tcPr>
          <w:p w14:paraId="62B00B07" w14:textId="77777777" w:rsidR="00A70EB7" w:rsidRPr="00BC376A" w:rsidRDefault="00A70EB7" w:rsidP="00BC376A">
            <w:pPr>
              <w:tabs>
                <w:tab w:val="clear" w:pos="454"/>
              </w:tabs>
              <w:spacing w:line="240" w:lineRule="auto"/>
              <w:ind w:left="405"/>
              <w:rPr>
                <w:rFonts w:cs="Arial"/>
                <w:sz w:val="16"/>
                <w:szCs w:val="16"/>
              </w:rPr>
            </w:pPr>
            <w:r w:rsidRPr="00BC376A">
              <w:rPr>
                <w:rFonts w:cs="Arial"/>
                <w:sz w:val="16"/>
                <w:szCs w:val="16"/>
              </w:rPr>
              <w:t>Lease liabilities, net</w:t>
            </w:r>
          </w:p>
        </w:tc>
        <w:tc>
          <w:tcPr>
            <w:tcW w:w="1350" w:type="dxa"/>
            <w:vAlign w:val="bottom"/>
          </w:tcPr>
          <w:p w14:paraId="16A3FE90" w14:textId="77777777" w:rsidR="00A70EB7" w:rsidRPr="00BC376A" w:rsidRDefault="00A70EB7" w:rsidP="00BC376A">
            <w:pPr>
              <w:spacing w:line="240" w:lineRule="auto"/>
              <w:rPr>
                <w:rFonts w:cs="Arial"/>
                <w:sz w:val="16"/>
                <w:szCs w:val="16"/>
              </w:rPr>
            </w:pPr>
            <w:r w:rsidRPr="00BC376A">
              <w:rPr>
                <w:rFonts w:cs="Arial"/>
                <w:sz w:val="16"/>
                <w:szCs w:val="16"/>
              </w:rPr>
              <w:t>Unrecognised</w:t>
            </w:r>
          </w:p>
        </w:tc>
        <w:tc>
          <w:tcPr>
            <w:tcW w:w="1350" w:type="dxa"/>
            <w:vAlign w:val="bottom"/>
          </w:tcPr>
          <w:p w14:paraId="2C6986D2" w14:textId="77777777" w:rsidR="00A70EB7" w:rsidRPr="00BC376A" w:rsidRDefault="00A70EB7" w:rsidP="00BC376A">
            <w:pPr>
              <w:spacing w:line="240" w:lineRule="auto"/>
              <w:rPr>
                <w:rFonts w:cs="Arial"/>
                <w:sz w:val="16"/>
                <w:szCs w:val="16"/>
              </w:rPr>
            </w:pPr>
            <w:r w:rsidRPr="00BC376A">
              <w:rPr>
                <w:rFonts w:cs="Arial"/>
                <w:sz w:val="16"/>
                <w:szCs w:val="16"/>
              </w:rPr>
              <w:t>Amortised cost</w:t>
            </w:r>
          </w:p>
        </w:tc>
        <w:tc>
          <w:tcPr>
            <w:tcW w:w="1170" w:type="dxa"/>
            <w:vAlign w:val="bottom"/>
          </w:tcPr>
          <w:p w14:paraId="6765FC14" w14:textId="77777777" w:rsidR="00A70EB7" w:rsidRPr="00BC376A" w:rsidRDefault="00A70EB7" w:rsidP="00BC376A">
            <w:pPr>
              <w:spacing w:line="240" w:lineRule="auto"/>
              <w:ind w:left="-62" w:right="-72"/>
              <w:jc w:val="right"/>
              <w:rPr>
                <w:rFonts w:cs="Arial"/>
                <w:sz w:val="16"/>
                <w:szCs w:val="16"/>
              </w:rPr>
            </w:pPr>
            <w:r w:rsidRPr="00BC376A">
              <w:rPr>
                <w:rFonts w:cs="Arial"/>
                <w:sz w:val="16"/>
                <w:szCs w:val="16"/>
              </w:rPr>
              <w:t>-</w:t>
            </w:r>
          </w:p>
        </w:tc>
        <w:tc>
          <w:tcPr>
            <w:tcW w:w="1134" w:type="dxa"/>
            <w:vAlign w:val="bottom"/>
          </w:tcPr>
          <w:p w14:paraId="4E848AA5" w14:textId="77777777" w:rsidR="00A70EB7" w:rsidRPr="00BC376A" w:rsidRDefault="00A70EB7" w:rsidP="00BC376A">
            <w:pPr>
              <w:spacing w:line="240" w:lineRule="auto"/>
              <w:ind w:left="-62" w:right="-72"/>
              <w:jc w:val="right"/>
              <w:rPr>
                <w:sz w:val="16"/>
                <w:szCs w:val="16"/>
              </w:rPr>
            </w:pPr>
            <w:r w:rsidRPr="00BC376A">
              <w:rPr>
                <w:sz w:val="16"/>
                <w:szCs w:val="16"/>
              </w:rPr>
              <w:t>11,633</w:t>
            </w:r>
          </w:p>
        </w:tc>
        <w:tc>
          <w:tcPr>
            <w:tcW w:w="1116" w:type="dxa"/>
            <w:vAlign w:val="bottom"/>
          </w:tcPr>
          <w:p w14:paraId="4DC7ADB0" w14:textId="77777777" w:rsidR="00A70EB7" w:rsidRPr="00BC376A" w:rsidRDefault="00A70EB7" w:rsidP="00BC376A">
            <w:pPr>
              <w:spacing w:line="240" w:lineRule="auto"/>
              <w:ind w:left="-62" w:right="-72"/>
              <w:jc w:val="right"/>
              <w:rPr>
                <w:sz w:val="16"/>
                <w:szCs w:val="16"/>
              </w:rPr>
            </w:pPr>
            <w:r w:rsidRPr="00BC376A">
              <w:rPr>
                <w:sz w:val="16"/>
                <w:szCs w:val="16"/>
              </w:rPr>
              <w:t>11,633</w:t>
            </w:r>
          </w:p>
        </w:tc>
      </w:tr>
    </w:tbl>
    <w:p w14:paraId="2EB7CBDC" w14:textId="1631D9A1" w:rsidR="00BC376A" w:rsidRDefault="00BC376A"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1176A60C" w14:textId="77777777" w:rsidR="00BC376A" w:rsidRDefault="00BC3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51C5393E" w14:textId="77777777" w:rsidR="008F0A93" w:rsidRDefault="008F0A93"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tbl>
      <w:tblPr>
        <w:tblStyle w:val="TableGridLight"/>
        <w:tblW w:w="8910" w:type="dxa"/>
        <w:tblInd w:w="5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60"/>
        <w:gridCol w:w="1350"/>
        <w:gridCol w:w="1350"/>
        <w:gridCol w:w="1170"/>
        <w:gridCol w:w="1140"/>
        <w:gridCol w:w="1140"/>
      </w:tblGrid>
      <w:tr w:rsidR="00A30776" w:rsidRPr="00BC376A" w14:paraId="2554D74F" w14:textId="77777777" w:rsidTr="00BC376A">
        <w:trPr>
          <w:tblHeader/>
        </w:trPr>
        <w:tc>
          <w:tcPr>
            <w:tcW w:w="2760" w:type="dxa"/>
            <w:vAlign w:val="bottom"/>
          </w:tcPr>
          <w:p w14:paraId="51CACDC4" w14:textId="77777777" w:rsidR="00A30776" w:rsidRPr="00BC376A" w:rsidRDefault="00A30776" w:rsidP="003F3B91">
            <w:pPr>
              <w:tabs>
                <w:tab w:val="clear" w:pos="454"/>
              </w:tabs>
              <w:spacing w:line="240" w:lineRule="auto"/>
              <w:ind w:left="405"/>
              <w:jc w:val="both"/>
              <w:rPr>
                <w:rFonts w:cs="Arial"/>
                <w:sz w:val="16"/>
                <w:szCs w:val="16"/>
              </w:rPr>
            </w:pPr>
          </w:p>
        </w:tc>
        <w:tc>
          <w:tcPr>
            <w:tcW w:w="6150" w:type="dxa"/>
            <w:gridSpan w:val="5"/>
            <w:tcBorders>
              <w:top w:val="single" w:sz="8" w:space="0" w:color="auto"/>
              <w:bottom w:val="single" w:sz="4" w:space="0" w:color="auto"/>
            </w:tcBorders>
            <w:vAlign w:val="bottom"/>
            <w:hideMark/>
          </w:tcPr>
          <w:p w14:paraId="6C44C560" w14:textId="77777777" w:rsidR="00A30776" w:rsidRPr="00BC376A" w:rsidRDefault="00A30776" w:rsidP="00BC376A">
            <w:pPr>
              <w:spacing w:line="240" w:lineRule="auto"/>
              <w:ind w:left="547"/>
              <w:jc w:val="center"/>
              <w:rPr>
                <w:rFonts w:cs="Arial"/>
                <w:b/>
                <w:bCs/>
                <w:sz w:val="16"/>
                <w:szCs w:val="16"/>
              </w:rPr>
            </w:pPr>
            <w:r w:rsidRPr="00BC376A">
              <w:rPr>
                <w:rFonts w:cs="Arial"/>
                <w:b/>
                <w:bCs/>
                <w:sz w:val="16"/>
                <w:szCs w:val="16"/>
              </w:rPr>
              <w:t>Separate financial statements</w:t>
            </w:r>
          </w:p>
        </w:tc>
      </w:tr>
      <w:tr w:rsidR="00A30776" w:rsidRPr="00BC376A" w14:paraId="476CE19C" w14:textId="77777777" w:rsidTr="00BC376A">
        <w:trPr>
          <w:tblHeader/>
        </w:trPr>
        <w:tc>
          <w:tcPr>
            <w:tcW w:w="2760" w:type="dxa"/>
            <w:vAlign w:val="bottom"/>
          </w:tcPr>
          <w:p w14:paraId="42D4A6AC" w14:textId="77777777" w:rsidR="00A30776" w:rsidRPr="00BC376A" w:rsidRDefault="00A30776" w:rsidP="003F3B91">
            <w:pPr>
              <w:tabs>
                <w:tab w:val="clear" w:pos="454"/>
              </w:tabs>
              <w:spacing w:line="240" w:lineRule="auto"/>
              <w:ind w:left="405"/>
              <w:jc w:val="both"/>
              <w:rPr>
                <w:rFonts w:cs="Arial"/>
                <w:sz w:val="16"/>
                <w:szCs w:val="16"/>
                <w:cs/>
              </w:rPr>
            </w:pPr>
          </w:p>
        </w:tc>
        <w:tc>
          <w:tcPr>
            <w:tcW w:w="2700" w:type="dxa"/>
            <w:gridSpan w:val="2"/>
            <w:tcBorders>
              <w:bottom w:val="single" w:sz="4" w:space="0" w:color="auto"/>
            </w:tcBorders>
            <w:vAlign w:val="bottom"/>
            <w:hideMark/>
          </w:tcPr>
          <w:p w14:paraId="730AFE6E" w14:textId="77777777" w:rsidR="00A30776" w:rsidRPr="00BC376A" w:rsidRDefault="00A30776" w:rsidP="00BC376A">
            <w:pPr>
              <w:spacing w:line="240" w:lineRule="auto"/>
              <w:ind w:left="547"/>
              <w:jc w:val="both"/>
              <w:rPr>
                <w:rFonts w:cs="Arial"/>
                <w:b/>
                <w:bCs/>
                <w:sz w:val="16"/>
                <w:szCs w:val="16"/>
              </w:rPr>
            </w:pPr>
            <w:r w:rsidRPr="00BC376A">
              <w:rPr>
                <w:rFonts w:cs="Arial"/>
                <w:b/>
                <w:bCs/>
                <w:sz w:val="16"/>
                <w:szCs w:val="16"/>
              </w:rPr>
              <w:t>Measurement categories</w:t>
            </w:r>
          </w:p>
        </w:tc>
        <w:tc>
          <w:tcPr>
            <w:tcW w:w="3450" w:type="dxa"/>
            <w:gridSpan w:val="3"/>
            <w:tcBorders>
              <w:bottom w:val="single" w:sz="4" w:space="0" w:color="auto"/>
            </w:tcBorders>
            <w:vAlign w:val="bottom"/>
            <w:hideMark/>
          </w:tcPr>
          <w:p w14:paraId="07CFBC06" w14:textId="77777777" w:rsidR="00A30776" w:rsidRPr="00BC376A" w:rsidRDefault="00A30776" w:rsidP="00BC376A">
            <w:pPr>
              <w:spacing w:line="240" w:lineRule="auto"/>
              <w:ind w:left="547" w:hanging="510"/>
              <w:jc w:val="center"/>
              <w:rPr>
                <w:rFonts w:cs="Arial"/>
                <w:b/>
                <w:bCs/>
                <w:sz w:val="16"/>
                <w:szCs w:val="16"/>
              </w:rPr>
            </w:pPr>
            <w:r w:rsidRPr="00BC376A">
              <w:rPr>
                <w:rFonts w:cs="Arial"/>
                <w:b/>
                <w:bCs/>
                <w:sz w:val="16"/>
                <w:szCs w:val="16"/>
              </w:rPr>
              <w:t>Carrying amounts</w:t>
            </w:r>
          </w:p>
        </w:tc>
      </w:tr>
      <w:tr w:rsidR="00A30776" w:rsidRPr="00BC376A" w14:paraId="5E9A5AF8" w14:textId="77777777" w:rsidTr="00BC376A">
        <w:trPr>
          <w:tblHeader/>
        </w:trPr>
        <w:tc>
          <w:tcPr>
            <w:tcW w:w="2760" w:type="dxa"/>
            <w:vAlign w:val="bottom"/>
          </w:tcPr>
          <w:p w14:paraId="3717F6B0" w14:textId="77777777" w:rsidR="00A30776" w:rsidRPr="00BC376A" w:rsidRDefault="00A30776" w:rsidP="003F3B91">
            <w:pPr>
              <w:tabs>
                <w:tab w:val="clear" w:pos="454"/>
              </w:tabs>
              <w:spacing w:line="240" w:lineRule="auto"/>
              <w:ind w:left="405"/>
              <w:jc w:val="both"/>
              <w:rPr>
                <w:rFonts w:cs="Arial"/>
                <w:b/>
                <w:bCs/>
                <w:sz w:val="16"/>
                <w:szCs w:val="16"/>
              </w:rPr>
            </w:pPr>
          </w:p>
          <w:p w14:paraId="2D5F8FB0" w14:textId="77777777" w:rsidR="00A30776" w:rsidRPr="00BC376A" w:rsidRDefault="00A30776" w:rsidP="003F3B91">
            <w:pPr>
              <w:tabs>
                <w:tab w:val="clear" w:pos="454"/>
              </w:tabs>
              <w:spacing w:line="240" w:lineRule="auto"/>
              <w:ind w:left="405"/>
              <w:jc w:val="both"/>
              <w:rPr>
                <w:rFonts w:cs="Arial"/>
                <w:b/>
                <w:bCs/>
                <w:sz w:val="16"/>
                <w:szCs w:val="16"/>
              </w:rPr>
            </w:pPr>
          </w:p>
          <w:p w14:paraId="46180CEF" w14:textId="77777777" w:rsidR="00A30776" w:rsidRPr="00BC376A" w:rsidRDefault="00A30776" w:rsidP="003F3B91">
            <w:pPr>
              <w:tabs>
                <w:tab w:val="clear" w:pos="454"/>
              </w:tabs>
              <w:spacing w:line="240" w:lineRule="auto"/>
              <w:ind w:left="405"/>
              <w:jc w:val="both"/>
              <w:rPr>
                <w:rFonts w:cs="Arial"/>
                <w:b/>
                <w:bCs/>
                <w:sz w:val="16"/>
                <w:szCs w:val="16"/>
              </w:rPr>
            </w:pPr>
          </w:p>
        </w:tc>
        <w:tc>
          <w:tcPr>
            <w:tcW w:w="1350" w:type="dxa"/>
            <w:tcBorders>
              <w:bottom w:val="single" w:sz="4" w:space="0" w:color="auto"/>
            </w:tcBorders>
            <w:vAlign w:val="bottom"/>
            <w:hideMark/>
          </w:tcPr>
          <w:p w14:paraId="23B4F6EE" w14:textId="77777777" w:rsidR="00A30776" w:rsidRPr="00BC376A" w:rsidRDefault="00A30776" w:rsidP="00BC376A">
            <w:pPr>
              <w:spacing w:line="240" w:lineRule="auto"/>
              <w:ind w:left="-105" w:right="-72"/>
              <w:jc w:val="right"/>
              <w:rPr>
                <w:rFonts w:cs="Arial"/>
                <w:b/>
                <w:bCs/>
                <w:sz w:val="16"/>
                <w:szCs w:val="16"/>
              </w:rPr>
            </w:pPr>
            <w:r w:rsidRPr="00BC376A">
              <w:rPr>
                <w:rFonts w:cs="Arial"/>
                <w:b/>
                <w:bCs/>
                <w:sz w:val="16"/>
                <w:szCs w:val="16"/>
              </w:rPr>
              <w:t xml:space="preserve">Previously reported </w:t>
            </w:r>
          </w:p>
          <w:p w14:paraId="7071D496" w14:textId="77777777" w:rsidR="00A30776" w:rsidRPr="00BC376A" w:rsidRDefault="00A30776" w:rsidP="00BC376A">
            <w:pPr>
              <w:spacing w:line="240" w:lineRule="auto"/>
              <w:ind w:left="-105" w:right="-72"/>
              <w:jc w:val="right"/>
              <w:rPr>
                <w:rFonts w:cs="Arial"/>
                <w:b/>
                <w:bCs/>
                <w:sz w:val="16"/>
                <w:szCs w:val="16"/>
              </w:rPr>
            </w:pPr>
            <w:r w:rsidRPr="00BC376A">
              <w:rPr>
                <w:rFonts w:cs="Arial"/>
                <w:b/>
                <w:bCs/>
                <w:sz w:val="16"/>
                <w:szCs w:val="16"/>
              </w:rPr>
              <w:t>(TAS 105 and other TAS)</w:t>
            </w:r>
          </w:p>
        </w:tc>
        <w:tc>
          <w:tcPr>
            <w:tcW w:w="1350" w:type="dxa"/>
            <w:tcBorders>
              <w:bottom w:val="single" w:sz="4" w:space="0" w:color="auto"/>
            </w:tcBorders>
            <w:vAlign w:val="bottom"/>
          </w:tcPr>
          <w:p w14:paraId="59F56D4F" w14:textId="77777777" w:rsidR="00A30776" w:rsidRPr="00BC376A" w:rsidRDefault="00A30776" w:rsidP="00BC376A">
            <w:pPr>
              <w:spacing w:line="240" w:lineRule="auto"/>
              <w:ind w:right="-72"/>
              <w:jc w:val="right"/>
              <w:rPr>
                <w:rFonts w:cs="Arial"/>
                <w:b/>
                <w:bCs/>
                <w:sz w:val="16"/>
                <w:szCs w:val="16"/>
              </w:rPr>
            </w:pPr>
            <w:r w:rsidRPr="00BC376A">
              <w:rPr>
                <w:rFonts w:cs="Arial"/>
                <w:b/>
                <w:bCs/>
                <w:sz w:val="16"/>
                <w:szCs w:val="16"/>
              </w:rPr>
              <w:t>New (TFRS 9)</w:t>
            </w:r>
          </w:p>
        </w:tc>
        <w:tc>
          <w:tcPr>
            <w:tcW w:w="1170" w:type="dxa"/>
            <w:tcBorders>
              <w:bottom w:val="single" w:sz="4" w:space="0" w:color="auto"/>
            </w:tcBorders>
            <w:vAlign w:val="bottom"/>
            <w:hideMark/>
          </w:tcPr>
          <w:p w14:paraId="376F626A" w14:textId="77777777" w:rsidR="00A30776" w:rsidRPr="00BC376A" w:rsidRDefault="00A30776" w:rsidP="00BC376A">
            <w:pPr>
              <w:spacing w:line="240" w:lineRule="auto"/>
              <w:ind w:right="-72"/>
              <w:jc w:val="right"/>
              <w:rPr>
                <w:rFonts w:cs="Arial"/>
                <w:b/>
                <w:bCs/>
                <w:sz w:val="16"/>
                <w:szCs w:val="16"/>
              </w:rPr>
            </w:pPr>
            <w:r w:rsidRPr="00BC376A">
              <w:rPr>
                <w:rFonts w:cs="Arial"/>
                <w:b/>
                <w:bCs/>
                <w:sz w:val="16"/>
                <w:szCs w:val="16"/>
              </w:rPr>
              <w:t>Previously reported</w:t>
            </w:r>
          </w:p>
          <w:p w14:paraId="18C77FEE" w14:textId="67DDD6A3" w:rsidR="00A30776" w:rsidRPr="00BC376A" w:rsidRDefault="00D279D9" w:rsidP="00BC376A">
            <w:pPr>
              <w:spacing w:line="240" w:lineRule="auto"/>
              <w:ind w:left="-104" w:right="-72"/>
              <w:jc w:val="right"/>
              <w:rPr>
                <w:rFonts w:cs="Arial"/>
                <w:b/>
                <w:bCs/>
                <w:sz w:val="16"/>
                <w:szCs w:val="16"/>
              </w:rPr>
            </w:pPr>
            <w:r w:rsidRPr="00BC376A">
              <w:rPr>
                <w:rFonts w:cs="Arial"/>
                <w:b/>
                <w:bCs/>
                <w:sz w:val="16"/>
                <w:szCs w:val="16"/>
              </w:rPr>
              <w:t>Million</w:t>
            </w:r>
            <w:r w:rsidR="00BC376A">
              <w:rPr>
                <w:rFonts w:cs="Arial"/>
                <w:b/>
                <w:bCs/>
                <w:sz w:val="16"/>
                <w:szCs w:val="16"/>
              </w:rPr>
              <w:t xml:space="preserve"> </w:t>
            </w:r>
            <w:r w:rsidR="00A30776" w:rsidRPr="00BC376A">
              <w:rPr>
                <w:rFonts w:cs="Arial"/>
                <w:b/>
                <w:bCs/>
                <w:sz w:val="16"/>
                <w:szCs w:val="16"/>
              </w:rPr>
              <w:t>Baht</w:t>
            </w:r>
          </w:p>
        </w:tc>
        <w:tc>
          <w:tcPr>
            <w:tcW w:w="1140" w:type="dxa"/>
            <w:tcBorders>
              <w:bottom w:val="single" w:sz="4" w:space="0" w:color="auto"/>
            </w:tcBorders>
            <w:vAlign w:val="bottom"/>
            <w:hideMark/>
          </w:tcPr>
          <w:p w14:paraId="38837E9D" w14:textId="77777777" w:rsidR="00A30776" w:rsidRPr="00BC376A" w:rsidRDefault="00A30776" w:rsidP="00BC376A">
            <w:pPr>
              <w:spacing w:line="240" w:lineRule="auto"/>
              <w:ind w:left="547" w:right="-72"/>
              <w:jc w:val="right"/>
              <w:rPr>
                <w:rFonts w:cs="Arial"/>
                <w:b/>
                <w:bCs/>
                <w:sz w:val="16"/>
                <w:szCs w:val="16"/>
              </w:rPr>
            </w:pPr>
          </w:p>
          <w:p w14:paraId="279D2CDF" w14:textId="77777777" w:rsidR="00A30776" w:rsidRPr="00BC376A" w:rsidRDefault="00A30776" w:rsidP="00BC376A">
            <w:pPr>
              <w:spacing w:line="240" w:lineRule="auto"/>
              <w:ind w:left="547" w:right="-72"/>
              <w:jc w:val="right"/>
              <w:rPr>
                <w:rFonts w:cs="Arial"/>
                <w:b/>
                <w:bCs/>
                <w:sz w:val="16"/>
                <w:szCs w:val="16"/>
              </w:rPr>
            </w:pPr>
            <w:r w:rsidRPr="00BC376A">
              <w:rPr>
                <w:rFonts w:cs="Arial"/>
                <w:b/>
                <w:bCs/>
                <w:sz w:val="16"/>
                <w:szCs w:val="16"/>
              </w:rPr>
              <w:t>New</w:t>
            </w:r>
          </w:p>
          <w:p w14:paraId="53CF26B3" w14:textId="5EEB7351" w:rsidR="00A30776" w:rsidRPr="00BC376A" w:rsidRDefault="00D279D9" w:rsidP="00BC376A">
            <w:pPr>
              <w:spacing w:line="240" w:lineRule="auto"/>
              <w:ind w:left="-104" w:right="-72"/>
              <w:jc w:val="right"/>
              <w:rPr>
                <w:rFonts w:cs="Arial"/>
                <w:b/>
                <w:bCs/>
                <w:sz w:val="16"/>
                <w:szCs w:val="16"/>
              </w:rPr>
            </w:pPr>
            <w:r w:rsidRPr="00BC376A">
              <w:rPr>
                <w:rFonts w:cs="Arial"/>
                <w:b/>
                <w:bCs/>
                <w:sz w:val="16"/>
                <w:szCs w:val="16"/>
              </w:rPr>
              <w:t>Million</w:t>
            </w:r>
            <w:r w:rsidR="00A30776" w:rsidRPr="00BC376A">
              <w:rPr>
                <w:rFonts w:cs="Arial"/>
                <w:b/>
                <w:bCs/>
                <w:sz w:val="16"/>
                <w:szCs w:val="16"/>
              </w:rPr>
              <w:t xml:space="preserve"> Baht</w:t>
            </w:r>
          </w:p>
        </w:tc>
        <w:tc>
          <w:tcPr>
            <w:tcW w:w="1140" w:type="dxa"/>
            <w:tcBorders>
              <w:bottom w:val="single" w:sz="4" w:space="0" w:color="auto"/>
            </w:tcBorders>
            <w:vAlign w:val="bottom"/>
            <w:hideMark/>
          </w:tcPr>
          <w:p w14:paraId="4D0C8A00" w14:textId="77777777" w:rsidR="00A30776" w:rsidRPr="00BC376A" w:rsidRDefault="00A30776" w:rsidP="00BC376A">
            <w:pPr>
              <w:spacing w:line="240" w:lineRule="auto"/>
              <w:ind w:left="41" w:right="-72"/>
              <w:jc w:val="right"/>
              <w:rPr>
                <w:rFonts w:cs="Arial"/>
                <w:b/>
                <w:bCs/>
                <w:sz w:val="16"/>
                <w:szCs w:val="16"/>
              </w:rPr>
            </w:pPr>
          </w:p>
          <w:p w14:paraId="75170E32" w14:textId="77777777" w:rsidR="00A30776" w:rsidRPr="00BC376A" w:rsidRDefault="00A30776" w:rsidP="00BC376A">
            <w:pPr>
              <w:spacing w:line="240" w:lineRule="auto"/>
              <w:ind w:right="-72"/>
              <w:jc w:val="right"/>
              <w:rPr>
                <w:rFonts w:cs="Arial"/>
                <w:b/>
                <w:bCs/>
                <w:sz w:val="16"/>
                <w:szCs w:val="16"/>
              </w:rPr>
            </w:pPr>
            <w:r w:rsidRPr="00BC376A">
              <w:rPr>
                <w:rFonts w:cs="Arial"/>
                <w:b/>
                <w:bCs/>
                <w:sz w:val="16"/>
                <w:szCs w:val="16"/>
              </w:rPr>
              <w:t>Difference</w:t>
            </w:r>
          </w:p>
          <w:p w14:paraId="10887918" w14:textId="6125154E" w:rsidR="00A30776" w:rsidRPr="00BC376A" w:rsidRDefault="00D279D9" w:rsidP="00BC376A">
            <w:pPr>
              <w:spacing w:line="240" w:lineRule="auto"/>
              <w:ind w:left="41" w:right="-72"/>
              <w:jc w:val="right"/>
              <w:rPr>
                <w:rFonts w:cs="Arial"/>
                <w:b/>
                <w:bCs/>
                <w:sz w:val="16"/>
                <w:szCs w:val="16"/>
              </w:rPr>
            </w:pPr>
            <w:r w:rsidRPr="00BC376A">
              <w:rPr>
                <w:rFonts w:cs="Arial"/>
                <w:b/>
                <w:bCs/>
                <w:sz w:val="16"/>
                <w:szCs w:val="16"/>
              </w:rPr>
              <w:t>Million</w:t>
            </w:r>
            <w:r w:rsidR="00A30776" w:rsidRPr="00BC376A">
              <w:rPr>
                <w:rFonts w:cs="Arial"/>
                <w:b/>
                <w:bCs/>
                <w:sz w:val="16"/>
                <w:szCs w:val="16"/>
              </w:rPr>
              <w:t xml:space="preserve"> Baht</w:t>
            </w:r>
          </w:p>
        </w:tc>
      </w:tr>
      <w:tr w:rsidR="00A30776" w:rsidRPr="00BC376A" w14:paraId="2EC6520E" w14:textId="77777777" w:rsidTr="00BC376A">
        <w:trPr>
          <w:tblHeader/>
        </w:trPr>
        <w:tc>
          <w:tcPr>
            <w:tcW w:w="2760" w:type="dxa"/>
            <w:vAlign w:val="bottom"/>
          </w:tcPr>
          <w:p w14:paraId="62A0C059" w14:textId="77777777" w:rsidR="00A30776" w:rsidRPr="00BC376A" w:rsidRDefault="00A30776" w:rsidP="003F3B91">
            <w:pPr>
              <w:tabs>
                <w:tab w:val="clear" w:pos="454"/>
              </w:tabs>
              <w:spacing w:line="240" w:lineRule="auto"/>
              <w:ind w:left="405"/>
              <w:rPr>
                <w:rFonts w:cs="Arial"/>
                <w:b/>
                <w:bCs/>
                <w:sz w:val="16"/>
                <w:szCs w:val="16"/>
              </w:rPr>
            </w:pPr>
          </w:p>
        </w:tc>
        <w:tc>
          <w:tcPr>
            <w:tcW w:w="1350" w:type="dxa"/>
            <w:tcBorders>
              <w:top w:val="single" w:sz="4" w:space="0" w:color="auto"/>
            </w:tcBorders>
            <w:vAlign w:val="bottom"/>
          </w:tcPr>
          <w:p w14:paraId="4BFFF185" w14:textId="77777777" w:rsidR="00A30776" w:rsidRPr="00BC376A" w:rsidRDefault="00A30776" w:rsidP="00BC376A">
            <w:pPr>
              <w:spacing w:line="240" w:lineRule="auto"/>
              <w:jc w:val="both"/>
              <w:rPr>
                <w:rFonts w:cs="Arial"/>
                <w:sz w:val="16"/>
                <w:szCs w:val="16"/>
              </w:rPr>
            </w:pPr>
          </w:p>
        </w:tc>
        <w:tc>
          <w:tcPr>
            <w:tcW w:w="1350" w:type="dxa"/>
            <w:tcBorders>
              <w:top w:val="single" w:sz="4" w:space="0" w:color="auto"/>
            </w:tcBorders>
            <w:vAlign w:val="bottom"/>
          </w:tcPr>
          <w:p w14:paraId="34E15754" w14:textId="77777777" w:rsidR="00A30776" w:rsidRPr="00BC376A" w:rsidRDefault="00A30776" w:rsidP="00BC376A">
            <w:pPr>
              <w:spacing w:line="240" w:lineRule="auto"/>
              <w:ind w:left="59" w:hanging="133"/>
              <w:jc w:val="both"/>
              <w:rPr>
                <w:rFonts w:cs="Arial"/>
                <w:sz w:val="16"/>
                <w:szCs w:val="16"/>
                <w:cs/>
              </w:rPr>
            </w:pPr>
          </w:p>
        </w:tc>
        <w:tc>
          <w:tcPr>
            <w:tcW w:w="1170" w:type="dxa"/>
            <w:tcBorders>
              <w:top w:val="single" w:sz="4" w:space="0" w:color="auto"/>
            </w:tcBorders>
            <w:vAlign w:val="bottom"/>
          </w:tcPr>
          <w:p w14:paraId="43E00D74" w14:textId="77777777" w:rsidR="00A30776" w:rsidRPr="00BC376A" w:rsidRDefault="00A30776" w:rsidP="00BC376A">
            <w:pPr>
              <w:spacing w:line="240" w:lineRule="auto"/>
              <w:ind w:left="-62" w:right="-72"/>
              <w:jc w:val="right"/>
              <w:rPr>
                <w:rFonts w:cs="Arial"/>
                <w:sz w:val="16"/>
                <w:szCs w:val="16"/>
              </w:rPr>
            </w:pPr>
          </w:p>
        </w:tc>
        <w:tc>
          <w:tcPr>
            <w:tcW w:w="1140" w:type="dxa"/>
            <w:tcBorders>
              <w:top w:val="single" w:sz="4" w:space="0" w:color="auto"/>
            </w:tcBorders>
            <w:vAlign w:val="bottom"/>
          </w:tcPr>
          <w:p w14:paraId="0570F01D" w14:textId="77777777" w:rsidR="00A30776" w:rsidRPr="00BC376A" w:rsidRDefault="00A30776" w:rsidP="00BC376A">
            <w:pPr>
              <w:spacing w:line="240" w:lineRule="auto"/>
              <w:ind w:right="-72"/>
              <w:jc w:val="right"/>
              <w:rPr>
                <w:rFonts w:cs="Arial"/>
                <w:sz w:val="16"/>
                <w:szCs w:val="16"/>
              </w:rPr>
            </w:pPr>
          </w:p>
        </w:tc>
        <w:tc>
          <w:tcPr>
            <w:tcW w:w="1140" w:type="dxa"/>
            <w:tcBorders>
              <w:top w:val="single" w:sz="4" w:space="0" w:color="auto"/>
            </w:tcBorders>
            <w:vAlign w:val="bottom"/>
          </w:tcPr>
          <w:p w14:paraId="58B83B43" w14:textId="77777777" w:rsidR="00A30776" w:rsidRPr="00BC376A" w:rsidRDefault="00A30776" w:rsidP="00BC376A">
            <w:pPr>
              <w:spacing w:line="240" w:lineRule="auto"/>
              <w:ind w:left="-28" w:right="-72"/>
              <w:jc w:val="right"/>
              <w:rPr>
                <w:rFonts w:cs="Arial"/>
                <w:sz w:val="16"/>
                <w:szCs w:val="16"/>
              </w:rPr>
            </w:pPr>
          </w:p>
        </w:tc>
      </w:tr>
      <w:tr w:rsidR="00A30776" w:rsidRPr="00BC376A" w14:paraId="76416088" w14:textId="77777777" w:rsidTr="00BC376A">
        <w:tc>
          <w:tcPr>
            <w:tcW w:w="2760" w:type="dxa"/>
            <w:vAlign w:val="bottom"/>
          </w:tcPr>
          <w:p w14:paraId="0946BF54" w14:textId="77777777" w:rsidR="00A30776" w:rsidRPr="00BC376A" w:rsidRDefault="00A30776" w:rsidP="003F3B91">
            <w:pPr>
              <w:tabs>
                <w:tab w:val="clear" w:pos="227"/>
                <w:tab w:val="clear" w:pos="454"/>
                <w:tab w:val="left" w:pos="39"/>
              </w:tabs>
              <w:spacing w:line="240" w:lineRule="auto"/>
              <w:ind w:left="405"/>
              <w:rPr>
                <w:rFonts w:cs="Arial"/>
                <w:sz w:val="16"/>
                <w:szCs w:val="16"/>
              </w:rPr>
            </w:pPr>
            <w:r w:rsidRPr="00BC376A">
              <w:rPr>
                <w:rFonts w:cs="Arial"/>
                <w:b/>
                <w:bCs/>
                <w:sz w:val="16"/>
                <w:szCs w:val="16"/>
              </w:rPr>
              <w:t>Current financial assets</w:t>
            </w:r>
          </w:p>
        </w:tc>
        <w:tc>
          <w:tcPr>
            <w:tcW w:w="1350" w:type="dxa"/>
            <w:vAlign w:val="bottom"/>
          </w:tcPr>
          <w:p w14:paraId="7A269DA1" w14:textId="77777777" w:rsidR="00A30776" w:rsidRPr="00BC376A" w:rsidRDefault="00A30776" w:rsidP="00BC376A">
            <w:pPr>
              <w:spacing w:line="240" w:lineRule="auto"/>
              <w:jc w:val="both"/>
              <w:rPr>
                <w:rFonts w:cs="Arial"/>
                <w:sz w:val="16"/>
                <w:szCs w:val="16"/>
              </w:rPr>
            </w:pPr>
          </w:p>
        </w:tc>
        <w:tc>
          <w:tcPr>
            <w:tcW w:w="1350" w:type="dxa"/>
            <w:vAlign w:val="bottom"/>
          </w:tcPr>
          <w:p w14:paraId="367A1875" w14:textId="77777777" w:rsidR="00A30776" w:rsidRPr="00BC376A" w:rsidRDefault="00A30776" w:rsidP="00BC376A">
            <w:pPr>
              <w:spacing w:line="240" w:lineRule="auto"/>
              <w:jc w:val="both"/>
              <w:rPr>
                <w:rFonts w:cs="Arial"/>
                <w:sz w:val="16"/>
                <w:szCs w:val="16"/>
                <w:cs/>
              </w:rPr>
            </w:pPr>
          </w:p>
        </w:tc>
        <w:tc>
          <w:tcPr>
            <w:tcW w:w="1170" w:type="dxa"/>
            <w:vAlign w:val="bottom"/>
          </w:tcPr>
          <w:p w14:paraId="05091ACC" w14:textId="77777777" w:rsidR="00A30776" w:rsidRPr="00BC376A" w:rsidRDefault="00A30776" w:rsidP="00BC376A">
            <w:pPr>
              <w:spacing w:line="240" w:lineRule="auto"/>
              <w:ind w:left="-62" w:right="-72"/>
              <w:jc w:val="right"/>
              <w:rPr>
                <w:rFonts w:cs="Arial"/>
                <w:sz w:val="16"/>
                <w:szCs w:val="16"/>
              </w:rPr>
            </w:pPr>
          </w:p>
        </w:tc>
        <w:tc>
          <w:tcPr>
            <w:tcW w:w="1140" w:type="dxa"/>
            <w:vAlign w:val="bottom"/>
          </w:tcPr>
          <w:p w14:paraId="4955B2DD" w14:textId="77777777" w:rsidR="00A30776" w:rsidRPr="00BC376A" w:rsidRDefault="00A30776" w:rsidP="00BC376A">
            <w:pPr>
              <w:spacing w:line="240" w:lineRule="auto"/>
              <w:ind w:right="-72"/>
              <w:jc w:val="right"/>
              <w:rPr>
                <w:rFonts w:cs="Arial"/>
                <w:sz w:val="16"/>
                <w:szCs w:val="16"/>
              </w:rPr>
            </w:pPr>
          </w:p>
        </w:tc>
        <w:tc>
          <w:tcPr>
            <w:tcW w:w="1140" w:type="dxa"/>
            <w:vAlign w:val="bottom"/>
          </w:tcPr>
          <w:p w14:paraId="77BBAF4F" w14:textId="77777777" w:rsidR="00A30776" w:rsidRPr="00BC376A" w:rsidRDefault="00A30776" w:rsidP="00BC376A">
            <w:pPr>
              <w:spacing w:line="240" w:lineRule="auto"/>
              <w:ind w:left="-28" w:right="-72"/>
              <w:jc w:val="right"/>
              <w:rPr>
                <w:rFonts w:cs="Arial"/>
                <w:sz w:val="16"/>
                <w:szCs w:val="16"/>
              </w:rPr>
            </w:pPr>
          </w:p>
        </w:tc>
      </w:tr>
      <w:tr w:rsidR="00A30776" w:rsidRPr="00BC376A" w14:paraId="2599934E" w14:textId="77777777" w:rsidTr="00BC376A">
        <w:tc>
          <w:tcPr>
            <w:tcW w:w="2760" w:type="dxa"/>
            <w:vAlign w:val="bottom"/>
          </w:tcPr>
          <w:p w14:paraId="0F6B16E9" w14:textId="77777777" w:rsidR="003F3B91" w:rsidRDefault="00A30776" w:rsidP="003F3B91">
            <w:pPr>
              <w:tabs>
                <w:tab w:val="clear" w:pos="454"/>
              </w:tabs>
              <w:spacing w:line="240" w:lineRule="auto"/>
              <w:ind w:left="405"/>
              <w:rPr>
                <w:rFonts w:cs="Arial"/>
                <w:sz w:val="16"/>
                <w:szCs w:val="16"/>
              </w:rPr>
            </w:pPr>
            <w:r w:rsidRPr="00BC376A">
              <w:rPr>
                <w:rFonts w:cs="Arial"/>
                <w:sz w:val="16"/>
                <w:szCs w:val="16"/>
              </w:rPr>
              <w:t xml:space="preserve">Current portion of finance </w:t>
            </w:r>
          </w:p>
          <w:p w14:paraId="452144E8" w14:textId="72EEE50B" w:rsidR="00A30776" w:rsidRPr="00BC376A" w:rsidRDefault="003F3B91" w:rsidP="003F3B91">
            <w:pPr>
              <w:tabs>
                <w:tab w:val="clear" w:pos="454"/>
              </w:tabs>
              <w:spacing w:line="240" w:lineRule="auto"/>
              <w:ind w:left="405"/>
              <w:rPr>
                <w:rFonts w:cs="Arial"/>
                <w:sz w:val="16"/>
                <w:szCs w:val="16"/>
              </w:rPr>
            </w:pPr>
            <w:r>
              <w:rPr>
                <w:rFonts w:cs="Arial"/>
                <w:sz w:val="16"/>
                <w:szCs w:val="16"/>
              </w:rPr>
              <w:t xml:space="preserve">   </w:t>
            </w:r>
            <w:r w:rsidR="00A30776" w:rsidRPr="00BC376A">
              <w:rPr>
                <w:rFonts w:cs="Arial"/>
                <w:sz w:val="16"/>
                <w:szCs w:val="16"/>
              </w:rPr>
              <w:t>lease receivables, net</w:t>
            </w:r>
          </w:p>
        </w:tc>
        <w:tc>
          <w:tcPr>
            <w:tcW w:w="1350" w:type="dxa"/>
            <w:vAlign w:val="bottom"/>
          </w:tcPr>
          <w:p w14:paraId="285D49BB" w14:textId="77777777" w:rsidR="00A30776" w:rsidRPr="00BC376A" w:rsidRDefault="00A30776" w:rsidP="00BC376A">
            <w:pPr>
              <w:spacing w:line="240" w:lineRule="auto"/>
              <w:ind w:left="138" w:hanging="138"/>
              <w:rPr>
                <w:rFonts w:cs="Arial"/>
                <w:sz w:val="16"/>
                <w:szCs w:val="16"/>
              </w:rPr>
            </w:pPr>
          </w:p>
          <w:p w14:paraId="1DE24F6C" w14:textId="77777777" w:rsidR="00A30776" w:rsidRPr="00BC376A" w:rsidRDefault="00A30776" w:rsidP="00BC376A">
            <w:pPr>
              <w:spacing w:line="240" w:lineRule="auto"/>
              <w:ind w:left="138" w:hanging="138"/>
              <w:rPr>
                <w:rFonts w:cs="Arial"/>
                <w:sz w:val="16"/>
                <w:szCs w:val="16"/>
              </w:rPr>
            </w:pPr>
            <w:r w:rsidRPr="00BC376A">
              <w:rPr>
                <w:rFonts w:cs="Arial"/>
                <w:sz w:val="16"/>
                <w:szCs w:val="16"/>
              </w:rPr>
              <w:t>Unrecognised</w:t>
            </w:r>
          </w:p>
        </w:tc>
        <w:tc>
          <w:tcPr>
            <w:tcW w:w="1350" w:type="dxa"/>
            <w:vAlign w:val="bottom"/>
          </w:tcPr>
          <w:p w14:paraId="0E0D9676" w14:textId="77777777" w:rsidR="00A30776" w:rsidRPr="00BC376A" w:rsidRDefault="00A30776" w:rsidP="00BC376A">
            <w:pPr>
              <w:spacing w:line="240" w:lineRule="auto"/>
              <w:rPr>
                <w:rFonts w:cs="Arial"/>
                <w:sz w:val="16"/>
                <w:szCs w:val="16"/>
              </w:rPr>
            </w:pPr>
          </w:p>
          <w:p w14:paraId="3A51F77F" w14:textId="77777777" w:rsidR="00A30776" w:rsidRPr="00BC376A" w:rsidRDefault="00A30776" w:rsidP="00BC376A">
            <w:pPr>
              <w:spacing w:line="240" w:lineRule="auto"/>
              <w:rPr>
                <w:rFonts w:cs="Arial"/>
                <w:sz w:val="16"/>
                <w:szCs w:val="16"/>
              </w:rPr>
            </w:pPr>
            <w:r w:rsidRPr="00BC376A">
              <w:rPr>
                <w:rFonts w:cs="Arial"/>
                <w:sz w:val="16"/>
                <w:szCs w:val="16"/>
              </w:rPr>
              <w:t>Amortised cost</w:t>
            </w:r>
          </w:p>
        </w:tc>
        <w:tc>
          <w:tcPr>
            <w:tcW w:w="1170" w:type="dxa"/>
            <w:vAlign w:val="bottom"/>
          </w:tcPr>
          <w:p w14:paraId="759099AD"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w:t>
            </w:r>
          </w:p>
        </w:tc>
        <w:tc>
          <w:tcPr>
            <w:tcW w:w="1140" w:type="dxa"/>
            <w:vAlign w:val="bottom"/>
          </w:tcPr>
          <w:p w14:paraId="47647A2F" w14:textId="77777777" w:rsidR="00A30776" w:rsidRPr="00BC376A" w:rsidRDefault="00A30776" w:rsidP="00BC376A">
            <w:pPr>
              <w:spacing w:line="240" w:lineRule="auto"/>
              <w:ind w:right="-72"/>
              <w:jc w:val="right"/>
              <w:rPr>
                <w:rFonts w:cs="Arial"/>
                <w:sz w:val="16"/>
                <w:szCs w:val="16"/>
              </w:rPr>
            </w:pPr>
            <w:r w:rsidRPr="00BC376A">
              <w:rPr>
                <w:rFonts w:cs="Arial"/>
                <w:sz w:val="16"/>
                <w:szCs w:val="16"/>
              </w:rPr>
              <w:t>11</w:t>
            </w:r>
          </w:p>
        </w:tc>
        <w:tc>
          <w:tcPr>
            <w:tcW w:w="1140" w:type="dxa"/>
            <w:vAlign w:val="bottom"/>
          </w:tcPr>
          <w:p w14:paraId="74B02C1F" w14:textId="77777777" w:rsidR="00A30776" w:rsidRPr="00BC376A" w:rsidRDefault="00A30776" w:rsidP="00BC376A">
            <w:pPr>
              <w:spacing w:line="240" w:lineRule="auto"/>
              <w:ind w:left="-28" w:right="-72"/>
              <w:jc w:val="right"/>
              <w:rPr>
                <w:rFonts w:cs="Arial"/>
                <w:sz w:val="16"/>
                <w:szCs w:val="16"/>
              </w:rPr>
            </w:pPr>
            <w:r w:rsidRPr="00BC376A">
              <w:rPr>
                <w:rFonts w:cs="Arial"/>
                <w:sz w:val="16"/>
                <w:szCs w:val="16"/>
              </w:rPr>
              <w:t>11</w:t>
            </w:r>
          </w:p>
        </w:tc>
      </w:tr>
      <w:tr w:rsidR="00A30776" w:rsidRPr="00BC376A" w14:paraId="2E74FB03" w14:textId="77777777" w:rsidTr="00BC376A">
        <w:tc>
          <w:tcPr>
            <w:tcW w:w="2760" w:type="dxa"/>
            <w:vAlign w:val="bottom"/>
            <w:hideMark/>
          </w:tcPr>
          <w:p w14:paraId="0FB4DC7F" w14:textId="77777777" w:rsidR="00A30776" w:rsidRPr="00BC376A" w:rsidRDefault="00A30776" w:rsidP="003F3B91">
            <w:pPr>
              <w:tabs>
                <w:tab w:val="clear" w:pos="454"/>
              </w:tabs>
              <w:spacing w:line="240" w:lineRule="auto"/>
              <w:ind w:left="405"/>
              <w:rPr>
                <w:rFonts w:cs="Arial"/>
                <w:sz w:val="16"/>
                <w:szCs w:val="16"/>
              </w:rPr>
            </w:pPr>
            <w:r w:rsidRPr="00BC376A">
              <w:rPr>
                <w:rFonts w:cs="Arial"/>
                <w:sz w:val="16"/>
                <w:szCs w:val="16"/>
              </w:rPr>
              <w:t>Derivative assets</w:t>
            </w:r>
          </w:p>
        </w:tc>
        <w:tc>
          <w:tcPr>
            <w:tcW w:w="1350" w:type="dxa"/>
            <w:vAlign w:val="bottom"/>
            <w:hideMark/>
          </w:tcPr>
          <w:p w14:paraId="287BC0B7" w14:textId="77777777" w:rsidR="00A30776" w:rsidRPr="00BC376A" w:rsidRDefault="00A30776" w:rsidP="00BC376A">
            <w:pPr>
              <w:spacing w:line="240" w:lineRule="auto"/>
              <w:ind w:left="138" w:hanging="138"/>
              <w:rPr>
                <w:rFonts w:cs="Arial"/>
                <w:sz w:val="16"/>
                <w:szCs w:val="16"/>
                <w:cs/>
              </w:rPr>
            </w:pPr>
            <w:r w:rsidRPr="00BC376A">
              <w:rPr>
                <w:rFonts w:cs="Arial"/>
                <w:sz w:val="16"/>
                <w:szCs w:val="16"/>
              </w:rPr>
              <w:t>Unrecognised</w:t>
            </w:r>
          </w:p>
        </w:tc>
        <w:tc>
          <w:tcPr>
            <w:tcW w:w="1350" w:type="dxa"/>
            <w:vAlign w:val="bottom"/>
            <w:hideMark/>
          </w:tcPr>
          <w:p w14:paraId="2E9CF862" w14:textId="77777777" w:rsidR="00A30776" w:rsidRPr="00BC376A" w:rsidRDefault="00A30776" w:rsidP="00BC376A">
            <w:pPr>
              <w:spacing w:line="240" w:lineRule="auto"/>
              <w:rPr>
                <w:rFonts w:cs="Arial"/>
                <w:sz w:val="16"/>
                <w:szCs w:val="16"/>
                <w:cs/>
              </w:rPr>
            </w:pPr>
            <w:r w:rsidRPr="00BC376A">
              <w:rPr>
                <w:rFonts w:cs="Arial"/>
                <w:sz w:val="16"/>
                <w:szCs w:val="16"/>
              </w:rPr>
              <w:t>FVPL</w:t>
            </w:r>
          </w:p>
        </w:tc>
        <w:tc>
          <w:tcPr>
            <w:tcW w:w="1170" w:type="dxa"/>
            <w:vAlign w:val="bottom"/>
            <w:hideMark/>
          </w:tcPr>
          <w:p w14:paraId="56F1A184"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w:t>
            </w:r>
          </w:p>
        </w:tc>
        <w:tc>
          <w:tcPr>
            <w:tcW w:w="1140" w:type="dxa"/>
            <w:vAlign w:val="bottom"/>
            <w:hideMark/>
          </w:tcPr>
          <w:p w14:paraId="0ECE1D99" w14:textId="77777777" w:rsidR="00A30776" w:rsidRPr="00BC376A" w:rsidRDefault="00A30776" w:rsidP="00BC376A">
            <w:pPr>
              <w:spacing w:line="240" w:lineRule="auto"/>
              <w:ind w:right="-72"/>
              <w:jc w:val="right"/>
              <w:rPr>
                <w:rFonts w:cs="Arial"/>
                <w:sz w:val="16"/>
                <w:szCs w:val="16"/>
              </w:rPr>
            </w:pPr>
            <w:r w:rsidRPr="00BC376A">
              <w:rPr>
                <w:rFonts w:cs="Arial"/>
                <w:sz w:val="16"/>
                <w:szCs w:val="16"/>
              </w:rPr>
              <w:t>137</w:t>
            </w:r>
          </w:p>
        </w:tc>
        <w:tc>
          <w:tcPr>
            <w:tcW w:w="1140" w:type="dxa"/>
            <w:vAlign w:val="bottom"/>
            <w:hideMark/>
          </w:tcPr>
          <w:p w14:paraId="1452257D" w14:textId="77777777" w:rsidR="00A30776" w:rsidRPr="00BC376A" w:rsidRDefault="00A30776" w:rsidP="00BC376A">
            <w:pPr>
              <w:spacing w:line="240" w:lineRule="auto"/>
              <w:ind w:left="-28" w:right="-72"/>
              <w:jc w:val="right"/>
              <w:rPr>
                <w:rFonts w:cs="Arial"/>
                <w:sz w:val="16"/>
                <w:szCs w:val="16"/>
              </w:rPr>
            </w:pPr>
            <w:r w:rsidRPr="00BC376A">
              <w:rPr>
                <w:rFonts w:cs="Arial"/>
                <w:sz w:val="16"/>
                <w:szCs w:val="16"/>
              </w:rPr>
              <w:t>137</w:t>
            </w:r>
          </w:p>
        </w:tc>
      </w:tr>
      <w:tr w:rsidR="00A30776" w:rsidRPr="00BC376A" w14:paraId="69B91A9F" w14:textId="77777777" w:rsidTr="00BC376A">
        <w:tc>
          <w:tcPr>
            <w:tcW w:w="2760" w:type="dxa"/>
            <w:vAlign w:val="bottom"/>
          </w:tcPr>
          <w:p w14:paraId="58CE6A52" w14:textId="77777777" w:rsidR="00A30776" w:rsidRPr="00BC376A" w:rsidRDefault="00A30776" w:rsidP="003F3B91">
            <w:pPr>
              <w:tabs>
                <w:tab w:val="clear" w:pos="454"/>
              </w:tabs>
              <w:spacing w:line="240" w:lineRule="auto"/>
              <w:ind w:left="405"/>
              <w:rPr>
                <w:rFonts w:cs="Arial"/>
                <w:sz w:val="16"/>
                <w:szCs w:val="16"/>
              </w:rPr>
            </w:pPr>
          </w:p>
        </w:tc>
        <w:tc>
          <w:tcPr>
            <w:tcW w:w="1350" w:type="dxa"/>
            <w:vAlign w:val="bottom"/>
          </w:tcPr>
          <w:p w14:paraId="01D1A987" w14:textId="77777777" w:rsidR="00A30776" w:rsidRPr="00BC376A" w:rsidRDefault="00A30776" w:rsidP="00BC376A">
            <w:pPr>
              <w:spacing w:line="240" w:lineRule="auto"/>
              <w:ind w:left="138" w:hanging="138"/>
              <w:rPr>
                <w:rFonts w:cs="Arial"/>
                <w:sz w:val="16"/>
                <w:szCs w:val="16"/>
              </w:rPr>
            </w:pPr>
          </w:p>
        </w:tc>
        <w:tc>
          <w:tcPr>
            <w:tcW w:w="1350" w:type="dxa"/>
            <w:vAlign w:val="bottom"/>
          </w:tcPr>
          <w:p w14:paraId="63615C6F" w14:textId="77777777" w:rsidR="00A30776" w:rsidRPr="00BC376A" w:rsidRDefault="00A30776" w:rsidP="00BC376A">
            <w:pPr>
              <w:spacing w:line="240" w:lineRule="auto"/>
              <w:rPr>
                <w:rFonts w:cs="Arial"/>
                <w:sz w:val="16"/>
                <w:szCs w:val="16"/>
              </w:rPr>
            </w:pPr>
          </w:p>
        </w:tc>
        <w:tc>
          <w:tcPr>
            <w:tcW w:w="1170" w:type="dxa"/>
            <w:vAlign w:val="bottom"/>
          </w:tcPr>
          <w:p w14:paraId="2923F79A" w14:textId="77777777" w:rsidR="00A30776" w:rsidRPr="00BC376A" w:rsidRDefault="00A30776" w:rsidP="00BC376A">
            <w:pPr>
              <w:spacing w:line="240" w:lineRule="auto"/>
              <w:ind w:left="-62" w:right="-72"/>
              <w:jc w:val="right"/>
              <w:rPr>
                <w:rFonts w:cs="Arial"/>
                <w:sz w:val="16"/>
                <w:szCs w:val="16"/>
              </w:rPr>
            </w:pPr>
          </w:p>
        </w:tc>
        <w:tc>
          <w:tcPr>
            <w:tcW w:w="1140" w:type="dxa"/>
            <w:vAlign w:val="bottom"/>
          </w:tcPr>
          <w:p w14:paraId="63DEA14A" w14:textId="77777777" w:rsidR="00A30776" w:rsidRPr="00BC376A" w:rsidRDefault="00A30776" w:rsidP="00BC376A">
            <w:pPr>
              <w:spacing w:line="240" w:lineRule="auto"/>
              <w:ind w:right="-72"/>
              <w:jc w:val="right"/>
              <w:rPr>
                <w:rFonts w:cs="Arial"/>
                <w:sz w:val="16"/>
                <w:szCs w:val="16"/>
              </w:rPr>
            </w:pPr>
          </w:p>
        </w:tc>
        <w:tc>
          <w:tcPr>
            <w:tcW w:w="1140" w:type="dxa"/>
            <w:vAlign w:val="bottom"/>
          </w:tcPr>
          <w:p w14:paraId="6EDE859F" w14:textId="77777777" w:rsidR="00A30776" w:rsidRPr="00BC376A" w:rsidRDefault="00A30776" w:rsidP="00BC376A">
            <w:pPr>
              <w:spacing w:line="240" w:lineRule="auto"/>
              <w:ind w:left="-28" w:right="-72"/>
              <w:jc w:val="right"/>
              <w:rPr>
                <w:rFonts w:cs="Arial"/>
                <w:sz w:val="16"/>
                <w:szCs w:val="16"/>
              </w:rPr>
            </w:pPr>
          </w:p>
        </w:tc>
      </w:tr>
      <w:tr w:rsidR="00A30776" w:rsidRPr="00BC376A" w14:paraId="3AF647A3" w14:textId="77777777" w:rsidTr="00BC376A">
        <w:tc>
          <w:tcPr>
            <w:tcW w:w="2760" w:type="dxa"/>
            <w:vAlign w:val="bottom"/>
            <w:hideMark/>
          </w:tcPr>
          <w:p w14:paraId="7D3F3B52" w14:textId="77777777" w:rsidR="00A30776" w:rsidRPr="003F3B91" w:rsidRDefault="00A30776" w:rsidP="003F3B91">
            <w:pPr>
              <w:tabs>
                <w:tab w:val="clear" w:pos="454"/>
              </w:tabs>
              <w:spacing w:line="240" w:lineRule="auto"/>
              <w:ind w:left="405"/>
              <w:rPr>
                <w:rFonts w:ascii="Arial Bold" w:hAnsi="Arial Bold" w:cs="Arial"/>
                <w:spacing w:val="-4"/>
                <w:sz w:val="16"/>
                <w:szCs w:val="16"/>
              </w:rPr>
            </w:pPr>
            <w:r w:rsidRPr="003F3B91">
              <w:rPr>
                <w:rFonts w:ascii="Arial Bold" w:hAnsi="Arial Bold" w:cs="Arial"/>
                <w:b/>
                <w:bCs/>
                <w:spacing w:val="-4"/>
                <w:sz w:val="16"/>
                <w:szCs w:val="16"/>
              </w:rPr>
              <w:t>Non-current financial assets</w:t>
            </w:r>
          </w:p>
        </w:tc>
        <w:tc>
          <w:tcPr>
            <w:tcW w:w="1350" w:type="dxa"/>
            <w:vAlign w:val="bottom"/>
          </w:tcPr>
          <w:p w14:paraId="7DD3B8C3" w14:textId="77777777" w:rsidR="00A30776" w:rsidRPr="00BC376A" w:rsidRDefault="00A30776" w:rsidP="00BC376A">
            <w:pPr>
              <w:spacing w:line="240" w:lineRule="auto"/>
              <w:ind w:left="138" w:hanging="138"/>
              <w:rPr>
                <w:rFonts w:cs="Arial"/>
                <w:sz w:val="16"/>
                <w:szCs w:val="16"/>
              </w:rPr>
            </w:pPr>
          </w:p>
        </w:tc>
        <w:tc>
          <w:tcPr>
            <w:tcW w:w="1350" w:type="dxa"/>
            <w:vAlign w:val="bottom"/>
          </w:tcPr>
          <w:p w14:paraId="3E641A55" w14:textId="77777777" w:rsidR="00A30776" w:rsidRPr="00BC376A" w:rsidRDefault="00A30776" w:rsidP="00BC376A">
            <w:pPr>
              <w:spacing w:line="240" w:lineRule="auto"/>
              <w:rPr>
                <w:rFonts w:cs="Arial"/>
                <w:sz w:val="16"/>
                <w:szCs w:val="16"/>
              </w:rPr>
            </w:pPr>
          </w:p>
        </w:tc>
        <w:tc>
          <w:tcPr>
            <w:tcW w:w="1170" w:type="dxa"/>
            <w:vAlign w:val="bottom"/>
          </w:tcPr>
          <w:p w14:paraId="215314B5" w14:textId="77777777" w:rsidR="00A30776" w:rsidRPr="00BC376A" w:rsidRDefault="00A30776" w:rsidP="00BC376A">
            <w:pPr>
              <w:spacing w:line="240" w:lineRule="auto"/>
              <w:ind w:left="-62" w:right="-72"/>
              <w:jc w:val="right"/>
              <w:rPr>
                <w:rFonts w:cs="Arial"/>
                <w:sz w:val="16"/>
                <w:szCs w:val="16"/>
              </w:rPr>
            </w:pPr>
          </w:p>
        </w:tc>
        <w:tc>
          <w:tcPr>
            <w:tcW w:w="1140" w:type="dxa"/>
            <w:vAlign w:val="bottom"/>
          </w:tcPr>
          <w:p w14:paraId="0B4E37D4" w14:textId="77777777" w:rsidR="00A30776" w:rsidRPr="00BC376A" w:rsidRDefault="00A30776" w:rsidP="00BC376A">
            <w:pPr>
              <w:spacing w:line="240" w:lineRule="auto"/>
              <w:ind w:right="-72"/>
              <w:jc w:val="right"/>
              <w:rPr>
                <w:rFonts w:cs="Arial"/>
                <w:sz w:val="16"/>
                <w:szCs w:val="16"/>
              </w:rPr>
            </w:pPr>
          </w:p>
        </w:tc>
        <w:tc>
          <w:tcPr>
            <w:tcW w:w="1140" w:type="dxa"/>
            <w:vAlign w:val="bottom"/>
          </w:tcPr>
          <w:p w14:paraId="52C06BD9" w14:textId="77777777" w:rsidR="00A30776" w:rsidRPr="00BC376A" w:rsidRDefault="00A30776" w:rsidP="00BC376A">
            <w:pPr>
              <w:spacing w:line="240" w:lineRule="auto"/>
              <w:ind w:left="-28" w:right="-72"/>
              <w:jc w:val="right"/>
              <w:rPr>
                <w:rFonts w:cs="Arial"/>
                <w:sz w:val="16"/>
                <w:szCs w:val="16"/>
              </w:rPr>
            </w:pPr>
          </w:p>
        </w:tc>
      </w:tr>
      <w:tr w:rsidR="00A30776" w:rsidRPr="00BC376A" w14:paraId="5F865AAE" w14:textId="77777777" w:rsidTr="00BC376A">
        <w:tc>
          <w:tcPr>
            <w:tcW w:w="2760" w:type="dxa"/>
            <w:vAlign w:val="bottom"/>
            <w:hideMark/>
          </w:tcPr>
          <w:p w14:paraId="15270FF5" w14:textId="77777777" w:rsidR="00A30776" w:rsidRPr="00BC376A" w:rsidRDefault="00A30776" w:rsidP="003F3B91">
            <w:pPr>
              <w:tabs>
                <w:tab w:val="clear" w:pos="454"/>
              </w:tabs>
              <w:spacing w:line="240" w:lineRule="auto"/>
              <w:ind w:left="405"/>
              <w:rPr>
                <w:rFonts w:cs="Arial"/>
                <w:sz w:val="16"/>
                <w:szCs w:val="16"/>
              </w:rPr>
            </w:pPr>
            <w:r w:rsidRPr="00BC376A">
              <w:rPr>
                <w:rFonts w:cs="Arial"/>
                <w:sz w:val="16"/>
                <w:szCs w:val="16"/>
              </w:rPr>
              <w:t>Available-for-sale investments</w:t>
            </w:r>
          </w:p>
        </w:tc>
        <w:tc>
          <w:tcPr>
            <w:tcW w:w="1350" w:type="dxa"/>
            <w:vAlign w:val="bottom"/>
          </w:tcPr>
          <w:p w14:paraId="78947AED" w14:textId="7127730F" w:rsidR="00A30776" w:rsidRPr="00BC376A" w:rsidRDefault="00A30776" w:rsidP="00BC376A">
            <w:pPr>
              <w:spacing w:line="240" w:lineRule="auto"/>
              <w:ind w:left="138" w:right="-105" w:hanging="138"/>
              <w:rPr>
                <w:rFonts w:cs="Arial"/>
                <w:spacing w:val="-4"/>
                <w:sz w:val="16"/>
                <w:szCs w:val="16"/>
              </w:rPr>
            </w:pPr>
            <w:r w:rsidRPr="00BC376A">
              <w:rPr>
                <w:rFonts w:cs="Arial"/>
                <w:spacing w:val="-4"/>
                <w:sz w:val="16"/>
                <w:szCs w:val="16"/>
              </w:rPr>
              <w:t>Available</w:t>
            </w:r>
            <w:r w:rsidR="0078278E">
              <w:rPr>
                <w:rFonts w:cs="Arial"/>
                <w:spacing w:val="-4"/>
                <w:sz w:val="16"/>
                <w:szCs w:val="16"/>
              </w:rPr>
              <w:t xml:space="preserve"> </w:t>
            </w:r>
            <w:r w:rsidRPr="00BC376A">
              <w:rPr>
                <w:rFonts w:cs="Arial"/>
                <w:spacing w:val="-4"/>
                <w:sz w:val="16"/>
                <w:szCs w:val="16"/>
              </w:rPr>
              <w:t>for</w:t>
            </w:r>
            <w:r w:rsidR="0078278E">
              <w:rPr>
                <w:rFonts w:cs="Arial"/>
                <w:spacing w:val="-4"/>
                <w:sz w:val="16"/>
                <w:szCs w:val="16"/>
              </w:rPr>
              <w:t xml:space="preserve"> </w:t>
            </w:r>
            <w:r w:rsidRPr="00BC376A">
              <w:rPr>
                <w:rFonts w:cs="Arial"/>
                <w:spacing w:val="-4"/>
                <w:sz w:val="16"/>
                <w:szCs w:val="16"/>
              </w:rPr>
              <w:t>sale</w:t>
            </w:r>
          </w:p>
        </w:tc>
        <w:tc>
          <w:tcPr>
            <w:tcW w:w="1350" w:type="dxa"/>
            <w:vAlign w:val="bottom"/>
          </w:tcPr>
          <w:p w14:paraId="7CA61FCB" w14:textId="77777777" w:rsidR="00A30776" w:rsidRPr="00BC376A" w:rsidRDefault="00A30776" w:rsidP="00BC376A">
            <w:pPr>
              <w:spacing w:line="240" w:lineRule="auto"/>
              <w:rPr>
                <w:rFonts w:cs="Arial"/>
                <w:sz w:val="16"/>
                <w:szCs w:val="16"/>
              </w:rPr>
            </w:pPr>
            <w:r w:rsidRPr="00BC376A">
              <w:rPr>
                <w:rFonts w:cs="Arial"/>
                <w:sz w:val="16"/>
                <w:szCs w:val="16"/>
              </w:rPr>
              <w:t>FVPL</w:t>
            </w:r>
          </w:p>
        </w:tc>
        <w:tc>
          <w:tcPr>
            <w:tcW w:w="1170" w:type="dxa"/>
            <w:vAlign w:val="bottom"/>
            <w:hideMark/>
          </w:tcPr>
          <w:p w14:paraId="0E53073D"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383</w:t>
            </w:r>
          </w:p>
        </w:tc>
        <w:tc>
          <w:tcPr>
            <w:tcW w:w="1140" w:type="dxa"/>
            <w:vAlign w:val="bottom"/>
            <w:hideMark/>
          </w:tcPr>
          <w:p w14:paraId="732086FB" w14:textId="77777777" w:rsidR="00A30776" w:rsidRPr="00BC376A" w:rsidRDefault="00A30776" w:rsidP="00BC376A">
            <w:pPr>
              <w:spacing w:line="240" w:lineRule="auto"/>
              <w:ind w:right="-72"/>
              <w:jc w:val="right"/>
              <w:rPr>
                <w:rFonts w:cs="Arial"/>
                <w:sz w:val="16"/>
                <w:szCs w:val="16"/>
              </w:rPr>
            </w:pPr>
            <w:r w:rsidRPr="00BC376A">
              <w:rPr>
                <w:rFonts w:cs="Arial"/>
                <w:sz w:val="16"/>
                <w:szCs w:val="16"/>
              </w:rPr>
              <w:t>383</w:t>
            </w:r>
          </w:p>
        </w:tc>
        <w:tc>
          <w:tcPr>
            <w:tcW w:w="1140" w:type="dxa"/>
            <w:vAlign w:val="bottom"/>
            <w:hideMark/>
          </w:tcPr>
          <w:p w14:paraId="41E73FC6" w14:textId="77777777" w:rsidR="00A30776" w:rsidRPr="00BC376A" w:rsidRDefault="00A30776" w:rsidP="00BC376A">
            <w:pPr>
              <w:spacing w:line="240" w:lineRule="auto"/>
              <w:ind w:left="-28" w:right="-72"/>
              <w:jc w:val="right"/>
              <w:rPr>
                <w:rFonts w:cs="Arial"/>
                <w:sz w:val="16"/>
                <w:szCs w:val="16"/>
              </w:rPr>
            </w:pPr>
            <w:r w:rsidRPr="00BC376A">
              <w:rPr>
                <w:rFonts w:cs="Arial"/>
                <w:sz w:val="16"/>
                <w:szCs w:val="16"/>
              </w:rPr>
              <w:t>-</w:t>
            </w:r>
          </w:p>
        </w:tc>
      </w:tr>
      <w:tr w:rsidR="00A30776" w:rsidRPr="00BC376A" w14:paraId="73ABF911" w14:textId="77777777" w:rsidTr="005C7647">
        <w:tc>
          <w:tcPr>
            <w:tcW w:w="2760" w:type="dxa"/>
            <w:hideMark/>
          </w:tcPr>
          <w:p w14:paraId="547E788D" w14:textId="77777777" w:rsidR="00A30776" w:rsidRDefault="00A30776" w:rsidP="005C7647">
            <w:pPr>
              <w:tabs>
                <w:tab w:val="clear" w:pos="454"/>
              </w:tabs>
              <w:spacing w:line="240" w:lineRule="auto"/>
              <w:ind w:left="405"/>
              <w:rPr>
                <w:rFonts w:cs="Arial"/>
                <w:sz w:val="16"/>
                <w:szCs w:val="16"/>
              </w:rPr>
            </w:pPr>
            <w:r w:rsidRPr="00BC376A">
              <w:rPr>
                <w:rFonts w:cs="Arial"/>
                <w:sz w:val="16"/>
                <w:szCs w:val="16"/>
              </w:rPr>
              <w:t>Other long-term investments</w:t>
            </w:r>
          </w:p>
          <w:p w14:paraId="4051B78D" w14:textId="3CA30187" w:rsidR="003F3B91" w:rsidRPr="00BC376A" w:rsidRDefault="003F3B91" w:rsidP="005C7647">
            <w:pPr>
              <w:tabs>
                <w:tab w:val="clear" w:pos="454"/>
              </w:tabs>
              <w:spacing w:line="240" w:lineRule="auto"/>
              <w:ind w:left="405"/>
              <w:rPr>
                <w:rFonts w:cs="Arial"/>
                <w:sz w:val="16"/>
                <w:szCs w:val="16"/>
              </w:rPr>
            </w:pPr>
          </w:p>
        </w:tc>
        <w:tc>
          <w:tcPr>
            <w:tcW w:w="1350" w:type="dxa"/>
            <w:vAlign w:val="bottom"/>
            <w:hideMark/>
          </w:tcPr>
          <w:p w14:paraId="19FB7D1C" w14:textId="77777777" w:rsidR="00A30776" w:rsidRPr="00BC376A" w:rsidRDefault="00A30776" w:rsidP="00BC376A">
            <w:pPr>
              <w:spacing w:line="240" w:lineRule="auto"/>
              <w:ind w:left="138" w:hanging="138"/>
              <w:rPr>
                <w:rFonts w:cs="Arial"/>
                <w:sz w:val="16"/>
                <w:szCs w:val="16"/>
              </w:rPr>
            </w:pPr>
            <w:r w:rsidRPr="00BC376A">
              <w:rPr>
                <w:rFonts w:cs="Arial"/>
                <w:sz w:val="16"/>
                <w:szCs w:val="16"/>
              </w:rPr>
              <w:t>Cost less impairment</w:t>
            </w:r>
          </w:p>
        </w:tc>
        <w:tc>
          <w:tcPr>
            <w:tcW w:w="1350" w:type="dxa"/>
          </w:tcPr>
          <w:p w14:paraId="4638F129" w14:textId="77777777" w:rsidR="00A30776" w:rsidRPr="00BC376A" w:rsidRDefault="00A30776" w:rsidP="005C7647">
            <w:pPr>
              <w:spacing w:line="240" w:lineRule="auto"/>
              <w:rPr>
                <w:rFonts w:cs="Arial"/>
                <w:sz w:val="16"/>
                <w:szCs w:val="16"/>
              </w:rPr>
            </w:pPr>
            <w:r w:rsidRPr="00BC376A">
              <w:rPr>
                <w:rFonts w:cs="Arial"/>
                <w:sz w:val="16"/>
                <w:szCs w:val="16"/>
              </w:rPr>
              <w:t>FVOCI</w:t>
            </w:r>
          </w:p>
        </w:tc>
        <w:tc>
          <w:tcPr>
            <w:tcW w:w="1170" w:type="dxa"/>
            <w:vAlign w:val="bottom"/>
            <w:hideMark/>
          </w:tcPr>
          <w:p w14:paraId="11887CFA" w14:textId="77777777" w:rsidR="00A30776" w:rsidRPr="00BC376A" w:rsidRDefault="00A30776" w:rsidP="00BC376A">
            <w:pPr>
              <w:spacing w:line="240" w:lineRule="auto"/>
              <w:ind w:left="-62" w:right="-72"/>
              <w:jc w:val="right"/>
              <w:rPr>
                <w:rFonts w:cs="Arial"/>
                <w:sz w:val="16"/>
                <w:szCs w:val="16"/>
              </w:rPr>
            </w:pPr>
          </w:p>
          <w:p w14:paraId="3C2F3672" w14:textId="77777777" w:rsidR="00A30776" w:rsidRPr="00BC376A" w:rsidRDefault="003F2728" w:rsidP="00BC376A">
            <w:pPr>
              <w:spacing w:line="240" w:lineRule="auto"/>
              <w:ind w:left="-62" w:right="-72"/>
              <w:jc w:val="right"/>
              <w:rPr>
                <w:rFonts w:cs="Arial"/>
                <w:sz w:val="16"/>
                <w:szCs w:val="16"/>
              </w:rPr>
            </w:pPr>
            <w:r w:rsidRPr="00BC376A">
              <w:rPr>
                <w:rFonts w:cs="Arial"/>
                <w:sz w:val="16"/>
                <w:szCs w:val="16"/>
              </w:rPr>
              <w:t>41</w:t>
            </w:r>
          </w:p>
        </w:tc>
        <w:tc>
          <w:tcPr>
            <w:tcW w:w="1140" w:type="dxa"/>
            <w:vAlign w:val="bottom"/>
            <w:hideMark/>
          </w:tcPr>
          <w:p w14:paraId="7A489305" w14:textId="77777777" w:rsidR="00A30776" w:rsidRPr="00BC376A" w:rsidRDefault="00A30776" w:rsidP="00BC376A">
            <w:pPr>
              <w:spacing w:line="240" w:lineRule="auto"/>
              <w:ind w:right="-72"/>
              <w:jc w:val="right"/>
              <w:rPr>
                <w:rFonts w:cs="Arial"/>
                <w:sz w:val="16"/>
                <w:szCs w:val="16"/>
              </w:rPr>
            </w:pPr>
          </w:p>
          <w:p w14:paraId="4D3D1E54" w14:textId="77777777" w:rsidR="00A30776" w:rsidRPr="00BC376A" w:rsidRDefault="00A30776" w:rsidP="00BC376A">
            <w:pPr>
              <w:spacing w:line="240" w:lineRule="auto"/>
              <w:ind w:right="-72"/>
              <w:jc w:val="right"/>
              <w:rPr>
                <w:rFonts w:cs="Arial"/>
                <w:sz w:val="16"/>
                <w:szCs w:val="16"/>
              </w:rPr>
            </w:pPr>
            <w:r w:rsidRPr="00BC376A">
              <w:rPr>
                <w:rFonts w:cs="Arial"/>
                <w:sz w:val="16"/>
                <w:szCs w:val="16"/>
              </w:rPr>
              <w:t>4</w:t>
            </w:r>
            <w:r w:rsidR="003F2728" w:rsidRPr="00BC376A">
              <w:rPr>
                <w:rFonts w:cs="Arial"/>
                <w:sz w:val="16"/>
                <w:szCs w:val="16"/>
              </w:rPr>
              <w:t>1</w:t>
            </w:r>
          </w:p>
        </w:tc>
        <w:tc>
          <w:tcPr>
            <w:tcW w:w="1140" w:type="dxa"/>
            <w:vAlign w:val="bottom"/>
            <w:hideMark/>
          </w:tcPr>
          <w:p w14:paraId="3CC14B91" w14:textId="77777777" w:rsidR="00A30776" w:rsidRPr="00BC376A" w:rsidRDefault="00A30776" w:rsidP="00BC376A">
            <w:pPr>
              <w:spacing w:line="240" w:lineRule="auto"/>
              <w:ind w:left="-28" w:right="-72"/>
              <w:jc w:val="right"/>
              <w:rPr>
                <w:rFonts w:cs="Arial"/>
                <w:sz w:val="16"/>
                <w:szCs w:val="16"/>
              </w:rPr>
            </w:pPr>
          </w:p>
          <w:p w14:paraId="5E7CC55A" w14:textId="77777777" w:rsidR="00A30776" w:rsidRPr="00BC376A" w:rsidRDefault="003F2728" w:rsidP="00BC376A">
            <w:pPr>
              <w:spacing w:line="240" w:lineRule="auto"/>
              <w:ind w:left="-28" w:right="-72"/>
              <w:jc w:val="right"/>
              <w:rPr>
                <w:rFonts w:cs="Arial"/>
                <w:sz w:val="16"/>
                <w:szCs w:val="16"/>
              </w:rPr>
            </w:pPr>
            <w:r w:rsidRPr="00BC376A">
              <w:rPr>
                <w:rFonts w:cs="Arial"/>
                <w:sz w:val="16"/>
                <w:szCs w:val="16"/>
              </w:rPr>
              <w:t>-</w:t>
            </w:r>
          </w:p>
        </w:tc>
      </w:tr>
      <w:tr w:rsidR="00A30776" w:rsidRPr="00BC376A" w14:paraId="1C13A1D2" w14:textId="77777777" w:rsidTr="00BC376A">
        <w:tc>
          <w:tcPr>
            <w:tcW w:w="2760" w:type="dxa"/>
            <w:vAlign w:val="bottom"/>
          </w:tcPr>
          <w:p w14:paraId="277EE62E" w14:textId="77777777" w:rsidR="00A30776" w:rsidRPr="00C21028" w:rsidRDefault="00A30776" w:rsidP="003F3B91">
            <w:pPr>
              <w:tabs>
                <w:tab w:val="clear" w:pos="454"/>
              </w:tabs>
              <w:spacing w:line="240" w:lineRule="auto"/>
              <w:ind w:left="405"/>
              <w:rPr>
                <w:rFonts w:cs="Arial"/>
                <w:spacing w:val="-4"/>
                <w:sz w:val="16"/>
                <w:szCs w:val="16"/>
              </w:rPr>
            </w:pPr>
            <w:r w:rsidRPr="00C21028">
              <w:rPr>
                <w:rFonts w:cs="Arial"/>
                <w:spacing w:val="-4"/>
                <w:sz w:val="16"/>
                <w:szCs w:val="16"/>
              </w:rPr>
              <w:t>Finance lease receivables, net</w:t>
            </w:r>
          </w:p>
        </w:tc>
        <w:tc>
          <w:tcPr>
            <w:tcW w:w="1350" w:type="dxa"/>
            <w:vAlign w:val="bottom"/>
          </w:tcPr>
          <w:p w14:paraId="2B1818BA" w14:textId="77777777" w:rsidR="00A30776" w:rsidRPr="00BC376A" w:rsidRDefault="00A30776" w:rsidP="00BC376A">
            <w:pPr>
              <w:spacing w:line="240" w:lineRule="auto"/>
              <w:ind w:left="138" w:hanging="138"/>
              <w:rPr>
                <w:rFonts w:cs="Arial"/>
                <w:sz w:val="16"/>
                <w:szCs w:val="16"/>
              </w:rPr>
            </w:pPr>
            <w:r w:rsidRPr="00BC376A">
              <w:rPr>
                <w:rFonts w:cs="Arial"/>
                <w:sz w:val="16"/>
                <w:szCs w:val="16"/>
              </w:rPr>
              <w:t>Unrecognised</w:t>
            </w:r>
          </w:p>
        </w:tc>
        <w:tc>
          <w:tcPr>
            <w:tcW w:w="1350" w:type="dxa"/>
            <w:vAlign w:val="bottom"/>
          </w:tcPr>
          <w:p w14:paraId="072112F3" w14:textId="77777777" w:rsidR="00A30776" w:rsidRPr="00BC376A" w:rsidRDefault="00A30776" w:rsidP="00BC376A">
            <w:pPr>
              <w:spacing w:line="240" w:lineRule="auto"/>
              <w:rPr>
                <w:rFonts w:cs="Arial"/>
                <w:sz w:val="16"/>
                <w:szCs w:val="16"/>
              </w:rPr>
            </w:pPr>
            <w:r w:rsidRPr="00BC376A">
              <w:rPr>
                <w:rFonts w:cs="Arial"/>
                <w:sz w:val="16"/>
                <w:szCs w:val="16"/>
              </w:rPr>
              <w:t>Amortised cost</w:t>
            </w:r>
          </w:p>
        </w:tc>
        <w:tc>
          <w:tcPr>
            <w:tcW w:w="1170" w:type="dxa"/>
            <w:vAlign w:val="bottom"/>
          </w:tcPr>
          <w:p w14:paraId="1AE098C5"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w:t>
            </w:r>
          </w:p>
        </w:tc>
        <w:tc>
          <w:tcPr>
            <w:tcW w:w="1140" w:type="dxa"/>
            <w:vAlign w:val="bottom"/>
          </w:tcPr>
          <w:p w14:paraId="355182A7" w14:textId="14CFE544" w:rsidR="00A30776" w:rsidRPr="00BC376A" w:rsidRDefault="00D279D9" w:rsidP="00BC376A">
            <w:pPr>
              <w:spacing w:line="240" w:lineRule="auto"/>
              <w:ind w:right="-72"/>
              <w:jc w:val="right"/>
              <w:rPr>
                <w:rFonts w:cs="Arial"/>
                <w:sz w:val="16"/>
                <w:szCs w:val="16"/>
              </w:rPr>
            </w:pPr>
            <w:r w:rsidRPr="00BC376A">
              <w:rPr>
                <w:rFonts w:cs="Arial"/>
                <w:sz w:val="16"/>
                <w:szCs w:val="16"/>
              </w:rPr>
              <w:t>1,142</w:t>
            </w:r>
          </w:p>
        </w:tc>
        <w:tc>
          <w:tcPr>
            <w:tcW w:w="1140" w:type="dxa"/>
            <w:vAlign w:val="bottom"/>
          </w:tcPr>
          <w:p w14:paraId="130E0648" w14:textId="48931B9D" w:rsidR="00A30776" w:rsidRPr="00BC376A" w:rsidRDefault="00D279D9" w:rsidP="00BC376A">
            <w:pPr>
              <w:spacing w:line="240" w:lineRule="auto"/>
              <w:ind w:left="-28" w:right="-72"/>
              <w:jc w:val="right"/>
              <w:rPr>
                <w:rFonts w:cs="Arial"/>
                <w:sz w:val="16"/>
                <w:szCs w:val="16"/>
              </w:rPr>
            </w:pPr>
            <w:r w:rsidRPr="00BC376A">
              <w:rPr>
                <w:rFonts w:cs="Arial"/>
                <w:sz w:val="16"/>
                <w:szCs w:val="16"/>
              </w:rPr>
              <w:t>1,142</w:t>
            </w:r>
          </w:p>
        </w:tc>
      </w:tr>
      <w:tr w:rsidR="00A30776" w:rsidRPr="00BC376A" w14:paraId="137EC2C5" w14:textId="77777777" w:rsidTr="00BC376A">
        <w:tc>
          <w:tcPr>
            <w:tcW w:w="2760" w:type="dxa"/>
            <w:vAlign w:val="bottom"/>
          </w:tcPr>
          <w:p w14:paraId="3833A877" w14:textId="77777777" w:rsidR="00A30776" w:rsidRPr="00BC376A" w:rsidRDefault="00A30776" w:rsidP="003F3B91">
            <w:pPr>
              <w:tabs>
                <w:tab w:val="clear" w:pos="454"/>
              </w:tabs>
              <w:spacing w:line="240" w:lineRule="auto"/>
              <w:ind w:left="405"/>
              <w:rPr>
                <w:rFonts w:cs="Arial"/>
                <w:b/>
                <w:bCs/>
                <w:sz w:val="16"/>
                <w:szCs w:val="16"/>
              </w:rPr>
            </w:pPr>
          </w:p>
        </w:tc>
        <w:tc>
          <w:tcPr>
            <w:tcW w:w="1350" w:type="dxa"/>
            <w:vAlign w:val="bottom"/>
          </w:tcPr>
          <w:p w14:paraId="30D2B965" w14:textId="77777777" w:rsidR="00A30776" w:rsidRPr="00BC376A" w:rsidRDefault="00A30776" w:rsidP="00BC376A">
            <w:pPr>
              <w:spacing w:line="240" w:lineRule="auto"/>
              <w:rPr>
                <w:rFonts w:cs="Arial"/>
                <w:sz w:val="16"/>
                <w:szCs w:val="16"/>
                <w:cs/>
              </w:rPr>
            </w:pPr>
          </w:p>
        </w:tc>
        <w:tc>
          <w:tcPr>
            <w:tcW w:w="1350" w:type="dxa"/>
            <w:vAlign w:val="bottom"/>
          </w:tcPr>
          <w:p w14:paraId="1F1F1B34" w14:textId="77777777" w:rsidR="00A30776" w:rsidRPr="00BC376A" w:rsidRDefault="00A30776" w:rsidP="00BC376A">
            <w:pPr>
              <w:spacing w:line="240" w:lineRule="auto"/>
              <w:rPr>
                <w:rFonts w:cs="Arial"/>
                <w:sz w:val="16"/>
                <w:szCs w:val="16"/>
              </w:rPr>
            </w:pPr>
          </w:p>
        </w:tc>
        <w:tc>
          <w:tcPr>
            <w:tcW w:w="1170" w:type="dxa"/>
            <w:vAlign w:val="bottom"/>
          </w:tcPr>
          <w:p w14:paraId="0763669F" w14:textId="77777777" w:rsidR="00A30776" w:rsidRPr="00BC376A" w:rsidRDefault="00A30776" w:rsidP="00BC376A">
            <w:pPr>
              <w:spacing w:line="240" w:lineRule="auto"/>
              <w:ind w:left="-62" w:right="-72"/>
              <w:jc w:val="right"/>
              <w:rPr>
                <w:rFonts w:cs="Arial"/>
                <w:sz w:val="16"/>
                <w:szCs w:val="16"/>
              </w:rPr>
            </w:pPr>
          </w:p>
        </w:tc>
        <w:tc>
          <w:tcPr>
            <w:tcW w:w="1140" w:type="dxa"/>
            <w:vAlign w:val="bottom"/>
          </w:tcPr>
          <w:p w14:paraId="0B64953E" w14:textId="77777777" w:rsidR="00A30776" w:rsidRPr="00BC376A" w:rsidRDefault="00A30776" w:rsidP="00BC376A">
            <w:pPr>
              <w:spacing w:line="240" w:lineRule="auto"/>
              <w:ind w:right="-72"/>
              <w:jc w:val="right"/>
              <w:rPr>
                <w:rFonts w:cs="Arial"/>
                <w:sz w:val="16"/>
                <w:szCs w:val="16"/>
              </w:rPr>
            </w:pPr>
          </w:p>
        </w:tc>
        <w:tc>
          <w:tcPr>
            <w:tcW w:w="1140" w:type="dxa"/>
            <w:vAlign w:val="bottom"/>
          </w:tcPr>
          <w:p w14:paraId="2CBE16D5" w14:textId="77777777" w:rsidR="00A30776" w:rsidRPr="00BC376A" w:rsidRDefault="00A30776" w:rsidP="00BC376A">
            <w:pPr>
              <w:spacing w:line="240" w:lineRule="auto"/>
              <w:ind w:left="-28" w:right="-72"/>
              <w:jc w:val="right"/>
              <w:rPr>
                <w:rFonts w:cs="Arial"/>
                <w:sz w:val="16"/>
                <w:szCs w:val="16"/>
              </w:rPr>
            </w:pPr>
          </w:p>
        </w:tc>
      </w:tr>
      <w:tr w:rsidR="00A30776" w:rsidRPr="00BC376A" w14:paraId="5BD25A7C" w14:textId="77777777" w:rsidTr="00BC376A">
        <w:tc>
          <w:tcPr>
            <w:tcW w:w="2760" w:type="dxa"/>
            <w:vAlign w:val="bottom"/>
            <w:hideMark/>
          </w:tcPr>
          <w:p w14:paraId="0102CDCC" w14:textId="77777777" w:rsidR="00A30776" w:rsidRPr="00BC376A" w:rsidRDefault="00A30776" w:rsidP="003F3B91">
            <w:pPr>
              <w:tabs>
                <w:tab w:val="clear" w:pos="454"/>
              </w:tabs>
              <w:spacing w:line="240" w:lineRule="auto"/>
              <w:ind w:left="405"/>
              <w:rPr>
                <w:rFonts w:cs="Arial"/>
                <w:sz w:val="16"/>
                <w:szCs w:val="16"/>
              </w:rPr>
            </w:pPr>
            <w:r w:rsidRPr="00BC376A">
              <w:rPr>
                <w:rFonts w:cs="Arial"/>
                <w:b/>
                <w:bCs/>
                <w:sz w:val="16"/>
                <w:szCs w:val="16"/>
              </w:rPr>
              <w:t>Current financial liabilities</w:t>
            </w:r>
          </w:p>
        </w:tc>
        <w:tc>
          <w:tcPr>
            <w:tcW w:w="1350" w:type="dxa"/>
            <w:vAlign w:val="bottom"/>
          </w:tcPr>
          <w:p w14:paraId="639DB07F" w14:textId="77777777" w:rsidR="00A30776" w:rsidRPr="00BC376A" w:rsidRDefault="00A30776" w:rsidP="00BC376A">
            <w:pPr>
              <w:spacing w:line="240" w:lineRule="auto"/>
              <w:rPr>
                <w:rFonts w:cs="Arial"/>
                <w:sz w:val="16"/>
                <w:szCs w:val="16"/>
                <w:cs/>
              </w:rPr>
            </w:pPr>
          </w:p>
        </w:tc>
        <w:tc>
          <w:tcPr>
            <w:tcW w:w="1350" w:type="dxa"/>
            <w:vAlign w:val="bottom"/>
          </w:tcPr>
          <w:p w14:paraId="3388EA7B" w14:textId="77777777" w:rsidR="00A30776" w:rsidRPr="00BC376A" w:rsidRDefault="00A30776" w:rsidP="00BC376A">
            <w:pPr>
              <w:spacing w:line="240" w:lineRule="auto"/>
              <w:rPr>
                <w:rFonts w:cs="Arial"/>
                <w:sz w:val="16"/>
                <w:szCs w:val="16"/>
              </w:rPr>
            </w:pPr>
          </w:p>
        </w:tc>
        <w:tc>
          <w:tcPr>
            <w:tcW w:w="1170" w:type="dxa"/>
            <w:vAlign w:val="bottom"/>
          </w:tcPr>
          <w:p w14:paraId="269836AB" w14:textId="77777777" w:rsidR="00A30776" w:rsidRPr="00BC376A" w:rsidRDefault="00A30776" w:rsidP="00BC376A">
            <w:pPr>
              <w:spacing w:line="240" w:lineRule="auto"/>
              <w:ind w:left="-62" w:right="-72"/>
              <w:jc w:val="right"/>
              <w:rPr>
                <w:rFonts w:cs="Arial"/>
                <w:sz w:val="16"/>
                <w:szCs w:val="16"/>
              </w:rPr>
            </w:pPr>
          </w:p>
        </w:tc>
        <w:tc>
          <w:tcPr>
            <w:tcW w:w="1140" w:type="dxa"/>
            <w:vAlign w:val="bottom"/>
          </w:tcPr>
          <w:p w14:paraId="38760AA0" w14:textId="77777777" w:rsidR="00A30776" w:rsidRPr="00BC376A" w:rsidRDefault="00A30776" w:rsidP="00BC376A">
            <w:pPr>
              <w:spacing w:line="240" w:lineRule="auto"/>
              <w:ind w:right="-72"/>
              <w:jc w:val="right"/>
              <w:rPr>
                <w:rFonts w:cs="Arial"/>
                <w:sz w:val="16"/>
                <w:szCs w:val="16"/>
              </w:rPr>
            </w:pPr>
          </w:p>
        </w:tc>
        <w:tc>
          <w:tcPr>
            <w:tcW w:w="1140" w:type="dxa"/>
            <w:vAlign w:val="bottom"/>
          </w:tcPr>
          <w:p w14:paraId="23826110" w14:textId="77777777" w:rsidR="00A30776" w:rsidRPr="00BC376A" w:rsidRDefault="00A30776" w:rsidP="00BC376A">
            <w:pPr>
              <w:spacing w:line="240" w:lineRule="auto"/>
              <w:ind w:left="-28" w:right="-72"/>
              <w:jc w:val="right"/>
              <w:rPr>
                <w:rFonts w:cs="Arial"/>
                <w:sz w:val="16"/>
                <w:szCs w:val="16"/>
              </w:rPr>
            </w:pPr>
          </w:p>
        </w:tc>
      </w:tr>
      <w:tr w:rsidR="00A30776" w:rsidRPr="00BC376A" w14:paraId="353FEB2C" w14:textId="77777777" w:rsidTr="00BC376A">
        <w:tc>
          <w:tcPr>
            <w:tcW w:w="2760" w:type="dxa"/>
            <w:vAlign w:val="bottom"/>
          </w:tcPr>
          <w:p w14:paraId="2FE61F50" w14:textId="77777777" w:rsidR="00A30776" w:rsidRPr="00BC376A" w:rsidRDefault="00A30776" w:rsidP="003F3B91">
            <w:pPr>
              <w:tabs>
                <w:tab w:val="clear" w:pos="454"/>
              </w:tabs>
              <w:spacing w:line="240" w:lineRule="auto"/>
              <w:ind w:left="405"/>
              <w:rPr>
                <w:rFonts w:cs="Arial"/>
                <w:b/>
                <w:bCs/>
                <w:sz w:val="16"/>
                <w:szCs w:val="16"/>
              </w:rPr>
            </w:pPr>
            <w:r w:rsidRPr="00BC376A">
              <w:rPr>
                <w:rFonts w:cs="Arial"/>
                <w:sz w:val="16"/>
                <w:szCs w:val="16"/>
              </w:rPr>
              <w:t>Derivative liabilities</w:t>
            </w:r>
          </w:p>
        </w:tc>
        <w:tc>
          <w:tcPr>
            <w:tcW w:w="1350" w:type="dxa"/>
            <w:vAlign w:val="bottom"/>
          </w:tcPr>
          <w:p w14:paraId="2A4C18DB" w14:textId="77777777" w:rsidR="00A30776" w:rsidRPr="00BC376A" w:rsidRDefault="00A30776" w:rsidP="00BC376A">
            <w:pPr>
              <w:spacing w:line="240" w:lineRule="auto"/>
              <w:rPr>
                <w:rFonts w:cs="Arial"/>
                <w:sz w:val="16"/>
                <w:szCs w:val="16"/>
                <w:cs/>
              </w:rPr>
            </w:pPr>
            <w:r w:rsidRPr="00BC376A">
              <w:rPr>
                <w:rFonts w:cs="Arial"/>
                <w:sz w:val="16"/>
                <w:szCs w:val="16"/>
              </w:rPr>
              <w:t>Unrecognised</w:t>
            </w:r>
          </w:p>
        </w:tc>
        <w:tc>
          <w:tcPr>
            <w:tcW w:w="1350" w:type="dxa"/>
            <w:vAlign w:val="bottom"/>
          </w:tcPr>
          <w:p w14:paraId="44624667" w14:textId="77777777" w:rsidR="00A30776" w:rsidRPr="00BC376A" w:rsidRDefault="00C46B0D" w:rsidP="00BC376A">
            <w:pPr>
              <w:spacing w:line="240" w:lineRule="auto"/>
              <w:rPr>
                <w:rFonts w:cs="Arial"/>
                <w:sz w:val="16"/>
                <w:szCs w:val="16"/>
              </w:rPr>
            </w:pPr>
            <w:r w:rsidRPr="00BC376A">
              <w:rPr>
                <w:rFonts w:cs="Arial"/>
                <w:sz w:val="16"/>
                <w:szCs w:val="16"/>
              </w:rPr>
              <w:t>FVPL</w:t>
            </w:r>
          </w:p>
        </w:tc>
        <w:tc>
          <w:tcPr>
            <w:tcW w:w="1170" w:type="dxa"/>
            <w:vAlign w:val="bottom"/>
          </w:tcPr>
          <w:p w14:paraId="0933A3C8" w14:textId="77777777" w:rsidR="00A30776" w:rsidRPr="00BC376A" w:rsidRDefault="00C46B0D" w:rsidP="00BC376A">
            <w:pPr>
              <w:spacing w:line="240" w:lineRule="auto"/>
              <w:ind w:left="-62" w:right="-72"/>
              <w:jc w:val="right"/>
              <w:rPr>
                <w:rFonts w:cs="Arial"/>
                <w:sz w:val="16"/>
                <w:szCs w:val="16"/>
              </w:rPr>
            </w:pPr>
            <w:r w:rsidRPr="00BC376A">
              <w:rPr>
                <w:rFonts w:cs="Arial"/>
                <w:sz w:val="16"/>
                <w:szCs w:val="16"/>
              </w:rPr>
              <w:t>-</w:t>
            </w:r>
          </w:p>
        </w:tc>
        <w:tc>
          <w:tcPr>
            <w:tcW w:w="1140" w:type="dxa"/>
            <w:vAlign w:val="bottom"/>
          </w:tcPr>
          <w:p w14:paraId="1D1ED247" w14:textId="77777777" w:rsidR="00A30776" w:rsidRPr="00BC376A" w:rsidRDefault="00C46B0D" w:rsidP="00BC376A">
            <w:pPr>
              <w:spacing w:line="240" w:lineRule="auto"/>
              <w:ind w:right="-72"/>
              <w:jc w:val="right"/>
              <w:rPr>
                <w:rFonts w:cs="Arial"/>
                <w:sz w:val="16"/>
                <w:szCs w:val="16"/>
              </w:rPr>
            </w:pPr>
            <w:r w:rsidRPr="00BC376A">
              <w:rPr>
                <w:rFonts w:cs="Arial"/>
                <w:sz w:val="16"/>
                <w:szCs w:val="16"/>
              </w:rPr>
              <w:t>13</w:t>
            </w:r>
          </w:p>
        </w:tc>
        <w:tc>
          <w:tcPr>
            <w:tcW w:w="1140" w:type="dxa"/>
            <w:vAlign w:val="bottom"/>
          </w:tcPr>
          <w:p w14:paraId="42759E1F" w14:textId="77777777" w:rsidR="00A30776" w:rsidRPr="00BC376A" w:rsidRDefault="00C46B0D" w:rsidP="00BC376A">
            <w:pPr>
              <w:spacing w:line="240" w:lineRule="auto"/>
              <w:ind w:left="-28" w:right="-72"/>
              <w:jc w:val="right"/>
              <w:rPr>
                <w:rFonts w:cs="Arial"/>
                <w:sz w:val="16"/>
                <w:szCs w:val="16"/>
              </w:rPr>
            </w:pPr>
            <w:r w:rsidRPr="00BC376A">
              <w:rPr>
                <w:rFonts w:cs="Arial"/>
                <w:sz w:val="16"/>
                <w:szCs w:val="16"/>
              </w:rPr>
              <w:t>13</w:t>
            </w:r>
          </w:p>
        </w:tc>
      </w:tr>
      <w:tr w:rsidR="00A30776" w:rsidRPr="00BC376A" w14:paraId="62AEB522" w14:textId="77777777" w:rsidTr="00BC376A">
        <w:tc>
          <w:tcPr>
            <w:tcW w:w="2760" w:type="dxa"/>
            <w:vAlign w:val="bottom"/>
          </w:tcPr>
          <w:p w14:paraId="78A297EC" w14:textId="77777777" w:rsidR="00A30776" w:rsidRDefault="00A30776" w:rsidP="003F3B91">
            <w:pPr>
              <w:tabs>
                <w:tab w:val="clear" w:pos="454"/>
              </w:tabs>
              <w:spacing w:line="240" w:lineRule="auto"/>
              <w:ind w:left="405"/>
              <w:rPr>
                <w:rFonts w:cs="Arial"/>
                <w:sz w:val="16"/>
                <w:szCs w:val="16"/>
              </w:rPr>
            </w:pPr>
            <w:r w:rsidRPr="00BC376A">
              <w:rPr>
                <w:rFonts w:cs="Arial"/>
                <w:sz w:val="16"/>
                <w:szCs w:val="16"/>
              </w:rPr>
              <w:t>Current portion of lease</w:t>
            </w:r>
          </w:p>
          <w:p w14:paraId="702DBDA4" w14:textId="56FB66AC" w:rsidR="005C7647" w:rsidRPr="00BC376A" w:rsidRDefault="005C7647" w:rsidP="005C7647">
            <w:pPr>
              <w:tabs>
                <w:tab w:val="clear" w:pos="454"/>
              </w:tabs>
              <w:spacing w:line="240" w:lineRule="auto"/>
              <w:ind w:left="405" w:firstLine="187"/>
              <w:rPr>
                <w:rFonts w:cs="Arial"/>
                <w:sz w:val="16"/>
                <w:szCs w:val="16"/>
              </w:rPr>
            </w:pPr>
            <w:r>
              <w:rPr>
                <w:rFonts w:cs="Arial"/>
                <w:sz w:val="16"/>
                <w:szCs w:val="16"/>
              </w:rPr>
              <w:t>liabilities, net</w:t>
            </w:r>
          </w:p>
        </w:tc>
        <w:tc>
          <w:tcPr>
            <w:tcW w:w="1350" w:type="dxa"/>
            <w:vAlign w:val="bottom"/>
          </w:tcPr>
          <w:p w14:paraId="62FC65AE" w14:textId="77777777" w:rsidR="00A30776" w:rsidRPr="00BC376A" w:rsidRDefault="00A30776" w:rsidP="00BC376A">
            <w:pPr>
              <w:spacing w:line="240" w:lineRule="auto"/>
              <w:rPr>
                <w:rFonts w:cs="Arial"/>
                <w:sz w:val="16"/>
                <w:szCs w:val="16"/>
              </w:rPr>
            </w:pPr>
            <w:r w:rsidRPr="00BC376A">
              <w:rPr>
                <w:rFonts w:cs="Arial"/>
                <w:sz w:val="16"/>
                <w:szCs w:val="16"/>
              </w:rPr>
              <w:t>Unrecognised</w:t>
            </w:r>
          </w:p>
        </w:tc>
        <w:tc>
          <w:tcPr>
            <w:tcW w:w="1350" w:type="dxa"/>
            <w:vAlign w:val="bottom"/>
          </w:tcPr>
          <w:p w14:paraId="2C562548" w14:textId="77777777" w:rsidR="00A30776" w:rsidRPr="00BC376A" w:rsidRDefault="00A30776" w:rsidP="00BC376A">
            <w:pPr>
              <w:spacing w:line="240" w:lineRule="auto"/>
              <w:rPr>
                <w:rFonts w:cs="Arial"/>
                <w:sz w:val="16"/>
                <w:szCs w:val="16"/>
              </w:rPr>
            </w:pPr>
            <w:r w:rsidRPr="00BC376A">
              <w:rPr>
                <w:rFonts w:cs="Arial"/>
                <w:sz w:val="16"/>
                <w:szCs w:val="16"/>
              </w:rPr>
              <w:t>Amortised cost</w:t>
            </w:r>
          </w:p>
        </w:tc>
        <w:tc>
          <w:tcPr>
            <w:tcW w:w="1170" w:type="dxa"/>
            <w:vAlign w:val="bottom"/>
          </w:tcPr>
          <w:p w14:paraId="7FE0F4B3"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w:t>
            </w:r>
          </w:p>
        </w:tc>
        <w:tc>
          <w:tcPr>
            <w:tcW w:w="1140" w:type="dxa"/>
            <w:vAlign w:val="bottom"/>
          </w:tcPr>
          <w:p w14:paraId="7418640C"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1,1</w:t>
            </w:r>
            <w:r w:rsidR="00C46B0D" w:rsidRPr="00BC376A">
              <w:rPr>
                <w:rFonts w:cs="Arial"/>
                <w:sz w:val="16"/>
                <w:szCs w:val="16"/>
              </w:rPr>
              <w:t>00</w:t>
            </w:r>
          </w:p>
        </w:tc>
        <w:tc>
          <w:tcPr>
            <w:tcW w:w="1140" w:type="dxa"/>
            <w:vAlign w:val="bottom"/>
          </w:tcPr>
          <w:p w14:paraId="66C30549"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1,1</w:t>
            </w:r>
            <w:r w:rsidR="00C46B0D" w:rsidRPr="00BC376A">
              <w:rPr>
                <w:rFonts w:cs="Arial"/>
                <w:sz w:val="16"/>
                <w:szCs w:val="16"/>
              </w:rPr>
              <w:t>00</w:t>
            </w:r>
          </w:p>
        </w:tc>
      </w:tr>
      <w:tr w:rsidR="00A30776" w:rsidRPr="00BC376A" w14:paraId="098B1765" w14:textId="77777777" w:rsidTr="00BC376A">
        <w:tc>
          <w:tcPr>
            <w:tcW w:w="2760" w:type="dxa"/>
            <w:vAlign w:val="bottom"/>
          </w:tcPr>
          <w:p w14:paraId="6367BD9B" w14:textId="77777777" w:rsidR="00A30776" w:rsidRPr="00BC376A" w:rsidRDefault="00A30776" w:rsidP="003F3B91">
            <w:pPr>
              <w:tabs>
                <w:tab w:val="clear" w:pos="454"/>
              </w:tabs>
              <w:spacing w:line="240" w:lineRule="auto"/>
              <w:ind w:left="405"/>
              <w:rPr>
                <w:rFonts w:cs="Arial"/>
                <w:b/>
                <w:bCs/>
                <w:sz w:val="16"/>
                <w:szCs w:val="16"/>
              </w:rPr>
            </w:pPr>
          </w:p>
        </w:tc>
        <w:tc>
          <w:tcPr>
            <w:tcW w:w="1350" w:type="dxa"/>
            <w:vAlign w:val="bottom"/>
          </w:tcPr>
          <w:p w14:paraId="1DE1BE80" w14:textId="77777777" w:rsidR="00A30776" w:rsidRPr="00BC376A" w:rsidRDefault="00A30776" w:rsidP="00BC376A">
            <w:pPr>
              <w:spacing w:line="240" w:lineRule="auto"/>
              <w:rPr>
                <w:rFonts w:cs="Arial"/>
                <w:sz w:val="16"/>
                <w:szCs w:val="16"/>
                <w:cs/>
              </w:rPr>
            </w:pPr>
          </w:p>
        </w:tc>
        <w:tc>
          <w:tcPr>
            <w:tcW w:w="1350" w:type="dxa"/>
            <w:vAlign w:val="bottom"/>
          </w:tcPr>
          <w:p w14:paraId="7855EA25" w14:textId="77777777" w:rsidR="00A30776" w:rsidRPr="00BC376A" w:rsidRDefault="00A30776" w:rsidP="00BC376A">
            <w:pPr>
              <w:spacing w:line="240" w:lineRule="auto"/>
              <w:rPr>
                <w:rFonts w:cs="Arial"/>
                <w:sz w:val="16"/>
                <w:szCs w:val="16"/>
              </w:rPr>
            </w:pPr>
          </w:p>
        </w:tc>
        <w:tc>
          <w:tcPr>
            <w:tcW w:w="1170" w:type="dxa"/>
            <w:vAlign w:val="bottom"/>
          </w:tcPr>
          <w:p w14:paraId="13048FBF" w14:textId="77777777" w:rsidR="00A30776" w:rsidRPr="00BC376A" w:rsidRDefault="00A30776" w:rsidP="00BC376A">
            <w:pPr>
              <w:spacing w:line="240" w:lineRule="auto"/>
              <w:ind w:left="-62" w:right="-72"/>
              <w:jc w:val="right"/>
              <w:rPr>
                <w:rFonts w:cs="Arial"/>
                <w:sz w:val="16"/>
                <w:szCs w:val="16"/>
              </w:rPr>
            </w:pPr>
          </w:p>
        </w:tc>
        <w:tc>
          <w:tcPr>
            <w:tcW w:w="1140" w:type="dxa"/>
            <w:vAlign w:val="bottom"/>
          </w:tcPr>
          <w:p w14:paraId="310B4111" w14:textId="77777777" w:rsidR="00A30776" w:rsidRPr="00BC376A" w:rsidRDefault="00A30776" w:rsidP="00BC376A">
            <w:pPr>
              <w:spacing w:line="240" w:lineRule="auto"/>
              <w:ind w:right="-72"/>
              <w:jc w:val="right"/>
              <w:rPr>
                <w:rFonts w:cs="Arial"/>
                <w:sz w:val="16"/>
                <w:szCs w:val="16"/>
              </w:rPr>
            </w:pPr>
          </w:p>
        </w:tc>
        <w:tc>
          <w:tcPr>
            <w:tcW w:w="1140" w:type="dxa"/>
            <w:vAlign w:val="bottom"/>
          </w:tcPr>
          <w:p w14:paraId="17CC093D" w14:textId="77777777" w:rsidR="00A30776" w:rsidRPr="00BC376A" w:rsidRDefault="00A30776" w:rsidP="00BC376A">
            <w:pPr>
              <w:spacing w:line="240" w:lineRule="auto"/>
              <w:ind w:left="-28" w:right="-72"/>
              <w:jc w:val="right"/>
              <w:rPr>
                <w:rFonts w:cs="Arial"/>
                <w:sz w:val="16"/>
                <w:szCs w:val="16"/>
              </w:rPr>
            </w:pPr>
          </w:p>
        </w:tc>
      </w:tr>
      <w:tr w:rsidR="00A30776" w:rsidRPr="00BC376A" w14:paraId="7CFF2B90" w14:textId="77777777" w:rsidTr="00BC376A">
        <w:tc>
          <w:tcPr>
            <w:tcW w:w="2760" w:type="dxa"/>
            <w:vAlign w:val="bottom"/>
            <w:hideMark/>
          </w:tcPr>
          <w:p w14:paraId="380D33F1" w14:textId="77777777" w:rsidR="00A30776" w:rsidRPr="003F3B91" w:rsidRDefault="00A30776" w:rsidP="003F3B91">
            <w:pPr>
              <w:tabs>
                <w:tab w:val="clear" w:pos="454"/>
                <w:tab w:val="clear" w:pos="2580"/>
              </w:tabs>
              <w:spacing w:line="240" w:lineRule="auto"/>
              <w:ind w:left="405" w:right="-105"/>
              <w:rPr>
                <w:rFonts w:ascii="Arial Bold" w:hAnsi="Arial Bold" w:cs="Arial"/>
                <w:spacing w:val="-4"/>
                <w:sz w:val="16"/>
                <w:szCs w:val="16"/>
              </w:rPr>
            </w:pPr>
            <w:r w:rsidRPr="003F3B91">
              <w:rPr>
                <w:rFonts w:ascii="Arial Bold" w:hAnsi="Arial Bold" w:cs="Arial"/>
                <w:b/>
                <w:bCs/>
                <w:spacing w:val="-4"/>
                <w:sz w:val="16"/>
                <w:szCs w:val="16"/>
              </w:rPr>
              <w:t>Non-current financial liabilities</w:t>
            </w:r>
          </w:p>
        </w:tc>
        <w:tc>
          <w:tcPr>
            <w:tcW w:w="1350" w:type="dxa"/>
            <w:vAlign w:val="bottom"/>
          </w:tcPr>
          <w:p w14:paraId="6D8E6B81" w14:textId="77777777" w:rsidR="00A30776" w:rsidRPr="00BC376A" w:rsidRDefault="00A30776" w:rsidP="00BC376A">
            <w:pPr>
              <w:spacing w:line="240" w:lineRule="auto"/>
              <w:rPr>
                <w:rFonts w:cs="Arial"/>
                <w:sz w:val="16"/>
                <w:szCs w:val="16"/>
                <w:cs/>
              </w:rPr>
            </w:pPr>
          </w:p>
        </w:tc>
        <w:tc>
          <w:tcPr>
            <w:tcW w:w="1350" w:type="dxa"/>
            <w:vAlign w:val="bottom"/>
          </w:tcPr>
          <w:p w14:paraId="0BBF3498" w14:textId="77777777" w:rsidR="00A30776" w:rsidRPr="00BC376A" w:rsidRDefault="00A30776" w:rsidP="00BC376A">
            <w:pPr>
              <w:spacing w:line="240" w:lineRule="auto"/>
              <w:ind w:left="59" w:hanging="133"/>
              <w:rPr>
                <w:rFonts w:cs="Arial"/>
                <w:sz w:val="16"/>
                <w:szCs w:val="16"/>
              </w:rPr>
            </w:pPr>
          </w:p>
        </w:tc>
        <w:tc>
          <w:tcPr>
            <w:tcW w:w="1170" w:type="dxa"/>
            <w:vAlign w:val="bottom"/>
          </w:tcPr>
          <w:p w14:paraId="41516118" w14:textId="77777777" w:rsidR="00A30776" w:rsidRPr="00BC376A" w:rsidRDefault="00A30776" w:rsidP="00BC376A">
            <w:pPr>
              <w:spacing w:line="240" w:lineRule="auto"/>
              <w:ind w:left="-62" w:right="-72"/>
              <w:jc w:val="right"/>
              <w:rPr>
                <w:rFonts w:cs="Arial"/>
                <w:sz w:val="16"/>
                <w:szCs w:val="16"/>
              </w:rPr>
            </w:pPr>
          </w:p>
        </w:tc>
        <w:tc>
          <w:tcPr>
            <w:tcW w:w="1140" w:type="dxa"/>
            <w:vAlign w:val="bottom"/>
          </w:tcPr>
          <w:p w14:paraId="6A06A032" w14:textId="77777777" w:rsidR="00A30776" w:rsidRPr="00BC376A" w:rsidRDefault="00A30776" w:rsidP="00BC376A">
            <w:pPr>
              <w:spacing w:line="240" w:lineRule="auto"/>
              <w:ind w:right="-72"/>
              <w:jc w:val="right"/>
              <w:rPr>
                <w:rFonts w:cs="Arial"/>
                <w:sz w:val="16"/>
                <w:szCs w:val="16"/>
              </w:rPr>
            </w:pPr>
          </w:p>
        </w:tc>
        <w:tc>
          <w:tcPr>
            <w:tcW w:w="1140" w:type="dxa"/>
            <w:vAlign w:val="bottom"/>
          </w:tcPr>
          <w:p w14:paraId="1B3C8D23" w14:textId="77777777" w:rsidR="00A30776" w:rsidRPr="00BC376A" w:rsidRDefault="00A30776" w:rsidP="00BC376A">
            <w:pPr>
              <w:spacing w:line="240" w:lineRule="auto"/>
              <w:ind w:left="-28" w:right="-72"/>
              <w:jc w:val="right"/>
              <w:rPr>
                <w:rFonts w:cs="Arial"/>
                <w:sz w:val="16"/>
                <w:szCs w:val="16"/>
              </w:rPr>
            </w:pPr>
          </w:p>
        </w:tc>
      </w:tr>
      <w:tr w:rsidR="00A30776" w:rsidRPr="00BC376A" w14:paraId="0A677AF3" w14:textId="77777777" w:rsidTr="00BC376A">
        <w:tc>
          <w:tcPr>
            <w:tcW w:w="2760" w:type="dxa"/>
            <w:vAlign w:val="bottom"/>
          </w:tcPr>
          <w:p w14:paraId="643727D3" w14:textId="77777777" w:rsidR="00A30776" w:rsidRPr="00BC376A" w:rsidRDefault="00A30776" w:rsidP="003F3B91">
            <w:pPr>
              <w:tabs>
                <w:tab w:val="clear" w:pos="454"/>
              </w:tabs>
              <w:spacing w:line="240" w:lineRule="auto"/>
              <w:ind w:left="405"/>
              <w:rPr>
                <w:rFonts w:cs="Arial"/>
                <w:sz w:val="16"/>
                <w:szCs w:val="16"/>
              </w:rPr>
            </w:pPr>
            <w:r w:rsidRPr="00BC376A">
              <w:rPr>
                <w:rFonts w:cs="Arial"/>
                <w:sz w:val="16"/>
                <w:szCs w:val="16"/>
              </w:rPr>
              <w:t>Lease liabilities, net</w:t>
            </w:r>
          </w:p>
        </w:tc>
        <w:tc>
          <w:tcPr>
            <w:tcW w:w="1350" w:type="dxa"/>
            <w:vAlign w:val="bottom"/>
          </w:tcPr>
          <w:p w14:paraId="32FFB4E0" w14:textId="77777777" w:rsidR="00A30776" w:rsidRPr="00BC376A" w:rsidRDefault="00A30776" w:rsidP="00BC376A">
            <w:pPr>
              <w:spacing w:line="240" w:lineRule="auto"/>
              <w:rPr>
                <w:rFonts w:cs="Arial"/>
                <w:sz w:val="16"/>
                <w:szCs w:val="16"/>
              </w:rPr>
            </w:pPr>
            <w:r w:rsidRPr="00BC376A">
              <w:rPr>
                <w:rFonts w:cs="Arial"/>
                <w:sz w:val="16"/>
                <w:szCs w:val="16"/>
              </w:rPr>
              <w:t>Unrecognised</w:t>
            </w:r>
          </w:p>
        </w:tc>
        <w:tc>
          <w:tcPr>
            <w:tcW w:w="1350" w:type="dxa"/>
            <w:vAlign w:val="bottom"/>
          </w:tcPr>
          <w:p w14:paraId="16CACC72" w14:textId="77777777" w:rsidR="00A30776" w:rsidRPr="00BC376A" w:rsidRDefault="00A30776" w:rsidP="00BC376A">
            <w:pPr>
              <w:spacing w:line="240" w:lineRule="auto"/>
              <w:rPr>
                <w:rFonts w:cs="Arial"/>
                <w:sz w:val="16"/>
                <w:szCs w:val="16"/>
              </w:rPr>
            </w:pPr>
            <w:r w:rsidRPr="00BC376A">
              <w:rPr>
                <w:rFonts w:cs="Arial"/>
                <w:sz w:val="16"/>
                <w:szCs w:val="16"/>
              </w:rPr>
              <w:t>Amortised cost</w:t>
            </w:r>
          </w:p>
        </w:tc>
        <w:tc>
          <w:tcPr>
            <w:tcW w:w="1170" w:type="dxa"/>
            <w:vAlign w:val="bottom"/>
          </w:tcPr>
          <w:p w14:paraId="7D11E76F" w14:textId="77777777" w:rsidR="00A30776" w:rsidRPr="00BC376A" w:rsidRDefault="00A30776" w:rsidP="00BC376A">
            <w:pPr>
              <w:spacing w:line="240" w:lineRule="auto"/>
              <w:ind w:left="-62" w:right="-72"/>
              <w:jc w:val="right"/>
              <w:rPr>
                <w:rFonts w:cs="Arial"/>
                <w:sz w:val="16"/>
                <w:szCs w:val="16"/>
              </w:rPr>
            </w:pPr>
            <w:r w:rsidRPr="00BC376A">
              <w:rPr>
                <w:rFonts w:cs="Arial"/>
                <w:sz w:val="16"/>
                <w:szCs w:val="16"/>
              </w:rPr>
              <w:t>-</w:t>
            </w:r>
          </w:p>
        </w:tc>
        <w:tc>
          <w:tcPr>
            <w:tcW w:w="1140" w:type="dxa"/>
            <w:vAlign w:val="bottom"/>
          </w:tcPr>
          <w:p w14:paraId="32E88C1B" w14:textId="77777777" w:rsidR="00A30776" w:rsidRPr="00BC376A" w:rsidRDefault="00A8626D" w:rsidP="00BC376A">
            <w:pPr>
              <w:spacing w:line="240" w:lineRule="auto"/>
              <w:ind w:left="-62" w:right="-72"/>
              <w:jc w:val="right"/>
              <w:rPr>
                <w:rFonts w:cs="Arial"/>
                <w:sz w:val="16"/>
                <w:szCs w:val="16"/>
              </w:rPr>
            </w:pPr>
            <w:r w:rsidRPr="00BC376A">
              <w:rPr>
                <w:rFonts w:cs="Arial"/>
                <w:sz w:val="16"/>
                <w:szCs w:val="16"/>
              </w:rPr>
              <w:t>11,596</w:t>
            </w:r>
          </w:p>
        </w:tc>
        <w:tc>
          <w:tcPr>
            <w:tcW w:w="1140" w:type="dxa"/>
            <w:vAlign w:val="bottom"/>
          </w:tcPr>
          <w:p w14:paraId="1E53A82D" w14:textId="77777777" w:rsidR="00A30776" w:rsidRPr="00BC376A" w:rsidRDefault="00A8626D" w:rsidP="00BC376A">
            <w:pPr>
              <w:spacing w:line="240" w:lineRule="auto"/>
              <w:ind w:left="-62" w:right="-72"/>
              <w:jc w:val="right"/>
              <w:rPr>
                <w:rFonts w:cs="Arial"/>
                <w:sz w:val="16"/>
                <w:szCs w:val="16"/>
              </w:rPr>
            </w:pPr>
            <w:r w:rsidRPr="00BC376A">
              <w:rPr>
                <w:rFonts w:cs="Arial"/>
                <w:sz w:val="16"/>
                <w:szCs w:val="16"/>
              </w:rPr>
              <w:t>11,596</w:t>
            </w:r>
          </w:p>
        </w:tc>
      </w:tr>
    </w:tbl>
    <w:p w14:paraId="5F912EE6" w14:textId="77777777" w:rsidR="00314A89" w:rsidRDefault="00314A89"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5FC127C3" w14:textId="77777777" w:rsidR="00314A89" w:rsidRDefault="00314A89"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1B069CF2" w14:textId="77777777" w:rsidR="00314A89" w:rsidRPr="00251BF1" w:rsidRDefault="003C786E" w:rsidP="003F3B9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color w:val="CF4A02"/>
        </w:rPr>
      </w:pPr>
      <w:r w:rsidRPr="00251BF1">
        <w:rPr>
          <w:rFonts w:cs="Arial"/>
        </w:rPr>
        <w:t>Impairment of financial assets</w:t>
      </w:r>
    </w:p>
    <w:p w14:paraId="67BFA02A" w14:textId="77777777" w:rsidR="003C786E" w:rsidRPr="003C786E" w:rsidRDefault="003C786E" w:rsidP="003F3B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b/>
          <w:bCs/>
          <w:color w:val="CF4A02"/>
        </w:rPr>
      </w:pPr>
    </w:p>
    <w:p w14:paraId="3D706A90" w14:textId="77777777" w:rsidR="003C786E" w:rsidRPr="003F3B91" w:rsidRDefault="003C786E" w:rsidP="003F3B91">
      <w:pPr>
        <w:ind w:left="1080"/>
        <w:jc w:val="both"/>
        <w:rPr>
          <w:spacing w:val="-4"/>
        </w:rPr>
      </w:pPr>
      <w:r w:rsidRPr="003F3B91">
        <w:rPr>
          <w:spacing w:val="-4"/>
        </w:rPr>
        <w:t xml:space="preserve">The Group and the Company have following financial assets that are subject to the expected credit loss model: </w:t>
      </w:r>
    </w:p>
    <w:p w14:paraId="1CB4E118" w14:textId="77777777" w:rsidR="003C786E" w:rsidRPr="003C786E" w:rsidRDefault="003C786E" w:rsidP="003F3B91">
      <w:pPr>
        <w:ind w:left="1080"/>
        <w:jc w:val="both"/>
      </w:pPr>
    </w:p>
    <w:p w14:paraId="622C13D5" w14:textId="77777777" w:rsidR="003C786E" w:rsidRDefault="003C786E" w:rsidP="003F3B91">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3C786E">
        <w:rPr>
          <w:rFonts w:cs="Arial"/>
          <w:szCs w:val="18"/>
        </w:rPr>
        <w:t>cash and cash equivalents</w:t>
      </w:r>
    </w:p>
    <w:p w14:paraId="5001C279" w14:textId="2AA6B0D7" w:rsidR="003C786E" w:rsidRPr="003C786E" w:rsidRDefault="003C786E" w:rsidP="003F3B91">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3C786E">
        <w:rPr>
          <w:rFonts w:cs="Arial"/>
          <w:szCs w:val="18"/>
        </w:rPr>
        <w:t xml:space="preserve">deposits </w:t>
      </w:r>
      <w:r w:rsidR="00103492">
        <w:rPr>
          <w:rFonts w:cs="Arial"/>
          <w:szCs w:val="18"/>
        </w:rPr>
        <w:t xml:space="preserve">at </w:t>
      </w:r>
      <w:r w:rsidRPr="003C786E">
        <w:rPr>
          <w:rFonts w:cs="Arial"/>
          <w:szCs w:val="18"/>
        </w:rPr>
        <w:t>financial institutions</w:t>
      </w:r>
      <w:r w:rsidR="00103492">
        <w:rPr>
          <w:rFonts w:cs="Arial"/>
          <w:szCs w:val="18"/>
        </w:rPr>
        <w:t xml:space="preserve"> used as collaterals</w:t>
      </w:r>
    </w:p>
    <w:p w14:paraId="6E8E6B9A" w14:textId="77777777" w:rsidR="003C786E" w:rsidRDefault="003C786E" w:rsidP="003F3B91">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3C786E">
        <w:rPr>
          <w:rFonts w:cs="Arial"/>
          <w:szCs w:val="18"/>
        </w:rPr>
        <w:t>trade and other receivables</w:t>
      </w:r>
    </w:p>
    <w:p w14:paraId="68C2F65E" w14:textId="7E1C36DE" w:rsidR="003C786E" w:rsidRPr="003C786E" w:rsidRDefault="003C786E" w:rsidP="003F3B91">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Pr>
          <w:rFonts w:cs="Arial"/>
          <w:szCs w:val="18"/>
        </w:rPr>
        <w:t>f</w:t>
      </w:r>
      <w:r w:rsidRPr="003C786E">
        <w:rPr>
          <w:rFonts w:cs="Arial"/>
          <w:szCs w:val="18"/>
        </w:rPr>
        <w:t>inance lease receivables</w:t>
      </w:r>
    </w:p>
    <w:p w14:paraId="1A726511" w14:textId="77777777" w:rsidR="003C786E" w:rsidRPr="003C786E" w:rsidRDefault="003C786E" w:rsidP="003F3B91">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3C786E">
        <w:rPr>
          <w:rFonts w:cs="Arial"/>
          <w:szCs w:val="18"/>
        </w:rPr>
        <w:t>loans to related parties; and</w:t>
      </w:r>
    </w:p>
    <w:p w14:paraId="319C0CC0" w14:textId="77777777" w:rsidR="00314A89" w:rsidRDefault="003C786E" w:rsidP="003F3B91">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3C786E">
        <w:rPr>
          <w:rFonts w:cs="Arial"/>
          <w:szCs w:val="18"/>
        </w:rPr>
        <w:t>debt investments carried at amortised cost</w:t>
      </w:r>
    </w:p>
    <w:p w14:paraId="4AA1F7D8" w14:textId="77777777" w:rsidR="003C786E" w:rsidRPr="003C786E" w:rsidRDefault="003C786E" w:rsidP="003F3B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contextualSpacing/>
        <w:jc w:val="both"/>
        <w:rPr>
          <w:rFonts w:cs="Arial"/>
          <w:szCs w:val="18"/>
        </w:rPr>
      </w:pPr>
    </w:p>
    <w:p w14:paraId="42ADE7FE" w14:textId="77777777" w:rsidR="00D76A61" w:rsidRDefault="003C786E"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3C786E">
        <w:rPr>
          <w:rFonts w:cs="Arial"/>
        </w:rPr>
        <w:t xml:space="preserve">The Group was required to revise its impairment methodology under TFRS 9. </w:t>
      </w:r>
    </w:p>
    <w:p w14:paraId="24A9E2E7" w14:textId="77777777" w:rsidR="00D76A61" w:rsidRDefault="00D76A61"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2472736A" w14:textId="2053A1E2" w:rsidR="003C786E" w:rsidRPr="003F3B91" w:rsidRDefault="00D76A61"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spacing w:val="-4"/>
        </w:rPr>
      </w:pPr>
      <w:r w:rsidRPr="003F3B91">
        <w:rPr>
          <w:spacing w:val="-4"/>
        </w:rPr>
        <w:t>As of 1 January 2020, management assessed t</w:t>
      </w:r>
      <w:r w:rsidR="003C786E" w:rsidRPr="003F3B91">
        <w:rPr>
          <w:rFonts w:cs="Arial"/>
          <w:spacing w:val="-4"/>
        </w:rPr>
        <w:t>he impact of</w:t>
      </w:r>
      <w:r w:rsidR="001374F4">
        <w:rPr>
          <w:rFonts w:cs="Arial"/>
          <w:spacing w:val="-4"/>
        </w:rPr>
        <w:t xml:space="preserve"> impairment of these </w:t>
      </w:r>
      <w:r w:rsidRPr="003F3B91">
        <w:rPr>
          <w:rFonts w:cs="Arial"/>
          <w:spacing w:val="-4"/>
        </w:rPr>
        <w:t>financial assets</w:t>
      </w:r>
      <w:r w:rsidR="001374F4">
        <w:rPr>
          <w:rFonts w:cs="Arial"/>
          <w:spacing w:val="-4"/>
        </w:rPr>
        <w:t>,</w:t>
      </w:r>
      <w:r w:rsidRPr="003F3B91">
        <w:rPr>
          <w:rFonts w:cs="Arial"/>
          <w:spacing w:val="-4"/>
        </w:rPr>
        <w:t xml:space="preserve"> </w:t>
      </w:r>
      <w:r w:rsidR="001374F4">
        <w:rPr>
          <w:rFonts w:cs="Arial"/>
          <w:spacing w:val="-4"/>
        </w:rPr>
        <w:t>if any as i</w:t>
      </w:r>
      <w:r w:rsidR="003C786E" w:rsidRPr="003F3B91">
        <w:rPr>
          <w:rFonts w:cs="Arial"/>
          <w:spacing w:val="-4"/>
        </w:rPr>
        <w:t>mmaterial.</w:t>
      </w:r>
    </w:p>
    <w:p w14:paraId="51FDC42F" w14:textId="0F5C2C66" w:rsidR="004A209B" w:rsidRDefault="004A209B"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5E1FF90E" w14:textId="36815575" w:rsidR="004A209B" w:rsidRPr="00251BF1" w:rsidRDefault="004A209B" w:rsidP="003F3B91">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rPr>
      </w:pPr>
      <w:r w:rsidRPr="00251BF1">
        <w:rPr>
          <w:rFonts w:cs="Arial"/>
        </w:rPr>
        <w:t xml:space="preserve">Impact adjustments from </w:t>
      </w:r>
      <w:r w:rsidR="00D54F8E">
        <w:rPr>
          <w:rFonts w:cs="Arial"/>
        </w:rPr>
        <w:t xml:space="preserve">an </w:t>
      </w:r>
      <w:r w:rsidRPr="00251BF1">
        <w:rPr>
          <w:rFonts w:cs="Arial"/>
        </w:rPr>
        <w:t>associate</w:t>
      </w:r>
    </w:p>
    <w:p w14:paraId="5BB64986" w14:textId="360DD387" w:rsidR="004A209B" w:rsidRDefault="004A209B" w:rsidP="003F3B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4B78C10D" w14:textId="69526D06" w:rsidR="004A209B" w:rsidRPr="004A209B" w:rsidRDefault="004A209B" w:rsidP="003F3B9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Pr>
          <w:rFonts w:cs="Arial"/>
        </w:rPr>
        <w:t xml:space="preserve">As of 1 January 2020, the Group recognised </w:t>
      </w:r>
      <w:r w:rsidR="001374F4">
        <w:rPr>
          <w:rFonts w:cs="Arial"/>
        </w:rPr>
        <w:t xml:space="preserve">the impact of the first time adoption of new financial reporting standards on an </w:t>
      </w:r>
      <w:r>
        <w:rPr>
          <w:rFonts w:cs="Arial"/>
        </w:rPr>
        <w:t xml:space="preserve">investment in </w:t>
      </w:r>
      <w:r w:rsidR="00DD374A">
        <w:rPr>
          <w:rFonts w:cs="Arial"/>
        </w:rPr>
        <w:t xml:space="preserve">an </w:t>
      </w:r>
      <w:r>
        <w:rPr>
          <w:rFonts w:cs="Arial"/>
        </w:rPr>
        <w:t xml:space="preserve">associate using </w:t>
      </w:r>
      <w:r w:rsidR="001374F4">
        <w:rPr>
          <w:rFonts w:cs="Arial"/>
        </w:rPr>
        <w:t xml:space="preserve">the </w:t>
      </w:r>
      <w:r>
        <w:rPr>
          <w:rFonts w:cs="Arial"/>
        </w:rPr>
        <w:t>equity method to retained earnings of Ba</w:t>
      </w:r>
      <w:r w:rsidR="00D54F8E">
        <w:rPr>
          <w:rFonts w:cs="Arial"/>
        </w:rPr>
        <w:t>ht</w:t>
      </w:r>
      <w:r>
        <w:rPr>
          <w:rFonts w:cs="Arial"/>
        </w:rPr>
        <w:t xml:space="preserve"> 43 million, other components of equity of Baht 314 million and non-controlling interests of Baht 79 million as a result of </w:t>
      </w:r>
      <w:r w:rsidR="001374F4">
        <w:rPr>
          <w:rFonts w:cs="Arial"/>
        </w:rPr>
        <w:t xml:space="preserve">a </w:t>
      </w:r>
      <w:r>
        <w:rPr>
          <w:rFonts w:cs="Arial"/>
        </w:rPr>
        <w:t xml:space="preserve">gain from </w:t>
      </w:r>
      <w:r w:rsidR="001374F4">
        <w:rPr>
          <w:rFonts w:cs="Arial"/>
        </w:rPr>
        <w:t xml:space="preserve">the </w:t>
      </w:r>
      <w:r>
        <w:rPr>
          <w:rFonts w:cs="Arial"/>
        </w:rPr>
        <w:t>fair value measurement of investments in equity and derivative instrument in the financial statements of the associate</w:t>
      </w:r>
      <w:r w:rsidR="00D54F8E">
        <w:rPr>
          <w:rFonts w:cs="Arial"/>
        </w:rPr>
        <w:t>.</w:t>
      </w:r>
    </w:p>
    <w:p w14:paraId="18D2D164" w14:textId="77777777" w:rsidR="004A209B" w:rsidRPr="003C786E" w:rsidRDefault="004A209B"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2C15CCF5" w14:textId="77777777" w:rsidR="003F3B91" w:rsidRDefault="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3E959FAB" w14:textId="77777777" w:rsidR="003F3B91" w:rsidRDefault="003F3B91" w:rsidP="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thaiDistribute"/>
        <w:rPr>
          <w:rFonts w:cs="Arial"/>
          <w:b/>
          <w:bCs/>
          <w:color w:val="CF4A02"/>
        </w:rPr>
      </w:pPr>
    </w:p>
    <w:p w14:paraId="1174C246" w14:textId="5B64A187" w:rsidR="003C786E" w:rsidRDefault="003C786E"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sidRPr="00466812">
        <w:rPr>
          <w:rFonts w:cs="Arial"/>
          <w:b/>
          <w:bCs/>
          <w:color w:val="CF4A02"/>
        </w:rPr>
        <w:t>5.</w:t>
      </w:r>
      <w:r>
        <w:rPr>
          <w:rFonts w:cs="Arial"/>
          <w:b/>
          <w:bCs/>
          <w:color w:val="CF4A02"/>
        </w:rPr>
        <w:t>2</w:t>
      </w:r>
      <w:r w:rsidRPr="00466812">
        <w:rPr>
          <w:rFonts w:cs="Arial"/>
          <w:b/>
          <w:bCs/>
          <w:color w:val="CF4A02"/>
        </w:rPr>
        <w:t xml:space="preserve"> </w:t>
      </w:r>
      <w:r w:rsidRPr="00466812">
        <w:rPr>
          <w:rFonts w:cs="Arial"/>
          <w:b/>
          <w:bCs/>
          <w:color w:val="CF4A02"/>
        </w:rPr>
        <w:tab/>
      </w:r>
      <w:r>
        <w:rPr>
          <w:rFonts w:cs="Arial"/>
          <w:b/>
          <w:bCs/>
          <w:color w:val="CF4A02"/>
        </w:rPr>
        <w:t>Leases</w:t>
      </w:r>
    </w:p>
    <w:p w14:paraId="474DA3A3" w14:textId="77777777" w:rsidR="003C786E" w:rsidRDefault="003C786E"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color w:val="CF4A02"/>
        </w:rPr>
      </w:pPr>
    </w:p>
    <w:p w14:paraId="088B8480" w14:textId="77777777" w:rsidR="003C786E" w:rsidRPr="003C786E" w:rsidRDefault="003C786E"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Arial" w:cs="Arial"/>
          <w:lang w:eastAsia="en-GB"/>
        </w:rPr>
      </w:pPr>
      <w:r w:rsidRPr="003C786E">
        <w:rPr>
          <w:rFonts w:eastAsia="Arial" w:cs="Arial"/>
          <w:lang w:eastAsia="en-GB"/>
        </w:rPr>
        <w:t>On adoption of TFRS 16, the Group recognised lease liabilities in relation to leases which had previously been classified as ‘operating leases’ under the principles of TAS 17 Leases for leases of land, buildings, equipment</w:t>
      </w:r>
      <w:r w:rsidR="00272E8A">
        <w:rPr>
          <w:rFonts w:eastAsia="Arial" w:cs="Arial"/>
          <w:lang w:eastAsia="en-GB"/>
        </w:rPr>
        <w:t xml:space="preserve">, </w:t>
      </w:r>
      <w:r w:rsidRPr="003C786E">
        <w:rPr>
          <w:rFonts w:eastAsia="Arial" w:cs="Arial"/>
          <w:lang w:eastAsia="en-GB"/>
        </w:rPr>
        <w:t xml:space="preserve">oil tankers and vehicles with lease terms more than 12 months. These liabilities were measured at the present value of the remaining lease payments, discounted using the lessee’s incremental borrowing rate as of 1 January 2020. The weighted average lessee’s incremental borrowing rate </w:t>
      </w:r>
      <w:r>
        <w:rPr>
          <w:rFonts w:eastAsia="Arial" w:cs="Arial"/>
          <w:lang w:eastAsia="en-GB"/>
        </w:rPr>
        <w:t xml:space="preserve">that </w:t>
      </w:r>
      <w:r w:rsidRPr="003C786E">
        <w:rPr>
          <w:rFonts w:eastAsia="Arial" w:cs="Arial"/>
          <w:lang w:eastAsia="en-GB"/>
        </w:rPr>
        <w:t>the Group and the Company</w:t>
      </w:r>
      <w:r>
        <w:rPr>
          <w:rFonts w:eastAsia="Arial" w:cs="Arial"/>
          <w:lang w:eastAsia="en-GB"/>
        </w:rPr>
        <w:t xml:space="preserve"> </w:t>
      </w:r>
      <w:r w:rsidRPr="003C786E">
        <w:rPr>
          <w:rFonts w:eastAsia="Arial" w:cs="Arial"/>
          <w:lang w:eastAsia="en-GB"/>
        </w:rPr>
        <w:t xml:space="preserve">applied to the lease liabilities on 1 January 2020 was </w:t>
      </w:r>
      <w:r>
        <w:rPr>
          <w:rFonts w:eastAsia="Arial" w:cs="Arial"/>
          <w:lang w:eastAsia="en-GB"/>
        </w:rPr>
        <w:t>4.52</w:t>
      </w:r>
      <w:r w:rsidRPr="003C786E">
        <w:rPr>
          <w:rFonts w:eastAsia="Arial" w:cs="Arial"/>
          <w:lang w:eastAsia="en-GB"/>
        </w:rPr>
        <w:t>%</w:t>
      </w:r>
      <w:r>
        <w:rPr>
          <w:rFonts w:eastAsia="Arial" w:cs="Arial"/>
          <w:lang w:eastAsia="en-GB"/>
        </w:rPr>
        <w:t xml:space="preserve"> and 4.53</w:t>
      </w:r>
      <w:r w:rsidR="001A67A6">
        <w:rPr>
          <w:rFonts w:eastAsia="Arial" w:cs="Arial"/>
          <w:lang w:eastAsia="en-GB"/>
        </w:rPr>
        <w:t>%</w:t>
      </w:r>
      <w:r w:rsidRPr="003C786E">
        <w:rPr>
          <w:rFonts w:eastAsia="Arial" w:cs="Arial"/>
          <w:lang w:eastAsia="en-GB"/>
        </w:rPr>
        <w:t>, respectively.</w:t>
      </w:r>
    </w:p>
    <w:p w14:paraId="6B66E5A2" w14:textId="77777777" w:rsidR="003C786E" w:rsidRPr="003C786E" w:rsidRDefault="003C786E"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eastAsia="Arial" w:cs="Arial"/>
          <w:highlight w:val="lightGray"/>
          <w:lang w:eastAsia="en-GB"/>
        </w:rPr>
      </w:pPr>
    </w:p>
    <w:p w14:paraId="65846E76" w14:textId="0E5A9BC5" w:rsidR="003C786E" w:rsidRDefault="001A67A6"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eastAsia="Arial" w:cs="Arial"/>
          <w:lang w:eastAsia="en-GB"/>
        </w:rPr>
      </w:pPr>
      <w:r>
        <w:rPr>
          <w:rFonts w:eastAsia="Arial" w:cs="Arial"/>
          <w:lang w:eastAsia="en-GB"/>
        </w:rPr>
        <w:t xml:space="preserve">The Group </w:t>
      </w:r>
      <w:r w:rsidR="006A1A1C" w:rsidRPr="006A1A1C">
        <w:rPr>
          <w:rFonts w:eastAsia="Arial" w:cs="Arial"/>
          <w:lang w:eastAsia="en-GB"/>
        </w:rPr>
        <w:t>measured</w:t>
      </w:r>
      <w:r>
        <w:rPr>
          <w:rFonts w:eastAsia="Arial" w:cs="Arial"/>
          <w:lang w:eastAsia="en-GB"/>
        </w:rPr>
        <w:t xml:space="preserve"> </w:t>
      </w:r>
      <w:r w:rsidRPr="006A1A1C">
        <w:rPr>
          <w:rFonts w:eastAsia="Arial" w:cs="Arial"/>
          <w:lang w:eastAsia="en-GB"/>
        </w:rPr>
        <w:t>right-of-use assets</w:t>
      </w:r>
      <w:r w:rsidR="006A1A1C" w:rsidRPr="006A1A1C">
        <w:rPr>
          <w:rFonts w:eastAsia="Arial" w:cs="Arial"/>
          <w:lang w:eastAsia="en-GB"/>
        </w:rPr>
        <w:t xml:space="preserve"> at the amount equal to the lease liability</w:t>
      </w:r>
      <w:r>
        <w:rPr>
          <w:rFonts w:eastAsia="Arial" w:cs="Arial"/>
          <w:lang w:eastAsia="en-GB"/>
        </w:rPr>
        <w:t xml:space="preserve"> that </w:t>
      </w:r>
      <w:r w:rsidR="003B7AA8">
        <w:rPr>
          <w:rFonts w:eastAsia="Arial" w:cs="Arial"/>
          <w:lang w:eastAsia="en-GB"/>
        </w:rPr>
        <w:t xml:space="preserve">was </w:t>
      </w:r>
      <w:r>
        <w:rPr>
          <w:rFonts w:eastAsia="Arial" w:cs="Arial"/>
          <w:lang w:eastAsia="en-GB"/>
        </w:rPr>
        <w:t>cal</w:t>
      </w:r>
      <w:r w:rsidR="00D54F8E">
        <w:rPr>
          <w:rFonts w:eastAsia="Arial" w:cs="Arial"/>
          <w:lang w:eastAsia="en-GB"/>
        </w:rPr>
        <w:t>culated</w:t>
      </w:r>
      <w:r>
        <w:rPr>
          <w:rFonts w:eastAsia="Arial" w:cs="Arial"/>
          <w:lang w:eastAsia="en-GB"/>
        </w:rPr>
        <w:t xml:space="preserve"> from the incremental borrowing rate from the remianing</w:t>
      </w:r>
      <w:r w:rsidR="00E73367">
        <w:rPr>
          <w:rFonts w:eastAsia="Arial" w:cs="Arial"/>
          <w:lang w:eastAsia="en-GB"/>
        </w:rPr>
        <w:t xml:space="preserve"> lease period as a</w:t>
      </w:r>
      <w:r w:rsidR="00D54F8E">
        <w:rPr>
          <w:rFonts w:eastAsia="Arial" w:cs="Arial"/>
          <w:lang w:eastAsia="en-GB"/>
        </w:rPr>
        <w:t xml:space="preserve"> </w:t>
      </w:r>
      <w:r w:rsidR="00E73367">
        <w:rPr>
          <w:rFonts w:eastAsia="Arial" w:cs="Arial"/>
          <w:lang w:eastAsia="en-GB"/>
        </w:rPr>
        <w:t>of 1 January 2020</w:t>
      </w:r>
      <w:r w:rsidR="006A1A1C" w:rsidRPr="006A1A1C">
        <w:rPr>
          <w:rFonts w:eastAsia="Arial" w:cs="Arial"/>
          <w:lang w:eastAsia="en-GB"/>
        </w:rPr>
        <w:t>, adjusted by the amount of any prepaid or accrued lease payments relating to that lease recognised in the statement of financial position as at 31 December 2019. There were no onerous lease contracts that would have required an adjustment to the right-of-use assets at the date of initial application.</w:t>
      </w:r>
    </w:p>
    <w:p w14:paraId="248E9363" w14:textId="77777777" w:rsidR="006A1A1C" w:rsidRPr="003C786E" w:rsidRDefault="006A1A1C"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eastAsia="Arial" w:cs="Arial"/>
          <w:color w:val="0070C0"/>
          <w:lang w:eastAsia="en-GB"/>
        </w:rPr>
      </w:pPr>
    </w:p>
    <w:p w14:paraId="0CB913BC" w14:textId="650C0137" w:rsidR="003C786E" w:rsidRDefault="003C786E"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eastAsia="Arial Unicode MS" w:cs="Arial"/>
          <w:spacing w:val="-2"/>
        </w:rPr>
      </w:pPr>
      <w:r w:rsidRPr="006A1A1C">
        <w:rPr>
          <w:rFonts w:eastAsia="Arial" w:cs="Arial"/>
          <w:lang w:eastAsia="en-GB"/>
        </w:rPr>
        <w:t>For leases previously classified as finance leases</w:t>
      </w:r>
      <w:r w:rsidR="008F0A93">
        <w:rPr>
          <w:rFonts w:eastAsia="Arial" w:cs="Arial"/>
          <w:lang w:eastAsia="en-GB"/>
        </w:rPr>
        <w:t>,</w:t>
      </w:r>
      <w:r w:rsidRPr="006A1A1C">
        <w:rPr>
          <w:rFonts w:eastAsia="Arial" w:cs="Arial"/>
          <w:lang w:eastAsia="en-GB"/>
        </w:rPr>
        <w:t xml:space="preserve"> the Group recognised the carrying amount of the lease asset and lease liability immediately before transition as the carrying amount of the right of use asset and the lease liability at the date of initial application. The measurement principles of TFRS 16 are only applied after that date.</w:t>
      </w:r>
      <w:r w:rsidR="006A1A1C" w:rsidRPr="006A1A1C">
        <w:rPr>
          <w:rFonts w:eastAsia="Arial" w:cs="Arial"/>
          <w:lang w:eastAsia="en-GB"/>
        </w:rPr>
        <w:t xml:space="preserve"> </w:t>
      </w:r>
      <w:r w:rsidR="006A1A1C" w:rsidRPr="006A1A1C">
        <w:rPr>
          <w:rFonts w:eastAsia="Arial Unicode MS" w:cs="Arial"/>
        </w:rPr>
        <w:t xml:space="preserve">The remeasurements to the lease </w:t>
      </w:r>
      <w:r w:rsidR="006A1A1C" w:rsidRPr="006A1A1C">
        <w:rPr>
          <w:rFonts w:eastAsia="Arial Unicode MS" w:cs="Arial"/>
          <w:spacing w:val="-2"/>
        </w:rPr>
        <w:t>liabilities were recognised as adjustments to the related right-of-use assets immediately after the date of initial application.</w:t>
      </w:r>
    </w:p>
    <w:p w14:paraId="59689519" w14:textId="77777777" w:rsidR="006A1A1C" w:rsidRDefault="006A1A1C"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540"/>
        <w:jc w:val="both"/>
        <w:rPr>
          <w:rFonts w:eastAsia="Arial Unicode MS" w:cs="Arial"/>
          <w:spacing w:val="-2"/>
        </w:rPr>
      </w:pPr>
    </w:p>
    <w:tbl>
      <w:tblPr>
        <w:tblW w:w="5000" w:type="pct"/>
        <w:tblLook w:val="0000" w:firstRow="0" w:lastRow="0" w:firstColumn="0" w:lastColumn="0" w:noHBand="0" w:noVBand="0"/>
      </w:tblPr>
      <w:tblGrid>
        <w:gridCol w:w="5616"/>
        <w:gridCol w:w="1871"/>
        <w:gridCol w:w="1974"/>
      </w:tblGrid>
      <w:tr w:rsidR="006A1A1C" w:rsidRPr="006A1A1C" w14:paraId="62A8CC53" w14:textId="77777777" w:rsidTr="00821759">
        <w:trPr>
          <w:trHeight w:val="95"/>
        </w:trPr>
        <w:tc>
          <w:tcPr>
            <w:tcW w:w="2968" w:type="pct"/>
          </w:tcPr>
          <w:p w14:paraId="1C2CC550" w14:textId="77777777" w:rsidR="006A1A1C" w:rsidRPr="006A1A1C" w:rsidRDefault="006A1A1C" w:rsidP="003F3B91">
            <w:pPr>
              <w:tabs>
                <w:tab w:val="clear" w:pos="227"/>
                <w:tab w:val="clear" w:pos="454"/>
              </w:tabs>
              <w:autoSpaceDE w:val="0"/>
              <w:autoSpaceDN w:val="0"/>
              <w:adjustRightInd w:val="0"/>
              <w:ind w:left="435"/>
              <w:rPr>
                <w:rFonts w:cs="Arial"/>
              </w:rPr>
            </w:pPr>
          </w:p>
        </w:tc>
        <w:tc>
          <w:tcPr>
            <w:tcW w:w="989" w:type="pct"/>
            <w:tcBorders>
              <w:top w:val="single" w:sz="4" w:space="0" w:color="auto"/>
            </w:tcBorders>
            <w:shd w:val="clear" w:color="auto" w:fill="auto"/>
          </w:tcPr>
          <w:p w14:paraId="7C9A50BF" w14:textId="15A861A3" w:rsidR="006A1A1C" w:rsidRPr="006A1A1C" w:rsidRDefault="006A1A1C" w:rsidP="00C27F1B">
            <w:pPr>
              <w:autoSpaceDE w:val="0"/>
              <w:autoSpaceDN w:val="0"/>
              <w:adjustRightInd w:val="0"/>
              <w:ind w:right="-72"/>
              <w:jc w:val="right"/>
              <w:rPr>
                <w:rFonts w:cs="Arial"/>
                <w:b/>
                <w:bCs/>
                <w:spacing w:val="-6"/>
              </w:rPr>
            </w:pPr>
            <w:r w:rsidRPr="006A1A1C">
              <w:rPr>
                <w:rFonts w:cs="Arial"/>
                <w:b/>
                <w:bCs/>
                <w:spacing w:val="-6"/>
              </w:rPr>
              <w:t xml:space="preserve">Consolidated financial </w:t>
            </w:r>
            <w:r w:rsidR="00D54F8E">
              <w:rPr>
                <w:rFonts w:cs="Arial"/>
                <w:b/>
                <w:bCs/>
                <w:spacing w:val="-6"/>
              </w:rPr>
              <w:t>statements</w:t>
            </w:r>
          </w:p>
        </w:tc>
        <w:tc>
          <w:tcPr>
            <w:tcW w:w="1043" w:type="pct"/>
            <w:tcBorders>
              <w:top w:val="single" w:sz="4" w:space="0" w:color="auto"/>
            </w:tcBorders>
            <w:shd w:val="clear" w:color="auto" w:fill="auto"/>
            <w:vAlign w:val="bottom"/>
          </w:tcPr>
          <w:p w14:paraId="4718A28D" w14:textId="77777777" w:rsidR="006A1A1C" w:rsidRPr="006A1A1C" w:rsidRDefault="006A1A1C" w:rsidP="00C27F1B">
            <w:pPr>
              <w:autoSpaceDE w:val="0"/>
              <w:autoSpaceDN w:val="0"/>
              <w:adjustRightInd w:val="0"/>
              <w:ind w:right="-72"/>
              <w:jc w:val="right"/>
              <w:rPr>
                <w:rFonts w:cs="Arial"/>
                <w:b/>
                <w:bCs/>
                <w:spacing w:val="-6"/>
              </w:rPr>
            </w:pPr>
            <w:r w:rsidRPr="006A1A1C">
              <w:rPr>
                <w:rFonts w:cs="Arial"/>
                <w:b/>
                <w:bCs/>
                <w:spacing w:val="-6"/>
              </w:rPr>
              <w:t xml:space="preserve">Separate </w:t>
            </w:r>
          </w:p>
          <w:p w14:paraId="1720DC1C" w14:textId="4459C4E4" w:rsidR="006A1A1C" w:rsidRPr="006A1A1C" w:rsidRDefault="006A1A1C" w:rsidP="00C27F1B">
            <w:pPr>
              <w:autoSpaceDE w:val="0"/>
              <w:autoSpaceDN w:val="0"/>
              <w:adjustRightInd w:val="0"/>
              <w:ind w:right="-72"/>
              <w:jc w:val="right"/>
              <w:rPr>
                <w:rFonts w:cs="Arial"/>
                <w:b/>
                <w:bCs/>
                <w:spacing w:val="-6"/>
              </w:rPr>
            </w:pPr>
            <w:r w:rsidRPr="006A1A1C">
              <w:rPr>
                <w:rFonts w:cs="Arial"/>
                <w:b/>
                <w:bCs/>
                <w:spacing w:val="-6"/>
              </w:rPr>
              <w:t xml:space="preserve">financial </w:t>
            </w:r>
            <w:r w:rsidR="00D54F8E">
              <w:rPr>
                <w:rFonts w:cs="Arial"/>
                <w:b/>
                <w:bCs/>
                <w:spacing w:val="-6"/>
              </w:rPr>
              <w:t>statements</w:t>
            </w:r>
          </w:p>
        </w:tc>
      </w:tr>
      <w:tr w:rsidR="006A1A1C" w:rsidRPr="006A1A1C" w14:paraId="59A59185" w14:textId="77777777" w:rsidTr="00821759">
        <w:trPr>
          <w:trHeight w:val="95"/>
        </w:trPr>
        <w:tc>
          <w:tcPr>
            <w:tcW w:w="2968" w:type="pct"/>
          </w:tcPr>
          <w:p w14:paraId="00B3882A" w14:textId="77777777" w:rsidR="006A1A1C" w:rsidRPr="006A1A1C" w:rsidRDefault="006A1A1C" w:rsidP="003F3B91">
            <w:pPr>
              <w:tabs>
                <w:tab w:val="clear" w:pos="227"/>
                <w:tab w:val="clear" w:pos="454"/>
              </w:tabs>
              <w:autoSpaceDE w:val="0"/>
              <w:autoSpaceDN w:val="0"/>
              <w:adjustRightInd w:val="0"/>
              <w:ind w:left="435"/>
              <w:rPr>
                <w:rFonts w:cs="Arial"/>
              </w:rPr>
            </w:pPr>
          </w:p>
        </w:tc>
        <w:tc>
          <w:tcPr>
            <w:tcW w:w="989" w:type="pct"/>
            <w:tcBorders>
              <w:bottom w:val="single" w:sz="4" w:space="0" w:color="auto"/>
            </w:tcBorders>
            <w:shd w:val="clear" w:color="auto" w:fill="auto"/>
          </w:tcPr>
          <w:p w14:paraId="027B57FA" w14:textId="77777777" w:rsidR="006A1A1C" w:rsidRPr="006A1A1C" w:rsidRDefault="006A1A1C" w:rsidP="00C27F1B">
            <w:pPr>
              <w:autoSpaceDE w:val="0"/>
              <w:autoSpaceDN w:val="0"/>
              <w:adjustRightInd w:val="0"/>
              <w:ind w:right="-72"/>
              <w:jc w:val="right"/>
              <w:rPr>
                <w:rFonts w:cs="Arial"/>
                <w:b/>
                <w:bCs/>
              </w:rPr>
            </w:pPr>
            <w:r w:rsidRPr="006A1A1C">
              <w:rPr>
                <w:rFonts w:cs="Arial"/>
                <w:b/>
                <w:bCs/>
              </w:rPr>
              <w:t>Million Baht</w:t>
            </w:r>
          </w:p>
        </w:tc>
        <w:tc>
          <w:tcPr>
            <w:tcW w:w="1043" w:type="pct"/>
            <w:tcBorders>
              <w:bottom w:val="single" w:sz="4" w:space="0" w:color="auto"/>
            </w:tcBorders>
            <w:shd w:val="clear" w:color="auto" w:fill="auto"/>
          </w:tcPr>
          <w:p w14:paraId="50EAC572" w14:textId="77777777" w:rsidR="006A1A1C" w:rsidRPr="006A1A1C" w:rsidRDefault="006A1A1C" w:rsidP="00C27F1B">
            <w:pPr>
              <w:autoSpaceDE w:val="0"/>
              <w:autoSpaceDN w:val="0"/>
              <w:adjustRightInd w:val="0"/>
              <w:ind w:right="-72"/>
              <w:jc w:val="right"/>
              <w:rPr>
                <w:rFonts w:cs="Arial"/>
                <w:b/>
                <w:bCs/>
                <w:spacing w:val="-6"/>
              </w:rPr>
            </w:pPr>
            <w:r w:rsidRPr="006A1A1C">
              <w:rPr>
                <w:rFonts w:cs="Arial"/>
                <w:b/>
                <w:bCs/>
                <w:spacing w:val="-6"/>
              </w:rPr>
              <w:t>Million Baht</w:t>
            </w:r>
          </w:p>
        </w:tc>
      </w:tr>
      <w:tr w:rsidR="006A1A1C" w:rsidRPr="006A1A1C" w14:paraId="6CA00F2B" w14:textId="77777777" w:rsidTr="00C27F1B">
        <w:trPr>
          <w:trHeight w:val="95"/>
        </w:trPr>
        <w:tc>
          <w:tcPr>
            <w:tcW w:w="2968" w:type="pct"/>
          </w:tcPr>
          <w:p w14:paraId="3FCC8A83" w14:textId="77777777" w:rsidR="006A1A1C" w:rsidRPr="006A1A1C" w:rsidRDefault="006A1A1C" w:rsidP="003F3B91">
            <w:pPr>
              <w:tabs>
                <w:tab w:val="clear" w:pos="227"/>
                <w:tab w:val="clear" w:pos="454"/>
              </w:tabs>
              <w:autoSpaceDE w:val="0"/>
              <w:autoSpaceDN w:val="0"/>
              <w:adjustRightInd w:val="0"/>
              <w:ind w:left="435"/>
              <w:rPr>
                <w:rFonts w:cs="Arial"/>
              </w:rPr>
            </w:pPr>
          </w:p>
        </w:tc>
        <w:tc>
          <w:tcPr>
            <w:tcW w:w="989" w:type="pct"/>
            <w:tcBorders>
              <w:top w:val="single" w:sz="4" w:space="0" w:color="auto"/>
            </w:tcBorders>
            <w:shd w:val="clear" w:color="auto" w:fill="auto"/>
          </w:tcPr>
          <w:p w14:paraId="24EA8C59" w14:textId="77777777" w:rsidR="006A1A1C" w:rsidRPr="006A1A1C" w:rsidRDefault="006A1A1C" w:rsidP="00C27F1B">
            <w:pPr>
              <w:autoSpaceDE w:val="0"/>
              <w:autoSpaceDN w:val="0"/>
              <w:adjustRightInd w:val="0"/>
              <w:ind w:right="-72"/>
              <w:jc w:val="right"/>
              <w:rPr>
                <w:rFonts w:cs="Arial"/>
              </w:rPr>
            </w:pPr>
          </w:p>
        </w:tc>
        <w:tc>
          <w:tcPr>
            <w:tcW w:w="1043" w:type="pct"/>
            <w:tcBorders>
              <w:top w:val="single" w:sz="4" w:space="0" w:color="auto"/>
            </w:tcBorders>
            <w:shd w:val="clear" w:color="auto" w:fill="auto"/>
          </w:tcPr>
          <w:p w14:paraId="5516F41E" w14:textId="77777777" w:rsidR="006A1A1C" w:rsidRPr="006A1A1C" w:rsidRDefault="006A1A1C" w:rsidP="00C27F1B">
            <w:pPr>
              <w:autoSpaceDE w:val="0"/>
              <w:autoSpaceDN w:val="0"/>
              <w:adjustRightInd w:val="0"/>
              <w:ind w:right="-72"/>
              <w:jc w:val="right"/>
              <w:rPr>
                <w:rFonts w:cs="Arial"/>
              </w:rPr>
            </w:pPr>
          </w:p>
        </w:tc>
      </w:tr>
      <w:tr w:rsidR="006A1A1C" w:rsidRPr="006A1A1C" w14:paraId="42D3C6B4" w14:textId="77777777" w:rsidTr="00C27F1B">
        <w:trPr>
          <w:trHeight w:val="95"/>
        </w:trPr>
        <w:tc>
          <w:tcPr>
            <w:tcW w:w="2968" w:type="pct"/>
          </w:tcPr>
          <w:p w14:paraId="5175AE33" w14:textId="77777777" w:rsidR="003F3B91" w:rsidRDefault="006A1A1C" w:rsidP="003F3B91">
            <w:pPr>
              <w:tabs>
                <w:tab w:val="clear" w:pos="227"/>
                <w:tab w:val="clear" w:pos="454"/>
              </w:tabs>
              <w:autoSpaceDE w:val="0"/>
              <w:autoSpaceDN w:val="0"/>
              <w:adjustRightInd w:val="0"/>
              <w:ind w:left="435"/>
              <w:rPr>
                <w:rFonts w:cs="Arial"/>
              </w:rPr>
            </w:pPr>
            <w:r w:rsidRPr="006A1A1C">
              <w:rPr>
                <w:rFonts w:cs="Arial"/>
              </w:rPr>
              <w:t xml:space="preserve">Operating lease commitments disclosed as at </w:t>
            </w:r>
          </w:p>
          <w:p w14:paraId="76B6475E" w14:textId="0232C3D1" w:rsidR="006A1A1C" w:rsidRPr="006A1A1C" w:rsidRDefault="003F3B91" w:rsidP="003F3B91">
            <w:pPr>
              <w:tabs>
                <w:tab w:val="clear" w:pos="227"/>
                <w:tab w:val="clear" w:pos="454"/>
              </w:tabs>
              <w:autoSpaceDE w:val="0"/>
              <w:autoSpaceDN w:val="0"/>
              <w:adjustRightInd w:val="0"/>
              <w:ind w:left="435"/>
              <w:rPr>
                <w:rFonts w:cs="Arial"/>
              </w:rPr>
            </w:pPr>
            <w:r>
              <w:rPr>
                <w:rFonts w:cs="Arial"/>
              </w:rPr>
              <w:t xml:space="preserve">   </w:t>
            </w:r>
            <w:r w:rsidR="006A1A1C" w:rsidRPr="006A1A1C">
              <w:rPr>
                <w:rFonts w:cs="Arial"/>
              </w:rPr>
              <w:t>31 December 2020</w:t>
            </w:r>
          </w:p>
        </w:tc>
        <w:tc>
          <w:tcPr>
            <w:tcW w:w="989" w:type="pct"/>
            <w:vAlign w:val="bottom"/>
          </w:tcPr>
          <w:p w14:paraId="49DCE52C"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22</w:t>
            </w:r>
            <w:r w:rsidRPr="006A1A1C">
              <w:rPr>
                <w:rFonts w:eastAsia="Arial Unicode MS" w:cs="Arial"/>
                <w:spacing w:val="-2"/>
              </w:rPr>
              <w:t>,</w:t>
            </w:r>
            <w:r w:rsidRPr="006A1A1C">
              <w:rPr>
                <w:rFonts w:eastAsia="Arial Unicode MS" w:cs="Arial"/>
                <w:spacing w:val="-2"/>
                <w:lang w:val="en-GB"/>
              </w:rPr>
              <w:t>824</w:t>
            </w:r>
          </w:p>
        </w:tc>
        <w:tc>
          <w:tcPr>
            <w:tcW w:w="1043" w:type="pct"/>
            <w:vAlign w:val="bottom"/>
          </w:tcPr>
          <w:p w14:paraId="3A50A4EC"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22</w:t>
            </w:r>
            <w:r w:rsidRPr="006A1A1C">
              <w:rPr>
                <w:rFonts w:eastAsia="Arial Unicode MS" w:cs="Arial"/>
                <w:spacing w:val="-2"/>
              </w:rPr>
              <w:t>,</w:t>
            </w:r>
            <w:r w:rsidRPr="006A1A1C">
              <w:rPr>
                <w:rFonts w:eastAsia="Arial Unicode MS" w:cs="Arial"/>
                <w:spacing w:val="-2"/>
                <w:lang w:val="en-GB"/>
              </w:rPr>
              <w:t>464</w:t>
            </w:r>
          </w:p>
        </w:tc>
      </w:tr>
      <w:tr w:rsidR="006A1A1C" w:rsidRPr="006A1A1C" w14:paraId="3B2EF7CD" w14:textId="77777777" w:rsidTr="00C27F1B">
        <w:trPr>
          <w:trHeight w:val="95"/>
        </w:trPr>
        <w:tc>
          <w:tcPr>
            <w:tcW w:w="2968" w:type="pct"/>
          </w:tcPr>
          <w:p w14:paraId="517AC07B" w14:textId="77777777" w:rsidR="006A1A1C" w:rsidRPr="006A1A1C" w:rsidRDefault="006A1A1C" w:rsidP="003F3B91">
            <w:pPr>
              <w:tabs>
                <w:tab w:val="clear" w:pos="227"/>
                <w:tab w:val="clear" w:pos="454"/>
              </w:tabs>
              <w:autoSpaceDE w:val="0"/>
              <w:autoSpaceDN w:val="0"/>
              <w:adjustRightInd w:val="0"/>
              <w:ind w:left="435"/>
              <w:rPr>
                <w:rFonts w:cs="Arial"/>
              </w:rPr>
            </w:pPr>
          </w:p>
        </w:tc>
        <w:tc>
          <w:tcPr>
            <w:tcW w:w="989" w:type="pct"/>
            <w:shd w:val="clear" w:color="auto" w:fill="auto"/>
            <w:vAlign w:val="bottom"/>
          </w:tcPr>
          <w:p w14:paraId="6D370765" w14:textId="77777777" w:rsidR="006A1A1C" w:rsidRPr="006A1A1C" w:rsidRDefault="006A1A1C" w:rsidP="00C27F1B">
            <w:pPr>
              <w:ind w:right="-72"/>
              <w:jc w:val="right"/>
              <w:rPr>
                <w:rFonts w:eastAsia="Arial Unicode MS" w:cs="Arial"/>
              </w:rPr>
            </w:pPr>
          </w:p>
        </w:tc>
        <w:tc>
          <w:tcPr>
            <w:tcW w:w="1043" w:type="pct"/>
            <w:shd w:val="clear" w:color="auto" w:fill="auto"/>
            <w:vAlign w:val="bottom"/>
          </w:tcPr>
          <w:p w14:paraId="7323B04A" w14:textId="77777777" w:rsidR="006A1A1C" w:rsidRPr="006A1A1C" w:rsidRDefault="006A1A1C" w:rsidP="00C27F1B">
            <w:pPr>
              <w:ind w:right="-72"/>
              <w:jc w:val="right"/>
              <w:rPr>
                <w:rFonts w:eastAsia="Arial Unicode MS" w:cs="Arial"/>
              </w:rPr>
            </w:pPr>
          </w:p>
        </w:tc>
      </w:tr>
      <w:tr w:rsidR="006A1A1C" w:rsidRPr="006A1A1C" w14:paraId="1673A297" w14:textId="77777777" w:rsidTr="00C27F1B">
        <w:trPr>
          <w:trHeight w:val="95"/>
        </w:trPr>
        <w:tc>
          <w:tcPr>
            <w:tcW w:w="2968" w:type="pct"/>
          </w:tcPr>
          <w:p w14:paraId="078D66F7" w14:textId="77777777" w:rsidR="003F3B91" w:rsidRDefault="006A1A1C" w:rsidP="003F3B91">
            <w:pPr>
              <w:tabs>
                <w:tab w:val="clear" w:pos="227"/>
                <w:tab w:val="clear" w:pos="454"/>
                <w:tab w:val="clear" w:pos="907"/>
                <w:tab w:val="clear" w:pos="1644"/>
                <w:tab w:val="clear" w:pos="1871"/>
                <w:tab w:val="left" w:pos="885"/>
                <w:tab w:val="left" w:pos="1515"/>
              </w:tabs>
              <w:autoSpaceDE w:val="0"/>
              <w:autoSpaceDN w:val="0"/>
              <w:adjustRightInd w:val="0"/>
              <w:ind w:left="435"/>
              <w:rPr>
                <w:rFonts w:cs="Arial"/>
                <w:spacing w:val="-4"/>
              </w:rPr>
            </w:pPr>
            <w:r w:rsidRPr="006A1A1C">
              <w:rPr>
                <w:rFonts w:cs="Arial"/>
              </w:rPr>
              <w:t xml:space="preserve">Add/(less): </w:t>
            </w:r>
            <w:r w:rsidRPr="006A1A1C">
              <w:rPr>
                <w:rFonts w:cs="Arial"/>
              </w:rPr>
              <w:tab/>
            </w:r>
            <w:r w:rsidRPr="006A1A1C">
              <w:rPr>
                <w:rFonts w:cs="Arial"/>
                <w:spacing w:val="-4"/>
              </w:rPr>
              <w:t xml:space="preserve">adjustments relating to previously disclosed </w:t>
            </w:r>
          </w:p>
          <w:p w14:paraId="13E54320" w14:textId="1BBE8A4A" w:rsidR="006A1A1C" w:rsidRPr="006A1A1C" w:rsidRDefault="003F3B91" w:rsidP="003F3B91">
            <w:pPr>
              <w:tabs>
                <w:tab w:val="clear" w:pos="227"/>
                <w:tab w:val="clear" w:pos="454"/>
                <w:tab w:val="clear" w:pos="907"/>
                <w:tab w:val="clear" w:pos="1644"/>
                <w:tab w:val="left" w:pos="885"/>
              </w:tabs>
              <w:autoSpaceDE w:val="0"/>
              <w:autoSpaceDN w:val="0"/>
              <w:adjustRightInd w:val="0"/>
              <w:ind w:left="1515"/>
              <w:rPr>
                <w:rFonts w:cs="Arial"/>
              </w:rPr>
            </w:pPr>
            <w:r>
              <w:rPr>
                <w:rFonts w:cs="Arial"/>
                <w:spacing w:val="-4"/>
              </w:rPr>
              <w:t xml:space="preserve">   </w:t>
            </w:r>
            <w:r w:rsidR="006A1A1C" w:rsidRPr="006A1A1C">
              <w:rPr>
                <w:rFonts w:cs="Arial"/>
                <w:spacing w:val="-4"/>
              </w:rPr>
              <w:t>commitments</w:t>
            </w:r>
          </w:p>
        </w:tc>
        <w:tc>
          <w:tcPr>
            <w:tcW w:w="989" w:type="pct"/>
            <w:vAlign w:val="bottom"/>
          </w:tcPr>
          <w:p w14:paraId="5D4CD952" w14:textId="77777777" w:rsidR="006A1A1C" w:rsidRPr="006A1A1C" w:rsidRDefault="006A1A1C" w:rsidP="006A1A1C">
            <w:pPr>
              <w:ind w:right="-72"/>
              <w:jc w:val="right"/>
              <w:rPr>
                <w:rFonts w:eastAsia="Arial Unicode MS" w:cs="Arial"/>
              </w:rPr>
            </w:pPr>
            <w:r w:rsidRPr="006A1A1C">
              <w:rPr>
                <w:rFonts w:eastAsia="Arial Unicode MS" w:cs="Arial"/>
                <w:spacing w:val="-2"/>
              </w:rPr>
              <w:t>(</w:t>
            </w:r>
            <w:r w:rsidRPr="006A1A1C">
              <w:rPr>
                <w:rFonts w:eastAsia="Arial Unicode MS" w:cs="Arial"/>
                <w:spacing w:val="-2"/>
                <w:lang w:val="en-GB"/>
              </w:rPr>
              <w:t>109</w:t>
            </w:r>
            <w:r w:rsidRPr="006A1A1C">
              <w:rPr>
                <w:rFonts w:eastAsia="Arial Unicode MS" w:cs="Arial"/>
                <w:spacing w:val="-2"/>
              </w:rPr>
              <w:t>)</w:t>
            </w:r>
          </w:p>
        </w:tc>
        <w:tc>
          <w:tcPr>
            <w:tcW w:w="1043" w:type="pct"/>
            <w:vAlign w:val="bottom"/>
          </w:tcPr>
          <w:p w14:paraId="683A0F8E"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217</w:t>
            </w:r>
          </w:p>
        </w:tc>
      </w:tr>
      <w:tr w:rsidR="006A1A1C" w:rsidRPr="006A1A1C" w14:paraId="2346543B" w14:textId="77777777" w:rsidTr="00C27F1B">
        <w:trPr>
          <w:trHeight w:val="325"/>
        </w:trPr>
        <w:tc>
          <w:tcPr>
            <w:tcW w:w="2968" w:type="pct"/>
          </w:tcPr>
          <w:p w14:paraId="666E6B62" w14:textId="77777777" w:rsidR="003F3B91" w:rsidRDefault="006A1A1C" w:rsidP="003F3B91">
            <w:pPr>
              <w:tabs>
                <w:tab w:val="clear" w:pos="227"/>
                <w:tab w:val="clear" w:pos="454"/>
                <w:tab w:val="clear" w:pos="907"/>
                <w:tab w:val="clear" w:pos="1644"/>
                <w:tab w:val="left" w:pos="1515"/>
              </w:tabs>
              <w:autoSpaceDE w:val="0"/>
              <w:autoSpaceDN w:val="0"/>
              <w:adjustRightInd w:val="0"/>
              <w:ind w:left="435"/>
              <w:rPr>
                <w:rFonts w:cs="Arial"/>
              </w:rPr>
            </w:pPr>
            <w:r w:rsidRPr="006A1A1C">
              <w:rPr>
                <w:rFonts w:cs="Arial"/>
              </w:rPr>
              <w:t xml:space="preserve">(Less): </w:t>
            </w:r>
            <w:r w:rsidRPr="006A1A1C">
              <w:rPr>
                <w:rFonts w:cs="Arial"/>
              </w:rPr>
              <w:tab/>
              <w:t xml:space="preserve">discounted using the lessee’s incremental </w:t>
            </w:r>
          </w:p>
          <w:p w14:paraId="6D3132D3" w14:textId="5648357F" w:rsidR="006A1A1C" w:rsidRPr="006A1A1C" w:rsidRDefault="003F3B91" w:rsidP="003F3B91">
            <w:pPr>
              <w:tabs>
                <w:tab w:val="clear" w:pos="227"/>
                <w:tab w:val="clear" w:pos="454"/>
                <w:tab w:val="clear" w:pos="907"/>
                <w:tab w:val="clear" w:pos="1644"/>
                <w:tab w:val="left" w:pos="1515"/>
              </w:tabs>
              <w:autoSpaceDE w:val="0"/>
              <w:autoSpaceDN w:val="0"/>
              <w:adjustRightInd w:val="0"/>
              <w:ind w:left="1515"/>
              <w:rPr>
                <w:rFonts w:cs="Arial"/>
              </w:rPr>
            </w:pPr>
            <w:r>
              <w:rPr>
                <w:rFonts w:cs="Arial"/>
              </w:rPr>
              <w:t xml:space="preserve">   </w:t>
            </w:r>
            <w:r w:rsidR="006A1A1C" w:rsidRPr="006A1A1C">
              <w:rPr>
                <w:rFonts w:cs="Arial"/>
              </w:rPr>
              <w:t xml:space="preserve">borrowing rate at the date of initial application </w:t>
            </w:r>
          </w:p>
        </w:tc>
        <w:tc>
          <w:tcPr>
            <w:tcW w:w="989" w:type="pct"/>
            <w:vAlign w:val="bottom"/>
          </w:tcPr>
          <w:p w14:paraId="1377BCCB" w14:textId="77777777" w:rsidR="006A1A1C" w:rsidRPr="006A1A1C" w:rsidRDefault="006A1A1C" w:rsidP="006A1A1C">
            <w:pPr>
              <w:tabs>
                <w:tab w:val="clear" w:pos="227"/>
                <w:tab w:val="clear" w:pos="454"/>
                <w:tab w:val="clear" w:pos="680"/>
                <w:tab w:val="left" w:pos="720"/>
              </w:tabs>
              <w:spacing w:line="240" w:lineRule="auto"/>
              <w:ind w:right="-72"/>
              <w:jc w:val="right"/>
              <w:rPr>
                <w:rFonts w:eastAsia="Arial Unicode MS" w:cs="Arial"/>
                <w:spacing w:val="-2"/>
              </w:rPr>
            </w:pPr>
          </w:p>
          <w:p w14:paraId="73928033" w14:textId="77777777" w:rsidR="006A1A1C" w:rsidRPr="006A1A1C" w:rsidRDefault="006A1A1C" w:rsidP="006A1A1C">
            <w:pPr>
              <w:ind w:right="-72"/>
              <w:jc w:val="right"/>
              <w:rPr>
                <w:rFonts w:eastAsia="Arial Unicode MS" w:cs="Arial"/>
              </w:rPr>
            </w:pPr>
            <w:r w:rsidRPr="006A1A1C">
              <w:rPr>
                <w:rFonts w:eastAsia="Arial Unicode MS" w:cs="Arial"/>
                <w:spacing w:val="-2"/>
              </w:rPr>
              <w:t>(</w:t>
            </w:r>
            <w:r w:rsidRPr="006A1A1C">
              <w:rPr>
                <w:rFonts w:eastAsia="Arial Unicode MS" w:cs="Arial"/>
                <w:spacing w:val="-2"/>
                <w:lang w:val="en-GB"/>
              </w:rPr>
              <w:t>9</w:t>
            </w:r>
            <w:r w:rsidRPr="006A1A1C">
              <w:rPr>
                <w:rFonts w:eastAsia="Arial Unicode MS" w:cs="Arial"/>
                <w:spacing w:val="-2"/>
              </w:rPr>
              <w:t>,</w:t>
            </w:r>
            <w:r w:rsidRPr="006A1A1C">
              <w:rPr>
                <w:rFonts w:eastAsia="Arial Unicode MS" w:cs="Arial"/>
                <w:spacing w:val="-2"/>
                <w:lang w:val="en-GB"/>
              </w:rPr>
              <w:t>911</w:t>
            </w:r>
            <w:r w:rsidRPr="006A1A1C">
              <w:rPr>
                <w:rFonts w:eastAsia="Arial Unicode MS" w:cs="Arial"/>
                <w:spacing w:val="-2"/>
              </w:rPr>
              <w:t>)</w:t>
            </w:r>
          </w:p>
        </w:tc>
        <w:tc>
          <w:tcPr>
            <w:tcW w:w="1043" w:type="pct"/>
            <w:vAlign w:val="bottom"/>
          </w:tcPr>
          <w:p w14:paraId="564D172B" w14:textId="77777777" w:rsidR="006A1A1C" w:rsidRPr="006A1A1C" w:rsidRDefault="006A1A1C" w:rsidP="006A1A1C">
            <w:pPr>
              <w:tabs>
                <w:tab w:val="clear" w:pos="227"/>
                <w:tab w:val="clear" w:pos="454"/>
                <w:tab w:val="clear" w:pos="680"/>
                <w:tab w:val="left" w:pos="720"/>
              </w:tabs>
              <w:spacing w:line="240" w:lineRule="auto"/>
              <w:ind w:right="-72"/>
              <w:jc w:val="right"/>
              <w:rPr>
                <w:rFonts w:eastAsia="Arial Unicode MS" w:cs="Arial"/>
                <w:spacing w:val="-2"/>
              </w:rPr>
            </w:pPr>
          </w:p>
          <w:p w14:paraId="667EA329" w14:textId="77777777" w:rsidR="006A1A1C" w:rsidRPr="006A1A1C" w:rsidRDefault="006A1A1C" w:rsidP="006A1A1C">
            <w:pPr>
              <w:ind w:right="-72"/>
              <w:jc w:val="right"/>
              <w:rPr>
                <w:rFonts w:eastAsia="Arial Unicode MS" w:cs="Arial"/>
              </w:rPr>
            </w:pPr>
            <w:r w:rsidRPr="006A1A1C">
              <w:rPr>
                <w:rFonts w:eastAsia="Arial Unicode MS" w:cs="Arial"/>
                <w:spacing w:val="-2"/>
              </w:rPr>
              <w:t>(</w:t>
            </w:r>
            <w:r w:rsidRPr="006A1A1C">
              <w:rPr>
                <w:rFonts w:eastAsia="Arial Unicode MS" w:cs="Arial"/>
                <w:spacing w:val="-2"/>
                <w:lang w:val="en-GB"/>
              </w:rPr>
              <w:t>9</w:t>
            </w:r>
            <w:r w:rsidRPr="006A1A1C">
              <w:rPr>
                <w:rFonts w:eastAsia="Arial Unicode MS" w:cs="Arial"/>
                <w:spacing w:val="-2"/>
              </w:rPr>
              <w:t>,</w:t>
            </w:r>
            <w:r w:rsidRPr="006A1A1C">
              <w:rPr>
                <w:rFonts w:eastAsia="Arial Unicode MS" w:cs="Arial"/>
                <w:spacing w:val="-2"/>
                <w:lang w:val="en-GB"/>
              </w:rPr>
              <w:t>930</w:t>
            </w:r>
            <w:r w:rsidRPr="006A1A1C">
              <w:rPr>
                <w:rFonts w:eastAsia="Arial Unicode MS" w:cs="Arial"/>
                <w:spacing w:val="-2"/>
              </w:rPr>
              <w:t>)</w:t>
            </w:r>
          </w:p>
        </w:tc>
      </w:tr>
      <w:tr w:rsidR="006A1A1C" w:rsidRPr="006A1A1C" w14:paraId="6B7B3870" w14:textId="77777777" w:rsidTr="00C27F1B">
        <w:trPr>
          <w:trHeight w:val="95"/>
        </w:trPr>
        <w:tc>
          <w:tcPr>
            <w:tcW w:w="2968" w:type="pct"/>
          </w:tcPr>
          <w:p w14:paraId="25D90629" w14:textId="77777777" w:rsidR="003F3B91" w:rsidRDefault="006A1A1C" w:rsidP="003F3B91">
            <w:pPr>
              <w:tabs>
                <w:tab w:val="clear" w:pos="227"/>
                <w:tab w:val="clear" w:pos="454"/>
                <w:tab w:val="clear" w:pos="1644"/>
                <w:tab w:val="left" w:pos="1515"/>
              </w:tabs>
              <w:autoSpaceDE w:val="0"/>
              <w:autoSpaceDN w:val="0"/>
              <w:adjustRightInd w:val="0"/>
              <w:ind w:left="435"/>
              <w:rPr>
                <w:rFonts w:cs="Arial"/>
                <w:spacing w:val="-4"/>
              </w:rPr>
            </w:pPr>
            <w:r w:rsidRPr="006A1A1C">
              <w:rPr>
                <w:rFonts w:cs="Arial"/>
              </w:rPr>
              <w:t xml:space="preserve">(Less): </w:t>
            </w:r>
            <w:r w:rsidRPr="006A1A1C">
              <w:rPr>
                <w:rFonts w:cs="Arial"/>
              </w:rPr>
              <w:tab/>
            </w:r>
            <w:r w:rsidRPr="006A1A1C">
              <w:rPr>
                <w:rFonts w:cs="Arial"/>
                <w:spacing w:val="-4"/>
              </w:rPr>
              <w:t xml:space="preserve">short-term leases recognised on a straight-line </w:t>
            </w:r>
          </w:p>
          <w:p w14:paraId="5C1A2A55" w14:textId="72D187A5" w:rsidR="006A1A1C" w:rsidRPr="006A1A1C" w:rsidRDefault="003F3B91" w:rsidP="003F3B91">
            <w:pPr>
              <w:tabs>
                <w:tab w:val="clear" w:pos="227"/>
                <w:tab w:val="clear" w:pos="454"/>
                <w:tab w:val="clear" w:pos="1644"/>
                <w:tab w:val="left" w:pos="1515"/>
              </w:tabs>
              <w:autoSpaceDE w:val="0"/>
              <w:autoSpaceDN w:val="0"/>
              <w:adjustRightInd w:val="0"/>
              <w:ind w:left="1515"/>
              <w:rPr>
                <w:rFonts w:cs="Arial"/>
              </w:rPr>
            </w:pPr>
            <w:r>
              <w:rPr>
                <w:rFonts w:cs="Arial"/>
                <w:spacing w:val="-4"/>
              </w:rPr>
              <w:t xml:space="preserve">   </w:t>
            </w:r>
            <w:r w:rsidR="006A1A1C" w:rsidRPr="006A1A1C">
              <w:rPr>
                <w:rFonts w:cs="Arial"/>
                <w:spacing w:val="-4"/>
              </w:rPr>
              <w:t>basis as expense</w:t>
            </w:r>
            <w:r w:rsidR="006A1A1C" w:rsidRPr="006A1A1C">
              <w:rPr>
                <w:rFonts w:cs="Arial"/>
              </w:rPr>
              <w:t xml:space="preserve"> </w:t>
            </w:r>
          </w:p>
        </w:tc>
        <w:tc>
          <w:tcPr>
            <w:tcW w:w="989" w:type="pct"/>
            <w:vAlign w:val="bottom"/>
          </w:tcPr>
          <w:p w14:paraId="72D6E2FB" w14:textId="77777777" w:rsidR="006A1A1C" w:rsidRPr="006A1A1C" w:rsidRDefault="006A1A1C" w:rsidP="006A1A1C">
            <w:pPr>
              <w:ind w:right="-72"/>
              <w:jc w:val="right"/>
              <w:rPr>
                <w:rFonts w:eastAsia="Arial Unicode MS" w:cs="Arial"/>
              </w:rPr>
            </w:pPr>
            <w:r w:rsidRPr="006A1A1C">
              <w:rPr>
                <w:rFonts w:eastAsia="Arial Unicode MS" w:cs="Arial"/>
                <w:spacing w:val="-2"/>
              </w:rPr>
              <w:t>(5)</w:t>
            </w:r>
          </w:p>
        </w:tc>
        <w:tc>
          <w:tcPr>
            <w:tcW w:w="1043" w:type="pct"/>
            <w:vAlign w:val="bottom"/>
          </w:tcPr>
          <w:p w14:paraId="38CEAACC" w14:textId="77777777" w:rsidR="006A1A1C" w:rsidRPr="006A1A1C" w:rsidRDefault="006A1A1C" w:rsidP="006A1A1C">
            <w:pPr>
              <w:ind w:right="-72"/>
              <w:jc w:val="right"/>
              <w:rPr>
                <w:rFonts w:eastAsia="Arial Unicode MS" w:cs="Arial"/>
              </w:rPr>
            </w:pPr>
            <w:r w:rsidRPr="006A1A1C">
              <w:rPr>
                <w:rFonts w:eastAsia="Arial Unicode MS" w:cs="Arial"/>
                <w:spacing w:val="-2"/>
              </w:rPr>
              <w:t>(5)</w:t>
            </w:r>
          </w:p>
        </w:tc>
      </w:tr>
      <w:tr w:rsidR="006A1A1C" w:rsidRPr="006A1A1C" w14:paraId="6BC71265" w14:textId="77777777" w:rsidTr="006A1A1C">
        <w:trPr>
          <w:trHeight w:val="95"/>
        </w:trPr>
        <w:tc>
          <w:tcPr>
            <w:tcW w:w="2968" w:type="pct"/>
          </w:tcPr>
          <w:p w14:paraId="4F715697" w14:textId="77777777" w:rsidR="00821759" w:rsidRDefault="006A1A1C" w:rsidP="003F3B91">
            <w:pPr>
              <w:tabs>
                <w:tab w:val="clear" w:pos="227"/>
                <w:tab w:val="clear" w:pos="454"/>
                <w:tab w:val="clear" w:pos="1644"/>
              </w:tabs>
              <w:autoSpaceDE w:val="0"/>
              <w:autoSpaceDN w:val="0"/>
              <w:adjustRightInd w:val="0"/>
              <w:ind w:left="1515" w:hanging="1080"/>
              <w:rPr>
                <w:rFonts w:cs="Arial"/>
                <w:spacing w:val="-4"/>
              </w:rPr>
            </w:pPr>
            <w:r w:rsidRPr="006A1A1C">
              <w:rPr>
                <w:rFonts w:cs="Arial"/>
              </w:rPr>
              <w:t xml:space="preserve">(Less): </w:t>
            </w:r>
            <w:r w:rsidRPr="006A1A1C">
              <w:rPr>
                <w:rFonts w:cs="Arial"/>
              </w:rPr>
              <w:tab/>
            </w:r>
            <w:r w:rsidRPr="006A1A1C">
              <w:rPr>
                <w:rFonts w:cs="Arial"/>
                <w:spacing w:val="-4"/>
              </w:rPr>
              <w:t xml:space="preserve">low-value leases recognised on a straight-line </w:t>
            </w:r>
          </w:p>
          <w:p w14:paraId="713102D7" w14:textId="49D4EEC9" w:rsidR="006A1A1C" w:rsidRPr="006A1A1C" w:rsidRDefault="00821759" w:rsidP="00821759">
            <w:pPr>
              <w:tabs>
                <w:tab w:val="clear" w:pos="227"/>
                <w:tab w:val="clear" w:pos="454"/>
                <w:tab w:val="clear" w:pos="1644"/>
              </w:tabs>
              <w:autoSpaceDE w:val="0"/>
              <w:autoSpaceDN w:val="0"/>
              <w:adjustRightInd w:val="0"/>
              <w:ind w:left="2586" w:hanging="1080"/>
              <w:rPr>
                <w:rFonts w:cs="Arial"/>
              </w:rPr>
            </w:pPr>
            <w:r>
              <w:rPr>
                <w:rFonts w:cs="Arial"/>
                <w:spacing w:val="-4"/>
              </w:rPr>
              <w:t xml:space="preserve">   </w:t>
            </w:r>
            <w:r w:rsidR="006A1A1C" w:rsidRPr="006A1A1C">
              <w:rPr>
                <w:rFonts w:cs="Arial"/>
                <w:spacing w:val="-4"/>
              </w:rPr>
              <w:t>basis as expense</w:t>
            </w:r>
            <w:r w:rsidR="006A1A1C" w:rsidRPr="006A1A1C">
              <w:rPr>
                <w:rFonts w:cs="Arial"/>
              </w:rPr>
              <w:t xml:space="preserve"> </w:t>
            </w:r>
          </w:p>
        </w:tc>
        <w:tc>
          <w:tcPr>
            <w:tcW w:w="989" w:type="pct"/>
            <w:tcBorders>
              <w:bottom w:val="single" w:sz="4" w:space="0" w:color="auto"/>
            </w:tcBorders>
            <w:vAlign w:val="bottom"/>
          </w:tcPr>
          <w:p w14:paraId="0046F084" w14:textId="77777777" w:rsidR="006A1A1C" w:rsidRPr="006A1A1C" w:rsidRDefault="006A1A1C" w:rsidP="006A1A1C">
            <w:pPr>
              <w:ind w:right="-72"/>
              <w:jc w:val="right"/>
              <w:rPr>
                <w:rFonts w:eastAsia="Arial Unicode MS" w:cs="Arial"/>
              </w:rPr>
            </w:pPr>
            <w:r w:rsidRPr="006A1A1C">
              <w:rPr>
                <w:rFonts w:eastAsia="Arial Unicode MS" w:cs="Arial"/>
                <w:spacing w:val="-2"/>
              </w:rPr>
              <w:t>(</w:t>
            </w:r>
            <w:r w:rsidRPr="006A1A1C">
              <w:rPr>
                <w:rFonts w:eastAsia="Arial Unicode MS" w:cs="Arial"/>
                <w:spacing w:val="-2"/>
                <w:lang w:val="en-GB"/>
              </w:rPr>
              <w:t>52</w:t>
            </w:r>
            <w:r w:rsidRPr="006A1A1C">
              <w:rPr>
                <w:rFonts w:eastAsia="Arial Unicode MS" w:cs="Arial"/>
                <w:spacing w:val="-2"/>
              </w:rPr>
              <w:t>)</w:t>
            </w:r>
          </w:p>
        </w:tc>
        <w:tc>
          <w:tcPr>
            <w:tcW w:w="1043" w:type="pct"/>
            <w:tcBorders>
              <w:bottom w:val="single" w:sz="4" w:space="0" w:color="auto"/>
            </w:tcBorders>
            <w:vAlign w:val="bottom"/>
          </w:tcPr>
          <w:p w14:paraId="3C85958D" w14:textId="77777777" w:rsidR="006A1A1C" w:rsidRPr="006A1A1C" w:rsidRDefault="006A1A1C" w:rsidP="006A1A1C">
            <w:pPr>
              <w:ind w:right="-72"/>
              <w:jc w:val="right"/>
              <w:rPr>
                <w:rFonts w:eastAsia="Arial Unicode MS" w:cs="Arial"/>
              </w:rPr>
            </w:pPr>
            <w:r w:rsidRPr="006A1A1C">
              <w:rPr>
                <w:rFonts w:eastAsia="Arial Unicode MS" w:cs="Arial"/>
                <w:spacing w:val="-2"/>
              </w:rPr>
              <w:t>(50)</w:t>
            </w:r>
          </w:p>
        </w:tc>
      </w:tr>
      <w:tr w:rsidR="006A1A1C" w:rsidRPr="006A1A1C" w14:paraId="54A2B1FB" w14:textId="77777777" w:rsidTr="006A1A1C">
        <w:trPr>
          <w:trHeight w:val="68"/>
        </w:trPr>
        <w:tc>
          <w:tcPr>
            <w:tcW w:w="2968" w:type="pct"/>
          </w:tcPr>
          <w:p w14:paraId="4F19A28E" w14:textId="77777777" w:rsidR="006A1A1C" w:rsidRPr="006A1A1C" w:rsidRDefault="006A1A1C" w:rsidP="003F3B91">
            <w:pPr>
              <w:tabs>
                <w:tab w:val="clear" w:pos="227"/>
                <w:tab w:val="clear" w:pos="454"/>
              </w:tabs>
              <w:autoSpaceDE w:val="0"/>
              <w:autoSpaceDN w:val="0"/>
              <w:adjustRightInd w:val="0"/>
              <w:ind w:left="435"/>
              <w:rPr>
                <w:rFonts w:cs="Arial"/>
              </w:rPr>
            </w:pPr>
          </w:p>
        </w:tc>
        <w:tc>
          <w:tcPr>
            <w:tcW w:w="989" w:type="pct"/>
            <w:tcBorders>
              <w:top w:val="single" w:sz="4" w:space="0" w:color="auto"/>
            </w:tcBorders>
            <w:shd w:val="clear" w:color="auto" w:fill="auto"/>
          </w:tcPr>
          <w:p w14:paraId="257DF0C9" w14:textId="77777777" w:rsidR="006A1A1C" w:rsidRPr="006A1A1C" w:rsidRDefault="006A1A1C" w:rsidP="00C27F1B">
            <w:pPr>
              <w:ind w:right="-72"/>
              <w:jc w:val="right"/>
              <w:rPr>
                <w:rFonts w:eastAsia="Arial Unicode MS" w:cs="Arial"/>
              </w:rPr>
            </w:pPr>
          </w:p>
        </w:tc>
        <w:tc>
          <w:tcPr>
            <w:tcW w:w="1043" w:type="pct"/>
            <w:tcBorders>
              <w:top w:val="single" w:sz="4" w:space="0" w:color="auto"/>
            </w:tcBorders>
            <w:shd w:val="clear" w:color="auto" w:fill="auto"/>
          </w:tcPr>
          <w:p w14:paraId="6B8B28A2" w14:textId="77777777" w:rsidR="006A1A1C" w:rsidRPr="006A1A1C" w:rsidRDefault="006A1A1C" w:rsidP="00C27F1B">
            <w:pPr>
              <w:ind w:right="-72"/>
              <w:jc w:val="right"/>
              <w:rPr>
                <w:rFonts w:eastAsia="Arial Unicode MS" w:cs="Arial"/>
              </w:rPr>
            </w:pPr>
          </w:p>
        </w:tc>
      </w:tr>
      <w:tr w:rsidR="006A1A1C" w:rsidRPr="006A1A1C" w14:paraId="6AD3EBA9" w14:textId="77777777" w:rsidTr="006A1A1C">
        <w:trPr>
          <w:trHeight w:val="106"/>
        </w:trPr>
        <w:tc>
          <w:tcPr>
            <w:tcW w:w="2968" w:type="pct"/>
          </w:tcPr>
          <w:p w14:paraId="0092D004" w14:textId="77777777" w:rsidR="006A1A1C" w:rsidRPr="006A1A1C" w:rsidRDefault="006A1A1C" w:rsidP="003F3B91">
            <w:pPr>
              <w:tabs>
                <w:tab w:val="clear" w:pos="227"/>
                <w:tab w:val="clear" w:pos="454"/>
              </w:tabs>
              <w:autoSpaceDE w:val="0"/>
              <w:autoSpaceDN w:val="0"/>
              <w:adjustRightInd w:val="0"/>
              <w:ind w:left="435"/>
              <w:rPr>
                <w:rFonts w:cs="Arial"/>
              </w:rPr>
            </w:pPr>
            <w:r w:rsidRPr="006A1A1C">
              <w:rPr>
                <w:rFonts w:cs="Arial"/>
                <w:b/>
                <w:bCs/>
              </w:rPr>
              <w:t xml:space="preserve">Lease liabilities recognised as at 1 January 2020 </w:t>
            </w:r>
          </w:p>
        </w:tc>
        <w:tc>
          <w:tcPr>
            <w:tcW w:w="989" w:type="pct"/>
            <w:tcBorders>
              <w:left w:val="nil"/>
              <w:bottom w:val="single" w:sz="4" w:space="0" w:color="auto"/>
              <w:right w:val="nil"/>
            </w:tcBorders>
          </w:tcPr>
          <w:p w14:paraId="1B42D729"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12</w:t>
            </w:r>
            <w:r w:rsidRPr="006A1A1C">
              <w:rPr>
                <w:rFonts w:eastAsia="Arial Unicode MS" w:cs="Arial"/>
                <w:spacing w:val="-2"/>
              </w:rPr>
              <w:t>,</w:t>
            </w:r>
            <w:r w:rsidRPr="006A1A1C">
              <w:rPr>
                <w:rFonts w:eastAsia="Arial Unicode MS" w:cs="Arial"/>
                <w:spacing w:val="-2"/>
                <w:lang w:val="en-GB"/>
              </w:rPr>
              <w:t>747</w:t>
            </w:r>
          </w:p>
        </w:tc>
        <w:tc>
          <w:tcPr>
            <w:tcW w:w="1043" w:type="pct"/>
            <w:tcBorders>
              <w:left w:val="nil"/>
              <w:bottom w:val="single" w:sz="4" w:space="0" w:color="auto"/>
              <w:right w:val="nil"/>
            </w:tcBorders>
          </w:tcPr>
          <w:p w14:paraId="6E451217"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12</w:t>
            </w:r>
            <w:r w:rsidRPr="006A1A1C">
              <w:rPr>
                <w:rFonts w:eastAsia="Arial Unicode MS" w:cs="Arial"/>
                <w:spacing w:val="-2"/>
              </w:rPr>
              <w:t>,</w:t>
            </w:r>
            <w:r w:rsidRPr="006A1A1C">
              <w:rPr>
                <w:rFonts w:eastAsia="Arial Unicode MS" w:cs="Arial"/>
                <w:spacing w:val="-2"/>
                <w:lang w:val="en-GB"/>
              </w:rPr>
              <w:t>696</w:t>
            </w:r>
          </w:p>
        </w:tc>
      </w:tr>
      <w:tr w:rsidR="006A1A1C" w:rsidRPr="006A1A1C" w14:paraId="3CA1E4BA" w14:textId="77777777" w:rsidTr="006A1A1C">
        <w:trPr>
          <w:trHeight w:val="84"/>
        </w:trPr>
        <w:tc>
          <w:tcPr>
            <w:tcW w:w="2968" w:type="pct"/>
          </w:tcPr>
          <w:p w14:paraId="5F0498D2" w14:textId="77777777" w:rsidR="006A1A1C" w:rsidRPr="006A1A1C" w:rsidRDefault="006A1A1C" w:rsidP="003F3B91">
            <w:pPr>
              <w:tabs>
                <w:tab w:val="clear" w:pos="227"/>
                <w:tab w:val="clear" w:pos="454"/>
              </w:tabs>
              <w:autoSpaceDE w:val="0"/>
              <w:autoSpaceDN w:val="0"/>
              <w:adjustRightInd w:val="0"/>
              <w:ind w:left="435"/>
              <w:rPr>
                <w:rFonts w:cs="Arial"/>
              </w:rPr>
            </w:pPr>
          </w:p>
        </w:tc>
        <w:tc>
          <w:tcPr>
            <w:tcW w:w="989" w:type="pct"/>
            <w:tcBorders>
              <w:top w:val="single" w:sz="4" w:space="0" w:color="auto"/>
            </w:tcBorders>
          </w:tcPr>
          <w:p w14:paraId="4E6795D1" w14:textId="77777777" w:rsidR="006A1A1C" w:rsidRPr="006A1A1C" w:rsidRDefault="006A1A1C" w:rsidP="00C27F1B">
            <w:pPr>
              <w:ind w:right="-72"/>
              <w:jc w:val="right"/>
              <w:rPr>
                <w:rFonts w:eastAsia="Arial Unicode MS" w:cs="Arial"/>
              </w:rPr>
            </w:pPr>
          </w:p>
        </w:tc>
        <w:tc>
          <w:tcPr>
            <w:tcW w:w="1043" w:type="pct"/>
            <w:tcBorders>
              <w:top w:val="single" w:sz="4" w:space="0" w:color="auto"/>
            </w:tcBorders>
          </w:tcPr>
          <w:p w14:paraId="76EB517B" w14:textId="77777777" w:rsidR="006A1A1C" w:rsidRPr="006A1A1C" w:rsidRDefault="006A1A1C" w:rsidP="00C27F1B">
            <w:pPr>
              <w:ind w:right="-72"/>
              <w:jc w:val="right"/>
              <w:rPr>
                <w:rFonts w:eastAsia="Arial Unicode MS" w:cs="Arial"/>
                <w:cs/>
              </w:rPr>
            </w:pPr>
          </w:p>
        </w:tc>
      </w:tr>
      <w:tr w:rsidR="006A1A1C" w:rsidRPr="006A1A1C" w14:paraId="0740BDC5" w14:textId="77777777" w:rsidTr="00C27F1B">
        <w:trPr>
          <w:trHeight w:val="84"/>
        </w:trPr>
        <w:tc>
          <w:tcPr>
            <w:tcW w:w="2968" w:type="pct"/>
          </w:tcPr>
          <w:p w14:paraId="29D095F4" w14:textId="77777777" w:rsidR="006A1A1C" w:rsidRPr="006A1A1C" w:rsidRDefault="006A1A1C" w:rsidP="003F3B91">
            <w:pPr>
              <w:tabs>
                <w:tab w:val="clear" w:pos="227"/>
                <w:tab w:val="clear" w:pos="454"/>
              </w:tabs>
              <w:autoSpaceDE w:val="0"/>
              <w:autoSpaceDN w:val="0"/>
              <w:adjustRightInd w:val="0"/>
              <w:ind w:left="435"/>
              <w:rPr>
                <w:rFonts w:cs="Arial"/>
              </w:rPr>
            </w:pPr>
            <w:r w:rsidRPr="006A1A1C">
              <w:rPr>
                <w:rFonts w:cs="Arial"/>
              </w:rPr>
              <w:t xml:space="preserve">Current lease liabilities </w:t>
            </w:r>
          </w:p>
        </w:tc>
        <w:tc>
          <w:tcPr>
            <w:tcW w:w="989" w:type="pct"/>
          </w:tcPr>
          <w:p w14:paraId="42157813"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1</w:t>
            </w:r>
            <w:r w:rsidRPr="006A1A1C">
              <w:rPr>
                <w:rFonts w:eastAsia="Arial Unicode MS" w:cs="Arial"/>
                <w:spacing w:val="-2"/>
              </w:rPr>
              <w:t>,</w:t>
            </w:r>
            <w:r w:rsidRPr="006A1A1C">
              <w:rPr>
                <w:rFonts w:eastAsia="Arial Unicode MS" w:cs="Arial"/>
                <w:spacing w:val="-2"/>
                <w:lang w:val="en-GB"/>
              </w:rPr>
              <w:t>114</w:t>
            </w:r>
          </w:p>
        </w:tc>
        <w:tc>
          <w:tcPr>
            <w:tcW w:w="1043" w:type="pct"/>
          </w:tcPr>
          <w:p w14:paraId="4CAC40DA"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1</w:t>
            </w:r>
            <w:r w:rsidRPr="006A1A1C">
              <w:rPr>
                <w:rFonts w:eastAsia="Arial Unicode MS" w:cs="Arial"/>
                <w:spacing w:val="-2"/>
              </w:rPr>
              <w:t>,</w:t>
            </w:r>
            <w:r w:rsidRPr="006A1A1C">
              <w:rPr>
                <w:rFonts w:eastAsia="Arial Unicode MS" w:cs="Arial"/>
                <w:spacing w:val="-2"/>
                <w:lang w:val="en-GB"/>
              </w:rPr>
              <w:t>100</w:t>
            </w:r>
          </w:p>
        </w:tc>
      </w:tr>
      <w:tr w:rsidR="006A1A1C" w:rsidRPr="006A1A1C" w14:paraId="162A2F41" w14:textId="77777777" w:rsidTr="00C27F1B">
        <w:trPr>
          <w:trHeight w:val="104"/>
        </w:trPr>
        <w:tc>
          <w:tcPr>
            <w:tcW w:w="2968" w:type="pct"/>
          </w:tcPr>
          <w:p w14:paraId="59BCE87C" w14:textId="77777777" w:rsidR="006A1A1C" w:rsidRPr="006A1A1C" w:rsidRDefault="006A1A1C" w:rsidP="003F3B91">
            <w:pPr>
              <w:tabs>
                <w:tab w:val="clear" w:pos="227"/>
                <w:tab w:val="clear" w:pos="454"/>
              </w:tabs>
              <w:autoSpaceDE w:val="0"/>
              <w:autoSpaceDN w:val="0"/>
              <w:adjustRightInd w:val="0"/>
              <w:ind w:left="435"/>
              <w:rPr>
                <w:rFonts w:cs="Arial"/>
              </w:rPr>
            </w:pPr>
            <w:r w:rsidRPr="006A1A1C">
              <w:rPr>
                <w:rFonts w:cs="Arial"/>
              </w:rPr>
              <w:t xml:space="preserve">Non-current lease liabilities </w:t>
            </w:r>
          </w:p>
        </w:tc>
        <w:tc>
          <w:tcPr>
            <w:tcW w:w="989" w:type="pct"/>
          </w:tcPr>
          <w:p w14:paraId="3F2FC68C"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11</w:t>
            </w:r>
            <w:r w:rsidRPr="006A1A1C">
              <w:rPr>
                <w:rFonts w:eastAsia="Arial Unicode MS" w:cs="Arial"/>
                <w:spacing w:val="-2"/>
              </w:rPr>
              <w:t>,</w:t>
            </w:r>
            <w:r w:rsidRPr="006A1A1C">
              <w:rPr>
                <w:rFonts w:eastAsia="Arial Unicode MS" w:cs="Arial"/>
                <w:spacing w:val="-2"/>
                <w:lang w:val="en-GB"/>
              </w:rPr>
              <w:t>633</w:t>
            </w:r>
          </w:p>
        </w:tc>
        <w:tc>
          <w:tcPr>
            <w:tcW w:w="1043" w:type="pct"/>
          </w:tcPr>
          <w:p w14:paraId="26E0B91C" w14:textId="77777777" w:rsidR="006A1A1C" w:rsidRPr="006A1A1C" w:rsidRDefault="006A1A1C" w:rsidP="006A1A1C">
            <w:pPr>
              <w:ind w:right="-72"/>
              <w:jc w:val="right"/>
              <w:rPr>
                <w:rFonts w:eastAsia="Arial Unicode MS" w:cs="Arial"/>
              </w:rPr>
            </w:pPr>
            <w:r w:rsidRPr="006A1A1C">
              <w:rPr>
                <w:rFonts w:eastAsia="Arial Unicode MS" w:cs="Arial"/>
                <w:spacing w:val="-2"/>
                <w:lang w:val="en-GB"/>
              </w:rPr>
              <w:t>11</w:t>
            </w:r>
            <w:r w:rsidRPr="006A1A1C">
              <w:rPr>
                <w:rFonts w:eastAsia="Arial Unicode MS" w:cs="Arial"/>
                <w:spacing w:val="-2"/>
              </w:rPr>
              <w:t>,</w:t>
            </w:r>
            <w:r w:rsidRPr="006A1A1C">
              <w:rPr>
                <w:rFonts w:eastAsia="Arial Unicode MS" w:cs="Arial"/>
                <w:spacing w:val="-2"/>
                <w:lang w:val="en-GB"/>
              </w:rPr>
              <w:t>596</w:t>
            </w:r>
          </w:p>
        </w:tc>
      </w:tr>
    </w:tbl>
    <w:p w14:paraId="6B63A069" w14:textId="77777777" w:rsidR="006A1A1C" w:rsidRDefault="006A1A1C" w:rsidP="003C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both"/>
        <w:rPr>
          <w:rFonts w:eastAsia="Arial Unicode MS" w:cs="Arial"/>
          <w:spacing w:val="-2"/>
        </w:rPr>
      </w:pPr>
    </w:p>
    <w:p w14:paraId="680DC724" w14:textId="77777777" w:rsidR="006C1D1B" w:rsidRDefault="006C1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w:cs="Arial"/>
          <w:lang w:eastAsia="en-GB"/>
        </w:rPr>
      </w:pPr>
      <w:r>
        <w:rPr>
          <w:rFonts w:eastAsia="Arial" w:cs="Arial"/>
          <w:lang w:eastAsia="en-GB"/>
        </w:rPr>
        <w:br w:type="page"/>
      </w:r>
    </w:p>
    <w:p w14:paraId="0566E2D0" w14:textId="77777777" w:rsidR="003F3B91" w:rsidRDefault="003F3B91" w:rsidP="003F3B91">
      <w:pPr>
        <w:tabs>
          <w:tab w:val="clear" w:pos="454"/>
        </w:tabs>
        <w:ind w:left="540"/>
        <w:rPr>
          <w:rFonts w:cs="Arial"/>
          <w:i/>
          <w:iCs/>
          <w:color w:val="CF4A02"/>
        </w:rPr>
      </w:pPr>
    </w:p>
    <w:p w14:paraId="739D989A" w14:textId="6107DAEF" w:rsidR="006A1A1C" w:rsidRPr="00AF0A6B" w:rsidRDefault="006A1A1C" w:rsidP="003F3B91">
      <w:pPr>
        <w:tabs>
          <w:tab w:val="clear" w:pos="454"/>
        </w:tabs>
        <w:ind w:left="540"/>
        <w:rPr>
          <w:rFonts w:cs="Arial"/>
          <w:i/>
          <w:iCs/>
          <w:color w:val="CF4A02"/>
        </w:rPr>
      </w:pPr>
      <w:r w:rsidRPr="00AF0A6B">
        <w:rPr>
          <w:rFonts w:cs="Arial"/>
          <w:i/>
          <w:iCs/>
          <w:color w:val="CF4A02"/>
        </w:rPr>
        <w:t xml:space="preserve">Practical expedients applied </w:t>
      </w:r>
    </w:p>
    <w:p w14:paraId="7FF434B1" w14:textId="77777777" w:rsidR="006A1A1C" w:rsidRPr="00AF0A6B" w:rsidRDefault="006A1A1C" w:rsidP="003F3B91">
      <w:pPr>
        <w:tabs>
          <w:tab w:val="clear" w:pos="454"/>
        </w:tabs>
        <w:ind w:left="540"/>
        <w:rPr>
          <w:rFonts w:cs="Arial"/>
          <w:i/>
          <w:iCs/>
        </w:rPr>
      </w:pPr>
    </w:p>
    <w:p w14:paraId="5696681B" w14:textId="77777777" w:rsidR="006A1A1C" w:rsidRPr="00AF0A6B" w:rsidRDefault="006A1A1C" w:rsidP="003F3B91">
      <w:pPr>
        <w:tabs>
          <w:tab w:val="clear" w:pos="454"/>
        </w:tabs>
        <w:ind w:left="540"/>
        <w:rPr>
          <w:rFonts w:cs="Arial"/>
        </w:rPr>
      </w:pPr>
      <w:r w:rsidRPr="00AF0A6B">
        <w:rPr>
          <w:rFonts w:cs="Arial"/>
        </w:rPr>
        <w:t>In applying TFRS 16 for the first time on leases which outstanding before 1 January 2020, the Group has used the following practical expedients permitted by the standard:</w:t>
      </w:r>
    </w:p>
    <w:p w14:paraId="6324ACBF" w14:textId="77777777" w:rsidR="006A1A1C" w:rsidRPr="00AF0A6B" w:rsidRDefault="006A1A1C" w:rsidP="003F3B91">
      <w:pPr>
        <w:tabs>
          <w:tab w:val="clear" w:pos="454"/>
        </w:tabs>
        <w:ind w:left="540"/>
        <w:rPr>
          <w:rFonts w:cs="Arial"/>
        </w:rPr>
      </w:pPr>
    </w:p>
    <w:p w14:paraId="11040C88" w14:textId="77777777" w:rsidR="006A1A1C" w:rsidRPr="00AF0A6B" w:rsidRDefault="006A1A1C" w:rsidP="003F3B91">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rPr>
      </w:pPr>
      <w:r w:rsidRPr="00AF0A6B">
        <w:rPr>
          <w:rFonts w:cs="Arial"/>
          <w:szCs w:val="18"/>
        </w:rPr>
        <w:t>the use of a single discount rate to a portfolio of leases with reasonably similar characteristics,</w:t>
      </w:r>
    </w:p>
    <w:p w14:paraId="63617B85" w14:textId="77777777" w:rsidR="006A1A1C" w:rsidRPr="00AF0A6B" w:rsidRDefault="006A1A1C" w:rsidP="003F3B91">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rPr>
      </w:pPr>
      <w:r w:rsidRPr="00AF0A6B">
        <w:rPr>
          <w:rFonts w:cs="Arial"/>
          <w:szCs w:val="18"/>
        </w:rPr>
        <w:t>reliance on previous assessments on whether leases are onerous before adoption of TFRS 16,</w:t>
      </w:r>
    </w:p>
    <w:p w14:paraId="2DCC8D69" w14:textId="77777777" w:rsidR="006A1A1C" w:rsidRPr="00AF0A6B" w:rsidRDefault="006A1A1C" w:rsidP="003F3B91">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rPr>
      </w:pPr>
      <w:r w:rsidRPr="00AF0A6B">
        <w:rPr>
          <w:rFonts w:cs="Arial"/>
          <w:szCs w:val="18"/>
        </w:rPr>
        <w:t>the accounting for operating leases with a remaining lease term of less than 12 months as at 1 January 2020 is considered as short-term leases,</w:t>
      </w:r>
    </w:p>
    <w:p w14:paraId="1B59C4CC" w14:textId="77777777" w:rsidR="006A1A1C" w:rsidRPr="00AF0A6B" w:rsidRDefault="006A1A1C" w:rsidP="003F3B91">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rPr>
      </w:pPr>
      <w:r w:rsidRPr="00AF0A6B">
        <w:rPr>
          <w:rFonts w:cs="Arial"/>
          <w:szCs w:val="18"/>
        </w:rPr>
        <w:t>the exclusion of initial direct costs for the measurement of the right-of-use assets at the date of initial application,</w:t>
      </w:r>
    </w:p>
    <w:p w14:paraId="5DDF7CCE" w14:textId="77777777" w:rsidR="006A1A1C" w:rsidRPr="00AF0A6B" w:rsidRDefault="006A1A1C" w:rsidP="003F3B91">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rPr>
      </w:pPr>
      <w:r w:rsidRPr="00AF0A6B">
        <w:rPr>
          <w:rFonts w:cs="Arial"/>
          <w:szCs w:val="18"/>
        </w:rPr>
        <w:t xml:space="preserve">the use of hindsight in determining the lease term where the contract contains options to extend or terminate the lease, and </w:t>
      </w:r>
    </w:p>
    <w:p w14:paraId="61C3DB9A" w14:textId="77777777" w:rsidR="006A1A1C" w:rsidRPr="00AF0A6B" w:rsidRDefault="006A1A1C" w:rsidP="003F3B91">
      <w:pPr>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both"/>
        <w:rPr>
          <w:rFonts w:eastAsia="Arial Unicode MS" w:cs="Arial"/>
        </w:rPr>
      </w:pPr>
      <w:r w:rsidRPr="00AF0A6B">
        <w:rPr>
          <w:rFonts w:cs="Arial"/>
        </w:rPr>
        <w:t>elect not to reassess whether a contract is, or contains a lease as defined under TFRS 16 at the date of initial application but relied on its assessment made applying TAS 17 and TFRIC 4 - Determining whether an Arrangement contains a Lease.</w:t>
      </w:r>
    </w:p>
    <w:p w14:paraId="31CC8AF2" w14:textId="443C69F6" w:rsidR="00193727" w:rsidRDefault="00193727"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52"/>
        </w:tabs>
        <w:spacing w:line="240" w:lineRule="auto"/>
        <w:ind w:left="547"/>
        <w:jc w:val="both"/>
        <w:rPr>
          <w:rFonts w:eastAsia="Arial Unicode MS" w:cs="Arial"/>
        </w:rPr>
      </w:pPr>
    </w:p>
    <w:p w14:paraId="0EFB4441" w14:textId="725CE9FC" w:rsidR="006A1A1C" w:rsidRPr="00AF0A6B" w:rsidRDefault="006A1A1C" w:rsidP="003F3B91">
      <w:pPr>
        <w:spacing w:line="240" w:lineRule="auto"/>
        <w:ind w:left="547"/>
        <w:jc w:val="both"/>
        <w:rPr>
          <w:rFonts w:eastAsia="Arial Unicode MS" w:cs="Arial"/>
        </w:rPr>
      </w:pPr>
      <w:r w:rsidRPr="00AF0A6B">
        <w:rPr>
          <w:rFonts w:eastAsia="Arial Unicode MS" w:cs="Arial"/>
        </w:rPr>
        <w:t>In addition, the Group has reassessed</w:t>
      </w:r>
      <w:r>
        <w:rPr>
          <w:rFonts w:eastAsia="Arial Unicode MS" w:cs="Arial"/>
        </w:rPr>
        <w:t xml:space="preserve"> a</w:t>
      </w:r>
      <w:r w:rsidRPr="00AF0A6B">
        <w:rPr>
          <w:rFonts w:eastAsia="Arial Unicode MS" w:cs="Arial"/>
        </w:rPr>
        <w:t xml:space="preserve"> sublease, which the Group is the intermediate lessor and is still effective at the date of initial application of the new lease standard. The Group classified</w:t>
      </w:r>
      <w:r>
        <w:rPr>
          <w:rFonts w:eastAsia="Arial Unicode MS" w:cs="Arial"/>
        </w:rPr>
        <w:t xml:space="preserve"> the</w:t>
      </w:r>
      <w:r w:rsidRPr="00AF0A6B">
        <w:rPr>
          <w:rFonts w:eastAsia="Arial Unicode MS" w:cs="Arial"/>
        </w:rPr>
        <w:t xml:space="preserve"> sublease by reference the right-of-use assets arising from the head lease. Consequently, the Group has reclassified the sublease which </w:t>
      </w:r>
      <w:r>
        <w:rPr>
          <w:rFonts w:eastAsia="Arial Unicode MS" w:cs="Arial"/>
        </w:rPr>
        <w:t xml:space="preserve">was </w:t>
      </w:r>
      <w:r w:rsidRPr="00AF0A6B">
        <w:rPr>
          <w:rFonts w:eastAsia="Arial Unicode MS" w:cs="Arial"/>
        </w:rPr>
        <w:t>previously classified as operating lease under TAS 17 to finance lease under TFRS 16. The Group account</w:t>
      </w:r>
      <w:r w:rsidRPr="00AF0A6B">
        <w:rPr>
          <w:rFonts w:eastAsia="Arial Unicode MS" w:cs="Arial"/>
          <w:szCs w:val="22"/>
        </w:rPr>
        <w:t>ed</w:t>
      </w:r>
      <w:r w:rsidRPr="00AF0A6B">
        <w:rPr>
          <w:rFonts w:eastAsia="Arial Unicode MS" w:cs="Arial"/>
        </w:rPr>
        <w:t xml:space="preserve"> for the sublease as a new finance lease entered into at the date of initial application and recognised the cumulative effect of applying the standard as an adjustment to retained earnings at 1 January 2020. </w:t>
      </w:r>
    </w:p>
    <w:p w14:paraId="58761906" w14:textId="77777777" w:rsidR="006A1A1C" w:rsidRPr="00AF0A6B" w:rsidRDefault="006A1A1C" w:rsidP="003F3B91">
      <w:pPr>
        <w:spacing w:line="240" w:lineRule="auto"/>
        <w:ind w:left="547"/>
        <w:jc w:val="both"/>
        <w:rPr>
          <w:rFonts w:eastAsia="Arial Unicode MS" w:cs="Arial"/>
        </w:rPr>
      </w:pPr>
    </w:p>
    <w:p w14:paraId="45AAE9D9" w14:textId="243970B7" w:rsidR="003C786E" w:rsidRDefault="006A1A1C"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color w:val="222222"/>
          <w:shd w:val="clear" w:color="auto" w:fill="FFFFFF"/>
        </w:rPr>
      </w:pPr>
      <w:r>
        <w:rPr>
          <w:rFonts w:eastAsia="Arial Unicode MS" w:cs="Arial"/>
        </w:rPr>
        <w:t>An</w:t>
      </w:r>
      <w:r w:rsidRPr="00AF0A6B">
        <w:rPr>
          <w:rFonts w:eastAsia="Arial Unicode MS" w:cs="Arial"/>
        </w:rPr>
        <w:t xml:space="preserve"> associate of</w:t>
      </w:r>
      <w:r w:rsidRPr="00AF0A6B">
        <w:rPr>
          <w:rFonts w:cs="Arial"/>
          <w:color w:val="222222"/>
          <w:shd w:val="clear" w:color="auto" w:fill="FFFFFF"/>
        </w:rPr>
        <w:t xml:space="preserve"> the Group has considered that some portion of finance lease receivable contained foreign currency. Under TFRS 16, the standard defined that the initial recognition of foreign currency transaction is contract rate and translated into the functional currency using the exchange rates prevailing at the dates of the transactions, then and subsequently measured at the closing exchange rate at the period ended date. Consequently, associate of the Group has recognised the accumulated transactions to retained earnings as at </w:t>
      </w:r>
      <w:r w:rsidR="003F3B91">
        <w:rPr>
          <w:rFonts w:cs="Arial"/>
          <w:color w:val="222222"/>
          <w:shd w:val="clear" w:color="auto" w:fill="FFFFFF"/>
        </w:rPr>
        <w:br/>
      </w:r>
      <w:r w:rsidRPr="00AF0A6B">
        <w:rPr>
          <w:rFonts w:cs="Arial"/>
          <w:color w:val="222222"/>
          <w:shd w:val="clear" w:color="auto" w:fill="FFFFFF"/>
        </w:rPr>
        <w:t>1 January 2020</w:t>
      </w:r>
    </w:p>
    <w:p w14:paraId="0B783117" w14:textId="6A2453E7" w:rsidR="005309FA" w:rsidRDefault="005309FA"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color w:val="CF4A02"/>
        </w:rPr>
      </w:pPr>
    </w:p>
    <w:p w14:paraId="0EB3C101" w14:textId="77777777" w:rsidR="003F3B91" w:rsidRDefault="003F3B91"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b/>
          <w:bCs/>
          <w:color w:val="CF4A02"/>
        </w:rPr>
      </w:pPr>
    </w:p>
    <w:tbl>
      <w:tblPr>
        <w:tblW w:w="9464" w:type="dxa"/>
        <w:tblInd w:w="-5" w:type="dxa"/>
        <w:tblLayout w:type="fixed"/>
        <w:tblLook w:val="0400" w:firstRow="0" w:lastRow="0" w:firstColumn="0" w:lastColumn="0" w:noHBand="0" w:noVBand="1"/>
      </w:tblPr>
      <w:tblGrid>
        <w:gridCol w:w="9464"/>
      </w:tblGrid>
      <w:tr w:rsidR="00193727" w:rsidRPr="003F3B91" w14:paraId="0CED6512" w14:textId="77777777" w:rsidTr="00C27F1B">
        <w:trPr>
          <w:trHeight w:val="386"/>
        </w:trPr>
        <w:tc>
          <w:tcPr>
            <w:tcW w:w="9464" w:type="dxa"/>
            <w:shd w:val="clear" w:color="auto" w:fill="FFA543"/>
            <w:vAlign w:val="center"/>
          </w:tcPr>
          <w:p w14:paraId="706C7C67" w14:textId="0058DAE9" w:rsidR="00193727" w:rsidRPr="003F3B91" w:rsidRDefault="00193727" w:rsidP="003F3B91">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04" w:hanging="504"/>
              <w:rPr>
                <w:rFonts w:eastAsia="Arial Unicode MS" w:cs="Arial"/>
                <w:b/>
                <w:bCs/>
                <w:color w:val="FFFFFF"/>
              </w:rPr>
            </w:pPr>
            <w:bookmarkStart w:id="3" w:name="_Toc48736012"/>
            <w:r w:rsidRPr="003F3B91">
              <w:rPr>
                <w:rFonts w:eastAsia="Arial Unicode MS" w:cs="Arial"/>
                <w:b/>
                <w:bCs/>
                <w:color w:val="FFFFFF"/>
              </w:rPr>
              <w:t>6</w:t>
            </w:r>
            <w:r w:rsidR="003F3B91" w:rsidRPr="003F3B91">
              <w:rPr>
                <w:rFonts w:eastAsia="Arial Unicode MS" w:cs="Arial"/>
                <w:b/>
                <w:bCs/>
                <w:color w:val="FFFFFF"/>
              </w:rPr>
              <w:tab/>
            </w:r>
            <w:r w:rsidRPr="003F3B91">
              <w:rPr>
                <w:rFonts w:eastAsia="Arial Unicode MS" w:cs="Arial"/>
                <w:b/>
                <w:bCs/>
                <w:color w:val="FFFFFF"/>
              </w:rPr>
              <w:t>Accounting policies</w:t>
            </w:r>
            <w:bookmarkEnd w:id="3"/>
          </w:p>
        </w:tc>
      </w:tr>
    </w:tbl>
    <w:p w14:paraId="28BCB9A9" w14:textId="77777777" w:rsidR="003F3B91" w:rsidRDefault="003F3B91" w:rsidP="00C1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cs="Arial"/>
          <w:b/>
          <w:bCs/>
          <w:color w:val="CF4A02"/>
        </w:rPr>
      </w:pPr>
    </w:p>
    <w:p w14:paraId="7E6B3E5D" w14:textId="3C767D96" w:rsidR="00193727" w:rsidRDefault="00C12AF5"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r w:rsidRPr="00C12AF5">
        <w:rPr>
          <w:rFonts w:cs="Arial"/>
          <w:b/>
          <w:bCs/>
          <w:color w:val="CF4A02"/>
        </w:rPr>
        <w:t>6.1</w:t>
      </w:r>
      <w:r w:rsidRPr="00C12AF5">
        <w:rPr>
          <w:rFonts w:cs="Arial"/>
          <w:b/>
          <w:bCs/>
          <w:color w:val="CF4A02"/>
        </w:rPr>
        <w:tab/>
        <w:t>Principles of consolidation and equity accounting</w:t>
      </w:r>
    </w:p>
    <w:p w14:paraId="1857BA3B" w14:textId="77777777" w:rsidR="003F3B91" w:rsidRDefault="003F3B91" w:rsidP="00D74B3F">
      <w:pPr>
        <w:ind w:left="567"/>
        <w:rPr>
          <w:color w:val="CF4A02"/>
          <w:lang w:val="en-GB"/>
        </w:rPr>
      </w:pPr>
    </w:p>
    <w:p w14:paraId="21CE9AEC" w14:textId="5AEEDB16" w:rsidR="00C12AF5" w:rsidRPr="00C12AF5" w:rsidRDefault="00C12AF5" w:rsidP="003F3B91">
      <w:pPr>
        <w:tabs>
          <w:tab w:val="clear" w:pos="454"/>
          <w:tab w:val="clear" w:pos="680"/>
          <w:tab w:val="clear" w:pos="907"/>
        </w:tabs>
        <w:ind w:left="1080" w:hanging="540"/>
        <w:rPr>
          <w:color w:val="CF4A02"/>
          <w:lang w:val="en-GB"/>
        </w:rPr>
      </w:pPr>
      <w:r w:rsidRPr="00C12AF5">
        <w:rPr>
          <w:color w:val="CF4A02"/>
          <w:lang w:val="en-GB"/>
        </w:rPr>
        <w:t>a)</w:t>
      </w:r>
      <w:r w:rsidRPr="00C12AF5">
        <w:rPr>
          <w:color w:val="CF4A02"/>
          <w:lang w:val="en-GB"/>
        </w:rPr>
        <w:tab/>
        <w:t>Subsidiaries</w:t>
      </w:r>
    </w:p>
    <w:p w14:paraId="0E1A0F0D" w14:textId="77777777" w:rsidR="00C12AF5" w:rsidRPr="00C12AF5" w:rsidRDefault="00C12AF5" w:rsidP="003F3B91">
      <w:pPr>
        <w:pBdr>
          <w:top w:val="nil"/>
          <w:left w:val="nil"/>
          <w:bottom w:val="nil"/>
          <w:right w:val="nil"/>
          <w:between w:val="nil"/>
        </w:pBdr>
        <w:ind w:left="1080"/>
        <w:rPr>
          <w:color w:val="CF4A02"/>
          <w:lang w:val="en-GB"/>
        </w:rPr>
      </w:pPr>
    </w:p>
    <w:p w14:paraId="18C02BDC" w14:textId="77777777" w:rsidR="00C12AF5" w:rsidRDefault="00C12AF5" w:rsidP="003F3B91">
      <w:pPr>
        <w:tabs>
          <w:tab w:val="clear" w:pos="907"/>
          <w:tab w:val="left" w:pos="993"/>
        </w:tabs>
        <w:ind w:left="1080"/>
        <w:jc w:val="thaiDistribute"/>
        <w:rPr>
          <w:lang w:val="en-GB"/>
        </w:rPr>
      </w:pPr>
      <w:r w:rsidRPr="00C12AF5">
        <w:rPr>
          <w:lang w:val="en-GB"/>
        </w:rPr>
        <w:t>Subsidiaries are all entities over which the Group has control. The Group controls an entity when th</w:t>
      </w:r>
      <w:r>
        <w:rPr>
          <w:lang w:val="en-GB"/>
        </w:rPr>
        <w:t xml:space="preserve">e </w:t>
      </w:r>
      <w:r w:rsidRPr="00C12AF5">
        <w:rPr>
          <w:lang w:val="en-GB"/>
        </w:rPr>
        <w:t>Group is exposed to, or has rights to, variable returns from its involvement with the entity and has the ability t</w:t>
      </w:r>
      <w:r>
        <w:rPr>
          <w:lang w:val="en-GB"/>
        </w:rPr>
        <w:t xml:space="preserve">o </w:t>
      </w:r>
      <w:r w:rsidRPr="00C12AF5">
        <w:rPr>
          <w:lang w:val="en-GB"/>
        </w:rPr>
        <w:t>affect those returns through its power over the entity. Subsidiaries are consolidated from the date on which</w:t>
      </w:r>
      <w:r>
        <w:rPr>
          <w:lang w:val="en-GB"/>
        </w:rPr>
        <w:t xml:space="preserve"> </w:t>
      </w:r>
      <w:r w:rsidRPr="00C12AF5">
        <w:rPr>
          <w:lang w:val="en-GB"/>
        </w:rPr>
        <w:t>control is transferred to the Group until the date that control ceases.</w:t>
      </w:r>
    </w:p>
    <w:p w14:paraId="1F5F4B00" w14:textId="77777777" w:rsidR="00C12AF5" w:rsidRDefault="00C12AF5" w:rsidP="003F3B91">
      <w:pPr>
        <w:ind w:left="1080"/>
        <w:jc w:val="thaiDistribute"/>
        <w:rPr>
          <w:lang w:val="en-GB"/>
        </w:rPr>
      </w:pPr>
    </w:p>
    <w:p w14:paraId="25CCFBB2" w14:textId="5BFAF7CF" w:rsidR="00C12AF5" w:rsidRDefault="00C12AF5" w:rsidP="003F3B91">
      <w:pPr>
        <w:tabs>
          <w:tab w:val="clear" w:pos="907"/>
          <w:tab w:val="left" w:pos="993"/>
        </w:tabs>
        <w:ind w:left="1080"/>
        <w:jc w:val="thaiDistribute"/>
        <w:rPr>
          <w:lang w:val="en-GB"/>
        </w:rPr>
      </w:pPr>
      <w:r w:rsidRPr="00C12AF5">
        <w:rPr>
          <w:lang w:val="en-GB"/>
        </w:rPr>
        <w:t>In the separate financial statements, investments in subsidiaries are accounted for using cost method</w:t>
      </w:r>
      <w:r w:rsidR="00D279D9">
        <w:rPr>
          <w:lang w:val="en-GB"/>
        </w:rPr>
        <w:t xml:space="preserve"> less impairment</w:t>
      </w:r>
      <w:r w:rsidR="00B165B7">
        <w:rPr>
          <w:lang w:val="en-GB"/>
        </w:rPr>
        <w:t xml:space="preserve"> charge.</w:t>
      </w:r>
    </w:p>
    <w:p w14:paraId="43E09416" w14:textId="77777777" w:rsidR="00C12AF5" w:rsidRDefault="00C12AF5" w:rsidP="003F3B91">
      <w:pPr>
        <w:ind w:left="1080"/>
        <w:jc w:val="thaiDistribute"/>
        <w:rPr>
          <w:lang w:val="en-GB"/>
        </w:rPr>
      </w:pPr>
    </w:p>
    <w:p w14:paraId="199DE138" w14:textId="77777777" w:rsidR="00C12AF5" w:rsidRDefault="00C12AF5" w:rsidP="003F3B91">
      <w:pPr>
        <w:tabs>
          <w:tab w:val="clear" w:pos="454"/>
          <w:tab w:val="clear" w:pos="680"/>
          <w:tab w:val="clear" w:pos="907"/>
        </w:tabs>
        <w:ind w:left="1080" w:hanging="540"/>
        <w:rPr>
          <w:color w:val="CF4A02"/>
          <w:lang w:val="en-GB"/>
        </w:rPr>
      </w:pPr>
      <w:r w:rsidRPr="00C12AF5">
        <w:rPr>
          <w:color w:val="CF4A02"/>
          <w:lang w:val="en-GB"/>
        </w:rPr>
        <w:t>b)</w:t>
      </w:r>
      <w:r w:rsidRPr="00C12AF5">
        <w:rPr>
          <w:color w:val="CF4A02"/>
          <w:lang w:val="en-GB"/>
        </w:rPr>
        <w:tab/>
        <w:t>Associates</w:t>
      </w:r>
    </w:p>
    <w:p w14:paraId="58D5D0EC" w14:textId="77777777" w:rsidR="00C12AF5" w:rsidRDefault="00C12AF5" w:rsidP="003F3B91">
      <w:pPr>
        <w:ind w:left="1080"/>
        <w:rPr>
          <w:color w:val="CF4A02"/>
          <w:lang w:val="en-GB"/>
        </w:rPr>
      </w:pPr>
    </w:p>
    <w:p w14:paraId="1DBCD4B0" w14:textId="43F16877" w:rsidR="00C12AF5" w:rsidRPr="00C12AF5" w:rsidRDefault="00C12AF5" w:rsidP="003F3B91">
      <w:pPr>
        <w:tabs>
          <w:tab w:val="clear" w:pos="907"/>
          <w:tab w:val="left" w:pos="993"/>
        </w:tabs>
        <w:ind w:left="1080"/>
        <w:jc w:val="thaiDistribute"/>
        <w:rPr>
          <w:lang w:val="en-GB"/>
        </w:rPr>
      </w:pPr>
      <w:r w:rsidRPr="00C12AF5">
        <w:rPr>
          <w:lang w:val="en-GB"/>
        </w:rPr>
        <w:t>Associates are all entities over which the Group has significant influence but not control or joint control.</w:t>
      </w:r>
      <w:r w:rsidR="00D74B3F">
        <w:rPr>
          <w:lang w:val="en-GB"/>
        </w:rPr>
        <w:t xml:space="preserve"> </w:t>
      </w:r>
      <w:r w:rsidRPr="00C12AF5">
        <w:rPr>
          <w:lang w:val="en-GB"/>
        </w:rPr>
        <w:t>Investments in associates are accounted for using the equity method of accounting</w:t>
      </w:r>
      <w:r w:rsidR="00601C86">
        <w:rPr>
          <w:lang w:val="en-GB"/>
        </w:rPr>
        <w:t xml:space="preserve">, in consolidated financial statements. </w:t>
      </w:r>
    </w:p>
    <w:p w14:paraId="70382D71" w14:textId="77777777" w:rsidR="00C12AF5" w:rsidRPr="00C12AF5" w:rsidRDefault="00C12AF5" w:rsidP="003F3B91">
      <w:pPr>
        <w:ind w:left="1080"/>
        <w:jc w:val="thaiDistribute"/>
        <w:rPr>
          <w:lang w:val="en-GB"/>
        </w:rPr>
      </w:pPr>
    </w:p>
    <w:p w14:paraId="36342929" w14:textId="77777777" w:rsidR="00C12AF5" w:rsidRPr="00C12AF5" w:rsidRDefault="00C12AF5" w:rsidP="003F3B91">
      <w:pPr>
        <w:ind w:left="1080"/>
        <w:jc w:val="thaiDistribute"/>
        <w:rPr>
          <w:lang w:val="en-GB"/>
        </w:rPr>
      </w:pPr>
      <w:r w:rsidRPr="00C12AF5">
        <w:rPr>
          <w:lang w:val="en-GB"/>
        </w:rPr>
        <w:t xml:space="preserve">In the separate financial statements, investments in associates are accounted for using cost method. </w:t>
      </w:r>
    </w:p>
    <w:p w14:paraId="0A1BCCF5" w14:textId="74AB1F1C" w:rsidR="003F3B91" w:rsidRDefault="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Pr>
          <w:lang w:val="en-GB"/>
        </w:rPr>
        <w:br w:type="page"/>
      </w:r>
    </w:p>
    <w:p w14:paraId="63D5749F" w14:textId="77777777" w:rsidR="00C12AF5" w:rsidRPr="00C12AF5" w:rsidRDefault="00C12AF5" w:rsidP="003F3B91">
      <w:pPr>
        <w:ind w:left="1080"/>
        <w:jc w:val="thaiDistribute"/>
        <w:rPr>
          <w:lang w:val="en-GB"/>
        </w:rPr>
      </w:pPr>
    </w:p>
    <w:p w14:paraId="67929C48" w14:textId="77777777" w:rsidR="00C12AF5" w:rsidRDefault="00C12AF5" w:rsidP="003F3B91">
      <w:pPr>
        <w:tabs>
          <w:tab w:val="clear" w:pos="454"/>
          <w:tab w:val="clear" w:pos="680"/>
          <w:tab w:val="clear" w:pos="907"/>
        </w:tabs>
        <w:ind w:left="1080" w:hanging="540"/>
        <w:rPr>
          <w:color w:val="CF4A02"/>
          <w:lang w:val="en-GB"/>
        </w:rPr>
      </w:pPr>
      <w:r w:rsidRPr="00C12AF5">
        <w:rPr>
          <w:color w:val="CF4A02"/>
          <w:lang w:val="en-GB"/>
        </w:rPr>
        <w:t>c)</w:t>
      </w:r>
      <w:r w:rsidRPr="00C12AF5">
        <w:rPr>
          <w:color w:val="CF4A02"/>
          <w:lang w:val="en-GB"/>
        </w:rPr>
        <w:tab/>
        <w:t>Joint arrangements</w:t>
      </w:r>
    </w:p>
    <w:p w14:paraId="7E8268B8" w14:textId="77777777" w:rsidR="00C12AF5" w:rsidRDefault="00C12AF5" w:rsidP="003F3B91">
      <w:pPr>
        <w:ind w:left="1080"/>
        <w:rPr>
          <w:color w:val="CF4A02"/>
          <w:lang w:val="en-GB"/>
        </w:rPr>
      </w:pPr>
    </w:p>
    <w:p w14:paraId="11056F69" w14:textId="0EE7F6EB" w:rsidR="008F0A93" w:rsidRDefault="00C12AF5" w:rsidP="003F3B91">
      <w:pPr>
        <w:tabs>
          <w:tab w:val="clear" w:pos="907"/>
          <w:tab w:val="left" w:pos="993"/>
        </w:tabs>
        <w:ind w:left="1080"/>
        <w:jc w:val="thaiDistribute"/>
        <w:rPr>
          <w:spacing w:val="-4"/>
          <w:lang w:val="en-GB"/>
        </w:rPr>
      </w:pPr>
      <w:r w:rsidRPr="00C12AF5">
        <w:rPr>
          <w:lang w:val="en-GB"/>
        </w:rPr>
        <w:t xml:space="preserve">Investments in joint arrangements are classified as either joint operations or joint ventures depending on </w:t>
      </w:r>
      <w:r w:rsidRPr="003F3B91">
        <w:rPr>
          <w:spacing w:val="-4"/>
          <w:lang w:val="en-GB"/>
        </w:rPr>
        <w:t>the contractual rights and obligations of each investor, rather than the legal structure of the joint</w:t>
      </w:r>
      <w:r w:rsidR="008F0A93" w:rsidRPr="003F3B91">
        <w:rPr>
          <w:spacing w:val="-4"/>
          <w:lang w:val="en-GB"/>
        </w:rPr>
        <w:t xml:space="preserve"> </w:t>
      </w:r>
      <w:r w:rsidRPr="003F3B91">
        <w:rPr>
          <w:spacing w:val="-4"/>
          <w:lang w:val="en-GB"/>
        </w:rPr>
        <w:t>arrangements</w:t>
      </w:r>
      <w:r w:rsidR="008F0A93" w:rsidRPr="003F3B91">
        <w:rPr>
          <w:spacing w:val="-4"/>
          <w:lang w:val="en-GB"/>
        </w:rPr>
        <w:t>.</w:t>
      </w:r>
    </w:p>
    <w:p w14:paraId="3DC6A9E0" w14:textId="77777777" w:rsidR="003F3B91" w:rsidRDefault="003F3B91" w:rsidP="003F3B91">
      <w:pPr>
        <w:tabs>
          <w:tab w:val="clear" w:pos="907"/>
        </w:tabs>
        <w:ind w:left="1080"/>
        <w:jc w:val="thaiDistribute"/>
        <w:rPr>
          <w:lang w:val="en-GB"/>
        </w:rPr>
      </w:pPr>
    </w:p>
    <w:p w14:paraId="0F29F119" w14:textId="77777777" w:rsidR="00C12AF5" w:rsidRDefault="00C12AF5" w:rsidP="003F3B91">
      <w:pPr>
        <w:pBdr>
          <w:top w:val="nil"/>
          <w:left w:val="nil"/>
          <w:bottom w:val="nil"/>
          <w:right w:val="nil"/>
          <w:between w:val="nil"/>
        </w:pBdr>
        <w:tabs>
          <w:tab w:val="clear" w:pos="680"/>
          <w:tab w:val="clear" w:pos="907"/>
        </w:tabs>
        <w:ind w:left="1080"/>
        <w:rPr>
          <w:i/>
          <w:color w:val="CF4A02"/>
          <w:lang w:val="en-GB"/>
        </w:rPr>
      </w:pPr>
      <w:r w:rsidRPr="00C12AF5">
        <w:rPr>
          <w:i/>
          <w:color w:val="CF4A02"/>
          <w:lang w:val="en-GB"/>
        </w:rPr>
        <w:t>Joint ventures</w:t>
      </w:r>
    </w:p>
    <w:p w14:paraId="57130B52" w14:textId="77777777" w:rsidR="00C12AF5" w:rsidRDefault="00C12AF5" w:rsidP="003F3B91">
      <w:pPr>
        <w:pBdr>
          <w:top w:val="nil"/>
          <w:left w:val="nil"/>
          <w:bottom w:val="nil"/>
          <w:right w:val="nil"/>
          <w:between w:val="nil"/>
        </w:pBdr>
        <w:ind w:left="1080"/>
        <w:rPr>
          <w:i/>
          <w:color w:val="CF4A02"/>
          <w:lang w:val="en-GB"/>
        </w:rPr>
      </w:pPr>
    </w:p>
    <w:p w14:paraId="10A62E52" w14:textId="77777777" w:rsidR="00C12AF5" w:rsidRDefault="00C12AF5" w:rsidP="003F3B91">
      <w:pPr>
        <w:tabs>
          <w:tab w:val="clear" w:pos="907"/>
        </w:tabs>
        <w:ind w:left="1080"/>
        <w:jc w:val="thaiDistribute"/>
        <w:rPr>
          <w:i/>
          <w:color w:val="CF4A02"/>
          <w:lang w:val="en-GB"/>
        </w:rPr>
      </w:pPr>
      <w:r w:rsidRPr="00C12AF5">
        <w:rPr>
          <w:color w:val="000000"/>
          <w:lang w:val="en-GB"/>
        </w:rPr>
        <w:t>A joint venture is a joint arrangement whereby the Group has rights to the net assets of the arrangement.</w:t>
      </w:r>
      <w:r w:rsidR="00D74B3F">
        <w:rPr>
          <w:color w:val="000000"/>
          <w:lang w:val="en-GB"/>
        </w:rPr>
        <w:t xml:space="preserve"> </w:t>
      </w:r>
      <w:r w:rsidRPr="00C12AF5">
        <w:rPr>
          <w:color w:val="000000"/>
          <w:lang w:val="en-GB"/>
        </w:rPr>
        <w:t>Interests in joint ventures are accounted for using the equity method.</w:t>
      </w:r>
      <w:r w:rsidR="00762D1C">
        <w:rPr>
          <w:rFonts w:hint="cs"/>
          <w:color w:val="000000"/>
          <w:cs/>
          <w:lang w:val="en-GB"/>
        </w:rPr>
        <w:t xml:space="preserve"> </w:t>
      </w:r>
    </w:p>
    <w:p w14:paraId="524BB7FC" w14:textId="77777777" w:rsidR="00C12AF5" w:rsidRDefault="00C12AF5" w:rsidP="003F3B91">
      <w:pPr>
        <w:pBdr>
          <w:top w:val="nil"/>
          <w:left w:val="nil"/>
          <w:bottom w:val="nil"/>
          <w:right w:val="nil"/>
          <w:between w:val="nil"/>
        </w:pBdr>
        <w:ind w:left="1080"/>
        <w:rPr>
          <w:i/>
          <w:color w:val="CF4A02"/>
          <w:lang w:val="en-GB"/>
        </w:rPr>
      </w:pPr>
    </w:p>
    <w:p w14:paraId="3DDE213A" w14:textId="77777777" w:rsidR="00C12AF5" w:rsidRDefault="00C12AF5" w:rsidP="003F3B91">
      <w:pPr>
        <w:ind w:left="1080"/>
        <w:rPr>
          <w:color w:val="000000"/>
          <w:lang w:val="en-GB"/>
        </w:rPr>
      </w:pPr>
      <w:r w:rsidRPr="00C12AF5">
        <w:rPr>
          <w:color w:val="000000"/>
          <w:lang w:val="en-GB"/>
        </w:rPr>
        <w:t xml:space="preserve">In the separate financial statements, investments in joint ventures are accounted for </w:t>
      </w:r>
      <w:r w:rsidRPr="00C12AF5">
        <w:rPr>
          <w:lang w:val="en-GB"/>
        </w:rPr>
        <w:t>using cost method</w:t>
      </w:r>
      <w:r w:rsidRPr="00C12AF5">
        <w:rPr>
          <w:color w:val="000000"/>
          <w:lang w:val="en-GB"/>
        </w:rPr>
        <w:t xml:space="preserve">. </w:t>
      </w:r>
    </w:p>
    <w:p w14:paraId="0DAD9061" w14:textId="77777777" w:rsidR="00C12AF5" w:rsidRDefault="00C12AF5" w:rsidP="003F3B91">
      <w:pPr>
        <w:pBdr>
          <w:top w:val="nil"/>
          <w:left w:val="nil"/>
          <w:bottom w:val="nil"/>
          <w:right w:val="nil"/>
          <w:between w:val="nil"/>
        </w:pBdr>
        <w:ind w:left="1080"/>
        <w:rPr>
          <w:color w:val="000000"/>
          <w:lang w:val="en-GB"/>
        </w:rPr>
      </w:pPr>
    </w:p>
    <w:p w14:paraId="568898B4" w14:textId="77777777" w:rsidR="00C12AF5" w:rsidRPr="00C12AF5" w:rsidRDefault="00C12AF5" w:rsidP="003F3B91">
      <w:pPr>
        <w:tabs>
          <w:tab w:val="clear" w:pos="454"/>
          <w:tab w:val="clear" w:pos="680"/>
          <w:tab w:val="clear" w:pos="907"/>
        </w:tabs>
        <w:ind w:left="1080" w:hanging="540"/>
        <w:rPr>
          <w:color w:val="CF4A02"/>
          <w:lang w:val="en-GB"/>
        </w:rPr>
      </w:pPr>
      <w:r w:rsidRPr="00C12AF5">
        <w:rPr>
          <w:color w:val="CF4A02"/>
          <w:lang w:val="en-GB"/>
        </w:rPr>
        <w:t>d)</w:t>
      </w:r>
      <w:r w:rsidRPr="00C12AF5">
        <w:rPr>
          <w:color w:val="CF4A02"/>
          <w:lang w:val="en-GB"/>
        </w:rPr>
        <w:tab/>
        <w:t>Equity method</w:t>
      </w:r>
    </w:p>
    <w:p w14:paraId="51570576" w14:textId="77777777" w:rsidR="00C12AF5" w:rsidRPr="00C12AF5" w:rsidRDefault="00C12AF5" w:rsidP="003F3B91">
      <w:pPr>
        <w:pBdr>
          <w:top w:val="nil"/>
          <w:left w:val="nil"/>
          <w:bottom w:val="nil"/>
          <w:right w:val="nil"/>
          <w:between w:val="nil"/>
        </w:pBdr>
        <w:ind w:left="1080"/>
        <w:rPr>
          <w:color w:val="A44E00"/>
          <w:lang w:val="en-GB"/>
        </w:rPr>
      </w:pPr>
    </w:p>
    <w:p w14:paraId="12795211" w14:textId="77777777" w:rsidR="0016148D" w:rsidRPr="00D74B3F" w:rsidRDefault="00C12AF5" w:rsidP="003F3B91">
      <w:pPr>
        <w:tabs>
          <w:tab w:val="clear" w:pos="907"/>
          <w:tab w:val="left" w:pos="993"/>
        </w:tabs>
        <w:ind w:left="1080"/>
        <w:jc w:val="thaiDistribute"/>
        <w:rPr>
          <w:lang w:val="en-GB"/>
        </w:rPr>
      </w:pPr>
      <w:r w:rsidRPr="00D74B3F">
        <w:rPr>
          <w:lang w:val="en-GB"/>
        </w:rPr>
        <w:t>The investment is initially recognised at cost which is consideration paid and directly attributable costs.</w:t>
      </w:r>
      <w:r w:rsidR="005B2237" w:rsidRPr="00D74B3F">
        <w:rPr>
          <w:lang w:val="en-GB"/>
        </w:rPr>
        <w:br/>
      </w:r>
    </w:p>
    <w:p w14:paraId="534E139E" w14:textId="77777777" w:rsidR="00C12AF5" w:rsidRPr="00B165B7" w:rsidRDefault="00C12AF5" w:rsidP="003F3B91">
      <w:pPr>
        <w:tabs>
          <w:tab w:val="clear" w:pos="907"/>
          <w:tab w:val="left" w:pos="993"/>
        </w:tabs>
        <w:ind w:left="1080"/>
        <w:jc w:val="thaiDistribute"/>
        <w:rPr>
          <w:spacing w:val="-2"/>
          <w:lang w:val="en-GB"/>
        </w:rPr>
      </w:pPr>
      <w:r w:rsidRPr="00B165B7">
        <w:rPr>
          <w:spacing w:val="-2"/>
          <w:lang w:val="en-GB"/>
        </w:rPr>
        <w:t xml:space="preserve">The Group’s subsequently recognises shares of its associates and joint ventures’ profits or losses and other comprehensive income in the profit or loss and other comprehensive income. The subsequent cumulative movements are adjusted against the carrying amount of the investment. </w:t>
      </w:r>
    </w:p>
    <w:p w14:paraId="75536C23" w14:textId="77777777" w:rsidR="00C12AF5" w:rsidRPr="00D74B3F" w:rsidRDefault="00C12AF5" w:rsidP="003F3B91">
      <w:pPr>
        <w:tabs>
          <w:tab w:val="clear" w:pos="907"/>
          <w:tab w:val="left" w:pos="993"/>
        </w:tabs>
        <w:ind w:left="1080"/>
        <w:jc w:val="thaiDistribute"/>
        <w:rPr>
          <w:lang w:val="en-GB"/>
        </w:rPr>
      </w:pPr>
    </w:p>
    <w:p w14:paraId="1C686F75" w14:textId="460196AB" w:rsidR="00C12AF5" w:rsidRPr="00B165B7" w:rsidRDefault="00C12AF5" w:rsidP="003F3B91">
      <w:pPr>
        <w:tabs>
          <w:tab w:val="clear" w:pos="907"/>
          <w:tab w:val="left" w:pos="993"/>
        </w:tabs>
        <w:ind w:left="1080"/>
        <w:jc w:val="thaiDistribute"/>
        <w:rPr>
          <w:spacing w:val="-2"/>
          <w:lang w:val="en-GB"/>
        </w:rPr>
      </w:pPr>
      <w:r w:rsidRPr="00B165B7">
        <w:rPr>
          <w:spacing w:val="-2"/>
          <w:lang w:val="en-GB"/>
        </w:rPr>
        <w:t>When the Group’s share of losses in associates and joint ventures equals or exceeds its interest in the associates and joint ventures, the Group does not recognise further losses, unless it has incurred</w:t>
      </w:r>
      <w:r w:rsidR="00B165B7">
        <w:rPr>
          <w:spacing w:val="-2"/>
          <w:lang w:val="en-GB"/>
        </w:rPr>
        <w:t xml:space="preserve"> </w:t>
      </w:r>
      <w:r w:rsidRPr="00B165B7">
        <w:rPr>
          <w:spacing w:val="-2"/>
          <w:lang w:val="en-GB"/>
        </w:rPr>
        <w:t>obligations or made payments on behalf of the associates and joint ventures.</w:t>
      </w:r>
    </w:p>
    <w:p w14:paraId="6D888EFA" w14:textId="77777777" w:rsidR="005B2237" w:rsidRPr="00D74B3F" w:rsidRDefault="005B2237" w:rsidP="003F3B91">
      <w:pPr>
        <w:tabs>
          <w:tab w:val="clear" w:pos="907"/>
          <w:tab w:val="left" w:pos="993"/>
        </w:tabs>
        <w:ind w:left="1080"/>
        <w:jc w:val="thaiDistribute"/>
        <w:rPr>
          <w:lang w:val="en-GB"/>
        </w:rPr>
      </w:pPr>
    </w:p>
    <w:p w14:paraId="2AE204DB" w14:textId="77777777" w:rsidR="00C12AF5" w:rsidRDefault="00C12AF5" w:rsidP="003F3B91">
      <w:pPr>
        <w:tabs>
          <w:tab w:val="clear" w:pos="454"/>
          <w:tab w:val="clear" w:pos="680"/>
          <w:tab w:val="clear" w:pos="907"/>
        </w:tabs>
        <w:ind w:left="1080" w:hanging="540"/>
        <w:rPr>
          <w:color w:val="CF4A02"/>
          <w:lang w:val="en-GB"/>
        </w:rPr>
      </w:pPr>
      <w:r w:rsidRPr="00C27F1B">
        <w:rPr>
          <w:color w:val="CF4A02"/>
          <w:lang w:val="en-GB"/>
        </w:rPr>
        <w:t>e)</w:t>
      </w:r>
      <w:r w:rsidRPr="00C27F1B">
        <w:rPr>
          <w:color w:val="CF4A02"/>
          <w:lang w:val="en-GB"/>
        </w:rPr>
        <w:tab/>
        <w:t>Changes in ownership interests</w:t>
      </w:r>
    </w:p>
    <w:p w14:paraId="3BE11F19" w14:textId="77777777" w:rsidR="00C27F1B" w:rsidRPr="00C27F1B" w:rsidRDefault="00C27F1B" w:rsidP="003F3B91">
      <w:pPr>
        <w:ind w:left="1080"/>
        <w:jc w:val="both"/>
        <w:rPr>
          <w:color w:val="CF4A02"/>
          <w:lang w:val="en-GB"/>
        </w:rPr>
      </w:pPr>
    </w:p>
    <w:p w14:paraId="4672DE3E" w14:textId="77777777" w:rsidR="00C12AF5" w:rsidRPr="00C27F1B" w:rsidRDefault="00C12AF5" w:rsidP="003F3B91">
      <w:pPr>
        <w:tabs>
          <w:tab w:val="clear" w:pos="907"/>
          <w:tab w:val="left" w:pos="993"/>
        </w:tabs>
        <w:ind w:left="1080"/>
        <w:jc w:val="thaiDistribute"/>
        <w:rPr>
          <w:lang w:val="en-GB"/>
        </w:rPr>
      </w:pPr>
      <w:r w:rsidRPr="00C27F1B">
        <w:rPr>
          <w:lang w:val="en-GB"/>
        </w:rPr>
        <w:t>The Group treats transactions with non-controlling interests that do not result in a loss of control as</w:t>
      </w:r>
      <w:r w:rsidR="00C27F1B">
        <w:rPr>
          <w:lang w:val="en-GB"/>
        </w:rPr>
        <w:t xml:space="preserve"> </w:t>
      </w:r>
      <w:r w:rsidRPr="00C27F1B">
        <w:rPr>
          <w:lang w:val="en-GB"/>
        </w:rPr>
        <w:t>transactions with equity owners of the Group. A difference between the amount of the adjustment to</w:t>
      </w:r>
      <w:r w:rsidR="00C27F1B">
        <w:rPr>
          <w:lang w:val="en-GB"/>
        </w:rPr>
        <w:t xml:space="preserve"> </w:t>
      </w:r>
      <w:r w:rsidRPr="00C27F1B">
        <w:rPr>
          <w:lang w:val="en-GB"/>
        </w:rPr>
        <w:t>noncontrolling interests to reflect their relative interest in the subsidiary and any consideration paid o</w:t>
      </w:r>
      <w:r w:rsidR="00C27F1B">
        <w:rPr>
          <w:lang w:val="en-GB"/>
        </w:rPr>
        <w:t xml:space="preserve">r </w:t>
      </w:r>
      <w:r w:rsidRPr="00C27F1B">
        <w:rPr>
          <w:lang w:val="en-GB"/>
        </w:rPr>
        <w:t>received is recognised within equity.</w:t>
      </w:r>
    </w:p>
    <w:p w14:paraId="3FC4DA66" w14:textId="77777777" w:rsidR="00C12AF5" w:rsidRPr="00C27F1B" w:rsidRDefault="00C12AF5" w:rsidP="003F3B91">
      <w:pPr>
        <w:tabs>
          <w:tab w:val="clear" w:pos="907"/>
          <w:tab w:val="left" w:pos="993"/>
        </w:tabs>
        <w:ind w:left="1080"/>
        <w:jc w:val="thaiDistribute"/>
        <w:rPr>
          <w:lang w:val="en-GB"/>
        </w:rPr>
      </w:pPr>
    </w:p>
    <w:p w14:paraId="7DFB47C7" w14:textId="77777777" w:rsidR="00C12AF5" w:rsidRPr="00D74B3F" w:rsidRDefault="00C12AF5" w:rsidP="003F3B91">
      <w:pPr>
        <w:tabs>
          <w:tab w:val="clear" w:pos="907"/>
          <w:tab w:val="left" w:pos="993"/>
        </w:tabs>
        <w:ind w:left="1080"/>
        <w:jc w:val="thaiDistribute"/>
        <w:rPr>
          <w:lang w:val="en-GB"/>
        </w:rPr>
      </w:pPr>
      <w:r w:rsidRPr="00D74B3F">
        <w:rPr>
          <w:lang w:val="en-GB"/>
        </w:rPr>
        <w:t>If the ownership interest in associates and joint ventures is reduced but significant influence and joint control</w:t>
      </w:r>
      <w:r w:rsidR="00EA4FFC" w:rsidRPr="00D74B3F">
        <w:rPr>
          <w:lang w:val="en-GB"/>
        </w:rPr>
        <w:t xml:space="preserve"> </w:t>
      </w:r>
      <w:r w:rsidRPr="00D74B3F">
        <w:rPr>
          <w:lang w:val="en-GB"/>
        </w:rPr>
        <w:t>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2BFD9D7F" w14:textId="77777777" w:rsidR="00C12AF5" w:rsidRPr="00C27F1B" w:rsidRDefault="00C12AF5" w:rsidP="003F3B91">
      <w:pPr>
        <w:tabs>
          <w:tab w:val="clear" w:pos="907"/>
          <w:tab w:val="left" w:pos="993"/>
        </w:tabs>
        <w:ind w:left="1080"/>
        <w:jc w:val="thaiDistribute"/>
        <w:rPr>
          <w:lang w:val="en-GB"/>
        </w:rPr>
      </w:pPr>
    </w:p>
    <w:p w14:paraId="3B8FE2E2" w14:textId="77777777" w:rsidR="00C12AF5" w:rsidRPr="00C27F1B" w:rsidRDefault="00C12AF5" w:rsidP="003F3B91">
      <w:pPr>
        <w:tabs>
          <w:tab w:val="clear" w:pos="907"/>
          <w:tab w:val="left" w:pos="993"/>
        </w:tabs>
        <w:ind w:left="1080"/>
        <w:jc w:val="thaiDistribute"/>
        <w:rPr>
          <w:lang w:val="en-GB"/>
        </w:rPr>
      </w:pPr>
      <w:r w:rsidRPr="00C27F1B">
        <w:rPr>
          <w:lang w:val="en-GB"/>
        </w:rPr>
        <w:t>When the Group losses control, joint control or significant influence over investments, any retained interest</w:t>
      </w:r>
      <w:r w:rsidR="00EA4FFC">
        <w:rPr>
          <w:lang w:val="en-GB"/>
        </w:rPr>
        <w:t xml:space="preserve"> </w:t>
      </w:r>
      <w:r w:rsidRPr="00C27F1B">
        <w:rPr>
          <w:lang w:val="en-GB"/>
        </w:rPr>
        <w:t xml:space="preserve">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19FFD876" w14:textId="77777777" w:rsidR="00C12AF5" w:rsidRPr="00C27F1B" w:rsidRDefault="00C12AF5" w:rsidP="003F3B91">
      <w:pPr>
        <w:ind w:left="1080"/>
        <w:jc w:val="both"/>
        <w:rPr>
          <w:color w:val="CF4A02"/>
          <w:lang w:val="en-GB"/>
        </w:rPr>
      </w:pPr>
    </w:p>
    <w:p w14:paraId="071FF0FA" w14:textId="11703A1E" w:rsidR="00C12AF5" w:rsidRPr="00C27F1B" w:rsidRDefault="00C12AF5" w:rsidP="003F3B91">
      <w:pPr>
        <w:tabs>
          <w:tab w:val="clear" w:pos="454"/>
          <w:tab w:val="clear" w:pos="680"/>
          <w:tab w:val="clear" w:pos="907"/>
        </w:tabs>
        <w:ind w:left="1080" w:hanging="540"/>
        <w:rPr>
          <w:color w:val="CF4A02"/>
          <w:lang w:val="en-GB"/>
        </w:rPr>
      </w:pPr>
      <w:r w:rsidRPr="00C27F1B">
        <w:rPr>
          <w:color w:val="CF4A02"/>
          <w:lang w:val="en-GB"/>
        </w:rPr>
        <w:t>f)</w:t>
      </w:r>
      <w:r w:rsidRPr="00C27F1B">
        <w:rPr>
          <w:color w:val="CF4A02"/>
          <w:lang w:val="en-GB"/>
        </w:rPr>
        <w:tab/>
        <w:t>Intercompany transactions on consolidation</w:t>
      </w:r>
    </w:p>
    <w:p w14:paraId="6F6C4C95" w14:textId="77777777" w:rsidR="00C12AF5" w:rsidRPr="00C27F1B" w:rsidRDefault="00C12AF5" w:rsidP="003F3B91">
      <w:pPr>
        <w:ind w:left="1080"/>
        <w:jc w:val="both"/>
        <w:rPr>
          <w:lang w:val="en-GB"/>
        </w:rPr>
      </w:pPr>
    </w:p>
    <w:p w14:paraId="28C2DEF3" w14:textId="77777777" w:rsidR="00C12AF5" w:rsidRPr="00C27F1B" w:rsidRDefault="00C12AF5" w:rsidP="003F3B91">
      <w:pPr>
        <w:tabs>
          <w:tab w:val="clear" w:pos="907"/>
          <w:tab w:val="left" w:pos="993"/>
        </w:tabs>
        <w:ind w:left="1080"/>
        <w:jc w:val="thaiDistribute"/>
        <w:rPr>
          <w:lang w:val="en-GB"/>
        </w:rPr>
      </w:pPr>
      <w:r w:rsidRPr="00C27F1B">
        <w:rPr>
          <w:lang w:val="en-GB"/>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56EFDCA1" w14:textId="77777777" w:rsidR="00C12AF5" w:rsidRPr="0071031F" w:rsidRDefault="00C12AF5" w:rsidP="003F3B91">
      <w:pPr>
        <w:ind w:left="1080"/>
        <w:jc w:val="both"/>
        <w:rPr>
          <w:sz w:val="20"/>
          <w:szCs w:val="20"/>
          <w:lang w:val="en-GB"/>
        </w:rPr>
      </w:pPr>
    </w:p>
    <w:p w14:paraId="40B4C060" w14:textId="77777777" w:rsidR="003F3B91" w:rsidRDefault="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4" w:name="_Toc48736014"/>
      <w:r>
        <w:rPr>
          <w:rFonts w:cs="Arial"/>
          <w:b/>
          <w:bCs/>
          <w:color w:val="CF4A02"/>
        </w:rPr>
        <w:br w:type="page"/>
      </w:r>
    </w:p>
    <w:p w14:paraId="7D0A7C62" w14:textId="77777777" w:rsidR="003F3B91" w:rsidRDefault="003F3B91" w:rsidP="00C27F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cs="Arial"/>
          <w:b/>
          <w:bCs/>
          <w:color w:val="CF4A02"/>
        </w:rPr>
      </w:pPr>
    </w:p>
    <w:p w14:paraId="70EB101B" w14:textId="7144F225" w:rsidR="00C12AF5" w:rsidRPr="00C27F1B" w:rsidRDefault="00C12AF5" w:rsidP="003F3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r w:rsidRPr="00C27F1B">
        <w:rPr>
          <w:rFonts w:cs="Arial"/>
          <w:b/>
          <w:bCs/>
          <w:color w:val="CF4A02"/>
        </w:rPr>
        <w:t>6.2</w:t>
      </w:r>
      <w:r w:rsidRPr="00C27F1B">
        <w:rPr>
          <w:rFonts w:cs="Arial"/>
          <w:b/>
          <w:bCs/>
          <w:color w:val="CF4A02"/>
        </w:rPr>
        <w:tab/>
        <w:t>Business combination</w:t>
      </w:r>
      <w:bookmarkEnd w:id="4"/>
    </w:p>
    <w:p w14:paraId="04D5D9B1" w14:textId="77777777" w:rsidR="00C12AF5" w:rsidRPr="00C27F1B" w:rsidRDefault="00C12AF5" w:rsidP="00C27F1B">
      <w:pPr>
        <w:ind w:left="540"/>
        <w:jc w:val="thaiDistribute"/>
        <w:rPr>
          <w:rFonts w:cs="Arial"/>
          <w:lang w:val="en-GB"/>
        </w:rPr>
      </w:pPr>
    </w:p>
    <w:p w14:paraId="1B0D14C6" w14:textId="77777777" w:rsidR="00C12AF5" w:rsidRPr="00C27F1B" w:rsidRDefault="00C12AF5" w:rsidP="00C27F1B">
      <w:pPr>
        <w:ind w:left="540"/>
        <w:jc w:val="thaiDistribute"/>
        <w:rPr>
          <w:rFonts w:cs="Arial"/>
          <w:lang w:val="en-GB"/>
        </w:rPr>
      </w:pPr>
      <w:r w:rsidRPr="00C27F1B">
        <w:rPr>
          <w:rFonts w:cs="Arial"/>
          <w:lang w:val="en-GB"/>
        </w:rPr>
        <w:t>The Group applies the acquisition method to account for business combinations with an exception on business combination under common control. The consideration transferred for the acquisition of a subsidiary comprises.</w:t>
      </w:r>
    </w:p>
    <w:p w14:paraId="5FE2AF9E" w14:textId="77777777" w:rsidR="00C12AF5" w:rsidRPr="00C27F1B" w:rsidRDefault="00C12AF5" w:rsidP="00C27F1B">
      <w:pPr>
        <w:ind w:left="540"/>
        <w:jc w:val="thaiDistribute"/>
        <w:rPr>
          <w:rFonts w:cs="Arial"/>
          <w:lang w:val="en-GB"/>
        </w:rPr>
      </w:pPr>
    </w:p>
    <w:p w14:paraId="16782960" w14:textId="77777777" w:rsidR="00C12AF5" w:rsidRPr="00C27F1B" w:rsidRDefault="00C12AF5" w:rsidP="00F450E4">
      <w:pPr>
        <w:numPr>
          <w:ilvl w:val="0"/>
          <w:numId w:val="15"/>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311"/>
        <w:jc w:val="thaiDistribute"/>
        <w:rPr>
          <w:rFonts w:cs="Arial"/>
          <w:color w:val="000000"/>
          <w:lang w:val="en-GB"/>
        </w:rPr>
      </w:pPr>
      <w:r w:rsidRPr="00C27F1B">
        <w:rPr>
          <w:rFonts w:cs="Arial"/>
          <w:color w:val="000000"/>
          <w:lang w:val="en-GB"/>
        </w:rPr>
        <w:t xml:space="preserve">fair value of the assets transferred, </w:t>
      </w:r>
    </w:p>
    <w:p w14:paraId="1AD80DB6" w14:textId="77777777" w:rsidR="00C12AF5" w:rsidRPr="00C27F1B" w:rsidRDefault="00C12AF5" w:rsidP="00F450E4">
      <w:pPr>
        <w:numPr>
          <w:ilvl w:val="0"/>
          <w:numId w:val="15"/>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311"/>
        <w:jc w:val="thaiDistribute"/>
        <w:rPr>
          <w:rFonts w:cs="Arial"/>
          <w:color w:val="000000"/>
          <w:lang w:val="en-GB"/>
        </w:rPr>
      </w:pPr>
      <w:r w:rsidRPr="00C27F1B">
        <w:rPr>
          <w:rFonts w:cs="Arial"/>
          <w:color w:val="000000"/>
          <w:lang w:val="en-GB"/>
        </w:rPr>
        <w:t>liabilities incurred to the former owners of the acquiree</w:t>
      </w:r>
    </w:p>
    <w:p w14:paraId="6D92BDAE" w14:textId="77777777" w:rsidR="00C12AF5" w:rsidRPr="00C27F1B" w:rsidRDefault="00C12AF5" w:rsidP="00F450E4">
      <w:pPr>
        <w:numPr>
          <w:ilvl w:val="0"/>
          <w:numId w:val="15"/>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311"/>
        <w:jc w:val="thaiDistribute"/>
        <w:rPr>
          <w:rFonts w:cs="Arial"/>
          <w:color w:val="000000"/>
          <w:lang w:val="en-GB"/>
        </w:rPr>
      </w:pPr>
      <w:r w:rsidRPr="00C27F1B">
        <w:rPr>
          <w:rFonts w:cs="Arial"/>
          <w:color w:val="000000"/>
          <w:lang w:val="en-GB"/>
        </w:rPr>
        <w:t>equity interests issued by the Group</w:t>
      </w:r>
    </w:p>
    <w:p w14:paraId="3183AFC0" w14:textId="77777777" w:rsidR="00C12AF5" w:rsidRPr="00C27F1B" w:rsidRDefault="00C12AF5" w:rsidP="000C66AA">
      <w:pPr>
        <w:pBdr>
          <w:top w:val="nil"/>
          <w:left w:val="nil"/>
          <w:bottom w:val="nil"/>
          <w:right w:val="nil"/>
          <w:between w:val="nil"/>
        </w:pBdr>
        <w:tabs>
          <w:tab w:val="clear" w:pos="454"/>
        </w:tabs>
        <w:ind w:left="540"/>
        <w:jc w:val="thaiDistribute"/>
        <w:rPr>
          <w:rFonts w:cs="Arial"/>
          <w:color w:val="000000"/>
          <w:lang w:val="en-GB"/>
        </w:rPr>
      </w:pPr>
    </w:p>
    <w:p w14:paraId="2E7D7A85" w14:textId="563D8077" w:rsidR="008F0A93" w:rsidRDefault="00C12AF5" w:rsidP="000C66AA">
      <w:pPr>
        <w:pBdr>
          <w:top w:val="nil"/>
          <w:left w:val="nil"/>
          <w:bottom w:val="nil"/>
          <w:right w:val="nil"/>
          <w:between w:val="nil"/>
        </w:pBdr>
        <w:tabs>
          <w:tab w:val="clear" w:pos="454"/>
        </w:tabs>
        <w:ind w:left="540"/>
        <w:jc w:val="thaiDistribute"/>
        <w:rPr>
          <w:rFonts w:cs="Arial"/>
          <w:color w:val="000000"/>
          <w:lang w:val="en-GB"/>
        </w:rPr>
      </w:pPr>
      <w:r w:rsidRPr="00C27F1B">
        <w:rPr>
          <w:rFonts w:cs="Arial"/>
          <w:color w:val="000000"/>
          <w:lang w:val="en-GB"/>
        </w:rPr>
        <w:t>Identifiable assets and liabilities acquired and contingent liabilities assumed in a business combination are measured initially at their fair values at the acquisition date.</w:t>
      </w:r>
    </w:p>
    <w:p w14:paraId="5419184A" w14:textId="77777777" w:rsidR="000C66AA" w:rsidRDefault="000C66AA" w:rsidP="000C66AA">
      <w:pPr>
        <w:pBdr>
          <w:top w:val="nil"/>
          <w:left w:val="nil"/>
          <w:bottom w:val="nil"/>
          <w:right w:val="nil"/>
          <w:between w:val="nil"/>
        </w:pBdr>
        <w:tabs>
          <w:tab w:val="clear" w:pos="454"/>
        </w:tabs>
        <w:ind w:left="540"/>
        <w:jc w:val="thaiDistribute"/>
        <w:rPr>
          <w:rFonts w:cs="Arial"/>
          <w:color w:val="000000"/>
          <w:lang w:val="en-GB"/>
        </w:rPr>
      </w:pPr>
    </w:p>
    <w:p w14:paraId="38E543A5" w14:textId="77777777" w:rsidR="00B165B7" w:rsidRDefault="00C12AF5" w:rsidP="000C66AA">
      <w:pPr>
        <w:pBdr>
          <w:top w:val="nil"/>
          <w:left w:val="nil"/>
          <w:bottom w:val="nil"/>
          <w:right w:val="nil"/>
          <w:between w:val="nil"/>
        </w:pBdr>
        <w:tabs>
          <w:tab w:val="clear" w:pos="454"/>
        </w:tabs>
        <w:ind w:left="540"/>
        <w:jc w:val="thaiDistribute"/>
        <w:rPr>
          <w:rFonts w:cs="Arial"/>
          <w:color w:val="000000"/>
          <w:lang w:val="en-GB"/>
        </w:rPr>
      </w:pPr>
      <w:r w:rsidRPr="00C27F1B">
        <w:rPr>
          <w:rFonts w:cs="Arial"/>
          <w:color w:val="000000"/>
          <w:lang w:val="en-GB"/>
        </w:rPr>
        <w:t>On an acquisition-by-acquisition basis, the Group initially recognises any non-controlling interest in the acquiree either at fair value or at the non-controlling interest’s proportionate share of the acquiree’s net assets.</w:t>
      </w:r>
      <w:r w:rsidR="000C66AA">
        <w:rPr>
          <w:rFonts w:cs="Arial"/>
          <w:color w:val="000000"/>
          <w:lang w:val="en-GB"/>
        </w:rPr>
        <w:t xml:space="preserve"> </w:t>
      </w:r>
    </w:p>
    <w:p w14:paraId="78973B41" w14:textId="77777777" w:rsidR="00B165B7" w:rsidRDefault="00B165B7" w:rsidP="000C66AA">
      <w:pPr>
        <w:pBdr>
          <w:top w:val="nil"/>
          <w:left w:val="nil"/>
          <w:bottom w:val="nil"/>
          <w:right w:val="nil"/>
          <w:between w:val="nil"/>
        </w:pBdr>
        <w:tabs>
          <w:tab w:val="clear" w:pos="454"/>
        </w:tabs>
        <w:ind w:left="540"/>
        <w:jc w:val="thaiDistribute"/>
        <w:rPr>
          <w:rFonts w:cs="Arial"/>
          <w:color w:val="000000"/>
          <w:lang w:val="en-GB"/>
        </w:rPr>
      </w:pPr>
    </w:p>
    <w:p w14:paraId="35F23A4F" w14:textId="4E60F4AC" w:rsidR="00C12AF5" w:rsidRPr="00C27F1B" w:rsidRDefault="00C12AF5" w:rsidP="000C66AA">
      <w:pPr>
        <w:pBdr>
          <w:top w:val="nil"/>
          <w:left w:val="nil"/>
          <w:bottom w:val="nil"/>
          <w:right w:val="nil"/>
          <w:between w:val="nil"/>
        </w:pBdr>
        <w:tabs>
          <w:tab w:val="clear" w:pos="454"/>
        </w:tabs>
        <w:ind w:left="540"/>
        <w:jc w:val="thaiDistribute"/>
        <w:rPr>
          <w:rFonts w:cs="Arial"/>
          <w:lang w:val="en-GB"/>
        </w:rPr>
      </w:pPr>
      <w:r w:rsidRPr="00C27F1B">
        <w:rPr>
          <w:rFonts w:cs="Arial"/>
          <w:lang w:val="en-GB"/>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28B3B068" w14:textId="77777777" w:rsidR="00C12AF5" w:rsidRPr="00C27F1B" w:rsidRDefault="00C12AF5" w:rsidP="000C66AA">
      <w:pPr>
        <w:tabs>
          <w:tab w:val="clear" w:pos="454"/>
        </w:tabs>
        <w:ind w:left="540"/>
        <w:jc w:val="thaiDistribute"/>
        <w:rPr>
          <w:rFonts w:cs="Arial"/>
          <w:lang w:val="en-GB"/>
        </w:rPr>
      </w:pPr>
    </w:p>
    <w:p w14:paraId="1083591B" w14:textId="77777777" w:rsidR="00C12AF5" w:rsidRPr="00C27F1B" w:rsidRDefault="00C12AF5" w:rsidP="000C66AA">
      <w:pPr>
        <w:tabs>
          <w:tab w:val="clear" w:pos="454"/>
        </w:tabs>
        <w:ind w:left="540"/>
        <w:jc w:val="thaiDistribute"/>
        <w:rPr>
          <w:rFonts w:cs="Arial"/>
          <w:i/>
          <w:color w:val="CF4A02"/>
          <w:lang w:val="en-GB"/>
        </w:rPr>
      </w:pPr>
      <w:r w:rsidRPr="00C27F1B">
        <w:rPr>
          <w:rFonts w:cs="Arial"/>
          <w:i/>
          <w:color w:val="CF4A02"/>
          <w:lang w:val="en-GB"/>
        </w:rPr>
        <w:t>Acquisition-related cost</w:t>
      </w:r>
    </w:p>
    <w:p w14:paraId="19FE13B0" w14:textId="77777777" w:rsidR="00C12AF5" w:rsidRPr="00C27F1B" w:rsidRDefault="00C12AF5" w:rsidP="000C66AA">
      <w:pPr>
        <w:tabs>
          <w:tab w:val="clear" w:pos="454"/>
        </w:tabs>
        <w:ind w:left="540"/>
        <w:jc w:val="thaiDistribute"/>
        <w:rPr>
          <w:rFonts w:cs="Arial"/>
          <w:lang w:val="en-GB"/>
        </w:rPr>
      </w:pPr>
    </w:p>
    <w:p w14:paraId="4346073A" w14:textId="77777777" w:rsidR="00C12AF5" w:rsidRPr="00C27F1B" w:rsidRDefault="00C12AF5" w:rsidP="000C66AA">
      <w:pPr>
        <w:tabs>
          <w:tab w:val="clear" w:pos="454"/>
        </w:tabs>
        <w:ind w:left="540"/>
        <w:jc w:val="thaiDistribute"/>
        <w:rPr>
          <w:rFonts w:cs="Arial"/>
          <w:lang w:val="en-GB"/>
        </w:rPr>
      </w:pPr>
      <w:r w:rsidRPr="00C27F1B">
        <w:rPr>
          <w:rFonts w:cs="Arial"/>
          <w:lang w:val="en-GB"/>
        </w:rPr>
        <w:t>Acquisition-related cost are recognised as expenses in consolidated financial statements</w:t>
      </w:r>
    </w:p>
    <w:p w14:paraId="70901010" w14:textId="77777777" w:rsidR="00C12AF5" w:rsidRPr="00C27F1B" w:rsidRDefault="00C12AF5" w:rsidP="000C66AA">
      <w:pPr>
        <w:tabs>
          <w:tab w:val="clear" w:pos="454"/>
        </w:tabs>
        <w:ind w:left="540"/>
        <w:jc w:val="thaiDistribute"/>
        <w:rPr>
          <w:rFonts w:cs="Arial"/>
          <w:lang w:val="en-GB"/>
        </w:rPr>
      </w:pPr>
    </w:p>
    <w:p w14:paraId="61C52767" w14:textId="77777777" w:rsidR="00C12AF5" w:rsidRPr="00C27F1B" w:rsidRDefault="00C12AF5" w:rsidP="000C66AA">
      <w:pPr>
        <w:tabs>
          <w:tab w:val="clear" w:pos="454"/>
        </w:tabs>
        <w:ind w:left="540"/>
        <w:jc w:val="thaiDistribute"/>
        <w:rPr>
          <w:rFonts w:cs="Arial"/>
          <w:i/>
          <w:color w:val="CF4A02"/>
          <w:lang w:val="en-GB"/>
        </w:rPr>
      </w:pPr>
      <w:r w:rsidRPr="00C27F1B">
        <w:rPr>
          <w:rFonts w:cs="Arial"/>
          <w:i/>
          <w:color w:val="CF4A02"/>
          <w:lang w:val="en-GB"/>
        </w:rPr>
        <w:t>Step-up acquisition</w:t>
      </w:r>
    </w:p>
    <w:p w14:paraId="63858257" w14:textId="77777777" w:rsidR="00C12AF5" w:rsidRPr="00C27F1B" w:rsidRDefault="00C12AF5" w:rsidP="000C66AA">
      <w:pPr>
        <w:tabs>
          <w:tab w:val="clear" w:pos="454"/>
        </w:tabs>
        <w:ind w:left="540"/>
        <w:jc w:val="thaiDistribute"/>
        <w:rPr>
          <w:rFonts w:cs="Arial"/>
          <w:lang w:val="en-GB"/>
        </w:rPr>
      </w:pPr>
    </w:p>
    <w:p w14:paraId="13E64157" w14:textId="77777777" w:rsidR="00C12AF5" w:rsidRPr="00C27F1B" w:rsidRDefault="00C12AF5" w:rsidP="000C66AA">
      <w:pPr>
        <w:tabs>
          <w:tab w:val="clear" w:pos="454"/>
        </w:tabs>
        <w:ind w:left="540"/>
        <w:jc w:val="thaiDistribute"/>
        <w:rPr>
          <w:rFonts w:cs="Arial"/>
          <w:lang w:val="en-GB"/>
        </w:rPr>
      </w:pPr>
      <w:r w:rsidRPr="00C27F1B">
        <w:rPr>
          <w:rFonts w:cs="Arial"/>
          <w:lang w:val="en-GB"/>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03655225" w14:textId="77777777" w:rsidR="00C12AF5" w:rsidRPr="00C27F1B" w:rsidRDefault="00C12AF5" w:rsidP="000C66AA">
      <w:pPr>
        <w:tabs>
          <w:tab w:val="clear" w:pos="454"/>
        </w:tabs>
        <w:ind w:left="540"/>
        <w:jc w:val="thaiDistribute"/>
        <w:rPr>
          <w:rFonts w:cs="Arial"/>
          <w:lang w:val="en-GB"/>
        </w:rPr>
      </w:pPr>
    </w:p>
    <w:p w14:paraId="610CF702" w14:textId="77777777" w:rsidR="00C12AF5" w:rsidRPr="00C27F1B" w:rsidRDefault="00C12AF5" w:rsidP="000C66AA">
      <w:pPr>
        <w:tabs>
          <w:tab w:val="clear" w:pos="454"/>
        </w:tabs>
        <w:ind w:left="540"/>
        <w:jc w:val="thaiDistribute"/>
        <w:rPr>
          <w:rFonts w:cs="Arial"/>
          <w:i/>
          <w:color w:val="CF4A02"/>
          <w:lang w:val="en-GB"/>
        </w:rPr>
      </w:pPr>
      <w:r w:rsidRPr="00C27F1B">
        <w:rPr>
          <w:rFonts w:cs="Arial"/>
          <w:i/>
          <w:color w:val="CF4A02"/>
          <w:lang w:val="en-GB"/>
        </w:rPr>
        <w:t>Changes in fair value of contingent consideration paid/received</w:t>
      </w:r>
    </w:p>
    <w:p w14:paraId="496CEFF4" w14:textId="77777777" w:rsidR="00C12AF5" w:rsidRPr="00C27F1B" w:rsidRDefault="00C12AF5" w:rsidP="000C66AA">
      <w:pPr>
        <w:tabs>
          <w:tab w:val="clear" w:pos="454"/>
        </w:tabs>
        <w:ind w:left="540"/>
        <w:jc w:val="thaiDistribute"/>
        <w:rPr>
          <w:rFonts w:cs="Arial"/>
          <w:lang w:val="en-GB"/>
        </w:rPr>
      </w:pPr>
    </w:p>
    <w:p w14:paraId="733E3084" w14:textId="77777777" w:rsidR="00C12AF5" w:rsidRPr="00C27F1B" w:rsidRDefault="00C12AF5" w:rsidP="000C66AA">
      <w:pPr>
        <w:tabs>
          <w:tab w:val="clear" w:pos="454"/>
        </w:tabs>
        <w:ind w:left="540"/>
        <w:jc w:val="thaiDistribute"/>
        <w:rPr>
          <w:rFonts w:cs="Arial"/>
          <w:lang w:val="en-GB"/>
        </w:rPr>
      </w:pPr>
      <w:r w:rsidRPr="00C27F1B">
        <w:rPr>
          <w:rFonts w:cs="Arial"/>
          <w:lang w:val="en-GB"/>
        </w:rPr>
        <w:t>Subsequent changes to the fair value of the contingent consideration that is an asset or liability is recognised in profit or loss. Contingent consideration that is classified as equity is not re-measured.</w:t>
      </w:r>
    </w:p>
    <w:p w14:paraId="33D81FBB" w14:textId="77777777" w:rsidR="00C12AF5" w:rsidRPr="00C27F1B" w:rsidRDefault="00C12AF5" w:rsidP="000C66AA">
      <w:pPr>
        <w:tabs>
          <w:tab w:val="clear" w:pos="454"/>
        </w:tabs>
        <w:ind w:left="540"/>
        <w:jc w:val="thaiDistribute"/>
        <w:rPr>
          <w:rFonts w:cs="Arial"/>
          <w:lang w:val="en-GB"/>
        </w:rPr>
      </w:pPr>
    </w:p>
    <w:p w14:paraId="05461271" w14:textId="77777777" w:rsidR="00C12AF5" w:rsidRPr="00C27F1B" w:rsidRDefault="00C12AF5" w:rsidP="000C66AA">
      <w:pPr>
        <w:tabs>
          <w:tab w:val="clear" w:pos="454"/>
        </w:tabs>
        <w:ind w:left="540"/>
        <w:jc w:val="thaiDistribute"/>
        <w:rPr>
          <w:rFonts w:cs="Arial"/>
          <w:i/>
          <w:color w:val="CF4A02"/>
          <w:lang w:val="en-GB"/>
        </w:rPr>
      </w:pPr>
      <w:r w:rsidRPr="00C27F1B">
        <w:rPr>
          <w:rFonts w:cs="Arial"/>
          <w:i/>
          <w:color w:val="CF4A02"/>
          <w:lang w:val="en-GB"/>
        </w:rPr>
        <w:t>Business combination under common control</w:t>
      </w:r>
    </w:p>
    <w:p w14:paraId="6C3E33CB" w14:textId="77777777" w:rsidR="00C12AF5" w:rsidRPr="00C27F1B" w:rsidRDefault="00C12AF5" w:rsidP="000C66AA">
      <w:pPr>
        <w:tabs>
          <w:tab w:val="clear" w:pos="454"/>
        </w:tabs>
        <w:ind w:left="540"/>
        <w:jc w:val="thaiDistribute"/>
        <w:rPr>
          <w:rFonts w:cs="Arial"/>
          <w:lang w:val="en-GB"/>
        </w:rPr>
      </w:pPr>
    </w:p>
    <w:p w14:paraId="2955DC2C" w14:textId="77777777" w:rsidR="00C12AF5" w:rsidRPr="00C27F1B" w:rsidRDefault="00C12AF5" w:rsidP="000C66AA">
      <w:pPr>
        <w:tabs>
          <w:tab w:val="clear" w:pos="454"/>
        </w:tabs>
        <w:ind w:left="540"/>
        <w:jc w:val="thaiDistribute"/>
        <w:rPr>
          <w:rFonts w:cs="Arial"/>
          <w:lang w:val="en-GB"/>
        </w:rPr>
      </w:pPr>
      <w:r w:rsidRPr="00C27F1B">
        <w:rPr>
          <w:rFonts w:cs="Arial"/>
          <w:lang w:val="en-GB"/>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5DEC4D56" w14:textId="77777777" w:rsidR="00C12AF5" w:rsidRPr="00C27F1B" w:rsidRDefault="00C12AF5" w:rsidP="000C66AA">
      <w:pPr>
        <w:tabs>
          <w:tab w:val="clear" w:pos="454"/>
        </w:tabs>
        <w:ind w:left="540"/>
        <w:jc w:val="thaiDistribute"/>
        <w:rPr>
          <w:rFonts w:cs="Arial"/>
          <w:lang w:val="en-GB"/>
        </w:rPr>
      </w:pPr>
    </w:p>
    <w:p w14:paraId="4D5FD5C6" w14:textId="77777777" w:rsidR="00C12AF5" w:rsidRPr="00C27F1B" w:rsidRDefault="00C12AF5" w:rsidP="000C66AA">
      <w:pPr>
        <w:tabs>
          <w:tab w:val="clear" w:pos="454"/>
        </w:tabs>
        <w:ind w:left="540"/>
        <w:jc w:val="thaiDistribute"/>
        <w:rPr>
          <w:rFonts w:cs="Arial"/>
          <w:lang w:val="en-GB"/>
        </w:rPr>
      </w:pPr>
      <w:r w:rsidRPr="00C27F1B">
        <w:rPr>
          <w:rFonts w:cs="Arial"/>
          <w:lang w:val="en-GB"/>
        </w:rPr>
        <w:t>Consideration of business combination under common control are the aggregated amount of fair value of assets transferred, liabilities incurred and equity instruments issued by the acquirer at the date of which the exchange in control occurs.</w:t>
      </w:r>
    </w:p>
    <w:p w14:paraId="7098FE98" w14:textId="77777777" w:rsidR="00C12AF5" w:rsidRPr="00C27F1B" w:rsidRDefault="00C12AF5" w:rsidP="000C66AA">
      <w:pPr>
        <w:tabs>
          <w:tab w:val="clear" w:pos="454"/>
        </w:tabs>
        <w:ind w:left="540"/>
        <w:jc w:val="thaiDistribute"/>
        <w:rPr>
          <w:rFonts w:cs="Arial"/>
          <w:lang w:val="en-GB"/>
        </w:rPr>
      </w:pPr>
    </w:p>
    <w:p w14:paraId="386BFC1D" w14:textId="77777777" w:rsidR="00C12AF5" w:rsidRPr="000C66AA" w:rsidRDefault="00C12AF5" w:rsidP="000C66AA">
      <w:pPr>
        <w:tabs>
          <w:tab w:val="clear" w:pos="454"/>
        </w:tabs>
        <w:ind w:left="540"/>
        <w:jc w:val="thaiDistribute"/>
        <w:rPr>
          <w:rFonts w:cs="Arial"/>
          <w:spacing w:val="-4"/>
          <w:lang w:val="en-GB"/>
        </w:rPr>
      </w:pPr>
      <w:r w:rsidRPr="00C27F1B">
        <w:rPr>
          <w:rFonts w:cs="Arial"/>
          <w:lang w:val="en-GB"/>
        </w:rPr>
        <w:t xml:space="preserve">The difference between consideration under business combination under common control and the acquirer’s interests in the carrying value of the acquiree is presented as “surplus arising from </w:t>
      </w:r>
      <w:r w:rsidRPr="00EA4FFC">
        <w:rPr>
          <w:rFonts w:cs="Arial"/>
          <w:lang w:val="en-GB"/>
        </w:rPr>
        <w:t xml:space="preserve">business combination under </w:t>
      </w:r>
      <w:r w:rsidRPr="000C66AA">
        <w:rPr>
          <w:rFonts w:cs="Arial"/>
          <w:spacing w:val="-4"/>
          <w:lang w:val="en-GB"/>
        </w:rPr>
        <w:t xml:space="preserve">common control” in equity and is derecognised when the investment is disposed of by transferred to retained earnings. </w:t>
      </w:r>
    </w:p>
    <w:p w14:paraId="21B3B7C8" w14:textId="77777777" w:rsidR="00C12AF5" w:rsidRPr="00C27F1B" w:rsidRDefault="00C12AF5" w:rsidP="000C66AA">
      <w:pPr>
        <w:tabs>
          <w:tab w:val="clear" w:pos="454"/>
        </w:tabs>
        <w:ind w:left="540"/>
        <w:jc w:val="thaiDistribute"/>
        <w:rPr>
          <w:rFonts w:cs="Arial"/>
          <w:lang w:val="en-GB"/>
        </w:rPr>
      </w:pPr>
    </w:p>
    <w:p w14:paraId="309834B7" w14:textId="77777777" w:rsidR="000C66AA" w:rsidRDefault="000C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5" w:name="_2et92p0" w:colFirst="0" w:colLast="0"/>
      <w:bookmarkStart w:id="6" w:name="_Toc48736015"/>
      <w:bookmarkEnd w:id="5"/>
      <w:r>
        <w:rPr>
          <w:rFonts w:cs="Arial"/>
          <w:b/>
          <w:bCs/>
          <w:color w:val="CF4A02"/>
        </w:rPr>
        <w:br w:type="page"/>
      </w:r>
    </w:p>
    <w:p w14:paraId="4206BFDD" w14:textId="77777777" w:rsidR="000C66AA" w:rsidRDefault="000C66AA" w:rsidP="00EA4F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rPr>
          <w:rFonts w:cs="Arial"/>
          <w:b/>
          <w:bCs/>
          <w:color w:val="CF4A02"/>
        </w:rPr>
      </w:pPr>
    </w:p>
    <w:p w14:paraId="00ED7FE0" w14:textId="5A2B1663" w:rsidR="00C12AF5" w:rsidRPr="00EA4FFC" w:rsidRDefault="00C12AF5" w:rsidP="000C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r w:rsidRPr="00EA4FFC">
        <w:rPr>
          <w:rFonts w:cs="Arial"/>
          <w:b/>
          <w:bCs/>
          <w:color w:val="CF4A02"/>
        </w:rPr>
        <w:t>6.3</w:t>
      </w:r>
      <w:r w:rsidRPr="00EA4FFC">
        <w:rPr>
          <w:rFonts w:cs="Arial"/>
          <w:b/>
          <w:bCs/>
          <w:color w:val="CF4A02"/>
        </w:rPr>
        <w:tab/>
        <w:t>Foreign currency translation</w:t>
      </w:r>
      <w:bookmarkEnd w:id="6"/>
    </w:p>
    <w:p w14:paraId="1E5FC945" w14:textId="77777777" w:rsidR="000C66AA" w:rsidRDefault="000C66AA" w:rsidP="00C27F1B">
      <w:pPr>
        <w:pBdr>
          <w:top w:val="nil"/>
          <w:left w:val="nil"/>
          <w:bottom w:val="nil"/>
          <w:right w:val="nil"/>
          <w:between w:val="nil"/>
        </w:pBdr>
        <w:tabs>
          <w:tab w:val="clear" w:pos="4678"/>
          <w:tab w:val="center" w:pos="4680"/>
          <w:tab w:val="right" w:pos="9360"/>
          <w:tab w:val="left" w:pos="1078"/>
        </w:tabs>
        <w:ind w:left="1080" w:hanging="540"/>
        <w:jc w:val="thaiDistribute"/>
        <w:rPr>
          <w:rFonts w:cs="Arial"/>
          <w:color w:val="CF4A02"/>
          <w:highlight w:val="white"/>
          <w:lang w:val="en-GB"/>
        </w:rPr>
      </w:pPr>
    </w:p>
    <w:p w14:paraId="2A61529B" w14:textId="17FB4A58" w:rsidR="00C12AF5" w:rsidRPr="00C27F1B" w:rsidRDefault="00C12AF5" w:rsidP="00C27F1B">
      <w:pPr>
        <w:pBdr>
          <w:top w:val="nil"/>
          <w:left w:val="nil"/>
          <w:bottom w:val="nil"/>
          <w:right w:val="nil"/>
          <w:between w:val="nil"/>
        </w:pBdr>
        <w:tabs>
          <w:tab w:val="clear" w:pos="4678"/>
          <w:tab w:val="center" w:pos="4680"/>
          <w:tab w:val="right" w:pos="9360"/>
          <w:tab w:val="left" w:pos="1078"/>
        </w:tabs>
        <w:ind w:left="1080" w:hanging="540"/>
        <w:jc w:val="thaiDistribute"/>
        <w:rPr>
          <w:rFonts w:cs="Arial"/>
          <w:color w:val="CF4A02"/>
          <w:highlight w:val="white"/>
          <w:lang w:val="en-GB"/>
        </w:rPr>
      </w:pPr>
      <w:r w:rsidRPr="00C27F1B">
        <w:rPr>
          <w:rFonts w:cs="Arial"/>
          <w:color w:val="CF4A02"/>
          <w:highlight w:val="white"/>
          <w:lang w:val="en-GB"/>
        </w:rPr>
        <w:t>a)</w:t>
      </w:r>
      <w:r w:rsidRPr="00C27F1B">
        <w:rPr>
          <w:rFonts w:cs="Arial"/>
          <w:color w:val="CF4A02"/>
          <w:highlight w:val="white"/>
          <w:lang w:val="en-GB"/>
        </w:rPr>
        <w:tab/>
        <w:t>Functional and presentation currency</w:t>
      </w:r>
    </w:p>
    <w:p w14:paraId="72AABF9D" w14:textId="77777777" w:rsidR="00C12AF5" w:rsidRPr="00C27F1B" w:rsidRDefault="00C12AF5" w:rsidP="000C66AA">
      <w:pPr>
        <w:pBdr>
          <w:top w:val="nil"/>
          <w:left w:val="nil"/>
          <w:bottom w:val="nil"/>
          <w:right w:val="nil"/>
          <w:between w:val="nil"/>
        </w:pBdr>
        <w:tabs>
          <w:tab w:val="clear" w:pos="907"/>
          <w:tab w:val="clear" w:pos="4678"/>
          <w:tab w:val="left" w:pos="900"/>
          <w:tab w:val="center" w:pos="4680"/>
          <w:tab w:val="right" w:pos="9360"/>
        </w:tabs>
        <w:ind w:left="900"/>
        <w:jc w:val="thaiDistribute"/>
        <w:rPr>
          <w:rFonts w:cs="Arial"/>
          <w:color w:val="000000"/>
          <w:lang w:val="en-GB"/>
        </w:rPr>
      </w:pPr>
    </w:p>
    <w:p w14:paraId="1B85CE2E" w14:textId="2A9A8937" w:rsidR="00C12AF5" w:rsidRPr="00EA4FFC" w:rsidRDefault="00C12AF5" w:rsidP="000C66AA">
      <w:pPr>
        <w:tabs>
          <w:tab w:val="clear" w:pos="907"/>
          <w:tab w:val="left" w:pos="900"/>
          <w:tab w:val="left" w:pos="1134"/>
        </w:tabs>
        <w:spacing w:line="240" w:lineRule="auto"/>
        <w:ind w:left="900"/>
        <w:jc w:val="both"/>
        <w:rPr>
          <w:rFonts w:cs="Arial"/>
          <w:lang w:val="en-GB"/>
        </w:rPr>
      </w:pPr>
      <w:r w:rsidRPr="00EA4FFC">
        <w:rPr>
          <w:rFonts w:cs="Arial"/>
          <w:lang w:val="en-GB"/>
        </w:rPr>
        <w:t>The financial statements are presented in Thai Baht, which is the Group’s and the Company’s functional and presentation currency.</w:t>
      </w:r>
    </w:p>
    <w:p w14:paraId="77437860" w14:textId="77777777" w:rsidR="00C12AF5" w:rsidRPr="00C27F1B" w:rsidRDefault="00C12AF5" w:rsidP="000C66AA">
      <w:pPr>
        <w:tabs>
          <w:tab w:val="clear" w:pos="907"/>
          <w:tab w:val="left" w:pos="900"/>
        </w:tabs>
        <w:ind w:left="900"/>
        <w:jc w:val="thaiDistribute"/>
        <w:rPr>
          <w:rFonts w:cs="Arial"/>
          <w:lang w:val="en-GB"/>
        </w:rPr>
      </w:pPr>
    </w:p>
    <w:p w14:paraId="726DE785" w14:textId="77777777" w:rsidR="00C12AF5" w:rsidRPr="00C27F1B" w:rsidRDefault="00C12AF5" w:rsidP="000C66AA">
      <w:pPr>
        <w:pBdr>
          <w:top w:val="nil"/>
          <w:left w:val="nil"/>
          <w:bottom w:val="nil"/>
          <w:right w:val="nil"/>
          <w:between w:val="nil"/>
        </w:pBdr>
        <w:tabs>
          <w:tab w:val="clear" w:pos="907"/>
          <w:tab w:val="clear" w:pos="4678"/>
          <w:tab w:val="left" w:pos="900"/>
          <w:tab w:val="center" w:pos="4680"/>
          <w:tab w:val="right" w:pos="9360"/>
          <w:tab w:val="left" w:pos="1078"/>
        </w:tabs>
        <w:ind w:left="1080" w:hanging="540"/>
        <w:jc w:val="thaiDistribute"/>
        <w:rPr>
          <w:rFonts w:cs="Arial"/>
          <w:color w:val="CF4A02"/>
          <w:highlight w:val="white"/>
          <w:lang w:val="en-GB"/>
        </w:rPr>
      </w:pPr>
      <w:r w:rsidRPr="00C27F1B">
        <w:rPr>
          <w:rFonts w:cs="Arial"/>
          <w:color w:val="CF4A02"/>
          <w:highlight w:val="white"/>
          <w:lang w:val="en-GB"/>
        </w:rPr>
        <w:t>b)</w:t>
      </w:r>
      <w:r w:rsidRPr="00C27F1B">
        <w:rPr>
          <w:rFonts w:cs="Arial"/>
          <w:color w:val="CF4A02"/>
          <w:highlight w:val="white"/>
          <w:lang w:val="en-GB"/>
        </w:rPr>
        <w:tab/>
        <w:t>Transactions and balances</w:t>
      </w:r>
    </w:p>
    <w:p w14:paraId="7D57C1D7" w14:textId="77777777" w:rsidR="00C12AF5" w:rsidRPr="00C27F1B" w:rsidRDefault="00C12AF5" w:rsidP="000C66AA">
      <w:pPr>
        <w:pBdr>
          <w:top w:val="nil"/>
          <w:left w:val="nil"/>
          <w:bottom w:val="nil"/>
          <w:right w:val="nil"/>
          <w:between w:val="nil"/>
        </w:pBdr>
        <w:tabs>
          <w:tab w:val="left" w:pos="567"/>
        </w:tabs>
        <w:ind w:left="900"/>
        <w:jc w:val="thaiDistribute"/>
        <w:rPr>
          <w:rFonts w:cs="Arial"/>
          <w:color w:val="000000"/>
          <w:lang w:val="en-GB"/>
        </w:rPr>
      </w:pPr>
    </w:p>
    <w:p w14:paraId="2AB43DEF" w14:textId="77777777" w:rsidR="00C12AF5" w:rsidRPr="00870652" w:rsidRDefault="00C12AF5" w:rsidP="000C66AA">
      <w:pPr>
        <w:ind w:left="900"/>
        <w:jc w:val="thaiDistribute"/>
        <w:rPr>
          <w:rFonts w:cs="Arial"/>
          <w:spacing w:val="-2"/>
          <w:highlight w:val="white"/>
          <w:lang w:val="en-GB"/>
        </w:rPr>
      </w:pPr>
      <w:r w:rsidRPr="00870652">
        <w:rPr>
          <w:rFonts w:cs="Arial"/>
          <w:spacing w:val="-2"/>
          <w:highlight w:val="white"/>
          <w:lang w:val="en-GB"/>
        </w:rPr>
        <w:t xml:space="preserve">Foreign </w:t>
      </w:r>
      <w:r w:rsidRPr="00870652">
        <w:rPr>
          <w:rFonts w:cs="Arial"/>
          <w:spacing w:val="-2"/>
          <w:lang w:val="en-GB"/>
        </w:rPr>
        <w:t>currency</w:t>
      </w:r>
      <w:r w:rsidRPr="00870652">
        <w:rPr>
          <w:rFonts w:cs="Arial"/>
          <w:spacing w:val="-2"/>
          <w:highlight w:val="white"/>
          <w:lang w:val="en-GB"/>
        </w:rPr>
        <w:t xml:space="preserve"> transactions are translated into the functional currency using the </w:t>
      </w:r>
      <w:r w:rsidRPr="00870652">
        <w:rPr>
          <w:rFonts w:cs="Arial"/>
          <w:color w:val="000000"/>
          <w:spacing w:val="-2"/>
          <w:highlight w:val="white"/>
          <w:lang w:val="en-GB"/>
        </w:rPr>
        <w:t>exchange rates prevailing at the dates of the transactions</w:t>
      </w:r>
      <w:r w:rsidR="00EA4FFC" w:rsidRPr="00870652">
        <w:rPr>
          <w:rFonts w:cs="Arial"/>
          <w:color w:val="0070C0"/>
          <w:spacing w:val="-2"/>
          <w:highlight w:val="white"/>
          <w:lang w:val="en-GB"/>
        </w:rPr>
        <w:t>.</w:t>
      </w:r>
    </w:p>
    <w:p w14:paraId="5FB8B1CB" w14:textId="77777777" w:rsidR="00C12AF5" w:rsidRPr="00C27F1B" w:rsidRDefault="00C12AF5" w:rsidP="000C66AA">
      <w:pPr>
        <w:pBdr>
          <w:top w:val="nil"/>
          <w:left w:val="nil"/>
          <w:bottom w:val="nil"/>
          <w:right w:val="nil"/>
          <w:between w:val="nil"/>
        </w:pBdr>
        <w:tabs>
          <w:tab w:val="clear" w:pos="4678"/>
          <w:tab w:val="center" w:pos="4680"/>
          <w:tab w:val="right" w:pos="9360"/>
          <w:tab w:val="left" w:pos="567"/>
        </w:tabs>
        <w:ind w:left="900"/>
        <w:jc w:val="thaiDistribute"/>
        <w:rPr>
          <w:rFonts w:cs="Arial"/>
          <w:color w:val="000000"/>
          <w:highlight w:val="white"/>
          <w:lang w:val="en-GB"/>
        </w:rPr>
      </w:pPr>
    </w:p>
    <w:p w14:paraId="4B89ACE2" w14:textId="77777777" w:rsidR="00C12AF5" w:rsidRPr="00C27F1B" w:rsidRDefault="00C12AF5" w:rsidP="000C66AA">
      <w:pPr>
        <w:tabs>
          <w:tab w:val="left" w:pos="993"/>
        </w:tabs>
        <w:ind w:left="900"/>
        <w:jc w:val="thaiDistribute"/>
        <w:rPr>
          <w:rFonts w:cs="Arial"/>
          <w:highlight w:val="white"/>
          <w:lang w:val="en-GB"/>
        </w:rPr>
      </w:pPr>
      <w:r w:rsidRPr="00C27F1B">
        <w:rPr>
          <w:rFonts w:cs="Arial"/>
          <w:highlight w:val="white"/>
          <w:lang w:val="en-GB"/>
        </w:rPr>
        <w:t>Foreign exchange gains and losses resulting from the settlement of such transactions and from the</w:t>
      </w:r>
      <w:r w:rsidR="00EA4FFC">
        <w:rPr>
          <w:rFonts w:cs="Arial"/>
          <w:highlight w:val="white"/>
          <w:lang w:val="en-GB"/>
        </w:rPr>
        <w:t xml:space="preserve"> </w:t>
      </w:r>
      <w:r w:rsidRPr="00C27F1B">
        <w:rPr>
          <w:rFonts w:cs="Arial"/>
          <w:highlight w:val="white"/>
          <w:lang w:val="en-GB"/>
        </w:rPr>
        <w:t>translation at year-end exchange rates of monetary assets and liabilities denominated in foreign currencies are recognised in the profit or loss.</w:t>
      </w:r>
    </w:p>
    <w:p w14:paraId="7BBA48C4" w14:textId="77777777" w:rsidR="00C12AF5" w:rsidRPr="00C27F1B" w:rsidRDefault="00C12AF5" w:rsidP="000C66AA">
      <w:pPr>
        <w:pBdr>
          <w:top w:val="nil"/>
          <w:left w:val="nil"/>
          <w:bottom w:val="nil"/>
          <w:right w:val="nil"/>
          <w:between w:val="nil"/>
        </w:pBdr>
        <w:tabs>
          <w:tab w:val="clear" w:pos="4678"/>
          <w:tab w:val="left" w:pos="1134"/>
          <w:tab w:val="center" w:pos="4680"/>
          <w:tab w:val="right" w:pos="9360"/>
          <w:tab w:val="left" w:pos="567"/>
        </w:tabs>
        <w:ind w:left="900"/>
        <w:jc w:val="thaiDistribute"/>
        <w:rPr>
          <w:rFonts w:cs="Arial"/>
          <w:color w:val="000000"/>
          <w:highlight w:val="white"/>
          <w:lang w:val="en-GB"/>
        </w:rPr>
      </w:pPr>
    </w:p>
    <w:p w14:paraId="34869245" w14:textId="629EB3B7" w:rsidR="00C12AF5" w:rsidRPr="00C27F1B" w:rsidRDefault="006228C8" w:rsidP="000C66AA">
      <w:pPr>
        <w:tabs>
          <w:tab w:val="left" w:pos="993"/>
        </w:tabs>
        <w:ind w:left="900"/>
        <w:jc w:val="thaiDistribute"/>
        <w:rPr>
          <w:rFonts w:cs="Arial"/>
          <w:highlight w:val="white"/>
          <w:lang w:val="en-GB"/>
        </w:rPr>
      </w:pPr>
      <w:bookmarkStart w:id="7" w:name="_tyjcwt" w:colFirst="0" w:colLast="0"/>
      <w:bookmarkEnd w:id="7"/>
      <w:r>
        <w:rPr>
          <w:rFonts w:cs="Arial"/>
          <w:spacing w:val="-4"/>
          <w:highlight w:val="white"/>
          <w:lang w:val="en-GB"/>
        </w:rPr>
        <w:t>When the group recognises</w:t>
      </w:r>
      <w:r w:rsidR="00C12AF5" w:rsidRPr="000C66AA">
        <w:rPr>
          <w:rFonts w:cs="Arial"/>
          <w:spacing w:val="-4"/>
          <w:highlight w:val="white"/>
          <w:lang w:val="en-GB"/>
        </w:rPr>
        <w:t xml:space="preserve"> gains and losses on a non-monetary item that recognised in </w:t>
      </w:r>
      <w:r>
        <w:rPr>
          <w:rFonts w:cs="Arial"/>
          <w:spacing w:val="-4"/>
          <w:highlight w:val="white"/>
          <w:lang w:val="en-GB"/>
        </w:rPr>
        <w:t>other comprehensive income</w:t>
      </w:r>
      <w:r w:rsidR="00C12AF5" w:rsidRPr="000C66AA">
        <w:rPr>
          <w:rFonts w:cs="Arial"/>
          <w:spacing w:val="-4"/>
          <w:highlight w:val="white"/>
          <w:lang w:val="en-GB"/>
        </w:rPr>
        <w:t xml:space="preserve">, </w:t>
      </w:r>
      <w:r>
        <w:rPr>
          <w:rFonts w:cs="Arial"/>
          <w:spacing w:val="-4"/>
          <w:highlight w:val="white"/>
          <w:lang w:val="en-GB"/>
        </w:rPr>
        <w:t>all of gains and losses on foreign exchange components will also be recognised in</w:t>
      </w:r>
      <w:r w:rsidR="00EA4FFC" w:rsidRPr="000C66AA">
        <w:rPr>
          <w:rFonts w:cs="Arial"/>
          <w:spacing w:val="-4"/>
          <w:highlight w:val="white"/>
          <w:lang w:val="en-GB"/>
        </w:rPr>
        <w:t xml:space="preserve"> </w:t>
      </w:r>
      <w:r w:rsidR="00C12AF5" w:rsidRPr="000C66AA">
        <w:rPr>
          <w:rFonts w:cs="Arial"/>
          <w:spacing w:val="-4"/>
          <w:highlight w:val="white"/>
          <w:lang w:val="en-GB"/>
        </w:rPr>
        <w:t>other</w:t>
      </w:r>
      <w:r w:rsidR="00C12AF5" w:rsidRPr="00C27F1B">
        <w:rPr>
          <w:rFonts w:cs="Arial"/>
          <w:highlight w:val="white"/>
          <w:lang w:val="en-GB"/>
        </w:rPr>
        <w:t xml:space="preserve"> comprehensive income</w:t>
      </w:r>
      <w:r>
        <w:rPr>
          <w:rFonts w:cs="Arial"/>
          <w:highlight w:val="white"/>
          <w:lang w:val="en-GB"/>
        </w:rPr>
        <w:t>. On the other hand, if gains and losses on a non-monetary item is recognised in profit and loss, all gains and losses on foreign e</w:t>
      </w:r>
      <w:r w:rsidR="00767F7B">
        <w:rPr>
          <w:rFonts w:cs="Arial"/>
          <w:highlight w:val="white"/>
          <w:lang w:val="en-GB"/>
        </w:rPr>
        <w:t>x</w:t>
      </w:r>
      <w:r>
        <w:rPr>
          <w:rFonts w:cs="Arial"/>
          <w:highlight w:val="white"/>
          <w:lang w:val="en-GB"/>
        </w:rPr>
        <w:t xml:space="preserve">change components will be recognised in profit and loss. </w:t>
      </w:r>
    </w:p>
    <w:p w14:paraId="29A63FB4" w14:textId="77777777" w:rsidR="00C12AF5" w:rsidRPr="00C27F1B" w:rsidRDefault="00C12AF5" w:rsidP="000C66AA">
      <w:pPr>
        <w:pBdr>
          <w:top w:val="nil"/>
          <w:left w:val="nil"/>
          <w:bottom w:val="nil"/>
          <w:right w:val="nil"/>
          <w:between w:val="nil"/>
        </w:pBdr>
        <w:tabs>
          <w:tab w:val="clear" w:pos="4678"/>
          <w:tab w:val="center" w:pos="4680"/>
          <w:tab w:val="right" w:pos="9360"/>
          <w:tab w:val="left" w:pos="567"/>
          <w:tab w:val="left" w:pos="680"/>
        </w:tabs>
        <w:ind w:left="900"/>
        <w:jc w:val="thaiDistribute"/>
        <w:rPr>
          <w:rFonts w:cs="Arial"/>
          <w:color w:val="000000"/>
          <w:lang w:val="en-GB"/>
        </w:rPr>
      </w:pPr>
    </w:p>
    <w:p w14:paraId="69E69FAD" w14:textId="77777777" w:rsidR="00C12AF5" w:rsidRDefault="00C12AF5" w:rsidP="000C66AA">
      <w:pPr>
        <w:pBdr>
          <w:top w:val="nil"/>
          <w:left w:val="nil"/>
          <w:bottom w:val="nil"/>
          <w:right w:val="nil"/>
          <w:between w:val="nil"/>
        </w:pBdr>
        <w:tabs>
          <w:tab w:val="clear" w:pos="4678"/>
          <w:tab w:val="left" w:pos="1078"/>
          <w:tab w:val="center" w:pos="4680"/>
          <w:tab w:val="right" w:pos="9360"/>
        </w:tabs>
        <w:ind w:left="1080" w:hanging="540"/>
        <w:jc w:val="thaiDistribute"/>
        <w:rPr>
          <w:rFonts w:cs="Arial"/>
          <w:color w:val="CF4A02"/>
          <w:highlight w:val="white"/>
          <w:lang w:val="en-GB"/>
        </w:rPr>
      </w:pPr>
      <w:r w:rsidRPr="00C27F1B">
        <w:rPr>
          <w:rFonts w:cs="Arial"/>
          <w:color w:val="CF4A02"/>
          <w:highlight w:val="white"/>
          <w:lang w:val="en-GB"/>
        </w:rPr>
        <w:t>c)</w:t>
      </w:r>
      <w:r w:rsidRPr="00C27F1B">
        <w:rPr>
          <w:rFonts w:cs="Arial"/>
          <w:color w:val="CF4A02"/>
          <w:highlight w:val="white"/>
          <w:lang w:val="en-GB"/>
        </w:rPr>
        <w:tab/>
        <w:t>Group companies</w:t>
      </w:r>
    </w:p>
    <w:p w14:paraId="5C3EFB61" w14:textId="77777777" w:rsidR="000C66AA" w:rsidRDefault="000C66AA" w:rsidP="000C66AA">
      <w:pPr>
        <w:tabs>
          <w:tab w:val="clear" w:pos="907"/>
        </w:tabs>
        <w:ind w:left="900"/>
        <w:jc w:val="thaiDistribute"/>
        <w:rPr>
          <w:rFonts w:cs="Arial"/>
          <w:highlight w:val="white"/>
          <w:lang w:val="en-GB"/>
        </w:rPr>
      </w:pPr>
    </w:p>
    <w:p w14:paraId="44BDAF1C" w14:textId="58BCC0D8" w:rsidR="00C12AF5" w:rsidRPr="00D054E7" w:rsidRDefault="00C12AF5" w:rsidP="000C66AA">
      <w:pPr>
        <w:tabs>
          <w:tab w:val="clear" w:pos="907"/>
        </w:tabs>
        <w:ind w:left="900"/>
        <w:jc w:val="thaiDistribute"/>
        <w:rPr>
          <w:rFonts w:cs="Arial"/>
          <w:spacing w:val="-2"/>
          <w:highlight w:val="white"/>
          <w:lang w:val="en-GB"/>
        </w:rPr>
      </w:pPr>
      <w:r w:rsidRPr="00C27F1B">
        <w:rPr>
          <w:rFonts w:cs="Arial"/>
          <w:highlight w:val="white"/>
          <w:lang w:val="en-GB"/>
        </w:rPr>
        <w:t xml:space="preserve">The operational results and financial position of the Group’s entities (none of which has the currency of a </w:t>
      </w:r>
      <w:r w:rsidRPr="00D054E7">
        <w:rPr>
          <w:rFonts w:cs="Arial"/>
          <w:spacing w:val="-2"/>
          <w:highlight w:val="white"/>
          <w:lang w:val="en-GB"/>
        </w:rPr>
        <w:t xml:space="preserve">hyper-inflationary </w:t>
      </w:r>
      <w:r w:rsidRPr="00D054E7">
        <w:rPr>
          <w:rFonts w:cs="Arial"/>
          <w:spacing w:val="-2"/>
          <w:lang w:val="en-GB"/>
        </w:rPr>
        <w:t>economy</w:t>
      </w:r>
      <w:r w:rsidRPr="00D054E7">
        <w:rPr>
          <w:rFonts w:cs="Arial"/>
          <w:spacing w:val="-2"/>
          <w:highlight w:val="white"/>
          <w:lang w:val="en-GB"/>
        </w:rPr>
        <w:t>) that have a different functional currency from the Group’s presentation currency are translated into the presentation currency as follows.</w:t>
      </w:r>
    </w:p>
    <w:p w14:paraId="3BF395B8" w14:textId="77777777" w:rsidR="00C12AF5" w:rsidRPr="00C27F1B" w:rsidRDefault="00C12AF5" w:rsidP="000C66AA">
      <w:pPr>
        <w:tabs>
          <w:tab w:val="clear" w:pos="907"/>
        </w:tabs>
        <w:ind w:left="900"/>
        <w:jc w:val="thaiDistribute"/>
        <w:rPr>
          <w:rFonts w:cs="Arial"/>
          <w:highlight w:val="white"/>
          <w:lang w:val="en-GB"/>
        </w:rPr>
      </w:pPr>
    </w:p>
    <w:p w14:paraId="0AC397CD" w14:textId="77777777" w:rsidR="00C12AF5" w:rsidRPr="00153A86" w:rsidRDefault="00C12AF5" w:rsidP="000C66AA">
      <w:pPr>
        <w:pBdr>
          <w:top w:val="nil"/>
          <w:left w:val="nil"/>
          <w:bottom w:val="nil"/>
          <w:right w:val="nil"/>
          <w:between w:val="nil"/>
        </w:pBdr>
        <w:tabs>
          <w:tab w:val="clear" w:pos="454"/>
          <w:tab w:val="clear" w:pos="680"/>
          <w:tab w:val="clear" w:pos="4678"/>
          <w:tab w:val="left" w:pos="993"/>
          <w:tab w:val="left" w:pos="1134"/>
          <w:tab w:val="left" w:pos="1276"/>
          <w:tab w:val="center" w:pos="4680"/>
          <w:tab w:val="right" w:pos="9360"/>
          <w:tab w:val="left" w:pos="1440"/>
        </w:tabs>
        <w:ind w:left="907"/>
        <w:jc w:val="thaiDistribute"/>
        <w:rPr>
          <w:rFonts w:cs="Arial"/>
          <w:color w:val="000000"/>
          <w:spacing w:val="-2"/>
          <w:highlight w:val="white"/>
          <w:lang w:val="en-GB"/>
        </w:rPr>
      </w:pPr>
      <w:r w:rsidRPr="00153A86">
        <w:rPr>
          <w:rFonts w:cs="Arial"/>
          <w:color w:val="000000"/>
          <w:spacing w:val="-2"/>
          <w:highlight w:val="white"/>
          <w:lang w:val="en-GB"/>
        </w:rPr>
        <w:t>-</w:t>
      </w:r>
      <w:r w:rsidRPr="00153A86">
        <w:rPr>
          <w:rFonts w:cs="Arial"/>
          <w:color w:val="000000"/>
          <w:spacing w:val="-2"/>
          <w:highlight w:val="white"/>
          <w:lang w:val="en-GB"/>
        </w:rPr>
        <w:tab/>
      </w:r>
      <w:r w:rsidR="00EA4FFC" w:rsidRPr="00153A86">
        <w:rPr>
          <w:rFonts w:cs="Arial"/>
          <w:color w:val="000000"/>
          <w:spacing w:val="-2"/>
          <w:highlight w:val="white"/>
          <w:lang w:val="en-GB"/>
        </w:rPr>
        <w:t xml:space="preserve"> </w:t>
      </w:r>
      <w:r w:rsidRPr="00153A86">
        <w:rPr>
          <w:rFonts w:cs="Arial"/>
          <w:color w:val="000000"/>
          <w:spacing w:val="-2"/>
          <w:highlight w:val="white"/>
          <w:lang w:val="en-GB"/>
        </w:rPr>
        <w:t>Assets and liabilities are translated at the closing rate at the date of respective statement of financial</w:t>
      </w:r>
      <w:r w:rsidR="00EA4FFC" w:rsidRPr="00153A86">
        <w:rPr>
          <w:rFonts w:cs="Arial"/>
          <w:color w:val="000000"/>
          <w:spacing w:val="-2"/>
          <w:highlight w:val="white"/>
          <w:lang w:val="en-GB"/>
        </w:rPr>
        <w:t xml:space="preserve"> </w:t>
      </w:r>
      <w:r w:rsidRPr="00153A86">
        <w:rPr>
          <w:rFonts w:cs="Arial"/>
          <w:color w:val="000000"/>
          <w:spacing w:val="-2"/>
          <w:highlight w:val="white"/>
          <w:lang w:val="en-GB"/>
        </w:rPr>
        <w:t>position;</w:t>
      </w:r>
    </w:p>
    <w:p w14:paraId="57E086D3" w14:textId="11F8A6D6" w:rsidR="00B165B7" w:rsidRPr="00B165B7" w:rsidRDefault="00C12AF5" w:rsidP="00EA4FFC">
      <w:pPr>
        <w:pBdr>
          <w:top w:val="nil"/>
          <w:left w:val="nil"/>
          <w:bottom w:val="nil"/>
          <w:right w:val="nil"/>
          <w:between w:val="nil"/>
        </w:pBdr>
        <w:tabs>
          <w:tab w:val="clear" w:pos="454"/>
          <w:tab w:val="clear" w:pos="680"/>
          <w:tab w:val="clear" w:pos="4678"/>
          <w:tab w:val="left" w:pos="993"/>
          <w:tab w:val="left" w:pos="1134"/>
          <w:tab w:val="left" w:pos="1276"/>
          <w:tab w:val="center" w:pos="4680"/>
          <w:tab w:val="right" w:pos="9360"/>
          <w:tab w:val="left" w:pos="1440"/>
        </w:tabs>
        <w:ind w:left="907"/>
        <w:jc w:val="thaiDistribute"/>
        <w:rPr>
          <w:rFonts w:cs="Arial"/>
          <w:color w:val="000000"/>
          <w:spacing w:val="-2"/>
          <w:highlight w:val="white"/>
          <w:lang w:val="en-GB"/>
        </w:rPr>
      </w:pPr>
      <w:r w:rsidRPr="00C27F1B">
        <w:rPr>
          <w:rFonts w:cs="Arial"/>
          <w:color w:val="000000"/>
          <w:highlight w:val="white"/>
          <w:lang w:val="en-GB"/>
        </w:rPr>
        <w:t>-</w:t>
      </w:r>
      <w:r w:rsidR="00EA4FFC">
        <w:rPr>
          <w:rFonts w:cs="Arial"/>
          <w:color w:val="000000"/>
          <w:highlight w:val="white"/>
          <w:lang w:val="en-GB"/>
        </w:rPr>
        <w:t xml:space="preserve"> </w:t>
      </w:r>
      <w:r w:rsidRPr="00B165B7">
        <w:rPr>
          <w:rFonts w:cs="Arial"/>
          <w:color w:val="000000"/>
          <w:spacing w:val="-2"/>
          <w:highlight w:val="white"/>
          <w:lang w:val="en-GB"/>
        </w:rPr>
        <w:t>Income and expenses each statement of profit or loss and statement of comprehensive income are</w:t>
      </w:r>
      <w:r w:rsidR="00B165B7" w:rsidRPr="00B165B7">
        <w:rPr>
          <w:rFonts w:cs="Arial"/>
          <w:color w:val="000000"/>
          <w:spacing w:val="-2"/>
          <w:highlight w:val="white"/>
          <w:lang w:val="en-GB"/>
        </w:rPr>
        <w:t xml:space="preserve"> translated</w:t>
      </w:r>
    </w:p>
    <w:p w14:paraId="0CA352CA" w14:textId="04BB26DF" w:rsidR="00C12AF5" w:rsidRPr="00C27F1B" w:rsidRDefault="00C12AF5" w:rsidP="00B165B7">
      <w:pPr>
        <w:pBdr>
          <w:top w:val="nil"/>
          <w:left w:val="nil"/>
          <w:bottom w:val="nil"/>
          <w:right w:val="nil"/>
          <w:between w:val="nil"/>
        </w:pBdr>
        <w:tabs>
          <w:tab w:val="clear" w:pos="454"/>
          <w:tab w:val="clear" w:pos="680"/>
          <w:tab w:val="clear" w:pos="4678"/>
          <w:tab w:val="left" w:pos="993"/>
          <w:tab w:val="left" w:pos="1134"/>
          <w:tab w:val="left" w:pos="1276"/>
          <w:tab w:val="center" w:pos="4680"/>
          <w:tab w:val="right" w:pos="9360"/>
          <w:tab w:val="left" w:pos="1440"/>
        </w:tabs>
        <w:ind w:left="907" w:firstLine="86"/>
        <w:jc w:val="thaiDistribute"/>
        <w:rPr>
          <w:rFonts w:cs="Arial"/>
          <w:color w:val="000000"/>
          <w:highlight w:val="white"/>
          <w:lang w:val="en-GB"/>
        </w:rPr>
      </w:pPr>
      <w:r w:rsidRPr="00EA4FFC">
        <w:rPr>
          <w:rFonts w:cs="Arial"/>
          <w:color w:val="000000"/>
          <w:highlight w:val="white"/>
          <w:lang w:val="en-GB"/>
        </w:rPr>
        <w:t xml:space="preserve"> </w:t>
      </w:r>
      <w:r w:rsidRPr="00C27F1B">
        <w:rPr>
          <w:rFonts w:cs="Arial"/>
          <w:color w:val="000000"/>
          <w:highlight w:val="white"/>
          <w:lang w:val="en-GB"/>
        </w:rPr>
        <w:t>at</w:t>
      </w:r>
      <w:r w:rsidR="00EA4FFC">
        <w:rPr>
          <w:rFonts w:cs="Arial"/>
          <w:color w:val="000000"/>
          <w:highlight w:val="white"/>
          <w:lang w:val="en-GB"/>
        </w:rPr>
        <w:t xml:space="preserve"> </w:t>
      </w:r>
      <w:r w:rsidRPr="00C27F1B">
        <w:rPr>
          <w:rFonts w:cs="Arial"/>
          <w:color w:val="000000"/>
          <w:highlight w:val="white"/>
          <w:lang w:val="en-GB"/>
        </w:rPr>
        <w:t>average exchange rates; and</w:t>
      </w:r>
    </w:p>
    <w:p w14:paraId="70ABD583" w14:textId="77777777" w:rsidR="00C12AF5" w:rsidRPr="00C27F1B" w:rsidRDefault="00C12AF5" w:rsidP="00EA4FFC">
      <w:pPr>
        <w:pBdr>
          <w:top w:val="nil"/>
          <w:left w:val="nil"/>
          <w:bottom w:val="nil"/>
          <w:right w:val="nil"/>
          <w:between w:val="nil"/>
        </w:pBdr>
        <w:tabs>
          <w:tab w:val="clear" w:pos="454"/>
          <w:tab w:val="clear" w:pos="680"/>
          <w:tab w:val="clear" w:pos="4678"/>
          <w:tab w:val="left" w:pos="993"/>
          <w:tab w:val="left" w:pos="1134"/>
          <w:tab w:val="left" w:pos="1276"/>
          <w:tab w:val="center" w:pos="4680"/>
          <w:tab w:val="right" w:pos="9360"/>
          <w:tab w:val="left" w:pos="1440"/>
        </w:tabs>
        <w:ind w:left="907"/>
        <w:jc w:val="thaiDistribute"/>
        <w:rPr>
          <w:rFonts w:cs="Arial"/>
          <w:color w:val="000000"/>
          <w:highlight w:val="white"/>
          <w:lang w:val="en-GB"/>
        </w:rPr>
      </w:pPr>
      <w:r w:rsidRPr="00C27F1B">
        <w:rPr>
          <w:rFonts w:cs="Arial"/>
          <w:color w:val="000000"/>
          <w:highlight w:val="white"/>
          <w:lang w:val="en-GB"/>
        </w:rPr>
        <w:t>-</w:t>
      </w:r>
      <w:r w:rsidR="00EA4FFC">
        <w:rPr>
          <w:rFonts w:cs="Arial"/>
          <w:color w:val="000000"/>
          <w:highlight w:val="white"/>
          <w:lang w:val="en-GB"/>
        </w:rPr>
        <w:t xml:space="preserve"> </w:t>
      </w:r>
      <w:r w:rsidRPr="00C27F1B">
        <w:rPr>
          <w:rFonts w:cs="Arial"/>
          <w:color w:val="000000"/>
          <w:highlight w:val="white"/>
          <w:lang w:val="en-GB"/>
        </w:rPr>
        <w:t>All resulting exchange differences are recognised in other comprehensive income.</w:t>
      </w:r>
    </w:p>
    <w:p w14:paraId="0B2B0365" w14:textId="77777777" w:rsidR="00C12AF5" w:rsidRPr="00EA4FFC" w:rsidRDefault="00C12AF5" w:rsidP="00EA4FFC">
      <w:pPr>
        <w:pBdr>
          <w:top w:val="nil"/>
          <w:left w:val="nil"/>
          <w:bottom w:val="nil"/>
          <w:right w:val="nil"/>
          <w:between w:val="nil"/>
        </w:pBdr>
        <w:tabs>
          <w:tab w:val="clear" w:pos="454"/>
          <w:tab w:val="clear" w:pos="680"/>
          <w:tab w:val="clear" w:pos="4678"/>
          <w:tab w:val="left" w:pos="993"/>
          <w:tab w:val="left" w:pos="1134"/>
          <w:tab w:val="left" w:pos="1276"/>
          <w:tab w:val="center" w:pos="4680"/>
          <w:tab w:val="right" w:pos="9360"/>
          <w:tab w:val="left" w:pos="1440"/>
        </w:tabs>
        <w:jc w:val="thaiDistribute"/>
        <w:rPr>
          <w:rFonts w:cs="Arial"/>
          <w:color w:val="000000"/>
          <w:highlight w:val="white"/>
          <w:lang w:val="en-GB"/>
        </w:rPr>
      </w:pPr>
      <w:bookmarkStart w:id="8" w:name="_3dy6vkm" w:colFirst="0" w:colLast="0"/>
      <w:bookmarkEnd w:id="8"/>
    </w:p>
    <w:p w14:paraId="0C2DF676" w14:textId="77777777" w:rsidR="00C12AF5" w:rsidRPr="00EA4FFC" w:rsidRDefault="00C12AF5" w:rsidP="000C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bookmarkStart w:id="9" w:name="_Toc48736016"/>
      <w:r w:rsidRPr="00EA4FFC">
        <w:rPr>
          <w:rFonts w:cs="Arial"/>
          <w:b/>
          <w:bCs/>
          <w:color w:val="CF4A02"/>
        </w:rPr>
        <w:t>6.4</w:t>
      </w:r>
      <w:r w:rsidRPr="00EA4FFC">
        <w:rPr>
          <w:rFonts w:cs="Arial"/>
          <w:b/>
          <w:bCs/>
          <w:color w:val="CF4A02"/>
        </w:rPr>
        <w:tab/>
        <w:t>Cash and cash equivalents</w:t>
      </w:r>
      <w:bookmarkEnd w:id="9"/>
    </w:p>
    <w:p w14:paraId="5A54CC41" w14:textId="77777777" w:rsidR="00C12AF5" w:rsidRPr="00C27F1B" w:rsidRDefault="00C12AF5" w:rsidP="000C66AA">
      <w:pPr>
        <w:tabs>
          <w:tab w:val="clear" w:pos="454"/>
          <w:tab w:val="left" w:pos="540"/>
        </w:tabs>
        <w:ind w:left="540"/>
        <w:jc w:val="thaiDistribute"/>
        <w:rPr>
          <w:rFonts w:cs="Arial"/>
          <w:lang w:val="en-GB"/>
        </w:rPr>
      </w:pPr>
    </w:p>
    <w:p w14:paraId="022CCD15" w14:textId="77777777" w:rsidR="00C12AF5" w:rsidRPr="00C27F1B" w:rsidRDefault="00C12AF5" w:rsidP="000C66AA">
      <w:pPr>
        <w:tabs>
          <w:tab w:val="clear" w:pos="454"/>
          <w:tab w:val="left" w:pos="540"/>
        </w:tabs>
        <w:ind w:left="540"/>
        <w:jc w:val="thaiDistribute"/>
        <w:rPr>
          <w:rFonts w:cs="Arial"/>
          <w:lang w:val="en-GB"/>
        </w:rPr>
      </w:pPr>
      <w:r w:rsidRPr="00EE3422">
        <w:rPr>
          <w:rFonts w:cs="Arial"/>
          <w:spacing w:val="-2"/>
          <w:lang w:val="en-GB"/>
        </w:rPr>
        <w:t>In the statements of cash flows, cash and cash equivalents includes cash on hand, deposits held at call, short-term</w:t>
      </w:r>
      <w:r w:rsidRPr="00EA4FFC">
        <w:rPr>
          <w:rFonts w:cs="Arial"/>
          <w:lang w:val="en-GB"/>
        </w:rPr>
        <w:t xml:space="preserve"> highly liquid investments with maturities of three months or less from acquisition date</w:t>
      </w:r>
      <w:r w:rsidRPr="00EA4FFC">
        <w:rPr>
          <w:rFonts w:cs="Arial"/>
          <w:color w:val="0070C0"/>
          <w:lang w:val="en-GB"/>
        </w:rPr>
        <w:t>.</w:t>
      </w:r>
      <w:r w:rsidRPr="00C27F1B">
        <w:rPr>
          <w:rFonts w:cs="Arial"/>
          <w:color w:val="0070C0"/>
          <w:lang w:val="en-GB"/>
        </w:rPr>
        <w:t xml:space="preserve"> </w:t>
      </w:r>
    </w:p>
    <w:p w14:paraId="0BC44E96" w14:textId="77777777" w:rsidR="00C12AF5" w:rsidRPr="00C27F1B" w:rsidRDefault="00C12AF5" w:rsidP="000C66AA">
      <w:pPr>
        <w:tabs>
          <w:tab w:val="clear" w:pos="454"/>
          <w:tab w:val="left" w:pos="540"/>
        </w:tabs>
        <w:ind w:left="540"/>
        <w:jc w:val="thaiDistribute"/>
        <w:rPr>
          <w:rFonts w:cs="Arial"/>
          <w:lang w:val="en-GB"/>
        </w:rPr>
      </w:pPr>
    </w:p>
    <w:p w14:paraId="05078D91" w14:textId="77777777" w:rsidR="00C12AF5" w:rsidRPr="00EA4FFC" w:rsidRDefault="00C12AF5" w:rsidP="000C66AA">
      <w:pPr>
        <w:tabs>
          <w:tab w:val="clear" w:pos="454"/>
          <w:tab w:val="left" w:pos="540"/>
        </w:tabs>
        <w:ind w:left="540"/>
        <w:jc w:val="thaiDistribute"/>
        <w:rPr>
          <w:rFonts w:cs="Arial"/>
          <w:lang w:val="en-GB"/>
        </w:rPr>
      </w:pPr>
      <w:r w:rsidRPr="00EA4FFC">
        <w:rPr>
          <w:rFonts w:cs="Arial"/>
          <w:lang w:val="en-GB"/>
        </w:rPr>
        <w:t>In the statements of financial position, bank overdrafts are shown in current liabilities.</w:t>
      </w:r>
    </w:p>
    <w:p w14:paraId="0DCE9935" w14:textId="77777777" w:rsidR="00C12AF5" w:rsidRPr="00C27F1B" w:rsidRDefault="00C12AF5" w:rsidP="000C66AA">
      <w:pPr>
        <w:tabs>
          <w:tab w:val="clear" w:pos="454"/>
          <w:tab w:val="left" w:pos="540"/>
        </w:tabs>
        <w:ind w:left="540"/>
        <w:jc w:val="thaiDistribute"/>
        <w:rPr>
          <w:rFonts w:cs="Arial"/>
          <w:lang w:val="en-GB"/>
        </w:rPr>
      </w:pPr>
    </w:p>
    <w:p w14:paraId="49D850E9" w14:textId="77777777" w:rsidR="00C12AF5" w:rsidRPr="00EA4FFC" w:rsidRDefault="00C12AF5" w:rsidP="000C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bookmarkStart w:id="10" w:name="_1t3h5sf" w:colFirst="0" w:colLast="0"/>
      <w:bookmarkStart w:id="11" w:name="_Toc48736017"/>
      <w:bookmarkEnd w:id="10"/>
      <w:r w:rsidRPr="00EA4FFC">
        <w:rPr>
          <w:rFonts w:cs="Arial"/>
          <w:b/>
          <w:bCs/>
          <w:color w:val="CF4A02"/>
        </w:rPr>
        <w:t>6.5</w:t>
      </w:r>
      <w:r w:rsidRPr="00EA4FFC">
        <w:rPr>
          <w:rFonts w:cs="Arial"/>
          <w:b/>
          <w:bCs/>
          <w:color w:val="CF4A02"/>
        </w:rPr>
        <w:tab/>
        <w:t>Trade accounts receivable</w:t>
      </w:r>
      <w:bookmarkEnd w:id="11"/>
    </w:p>
    <w:p w14:paraId="0AA4D89C" w14:textId="77777777" w:rsidR="00C12AF5" w:rsidRPr="00C27F1B" w:rsidRDefault="00C12AF5" w:rsidP="000C66AA">
      <w:pPr>
        <w:tabs>
          <w:tab w:val="clear" w:pos="454"/>
        </w:tabs>
        <w:ind w:left="540"/>
        <w:jc w:val="thaiDistribute"/>
        <w:rPr>
          <w:rFonts w:cs="Arial"/>
          <w:lang w:val="en-GB"/>
        </w:rPr>
      </w:pPr>
    </w:p>
    <w:p w14:paraId="7116839A" w14:textId="77777777" w:rsidR="00C12AF5" w:rsidRPr="00C27F1B" w:rsidRDefault="00C12AF5" w:rsidP="000C66AA">
      <w:pPr>
        <w:tabs>
          <w:tab w:val="clear" w:pos="454"/>
          <w:tab w:val="left" w:pos="567"/>
        </w:tabs>
        <w:ind w:left="540"/>
        <w:jc w:val="thaiDistribute"/>
        <w:rPr>
          <w:rFonts w:cs="Arial"/>
          <w:lang w:val="en-GB"/>
        </w:rPr>
      </w:pPr>
      <w:r w:rsidRPr="00C27F1B">
        <w:rPr>
          <w:rFonts w:cs="Arial"/>
          <w:lang w:val="en-GB"/>
        </w:rPr>
        <w:t xml:space="preserve">Trade receivables are amounts due from customers for goods sold or services performed in the ordinary course of business. They are generally due for settlement within </w:t>
      </w:r>
      <w:r w:rsidR="003A2298">
        <w:rPr>
          <w:rFonts w:cs="Arial"/>
          <w:lang w:val="en-GB"/>
        </w:rPr>
        <w:t>7-</w:t>
      </w:r>
      <w:r w:rsidR="003A2298" w:rsidRPr="003A2298">
        <w:rPr>
          <w:rFonts w:cs="Arial"/>
          <w:lang w:val="en-GB"/>
        </w:rPr>
        <w:t>120</w:t>
      </w:r>
      <w:r w:rsidRPr="003A2298">
        <w:rPr>
          <w:rFonts w:cs="Arial"/>
          <w:lang w:val="en-GB"/>
        </w:rPr>
        <w:t xml:space="preserve"> days and therefore are</w:t>
      </w:r>
      <w:r w:rsidRPr="00C27F1B">
        <w:rPr>
          <w:rFonts w:cs="Arial"/>
          <w:lang w:val="en-GB"/>
        </w:rPr>
        <w:t xml:space="preserve"> all classified as current. </w:t>
      </w:r>
    </w:p>
    <w:p w14:paraId="07C3AE39" w14:textId="77777777" w:rsidR="00C12AF5" w:rsidRPr="00C27F1B" w:rsidRDefault="00C12AF5" w:rsidP="000C66AA">
      <w:pPr>
        <w:tabs>
          <w:tab w:val="clear" w:pos="454"/>
          <w:tab w:val="left" w:pos="567"/>
        </w:tabs>
        <w:ind w:left="540"/>
        <w:jc w:val="thaiDistribute"/>
        <w:rPr>
          <w:rFonts w:cs="Arial"/>
          <w:lang w:val="en-GB"/>
        </w:rPr>
      </w:pPr>
    </w:p>
    <w:p w14:paraId="78FF7D2C" w14:textId="77777777" w:rsidR="00C12AF5" w:rsidRPr="00C27F1B" w:rsidRDefault="00C12AF5" w:rsidP="000C66AA">
      <w:pPr>
        <w:tabs>
          <w:tab w:val="clear" w:pos="454"/>
          <w:tab w:val="left" w:pos="567"/>
        </w:tabs>
        <w:ind w:left="540"/>
        <w:jc w:val="thaiDistribute"/>
        <w:rPr>
          <w:rFonts w:cs="Arial"/>
          <w:lang w:val="en-GB"/>
        </w:rPr>
      </w:pPr>
      <w:r w:rsidRPr="00C27F1B">
        <w:rPr>
          <w:rFonts w:cs="Arial"/>
          <w:lang w:val="en-GB"/>
        </w:rPr>
        <w:t xml:space="preserve">Trade receivables are recognised initially at the amount of consideration that is unconditional unless they contain significant financing components, they are recognised at fair value. The Group holds the trade receivables with the objective to collect the contractual cash flows and therefore measures them subsequently at amortised cost. </w:t>
      </w:r>
    </w:p>
    <w:p w14:paraId="7C71F139" w14:textId="77777777" w:rsidR="00C12AF5" w:rsidRPr="00C27F1B" w:rsidRDefault="00C12AF5" w:rsidP="000C66AA">
      <w:pPr>
        <w:tabs>
          <w:tab w:val="clear" w:pos="454"/>
          <w:tab w:val="left" w:pos="567"/>
        </w:tabs>
        <w:ind w:left="540"/>
        <w:jc w:val="thaiDistribute"/>
        <w:rPr>
          <w:rFonts w:cs="Arial"/>
          <w:lang w:val="en-GB"/>
        </w:rPr>
      </w:pPr>
    </w:p>
    <w:p w14:paraId="3A401BCE" w14:textId="77777777" w:rsidR="00C12AF5" w:rsidRPr="00C27F1B" w:rsidRDefault="00C12AF5" w:rsidP="000C66AA">
      <w:pPr>
        <w:tabs>
          <w:tab w:val="clear" w:pos="454"/>
          <w:tab w:val="left" w:pos="567"/>
        </w:tabs>
        <w:ind w:left="540"/>
        <w:jc w:val="thaiDistribute"/>
        <w:rPr>
          <w:rFonts w:cs="Arial"/>
          <w:lang w:val="en-GB"/>
        </w:rPr>
      </w:pPr>
      <w:r w:rsidRPr="00C27F1B">
        <w:rPr>
          <w:rFonts w:cs="Arial"/>
          <w:lang w:val="en-GB"/>
        </w:rPr>
        <w:t xml:space="preserve">The impairment of trade receivables are </w:t>
      </w:r>
      <w:r w:rsidRPr="003A2298">
        <w:rPr>
          <w:rFonts w:cs="Arial"/>
          <w:lang w:val="en-GB"/>
        </w:rPr>
        <w:t>disclosed in Note 6.7(f).</w:t>
      </w:r>
    </w:p>
    <w:p w14:paraId="487790AB" w14:textId="77777777" w:rsidR="00C12AF5" w:rsidRPr="00C27F1B" w:rsidRDefault="00C12AF5" w:rsidP="000C66AA">
      <w:pPr>
        <w:tabs>
          <w:tab w:val="clear" w:pos="454"/>
          <w:tab w:val="left" w:pos="567"/>
        </w:tabs>
        <w:ind w:left="540"/>
        <w:jc w:val="thaiDistribute"/>
        <w:rPr>
          <w:rFonts w:cs="Arial"/>
          <w:lang w:val="en-GB"/>
        </w:rPr>
      </w:pPr>
    </w:p>
    <w:p w14:paraId="2DF5BA00" w14:textId="77777777" w:rsidR="00C12AF5" w:rsidRPr="00EA4FFC" w:rsidRDefault="00C12AF5" w:rsidP="000C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bookmarkStart w:id="12" w:name="_4d34og8" w:colFirst="0" w:colLast="0"/>
      <w:bookmarkStart w:id="13" w:name="_Toc48736018"/>
      <w:bookmarkEnd w:id="12"/>
      <w:r w:rsidRPr="00EA4FFC">
        <w:rPr>
          <w:rFonts w:cs="Arial"/>
          <w:b/>
          <w:bCs/>
          <w:color w:val="CF4A02"/>
        </w:rPr>
        <w:t xml:space="preserve">6.6 </w:t>
      </w:r>
      <w:r w:rsidRPr="00EA4FFC">
        <w:rPr>
          <w:rFonts w:cs="Arial"/>
          <w:b/>
          <w:bCs/>
          <w:color w:val="CF4A02"/>
        </w:rPr>
        <w:tab/>
        <w:t>Inventories</w:t>
      </w:r>
      <w:bookmarkEnd w:id="13"/>
    </w:p>
    <w:p w14:paraId="46ED6F96" w14:textId="77777777" w:rsidR="00C12AF5" w:rsidRPr="00C27F1B" w:rsidRDefault="00C12AF5" w:rsidP="000C66AA">
      <w:pPr>
        <w:tabs>
          <w:tab w:val="clear" w:pos="454"/>
        </w:tabs>
        <w:ind w:left="540"/>
        <w:jc w:val="thaiDistribute"/>
        <w:rPr>
          <w:rFonts w:cs="Arial"/>
          <w:lang w:val="en-GB"/>
        </w:rPr>
      </w:pPr>
    </w:p>
    <w:p w14:paraId="1DDEA250" w14:textId="77777777" w:rsidR="00C12AF5" w:rsidRPr="00C27F1B" w:rsidRDefault="00C12AF5" w:rsidP="000C66AA">
      <w:pPr>
        <w:tabs>
          <w:tab w:val="clear" w:pos="454"/>
        </w:tabs>
        <w:ind w:left="540"/>
        <w:jc w:val="thaiDistribute"/>
        <w:rPr>
          <w:rFonts w:cs="Arial"/>
          <w:lang w:val="en-GB"/>
        </w:rPr>
      </w:pPr>
      <w:r w:rsidRPr="00C27F1B">
        <w:rPr>
          <w:rFonts w:cs="Arial"/>
          <w:lang w:val="en-GB"/>
        </w:rPr>
        <w:t xml:space="preserve">Inventories are stated at the lower of cost and net realisable value. </w:t>
      </w:r>
    </w:p>
    <w:p w14:paraId="0105A238" w14:textId="77777777" w:rsidR="00C12AF5" w:rsidRPr="00C27F1B" w:rsidRDefault="00C12AF5" w:rsidP="000C66AA">
      <w:pPr>
        <w:tabs>
          <w:tab w:val="clear" w:pos="454"/>
        </w:tabs>
        <w:ind w:left="540"/>
        <w:jc w:val="thaiDistribute"/>
        <w:rPr>
          <w:rFonts w:cs="Arial"/>
          <w:lang w:val="en-GB"/>
        </w:rPr>
      </w:pPr>
    </w:p>
    <w:p w14:paraId="502CF8F0" w14:textId="7EC10B7E" w:rsidR="00C12AF5" w:rsidRPr="00C27F1B" w:rsidRDefault="00C12AF5" w:rsidP="000C66AA">
      <w:pPr>
        <w:tabs>
          <w:tab w:val="clear" w:pos="454"/>
        </w:tabs>
        <w:ind w:left="540"/>
        <w:jc w:val="thaiDistribute"/>
        <w:rPr>
          <w:rFonts w:cs="Arial"/>
          <w:lang w:val="en-GB"/>
        </w:rPr>
      </w:pPr>
      <w:r w:rsidRPr="00C27F1B">
        <w:rPr>
          <w:rFonts w:cs="Arial"/>
          <w:lang w:val="en-GB"/>
        </w:rPr>
        <w:t xml:space="preserve">Cost of inventories is determined by the </w:t>
      </w:r>
      <w:r w:rsidRPr="003A2298">
        <w:rPr>
          <w:rFonts w:cs="Arial"/>
          <w:lang w:val="en-GB"/>
        </w:rPr>
        <w:t>weighted average method</w:t>
      </w:r>
      <w:r w:rsidRPr="00C27F1B">
        <w:rPr>
          <w:rFonts w:cs="Arial"/>
          <w:lang w:val="en-GB"/>
        </w:rPr>
        <w:t xml:space="preserve">. Cost of raw materials comprise all purchase cost and costs directly attributable to the acquisition of the inventory less all attributable discounts. The cost of finished goods and work in progress comprises raw materials, direct labour, other direct costs and directly attributable costs </w:t>
      </w:r>
      <w:r w:rsidR="00F0300B">
        <w:rPr>
          <w:rFonts w:cs="Arial"/>
          <w:lang w:val="en-GB"/>
        </w:rPr>
        <w:t xml:space="preserve">to </w:t>
      </w:r>
      <w:r w:rsidRPr="00C27F1B">
        <w:rPr>
          <w:rFonts w:cs="Arial"/>
          <w:lang w:val="en-GB"/>
        </w:rPr>
        <w:t>bring the inventories to their present location and condition.</w:t>
      </w:r>
    </w:p>
    <w:p w14:paraId="70E4DCF1" w14:textId="77777777" w:rsidR="000C66AA" w:rsidRDefault="000C6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14" w:name="_2s8eyo1" w:colFirst="0" w:colLast="0"/>
      <w:bookmarkStart w:id="15" w:name="_Toc48736019"/>
      <w:bookmarkEnd w:id="14"/>
      <w:r>
        <w:rPr>
          <w:rFonts w:cs="Arial"/>
          <w:b/>
          <w:bCs/>
          <w:color w:val="CF4A02"/>
        </w:rPr>
        <w:br w:type="page"/>
      </w:r>
    </w:p>
    <w:p w14:paraId="036C2E73" w14:textId="77777777" w:rsidR="000C66AA" w:rsidRPr="009762F3" w:rsidRDefault="000C66AA" w:rsidP="0097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p>
    <w:p w14:paraId="6975CBD5" w14:textId="16FD0316" w:rsidR="00C12AF5" w:rsidRPr="009762F3" w:rsidRDefault="00C12AF5" w:rsidP="00976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r w:rsidRPr="009762F3">
        <w:rPr>
          <w:rFonts w:cs="Arial"/>
          <w:b/>
          <w:bCs/>
          <w:color w:val="CF4A02"/>
        </w:rPr>
        <w:t>6.7</w:t>
      </w:r>
      <w:r w:rsidRPr="009762F3">
        <w:rPr>
          <w:rFonts w:cs="Arial"/>
          <w:b/>
          <w:bCs/>
          <w:color w:val="CF4A02"/>
        </w:rPr>
        <w:tab/>
        <w:t>Financial asset</w:t>
      </w:r>
      <w:bookmarkEnd w:id="15"/>
    </w:p>
    <w:p w14:paraId="6719942D" w14:textId="77777777" w:rsidR="00C12AF5" w:rsidRPr="009762F3" w:rsidRDefault="00C12AF5" w:rsidP="009762F3">
      <w:pPr>
        <w:spacing w:line="240" w:lineRule="auto"/>
        <w:ind w:left="538"/>
        <w:jc w:val="both"/>
        <w:rPr>
          <w:rFonts w:cs="Arial"/>
          <w:lang w:val="en-GB"/>
        </w:rPr>
      </w:pPr>
    </w:p>
    <w:p w14:paraId="5B566E78" w14:textId="77777777" w:rsidR="00C12AF5" w:rsidRPr="009762F3" w:rsidRDefault="00C12AF5" w:rsidP="009762F3">
      <w:pPr>
        <w:pStyle w:val="Heading3"/>
        <w:spacing w:line="240" w:lineRule="auto"/>
        <w:ind w:firstLine="567"/>
        <w:jc w:val="both"/>
        <w:rPr>
          <w:rFonts w:cs="Arial"/>
          <w:b/>
          <w:bCs/>
          <w:i w:val="0"/>
          <w:iCs w:val="0"/>
          <w:u w:val="single"/>
          <w:lang w:val="en-GB"/>
        </w:rPr>
      </w:pPr>
      <w:bookmarkStart w:id="16" w:name="_Toc48736020"/>
      <w:r w:rsidRPr="009762F3">
        <w:rPr>
          <w:rFonts w:cs="Arial"/>
          <w:bCs/>
          <w:i w:val="0"/>
          <w:iCs w:val="0"/>
          <w:u w:val="single"/>
          <w:lang w:val="en-GB"/>
        </w:rPr>
        <w:t>For the year ended 31 December 2020</w:t>
      </w:r>
      <w:bookmarkEnd w:id="16"/>
    </w:p>
    <w:p w14:paraId="1DD8CF8E" w14:textId="77777777" w:rsidR="00C12AF5" w:rsidRPr="009762F3" w:rsidRDefault="00C12AF5" w:rsidP="009762F3">
      <w:pPr>
        <w:spacing w:line="240" w:lineRule="auto"/>
        <w:ind w:left="538"/>
        <w:jc w:val="both"/>
        <w:rPr>
          <w:rFonts w:cs="Arial"/>
          <w:lang w:val="en-GB"/>
        </w:rPr>
      </w:pPr>
    </w:p>
    <w:p w14:paraId="219F4BE3" w14:textId="77777777" w:rsidR="00C12AF5" w:rsidRPr="009762F3" w:rsidRDefault="00C12AF5" w:rsidP="009762F3">
      <w:pPr>
        <w:pStyle w:val="NoSpacing"/>
        <w:tabs>
          <w:tab w:val="clear" w:pos="567"/>
        </w:tabs>
        <w:spacing w:line="240" w:lineRule="auto"/>
        <w:ind w:left="1094" w:hanging="547"/>
        <w:jc w:val="both"/>
        <w:outlineLvl w:val="3"/>
        <w:rPr>
          <w:rFonts w:ascii="Arial" w:hAnsi="Arial" w:cs="Arial"/>
          <w:color w:val="CF4A02"/>
          <w:sz w:val="18"/>
          <w:szCs w:val="18"/>
        </w:rPr>
      </w:pPr>
      <w:r w:rsidRPr="009762F3">
        <w:rPr>
          <w:rFonts w:ascii="Arial" w:hAnsi="Arial" w:cs="Arial"/>
          <w:color w:val="CF4A02"/>
          <w:sz w:val="18"/>
          <w:szCs w:val="18"/>
          <w:lang w:val="en-GB"/>
        </w:rPr>
        <w:t>a)</w:t>
      </w:r>
      <w:r w:rsidRPr="009762F3">
        <w:rPr>
          <w:rFonts w:ascii="Arial" w:hAnsi="Arial" w:cs="Arial"/>
          <w:color w:val="CF4A02"/>
          <w:sz w:val="18"/>
          <w:szCs w:val="18"/>
          <w:lang w:val="en-GB"/>
        </w:rPr>
        <w:tab/>
      </w:r>
      <w:r w:rsidRPr="009762F3">
        <w:rPr>
          <w:rFonts w:ascii="Arial" w:hAnsi="Arial" w:cs="Arial"/>
          <w:color w:val="CF4A02"/>
          <w:sz w:val="18"/>
          <w:szCs w:val="18"/>
        </w:rPr>
        <w:t>Classification</w:t>
      </w:r>
    </w:p>
    <w:p w14:paraId="772EFA02" w14:textId="77777777" w:rsidR="00C12AF5" w:rsidRPr="009762F3" w:rsidRDefault="00C12AF5" w:rsidP="009762F3">
      <w:pPr>
        <w:spacing w:line="240" w:lineRule="auto"/>
        <w:ind w:left="1080"/>
        <w:jc w:val="both"/>
        <w:outlineLvl w:val="3"/>
        <w:rPr>
          <w:rFonts w:cs="Arial"/>
        </w:rPr>
      </w:pPr>
    </w:p>
    <w:p w14:paraId="603A27EB" w14:textId="77777777" w:rsidR="00C12AF5" w:rsidRPr="00B165B7" w:rsidRDefault="00C12AF5" w:rsidP="009762F3">
      <w:pPr>
        <w:pBdr>
          <w:bottom w:val="none" w:sz="0" w:space="8" w:color="auto"/>
        </w:pBdr>
        <w:spacing w:line="240" w:lineRule="auto"/>
        <w:ind w:left="1080"/>
        <w:jc w:val="both"/>
        <w:outlineLvl w:val="3"/>
        <w:rPr>
          <w:rFonts w:cs="Arial"/>
          <w:spacing w:val="-2"/>
          <w:lang w:val="en-GB"/>
        </w:rPr>
      </w:pPr>
      <w:r w:rsidRPr="00B165B7">
        <w:rPr>
          <w:rFonts w:cs="Arial"/>
          <w:spacing w:val="-2"/>
        </w:rPr>
        <w:t xml:space="preserve">From 1 January 2020, the Group classifies its debt instrument financial assets </w:t>
      </w:r>
      <w:r w:rsidRPr="00B165B7">
        <w:rPr>
          <w:rFonts w:cs="Arial"/>
          <w:spacing w:val="-2"/>
          <w:lang w:val="en-GB"/>
        </w:rPr>
        <w:t xml:space="preserve">in the following measurement categories depending on i) business model for managing the asset and ii) the cash flow characteristics of the asset whether they represent solely payments of principal and interest (SPPI). </w:t>
      </w:r>
    </w:p>
    <w:p w14:paraId="321A52B1" w14:textId="77777777" w:rsidR="00C12AF5" w:rsidRPr="009762F3" w:rsidRDefault="00C12AF5" w:rsidP="009762F3">
      <w:pPr>
        <w:pBdr>
          <w:bottom w:val="none" w:sz="0" w:space="8" w:color="auto"/>
        </w:pBdr>
        <w:spacing w:line="240" w:lineRule="auto"/>
        <w:ind w:left="1080"/>
        <w:jc w:val="both"/>
        <w:outlineLvl w:val="3"/>
        <w:rPr>
          <w:rFonts w:cs="Arial"/>
          <w:lang w:val="en-GB"/>
        </w:rPr>
      </w:pPr>
    </w:p>
    <w:p w14:paraId="36E30E7E" w14:textId="77777777" w:rsidR="00C12AF5" w:rsidRPr="009762F3" w:rsidRDefault="00C12AF5" w:rsidP="009762F3">
      <w:pPr>
        <w:pStyle w:val="ListParagraph"/>
        <w:numPr>
          <w:ilvl w:val="0"/>
          <w:numId w:val="20"/>
        </w:numPr>
        <w:pBdr>
          <w:bottom w:val="none" w:sz="0" w:space="8"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1418" w:hanging="338"/>
        <w:contextualSpacing/>
        <w:jc w:val="both"/>
        <w:rPr>
          <w:rFonts w:cs="Arial"/>
          <w:szCs w:val="18"/>
        </w:rPr>
      </w:pPr>
      <w:r w:rsidRPr="009762F3">
        <w:rPr>
          <w:rFonts w:cs="Arial"/>
          <w:szCs w:val="18"/>
        </w:rPr>
        <w:t>those to be measured subsequently at fair value (either through other comprehensive income or through profit or loss); and</w:t>
      </w:r>
    </w:p>
    <w:p w14:paraId="3FAFC879" w14:textId="77777777" w:rsidR="00C12AF5" w:rsidRPr="009762F3" w:rsidRDefault="00C12AF5" w:rsidP="009762F3">
      <w:pPr>
        <w:pStyle w:val="ListParagraph"/>
        <w:numPr>
          <w:ilvl w:val="0"/>
          <w:numId w:val="20"/>
        </w:numPr>
        <w:pBdr>
          <w:bottom w:val="none" w:sz="0" w:space="8"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1418" w:hanging="338"/>
        <w:contextualSpacing/>
        <w:jc w:val="both"/>
        <w:rPr>
          <w:rFonts w:cs="Arial"/>
          <w:szCs w:val="18"/>
        </w:rPr>
      </w:pPr>
      <w:r w:rsidRPr="009762F3">
        <w:rPr>
          <w:rFonts w:cs="Arial"/>
          <w:szCs w:val="18"/>
        </w:rPr>
        <w:t>those to be measured at amortised cost.</w:t>
      </w:r>
    </w:p>
    <w:p w14:paraId="55AA957C" w14:textId="77777777" w:rsidR="00C12AF5" w:rsidRPr="009762F3" w:rsidRDefault="00C12AF5" w:rsidP="009762F3">
      <w:pPr>
        <w:pBdr>
          <w:bottom w:val="none" w:sz="0" w:space="8" w:color="auto"/>
        </w:pBdr>
        <w:tabs>
          <w:tab w:val="left" w:pos="1440"/>
        </w:tabs>
        <w:spacing w:line="240" w:lineRule="auto"/>
        <w:ind w:left="1080"/>
        <w:jc w:val="both"/>
        <w:rPr>
          <w:rFonts w:cs="Arial"/>
        </w:rPr>
      </w:pPr>
    </w:p>
    <w:p w14:paraId="0C35937C" w14:textId="7C20A645" w:rsidR="00C12AF5" w:rsidRDefault="00C12AF5" w:rsidP="009762F3">
      <w:pPr>
        <w:pBdr>
          <w:bottom w:val="none" w:sz="0" w:space="8" w:color="auto"/>
        </w:pBdr>
        <w:tabs>
          <w:tab w:val="left" w:pos="1134"/>
        </w:tabs>
        <w:spacing w:line="240" w:lineRule="auto"/>
        <w:ind w:left="1080"/>
        <w:jc w:val="both"/>
        <w:rPr>
          <w:rFonts w:cs="Arial"/>
        </w:rPr>
      </w:pPr>
      <w:r w:rsidRPr="009762F3">
        <w:rPr>
          <w:rFonts w:cs="Arial"/>
        </w:rPr>
        <w:t xml:space="preserve">The Group reclassifies debt investments when and only when its business model for managing those assets changes. </w:t>
      </w:r>
    </w:p>
    <w:p w14:paraId="0B97B070" w14:textId="77777777" w:rsidR="009762F3" w:rsidRPr="009762F3" w:rsidRDefault="009762F3" w:rsidP="009762F3">
      <w:pPr>
        <w:pBdr>
          <w:bottom w:val="none" w:sz="0" w:space="8" w:color="auto"/>
        </w:pBdr>
        <w:tabs>
          <w:tab w:val="left" w:pos="1134"/>
        </w:tabs>
        <w:spacing w:line="240" w:lineRule="auto"/>
        <w:ind w:left="1080"/>
        <w:jc w:val="both"/>
        <w:rPr>
          <w:rFonts w:cs="Arial"/>
        </w:rPr>
      </w:pPr>
    </w:p>
    <w:p w14:paraId="7E67C2ED" w14:textId="75342C3C" w:rsidR="00C12AF5" w:rsidRDefault="00C12AF5" w:rsidP="009762F3">
      <w:pPr>
        <w:pBdr>
          <w:bottom w:val="none" w:sz="0" w:space="8" w:color="auto"/>
        </w:pBdr>
        <w:tabs>
          <w:tab w:val="left" w:pos="1440"/>
        </w:tabs>
        <w:spacing w:line="240" w:lineRule="auto"/>
        <w:ind w:left="1080"/>
        <w:jc w:val="both"/>
        <w:rPr>
          <w:rFonts w:cs="Arial"/>
        </w:rPr>
      </w:pPr>
      <w:r w:rsidRPr="009762F3">
        <w:rPr>
          <w:rFonts w:cs="Arial"/>
        </w:rPr>
        <w:t xml:space="preserve">For investments in equity instruments, the Group has an irrevocable election at the time of </w:t>
      </w:r>
      <w:r w:rsidR="00CB0967">
        <w:rPr>
          <w:rFonts w:cs="Arial"/>
        </w:rPr>
        <w:t xml:space="preserve">the </w:t>
      </w:r>
      <w:r w:rsidRPr="009762F3">
        <w:rPr>
          <w:rFonts w:cs="Arial"/>
        </w:rPr>
        <w:t>initial recognition to account for the equity investment at fair value through profit or loss (FVPL) or at fair value through other comprehensive income (FVOCI) except those that are held for trading, they are measured at FVPL.</w:t>
      </w:r>
    </w:p>
    <w:p w14:paraId="3B5FE2C2" w14:textId="77777777" w:rsidR="009762F3" w:rsidRPr="009762F3" w:rsidRDefault="009762F3" w:rsidP="009762F3">
      <w:pPr>
        <w:pStyle w:val="NoSpacing"/>
        <w:spacing w:line="240" w:lineRule="auto"/>
        <w:ind w:left="1134"/>
        <w:jc w:val="both"/>
        <w:rPr>
          <w:rFonts w:ascii="Arial" w:hAnsi="Arial" w:cs="Arial"/>
          <w:spacing w:val="-2"/>
          <w:sz w:val="18"/>
          <w:szCs w:val="18"/>
          <w:lang w:val="en-GB"/>
        </w:rPr>
      </w:pPr>
    </w:p>
    <w:p w14:paraId="460A6CD7" w14:textId="77777777" w:rsidR="00C12AF5" w:rsidRPr="009762F3" w:rsidRDefault="00C12AF5" w:rsidP="009762F3">
      <w:pPr>
        <w:pStyle w:val="NoSpacing"/>
        <w:spacing w:line="240" w:lineRule="auto"/>
        <w:ind w:left="1080" w:hanging="540"/>
        <w:jc w:val="both"/>
        <w:outlineLvl w:val="3"/>
        <w:rPr>
          <w:rFonts w:ascii="Arial" w:hAnsi="Arial" w:cs="Arial"/>
          <w:color w:val="CF4A02"/>
          <w:sz w:val="18"/>
          <w:szCs w:val="18"/>
          <w:lang w:val="en-GB"/>
        </w:rPr>
      </w:pPr>
      <w:r w:rsidRPr="009762F3">
        <w:rPr>
          <w:rFonts w:ascii="Arial" w:hAnsi="Arial" w:cs="Arial"/>
          <w:color w:val="CF4A02"/>
          <w:sz w:val="18"/>
          <w:szCs w:val="18"/>
          <w:lang w:val="en-GB"/>
        </w:rPr>
        <w:t>b)</w:t>
      </w:r>
      <w:r w:rsidRPr="009762F3">
        <w:rPr>
          <w:rFonts w:ascii="Arial" w:hAnsi="Arial" w:cs="Arial"/>
          <w:color w:val="CF4A02"/>
          <w:sz w:val="18"/>
          <w:szCs w:val="18"/>
          <w:lang w:val="en-GB"/>
        </w:rPr>
        <w:tab/>
        <w:t>Recognition and derecognition</w:t>
      </w:r>
    </w:p>
    <w:p w14:paraId="077FB5EF" w14:textId="77777777" w:rsidR="009762F3" w:rsidRDefault="009762F3" w:rsidP="009762F3">
      <w:pPr>
        <w:pStyle w:val="NoSpacing"/>
        <w:spacing w:line="240" w:lineRule="auto"/>
        <w:ind w:left="1080"/>
        <w:jc w:val="both"/>
        <w:rPr>
          <w:rFonts w:ascii="Arial" w:hAnsi="Arial" w:cs="Arial"/>
          <w:spacing w:val="-2"/>
          <w:sz w:val="18"/>
          <w:szCs w:val="18"/>
          <w:lang w:val="en-GB"/>
        </w:rPr>
      </w:pPr>
    </w:p>
    <w:p w14:paraId="715CB36D" w14:textId="32200A84" w:rsidR="00C12AF5" w:rsidRPr="009762F3" w:rsidRDefault="00C12AF5" w:rsidP="009762F3">
      <w:pPr>
        <w:pStyle w:val="NoSpacing"/>
        <w:spacing w:line="240" w:lineRule="auto"/>
        <w:ind w:left="1080"/>
        <w:jc w:val="both"/>
        <w:rPr>
          <w:rFonts w:ascii="Arial" w:hAnsi="Arial" w:cs="Arial"/>
          <w:spacing w:val="-2"/>
          <w:sz w:val="18"/>
          <w:szCs w:val="18"/>
          <w:lang w:val="en-GB"/>
        </w:rPr>
      </w:pPr>
      <w:r w:rsidRPr="009762F3">
        <w:rPr>
          <w:rFonts w:ascii="Arial" w:hAnsi="Arial" w:cs="Arial"/>
          <w:spacing w:val="-2"/>
          <w:sz w:val="18"/>
          <w:szCs w:val="18"/>
          <w:lang w:val="en-GB"/>
        </w:rPr>
        <w:t xml:space="preserve">Regular way purchases, acquires </w:t>
      </w:r>
      <w:r w:rsidR="00CB0967">
        <w:rPr>
          <w:rFonts w:ascii="Arial" w:hAnsi="Arial" w:cs="Arial"/>
          <w:spacing w:val="-2"/>
          <w:sz w:val="18"/>
          <w:szCs w:val="18"/>
          <w:lang w:val="en-GB"/>
        </w:rPr>
        <w:t>or</w:t>
      </w:r>
      <w:r w:rsidRPr="009762F3">
        <w:rPr>
          <w:rFonts w:ascii="Arial" w:hAnsi="Arial" w:cs="Arial"/>
          <w:spacing w:val="-2"/>
          <w:sz w:val="18"/>
          <w:szCs w:val="18"/>
          <w:lang w:val="en-GB"/>
        </w:rPr>
        <w:t xml:space="preserve">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0C5C46ED" w14:textId="77777777" w:rsidR="00462E04" w:rsidRPr="009762F3" w:rsidRDefault="00462E04" w:rsidP="009762F3">
      <w:pPr>
        <w:pStyle w:val="NoSpacing"/>
        <w:spacing w:line="240" w:lineRule="auto"/>
        <w:ind w:left="1080"/>
        <w:jc w:val="both"/>
        <w:rPr>
          <w:rFonts w:ascii="Arial" w:hAnsi="Arial" w:cs="Arial"/>
          <w:sz w:val="18"/>
          <w:szCs w:val="18"/>
          <w:lang w:val="en-GB"/>
        </w:rPr>
      </w:pPr>
    </w:p>
    <w:p w14:paraId="4B199BFB" w14:textId="77777777" w:rsidR="00C12AF5" w:rsidRPr="009762F3" w:rsidRDefault="00C12AF5" w:rsidP="009762F3">
      <w:pPr>
        <w:pStyle w:val="NoSpacing"/>
        <w:spacing w:line="240" w:lineRule="auto"/>
        <w:ind w:left="1080" w:hanging="540"/>
        <w:jc w:val="both"/>
        <w:outlineLvl w:val="3"/>
        <w:rPr>
          <w:rFonts w:ascii="Arial" w:hAnsi="Arial" w:cs="Arial"/>
          <w:color w:val="CF4A02"/>
          <w:sz w:val="18"/>
          <w:szCs w:val="18"/>
        </w:rPr>
      </w:pPr>
      <w:r w:rsidRPr="009762F3">
        <w:rPr>
          <w:rFonts w:ascii="Arial" w:hAnsi="Arial" w:cs="Arial"/>
          <w:color w:val="CF4A02"/>
          <w:sz w:val="18"/>
          <w:szCs w:val="18"/>
          <w:lang w:val="en-GB"/>
        </w:rPr>
        <w:t>c)</w:t>
      </w:r>
      <w:r w:rsidRPr="009762F3">
        <w:rPr>
          <w:rFonts w:ascii="Arial" w:hAnsi="Arial" w:cs="Arial"/>
          <w:color w:val="CF4A02"/>
          <w:sz w:val="18"/>
          <w:szCs w:val="18"/>
          <w:lang w:val="en-GB"/>
        </w:rPr>
        <w:tab/>
      </w:r>
      <w:r w:rsidRPr="009762F3">
        <w:rPr>
          <w:rFonts w:ascii="Arial" w:hAnsi="Arial" w:cs="Arial"/>
          <w:color w:val="CF4A02"/>
          <w:sz w:val="18"/>
          <w:szCs w:val="18"/>
        </w:rPr>
        <w:t>Measurement</w:t>
      </w:r>
    </w:p>
    <w:p w14:paraId="3081DAA1" w14:textId="77777777" w:rsidR="00C12AF5" w:rsidRPr="009762F3" w:rsidRDefault="00C12AF5" w:rsidP="009762F3">
      <w:pPr>
        <w:pStyle w:val="NoSpacing"/>
        <w:tabs>
          <w:tab w:val="clear" w:pos="567"/>
        </w:tabs>
        <w:spacing w:line="240" w:lineRule="auto"/>
        <w:ind w:left="1080"/>
        <w:jc w:val="both"/>
        <w:rPr>
          <w:rFonts w:ascii="Arial" w:hAnsi="Arial" w:cs="Arial"/>
          <w:sz w:val="18"/>
          <w:szCs w:val="18"/>
          <w:lang w:val="en-GB"/>
        </w:rPr>
      </w:pPr>
    </w:p>
    <w:p w14:paraId="00AD224B" w14:textId="2BB0201E" w:rsidR="00C12AF5" w:rsidRPr="009762F3" w:rsidRDefault="00C12AF5" w:rsidP="009762F3">
      <w:pPr>
        <w:pStyle w:val="NoSpacing"/>
        <w:tabs>
          <w:tab w:val="clear" w:pos="567"/>
        </w:tabs>
        <w:spacing w:line="240" w:lineRule="auto"/>
        <w:ind w:left="1080"/>
        <w:jc w:val="both"/>
        <w:rPr>
          <w:rFonts w:ascii="Arial" w:hAnsi="Arial" w:cs="Arial"/>
          <w:sz w:val="18"/>
          <w:szCs w:val="18"/>
          <w:lang w:val="en-GB"/>
        </w:rPr>
      </w:pPr>
      <w:r w:rsidRPr="009762F3">
        <w:rPr>
          <w:rFonts w:ascii="Arial" w:hAnsi="Arial" w:cs="Arial"/>
          <w:sz w:val="18"/>
          <w:szCs w:val="18"/>
          <w:lang w:val="en-GB"/>
        </w:rPr>
        <w:t xml:space="preserve">At initial recognition, the Group measures a financial asset at its fair value plus, transaction costs that are directly attributable to the acquisition of the financial asset. Transaction costs of financial assets carried at FVPL are expensed in profit or loss. </w:t>
      </w:r>
    </w:p>
    <w:p w14:paraId="0D093585" w14:textId="77777777" w:rsidR="00C12AF5" w:rsidRPr="009762F3" w:rsidRDefault="00C12AF5" w:rsidP="009762F3">
      <w:pPr>
        <w:pStyle w:val="NoSpacing"/>
        <w:tabs>
          <w:tab w:val="clear" w:pos="567"/>
        </w:tabs>
        <w:spacing w:line="240" w:lineRule="auto"/>
        <w:ind w:left="1080"/>
        <w:jc w:val="both"/>
        <w:rPr>
          <w:rFonts w:ascii="Arial" w:hAnsi="Arial" w:cs="Arial"/>
          <w:sz w:val="18"/>
          <w:szCs w:val="18"/>
          <w:lang w:val="en-GB"/>
        </w:rPr>
      </w:pPr>
    </w:p>
    <w:p w14:paraId="3556F17B" w14:textId="68C8337C" w:rsidR="00C12AF5" w:rsidRPr="009762F3" w:rsidRDefault="00C12AF5" w:rsidP="009762F3">
      <w:pPr>
        <w:pStyle w:val="NoSpacing"/>
        <w:tabs>
          <w:tab w:val="clear" w:pos="567"/>
        </w:tabs>
        <w:spacing w:line="240" w:lineRule="auto"/>
        <w:ind w:left="1080"/>
        <w:jc w:val="both"/>
        <w:rPr>
          <w:rFonts w:ascii="Arial" w:hAnsi="Arial" w:cs="Arial"/>
          <w:sz w:val="18"/>
          <w:szCs w:val="18"/>
          <w:lang w:val="en-GB"/>
        </w:rPr>
      </w:pPr>
      <w:r w:rsidRPr="009762F3">
        <w:rPr>
          <w:rFonts w:ascii="Arial" w:hAnsi="Arial" w:cs="Arial"/>
          <w:sz w:val="18"/>
          <w:szCs w:val="18"/>
          <w:lang w:val="en-GB"/>
        </w:rPr>
        <w:t xml:space="preserve">Financial assets with embedded derivatives are considered in their entirety when determining whether the cash flows are </w:t>
      </w:r>
      <w:r w:rsidR="004D600B">
        <w:rPr>
          <w:rFonts w:ascii="Arial" w:hAnsi="Arial" w:cs="Arial"/>
          <w:sz w:val="18"/>
          <w:szCs w:val="18"/>
          <w:lang w:val="en-GB"/>
        </w:rPr>
        <w:t>SPPI</w:t>
      </w:r>
      <w:r w:rsidRPr="009762F3">
        <w:rPr>
          <w:rFonts w:ascii="Arial" w:hAnsi="Arial" w:cs="Arial"/>
          <w:sz w:val="18"/>
          <w:szCs w:val="18"/>
          <w:lang w:val="en-GB"/>
        </w:rPr>
        <w:t xml:space="preserve">. </w:t>
      </w:r>
    </w:p>
    <w:p w14:paraId="637AC992" w14:textId="77777777" w:rsidR="00C12AF5" w:rsidRPr="009762F3" w:rsidRDefault="00C12AF5" w:rsidP="009762F3">
      <w:pPr>
        <w:pStyle w:val="NoSpacing"/>
        <w:tabs>
          <w:tab w:val="clear" w:pos="567"/>
        </w:tabs>
        <w:spacing w:line="240" w:lineRule="auto"/>
        <w:ind w:left="1080"/>
        <w:jc w:val="both"/>
        <w:rPr>
          <w:rFonts w:ascii="Arial" w:hAnsi="Arial" w:cs="Arial"/>
          <w:sz w:val="18"/>
          <w:szCs w:val="18"/>
          <w:lang w:val="en-GB"/>
        </w:rPr>
      </w:pPr>
    </w:p>
    <w:p w14:paraId="7893CBFA" w14:textId="77777777" w:rsidR="00C12AF5" w:rsidRPr="009762F3" w:rsidRDefault="00C12AF5" w:rsidP="009762F3">
      <w:pPr>
        <w:pStyle w:val="NoSpacing"/>
        <w:spacing w:line="240" w:lineRule="auto"/>
        <w:ind w:left="1080" w:hanging="540"/>
        <w:jc w:val="both"/>
        <w:outlineLvl w:val="3"/>
        <w:rPr>
          <w:rFonts w:ascii="Arial" w:hAnsi="Arial" w:cs="Arial"/>
          <w:color w:val="CF4A02"/>
          <w:sz w:val="18"/>
          <w:szCs w:val="18"/>
        </w:rPr>
      </w:pPr>
      <w:r w:rsidRPr="009762F3">
        <w:rPr>
          <w:rFonts w:ascii="Arial" w:hAnsi="Arial" w:cs="Arial"/>
          <w:color w:val="CF4A02"/>
          <w:sz w:val="18"/>
          <w:szCs w:val="18"/>
          <w:lang w:val="en-GB"/>
        </w:rPr>
        <w:t>d)</w:t>
      </w:r>
      <w:r w:rsidRPr="009762F3">
        <w:rPr>
          <w:rFonts w:ascii="Arial" w:hAnsi="Arial" w:cs="Arial"/>
          <w:color w:val="CF4A02"/>
          <w:sz w:val="18"/>
          <w:szCs w:val="18"/>
          <w:lang w:val="en-GB"/>
        </w:rPr>
        <w:tab/>
      </w:r>
      <w:r w:rsidRPr="009762F3">
        <w:rPr>
          <w:rFonts w:ascii="Arial" w:hAnsi="Arial" w:cs="Arial"/>
          <w:color w:val="CF4A02"/>
          <w:sz w:val="18"/>
          <w:szCs w:val="18"/>
        </w:rPr>
        <w:t>Debt instruments</w:t>
      </w:r>
    </w:p>
    <w:p w14:paraId="5905278F" w14:textId="77777777" w:rsidR="00C12AF5" w:rsidRPr="009762F3" w:rsidRDefault="00C12AF5" w:rsidP="009762F3">
      <w:pPr>
        <w:pStyle w:val="NoSpacing"/>
        <w:tabs>
          <w:tab w:val="clear" w:pos="567"/>
        </w:tabs>
        <w:spacing w:line="240" w:lineRule="auto"/>
        <w:ind w:left="1080"/>
        <w:jc w:val="both"/>
        <w:rPr>
          <w:rFonts w:ascii="Arial" w:hAnsi="Arial" w:cs="Arial"/>
          <w:sz w:val="18"/>
          <w:szCs w:val="18"/>
          <w:lang w:val="en-GB"/>
        </w:rPr>
      </w:pPr>
    </w:p>
    <w:p w14:paraId="35CB8EF6" w14:textId="77777777" w:rsidR="00C12AF5" w:rsidRPr="009762F3" w:rsidRDefault="00C12AF5" w:rsidP="009762F3">
      <w:pPr>
        <w:spacing w:line="240" w:lineRule="auto"/>
        <w:ind w:left="1080"/>
        <w:jc w:val="both"/>
        <w:rPr>
          <w:rFonts w:cs="Arial"/>
        </w:rPr>
      </w:pPr>
      <w:r w:rsidRPr="009762F3">
        <w:rPr>
          <w:rFonts w:cs="Arial"/>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5D38506D" w14:textId="77777777" w:rsidR="00C12AF5" w:rsidRPr="009762F3" w:rsidRDefault="00C12AF5" w:rsidP="009762F3">
      <w:pPr>
        <w:pStyle w:val="ListParagraph"/>
        <w:spacing w:line="240" w:lineRule="auto"/>
        <w:ind w:left="1080"/>
        <w:jc w:val="both"/>
        <w:rPr>
          <w:rFonts w:cs="Arial"/>
          <w:szCs w:val="18"/>
        </w:rPr>
      </w:pPr>
    </w:p>
    <w:p w14:paraId="5472565D" w14:textId="1B553444" w:rsidR="00C12AF5" w:rsidRPr="009762F3" w:rsidRDefault="00C12AF5" w:rsidP="009762F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9762F3">
        <w:rPr>
          <w:rFonts w:cs="Arial"/>
          <w:szCs w:val="18"/>
        </w:rPr>
        <w:t xml:space="preserve">Amortised cost: Financial assets that are held for collection of contractual cash flows where those cash flows represent </w:t>
      </w:r>
      <w:r w:rsidR="00476F8C">
        <w:rPr>
          <w:rFonts w:cs="Arial"/>
          <w:szCs w:val="18"/>
        </w:rPr>
        <w:t xml:space="preserve">SPPI </w:t>
      </w:r>
      <w:r w:rsidRPr="009762F3">
        <w:rPr>
          <w:rFonts w:cs="Arial"/>
          <w:szCs w:val="18"/>
        </w:rPr>
        <w:t xml:space="preserve">are measured at amortised cost. Interest income from these financial assets is included in other income using the effective interest rate method. Any gain or loss arising on derecognition is recognised directly in profit or loss and presented in </w:t>
      </w:r>
      <w:r w:rsidR="00ED51D4" w:rsidRPr="009762F3">
        <w:rPr>
          <w:rFonts w:cs="Arial"/>
          <w:szCs w:val="18"/>
        </w:rPr>
        <w:t xml:space="preserve">net </w:t>
      </w:r>
      <w:r w:rsidRPr="009762F3">
        <w:rPr>
          <w:rFonts w:cs="Arial"/>
          <w:szCs w:val="18"/>
        </w:rPr>
        <w:t>gain</w:t>
      </w:r>
      <w:r w:rsidR="00ED51D4" w:rsidRPr="009762F3">
        <w:rPr>
          <w:rFonts w:cs="Arial"/>
          <w:szCs w:val="18"/>
        </w:rPr>
        <w:t xml:space="preserve"> </w:t>
      </w:r>
      <w:r w:rsidRPr="009762F3">
        <w:rPr>
          <w:rFonts w:cs="Arial"/>
          <w:szCs w:val="18"/>
        </w:rPr>
        <w:t xml:space="preserve">(loss) </w:t>
      </w:r>
      <w:r w:rsidR="00ED51D4" w:rsidRPr="009762F3">
        <w:rPr>
          <w:rFonts w:cs="Arial"/>
          <w:szCs w:val="18"/>
        </w:rPr>
        <w:t>from financial instrument</w:t>
      </w:r>
      <w:r w:rsidR="00CE3C95" w:rsidRPr="009762F3">
        <w:rPr>
          <w:rFonts w:cs="Arial"/>
          <w:szCs w:val="18"/>
        </w:rPr>
        <w:t>s</w:t>
      </w:r>
      <w:r w:rsidR="00ED51D4" w:rsidRPr="009762F3">
        <w:rPr>
          <w:rFonts w:cs="Arial"/>
          <w:szCs w:val="18"/>
        </w:rPr>
        <w:t>. F</w:t>
      </w:r>
      <w:r w:rsidRPr="009762F3">
        <w:rPr>
          <w:rFonts w:cs="Arial"/>
          <w:szCs w:val="18"/>
        </w:rPr>
        <w:t>oreign exchange gains and losses</w:t>
      </w:r>
      <w:r w:rsidR="00ED51D4" w:rsidRPr="009762F3">
        <w:rPr>
          <w:rFonts w:cs="Arial"/>
          <w:szCs w:val="18"/>
        </w:rPr>
        <w:t xml:space="preserve"> are presented in net foreign exchange gain (loss)</w:t>
      </w:r>
      <w:r w:rsidRPr="009762F3">
        <w:rPr>
          <w:rFonts w:cs="Arial"/>
          <w:szCs w:val="18"/>
        </w:rPr>
        <w:t>. Impairment losses are presented as a separate line item in</w:t>
      </w:r>
      <w:r w:rsidR="003A2298" w:rsidRPr="009762F3">
        <w:rPr>
          <w:rFonts w:cs="Arial"/>
          <w:szCs w:val="18"/>
        </w:rPr>
        <w:t xml:space="preserve"> </w:t>
      </w:r>
      <w:r w:rsidRPr="009762F3">
        <w:rPr>
          <w:rFonts w:cs="Arial"/>
          <w:szCs w:val="18"/>
        </w:rPr>
        <w:t>the statement of profit or loss.</w:t>
      </w:r>
    </w:p>
    <w:p w14:paraId="416815C9" w14:textId="77777777" w:rsidR="00C12AF5" w:rsidRPr="009762F3" w:rsidRDefault="00C12AF5" w:rsidP="009762F3">
      <w:pPr>
        <w:spacing w:line="240" w:lineRule="auto"/>
        <w:ind w:left="1418" w:hanging="284"/>
        <w:jc w:val="both"/>
        <w:rPr>
          <w:rFonts w:cs="Arial"/>
        </w:rPr>
      </w:pPr>
    </w:p>
    <w:p w14:paraId="51189E5B" w14:textId="0620F61F" w:rsidR="00C12AF5" w:rsidRPr="009762F3" w:rsidRDefault="00C12AF5" w:rsidP="009762F3">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pacing w:val="-2"/>
          <w:szCs w:val="18"/>
        </w:rPr>
      </w:pPr>
      <w:r w:rsidRPr="009762F3">
        <w:rPr>
          <w:rFonts w:cs="Arial"/>
          <w:spacing w:val="-2"/>
          <w:szCs w:val="18"/>
        </w:rPr>
        <w:t>FVOCI: Financial assets that are held for i) collection of contractual cash flows</w:t>
      </w:r>
      <w:r w:rsidR="00BC2E9B" w:rsidRPr="009762F3">
        <w:rPr>
          <w:rFonts w:cs="Arial"/>
          <w:spacing w:val="-2"/>
          <w:szCs w:val="18"/>
        </w:rPr>
        <w:t xml:space="preserve">, where the assets’ cash flows represent solely payments of principal and interest are measured at FVOCI </w:t>
      </w:r>
      <w:r w:rsidRPr="009762F3">
        <w:rPr>
          <w:rFonts w:cs="Arial"/>
          <w:spacing w:val="-2"/>
          <w:szCs w:val="18"/>
        </w:rPr>
        <w:t>and ii) for selling the financial assets.</w:t>
      </w:r>
      <w:r w:rsidR="00BC2E9B" w:rsidRPr="009762F3">
        <w:rPr>
          <w:rFonts w:cs="Arial"/>
          <w:spacing w:val="-2"/>
          <w:szCs w:val="18"/>
        </w:rPr>
        <w:t xml:space="preserve"> </w:t>
      </w:r>
      <w:r w:rsidRPr="009762F3">
        <w:rPr>
          <w:rFonts w:cs="Arial"/>
          <w:spacing w:val="-2"/>
          <w:szCs w:val="18"/>
        </w:rPr>
        <w:t>Movements in the carrying amount are taken through other comprehensive income (OCI), ex</w:t>
      </w:r>
      <w:r w:rsidR="00476F8C">
        <w:rPr>
          <w:rFonts w:cs="Arial"/>
          <w:spacing w:val="-2"/>
          <w:szCs w:val="18"/>
        </w:rPr>
        <w:t>cept 1)</w:t>
      </w:r>
      <w:r w:rsidRPr="009762F3">
        <w:rPr>
          <w:rFonts w:cs="Arial"/>
          <w:spacing w:val="-2"/>
          <w:szCs w:val="18"/>
        </w:rPr>
        <w:t xml:space="preserve"> for the recognition of impairment gains or losses</w:t>
      </w:r>
      <w:r w:rsidR="00476F8C">
        <w:rPr>
          <w:rFonts w:cs="Arial"/>
          <w:spacing w:val="-2"/>
          <w:szCs w:val="18"/>
        </w:rPr>
        <w:t xml:space="preserve">, 2) </w:t>
      </w:r>
      <w:r w:rsidRPr="009762F3">
        <w:rPr>
          <w:rFonts w:cs="Arial"/>
          <w:spacing w:val="-2"/>
          <w:szCs w:val="18"/>
        </w:rPr>
        <w:t xml:space="preserve">interest income using the effective interest method, and </w:t>
      </w:r>
      <w:r w:rsidR="00476F8C">
        <w:rPr>
          <w:rFonts w:cs="Arial"/>
          <w:spacing w:val="-2"/>
          <w:szCs w:val="18"/>
        </w:rPr>
        <w:t xml:space="preserve">3) </w:t>
      </w:r>
      <w:r w:rsidRPr="009762F3">
        <w:rPr>
          <w:rFonts w:cs="Arial"/>
          <w:spacing w:val="-2"/>
          <w:szCs w:val="18"/>
        </w:rPr>
        <w:t xml:space="preserve">foreign exchange gains and losses which are recognised in profit or loss. When the financial assets is derecognised, the cumulative gain or loss previously recognised in OCI is reclassified from equity to profit or loss and recognised in </w:t>
      </w:r>
      <w:r w:rsidR="00CE3C95" w:rsidRPr="009762F3">
        <w:rPr>
          <w:rFonts w:cs="Arial"/>
          <w:spacing w:val="-2"/>
          <w:szCs w:val="18"/>
        </w:rPr>
        <w:t>net gain (loss) from financial instruments</w:t>
      </w:r>
      <w:r w:rsidRPr="009762F3">
        <w:rPr>
          <w:rFonts w:cs="Arial"/>
          <w:spacing w:val="-2"/>
          <w:szCs w:val="18"/>
        </w:rPr>
        <w:t xml:space="preserve">. Interest income is </w:t>
      </w:r>
      <w:r w:rsidRPr="00E64564">
        <w:rPr>
          <w:rFonts w:cs="Arial"/>
          <w:spacing w:val="-4"/>
          <w:szCs w:val="18"/>
        </w:rPr>
        <w:t>included in other income. Impairment expenses are presented separately in the statement of profit or loss</w:t>
      </w:r>
      <w:r w:rsidR="003A2298" w:rsidRPr="00E64564">
        <w:rPr>
          <w:rFonts w:cs="Arial"/>
          <w:spacing w:val="-4"/>
          <w:szCs w:val="18"/>
        </w:rPr>
        <w:t>.</w:t>
      </w:r>
    </w:p>
    <w:p w14:paraId="387FD6D6" w14:textId="77777777" w:rsidR="00C12AF5" w:rsidRPr="009762F3" w:rsidRDefault="00C12AF5" w:rsidP="00E64564">
      <w:pPr>
        <w:pStyle w:val="ListParagraph"/>
        <w:tabs>
          <w:tab w:val="clear" w:pos="1644"/>
        </w:tabs>
        <w:spacing w:line="240" w:lineRule="auto"/>
        <w:ind w:left="1440" w:hanging="306"/>
        <w:jc w:val="both"/>
        <w:rPr>
          <w:rFonts w:cs="Arial"/>
          <w:szCs w:val="18"/>
        </w:rPr>
      </w:pPr>
    </w:p>
    <w:p w14:paraId="00168261" w14:textId="61A645A1" w:rsidR="00E64564" w:rsidRDefault="00C12AF5" w:rsidP="00BD7E7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E64564">
        <w:rPr>
          <w:rFonts w:cs="Arial"/>
          <w:spacing w:val="-4"/>
          <w:szCs w:val="18"/>
        </w:rPr>
        <w:t>FVPL: Financial assets that do not meet the criteria for amortised cost or FVOCI are measured at FVPL.</w:t>
      </w:r>
      <w:r w:rsidRPr="009762F3">
        <w:rPr>
          <w:rFonts w:cs="Arial"/>
          <w:szCs w:val="18"/>
        </w:rPr>
        <w:t xml:space="preserve"> </w:t>
      </w:r>
      <w:r w:rsidR="009B1A24">
        <w:rPr>
          <w:rFonts w:cs="Arial"/>
          <w:szCs w:val="18"/>
        </w:rPr>
        <w:br/>
      </w:r>
      <w:r w:rsidRPr="009762F3">
        <w:rPr>
          <w:rFonts w:cs="Arial"/>
          <w:szCs w:val="18"/>
        </w:rPr>
        <w:t xml:space="preserve">A gain or loss on a debt investment that is subsequently measured at FVPL is recognised in profit or loss and presented net within </w:t>
      </w:r>
      <w:r w:rsidR="00CE3C95" w:rsidRPr="009762F3">
        <w:rPr>
          <w:rFonts w:cs="Arial"/>
          <w:szCs w:val="18"/>
        </w:rPr>
        <w:t>net gain (loss) from financial instruments</w:t>
      </w:r>
      <w:r w:rsidRPr="009762F3">
        <w:rPr>
          <w:rFonts w:cs="Arial"/>
          <w:szCs w:val="18"/>
        </w:rPr>
        <w:t xml:space="preserve"> in the period in which it arises.</w:t>
      </w:r>
    </w:p>
    <w:p w14:paraId="1283E973" w14:textId="5FA4E99C" w:rsidR="003F11D2" w:rsidRDefault="003F11D2" w:rsidP="00BD7E7A">
      <w:pPr>
        <w:pStyle w:val="ListParagraph"/>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9762F3">
        <w:rPr>
          <w:rFonts w:cs="Arial"/>
          <w:szCs w:val="18"/>
        </w:rPr>
        <w:br w:type="page"/>
      </w:r>
    </w:p>
    <w:p w14:paraId="54A301C1" w14:textId="77777777" w:rsidR="00E64564" w:rsidRPr="00E64564" w:rsidRDefault="00E64564"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contextualSpacing/>
        <w:jc w:val="both"/>
        <w:rPr>
          <w:rFonts w:cs="Arial"/>
        </w:rPr>
      </w:pPr>
    </w:p>
    <w:p w14:paraId="2C65D800" w14:textId="77777777" w:rsidR="00C12AF5" w:rsidRPr="00E64564" w:rsidRDefault="00C12AF5" w:rsidP="00E64564">
      <w:pPr>
        <w:pStyle w:val="NoSpacing"/>
        <w:tabs>
          <w:tab w:val="clear" w:pos="567"/>
        </w:tabs>
        <w:spacing w:line="240" w:lineRule="auto"/>
        <w:ind w:left="1080" w:hanging="540"/>
        <w:jc w:val="both"/>
        <w:outlineLvl w:val="3"/>
        <w:rPr>
          <w:rFonts w:ascii="Arial" w:hAnsi="Arial" w:cs="Arial"/>
          <w:color w:val="CF4A02"/>
          <w:sz w:val="18"/>
          <w:szCs w:val="18"/>
          <w:lang w:val="en-GB"/>
        </w:rPr>
      </w:pPr>
      <w:r w:rsidRPr="00C27F1B">
        <w:rPr>
          <w:rFonts w:ascii="Arial" w:hAnsi="Arial" w:cs="Arial"/>
          <w:color w:val="CF4A02"/>
          <w:sz w:val="18"/>
          <w:szCs w:val="18"/>
          <w:lang w:val="en-GB"/>
        </w:rPr>
        <w:t>e)</w:t>
      </w:r>
      <w:r w:rsidRPr="00C27F1B">
        <w:rPr>
          <w:rFonts w:ascii="Arial" w:hAnsi="Arial" w:cs="Arial"/>
          <w:color w:val="CF4A02"/>
          <w:sz w:val="18"/>
          <w:szCs w:val="18"/>
          <w:lang w:val="en-GB"/>
        </w:rPr>
        <w:tab/>
      </w:r>
      <w:r w:rsidRPr="00E64564">
        <w:rPr>
          <w:rFonts w:ascii="Arial" w:hAnsi="Arial" w:cs="Arial"/>
          <w:color w:val="CF4A02"/>
          <w:sz w:val="18"/>
          <w:szCs w:val="18"/>
          <w:lang w:val="en-GB"/>
        </w:rPr>
        <w:t>Equity instruments</w:t>
      </w:r>
    </w:p>
    <w:p w14:paraId="6E575D8B" w14:textId="77777777" w:rsidR="00E64564" w:rsidRDefault="00E64564" w:rsidP="00E64564">
      <w:pPr>
        <w:tabs>
          <w:tab w:val="clear" w:pos="907"/>
          <w:tab w:val="left" w:pos="1080"/>
        </w:tabs>
        <w:spacing w:line="240" w:lineRule="auto"/>
        <w:ind w:left="1080"/>
        <w:jc w:val="both"/>
        <w:rPr>
          <w:rFonts w:cs="Arial"/>
        </w:rPr>
      </w:pPr>
    </w:p>
    <w:p w14:paraId="079703A8" w14:textId="04C40097" w:rsidR="00C12AF5" w:rsidRPr="00C27F1B" w:rsidRDefault="00C12AF5" w:rsidP="00E64564">
      <w:pPr>
        <w:tabs>
          <w:tab w:val="clear" w:pos="907"/>
          <w:tab w:val="left" w:pos="1080"/>
        </w:tabs>
        <w:spacing w:line="240" w:lineRule="auto"/>
        <w:ind w:left="1080"/>
        <w:jc w:val="both"/>
        <w:rPr>
          <w:rFonts w:cs="Arial"/>
          <w:color w:val="0000FF"/>
        </w:rPr>
      </w:pPr>
      <w:r w:rsidRPr="00C27F1B">
        <w:rPr>
          <w:rFonts w:cs="Arial"/>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w:t>
      </w:r>
      <w:r w:rsidRPr="003A2298">
        <w:rPr>
          <w:rFonts w:cs="Arial"/>
        </w:rPr>
        <w:t>as dividend income</w:t>
      </w:r>
      <w:r w:rsidR="003A2298">
        <w:rPr>
          <w:rFonts w:cs="Arial"/>
        </w:rPr>
        <w:t xml:space="preserve"> </w:t>
      </w:r>
      <w:r w:rsidRPr="00C27F1B">
        <w:rPr>
          <w:rFonts w:cs="Arial"/>
        </w:rPr>
        <w:t xml:space="preserve">when the right to receive payments is established. </w:t>
      </w:r>
    </w:p>
    <w:p w14:paraId="4774019F" w14:textId="77777777" w:rsidR="00C12AF5" w:rsidRPr="00C27F1B" w:rsidRDefault="00C12AF5" w:rsidP="00E64564">
      <w:pPr>
        <w:tabs>
          <w:tab w:val="clear" w:pos="907"/>
          <w:tab w:val="left" w:pos="1080"/>
        </w:tabs>
        <w:spacing w:line="240" w:lineRule="auto"/>
        <w:ind w:left="1080"/>
        <w:jc w:val="both"/>
        <w:rPr>
          <w:rFonts w:cs="Arial"/>
        </w:rPr>
      </w:pPr>
    </w:p>
    <w:p w14:paraId="486F1670" w14:textId="77777777" w:rsidR="00C12AF5" w:rsidRPr="00C27F1B" w:rsidRDefault="00C12AF5" w:rsidP="00E64564">
      <w:pPr>
        <w:tabs>
          <w:tab w:val="clear" w:pos="907"/>
          <w:tab w:val="left" w:pos="1080"/>
        </w:tabs>
        <w:spacing w:line="240" w:lineRule="auto"/>
        <w:ind w:left="1080"/>
        <w:jc w:val="both"/>
        <w:rPr>
          <w:rFonts w:cs="Arial"/>
        </w:rPr>
      </w:pPr>
      <w:r w:rsidRPr="003A2298">
        <w:rPr>
          <w:rFonts w:cs="Arial"/>
        </w:rPr>
        <w:t xml:space="preserve">Changes in the fair value of financial assets at FVPL are recognised in </w:t>
      </w:r>
      <w:r w:rsidR="00A74D1D">
        <w:rPr>
          <w:rFonts w:cs="Arial"/>
        </w:rPr>
        <w:t xml:space="preserve">net </w:t>
      </w:r>
      <w:r w:rsidR="00A74D1D" w:rsidRPr="003A2298">
        <w:rPr>
          <w:rFonts w:cs="Arial"/>
        </w:rPr>
        <w:t>gain</w:t>
      </w:r>
      <w:r w:rsidR="00A74D1D">
        <w:rPr>
          <w:rFonts w:cs="Arial"/>
        </w:rPr>
        <w:t xml:space="preserve"> </w:t>
      </w:r>
      <w:r w:rsidR="00A74D1D" w:rsidRPr="003A2298">
        <w:rPr>
          <w:rFonts w:cs="Arial"/>
        </w:rPr>
        <w:t xml:space="preserve">(loss) </w:t>
      </w:r>
      <w:r w:rsidR="00A74D1D">
        <w:rPr>
          <w:rFonts w:cs="Arial"/>
        </w:rPr>
        <w:t>from financial instruments</w:t>
      </w:r>
      <w:r w:rsidR="00A74D1D" w:rsidRPr="003A2298">
        <w:rPr>
          <w:rFonts w:cs="Arial"/>
        </w:rPr>
        <w:t xml:space="preserve"> </w:t>
      </w:r>
      <w:r w:rsidRPr="003A2298">
        <w:rPr>
          <w:rFonts w:cs="Arial"/>
        </w:rPr>
        <w:t>in the statement of profit or loss.</w:t>
      </w:r>
      <w:r w:rsidRPr="00C27F1B">
        <w:rPr>
          <w:rFonts w:cs="Arial"/>
        </w:rPr>
        <w:t xml:space="preserve"> </w:t>
      </w:r>
    </w:p>
    <w:p w14:paraId="68BCB32E" w14:textId="77777777" w:rsidR="00C12AF5" w:rsidRPr="00C27F1B" w:rsidRDefault="00C12AF5" w:rsidP="00E64564">
      <w:pPr>
        <w:tabs>
          <w:tab w:val="clear" w:pos="907"/>
          <w:tab w:val="left" w:pos="1080"/>
        </w:tabs>
        <w:spacing w:line="240" w:lineRule="auto"/>
        <w:ind w:left="1080"/>
        <w:jc w:val="both"/>
        <w:rPr>
          <w:rFonts w:cs="Arial"/>
        </w:rPr>
      </w:pPr>
    </w:p>
    <w:p w14:paraId="2A32EC84" w14:textId="77777777" w:rsidR="003A2298" w:rsidRDefault="00C12AF5" w:rsidP="00E64564">
      <w:pPr>
        <w:tabs>
          <w:tab w:val="clear" w:pos="907"/>
          <w:tab w:val="left" w:pos="1080"/>
        </w:tabs>
        <w:spacing w:line="240" w:lineRule="auto"/>
        <w:ind w:left="1080"/>
        <w:jc w:val="both"/>
        <w:rPr>
          <w:rFonts w:cs="Arial"/>
        </w:rPr>
      </w:pPr>
      <w:r w:rsidRPr="00C27F1B">
        <w:rPr>
          <w:rFonts w:cs="Arial"/>
        </w:rPr>
        <w:t>Impairment losses (and reversal of impairment losses) on equity investments are reported together with changes in fair value.</w:t>
      </w:r>
    </w:p>
    <w:p w14:paraId="7EA840A4" w14:textId="77777777" w:rsidR="003A2298" w:rsidRPr="003A2298" w:rsidRDefault="003A2298" w:rsidP="00E64564">
      <w:pPr>
        <w:tabs>
          <w:tab w:val="clear" w:pos="907"/>
          <w:tab w:val="left" w:pos="1080"/>
        </w:tabs>
        <w:spacing w:line="240" w:lineRule="auto"/>
        <w:ind w:left="1080"/>
        <w:jc w:val="both"/>
        <w:rPr>
          <w:rFonts w:cs="Arial"/>
        </w:rPr>
      </w:pPr>
    </w:p>
    <w:p w14:paraId="17C4D8BA" w14:textId="77777777" w:rsidR="00C12AF5" w:rsidRPr="00C27F1B" w:rsidRDefault="00BC2E9B" w:rsidP="00E64564">
      <w:pPr>
        <w:pStyle w:val="NoSpacing"/>
        <w:spacing w:line="240" w:lineRule="auto"/>
        <w:ind w:left="1080" w:hanging="540"/>
        <w:jc w:val="both"/>
        <w:outlineLvl w:val="3"/>
        <w:rPr>
          <w:rFonts w:ascii="Arial" w:hAnsi="Arial" w:cs="Arial"/>
          <w:color w:val="CF4A02"/>
          <w:sz w:val="18"/>
          <w:szCs w:val="18"/>
          <w:lang w:val="en-GB"/>
        </w:rPr>
      </w:pPr>
      <w:r>
        <w:rPr>
          <w:rFonts w:ascii="Arial" w:hAnsi="Arial" w:cs="Arial"/>
          <w:color w:val="CF4A02"/>
          <w:sz w:val="18"/>
          <w:szCs w:val="18"/>
          <w:lang w:val="en-GB"/>
        </w:rPr>
        <w:t>f</w:t>
      </w:r>
      <w:r w:rsidR="00C12AF5" w:rsidRPr="00C27F1B">
        <w:rPr>
          <w:rFonts w:ascii="Arial" w:hAnsi="Arial" w:cs="Arial"/>
          <w:color w:val="CF4A02"/>
          <w:sz w:val="18"/>
          <w:szCs w:val="18"/>
          <w:lang w:val="en-GB"/>
        </w:rPr>
        <w:t>)</w:t>
      </w:r>
      <w:r w:rsidR="00C12AF5" w:rsidRPr="00C27F1B">
        <w:rPr>
          <w:rFonts w:ascii="Arial" w:hAnsi="Arial" w:cs="Arial"/>
          <w:color w:val="CF4A02"/>
          <w:sz w:val="18"/>
          <w:szCs w:val="18"/>
          <w:lang w:val="en-GB"/>
        </w:rPr>
        <w:tab/>
        <w:t>Impairment</w:t>
      </w:r>
    </w:p>
    <w:p w14:paraId="75BB28DD" w14:textId="77777777" w:rsidR="00C12AF5" w:rsidRPr="00C27F1B" w:rsidRDefault="00C12AF5" w:rsidP="00E64564">
      <w:pPr>
        <w:spacing w:line="240" w:lineRule="auto"/>
        <w:ind w:left="1080"/>
        <w:jc w:val="both"/>
        <w:rPr>
          <w:rFonts w:cs="Arial"/>
          <w:color w:val="0070C0"/>
          <w:lang w:val="en-GB"/>
        </w:rPr>
      </w:pPr>
    </w:p>
    <w:p w14:paraId="281BA990" w14:textId="4E3B160E" w:rsidR="00C12AF5" w:rsidRPr="00C27F1B" w:rsidRDefault="00C12AF5" w:rsidP="00E64564">
      <w:pPr>
        <w:spacing w:line="240" w:lineRule="auto"/>
        <w:ind w:left="1080"/>
        <w:jc w:val="both"/>
        <w:rPr>
          <w:rFonts w:cs="Arial"/>
        </w:rPr>
      </w:pPr>
      <w:r w:rsidRPr="003A2298">
        <w:rPr>
          <w:rFonts w:cs="Arial"/>
        </w:rPr>
        <w:t>From 1 January 2020, the Group applies</w:t>
      </w:r>
      <w:r w:rsidR="00476F8C">
        <w:rPr>
          <w:rFonts w:cs="Arial"/>
        </w:rPr>
        <w:t xml:space="preserve"> </w:t>
      </w:r>
      <w:r w:rsidRPr="00251BF1">
        <w:rPr>
          <w:rFonts w:cs="Arial"/>
        </w:rPr>
        <w:t xml:space="preserve">TFRS 9 </w:t>
      </w:r>
      <w:r w:rsidR="00476F8C">
        <w:rPr>
          <w:rFonts w:cs="Arial"/>
        </w:rPr>
        <w:t xml:space="preserve">using </w:t>
      </w:r>
      <w:r w:rsidRPr="00251BF1">
        <w:rPr>
          <w:rFonts w:cs="Arial"/>
        </w:rPr>
        <w:t>simplified approach in</w:t>
      </w:r>
      <w:r w:rsidRPr="003A2298">
        <w:rPr>
          <w:rFonts w:cs="Arial"/>
        </w:rPr>
        <w:t xml:space="preserve"> measuring the impairment of</w:t>
      </w:r>
      <w:r w:rsidR="003A2298" w:rsidRPr="003A2298">
        <w:rPr>
          <w:rFonts w:cs="Arial"/>
        </w:rPr>
        <w:t xml:space="preserve"> </w:t>
      </w:r>
      <w:r w:rsidRPr="003A2298">
        <w:rPr>
          <w:rFonts w:eastAsia="Arial Unicode MS" w:cs="Arial"/>
        </w:rPr>
        <w:t>trade receivables, contract assets and lease receivables</w:t>
      </w:r>
      <w:r w:rsidRPr="003A2298">
        <w:rPr>
          <w:rFonts w:cs="Arial"/>
        </w:rPr>
        <w:t xml:space="preserve">, which applies lifetime expected credit loss, from initial recognition, for all </w:t>
      </w:r>
      <w:r w:rsidRPr="003A2298">
        <w:rPr>
          <w:rFonts w:eastAsia="Arial Unicode MS" w:cs="Arial"/>
        </w:rPr>
        <w:t>trade receivables, contract assets and lease receivables</w:t>
      </w:r>
      <w:r w:rsidRPr="003A2298">
        <w:rPr>
          <w:rFonts w:cs="Arial"/>
        </w:rPr>
        <w:t>.</w:t>
      </w:r>
      <w:r w:rsidRPr="00C27F1B">
        <w:rPr>
          <w:rFonts w:cs="Arial"/>
        </w:rPr>
        <w:t xml:space="preserve"> </w:t>
      </w:r>
    </w:p>
    <w:p w14:paraId="4844B5C8" w14:textId="77777777" w:rsidR="00C12AF5" w:rsidRPr="00C27F1B" w:rsidRDefault="00C12AF5" w:rsidP="00E64564">
      <w:pPr>
        <w:spacing w:line="240" w:lineRule="auto"/>
        <w:ind w:left="1080"/>
        <w:jc w:val="both"/>
        <w:rPr>
          <w:rFonts w:cs="Arial"/>
        </w:rPr>
      </w:pPr>
    </w:p>
    <w:p w14:paraId="0EFE838A" w14:textId="77777777" w:rsidR="00C12AF5" w:rsidRPr="00E64564" w:rsidRDefault="00C12AF5" w:rsidP="00E64564">
      <w:pPr>
        <w:pStyle w:val="NoSpacing"/>
        <w:spacing w:line="240" w:lineRule="auto"/>
        <w:ind w:left="1080"/>
        <w:jc w:val="both"/>
        <w:rPr>
          <w:rFonts w:ascii="Arial" w:hAnsi="Arial" w:cs="Arial"/>
          <w:sz w:val="18"/>
          <w:szCs w:val="18"/>
        </w:rPr>
      </w:pPr>
      <w:r w:rsidRPr="00C27F1B">
        <w:rPr>
          <w:rFonts w:ascii="Arial" w:hAnsi="Arial" w:cs="Arial"/>
          <w:sz w:val="18"/>
          <w:szCs w:val="18"/>
        </w:rPr>
        <w:t xml:space="preserve">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w:t>
      </w:r>
      <w:r w:rsidRPr="00E64564">
        <w:rPr>
          <w:rFonts w:ascii="Arial" w:hAnsi="Arial" w:cs="Arial"/>
          <w:sz w:val="18"/>
          <w:szCs w:val="18"/>
        </w:rPr>
        <w:t xml:space="preserve">affect the ability of the customers to settle the </w:t>
      </w:r>
      <w:r w:rsidRPr="00E64564">
        <w:rPr>
          <w:rFonts w:ascii="Arial" w:hAnsi="Arial" w:cs="Arial"/>
          <w:sz w:val="18"/>
          <w:szCs w:val="18"/>
          <w:lang w:val="en-GB"/>
        </w:rPr>
        <w:t>outstanding balances</w:t>
      </w:r>
      <w:r w:rsidRPr="00E64564">
        <w:rPr>
          <w:rFonts w:ascii="Arial" w:hAnsi="Arial" w:cs="Arial"/>
          <w:sz w:val="18"/>
          <w:szCs w:val="18"/>
        </w:rPr>
        <w:t xml:space="preserve">. </w:t>
      </w:r>
    </w:p>
    <w:p w14:paraId="5508FC5B" w14:textId="77777777" w:rsidR="00C12AF5" w:rsidRPr="00E64564" w:rsidRDefault="00C12AF5" w:rsidP="00E64564">
      <w:pPr>
        <w:pStyle w:val="NoSpacing"/>
        <w:spacing w:line="240" w:lineRule="auto"/>
        <w:ind w:left="1080"/>
        <w:jc w:val="both"/>
        <w:rPr>
          <w:rFonts w:ascii="Arial" w:hAnsi="Arial" w:cs="Arial"/>
          <w:sz w:val="18"/>
          <w:szCs w:val="18"/>
        </w:rPr>
      </w:pPr>
    </w:p>
    <w:p w14:paraId="54C603E0" w14:textId="170A7756" w:rsidR="00C12AF5" w:rsidRPr="00E64564" w:rsidRDefault="00C12AF5" w:rsidP="00E64564">
      <w:pPr>
        <w:pStyle w:val="NoSpacing"/>
        <w:spacing w:line="240" w:lineRule="auto"/>
        <w:ind w:left="1080"/>
        <w:jc w:val="both"/>
        <w:rPr>
          <w:rFonts w:ascii="Arial" w:hAnsi="Arial" w:cs="Arial"/>
          <w:sz w:val="18"/>
          <w:szCs w:val="18"/>
        </w:rPr>
      </w:pPr>
      <w:r w:rsidRPr="00E64564">
        <w:rPr>
          <w:rFonts w:ascii="Arial" w:hAnsi="Arial" w:cs="Arial"/>
          <w:sz w:val="18"/>
          <w:szCs w:val="18"/>
        </w:rPr>
        <w:t xml:space="preserve">The expected loss rates are based on the payment profiles of sales over a </w:t>
      </w:r>
      <w:r w:rsidR="00E47295">
        <w:rPr>
          <w:rFonts w:ascii="Arial" w:hAnsi="Arial" w:cs="Arial"/>
          <w:sz w:val="18"/>
          <w:szCs w:val="18"/>
        </w:rPr>
        <w:tab/>
      </w:r>
      <w:r w:rsidRPr="00E64564">
        <w:rPr>
          <w:rFonts w:ascii="Arial" w:hAnsi="Arial" w:cs="Arial"/>
          <w:sz w:val="18"/>
          <w:szCs w:val="18"/>
        </w:rPr>
        <w:t xml:space="preserve">period of </w:t>
      </w:r>
      <w:r w:rsidR="003A2298" w:rsidRPr="00E64564">
        <w:rPr>
          <w:rFonts w:ascii="Arial" w:hAnsi="Arial" w:cs="Arial"/>
          <w:sz w:val="18"/>
          <w:szCs w:val="18"/>
        </w:rPr>
        <w:t>36</w:t>
      </w:r>
      <w:r w:rsidRPr="00E64564">
        <w:rPr>
          <w:rFonts w:ascii="Arial" w:hAnsi="Arial" w:cs="Arial"/>
          <w:sz w:val="18"/>
          <w:szCs w:val="18"/>
        </w:rPr>
        <w:t xml:space="preserve"> months before</w:t>
      </w:r>
      <w:r w:rsidR="00BC2E9B" w:rsidRPr="00E64564">
        <w:rPr>
          <w:rFonts w:ascii="Arial" w:hAnsi="Arial" w:cs="Arial"/>
          <w:sz w:val="18"/>
          <w:szCs w:val="18"/>
        </w:rPr>
        <w:t xml:space="preserve"> </w:t>
      </w:r>
      <w:r w:rsidR="00E64564" w:rsidRPr="00E64564">
        <w:rPr>
          <w:rFonts w:ascii="Arial" w:hAnsi="Arial" w:cs="Arial"/>
          <w:sz w:val="18"/>
          <w:szCs w:val="18"/>
        </w:rPr>
        <w:br/>
      </w:r>
      <w:r w:rsidRPr="00E64564">
        <w:rPr>
          <w:rFonts w:ascii="Arial" w:hAnsi="Arial" w:cs="Arial"/>
          <w:sz w:val="18"/>
          <w:szCs w:val="18"/>
        </w:rPr>
        <w:t>1 January 2020</w:t>
      </w:r>
      <w:r w:rsidR="00251BF1" w:rsidRPr="00E64564">
        <w:rPr>
          <w:rFonts w:ascii="Arial" w:hAnsi="Arial" w:cs="Arial"/>
          <w:sz w:val="18"/>
          <w:szCs w:val="18"/>
        </w:rPr>
        <w:t>.</w:t>
      </w:r>
    </w:p>
    <w:p w14:paraId="4B8F99E4" w14:textId="77777777" w:rsidR="00C12AF5" w:rsidRPr="00E64564" w:rsidRDefault="00C12AF5" w:rsidP="00E64564">
      <w:pPr>
        <w:pStyle w:val="NoSpacing"/>
        <w:spacing w:line="240" w:lineRule="auto"/>
        <w:ind w:left="1080"/>
        <w:jc w:val="both"/>
        <w:rPr>
          <w:rFonts w:ascii="Arial" w:hAnsi="Arial" w:cs="Arial"/>
          <w:sz w:val="18"/>
          <w:szCs w:val="18"/>
        </w:rPr>
      </w:pPr>
    </w:p>
    <w:p w14:paraId="5F0FA0C9" w14:textId="05D0C5DD" w:rsidR="00C12AF5" w:rsidRPr="00E64564" w:rsidRDefault="00C12AF5" w:rsidP="00E64564">
      <w:pPr>
        <w:spacing w:line="240" w:lineRule="auto"/>
        <w:ind w:left="1080"/>
        <w:jc w:val="both"/>
        <w:rPr>
          <w:rFonts w:cs="Arial"/>
          <w:lang w:val="en-GB"/>
        </w:rPr>
      </w:pPr>
      <w:r w:rsidRPr="00E64564">
        <w:rPr>
          <w:rFonts w:cs="Arial"/>
        </w:rPr>
        <w:t xml:space="preserve">For other financial assets carried at amortised cost and FVOCI, the Group applies TFRS 9 </w:t>
      </w:r>
      <w:r w:rsidR="00476F8C">
        <w:rPr>
          <w:rFonts w:cs="Arial"/>
        </w:rPr>
        <w:t xml:space="preserve">using </w:t>
      </w:r>
      <w:r w:rsidRPr="00E64564">
        <w:rPr>
          <w:rFonts w:cs="Arial"/>
        </w:rPr>
        <w:t>general approach in measuring the impairment of</w:t>
      </w:r>
      <w:r w:rsidRPr="00E64564">
        <w:rPr>
          <w:rFonts w:cs="Arial"/>
          <w:cs/>
        </w:rPr>
        <w:t xml:space="preserve"> </w:t>
      </w:r>
      <w:r w:rsidRPr="00E64564">
        <w:rPr>
          <w:rFonts w:cs="Arial"/>
          <w:lang w:val="en-GB"/>
        </w:rPr>
        <w:t xml:space="preserve">those financial assets. Under the general approach, the 12-month or the lifetime expected credit loss is applied depending on whether there </w:t>
      </w:r>
      <w:r w:rsidRPr="00E64564">
        <w:rPr>
          <w:rFonts w:cs="Arial"/>
        </w:rPr>
        <w:t xml:space="preserve">has been a significant increase in credit risk </w:t>
      </w:r>
      <w:r w:rsidR="00BC2E9B" w:rsidRPr="00E64564">
        <w:rPr>
          <w:rFonts w:cs="Arial"/>
        </w:rPr>
        <w:t xml:space="preserve">and recognise loss from impairment </w:t>
      </w:r>
      <w:r w:rsidRPr="00E64564">
        <w:rPr>
          <w:rFonts w:cs="Arial"/>
        </w:rPr>
        <w:t>since the initial recognition</w:t>
      </w:r>
      <w:r w:rsidR="00BC2E9B" w:rsidRPr="00E64564">
        <w:rPr>
          <w:rFonts w:cs="Arial"/>
        </w:rPr>
        <w:t xml:space="preserve"> of those financial assets. </w:t>
      </w:r>
      <w:r w:rsidRPr="00E64564">
        <w:rPr>
          <w:rFonts w:cs="Arial"/>
        </w:rPr>
        <w:t xml:space="preserve"> </w:t>
      </w:r>
    </w:p>
    <w:p w14:paraId="75981A81" w14:textId="77777777" w:rsidR="00C12AF5" w:rsidRPr="00E64564" w:rsidRDefault="00C12AF5" w:rsidP="00E64564">
      <w:pPr>
        <w:spacing w:line="240" w:lineRule="auto"/>
        <w:ind w:left="1080"/>
        <w:jc w:val="both"/>
        <w:rPr>
          <w:rFonts w:cs="Arial"/>
        </w:rPr>
      </w:pPr>
    </w:p>
    <w:p w14:paraId="673DBEBF" w14:textId="6B3C26E6" w:rsidR="00C12AF5" w:rsidRPr="00E64564" w:rsidRDefault="00C12AF5" w:rsidP="00E64564">
      <w:pPr>
        <w:spacing w:line="240" w:lineRule="auto"/>
        <w:ind w:left="1080"/>
        <w:jc w:val="both"/>
        <w:rPr>
          <w:rFonts w:cs="Arial"/>
          <w:lang w:val="en-GB"/>
        </w:rPr>
      </w:pPr>
      <w:r w:rsidRPr="00E64564">
        <w:rPr>
          <w:rFonts w:cs="Arial"/>
          <w:lang w:val="en-GB"/>
        </w:rPr>
        <w:t>The</w:t>
      </w:r>
      <w:r w:rsidR="00476F8C">
        <w:rPr>
          <w:rFonts w:cs="Arial"/>
          <w:lang w:val="en-GB"/>
        </w:rPr>
        <w:t xml:space="preserve"> </w:t>
      </w:r>
      <w:r w:rsidRPr="00E64564">
        <w:rPr>
          <w:rFonts w:cs="Arial"/>
          <w:lang w:val="en-GB"/>
        </w:rPr>
        <w:t>credit risk assessment is performed</w:t>
      </w:r>
      <w:r w:rsidR="00476F8C">
        <w:rPr>
          <w:rFonts w:cs="Arial"/>
          <w:lang w:val="en-GB"/>
        </w:rPr>
        <w:t xml:space="preserve"> at the</w:t>
      </w:r>
      <w:r w:rsidRPr="00E64564">
        <w:rPr>
          <w:rFonts w:cs="Arial"/>
          <w:lang w:val="en-GB"/>
        </w:rPr>
        <w:t xml:space="preserve"> end of</w:t>
      </w:r>
      <w:r w:rsidR="00476F8C">
        <w:rPr>
          <w:rFonts w:cs="Arial"/>
          <w:lang w:val="en-GB"/>
        </w:rPr>
        <w:t xml:space="preserve"> each</w:t>
      </w:r>
      <w:r w:rsidRPr="00E64564">
        <w:rPr>
          <w:rFonts w:cs="Arial"/>
          <w:lang w:val="en-GB"/>
        </w:rPr>
        <w:t xml:space="preserve"> reporting period</w:t>
      </w:r>
      <w:r w:rsidR="00476F8C">
        <w:rPr>
          <w:rFonts w:cs="Arial"/>
          <w:lang w:val="en-GB"/>
        </w:rPr>
        <w:t xml:space="preserve"> whether there is any significant increase in credit risk profile from the initial recognition</w:t>
      </w:r>
      <w:r w:rsidRPr="00E64564">
        <w:rPr>
          <w:rFonts w:cs="Arial"/>
          <w:lang w:val="en-GB"/>
        </w:rPr>
        <w:t xml:space="preserve"> by comparing i) expected risk of default as of the reporting date and ii) estimated risk of default on the date of initial recognition. </w:t>
      </w:r>
    </w:p>
    <w:p w14:paraId="46CB9734" w14:textId="77777777" w:rsidR="00C12AF5" w:rsidRPr="00E64564" w:rsidRDefault="00C12AF5" w:rsidP="00E64564">
      <w:pPr>
        <w:spacing w:line="240" w:lineRule="auto"/>
        <w:ind w:left="1080"/>
        <w:jc w:val="both"/>
        <w:rPr>
          <w:rFonts w:cs="Arial"/>
          <w:lang w:val="en-GB"/>
        </w:rPr>
      </w:pPr>
    </w:p>
    <w:p w14:paraId="0B747C5D" w14:textId="1262649C" w:rsidR="00C12AF5" w:rsidRPr="00E64564" w:rsidRDefault="00C12AF5" w:rsidP="00E64564">
      <w:pPr>
        <w:spacing w:line="240" w:lineRule="auto"/>
        <w:ind w:left="1080"/>
        <w:jc w:val="both"/>
        <w:rPr>
          <w:rFonts w:cs="Arial"/>
        </w:rPr>
      </w:pPr>
      <w:r w:rsidRPr="00E64564">
        <w:rPr>
          <w:rFonts w:cs="Arial"/>
        </w:rPr>
        <w:t>The Group assesses expected credit loss by</w:t>
      </w:r>
      <w:r w:rsidR="00476F8C">
        <w:rPr>
          <w:rFonts w:cs="Arial"/>
        </w:rPr>
        <w:t xml:space="preserve"> </w:t>
      </w:r>
      <w:r w:rsidRPr="00E64564">
        <w:rPr>
          <w:rFonts w:cs="Arial"/>
        </w:rPr>
        <w:t>consider</w:t>
      </w:r>
      <w:r w:rsidR="00476F8C">
        <w:rPr>
          <w:rFonts w:cs="Arial"/>
        </w:rPr>
        <w:t xml:space="preserve">ing the </w:t>
      </w:r>
      <w:r w:rsidRPr="00E64564">
        <w:rPr>
          <w:rFonts w:cs="Arial"/>
        </w:rPr>
        <w:t xml:space="preserve">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8F72CDC" w14:textId="77777777" w:rsidR="00E64564" w:rsidRPr="00E64564" w:rsidRDefault="00E64564" w:rsidP="00E64564">
      <w:pPr>
        <w:spacing w:line="240" w:lineRule="auto"/>
        <w:ind w:left="1080"/>
        <w:jc w:val="both"/>
        <w:rPr>
          <w:rFonts w:cs="Arial"/>
        </w:rPr>
      </w:pPr>
    </w:p>
    <w:p w14:paraId="67BE489E" w14:textId="77777777" w:rsidR="00C12AF5" w:rsidRPr="00E64564" w:rsidRDefault="00C12AF5" w:rsidP="00E64564">
      <w:pPr>
        <w:spacing w:line="240" w:lineRule="auto"/>
        <w:ind w:left="1080"/>
        <w:jc w:val="both"/>
        <w:rPr>
          <w:rFonts w:cs="Arial"/>
        </w:rPr>
      </w:pPr>
      <w:r w:rsidRPr="00E64564">
        <w:rPr>
          <w:rFonts w:cs="Arial"/>
        </w:rPr>
        <w:t>When measuring expected credit losses, the Group reflects the following:</w:t>
      </w:r>
    </w:p>
    <w:p w14:paraId="09F4B922" w14:textId="77777777" w:rsidR="00C12AF5" w:rsidRPr="00E64564" w:rsidRDefault="00C12AF5" w:rsidP="00E64564">
      <w:pPr>
        <w:spacing w:line="240" w:lineRule="auto"/>
        <w:ind w:left="1080"/>
        <w:jc w:val="both"/>
        <w:rPr>
          <w:rFonts w:cs="Arial"/>
        </w:rPr>
      </w:pPr>
    </w:p>
    <w:p w14:paraId="0C6EF7C4" w14:textId="77777777" w:rsidR="00C12AF5" w:rsidRPr="00E64564" w:rsidRDefault="00C12AF5" w:rsidP="00E6456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E64564">
        <w:rPr>
          <w:rFonts w:cs="Arial"/>
          <w:szCs w:val="18"/>
        </w:rPr>
        <w:t>probability-weighted estimated uncollectible amounts</w:t>
      </w:r>
    </w:p>
    <w:p w14:paraId="1823C657" w14:textId="63ED48FA" w:rsidR="00C12AF5" w:rsidRPr="00E64564" w:rsidRDefault="00C12AF5" w:rsidP="00E6456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E64564">
        <w:rPr>
          <w:rFonts w:cs="Arial"/>
          <w:szCs w:val="18"/>
        </w:rPr>
        <w:t>time value of money</w:t>
      </w:r>
    </w:p>
    <w:p w14:paraId="2F7CAA8F" w14:textId="77777777" w:rsidR="00C12AF5" w:rsidRPr="00E64564" w:rsidRDefault="00C12AF5" w:rsidP="00E64564">
      <w:pPr>
        <w:pStyle w:val="ListParagraph"/>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E64564">
        <w:rPr>
          <w:rFonts w:cs="Arial"/>
          <w:szCs w:val="18"/>
        </w:rPr>
        <w:t>supportable and reasonable information as of the reporting date about past experience, current conditions and forecasts of future situations.</w:t>
      </w:r>
    </w:p>
    <w:p w14:paraId="5CA7F734" w14:textId="77777777" w:rsidR="00C12AF5" w:rsidRPr="00E64564" w:rsidRDefault="00C12AF5" w:rsidP="00E64564">
      <w:pPr>
        <w:spacing w:line="240" w:lineRule="auto"/>
        <w:ind w:left="1080"/>
        <w:jc w:val="both"/>
        <w:rPr>
          <w:rFonts w:cs="Arial"/>
        </w:rPr>
      </w:pPr>
    </w:p>
    <w:p w14:paraId="32C37C21" w14:textId="77777777" w:rsidR="00C12AF5" w:rsidRPr="00E64564" w:rsidRDefault="00C12AF5" w:rsidP="00E64564">
      <w:pPr>
        <w:spacing w:line="240" w:lineRule="auto"/>
        <w:ind w:left="1080"/>
        <w:jc w:val="both"/>
        <w:rPr>
          <w:rFonts w:cs="Arial"/>
          <w:lang w:val="en-GB"/>
        </w:rPr>
      </w:pPr>
      <w:r w:rsidRPr="00E64564">
        <w:rPr>
          <w:rFonts w:cs="Arial"/>
          <w:lang w:val="en-GB"/>
        </w:rPr>
        <w:t>Impairment (and reversal of impairment) losses are recognised in profit or loss as a separate line item</w:t>
      </w:r>
      <w:r w:rsidR="003A2298" w:rsidRPr="00E64564">
        <w:rPr>
          <w:rFonts w:cs="Arial"/>
          <w:lang w:val="en-GB"/>
        </w:rPr>
        <w:t xml:space="preserve"> </w:t>
      </w:r>
      <w:r w:rsidRPr="00E64564">
        <w:rPr>
          <w:rFonts w:cs="Arial"/>
          <w:lang w:val="en-GB"/>
        </w:rPr>
        <w:t>and included in administrative expenses.</w:t>
      </w:r>
    </w:p>
    <w:p w14:paraId="107DC998" w14:textId="77777777" w:rsidR="00C12AF5" w:rsidRPr="00E64564" w:rsidRDefault="00C12AF5" w:rsidP="00E64564">
      <w:pPr>
        <w:spacing w:line="240" w:lineRule="auto"/>
        <w:ind w:left="1080"/>
        <w:jc w:val="both"/>
        <w:rPr>
          <w:rFonts w:cs="Arial"/>
          <w:lang w:val="en-GB"/>
        </w:rPr>
      </w:pPr>
    </w:p>
    <w:p w14:paraId="44AB8A42" w14:textId="77777777" w:rsidR="00C12AF5" w:rsidRPr="00E64564" w:rsidRDefault="00C12AF5" w:rsidP="00E64564">
      <w:pPr>
        <w:spacing w:line="240" w:lineRule="auto"/>
        <w:ind w:left="1080"/>
        <w:jc w:val="both"/>
        <w:rPr>
          <w:rFonts w:cs="Arial"/>
          <w:lang w:val="en-GB"/>
        </w:rPr>
      </w:pPr>
      <w:r w:rsidRPr="00E64564">
        <w:rPr>
          <w:rFonts w:cs="Arial"/>
          <w:lang w:val="en-GB"/>
        </w:rPr>
        <w:t xml:space="preserve">Classification and measurement of financial assets for the year ended 31 December 2019 is disclosed in </w:t>
      </w:r>
      <w:r w:rsidR="003F11D2" w:rsidRPr="00E64564">
        <w:rPr>
          <w:rFonts w:cs="Arial"/>
          <w:lang w:val="en-GB"/>
        </w:rPr>
        <w:t>n</w:t>
      </w:r>
      <w:r w:rsidRPr="00E64564">
        <w:rPr>
          <w:rFonts w:cs="Arial"/>
          <w:lang w:val="en-GB"/>
        </w:rPr>
        <w:t>ote 5.1(</w:t>
      </w:r>
      <w:r w:rsidR="00A74D1D" w:rsidRPr="00E64564">
        <w:rPr>
          <w:rFonts w:cs="Arial"/>
          <w:lang w:val="en-GB"/>
        </w:rPr>
        <w:t>d</w:t>
      </w:r>
      <w:r w:rsidRPr="00E64564">
        <w:rPr>
          <w:rFonts w:cs="Arial"/>
          <w:lang w:val="en-GB"/>
        </w:rPr>
        <w:t xml:space="preserve">). </w:t>
      </w:r>
    </w:p>
    <w:p w14:paraId="03E3EF1B" w14:textId="77777777" w:rsidR="00C12AF5" w:rsidRPr="00E64564" w:rsidRDefault="00C12AF5" w:rsidP="00E64564">
      <w:pPr>
        <w:spacing w:line="240" w:lineRule="auto"/>
        <w:ind w:left="1080"/>
        <w:jc w:val="both"/>
        <w:rPr>
          <w:rFonts w:cs="Arial"/>
          <w:lang w:val="en-GB"/>
        </w:rPr>
      </w:pPr>
    </w:p>
    <w:p w14:paraId="792B073F" w14:textId="77777777"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Cs/>
          <w:i/>
          <w:iCs/>
          <w:u w:val="single"/>
          <w:lang w:val="en-GB"/>
        </w:rPr>
      </w:pPr>
      <w:bookmarkStart w:id="17" w:name="_Toc48736021"/>
      <w:r>
        <w:rPr>
          <w:rFonts w:cs="Arial"/>
          <w:bCs/>
          <w:u w:val="single"/>
          <w:lang w:val="en-GB"/>
        </w:rPr>
        <w:br w:type="page"/>
      </w:r>
    </w:p>
    <w:p w14:paraId="07E07D56" w14:textId="77777777" w:rsidR="00E64564" w:rsidRPr="00E64564" w:rsidRDefault="00E64564" w:rsidP="00E64564">
      <w:pPr>
        <w:pStyle w:val="Heading3"/>
        <w:spacing w:line="240" w:lineRule="auto"/>
        <w:ind w:left="1080"/>
        <w:jc w:val="both"/>
        <w:rPr>
          <w:rFonts w:cs="Arial"/>
          <w:bCs/>
          <w:u w:val="single"/>
          <w:lang w:val="en-GB"/>
        </w:rPr>
      </w:pPr>
    </w:p>
    <w:p w14:paraId="5A588C37" w14:textId="0DEE3E80" w:rsidR="00C12AF5" w:rsidRPr="00E64564" w:rsidRDefault="00C12AF5" w:rsidP="00E64564">
      <w:pPr>
        <w:pStyle w:val="Heading3"/>
        <w:spacing w:line="240" w:lineRule="auto"/>
        <w:ind w:left="1080"/>
        <w:jc w:val="both"/>
        <w:rPr>
          <w:rFonts w:cs="Arial"/>
          <w:b/>
          <w:bCs/>
          <w:i w:val="0"/>
          <w:iCs w:val="0"/>
          <w:u w:val="single"/>
          <w:lang w:val="en-GB"/>
        </w:rPr>
      </w:pPr>
      <w:r w:rsidRPr="00E64564">
        <w:rPr>
          <w:rFonts w:cs="Arial"/>
          <w:bCs/>
          <w:u w:val="single"/>
          <w:lang w:val="en-GB"/>
        </w:rPr>
        <w:t>For the year ended 31 December 2019</w:t>
      </w:r>
      <w:bookmarkEnd w:id="17"/>
      <w:r w:rsidRPr="00E64564">
        <w:rPr>
          <w:rFonts w:cs="Arial"/>
          <w:bCs/>
          <w:u w:val="single"/>
          <w:lang w:val="en-GB"/>
        </w:rPr>
        <w:t xml:space="preserve"> </w:t>
      </w:r>
    </w:p>
    <w:p w14:paraId="1207F6AB" w14:textId="77777777" w:rsidR="00C12AF5" w:rsidRPr="00E64564" w:rsidRDefault="00C12AF5" w:rsidP="00E64564">
      <w:pPr>
        <w:spacing w:line="240" w:lineRule="auto"/>
        <w:ind w:left="1080"/>
        <w:jc w:val="both"/>
        <w:rPr>
          <w:rFonts w:cs="Arial"/>
          <w:lang w:val="en-GB"/>
        </w:rPr>
      </w:pPr>
    </w:p>
    <w:p w14:paraId="568ECC0C" w14:textId="77777777" w:rsidR="00C12AF5" w:rsidRPr="00E64564" w:rsidRDefault="00C12AF5" w:rsidP="00E64564">
      <w:pPr>
        <w:spacing w:line="240" w:lineRule="auto"/>
        <w:ind w:left="1080"/>
        <w:jc w:val="both"/>
        <w:rPr>
          <w:rFonts w:cs="Arial"/>
          <w:i/>
          <w:iCs/>
          <w:color w:val="CF4A02"/>
          <w:lang w:val="en-GB"/>
        </w:rPr>
      </w:pPr>
      <w:r w:rsidRPr="00E64564">
        <w:rPr>
          <w:rFonts w:cs="Arial"/>
          <w:i/>
          <w:iCs/>
          <w:color w:val="CF4A02"/>
          <w:lang w:val="en-GB"/>
        </w:rPr>
        <w:t>Investments in debt and equity securities</w:t>
      </w:r>
    </w:p>
    <w:p w14:paraId="3F36BE9A" w14:textId="77777777" w:rsidR="00C12AF5" w:rsidRPr="00E64564" w:rsidRDefault="00C12AF5" w:rsidP="00E64564">
      <w:pPr>
        <w:spacing w:line="240" w:lineRule="auto"/>
        <w:ind w:left="1080"/>
        <w:jc w:val="both"/>
        <w:rPr>
          <w:rFonts w:cs="Arial"/>
          <w:lang w:val="en-GB"/>
        </w:rPr>
      </w:pPr>
    </w:p>
    <w:p w14:paraId="323AF668" w14:textId="77777777" w:rsidR="00C12AF5" w:rsidRPr="00E64564" w:rsidRDefault="00C12AF5" w:rsidP="00E64564">
      <w:pPr>
        <w:spacing w:line="240" w:lineRule="auto"/>
        <w:ind w:left="1080"/>
        <w:jc w:val="both"/>
        <w:rPr>
          <w:rFonts w:cs="Arial"/>
          <w:lang w:val="en-GB"/>
        </w:rPr>
      </w:pPr>
      <w:r w:rsidRPr="00E64564">
        <w:rPr>
          <w:rFonts w:cs="Arial"/>
          <w:lang w:val="en-GB"/>
        </w:rPr>
        <w:t>Investments other than investments in subsidiaries, associates and joint ventures are initially recognised at fair value of consideration paid plus direct transaction cost.</w:t>
      </w:r>
    </w:p>
    <w:p w14:paraId="1B0BD32B" w14:textId="77777777" w:rsidR="00C12AF5" w:rsidRPr="00E64564" w:rsidRDefault="00C12AF5" w:rsidP="00E64564">
      <w:pPr>
        <w:spacing w:line="240" w:lineRule="auto"/>
        <w:ind w:left="1080"/>
        <w:jc w:val="both"/>
        <w:rPr>
          <w:rFonts w:cs="Arial"/>
          <w:lang w:val="en-GB"/>
        </w:rPr>
      </w:pPr>
    </w:p>
    <w:p w14:paraId="2FB0D4DD" w14:textId="77777777" w:rsidR="00C12AF5" w:rsidRPr="00E64564" w:rsidRDefault="00C12AF5" w:rsidP="00E64564">
      <w:pPr>
        <w:spacing w:line="240" w:lineRule="auto"/>
        <w:ind w:left="1080"/>
        <w:jc w:val="both"/>
        <w:rPr>
          <w:rFonts w:cs="Arial"/>
          <w:i/>
          <w:color w:val="CF4A02"/>
          <w:lang w:val="en-GB"/>
        </w:rPr>
      </w:pPr>
      <w:r w:rsidRPr="00E64564">
        <w:rPr>
          <w:rFonts w:cs="Arial"/>
          <w:i/>
          <w:color w:val="CF4A02"/>
          <w:lang w:val="en-GB"/>
        </w:rPr>
        <w:t>Trading and available-for-sale investments</w:t>
      </w:r>
    </w:p>
    <w:p w14:paraId="2DE2FDA0" w14:textId="77777777" w:rsidR="003A2298" w:rsidRPr="00E64564" w:rsidRDefault="003A2298" w:rsidP="00E64564">
      <w:pPr>
        <w:tabs>
          <w:tab w:val="clear" w:pos="454"/>
          <w:tab w:val="left" w:pos="1134"/>
        </w:tabs>
        <w:spacing w:line="240" w:lineRule="auto"/>
        <w:ind w:left="1080"/>
        <w:jc w:val="both"/>
        <w:rPr>
          <w:rFonts w:cs="Arial"/>
          <w:lang w:val="en-GB"/>
        </w:rPr>
      </w:pPr>
    </w:p>
    <w:p w14:paraId="7828A6B5" w14:textId="3822ECAB" w:rsidR="00C12AF5" w:rsidRPr="00E64564" w:rsidRDefault="00C12AF5" w:rsidP="00E64564">
      <w:pPr>
        <w:tabs>
          <w:tab w:val="clear" w:pos="454"/>
          <w:tab w:val="left" w:pos="1134"/>
        </w:tabs>
        <w:spacing w:line="240" w:lineRule="auto"/>
        <w:ind w:left="1080"/>
        <w:jc w:val="both"/>
        <w:rPr>
          <w:rFonts w:cs="Arial"/>
          <w:lang w:val="en-GB"/>
        </w:rPr>
      </w:pPr>
      <w:r w:rsidRPr="00E64564">
        <w:rPr>
          <w:rFonts w:cs="Arial"/>
          <w:lang w:val="en-GB"/>
        </w:rPr>
        <w:t xml:space="preserve">Trading investments and available-for-sale investments are subsequently measured at fair value. </w:t>
      </w:r>
      <w:r w:rsidR="005B6220">
        <w:rPr>
          <w:rFonts w:cs="Arial"/>
          <w:lang w:val="en-GB"/>
        </w:rPr>
        <w:br/>
      </w:r>
      <w:r w:rsidRPr="00E64564">
        <w:rPr>
          <w:rFonts w:cs="Arial"/>
          <w:lang w:val="en-GB"/>
        </w:rPr>
        <w:t>The unrealised gains and losses of trading investments are recognised in profit or loss. The unrealised gains and losses of available</w:t>
      </w:r>
      <w:r w:rsidR="003D3D47">
        <w:rPr>
          <w:rFonts w:cs="Arial"/>
          <w:lang w:val="en-GB"/>
        </w:rPr>
        <w:t>-</w:t>
      </w:r>
      <w:r w:rsidRPr="00E64564">
        <w:rPr>
          <w:rFonts w:cs="Arial"/>
          <w:lang w:val="en-GB"/>
        </w:rPr>
        <w:t>for</w:t>
      </w:r>
      <w:r w:rsidR="003D3D47">
        <w:rPr>
          <w:rFonts w:cs="Arial"/>
          <w:lang w:val="en-GB"/>
        </w:rPr>
        <w:t>-</w:t>
      </w:r>
      <w:r w:rsidRPr="00E64564">
        <w:rPr>
          <w:rFonts w:cs="Arial"/>
          <w:lang w:val="en-GB"/>
        </w:rPr>
        <w:t>sale investments are recognised in other comprehensive income and are subsequently reclassified to profit or loss when the investment is disposed.</w:t>
      </w:r>
    </w:p>
    <w:p w14:paraId="4A9067D0" w14:textId="77777777" w:rsidR="00C12AF5" w:rsidRPr="00E64564" w:rsidRDefault="00C12AF5" w:rsidP="00E64564">
      <w:pPr>
        <w:spacing w:line="240" w:lineRule="auto"/>
        <w:ind w:left="1080"/>
        <w:jc w:val="both"/>
        <w:rPr>
          <w:rFonts w:cs="Arial"/>
          <w:i/>
          <w:color w:val="CF4A02"/>
          <w:lang w:val="en-GB"/>
        </w:rPr>
      </w:pPr>
    </w:p>
    <w:p w14:paraId="20EB6C5C" w14:textId="77777777" w:rsidR="00C12AF5" w:rsidRPr="00E64564" w:rsidRDefault="00C12AF5" w:rsidP="00E64564">
      <w:pPr>
        <w:spacing w:line="240" w:lineRule="auto"/>
        <w:ind w:left="1080"/>
        <w:jc w:val="both"/>
        <w:rPr>
          <w:rFonts w:cs="Arial"/>
          <w:i/>
          <w:color w:val="CF4A02"/>
          <w:lang w:val="en-GB"/>
        </w:rPr>
      </w:pPr>
      <w:r w:rsidRPr="00E64564">
        <w:rPr>
          <w:rFonts w:cs="Arial"/>
          <w:i/>
          <w:color w:val="CF4A02"/>
          <w:lang w:val="en-GB"/>
        </w:rPr>
        <w:t>Held-to-maturity investments</w:t>
      </w:r>
    </w:p>
    <w:p w14:paraId="02A8B814" w14:textId="77777777" w:rsidR="00C12AF5" w:rsidRPr="00E64564" w:rsidRDefault="00C12AF5" w:rsidP="00E64564">
      <w:pPr>
        <w:spacing w:line="240" w:lineRule="auto"/>
        <w:ind w:left="1080"/>
        <w:jc w:val="both"/>
        <w:rPr>
          <w:rFonts w:cs="Arial"/>
          <w:lang w:val="en-GB"/>
        </w:rPr>
      </w:pPr>
    </w:p>
    <w:p w14:paraId="1DAA82A7" w14:textId="77777777" w:rsidR="00C12AF5" w:rsidRPr="00E64564" w:rsidRDefault="00C12AF5" w:rsidP="00E64564">
      <w:pPr>
        <w:tabs>
          <w:tab w:val="clear" w:pos="454"/>
          <w:tab w:val="left" w:pos="1134"/>
        </w:tabs>
        <w:spacing w:line="240" w:lineRule="auto"/>
        <w:ind w:left="1080"/>
        <w:jc w:val="both"/>
        <w:rPr>
          <w:rFonts w:cs="Arial"/>
          <w:lang w:val="en-GB"/>
        </w:rPr>
      </w:pPr>
      <w:r w:rsidRPr="00E64564">
        <w:rPr>
          <w:rFonts w:cs="Arial"/>
          <w:lang w:val="en-GB"/>
        </w:rPr>
        <w:t>Held-to-maturity investments are carried at amortised cost using the effective interest method less</w:t>
      </w:r>
      <w:r w:rsidR="003A2298" w:rsidRPr="00E64564">
        <w:rPr>
          <w:rFonts w:cs="Arial"/>
          <w:lang w:val="en-GB"/>
        </w:rPr>
        <w:t xml:space="preserve"> </w:t>
      </w:r>
      <w:r w:rsidRPr="00E64564">
        <w:rPr>
          <w:rFonts w:cs="Arial"/>
          <w:lang w:val="en-GB"/>
        </w:rPr>
        <w:t>impairment.</w:t>
      </w:r>
    </w:p>
    <w:p w14:paraId="3162FAAB" w14:textId="77777777" w:rsidR="00C12AF5" w:rsidRPr="00E64564" w:rsidRDefault="00C12AF5" w:rsidP="00E64564">
      <w:pPr>
        <w:spacing w:line="240" w:lineRule="auto"/>
        <w:ind w:left="1080"/>
        <w:jc w:val="both"/>
        <w:rPr>
          <w:rFonts w:cs="Arial"/>
          <w:lang w:val="en-GB"/>
        </w:rPr>
      </w:pPr>
    </w:p>
    <w:p w14:paraId="3D372CDE" w14:textId="77777777" w:rsidR="00C12AF5" w:rsidRPr="00E64564" w:rsidRDefault="00C12AF5" w:rsidP="00E64564">
      <w:pPr>
        <w:spacing w:line="240" w:lineRule="auto"/>
        <w:ind w:left="1080"/>
        <w:jc w:val="both"/>
        <w:rPr>
          <w:rFonts w:cs="Arial"/>
          <w:i/>
          <w:color w:val="CF4A02"/>
          <w:lang w:val="en-GB"/>
        </w:rPr>
      </w:pPr>
      <w:r w:rsidRPr="00E64564">
        <w:rPr>
          <w:rFonts w:cs="Arial"/>
          <w:i/>
          <w:color w:val="CF4A02"/>
          <w:lang w:val="en-GB"/>
        </w:rPr>
        <w:t>General investments</w:t>
      </w:r>
    </w:p>
    <w:p w14:paraId="08C103B7" w14:textId="77777777" w:rsidR="00C12AF5" w:rsidRPr="00E64564" w:rsidRDefault="00C12AF5" w:rsidP="00E64564">
      <w:pPr>
        <w:tabs>
          <w:tab w:val="left" w:pos="1276"/>
        </w:tabs>
        <w:spacing w:line="240" w:lineRule="auto"/>
        <w:ind w:left="1080"/>
        <w:jc w:val="both"/>
        <w:rPr>
          <w:rFonts w:cs="Arial"/>
          <w:lang w:val="en-GB"/>
        </w:rPr>
      </w:pPr>
    </w:p>
    <w:p w14:paraId="6FB82665" w14:textId="77777777" w:rsidR="00C12AF5" w:rsidRPr="00E64564" w:rsidRDefault="00C12AF5" w:rsidP="00E64564">
      <w:pPr>
        <w:spacing w:line="240" w:lineRule="auto"/>
        <w:ind w:left="1080"/>
        <w:jc w:val="both"/>
        <w:rPr>
          <w:rFonts w:cs="Arial"/>
          <w:lang w:val="en-GB"/>
        </w:rPr>
      </w:pPr>
      <w:r w:rsidRPr="00E64564">
        <w:rPr>
          <w:rFonts w:cs="Arial"/>
          <w:lang w:val="en-GB"/>
        </w:rPr>
        <w:t>General investments are carried at cost less impairment.</w:t>
      </w:r>
    </w:p>
    <w:p w14:paraId="06A5E343" w14:textId="77777777" w:rsidR="00C12AF5" w:rsidRPr="00E64564" w:rsidRDefault="00C12AF5" w:rsidP="00E64564">
      <w:pPr>
        <w:pBdr>
          <w:top w:val="nil"/>
          <w:left w:val="nil"/>
          <w:bottom w:val="nil"/>
          <w:right w:val="nil"/>
          <w:between w:val="nil"/>
        </w:pBdr>
        <w:spacing w:line="240" w:lineRule="auto"/>
        <w:ind w:left="1080"/>
        <w:jc w:val="both"/>
        <w:rPr>
          <w:rFonts w:cs="Arial"/>
          <w:color w:val="000000"/>
          <w:lang w:val="en-GB"/>
        </w:rPr>
      </w:pPr>
    </w:p>
    <w:p w14:paraId="250C2A7A" w14:textId="77777777" w:rsidR="00C12AF5" w:rsidRPr="00E64564" w:rsidRDefault="00C12AF5" w:rsidP="00E64564">
      <w:pPr>
        <w:pBdr>
          <w:top w:val="nil"/>
          <w:left w:val="nil"/>
          <w:bottom w:val="nil"/>
          <w:right w:val="nil"/>
          <w:between w:val="nil"/>
        </w:pBdr>
        <w:spacing w:line="240" w:lineRule="auto"/>
        <w:ind w:left="1080"/>
        <w:jc w:val="both"/>
        <w:rPr>
          <w:rFonts w:cs="Arial"/>
          <w:i/>
          <w:color w:val="CF4A02"/>
          <w:lang w:val="en-GB"/>
        </w:rPr>
      </w:pPr>
      <w:r w:rsidRPr="00E64564">
        <w:rPr>
          <w:rFonts w:cs="Arial"/>
          <w:i/>
          <w:color w:val="CF4A02"/>
          <w:lang w:val="en-GB"/>
        </w:rPr>
        <w:t>Disposal of investments</w:t>
      </w:r>
    </w:p>
    <w:p w14:paraId="5EC65971" w14:textId="77777777" w:rsidR="00C12AF5" w:rsidRPr="00E64564" w:rsidRDefault="00C12AF5" w:rsidP="00E64564">
      <w:pPr>
        <w:pBdr>
          <w:top w:val="nil"/>
          <w:left w:val="nil"/>
          <w:bottom w:val="nil"/>
          <w:right w:val="nil"/>
          <w:between w:val="nil"/>
        </w:pBdr>
        <w:spacing w:line="240" w:lineRule="auto"/>
        <w:ind w:left="1080"/>
        <w:jc w:val="both"/>
        <w:rPr>
          <w:rFonts w:cs="Arial"/>
          <w:color w:val="000000"/>
          <w:lang w:val="en-GB"/>
        </w:rPr>
      </w:pPr>
    </w:p>
    <w:p w14:paraId="7A623D0F" w14:textId="77777777" w:rsidR="00C12AF5" w:rsidRPr="00E64564" w:rsidRDefault="00C12AF5" w:rsidP="00E64564">
      <w:pPr>
        <w:pBdr>
          <w:top w:val="nil"/>
          <w:left w:val="nil"/>
          <w:bottom w:val="nil"/>
          <w:right w:val="nil"/>
          <w:between w:val="nil"/>
        </w:pBdr>
        <w:tabs>
          <w:tab w:val="clear" w:pos="454"/>
          <w:tab w:val="clear" w:pos="680"/>
          <w:tab w:val="left" w:pos="1418"/>
        </w:tabs>
        <w:spacing w:line="240" w:lineRule="auto"/>
        <w:ind w:left="1080"/>
        <w:jc w:val="both"/>
        <w:rPr>
          <w:rFonts w:cs="Arial"/>
          <w:color w:val="000000"/>
          <w:lang w:val="en-GB"/>
        </w:rPr>
      </w:pPr>
      <w:r w:rsidRPr="00E64564">
        <w:rPr>
          <w:rFonts w:cs="Arial"/>
          <w:color w:val="000000"/>
          <w:lang w:val="en-GB"/>
        </w:rPr>
        <w:t>On a disposal of an investment, the difference between the net disposal proceeds and the carrying amount (including cumulative changes in fair value recognised in equity) is recognised to the profit or loss. When the Group disposes an investment partially, the carrying amount of the disposed part is determined by the weighted average</w:t>
      </w:r>
      <w:r w:rsidR="003A2298" w:rsidRPr="00E64564">
        <w:rPr>
          <w:rFonts w:cs="Arial"/>
          <w:color w:val="000000"/>
          <w:lang w:val="en-GB"/>
        </w:rPr>
        <w:t xml:space="preserve"> </w:t>
      </w:r>
      <w:r w:rsidRPr="00E64564">
        <w:rPr>
          <w:rFonts w:cs="Arial"/>
          <w:color w:val="000000"/>
          <w:lang w:val="en-GB"/>
        </w:rPr>
        <w:t>method.</w:t>
      </w:r>
    </w:p>
    <w:p w14:paraId="25CD4FB4" w14:textId="77777777" w:rsidR="00C12AF5" w:rsidRPr="00E64564" w:rsidRDefault="00C12AF5" w:rsidP="00E64564">
      <w:pPr>
        <w:spacing w:line="240" w:lineRule="auto"/>
        <w:ind w:left="1080"/>
        <w:jc w:val="both"/>
        <w:rPr>
          <w:rFonts w:cs="Arial"/>
          <w:lang w:val="en-GB"/>
        </w:rPr>
      </w:pPr>
    </w:p>
    <w:p w14:paraId="50776B8E" w14:textId="77777777" w:rsidR="00505B93" w:rsidRPr="00E64564" w:rsidRDefault="00505B93" w:rsidP="00E64564">
      <w:pPr>
        <w:pBdr>
          <w:top w:val="nil"/>
          <w:left w:val="nil"/>
          <w:bottom w:val="nil"/>
          <w:right w:val="nil"/>
          <w:between w:val="nil"/>
        </w:pBdr>
        <w:spacing w:line="240" w:lineRule="auto"/>
        <w:ind w:left="1080"/>
        <w:jc w:val="both"/>
        <w:rPr>
          <w:rFonts w:cs="Arial"/>
          <w:cs/>
          <w:lang w:val="en-GB"/>
        </w:rPr>
      </w:pPr>
      <w:r w:rsidRPr="00E64564">
        <w:rPr>
          <w:rFonts w:cs="Arial"/>
          <w:i/>
          <w:color w:val="CF4A02"/>
          <w:lang w:val="en-GB"/>
        </w:rPr>
        <w:t>Impairment</w:t>
      </w:r>
      <w:r w:rsidRPr="00E64564">
        <w:rPr>
          <w:rFonts w:cs="Arial"/>
          <w:i/>
          <w:iCs/>
          <w:lang w:val="en-GB"/>
        </w:rPr>
        <w:t xml:space="preserve"> </w:t>
      </w:r>
    </w:p>
    <w:p w14:paraId="34E03F1F" w14:textId="77777777" w:rsidR="00505B93" w:rsidRPr="00E64564" w:rsidRDefault="00505B93" w:rsidP="00E64564">
      <w:pPr>
        <w:pStyle w:val="BlockText"/>
        <w:ind w:left="1080" w:right="0" w:firstLine="0"/>
        <w:jc w:val="both"/>
        <w:rPr>
          <w:rFonts w:ascii="Arial" w:hAnsi="Arial" w:cs="Arial"/>
          <w:sz w:val="18"/>
          <w:szCs w:val="18"/>
          <w:lang w:val="en-GB"/>
        </w:rPr>
      </w:pPr>
    </w:p>
    <w:p w14:paraId="19E26A92" w14:textId="77777777" w:rsidR="00505B93" w:rsidRPr="00E64564" w:rsidRDefault="00505B93" w:rsidP="00E64564">
      <w:pPr>
        <w:pStyle w:val="BlockText"/>
        <w:ind w:left="1080" w:right="0" w:firstLine="0"/>
        <w:jc w:val="both"/>
        <w:rPr>
          <w:rFonts w:ascii="Arial" w:hAnsi="Arial" w:cs="Arial"/>
          <w:sz w:val="18"/>
          <w:szCs w:val="18"/>
          <w:lang w:val="en-GB"/>
        </w:rPr>
      </w:pPr>
      <w:r w:rsidRPr="00E64564">
        <w:rPr>
          <w:rFonts w:ascii="Arial" w:hAnsi="Arial" w:cs="Arial"/>
          <w:sz w:val="18"/>
          <w:szCs w:val="18"/>
          <w:lang w:val="en-GB"/>
        </w:rPr>
        <w:t xml:space="preserve">In the year 2019, the Group recognised impairment of trade receivables based on the incurred loss model such as uncollectible or past due for a period less than </w:t>
      </w:r>
      <w:r w:rsidR="0004644A" w:rsidRPr="00E64564">
        <w:rPr>
          <w:rFonts w:ascii="Arial" w:hAnsi="Arial" w:cs="Arial"/>
          <w:sz w:val="18"/>
          <w:szCs w:val="18"/>
          <w:lang w:val="en-GB"/>
        </w:rPr>
        <w:t xml:space="preserve">90 </w:t>
      </w:r>
      <w:r w:rsidRPr="00E64564">
        <w:rPr>
          <w:rFonts w:ascii="Arial" w:hAnsi="Arial" w:cs="Arial"/>
          <w:sz w:val="18"/>
          <w:szCs w:val="18"/>
          <w:lang w:val="en-GB"/>
        </w:rPr>
        <w:t>days, which was not taken into account future losses. Therefore, loss allowance and allowance for doubtful accounts are not comparable.</w:t>
      </w:r>
    </w:p>
    <w:p w14:paraId="1E1F2281" w14:textId="77777777" w:rsidR="00BC2E9B" w:rsidRPr="00E64564" w:rsidRDefault="00BC2E9B" w:rsidP="00E64564">
      <w:pPr>
        <w:pStyle w:val="BlockText"/>
        <w:ind w:left="1080" w:right="0" w:firstLine="0"/>
        <w:jc w:val="both"/>
        <w:rPr>
          <w:rFonts w:ascii="Arial" w:hAnsi="Arial" w:cs="Arial"/>
          <w:sz w:val="18"/>
          <w:szCs w:val="18"/>
          <w:lang w:val="en-GB"/>
        </w:rPr>
      </w:pPr>
    </w:p>
    <w:p w14:paraId="2B7B82EF" w14:textId="7A93E4CE" w:rsidR="00505B93" w:rsidRDefault="00505B93" w:rsidP="00E64564">
      <w:pPr>
        <w:pStyle w:val="BlockText"/>
        <w:ind w:left="1080" w:right="0" w:firstLine="0"/>
        <w:jc w:val="both"/>
        <w:rPr>
          <w:rFonts w:ascii="Arial" w:hAnsi="Arial" w:cs="Arial"/>
          <w:sz w:val="18"/>
          <w:szCs w:val="18"/>
          <w:lang w:val="en-GB"/>
        </w:rPr>
      </w:pPr>
      <w:r w:rsidRPr="00E64564">
        <w:rPr>
          <w:rFonts w:ascii="Arial" w:hAnsi="Arial" w:cs="Arial"/>
          <w:sz w:val="18"/>
          <w:szCs w:val="18"/>
          <w:lang w:val="en-GB"/>
        </w:rPr>
        <w:t xml:space="preserve">Receivables for which an impairment provision was recognised were written off </w:t>
      </w:r>
      <w:r w:rsidR="003C5777">
        <w:rPr>
          <w:rFonts w:ascii="Arial" w:hAnsi="Arial" w:cs="Browallia New"/>
          <w:sz w:val="18"/>
          <w:szCs w:val="22"/>
          <w:lang w:val="en-GB"/>
        </w:rPr>
        <w:t>as expense</w:t>
      </w:r>
      <w:r w:rsidRPr="00E64564">
        <w:rPr>
          <w:rFonts w:ascii="Arial" w:hAnsi="Arial" w:cs="Arial"/>
          <w:sz w:val="18"/>
          <w:szCs w:val="18"/>
          <w:lang w:val="en-GB"/>
        </w:rPr>
        <w:t xml:space="preserve"> when there was no expectation of recovering additional cash.</w:t>
      </w:r>
    </w:p>
    <w:p w14:paraId="089BE911" w14:textId="77777777" w:rsidR="00E64564" w:rsidRPr="00E64564" w:rsidRDefault="00E64564" w:rsidP="00E64564">
      <w:pPr>
        <w:pStyle w:val="BlockText"/>
        <w:ind w:left="1080" w:right="0" w:firstLine="0"/>
        <w:jc w:val="both"/>
        <w:rPr>
          <w:rFonts w:ascii="Arial" w:hAnsi="Arial" w:cs="Arial"/>
          <w:sz w:val="18"/>
          <w:szCs w:val="18"/>
          <w:lang w:val="en-GB"/>
        </w:rPr>
      </w:pPr>
    </w:p>
    <w:p w14:paraId="04DDECA0" w14:textId="1ACEFD0D" w:rsidR="00C12AF5" w:rsidRPr="003A2298"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bookmarkStart w:id="18" w:name="_Toc48736022"/>
      <w:r w:rsidRPr="003A2298">
        <w:rPr>
          <w:rFonts w:cs="Arial"/>
          <w:b/>
          <w:bCs/>
          <w:color w:val="CF4A02"/>
        </w:rPr>
        <w:t>6.8</w:t>
      </w:r>
      <w:r w:rsidRPr="003A2298">
        <w:rPr>
          <w:rFonts w:cs="Arial"/>
          <w:b/>
          <w:bCs/>
          <w:color w:val="CF4A02"/>
        </w:rPr>
        <w:tab/>
        <w:t>(Group of) non-current assets held</w:t>
      </w:r>
      <w:r w:rsidR="00912BB5">
        <w:rPr>
          <w:rFonts w:cs="Arial"/>
          <w:b/>
          <w:bCs/>
          <w:color w:val="CF4A02"/>
        </w:rPr>
        <w:t xml:space="preserve"> </w:t>
      </w:r>
      <w:r w:rsidRPr="003A2298">
        <w:rPr>
          <w:rFonts w:cs="Arial"/>
          <w:b/>
          <w:bCs/>
          <w:color w:val="CF4A02"/>
        </w:rPr>
        <w:t>for</w:t>
      </w:r>
      <w:r w:rsidR="00912BB5">
        <w:rPr>
          <w:rFonts w:cs="Arial"/>
          <w:b/>
          <w:bCs/>
          <w:color w:val="CF4A02"/>
        </w:rPr>
        <w:t xml:space="preserve"> </w:t>
      </w:r>
      <w:r w:rsidRPr="003A2298">
        <w:rPr>
          <w:rFonts w:cs="Arial"/>
          <w:b/>
          <w:bCs/>
          <w:color w:val="CF4A02"/>
        </w:rPr>
        <w:t>sale and discontinued operation</w:t>
      </w:r>
      <w:bookmarkEnd w:id="18"/>
      <w:r w:rsidR="00B165B7">
        <w:rPr>
          <w:rFonts w:cs="Arial"/>
          <w:b/>
          <w:bCs/>
          <w:color w:val="CF4A02"/>
        </w:rPr>
        <w:t>s</w:t>
      </w:r>
    </w:p>
    <w:p w14:paraId="50CB6781"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264E8E3D" w14:textId="2330C67E"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C27F1B">
        <w:rPr>
          <w:rFonts w:cs="Arial"/>
          <w:color w:val="000000"/>
          <w:lang w:val="en-GB"/>
        </w:rPr>
        <w:t>Non-current assets (or disposal groups) are classified as assets held</w:t>
      </w:r>
      <w:r w:rsidR="00912BB5">
        <w:rPr>
          <w:rFonts w:cs="Arial"/>
          <w:color w:val="000000"/>
          <w:lang w:val="en-GB"/>
        </w:rPr>
        <w:t xml:space="preserve"> </w:t>
      </w:r>
      <w:r w:rsidRPr="00C27F1B">
        <w:rPr>
          <w:rFonts w:cs="Arial"/>
          <w:color w:val="000000"/>
          <w:lang w:val="en-GB"/>
        </w:rPr>
        <w:t>for</w:t>
      </w:r>
      <w:r w:rsidR="00912BB5">
        <w:rPr>
          <w:rFonts w:cs="Arial"/>
          <w:color w:val="000000"/>
          <w:lang w:val="en-GB"/>
        </w:rPr>
        <w:t xml:space="preserve"> </w:t>
      </w:r>
      <w:r w:rsidRPr="00C27F1B">
        <w:rPr>
          <w:rFonts w:cs="Arial"/>
          <w:color w:val="000000"/>
          <w:lang w:val="en-GB"/>
        </w:rPr>
        <w:t>sale when their carrying amount will be recovered principally through a sale transaction and a sale is considered highly probable. They are measured at the lower of the carrying amount and fair value less costs to sell.</w:t>
      </w:r>
    </w:p>
    <w:p w14:paraId="2EB393DA"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3A3BD5EE" w14:textId="4999C77A"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C27F1B">
        <w:rPr>
          <w:rFonts w:cs="Arial"/>
          <w:color w:val="000000"/>
          <w:lang w:val="en-GB"/>
        </w:rPr>
        <w:t xml:space="preserve">An impairment loss is recognised for write-down of the asset (or disposal group) to fair value less costs to sell. </w:t>
      </w:r>
      <w:r w:rsidR="00E64564">
        <w:rPr>
          <w:rFonts w:cs="Arial"/>
          <w:color w:val="000000"/>
          <w:lang w:val="en-GB"/>
        </w:rPr>
        <w:br/>
      </w:r>
      <w:r w:rsidRPr="00C27F1B">
        <w:rPr>
          <w:rFonts w:cs="Arial"/>
          <w:color w:val="000000"/>
          <w:lang w:val="en-GB"/>
        </w:rPr>
        <w:t xml:space="preserve">A gain is recognised for any subsequent increases in fair value less costs to sell of an asset (or disposal group), but not in excess of any cumulative impairment loss previously recognised. </w:t>
      </w:r>
    </w:p>
    <w:p w14:paraId="248AED18"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00B67F33"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C27F1B">
        <w:rPr>
          <w:rFonts w:cs="Arial"/>
          <w:color w:val="000000"/>
          <w:lang w:val="en-GB"/>
        </w:rPr>
        <w:t xml:space="preserve">Non-current assets (including those that are part of a disposal group) are not depreciated or amortised. </w:t>
      </w:r>
    </w:p>
    <w:p w14:paraId="743A73F5"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017F7332" w14:textId="11CE8C81"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C27F1B">
        <w:rPr>
          <w:rFonts w:cs="Arial"/>
          <w:color w:val="000000"/>
          <w:lang w:val="en-GB"/>
        </w:rPr>
        <w:t>A discontinued operation</w:t>
      </w:r>
      <w:r w:rsidR="00B165B7">
        <w:rPr>
          <w:rFonts w:cs="Arial"/>
          <w:color w:val="000000"/>
          <w:lang w:val="en-GB"/>
        </w:rPr>
        <w:t>s</w:t>
      </w:r>
      <w:r w:rsidRPr="00C27F1B">
        <w:rPr>
          <w:rFonts w:cs="Arial"/>
          <w:color w:val="000000"/>
          <w:lang w:val="en-GB"/>
        </w:rPr>
        <w:t xml:space="preserve"> is a component of the Group that has been disposed of or is classified as held for sale and that represents a separate major line of business or geographical area of operations, is part of a single </w:t>
      </w:r>
      <w:r w:rsidR="00E64564">
        <w:rPr>
          <w:rFonts w:cs="Arial"/>
          <w:color w:val="000000"/>
          <w:lang w:val="en-GB"/>
        </w:rPr>
        <w:br/>
      </w:r>
      <w:r w:rsidRPr="00C27F1B">
        <w:rPr>
          <w:rFonts w:cs="Arial"/>
          <w:color w:val="000000"/>
          <w:lang w:val="en-GB"/>
        </w:rPr>
        <w:t>co-ordinated plan to dispose of such a line of business or area of operations, or is a subsidiary acquired exclusively with a view to resale. The results of discontinued operations are presented separately in the statement of profit or loss.</w:t>
      </w:r>
    </w:p>
    <w:p w14:paraId="1173077B"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562F92DB" w14:textId="77777777"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19" w:name="_Toc48736023"/>
      <w:r>
        <w:rPr>
          <w:rFonts w:cs="Arial"/>
          <w:b/>
          <w:bCs/>
          <w:color w:val="CF4A02"/>
        </w:rPr>
        <w:br w:type="page"/>
      </w:r>
    </w:p>
    <w:p w14:paraId="649C7E4C" w14:textId="77777777" w:rsidR="00E64564" w:rsidRDefault="00E64564"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p>
    <w:p w14:paraId="04F2A3A6" w14:textId="67F607F7" w:rsidR="00C12AF5" w:rsidRPr="001E3021"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r w:rsidRPr="001E3021">
        <w:rPr>
          <w:rFonts w:cs="Arial"/>
          <w:b/>
          <w:bCs/>
          <w:color w:val="CF4A02"/>
        </w:rPr>
        <w:t>6.9</w:t>
      </w:r>
      <w:r w:rsidRPr="001E3021">
        <w:rPr>
          <w:rFonts w:cs="Arial"/>
          <w:b/>
          <w:bCs/>
          <w:color w:val="CF4A02"/>
        </w:rPr>
        <w:tab/>
        <w:t>Investment property</w:t>
      </w:r>
      <w:bookmarkEnd w:id="19"/>
      <w:r w:rsidRPr="001E3021">
        <w:rPr>
          <w:rFonts w:cs="Arial"/>
          <w:b/>
          <w:bCs/>
          <w:color w:val="CF4A02"/>
        </w:rPr>
        <w:t xml:space="preserve"> </w:t>
      </w:r>
    </w:p>
    <w:p w14:paraId="1AE9AE9A" w14:textId="77777777" w:rsidR="00E64564" w:rsidRPr="00C27F1B" w:rsidRDefault="00E64564"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2D977B1A"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1E3021">
        <w:rPr>
          <w:rFonts w:cs="Arial"/>
          <w:color w:val="000000"/>
          <w:lang w:val="en-GB"/>
        </w:rPr>
        <w:t>Investment propert</w:t>
      </w:r>
      <w:r w:rsidR="00FC158C">
        <w:rPr>
          <w:rFonts w:cs="Arial"/>
          <w:color w:val="000000"/>
          <w:lang w:val="en-GB"/>
        </w:rPr>
        <w:t>y</w:t>
      </w:r>
      <w:r w:rsidRPr="001E3021">
        <w:rPr>
          <w:rFonts w:cs="Arial"/>
          <w:color w:val="000000"/>
          <w:lang w:val="en-GB"/>
        </w:rPr>
        <w:t xml:space="preserve">, </w:t>
      </w:r>
      <w:r w:rsidR="00505B93">
        <w:rPr>
          <w:rFonts w:cs="Arial"/>
          <w:color w:val="000000"/>
          <w:lang w:val="en-GB"/>
        </w:rPr>
        <w:t xml:space="preserve">which </w:t>
      </w:r>
      <w:r w:rsidR="00FC158C">
        <w:rPr>
          <w:rFonts w:cs="Arial"/>
          <w:color w:val="000000"/>
          <w:lang w:val="en-GB"/>
        </w:rPr>
        <w:t xml:space="preserve">is </w:t>
      </w:r>
      <w:r w:rsidR="00505B93">
        <w:rPr>
          <w:rFonts w:cs="Arial"/>
          <w:color w:val="000000"/>
          <w:lang w:val="en-GB"/>
        </w:rPr>
        <w:t>land</w:t>
      </w:r>
      <w:r w:rsidRPr="001E3021">
        <w:rPr>
          <w:rFonts w:cs="Arial"/>
          <w:color w:val="000000"/>
          <w:lang w:val="en-GB"/>
        </w:rPr>
        <w:t xml:space="preserve">, </w:t>
      </w:r>
      <w:r w:rsidR="00FC158C">
        <w:rPr>
          <w:rFonts w:cs="Arial"/>
          <w:color w:val="000000"/>
          <w:lang w:val="en-GB"/>
        </w:rPr>
        <w:t>is</w:t>
      </w:r>
      <w:r w:rsidRPr="001E3021">
        <w:rPr>
          <w:rFonts w:cs="Arial"/>
          <w:color w:val="000000"/>
          <w:lang w:val="en-GB"/>
        </w:rPr>
        <w:t xml:space="preserve"> held </w:t>
      </w:r>
      <w:r w:rsidRPr="001E3021">
        <w:rPr>
          <w:rFonts w:cs="Arial"/>
          <w:lang w:val="en-GB"/>
        </w:rPr>
        <w:t>for</w:t>
      </w:r>
      <w:r w:rsidR="001E3021" w:rsidRPr="001E3021">
        <w:rPr>
          <w:rFonts w:cs="Arial"/>
          <w:lang w:val="en-GB"/>
        </w:rPr>
        <w:t xml:space="preserve"> </w:t>
      </w:r>
      <w:r w:rsidRPr="001E3021">
        <w:rPr>
          <w:rFonts w:cs="Arial"/>
          <w:lang w:val="en-GB"/>
        </w:rPr>
        <w:t xml:space="preserve">long-term rental yields or for capital appreciation </w:t>
      </w:r>
      <w:r w:rsidRPr="001E3021">
        <w:rPr>
          <w:rFonts w:cs="Arial"/>
          <w:color w:val="000000"/>
          <w:lang w:val="en-GB"/>
        </w:rPr>
        <w:t xml:space="preserve">and </w:t>
      </w:r>
      <w:r w:rsidR="00FC158C">
        <w:rPr>
          <w:rFonts w:cs="Arial"/>
          <w:color w:val="000000"/>
          <w:lang w:val="en-GB"/>
        </w:rPr>
        <w:t>is</w:t>
      </w:r>
      <w:r w:rsidRPr="001E3021">
        <w:rPr>
          <w:rFonts w:cs="Arial"/>
          <w:color w:val="000000"/>
          <w:lang w:val="en-GB"/>
        </w:rPr>
        <w:t xml:space="preserve"> not occupied by the Group.</w:t>
      </w:r>
      <w:r w:rsidRPr="00C27F1B">
        <w:rPr>
          <w:rFonts w:cs="Arial"/>
          <w:color w:val="000000"/>
          <w:lang w:val="en-GB"/>
        </w:rPr>
        <w:t xml:space="preserve"> </w:t>
      </w:r>
    </w:p>
    <w:p w14:paraId="275A59E8"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5037DB5E"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C27F1B">
        <w:rPr>
          <w:rFonts w:cs="Arial"/>
          <w:color w:val="000000"/>
          <w:lang w:val="en-GB"/>
        </w:rPr>
        <w:t>Investment property is measured initially at cost, including directly attributable costs and borrowing costs.</w:t>
      </w:r>
    </w:p>
    <w:p w14:paraId="09E786EF"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123033E0"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C27F1B">
        <w:rPr>
          <w:rFonts w:cs="Arial"/>
          <w:color w:val="000000"/>
          <w:lang w:val="en-GB"/>
        </w:rPr>
        <w:t>Subsequent expenditure is capitalised to the asset’s carrying amount only when it is probable that future economic benefits associated with the expenditure will flow to the Group</w:t>
      </w:r>
      <w:r w:rsidR="001E3021">
        <w:rPr>
          <w:rFonts w:cs="Arial"/>
          <w:color w:val="000000"/>
          <w:lang w:val="en-GB"/>
        </w:rPr>
        <w:t>.</w:t>
      </w:r>
    </w:p>
    <w:p w14:paraId="5E42E2ED"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47089409" w14:textId="77777777" w:rsidR="001E3021" w:rsidRDefault="001E3021"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1E3021">
        <w:rPr>
          <w:rFonts w:cs="Arial"/>
          <w:color w:val="000000"/>
          <w:lang w:val="en-GB"/>
        </w:rPr>
        <w:t>After initial recognition, investment property is carried at cost less any accumulated impairment losses. Land</w:t>
      </w:r>
      <w:r>
        <w:rPr>
          <w:rFonts w:cs="Arial"/>
          <w:color w:val="000000"/>
          <w:lang w:val="en-GB"/>
        </w:rPr>
        <w:t xml:space="preserve"> is</w:t>
      </w:r>
      <w:r w:rsidRPr="001E3021">
        <w:rPr>
          <w:rFonts w:cs="Arial"/>
          <w:color w:val="000000"/>
          <w:lang w:val="en-GB"/>
        </w:rPr>
        <w:t xml:space="preserve"> not depreciated.</w:t>
      </w:r>
      <w:bookmarkStart w:id="20" w:name="_Toc48736024"/>
    </w:p>
    <w:p w14:paraId="2F23F35D" w14:textId="77777777" w:rsidR="001E3021" w:rsidRDefault="001E3021" w:rsidP="00E64564">
      <w:pPr>
        <w:pBdr>
          <w:top w:val="nil"/>
          <w:left w:val="nil"/>
          <w:bottom w:val="nil"/>
          <w:right w:val="nil"/>
          <w:between w:val="nil"/>
        </w:pBdr>
        <w:tabs>
          <w:tab w:val="clear" w:pos="454"/>
        </w:tabs>
        <w:spacing w:line="240" w:lineRule="auto"/>
        <w:ind w:left="540"/>
        <w:jc w:val="both"/>
        <w:rPr>
          <w:rFonts w:cs="Arial"/>
          <w:lang w:val="en-GB"/>
        </w:rPr>
      </w:pPr>
    </w:p>
    <w:p w14:paraId="113C0550" w14:textId="77777777" w:rsidR="00C12AF5" w:rsidRPr="001E3021"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b/>
          <w:bCs/>
          <w:color w:val="CF4A02"/>
        </w:rPr>
      </w:pPr>
      <w:r w:rsidRPr="001E3021">
        <w:rPr>
          <w:rFonts w:cs="Arial"/>
          <w:b/>
          <w:bCs/>
          <w:color w:val="CF4A02"/>
        </w:rPr>
        <w:t>6.10</w:t>
      </w:r>
      <w:r w:rsidRPr="001E3021">
        <w:rPr>
          <w:rFonts w:cs="Arial"/>
          <w:b/>
          <w:bCs/>
          <w:color w:val="CF4A02"/>
        </w:rPr>
        <w:tab/>
        <w:t>Property, plant and equipment</w:t>
      </w:r>
      <w:bookmarkEnd w:id="20"/>
    </w:p>
    <w:p w14:paraId="11CBB316" w14:textId="77777777" w:rsidR="00E64564" w:rsidRDefault="00E64564" w:rsidP="00E64564">
      <w:pPr>
        <w:tabs>
          <w:tab w:val="clear" w:pos="454"/>
        </w:tabs>
        <w:spacing w:line="240" w:lineRule="auto"/>
        <w:ind w:left="547"/>
        <w:jc w:val="both"/>
        <w:rPr>
          <w:rFonts w:cs="Arial"/>
          <w:lang w:val="en-GB"/>
        </w:rPr>
      </w:pPr>
    </w:p>
    <w:p w14:paraId="321B4503" w14:textId="2D6B8B4C" w:rsidR="00C12AF5" w:rsidRPr="00C27F1B" w:rsidRDefault="00FC158C" w:rsidP="00E64564">
      <w:pPr>
        <w:tabs>
          <w:tab w:val="clear" w:pos="454"/>
        </w:tabs>
        <w:spacing w:line="240" w:lineRule="auto"/>
        <w:ind w:left="547"/>
        <w:jc w:val="both"/>
        <w:rPr>
          <w:rFonts w:cs="Arial"/>
          <w:lang w:val="en-GB"/>
        </w:rPr>
      </w:pPr>
      <w:r>
        <w:rPr>
          <w:rFonts w:cs="Arial"/>
          <w:lang w:val="en-GB"/>
        </w:rPr>
        <w:t>P</w:t>
      </w:r>
      <w:r w:rsidR="00C12AF5" w:rsidRPr="00C27F1B">
        <w:rPr>
          <w:rFonts w:cs="Arial"/>
          <w:lang w:val="en-GB"/>
        </w:rPr>
        <w:t>roperty, plant and equipment are stated at historical cost less accumulated depreciation and impairment losses. Historical cost includes expenditure that is directly attributable to the acquisition of the items.</w:t>
      </w:r>
    </w:p>
    <w:p w14:paraId="5B33401B" w14:textId="77777777" w:rsidR="00C12AF5" w:rsidRPr="00C27F1B" w:rsidRDefault="00C12AF5" w:rsidP="00E64564">
      <w:pPr>
        <w:tabs>
          <w:tab w:val="clear" w:pos="454"/>
        </w:tabs>
        <w:spacing w:line="240" w:lineRule="auto"/>
        <w:ind w:left="547"/>
        <w:jc w:val="both"/>
        <w:rPr>
          <w:rFonts w:cs="Arial"/>
          <w:lang w:val="en-GB"/>
        </w:rPr>
      </w:pPr>
    </w:p>
    <w:p w14:paraId="582F389A" w14:textId="77777777" w:rsidR="00C12AF5" w:rsidRPr="00E62438" w:rsidRDefault="00C12AF5" w:rsidP="00E64564">
      <w:pPr>
        <w:pBdr>
          <w:top w:val="nil"/>
          <w:left w:val="nil"/>
          <w:bottom w:val="nil"/>
          <w:right w:val="nil"/>
          <w:between w:val="nil"/>
        </w:pBdr>
        <w:tabs>
          <w:tab w:val="clear" w:pos="454"/>
        </w:tabs>
        <w:spacing w:line="240" w:lineRule="auto"/>
        <w:ind w:left="547"/>
        <w:jc w:val="both"/>
        <w:rPr>
          <w:rFonts w:cs="Arial"/>
          <w:color w:val="000000"/>
          <w:spacing w:val="-2"/>
          <w:lang w:val="en-GB"/>
        </w:rPr>
      </w:pPr>
      <w:r w:rsidRPr="00E62438">
        <w:rPr>
          <w:rFonts w:cs="Arial"/>
          <w:color w:val="000000"/>
          <w:spacing w:val="-2"/>
          <w:lang w:val="en-GB"/>
        </w:rPr>
        <w:t xml:space="preserve">Subsequent costs are included in the asset’s carrying amount, only when it is probable that future economic benefits associated with the item will flow to the Group. The carrying amount of the replaced part is derecognised. </w:t>
      </w:r>
    </w:p>
    <w:p w14:paraId="269B6242" w14:textId="77777777" w:rsidR="00C12AF5" w:rsidRPr="00C27F1B" w:rsidRDefault="00C12AF5" w:rsidP="00E64564">
      <w:pPr>
        <w:pBdr>
          <w:top w:val="nil"/>
          <w:left w:val="nil"/>
          <w:bottom w:val="nil"/>
          <w:right w:val="nil"/>
          <w:between w:val="nil"/>
        </w:pBdr>
        <w:tabs>
          <w:tab w:val="clear" w:pos="454"/>
        </w:tabs>
        <w:spacing w:line="240" w:lineRule="auto"/>
        <w:ind w:left="547"/>
        <w:jc w:val="both"/>
        <w:rPr>
          <w:rFonts w:cs="Arial"/>
          <w:color w:val="000000"/>
          <w:lang w:val="en-GB"/>
        </w:rPr>
      </w:pPr>
    </w:p>
    <w:p w14:paraId="3215508C" w14:textId="77777777" w:rsidR="00C12AF5" w:rsidRPr="00C27F1B" w:rsidRDefault="00C12AF5" w:rsidP="00E64564">
      <w:pPr>
        <w:pBdr>
          <w:top w:val="nil"/>
          <w:left w:val="nil"/>
          <w:bottom w:val="nil"/>
          <w:right w:val="nil"/>
          <w:between w:val="nil"/>
        </w:pBdr>
        <w:tabs>
          <w:tab w:val="clear" w:pos="454"/>
        </w:tabs>
        <w:spacing w:line="240" w:lineRule="auto"/>
        <w:ind w:left="547"/>
        <w:jc w:val="both"/>
        <w:rPr>
          <w:rFonts w:cs="Arial"/>
          <w:color w:val="000000"/>
          <w:lang w:val="en-GB"/>
        </w:rPr>
      </w:pPr>
      <w:r w:rsidRPr="00C27F1B">
        <w:rPr>
          <w:rFonts w:cs="Arial"/>
          <w:color w:val="000000"/>
          <w:lang w:val="en-GB"/>
        </w:rPr>
        <w:t>All other repairs and maintenance are charged to profit or loss when incurred.</w:t>
      </w:r>
    </w:p>
    <w:p w14:paraId="76BFEB24" w14:textId="77777777" w:rsidR="00E62438" w:rsidRDefault="00E62438"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cs="Arial"/>
          <w:color w:val="000000"/>
          <w:lang w:val="en-GB"/>
        </w:rPr>
      </w:pPr>
    </w:p>
    <w:p w14:paraId="3BACAD94" w14:textId="77777777" w:rsidR="00C12AF5" w:rsidRPr="00C27F1B" w:rsidRDefault="00C12AF5" w:rsidP="00E64564">
      <w:pPr>
        <w:pBdr>
          <w:top w:val="nil"/>
          <w:left w:val="nil"/>
          <w:bottom w:val="nil"/>
          <w:right w:val="nil"/>
          <w:between w:val="nil"/>
        </w:pBdr>
        <w:tabs>
          <w:tab w:val="clear" w:pos="454"/>
        </w:tabs>
        <w:spacing w:line="240" w:lineRule="auto"/>
        <w:ind w:left="547"/>
        <w:jc w:val="both"/>
        <w:rPr>
          <w:rFonts w:cs="Arial"/>
          <w:color w:val="000000"/>
          <w:lang w:val="en-GB"/>
        </w:rPr>
      </w:pPr>
      <w:r w:rsidRPr="00C27F1B">
        <w:rPr>
          <w:rFonts w:cs="Arial"/>
          <w:color w:val="000000"/>
          <w:lang w:val="en-GB"/>
        </w:rPr>
        <w:t xml:space="preserve">Land is not depreciated. Depreciation on other assets is calculated using </w:t>
      </w:r>
      <w:r w:rsidRPr="006C56BA">
        <w:rPr>
          <w:rFonts w:cs="Arial"/>
          <w:color w:val="000000"/>
          <w:lang w:val="en-GB"/>
        </w:rPr>
        <w:t>the straight-line method to</w:t>
      </w:r>
      <w:r w:rsidRPr="00C27F1B">
        <w:rPr>
          <w:rFonts w:cs="Arial"/>
          <w:color w:val="000000"/>
          <w:lang w:val="en-GB"/>
        </w:rPr>
        <w:t xml:space="preserve"> allocate their cost to their residual values over their estimated useful lives, as follows:</w:t>
      </w:r>
    </w:p>
    <w:p w14:paraId="6A8BD703" w14:textId="77777777" w:rsidR="00C12AF5" w:rsidRPr="00C27F1B" w:rsidRDefault="00C12AF5" w:rsidP="00E64564">
      <w:pPr>
        <w:pBdr>
          <w:top w:val="nil"/>
          <w:left w:val="nil"/>
          <w:bottom w:val="nil"/>
          <w:right w:val="nil"/>
          <w:between w:val="nil"/>
        </w:pBdr>
        <w:tabs>
          <w:tab w:val="clear" w:pos="454"/>
        </w:tabs>
        <w:spacing w:line="240" w:lineRule="auto"/>
        <w:ind w:left="547"/>
        <w:jc w:val="both"/>
        <w:rPr>
          <w:rFonts w:cs="Arial"/>
          <w:color w:val="000000"/>
          <w:lang w:val="en-GB"/>
        </w:rPr>
      </w:pPr>
    </w:p>
    <w:tbl>
      <w:tblPr>
        <w:tblW w:w="8906" w:type="dxa"/>
        <w:tblInd w:w="450" w:type="dxa"/>
        <w:tblLayout w:type="fixed"/>
        <w:tblLook w:val="04A0" w:firstRow="1" w:lastRow="0" w:firstColumn="1" w:lastColumn="0" w:noHBand="0" w:noVBand="1"/>
      </w:tblPr>
      <w:tblGrid>
        <w:gridCol w:w="7630"/>
        <w:gridCol w:w="1276"/>
      </w:tblGrid>
      <w:tr w:rsidR="006C56BA" w:rsidRPr="00B21467" w14:paraId="6FFA9CAC" w14:textId="77777777" w:rsidTr="006C56BA">
        <w:tc>
          <w:tcPr>
            <w:tcW w:w="7630" w:type="dxa"/>
          </w:tcPr>
          <w:p w14:paraId="11C47C8A" w14:textId="77777777" w:rsidR="006C56BA" w:rsidRPr="00B21467" w:rsidRDefault="006C56BA" w:rsidP="00E64564">
            <w:pPr>
              <w:tabs>
                <w:tab w:val="clear" w:pos="227"/>
                <w:tab w:val="clear" w:pos="454"/>
                <w:tab w:val="clear" w:pos="680"/>
                <w:tab w:val="left" w:pos="720"/>
              </w:tabs>
              <w:spacing w:line="240" w:lineRule="auto"/>
              <w:rPr>
                <w:rFonts w:cs="Arial"/>
              </w:rPr>
            </w:pPr>
          </w:p>
        </w:tc>
        <w:tc>
          <w:tcPr>
            <w:tcW w:w="1276" w:type="dxa"/>
          </w:tcPr>
          <w:p w14:paraId="39EA6392" w14:textId="77777777" w:rsidR="006C56BA" w:rsidRPr="00B21467" w:rsidRDefault="006C56BA" w:rsidP="00E64564">
            <w:pPr>
              <w:tabs>
                <w:tab w:val="clear" w:pos="227"/>
                <w:tab w:val="clear" w:pos="454"/>
                <w:tab w:val="clear" w:pos="680"/>
                <w:tab w:val="left" w:pos="720"/>
              </w:tabs>
              <w:spacing w:line="240" w:lineRule="auto"/>
              <w:jc w:val="right"/>
              <w:rPr>
                <w:rFonts w:cs="Arial"/>
                <w:b/>
                <w:bCs/>
                <w:u w:val="single"/>
              </w:rPr>
            </w:pPr>
            <w:r w:rsidRPr="00B21467">
              <w:rPr>
                <w:rFonts w:cs="Arial"/>
                <w:b/>
                <w:bCs/>
                <w:u w:val="single"/>
              </w:rPr>
              <w:t>Years</w:t>
            </w:r>
          </w:p>
        </w:tc>
      </w:tr>
      <w:tr w:rsidR="006C56BA" w:rsidRPr="00B21467" w14:paraId="6423B38E" w14:textId="77777777" w:rsidTr="006C56BA">
        <w:tc>
          <w:tcPr>
            <w:tcW w:w="7630" w:type="dxa"/>
            <w:hideMark/>
          </w:tcPr>
          <w:p w14:paraId="7C595B02" w14:textId="77777777" w:rsidR="006C56BA" w:rsidRPr="00B21467" w:rsidRDefault="006C56BA" w:rsidP="00E64564">
            <w:pPr>
              <w:tabs>
                <w:tab w:val="clear" w:pos="227"/>
                <w:tab w:val="clear" w:pos="454"/>
                <w:tab w:val="clear" w:pos="680"/>
                <w:tab w:val="left" w:pos="720"/>
              </w:tabs>
              <w:spacing w:line="240" w:lineRule="auto"/>
              <w:rPr>
                <w:rFonts w:cs="Arial"/>
                <w:cs/>
                <w:lang w:val="th-TH"/>
              </w:rPr>
            </w:pPr>
            <w:r w:rsidRPr="00B21467">
              <w:rPr>
                <w:rFonts w:cs="Arial"/>
              </w:rPr>
              <w:t>Buildings</w:t>
            </w:r>
          </w:p>
        </w:tc>
        <w:tc>
          <w:tcPr>
            <w:tcW w:w="1276" w:type="dxa"/>
          </w:tcPr>
          <w:p w14:paraId="0B05448E" w14:textId="43FC58EA" w:rsidR="006C56BA" w:rsidRPr="00B21467" w:rsidRDefault="006C56BA" w:rsidP="00E64564">
            <w:pPr>
              <w:tabs>
                <w:tab w:val="clear" w:pos="227"/>
                <w:tab w:val="clear" w:pos="454"/>
                <w:tab w:val="clear" w:pos="680"/>
                <w:tab w:val="right" w:pos="702"/>
              </w:tabs>
              <w:spacing w:line="240" w:lineRule="auto"/>
              <w:ind w:right="18"/>
              <w:jc w:val="right"/>
              <w:rPr>
                <w:rFonts w:cs="Arial"/>
              </w:rPr>
            </w:pPr>
            <w:r w:rsidRPr="00B21467">
              <w:rPr>
                <w:rFonts w:cs="Arial"/>
              </w:rPr>
              <w:t xml:space="preserve">10 - </w:t>
            </w:r>
            <w:r w:rsidR="007002DE">
              <w:rPr>
                <w:rFonts w:cs="Arial"/>
              </w:rPr>
              <w:t>30</w:t>
            </w:r>
          </w:p>
        </w:tc>
      </w:tr>
      <w:tr w:rsidR="006C56BA" w:rsidRPr="00B21467" w14:paraId="7BB6F313" w14:textId="77777777" w:rsidTr="006C56BA">
        <w:tc>
          <w:tcPr>
            <w:tcW w:w="7630" w:type="dxa"/>
            <w:hideMark/>
          </w:tcPr>
          <w:p w14:paraId="48AC42B9" w14:textId="77777777" w:rsidR="006C56BA" w:rsidRPr="00B21467" w:rsidRDefault="006C56BA" w:rsidP="00E64564">
            <w:pPr>
              <w:tabs>
                <w:tab w:val="clear" w:pos="227"/>
                <w:tab w:val="clear" w:pos="454"/>
                <w:tab w:val="clear" w:pos="680"/>
                <w:tab w:val="left" w:pos="720"/>
              </w:tabs>
              <w:spacing w:line="240" w:lineRule="auto"/>
              <w:rPr>
                <w:rFonts w:cs="Arial"/>
                <w:cs/>
                <w:lang w:val="th-TH"/>
              </w:rPr>
            </w:pPr>
            <w:r w:rsidRPr="00B21467">
              <w:rPr>
                <w:rFonts w:cs="Arial"/>
              </w:rPr>
              <w:t>Leasehold improvements</w:t>
            </w:r>
          </w:p>
        </w:tc>
        <w:tc>
          <w:tcPr>
            <w:tcW w:w="1276" w:type="dxa"/>
          </w:tcPr>
          <w:p w14:paraId="1388A1E1" w14:textId="77777777" w:rsidR="006C56BA" w:rsidRPr="00B21467" w:rsidRDefault="006C56BA" w:rsidP="00E64564">
            <w:pPr>
              <w:tabs>
                <w:tab w:val="clear" w:pos="227"/>
                <w:tab w:val="clear" w:pos="454"/>
                <w:tab w:val="clear" w:pos="680"/>
                <w:tab w:val="right" w:pos="702"/>
              </w:tabs>
              <w:spacing w:line="240" w:lineRule="auto"/>
              <w:ind w:right="18"/>
              <w:jc w:val="right"/>
              <w:rPr>
                <w:rFonts w:cs="Arial"/>
              </w:rPr>
            </w:pPr>
            <w:r w:rsidRPr="00B21467">
              <w:rPr>
                <w:rFonts w:cs="Arial"/>
              </w:rPr>
              <w:t>5 - 20</w:t>
            </w:r>
          </w:p>
        </w:tc>
      </w:tr>
      <w:tr w:rsidR="006C56BA" w:rsidRPr="00210298" w14:paraId="7DBC09F1" w14:textId="77777777" w:rsidTr="006C56BA">
        <w:tc>
          <w:tcPr>
            <w:tcW w:w="7630" w:type="dxa"/>
            <w:hideMark/>
          </w:tcPr>
          <w:p w14:paraId="349824E7" w14:textId="77777777" w:rsidR="006C56BA" w:rsidRPr="00B21467" w:rsidRDefault="006C56BA" w:rsidP="00E64564">
            <w:pPr>
              <w:tabs>
                <w:tab w:val="clear" w:pos="227"/>
                <w:tab w:val="clear" w:pos="454"/>
                <w:tab w:val="clear" w:pos="680"/>
                <w:tab w:val="left" w:pos="720"/>
              </w:tabs>
              <w:spacing w:line="240" w:lineRule="auto"/>
              <w:rPr>
                <w:rFonts w:cs="Arial"/>
                <w:lang w:val="en-GB"/>
              </w:rPr>
            </w:pPr>
            <w:r w:rsidRPr="00B21467">
              <w:rPr>
                <w:rFonts w:cs="Arial"/>
              </w:rPr>
              <w:t>Refinery plant and equipment</w:t>
            </w:r>
          </w:p>
        </w:tc>
        <w:tc>
          <w:tcPr>
            <w:tcW w:w="1276" w:type="dxa"/>
          </w:tcPr>
          <w:p w14:paraId="4BCC7547" w14:textId="77777777" w:rsidR="006C56BA" w:rsidRPr="00210298" w:rsidRDefault="006C56BA" w:rsidP="00E64564">
            <w:pPr>
              <w:tabs>
                <w:tab w:val="clear" w:pos="227"/>
                <w:tab w:val="clear" w:pos="454"/>
                <w:tab w:val="clear" w:pos="680"/>
                <w:tab w:val="right" w:pos="702"/>
              </w:tabs>
              <w:spacing w:line="240" w:lineRule="auto"/>
              <w:ind w:right="18"/>
              <w:jc w:val="right"/>
              <w:rPr>
                <w:rFonts w:cs="Arial"/>
                <w:cs/>
              </w:rPr>
            </w:pPr>
            <w:r w:rsidRPr="00210298">
              <w:rPr>
                <w:rFonts w:cs="Arial" w:hint="cs"/>
                <w:cs/>
              </w:rPr>
              <w:t>20 - 35</w:t>
            </w:r>
          </w:p>
        </w:tc>
      </w:tr>
      <w:tr w:rsidR="006C56BA" w:rsidRPr="00B21467" w14:paraId="1353F341" w14:textId="77777777" w:rsidTr="006C56BA">
        <w:tc>
          <w:tcPr>
            <w:tcW w:w="7630" w:type="dxa"/>
            <w:hideMark/>
          </w:tcPr>
          <w:p w14:paraId="31D66AFF" w14:textId="77777777" w:rsidR="006C56BA" w:rsidRPr="00B21467" w:rsidRDefault="006C56BA" w:rsidP="00E64564">
            <w:pPr>
              <w:pStyle w:val="a"/>
              <w:tabs>
                <w:tab w:val="left" w:pos="720"/>
              </w:tabs>
              <w:rPr>
                <w:rFonts w:ascii="Arial" w:hAnsi="Arial" w:cs="Arial"/>
                <w:sz w:val="18"/>
                <w:szCs w:val="18"/>
                <w:lang w:val="en-US"/>
              </w:rPr>
            </w:pPr>
            <w:r w:rsidRPr="00B21467">
              <w:rPr>
                <w:rFonts w:ascii="Arial" w:hAnsi="Arial" w:cs="Arial"/>
                <w:sz w:val="18"/>
                <w:szCs w:val="18"/>
                <w:lang w:val="en-GB"/>
              </w:rPr>
              <w:t>Lube base oil refinery plants and equipment</w:t>
            </w:r>
          </w:p>
        </w:tc>
        <w:tc>
          <w:tcPr>
            <w:tcW w:w="1276" w:type="dxa"/>
          </w:tcPr>
          <w:p w14:paraId="09D389A3" w14:textId="77777777" w:rsidR="006C56BA" w:rsidRPr="00B21467" w:rsidRDefault="00D81558" w:rsidP="00E64564">
            <w:pPr>
              <w:tabs>
                <w:tab w:val="clear" w:pos="227"/>
                <w:tab w:val="clear" w:pos="454"/>
                <w:tab w:val="clear" w:pos="680"/>
                <w:tab w:val="right" w:pos="702"/>
                <w:tab w:val="right" w:pos="838"/>
              </w:tabs>
              <w:spacing w:line="240" w:lineRule="auto"/>
              <w:ind w:right="18"/>
              <w:jc w:val="right"/>
              <w:rPr>
                <w:rFonts w:cs="Arial"/>
              </w:rPr>
            </w:pPr>
            <w:r>
              <w:rPr>
                <w:rFonts w:cs="Arial"/>
              </w:rPr>
              <w:t>16 - 30</w:t>
            </w:r>
          </w:p>
        </w:tc>
      </w:tr>
      <w:tr w:rsidR="006C56BA" w:rsidRPr="00B21467" w14:paraId="341AB4C2" w14:textId="77777777" w:rsidTr="006C56BA">
        <w:tc>
          <w:tcPr>
            <w:tcW w:w="7630" w:type="dxa"/>
            <w:hideMark/>
          </w:tcPr>
          <w:p w14:paraId="16A7D191" w14:textId="77777777" w:rsidR="006C56BA" w:rsidRPr="00B21467" w:rsidRDefault="006C56BA" w:rsidP="00E64564">
            <w:pPr>
              <w:pStyle w:val="a"/>
              <w:tabs>
                <w:tab w:val="left" w:pos="720"/>
              </w:tabs>
              <w:rPr>
                <w:rFonts w:ascii="Arial" w:hAnsi="Arial" w:cs="Arial"/>
                <w:sz w:val="18"/>
                <w:szCs w:val="18"/>
                <w:lang w:val="en-US"/>
              </w:rPr>
            </w:pPr>
            <w:r w:rsidRPr="00B21467">
              <w:rPr>
                <w:rFonts w:ascii="Arial" w:hAnsi="Arial" w:cs="Arial"/>
                <w:sz w:val="18"/>
                <w:szCs w:val="18"/>
                <w:cs/>
              </w:rPr>
              <w:t xml:space="preserve">Petrochemical plants </w:t>
            </w:r>
          </w:p>
        </w:tc>
        <w:tc>
          <w:tcPr>
            <w:tcW w:w="1276" w:type="dxa"/>
          </w:tcPr>
          <w:p w14:paraId="3F1F700F" w14:textId="77777777" w:rsidR="006C56BA" w:rsidRPr="00B21467" w:rsidRDefault="006C56BA" w:rsidP="00E64564">
            <w:pPr>
              <w:tabs>
                <w:tab w:val="clear" w:pos="227"/>
                <w:tab w:val="clear" w:pos="454"/>
                <w:tab w:val="clear" w:pos="680"/>
                <w:tab w:val="right" w:pos="702"/>
                <w:tab w:val="right" w:pos="838"/>
              </w:tabs>
              <w:spacing w:line="240" w:lineRule="auto"/>
              <w:ind w:right="18"/>
              <w:jc w:val="right"/>
              <w:rPr>
                <w:rFonts w:cs="Arial"/>
              </w:rPr>
            </w:pPr>
            <w:r w:rsidRPr="00B21467">
              <w:rPr>
                <w:rFonts w:cs="Arial"/>
              </w:rPr>
              <w:t>10 -</w:t>
            </w:r>
            <w:r w:rsidR="00D81558">
              <w:rPr>
                <w:rFonts w:cs="Arial"/>
              </w:rPr>
              <w:t xml:space="preserve"> 30</w:t>
            </w:r>
          </w:p>
        </w:tc>
      </w:tr>
      <w:tr w:rsidR="006C56BA" w:rsidRPr="00B21467" w14:paraId="20452291" w14:textId="77777777" w:rsidTr="006C56BA">
        <w:tc>
          <w:tcPr>
            <w:tcW w:w="7630" w:type="dxa"/>
            <w:hideMark/>
          </w:tcPr>
          <w:p w14:paraId="7F9550FD" w14:textId="77777777" w:rsidR="006C56BA" w:rsidRPr="00B21467" w:rsidRDefault="006C56BA" w:rsidP="00E64564">
            <w:pPr>
              <w:tabs>
                <w:tab w:val="clear" w:pos="227"/>
                <w:tab w:val="clear" w:pos="454"/>
                <w:tab w:val="clear" w:pos="680"/>
                <w:tab w:val="left" w:pos="720"/>
              </w:tabs>
              <w:spacing w:line="240" w:lineRule="auto"/>
              <w:rPr>
                <w:rFonts w:cs="Arial"/>
                <w:cs/>
                <w:lang w:val="th-TH"/>
              </w:rPr>
            </w:pPr>
            <w:r w:rsidRPr="00B21467">
              <w:rPr>
                <w:rFonts w:cs="Arial"/>
              </w:rPr>
              <w:t xml:space="preserve">Power plants </w:t>
            </w:r>
          </w:p>
        </w:tc>
        <w:tc>
          <w:tcPr>
            <w:tcW w:w="1276" w:type="dxa"/>
          </w:tcPr>
          <w:p w14:paraId="1E50E3F0" w14:textId="77777777" w:rsidR="006C56BA" w:rsidRPr="00B21467" w:rsidRDefault="006C56BA" w:rsidP="00E64564">
            <w:pPr>
              <w:tabs>
                <w:tab w:val="clear" w:pos="227"/>
                <w:tab w:val="clear" w:pos="454"/>
                <w:tab w:val="clear" w:pos="680"/>
                <w:tab w:val="right" w:pos="702"/>
                <w:tab w:val="right" w:pos="838"/>
              </w:tabs>
              <w:spacing w:line="240" w:lineRule="auto"/>
              <w:ind w:right="18"/>
              <w:jc w:val="right"/>
              <w:rPr>
                <w:rFonts w:cs="Arial"/>
              </w:rPr>
            </w:pPr>
            <w:r w:rsidRPr="00B21467">
              <w:rPr>
                <w:rFonts w:cs="Arial"/>
              </w:rPr>
              <w:t>20 - 25</w:t>
            </w:r>
          </w:p>
        </w:tc>
      </w:tr>
      <w:tr w:rsidR="006C56BA" w:rsidRPr="00B21467" w14:paraId="5885765A" w14:textId="77777777" w:rsidTr="006C56BA">
        <w:tc>
          <w:tcPr>
            <w:tcW w:w="7630" w:type="dxa"/>
            <w:hideMark/>
          </w:tcPr>
          <w:p w14:paraId="174BC6E1" w14:textId="77777777" w:rsidR="006C56BA" w:rsidRPr="00B21467" w:rsidRDefault="006C56BA" w:rsidP="00E64564">
            <w:pPr>
              <w:tabs>
                <w:tab w:val="clear" w:pos="227"/>
                <w:tab w:val="clear" w:pos="454"/>
                <w:tab w:val="clear" w:pos="680"/>
                <w:tab w:val="left" w:pos="720"/>
              </w:tabs>
              <w:spacing w:line="240" w:lineRule="auto"/>
              <w:rPr>
                <w:rFonts w:cs="Arial"/>
                <w:cs/>
                <w:lang w:val="th-TH"/>
              </w:rPr>
            </w:pPr>
            <w:r w:rsidRPr="00B21467">
              <w:rPr>
                <w:rFonts w:cs="Arial"/>
              </w:rPr>
              <w:t>Transmission facilities</w:t>
            </w:r>
          </w:p>
        </w:tc>
        <w:tc>
          <w:tcPr>
            <w:tcW w:w="1276" w:type="dxa"/>
          </w:tcPr>
          <w:p w14:paraId="5119740A" w14:textId="77777777" w:rsidR="006C56BA" w:rsidRPr="00B21467" w:rsidRDefault="006C56BA" w:rsidP="00E64564">
            <w:pPr>
              <w:tabs>
                <w:tab w:val="clear" w:pos="227"/>
                <w:tab w:val="clear" w:pos="454"/>
                <w:tab w:val="clear" w:pos="680"/>
                <w:tab w:val="right" w:pos="702"/>
                <w:tab w:val="right" w:pos="838"/>
              </w:tabs>
              <w:spacing w:line="240" w:lineRule="auto"/>
              <w:ind w:right="18"/>
              <w:jc w:val="right"/>
              <w:rPr>
                <w:rFonts w:cs="Arial"/>
              </w:rPr>
            </w:pPr>
            <w:r w:rsidRPr="00B21467">
              <w:rPr>
                <w:rFonts w:cs="Arial"/>
              </w:rPr>
              <w:t>25</w:t>
            </w:r>
          </w:p>
        </w:tc>
      </w:tr>
      <w:tr w:rsidR="006C56BA" w:rsidRPr="00B21467" w14:paraId="383873B4" w14:textId="77777777" w:rsidTr="006C56BA">
        <w:tc>
          <w:tcPr>
            <w:tcW w:w="7630" w:type="dxa"/>
            <w:hideMark/>
          </w:tcPr>
          <w:p w14:paraId="131A48EB" w14:textId="77777777" w:rsidR="006C56BA" w:rsidRPr="00B21467" w:rsidRDefault="006C56BA" w:rsidP="00E64564">
            <w:pPr>
              <w:tabs>
                <w:tab w:val="clear" w:pos="227"/>
                <w:tab w:val="clear" w:pos="454"/>
                <w:tab w:val="clear" w:pos="680"/>
                <w:tab w:val="left" w:pos="720"/>
              </w:tabs>
              <w:spacing w:line="240" w:lineRule="auto"/>
              <w:rPr>
                <w:rFonts w:cs="Arial"/>
                <w:lang w:val="en-GB"/>
              </w:rPr>
            </w:pPr>
            <w:r w:rsidRPr="00B21467">
              <w:rPr>
                <w:rFonts w:cs="Arial"/>
              </w:rPr>
              <w:t>Machinery, equipment and plant equipment</w:t>
            </w:r>
          </w:p>
        </w:tc>
        <w:tc>
          <w:tcPr>
            <w:tcW w:w="1276" w:type="dxa"/>
          </w:tcPr>
          <w:p w14:paraId="726C1A43" w14:textId="77777777" w:rsidR="006C56BA" w:rsidRPr="00B21467" w:rsidRDefault="006C56BA" w:rsidP="00E64564">
            <w:pPr>
              <w:tabs>
                <w:tab w:val="clear" w:pos="227"/>
                <w:tab w:val="clear" w:pos="454"/>
                <w:tab w:val="clear" w:pos="680"/>
                <w:tab w:val="right" w:pos="702"/>
                <w:tab w:val="right" w:pos="838"/>
              </w:tabs>
              <w:spacing w:line="240" w:lineRule="auto"/>
              <w:ind w:right="18"/>
              <w:jc w:val="right"/>
              <w:rPr>
                <w:rFonts w:cs="Arial"/>
              </w:rPr>
            </w:pPr>
            <w:r w:rsidRPr="00B21467">
              <w:rPr>
                <w:rFonts w:cs="Arial"/>
              </w:rPr>
              <w:t>3 - 20</w:t>
            </w:r>
          </w:p>
        </w:tc>
      </w:tr>
      <w:tr w:rsidR="006C56BA" w:rsidRPr="00B21467" w14:paraId="243EB448" w14:textId="77777777" w:rsidTr="006C56BA">
        <w:tc>
          <w:tcPr>
            <w:tcW w:w="7630" w:type="dxa"/>
            <w:hideMark/>
          </w:tcPr>
          <w:p w14:paraId="68BB8180" w14:textId="77777777" w:rsidR="006C56BA" w:rsidRPr="00B21467" w:rsidRDefault="006C56BA" w:rsidP="00E64564">
            <w:pPr>
              <w:tabs>
                <w:tab w:val="clear" w:pos="227"/>
                <w:tab w:val="clear" w:pos="454"/>
                <w:tab w:val="clear" w:pos="680"/>
                <w:tab w:val="left" w:pos="720"/>
              </w:tabs>
              <w:spacing w:line="240" w:lineRule="auto"/>
              <w:rPr>
                <w:rFonts w:cs="Arial"/>
                <w:lang w:val="en-GB"/>
              </w:rPr>
            </w:pPr>
            <w:r w:rsidRPr="00B21467">
              <w:rPr>
                <w:rFonts w:cs="Arial"/>
              </w:rPr>
              <w:t>Oil and liquid chemical tankers and crew boats</w:t>
            </w:r>
          </w:p>
        </w:tc>
        <w:tc>
          <w:tcPr>
            <w:tcW w:w="1276" w:type="dxa"/>
          </w:tcPr>
          <w:p w14:paraId="7C6405C8" w14:textId="77777777" w:rsidR="006C56BA" w:rsidRPr="00B21467" w:rsidRDefault="006C56BA" w:rsidP="00E64564">
            <w:pPr>
              <w:tabs>
                <w:tab w:val="clear" w:pos="227"/>
                <w:tab w:val="clear" w:pos="454"/>
                <w:tab w:val="clear" w:pos="680"/>
                <w:tab w:val="right" w:pos="702"/>
                <w:tab w:val="right" w:pos="838"/>
              </w:tabs>
              <w:spacing w:line="240" w:lineRule="auto"/>
              <w:ind w:right="18"/>
              <w:jc w:val="right"/>
              <w:rPr>
                <w:rFonts w:cs="Arial"/>
              </w:rPr>
            </w:pPr>
            <w:r w:rsidRPr="00B21467">
              <w:rPr>
                <w:rFonts w:cs="Arial"/>
              </w:rPr>
              <w:t>10 - 25</w:t>
            </w:r>
          </w:p>
        </w:tc>
      </w:tr>
      <w:tr w:rsidR="006C56BA" w:rsidRPr="00B21467" w14:paraId="01DB3C65" w14:textId="77777777" w:rsidTr="006C56BA">
        <w:tc>
          <w:tcPr>
            <w:tcW w:w="7630" w:type="dxa"/>
            <w:hideMark/>
          </w:tcPr>
          <w:p w14:paraId="1496F3EB" w14:textId="77777777" w:rsidR="006C56BA" w:rsidRPr="00B21467" w:rsidRDefault="006C56BA" w:rsidP="00E64564">
            <w:pPr>
              <w:tabs>
                <w:tab w:val="clear" w:pos="227"/>
                <w:tab w:val="clear" w:pos="454"/>
                <w:tab w:val="clear" w:pos="680"/>
                <w:tab w:val="left" w:pos="720"/>
              </w:tabs>
              <w:spacing w:line="240" w:lineRule="auto"/>
              <w:rPr>
                <w:rFonts w:cs="Arial"/>
                <w:lang w:val="en-GB"/>
              </w:rPr>
            </w:pPr>
            <w:r w:rsidRPr="00B21467">
              <w:rPr>
                <w:rFonts w:cs="Arial"/>
              </w:rPr>
              <w:t>Furniture, fixtures, office equipment and others</w:t>
            </w:r>
          </w:p>
        </w:tc>
        <w:tc>
          <w:tcPr>
            <w:tcW w:w="1276" w:type="dxa"/>
          </w:tcPr>
          <w:p w14:paraId="7E1835F7" w14:textId="77777777" w:rsidR="006C56BA" w:rsidRPr="00B21467" w:rsidRDefault="006C56BA" w:rsidP="00E64564">
            <w:pPr>
              <w:tabs>
                <w:tab w:val="clear" w:pos="227"/>
                <w:tab w:val="clear" w:pos="454"/>
                <w:tab w:val="clear" w:pos="680"/>
                <w:tab w:val="right" w:pos="702"/>
                <w:tab w:val="right" w:pos="838"/>
              </w:tabs>
              <w:spacing w:line="240" w:lineRule="auto"/>
              <w:ind w:right="18"/>
              <w:jc w:val="right"/>
              <w:rPr>
                <w:rFonts w:cs="Arial"/>
              </w:rPr>
            </w:pPr>
            <w:r w:rsidRPr="00B21467">
              <w:rPr>
                <w:rFonts w:cs="Arial"/>
              </w:rPr>
              <w:t>5 - 10</w:t>
            </w:r>
          </w:p>
        </w:tc>
      </w:tr>
      <w:tr w:rsidR="006C56BA" w:rsidRPr="00B21467" w14:paraId="2898160C" w14:textId="77777777" w:rsidTr="006C56BA">
        <w:tc>
          <w:tcPr>
            <w:tcW w:w="7630" w:type="dxa"/>
            <w:hideMark/>
          </w:tcPr>
          <w:p w14:paraId="52A8A550" w14:textId="77777777" w:rsidR="006C56BA" w:rsidRPr="00B21467" w:rsidRDefault="006C56BA" w:rsidP="00E64564">
            <w:pPr>
              <w:tabs>
                <w:tab w:val="clear" w:pos="227"/>
                <w:tab w:val="clear" w:pos="454"/>
                <w:tab w:val="clear" w:pos="680"/>
                <w:tab w:val="left" w:pos="720"/>
              </w:tabs>
              <w:spacing w:line="240" w:lineRule="auto"/>
              <w:rPr>
                <w:rFonts w:cs="Arial"/>
                <w:cs/>
                <w:lang w:val="th-TH"/>
              </w:rPr>
            </w:pPr>
            <w:r w:rsidRPr="00B21467">
              <w:rPr>
                <w:rFonts w:cs="Arial"/>
              </w:rPr>
              <w:t>Vehicles</w:t>
            </w:r>
          </w:p>
        </w:tc>
        <w:tc>
          <w:tcPr>
            <w:tcW w:w="1276" w:type="dxa"/>
          </w:tcPr>
          <w:p w14:paraId="2ADAD7DD" w14:textId="77777777" w:rsidR="006C56BA" w:rsidRPr="00B21467" w:rsidRDefault="006C56BA" w:rsidP="00E64564">
            <w:pPr>
              <w:tabs>
                <w:tab w:val="clear" w:pos="227"/>
                <w:tab w:val="clear" w:pos="454"/>
                <w:tab w:val="clear" w:pos="680"/>
                <w:tab w:val="right" w:pos="702"/>
                <w:tab w:val="right" w:pos="838"/>
              </w:tabs>
              <w:spacing w:line="240" w:lineRule="auto"/>
              <w:ind w:right="18"/>
              <w:jc w:val="right"/>
              <w:rPr>
                <w:rFonts w:cs="Arial"/>
              </w:rPr>
            </w:pPr>
            <w:r w:rsidRPr="00B21467">
              <w:rPr>
                <w:rFonts w:cs="Arial"/>
              </w:rPr>
              <w:t>5</w:t>
            </w:r>
          </w:p>
        </w:tc>
      </w:tr>
    </w:tbl>
    <w:p w14:paraId="069AB33C" w14:textId="77777777" w:rsidR="00E64564" w:rsidRPr="00E64564" w:rsidRDefault="00E64564" w:rsidP="00E64564">
      <w:pPr>
        <w:spacing w:line="240" w:lineRule="auto"/>
        <w:ind w:left="567"/>
        <w:jc w:val="both"/>
        <w:rPr>
          <w:rFonts w:cs="Arial"/>
          <w:color w:val="000000"/>
          <w:spacing w:val="-2"/>
          <w:lang w:val="en-GB"/>
        </w:rPr>
      </w:pPr>
    </w:p>
    <w:p w14:paraId="2CF452BC" w14:textId="250331D0" w:rsidR="00C12AF5" w:rsidRPr="00E64564" w:rsidRDefault="00C12AF5" w:rsidP="00E64564">
      <w:pPr>
        <w:spacing w:line="240" w:lineRule="auto"/>
        <w:ind w:left="567"/>
        <w:jc w:val="both"/>
        <w:rPr>
          <w:rFonts w:cs="Arial"/>
          <w:color w:val="000000"/>
          <w:spacing w:val="-2"/>
          <w:lang w:val="en-GB"/>
        </w:rPr>
      </w:pPr>
      <w:r w:rsidRPr="00E64564">
        <w:rPr>
          <w:rFonts w:cs="Arial"/>
          <w:color w:val="000000"/>
          <w:spacing w:val="-2"/>
          <w:lang w:val="en-GB"/>
        </w:rPr>
        <w:t>The assets’ residual values and useful lives are reviewed, and adjusted if appropriate, at the end of each reporting period.</w:t>
      </w:r>
    </w:p>
    <w:p w14:paraId="3416D322" w14:textId="77777777" w:rsidR="00C12AF5" w:rsidRPr="00E64564" w:rsidRDefault="00C12AF5" w:rsidP="00E64564">
      <w:pPr>
        <w:pBdr>
          <w:top w:val="nil"/>
          <w:left w:val="nil"/>
          <w:bottom w:val="nil"/>
          <w:right w:val="nil"/>
          <w:between w:val="nil"/>
        </w:pBdr>
        <w:spacing w:line="240" w:lineRule="auto"/>
        <w:ind w:left="540"/>
        <w:jc w:val="both"/>
        <w:rPr>
          <w:rFonts w:cs="Arial"/>
          <w:color w:val="000000"/>
          <w:lang w:val="en-GB"/>
        </w:rPr>
      </w:pPr>
    </w:p>
    <w:p w14:paraId="6AAE9B36" w14:textId="77DAC0E3" w:rsidR="00C12AF5" w:rsidRPr="00E64564" w:rsidRDefault="00C12AF5" w:rsidP="00E64564">
      <w:pPr>
        <w:pBdr>
          <w:top w:val="nil"/>
          <w:left w:val="nil"/>
          <w:bottom w:val="nil"/>
          <w:right w:val="nil"/>
          <w:between w:val="nil"/>
        </w:pBdr>
        <w:spacing w:line="240" w:lineRule="auto"/>
        <w:ind w:left="540"/>
        <w:jc w:val="both"/>
        <w:rPr>
          <w:rFonts w:cs="Arial"/>
          <w:color w:val="000000"/>
          <w:lang w:val="en-GB"/>
        </w:rPr>
      </w:pPr>
      <w:r w:rsidRPr="00E64564">
        <w:rPr>
          <w:rFonts w:cs="Arial"/>
          <w:color w:val="000000"/>
          <w:lang w:val="en-GB"/>
        </w:rPr>
        <w:t>Gains or losses on disposals are determined by comparing the proceeds with the carrying amount and are recognised in other gains or losses.</w:t>
      </w:r>
    </w:p>
    <w:p w14:paraId="1E26B83B" w14:textId="77777777" w:rsidR="00E64564" w:rsidRPr="00E64564" w:rsidRDefault="00E64564" w:rsidP="00E64564">
      <w:pPr>
        <w:pBdr>
          <w:top w:val="nil"/>
          <w:left w:val="nil"/>
          <w:bottom w:val="nil"/>
          <w:right w:val="nil"/>
          <w:between w:val="nil"/>
        </w:pBdr>
        <w:spacing w:line="240" w:lineRule="auto"/>
        <w:ind w:left="540"/>
        <w:jc w:val="both"/>
        <w:rPr>
          <w:rFonts w:cs="Arial"/>
          <w:color w:val="000000"/>
          <w:lang w:val="en-GB"/>
        </w:rPr>
      </w:pPr>
    </w:p>
    <w:p w14:paraId="62002C65" w14:textId="77777777" w:rsidR="00C12AF5" w:rsidRPr="00E64564"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bookmarkStart w:id="21" w:name="_Toc48736025"/>
      <w:r w:rsidRPr="00E64564">
        <w:rPr>
          <w:rFonts w:cs="Arial"/>
          <w:b/>
          <w:bCs/>
          <w:color w:val="CF4A02"/>
        </w:rPr>
        <w:t>6.11</w:t>
      </w:r>
      <w:r w:rsidRPr="00E64564">
        <w:rPr>
          <w:rFonts w:cs="Arial"/>
          <w:b/>
          <w:bCs/>
          <w:color w:val="CF4A02"/>
        </w:rPr>
        <w:tab/>
        <w:t>Goodwill</w:t>
      </w:r>
      <w:bookmarkEnd w:id="21"/>
    </w:p>
    <w:p w14:paraId="3BB3F708" w14:textId="77777777" w:rsidR="00C12AF5" w:rsidRPr="00E64564" w:rsidRDefault="00C12AF5" w:rsidP="00E64564">
      <w:pPr>
        <w:pBdr>
          <w:top w:val="nil"/>
          <w:left w:val="nil"/>
          <w:bottom w:val="nil"/>
          <w:right w:val="nil"/>
          <w:between w:val="nil"/>
        </w:pBdr>
        <w:spacing w:line="240" w:lineRule="auto"/>
        <w:ind w:left="540"/>
        <w:jc w:val="both"/>
        <w:rPr>
          <w:rFonts w:cs="Arial"/>
          <w:color w:val="000000"/>
          <w:lang w:val="en-GB"/>
        </w:rPr>
      </w:pPr>
    </w:p>
    <w:p w14:paraId="0218CDAB" w14:textId="77777777" w:rsidR="00C12AF5" w:rsidRPr="00E64564" w:rsidRDefault="00C12AF5" w:rsidP="00E64564">
      <w:pPr>
        <w:spacing w:line="240" w:lineRule="auto"/>
        <w:ind w:left="567"/>
        <w:jc w:val="both"/>
        <w:rPr>
          <w:rFonts w:cs="Arial"/>
          <w:lang w:val="en-GB"/>
        </w:rPr>
      </w:pPr>
      <w:r w:rsidRPr="00E64564">
        <w:rPr>
          <w:rFonts w:cs="Arial"/>
          <w:lang w:val="en-GB"/>
        </w:rPr>
        <w:t xml:space="preserve">Goodwill is tested for impairment annually, or more frequently if events or changes in circumstances indicate that it might be impaired. It is carried at cost less accumulated impairment losses. </w:t>
      </w:r>
    </w:p>
    <w:p w14:paraId="0C96D1D8" w14:textId="77777777" w:rsidR="00C12AF5" w:rsidRPr="00E64564" w:rsidRDefault="00C12AF5" w:rsidP="00E64564">
      <w:pPr>
        <w:spacing w:line="240" w:lineRule="auto"/>
        <w:ind w:left="567"/>
        <w:jc w:val="both"/>
        <w:rPr>
          <w:rFonts w:cs="Arial"/>
          <w:lang w:val="en-GB"/>
        </w:rPr>
      </w:pPr>
    </w:p>
    <w:p w14:paraId="10FD1235" w14:textId="77777777" w:rsidR="00C12AF5" w:rsidRPr="00E64564" w:rsidRDefault="00C12AF5" w:rsidP="00E64564">
      <w:pPr>
        <w:spacing w:line="240" w:lineRule="auto"/>
        <w:ind w:left="567"/>
        <w:jc w:val="both"/>
        <w:rPr>
          <w:rFonts w:cs="Arial"/>
          <w:lang w:val="en-GB"/>
        </w:rPr>
      </w:pPr>
      <w:r w:rsidRPr="00E64564">
        <w:rPr>
          <w:rFonts w:cs="Arial"/>
          <w:lang w:val="en-GB"/>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 being the operating segments</w:t>
      </w:r>
      <w:r w:rsidR="006C56BA" w:rsidRPr="00E64564">
        <w:rPr>
          <w:rFonts w:cs="Arial"/>
          <w:lang w:val="en-GB"/>
        </w:rPr>
        <w:t>.</w:t>
      </w:r>
    </w:p>
    <w:p w14:paraId="57B03157" w14:textId="77777777" w:rsidR="00C12AF5" w:rsidRPr="00E64564" w:rsidRDefault="00C12AF5" w:rsidP="00E64564">
      <w:pPr>
        <w:pBdr>
          <w:top w:val="nil"/>
          <w:left w:val="nil"/>
          <w:bottom w:val="nil"/>
          <w:right w:val="nil"/>
          <w:between w:val="nil"/>
        </w:pBdr>
        <w:spacing w:line="240" w:lineRule="auto"/>
        <w:ind w:left="567"/>
        <w:jc w:val="both"/>
        <w:rPr>
          <w:rFonts w:cs="Arial"/>
          <w:color w:val="000000"/>
          <w:lang w:val="en-GB"/>
        </w:rPr>
      </w:pPr>
    </w:p>
    <w:p w14:paraId="072FD637" w14:textId="77777777"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22" w:name="_Toc48736026"/>
      <w:r>
        <w:rPr>
          <w:rFonts w:cs="Arial"/>
          <w:b/>
          <w:bCs/>
          <w:color w:val="CF4A02"/>
        </w:rPr>
        <w:br w:type="page"/>
      </w:r>
    </w:p>
    <w:p w14:paraId="2F5D1289" w14:textId="77777777" w:rsidR="00E64564" w:rsidRDefault="00E64564"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p>
    <w:p w14:paraId="1D61CD1B" w14:textId="5139BEE4" w:rsidR="00C12AF5" w:rsidRPr="00E64564"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r w:rsidRPr="00E64564">
        <w:rPr>
          <w:rFonts w:cs="Arial"/>
          <w:b/>
          <w:bCs/>
          <w:color w:val="CF4A02"/>
        </w:rPr>
        <w:t>6.12</w:t>
      </w:r>
      <w:r w:rsidRPr="00E64564">
        <w:rPr>
          <w:rFonts w:cs="Arial"/>
          <w:b/>
          <w:bCs/>
          <w:color w:val="CF4A02"/>
        </w:rPr>
        <w:tab/>
        <w:t>Intangible assets</w:t>
      </w:r>
      <w:bookmarkEnd w:id="22"/>
    </w:p>
    <w:p w14:paraId="3E389AA8" w14:textId="77777777" w:rsidR="00E64564" w:rsidRDefault="00E64564" w:rsidP="00E64564">
      <w:pPr>
        <w:pBdr>
          <w:top w:val="nil"/>
          <w:left w:val="nil"/>
          <w:bottom w:val="nil"/>
          <w:right w:val="nil"/>
          <w:between w:val="nil"/>
        </w:pBdr>
        <w:tabs>
          <w:tab w:val="clear" w:pos="454"/>
          <w:tab w:val="clear" w:pos="680"/>
        </w:tabs>
        <w:spacing w:line="240" w:lineRule="auto"/>
        <w:ind w:left="540"/>
        <w:jc w:val="both"/>
        <w:rPr>
          <w:rFonts w:cs="Arial"/>
          <w:color w:val="000000"/>
          <w:lang w:val="en-GB"/>
        </w:rPr>
      </w:pPr>
    </w:p>
    <w:p w14:paraId="2A0E07A0" w14:textId="209CE637" w:rsidR="00C12AF5" w:rsidRPr="00E64564" w:rsidRDefault="006C56BA" w:rsidP="00E64564">
      <w:pPr>
        <w:pBdr>
          <w:top w:val="nil"/>
          <w:left w:val="nil"/>
          <w:bottom w:val="nil"/>
          <w:right w:val="nil"/>
          <w:between w:val="nil"/>
        </w:pBdr>
        <w:tabs>
          <w:tab w:val="clear" w:pos="454"/>
          <w:tab w:val="clear" w:pos="680"/>
        </w:tabs>
        <w:spacing w:line="240" w:lineRule="auto"/>
        <w:ind w:left="540"/>
        <w:jc w:val="both"/>
        <w:rPr>
          <w:rFonts w:cs="Arial"/>
          <w:color w:val="000000"/>
          <w:lang w:val="en-GB"/>
        </w:rPr>
      </w:pPr>
      <w:r w:rsidRPr="00E64564">
        <w:rPr>
          <w:rFonts w:cs="Arial"/>
          <w:color w:val="000000"/>
          <w:lang w:val="en-GB"/>
        </w:rPr>
        <w:t>License fee, computer software and patent that are acquired by the Group, which have finite useful lives, are stated at cost less accumulated amortisation and accumulated impairment losses (if any). Amortisation is calculated using the straight-line method to allocate their cost to their residual values over their estimated useful lives as follows:</w:t>
      </w:r>
    </w:p>
    <w:p w14:paraId="77475E70" w14:textId="77777777" w:rsidR="006C56BA" w:rsidRPr="00E64564" w:rsidRDefault="006C56BA" w:rsidP="00E64564">
      <w:pPr>
        <w:pBdr>
          <w:top w:val="nil"/>
          <w:left w:val="nil"/>
          <w:bottom w:val="nil"/>
          <w:right w:val="nil"/>
          <w:between w:val="nil"/>
        </w:pBdr>
        <w:tabs>
          <w:tab w:val="clear" w:pos="454"/>
          <w:tab w:val="clear" w:pos="680"/>
        </w:tabs>
        <w:spacing w:line="240" w:lineRule="auto"/>
        <w:ind w:left="540"/>
        <w:jc w:val="both"/>
        <w:rPr>
          <w:rFonts w:cs="Arial"/>
          <w:color w:val="000000"/>
          <w:lang w:val="en-GB"/>
        </w:rPr>
      </w:pPr>
    </w:p>
    <w:tbl>
      <w:tblPr>
        <w:tblW w:w="4720" w:type="pct"/>
        <w:tblInd w:w="567" w:type="dxa"/>
        <w:tblLayout w:type="fixed"/>
        <w:tblLook w:val="04A0" w:firstRow="1" w:lastRow="0" w:firstColumn="1" w:lastColumn="0" w:noHBand="0" w:noVBand="1"/>
      </w:tblPr>
      <w:tblGrid>
        <w:gridCol w:w="7654"/>
        <w:gridCol w:w="1277"/>
      </w:tblGrid>
      <w:tr w:rsidR="006C56BA" w:rsidRPr="00E64564" w14:paraId="2F44BCE1" w14:textId="77777777" w:rsidTr="008233DA">
        <w:tc>
          <w:tcPr>
            <w:tcW w:w="4285" w:type="pct"/>
          </w:tcPr>
          <w:p w14:paraId="07FEDC50" w14:textId="77777777" w:rsidR="006C56BA" w:rsidRPr="00E64564" w:rsidRDefault="006C56BA" w:rsidP="00E64564">
            <w:pPr>
              <w:tabs>
                <w:tab w:val="clear" w:pos="227"/>
                <w:tab w:val="clear" w:pos="454"/>
                <w:tab w:val="clear" w:pos="680"/>
                <w:tab w:val="left" w:pos="720"/>
              </w:tabs>
              <w:spacing w:line="240" w:lineRule="auto"/>
              <w:jc w:val="both"/>
              <w:rPr>
                <w:rFonts w:cs="Arial"/>
                <w:cs/>
                <w:lang w:val="th-TH"/>
              </w:rPr>
            </w:pPr>
          </w:p>
        </w:tc>
        <w:tc>
          <w:tcPr>
            <w:tcW w:w="715" w:type="pct"/>
          </w:tcPr>
          <w:p w14:paraId="575692A6" w14:textId="77777777" w:rsidR="006C56BA" w:rsidRPr="00E64564" w:rsidDel="00924634" w:rsidRDefault="006C56BA" w:rsidP="00E64564">
            <w:pPr>
              <w:tabs>
                <w:tab w:val="clear" w:pos="227"/>
                <w:tab w:val="clear" w:pos="454"/>
                <w:tab w:val="clear" w:pos="680"/>
                <w:tab w:val="clear" w:pos="907"/>
                <w:tab w:val="clear" w:pos="1644"/>
                <w:tab w:val="left" w:pos="720"/>
                <w:tab w:val="left" w:pos="910"/>
              </w:tabs>
              <w:spacing w:line="240" w:lineRule="auto"/>
              <w:jc w:val="right"/>
              <w:rPr>
                <w:rFonts w:cs="Arial"/>
                <w:b/>
                <w:bCs/>
              </w:rPr>
            </w:pPr>
            <w:r w:rsidRPr="00E64564">
              <w:rPr>
                <w:rFonts w:cs="Arial"/>
                <w:b/>
                <w:bCs/>
                <w:u w:val="single"/>
              </w:rPr>
              <w:t>Years</w:t>
            </w:r>
          </w:p>
        </w:tc>
      </w:tr>
      <w:tr w:rsidR="006C56BA" w:rsidRPr="00E64564" w14:paraId="225694A8" w14:textId="77777777" w:rsidTr="008233DA">
        <w:tc>
          <w:tcPr>
            <w:tcW w:w="4285" w:type="pct"/>
            <w:hideMark/>
          </w:tcPr>
          <w:p w14:paraId="7B0EBDA8" w14:textId="77777777" w:rsidR="006C56BA" w:rsidRPr="00E64564" w:rsidRDefault="006C56BA" w:rsidP="00E64564">
            <w:pPr>
              <w:tabs>
                <w:tab w:val="clear" w:pos="227"/>
                <w:tab w:val="clear" w:pos="454"/>
                <w:tab w:val="clear" w:pos="680"/>
                <w:tab w:val="left" w:pos="720"/>
              </w:tabs>
              <w:spacing w:line="240" w:lineRule="auto"/>
              <w:ind w:left="-109"/>
              <w:jc w:val="both"/>
              <w:rPr>
                <w:rFonts w:cs="Arial"/>
                <w:cs/>
                <w:lang w:val="th-TH"/>
              </w:rPr>
            </w:pPr>
            <w:r w:rsidRPr="00E64564">
              <w:rPr>
                <w:rFonts w:cs="Arial"/>
                <w:cs/>
                <w:lang w:val="th-TH"/>
              </w:rPr>
              <w:t>License fee</w:t>
            </w:r>
          </w:p>
        </w:tc>
        <w:tc>
          <w:tcPr>
            <w:tcW w:w="715" w:type="pct"/>
          </w:tcPr>
          <w:p w14:paraId="7F8EBF87" w14:textId="77777777" w:rsidR="006C56BA" w:rsidRPr="00E64564" w:rsidRDefault="006C56BA" w:rsidP="00E64564">
            <w:pPr>
              <w:tabs>
                <w:tab w:val="clear" w:pos="227"/>
                <w:tab w:val="clear" w:pos="454"/>
                <w:tab w:val="clear" w:pos="680"/>
                <w:tab w:val="clear" w:pos="907"/>
                <w:tab w:val="clear" w:pos="1644"/>
                <w:tab w:val="left" w:pos="720"/>
                <w:tab w:val="left" w:pos="910"/>
              </w:tabs>
              <w:spacing w:line="240" w:lineRule="auto"/>
              <w:jc w:val="right"/>
              <w:rPr>
                <w:rFonts w:cs="Arial"/>
              </w:rPr>
            </w:pPr>
            <w:r w:rsidRPr="00E64564">
              <w:rPr>
                <w:rFonts w:cs="Arial"/>
              </w:rPr>
              <w:t>10 - 25</w:t>
            </w:r>
          </w:p>
        </w:tc>
      </w:tr>
      <w:tr w:rsidR="006C56BA" w:rsidRPr="00E64564" w14:paraId="578ADAEA" w14:textId="77777777" w:rsidTr="008233DA">
        <w:tc>
          <w:tcPr>
            <w:tcW w:w="4285" w:type="pct"/>
            <w:hideMark/>
          </w:tcPr>
          <w:p w14:paraId="6E91B92F" w14:textId="77777777" w:rsidR="006C56BA" w:rsidRPr="00E64564" w:rsidRDefault="006C56BA" w:rsidP="00E64564">
            <w:pPr>
              <w:tabs>
                <w:tab w:val="clear" w:pos="227"/>
                <w:tab w:val="clear" w:pos="454"/>
                <w:tab w:val="clear" w:pos="680"/>
                <w:tab w:val="left" w:pos="720"/>
              </w:tabs>
              <w:spacing w:line="240" w:lineRule="auto"/>
              <w:ind w:left="-109"/>
              <w:jc w:val="both"/>
              <w:rPr>
                <w:rFonts w:cs="Arial"/>
                <w:cs/>
                <w:lang w:val="th-TH"/>
              </w:rPr>
            </w:pPr>
            <w:r w:rsidRPr="00E64564">
              <w:rPr>
                <w:rFonts w:cs="Arial"/>
                <w:cs/>
                <w:lang w:val="th-TH"/>
              </w:rPr>
              <w:t>Computer software</w:t>
            </w:r>
          </w:p>
        </w:tc>
        <w:tc>
          <w:tcPr>
            <w:tcW w:w="715" w:type="pct"/>
          </w:tcPr>
          <w:p w14:paraId="677A3D34" w14:textId="77777777" w:rsidR="006C56BA" w:rsidRPr="00E64564" w:rsidRDefault="006C56BA" w:rsidP="00E64564">
            <w:pPr>
              <w:tabs>
                <w:tab w:val="clear" w:pos="227"/>
                <w:tab w:val="clear" w:pos="454"/>
                <w:tab w:val="clear" w:pos="680"/>
                <w:tab w:val="clear" w:pos="907"/>
                <w:tab w:val="clear" w:pos="1644"/>
                <w:tab w:val="left" w:pos="720"/>
                <w:tab w:val="left" w:pos="910"/>
              </w:tabs>
              <w:spacing w:line="240" w:lineRule="auto"/>
              <w:jc w:val="right"/>
              <w:rPr>
                <w:rFonts w:cs="Arial"/>
              </w:rPr>
            </w:pPr>
            <w:r w:rsidRPr="00E64564">
              <w:rPr>
                <w:rFonts w:cs="Arial"/>
              </w:rPr>
              <w:t>5 - 10</w:t>
            </w:r>
          </w:p>
        </w:tc>
      </w:tr>
      <w:tr w:rsidR="006C56BA" w:rsidRPr="00E64564" w14:paraId="16357BF1" w14:textId="77777777" w:rsidTr="008233DA">
        <w:tc>
          <w:tcPr>
            <w:tcW w:w="4285" w:type="pct"/>
            <w:hideMark/>
          </w:tcPr>
          <w:p w14:paraId="04FD39D9" w14:textId="77777777" w:rsidR="006C56BA" w:rsidRPr="00E64564" w:rsidRDefault="006C56BA" w:rsidP="00E64564">
            <w:pPr>
              <w:tabs>
                <w:tab w:val="clear" w:pos="227"/>
                <w:tab w:val="clear" w:pos="454"/>
                <w:tab w:val="clear" w:pos="680"/>
                <w:tab w:val="left" w:pos="720"/>
              </w:tabs>
              <w:spacing w:line="240" w:lineRule="auto"/>
              <w:ind w:left="-109"/>
              <w:jc w:val="both"/>
              <w:rPr>
                <w:rFonts w:cs="Arial"/>
                <w:cs/>
                <w:lang w:val="th-TH"/>
              </w:rPr>
            </w:pPr>
            <w:r w:rsidRPr="00E64564">
              <w:rPr>
                <w:rFonts w:cs="Arial"/>
                <w:cs/>
                <w:lang w:val="th-TH"/>
              </w:rPr>
              <w:t>Patent</w:t>
            </w:r>
          </w:p>
        </w:tc>
        <w:tc>
          <w:tcPr>
            <w:tcW w:w="715" w:type="pct"/>
          </w:tcPr>
          <w:p w14:paraId="01A0F075" w14:textId="77777777" w:rsidR="006C56BA" w:rsidRPr="00E64564" w:rsidRDefault="006C56BA" w:rsidP="00E64564">
            <w:pPr>
              <w:tabs>
                <w:tab w:val="clear" w:pos="227"/>
                <w:tab w:val="clear" w:pos="454"/>
                <w:tab w:val="clear" w:pos="680"/>
                <w:tab w:val="clear" w:pos="907"/>
                <w:tab w:val="clear" w:pos="1644"/>
                <w:tab w:val="left" w:pos="720"/>
                <w:tab w:val="left" w:pos="910"/>
              </w:tabs>
              <w:spacing w:line="240" w:lineRule="auto"/>
              <w:jc w:val="right"/>
              <w:rPr>
                <w:rFonts w:cs="Arial"/>
              </w:rPr>
            </w:pPr>
            <w:r w:rsidRPr="00E64564">
              <w:rPr>
                <w:rFonts w:cs="Arial"/>
              </w:rPr>
              <w:t>10</w:t>
            </w:r>
          </w:p>
        </w:tc>
      </w:tr>
    </w:tbl>
    <w:p w14:paraId="1CE09250" w14:textId="77777777" w:rsidR="006C56BA" w:rsidRPr="00E64564" w:rsidRDefault="006C56BA" w:rsidP="00E64564">
      <w:pPr>
        <w:pBdr>
          <w:top w:val="nil"/>
          <w:left w:val="nil"/>
          <w:bottom w:val="nil"/>
          <w:right w:val="nil"/>
          <w:between w:val="nil"/>
        </w:pBdr>
        <w:spacing w:line="240" w:lineRule="auto"/>
        <w:ind w:left="567"/>
        <w:jc w:val="both"/>
        <w:rPr>
          <w:rFonts w:cs="Arial"/>
          <w:color w:val="000000"/>
          <w:lang w:val="en-GB"/>
        </w:rPr>
      </w:pPr>
    </w:p>
    <w:p w14:paraId="6E59CA29" w14:textId="77777777" w:rsidR="006C56BA" w:rsidRPr="00E64564" w:rsidRDefault="006C56BA" w:rsidP="00E64564">
      <w:pPr>
        <w:pStyle w:val="BodyText"/>
        <w:tabs>
          <w:tab w:val="clear" w:pos="227"/>
          <w:tab w:val="clear" w:pos="454"/>
          <w:tab w:val="clear" w:pos="680"/>
          <w:tab w:val="clear" w:pos="907"/>
          <w:tab w:val="left" w:pos="1134"/>
        </w:tabs>
        <w:spacing w:after="0" w:line="240" w:lineRule="auto"/>
        <w:ind w:left="540"/>
        <w:jc w:val="both"/>
        <w:rPr>
          <w:rFonts w:cs="Arial"/>
        </w:rPr>
      </w:pPr>
      <w:r w:rsidRPr="00E64564">
        <w:rPr>
          <w:rFonts w:cs="Arial"/>
        </w:rPr>
        <w:t>Cost associated with maintaining computer software are recognised as expense in the period in which they are incurred.</w:t>
      </w:r>
    </w:p>
    <w:p w14:paraId="05AD66D8" w14:textId="77777777" w:rsidR="00C12AF5" w:rsidRPr="00E64564" w:rsidRDefault="00C12AF5" w:rsidP="00E64564">
      <w:pPr>
        <w:pBdr>
          <w:top w:val="nil"/>
          <w:left w:val="nil"/>
          <w:bottom w:val="nil"/>
          <w:right w:val="nil"/>
          <w:between w:val="nil"/>
        </w:pBdr>
        <w:spacing w:line="240" w:lineRule="auto"/>
        <w:jc w:val="both"/>
        <w:rPr>
          <w:rFonts w:cs="Arial"/>
          <w:color w:val="000000"/>
          <w:lang w:val="en-GB"/>
        </w:rPr>
      </w:pPr>
    </w:p>
    <w:p w14:paraId="684F238A" w14:textId="77777777" w:rsidR="00C12AF5" w:rsidRPr="00E64564"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bookmarkStart w:id="23" w:name="_Toc48736027"/>
      <w:r w:rsidRPr="00E64564">
        <w:rPr>
          <w:rFonts w:cs="Arial"/>
          <w:b/>
          <w:bCs/>
          <w:color w:val="CF4A02"/>
        </w:rPr>
        <w:t>6.13</w:t>
      </w:r>
      <w:r w:rsidRPr="00E64564">
        <w:rPr>
          <w:rFonts w:cs="Arial"/>
          <w:b/>
          <w:bCs/>
          <w:color w:val="CF4A02"/>
        </w:rPr>
        <w:tab/>
        <w:t>Impairment of assets</w:t>
      </w:r>
      <w:bookmarkEnd w:id="23"/>
    </w:p>
    <w:p w14:paraId="3F135261" w14:textId="77777777" w:rsidR="00C12AF5" w:rsidRPr="00E64564"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b/>
          <w:bCs/>
          <w:color w:val="CF4A02"/>
        </w:rPr>
      </w:pPr>
    </w:p>
    <w:p w14:paraId="634C26A2" w14:textId="6912D60D" w:rsidR="00C12AF5" w:rsidRPr="00E64564" w:rsidRDefault="00C12AF5" w:rsidP="00E64564">
      <w:pPr>
        <w:pBdr>
          <w:top w:val="nil"/>
          <w:left w:val="nil"/>
          <w:bottom w:val="nil"/>
          <w:right w:val="nil"/>
          <w:between w:val="nil"/>
        </w:pBdr>
        <w:spacing w:line="240" w:lineRule="auto"/>
        <w:ind w:left="540"/>
        <w:jc w:val="both"/>
        <w:rPr>
          <w:rFonts w:cs="Arial"/>
          <w:color w:val="000000"/>
          <w:spacing w:val="-2"/>
          <w:lang w:val="en-GB"/>
        </w:rPr>
      </w:pPr>
      <w:r w:rsidRPr="00E64564">
        <w:rPr>
          <w:rFonts w:cs="Arial"/>
          <w:color w:val="000000"/>
          <w:spacing w:val="-2"/>
          <w:lang w:val="en-GB"/>
        </w:rPr>
        <w:t xml:space="preserve">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7B72F50E" w14:textId="77777777" w:rsidR="00C12AF5" w:rsidRPr="00E64564" w:rsidRDefault="00C12AF5" w:rsidP="00E64564">
      <w:pPr>
        <w:pBdr>
          <w:top w:val="nil"/>
          <w:left w:val="nil"/>
          <w:bottom w:val="nil"/>
          <w:right w:val="nil"/>
          <w:between w:val="nil"/>
        </w:pBdr>
        <w:spacing w:line="240" w:lineRule="auto"/>
        <w:ind w:left="540"/>
        <w:jc w:val="both"/>
        <w:rPr>
          <w:rFonts w:cs="Arial"/>
          <w:color w:val="000000"/>
          <w:lang w:val="en-GB"/>
        </w:rPr>
      </w:pPr>
    </w:p>
    <w:p w14:paraId="043022FC" w14:textId="77777777" w:rsidR="00C12AF5" w:rsidRPr="00E64564" w:rsidRDefault="00C12AF5" w:rsidP="00E64564">
      <w:pPr>
        <w:pBdr>
          <w:top w:val="nil"/>
          <w:left w:val="nil"/>
          <w:bottom w:val="nil"/>
          <w:right w:val="nil"/>
          <w:between w:val="nil"/>
        </w:pBdr>
        <w:spacing w:line="240" w:lineRule="auto"/>
        <w:ind w:left="540"/>
        <w:jc w:val="both"/>
        <w:rPr>
          <w:rFonts w:cs="Arial"/>
          <w:color w:val="000000"/>
          <w:lang w:val="en-GB"/>
        </w:rPr>
      </w:pPr>
      <w:r w:rsidRPr="00E64564">
        <w:rPr>
          <w:rFonts w:cs="Arial"/>
          <w:color w:val="000000"/>
          <w:lang w:val="en-GB"/>
        </w:rPr>
        <w:t xml:space="preserve">Where the reasons for previously recognised impairments no longer exist, the impairment losses on the assets concerned other than goodwill is reversed.  </w:t>
      </w:r>
    </w:p>
    <w:p w14:paraId="45BACBA1" w14:textId="77777777" w:rsidR="00C12AF5" w:rsidRPr="00E64564" w:rsidRDefault="00C12AF5" w:rsidP="00E64564">
      <w:pPr>
        <w:spacing w:line="240" w:lineRule="auto"/>
        <w:ind w:left="540"/>
        <w:jc w:val="both"/>
        <w:rPr>
          <w:rFonts w:cs="Arial"/>
          <w:lang w:val="en-GB"/>
        </w:rPr>
      </w:pPr>
    </w:p>
    <w:p w14:paraId="58210E4B" w14:textId="77777777" w:rsidR="00C12AF5" w:rsidRPr="00E64564"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bookmarkStart w:id="24" w:name="_Toc48736028"/>
      <w:r w:rsidRPr="00E64564">
        <w:rPr>
          <w:rFonts w:cs="Arial"/>
          <w:b/>
          <w:bCs/>
          <w:color w:val="CF4A02"/>
        </w:rPr>
        <w:t>6.14</w:t>
      </w:r>
      <w:r w:rsidRPr="00E64564">
        <w:rPr>
          <w:rFonts w:cs="Arial"/>
          <w:b/>
          <w:bCs/>
          <w:color w:val="CF4A02"/>
        </w:rPr>
        <w:tab/>
        <w:t>Leases</w:t>
      </w:r>
      <w:bookmarkEnd w:id="24"/>
    </w:p>
    <w:p w14:paraId="072E46B7" w14:textId="77777777" w:rsidR="00C12AF5" w:rsidRPr="00E64564" w:rsidRDefault="00C12AF5" w:rsidP="00E64564">
      <w:pPr>
        <w:pBdr>
          <w:top w:val="nil"/>
          <w:left w:val="nil"/>
          <w:bottom w:val="nil"/>
          <w:right w:val="nil"/>
          <w:between w:val="nil"/>
        </w:pBdr>
        <w:tabs>
          <w:tab w:val="clear" w:pos="454"/>
        </w:tabs>
        <w:spacing w:line="240" w:lineRule="auto"/>
        <w:ind w:left="547"/>
        <w:jc w:val="both"/>
        <w:rPr>
          <w:rFonts w:cs="Arial"/>
          <w:color w:val="000000"/>
          <w:lang w:val="en-GB"/>
        </w:rPr>
      </w:pPr>
    </w:p>
    <w:p w14:paraId="155B8A70" w14:textId="77777777" w:rsidR="00C12AF5" w:rsidRPr="00E64564" w:rsidRDefault="00C12AF5" w:rsidP="00E64564">
      <w:pPr>
        <w:pStyle w:val="ListParagraph"/>
        <w:tabs>
          <w:tab w:val="clear" w:pos="454"/>
        </w:tabs>
        <w:spacing w:line="240" w:lineRule="auto"/>
        <w:ind w:left="547"/>
        <w:jc w:val="both"/>
        <w:outlineLvl w:val="2"/>
        <w:rPr>
          <w:rFonts w:cs="Arial"/>
          <w:szCs w:val="18"/>
          <w:u w:val="single"/>
        </w:rPr>
      </w:pPr>
      <w:bookmarkStart w:id="25" w:name="_Toc48736029"/>
      <w:r w:rsidRPr="00E64564">
        <w:rPr>
          <w:rFonts w:cs="Arial"/>
          <w:szCs w:val="18"/>
          <w:u w:val="single"/>
        </w:rPr>
        <w:t>For the year ended 31 December 2020</w:t>
      </w:r>
      <w:bookmarkEnd w:id="25"/>
    </w:p>
    <w:p w14:paraId="73DAA7C0" w14:textId="77777777" w:rsidR="006C56BA" w:rsidRDefault="006C56BA" w:rsidP="00E64564">
      <w:pPr>
        <w:pStyle w:val="ListParagraph"/>
        <w:tabs>
          <w:tab w:val="clear" w:pos="454"/>
        </w:tabs>
        <w:spacing w:line="240" w:lineRule="auto"/>
        <w:ind w:left="547"/>
        <w:jc w:val="both"/>
        <w:outlineLvl w:val="2"/>
        <w:rPr>
          <w:rFonts w:cs="Arial"/>
          <w:szCs w:val="18"/>
          <w:u w:val="single"/>
        </w:rPr>
      </w:pPr>
    </w:p>
    <w:p w14:paraId="26627261" w14:textId="77777777" w:rsidR="00C12AF5" w:rsidRPr="006C56BA" w:rsidRDefault="006C56BA" w:rsidP="00E64564">
      <w:pPr>
        <w:tabs>
          <w:tab w:val="clear" w:pos="454"/>
        </w:tabs>
        <w:spacing w:line="240" w:lineRule="auto"/>
        <w:ind w:left="547"/>
        <w:jc w:val="both"/>
        <w:rPr>
          <w:rFonts w:cs="Arial"/>
          <w:b/>
          <w:bCs/>
          <w:color w:val="CF4A02"/>
          <w:lang w:val="en-GB"/>
        </w:rPr>
      </w:pPr>
      <w:r w:rsidRPr="00C27F1B">
        <w:rPr>
          <w:rFonts w:cs="Arial"/>
          <w:b/>
          <w:bCs/>
          <w:color w:val="CF4A02"/>
          <w:lang w:val="en-GB"/>
        </w:rPr>
        <w:t>Leases - where the Group is the lessee</w:t>
      </w:r>
    </w:p>
    <w:p w14:paraId="29CAB002" w14:textId="77777777" w:rsidR="00C12AF5" w:rsidRPr="006C56BA" w:rsidRDefault="00C12AF5" w:rsidP="00E64564">
      <w:pPr>
        <w:tabs>
          <w:tab w:val="clear" w:pos="454"/>
        </w:tabs>
        <w:spacing w:line="240" w:lineRule="auto"/>
        <w:ind w:left="547"/>
        <w:jc w:val="both"/>
        <w:rPr>
          <w:rFonts w:cs="Arial"/>
        </w:rPr>
      </w:pPr>
    </w:p>
    <w:p w14:paraId="0F2D4E52" w14:textId="2EDE2FD1" w:rsidR="00C12AF5" w:rsidRPr="00E64564" w:rsidRDefault="00C12AF5" w:rsidP="00E64564">
      <w:pPr>
        <w:pStyle w:val="ListParagraph"/>
        <w:tabs>
          <w:tab w:val="clear" w:pos="454"/>
        </w:tabs>
        <w:spacing w:line="240" w:lineRule="auto"/>
        <w:ind w:left="547"/>
        <w:jc w:val="both"/>
        <w:rPr>
          <w:rFonts w:cs="Arial"/>
          <w:szCs w:val="18"/>
        </w:rPr>
      </w:pPr>
      <w:r w:rsidRPr="00C27F1B">
        <w:rPr>
          <w:rFonts w:cs="Arial"/>
          <w:szCs w:val="18"/>
        </w:rPr>
        <w:t xml:space="preserve">Leases are recognised as a right-of-use asset and a corresponding liability at the date at which the leased asset is available for use by the Group. Each lease payment is allocated between the liability and finance cost. </w:t>
      </w:r>
      <w:r w:rsidR="005B6220">
        <w:rPr>
          <w:rFonts w:cs="Arial"/>
          <w:szCs w:val="18"/>
        </w:rPr>
        <w:br/>
      </w:r>
      <w:r w:rsidRPr="00C27F1B">
        <w:rPr>
          <w:rFonts w:cs="Arial"/>
          <w:szCs w:val="18"/>
        </w:rPr>
        <w:t xml:space="preserve">The finance cost is charged to profit or loss over the lease period so as to produce a constant periodic rate of interest on the remaining balance of the liability for each period. The right-of-use asset is depreciated over the shorter of the asset's useful life and the lease term </w:t>
      </w:r>
      <w:r w:rsidRPr="006C56BA">
        <w:rPr>
          <w:rFonts w:cs="Arial"/>
          <w:szCs w:val="18"/>
        </w:rPr>
        <w:t>on a straight-line basis</w:t>
      </w:r>
      <w:r w:rsidR="008B63FB">
        <w:rPr>
          <w:rFonts w:cs="Arial"/>
          <w:szCs w:val="18"/>
        </w:rPr>
        <w:t xml:space="preserve"> or utili</w:t>
      </w:r>
      <w:r w:rsidR="00931D2E">
        <w:rPr>
          <w:rFonts w:cs="Arial"/>
          <w:szCs w:val="18"/>
        </w:rPr>
        <w:t>s</w:t>
      </w:r>
      <w:r w:rsidR="008B63FB">
        <w:rPr>
          <w:rFonts w:cs="Arial"/>
          <w:szCs w:val="18"/>
        </w:rPr>
        <w:t>ation rate</w:t>
      </w:r>
      <w:r w:rsidRPr="00C27F1B">
        <w:rPr>
          <w:rFonts w:cs="Arial"/>
          <w:szCs w:val="18"/>
        </w:rPr>
        <w:t xml:space="preserve">. </w:t>
      </w:r>
      <w:r w:rsidR="0087214F">
        <w:rPr>
          <w:rFonts w:cs="Arial"/>
          <w:szCs w:val="18"/>
        </w:rPr>
        <w:t>For c</w:t>
      </w:r>
      <w:r w:rsidRPr="00C27F1B">
        <w:rPr>
          <w:rFonts w:cs="Arial"/>
          <w:szCs w:val="18"/>
        </w:rPr>
        <w:t xml:space="preserve">ontracts </w:t>
      </w:r>
      <w:r w:rsidR="0087214F">
        <w:rPr>
          <w:rFonts w:cs="Arial"/>
          <w:szCs w:val="18"/>
        </w:rPr>
        <w:t xml:space="preserve">which </w:t>
      </w:r>
      <w:r w:rsidRPr="00C27F1B">
        <w:rPr>
          <w:rFonts w:cs="Arial"/>
          <w:szCs w:val="18"/>
        </w:rPr>
        <w:t>contain both lease and non-lease components</w:t>
      </w:r>
      <w:r w:rsidR="0087214F">
        <w:rPr>
          <w:rFonts w:cs="Arial"/>
          <w:szCs w:val="18"/>
        </w:rPr>
        <w:t>, t</w:t>
      </w:r>
      <w:r w:rsidRPr="00C27F1B">
        <w:rPr>
          <w:rFonts w:cs="Arial"/>
          <w:szCs w:val="18"/>
        </w:rPr>
        <w:t>he Group allocates the consideration</w:t>
      </w:r>
      <w:r w:rsidR="00B30AEF">
        <w:rPr>
          <w:rFonts w:cs="Arial"/>
          <w:szCs w:val="18"/>
        </w:rPr>
        <w:t>s</w:t>
      </w:r>
      <w:r w:rsidRPr="00C27F1B">
        <w:rPr>
          <w:rFonts w:cs="Arial"/>
          <w:szCs w:val="18"/>
        </w:rPr>
        <w:t xml:space="preserve">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r w:rsidR="006C56BA" w:rsidRPr="00E64564">
        <w:rPr>
          <w:rFonts w:cs="Arial"/>
          <w:szCs w:val="18"/>
        </w:rPr>
        <w:t>.</w:t>
      </w:r>
    </w:p>
    <w:p w14:paraId="58225CDB" w14:textId="77777777" w:rsidR="00C12AF5" w:rsidRPr="00C27F1B" w:rsidRDefault="00C12AF5" w:rsidP="00E64564">
      <w:pPr>
        <w:pStyle w:val="ListParagraph"/>
        <w:tabs>
          <w:tab w:val="clear" w:pos="454"/>
        </w:tabs>
        <w:spacing w:line="240" w:lineRule="auto"/>
        <w:ind w:left="547"/>
        <w:jc w:val="both"/>
        <w:rPr>
          <w:rFonts w:cs="Arial"/>
          <w:szCs w:val="18"/>
          <w:lang w:val="en-GB"/>
        </w:rPr>
      </w:pPr>
    </w:p>
    <w:p w14:paraId="395118D2" w14:textId="32FF2017" w:rsidR="00C12AF5" w:rsidRPr="00C27F1B" w:rsidRDefault="00C12AF5" w:rsidP="00E64564">
      <w:pPr>
        <w:pStyle w:val="ListParagraph"/>
        <w:tabs>
          <w:tab w:val="clear" w:pos="454"/>
        </w:tabs>
        <w:spacing w:line="240" w:lineRule="auto"/>
        <w:ind w:left="547"/>
        <w:jc w:val="both"/>
        <w:rPr>
          <w:rFonts w:cs="Arial"/>
          <w:szCs w:val="18"/>
        </w:rPr>
      </w:pPr>
      <w:r w:rsidRPr="00C27F1B">
        <w:rPr>
          <w:rFonts w:cs="Arial"/>
          <w:szCs w:val="18"/>
        </w:rPr>
        <w:t xml:space="preserve">Assets and liabilities arising from a lease are initially measured </w:t>
      </w:r>
      <w:r w:rsidR="00F6069C">
        <w:rPr>
          <w:rFonts w:cs="Arial"/>
          <w:szCs w:val="18"/>
        </w:rPr>
        <w:t>at</w:t>
      </w:r>
      <w:r w:rsidRPr="00C27F1B">
        <w:rPr>
          <w:rFonts w:cs="Arial"/>
          <w:szCs w:val="18"/>
        </w:rPr>
        <w:t xml:space="preserve"> present value. Lease liabilities include the net present value of the following lease payments:</w:t>
      </w:r>
    </w:p>
    <w:p w14:paraId="77321344" w14:textId="77777777" w:rsidR="00C12AF5" w:rsidRPr="00C27F1B" w:rsidRDefault="00C12AF5" w:rsidP="00E64564">
      <w:pPr>
        <w:pStyle w:val="ListParagraph"/>
        <w:tabs>
          <w:tab w:val="clear" w:pos="454"/>
        </w:tabs>
        <w:spacing w:line="240" w:lineRule="auto"/>
        <w:ind w:left="547"/>
        <w:jc w:val="both"/>
        <w:rPr>
          <w:rFonts w:cs="Arial"/>
          <w:szCs w:val="18"/>
        </w:rPr>
      </w:pPr>
    </w:p>
    <w:p w14:paraId="571A15E2" w14:textId="77777777" w:rsidR="00C12AF5" w:rsidRPr="00C27F1B" w:rsidRDefault="00C12AF5" w:rsidP="00F450E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810" w:hanging="284"/>
        <w:contextualSpacing/>
        <w:jc w:val="thaiDistribute"/>
        <w:rPr>
          <w:rFonts w:cs="Arial"/>
          <w:szCs w:val="18"/>
        </w:rPr>
      </w:pPr>
      <w:r w:rsidRPr="00C27F1B">
        <w:rPr>
          <w:rFonts w:cs="Arial"/>
          <w:szCs w:val="18"/>
        </w:rPr>
        <w:t>fixed payments (including in-substance fixed payments), less any lease incentives receivable</w:t>
      </w:r>
    </w:p>
    <w:p w14:paraId="1EC65472" w14:textId="77777777" w:rsidR="00C12AF5" w:rsidRPr="00C27F1B" w:rsidRDefault="00C12AF5" w:rsidP="00F450E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810" w:hanging="284"/>
        <w:contextualSpacing/>
        <w:jc w:val="thaiDistribute"/>
        <w:rPr>
          <w:rFonts w:cs="Arial"/>
          <w:szCs w:val="18"/>
        </w:rPr>
      </w:pPr>
      <w:r w:rsidRPr="00C27F1B">
        <w:rPr>
          <w:rFonts w:cs="Arial"/>
          <w:szCs w:val="18"/>
        </w:rPr>
        <w:t>variable lease payment that are based on an index or a rate</w:t>
      </w:r>
    </w:p>
    <w:p w14:paraId="39A26EFC" w14:textId="77777777" w:rsidR="00C12AF5" w:rsidRPr="00C27F1B" w:rsidRDefault="00C12AF5" w:rsidP="00F450E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810" w:hanging="284"/>
        <w:contextualSpacing/>
        <w:jc w:val="thaiDistribute"/>
        <w:rPr>
          <w:rFonts w:cs="Arial"/>
          <w:szCs w:val="18"/>
        </w:rPr>
      </w:pPr>
      <w:r w:rsidRPr="00C27F1B">
        <w:rPr>
          <w:rFonts w:cs="Arial"/>
          <w:szCs w:val="18"/>
        </w:rPr>
        <w:t>amounts expected to be payable by the lessee under residual value guarantees</w:t>
      </w:r>
    </w:p>
    <w:p w14:paraId="27887DA9" w14:textId="77777777" w:rsidR="00C12AF5" w:rsidRPr="00C27F1B" w:rsidRDefault="00C12AF5" w:rsidP="00F450E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810" w:hanging="284"/>
        <w:contextualSpacing/>
        <w:jc w:val="thaiDistribute"/>
        <w:rPr>
          <w:rFonts w:cs="Arial"/>
          <w:szCs w:val="18"/>
        </w:rPr>
      </w:pPr>
      <w:r w:rsidRPr="00C27F1B">
        <w:rPr>
          <w:rFonts w:cs="Arial"/>
          <w:szCs w:val="18"/>
        </w:rPr>
        <w:t>the exercise price of a purchase option if the lessee is reasonably certain to exercise that option, and</w:t>
      </w:r>
    </w:p>
    <w:p w14:paraId="3A497424" w14:textId="77777777" w:rsidR="00C12AF5" w:rsidRPr="00C27F1B" w:rsidRDefault="00C12AF5" w:rsidP="00F450E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810" w:hanging="284"/>
        <w:contextualSpacing/>
        <w:jc w:val="thaiDistribute"/>
        <w:rPr>
          <w:rFonts w:cs="Arial"/>
          <w:szCs w:val="18"/>
        </w:rPr>
      </w:pPr>
      <w:r w:rsidRPr="00C27F1B">
        <w:rPr>
          <w:rFonts w:cs="Arial"/>
          <w:szCs w:val="18"/>
        </w:rPr>
        <w:t>payments of penalties for terminating the lease, if the lease term reflects the lessee exercising that option.</w:t>
      </w:r>
    </w:p>
    <w:p w14:paraId="13A5D68C" w14:textId="77777777" w:rsidR="00E64564" w:rsidRDefault="00E64564" w:rsidP="00E64564">
      <w:pPr>
        <w:pStyle w:val="ListParagraph"/>
        <w:tabs>
          <w:tab w:val="clear" w:pos="454"/>
        </w:tabs>
        <w:spacing w:line="240" w:lineRule="auto"/>
        <w:ind w:left="547"/>
        <w:jc w:val="both"/>
        <w:rPr>
          <w:rFonts w:cs="Arial"/>
          <w:szCs w:val="18"/>
        </w:rPr>
      </w:pPr>
    </w:p>
    <w:p w14:paraId="312399BC" w14:textId="0F2B85EC" w:rsidR="00C12AF5" w:rsidRPr="00C27F1B" w:rsidRDefault="00C12AF5" w:rsidP="00E64564">
      <w:pPr>
        <w:pStyle w:val="ListParagraph"/>
        <w:tabs>
          <w:tab w:val="clear" w:pos="454"/>
        </w:tabs>
        <w:spacing w:line="240" w:lineRule="auto"/>
        <w:ind w:left="547"/>
        <w:jc w:val="both"/>
        <w:rPr>
          <w:rFonts w:cs="Arial"/>
          <w:szCs w:val="18"/>
        </w:rPr>
      </w:pPr>
      <w:r w:rsidRPr="00C27F1B">
        <w:rPr>
          <w:rFonts w:cs="Arial"/>
          <w:szCs w:val="18"/>
        </w:rPr>
        <w:t xml:space="preserve">Lease payments </w:t>
      </w:r>
      <w:r w:rsidR="00123C53">
        <w:rPr>
          <w:rFonts w:cs="Arial"/>
          <w:szCs w:val="18"/>
        </w:rPr>
        <w:t xml:space="preserve">under the </w:t>
      </w:r>
      <w:r w:rsidRPr="00C27F1B">
        <w:rPr>
          <w:rFonts w:cs="Arial"/>
          <w:szCs w:val="18"/>
        </w:rPr>
        <w:t>extension options</w:t>
      </w:r>
      <w:r w:rsidR="00123C53">
        <w:rPr>
          <w:rFonts w:cs="Arial"/>
          <w:szCs w:val="18"/>
        </w:rPr>
        <w:t xml:space="preserve"> period</w:t>
      </w:r>
      <w:r w:rsidRPr="00C27F1B">
        <w:rPr>
          <w:rFonts w:cs="Arial"/>
          <w:szCs w:val="18"/>
        </w:rPr>
        <w:t xml:space="preserve"> are also included in the measurement of the liability</w:t>
      </w:r>
      <w:r w:rsidR="00123C53">
        <w:rPr>
          <w:rFonts w:cs="Arial"/>
          <w:szCs w:val="18"/>
        </w:rPr>
        <w:t>, if the Company is reasonably certain in exercise its extention options.</w:t>
      </w:r>
    </w:p>
    <w:p w14:paraId="3DCD7E84" w14:textId="77777777" w:rsidR="00C12AF5" w:rsidRPr="00C27F1B" w:rsidRDefault="00C12AF5" w:rsidP="00E64564">
      <w:pPr>
        <w:pStyle w:val="ListParagraph"/>
        <w:tabs>
          <w:tab w:val="clear" w:pos="454"/>
        </w:tabs>
        <w:spacing w:line="240" w:lineRule="auto"/>
        <w:ind w:left="547"/>
        <w:jc w:val="both"/>
        <w:rPr>
          <w:rFonts w:cs="Arial"/>
          <w:szCs w:val="18"/>
        </w:rPr>
      </w:pPr>
    </w:p>
    <w:p w14:paraId="0F7B50CB" w14:textId="3A110A2C" w:rsidR="00C12AF5" w:rsidRPr="00C27F1B" w:rsidRDefault="00C12AF5" w:rsidP="00E64564">
      <w:pPr>
        <w:tabs>
          <w:tab w:val="clear" w:pos="454"/>
        </w:tabs>
        <w:spacing w:line="240" w:lineRule="auto"/>
        <w:ind w:left="547"/>
        <w:jc w:val="both"/>
        <w:rPr>
          <w:rFonts w:cs="Arial"/>
        </w:rPr>
      </w:pPr>
      <w:r w:rsidRPr="00C27F1B">
        <w:rPr>
          <w:rFonts w:cs="Arial"/>
        </w:rPr>
        <w:t>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w:t>
      </w:r>
      <w:r w:rsidR="001372AD">
        <w:rPr>
          <w:rFonts w:cs="Arial"/>
        </w:rPr>
        <w:t>, is used</w:t>
      </w:r>
      <w:r w:rsidRPr="00C27F1B">
        <w:rPr>
          <w:rFonts w:cs="Arial"/>
        </w:rPr>
        <w:t xml:space="preserve">. </w:t>
      </w:r>
    </w:p>
    <w:p w14:paraId="08D73020" w14:textId="77777777" w:rsidR="00C12AF5" w:rsidRPr="00C27F1B" w:rsidRDefault="00C12AF5" w:rsidP="00E64564">
      <w:pPr>
        <w:tabs>
          <w:tab w:val="clear" w:pos="454"/>
        </w:tabs>
        <w:spacing w:line="240" w:lineRule="auto"/>
        <w:ind w:left="547"/>
        <w:jc w:val="both"/>
        <w:rPr>
          <w:rFonts w:cs="Arial"/>
          <w:spacing w:val="-4"/>
        </w:rPr>
      </w:pPr>
    </w:p>
    <w:p w14:paraId="425DEDD4" w14:textId="3F649EDE" w:rsidR="00C12AF5" w:rsidRPr="00C27F1B" w:rsidRDefault="00B165B7" w:rsidP="00E64564">
      <w:pPr>
        <w:tabs>
          <w:tab w:val="clear" w:pos="454"/>
        </w:tabs>
        <w:spacing w:line="240" w:lineRule="auto"/>
        <w:ind w:left="547"/>
        <w:jc w:val="both"/>
        <w:rPr>
          <w:rFonts w:cs="Arial"/>
          <w:spacing w:val="-4"/>
        </w:rPr>
      </w:pPr>
      <w:r>
        <w:rPr>
          <w:rFonts w:cs="Arial"/>
          <w:spacing w:val="-4"/>
        </w:rPr>
        <w:t>For contracts which have</w:t>
      </w:r>
      <w:r w:rsidR="00C12AF5" w:rsidRPr="00C27F1B">
        <w:rPr>
          <w:rFonts w:cs="Arial"/>
          <w:spacing w:val="-4"/>
        </w:rPr>
        <w:t xml:space="preserve"> variable lease payments </w:t>
      </w:r>
      <w:r>
        <w:rPr>
          <w:rFonts w:cs="Arial"/>
          <w:spacing w:val="-4"/>
        </w:rPr>
        <w:t>that depend</w:t>
      </w:r>
      <w:r w:rsidR="00C12AF5" w:rsidRPr="00C27F1B">
        <w:rPr>
          <w:rFonts w:cs="Arial"/>
          <w:spacing w:val="-4"/>
        </w:rPr>
        <w:t xml:space="preserve"> </w:t>
      </w:r>
      <w:r w:rsidR="005C7647">
        <w:rPr>
          <w:rFonts w:cs="Arial"/>
          <w:spacing w:val="-4"/>
        </w:rPr>
        <w:t xml:space="preserve">on </w:t>
      </w:r>
      <w:r w:rsidR="00C12AF5" w:rsidRPr="00C27F1B">
        <w:rPr>
          <w:rFonts w:cs="Arial"/>
          <w:spacing w:val="-4"/>
        </w:rPr>
        <w:t xml:space="preserve">an index or rate, </w:t>
      </w:r>
      <w:r>
        <w:rPr>
          <w:rFonts w:cs="Arial"/>
          <w:spacing w:val="-4"/>
        </w:rPr>
        <w:t>those payments</w:t>
      </w:r>
      <w:r w:rsidR="00C12AF5" w:rsidRPr="00C27F1B">
        <w:rPr>
          <w:rFonts w:cs="Arial"/>
          <w:spacing w:val="-4"/>
        </w:rPr>
        <w:t xml:space="preserve"> are not included in the lease liability until they take effect. When adjustments to lease payments based on an index or rate take effect, the lease liability is reassessed and adjusted against the right-of-use asset.</w:t>
      </w:r>
    </w:p>
    <w:p w14:paraId="2879AC51" w14:textId="1B0B16DA" w:rsidR="00B30AEF" w:rsidRDefault="00B30A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highlight w:val="yellow"/>
        </w:rPr>
      </w:pPr>
      <w:r>
        <w:rPr>
          <w:rFonts w:cs="Arial"/>
          <w:highlight w:val="yellow"/>
        </w:rPr>
        <w:br w:type="page"/>
      </w:r>
    </w:p>
    <w:p w14:paraId="137860F2" w14:textId="77777777" w:rsidR="00C12AF5" w:rsidRPr="00C27F1B" w:rsidRDefault="00C12AF5" w:rsidP="00E64564">
      <w:pPr>
        <w:tabs>
          <w:tab w:val="clear" w:pos="454"/>
        </w:tabs>
        <w:spacing w:line="240" w:lineRule="auto"/>
        <w:ind w:left="547"/>
        <w:jc w:val="both"/>
        <w:rPr>
          <w:rFonts w:cs="Arial"/>
          <w:highlight w:val="yellow"/>
        </w:rPr>
      </w:pPr>
    </w:p>
    <w:p w14:paraId="5ED47225" w14:textId="716FD78B" w:rsidR="00C12AF5" w:rsidRPr="00C27F1B" w:rsidRDefault="00C12AF5" w:rsidP="00E64564">
      <w:pPr>
        <w:tabs>
          <w:tab w:val="clear" w:pos="454"/>
        </w:tabs>
        <w:spacing w:line="240" w:lineRule="auto"/>
        <w:ind w:left="547"/>
        <w:jc w:val="both"/>
        <w:rPr>
          <w:rFonts w:cs="Arial"/>
        </w:rPr>
      </w:pPr>
      <w:r w:rsidRPr="00C27F1B">
        <w:rPr>
          <w:rFonts w:cs="Arial"/>
        </w:rPr>
        <w:t>Right-of-use assets are measured at cost</w:t>
      </w:r>
      <w:r w:rsidR="00FE7988">
        <w:rPr>
          <w:rFonts w:cs="Arial"/>
        </w:rPr>
        <w:t xml:space="preserve">. It comprise which is </w:t>
      </w:r>
      <w:r w:rsidRPr="00C27F1B">
        <w:rPr>
          <w:rFonts w:cs="Arial"/>
        </w:rPr>
        <w:t>the following:</w:t>
      </w:r>
    </w:p>
    <w:p w14:paraId="172BE3AA" w14:textId="77777777" w:rsidR="00C12AF5" w:rsidRPr="00C27F1B" w:rsidRDefault="00C12AF5" w:rsidP="00E64564">
      <w:pPr>
        <w:tabs>
          <w:tab w:val="clear" w:pos="454"/>
        </w:tabs>
        <w:spacing w:line="240" w:lineRule="auto"/>
        <w:ind w:left="547"/>
        <w:jc w:val="both"/>
        <w:rPr>
          <w:rFonts w:cs="Arial"/>
        </w:rPr>
      </w:pPr>
    </w:p>
    <w:p w14:paraId="09C9ABA8" w14:textId="77777777" w:rsidR="00C12AF5" w:rsidRPr="00C27F1B" w:rsidRDefault="00C12AF5" w:rsidP="00E6456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7" w:firstLine="0"/>
        <w:jc w:val="both"/>
        <w:rPr>
          <w:rFonts w:cs="Arial"/>
          <w:szCs w:val="18"/>
        </w:rPr>
      </w:pPr>
      <w:r w:rsidRPr="00C27F1B">
        <w:rPr>
          <w:rFonts w:cs="Arial"/>
          <w:szCs w:val="18"/>
        </w:rPr>
        <w:t>the amount of the initial measurement of lease liability</w:t>
      </w:r>
    </w:p>
    <w:p w14:paraId="18CAF6AB" w14:textId="77777777" w:rsidR="00C12AF5" w:rsidRPr="00C27F1B" w:rsidRDefault="00C12AF5" w:rsidP="00E6456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7" w:firstLine="0"/>
        <w:jc w:val="both"/>
        <w:rPr>
          <w:rFonts w:cs="Arial"/>
          <w:szCs w:val="18"/>
        </w:rPr>
      </w:pPr>
      <w:r w:rsidRPr="00C27F1B">
        <w:rPr>
          <w:rFonts w:cs="Arial"/>
          <w:szCs w:val="18"/>
        </w:rPr>
        <w:t>any lease payments made at or before the commencement date less any lease incentives received</w:t>
      </w:r>
    </w:p>
    <w:p w14:paraId="3D65BF29" w14:textId="77777777" w:rsidR="00C12AF5" w:rsidRPr="00C27F1B" w:rsidRDefault="00C12AF5" w:rsidP="00E6456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7" w:firstLine="0"/>
        <w:jc w:val="both"/>
        <w:rPr>
          <w:rFonts w:cs="Arial"/>
          <w:szCs w:val="18"/>
        </w:rPr>
      </w:pPr>
      <w:r w:rsidRPr="00C27F1B">
        <w:rPr>
          <w:rFonts w:cs="Arial"/>
          <w:szCs w:val="18"/>
        </w:rPr>
        <w:t>any initial direct costs, and</w:t>
      </w:r>
    </w:p>
    <w:p w14:paraId="036354DA" w14:textId="77777777" w:rsidR="00C12AF5" w:rsidRPr="00C27F1B" w:rsidRDefault="00C12AF5" w:rsidP="00E64564">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line="240" w:lineRule="auto"/>
        <w:ind w:left="547" w:firstLine="0"/>
        <w:jc w:val="both"/>
        <w:rPr>
          <w:rFonts w:cs="Arial"/>
          <w:szCs w:val="18"/>
        </w:rPr>
      </w:pPr>
      <w:r w:rsidRPr="00C27F1B">
        <w:rPr>
          <w:rFonts w:cs="Arial"/>
          <w:szCs w:val="18"/>
        </w:rPr>
        <w:t xml:space="preserve">restoration costs. </w:t>
      </w:r>
    </w:p>
    <w:p w14:paraId="14BAD137" w14:textId="77777777" w:rsidR="00C12AF5" w:rsidRPr="00C27F1B" w:rsidRDefault="00C12AF5" w:rsidP="00E64564">
      <w:pPr>
        <w:pStyle w:val="ListParagraph"/>
        <w:tabs>
          <w:tab w:val="clear" w:pos="454"/>
        </w:tabs>
        <w:ind w:left="540"/>
        <w:jc w:val="thaiDistribute"/>
        <w:rPr>
          <w:rFonts w:cs="Arial"/>
          <w:szCs w:val="18"/>
        </w:rPr>
      </w:pPr>
    </w:p>
    <w:p w14:paraId="5DF8F04A" w14:textId="7A2C5265" w:rsidR="00C12AF5" w:rsidRPr="00326882" w:rsidRDefault="00C12AF5" w:rsidP="00E64564">
      <w:pPr>
        <w:tabs>
          <w:tab w:val="clear" w:pos="454"/>
        </w:tabs>
        <w:spacing w:line="240" w:lineRule="auto"/>
        <w:ind w:left="540"/>
        <w:jc w:val="both"/>
        <w:rPr>
          <w:rFonts w:cs="Arial"/>
          <w:lang w:val="en-GB"/>
        </w:rPr>
      </w:pPr>
      <w:r w:rsidRPr="00326882">
        <w:rPr>
          <w:rFonts w:cs="Arial"/>
          <w:lang w:val="en-GB"/>
        </w:rPr>
        <w:t xml:space="preserve">Payments associated with short-term leases and leases of low-value assets are recognised on a straight-line </w:t>
      </w:r>
      <w:r w:rsidRPr="00E64564">
        <w:rPr>
          <w:rFonts w:cs="Arial"/>
          <w:spacing w:val="-4"/>
          <w:lang w:val="en-GB"/>
        </w:rPr>
        <w:t>basis as an expense in profit or loss. Short-term leases are leases with a lease term of 12 months or less. Low-value</w:t>
      </w:r>
      <w:r w:rsidRPr="00326882">
        <w:rPr>
          <w:rFonts w:cs="Arial"/>
          <w:lang w:val="en-GB"/>
        </w:rPr>
        <w:t xml:space="preserve"> assets comprise IT-equipment and small items of office furniture.</w:t>
      </w:r>
    </w:p>
    <w:p w14:paraId="32272166" w14:textId="77777777" w:rsidR="00C12AF5" w:rsidRPr="00C27F1B" w:rsidRDefault="00C12AF5" w:rsidP="00E64564">
      <w:pPr>
        <w:tabs>
          <w:tab w:val="clear" w:pos="454"/>
        </w:tabs>
        <w:spacing w:line="240" w:lineRule="auto"/>
        <w:ind w:left="540"/>
        <w:jc w:val="both"/>
        <w:rPr>
          <w:rFonts w:cs="Arial"/>
          <w:lang w:val="en-GB"/>
        </w:rPr>
      </w:pPr>
    </w:p>
    <w:p w14:paraId="223909B8" w14:textId="77777777" w:rsidR="00C12AF5" w:rsidRPr="006C56BA" w:rsidRDefault="006C56BA" w:rsidP="00E64564">
      <w:pPr>
        <w:tabs>
          <w:tab w:val="clear" w:pos="454"/>
        </w:tabs>
        <w:spacing w:line="240" w:lineRule="auto"/>
        <w:ind w:left="540"/>
        <w:jc w:val="both"/>
        <w:rPr>
          <w:rFonts w:cs="Arial"/>
          <w:b/>
          <w:bCs/>
          <w:color w:val="CF4A02"/>
          <w:lang w:val="en-GB"/>
        </w:rPr>
      </w:pPr>
      <w:r w:rsidRPr="00C27F1B">
        <w:rPr>
          <w:rFonts w:cs="Arial"/>
          <w:b/>
          <w:bCs/>
          <w:color w:val="CF4A02"/>
          <w:lang w:val="en-GB"/>
        </w:rPr>
        <w:t>Leases - where the Group is the less</w:t>
      </w:r>
      <w:r>
        <w:rPr>
          <w:rFonts w:cs="Arial"/>
          <w:b/>
          <w:bCs/>
          <w:color w:val="CF4A02"/>
          <w:lang w:val="en-GB"/>
        </w:rPr>
        <w:t>or</w:t>
      </w:r>
    </w:p>
    <w:p w14:paraId="01368C26" w14:textId="77777777" w:rsidR="00C12AF5" w:rsidRPr="00C27F1B" w:rsidRDefault="00C12AF5" w:rsidP="00E64564">
      <w:pPr>
        <w:pStyle w:val="BlockText"/>
        <w:ind w:left="540" w:right="0" w:firstLine="0"/>
        <w:jc w:val="both"/>
        <w:rPr>
          <w:rFonts w:ascii="Arial" w:hAnsi="Arial" w:cs="Arial"/>
          <w:sz w:val="18"/>
          <w:szCs w:val="18"/>
          <w:lang w:val="en-GB"/>
        </w:rPr>
      </w:pPr>
    </w:p>
    <w:p w14:paraId="24AB390A" w14:textId="77777777" w:rsidR="00C12AF5" w:rsidRPr="00C27F1B" w:rsidRDefault="00C12AF5" w:rsidP="00E64564">
      <w:pPr>
        <w:pStyle w:val="ListParagraph"/>
        <w:tabs>
          <w:tab w:val="clear" w:pos="454"/>
        </w:tabs>
        <w:spacing w:line="240" w:lineRule="auto"/>
        <w:ind w:left="540"/>
        <w:jc w:val="both"/>
        <w:rPr>
          <w:rFonts w:cs="Arial"/>
          <w:color w:val="000000" w:themeColor="text1"/>
          <w:spacing w:val="-2"/>
          <w:szCs w:val="18"/>
        </w:rPr>
      </w:pPr>
      <w:r w:rsidRPr="00C27F1B">
        <w:rPr>
          <w:rFonts w:cs="Arial"/>
          <w:color w:val="000000" w:themeColor="text1"/>
          <w:spacing w:val="-2"/>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57B8070E" w14:textId="77777777" w:rsidR="00C12AF5" w:rsidRPr="00C27F1B" w:rsidRDefault="00C12AF5" w:rsidP="00E64564">
      <w:pPr>
        <w:pStyle w:val="ListParagraph"/>
        <w:tabs>
          <w:tab w:val="clear" w:pos="454"/>
        </w:tabs>
        <w:spacing w:line="240" w:lineRule="auto"/>
        <w:ind w:left="540"/>
        <w:jc w:val="both"/>
        <w:rPr>
          <w:rFonts w:cs="Arial"/>
          <w:color w:val="000000" w:themeColor="text1"/>
          <w:spacing w:val="-2"/>
          <w:szCs w:val="18"/>
        </w:rPr>
      </w:pPr>
    </w:p>
    <w:p w14:paraId="49F381EF" w14:textId="1BE265D9" w:rsidR="00C12AF5" w:rsidRPr="00C27F1B" w:rsidRDefault="00C12AF5" w:rsidP="00E64564">
      <w:pPr>
        <w:pStyle w:val="ListParagraph"/>
        <w:tabs>
          <w:tab w:val="clear" w:pos="454"/>
        </w:tabs>
        <w:spacing w:line="240" w:lineRule="auto"/>
        <w:ind w:left="540"/>
        <w:jc w:val="both"/>
        <w:rPr>
          <w:rFonts w:cs="Arial"/>
          <w:color w:val="000000" w:themeColor="text1"/>
          <w:spacing w:val="-2"/>
          <w:szCs w:val="18"/>
        </w:rPr>
      </w:pPr>
      <w:r w:rsidRPr="00C27F1B">
        <w:rPr>
          <w:rFonts w:cs="Arial"/>
          <w:color w:val="000000" w:themeColor="text1"/>
          <w:spacing w:val="-2"/>
          <w:szCs w:val="18"/>
        </w:rPr>
        <w:t xml:space="preserve">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on the same basis as lease income. </w:t>
      </w:r>
      <w:r w:rsidR="00946703">
        <w:rPr>
          <w:rFonts w:cs="Arial"/>
          <w:color w:val="000000" w:themeColor="text1"/>
          <w:spacing w:val="-2"/>
          <w:szCs w:val="18"/>
        </w:rPr>
        <w:br/>
      </w:r>
      <w:r w:rsidRPr="00C27F1B">
        <w:rPr>
          <w:rFonts w:cs="Arial"/>
          <w:color w:val="000000" w:themeColor="text1"/>
          <w:spacing w:val="-2"/>
          <w:szCs w:val="18"/>
        </w:rPr>
        <w:t xml:space="preserve">The respective leased assets are included in the statement of financial position based on their nature. </w:t>
      </w:r>
    </w:p>
    <w:p w14:paraId="1DCC87E4" w14:textId="77777777" w:rsidR="00C12AF5" w:rsidRPr="00C27F1B" w:rsidRDefault="00C12AF5" w:rsidP="00E64564">
      <w:pPr>
        <w:pStyle w:val="ListParagraph"/>
        <w:tabs>
          <w:tab w:val="clear" w:pos="454"/>
        </w:tabs>
        <w:spacing w:line="240" w:lineRule="auto"/>
        <w:ind w:left="540"/>
        <w:jc w:val="both"/>
        <w:rPr>
          <w:rFonts w:cs="Arial"/>
          <w:color w:val="000000" w:themeColor="text1"/>
          <w:spacing w:val="-2"/>
          <w:szCs w:val="18"/>
        </w:rPr>
      </w:pPr>
    </w:p>
    <w:p w14:paraId="4A85F60B" w14:textId="41BE8ABB" w:rsidR="00C12AF5" w:rsidRDefault="00C12AF5" w:rsidP="00E64564">
      <w:pPr>
        <w:pStyle w:val="ListParagraph"/>
        <w:tabs>
          <w:tab w:val="clear" w:pos="454"/>
        </w:tabs>
        <w:spacing w:line="240" w:lineRule="auto"/>
        <w:ind w:left="540"/>
        <w:jc w:val="both"/>
        <w:rPr>
          <w:rFonts w:cs="Arial"/>
          <w:color w:val="000000" w:themeColor="text1"/>
          <w:spacing w:val="-2"/>
          <w:szCs w:val="18"/>
        </w:rPr>
      </w:pPr>
      <w:r w:rsidRPr="006C56BA">
        <w:rPr>
          <w:rFonts w:cs="Arial"/>
          <w:color w:val="000000" w:themeColor="text1"/>
          <w:spacing w:val="-2"/>
          <w:szCs w:val="18"/>
        </w:rPr>
        <w:t>The investment properties</w:t>
      </w:r>
      <w:r w:rsidR="003F7EBB">
        <w:rPr>
          <w:rFonts w:cs="Arial"/>
          <w:color w:val="000000" w:themeColor="text1"/>
          <w:spacing w:val="-2"/>
          <w:szCs w:val="18"/>
        </w:rPr>
        <w:t xml:space="preserve"> of the Group</w:t>
      </w:r>
      <w:r w:rsidRPr="006C56BA">
        <w:rPr>
          <w:rFonts w:cs="Arial"/>
          <w:color w:val="000000" w:themeColor="text1"/>
          <w:spacing w:val="-2"/>
          <w:szCs w:val="18"/>
        </w:rPr>
        <w:t xml:space="preserve"> are leased to tenants under operating leases</w:t>
      </w:r>
      <w:r w:rsidR="00C767B1">
        <w:rPr>
          <w:rFonts w:cs="Arial"/>
          <w:color w:val="000000" w:themeColor="text1"/>
          <w:spacing w:val="-2"/>
          <w:szCs w:val="18"/>
        </w:rPr>
        <w:t xml:space="preserve"> </w:t>
      </w:r>
      <w:r w:rsidRPr="006C56BA">
        <w:rPr>
          <w:rFonts w:cs="Arial"/>
          <w:color w:val="000000" w:themeColor="text1"/>
          <w:spacing w:val="-2"/>
          <w:szCs w:val="18"/>
        </w:rPr>
        <w:t>with rentals payable monthly</w:t>
      </w:r>
      <w:r w:rsidR="006C56BA" w:rsidRPr="006C56BA">
        <w:rPr>
          <w:rFonts w:cs="Arial"/>
          <w:color w:val="000000" w:themeColor="text1"/>
          <w:spacing w:val="-2"/>
          <w:szCs w:val="18"/>
        </w:rPr>
        <w:t>.</w:t>
      </w:r>
      <w:r w:rsidR="008B63FB" w:rsidRPr="008B63FB">
        <w:t xml:space="preserve"> </w:t>
      </w:r>
      <w:r w:rsidR="008B63FB">
        <w:rPr>
          <w:rFonts w:cs="Arial"/>
          <w:color w:val="000000" w:themeColor="text1"/>
          <w:spacing w:val="-2"/>
          <w:szCs w:val="18"/>
        </w:rPr>
        <w:t>T</w:t>
      </w:r>
      <w:r w:rsidR="008B63FB" w:rsidRPr="008B63FB">
        <w:rPr>
          <w:rFonts w:cs="Arial"/>
          <w:color w:val="000000" w:themeColor="text1"/>
          <w:spacing w:val="-2"/>
          <w:szCs w:val="18"/>
        </w:rPr>
        <w:t>here are no variable lease payments that depend on an index or rate.</w:t>
      </w:r>
    </w:p>
    <w:p w14:paraId="310621D1" w14:textId="77777777" w:rsidR="00E64564" w:rsidRPr="00C27F1B" w:rsidRDefault="00E64564" w:rsidP="00E64564">
      <w:pPr>
        <w:pStyle w:val="ListParagraph"/>
        <w:tabs>
          <w:tab w:val="clear" w:pos="454"/>
        </w:tabs>
        <w:spacing w:line="240" w:lineRule="auto"/>
        <w:ind w:left="540"/>
        <w:jc w:val="both"/>
        <w:rPr>
          <w:rFonts w:cs="Arial"/>
          <w:color w:val="000000" w:themeColor="text1"/>
          <w:spacing w:val="-2"/>
          <w:szCs w:val="18"/>
        </w:rPr>
      </w:pPr>
    </w:p>
    <w:p w14:paraId="082BA288" w14:textId="77777777" w:rsidR="00C12AF5" w:rsidRPr="00C27F1B" w:rsidRDefault="00C12AF5" w:rsidP="00E64564">
      <w:pPr>
        <w:pStyle w:val="ListParagraph"/>
        <w:spacing w:line="240" w:lineRule="auto"/>
        <w:ind w:left="540"/>
        <w:jc w:val="both"/>
        <w:outlineLvl w:val="2"/>
        <w:rPr>
          <w:rFonts w:cs="Arial"/>
          <w:szCs w:val="18"/>
          <w:lang w:val="en-GB"/>
        </w:rPr>
      </w:pPr>
      <w:bookmarkStart w:id="26" w:name="_Toc48736030"/>
      <w:r w:rsidRPr="00C27F1B">
        <w:rPr>
          <w:rFonts w:cs="Arial"/>
          <w:szCs w:val="18"/>
          <w:u w:val="single"/>
          <w:lang w:val="en-GB"/>
        </w:rPr>
        <w:t>For the year ended 31 December 2019</w:t>
      </w:r>
      <w:bookmarkEnd w:id="26"/>
    </w:p>
    <w:p w14:paraId="0D06FC99" w14:textId="77777777" w:rsidR="00C12AF5" w:rsidRPr="00C27F1B" w:rsidRDefault="00C12AF5" w:rsidP="00E64564">
      <w:pPr>
        <w:pStyle w:val="ListParagraph"/>
        <w:spacing w:line="240" w:lineRule="auto"/>
        <w:ind w:left="540"/>
        <w:jc w:val="both"/>
        <w:rPr>
          <w:rFonts w:cs="Arial"/>
          <w:szCs w:val="18"/>
          <w:lang w:val="en-GB"/>
        </w:rPr>
      </w:pPr>
    </w:p>
    <w:p w14:paraId="60152E1B" w14:textId="77777777" w:rsidR="00C12AF5" w:rsidRPr="00C27F1B" w:rsidRDefault="00822849" w:rsidP="00E64564">
      <w:pPr>
        <w:spacing w:line="240" w:lineRule="auto"/>
        <w:ind w:left="540"/>
        <w:jc w:val="both"/>
        <w:rPr>
          <w:rFonts w:cs="Arial"/>
          <w:b/>
          <w:bCs/>
          <w:color w:val="CF4A02"/>
          <w:lang w:val="en-GB"/>
        </w:rPr>
      </w:pPr>
      <w:r>
        <w:rPr>
          <w:rFonts w:cs="Arial"/>
          <w:b/>
          <w:bCs/>
          <w:color w:val="CF4A02"/>
          <w:lang w:val="en-GB"/>
        </w:rPr>
        <w:t>L</w:t>
      </w:r>
      <w:r w:rsidR="00C12AF5" w:rsidRPr="00C27F1B">
        <w:rPr>
          <w:rFonts w:cs="Arial"/>
          <w:b/>
          <w:bCs/>
          <w:color w:val="CF4A02"/>
          <w:lang w:val="en-GB"/>
        </w:rPr>
        <w:t>eases - where the Group is the lessee</w:t>
      </w:r>
    </w:p>
    <w:p w14:paraId="2796A850" w14:textId="77777777" w:rsidR="00C12AF5" w:rsidRPr="00C27F1B" w:rsidRDefault="00C12AF5" w:rsidP="00E64564">
      <w:pPr>
        <w:pStyle w:val="ListParagraph"/>
        <w:spacing w:line="240" w:lineRule="auto"/>
        <w:ind w:left="540"/>
        <w:jc w:val="both"/>
        <w:rPr>
          <w:rFonts w:cs="Arial"/>
          <w:szCs w:val="18"/>
          <w:lang w:val="en-GB"/>
        </w:rPr>
      </w:pPr>
    </w:p>
    <w:p w14:paraId="59C3CB1F" w14:textId="77777777" w:rsidR="00C12AF5" w:rsidRPr="00C27F1B" w:rsidRDefault="00C12AF5" w:rsidP="00E64564">
      <w:pPr>
        <w:pStyle w:val="ListParagraph"/>
        <w:spacing w:line="240" w:lineRule="auto"/>
        <w:ind w:left="540"/>
        <w:jc w:val="both"/>
        <w:rPr>
          <w:rFonts w:cs="Arial"/>
          <w:color w:val="000000" w:themeColor="text1"/>
          <w:spacing w:val="-2"/>
          <w:szCs w:val="18"/>
        </w:rPr>
      </w:pPr>
      <w:r w:rsidRPr="00C27F1B">
        <w:rPr>
          <w:rFonts w:cs="Arial"/>
          <w:color w:val="000000" w:themeColor="text1"/>
          <w:spacing w:val="-2"/>
          <w:szCs w:val="18"/>
        </w:rPr>
        <w:t>Payments made under operating leases (net of any incentives received from the lessor) are charged to profit or loss on a straight-line basis over the period of the lease.</w:t>
      </w:r>
    </w:p>
    <w:p w14:paraId="475437BB" w14:textId="77777777" w:rsidR="00C12AF5" w:rsidRPr="00C27F1B" w:rsidRDefault="00C12AF5" w:rsidP="00E64564">
      <w:pPr>
        <w:pStyle w:val="ListParagraph"/>
        <w:spacing w:line="240" w:lineRule="auto"/>
        <w:ind w:left="540"/>
        <w:jc w:val="both"/>
        <w:rPr>
          <w:rFonts w:cs="Arial"/>
          <w:color w:val="000000" w:themeColor="text1"/>
          <w:spacing w:val="-2"/>
          <w:szCs w:val="18"/>
        </w:rPr>
      </w:pPr>
    </w:p>
    <w:p w14:paraId="04EAE81D" w14:textId="77777777" w:rsidR="00C12AF5" w:rsidRPr="00C27F1B" w:rsidRDefault="00C12AF5" w:rsidP="00E64564">
      <w:pPr>
        <w:pStyle w:val="ListParagraph"/>
        <w:spacing w:line="240" w:lineRule="auto"/>
        <w:ind w:left="540"/>
        <w:jc w:val="both"/>
        <w:rPr>
          <w:rFonts w:cs="Arial"/>
          <w:color w:val="000000" w:themeColor="text1"/>
          <w:spacing w:val="-2"/>
          <w:szCs w:val="18"/>
        </w:rPr>
      </w:pPr>
      <w:r w:rsidRPr="00C27F1B">
        <w:rPr>
          <w:rFonts w:cs="Arial"/>
          <w:color w:val="000000" w:themeColor="text1"/>
          <w:spacing w:val="-2"/>
          <w:szCs w:val="18"/>
        </w:rPr>
        <w:t>At the inception of finance lease, the lower of the fair value of the leased property and the present value of the minimum lease payments is capitalised. Each lease payment is allocated between the liability and finance charges to achieve a constant rate on the liabilities balance outstanding. The corresponding rental obligations is presented net of finance charges. Finance cost is charged to profit or loss over the lease period.</w:t>
      </w:r>
    </w:p>
    <w:p w14:paraId="42D75895" w14:textId="77777777" w:rsidR="00C12AF5" w:rsidRPr="00C27F1B" w:rsidRDefault="00C12AF5" w:rsidP="00E64564">
      <w:pPr>
        <w:spacing w:line="240" w:lineRule="auto"/>
        <w:ind w:left="540"/>
        <w:jc w:val="both"/>
        <w:rPr>
          <w:rFonts w:cs="Arial"/>
        </w:rPr>
      </w:pPr>
    </w:p>
    <w:p w14:paraId="5A6E20DF" w14:textId="77777777" w:rsidR="00C12AF5" w:rsidRPr="00C27F1B" w:rsidRDefault="00822849" w:rsidP="00E64564">
      <w:pPr>
        <w:spacing w:line="240" w:lineRule="auto"/>
        <w:ind w:left="540"/>
        <w:jc w:val="both"/>
        <w:rPr>
          <w:rFonts w:cs="Arial"/>
          <w:b/>
          <w:bCs/>
          <w:color w:val="CF4A02"/>
          <w:lang w:val="en-GB"/>
        </w:rPr>
      </w:pPr>
      <w:r>
        <w:rPr>
          <w:rFonts w:cs="Arial"/>
          <w:b/>
          <w:bCs/>
          <w:color w:val="CF4A02"/>
          <w:lang w:val="en-GB"/>
        </w:rPr>
        <w:t>L</w:t>
      </w:r>
      <w:r w:rsidR="00C12AF5" w:rsidRPr="00C27F1B">
        <w:rPr>
          <w:rFonts w:cs="Arial"/>
          <w:b/>
          <w:bCs/>
          <w:color w:val="CF4A02"/>
          <w:lang w:val="en-GB"/>
        </w:rPr>
        <w:t>eases - where the Group is the lessor</w:t>
      </w:r>
    </w:p>
    <w:p w14:paraId="4DEFF58F" w14:textId="77777777" w:rsidR="00C12AF5" w:rsidRPr="00C27F1B" w:rsidRDefault="00C12AF5" w:rsidP="00E64564">
      <w:pPr>
        <w:pStyle w:val="BlockText"/>
        <w:ind w:left="540" w:right="0" w:firstLine="0"/>
        <w:jc w:val="both"/>
        <w:rPr>
          <w:rFonts w:ascii="Arial" w:hAnsi="Arial" w:cs="Arial"/>
          <w:sz w:val="18"/>
          <w:szCs w:val="18"/>
          <w:lang w:val="en-GB"/>
        </w:rPr>
      </w:pPr>
    </w:p>
    <w:p w14:paraId="09AC5408" w14:textId="77777777" w:rsidR="00C12AF5" w:rsidRPr="00C27F1B" w:rsidRDefault="00C12AF5" w:rsidP="00E64564">
      <w:pPr>
        <w:pStyle w:val="ListParagraph"/>
        <w:spacing w:line="240" w:lineRule="auto"/>
        <w:ind w:left="540"/>
        <w:jc w:val="both"/>
        <w:rPr>
          <w:rFonts w:cs="Arial"/>
          <w:color w:val="000000" w:themeColor="text1"/>
          <w:spacing w:val="-2"/>
          <w:szCs w:val="18"/>
        </w:rPr>
      </w:pPr>
      <w:r w:rsidRPr="00C27F1B">
        <w:rPr>
          <w:rFonts w:cs="Arial"/>
          <w:color w:val="000000" w:themeColor="text1"/>
          <w:spacing w:val="-2"/>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33206BA8" w14:textId="77777777" w:rsidR="00C12AF5" w:rsidRPr="00C27F1B" w:rsidRDefault="00C12AF5" w:rsidP="00E64564">
      <w:pPr>
        <w:pStyle w:val="ListParagraph"/>
        <w:spacing w:line="240" w:lineRule="auto"/>
        <w:ind w:left="540"/>
        <w:jc w:val="both"/>
        <w:rPr>
          <w:rFonts w:cs="Arial"/>
          <w:color w:val="000000" w:themeColor="text1"/>
          <w:spacing w:val="-2"/>
          <w:szCs w:val="18"/>
        </w:rPr>
      </w:pPr>
    </w:p>
    <w:p w14:paraId="7DCEE112" w14:textId="77777777" w:rsidR="00C12AF5" w:rsidRPr="00C27F1B" w:rsidRDefault="00C12AF5" w:rsidP="00E64564">
      <w:pPr>
        <w:pStyle w:val="ListParagraph"/>
        <w:spacing w:line="240" w:lineRule="auto"/>
        <w:ind w:left="540"/>
        <w:jc w:val="both"/>
        <w:rPr>
          <w:rFonts w:eastAsia="Arial Unicode MS" w:cs="Arial"/>
          <w:color w:val="000000" w:themeColor="text1"/>
          <w:szCs w:val="18"/>
        </w:rPr>
      </w:pPr>
      <w:r w:rsidRPr="00C27F1B">
        <w:rPr>
          <w:rFonts w:cs="Arial"/>
          <w:color w:val="000000" w:themeColor="text1"/>
          <w:spacing w:val="-2"/>
          <w:szCs w:val="18"/>
        </w:rPr>
        <w:t>Rental income under operating leases (net of any incentives given to lessees) is recognised on a straight-line basis over the lease term.</w:t>
      </w:r>
    </w:p>
    <w:p w14:paraId="049D75F7" w14:textId="77777777" w:rsidR="00C12AF5" w:rsidRPr="00C27F1B" w:rsidRDefault="00C12AF5" w:rsidP="00E64564">
      <w:pPr>
        <w:pBdr>
          <w:top w:val="nil"/>
          <w:left w:val="nil"/>
          <w:bottom w:val="nil"/>
          <w:right w:val="nil"/>
          <w:between w:val="nil"/>
        </w:pBdr>
        <w:spacing w:line="240" w:lineRule="auto"/>
        <w:jc w:val="both"/>
        <w:rPr>
          <w:rFonts w:cs="Arial"/>
          <w:color w:val="000000"/>
          <w:lang w:val="en-GB"/>
        </w:rPr>
      </w:pPr>
    </w:p>
    <w:p w14:paraId="58A39B19" w14:textId="77777777"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27" w:name="_Toc48736031"/>
      <w:r>
        <w:rPr>
          <w:rFonts w:cs="Arial"/>
          <w:b/>
          <w:bCs/>
          <w:color w:val="CF4A02"/>
        </w:rPr>
        <w:br w:type="page"/>
      </w:r>
    </w:p>
    <w:p w14:paraId="6EB0AEA3" w14:textId="77777777" w:rsidR="00E64564" w:rsidRDefault="00E64564"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p>
    <w:p w14:paraId="27C3331D" w14:textId="1781EEBE" w:rsidR="00C12AF5" w:rsidRPr="006C56BA"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r w:rsidRPr="006C56BA">
        <w:rPr>
          <w:rFonts w:cs="Arial"/>
          <w:b/>
          <w:bCs/>
          <w:color w:val="CF4A02"/>
        </w:rPr>
        <w:t>6.15</w:t>
      </w:r>
      <w:r w:rsidRPr="006C56BA">
        <w:rPr>
          <w:rFonts w:cs="Arial"/>
          <w:b/>
          <w:bCs/>
          <w:color w:val="CF4A02"/>
        </w:rPr>
        <w:tab/>
        <w:t>Financial liabilities</w:t>
      </w:r>
      <w:bookmarkEnd w:id="27"/>
    </w:p>
    <w:p w14:paraId="068CA3B9"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5C71AEEC" w14:textId="77777777" w:rsidR="00C12AF5" w:rsidRPr="00C27F1B" w:rsidRDefault="00C12AF5" w:rsidP="00E64564">
      <w:pPr>
        <w:tabs>
          <w:tab w:val="clear" w:pos="454"/>
        </w:tabs>
        <w:spacing w:line="240" w:lineRule="auto"/>
        <w:ind w:left="540"/>
        <w:jc w:val="both"/>
        <w:rPr>
          <w:rFonts w:cs="Arial"/>
          <w:u w:val="single"/>
          <w:lang w:val="en-GB"/>
        </w:rPr>
      </w:pPr>
      <w:r w:rsidRPr="00C27F1B">
        <w:rPr>
          <w:rFonts w:cs="Arial"/>
          <w:u w:val="single"/>
          <w:lang w:val="en-GB"/>
        </w:rPr>
        <w:t>For the year ended 31 December 2020</w:t>
      </w:r>
    </w:p>
    <w:p w14:paraId="10506EDA" w14:textId="77777777" w:rsidR="00C12AF5" w:rsidRPr="00C27F1B" w:rsidRDefault="00C12AF5" w:rsidP="00E64564">
      <w:pPr>
        <w:tabs>
          <w:tab w:val="clear" w:pos="454"/>
        </w:tabs>
        <w:spacing w:line="240" w:lineRule="auto"/>
        <w:ind w:left="540"/>
        <w:jc w:val="both"/>
        <w:rPr>
          <w:rFonts w:cs="Arial"/>
          <w:u w:val="single"/>
          <w:lang w:val="en-GB"/>
        </w:rPr>
      </w:pPr>
    </w:p>
    <w:p w14:paraId="78B94FDF" w14:textId="77777777" w:rsidR="00C12AF5" w:rsidRPr="00C27F1B" w:rsidRDefault="00C12AF5" w:rsidP="00E64564">
      <w:pPr>
        <w:pStyle w:val="NoSpacing"/>
        <w:numPr>
          <w:ilvl w:val="0"/>
          <w:numId w:val="22"/>
        </w:numPr>
        <w:tabs>
          <w:tab w:val="clear" w:pos="56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color w:val="CF4A02"/>
          <w:sz w:val="18"/>
          <w:szCs w:val="18"/>
        </w:rPr>
      </w:pPr>
      <w:r w:rsidRPr="00C27F1B">
        <w:rPr>
          <w:rFonts w:ascii="Arial" w:hAnsi="Arial" w:cs="Arial"/>
          <w:color w:val="CF4A02"/>
          <w:sz w:val="18"/>
          <w:szCs w:val="18"/>
        </w:rPr>
        <w:t>Classification</w:t>
      </w:r>
    </w:p>
    <w:p w14:paraId="783A246E" w14:textId="77777777" w:rsidR="00C12AF5" w:rsidRPr="00C27F1B" w:rsidRDefault="00C12AF5" w:rsidP="00E64564">
      <w:pPr>
        <w:pStyle w:val="NoSpacing"/>
        <w:spacing w:line="240" w:lineRule="auto"/>
        <w:ind w:left="1080"/>
        <w:jc w:val="both"/>
        <w:rPr>
          <w:rFonts w:ascii="Arial" w:hAnsi="Arial" w:cs="Arial"/>
          <w:sz w:val="18"/>
          <w:szCs w:val="18"/>
        </w:rPr>
      </w:pPr>
    </w:p>
    <w:p w14:paraId="69948B11" w14:textId="3099F581" w:rsidR="00C12AF5" w:rsidRPr="00C27F1B" w:rsidRDefault="00C12AF5" w:rsidP="00E64564">
      <w:pPr>
        <w:pStyle w:val="NoSpacing"/>
        <w:spacing w:line="240" w:lineRule="auto"/>
        <w:ind w:left="1080"/>
        <w:jc w:val="both"/>
        <w:rPr>
          <w:rFonts w:ascii="Arial" w:hAnsi="Arial" w:cs="Arial"/>
          <w:sz w:val="18"/>
          <w:szCs w:val="18"/>
        </w:rPr>
      </w:pPr>
      <w:r w:rsidRPr="00C27F1B">
        <w:rPr>
          <w:rFonts w:ascii="Arial" w:hAnsi="Arial" w:cs="Arial"/>
          <w:sz w:val="18"/>
          <w:szCs w:val="18"/>
        </w:rPr>
        <w:t>Financial instruments issued by the Group are classified as either financial liabilities or equity securities by considering contractual obligations</w:t>
      </w:r>
      <w:r w:rsidR="00D54431">
        <w:rPr>
          <w:rFonts w:ascii="Arial" w:hAnsi="Arial" w:cs="Arial"/>
          <w:sz w:val="18"/>
          <w:szCs w:val="18"/>
        </w:rPr>
        <w:t xml:space="preserve"> as follow:</w:t>
      </w:r>
    </w:p>
    <w:p w14:paraId="02A7F5CE" w14:textId="77777777" w:rsidR="00C12AF5" w:rsidRPr="00C27F1B" w:rsidRDefault="00C12AF5" w:rsidP="00E64564">
      <w:pPr>
        <w:pStyle w:val="NoSpacing"/>
        <w:spacing w:line="240" w:lineRule="auto"/>
        <w:ind w:left="1080"/>
        <w:jc w:val="both"/>
        <w:rPr>
          <w:rFonts w:ascii="Arial" w:hAnsi="Arial" w:cs="Arial"/>
          <w:sz w:val="18"/>
          <w:szCs w:val="18"/>
        </w:rPr>
      </w:pPr>
    </w:p>
    <w:p w14:paraId="008D7F29" w14:textId="1C3F6071" w:rsidR="00C12AF5" w:rsidRPr="00C27F1B" w:rsidRDefault="00C12AF5" w:rsidP="00E6456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C27F1B">
        <w:rPr>
          <w:rFonts w:cs="Arial"/>
          <w:szCs w:val="18"/>
        </w:rPr>
        <w:t xml:space="preserve">Where the Group has an unconditional contractual obligation to deliver cash or another financial asset to another entity, it is considered a financial liability unless there is a predetermined or </w:t>
      </w:r>
      <w:r w:rsidR="00D51C2B">
        <w:rPr>
          <w:rFonts w:cs="Arial"/>
          <w:szCs w:val="18"/>
        </w:rPr>
        <w:t xml:space="preserve">a </w:t>
      </w:r>
      <w:r w:rsidRPr="00C27F1B">
        <w:rPr>
          <w:rFonts w:cs="Arial"/>
          <w:szCs w:val="18"/>
        </w:rPr>
        <w:t>possib</w:t>
      </w:r>
      <w:r w:rsidR="00D51C2B">
        <w:rPr>
          <w:rFonts w:cs="Arial"/>
          <w:szCs w:val="18"/>
        </w:rPr>
        <w:t>ility that</w:t>
      </w:r>
      <w:r w:rsidRPr="00C27F1B">
        <w:rPr>
          <w:rFonts w:cs="Arial"/>
          <w:szCs w:val="18"/>
        </w:rPr>
        <w:t xml:space="preserve"> settlement for a fixed amount of cash in exchange of a fixed number of the Group’s own equity instruments.</w:t>
      </w:r>
    </w:p>
    <w:p w14:paraId="4F53F886" w14:textId="77777777" w:rsidR="00C12AF5" w:rsidRPr="00C27F1B" w:rsidRDefault="00C12AF5" w:rsidP="00E64564">
      <w:pPr>
        <w:pStyle w:val="ListParagraph"/>
        <w:tabs>
          <w:tab w:val="left" w:pos="1440"/>
        </w:tabs>
        <w:spacing w:line="240" w:lineRule="auto"/>
        <w:ind w:left="1418" w:hanging="284"/>
        <w:jc w:val="both"/>
        <w:rPr>
          <w:rFonts w:cs="Arial"/>
          <w:szCs w:val="18"/>
        </w:rPr>
      </w:pPr>
    </w:p>
    <w:p w14:paraId="63721918" w14:textId="77777777" w:rsidR="00C12AF5" w:rsidRPr="00C27F1B" w:rsidRDefault="00C12AF5" w:rsidP="00E64564">
      <w:pPr>
        <w:pStyle w:val="ListParagraph"/>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spacing w:line="240" w:lineRule="auto"/>
        <w:ind w:left="1440"/>
        <w:contextualSpacing/>
        <w:jc w:val="both"/>
        <w:rPr>
          <w:rFonts w:cs="Arial"/>
          <w:color w:val="0070C0"/>
          <w:spacing w:val="-4"/>
          <w:szCs w:val="18"/>
        </w:rPr>
      </w:pPr>
      <w:r w:rsidRPr="00C27F1B">
        <w:rPr>
          <w:rFonts w:cs="Arial"/>
          <w:spacing w:val="-4"/>
          <w:szCs w:val="18"/>
        </w:rPr>
        <w:t>Where the Group has no contractual obligation or has an unconditional right to avoid delivering cash or another financial asset in settlement of the obligation, it is considered an equity instrument.</w:t>
      </w:r>
    </w:p>
    <w:p w14:paraId="2B399472" w14:textId="77777777" w:rsidR="00C12AF5" w:rsidRPr="00C27F1B" w:rsidRDefault="00C12AF5" w:rsidP="00E64564">
      <w:pPr>
        <w:pStyle w:val="ListParagraph"/>
        <w:tabs>
          <w:tab w:val="clear" w:pos="680"/>
        </w:tabs>
        <w:spacing w:line="240" w:lineRule="auto"/>
        <w:ind w:left="1080"/>
        <w:jc w:val="both"/>
        <w:rPr>
          <w:rFonts w:cs="Arial"/>
          <w:color w:val="0070C0"/>
          <w:spacing w:val="-4"/>
          <w:szCs w:val="18"/>
        </w:rPr>
      </w:pPr>
    </w:p>
    <w:p w14:paraId="5B00B460" w14:textId="77777777" w:rsidR="00C12AF5" w:rsidRPr="00C27F1B" w:rsidRDefault="00C12AF5" w:rsidP="00E64564">
      <w:pPr>
        <w:pBdr>
          <w:top w:val="nil"/>
          <w:left w:val="nil"/>
          <w:bottom w:val="nil"/>
          <w:right w:val="nil"/>
          <w:between w:val="nil"/>
        </w:pBdr>
        <w:tabs>
          <w:tab w:val="clear" w:pos="680"/>
        </w:tabs>
        <w:spacing w:line="240" w:lineRule="auto"/>
        <w:ind w:left="1080"/>
        <w:jc w:val="both"/>
        <w:rPr>
          <w:rFonts w:cs="Arial"/>
          <w:color w:val="000000"/>
          <w:lang w:val="en-GB"/>
        </w:rPr>
      </w:pPr>
      <w:r w:rsidRPr="00C27F1B">
        <w:rPr>
          <w:rFonts w:cs="Arial"/>
          <w:color w:val="000000"/>
          <w:lang w:val="en-GB"/>
        </w:rPr>
        <w:t>Borrowings are classified as current liabilities unless the Group has an unconditional right to defer settlement of the liability for at least 12 months after the reporting date.</w:t>
      </w:r>
    </w:p>
    <w:p w14:paraId="4514B458" w14:textId="77777777" w:rsidR="00C12AF5" w:rsidRPr="00C27F1B" w:rsidRDefault="00C12AF5" w:rsidP="00E64564">
      <w:pPr>
        <w:tabs>
          <w:tab w:val="clear" w:pos="680"/>
        </w:tabs>
        <w:spacing w:line="240" w:lineRule="auto"/>
        <w:ind w:left="1080"/>
        <w:jc w:val="both"/>
        <w:rPr>
          <w:rFonts w:cs="Arial"/>
          <w:color w:val="0070C0"/>
        </w:rPr>
      </w:pPr>
    </w:p>
    <w:p w14:paraId="46577C45" w14:textId="77777777" w:rsidR="00C12AF5" w:rsidRPr="00C27F1B" w:rsidRDefault="00C12AF5" w:rsidP="00E64564">
      <w:pPr>
        <w:pStyle w:val="NoSpacing"/>
        <w:spacing w:line="240" w:lineRule="auto"/>
        <w:ind w:left="1080" w:hanging="540"/>
        <w:jc w:val="both"/>
        <w:rPr>
          <w:rFonts w:ascii="Arial" w:hAnsi="Arial" w:cs="Arial"/>
          <w:color w:val="CF4A02"/>
          <w:sz w:val="18"/>
          <w:szCs w:val="18"/>
        </w:rPr>
      </w:pPr>
      <w:r w:rsidRPr="00C27F1B">
        <w:rPr>
          <w:rFonts w:ascii="Arial" w:hAnsi="Arial" w:cs="Arial"/>
          <w:color w:val="CF4A02"/>
          <w:sz w:val="18"/>
          <w:szCs w:val="18"/>
          <w:lang w:val="en-GB"/>
        </w:rPr>
        <w:t>b)</w:t>
      </w:r>
      <w:r w:rsidRPr="00C27F1B">
        <w:rPr>
          <w:rFonts w:ascii="Arial" w:hAnsi="Arial" w:cs="Arial"/>
          <w:color w:val="CF4A02"/>
          <w:sz w:val="18"/>
          <w:szCs w:val="18"/>
          <w:lang w:val="en-GB"/>
        </w:rPr>
        <w:tab/>
      </w:r>
      <w:r w:rsidRPr="00C27F1B">
        <w:rPr>
          <w:rFonts w:ascii="Arial" w:hAnsi="Arial" w:cs="Arial"/>
          <w:color w:val="CF4A02"/>
          <w:sz w:val="18"/>
          <w:szCs w:val="18"/>
        </w:rPr>
        <w:t>Measurement</w:t>
      </w:r>
    </w:p>
    <w:p w14:paraId="254736EA" w14:textId="77777777" w:rsidR="00C12AF5" w:rsidRPr="00C27F1B" w:rsidRDefault="00C12AF5" w:rsidP="00E64564">
      <w:pPr>
        <w:pStyle w:val="Style1"/>
        <w:pBdr>
          <w:bottom w:val="none" w:sz="0" w:space="0" w:color="auto"/>
        </w:pBdr>
        <w:spacing w:line="240" w:lineRule="auto"/>
        <w:ind w:left="1080"/>
        <w:jc w:val="both"/>
        <w:rPr>
          <w:rFonts w:ascii="Arial" w:hAnsi="Arial" w:cs="Arial"/>
          <w:sz w:val="18"/>
          <w:szCs w:val="18"/>
        </w:rPr>
      </w:pPr>
    </w:p>
    <w:p w14:paraId="38126C4D" w14:textId="77777777" w:rsidR="00C12AF5" w:rsidRPr="00EE6E50" w:rsidRDefault="00C12AF5" w:rsidP="00E64564">
      <w:pPr>
        <w:pStyle w:val="Style1"/>
        <w:pBdr>
          <w:bottom w:val="none" w:sz="0" w:space="0" w:color="auto"/>
        </w:pBdr>
        <w:spacing w:line="240" w:lineRule="auto"/>
        <w:ind w:left="1080"/>
        <w:jc w:val="both"/>
        <w:rPr>
          <w:rFonts w:ascii="Arial" w:hAnsi="Arial" w:cs="Arial"/>
          <w:b w:val="0"/>
          <w:bCs w:val="0"/>
          <w:spacing w:val="-2"/>
          <w:sz w:val="18"/>
          <w:szCs w:val="18"/>
        </w:rPr>
      </w:pPr>
      <w:r w:rsidRPr="00EE6E50">
        <w:rPr>
          <w:rFonts w:ascii="Arial" w:hAnsi="Arial" w:cs="Arial"/>
          <w:b w:val="0"/>
          <w:bCs w:val="0"/>
          <w:spacing w:val="-2"/>
          <w:sz w:val="18"/>
          <w:szCs w:val="18"/>
        </w:rPr>
        <w:t>Financial liabilities are initially recognised at fair value and are subsequently measured at amortised cost.</w:t>
      </w:r>
    </w:p>
    <w:p w14:paraId="35D18FC7" w14:textId="77777777" w:rsidR="00240CB8" w:rsidRDefault="00240CB8" w:rsidP="00E64564">
      <w:pPr>
        <w:spacing w:line="240" w:lineRule="auto"/>
        <w:ind w:left="1080"/>
        <w:jc w:val="both"/>
        <w:rPr>
          <w:lang w:val="en-GB"/>
        </w:rPr>
      </w:pPr>
    </w:p>
    <w:p w14:paraId="77BB1295" w14:textId="77777777" w:rsidR="00C12AF5" w:rsidRPr="00C27F1B" w:rsidRDefault="00C12AF5" w:rsidP="00E64564">
      <w:pPr>
        <w:pStyle w:val="NoSpacing"/>
        <w:spacing w:line="240" w:lineRule="auto"/>
        <w:ind w:left="1080" w:hanging="540"/>
        <w:jc w:val="both"/>
        <w:rPr>
          <w:rFonts w:ascii="Arial" w:hAnsi="Arial" w:cs="Arial"/>
          <w:color w:val="CF4A02"/>
          <w:sz w:val="18"/>
          <w:szCs w:val="18"/>
          <w:lang w:val="en-GB"/>
        </w:rPr>
      </w:pPr>
      <w:r w:rsidRPr="00C27F1B">
        <w:rPr>
          <w:rFonts w:ascii="Arial" w:hAnsi="Arial" w:cs="Arial"/>
          <w:color w:val="CF4A02"/>
          <w:sz w:val="18"/>
          <w:szCs w:val="18"/>
          <w:lang w:val="en-GB"/>
        </w:rPr>
        <w:t>c)</w:t>
      </w:r>
      <w:r w:rsidRPr="00C27F1B">
        <w:rPr>
          <w:rFonts w:ascii="Arial" w:hAnsi="Arial" w:cs="Arial"/>
          <w:color w:val="CF4A02"/>
          <w:sz w:val="18"/>
          <w:szCs w:val="18"/>
          <w:lang w:val="en-GB"/>
        </w:rPr>
        <w:tab/>
        <w:t>Derecognition</w:t>
      </w:r>
      <w:r w:rsidRPr="00C27F1B">
        <w:rPr>
          <w:rFonts w:ascii="Arial" w:hAnsi="Arial" w:cs="Arial"/>
          <w:color w:val="CF4A02"/>
          <w:sz w:val="18"/>
          <w:szCs w:val="18"/>
          <w:cs/>
          <w:lang w:val="en-GB"/>
        </w:rPr>
        <w:t xml:space="preserve"> </w:t>
      </w:r>
      <w:r w:rsidRPr="00C27F1B">
        <w:rPr>
          <w:rFonts w:ascii="Arial" w:hAnsi="Arial" w:cs="Arial"/>
          <w:color w:val="CF4A02"/>
          <w:sz w:val="18"/>
          <w:szCs w:val="18"/>
          <w:lang w:val="en-GB"/>
        </w:rPr>
        <w:t xml:space="preserve">and modification </w:t>
      </w:r>
    </w:p>
    <w:p w14:paraId="5EC4CF45" w14:textId="77777777" w:rsidR="00C12AF5" w:rsidRPr="00C27F1B" w:rsidRDefault="00C12AF5" w:rsidP="00E64564">
      <w:pPr>
        <w:pStyle w:val="NoSpacing"/>
        <w:spacing w:line="240" w:lineRule="auto"/>
        <w:ind w:left="1080"/>
        <w:jc w:val="both"/>
        <w:rPr>
          <w:rFonts w:ascii="Arial" w:hAnsi="Arial" w:cs="Arial"/>
          <w:color w:val="CF4A02"/>
          <w:sz w:val="18"/>
          <w:szCs w:val="18"/>
          <w:lang w:val="en-GB"/>
        </w:rPr>
      </w:pPr>
    </w:p>
    <w:p w14:paraId="3F506EB2" w14:textId="77777777" w:rsidR="00C12AF5" w:rsidRPr="00C27F1B" w:rsidRDefault="00C12AF5" w:rsidP="00E64564">
      <w:pPr>
        <w:pStyle w:val="NoSpacing"/>
        <w:spacing w:line="240" w:lineRule="auto"/>
        <w:ind w:left="1080"/>
        <w:jc w:val="both"/>
        <w:rPr>
          <w:rFonts w:ascii="Arial" w:hAnsi="Arial" w:cs="Arial"/>
          <w:sz w:val="18"/>
          <w:szCs w:val="18"/>
          <w:lang w:val="en-GB"/>
        </w:rPr>
      </w:pPr>
      <w:r w:rsidRPr="00C27F1B">
        <w:rPr>
          <w:rFonts w:ascii="Arial" w:hAnsi="Arial" w:cs="Arial"/>
          <w:sz w:val="18"/>
          <w:szCs w:val="18"/>
          <w:lang w:val="en-GB"/>
        </w:rPr>
        <w:t xml:space="preserve">Financial liabilities are derecognised when the obligation specified in the contract is discharged, cancelled, or expired. </w:t>
      </w:r>
    </w:p>
    <w:p w14:paraId="0BB37A55" w14:textId="77777777" w:rsidR="00C12AF5" w:rsidRPr="00C27F1B" w:rsidRDefault="00C12AF5" w:rsidP="00E64564">
      <w:pPr>
        <w:pStyle w:val="NoSpacing"/>
        <w:spacing w:line="240" w:lineRule="auto"/>
        <w:ind w:left="1080"/>
        <w:jc w:val="both"/>
        <w:rPr>
          <w:rFonts w:ascii="Arial" w:hAnsi="Arial" w:cs="Arial"/>
          <w:sz w:val="18"/>
          <w:szCs w:val="18"/>
          <w:lang w:val="en-GB"/>
        </w:rPr>
      </w:pPr>
    </w:p>
    <w:p w14:paraId="7F68D648" w14:textId="6D96D097" w:rsidR="00C12AF5" w:rsidRPr="00C27F1B" w:rsidRDefault="00C12AF5" w:rsidP="00E64564">
      <w:pPr>
        <w:pStyle w:val="NoSpacing"/>
        <w:spacing w:line="240" w:lineRule="auto"/>
        <w:ind w:left="1080"/>
        <w:jc w:val="both"/>
        <w:rPr>
          <w:rFonts w:ascii="Arial" w:hAnsi="Arial" w:cs="Arial"/>
          <w:sz w:val="18"/>
          <w:szCs w:val="18"/>
          <w:lang w:val="en-GB"/>
        </w:rPr>
      </w:pPr>
      <w:r w:rsidRPr="00C27F1B">
        <w:rPr>
          <w:rFonts w:ascii="Arial" w:hAnsi="Arial" w:cs="Arial"/>
          <w:sz w:val="18"/>
          <w:szCs w:val="18"/>
          <w:lang w:val="en-GB"/>
        </w:rPr>
        <w:t xml:space="preserve">Where the terms of a financial liability are renegotiated/modified, the Group assesses whether the renegotiation / modification </w:t>
      </w:r>
      <w:r w:rsidR="00A238A1">
        <w:rPr>
          <w:rFonts w:ascii="Arial" w:hAnsi="Arial" w:cs="Arial"/>
          <w:sz w:val="18"/>
          <w:szCs w:val="18"/>
          <w:lang w:val="en-GB"/>
        </w:rPr>
        <w:t xml:space="preserve">will </w:t>
      </w:r>
      <w:r w:rsidRPr="00C27F1B">
        <w:rPr>
          <w:rFonts w:ascii="Arial" w:hAnsi="Arial" w:cs="Arial"/>
          <w:sz w:val="18"/>
          <w:szCs w:val="18"/>
          <w:lang w:val="en-GB"/>
        </w:rPr>
        <w:t xml:space="preserve">result in the derecognition of that financial liability. Where the modification results in an extinguishment, the new financial liability is recognised based on fair value of its obligation. The remaining carrying amount of financial liability is derecognised. The difference is recognised as other gains/(losses) in profit or loss. </w:t>
      </w:r>
    </w:p>
    <w:p w14:paraId="73F18C54" w14:textId="77777777" w:rsidR="00C12AF5" w:rsidRPr="00C27F1B" w:rsidRDefault="00C12AF5" w:rsidP="00E64564">
      <w:pPr>
        <w:pStyle w:val="NoSpacing"/>
        <w:spacing w:line="240" w:lineRule="auto"/>
        <w:ind w:left="1080"/>
        <w:jc w:val="both"/>
        <w:rPr>
          <w:rFonts w:ascii="Arial" w:hAnsi="Arial" w:cs="Arial"/>
          <w:sz w:val="18"/>
          <w:szCs w:val="18"/>
          <w:lang w:val="en-GB"/>
        </w:rPr>
      </w:pPr>
    </w:p>
    <w:p w14:paraId="14A15C3E" w14:textId="77777777" w:rsidR="00C12AF5" w:rsidRPr="00C27F1B" w:rsidRDefault="00C12AF5" w:rsidP="00E64564">
      <w:pPr>
        <w:pStyle w:val="NoSpacing"/>
        <w:spacing w:line="240" w:lineRule="auto"/>
        <w:ind w:left="1080"/>
        <w:jc w:val="both"/>
        <w:rPr>
          <w:rFonts w:ascii="Arial" w:hAnsi="Arial" w:cs="Arial"/>
          <w:sz w:val="18"/>
          <w:szCs w:val="18"/>
          <w:lang w:val="en-GB"/>
        </w:rPr>
      </w:pPr>
      <w:r w:rsidRPr="00C27F1B">
        <w:rPr>
          <w:rFonts w:ascii="Arial" w:hAnsi="Arial" w:cs="Arial"/>
          <w:sz w:val="18"/>
          <w:szCs w:val="18"/>
          <w:lang w:val="en-GB"/>
        </w:rPr>
        <w:t xml:space="preserve">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other gains/(losses) in profit or loss. </w:t>
      </w:r>
    </w:p>
    <w:p w14:paraId="0D5C7564" w14:textId="77777777" w:rsidR="00C12AF5" w:rsidRPr="00C27F1B" w:rsidRDefault="00C12AF5" w:rsidP="00E64564">
      <w:pPr>
        <w:spacing w:line="240" w:lineRule="auto"/>
        <w:ind w:left="1080"/>
        <w:jc w:val="both"/>
        <w:rPr>
          <w:rFonts w:cs="Arial"/>
          <w:u w:val="single"/>
          <w:lang w:val="en-GB"/>
        </w:rPr>
      </w:pPr>
    </w:p>
    <w:p w14:paraId="2F104004" w14:textId="77777777" w:rsidR="00C12AF5" w:rsidRPr="00C27F1B" w:rsidRDefault="00C12AF5" w:rsidP="00E64564">
      <w:pPr>
        <w:spacing w:line="240" w:lineRule="auto"/>
        <w:ind w:left="1080"/>
        <w:jc w:val="both"/>
        <w:rPr>
          <w:rFonts w:cs="Arial"/>
          <w:u w:val="single"/>
          <w:lang w:val="en-GB"/>
        </w:rPr>
      </w:pPr>
      <w:r w:rsidRPr="00C27F1B">
        <w:rPr>
          <w:rFonts w:cs="Arial"/>
          <w:u w:val="single"/>
          <w:lang w:val="en-GB"/>
        </w:rPr>
        <w:t>For the year ended 31 December 2019</w:t>
      </w:r>
    </w:p>
    <w:p w14:paraId="1D74A642" w14:textId="77777777" w:rsidR="00C12AF5" w:rsidRPr="00C27F1B" w:rsidRDefault="00C12AF5" w:rsidP="00E64564">
      <w:pPr>
        <w:spacing w:line="240" w:lineRule="auto"/>
        <w:ind w:left="1080"/>
        <w:jc w:val="both"/>
        <w:rPr>
          <w:rFonts w:cs="Arial"/>
          <w:i/>
          <w:color w:val="CF4A02"/>
          <w:lang w:val="en-GB"/>
        </w:rPr>
      </w:pPr>
    </w:p>
    <w:p w14:paraId="1F1AEC6C" w14:textId="77777777" w:rsidR="00C12AF5" w:rsidRPr="00C27F1B" w:rsidRDefault="00C12AF5" w:rsidP="00E64564">
      <w:pPr>
        <w:spacing w:line="240" w:lineRule="auto"/>
        <w:ind w:left="1080"/>
        <w:jc w:val="both"/>
        <w:rPr>
          <w:rFonts w:cs="Arial"/>
          <w:i/>
          <w:color w:val="CF4A02"/>
          <w:lang w:val="en-GB"/>
        </w:rPr>
      </w:pPr>
      <w:r w:rsidRPr="00C27F1B">
        <w:rPr>
          <w:rFonts w:cs="Arial"/>
          <w:i/>
          <w:color w:val="CF4A02"/>
          <w:lang w:val="en-GB"/>
        </w:rPr>
        <w:t>Borrowings</w:t>
      </w:r>
    </w:p>
    <w:p w14:paraId="66ECB8C8"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p>
    <w:p w14:paraId="2279D0C9"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r w:rsidRPr="00C27F1B">
        <w:rPr>
          <w:rFonts w:cs="Arial"/>
          <w:color w:val="000000"/>
          <w:lang w:val="en-GB"/>
        </w:rPr>
        <w:t>Borrowings are recognised initially at the fair value</w:t>
      </w:r>
      <w:r w:rsidRPr="00240CB8">
        <w:rPr>
          <w:rFonts w:cs="Arial"/>
          <w:color w:val="000000"/>
          <w:lang w:val="en-GB"/>
        </w:rPr>
        <w:t>,</w:t>
      </w:r>
      <w:r w:rsidRPr="00240CB8">
        <w:rPr>
          <w:rFonts w:cs="Arial"/>
          <w:color w:val="0070C0"/>
          <w:lang w:val="en-GB"/>
        </w:rPr>
        <w:t xml:space="preserve"> </w:t>
      </w:r>
      <w:r w:rsidRPr="00240CB8">
        <w:rPr>
          <w:rFonts w:cs="Arial"/>
          <w:color w:val="000000"/>
          <w:lang w:val="en-GB"/>
        </w:rPr>
        <w:t>net of directly attributable transaction costs incurred. Borrowings are subsequently stated at amortised cost.</w:t>
      </w:r>
    </w:p>
    <w:p w14:paraId="364B79B9"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p>
    <w:p w14:paraId="08898BB9"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r w:rsidRPr="00C27F1B">
        <w:rPr>
          <w:rFonts w:cs="Arial"/>
          <w:color w:val="000000"/>
          <w:lang w:val="en-GB"/>
        </w:rPr>
        <w:t>Fees paid on the establishment of loan facilities are recognised as transaction costs of the loan to the extent that it will be drawn down. The fee is deferred until the drawn down occurs and included in effective interest calculation. However, if it is probable that facility will not be drawn down, that portion of the fee paid is recognised as a prepayment and amortised over the period of related facility.</w:t>
      </w:r>
    </w:p>
    <w:p w14:paraId="1FC1DFB2"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p>
    <w:p w14:paraId="6BAF7EF0"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r w:rsidRPr="00C27F1B">
        <w:rPr>
          <w:rFonts w:cs="Arial"/>
          <w:color w:val="000000"/>
          <w:lang w:val="en-GB"/>
        </w:rPr>
        <w:t xml:space="preserve">Borrowings are removed from the statement of financial position when the obligation specified in the contract is discharged, cancelled, or expired. The difference between the carrying amount of a financial liability that has been extinguished or transferred to another party and the consideration paid, including any non-cash assets transferred or liabilities assumed, is recognised in profit or loss as finance costs. </w:t>
      </w:r>
    </w:p>
    <w:p w14:paraId="46A59DC5"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p>
    <w:p w14:paraId="5AA26DA6"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r w:rsidRPr="00C27F1B">
        <w:rPr>
          <w:rFonts w:cs="Arial"/>
          <w:color w:val="000000"/>
          <w:lang w:val="en-GB"/>
        </w:rPr>
        <w:t>Borrowings are classified as current liabilities unless the Group has an unconditional right to defer settlement of the liability for at least 12 months after the reporting date.</w:t>
      </w:r>
    </w:p>
    <w:p w14:paraId="24556667" w14:textId="77777777" w:rsidR="00C12AF5" w:rsidRPr="00240CB8" w:rsidRDefault="00C12AF5" w:rsidP="00E64564">
      <w:pPr>
        <w:spacing w:line="240" w:lineRule="auto"/>
        <w:ind w:left="1080"/>
        <w:jc w:val="both"/>
        <w:rPr>
          <w:rFonts w:cs="Arial"/>
          <w:i/>
          <w:color w:val="CF4A02"/>
          <w:lang w:val="en-GB"/>
        </w:rPr>
      </w:pPr>
    </w:p>
    <w:p w14:paraId="00D2EB23" w14:textId="77777777"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28" w:name="_Toc48736032"/>
      <w:r>
        <w:rPr>
          <w:rFonts w:cs="Arial"/>
          <w:b/>
          <w:bCs/>
          <w:color w:val="CF4A02"/>
        </w:rPr>
        <w:br w:type="page"/>
      </w:r>
    </w:p>
    <w:p w14:paraId="4B820347" w14:textId="77777777" w:rsidR="00E64564" w:rsidRDefault="00E64564"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p>
    <w:p w14:paraId="7B4642E0" w14:textId="369349C6" w:rsidR="00C12AF5" w:rsidRPr="00240CB8"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r w:rsidRPr="00240CB8">
        <w:rPr>
          <w:rFonts w:cs="Arial"/>
          <w:b/>
          <w:bCs/>
          <w:color w:val="CF4A02"/>
        </w:rPr>
        <w:t>6.16</w:t>
      </w:r>
      <w:r w:rsidRPr="00240CB8">
        <w:rPr>
          <w:rFonts w:cs="Arial"/>
          <w:b/>
          <w:bCs/>
          <w:color w:val="CF4A02"/>
        </w:rPr>
        <w:tab/>
        <w:t>Borrowing costs</w:t>
      </w:r>
      <w:bookmarkEnd w:id="28"/>
    </w:p>
    <w:p w14:paraId="518073D3"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47E84795" w14:textId="739B3D05" w:rsidR="00C12AF5" w:rsidRPr="00240CB8"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240CB8">
        <w:rPr>
          <w:rFonts w:cs="Arial"/>
          <w:color w:val="000000"/>
          <w:lang w:val="en-GB"/>
        </w:rPr>
        <w:t>General and specific borrowing costs directly attributable to the acquisition, construction or production of qualifying assets (</w:t>
      </w:r>
      <w:r w:rsidR="00240CB8" w:rsidRPr="00240CB8">
        <w:rPr>
          <w:rFonts w:cs="Arial"/>
          <w:color w:val="000000"/>
          <w:lang w:val="en-GB"/>
        </w:rPr>
        <w:t>assets that require a substantial period of time</w:t>
      </w:r>
      <w:r w:rsidRPr="00240CB8">
        <w:rPr>
          <w:rFonts w:cs="Arial"/>
          <w:color w:val="000000"/>
          <w:lang w:val="en-GB"/>
        </w:rPr>
        <w:t xml:space="preserve"> to get </w:t>
      </w:r>
      <w:r w:rsidR="00240CB8" w:rsidRPr="00240CB8">
        <w:rPr>
          <w:rFonts w:cs="Arial"/>
          <w:color w:val="000000"/>
          <w:lang w:val="en-GB"/>
        </w:rPr>
        <w:t>assets to be ready</w:t>
      </w:r>
      <w:r w:rsidRPr="00240CB8">
        <w:rPr>
          <w:rFonts w:cs="Arial"/>
          <w:color w:val="000000"/>
          <w:lang w:val="en-GB"/>
        </w:rPr>
        <w:t xml:space="preserve"> for its intended use or sale) are added to the cost of those assets less investment income earned from those specific borrowings. </w:t>
      </w:r>
      <w:r w:rsidR="004914A9">
        <w:rPr>
          <w:rFonts w:cs="Arial"/>
          <w:color w:val="000000"/>
          <w:lang w:val="en-GB"/>
        </w:rPr>
        <w:br/>
      </w:r>
      <w:r w:rsidRPr="00240CB8">
        <w:rPr>
          <w:rFonts w:cs="Arial"/>
          <w:color w:val="000000"/>
          <w:lang w:val="en-GB"/>
        </w:rPr>
        <w:t xml:space="preserve">The capitalisation of borrowing costs is ceased when substantially all the activities necessary to prepare the qualifying asset for its intended use or sale are complete. </w:t>
      </w:r>
    </w:p>
    <w:p w14:paraId="350F087B" w14:textId="77777777" w:rsidR="00C12AF5" w:rsidRPr="00240CB8"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1CC518FF"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240CB8">
        <w:rPr>
          <w:rFonts w:cs="Arial"/>
          <w:color w:val="000000"/>
          <w:lang w:val="en-GB"/>
        </w:rPr>
        <w:t>Other borrowing costs are expensed in the period in which they are incurred.</w:t>
      </w:r>
    </w:p>
    <w:p w14:paraId="505CBEF6"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1116B26B" w14:textId="77777777" w:rsidR="00C12AF5" w:rsidRPr="00240CB8"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bookmarkStart w:id="29" w:name="_Toc48736033"/>
      <w:r w:rsidRPr="00240CB8">
        <w:rPr>
          <w:rFonts w:cs="Arial"/>
          <w:b/>
          <w:bCs/>
          <w:color w:val="CF4A02"/>
        </w:rPr>
        <w:t>6.17</w:t>
      </w:r>
      <w:r w:rsidRPr="00240CB8">
        <w:rPr>
          <w:rFonts w:cs="Arial"/>
          <w:b/>
          <w:bCs/>
          <w:color w:val="CF4A02"/>
        </w:rPr>
        <w:tab/>
        <w:t>Current and deferred income taxes</w:t>
      </w:r>
      <w:bookmarkEnd w:id="29"/>
    </w:p>
    <w:p w14:paraId="2EC77E8D"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364EAC3C"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r w:rsidRPr="00C27F1B">
        <w:rPr>
          <w:rFonts w:cs="Arial"/>
          <w:color w:val="000000"/>
          <w:lang w:val="en-GB"/>
        </w:rPr>
        <w:t xml:space="preserve">The tax expense for the period comprises current and deferred tax. Tax is recognised in profit or loss, except to the extent that it relates to items recognised in other comprehensive income or directly in equity. </w:t>
      </w:r>
    </w:p>
    <w:p w14:paraId="03323871"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38ABF4D5"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i/>
          <w:color w:val="CF4A02"/>
          <w:lang w:val="en-GB"/>
        </w:rPr>
      </w:pPr>
      <w:r w:rsidRPr="00C27F1B">
        <w:rPr>
          <w:rFonts w:cs="Arial"/>
          <w:i/>
          <w:color w:val="CF4A02"/>
          <w:lang w:val="en-GB"/>
        </w:rPr>
        <w:t>Current tax</w:t>
      </w:r>
    </w:p>
    <w:p w14:paraId="37DC688C" w14:textId="77777777" w:rsidR="00C12AF5" w:rsidRPr="00C27F1B"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1DA3932F" w14:textId="1B7C68C4" w:rsidR="00C12AF5" w:rsidRDefault="00C12AF5" w:rsidP="00E64564">
      <w:pPr>
        <w:tabs>
          <w:tab w:val="clear" w:pos="454"/>
        </w:tabs>
        <w:spacing w:line="240" w:lineRule="auto"/>
        <w:ind w:left="540"/>
        <w:jc w:val="both"/>
        <w:rPr>
          <w:rFonts w:cs="Arial"/>
          <w:lang w:val="en-GB"/>
        </w:rPr>
      </w:pPr>
      <w:r w:rsidRPr="00C27F1B">
        <w:rPr>
          <w:rFonts w:cs="Arial"/>
          <w:lang w:val="en-GB"/>
        </w:rPr>
        <w:t>The current income tax is calculated on the basis of the tax laws enacted or substanti</w:t>
      </w:r>
      <w:r w:rsidR="00DD3AB5">
        <w:rPr>
          <w:rFonts w:cs="Arial"/>
          <w:lang w:val="en-GB"/>
        </w:rPr>
        <w:t>al</w:t>
      </w:r>
      <w:r w:rsidRPr="00C27F1B">
        <w:rPr>
          <w:rFonts w:cs="Arial"/>
          <w:lang w:val="en-GB"/>
        </w:rPr>
        <w:t xml:space="preserve">ly enacted at the end of the reporting period. Management periodically evaluates positions taken in tax returns with respect to situations in which applicable tax regulation is subject to interpretation. </w:t>
      </w:r>
      <w:r w:rsidR="00B42443">
        <w:rPr>
          <w:rFonts w:cs="Arial"/>
          <w:lang w:val="en-GB"/>
        </w:rPr>
        <w:t>The Company regcognises</w:t>
      </w:r>
      <w:r w:rsidRPr="00C27F1B">
        <w:rPr>
          <w:rFonts w:cs="Arial"/>
          <w:lang w:val="en-GB"/>
        </w:rPr>
        <w:t xml:space="preserve"> provisions where appropriate on the basis of amounts expected to be paid to the tax authorities. </w:t>
      </w:r>
    </w:p>
    <w:p w14:paraId="46172848" w14:textId="77777777" w:rsidR="00E64564" w:rsidRPr="00C27F1B" w:rsidRDefault="00E64564" w:rsidP="00E64564">
      <w:pPr>
        <w:tabs>
          <w:tab w:val="clear" w:pos="454"/>
        </w:tabs>
        <w:spacing w:line="240" w:lineRule="auto"/>
        <w:ind w:left="540"/>
        <w:jc w:val="both"/>
        <w:rPr>
          <w:rFonts w:cs="Arial"/>
          <w:color w:val="000000"/>
          <w:lang w:val="en-GB"/>
        </w:rPr>
      </w:pPr>
    </w:p>
    <w:p w14:paraId="1999344E" w14:textId="77777777" w:rsidR="00C12AF5" w:rsidRPr="00C27F1B" w:rsidRDefault="00C12AF5" w:rsidP="00E64564">
      <w:pPr>
        <w:pBdr>
          <w:top w:val="nil"/>
          <w:left w:val="nil"/>
          <w:bottom w:val="nil"/>
          <w:right w:val="nil"/>
          <w:between w:val="nil"/>
        </w:pBdr>
        <w:spacing w:line="240" w:lineRule="auto"/>
        <w:ind w:left="540"/>
        <w:jc w:val="both"/>
        <w:rPr>
          <w:rFonts w:cs="Arial"/>
          <w:i/>
          <w:color w:val="CF4A02"/>
          <w:lang w:val="en-GB"/>
        </w:rPr>
      </w:pPr>
      <w:r w:rsidRPr="00C27F1B">
        <w:rPr>
          <w:rFonts w:cs="Arial"/>
          <w:i/>
          <w:color w:val="CF4A02"/>
          <w:lang w:val="en-GB"/>
        </w:rPr>
        <w:t>Deferred income tax</w:t>
      </w:r>
    </w:p>
    <w:p w14:paraId="25785959"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p>
    <w:p w14:paraId="150869FA"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r w:rsidRPr="00C27F1B">
        <w:rPr>
          <w:rFonts w:cs="Arial"/>
          <w:color w:val="000000"/>
          <w:lang w:val="en-GB"/>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7ED64999"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p>
    <w:p w14:paraId="7DD2721B" w14:textId="77777777" w:rsidR="00C12AF5" w:rsidRPr="00C27F1B" w:rsidRDefault="00C12AF5" w:rsidP="00E64564">
      <w:pPr>
        <w:numPr>
          <w:ilvl w:val="0"/>
          <w:numId w:val="15"/>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311"/>
        <w:jc w:val="both"/>
        <w:rPr>
          <w:rFonts w:cs="Arial"/>
          <w:color w:val="000000"/>
          <w:lang w:val="en-GB"/>
        </w:rPr>
      </w:pPr>
      <w:r w:rsidRPr="00C27F1B">
        <w:rPr>
          <w:rFonts w:cs="Arial"/>
          <w:color w:val="000000"/>
          <w:lang w:val="en-GB"/>
        </w:rPr>
        <w:t>initial recognition of an asset or liability in a transaction other than a business combination that affects neither accounting nor taxable profit or loss is not recognised</w:t>
      </w:r>
    </w:p>
    <w:p w14:paraId="0D707C02" w14:textId="77777777" w:rsidR="00C12AF5" w:rsidRPr="00C27F1B" w:rsidRDefault="00C12AF5" w:rsidP="00E64564">
      <w:pPr>
        <w:numPr>
          <w:ilvl w:val="0"/>
          <w:numId w:val="15"/>
        </w:numPr>
        <w:pBdr>
          <w:top w:val="nil"/>
          <w:left w:val="nil"/>
          <w:bottom w:val="nil"/>
          <w:right w:val="nil"/>
          <w:between w:val="nil"/>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311"/>
        <w:jc w:val="both"/>
        <w:rPr>
          <w:rFonts w:cs="Arial"/>
          <w:color w:val="000000"/>
          <w:lang w:val="en-GB"/>
        </w:rPr>
      </w:pPr>
      <w:r w:rsidRPr="00C27F1B">
        <w:rPr>
          <w:rFonts w:cs="Arial"/>
          <w:color w:val="000000"/>
          <w:lang w:val="en-GB"/>
        </w:rPr>
        <w:t>investments in subsidiaries, associates and joint arrangements where the timing of the reversal of the temporary difference is controlled by the Group and it is probable that the temporary difference will not reverse in the foreseeable future.</w:t>
      </w:r>
    </w:p>
    <w:p w14:paraId="2F52187E"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p>
    <w:p w14:paraId="7B82635A"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r w:rsidRPr="00E64564">
        <w:rPr>
          <w:rFonts w:cs="Arial"/>
          <w:color w:val="000000"/>
          <w:spacing w:val="-4"/>
          <w:lang w:val="en-GB"/>
        </w:rPr>
        <w:t>Deferred income tax is measured using tax rates of the period in which temporary difference is expected to be reversed</w:t>
      </w:r>
      <w:r w:rsidRPr="00C27F1B">
        <w:rPr>
          <w:rFonts w:cs="Arial"/>
          <w:color w:val="000000"/>
          <w:lang w:val="en-GB"/>
        </w:rPr>
        <w:t>, based on tax rates and laws that have been enacted or substantially enacted by the end of the reporting period.</w:t>
      </w:r>
    </w:p>
    <w:p w14:paraId="542A5BC5"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p>
    <w:p w14:paraId="780F79F1"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r w:rsidRPr="00C27F1B">
        <w:rPr>
          <w:rFonts w:cs="Arial"/>
          <w:color w:val="000000"/>
          <w:lang w:val="en-GB"/>
        </w:rPr>
        <w:t xml:space="preserve">Deferred tax assets are recognised only to the extent that it is probable that future taxable profit will be available against which the temporary differences can be utilised. </w:t>
      </w:r>
    </w:p>
    <w:p w14:paraId="04C6098A"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p>
    <w:p w14:paraId="3C68B7B1" w14:textId="2B21836B"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r w:rsidRPr="00C27F1B">
        <w:rPr>
          <w:rFonts w:cs="Arial"/>
          <w:color w:val="000000"/>
          <w:lang w:val="en-GB"/>
        </w:rPr>
        <w:t>Deferred tax assets and liabilities are offset when there is a legally enforceable right to offset current tax assets and liabilities and when the deferred tax balances relate to the same tax authority. Current tax assets and tax liabilities are offset where the entity has a legally enforceable right to offset and intends either to settle on a net basis, or to realise the asset and settle the liability simultaneously.</w:t>
      </w:r>
    </w:p>
    <w:p w14:paraId="185BE2DC" w14:textId="77777777" w:rsidR="00C12AF5" w:rsidRPr="00084B72" w:rsidRDefault="00C12AF5" w:rsidP="00E64564">
      <w:pPr>
        <w:spacing w:line="240" w:lineRule="auto"/>
        <w:jc w:val="both"/>
        <w:rPr>
          <w:rFonts w:cstheme="minorBidi"/>
          <w:u w:val="single"/>
          <w:lang w:val="en-GB"/>
        </w:rPr>
      </w:pPr>
    </w:p>
    <w:p w14:paraId="58B5D689" w14:textId="77777777"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bookmarkStart w:id="30" w:name="_Toc48736034"/>
      <w:r>
        <w:rPr>
          <w:rFonts w:cs="Arial"/>
          <w:b/>
          <w:bCs/>
          <w:color w:val="CF4A02"/>
        </w:rPr>
        <w:br w:type="page"/>
      </w:r>
    </w:p>
    <w:p w14:paraId="7DF40CBB" w14:textId="77777777" w:rsidR="00E64564" w:rsidRDefault="00E64564"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p>
    <w:p w14:paraId="181AD86F" w14:textId="52F43723" w:rsidR="00C12AF5" w:rsidRPr="00240CB8"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r w:rsidRPr="00240CB8">
        <w:rPr>
          <w:rFonts w:cs="Arial"/>
          <w:b/>
          <w:bCs/>
          <w:color w:val="CF4A02"/>
        </w:rPr>
        <w:t>6.18</w:t>
      </w:r>
      <w:r w:rsidRPr="00240CB8">
        <w:rPr>
          <w:rFonts w:cs="Arial"/>
          <w:b/>
          <w:bCs/>
          <w:color w:val="CF4A02"/>
        </w:rPr>
        <w:tab/>
        <w:t>Employee benefits</w:t>
      </w:r>
      <w:bookmarkEnd w:id="30"/>
    </w:p>
    <w:p w14:paraId="58EDCAE0" w14:textId="77777777" w:rsidR="00C12AF5" w:rsidRPr="00240CB8"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p>
    <w:p w14:paraId="358CE830" w14:textId="77777777" w:rsidR="00C12AF5" w:rsidRPr="00084B72" w:rsidRDefault="0087214F" w:rsidP="00E64564">
      <w:pPr>
        <w:pBdr>
          <w:top w:val="nil"/>
          <w:left w:val="nil"/>
          <w:bottom w:val="nil"/>
          <w:right w:val="nil"/>
          <w:between w:val="nil"/>
        </w:pBdr>
        <w:tabs>
          <w:tab w:val="clear" w:pos="454"/>
          <w:tab w:val="clear" w:pos="680"/>
          <w:tab w:val="clear" w:pos="907"/>
        </w:tabs>
        <w:spacing w:line="240" w:lineRule="auto"/>
        <w:ind w:left="1080" w:hanging="540"/>
        <w:jc w:val="both"/>
        <w:rPr>
          <w:rFonts w:cs="Arial"/>
          <w:iCs/>
          <w:color w:val="CF4A02"/>
          <w:lang w:val="en-GB"/>
        </w:rPr>
      </w:pPr>
      <w:r>
        <w:rPr>
          <w:rFonts w:cs="Arial"/>
          <w:iCs/>
          <w:color w:val="CF4A02"/>
          <w:lang w:val="en-GB"/>
        </w:rPr>
        <w:t>a</w:t>
      </w:r>
      <w:r w:rsidR="00C12AF5" w:rsidRPr="00084B72">
        <w:rPr>
          <w:rFonts w:cs="Arial"/>
          <w:iCs/>
          <w:color w:val="CF4A02"/>
          <w:lang w:val="en-GB"/>
        </w:rPr>
        <w:t>)</w:t>
      </w:r>
      <w:r w:rsidR="00C12AF5" w:rsidRPr="00084B72">
        <w:rPr>
          <w:rFonts w:cs="Arial"/>
          <w:iCs/>
          <w:color w:val="CF4A02"/>
          <w:lang w:val="en-GB"/>
        </w:rPr>
        <w:tab/>
        <w:t>Short-term employee benefits</w:t>
      </w:r>
    </w:p>
    <w:p w14:paraId="79B45A18" w14:textId="77777777" w:rsidR="00C12AF5" w:rsidRPr="00C27F1B" w:rsidRDefault="00C12AF5" w:rsidP="00E64564">
      <w:pPr>
        <w:pBdr>
          <w:top w:val="nil"/>
          <w:left w:val="nil"/>
          <w:bottom w:val="nil"/>
          <w:right w:val="nil"/>
          <w:between w:val="nil"/>
        </w:pBdr>
        <w:spacing w:line="240" w:lineRule="auto"/>
        <w:ind w:left="1080"/>
        <w:jc w:val="both"/>
        <w:rPr>
          <w:rFonts w:cs="Arial"/>
          <w:color w:val="A44E00"/>
          <w:lang w:val="en-GB"/>
        </w:rPr>
      </w:pPr>
    </w:p>
    <w:p w14:paraId="16F130B3" w14:textId="77777777" w:rsidR="00C12AF5" w:rsidRPr="00084B72" w:rsidRDefault="00C12AF5" w:rsidP="00E64564">
      <w:pPr>
        <w:pBdr>
          <w:top w:val="nil"/>
          <w:left w:val="nil"/>
          <w:bottom w:val="nil"/>
          <w:right w:val="nil"/>
          <w:between w:val="nil"/>
        </w:pBdr>
        <w:spacing w:line="240" w:lineRule="auto"/>
        <w:ind w:left="1080"/>
        <w:jc w:val="both"/>
        <w:rPr>
          <w:rFonts w:cs="Arial"/>
          <w:lang w:val="en-GB"/>
        </w:rPr>
      </w:pPr>
      <w:r w:rsidRPr="00084B72">
        <w:rPr>
          <w:rFonts w:cs="Arial"/>
          <w:lang w:val="en-GB"/>
        </w:rPr>
        <w:t>Liabilities for short-term employee benefits such as wages, salaries, paid annual leave and paid sick leave, profit-sharing and bonuses, and medical care</w:t>
      </w:r>
      <w:r w:rsidR="00084B72" w:rsidRPr="00084B72">
        <w:rPr>
          <w:rFonts w:cs="Arial"/>
          <w:lang w:val="en-GB"/>
        </w:rPr>
        <w:t xml:space="preserve"> </w:t>
      </w:r>
      <w:r w:rsidRPr="00084B72">
        <w:rPr>
          <w:rFonts w:cs="Arial"/>
          <w:lang w:val="en-GB"/>
        </w:rPr>
        <w:t>that are expected to be settled wholly within 12 months after the end of the period are recognised in respect of employees’ service up to the end of the reporting period. They are measured at the amount expected to be paid.</w:t>
      </w:r>
    </w:p>
    <w:p w14:paraId="3DE5FEBF" w14:textId="77777777" w:rsidR="00C12AF5" w:rsidRPr="00C27F1B" w:rsidRDefault="00C12AF5" w:rsidP="00E64564">
      <w:pPr>
        <w:pBdr>
          <w:top w:val="nil"/>
          <w:left w:val="nil"/>
          <w:bottom w:val="nil"/>
          <w:right w:val="nil"/>
          <w:between w:val="nil"/>
        </w:pBdr>
        <w:spacing w:line="240" w:lineRule="auto"/>
        <w:ind w:left="1080"/>
        <w:jc w:val="both"/>
        <w:rPr>
          <w:rFonts w:cs="Arial"/>
          <w:color w:val="A44E00"/>
          <w:lang w:val="en-GB"/>
        </w:rPr>
      </w:pPr>
    </w:p>
    <w:p w14:paraId="3B6AB64F" w14:textId="77777777" w:rsidR="00C12AF5" w:rsidRPr="0087214F" w:rsidRDefault="00C12AF5" w:rsidP="00E64564">
      <w:pPr>
        <w:pStyle w:val="ListParagraph"/>
        <w:numPr>
          <w:ilvl w:val="0"/>
          <w:numId w:val="22"/>
        </w:numPr>
        <w:tabs>
          <w:tab w:val="clear" w:pos="907"/>
        </w:tabs>
        <w:spacing w:line="240" w:lineRule="auto"/>
        <w:jc w:val="both"/>
        <w:rPr>
          <w:rFonts w:cs="Arial"/>
          <w:iCs/>
          <w:color w:val="CF4A02"/>
          <w:lang w:val="en-GB"/>
        </w:rPr>
      </w:pPr>
      <w:r w:rsidRPr="0087214F">
        <w:rPr>
          <w:rFonts w:cs="Arial"/>
          <w:iCs/>
          <w:color w:val="CF4A02"/>
          <w:lang w:val="en-GB"/>
        </w:rPr>
        <w:t>Defined contribution plan</w:t>
      </w:r>
    </w:p>
    <w:p w14:paraId="07E0D523" w14:textId="77777777" w:rsidR="00C12AF5" w:rsidRPr="00C27F1B" w:rsidRDefault="00C12AF5" w:rsidP="00E64564">
      <w:pPr>
        <w:spacing w:line="240" w:lineRule="auto"/>
        <w:ind w:left="1080"/>
        <w:jc w:val="both"/>
        <w:rPr>
          <w:rFonts w:cs="Arial"/>
          <w:i/>
          <w:color w:val="A44E00"/>
          <w:lang w:val="en-GB"/>
        </w:rPr>
      </w:pPr>
    </w:p>
    <w:p w14:paraId="575D4A6C" w14:textId="77777777" w:rsidR="00C12AF5" w:rsidRDefault="00C12AF5" w:rsidP="00E64564">
      <w:pPr>
        <w:pBdr>
          <w:top w:val="nil"/>
          <w:left w:val="nil"/>
          <w:bottom w:val="nil"/>
          <w:right w:val="nil"/>
          <w:between w:val="nil"/>
        </w:pBdr>
        <w:spacing w:line="240" w:lineRule="auto"/>
        <w:ind w:left="1080"/>
        <w:jc w:val="both"/>
        <w:rPr>
          <w:rFonts w:cs="Arial"/>
          <w:lang w:val="en-GB"/>
        </w:rPr>
      </w:pPr>
      <w:r w:rsidRPr="00C27F1B">
        <w:rPr>
          <w:rFonts w:cs="Arial"/>
          <w:lang w:val="en-GB"/>
        </w:rPr>
        <w:t xml:space="preserve">The Group pays </w:t>
      </w:r>
      <w:r w:rsidR="00084B72">
        <w:rPr>
          <w:rFonts w:cs="Arial"/>
          <w:lang w:val="en-GB"/>
        </w:rPr>
        <w:t xml:space="preserve">fixed </w:t>
      </w:r>
      <w:r w:rsidRPr="00C27F1B">
        <w:rPr>
          <w:rFonts w:cs="Arial"/>
          <w:lang w:val="en-GB"/>
        </w:rPr>
        <w:t>contributions to a separate fund. The Group has no further payment obligations once the contributions have been paid. The contributions are recognised as employee benefit expense when they are due.</w:t>
      </w:r>
    </w:p>
    <w:p w14:paraId="30FCFF9B" w14:textId="77777777" w:rsidR="00C12AF5" w:rsidRPr="00C27F1B" w:rsidRDefault="00C12AF5" w:rsidP="00E64564">
      <w:pPr>
        <w:pBdr>
          <w:top w:val="nil"/>
          <w:left w:val="nil"/>
          <w:bottom w:val="nil"/>
          <w:right w:val="nil"/>
          <w:between w:val="nil"/>
        </w:pBdr>
        <w:spacing w:line="240" w:lineRule="auto"/>
        <w:ind w:left="1080"/>
        <w:jc w:val="both"/>
        <w:rPr>
          <w:rFonts w:cs="Arial"/>
          <w:color w:val="A44E00"/>
          <w:lang w:val="en-GB"/>
        </w:rPr>
      </w:pPr>
    </w:p>
    <w:p w14:paraId="74E6A623" w14:textId="77777777" w:rsidR="00C12AF5" w:rsidRDefault="00084B72" w:rsidP="00E64564">
      <w:pPr>
        <w:pStyle w:val="ListParagraph"/>
        <w:numPr>
          <w:ilvl w:val="0"/>
          <w:numId w:val="22"/>
        </w:numPr>
        <w:tabs>
          <w:tab w:val="clear" w:pos="907"/>
        </w:tabs>
        <w:spacing w:line="240" w:lineRule="auto"/>
        <w:jc w:val="both"/>
        <w:rPr>
          <w:rFonts w:cs="Arial"/>
          <w:iCs/>
          <w:color w:val="CF4A02"/>
          <w:lang w:val="en-GB"/>
        </w:rPr>
      </w:pPr>
      <w:r w:rsidRPr="00084B72">
        <w:rPr>
          <w:rFonts w:cs="Arial"/>
          <w:iCs/>
          <w:color w:val="CF4A02"/>
          <w:lang w:val="en-GB"/>
        </w:rPr>
        <w:t>Defined benefit plans</w:t>
      </w:r>
    </w:p>
    <w:p w14:paraId="4F807BD5" w14:textId="77777777" w:rsidR="00084B72" w:rsidRPr="00084B72" w:rsidRDefault="00084B72" w:rsidP="00E64564">
      <w:pPr>
        <w:spacing w:line="240" w:lineRule="auto"/>
        <w:ind w:left="1080"/>
        <w:jc w:val="both"/>
        <w:rPr>
          <w:rFonts w:cs="Arial"/>
          <w:iCs/>
          <w:color w:val="CF4A02"/>
          <w:lang w:val="en-GB"/>
        </w:rPr>
      </w:pPr>
    </w:p>
    <w:p w14:paraId="0F1B829C"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r w:rsidRPr="0087214F">
        <w:rPr>
          <w:rFonts w:cs="Arial"/>
          <w:lang w:val="en-GB"/>
        </w:rPr>
        <w:t>Amount</w:t>
      </w:r>
      <w:r w:rsidRPr="00C27F1B">
        <w:rPr>
          <w:rFonts w:cs="Arial"/>
          <w:color w:val="000000"/>
          <w:lang w:val="en-GB"/>
        </w:rPr>
        <w:t xml:space="preserve"> of retirement benefits is defined by the agreed benefits the employees will receive after the completion of employment. </w:t>
      </w:r>
      <w:r w:rsidRPr="00555462">
        <w:rPr>
          <w:rFonts w:cs="Arial"/>
          <w:color w:val="000000"/>
          <w:lang w:val="en-GB"/>
        </w:rPr>
        <w:t>It</w:t>
      </w:r>
      <w:r w:rsidRPr="00C27F1B">
        <w:rPr>
          <w:rFonts w:cs="Arial"/>
          <w:color w:val="000000"/>
          <w:lang w:val="en-GB"/>
        </w:rPr>
        <w:t xml:space="preserve"> usually depends on factors such as age, years of service and an employee’s latest compensation at retirement.</w:t>
      </w:r>
    </w:p>
    <w:p w14:paraId="2D6E4130" w14:textId="77777777" w:rsidR="00C12AF5" w:rsidRPr="00C27F1B" w:rsidRDefault="00C12AF5" w:rsidP="00E64564">
      <w:pPr>
        <w:pBdr>
          <w:top w:val="nil"/>
          <w:left w:val="nil"/>
          <w:bottom w:val="nil"/>
          <w:right w:val="nil"/>
          <w:between w:val="nil"/>
        </w:pBdr>
        <w:spacing w:line="240" w:lineRule="auto"/>
        <w:ind w:left="1080"/>
        <w:jc w:val="both"/>
        <w:rPr>
          <w:rFonts w:cs="Arial"/>
          <w:color w:val="000000"/>
          <w:lang w:val="en-GB"/>
        </w:rPr>
      </w:pPr>
    </w:p>
    <w:p w14:paraId="79C78FD9" w14:textId="77777777" w:rsidR="00C12AF5" w:rsidRPr="00084B72" w:rsidRDefault="00C12AF5" w:rsidP="00E64564">
      <w:pPr>
        <w:pBdr>
          <w:top w:val="nil"/>
          <w:left w:val="nil"/>
          <w:bottom w:val="nil"/>
          <w:right w:val="nil"/>
          <w:between w:val="nil"/>
        </w:pBdr>
        <w:spacing w:line="240" w:lineRule="auto"/>
        <w:ind w:left="1080"/>
        <w:jc w:val="both"/>
        <w:rPr>
          <w:rFonts w:cs="Arial"/>
          <w:lang w:val="en-GB"/>
        </w:rPr>
      </w:pPr>
      <w:r w:rsidRPr="0087214F">
        <w:rPr>
          <w:rFonts w:cs="Arial"/>
          <w:lang w:val="en-GB"/>
        </w:rPr>
        <w:t xml:space="preserve">The defined benefit obligation is calculated by an independent actuary using the projected unit credit method. The present value of the </w:t>
      </w:r>
      <w:r w:rsidRPr="00084B72">
        <w:rPr>
          <w:rFonts w:cs="Arial"/>
          <w:lang w:val="en-GB"/>
        </w:rPr>
        <w:t>defined benefit obligation is determined by discounting the estimated future cash outflows using market yield of government bonds that matches the terms and currency of the expected cash outflows.</w:t>
      </w:r>
    </w:p>
    <w:p w14:paraId="77E6679F" w14:textId="77777777" w:rsidR="00C12AF5" w:rsidRPr="00084B72" w:rsidRDefault="00C12AF5" w:rsidP="00E64564">
      <w:pPr>
        <w:pBdr>
          <w:top w:val="nil"/>
          <w:left w:val="nil"/>
          <w:bottom w:val="nil"/>
          <w:right w:val="nil"/>
          <w:between w:val="nil"/>
        </w:pBdr>
        <w:spacing w:line="240" w:lineRule="auto"/>
        <w:ind w:left="1080"/>
        <w:jc w:val="both"/>
        <w:rPr>
          <w:rFonts w:cs="Arial"/>
          <w:lang w:val="en-GB"/>
        </w:rPr>
      </w:pPr>
    </w:p>
    <w:p w14:paraId="5D223F43" w14:textId="77777777" w:rsidR="00C12AF5" w:rsidRPr="00084B72" w:rsidRDefault="00C12AF5" w:rsidP="00E64564">
      <w:pPr>
        <w:pBdr>
          <w:top w:val="nil"/>
          <w:left w:val="nil"/>
          <w:bottom w:val="nil"/>
          <w:right w:val="nil"/>
          <w:between w:val="nil"/>
        </w:pBdr>
        <w:spacing w:line="240" w:lineRule="auto"/>
        <w:ind w:left="1080"/>
        <w:jc w:val="both"/>
        <w:rPr>
          <w:rFonts w:cs="Arial"/>
          <w:lang w:val="en-GB"/>
        </w:rPr>
      </w:pPr>
      <w:r w:rsidRPr="00084B72">
        <w:rPr>
          <w:rFonts w:cs="Arial"/>
          <w:lang w:val="en-GB"/>
        </w:rPr>
        <w:t>Remeasurement gains and losses are recognised directly to other comprehensive income in the period in which they arise. They are included in retained earnings in the statements of changes in equity</w:t>
      </w:r>
      <w:r w:rsidR="00084B72" w:rsidRPr="00084B72">
        <w:rPr>
          <w:rFonts w:cs="Arial"/>
          <w:lang w:val="en-GB"/>
        </w:rPr>
        <w:t>.</w:t>
      </w:r>
    </w:p>
    <w:p w14:paraId="05E1DAF7" w14:textId="77777777" w:rsidR="00C12AF5" w:rsidRPr="00084B72" w:rsidRDefault="00C12AF5" w:rsidP="00E64564">
      <w:pPr>
        <w:pBdr>
          <w:top w:val="nil"/>
          <w:left w:val="nil"/>
          <w:bottom w:val="nil"/>
          <w:right w:val="nil"/>
          <w:between w:val="nil"/>
        </w:pBdr>
        <w:spacing w:line="240" w:lineRule="auto"/>
        <w:ind w:left="1080"/>
        <w:jc w:val="both"/>
        <w:rPr>
          <w:rFonts w:cs="Arial"/>
          <w:lang w:val="en-GB"/>
        </w:rPr>
      </w:pPr>
    </w:p>
    <w:p w14:paraId="4499DF3E" w14:textId="0837AA41" w:rsidR="00C12AF5" w:rsidRDefault="00C12AF5" w:rsidP="00E64564">
      <w:pPr>
        <w:pBdr>
          <w:top w:val="nil"/>
          <w:left w:val="nil"/>
          <w:bottom w:val="nil"/>
          <w:right w:val="nil"/>
          <w:between w:val="nil"/>
        </w:pBdr>
        <w:spacing w:line="240" w:lineRule="auto"/>
        <w:ind w:left="1080"/>
        <w:jc w:val="both"/>
        <w:rPr>
          <w:rFonts w:cs="Arial"/>
          <w:lang w:val="en-GB"/>
        </w:rPr>
      </w:pPr>
      <w:r w:rsidRPr="0087214F">
        <w:rPr>
          <w:rFonts w:cs="Arial"/>
          <w:lang w:val="en-GB"/>
        </w:rPr>
        <w:t>Past-service costs are recognised immediately in profit or loss.</w:t>
      </w:r>
    </w:p>
    <w:p w14:paraId="65F7E20F" w14:textId="71A84CD6" w:rsidR="00E64564" w:rsidRDefault="00E64564" w:rsidP="00E64564">
      <w:pPr>
        <w:pBdr>
          <w:top w:val="nil"/>
          <w:left w:val="nil"/>
          <w:bottom w:val="nil"/>
          <w:right w:val="nil"/>
          <w:between w:val="nil"/>
        </w:pBdr>
        <w:spacing w:line="240" w:lineRule="auto"/>
        <w:ind w:left="1080"/>
        <w:jc w:val="both"/>
        <w:rPr>
          <w:rFonts w:cs="Arial"/>
          <w:lang w:val="en-GB"/>
        </w:rPr>
      </w:pPr>
    </w:p>
    <w:p w14:paraId="10CEC508" w14:textId="77777777" w:rsidR="00C12AF5" w:rsidRPr="00084B72" w:rsidRDefault="00C12AF5" w:rsidP="00E64564">
      <w:pPr>
        <w:pStyle w:val="ListParagraph"/>
        <w:numPr>
          <w:ilvl w:val="0"/>
          <w:numId w:val="22"/>
        </w:numPr>
        <w:spacing w:line="240" w:lineRule="auto"/>
        <w:jc w:val="both"/>
        <w:rPr>
          <w:rFonts w:cs="Arial"/>
          <w:iCs/>
          <w:color w:val="CF4A02"/>
          <w:lang w:val="en-GB"/>
        </w:rPr>
      </w:pPr>
      <w:r w:rsidRPr="00084B72">
        <w:rPr>
          <w:rFonts w:cs="Arial"/>
          <w:iCs/>
          <w:color w:val="CF4A02"/>
          <w:lang w:val="en-GB"/>
        </w:rPr>
        <w:t>Other long-term benefits</w:t>
      </w:r>
    </w:p>
    <w:p w14:paraId="676986AA" w14:textId="77777777" w:rsidR="00C12AF5" w:rsidRPr="00C27F1B" w:rsidRDefault="00C12AF5" w:rsidP="00E64564">
      <w:pPr>
        <w:spacing w:line="240" w:lineRule="auto"/>
        <w:ind w:left="1080"/>
        <w:jc w:val="both"/>
        <w:rPr>
          <w:rFonts w:cs="Arial"/>
          <w:i/>
          <w:color w:val="A44E00"/>
          <w:lang w:val="en-GB"/>
        </w:rPr>
      </w:pPr>
    </w:p>
    <w:p w14:paraId="566021E4" w14:textId="77777777" w:rsidR="00084B72" w:rsidRDefault="00084B72" w:rsidP="00E64564">
      <w:pPr>
        <w:pBdr>
          <w:top w:val="nil"/>
          <w:left w:val="nil"/>
          <w:bottom w:val="nil"/>
          <w:right w:val="nil"/>
          <w:between w:val="nil"/>
        </w:pBdr>
        <w:spacing w:line="240" w:lineRule="auto"/>
        <w:ind w:left="907"/>
        <w:jc w:val="both"/>
        <w:rPr>
          <w:rFonts w:cs="Arial"/>
          <w:lang w:val="en-GB"/>
        </w:rPr>
      </w:pPr>
      <w:r w:rsidRPr="00084B72">
        <w:rPr>
          <w:rFonts w:cs="Arial"/>
          <w:lang w:val="en-GB"/>
        </w:rPr>
        <w:t>The Group’s net obligation in respect of long-term employee benefits is the amount of future benefit that</w:t>
      </w:r>
      <w:r>
        <w:rPr>
          <w:rFonts w:cs="Arial"/>
          <w:lang w:val="en-GB"/>
        </w:rPr>
        <w:t xml:space="preserve"> </w:t>
      </w:r>
      <w:r w:rsidRPr="00084B72">
        <w:rPr>
          <w:rFonts w:cs="Arial"/>
          <w:lang w:val="en-GB"/>
        </w:rPr>
        <w:t xml:space="preserve">employees have earned in return for their service in the current and prior periods. </w:t>
      </w:r>
    </w:p>
    <w:p w14:paraId="41010484" w14:textId="77777777" w:rsidR="00C12AF5" w:rsidRPr="00C27F1B" w:rsidRDefault="00C12AF5" w:rsidP="00E64564">
      <w:pPr>
        <w:pBdr>
          <w:top w:val="nil"/>
          <w:left w:val="nil"/>
          <w:bottom w:val="nil"/>
          <w:right w:val="nil"/>
          <w:between w:val="nil"/>
        </w:pBdr>
        <w:spacing w:line="240" w:lineRule="auto"/>
        <w:ind w:left="907"/>
        <w:jc w:val="both"/>
        <w:rPr>
          <w:rFonts w:cs="Arial"/>
          <w:lang w:val="en-GB"/>
        </w:rPr>
      </w:pPr>
    </w:p>
    <w:p w14:paraId="5F1709E1" w14:textId="77777777" w:rsidR="00C12AF5" w:rsidRPr="00C27F1B" w:rsidRDefault="00C12AF5" w:rsidP="00E64564">
      <w:pPr>
        <w:pBdr>
          <w:top w:val="nil"/>
          <w:left w:val="nil"/>
          <w:bottom w:val="nil"/>
          <w:right w:val="nil"/>
          <w:between w:val="nil"/>
        </w:pBdr>
        <w:spacing w:line="240" w:lineRule="auto"/>
        <w:ind w:left="907"/>
        <w:jc w:val="both"/>
        <w:rPr>
          <w:rFonts w:cs="Arial"/>
          <w:lang w:val="en-GB"/>
        </w:rPr>
      </w:pPr>
      <w:r w:rsidRPr="00C27F1B">
        <w:rPr>
          <w:rFonts w:cs="Arial"/>
          <w:lang w:val="en-GB"/>
        </w:rPr>
        <w:t>These obligations are measured similar to defined benefit plans except remeasurement gains and losses that are charged to profit or loss.</w:t>
      </w:r>
    </w:p>
    <w:p w14:paraId="11E2D2FC" w14:textId="77777777" w:rsidR="00C12AF5" w:rsidRPr="00C27F1B" w:rsidRDefault="00C12AF5" w:rsidP="00E64564">
      <w:pPr>
        <w:pBdr>
          <w:top w:val="nil"/>
          <w:left w:val="nil"/>
          <w:bottom w:val="nil"/>
          <w:right w:val="nil"/>
          <w:between w:val="nil"/>
        </w:pBdr>
        <w:spacing w:line="240" w:lineRule="auto"/>
        <w:ind w:left="907"/>
        <w:jc w:val="both"/>
        <w:rPr>
          <w:rFonts w:cs="Arial"/>
          <w:lang w:val="en-GB"/>
        </w:rPr>
      </w:pPr>
    </w:p>
    <w:p w14:paraId="45C4C3A5" w14:textId="77777777" w:rsidR="00C12AF5" w:rsidRPr="00084B72" w:rsidRDefault="00C12AF5" w:rsidP="00E64564">
      <w:pPr>
        <w:pStyle w:val="ListParagraph"/>
        <w:numPr>
          <w:ilvl w:val="0"/>
          <w:numId w:val="22"/>
        </w:numPr>
        <w:spacing w:line="240" w:lineRule="auto"/>
        <w:jc w:val="both"/>
        <w:rPr>
          <w:rFonts w:cs="Arial"/>
          <w:iCs/>
          <w:color w:val="CF4A02"/>
          <w:lang w:val="en-GB"/>
        </w:rPr>
      </w:pPr>
      <w:r w:rsidRPr="00084B72">
        <w:rPr>
          <w:rFonts w:cs="Arial"/>
          <w:iCs/>
          <w:color w:val="CF4A02"/>
          <w:lang w:val="en-GB"/>
        </w:rPr>
        <w:t>Termination benefits</w:t>
      </w:r>
    </w:p>
    <w:p w14:paraId="28927054" w14:textId="77777777" w:rsidR="00C12AF5" w:rsidRPr="00C27F1B" w:rsidRDefault="00C12AF5" w:rsidP="00E64564">
      <w:pPr>
        <w:spacing w:line="240" w:lineRule="auto"/>
        <w:ind w:left="1080"/>
        <w:jc w:val="both"/>
        <w:rPr>
          <w:rFonts w:cs="Arial"/>
          <w:i/>
          <w:color w:val="A44E00"/>
          <w:lang w:val="en-GB"/>
        </w:rPr>
      </w:pPr>
    </w:p>
    <w:p w14:paraId="14EC02C3" w14:textId="77777777" w:rsidR="00C12AF5" w:rsidRPr="00084B72" w:rsidRDefault="00C12AF5" w:rsidP="00E64564">
      <w:pPr>
        <w:pBdr>
          <w:top w:val="nil"/>
          <w:left w:val="nil"/>
          <w:bottom w:val="nil"/>
          <w:right w:val="nil"/>
          <w:between w:val="nil"/>
        </w:pBdr>
        <w:spacing w:line="240" w:lineRule="auto"/>
        <w:ind w:left="907"/>
        <w:jc w:val="both"/>
        <w:rPr>
          <w:rFonts w:cs="Arial"/>
          <w:lang w:val="en-GB"/>
        </w:rPr>
      </w:pPr>
      <w:r w:rsidRPr="00C27F1B">
        <w:rPr>
          <w:rFonts w:cs="Arial"/>
          <w:lang w:val="en-GB"/>
        </w:rPr>
        <w:t>The Group recognises termination benefits at the earlier of (a) when the Group can no longer withdraw the offer of those benefits; and (b) when the entity recognises costs for the related restructuring.  Benefits due more than 12 months are discounted to their present value.</w:t>
      </w:r>
    </w:p>
    <w:p w14:paraId="3D32A7D1" w14:textId="77777777" w:rsidR="00C12AF5" w:rsidRPr="00C27F1B" w:rsidRDefault="00C12AF5" w:rsidP="00E64564">
      <w:pPr>
        <w:pBdr>
          <w:top w:val="nil"/>
          <w:left w:val="nil"/>
          <w:bottom w:val="nil"/>
          <w:right w:val="nil"/>
          <w:between w:val="nil"/>
        </w:pBdr>
        <w:spacing w:line="240" w:lineRule="auto"/>
        <w:ind w:left="539"/>
        <w:jc w:val="both"/>
        <w:rPr>
          <w:rFonts w:cs="Arial"/>
          <w:color w:val="E0301E"/>
          <w:lang w:val="en-GB"/>
        </w:rPr>
      </w:pPr>
    </w:p>
    <w:p w14:paraId="5B5CC082" w14:textId="77777777" w:rsidR="00C12AF5" w:rsidRPr="00084B72"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bookmarkStart w:id="31" w:name="_Toc48736036"/>
      <w:r w:rsidRPr="00084B72">
        <w:rPr>
          <w:rFonts w:cs="Arial"/>
          <w:b/>
          <w:bCs/>
          <w:color w:val="CF4A02"/>
        </w:rPr>
        <w:t>6.</w:t>
      </w:r>
      <w:r w:rsidR="00084B72">
        <w:rPr>
          <w:rFonts w:cs="Browallia New"/>
          <w:b/>
          <w:bCs/>
          <w:color w:val="CF4A02"/>
          <w:szCs w:val="22"/>
          <w:lang w:val="en-GB"/>
        </w:rPr>
        <w:t>19</w:t>
      </w:r>
      <w:r w:rsidRPr="00084B72">
        <w:rPr>
          <w:rFonts w:cs="Arial"/>
          <w:b/>
          <w:bCs/>
          <w:color w:val="CF4A02"/>
        </w:rPr>
        <w:tab/>
        <w:t>Provisions</w:t>
      </w:r>
      <w:bookmarkEnd w:id="31"/>
    </w:p>
    <w:p w14:paraId="57D7D229" w14:textId="77777777" w:rsidR="00E64564" w:rsidRDefault="00E64564" w:rsidP="00E64564">
      <w:pPr>
        <w:pBdr>
          <w:top w:val="nil"/>
          <w:left w:val="nil"/>
          <w:bottom w:val="nil"/>
          <w:right w:val="nil"/>
          <w:between w:val="nil"/>
        </w:pBdr>
        <w:spacing w:line="240" w:lineRule="auto"/>
        <w:ind w:left="567"/>
        <w:jc w:val="both"/>
        <w:rPr>
          <w:rFonts w:cs="Arial"/>
          <w:color w:val="000000"/>
          <w:lang w:val="en-GB"/>
        </w:rPr>
      </w:pPr>
    </w:p>
    <w:p w14:paraId="3CD3073D" w14:textId="05A2F684" w:rsidR="00C12AF5" w:rsidRPr="00C27F1B" w:rsidRDefault="00C12AF5" w:rsidP="00E64564">
      <w:pPr>
        <w:pBdr>
          <w:top w:val="nil"/>
          <w:left w:val="nil"/>
          <w:bottom w:val="nil"/>
          <w:right w:val="nil"/>
          <w:between w:val="nil"/>
        </w:pBdr>
        <w:spacing w:line="240" w:lineRule="auto"/>
        <w:ind w:left="567"/>
        <w:jc w:val="both"/>
        <w:rPr>
          <w:rFonts w:cs="Arial"/>
          <w:color w:val="000000"/>
          <w:lang w:val="en-GB"/>
        </w:rPr>
      </w:pPr>
      <w:r w:rsidRPr="00C27F1B">
        <w:rPr>
          <w:rFonts w:cs="Arial"/>
          <w:color w:val="000000"/>
          <w:lang w:val="en-GB"/>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6C98136" w14:textId="77777777" w:rsidR="00C12AF5" w:rsidRPr="00C27F1B" w:rsidRDefault="00C12AF5" w:rsidP="00E64564">
      <w:pPr>
        <w:pBdr>
          <w:top w:val="nil"/>
          <w:left w:val="nil"/>
          <w:bottom w:val="nil"/>
          <w:right w:val="nil"/>
          <w:between w:val="nil"/>
        </w:pBdr>
        <w:spacing w:line="240" w:lineRule="auto"/>
        <w:ind w:left="567"/>
        <w:jc w:val="both"/>
        <w:rPr>
          <w:rFonts w:cs="Arial"/>
          <w:color w:val="000000"/>
          <w:lang w:val="en-GB"/>
        </w:rPr>
      </w:pPr>
    </w:p>
    <w:p w14:paraId="7B6EA41E" w14:textId="77777777" w:rsidR="00C12AF5" w:rsidRPr="00C27F1B" w:rsidRDefault="00C12AF5" w:rsidP="00E64564">
      <w:pPr>
        <w:pBdr>
          <w:top w:val="nil"/>
          <w:left w:val="nil"/>
          <w:bottom w:val="nil"/>
          <w:right w:val="nil"/>
          <w:between w:val="nil"/>
        </w:pBdr>
        <w:spacing w:line="240" w:lineRule="auto"/>
        <w:ind w:left="567"/>
        <w:jc w:val="both"/>
        <w:rPr>
          <w:rFonts w:cs="Arial"/>
          <w:b/>
          <w:color w:val="000000"/>
          <w:lang w:val="en-GB"/>
        </w:rPr>
      </w:pPr>
      <w:r w:rsidRPr="00C27F1B">
        <w:rPr>
          <w:rFonts w:cs="Arial"/>
          <w:color w:val="000000"/>
          <w:lang w:val="en-GB"/>
        </w:rPr>
        <w:t>Provisions are measured at the present value of the expenditures expected to be required to settle the obligation. The increase in the provision due to passage of time is recognised as interest expense.</w:t>
      </w:r>
    </w:p>
    <w:p w14:paraId="5E9B193E"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p>
    <w:p w14:paraId="2FA78932" w14:textId="77777777" w:rsidR="00C12AF5" w:rsidRPr="00084B72"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567"/>
        <w:jc w:val="both"/>
        <w:rPr>
          <w:rFonts w:cs="Arial"/>
          <w:b/>
          <w:bCs/>
          <w:color w:val="CF4A02"/>
        </w:rPr>
      </w:pPr>
      <w:bookmarkStart w:id="32" w:name="_Toc48736037"/>
      <w:r w:rsidRPr="00084B72">
        <w:rPr>
          <w:rFonts w:cs="Arial"/>
          <w:b/>
          <w:bCs/>
          <w:color w:val="CF4A02"/>
        </w:rPr>
        <w:t>6.2</w:t>
      </w:r>
      <w:r w:rsidR="00084B72">
        <w:rPr>
          <w:rFonts w:cs="Arial"/>
          <w:b/>
          <w:bCs/>
          <w:color w:val="CF4A02"/>
        </w:rPr>
        <w:t>0</w:t>
      </w:r>
      <w:r w:rsidRPr="00084B72">
        <w:rPr>
          <w:rFonts w:cs="Arial"/>
          <w:b/>
          <w:bCs/>
          <w:color w:val="CF4A02"/>
        </w:rPr>
        <w:tab/>
        <w:t>Government grants</w:t>
      </w:r>
      <w:bookmarkEnd w:id="32"/>
      <w:r w:rsidRPr="00084B72">
        <w:rPr>
          <w:rFonts w:cs="Arial"/>
          <w:b/>
          <w:bCs/>
          <w:color w:val="CF4A02"/>
        </w:rPr>
        <w:t xml:space="preserve"> </w:t>
      </w:r>
    </w:p>
    <w:p w14:paraId="494705A0" w14:textId="77777777" w:rsidR="00C12AF5" w:rsidRPr="00C27F1B" w:rsidRDefault="00C12AF5" w:rsidP="00E64564">
      <w:pPr>
        <w:tabs>
          <w:tab w:val="clear" w:pos="454"/>
          <w:tab w:val="clear" w:pos="680"/>
        </w:tabs>
        <w:spacing w:line="240" w:lineRule="auto"/>
        <w:ind w:left="540"/>
        <w:jc w:val="both"/>
        <w:rPr>
          <w:rFonts w:cs="Arial"/>
          <w:lang w:val="en-GB"/>
        </w:rPr>
      </w:pPr>
    </w:p>
    <w:p w14:paraId="44AFA963" w14:textId="77777777" w:rsidR="00C12AF5" w:rsidRPr="00C27F1B" w:rsidRDefault="00C12AF5" w:rsidP="00E64564">
      <w:pPr>
        <w:tabs>
          <w:tab w:val="clear" w:pos="454"/>
          <w:tab w:val="clear" w:pos="680"/>
        </w:tabs>
        <w:spacing w:line="240" w:lineRule="auto"/>
        <w:ind w:left="540"/>
        <w:jc w:val="both"/>
        <w:rPr>
          <w:rFonts w:cs="Arial"/>
          <w:lang w:val="en-GB"/>
        </w:rPr>
      </w:pPr>
      <w:r w:rsidRPr="00C27F1B">
        <w:rPr>
          <w:rFonts w:cs="Arial"/>
          <w:lang w:val="en-GB"/>
        </w:rPr>
        <w:t>Grants from the government are recognised at their fair value where there is a reasonable assurance that the grant will be received and the Group will comply with attached conditions.</w:t>
      </w:r>
    </w:p>
    <w:p w14:paraId="220201C6" w14:textId="77777777" w:rsidR="00C12AF5" w:rsidRPr="00C27F1B" w:rsidRDefault="00C12AF5" w:rsidP="00E64564">
      <w:pPr>
        <w:tabs>
          <w:tab w:val="clear" w:pos="454"/>
          <w:tab w:val="clear" w:pos="680"/>
        </w:tabs>
        <w:spacing w:line="240" w:lineRule="auto"/>
        <w:ind w:left="540"/>
        <w:jc w:val="both"/>
        <w:rPr>
          <w:rFonts w:cs="Arial"/>
          <w:lang w:val="en-GB"/>
        </w:rPr>
      </w:pPr>
    </w:p>
    <w:p w14:paraId="420AD55B" w14:textId="77777777" w:rsidR="00C12AF5" w:rsidRDefault="00084B72" w:rsidP="00E64564">
      <w:pPr>
        <w:tabs>
          <w:tab w:val="clear" w:pos="454"/>
          <w:tab w:val="clear" w:pos="680"/>
        </w:tabs>
        <w:spacing w:line="240" w:lineRule="auto"/>
        <w:ind w:left="540"/>
        <w:jc w:val="both"/>
        <w:rPr>
          <w:rFonts w:cs="Arial"/>
          <w:spacing w:val="-4"/>
          <w:lang w:val="en-GB"/>
        </w:rPr>
      </w:pPr>
      <w:r w:rsidRPr="00084B72">
        <w:rPr>
          <w:rFonts w:cs="Arial"/>
          <w:spacing w:val="-4"/>
          <w:lang w:val="en-GB"/>
        </w:rPr>
        <w:t>Government grants relating to income are deferred and recognised in profit or loss as subsidy over the period necessary to match them with the costs they are intended to compensate.</w:t>
      </w:r>
    </w:p>
    <w:p w14:paraId="34A7E863" w14:textId="77777777" w:rsidR="00084B72" w:rsidRDefault="00084B72" w:rsidP="00E64564">
      <w:pPr>
        <w:tabs>
          <w:tab w:val="clear" w:pos="454"/>
          <w:tab w:val="clear" w:pos="680"/>
        </w:tabs>
        <w:spacing w:line="240" w:lineRule="auto"/>
        <w:ind w:left="540"/>
        <w:jc w:val="both"/>
        <w:rPr>
          <w:rFonts w:cs="Arial"/>
          <w:spacing w:val="-4"/>
          <w:lang w:val="en-GB"/>
        </w:rPr>
      </w:pPr>
    </w:p>
    <w:p w14:paraId="288B001F" w14:textId="77777777" w:rsidR="00446FF3" w:rsidRPr="00A34C80" w:rsidRDefault="000B640D" w:rsidP="00E64564">
      <w:pPr>
        <w:tabs>
          <w:tab w:val="clear" w:pos="454"/>
          <w:tab w:val="clear" w:pos="680"/>
        </w:tabs>
        <w:spacing w:line="240" w:lineRule="auto"/>
        <w:ind w:left="540"/>
        <w:jc w:val="both"/>
        <w:rPr>
          <w:rFonts w:cs="Arial"/>
          <w:spacing w:val="-4"/>
          <w:lang w:val="en-GB"/>
        </w:rPr>
      </w:pPr>
      <w:r>
        <w:rPr>
          <w:rFonts w:cs="Arial"/>
          <w:spacing w:val="-4"/>
          <w:lang w:val="en-GB"/>
        </w:rPr>
        <w:t>Subsidy from o</w:t>
      </w:r>
      <w:r w:rsidR="00446FF3" w:rsidRPr="00A34C80">
        <w:rPr>
          <w:rFonts w:cs="Arial"/>
          <w:spacing w:val="-4"/>
          <w:lang w:val="en-GB"/>
        </w:rPr>
        <w:t xml:space="preserve">il </w:t>
      </w:r>
      <w:r>
        <w:rPr>
          <w:rFonts w:cs="Arial"/>
          <w:spacing w:val="-4"/>
          <w:lang w:val="en-GB"/>
        </w:rPr>
        <w:t>f</w:t>
      </w:r>
      <w:r w:rsidR="00446FF3" w:rsidRPr="00A34C80">
        <w:rPr>
          <w:rFonts w:cs="Arial"/>
          <w:spacing w:val="-4"/>
          <w:lang w:val="en-GB"/>
        </w:rPr>
        <w:t xml:space="preserve">uel </w:t>
      </w:r>
      <w:r>
        <w:rPr>
          <w:rFonts w:cs="Arial"/>
          <w:spacing w:val="-4"/>
          <w:lang w:val="en-GB"/>
        </w:rPr>
        <w:t>f</w:t>
      </w:r>
      <w:r w:rsidR="00446FF3" w:rsidRPr="00A34C80">
        <w:rPr>
          <w:rFonts w:cs="Arial"/>
          <w:spacing w:val="-4"/>
          <w:lang w:val="en-GB"/>
        </w:rPr>
        <w:t>und are calculated</w:t>
      </w:r>
      <w:r>
        <w:rPr>
          <w:rFonts w:cs="Arial"/>
          <w:spacing w:val="-4"/>
          <w:lang w:val="en-GB"/>
        </w:rPr>
        <w:t xml:space="preserve"> based on the </w:t>
      </w:r>
      <w:r w:rsidR="00446FF3" w:rsidRPr="00A34C80">
        <w:rPr>
          <w:rFonts w:cs="Arial"/>
          <w:spacing w:val="-4"/>
          <w:lang w:val="en-GB"/>
        </w:rPr>
        <w:t xml:space="preserve">conditions and rates </w:t>
      </w:r>
      <w:r>
        <w:rPr>
          <w:rFonts w:cs="Arial"/>
          <w:spacing w:val="-4"/>
          <w:lang w:val="en-GB"/>
        </w:rPr>
        <w:t>announced</w:t>
      </w:r>
      <w:r w:rsidR="00446FF3" w:rsidRPr="00A34C80">
        <w:rPr>
          <w:rFonts w:cs="Arial"/>
          <w:spacing w:val="-4"/>
          <w:lang w:val="en-GB"/>
        </w:rPr>
        <w:t xml:space="preserve"> by</w:t>
      </w:r>
      <w:r>
        <w:rPr>
          <w:rFonts w:cs="Arial"/>
          <w:spacing w:val="-4"/>
          <w:lang w:val="en-GB"/>
        </w:rPr>
        <w:t xml:space="preserve"> the</w:t>
      </w:r>
      <w:r w:rsidR="00446FF3" w:rsidRPr="00A34C80">
        <w:rPr>
          <w:rFonts w:cs="Arial"/>
          <w:spacing w:val="-4"/>
          <w:lang w:val="en-GB"/>
        </w:rPr>
        <w:t xml:space="preserve"> </w:t>
      </w:r>
      <w:r w:rsidR="005D30E1" w:rsidRPr="00A34C80">
        <w:rPr>
          <w:rFonts w:cs="Arial"/>
          <w:spacing w:val="-4"/>
          <w:lang w:val="en-GB"/>
        </w:rPr>
        <w:t>Energy Policy and Planning committees.</w:t>
      </w:r>
    </w:p>
    <w:p w14:paraId="77907D26" w14:textId="77777777" w:rsidR="00084B72" w:rsidRDefault="00084B72" w:rsidP="00E64564">
      <w:pPr>
        <w:tabs>
          <w:tab w:val="clear" w:pos="454"/>
          <w:tab w:val="clear" w:pos="680"/>
        </w:tabs>
        <w:spacing w:line="240" w:lineRule="auto"/>
        <w:ind w:left="540"/>
        <w:jc w:val="both"/>
        <w:rPr>
          <w:rFonts w:cs="Arial"/>
          <w:spacing w:val="-4"/>
          <w:lang w:val="en-GB"/>
        </w:rPr>
      </w:pPr>
    </w:p>
    <w:p w14:paraId="61D678B5" w14:textId="7BE1ADEA" w:rsidR="00E64564" w:rsidRDefault="00084B72" w:rsidP="00E64564">
      <w:pPr>
        <w:tabs>
          <w:tab w:val="clear" w:pos="227"/>
          <w:tab w:val="clear" w:pos="454"/>
          <w:tab w:val="clear" w:pos="680"/>
          <w:tab w:val="left" w:pos="567"/>
        </w:tabs>
        <w:spacing w:line="240" w:lineRule="auto"/>
        <w:ind w:left="540"/>
        <w:jc w:val="both"/>
        <w:rPr>
          <w:rFonts w:cs="Arial"/>
        </w:rPr>
      </w:pPr>
      <w:r>
        <w:rPr>
          <w:rFonts w:cs="Arial"/>
        </w:rPr>
        <w:t xml:space="preserve">The Group separately presents government grants </w:t>
      </w:r>
      <w:r w:rsidRPr="00B21467">
        <w:rPr>
          <w:rFonts w:cs="Arial"/>
        </w:rPr>
        <w:t>from revenue from sales.</w:t>
      </w:r>
      <w:r w:rsidR="00E64564">
        <w:rPr>
          <w:rFonts w:cs="Arial"/>
        </w:rPr>
        <w:br w:type="page"/>
      </w:r>
    </w:p>
    <w:p w14:paraId="075DC922" w14:textId="77777777" w:rsidR="00C12AF5" w:rsidRPr="00C27F1B" w:rsidRDefault="00C12AF5" w:rsidP="00E64564">
      <w:pPr>
        <w:pBdr>
          <w:top w:val="nil"/>
          <w:left w:val="nil"/>
          <w:bottom w:val="nil"/>
          <w:right w:val="nil"/>
          <w:between w:val="nil"/>
        </w:pBdr>
        <w:spacing w:line="240" w:lineRule="auto"/>
        <w:ind w:left="540"/>
        <w:jc w:val="both"/>
        <w:rPr>
          <w:rFonts w:cs="Arial"/>
          <w:color w:val="000000"/>
          <w:lang w:val="en-GB"/>
        </w:rPr>
      </w:pPr>
    </w:p>
    <w:p w14:paraId="33F9E1E9" w14:textId="77777777" w:rsidR="00C12AF5" w:rsidRPr="00C20B00"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bookmarkStart w:id="33" w:name="_Toc48736038"/>
      <w:r w:rsidRPr="00C20B00">
        <w:rPr>
          <w:rFonts w:cs="Arial"/>
          <w:b/>
          <w:bCs/>
          <w:color w:val="CF4A02"/>
        </w:rPr>
        <w:t>6.2</w:t>
      </w:r>
      <w:r w:rsidR="00C20B00" w:rsidRPr="00C20B00">
        <w:rPr>
          <w:rFonts w:cs="Arial"/>
          <w:b/>
          <w:bCs/>
          <w:color w:val="CF4A02"/>
        </w:rPr>
        <w:t>1</w:t>
      </w:r>
      <w:r w:rsidRPr="00C20B00">
        <w:rPr>
          <w:rFonts w:cs="Arial"/>
          <w:b/>
          <w:bCs/>
          <w:color w:val="CF4A02"/>
        </w:rPr>
        <w:tab/>
        <w:t>Share capital</w:t>
      </w:r>
      <w:bookmarkEnd w:id="33"/>
    </w:p>
    <w:p w14:paraId="145C8934" w14:textId="77777777" w:rsidR="00C12AF5" w:rsidRPr="00C27F1B" w:rsidRDefault="00C12AF5" w:rsidP="00E64564">
      <w:pPr>
        <w:pBdr>
          <w:top w:val="nil"/>
          <w:left w:val="nil"/>
          <w:bottom w:val="nil"/>
          <w:right w:val="nil"/>
          <w:between w:val="nil"/>
        </w:pBdr>
        <w:spacing w:line="240" w:lineRule="auto"/>
        <w:ind w:left="540"/>
        <w:jc w:val="both"/>
        <w:rPr>
          <w:rFonts w:cs="Arial"/>
          <w:b/>
          <w:color w:val="A44E00"/>
          <w:lang w:val="en-GB"/>
        </w:rPr>
      </w:pPr>
    </w:p>
    <w:p w14:paraId="3D085666" w14:textId="77777777" w:rsidR="00C12AF5" w:rsidRPr="00C20B00" w:rsidRDefault="00C12AF5" w:rsidP="00E64564">
      <w:pPr>
        <w:pBdr>
          <w:top w:val="nil"/>
          <w:left w:val="nil"/>
          <w:bottom w:val="nil"/>
          <w:right w:val="nil"/>
          <w:between w:val="nil"/>
        </w:pBdr>
        <w:spacing w:line="240" w:lineRule="auto"/>
        <w:ind w:left="567"/>
        <w:jc w:val="both"/>
        <w:rPr>
          <w:rFonts w:cs="Arial"/>
          <w:lang w:val="en-GB"/>
        </w:rPr>
      </w:pPr>
      <w:r w:rsidRPr="00C20B00">
        <w:rPr>
          <w:rFonts w:cs="Arial"/>
          <w:color w:val="000000"/>
          <w:lang w:val="en-GB"/>
        </w:rPr>
        <w:t xml:space="preserve">Ordinary shares </w:t>
      </w:r>
      <w:r w:rsidRPr="00C20B00">
        <w:rPr>
          <w:rFonts w:cs="Arial"/>
          <w:lang w:val="en-GB"/>
        </w:rPr>
        <w:t xml:space="preserve">with discretionary dividends are classified as equity. </w:t>
      </w:r>
    </w:p>
    <w:p w14:paraId="03E75DFA" w14:textId="77777777" w:rsidR="00C12AF5" w:rsidRPr="00C20B00" w:rsidRDefault="00C12AF5" w:rsidP="00E64564">
      <w:pPr>
        <w:pBdr>
          <w:top w:val="nil"/>
          <w:left w:val="nil"/>
          <w:bottom w:val="nil"/>
          <w:right w:val="nil"/>
          <w:between w:val="nil"/>
        </w:pBdr>
        <w:spacing w:line="240" w:lineRule="auto"/>
        <w:ind w:left="567"/>
        <w:jc w:val="both"/>
        <w:rPr>
          <w:rFonts w:cs="Arial"/>
          <w:lang w:val="en-GB"/>
        </w:rPr>
      </w:pPr>
    </w:p>
    <w:p w14:paraId="5E0CE7E8" w14:textId="77777777" w:rsidR="00C20B00" w:rsidRPr="00B21467" w:rsidRDefault="00C20B00"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rPr>
      </w:pPr>
      <w:r w:rsidRPr="00C20B00">
        <w:rPr>
          <w:rFonts w:cs="Arial"/>
        </w:rPr>
        <w:t>Incremental costs directly attributable to the issue of new shares are shown in equity as a deduction, net of tax, from the proceeds.</w:t>
      </w:r>
    </w:p>
    <w:p w14:paraId="30298FF1" w14:textId="77777777" w:rsidR="00C12AF5" w:rsidRPr="00C27F1B" w:rsidRDefault="00C12AF5" w:rsidP="00E64564">
      <w:pPr>
        <w:pBdr>
          <w:top w:val="nil"/>
          <w:left w:val="nil"/>
          <w:bottom w:val="nil"/>
          <w:right w:val="nil"/>
          <w:between w:val="nil"/>
        </w:pBdr>
        <w:spacing w:line="240" w:lineRule="auto"/>
        <w:jc w:val="both"/>
        <w:rPr>
          <w:rFonts w:cs="Arial"/>
          <w:color w:val="E0301E"/>
          <w:lang w:val="en-GB"/>
        </w:rPr>
      </w:pPr>
    </w:p>
    <w:p w14:paraId="4583D02A" w14:textId="77777777" w:rsidR="00C12AF5" w:rsidRPr="00C20B00"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bookmarkStart w:id="34" w:name="_17dp8vu" w:colFirst="0" w:colLast="0"/>
      <w:bookmarkStart w:id="35" w:name="_Toc48736039"/>
      <w:bookmarkEnd w:id="34"/>
      <w:r w:rsidRPr="00C20B00">
        <w:rPr>
          <w:rFonts w:cs="Arial"/>
          <w:b/>
          <w:bCs/>
          <w:color w:val="CF4A02"/>
        </w:rPr>
        <w:t>6.2</w:t>
      </w:r>
      <w:r w:rsidR="00C20B00" w:rsidRPr="00C20B00">
        <w:rPr>
          <w:rFonts w:cs="Arial"/>
          <w:b/>
          <w:bCs/>
          <w:color w:val="CF4A02"/>
        </w:rPr>
        <w:t>2</w:t>
      </w:r>
      <w:r w:rsidRPr="00C20B00">
        <w:rPr>
          <w:rFonts w:cs="Arial"/>
          <w:b/>
          <w:bCs/>
          <w:color w:val="CF4A02"/>
        </w:rPr>
        <w:tab/>
        <w:t>Revenue recognition</w:t>
      </w:r>
      <w:bookmarkEnd w:id="35"/>
      <w:r w:rsidRPr="00C20B00">
        <w:rPr>
          <w:rFonts w:cs="Arial"/>
          <w:b/>
          <w:bCs/>
          <w:color w:val="CF4A02"/>
        </w:rPr>
        <w:t xml:space="preserve"> </w:t>
      </w:r>
    </w:p>
    <w:p w14:paraId="6CD5BD43" w14:textId="77777777" w:rsidR="00C12AF5" w:rsidRPr="00C27F1B" w:rsidRDefault="00C12AF5" w:rsidP="00E64564">
      <w:pPr>
        <w:spacing w:line="240" w:lineRule="auto"/>
        <w:ind w:left="540"/>
        <w:jc w:val="both"/>
        <w:rPr>
          <w:rFonts w:cs="Arial"/>
          <w:b/>
          <w:color w:val="CF4A02"/>
          <w:lang w:val="en-GB"/>
        </w:rPr>
      </w:pPr>
    </w:p>
    <w:p w14:paraId="5ECAA3A8" w14:textId="77777777" w:rsidR="00C12AF5" w:rsidRPr="00C27F1B" w:rsidRDefault="00C12AF5" w:rsidP="00E64564">
      <w:pPr>
        <w:spacing w:line="240" w:lineRule="auto"/>
        <w:ind w:left="540"/>
        <w:jc w:val="both"/>
        <w:rPr>
          <w:rFonts w:cs="Arial"/>
          <w:lang w:val="en-GB"/>
        </w:rPr>
      </w:pPr>
      <w:r w:rsidRPr="00C27F1B">
        <w:rPr>
          <w:rFonts w:cs="Arial"/>
          <w:lang w:val="en-GB"/>
        </w:rPr>
        <w:t>Revenue includes all revenues from ordinary business activities. All ancillary income in connection with the delivery of goods and rendering of services in the course of the Group’s ordinary activities are also presented as revenue.</w:t>
      </w:r>
    </w:p>
    <w:p w14:paraId="1EF548AA" w14:textId="77777777" w:rsidR="00C12AF5" w:rsidRPr="00C27F1B" w:rsidRDefault="00C12AF5" w:rsidP="00E64564">
      <w:pPr>
        <w:spacing w:line="240" w:lineRule="auto"/>
        <w:ind w:left="540"/>
        <w:jc w:val="both"/>
        <w:rPr>
          <w:rFonts w:cs="Arial"/>
          <w:lang w:val="en-GB"/>
        </w:rPr>
      </w:pPr>
    </w:p>
    <w:p w14:paraId="42F15310" w14:textId="77777777" w:rsidR="00C12AF5" w:rsidRPr="00C27F1B" w:rsidRDefault="00C12AF5" w:rsidP="00E64564">
      <w:pPr>
        <w:spacing w:line="240" w:lineRule="auto"/>
        <w:ind w:left="540"/>
        <w:jc w:val="both"/>
        <w:rPr>
          <w:rFonts w:cs="Arial"/>
          <w:lang w:val="en-GB"/>
        </w:rPr>
      </w:pPr>
      <w:r w:rsidRPr="00C27F1B">
        <w:rPr>
          <w:rFonts w:cs="Arial"/>
          <w:lang w:val="en-GB"/>
        </w:rPr>
        <w:t>Revenue are recorded net of value added tax. They are recognised in accordance with the provision of goods or services, provided that collectibility of the consideration is probable.</w:t>
      </w:r>
    </w:p>
    <w:p w14:paraId="3F0C5438" w14:textId="77777777" w:rsidR="00C12AF5" w:rsidRPr="00C27F1B" w:rsidRDefault="00C12AF5" w:rsidP="00E64564">
      <w:pPr>
        <w:spacing w:line="240" w:lineRule="auto"/>
        <w:ind w:left="540"/>
        <w:jc w:val="both"/>
        <w:rPr>
          <w:rFonts w:cs="Arial"/>
          <w:lang w:val="en-GB"/>
        </w:rPr>
      </w:pPr>
    </w:p>
    <w:p w14:paraId="5707C627" w14:textId="3E7CD69B" w:rsidR="00C12AF5" w:rsidRPr="00E64564" w:rsidRDefault="00C12AF5" w:rsidP="00E64564">
      <w:pPr>
        <w:spacing w:line="240" w:lineRule="auto"/>
        <w:ind w:left="540"/>
        <w:jc w:val="both"/>
        <w:rPr>
          <w:rFonts w:cs="Arial"/>
          <w:lang w:val="en-GB"/>
        </w:rPr>
      </w:pPr>
      <w:r w:rsidRPr="00C27F1B">
        <w:rPr>
          <w:rFonts w:cs="Arial"/>
          <w:lang w:val="en-GB"/>
        </w:rPr>
        <w:t xml:space="preserve">Multiple element arrangements involving delivery or provision of multiple products or services are separated into individual distinct performance obligations. Total transaction price of the bundled contract is allocated to each </w:t>
      </w:r>
      <w:r w:rsidRPr="00E64564">
        <w:rPr>
          <w:rFonts w:cs="Arial"/>
          <w:lang w:val="en-GB"/>
        </w:rPr>
        <w:t>performance obligation based on their relative standalone selling prices or estimated standalone selling prices. Each performance obligation is recognised as revenue on fulfillment of the obligation to the customer.</w:t>
      </w:r>
    </w:p>
    <w:p w14:paraId="71DD347B" w14:textId="77777777" w:rsidR="00E64564" w:rsidRPr="00E64564" w:rsidRDefault="00E64564" w:rsidP="00E64564">
      <w:pPr>
        <w:spacing w:line="240" w:lineRule="auto"/>
        <w:ind w:left="540"/>
        <w:jc w:val="both"/>
        <w:rPr>
          <w:rFonts w:cs="Arial"/>
          <w:lang w:val="en-GB"/>
        </w:rPr>
      </w:pPr>
    </w:p>
    <w:p w14:paraId="05EDA2FC" w14:textId="77777777" w:rsidR="00C12AF5" w:rsidRPr="00E64564" w:rsidRDefault="00C12AF5" w:rsidP="00E6456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cs="Arial"/>
          <w:iCs/>
          <w:color w:val="CF4A02"/>
          <w:szCs w:val="18"/>
          <w:lang w:val="en-GB"/>
        </w:rPr>
      </w:pPr>
      <w:r w:rsidRPr="00E64564">
        <w:rPr>
          <w:rFonts w:cs="Arial"/>
          <w:iCs/>
          <w:color w:val="CF4A02"/>
          <w:szCs w:val="18"/>
          <w:lang w:val="en-GB"/>
        </w:rPr>
        <w:t>S</w:t>
      </w:r>
      <w:r w:rsidR="00C20B00" w:rsidRPr="00E64564">
        <w:rPr>
          <w:rFonts w:cs="Arial"/>
          <w:iCs/>
          <w:color w:val="CF4A02"/>
          <w:szCs w:val="18"/>
          <w:lang w:val="en-GB"/>
        </w:rPr>
        <w:t>ales of goods</w:t>
      </w:r>
    </w:p>
    <w:p w14:paraId="08925945" w14:textId="77777777" w:rsidR="00C20B00" w:rsidRPr="00E64564" w:rsidRDefault="00C20B00" w:rsidP="00E64564">
      <w:pPr>
        <w:tabs>
          <w:tab w:val="clear" w:pos="454"/>
        </w:tabs>
        <w:spacing w:line="240" w:lineRule="auto"/>
        <w:ind w:left="907"/>
        <w:jc w:val="both"/>
        <w:rPr>
          <w:rFonts w:cs="Arial"/>
        </w:rPr>
      </w:pPr>
    </w:p>
    <w:p w14:paraId="7177569F" w14:textId="77777777" w:rsidR="00C20B00" w:rsidRPr="00E64564" w:rsidRDefault="00C20B00" w:rsidP="00E64564">
      <w:pPr>
        <w:tabs>
          <w:tab w:val="clear" w:pos="454"/>
          <w:tab w:val="clear" w:pos="680"/>
          <w:tab w:val="left" w:pos="851"/>
          <w:tab w:val="left" w:pos="993"/>
        </w:tabs>
        <w:spacing w:line="240" w:lineRule="auto"/>
        <w:ind w:left="907"/>
        <w:jc w:val="both"/>
        <w:rPr>
          <w:rFonts w:cs="Arial"/>
          <w:lang w:val="en-GB"/>
        </w:rPr>
      </w:pPr>
      <w:r w:rsidRPr="00E64564">
        <w:rPr>
          <w:rFonts w:cs="Arial"/>
          <w:lang w:val="en-GB"/>
        </w:rPr>
        <w:t>Revenue from contracts with customers that is derived in connection with oil refinery, lube base oil refinery, petrochemical,</w:t>
      </w:r>
      <w:r w:rsidR="0058679C" w:rsidRPr="00E64564">
        <w:rPr>
          <w:rFonts w:cs="Arial"/>
          <w:lang w:val="en-GB"/>
        </w:rPr>
        <w:t xml:space="preserve"> </w:t>
      </w:r>
      <w:r w:rsidRPr="00E64564">
        <w:rPr>
          <w:rFonts w:cs="Arial"/>
          <w:lang w:val="en-GB"/>
        </w:rPr>
        <w:t>solvent and ethanol business is recognised when the Group satisfies a performance obligation by transferring the petroleum products, petrochemical products and other products to customers via vessel, truck, or pipeline. A transfer of goods generally occurs at the same time when legal ownerships are transferred to customers and customers have physical goods in their possession. In that case, the Group satisfies a performance obligation at a point in time.</w:t>
      </w:r>
    </w:p>
    <w:p w14:paraId="0A431890" w14:textId="77777777" w:rsidR="00C20B00" w:rsidRPr="00E64564" w:rsidRDefault="00C20B00" w:rsidP="00E64564">
      <w:pPr>
        <w:tabs>
          <w:tab w:val="clear" w:pos="454"/>
          <w:tab w:val="clear" w:pos="680"/>
          <w:tab w:val="left" w:pos="851"/>
          <w:tab w:val="left" w:pos="993"/>
        </w:tabs>
        <w:spacing w:line="240" w:lineRule="auto"/>
        <w:ind w:left="907"/>
        <w:jc w:val="both"/>
        <w:rPr>
          <w:rFonts w:cs="Arial"/>
          <w:lang w:val="en-GB"/>
        </w:rPr>
      </w:pPr>
    </w:p>
    <w:p w14:paraId="4B11F719" w14:textId="77777777" w:rsidR="00C20B00" w:rsidRPr="00E64564" w:rsidRDefault="007B0116" w:rsidP="00E64564">
      <w:pPr>
        <w:tabs>
          <w:tab w:val="clear" w:pos="454"/>
          <w:tab w:val="clear" w:pos="680"/>
          <w:tab w:val="left" w:pos="851"/>
          <w:tab w:val="left" w:pos="993"/>
        </w:tabs>
        <w:spacing w:line="240" w:lineRule="auto"/>
        <w:ind w:left="907"/>
        <w:jc w:val="both"/>
        <w:rPr>
          <w:rFonts w:cs="Arial"/>
          <w:lang w:val="en-GB"/>
        </w:rPr>
      </w:pPr>
      <w:r w:rsidRPr="00E64564">
        <w:rPr>
          <w:rFonts w:cs="Arial"/>
          <w:lang w:val="en-GB"/>
        </w:rPr>
        <w:t>Electricity and steam sales are</w:t>
      </w:r>
      <w:r w:rsidR="0058679C" w:rsidRPr="00E64564">
        <w:rPr>
          <w:rFonts w:cs="Arial"/>
          <w:lang w:val="en-GB"/>
        </w:rPr>
        <w:t xml:space="preserve"> recognised </w:t>
      </w:r>
      <w:r w:rsidRPr="00E64564">
        <w:rPr>
          <w:rFonts w:cs="Arial"/>
          <w:lang w:val="en-GB"/>
        </w:rPr>
        <w:t>on delivery of electricity and steam and</w:t>
      </w:r>
      <w:r w:rsidR="00593F51" w:rsidRPr="00E64564">
        <w:rPr>
          <w:rFonts w:cs="Arial"/>
          <w:lang w:val="en-GB"/>
        </w:rPr>
        <w:t xml:space="preserve"> </w:t>
      </w:r>
      <w:r w:rsidR="00CF4A78" w:rsidRPr="00E64564">
        <w:rPr>
          <w:rFonts w:cs="Arial"/>
          <w:lang w:val="en-GB"/>
        </w:rPr>
        <w:t>customers’ acceptance</w:t>
      </w:r>
      <w:r w:rsidRPr="00E64564">
        <w:rPr>
          <w:rFonts w:cs="Arial"/>
          <w:lang w:val="en-GB"/>
        </w:rPr>
        <w:t>, and measured based on actual electricity and steam delivered and the price as set out in the electricity and steam purchase agreements</w:t>
      </w:r>
      <w:r w:rsidR="00593F51" w:rsidRPr="00E64564">
        <w:rPr>
          <w:rFonts w:cs="Arial"/>
          <w:lang w:val="en-GB"/>
        </w:rPr>
        <w:t>.</w:t>
      </w:r>
    </w:p>
    <w:p w14:paraId="0B41490F" w14:textId="77777777" w:rsidR="00C20B00" w:rsidRPr="00E64564" w:rsidRDefault="00C20B00" w:rsidP="00E64564">
      <w:pPr>
        <w:tabs>
          <w:tab w:val="clear" w:pos="454"/>
        </w:tabs>
        <w:spacing w:line="240" w:lineRule="auto"/>
        <w:ind w:left="907"/>
        <w:jc w:val="both"/>
        <w:rPr>
          <w:rFonts w:cs="Arial"/>
        </w:rPr>
      </w:pPr>
    </w:p>
    <w:p w14:paraId="629C8928" w14:textId="77777777" w:rsidR="00C20B00" w:rsidRPr="00E64564" w:rsidRDefault="00C20B00" w:rsidP="00E64564">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cs="Arial"/>
          <w:iCs/>
          <w:color w:val="CF4A02"/>
          <w:szCs w:val="18"/>
          <w:lang w:val="en-GB"/>
        </w:rPr>
      </w:pPr>
      <w:r w:rsidRPr="00E64564">
        <w:rPr>
          <w:rFonts w:cs="Arial"/>
          <w:iCs/>
          <w:color w:val="CF4A02"/>
          <w:szCs w:val="18"/>
          <w:lang w:val="en-GB"/>
        </w:rPr>
        <w:t>Revenue from service</w:t>
      </w:r>
    </w:p>
    <w:p w14:paraId="2A46B307" w14:textId="77777777" w:rsidR="00C20B00" w:rsidRPr="00E64564" w:rsidRDefault="00C20B00" w:rsidP="00E64564">
      <w:pPr>
        <w:tabs>
          <w:tab w:val="clear" w:pos="454"/>
        </w:tabs>
        <w:spacing w:line="240" w:lineRule="auto"/>
        <w:ind w:left="900"/>
        <w:jc w:val="both"/>
        <w:rPr>
          <w:rFonts w:cs="Arial"/>
        </w:rPr>
      </w:pPr>
    </w:p>
    <w:p w14:paraId="754ED1CE" w14:textId="77777777" w:rsidR="00C20B00" w:rsidRPr="00E64564" w:rsidRDefault="00C20B00" w:rsidP="00E64564">
      <w:pPr>
        <w:tabs>
          <w:tab w:val="clear" w:pos="454"/>
          <w:tab w:val="clear" w:pos="907"/>
          <w:tab w:val="left" w:pos="993"/>
        </w:tabs>
        <w:spacing w:line="240" w:lineRule="auto"/>
        <w:ind w:left="900"/>
        <w:jc w:val="both"/>
        <w:rPr>
          <w:rFonts w:cs="Arial"/>
        </w:rPr>
      </w:pPr>
      <w:r w:rsidRPr="00E64564">
        <w:rPr>
          <w:rFonts w:cs="Arial"/>
          <w:lang w:val="en-GB"/>
        </w:rPr>
        <w:t>Revenue from services is mainly derived from marine transportation services and is recognised when service is performed. The Group satisfies a performance obligation over time</w:t>
      </w:r>
      <w:r w:rsidRPr="00E64564">
        <w:rPr>
          <w:rFonts w:cs="Arial"/>
        </w:rPr>
        <w:t xml:space="preserve">. </w:t>
      </w:r>
    </w:p>
    <w:p w14:paraId="6BD3C9DD" w14:textId="77777777" w:rsidR="00C20B00" w:rsidRPr="00E64564" w:rsidRDefault="00C20B00" w:rsidP="00E64564">
      <w:pPr>
        <w:spacing w:line="240" w:lineRule="auto"/>
        <w:ind w:left="900"/>
        <w:jc w:val="both"/>
        <w:rPr>
          <w:rFonts w:cs="Arial"/>
          <w:lang w:val="en-GB"/>
        </w:rPr>
      </w:pPr>
    </w:p>
    <w:p w14:paraId="4C44E3B6" w14:textId="77777777" w:rsidR="00C12AF5" w:rsidRPr="00E64564" w:rsidRDefault="00C12AF5" w:rsidP="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cs="Arial"/>
          <w:b/>
          <w:bCs/>
          <w:color w:val="CF4A02"/>
        </w:rPr>
      </w:pPr>
      <w:bookmarkStart w:id="36" w:name="_Toc48736040"/>
      <w:r w:rsidRPr="00E64564">
        <w:rPr>
          <w:rFonts w:cs="Arial"/>
          <w:b/>
          <w:bCs/>
          <w:color w:val="CF4A02"/>
        </w:rPr>
        <w:t>6.2</w:t>
      </w:r>
      <w:r w:rsidR="00CF4A78" w:rsidRPr="00E64564">
        <w:rPr>
          <w:rFonts w:cs="Arial"/>
          <w:b/>
          <w:bCs/>
          <w:color w:val="CF4A02"/>
        </w:rPr>
        <w:t>3</w:t>
      </w:r>
      <w:r w:rsidRPr="00E64564">
        <w:rPr>
          <w:rFonts w:cs="Arial"/>
          <w:b/>
          <w:bCs/>
          <w:color w:val="CF4A02"/>
        </w:rPr>
        <w:tab/>
        <w:t>Dividend distribution</w:t>
      </w:r>
      <w:bookmarkEnd w:id="36"/>
    </w:p>
    <w:p w14:paraId="09E0A592" w14:textId="77777777" w:rsidR="00C12AF5" w:rsidRPr="00E64564" w:rsidRDefault="00C12AF5" w:rsidP="00E64564">
      <w:pPr>
        <w:pBdr>
          <w:top w:val="nil"/>
          <w:left w:val="nil"/>
          <w:bottom w:val="nil"/>
          <w:right w:val="nil"/>
          <w:between w:val="nil"/>
        </w:pBdr>
        <w:tabs>
          <w:tab w:val="clear" w:pos="454"/>
        </w:tabs>
        <w:spacing w:line="240" w:lineRule="auto"/>
        <w:ind w:left="540"/>
        <w:jc w:val="both"/>
        <w:rPr>
          <w:rFonts w:cs="Arial"/>
          <w:b/>
          <w:color w:val="A44E00"/>
          <w:lang w:val="en-GB"/>
        </w:rPr>
      </w:pPr>
    </w:p>
    <w:p w14:paraId="0A3C8D76" w14:textId="77777777" w:rsidR="00C12AF5" w:rsidRPr="00E64564" w:rsidRDefault="00C12AF5" w:rsidP="00E64564">
      <w:pPr>
        <w:tabs>
          <w:tab w:val="clear" w:pos="454"/>
        </w:tabs>
        <w:spacing w:line="240" w:lineRule="auto"/>
        <w:ind w:left="540"/>
        <w:jc w:val="both"/>
        <w:rPr>
          <w:rFonts w:cs="Arial"/>
          <w:lang w:val="en-GB"/>
        </w:rPr>
      </w:pPr>
      <w:r w:rsidRPr="00E64564">
        <w:rPr>
          <w:rFonts w:cs="Arial"/>
          <w:lang w:val="en-GB"/>
        </w:rPr>
        <w:t xml:space="preserve">Dividend distributed to the Company’s shareholders is recognised as a liability when interim dividends are approved by the Board of Directors, and when the annual dividends are approved by the shareholders. </w:t>
      </w:r>
    </w:p>
    <w:p w14:paraId="500B9CEA" w14:textId="77777777" w:rsidR="00C12AF5" w:rsidRPr="00E64564" w:rsidRDefault="00C12AF5" w:rsidP="00E64564">
      <w:pPr>
        <w:pBdr>
          <w:top w:val="nil"/>
          <w:left w:val="nil"/>
          <w:bottom w:val="nil"/>
          <w:right w:val="nil"/>
          <w:between w:val="nil"/>
        </w:pBdr>
        <w:tabs>
          <w:tab w:val="clear" w:pos="454"/>
        </w:tabs>
        <w:spacing w:line="240" w:lineRule="auto"/>
        <w:ind w:left="540"/>
        <w:jc w:val="both"/>
        <w:rPr>
          <w:rFonts w:cs="Arial"/>
          <w:color w:val="000000"/>
          <w:lang w:val="en-GB"/>
        </w:rPr>
      </w:pPr>
    </w:p>
    <w:p w14:paraId="688FADEC" w14:textId="77777777" w:rsidR="00C12AF5" w:rsidRPr="00E64564" w:rsidRDefault="00C12AF5" w:rsidP="00E64564">
      <w:pPr>
        <w:pStyle w:val="Heading2"/>
        <w:spacing w:line="240" w:lineRule="auto"/>
        <w:ind w:left="540" w:hanging="540"/>
        <w:jc w:val="both"/>
        <w:rPr>
          <w:rFonts w:cs="Arial"/>
          <w:color w:val="CF4A02"/>
          <w:sz w:val="18"/>
          <w:szCs w:val="18"/>
          <w:cs/>
        </w:rPr>
      </w:pPr>
      <w:bookmarkStart w:id="37" w:name="_Toc48736041"/>
      <w:r w:rsidRPr="00E64564">
        <w:rPr>
          <w:rFonts w:cs="Arial"/>
          <w:color w:val="CF4A02"/>
          <w:sz w:val="18"/>
          <w:szCs w:val="18"/>
        </w:rPr>
        <w:t>6.2</w:t>
      </w:r>
      <w:r w:rsidR="00CF4A78" w:rsidRPr="00E64564">
        <w:rPr>
          <w:rFonts w:cs="Arial"/>
          <w:color w:val="CF4A02"/>
          <w:sz w:val="18"/>
          <w:szCs w:val="18"/>
        </w:rPr>
        <w:t>4</w:t>
      </w:r>
      <w:r w:rsidRPr="00E64564">
        <w:rPr>
          <w:rFonts w:cs="Arial"/>
          <w:color w:val="CF4A02"/>
          <w:sz w:val="18"/>
          <w:szCs w:val="18"/>
        </w:rPr>
        <w:tab/>
        <w:t>Derivatives and hedging activities</w:t>
      </w:r>
      <w:bookmarkEnd w:id="37"/>
    </w:p>
    <w:p w14:paraId="6B102CAB" w14:textId="77777777" w:rsidR="00C12AF5" w:rsidRPr="00E64564" w:rsidRDefault="00C12AF5" w:rsidP="00E64564">
      <w:pPr>
        <w:spacing w:line="240" w:lineRule="auto"/>
        <w:ind w:left="540"/>
        <w:jc w:val="both"/>
        <w:rPr>
          <w:rFonts w:cs="Arial"/>
          <w:color w:val="CF4A02"/>
          <w:lang w:val="en-GB"/>
        </w:rPr>
      </w:pPr>
    </w:p>
    <w:p w14:paraId="668E9893" w14:textId="77777777" w:rsidR="00C12AF5" w:rsidRPr="00E64564" w:rsidRDefault="00C12AF5" w:rsidP="00E64564">
      <w:pPr>
        <w:pStyle w:val="NoSpacing"/>
        <w:tabs>
          <w:tab w:val="clear" w:pos="567"/>
        </w:tabs>
        <w:spacing w:line="240" w:lineRule="auto"/>
        <w:ind w:left="1080" w:hanging="540"/>
        <w:jc w:val="both"/>
        <w:rPr>
          <w:rFonts w:ascii="Arial" w:hAnsi="Arial" w:cs="Arial"/>
          <w:color w:val="CF4A02"/>
          <w:sz w:val="18"/>
          <w:szCs w:val="18"/>
          <w:lang w:val="en-GB"/>
        </w:rPr>
      </w:pPr>
      <w:r w:rsidRPr="00E64564">
        <w:rPr>
          <w:rFonts w:ascii="Arial" w:hAnsi="Arial" w:cs="Arial"/>
          <w:color w:val="CF4A02"/>
          <w:sz w:val="18"/>
          <w:szCs w:val="18"/>
          <w:lang w:val="en-GB"/>
        </w:rPr>
        <w:t>a)</w:t>
      </w:r>
      <w:r w:rsidRPr="00E64564">
        <w:rPr>
          <w:rFonts w:ascii="Arial" w:hAnsi="Arial" w:cs="Arial"/>
          <w:color w:val="CF4A02"/>
          <w:sz w:val="18"/>
          <w:szCs w:val="18"/>
          <w:lang w:val="en-GB"/>
        </w:rPr>
        <w:tab/>
        <w:t>Embedded derivative and derivatives that do not qualify for hedge accounting</w:t>
      </w:r>
    </w:p>
    <w:p w14:paraId="0780345F" w14:textId="77777777" w:rsidR="00C12AF5" w:rsidRPr="00E64564" w:rsidRDefault="00C12AF5" w:rsidP="00E64564">
      <w:pPr>
        <w:tabs>
          <w:tab w:val="clear" w:pos="454"/>
        </w:tabs>
        <w:spacing w:line="240" w:lineRule="auto"/>
        <w:ind w:left="1080"/>
        <w:jc w:val="both"/>
        <w:rPr>
          <w:rFonts w:cs="Arial"/>
        </w:rPr>
      </w:pPr>
    </w:p>
    <w:p w14:paraId="5C65C261" w14:textId="20863662" w:rsidR="00C12AF5" w:rsidRPr="00E64564" w:rsidRDefault="00C12AF5" w:rsidP="00E64564">
      <w:pPr>
        <w:tabs>
          <w:tab w:val="clear" w:pos="454"/>
        </w:tabs>
        <w:spacing w:line="240" w:lineRule="auto"/>
        <w:ind w:left="1080"/>
        <w:jc w:val="both"/>
        <w:rPr>
          <w:rFonts w:cs="Arial"/>
          <w:spacing w:val="-2"/>
        </w:rPr>
      </w:pPr>
      <w:r w:rsidRPr="00E64564">
        <w:rPr>
          <w:rFonts w:cs="Arial"/>
          <w:spacing w:val="-2"/>
          <w:lang w:val="en-GB"/>
        </w:rPr>
        <w:t xml:space="preserve">Embedded derivative that is separately accounted for and </w:t>
      </w:r>
      <w:r w:rsidRPr="00E64564">
        <w:rPr>
          <w:rFonts w:cs="Arial"/>
          <w:spacing w:val="-2"/>
        </w:rPr>
        <w:t xml:space="preserve">derivatives that do not qualify for hedge accounting is initially recognised at fair value. Changes in the fair value are included in </w:t>
      </w:r>
      <w:r w:rsidR="00F709F1">
        <w:rPr>
          <w:rFonts w:cs="Arial"/>
          <w:spacing w:val="-2"/>
        </w:rPr>
        <w:t>net gain (loss) from financial instruments.</w:t>
      </w:r>
    </w:p>
    <w:p w14:paraId="46DEE0F9" w14:textId="77777777" w:rsidR="00C12AF5" w:rsidRPr="00E64564" w:rsidRDefault="00C12AF5" w:rsidP="00E64564">
      <w:pPr>
        <w:tabs>
          <w:tab w:val="clear" w:pos="454"/>
        </w:tabs>
        <w:spacing w:line="240" w:lineRule="auto"/>
        <w:ind w:left="1080"/>
        <w:jc w:val="both"/>
        <w:rPr>
          <w:rFonts w:cs="Arial"/>
        </w:rPr>
      </w:pPr>
    </w:p>
    <w:p w14:paraId="6F699336" w14:textId="77777777" w:rsidR="00C12AF5" w:rsidRPr="00E64564" w:rsidRDefault="00C12AF5" w:rsidP="00E64564">
      <w:pPr>
        <w:tabs>
          <w:tab w:val="clear" w:pos="454"/>
        </w:tabs>
        <w:spacing w:line="240" w:lineRule="auto"/>
        <w:ind w:left="1080"/>
        <w:jc w:val="both"/>
        <w:rPr>
          <w:rFonts w:cs="Arial"/>
        </w:rPr>
      </w:pPr>
      <w:r w:rsidRPr="00E64564">
        <w:rPr>
          <w:rFonts w:cs="Arial"/>
        </w:rPr>
        <w:t xml:space="preserve">Fair value of derivatives is classified as a current or non-current following its remaining maturity. </w:t>
      </w:r>
    </w:p>
    <w:p w14:paraId="404167E4" w14:textId="080D0D7E"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CF4A02"/>
          <w:lang w:val="en-GB"/>
        </w:rPr>
      </w:pPr>
      <w:r>
        <w:rPr>
          <w:rFonts w:cs="Arial"/>
          <w:color w:val="CF4A02"/>
          <w:lang w:val="en-GB"/>
        </w:rPr>
        <w:br w:type="page"/>
      </w:r>
    </w:p>
    <w:p w14:paraId="77CB409C" w14:textId="77777777" w:rsidR="00C12AF5" w:rsidRPr="00E64564" w:rsidRDefault="00C12AF5" w:rsidP="00E64564">
      <w:pPr>
        <w:tabs>
          <w:tab w:val="clear" w:pos="454"/>
        </w:tabs>
        <w:spacing w:line="240" w:lineRule="auto"/>
        <w:ind w:left="1080"/>
        <w:jc w:val="both"/>
        <w:rPr>
          <w:rFonts w:cs="Arial"/>
          <w:color w:val="CF4A02"/>
          <w:lang w:val="en-GB"/>
        </w:rPr>
      </w:pPr>
    </w:p>
    <w:p w14:paraId="283B779C" w14:textId="77777777" w:rsidR="00C12AF5" w:rsidRPr="00E64564" w:rsidRDefault="00C12AF5" w:rsidP="00E64564">
      <w:pPr>
        <w:pStyle w:val="NoSpacing"/>
        <w:tabs>
          <w:tab w:val="clear" w:pos="567"/>
        </w:tabs>
        <w:spacing w:line="240" w:lineRule="auto"/>
        <w:ind w:left="1080" w:hanging="540"/>
        <w:jc w:val="both"/>
        <w:rPr>
          <w:rFonts w:ascii="Arial" w:hAnsi="Arial" w:cs="Arial"/>
          <w:color w:val="CF4A02"/>
          <w:sz w:val="18"/>
          <w:szCs w:val="18"/>
          <w:lang w:val="en-GB"/>
        </w:rPr>
      </w:pPr>
      <w:r w:rsidRPr="00E64564">
        <w:rPr>
          <w:rFonts w:ascii="Arial" w:hAnsi="Arial" w:cs="Arial"/>
          <w:color w:val="CF4A02"/>
          <w:sz w:val="18"/>
          <w:szCs w:val="18"/>
          <w:lang w:val="en-GB"/>
        </w:rPr>
        <w:t>b)</w:t>
      </w:r>
      <w:r w:rsidRPr="00E64564">
        <w:rPr>
          <w:rFonts w:ascii="Arial" w:hAnsi="Arial" w:cs="Arial"/>
          <w:color w:val="CF4A02"/>
          <w:sz w:val="18"/>
          <w:szCs w:val="18"/>
          <w:lang w:val="en-GB"/>
        </w:rPr>
        <w:tab/>
        <w:t>Hedge accounting</w:t>
      </w:r>
    </w:p>
    <w:p w14:paraId="0C687716" w14:textId="77777777" w:rsidR="00C12AF5" w:rsidRPr="00E64564" w:rsidRDefault="00C12AF5" w:rsidP="00E64564">
      <w:pPr>
        <w:tabs>
          <w:tab w:val="clear" w:pos="454"/>
        </w:tabs>
        <w:spacing w:line="240" w:lineRule="auto"/>
        <w:ind w:left="1080"/>
        <w:jc w:val="both"/>
        <w:rPr>
          <w:rFonts w:cs="Arial"/>
          <w:color w:val="CF4A02"/>
          <w:lang w:val="en-GB"/>
        </w:rPr>
      </w:pPr>
    </w:p>
    <w:p w14:paraId="1EAD518C" w14:textId="77777777" w:rsidR="00C12AF5" w:rsidRPr="00E64564" w:rsidRDefault="00C12AF5" w:rsidP="00E64564">
      <w:pPr>
        <w:tabs>
          <w:tab w:val="clear" w:pos="454"/>
        </w:tabs>
        <w:spacing w:line="240" w:lineRule="auto"/>
        <w:ind w:left="1080"/>
        <w:jc w:val="both"/>
        <w:rPr>
          <w:rFonts w:cs="Arial"/>
        </w:rPr>
      </w:pPr>
      <w:r w:rsidRPr="00E64564">
        <w:rPr>
          <w:rFonts w:cs="Arial"/>
        </w:rPr>
        <w:t>Derivatives are initially recognised at fair value on the date a derivative contract is entered into and are subsequently remeasured to their fair value at the end of each reporting period. The Group designates certain derivatives as either:</w:t>
      </w:r>
    </w:p>
    <w:p w14:paraId="7A1E376E" w14:textId="77777777" w:rsidR="00C12AF5" w:rsidRPr="00E64564" w:rsidRDefault="00C12AF5" w:rsidP="00E64564">
      <w:pPr>
        <w:tabs>
          <w:tab w:val="clear" w:pos="454"/>
        </w:tabs>
        <w:spacing w:line="240" w:lineRule="auto"/>
        <w:ind w:left="1080"/>
        <w:jc w:val="both"/>
        <w:rPr>
          <w:rFonts w:cs="Arial"/>
        </w:rPr>
      </w:pPr>
    </w:p>
    <w:p w14:paraId="7441736A" w14:textId="384614DD" w:rsidR="00C12AF5" w:rsidRPr="00E64564" w:rsidRDefault="00C12AF5" w:rsidP="00E64564">
      <w:pPr>
        <w:tabs>
          <w:tab w:val="clear" w:pos="907"/>
          <w:tab w:val="left" w:pos="900"/>
        </w:tabs>
        <w:spacing w:line="240" w:lineRule="auto"/>
        <w:ind w:left="1418" w:hanging="284"/>
        <w:jc w:val="both"/>
        <w:rPr>
          <w:rFonts w:cs="Arial"/>
        </w:rPr>
      </w:pPr>
      <w:r w:rsidRPr="00E64564">
        <w:rPr>
          <w:rFonts w:cs="Arial"/>
          <w:lang w:val="en-GB"/>
        </w:rPr>
        <w:t>-</w:t>
      </w:r>
      <w:r w:rsidRPr="00E64564">
        <w:rPr>
          <w:rFonts w:cs="Arial"/>
          <w:lang w:val="en-GB"/>
        </w:rPr>
        <w:tab/>
      </w:r>
      <w:r w:rsidRPr="00E64564">
        <w:rPr>
          <w:rFonts w:cs="Arial"/>
        </w:rPr>
        <w:t xml:space="preserve">hedges of the fair value of i) recognised assets or liabilities or ii) unrecognised firm commitments </w:t>
      </w:r>
      <w:r w:rsidR="004914A9">
        <w:rPr>
          <w:rFonts w:cs="Arial"/>
        </w:rPr>
        <w:br/>
      </w:r>
      <w:r w:rsidRPr="00E64564">
        <w:rPr>
          <w:rFonts w:cs="Arial"/>
        </w:rPr>
        <w:t>(fair value hedges)</w:t>
      </w:r>
    </w:p>
    <w:p w14:paraId="0DF59E79" w14:textId="77777777" w:rsidR="00C12AF5" w:rsidRPr="00E64564" w:rsidRDefault="00C12AF5" w:rsidP="00E64564">
      <w:pPr>
        <w:tabs>
          <w:tab w:val="clear" w:pos="907"/>
          <w:tab w:val="left" w:pos="900"/>
        </w:tabs>
        <w:spacing w:line="240" w:lineRule="auto"/>
        <w:ind w:left="1418" w:hanging="284"/>
        <w:jc w:val="both"/>
        <w:rPr>
          <w:rFonts w:cs="Arial"/>
        </w:rPr>
      </w:pPr>
      <w:r w:rsidRPr="00E64564">
        <w:rPr>
          <w:rFonts w:cs="Arial"/>
          <w:lang w:val="en-GB"/>
        </w:rPr>
        <w:t>-</w:t>
      </w:r>
      <w:r w:rsidRPr="00E64564">
        <w:rPr>
          <w:rFonts w:cs="Arial"/>
          <w:lang w:val="en-GB"/>
        </w:rPr>
        <w:tab/>
      </w:r>
      <w:r w:rsidRPr="00E64564">
        <w:rPr>
          <w:rFonts w:cs="Arial"/>
        </w:rPr>
        <w:t>hedges of a particular risk associated with the cash flows of i) recognised assets and liabilities and ii) highly probable forecast transactions (cash flow hedges); or</w:t>
      </w:r>
    </w:p>
    <w:p w14:paraId="22CD5044" w14:textId="77777777" w:rsidR="00C12AF5" w:rsidRPr="00E64564" w:rsidRDefault="00C12AF5" w:rsidP="00E64564">
      <w:pPr>
        <w:tabs>
          <w:tab w:val="clear" w:pos="907"/>
          <w:tab w:val="left" w:pos="900"/>
        </w:tabs>
        <w:spacing w:line="240" w:lineRule="auto"/>
        <w:ind w:left="1418" w:hanging="284"/>
        <w:jc w:val="both"/>
        <w:rPr>
          <w:rFonts w:cs="Arial"/>
        </w:rPr>
      </w:pPr>
      <w:r w:rsidRPr="00E64564">
        <w:rPr>
          <w:rFonts w:cs="Arial"/>
          <w:lang w:val="en-GB"/>
        </w:rPr>
        <w:t>-</w:t>
      </w:r>
      <w:r w:rsidRPr="00E64564">
        <w:rPr>
          <w:rFonts w:cs="Arial"/>
          <w:lang w:val="en-GB"/>
        </w:rPr>
        <w:tab/>
      </w:r>
      <w:r w:rsidRPr="00E64564">
        <w:rPr>
          <w:rFonts w:cs="Arial"/>
        </w:rPr>
        <w:t xml:space="preserve">hedges of a net investment in a foreign operation (net investment hedges). </w:t>
      </w:r>
    </w:p>
    <w:p w14:paraId="398CFF0B" w14:textId="77777777" w:rsidR="00C12AF5" w:rsidRPr="00E64564" w:rsidRDefault="00C12AF5" w:rsidP="00E64564">
      <w:pPr>
        <w:spacing w:line="240" w:lineRule="auto"/>
        <w:ind w:left="1080"/>
        <w:jc w:val="both"/>
        <w:rPr>
          <w:rFonts w:cs="Arial"/>
        </w:rPr>
      </w:pPr>
    </w:p>
    <w:p w14:paraId="712127A1" w14:textId="77777777" w:rsidR="00C12AF5" w:rsidRPr="00E64564" w:rsidRDefault="00C12AF5" w:rsidP="00E64564">
      <w:pPr>
        <w:spacing w:line="240" w:lineRule="auto"/>
        <w:ind w:left="1080"/>
        <w:jc w:val="both"/>
        <w:rPr>
          <w:rFonts w:cs="Arial"/>
        </w:rPr>
      </w:pPr>
      <w:r w:rsidRPr="00E64564">
        <w:rPr>
          <w:rFonts w:cs="Arial"/>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1FFA3524" w14:textId="77777777" w:rsidR="00C12AF5" w:rsidRPr="00E64564" w:rsidRDefault="00C12AF5" w:rsidP="00E64564">
      <w:pPr>
        <w:spacing w:line="240" w:lineRule="auto"/>
        <w:ind w:left="1080"/>
        <w:jc w:val="both"/>
        <w:rPr>
          <w:rFonts w:cs="Arial"/>
        </w:rPr>
      </w:pPr>
    </w:p>
    <w:p w14:paraId="5CD55E0C" w14:textId="77777777" w:rsidR="00C12AF5" w:rsidRPr="00E64564" w:rsidRDefault="00C12AF5" w:rsidP="00E64564">
      <w:pPr>
        <w:spacing w:line="240" w:lineRule="auto"/>
        <w:ind w:left="1080"/>
        <w:jc w:val="both"/>
        <w:rPr>
          <w:rFonts w:cs="Arial"/>
        </w:rPr>
      </w:pPr>
      <w:r w:rsidRPr="00E64564">
        <w:rPr>
          <w:rFonts w:cs="Arial"/>
        </w:rPr>
        <w:t xml:space="preserve">The full fair value of a hedging derivative is classified as a current or non-current asset or liability following the maturity of related hedged item. </w:t>
      </w:r>
    </w:p>
    <w:p w14:paraId="0085E681" w14:textId="77777777" w:rsidR="00C12AF5" w:rsidRPr="00E64564" w:rsidRDefault="00C12AF5" w:rsidP="00E64564">
      <w:pPr>
        <w:spacing w:line="240" w:lineRule="auto"/>
        <w:ind w:left="1080"/>
        <w:jc w:val="both"/>
        <w:rPr>
          <w:rFonts w:cs="Arial"/>
        </w:rPr>
      </w:pPr>
    </w:p>
    <w:p w14:paraId="123BB78B" w14:textId="08D6D549" w:rsidR="00C12AF5" w:rsidRDefault="00C12AF5" w:rsidP="00E64564">
      <w:pPr>
        <w:spacing w:line="240" w:lineRule="auto"/>
        <w:ind w:left="1080"/>
        <w:jc w:val="both"/>
        <w:rPr>
          <w:rFonts w:cs="Arial"/>
        </w:rPr>
      </w:pPr>
      <w:r w:rsidRPr="00E64564">
        <w:rPr>
          <w:rFonts w:cs="Arial"/>
        </w:rPr>
        <w:t xml:space="preserve">The fair values of derivative financial instruments designated in hedge relationships are disclosed in </w:t>
      </w:r>
      <w:r w:rsidR="00E64564">
        <w:rPr>
          <w:rFonts w:cs="Arial"/>
        </w:rPr>
        <w:br/>
      </w:r>
      <w:r w:rsidRPr="00E64564">
        <w:rPr>
          <w:rFonts w:cs="Arial"/>
        </w:rPr>
        <w:t>note</w:t>
      </w:r>
      <w:r w:rsidR="00CF4A78" w:rsidRPr="00E64564">
        <w:rPr>
          <w:rFonts w:cs="Arial"/>
        </w:rPr>
        <w:t xml:space="preserve"> 8</w:t>
      </w:r>
      <w:r w:rsidR="0058679C" w:rsidRPr="00E64564">
        <w:rPr>
          <w:rFonts w:cs="Arial"/>
        </w:rPr>
        <w:t xml:space="preserve">. Movements in the hedging reserve in shareholders’ equity are shown in note </w:t>
      </w:r>
      <w:r w:rsidR="00B34CEB" w:rsidRPr="00E64564">
        <w:rPr>
          <w:rFonts w:cs="Arial"/>
        </w:rPr>
        <w:t>7</w:t>
      </w:r>
      <w:r w:rsidR="0058679C" w:rsidRPr="00E64564">
        <w:rPr>
          <w:rFonts w:cs="Arial"/>
        </w:rPr>
        <w:t>.</w:t>
      </w:r>
    </w:p>
    <w:p w14:paraId="5B7CB36B" w14:textId="77777777" w:rsidR="00E64564" w:rsidRPr="00E64564" w:rsidRDefault="00E64564" w:rsidP="00E64564">
      <w:pPr>
        <w:spacing w:line="240" w:lineRule="auto"/>
        <w:ind w:left="1080"/>
        <w:jc w:val="both"/>
        <w:rPr>
          <w:rFonts w:cs="Arial"/>
        </w:rPr>
      </w:pPr>
    </w:p>
    <w:p w14:paraId="62D91000" w14:textId="77777777" w:rsidR="00B34CEB" w:rsidRPr="00B34CEB" w:rsidRDefault="00B34CEB" w:rsidP="00E64564">
      <w:pPr>
        <w:spacing w:line="240" w:lineRule="auto"/>
        <w:ind w:left="1080"/>
        <w:jc w:val="both"/>
        <w:rPr>
          <w:rFonts w:eastAsia="Arial Unicode MS" w:cs="Arial"/>
          <w:i/>
          <w:iCs/>
          <w:color w:val="CF4A02"/>
          <w:lang w:val="en-GB"/>
        </w:rPr>
      </w:pPr>
      <w:r w:rsidRPr="00B34CEB">
        <w:rPr>
          <w:rFonts w:eastAsia="Arial Unicode MS" w:cs="Arial"/>
          <w:i/>
          <w:iCs/>
          <w:color w:val="CF4A02"/>
          <w:lang w:val="en-GB"/>
        </w:rPr>
        <w:t>Hedge effectiveness</w:t>
      </w:r>
    </w:p>
    <w:p w14:paraId="3C47AE99" w14:textId="77777777" w:rsidR="00B34CEB" w:rsidRPr="00B34CEB" w:rsidRDefault="00B34CEB" w:rsidP="00E64564">
      <w:pPr>
        <w:spacing w:line="240" w:lineRule="auto"/>
        <w:ind w:left="1080"/>
        <w:jc w:val="both"/>
        <w:rPr>
          <w:rFonts w:cs="Arial"/>
        </w:rPr>
      </w:pPr>
    </w:p>
    <w:p w14:paraId="2501F69B" w14:textId="77777777" w:rsidR="00B34CEB" w:rsidRPr="00B34CEB" w:rsidRDefault="00B34CEB" w:rsidP="00E64564">
      <w:pPr>
        <w:spacing w:line="240" w:lineRule="auto"/>
        <w:ind w:left="1080"/>
        <w:jc w:val="both"/>
        <w:rPr>
          <w:rFonts w:cs="Arial"/>
        </w:rPr>
      </w:pPr>
      <w:r w:rsidRPr="00B34CEB">
        <w:rPr>
          <w:rFonts w:cs="Arial"/>
        </w:rPr>
        <w:t>Hedge effectiveness is determined at the inception of the hedge relationship, and through periodic prospective effectiveness assessments, to ensure that an economic relationship exists between the hedged item and hedging instrument.</w:t>
      </w:r>
    </w:p>
    <w:p w14:paraId="575E55AC" w14:textId="77777777" w:rsidR="00B34CEB" w:rsidRPr="00B34CEB" w:rsidRDefault="00B34CEB" w:rsidP="00E64564">
      <w:pPr>
        <w:spacing w:line="240" w:lineRule="auto"/>
        <w:ind w:left="1080"/>
        <w:jc w:val="both"/>
        <w:rPr>
          <w:rFonts w:cs="Arial"/>
        </w:rPr>
      </w:pPr>
    </w:p>
    <w:p w14:paraId="59099E9F" w14:textId="77777777" w:rsidR="00B34CEB" w:rsidRPr="00B34CEB" w:rsidRDefault="00B34CEB" w:rsidP="00E64564">
      <w:pPr>
        <w:spacing w:line="240" w:lineRule="auto"/>
        <w:ind w:left="1080"/>
        <w:jc w:val="both"/>
        <w:rPr>
          <w:rFonts w:cs="Arial"/>
        </w:rPr>
      </w:pPr>
      <w:r w:rsidRPr="00B34CEB">
        <w:rPr>
          <w:rFonts w:cs="Arial"/>
        </w:rPr>
        <w:t>For hedges of foreign currency purchases, the Group enters into hedge relationships where the critical</w:t>
      </w:r>
      <w:r>
        <w:rPr>
          <w:rFonts w:cs="Arial"/>
        </w:rPr>
        <w:t xml:space="preserve"> </w:t>
      </w:r>
      <w:r w:rsidRPr="00B34CEB">
        <w:rPr>
          <w:rFonts w:cs="Arial"/>
        </w:rPr>
        <w:t>terms of the hedging instrument match exactly with the terms of the hedged item. The Group therefore</w:t>
      </w:r>
      <w:r>
        <w:rPr>
          <w:rFonts w:cs="Arial"/>
        </w:rPr>
        <w:t xml:space="preserve"> </w:t>
      </w:r>
      <w:r w:rsidRPr="00B34CEB">
        <w:rPr>
          <w:rFonts w:cs="Arial"/>
        </w:rPr>
        <w:t>performs a qualitative assessment of effectiveness. If changes in circumstances affect the terms of the hedged item such that the critical terms no longer match exactly with the critical terms of the hedging instrument, the Group uses the hypothetical derivative method to assess effectiveness.</w:t>
      </w:r>
    </w:p>
    <w:p w14:paraId="61170C42" w14:textId="77777777" w:rsidR="00B34CEB" w:rsidRPr="00B34CEB" w:rsidRDefault="00B34CEB" w:rsidP="00E64564">
      <w:pPr>
        <w:spacing w:line="240" w:lineRule="auto"/>
        <w:ind w:left="1080"/>
        <w:jc w:val="both"/>
        <w:rPr>
          <w:rFonts w:cs="Arial"/>
        </w:rPr>
      </w:pPr>
    </w:p>
    <w:p w14:paraId="4C3E194A" w14:textId="77777777" w:rsidR="00B34CEB" w:rsidRPr="00B34CEB" w:rsidRDefault="00B34CEB" w:rsidP="00E64564">
      <w:pPr>
        <w:spacing w:line="240" w:lineRule="auto"/>
        <w:ind w:left="1080"/>
        <w:jc w:val="both"/>
        <w:rPr>
          <w:rFonts w:cs="Arial"/>
        </w:rPr>
      </w:pPr>
      <w:r w:rsidRPr="00B34CEB">
        <w:rPr>
          <w:rFonts w:cs="Arial"/>
        </w:rPr>
        <w:t>In hedges of foreign currency purchases, ineffectiveness may arise if the timing of the forecast transaction changes from what was originally estimated, or if there are changes in the credit risk of the derivative counterparty.</w:t>
      </w:r>
    </w:p>
    <w:p w14:paraId="055D1982" w14:textId="77777777" w:rsidR="00B34CEB" w:rsidRPr="00B34CEB" w:rsidRDefault="00B34CEB" w:rsidP="00E64564">
      <w:pPr>
        <w:spacing w:line="240" w:lineRule="auto"/>
        <w:ind w:left="1080"/>
        <w:jc w:val="both"/>
        <w:rPr>
          <w:rFonts w:cs="Arial"/>
        </w:rPr>
      </w:pPr>
    </w:p>
    <w:p w14:paraId="5FA839BC" w14:textId="77777777" w:rsidR="00B34CEB" w:rsidRPr="00B34CEB" w:rsidRDefault="00B34CEB" w:rsidP="00E64564">
      <w:pPr>
        <w:spacing w:line="240" w:lineRule="auto"/>
        <w:ind w:left="1080"/>
        <w:jc w:val="both"/>
        <w:rPr>
          <w:rFonts w:cs="Arial"/>
        </w:rPr>
      </w:pPr>
      <w:r w:rsidRPr="00B34CEB">
        <w:rPr>
          <w:rFonts w:cs="Arial"/>
        </w:rPr>
        <w:t>The Group enters into interest rate swaps that have similar critical terms as the hedged item, such as reference rate, reset dates, payment dates, maturities and notional amount. The Group does not hedge 100% of its loans, therefore the hedged item is identified as a proportion of the outstanding loans up to the notional amount of the swaps. As all critical terms matched during the year, there is an economic relationship.</w:t>
      </w:r>
    </w:p>
    <w:p w14:paraId="53BBD343" w14:textId="77777777" w:rsidR="00B34CEB" w:rsidRPr="00B34CEB" w:rsidRDefault="00B34CEB" w:rsidP="00E64564">
      <w:pPr>
        <w:spacing w:line="240" w:lineRule="auto"/>
        <w:ind w:left="1080"/>
        <w:jc w:val="both"/>
        <w:rPr>
          <w:rFonts w:cs="Arial"/>
        </w:rPr>
      </w:pPr>
    </w:p>
    <w:p w14:paraId="67A495BE" w14:textId="7C3493AC" w:rsidR="00B34CEB" w:rsidRDefault="00B34CEB" w:rsidP="00E64564">
      <w:pPr>
        <w:spacing w:line="240" w:lineRule="auto"/>
        <w:ind w:left="1080"/>
        <w:jc w:val="both"/>
        <w:rPr>
          <w:rFonts w:cs="Arial"/>
        </w:rPr>
      </w:pPr>
      <w:r w:rsidRPr="00B34CEB">
        <w:rPr>
          <w:rFonts w:cs="Arial"/>
        </w:rPr>
        <w:t>Hedge ineffectiveness for interest rate swaps is assessed using the same principles as for hedges of foreign currency purchases. It may occur due to:</w:t>
      </w:r>
    </w:p>
    <w:p w14:paraId="081228AC" w14:textId="77777777" w:rsidR="00E64564" w:rsidRPr="00B34CEB" w:rsidRDefault="00E64564" w:rsidP="00E64564">
      <w:pPr>
        <w:spacing w:line="240" w:lineRule="auto"/>
        <w:ind w:left="1080"/>
        <w:jc w:val="both"/>
        <w:rPr>
          <w:rFonts w:cs="Arial"/>
        </w:rPr>
      </w:pPr>
    </w:p>
    <w:p w14:paraId="30118326" w14:textId="77777777" w:rsidR="00B34CEB" w:rsidRPr="00B34CEB" w:rsidRDefault="00B34CEB" w:rsidP="00E64564">
      <w:pPr>
        <w:spacing w:line="240" w:lineRule="auto"/>
        <w:ind w:left="1440" w:hanging="360"/>
        <w:jc w:val="both"/>
        <w:rPr>
          <w:rFonts w:cs="Arial"/>
        </w:rPr>
      </w:pPr>
      <w:r w:rsidRPr="00B34CEB">
        <w:rPr>
          <w:rFonts w:cs="Arial"/>
        </w:rPr>
        <w:t>-</w:t>
      </w:r>
      <w:r w:rsidRPr="00B34CEB">
        <w:rPr>
          <w:rFonts w:cs="Arial"/>
        </w:rPr>
        <w:tab/>
      </w:r>
      <w:r w:rsidRPr="00E64564">
        <w:rPr>
          <w:rFonts w:cs="Arial"/>
          <w:spacing w:val="-4"/>
        </w:rPr>
        <w:t>the credit value/debit value adjustment on the interest rate swaps which is not matched by the loan, and</w:t>
      </w:r>
    </w:p>
    <w:p w14:paraId="2AE11C93" w14:textId="77777777" w:rsidR="00B34CEB" w:rsidRPr="00CF4A78" w:rsidRDefault="00B34CEB" w:rsidP="00E64564">
      <w:pPr>
        <w:spacing w:line="240" w:lineRule="auto"/>
        <w:ind w:left="1440" w:hanging="360"/>
        <w:jc w:val="both"/>
        <w:rPr>
          <w:rFonts w:cs="Arial"/>
        </w:rPr>
      </w:pPr>
      <w:r w:rsidRPr="00B34CEB">
        <w:rPr>
          <w:rFonts w:cs="Arial"/>
        </w:rPr>
        <w:t>-</w:t>
      </w:r>
      <w:r w:rsidRPr="00B34CEB">
        <w:rPr>
          <w:rFonts w:cs="Arial"/>
        </w:rPr>
        <w:tab/>
        <w:t>differences in critical terms between the interest rate swaps and loans.</w:t>
      </w:r>
    </w:p>
    <w:p w14:paraId="19121017" w14:textId="77777777" w:rsidR="00C12AF5" w:rsidRPr="00C27F1B" w:rsidRDefault="00C12AF5" w:rsidP="00E64564">
      <w:pPr>
        <w:spacing w:line="240" w:lineRule="auto"/>
        <w:ind w:left="1080"/>
        <w:jc w:val="both"/>
        <w:rPr>
          <w:rFonts w:cs="Arial"/>
        </w:rPr>
      </w:pPr>
    </w:p>
    <w:p w14:paraId="7A99FE35" w14:textId="77777777" w:rsidR="00E64564" w:rsidRDefault="00E64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lang w:val="en-GB"/>
        </w:rPr>
      </w:pPr>
      <w:r>
        <w:rPr>
          <w:rFonts w:cs="Arial"/>
          <w:b/>
          <w:bCs/>
          <w:color w:val="CF4A02"/>
          <w:lang w:val="en-GB"/>
        </w:rPr>
        <w:br w:type="page"/>
      </w:r>
    </w:p>
    <w:p w14:paraId="026CFB26" w14:textId="77777777" w:rsidR="00E64564" w:rsidRDefault="00E64564" w:rsidP="00E64564">
      <w:pPr>
        <w:spacing w:line="240" w:lineRule="auto"/>
        <w:ind w:left="1080"/>
        <w:jc w:val="both"/>
        <w:rPr>
          <w:rFonts w:cs="Arial"/>
          <w:b/>
          <w:bCs/>
          <w:color w:val="CF4A02"/>
          <w:lang w:val="en-GB"/>
        </w:rPr>
      </w:pPr>
    </w:p>
    <w:p w14:paraId="65001047" w14:textId="00BA3417" w:rsidR="00C12AF5" w:rsidRPr="00C27F1B" w:rsidRDefault="00C12AF5" w:rsidP="00E64564">
      <w:pPr>
        <w:spacing w:line="240" w:lineRule="auto"/>
        <w:ind w:left="1080"/>
        <w:jc w:val="both"/>
        <w:rPr>
          <w:rFonts w:cs="Arial"/>
          <w:b/>
          <w:bCs/>
          <w:color w:val="CF4A02"/>
          <w:lang w:val="en-GB"/>
        </w:rPr>
      </w:pPr>
      <w:r w:rsidRPr="00C27F1B">
        <w:rPr>
          <w:rFonts w:cs="Arial"/>
          <w:b/>
          <w:bCs/>
          <w:color w:val="CF4A02"/>
          <w:lang w:val="en-GB"/>
        </w:rPr>
        <w:t xml:space="preserve">Cash flow hedges that qualify for hedge accounting </w:t>
      </w:r>
    </w:p>
    <w:p w14:paraId="4E7D7066" w14:textId="77777777" w:rsidR="00C12AF5" w:rsidRPr="00C27F1B" w:rsidRDefault="00C12AF5" w:rsidP="00E64564">
      <w:pPr>
        <w:spacing w:line="240" w:lineRule="auto"/>
        <w:ind w:left="1080"/>
        <w:jc w:val="both"/>
        <w:rPr>
          <w:rFonts w:cs="Arial"/>
        </w:rPr>
      </w:pPr>
    </w:p>
    <w:p w14:paraId="3D4DD584" w14:textId="77777777" w:rsidR="00C12AF5" w:rsidRPr="00CF4A78" w:rsidRDefault="00C12AF5" w:rsidP="00E64564">
      <w:pPr>
        <w:spacing w:line="240" w:lineRule="auto"/>
        <w:ind w:left="1080"/>
        <w:jc w:val="both"/>
        <w:rPr>
          <w:rFonts w:cs="Arial"/>
        </w:rPr>
      </w:pPr>
      <w:r w:rsidRPr="00CF4A78">
        <w:rPr>
          <w:rFonts w:cs="Arial"/>
        </w:rPr>
        <w:t xml:space="preserve">The effective portion of changes in the fair value of derivatives that are designated and qualified as cash flow hedges is recognised in the cash flow hedge reserve within equity. The gain or loss relating to the ineffective portion is recognised immediately in profit or loss </w:t>
      </w:r>
      <w:r w:rsidR="00CF4A78" w:rsidRPr="00CF4A78">
        <w:rPr>
          <w:rFonts w:cs="Arial"/>
        </w:rPr>
        <w:t>within net gain (loss) from financial instruments</w:t>
      </w:r>
      <w:r w:rsidRPr="00CF4A78">
        <w:rPr>
          <w:rFonts w:cs="Arial"/>
        </w:rPr>
        <w:t>.</w:t>
      </w:r>
    </w:p>
    <w:p w14:paraId="6E050856" w14:textId="77777777" w:rsidR="00C12AF5" w:rsidRPr="00CF4A78" w:rsidRDefault="00C12AF5" w:rsidP="00E64564">
      <w:pPr>
        <w:spacing w:line="240" w:lineRule="auto"/>
        <w:ind w:left="1080"/>
        <w:jc w:val="both"/>
        <w:rPr>
          <w:rFonts w:cs="Arial"/>
        </w:rPr>
      </w:pPr>
    </w:p>
    <w:p w14:paraId="521DADD9" w14:textId="77777777" w:rsidR="00CF4A78" w:rsidRPr="00CF4A78" w:rsidRDefault="00CF4A78" w:rsidP="00E64564">
      <w:pPr>
        <w:spacing w:line="240" w:lineRule="auto"/>
        <w:ind w:left="1080"/>
        <w:jc w:val="both"/>
        <w:rPr>
          <w:rFonts w:cs="Arial"/>
        </w:rPr>
      </w:pPr>
      <w:r w:rsidRPr="00CF4A78">
        <w:rPr>
          <w:rFonts w:cs="Arial"/>
        </w:rPr>
        <w:t>When cross currency swap contracts are used to hedge forecast transactions, the Group does not designate the cross currency basis spread as the hedging instrument. The changes in fair value of hedging instrument relating to the effective portion are recognised in the cash flow hedge reserve in other comprehensive income within equity. The Group will recognise the change in the fair value of cross currency basis spread that is not designated as hedging instrument in the cost of hedging reserve in other comprehensive income within equity.</w:t>
      </w:r>
    </w:p>
    <w:p w14:paraId="57A3392B" w14:textId="77777777" w:rsidR="00CF4A78" w:rsidRPr="00CF4A78" w:rsidRDefault="00CF4A78" w:rsidP="00E64564">
      <w:pPr>
        <w:spacing w:line="240" w:lineRule="auto"/>
        <w:ind w:left="1080"/>
        <w:jc w:val="both"/>
        <w:rPr>
          <w:rFonts w:cs="Arial"/>
        </w:rPr>
      </w:pPr>
    </w:p>
    <w:p w14:paraId="2BD51092" w14:textId="0DA84D64" w:rsidR="00CF4A78" w:rsidRPr="00CF4A78" w:rsidRDefault="00CF4A78" w:rsidP="00E64564">
      <w:pPr>
        <w:spacing w:line="240" w:lineRule="auto"/>
        <w:ind w:left="1080"/>
        <w:jc w:val="both"/>
        <w:rPr>
          <w:rFonts w:cs="Arial"/>
        </w:rPr>
      </w:pPr>
      <w:r w:rsidRPr="00CF4A78">
        <w:rPr>
          <w:rFonts w:cs="Arial"/>
        </w:rPr>
        <w:t>The Group uses forward contracts to hedge future transactions by designating only the change in fair value of the forward contracts related to the spot component of forward contracts as the hedging instrument.</w:t>
      </w:r>
      <w:r w:rsidR="00F2671F">
        <w:rPr>
          <w:rFonts w:cs="Arial"/>
        </w:rPr>
        <w:br/>
      </w:r>
      <w:r w:rsidRPr="00CF4A78">
        <w:rPr>
          <w:rFonts w:cs="Arial"/>
        </w:rPr>
        <w:t>Gains or losses relating to the effective portion of the change in the spot component of the forward contracts are recognised within other comprehensive income in the cash flow hedges reserve within equity.</w:t>
      </w:r>
      <w:r w:rsidR="004914A9">
        <w:rPr>
          <w:rFonts w:cs="Arial"/>
          <w:sz w:val="16"/>
          <w:szCs w:val="16"/>
        </w:rPr>
        <w:br/>
      </w:r>
      <w:r w:rsidRPr="00CF4A78">
        <w:rPr>
          <w:rFonts w:cs="Arial"/>
        </w:rPr>
        <w:t>The change in the forward element of the contract that relates to the hedged item (‘aligned forward</w:t>
      </w:r>
      <w:r w:rsidR="00F2671F">
        <w:rPr>
          <w:rFonts w:cs="Arial"/>
        </w:rPr>
        <w:t xml:space="preserve"> </w:t>
      </w:r>
      <w:r w:rsidRPr="00CF4A78">
        <w:rPr>
          <w:rFonts w:cs="Arial"/>
        </w:rPr>
        <w:t>element’) is recognised within other comprehensive income in the costs of hedging reserve within equity.</w:t>
      </w:r>
    </w:p>
    <w:p w14:paraId="27E984BC" w14:textId="77777777" w:rsidR="00C12AF5" w:rsidRPr="00CF4A78" w:rsidRDefault="00C12AF5" w:rsidP="00E64564">
      <w:pPr>
        <w:spacing w:line="240" w:lineRule="auto"/>
        <w:ind w:left="1080"/>
        <w:jc w:val="both"/>
        <w:rPr>
          <w:rFonts w:cs="Arial"/>
        </w:rPr>
      </w:pPr>
    </w:p>
    <w:p w14:paraId="4495F604" w14:textId="77777777" w:rsidR="00C12AF5" w:rsidRPr="00CF4A78" w:rsidRDefault="00C12AF5" w:rsidP="00E64564">
      <w:pPr>
        <w:spacing w:line="240" w:lineRule="auto"/>
        <w:ind w:left="1080"/>
        <w:jc w:val="both"/>
        <w:rPr>
          <w:rFonts w:cs="Arial"/>
        </w:rPr>
      </w:pPr>
      <w:r w:rsidRPr="00CF4A78">
        <w:rPr>
          <w:rFonts w:cs="Arial"/>
        </w:rPr>
        <w:t>Amounts accumulated in equity are reclassified in the periods when the hedged item affects profit or loss, as follows:</w:t>
      </w:r>
    </w:p>
    <w:p w14:paraId="480BC980" w14:textId="77777777" w:rsidR="00C12AF5" w:rsidRPr="00CF4A78" w:rsidRDefault="00C12AF5" w:rsidP="00E64564">
      <w:pPr>
        <w:spacing w:line="240" w:lineRule="auto"/>
        <w:ind w:left="1080"/>
        <w:jc w:val="both"/>
        <w:rPr>
          <w:rFonts w:cs="Arial"/>
        </w:rPr>
      </w:pPr>
    </w:p>
    <w:p w14:paraId="073E095F" w14:textId="4A43B438" w:rsidR="00C12AF5" w:rsidRPr="00CF4A78" w:rsidRDefault="00C12AF5" w:rsidP="00E64564">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CF4A78">
        <w:rPr>
          <w:rFonts w:cs="Arial"/>
          <w:szCs w:val="18"/>
        </w:rPr>
        <w:t>Where the hedged item subsequently results in the recognition of a non-financial asset (such as</w:t>
      </w:r>
      <w:r w:rsidR="00CF4A78" w:rsidRPr="00CF4A78">
        <w:rPr>
          <w:rFonts w:cs="Arial"/>
          <w:szCs w:val="18"/>
        </w:rPr>
        <w:t xml:space="preserve"> </w:t>
      </w:r>
      <w:r w:rsidRPr="00CF4A78">
        <w:rPr>
          <w:rFonts w:cs="Arial"/>
        </w:rPr>
        <w:t xml:space="preserve">inventory), both the deferred hedging gains and losses and the deferred forward points are included within the initial cost of the asset. The deferred amounts are ultimately recognised in profit or loss </w:t>
      </w:r>
      <w:r w:rsidR="0083582B">
        <w:rPr>
          <w:rFonts w:cs="Arial"/>
        </w:rPr>
        <w:t>when</w:t>
      </w:r>
      <w:r w:rsidRPr="00CF4A78">
        <w:rPr>
          <w:rFonts w:cs="Arial"/>
        </w:rPr>
        <w:t xml:space="preserve"> the hedged item affects profit or loss (for example through cost of sales</w:t>
      </w:r>
      <w:r w:rsidR="0083582B">
        <w:rPr>
          <w:rFonts w:cs="Arial"/>
        </w:rPr>
        <w:t xml:space="preserve"> when products are sold</w:t>
      </w:r>
      <w:r w:rsidRPr="00CF4A78">
        <w:rPr>
          <w:rFonts w:cs="Arial"/>
        </w:rPr>
        <w:t xml:space="preserve">). </w:t>
      </w:r>
    </w:p>
    <w:p w14:paraId="71FA3B21" w14:textId="77777777" w:rsidR="00C12AF5" w:rsidRPr="00CF4A78" w:rsidRDefault="00C12AF5" w:rsidP="00E64564">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40"/>
        <w:contextualSpacing/>
        <w:jc w:val="both"/>
        <w:rPr>
          <w:rFonts w:cs="Arial"/>
          <w:szCs w:val="18"/>
        </w:rPr>
      </w:pPr>
      <w:r w:rsidRPr="00CF4A78">
        <w:rPr>
          <w:rFonts w:cs="Arial"/>
          <w:szCs w:val="18"/>
          <w:lang w:val="en-GB"/>
        </w:rPr>
        <w:t xml:space="preserve">The gain or loss relating to the effective portion of the interest rate swaps hedging variable rates borrowings is recognised in profit or loss within finance costs at the same time as the interest expense on the hedged borrowings. </w:t>
      </w:r>
    </w:p>
    <w:p w14:paraId="27BB54FB" w14:textId="77777777" w:rsidR="00A93D30" w:rsidRDefault="00A93D30" w:rsidP="001F1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p>
    <w:p w14:paraId="58B7DB8D" w14:textId="6A2D16CD" w:rsidR="00CF4A78" w:rsidRPr="00CF4A78" w:rsidRDefault="00CF4A78" w:rsidP="001F1995">
      <w:pPr>
        <w:spacing w:line="240" w:lineRule="auto"/>
        <w:ind w:left="1080"/>
        <w:jc w:val="both"/>
        <w:rPr>
          <w:rFonts w:cs="Arial"/>
        </w:rPr>
      </w:pPr>
      <w:r w:rsidRPr="00CF4A78">
        <w:rPr>
          <w:rFonts w:cs="Arial"/>
        </w:rPr>
        <w:t>When a hedging instrument expires, is sold or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206E9D2C" w14:textId="77777777" w:rsidR="00CF4A78" w:rsidRPr="00CF4A78" w:rsidRDefault="00CF4A78" w:rsidP="001F1995">
      <w:pPr>
        <w:spacing w:line="240" w:lineRule="auto"/>
        <w:ind w:left="1080"/>
        <w:jc w:val="both"/>
        <w:rPr>
          <w:rFonts w:cs="Arial"/>
        </w:rPr>
      </w:pPr>
    </w:p>
    <w:p w14:paraId="4E905881" w14:textId="77777777" w:rsidR="00C12AF5" w:rsidRPr="00CF4A78" w:rsidRDefault="00CF4A78" w:rsidP="001F1995">
      <w:pPr>
        <w:spacing w:line="240" w:lineRule="auto"/>
        <w:ind w:left="1080"/>
        <w:jc w:val="both"/>
        <w:rPr>
          <w:rFonts w:cs="Arial"/>
        </w:rPr>
      </w:pPr>
      <w:r w:rsidRPr="00CF4A78">
        <w:rPr>
          <w:rFonts w:cs="Arial"/>
        </w:rPr>
        <w:t>The Group recognises changes in the fair value of any derivative instrument that does not qualify for hedge accounting immediately in profit or loss, which includes in net gain (loss) from financial instruments.</w:t>
      </w:r>
    </w:p>
    <w:p w14:paraId="12A03D8F" w14:textId="77777777" w:rsidR="00C12AF5" w:rsidRPr="00C27F1B" w:rsidRDefault="00C12AF5" w:rsidP="00E64564">
      <w:pPr>
        <w:spacing w:line="240" w:lineRule="auto"/>
        <w:ind w:left="567"/>
        <w:jc w:val="both"/>
        <w:rPr>
          <w:rFonts w:cs="Arial"/>
          <w:color w:val="0070C0"/>
        </w:rPr>
      </w:pPr>
    </w:p>
    <w:p w14:paraId="2866519F" w14:textId="77777777" w:rsidR="00C12AF5" w:rsidRPr="00CF4A78" w:rsidRDefault="00C12AF5" w:rsidP="001F1995">
      <w:pPr>
        <w:pStyle w:val="Heading2"/>
        <w:tabs>
          <w:tab w:val="clear" w:pos="567"/>
        </w:tabs>
        <w:spacing w:line="240" w:lineRule="auto"/>
        <w:ind w:left="540" w:hanging="540"/>
        <w:jc w:val="both"/>
        <w:rPr>
          <w:rFonts w:cs="Arial"/>
          <w:color w:val="CF4A02"/>
          <w:sz w:val="18"/>
          <w:szCs w:val="18"/>
        </w:rPr>
      </w:pPr>
      <w:bookmarkStart w:id="38" w:name="_Toc48736042"/>
      <w:r w:rsidRPr="00CF4A78">
        <w:rPr>
          <w:rFonts w:cs="Arial"/>
          <w:color w:val="CF4A02"/>
          <w:sz w:val="18"/>
          <w:szCs w:val="18"/>
        </w:rPr>
        <w:t>6.2</w:t>
      </w:r>
      <w:r w:rsidR="00CF4A78" w:rsidRPr="00CF4A78">
        <w:rPr>
          <w:rFonts w:cs="Arial"/>
          <w:color w:val="CF4A02"/>
          <w:sz w:val="18"/>
          <w:szCs w:val="18"/>
        </w:rPr>
        <w:t>5</w:t>
      </w:r>
      <w:r w:rsidRPr="00CF4A78">
        <w:rPr>
          <w:rFonts w:cs="Arial"/>
          <w:color w:val="CF4A02"/>
          <w:sz w:val="18"/>
          <w:szCs w:val="18"/>
        </w:rPr>
        <w:tab/>
        <w:t>Financial guarantee contracts</w:t>
      </w:r>
      <w:bookmarkEnd w:id="38"/>
    </w:p>
    <w:p w14:paraId="7855FCDA" w14:textId="77777777" w:rsidR="00C12AF5" w:rsidRPr="00C27F1B" w:rsidRDefault="00C12AF5" w:rsidP="001F1995">
      <w:pPr>
        <w:tabs>
          <w:tab w:val="clear" w:pos="454"/>
        </w:tabs>
        <w:spacing w:line="240" w:lineRule="auto"/>
        <w:ind w:left="540"/>
        <w:jc w:val="both"/>
        <w:rPr>
          <w:rFonts w:cs="Arial"/>
        </w:rPr>
      </w:pPr>
    </w:p>
    <w:p w14:paraId="15D22AF6" w14:textId="77777777" w:rsidR="00C12AF5" w:rsidRPr="00C27F1B" w:rsidRDefault="00C12AF5" w:rsidP="001F1995">
      <w:pPr>
        <w:tabs>
          <w:tab w:val="clear" w:pos="454"/>
        </w:tabs>
        <w:spacing w:line="240" w:lineRule="auto"/>
        <w:ind w:left="540"/>
        <w:jc w:val="both"/>
        <w:rPr>
          <w:rFonts w:cs="Arial"/>
        </w:rPr>
      </w:pPr>
      <w:r w:rsidRPr="00C27F1B">
        <w:rPr>
          <w:rFonts w:cs="Arial"/>
        </w:rPr>
        <w:t>Financial guarantee contracts are recognised as a financial liability at the time the guarantee is issued. The liability is initially measured at fair value and subsequently at the higher of:</w:t>
      </w:r>
    </w:p>
    <w:p w14:paraId="3AC6EB45" w14:textId="77777777" w:rsidR="00C12AF5" w:rsidRPr="00C27F1B" w:rsidRDefault="00C12AF5" w:rsidP="001F1995">
      <w:pPr>
        <w:tabs>
          <w:tab w:val="clear" w:pos="454"/>
        </w:tabs>
        <w:spacing w:line="240" w:lineRule="auto"/>
        <w:ind w:left="540"/>
        <w:jc w:val="both"/>
        <w:rPr>
          <w:rFonts w:cs="Arial"/>
        </w:rPr>
      </w:pPr>
    </w:p>
    <w:p w14:paraId="7C3C8FFA" w14:textId="77777777" w:rsidR="00C12AF5" w:rsidRPr="00C27F1B" w:rsidRDefault="00C12AF5" w:rsidP="001F199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rPr>
      </w:pPr>
      <w:r w:rsidRPr="00C27F1B">
        <w:rPr>
          <w:rFonts w:cs="Arial"/>
          <w:szCs w:val="18"/>
        </w:rPr>
        <w:t xml:space="preserve">the amount determined in accordance with the expected credit loss model under TFRS 9; and  </w:t>
      </w:r>
    </w:p>
    <w:p w14:paraId="3A6C68D3" w14:textId="77777777" w:rsidR="00C12AF5" w:rsidRPr="00C27F1B" w:rsidRDefault="00C12AF5" w:rsidP="001F1995">
      <w:pPr>
        <w:pStyle w:val="ListParagraph"/>
        <w:numPr>
          <w:ilvl w:val="0"/>
          <w:numId w:val="2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contextualSpacing/>
        <w:jc w:val="both"/>
        <w:rPr>
          <w:rFonts w:cs="Arial"/>
          <w:szCs w:val="18"/>
        </w:rPr>
      </w:pPr>
      <w:r w:rsidRPr="00C27F1B">
        <w:rPr>
          <w:rFonts w:cs="Arial"/>
          <w:szCs w:val="18"/>
        </w:rPr>
        <w:t xml:space="preserve">the amount initially recognised less the cumulative amount of income recognised in accordance with the principles of TFRS 15. </w:t>
      </w:r>
    </w:p>
    <w:p w14:paraId="6BFE3BFE" w14:textId="77777777" w:rsidR="00C12AF5" w:rsidRPr="00C27F1B" w:rsidRDefault="00C12AF5" w:rsidP="001F1995">
      <w:pPr>
        <w:tabs>
          <w:tab w:val="clear" w:pos="454"/>
        </w:tabs>
        <w:spacing w:line="240" w:lineRule="auto"/>
        <w:ind w:left="540"/>
        <w:jc w:val="both"/>
        <w:rPr>
          <w:rFonts w:cs="Arial"/>
        </w:rPr>
      </w:pPr>
    </w:p>
    <w:p w14:paraId="13507B35" w14:textId="44858741" w:rsidR="00C12AF5" w:rsidRPr="00C27F1B" w:rsidRDefault="00C12AF5" w:rsidP="001F1995">
      <w:pPr>
        <w:tabs>
          <w:tab w:val="clear" w:pos="454"/>
        </w:tabs>
        <w:spacing w:line="240" w:lineRule="auto"/>
        <w:ind w:left="540"/>
        <w:jc w:val="both"/>
        <w:rPr>
          <w:rFonts w:cs="Arial"/>
        </w:rPr>
      </w:pPr>
      <w:r w:rsidRPr="00C27F1B">
        <w:rPr>
          <w:rFonts w:cs="Arial"/>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11936484" w14:textId="77777777" w:rsidR="00C12AF5" w:rsidRPr="00C27F1B" w:rsidRDefault="00C12AF5" w:rsidP="001F1995">
      <w:pPr>
        <w:tabs>
          <w:tab w:val="clear" w:pos="454"/>
        </w:tabs>
        <w:spacing w:line="240" w:lineRule="auto"/>
        <w:ind w:left="540"/>
        <w:jc w:val="both"/>
        <w:rPr>
          <w:rFonts w:cs="Arial"/>
        </w:rPr>
      </w:pPr>
    </w:p>
    <w:p w14:paraId="5E83E1A3" w14:textId="1E62AC93" w:rsidR="00B2401D" w:rsidRDefault="00C12AF5" w:rsidP="001F1995">
      <w:pPr>
        <w:tabs>
          <w:tab w:val="clear" w:pos="454"/>
        </w:tabs>
        <w:spacing w:line="240" w:lineRule="auto"/>
        <w:ind w:left="540"/>
        <w:jc w:val="both"/>
        <w:rPr>
          <w:rFonts w:cs="Arial"/>
        </w:rPr>
      </w:pPr>
      <w:r w:rsidRPr="00C27F1B">
        <w:rPr>
          <w:rFonts w:cs="Arial"/>
        </w:rPr>
        <w:t>Where guarantees in relation to loans or other payables of associates are provided for no compensation, the fair values are accounted for as contributions and recognised as part of the cost of the investment.</w:t>
      </w:r>
    </w:p>
    <w:p w14:paraId="4A833FDF" w14:textId="77777777" w:rsidR="005309FA" w:rsidRDefault="005309FA" w:rsidP="001F1995">
      <w:pPr>
        <w:tabs>
          <w:tab w:val="clear" w:pos="454"/>
        </w:tabs>
        <w:spacing w:line="240" w:lineRule="auto"/>
        <w:ind w:left="540"/>
        <w:jc w:val="both"/>
        <w:rPr>
          <w:rFonts w:cs="Arial"/>
        </w:rPr>
      </w:pPr>
    </w:p>
    <w:p w14:paraId="04740136" w14:textId="32853A50" w:rsidR="001F1995" w:rsidRDefault="001F1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3C1AE9A7" w14:textId="77777777" w:rsidR="00A93D30" w:rsidRDefault="00A93D30" w:rsidP="001F1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cs="Arial"/>
        </w:rPr>
      </w:pPr>
    </w:p>
    <w:tbl>
      <w:tblPr>
        <w:tblW w:w="9446" w:type="dxa"/>
        <w:tblInd w:w="27" w:type="dxa"/>
        <w:shd w:val="clear" w:color="auto" w:fill="FFA543"/>
        <w:tblLook w:val="04A0" w:firstRow="1" w:lastRow="0" w:firstColumn="1" w:lastColumn="0" w:noHBand="0" w:noVBand="1"/>
      </w:tblPr>
      <w:tblGrid>
        <w:gridCol w:w="9446"/>
      </w:tblGrid>
      <w:tr w:rsidR="00290F99" w:rsidRPr="00B21467" w14:paraId="69E85A05" w14:textId="77777777" w:rsidTr="001F1995">
        <w:trPr>
          <w:trHeight w:val="386"/>
        </w:trPr>
        <w:tc>
          <w:tcPr>
            <w:tcW w:w="9446" w:type="dxa"/>
            <w:shd w:val="clear" w:color="auto" w:fill="FFA543"/>
            <w:vAlign w:val="center"/>
            <w:hideMark/>
          </w:tcPr>
          <w:p w14:paraId="715F23AB" w14:textId="77777777" w:rsidR="00290F99" w:rsidRPr="00B21467" w:rsidRDefault="00B2401D"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567"/>
              </w:tabs>
              <w:ind w:left="504" w:hanging="504"/>
              <w:rPr>
                <w:rFonts w:eastAsia="Arial Unicode MS" w:cs="Arial"/>
                <w:b/>
                <w:bCs/>
                <w:color w:val="FFFFFF"/>
              </w:rPr>
            </w:pPr>
            <w:r>
              <w:rPr>
                <w:rFonts w:cs="Arial"/>
                <w:b/>
                <w:bCs/>
                <w:color w:val="FFFFFF" w:themeColor="background1"/>
                <w:lang w:val="en-GB"/>
              </w:rPr>
              <w:t>7</w:t>
            </w:r>
            <w:r w:rsidR="00290F99" w:rsidRPr="00B21467">
              <w:rPr>
                <w:rFonts w:cs="Arial"/>
                <w:b/>
                <w:bCs/>
                <w:color w:val="FFFFFF" w:themeColor="background1"/>
                <w:lang w:val="en-GB"/>
              </w:rPr>
              <w:tab/>
              <w:t>Financial risk management</w:t>
            </w:r>
          </w:p>
        </w:tc>
      </w:tr>
    </w:tbl>
    <w:p w14:paraId="11D2583F" w14:textId="77777777" w:rsidR="0098221E" w:rsidRPr="00B21467" w:rsidRDefault="0098221E"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4D9027FA" w14:textId="77777777" w:rsidR="00693E19" w:rsidRPr="00B21467" w:rsidRDefault="00B2401D" w:rsidP="000B4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Pr>
          <w:rFonts w:cs="Arial"/>
          <w:b/>
          <w:bCs/>
          <w:color w:val="CF4A02"/>
        </w:rPr>
        <w:t>7</w:t>
      </w:r>
      <w:r w:rsidR="00693E19" w:rsidRPr="00B21467">
        <w:rPr>
          <w:rFonts w:cs="Arial"/>
          <w:b/>
          <w:bCs/>
          <w:color w:val="CF4A02"/>
        </w:rPr>
        <w:t>.1</w:t>
      </w:r>
      <w:r w:rsidR="000B47AD" w:rsidRPr="00B21467">
        <w:rPr>
          <w:rFonts w:cs="Arial"/>
          <w:b/>
          <w:bCs/>
          <w:color w:val="CF4A02"/>
        </w:rPr>
        <w:tab/>
      </w:r>
      <w:r w:rsidR="00FE54A8" w:rsidRPr="00B21467">
        <w:rPr>
          <w:rFonts w:cs="Arial"/>
          <w:b/>
          <w:bCs/>
          <w:color w:val="CF4A02"/>
        </w:rPr>
        <w:t>Financial risk factors</w:t>
      </w:r>
    </w:p>
    <w:p w14:paraId="40AE347F" w14:textId="77777777" w:rsidR="001F1995" w:rsidRDefault="001F1995" w:rsidP="0098221E">
      <w:pPr>
        <w:tabs>
          <w:tab w:val="clear" w:pos="454"/>
          <w:tab w:val="clear" w:pos="680"/>
          <w:tab w:val="clear" w:pos="907"/>
          <w:tab w:val="left" w:pos="1134"/>
        </w:tabs>
        <w:spacing w:line="240" w:lineRule="auto"/>
        <w:ind w:left="567" w:right="29"/>
        <w:jc w:val="thaiDistribute"/>
        <w:rPr>
          <w:rFonts w:cs="Arial"/>
          <w:lang w:val="en-GB"/>
        </w:rPr>
      </w:pPr>
    </w:p>
    <w:p w14:paraId="5FF097F2" w14:textId="754AF8E8" w:rsidR="00EB0D5D" w:rsidRPr="00B21467" w:rsidRDefault="00EB0D5D" w:rsidP="001F1995">
      <w:pPr>
        <w:tabs>
          <w:tab w:val="clear" w:pos="454"/>
          <w:tab w:val="clear" w:pos="680"/>
          <w:tab w:val="clear" w:pos="907"/>
          <w:tab w:val="left" w:pos="1134"/>
        </w:tabs>
        <w:spacing w:line="240" w:lineRule="auto"/>
        <w:ind w:left="540" w:right="29"/>
        <w:jc w:val="thaiDistribute"/>
        <w:rPr>
          <w:rFonts w:cs="Arial"/>
          <w:lang w:val="en-GB"/>
        </w:rPr>
      </w:pPr>
      <w:r w:rsidRPr="00EB0D5D">
        <w:rPr>
          <w:rFonts w:cs="Arial"/>
          <w:lang w:val="en-GB"/>
        </w:rPr>
        <w:t>The Group</w:t>
      </w:r>
      <w:r w:rsidR="003B7AA8">
        <w:rPr>
          <w:rFonts w:cs="Arial"/>
          <w:lang w:val="en-GB"/>
        </w:rPr>
        <w:t xml:space="preserve"> is</w:t>
      </w:r>
      <w:r w:rsidRPr="00EB0D5D">
        <w:rPr>
          <w:rFonts w:cs="Arial"/>
          <w:lang w:val="en-GB"/>
        </w:rPr>
        <w:t xml:space="preserve"> expose</w:t>
      </w:r>
      <w:r w:rsidR="003B7AA8">
        <w:rPr>
          <w:rFonts w:cs="Arial"/>
          <w:lang w:val="en-GB"/>
        </w:rPr>
        <w:t>d</w:t>
      </w:r>
      <w:r w:rsidRPr="00EB0D5D">
        <w:rPr>
          <w:rFonts w:cs="Arial"/>
          <w:lang w:val="en-GB"/>
        </w:rPr>
        <w:t xml:space="preserve"> to a variety of financial risk</w:t>
      </w:r>
      <w:r w:rsidR="003110B8">
        <w:rPr>
          <w:rFonts w:cs="Arial"/>
          <w:lang w:val="en-GB"/>
        </w:rPr>
        <w:t>s, which are</w:t>
      </w:r>
      <w:r w:rsidRPr="00EB0D5D">
        <w:rPr>
          <w:rFonts w:cs="Arial"/>
          <w:lang w:val="en-GB"/>
        </w:rPr>
        <w:t xml:space="preserve"> market risk (including foreign exchange risk</w:t>
      </w:r>
      <w:r w:rsidR="003110B8">
        <w:rPr>
          <w:rFonts w:cs="Arial"/>
          <w:lang w:val="en-GB"/>
        </w:rPr>
        <w:t xml:space="preserve"> and</w:t>
      </w:r>
      <w:r w:rsidRPr="00EB0D5D">
        <w:rPr>
          <w:rFonts w:cs="Arial"/>
          <w:lang w:val="en-GB"/>
        </w:rPr>
        <w:t xml:space="preserve"> interest rate risk and price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2C0200D9" w14:textId="77777777" w:rsidR="00F33E8A" w:rsidRPr="00B21467" w:rsidRDefault="00F33E8A" w:rsidP="001F1995">
      <w:pPr>
        <w:tabs>
          <w:tab w:val="clear" w:pos="454"/>
          <w:tab w:val="clear" w:pos="680"/>
          <w:tab w:val="clear" w:pos="907"/>
          <w:tab w:val="left" w:pos="1134"/>
        </w:tabs>
        <w:spacing w:line="240" w:lineRule="auto"/>
        <w:ind w:left="540" w:right="29"/>
        <w:jc w:val="thaiDistribute"/>
        <w:rPr>
          <w:rFonts w:cs="Arial"/>
          <w:lang w:val="en-GB"/>
        </w:rPr>
      </w:pPr>
    </w:p>
    <w:p w14:paraId="63E747D1" w14:textId="5B50F396" w:rsidR="00693E19" w:rsidRDefault="00F33E8A" w:rsidP="001F1995">
      <w:pPr>
        <w:tabs>
          <w:tab w:val="clear" w:pos="454"/>
          <w:tab w:val="clear" w:pos="680"/>
          <w:tab w:val="clear" w:pos="907"/>
          <w:tab w:val="left" w:pos="1134"/>
        </w:tabs>
        <w:spacing w:line="240" w:lineRule="auto"/>
        <w:ind w:left="540" w:right="29"/>
        <w:jc w:val="thaiDistribute"/>
        <w:rPr>
          <w:rFonts w:cs="Arial"/>
          <w:lang w:val="en-GB"/>
        </w:rPr>
      </w:pPr>
      <w:r w:rsidRPr="00B21467">
        <w:rPr>
          <w:rFonts w:cs="Arial"/>
          <w:lang w:val="en-GB"/>
        </w:rPr>
        <w:t>Risk management is integral to the whole business of the Group. The Group has a</w:t>
      </w:r>
      <w:r w:rsidR="00417AF1">
        <w:rPr>
          <w:rFonts w:cs="Arial"/>
          <w:lang w:val="en-GB"/>
        </w:rPr>
        <w:t xml:space="preserve"> control</w:t>
      </w:r>
      <w:r w:rsidRPr="00B21467">
        <w:rPr>
          <w:rFonts w:cs="Arial"/>
          <w:lang w:val="en-GB"/>
        </w:rPr>
        <w:t xml:space="preserve"> system</w:t>
      </w:r>
      <w:r w:rsidR="00417AF1">
        <w:rPr>
          <w:rFonts w:cs="Arial"/>
          <w:lang w:val="en-GB"/>
        </w:rPr>
        <w:t xml:space="preserve"> </w:t>
      </w:r>
      <w:r w:rsidRPr="00B21467">
        <w:rPr>
          <w:rFonts w:cs="Arial"/>
          <w:lang w:val="en-GB"/>
        </w:rPr>
        <w:t xml:space="preserve">in place to create an acceptable balance between the cost of risks and the cost </w:t>
      </w:r>
      <w:r w:rsidR="003110B8">
        <w:rPr>
          <w:rFonts w:cs="Arial"/>
          <w:lang w:val="en-GB"/>
        </w:rPr>
        <w:t>to</w:t>
      </w:r>
      <w:r w:rsidRPr="00B21467">
        <w:rPr>
          <w:rFonts w:cs="Arial"/>
          <w:lang w:val="en-GB"/>
        </w:rPr>
        <w:t xml:space="preserve"> manag</w:t>
      </w:r>
      <w:r w:rsidR="003110B8">
        <w:rPr>
          <w:rFonts w:cs="Arial"/>
          <w:lang w:val="en-GB"/>
        </w:rPr>
        <w:t>e</w:t>
      </w:r>
      <w:r w:rsidRPr="00B21467">
        <w:rPr>
          <w:rFonts w:cs="Arial"/>
          <w:lang w:val="en-GB"/>
        </w:rPr>
        <w:t xml:space="preserve"> the risks. The management continually monitors the Group’s risk management process to ensure that an appropriate balance between risk and control is achieved.</w:t>
      </w:r>
    </w:p>
    <w:p w14:paraId="3ABB059A" w14:textId="77777777" w:rsidR="00EB0D5D" w:rsidRDefault="00EB0D5D" w:rsidP="001F1995">
      <w:pPr>
        <w:tabs>
          <w:tab w:val="clear" w:pos="454"/>
          <w:tab w:val="clear" w:pos="680"/>
          <w:tab w:val="clear" w:pos="907"/>
          <w:tab w:val="left" w:pos="1134"/>
        </w:tabs>
        <w:spacing w:line="240" w:lineRule="auto"/>
        <w:ind w:left="540" w:right="29"/>
        <w:jc w:val="thaiDistribute"/>
        <w:rPr>
          <w:rFonts w:cs="Arial"/>
          <w:lang w:val="en-GB"/>
        </w:rPr>
      </w:pPr>
    </w:p>
    <w:p w14:paraId="33D2B545" w14:textId="49DF1762" w:rsidR="00EB0D5D" w:rsidRDefault="001417A2" w:rsidP="001F1995">
      <w:pPr>
        <w:tabs>
          <w:tab w:val="clear" w:pos="454"/>
          <w:tab w:val="clear" w:pos="680"/>
          <w:tab w:val="clear" w:pos="907"/>
          <w:tab w:val="left" w:pos="1134"/>
        </w:tabs>
        <w:spacing w:line="240" w:lineRule="auto"/>
        <w:ind w:left="540" w:right="29"/>
        <w:jc w:val="thaiDistribute"/>
        <w:rPr>
          <w:rFonts w:cs="Arial"/>
          <w:lang w:val="en-GB"/>
        </w:rPr>
      </w:pPr>
      <w:r w:rsidRPr="001417A2">
        <w:rPr>
          <w:rFonts w:cs="Arial"/>
          <w:lang w:val="en-GB"/>
        </w:rPr>
        <w:t>Where all relevant criteria are met, hedge accounting is applied to remove the accounting mismatch</w:t>
      </w:r>
      <w:r>
        <w:rPr>
          <w:rFonts w:cstheme="minorBidi" w:hint="cs"/>
          <w:cs/>
          <w:lang w:val="en-GB"/>
        </w:rPr>
        <w:t xml:space="preserve"> </w:t>
      </w:r>
      <w:r w:rsidRPr="001417A2">
        <w:rPr>
          <w:rFonts w:cs="Arial"/>
          <w:lang w:val="en-GB"/>
        </w:rPr>
        <w:t>between the hedging instrument and the hedged item. This will effectively result in recognising interest</w:t>
      </w:r>
      <w:r>
        <w:rPr>
          <w:rFonts w:cstheme="minorBidi" w:hint="cs"/>
          <w:cs/>
          <w:lang w:val="en-GB"/>
        </w:rPr>
        <w:t xml:space="preserve"> </w:t>
      </w:r>
      <w:r w:rsidRPr="001417A2">
        <w:rPr>
          <w:rFonts w:cs="Arial"/>
          <w:lang w:val="en-GB"/>
        </w:rPr>
        <w:t xml:space="preserve">expense at a fixed interest rate for the hedged floating rate loans and </w:t>
      </w:r>
      <w:r w:rsidR="00F709F1">
        <w:rPr>
          <w:rFonts w:cs="Arial"/>
          <w:lang w:val="en-GB"/>
        </w:rPr>
        <w:t xml:space="preserve">financial </w:t>
      </w:r>
      <w:r>
        <w:rPr>
          <w:rFonts w:cs="Browallia New"/>
          <w:szCs w:val="22"/>
          <w:lang w:val="en-GB"/>
        </w:rPr>
        <w:t>liabilit</w:t>
      </w:r>
      <w:r w:rsidR="00F709F1">
        <w:rPr>
          <w:rFonts w:cs="Browallia New"/>
          <w:szCs w:val="22"/>
          <w:lang w:val="en-GB"/>
        </w:rPr>
        <w:t>ies</w:t>
      </w:r>
      <w:r w:rsidRPr="001417A2">
        <w:rPr>
          <w:rFonts w:cs="Arial"/>
          <w:lang w:val="en-GB"/>
        </w:rPr>
        <w:t xml:space="preserve"> at the fixed foreign</w:t>
      </w:r>
      <w:r>
        <w:rPr>
          <w:rFonts w:cstheme="minorBidi" w:hint="cs"/>
          <w:cs/>
          <w:lang w:val="en-GB"/>
        </w:rPr>
        <w:t xml:space="preserve"> </w:t>
      </w:r>
      <w:r w:rsidRPr="001417A2">
        <w:rPr>
          <w:rFonts w:cs="Arial"/>
          <w:lang w:val="en-GB"/>
        </w:rPr>
        <w:t xml:space="preserve">currency rate for the hedged </w:t>
      </w:r>
      <w:r w:rsidR="00F709F1">
        <w:rPr>
          <w:rFonts w:cs="Arial"/>
          <w:lang w:val="en-GB"/>
        </w:rPr>
        <w:t>liabilities</w:t>
      </w:r>
      <w:r>
        <w:rPr>
          <w:rFonts w:cs="Arial"/>
          <w:lang w:val="en-GB"/>
        </w:rPr>
        <w:t>.</w:t>
      </w:r>
    </w:p>
    <w:p w14:paraId="289AD419" w14:textId="77777777" w:rsidR="001F1995" w:rsidRDefault="001F1995" w:rsidP="001F1995">
      <w:pPr>
        <w:tabs>
          <w:tab w:val="clear" w:pos="454"/>
          <w:tab w:val="clear" w:pos="680"/>
          <w:tab w:val="clear" w:pos="907"/>
          <w:tab w:val="left" w:pos="1134"/>
        </w:tabs>
        <w:spacing w:line="240" w:lineRule="auto"/>
        <w:ind w:left="547" w:right="29"/>
        <w:jc w:val="both"/>
        <w:rPr>
          <w:rFonts w:cs="Arial"/>
          <w:lang w:val="en-GB"/>
        </w:rPr>
      </w:pPr>
    </w:p>
    <w:p w14:paraId="2D2F3594" w14:textId="77777777" w:rsidR="00960257" w:rsidRPr="0004644A" w:rsidRDefault="00960257" w:rsidP="001F1995">
      <w:pPr>
        <w:spacing w:line="240" w:lineRule="auto"/>
        <w:ind w:left="547"/>
        <w:jc w:val="both"/>
        <w:rPr>
          <w:rFonts w:eastAsia="Calibri"/>
          <w:i/>
          <w:iCs/>
          <w:color w:val="C45911"/>
          <w:lang w:val="en-GB"/>
        </w:rPr>
      </w:pPr>
      <w:r w:rsidRPr="0004644A">
        <w:rPr>
          <w:rFonts w:eastAsia="Calibri"/>
          <w:i/>
          <w:iCs/>
          <w:color w:val="C45911"/>
          <w:lang w:val="en-GB"/>
        </w:rPr>
        <w:t>Hed</w:t>
      </w:r>
      <w:bookmarkStart w:id="39" w:name="HedgingReserve"/>
      <w:bookmarkEnd w:id="39"/>
      <w:r w:rsidRPr="0004644A">
        <w:rPr>
          <w:rFonts w:eastAsia="Calibri"/>
          <w:i/>
          <w:iCs/>
          <w:color w:val="C45911"/>
          <w:lang w:val="en-GB"/>
        </w:rPr>
        <w:t>ging reserve</w:t>
      </w:r>
    </w:p>
    <w:p w14:paraId="072733C7" w14:textId="77777777" w:rsidR="00960257" w:rsidRPr="0004644A" w:rsidRDefault="00960257" w:rsidP="001F1995">
      <w:pPr>
        <w:spacing w:line="240" w:lineRule="auto"/>
        <w:ind w:left="547"/>
        <w:jc w:val="both"/>
        <w:rPr>
          <w:rFonts w:eastAsia="Calibri"/>
          <w:i/>
          <w:iCs/>
          <w:color w:val="C45911"/>
          <w:lang w:val="en-GB"/>
        </w:rPr>
      </w:pPr>
    </w:p>
    <w:p w14:paraId="05FA17F0" w14:textId="77777777" w:rsidR="00960257" w:rsidRPr="0004644A" w:rsidRDefault="00960257" w:rsidP="001F1995">
      <w:pPr>
        <w:tabs>
          <w:tab w:val="clear" w:pos="454"/>
          <w:tab w:val="left" w:pos="547"/>
        </w:tabs>
        <w:spacing w:line="240" w:lineRule="auto"/>
        <w:ind w:left="547"/>
        <w:jc w:val="both"/>
        <w:rPr>
          <w:rFonts w:eastAsia="Calibri"/>
          <w:lang w:val="en-GB"/>
        </w:rPr>
      </w:pPr>
      <w:r w:rsidRPr="0004644A">
        <w:rPr>
          <w:rFonts w:eastAsia="Calibri"/>
          <w:lang w:val="en-GB"/>
        </w:rPr>
        <w:t>The Group and the Company’s reserves relate to the following hedging instruments:</w:t>
      </w:r>
    </w:p>
    <w:p w14:paraId="6674FFF7" w14:textId="77777777" w:rsidR="00960257" w:rsidRPr="0004644A" w:rsidRDefault="00960257" w:rsidP="001F1995">
      <w:pPr>
        <w:spacing w:line="240" w:lineRule="auto"/>
        <w:ind w:left="547"/>
        <w:jc w:val="both"/>
        <w:rPr>
          <w:rFonts w:eastAsia="Calibri"/>
          <w:lang w:val="en-GB"/>
        </w:rPr>
      </w:pPr>
    </w:p>
    <w:tbl>
      <w:tblPr>
        <w:tblStyle w:val="TableGrid21"/>
        <w:tblW w:w="917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76"/>
        <w:gridCol w:w="1276"/>
        <w:gridCol w:w="1275"/>
        <w:gridCol w:w="1276"/>
        <w:gridCol w:w="1370"/>
      </w:tblGrid>
      <w:tr w:rsidR="009F222F" w:rsidRPr="001F1995" w14:paraId="6B595882" w14:textId="77777777" w:rsidTr="001F1995">
        <w:tc>
          <w:tcPr>
            <w:tcW w:w="2700" w:type="dxa"/>
          </w:tcPr>
          <w:p w14:paraId="318CA642" w14:textId="77777777" w:rsidR="009F222F" w:rsidRPr="001F1995" w:rsidRDefault="009F222F" w:rsidP="001F1995">
            <w:pPr>
              <w:spacing w:line="240" w:lineRule="auto"/>
              <w:ind w:left="165"/>
              <w:rPr>
                <w:rFonts w:eastAsia="Calibri" w:cs="Arial"/>
                <w:highlight w:val="yellow"/>
              </w:rPr>
            </w:pPr>
          </w:p>
        </w:tc>
        <w:tc>
          <w:tcPr>
            <w:tcW w:w="6473" w:type="dxa"/>
            <w:gridSpan w:val="5"/>
            <w:tcBorders>
              <w:top w:val="single" w:sz="4" w:space="0" w:color="auto"/>
              <w:bottom w:val="single" w:sz="4" w:space="0" w:color="auto"/>
            </w:tcBorders>
          </w:tcPr>
          <w:p w14:paraId="7BD311A8" w14:textId="77777777" w:rsidR="009F222F" w:rsidRPr="001F1995" w:rsidRDefault="009F222F" w:rsidP="00821759">
            <w:pPr>
              <w:spacing w:line="240" w:lineRule="auto"/>
              <w:jc w:val="right"/>
              <w:rPr>
                <w:rFonts w:eastAsia="Calibri" w:cs="Arial"/>
                <w:b/>
                <w:bCs/>
              </w:rPr>
            </w:pPr>
            <w:r w:rsidRPr="001F1995">
              <w:rPr>
                <w:rFonts w:cs="Arial"/>
                <w:b/>
                <w:bCs/>
                <w:spacing w:val="-6"/>
              </w:rPr>
              <w:t>Consolidated</w:t>
            </w:r>
            <w:r w:rsidRPr="001F1995">
              <w:rPr>
                <w:rFonts w:cs="Arial"/>
                <w:b/>
                <w:bCs/>
              </w:rPr>
              <w:t xml:space="preserve"> financial statements</w:t>
            </w:r>
          </w:p>
        </w:tc>
      </w:tr>
      <w:tr w:rsidR="009F222F" w:rsidRPr="001F1995" w14:paraId="210689FB" w14:textId="77777777" w:rsidTr="001F1995">
        <w:tc>
          <w:tcPr>
            <w:tcW w:w="2700" w:type="dxa"/>
          </w:tcPr>
          <w:p w14:paraId="5DA56471" w14:textId="77777777" w:rsidR="009F222F" w:rsidRPr="001F1995" w:rsidRDefault="009F222F" w:rsidP="001F1995">
            <w:pPr>
              <w:spacing w:line="240" w:lineRule="auto"/>
              <w:ind w:left="165"/>
              <w:rPr>
                <w:rFonts w:eastAsia="Calibri" w:cs="Arial"/>
                <w:highlight w:val="yellow"/>
              </w:rPr>
            </w:pPr>
          </w:p>
        </w:tc>
        <w:tc>
          <w:tcPr>
            <w:tcW w:w="6473" w:type="dxa"/>
            <w:gridSpan w:val="5"/>
            <w:tcBorders>
              <w:top w:val="single" w:sz="4" w:space="0" w:color="auto"/>
              <w:bottom w:val="single" w:sz="4" w:space="0" w:color="auto"/>
            </w:tcBorders>
          </w:tcPr>
          <w:p w14:paraId="2D0B2E93" w14:textId="77777777" w:rsidR="009F222F" w:rsidRPr="001F1995" w:rsidRDefault="009F222F" w:rsidP="00821759">
            <w:pPr>
              <w:spacing w:line="240" w:lineRule="auto"/>
              <w:jc w:val="right"/>
              <w:rPr>
                <w:rFonts w:eastAsia="Calibri" w:cs="Arial"/>
                <w:b/>
                <w:bCs/>
              </w:rPr>
            </w:pPr>
            <w:r w:rsidRPr="001F1995">
              <w:rPr>
                <w:rFonts w:cs="Arial"/>
                <w:b/>
                <w:bCs/>
              </w:rPr>
              <w:t>Cash flow hedge reserve</w:t>
            </w:r>
          </w:p>
        </w:tc>
      </w:tr>
      <w:tr w:rsidR="009F222F" w:rsidRPr="001F1995" w14:paraId="644CFB59" w14:textId="77777777" w:rsidTr="00F709F1">
        <w:tc>
          <w:tcPr>
            <w:tcW w:w="2700" w:type="dxa"/>
          </w:tcPr>
          <w:p w14:paraId="12E82E17" w14:textId="77777777" w:rsidR="009F222F" w:rsidRPr="001F1995" w:rsidRDefault="009F222F" w:rsidP="001F1995">
            <w:pPr>
              <w:spacing w:line="240" w:lineRule="auto"/>
              <w:ind w:left="165"/>
              <w:rPr>
                <w:rFonts w:eastAsia="Calibri" w:cs="Arial"/>
                <w:highlight w:val="yellow"/>
              </w:rPr>
            </w:pPr>
          </w:p>
        </w:tc>
        <w:tc>
          <w:tcPr>
            <w:tcW w:w="1276" w:type="dxa"/>
            <w:tcBorders>
              <w:top w:val="single" w:sz="4" w:space="0" w:color="auto"/>
            </w:tcBorders>
            <w:vAlign w:val="bottom"/>
          </w:tcPr>
          <w:p w14:paraId="69CD2BEB" w14:textId="77777777" w:rsidR="009F222F" w:rsidRPr="001F1995" w:rsidRDefault="00D81558" w:rsidP="00F709F1">
            <w:pPr>
              <w:spacing w:line="240" w:lineRule="auto"/>
              <w:ind w:right="-72"/>
              <w:jc w:val="right"/>
              <w:rPr>
                <w:rFonts w:eastAsia="Calibri" w:cs="Arial"/>
                <w:b/>
                <w:bCs/>
                <w:highlight w:val="yellow"/>
                <w:cs/>
              </w:rPr>
            </w:pPr>
            <w:r w:rsidRPr="001F1995">
              <w:rPr>
                <w:rFonts w:eastAsia="Arial Unicode MS" w:cs="Arial"/>
                <w:b/>
                <w:bCs/>
                <w:snapToGrid w:val="0"/>
                <w:spacing w:val="-8"/>
                <w:lang w:eastAsia="th-TH"/>
              </w:rPr>
              <w:t>Cross currency swaps</w:t>
            </w:r>
          </w:p>
        </w:tc>
        <w:tc>
          <w:tcPr>
            <w:tcW w:w="1276" w:type="dxa"/>
            <w:tcBorders>
              <w:top w:val="single" w:sz="4" w:space="0" w:color="auto"/>
            </w:tcBorders>
            <w:vAlign w:val="bottom"/>
          </w:tcPr>
          <w:p w14:paraId="7F1AD213" w14:textId="3F18F095" w:rsidR="009F222F" w:rsidRPr="001F1995" w:rsidRDefault="009F222F" w:rsidP="00F709F1">
            <w:pPr>
              <w:spacing w:line="240" w:lineRule="auto"/>
              <w:ind w:left="175" w:right="-72" w:hanging="175"/>
              <w:jc w:val="right"/>
              <w:rPr>
                <w:rFonts w:eastAsia="Calibri" w:cs="Arial"/>
                <w:b/>
                <w:bCs/>
                <w:cs/>
              </w:rPr>
            </w:pPr>
            <w:r w:rsidRPr="001F1995">
              <w:rPr>
                <w:rFonts w:eastAsia="Calibri" w:cs="Arial"/>
                <w:b/>
                <w:bCs/>
              </w:rPr>
              <w:t xml:space="preserve">Cost of heding reserve </w:t>
            </w:r>
          </w:p>
        </w:tc>
        <w:tc>
          <w:tcPr>
            <w:tcW w:w="1275" w:type="dxa"/>
            <w:tcBorders>
              <w:top w:val="single" w:sz="4" w:space="0" w:color="auto"/>
            </w:tcBorders>
            <w:vAlign w:val="bottom"/>
          </w:tcPr>
          <w:p w14:paraId="42FA1ED5" w14:textId="4A3EA4C4" w:rsidR="009F222F" w:rsidRPr="001F1995" w:rsidRDefault="00900C2E" w:rsidP="00F709F1">
            <w:pPr>
              <w:spacing w:line="240" w:lineRule="auto"/>
              <w:ind w:left="175" w:right="-72" w:hanging="175"/>
              <w:jc w:val="right"/>
              <w:rPr>
                <w:rFonts w:eastAsia="Calibri" w:cs="Arial"/>
                <w:b/>
                <w:bCs/>
              </w:rPr>
            </w:pPr>
            <w:r w:rsidRPr="001F1995">
              <w:rPr>
                <w:rFonts w:eastAsia="Calibri" w:cs="Arial"/>
                <w:b/>
                <w:bCs/>
              </w:rPr>
              <w:t>For</w:t>
            </w:r>
            <w:r w:rsidR="00F709F1">
              <w:rPr>
                <w:rFonts w:eastAsia="Calibri" w:cs="Arial"/>
                <w:b/>
                <w:bCs/>
              </w:rPr>
              <w:t>ward foreign exchange contracts</w:t>
            </w:r>
          </w:p>
        </w:tc>
        <w:tc>
          <w:tcPr>
            <w:tcW w:w="1276" w:type="dxa"/>
            <w:tcBorders>
              <w:top w:val="single" w:sz="4" w:space="0" w:color="auto"/>
            </w:tcBorders>
            <w:vAlign w:val="bottom"/>
          </w:tcPr>
          <w:p w14:paraId="107DBC01" w14:textId="77777777" w:rsidR="009F222F" w:rsidRPr="001F1995" w:rsidRDefault="00D016B5" w:rsidP="00F709F1">
            <w:pPr>
              <w:spacing w:line="240" w:lineRule="auto"/>
              <w:ind w:left="175" w:right="-72" w:hanging="175"/>
              <w:jc w:val="right"/>
              <w:rPr>
                <w:rFonts w:eastAsia="Calibri" w:cs="Arial"/>
                <w:b/>
                <w:bCs/>
              </w:rPr>
            </w:pPr>
            <w:r w:rsidRPr="001F1995">
              <w:rPr>
                <w:rFonts w:eastAsia="Calibri" w:cs="Arial"/>
                <w:b/>
                <w:bCs/>
              </w:rPr>
              <w:t>Interest rate swaps</w:t>
            </w:r>
          </w:p>
        </w:tc>
        <w:tc>
          <w:tcPr>
            <w:tcW w:w="1370" w:type="dxa"/>
            <w:tcBorders>
              <w:top w:val="single" w:sz="4" w:space="0" w:color="auto"/>
            </w:tcBorders>
            <w:vAlign w:val="bottom"/>
          </w:tcPr>
          <w:p w14:paraId="42A2380C" w14:textId="77777777" w:rsidR="009F222F" w:rsidRPr="001F1995" w:rsidRDefault="00D016B5" w:rsidP="00F709F1">
            <w:pPr>
              <w:tabs>
                <w:tab w:val="clear" w:pos="454"/>
              </w:tabs>
              <w:spacing w:line="240" w:lineRule="auto"/>
              <w:ind w:left="175" w:right="-72" w:hanging="175"/>
              <w:jc w:val="right"/>
              <w:rPr>
                <w:rFonts w:eastAsia="Calibri" w:cs="Arial"/>
                <w:b/>
                <w:bCs/>
                <w:cs/>
              </w:rPr>
            </w:pPr>
            <w:r w:rsidRPr="001F1995">
              <w:rPr>
                <w:rFonts w:eastAsia="Calibri" w:cs="Arial"/>
                <w:b/>
                <w:bCs/>
              </w:rPr>
              <w:t>Total hedge reserves</w:t>
            </w:r>
          </w:p>
        </w:tc>
      </w:tr>
      <w:tr w:rsidR="00FF2EE0" w:rsidRPr="001F1995" w14:paraId="7D7FF0E1" w14:textId="77777777" w:rsidTr="001F1995">
        <w:tc>
          <w:tcPr>
            <w:tcW w:w="2700" w:type="dxa"/>
          </w:tcPr>
          <w:p w14:paraId="7853811C" w14:textId="77777777" w:rsidR="00FF2EE0" w:rsidRPr="001F1995" w:rsidRDefault="00FF2EE0" w:rsidP="001F1995">
            <w:pPr>
              <w:spacing w:line="240" w:lineRule="auto"/>
              <w:ind w:left="165"/>
              <w:rPr>
                <w:rFonts w:eastAsia="Calibri" w:cs="Arial"/>
                <w:highlight w:val="yellow"/>
              </w:rPr>
            </w:pPr>
          </w:p>
        </w:tc>
        <w:tc>
          <w:tcPr>
            <w:tcW w:w="1276" w:type="dxa"/>
            <w:tcBorders>
              <w:bottom w:val="single" w:sz="4" w:space="0" w:color="auto"/>
            </w:tcBorders>
          </w:tcPr>
          <w:p w14:paraId="368D1213" w14:textId="78D354EB" w:rsidR="00FF2EE0" w:rsidRPr="001F1995" w:rsidRDefault="003204A4" w:rsidP="001F1995">
            <w:pPr>
              <w:spacing w:line="240" w:lineRule="auto"/>
              <w:ind w:left="175" w:right="-72" w:hanging="175"/>
              <w:jc w:val="right"/>
              <w:rPr>
                <w:rFonts w:eastAsia="Calibri" w:cs="Arial"/>
                <w:b/>
                <w:bCs/>
                <w:highlight w:val="yellow"/>
                <w:cs/>
              </w:rPr>
            </w:pPr>
            <w:r w:rsidRPr="001F1995">
              <w:rPr>
                <w:rFonts w:eastAsia="Calibri" w:cs="Arial"/>
                <w:b/>
                <w:bCs/>
              </w:rPr>
              <w:t>M</w:t>
            </w:r>
            <w:r w:rsidR="00FF2EE0" w:rsidRPr="001F1995">
              <w:rPr>
                <w:rFonts w:eastAsia="Calibri" w:cs="Arial"/>
                <w:b/>
                <w:bCs/>
              </w:rPr>
              <w:t>illion Baht</w:t>
            </w:r>
          </w:p>
        </w:tc>
        <w:tc>
          <w:tcPr>
            <w:tcW w:w="1276" w:type="dxa"/>
            <w:tcBorders>
              <w:bottom w:val="single" w:sz="4" w:space="0" w:color="auto"/>
            </w:tcBorders>
          </w:tcPr>
          <w:p w14:paraId="5CFB22F7" w14:textId="34349764" w:rsidR="00FF2EE0" w:rsidRPr="001F1995" w:rsidRDefault="003204A4" w:rsidP="001F1995">
            <w:pPr>
              <w:spacing w:line="240" w:lineRule="auto"/>
              <w:ind w:left="175" w:right="-72" w:hanging="175"/>
              <w:jc w:val="right"/>
              <w:rPr>
                <w:rFonts w:eastAsia="Calibri" w:cs="Arial"/>
                <w:b/>
                <w:bCs/>
              </w:rPr>
            </w:pPr>
            <w:r w:rsidRPr="001F1995">
              <w:rPr>
                <w:rFonts w:eastAsia="Calibri" w:cs="Arial"/>
                <w:b/>
                <w:bCs/>
              </w:rPr>
              <w:t>M</w:t>
            </w:r>
            <w:r w:rsidR="00FF2EE0" w:rsidRPr="001F1995">
              <w:rPr>
                <w:rFonts w:eastAsia="Calibri" w:cs="Arial"/>
                <w:b/>
                <w:bCs/>
              </w:rPr>
              <w:t>illion Baht</w:t>
            </w:r>
          </w:p>
        </w:tc>
        <w:tc>
          <w:tcPr>
            <w:tcW w:w="1275" w:type="dxa"/>
            <w:tcBorders>
              <w:bottom w:val="single" w:sz="4" w:space="0" w:color="auto"/>
            </w:tcBorders>
          </w:tcPr>
          <w:p w14:paraId="2979432F" w14:textId="107A27A2" w:rsidR="00FF2EE0" w:rsidRPr="001F1995" w:rsidRDefault="003204A4" w:rsidP="001F1995">
            <w:pPr>
              <w:spacing w:line="240" w:lineRule="auto"/>
              <w:ind w:left="175" w:right="-72" w:hanging="175"/>
              <w:jc w:val="right"/>
              <w:rPr>
                <w:rFonts w:eastAsia="Calibri" w:cs="Arial"/>
                <w:b/>
                <w:bCs/>
              </w:rPr>
            </w:pPr>
            <w:r w:rsidRPr="001F1995">
              <w:rPr>
                <w:rFonts w:eastAsia="Calibri" w:cs="Arial"/>
                <w:b/>
                <w:bCs/>
              </w:rPr>
              <w:t>M</w:t>
            </w:r>
            <w:r w:rsidR="00FF2EE0" w:rsidRPr="001F1995">
              <w:rPr>
                <w:rFonts w:eastAsia="Calibri" w:cs="Arial"/>
                <w:b/>
                <w:bCs/>
              </w:rPr>
              <w:t>illion Baht</w:t>
            </w:r>
          </w:p>
        </w:tc>
        <w:tc>
          <w:tcPr>
            <w:tcW w:w="1276" w:type="dxa"/>
            <w:tcBorders>
              <w:bottom w:val="single" w:sz="4" w:space="0" w:color="auto"/>
            </w:tcBorders>
          </w:tcPr>
          <w:p w14:paraId="2C1339AB" w14:textId="2B244707" w:rsidR="00FF2EE0" w:rsidRPr="001F1995" w:rsidRDefault="003204A4" w:rsidP="001F1995">
            <w:pPr>
              <w:spacing w:line="240" w:lineRule="auto"/>
              <w:ind w:left="175" w:right="-72" w:hanging="175"/>
              <w:jc w:val="right"/>
              <w:rPr>
                <w:rFonts w:eastAsia="Calibri" w:cs="Arial"/>
                <w:b/>
                <w:bCs/>
              </w:rPr>
            </w:pPr>
            <w:r w:rsidRPr="001F1995">
              <w:rPr>
                <w:rFonts w:eastAsia="Calibri" w:cs="Arial"/>
                <w:b/>
                <w:bCs/>
              </w:rPr>
              <w:t>M</w:t>
            </w:r>
            <w:r w:rsidR="00FF2EE0" w:rsidRPr="001F1995">
              <w:rPr>
                <w:rFonts w:eastAsia="Calibri" w:cs="Arial"/>
                <w:b/>
                <w:bCs/>
              </w:rPr>
              <w:t>illion Baht</w:t>
            </w:r>
          </w:p>
        </w:tc>
        <w:tc>
          <w:tcPr>
            <w:tcW w:w="1370" w:type="dxa"/>
            <w:tcBorders>
              <w:bottom w:val="single" w:sz="4" w:space="0" w:color="auto"/>
            </w:tcBorders>
          </w:tcPr>
          <w:p w14:paraId="7898158E" w14:textId="1D39108C" w:rsidR="00FF2EE0" w:rsidRPr="001F1995" w:rsidRDefault="003204A4" w:rsidP="001F1995">
            <w:pPr>
              <w:spacing w:line="240" w:lineRule="auto"/>
              <w:ind w:left="175" w:right="-72" w:hanging="175"/>
              <w:jc w:val="right"/>
              <w:rPr>
                <w:rFonts w:eastAsia="Calibri" w:cs="Arial"/>
                <w:b/>
                <w:bCs/>
              </w:rPr>
            </w:pPr>
            <w:r w:rsidRPr="001F1995">
              <w:rPr>
                <w:rFonts w:eastAsia="Calibri" w:cs="Arial"/>
                <w:b/>
                <w:bCs/>
              </w:rPr>
              <w:t>M</w:t>
            </w:r>
            <w:r w:rsidR="00FF2EE0" w:rsidRPr="001F1995">
              <w:rPr>
                <w:rFonts w:eastAsia="Calibri" w:cs="Arial"/>
                <w:b/>
                <w:bCs/>
              </w:rPr>
              <w:t>illion Baht</w:t>
            </w:r>
          </w:p>
        </w:tc>
      </w:tr>
      <w:tr w:rsidR="00FF2EE0" w:rsidRPr="001F1995" w14:paraId="1F316AE4" w14:textId="77777777" w:rsidTr="001F1995">
        <w:tc>
          <w:tcPr>
            <w:tcW w:w="2700" w:type="dxa"/>
          </w:tcPr>
          <w:p w14:paraId="33357532" w14:textId="77777777" w:rsidR="001F1995" w:rsidRDefault="00FF2EE0" w:rsidP="001F1995">
            <w:pPr>
              <w:spacing w:line="240" w:lineRule="auto"/>
              <w:ind w:left="165"/>
              <w:rPr>
                <w:rFonts w:eastAsia="Calibri" w:cs="Arial"/>
                <w:b/>
                <w:bCs/>
              </w:rPr>
            </w:pPr>
            <w:r w:rsidRPr="001F1995">
              <w:rPr>
                <w:rFonts w:eastAsia="Calibri" w:cs="Arial"/>
                <w:b/>
                <w:bCs/>
              </w:rPr>
              <w:t xml:space="preserve">Opening balance </w:t>
            </w:r>
            <w:r w:rsidR="001F1995">
              <w:rPr>
                <w:rFonts w:eastAsia="Calibri" w:cs="Arial"/>
                <w:b/>
                <w:bCs/>
              </w:rPr>
              <w:br/>
            </w:r>
            <w:r w:rsidRPr="001F1995">
              <w:rPr>
                <w:rFonts w:eastAsia="Calibri" w:cs="Arial"/>
                <w:b/>
                <w:bCs/>
                <w:cs/>
              </w:rPr>
              <w:t xml:space="preserve">1 </w:t>
            </w:r>
            <w:r w:rsidRPr="001F1995">
              <w:rPr>
                <w:rFonts w:eastAsia="Calibri" w:cs="Arial"/>
                <w:b/>
                <w:bCs/>
              </w:rPr>
              <w:t xml:space="preserve">January </w:t>
            </w:r>
            <w:r w:rsidRPr="001F1995">
              <w:rPr>
                <w:rFonts w:eastAsia="Calibri" w:cs="Arial"/>
                <w:b/>
                <w:bCs/>
                <w:cs/>
              </w:rPr>
              <w:t xml:space="preserve">2020 </w:t>
            </w:r>
          </w:p>
          <w:p w14:paraId="748D019C" w14:textId="1B980E95" w:rsidR="00FF2EE0" w:rsidRPr="001F1995" w:rsidRDefault="001F1995" w:rsidP="001F1995">
            <w:pPr>
              <w:spacing w:line="240" w:lineRule="auto"/>
              <w:ind w:left="165"/>
              <w:rPr>
                <w:rFonts w:eastAsia="Calibri" w:cs="Arial"/>
                <w:b/>
                <w:bCs/>
              </w:rPr>
            </w:pPr>
            <w:r>
              <w:rPr>
                <w:rFonts w:eastAsia="Calibri" w:cs="Arial"/>
                <w:b/>
                <w:bCs/>
              </w:rPr>
              <w:t xml:space="preserve">   </w:t>
            </w:r>
            <w:r w:rsidR="00FF2EE0" w:rsidRPr="001F1995">
              <w:rPr>
                <w:rFonts w:eastAsia="Calibri" w:cs="Arial"/>
                <w:b/>
                <w:bCs/>
                <w:cs/>
              </w:rPr>
              <w:t xml:space="preserve">- </w:t>
            </w:r>
            <w:r w:rsidR="00FF2EE0" w:rsidRPr="001F1995">
              <w:rPr>
                <w:rFonts w:eastAsia="Calibri" w:cs="Arial"/>
                <w:b/>
                <w:bCs/>
              </w:rPr>
              <w:t>as restated</w:t>
            </w:r>
          </w:p>
        </w:tc>
        <w:tc>
          <w:tcPr>
            <w:tcW w:w="1276" w:type="dxa"/>
            <w:tcBorders>
              <w:top w:val="single" w:sz="4" w:space="0" w:color="auto"/>
            </w:tcBorders>
            <w:vAlign w:val="bottom"/>
          </w:tcPr>
          <w:p w14:paraId="5A7F5A05" w14:textId="77777777" w:rsidR="009022B8" w:rsidRPr="001F1995" w:rsidRDefault="009022B8" w:rsidP="001F1995">
            <w:pPr>
              <w:spacing w:line="240" w:lineRule="auto"/>
              <w:ind w:right="-72"/>
              <w:jc w:val="right"/>
              <w:rPr>
                <w:rFonts w:eastAsia="Calibri" w:cs="Arial"/>
              </w:rPr>
            </w:pPr>
          </w:p>
          <w:p w14:paraId="141DF139" w14:textId="31385E1D" w:rsidR="00D81558" w:rsidRPr="001F1995" w:rsidRDefault="00D81558" w:rsidP="001F1995">
            <w:pPr>
              <w:spacing w:line="240" w:lineRule="auto"/>
              <w:ind w:right="-72"/>
              <w:jc w:val="right"/>
              <w:rPr>
                <w:rFonts w:eastAsia="Calibri" w:cs="Arial"/>
                <w:lang w:val="en-US"/>
              </w:rPr>
            </w:pPr>
            <w:r w:rsidRPr="001F1995">
              <w:rPr>
                <w:rFonts w:eastAsia="Calibri" w:cs="Arial"/>
                <w:lang w:val="en-US"/>
              </w:rPr>
              <w:t>-</w:t>
            </w:r>
          </w:p>
        </w:tc>
        <w:tc>
          <w:tcPr>
            <w:tcW w:w="1276" w:type="dxa"/>
            <w:tcBorders>
              <w:top w:val="single" w:sz="4" w:space="0" w:color="auto"/>
            </w:tcBorders>
            <w:vAlign w:val="bottom"/>
          </w:tcPr>
          <w:p w14:paraId="5BBBE2B5" w14:textId="77777777" w:rsidR="00FF2EE0" w:rsidRPr="001F1995" w:rsidRDefault="00FF2EE0" w:rsidP="001F1995">
            <w:pPr>
              <w:spacing w:line="240" w:lineRule="auto"/>
              <w:ind w:right="-72"/>
              <w:jc w:val="right"/>
              <w:rPr>
                <w:rFonts w:eastAsia="Calibri" w:cs="Arial"/>
              </w:rPr>
            </w:pPr>
          </w:p>
          <w:p w14:paraId="46B7A972" w14:textId="77777777" w:rsidR="00FF2EE0" w:rsidRPr="001F1995" w:rsidRDefault="00FF2EE0" w:rsidP="001F1995">
            <w:pPr>
              <w:spacing w:line="240" w:lineRule="auto"/>
              <w:ind w:right="-72"/>
              <w:jc w:val="right"/>
              <w:rPr>
                <w:rFonts w:eastAsia="Calibri" w:cs="Arial"/>
              </w:rPr>
            </w:pPr>
            <w:r w:rsidRPr="001F1995">
              <w:rPr>
                <w:rFonts w:eastAsia="Calibri" w:cs="Arial"/>
              </w:rPr>
              <w:t>-</w:t>
            </w:r>
          </w:p>
        </w:tc>
        <w:tc>
          <w:tcPr>
            <w:tcW w:w="1275" w:type="dxa"/>
            <w:tcBorders>
              <w:top w:val="single" w:sz="4" w:space="0" w:color="auto"/>
            </w:tcBorders>
            <w:vAlign w:val="bottom"/>
          </w:tcPr>
          <w:p w14:paraId="0EEC4B31" w14:textId="77777777" w:rsidR="00FF2EE0" w:rsidRPr="001F1995" w:rsidRDefault="00FF2EE0" w:rsidP="001F1995">
            <w:pPr>
              <w:spacing w:line="240" w:lineRule="auto"/>
              <w:ind w:right="-72"/>
              <w:jc w:val="right"/>
              <w:rPr>
                <w:rFonts w:eastAsia="Calibri" w:cs="Arial"/>
              </w:rPr>
            </w:pPr>
          </w:p>
          <w:p w14:paraId="09CDA424" w14:textId="77777777" w:rsidR="00FF2EE0" w:rsidRPr="001F1995" w:rsidRDefault="00D81558" w:rsidP="001F1995">
            <w:pPr>
              <w:spacing w:line="240" w:lineRule="auto"/>
              <w:ind w:right="-72"/>
              <w:jc w:val="right"/>
              <w:rPr>
                <w:rFonts w:eastAsia="Calibri" w:cs="Arial"/>
              </w:rPr>
            </w:pPr>
            <w:r w:rsidRPr="001F1995">
              <w:rPr>
                <w:rFonts w:eastAsia="Calibri" w:cs="Arial"/>
              </w:rPr>
              <w:t>-</w:t>
            </w:r>
          </w:p>
        </w:tc>
        <w:tc>
          <w:tcPr>
            <w:tcW w:w="1276" w:type="dxa"/>
            <w:tcBorders>
              <w:top w:val="single" w:sz="4" w:space="0" w:color="auto"/>
            </w:tcBorders>
            <w:vAlign w:val="bottom"/>
          </w:tcPr>
          <w:p w14:paraId="311EC056" w14:textId="77777777" w:rsidR="00FF2EE0" w:rsidRPr="001F1995" w:rsidRDefault="00FF2EE0" w:rsidP="001F1995">
            <w:pPr>
              <w:spacing w:line="240" w:lineRule="auto"/>
              <w:ind w:right="-72"/>
              <w:jc w:val="right"/>
              <w:rPr>
                <w:rFonts w:eastAsia="Calibri" w:cs="Arial"/>
                <w:lang w:val="en-US"/>
              </w:rPr>
            </w:pPr>
          </w:p>
          <w:p w14:paraId="48DE1180" w14:textId="77777777" w:rsidR="00FF2EE0" w:rsidRPr="001F1995" w:rsidRDefault="00D81558" w:rsidP="001F1995">
            <w:pPr>
              <w:spacing w:line="240" w:lineRule="auto"/>
              <w:ind w:right="-72"/>
              <w:jc w:val="right"/>
              <w:rPr>
                <w:rFonts w:eastAsia="Calibri" w:cs="Arial"/>
                <w:lang w:val="en-US"/>
              </w:rPr>
            </w:pPr>
            <w:r w:rsidRPr="001F1995">
              <w:rPr>
                <w:rFonts w:eastAsia="Calibri" w:cs="Arial"/>
                <w:lang w:val="en-US"/>
              </w:rPr>
              <w:t>(331)</w:t>
            </w:r>
          </w:p>
        </w:tc>
        <w:tc>
          <w:tcPr>
            <w:tcW w:w="1370" w:type="dxa"/>
            <w:tcBorders>
              <w:top w:val="single" w:sz="4" w:space="0" w:color="auto"/>
            </w:tcBorders>
            <w:vAlign w:val="bottom"/>
          </w:tcPr>
          <w:p w14:paraId="0A523FE8" w14:textId="77777777" w:rsidR="00FF2EE0" w:rsidRPr="001F1995" w:rsidRDefault="00FF2EE0" w:rsidP="001F1995">
            <w:pPr>
              <w:spacing w:line="240" w:lineRule="auto"/>
              <w:ind w:right="-72"/>
              <w:jc w:val="right"/>
              <w:rPr>
                <w:rFonts w:eastAsia="Calibri" w:cs="Arial"/>
              </w:rPr>
            </w:pPr>
          </w:p>
          <w:p w14:paraId="5D72FBC4" w14:textId="77777777" w:rsidR="00FF2EE0" w:rsidRPr="001F1995" w:rsidRDefault="00FF2EE0" w:rsidP="001F1995">
            <w:pPr>
              <w:spacing w:line="240" w:lineRule="auto"/>
              <w:ind w:right="-72"/>
              <w:jc w:val="right"/>
              <w:rPr>
                <w:rFonts w:eastAsia="Calibri" w:cs="Arial"/>
              </w:rPr>
            </w:pPr>
            <w:r w:rsidRPr="001F1995">
              <w:rPr>
                <w:rFonts w:eastAsia="Calibri" w:cs="Arial"/>
              </w:rPr>
              <w:t>(331)</w:t>
            </w:r>
          </w:p>
        </w:tc>
      </w:tr>
      <w:tr w:rsidR="00FF2EE0" w:rsidRPr="001F1995" w14:paraId="535DD9D2" w14:textId="77777777" w:rsidTr="001F1995">
        <w:tc>
          <w:tcPr>
            <w:tcW w:w="2700" w:type="dxa"/>
          </w:tcPr>
          <w:p w14:paraId="45DE7AC1" w14:textId="77777777" w:rsidR="00FF2EE0" w:rsidRPr="001F1995" w:rsidRDefault="00FF2EE0" w:rsidP="001F1995">
            <w:pPr>
              <w:spacing w:line="240" w:lineRule="auto"/>
              <w:ind w:left="165"/>
              <w:rPr>
                <w:rFonts w:eastAsia="Calibri" w:cs="Arial"/>
                <w:b/>
                <w:bCs/>
                <w:sz w:val="12"/>
                <w:szCs w:val="12"/>
              </w:rPr>
            </w:pPr>
          </w:p>
        </w:tc>
        <w:tc>
          <w:tcPr>
            <w:tcW w:w="1276" w:type="dxa"/>
          </w:tcPr>
          <w:p w14:paraId="0318145C" w14:textId="77777777" w:rsidR="00FF2EE0" w:rsidRPr="001F1995" w:rsidRDefault="00FF2EE0" w:rsidP="001F1995">
            <w:pPr>
              <w:spacing w:line="240" w:lineRule="auto"/>
              <w:ind w:right="-72"/>
              <w:jc w:val="right"/>
              <w:rPr>
                <w:rFonts w:eastAsia="Calibri" w:cs="Arial"/>
                <w:sz w:val="12"/>
                <w:szCs w:val="12"/>
              </w:rPr>
            </w:pPr>
          </w:p>
        </w:tc>
        <w:tc>
          <w:tcPr>
            <w:tcW w:w="1276" w:type="dxa"/>
          </w:tcPr>
          <w:p w14:paraId="4DD1C385" w14:textId="77777777" w:rsidR="00FF2EE0" w:rsidRPr="001F1995" w:rsidRDefault="00FF2EE0" w:rsidP="001F1995">
            <w:pPr>
              <w:spacing w:line="240" w:lineRule="auto"/>
              <w:ind w:right="-72"/>
              <w:jc w:val="right"/>
              <w:rPr>
                <w:rFonts w:eastAsia="Calibri" w:cs="Arial"/>
                <w:sz w:val="12"/>
                <w:szCs w:val="12"/>
              </w:rPr>
            </w:pPr>
          </w:p>
        </w:tc>
        <w:tc>
          <w:tcPr>
            <w:tcW w:w="1275" w:type="dxa"/>
          </w:tcPr>
          <w:p w14:paraId="0346A4B5" w14:textId="77777777" w:rsidR="00FF2EE0" w:rsidRPr="001F1995" w:rsidRDefault="00FF2EE0" w:rsidP="001F1995">
            <w:pPr>
              <w:spacing w:line="240" w:lineRule="auto"/>
              <w:ind w:right="-72"/>
              <w:jc w:val="right"/>
              <w:rPr>
                <w:rFonts w:eastAsia="Calibri" w:cs="Arial"/>
                <w:sz w:val="12"/>
                <w:szCs w:val="12"/>
              </w:rPr>
            </w:pPr>
          </w:p>
        </w:tc>
        <w:tc>
          <w:tcPr>
            <w:tcW w:w="1276" w:type="dxa"/>
          </w:tcPr>
          <w:p w14:paraId="482960A3" w14:textId="77777777" w:rsidR="00FF2EE0" w:rsidRPr="001F1995" w:rsidRDefault="00FF2EE0" w:rsidP="001F1995">
            <w:pPr>
              <w:spacing w:line="240" w:lineRule="auto"/>
              <w:ind w:right="-72"/>
              <w:jc w:val="right"/>
              <w:rPr>
                <w:rFonts w:eastAsia="Calibri" w:cs="Arial"/>
                <w:sz w:val="12"/>
                <w:szCs w:val="12"/>
              </w:rPr>
            </w:pPr>
          </w:p>
        </w:tc>
        <w:tc>
          <w:tcPr>
            <w:tcW w:w="1370" w:type="dxa"/>
          </w:tcPr>
          <w:p w14:paraId="766D1F7C" w14:textId="77777777" w:rsidR="00FF2EE0" w:rsidRPr="001F1995" w:rsidRDefault="00FF2EE0" w:rsidP="001F1995">
            <w:pPr>
              <w:spacing w:line="240" w:lineRule="auto"/>
              <w:ind w:right="-72"/>
              <w:jc w:val="right"/>
              <w:rPr>
                <w:rFonts w:eastAsia="Calibri" w:cs="Arial"/>
                <w:sz w:val="12"/>
                <w:szCs w:val="12"/>
              </w:rPr>
            </w:pPr>
          </w:p>
        </w:tc>
      </w:tr>
      <w:tr w:rsidR="00FF2EE0" w:rsidRPr="001F1995" w14:paraId="669E5FD8" w14:textId="77777777" w:rsidTr="001F1995">
        <w:tc>
          <w:tcPr>
            <w:tcW w:w="2700" w:type="dxa"/>
          </w:tcPr>
          <w:p w14:paraId="0482BFAA" w14:textId="26FF8A51" w:rsidR="004914A9" w:rsidRDefault="00FF2EE0" w:rsidP="004914A9">
            <w:pPr>
              <w:tabs>
                <w:tab w:val="clear" w:pos="454"/>
                <w:tab w:val="left" w:pos="604"/>
              </w:tabs>
              <w:spacing w:line="240" w:lineRule="auto"/>
              <w:ind w:left="165"/>
              <w:rPr>
                <w:rFonts w:eastAsia="Calibri" w:cs="Arial"/>
              </w:rPr>
            </w:pPr>
            <w:r w:rsidRPr="001F1995">
              <w:rPr>
                <w:rFonts w:eastAsia="Calibri" w:cs="Arial"/>
              </w:rPr>
              <w:t xml:space="preserve">Add: Change in fair value </w:t>
            </w:r>
          </w:p>
          <w:p w14:paraId="2A7667D5" w14:textId="1B7A12B3" w:rsidR="004914A9" w:rsidRDefault="001F1995" w:rsidP="004914A9">
            <w:pPr>
              <w:tabs>
                <w:tab w:val="clear" w:pos="454"/>
                <w:tab w:val="left" w:pos="604"/>
              </w:tabs>
              <w:spacing w:line="240" w:lineRule="auto"/>
              <w:ind w:left="892" w:hanging="302"/>
              <w:rPr>
                <w:rFonts w:eastAsia="Calibri" w:cs="Arial"/>
              </w:rPr>
            </w:pPr>
            <w:r>
              <w:rPr>
                <w:rFonts w:eastAsia="Calibri" w:cs="Arial"/>
              </w:rPr>
              <w:t xml:space="preserve">   </w:t>
            </w:r>
            <w:r w:rsidR="00FF2EE0" w:rsidRPr="001F1995">
              <w:rPr>
                <w:rFonts w:eastAsia="Calibri" w:cs="Arial"/>
              </w:rPr>
              <w:t>of hedging instrument</w:t>
            </w:r>
          </w:p>
          <w:p w14:paraId="527A3E35" w14:textId="0F45B822" w:rsidR="00FF2EE0" w:rsidRPr="001F1995" w:rsidRDefault="001F1995" w:rsidP="004914A9">
            <w:pPr>
              <w:tabs>
                <w:tab w:val="clear" w:pos="454"/>
                <w:tab w:val="left" w:pos="604"/>
              </w:tabs>
              <w:spacing w:line="240" w:lineRule="auto"/>
              <w:ind w:left="165" w:firstLine="444"/>
              <w:rPr>
                <w:rFonts w:eastAsia="Calibri" w:cs="Arial"/>
              </w:rPr>
            </w:pPr>
            <w:r>
              <w:rPr>
                <w:rFonts w:eastAsia="Calibri" w:cs="Arial"/>
              </w:rPr>
              <w:t xml:space="preserve">   </w:t>
            </w:r>
            <w:r w:rsidR="00FF2EE0" w:rsidRPr="001F1995">
              <w:rPr>
                <w:rFonts w:eastAsia="Calibri" w:cs="Arial"/>
              </w:rPr>
              <w:t>recognised in OCI</w:t>
            </w:r>
          </w:p>
        </w:tc>
        <w:tc>
          <w:tcPr>
            <w:tcW w:w="1276" w:type="dxa"/>
          </w:tcPr>
          <w:p w14:paraId="36B146D4" w14:textId="77777777" w:rsidR="00FF2EE0" w:rsidRPr="001F1995" w:rsidRDefault="00FF2EE0" w:rsidP="001F1995">
            <w:pPr>
              <w:spacing w:line="240" w:lineRule="auto"/>
              <w:ind w:right="-72"/>
              <w:jc w:val="right"/>
              <w:rPr>
                <w:rFonts w:eastAsia="Calibri" w:cs="Arial"/>
              </w:rPr>
            </w:pPr>
          </w:p>
          <w:p w14:paraId="49F7091C" w14:textId="77777777" w:rsidR="00FF2EE0" w:rsidRPr="001F1995" w:rsidRDefault="00FF2EE0" w:rsidP="001F1995">
            <w:pPr>
              <w:spacing w:line="240" w:lineRule="auto"/>
              <w:ind w:right="-72"/>
              <w:jc w:val="right"/>
              <w:rPr>
                <w:rFonts w:eastAsia="Calibri" w:cs="Arial"/>
              </w:rPr>
            </w:pPr>
          </w:p>
          <w:p w14:paraId="252545B3" w14:textId="0F2FCC9F" w:rsidR="00FF2EE0" w:rsidRPr="001F1995" w:rsidRDefault="00FF2EE0" w:rsidP="001F1995">
            <w:pPr>
              <w:spacing w:line="240" w:lineRule="auto"/>
              <w:ind w:right="-72"/>
              <w:jc w:val="right"/>
              <w:rPr>
                <w:rFonts w:eastAsia="Calibri" w:cs="Arial"/>
              </w:rPr>
            </w:pPr>
            <w:r w:rsidRPr="001F1995">
              <w:rPr>
                <w:rFonts w:eastAsia="Calibri" w:cs="Arial"/>
              </w:rPr>
              <w:t>(6</w:t>
            </w:r>
            <w:r w:rsidR="00900C2E" w:rsidRPr="001F1995">
              <w:rPr>
                <w:rFonts w:eastAsia="Calibri" w:cs="Arial"/>
              </w:rPr>
              <w:t>75</w:t>
            </w:r>
            <w:r w:rsidRPr="001F1995">
              <w:rPr>
                <w:rFonts w:eastAsia="Calibri" w:cs="Arial"/>
              </w:rPr>
              <w:t>)</w:t>
            </w:r>
          </w:p>
        </w:tc>
        <w:tc>
          <w:tcPr>
            <w:tcW w:w="1276" w:type="dxa"/>
          </w:tcPr>
          <w:p w14:paraId="21EFA54B" w14:textId="77777777" w:rsidR="00FF2EE0" w:rsidRPr="001F1995" w:rsidRDefault="00FF2EE0" w:rsidP="001F1995">
            <w:pPr>
              <w:spacing w:line="240" w:lineRule="auto"/>
              <w:ind w:right="-72"/>
              <w:jc w:val="right"/>
              <w:rPr>
                <w:rFonts w:eastAsia="Calibri" w:cs="Arial"/>
              </w:rPr>
            </w:pPr>
          </w:p>
          <w:p w14:paraId="01A4E9BE" w14:textId="77777777" w:rsidR="00FF2EE0" w:rsidRPr="001F1995" w:rsidRDefault="00FF2EE0" w:rsidP="001F1995">
            <w:pPr>
              <w:spacing w:line="240" w:lineRule="auto"/>
              <w:ind w:right="-72"/>
              <w:jc w:val="right"/>
              <w:rPr>
                <w:rFonts w:eastAsia="Calibri" w:cs="Arial"/>
              </w:rPr>
            </w:pPr>
          </w:p>
          <w:p w14:paraId="2EA7DA0B" w14:textId="77777777" w:rsidR="00FF2EE0" w:rsidRPr="001F1995" w:rsidRDefault="00FF2EE0" w:rsidP="001F1995">
            <w:pPr>
              <w:spacing w:line="240" w:lineRule="auto"/>
              <w:ind w:right="-72"/>
              <w:jc w:val="right"/>
              <w:rPr>
                <w:rFonts w:eastAsia="Calibri" w:cs="Arial"/>
              </w:rPr>
            </w:pPr>
            <w:r w:rsidRPr="001F1995">
              <w:rPr>
                <w:rFonts w:eastAsia="Calibri" w:cs="Arial"/>
              </w:rPr>
              <w:t>-</w:t>
            </w:r>
          </w:p>
        </w:tc>
        <w:tc>
          <w:tcPr>
            <w:tcW w:w="1275" w:type="dxa"/>
          </w:tcPr>
          <w:p w14:paraId="78649E6D" w14:textId="77777777" w:rsidR="00FF2EE0" w:rsidRPr="001F1995" w:rsidRDefault="00FF2EE0" w:rsidP="001F1995">
            <w:pPr>
              <w:spacing w:line="240" w:lineRule="auto"/>
              <w:ind w:right="-72"/>
              <w:jc w:val="right"/>
              <w:rPr>
                <w:rFonts w:eastAsia="Calibri" w:cs="Arial"/>
              </w:rPr>
            </w:pPr>
          </w:p>
          <w:p w14:paraId="471EBD69" w14:textId="77777777" w:rsidR="00FF2EE0" w:rsidRPr="001F1995" w:rsidRDefault="00FF2EE0" w:rsidP="001F1995">
            <w:pPr>
              <w:spacing w:line="240" w:lineRule="auto"/>
              <w:ind w:right="-72"/>
              <w:jc w:val="right"/>
              <w:rPr>
                <w:rFonts w:eastAsia="Calibri" w:cs="Arial"/>
              </w:rPr>
            </w:pPr>
          </w:p>
          <w:p w14:paraId="0155467B" w14:textId="77777777" w:rsidR="00FF2EE0" w:rsidRPr="001F1995" w:rsidRDefault="00FF2EE0" w:rsidP="001F1995">
            <w:pPr>
              <w:spacing w:line="240" w:lineRule="auto"/>
              <w:ind w:right="-72"/>
              <w:jc w:val="right"/>
              <w:rPr>
                <w:rFonts w:eastAsia="Calibri" w:cs="Arial"/>
              </w:rPr>
            </w:pPr>
            <w:r w:rsidRPr="001F1995">
              <w:rPr>
                <w:rFonts w:eastAsia="Calibri" w:cs="Arial"/>
              </w:rPr>
              <w:t>(21)</w:t>
            </w:r>
          </w:p>
        </w:tc>
        <w:tc>
          <w:tcPr>
            <w:tcW w:w="1276" w:type="dxa"/>
          </w:tcPr>
          <w:p w14:paraId="3F7D8E49" w14:textId="77777777" w:rsidR="00FF2EE0" w:rsidRPr="001F1995" w:rsidRDefault="00FF2EE0" w:rsidP="001F1995">
            <w:pPr>
              <w:spacing w:line="240" w:lineRule="auto"/>
              <w:ind w:right="-72"/>
              <w:jc w:val="right"/>
              <w:rPr>
                <w:rFonts w:eastAsia="Calibri" w:cs="Arial"/>
              </w:rPr>
            </w:pPr>
          </w:p>
          <w:p w14:paraId="4EC869CD" w14:textId="77777777" w:rsidR="00FF2EE0" w:rsidRPr="001F1995" w:rsidRDefault="00FF2EE0" w:rsidP="001F1995">
            <w:pPr>
              <w:spacing w:line="240" w:lineRule="auto"/>
              <w:ind w:right="-72"/>
              <w:jc w:val="right"/>
              <w:rPr>
                <w:rFonts w:eastAsia="Calibri" w:cs="Arial"/>
              </w:rPr>
            </w:pPr>
          </w:p>
          <w:p w14:paraId="798FB642" w14:textId="5705CED2" w:rsidR="00FF2EE0" w:rsidRPr="001F1995" w:rsidRDefault="00FF2EE0" w:rsidP="001F1995">
            <w:pPr>
              <w:spacing w:line="240" w:lineRule="auto"/>
              <w:ind w:right="-72"/>
              <w:jc w:val="right"/>
              <w:rPr>
                <w:rFonts w:eastAsia="Calibri" w:cs="Arial"/>
                <w:lang w:val="en-US"/>
              </w:rPr>
            </w:pPr>
            <w:r w:rsidRPr="001F1995">
              <w:rPr>
                <w:rFonts w:eastAsia="Calibri" w:cs="Arial"/>
                <w:lang w:val="en-US"/>
              </w:rPr>
              <w:t>(</w:t>
            </w:r>
            <w:r w:rsidR="00900C2E" w:rsidRPr="001F1995">
              <w:rPr>
                <w:rFonts w:eastAsia="Calibri" w:cs="Arial"/>
                <w:lang w:val="en-US"/>
              </w:rPr>
              <w:t>204</w:t>
            </w:r>
            <w:r w:rsidRPr="001F1995">
              <w:rPr>
                <w:rFonts w:eastAsia="Calibri" w:cs="Arial"/>
                <w:lang w:val="en-US"/>
              </w:rPr>
              <w:t>)</w:t>
            </w:r>
          </w:p>
        </w:tc>
        <w:tc>
          <w:tcPr>
            <w:tcW w:w="1370" w:type="dxa"/>
          </w:tcPr>
          <w:p w14:paraId="19500B8C" w14:textId="77777777" w:rsidR="00FF2EE0" w:rsidRPr="001F1995" w:rsidRDefault="00FF2EE0" w:rsidP="001F1995">
            <w:pPr>
              <w:spacing w:line="240" w:lineRule="auto"/>
              <w:ind w:right="-72"/>
              <w:jc w:val="right"/>
              <w:rPr>
                <w:rFonts w:eastAsia="Calibri" w:cs="Arial"/>
              </w:rPr>
            </w:pPr>
          </w:p>
          <w:p w14:paraId="2ED7C038" w14:textId="77777777" w:rsidR="00FF2EE0" w:rsidRPr="001F1995" w:rsidRDefault="00FF2EE0" w:rsidP="001F1995">
            <w:pPr>
              <w:spacing w:line="240" w:lineRule="auto"/>
              <w:ind w:right="-72"/>
              <w:jc w:val="right"/>
              <w:rPr>
                <w:rFonts w:eastAsia="Calibri" w:cs="Arial"/>
              </w:rPr>
            </w:pPr>
          </w:p>
          <w:p w14:paraId="25F5ED53" w14:textId="4E9A1C54" w:rsidR="00FF2EE0" w:rsidRPr="001F1995" w:rsidRDefault="00900C2E" w:rsidP="001F1995">
            <w:pPr>
              <w:spacing w:line="240" w:lineRule="auto"/>
              <w:ind w:right="-72"/>
              <w:jc w:val="right"/>
              <w:rPr>
                <w:rFonts w:eastAsia="Calibri" w:cs="Arial"/>
              </w:rPr>
            </w:pPr>
            <w:r w:rsidRPr="001F1995">
              <w:rPr>
                <w:rFonts w:eastAsia="Calibri" w:cs="Arial"/>
              </w:rPr>
              <w:t>(900</w:t>
            </w:r>
            <w:r w:rsidR="00FF2EE0" w:rsidRPr="001F1995">
              <w:rPr>
                <w:rFonts w:eastAsia="Calibri" w:cs="Arial"/>
              </w:rPr>
              <w:t>)</w:t>
            </w:r>
          </w:p>
        </w:tc>
      </w:tr>
      <w:tr w:rsidR="00FF2EE0" w:rsidRPr="001F1995" w14:paraId="583289A4" w14:textId="77777777" w:rsidTr="001F1995">
        <w:tc>
          <w:tcPr>
            <w:tcW w:w="2700" w:type="dxa"/>
          </w:tcPr>
          <w:p w14:paraId="50D3E030" w14:textId="6B4C75FD" w:rsidR="004914A9" w:rsidRDefault="00FF2EE0" w:rsidP="004914A9">
            <w:pPr>
              <w:spacing w:line="240" w:lineRule="auto"/>
              <w:ind w:left="165"/>
              <w:rPr>
                <w:rFonts w:eastAsia="Calibri" w:cs="Arial"/>
              </w:rPr>
            </w:pPr>
            <w:r w:rsidRPr="001F1995">
              <w:rPr>
                <w:rFonts w:eastAsia="Calibri" w:cs="Arial"/>
              </w:rPr>
              <w:t xml:space="preserve">Add: Costs of hedging </w:t>
            </w:r>
          </w:p>
          <w:p w14:paraId="6CBF3D19" w14:textId="77777777" w:rsidR="004914A9" w:rsidRDefault="001F1995" w:rsidP="004914A9">
            <w:pPr>
              <w:spacing w:line="240" w:lineRule="auto"/>
              <w:ind w:left="165" w:firstLine="444"/>
              <w:rPr>
                <w:rFonts w:eastAsia="Calibri" w:cs="Arial"/>
              </w:rPr>
            </w:pPr>
            <w:r>
              <w:rPr>
                <w:rFonts w:eastAsia="Calibri" w:cs="Arial"/>
              </w:rPr>
              <w:t xml:space="preserve">   </w:t>
            </w:r>
            <w:r w:rsidR="00FF2EE0" w:rsidRPr="001F1995">
              <w:rPr>
                <w:rFonts w:eastAsia="Calibri" w:cs="Arial"/>
              </w:rPr>
              <w:t xml:space="preserve">deferred and </w:t>
            </w:r>
          </w:p>
          <w:p w14:paraId="64CFC160" w14:textId="46F2E52B" w:rsidR="00FF2EE0" w:rsidRPr="001F1995" w:rsidRDefault="00FF2EE0" w:rsidP="004914A9">
            <w:pPr>
              <w:spacing w:line="240" w:lineRule="auto"/>
              <w:ind w:left="165" w:firstLine="585"/>
              <w:rPr>
                <w:rFonts w:eastAsia="Calibri" w:cs="Arial"/>
              </w:rPr>
            </w:pPr>
            <w:r w:rsidRPr="001F1995">
              <w:rPr>
                <w:rFonts w:eastAsia="Calibri" w:cs="Arial"/>
              </w:rPr>
              <w:t>recognised</w:t>
            </w:r>
            <w:r w:rsidR="004914A9">
              <w:rPr>
                <w:rFonts w:eastAsia="Calibri" w:cs="Arial"/>
              </w:rPr>
              <w:t xml:space="preserve"> </w:t>
            </w:r>
            <w:r w:rsidRPr="001F1995">
              <w:rPr>
                <w:rFonts w:eastAsia="Calibri" w:cs="Arial"/>
              </w:rPr>
              <w:t>in OCI</w:t>
            </w:r>
          </w:p>
        </w:tc>
        <w:tc>
          <w:tcPr>
            <w:tcW w:w="1276" w:type="dxa"/>
          </w:tcPr>
          <w:p w14:paraId="113A6CE6" w14:textId="77777777" w:rsidR="00FF2EE0" w:rsidRPr="001F1995" w:rsidRDefault="00FF2EE0" w:rsidP="001F1995">
            <w:pPr>
              <w:spacing w:line="240" w:lineRule="auto"/>
              <w:ind w:right="-72"/>
              <w:jc w:val="right"/>
              <w:rPr>
                <w:rFonts w:eastAsia="Calibri" w:cs="Arial"/>
              </w:rPr>
            </w:pPr>
          </w:p>
          <w:p w14:paraId="0970720C" w14:textId="77777777" w:rsidR="00FF2EE0" w:rsidRPr="001F1995" w:rsidRDefault="00FF2EE0" w:rsidP="001F1995">
            <w:pPr>
              <w:spacing w:line="240" w:lineRule="auto"/>
              <w:ind w:right="-72"/>
              <w:jc w:val="right"/>
              <w:rPr>
                <w:rFonts w:eastAsia="Calibri" w:cs="Arial"/>
              </w:rPr>
            </w:pPr>
            <w:r w:rsidRPr="001F1995">
              <w:rPr>
                <w:rFonts w:eastAsia="Calibri" w:cs="Arial"/>
              </w:rPr>
              <w:t>-</w:t>
            </w:r>
          </w:p>
        </w:tc>
        <w:tc>
          <w:tcPr>
            <w:tcW w:w="1276" w:type="dxa"/>
          </w:tcPr>
          <w:p w14:paraId="39D3FC91" w14:textId="77777777" w:rsidR="00FF2EE0" w:rsidRPr="001F1995" w:rsidRDefault="00FF2EE0" w:rsidP="001F1995">
            <w:pPr>
              <w:spacing w:line="240" w:lineRule="auto"/>
              <w:ind w:right="-72"/>
              <w:jc w:val="right"/>
              <w:rPr>
                <w:rFonts w:eastAsia="Calibri" w:cs="Arial"/>
              </w:rPr>
            </w:pPr>
          </w:p>
          <w:p w14:paraId="148D2816" w14:textId="77777777" w:rsidR="00FF2EE0" w:rsidRPr="001F1995" w:rsidRDefault="00FF2EE0" w:rsidP="001F1995">
            <w:pPr>
              <w:spacing w:line="240" w:lineRule="auto"/>
              <w:ind w:right="-72"/>
              <w:jc w:val="right"/>
              <w:rPr>
                <w:rFonts w:eastAsia="Calibri" w:cs="Arial"/>
              </w:rPr>
            </w:pPr>
            <w:r w:rsidRPr="001F1995">
              <w:rPr>
                <w:rFonts w:eastAsia="Calibri" w:cs="Arial"/>
              </w:rPr>
              <w:t>444</w:t>
            </w:r>
          </w:p>
        </w:tc>
        <w:tc>
          <w:tcPr>
            <w:tcW w:w="1275" w:type="dxa"/>
          </w:tcPr>
          <w:p w14:paraId="06478C91" w14:textId="77777777" w:rsidR="00FF2EE0" w:rsidRPr="001F1995" w:rsidRDefault="00FF2EE0" w:rsidP="001F1995">
            <w:pPr>
              <w:spacing w:line="240" w:lineRule="auto"/>
              <w:ind w:right="-72"/>
              <w:jc w:val="right"/>
              <w:rPr>
                <w:rFonts w:eastAsia="Calibri" w:cs="Arial"/>
              </w:rPr>
            </w:pPr>
          </w:p>
          <w:p w14:paraId="01E84F7A" w14:textId="77777777" w:rsidR="00FF2EE0" w:rsidRPr="001F1995" w:rsidRDefault="00FF2EE0" w:rsidP="001F1995">
            <w:pPr>
              <w:spacing w:line="240" w:lineRule="auto"/>
              <w:ind w:right="-72"/>
              <w:jc w:val="right"/>
              <w:rPr>
                <w:rFonts w:eastAsia="Calibri" w:cs="Arial"/>
              </w:rPr>
            </w:pPr>
            <w:r w:rsidRPr="001F1995">
              <w:rPr>
                <w:rFonts w:eastAsia="Calibri" w:cs="Arial"/>
              </w:rPr>
              <w:t>-</w:t>
            </w:r>
          </w:p>
        </w:tc>
        <w:tc>
          <w:tcPr>
            <w:tcW w:w="1276" w:type="dxa"/>
          </w:tcPr>
          <w:p w14:paraId="483DA2A8" w14:textId="77777777" w:rsidR="00FF2EE0" w:rsidRPr="001F1995" w:rsidRDefault="00FF2EE0" w:rsidP="001F1995">
            <w:pPr>
              <w:spacing w:line="240" w:lineRule="auto"/>
              <w:ind w:right="-72"/>
              <w:jc w:val="right"/>
              <w:rPr>
                <w:rFonts w:eastAsia="Calibri" w:cs="Arial"/>
              </w:rPr>
            </w:pPr>
          </w:p>
          <w:p w14:paraId="7F95EEBB" w14:textId="77777777" w:rsidR="00FF2EE0" w:rsidRPr="001F1995" w:rsidRDefault="00FF2EE0" w:rsidP="001F1995">
            <w:pPr>
              <w:spacing w:line="240" w:lineRule="auto"/>
              <w:ind w:right="-72"/>
              <w:jc w:val="right"/>
              <w:rPr>
                <w:rFonts w:eastAsia="Calibri" w:cs="Arial"/>
              </w:rPr>
            </w:pPr>
            <w:r w:rsidRPr="001F1995">
              <w:rPr>
                <w:rFonts w:eastAsia="Calibri" w:cs="Arial"/>
              </w:rPr>
              <w:t>-</w:t>
            </w:r>
          </w:p>
        </w:tc>
        <w:tc>
          <w:tcPr>
            <w:tcW w:w="1370" w:type="dxa"/>
          </w:tcPr>
          <w:p w14:paraId="35F47BC3" w14:textId="77777777" w:rsidR="00FF2EE0" w:rsidRPr="001F1995" w:rsidRDefault="00FF2EE0" w:rsidP="001F1995">
            <w:pPr>
              <w:spacing w:line="240" w:lineRule="auto"/>
              <w:ind w:right="-72"/>
              <w:jc w:val="right"/>
              <w:rPr>
                <w:rFonts w:eastAsia="Calibri" w:cs="Arial"/>
              </w:rPr>
            </w:pPr>
          </w:p>
          <w:p w14:paraId="7F3CBD2E" w14:textId="77777777" w:rsidR="00FF2EE0" w:rsidRPr="001F1995" w:rsidRDefault="00FF2EE0" w:rsidP="001F1995">
            <w:pPr>
              <w:spacing w:line="240" w:lineRule="auto"/>
              <w:ind w:right="-72"/>
              <w:jc w:val="right"/>
              <w:rPr>
                <w:rFonts w:eastAsia="Calibri" w:cs="Arial"/>
              </w:rPr>
            </w:pPr>
            <w:r w:rsidRPr="001F1995">
              <w:rPr>
                <w:rFonts w:eastAsia="Calibri" w:cs="Arial"/>
              </w:rPr>
              <w:t>444</w:t>
            </w:r>
          </w:p>
        </w:tc>
      </w:tr>
      <w:tr w:rsidR="00FF2EE0" w:rsidRPr="001F1995" w14:paraId="5E8D0771" w14:textId="77777777" w:rsidTr="001F1995">
        <w:tc>
          <w:tcPr>
            <w:tcW w:w="2700" w:type="dxa"/>
          </w:tcPr>
          <w:p w14:paraId="25D74334" w14:textId="77777777" w:rsidR="00FF2EE0" w:rsidRPr="001F1995" w:rsidRDefault="00FF2EE0" w:rsidP="001F1995">
            <w:pPr>
              <w:spacing w:line="240" w:lineRule="auto"/>
              <w:ind w:left="165"/>
              <w:rPr>
                <w:rFonts w:eastAsia="Calibri" w:cs="Arial"/>
              </w:rPr>
            </w:pPr>
            <w:r w:rsidRPr="001F1995">
              <w:rPr>
                <w:rFonts w:eastAsia="Calibri" w:cs="Arial"/>
              </w:rPr>
              <w:t>Less: Deferred tax</w:t>
            </w:r>
          </w:p>
        </w:tc>
        <w:tc>
          <w:tcPr>
            <w:tcW w:w="1276" w:type="dxa"/>
            <w:tcBorders>
              <w:bottom w:val="single" w:sz="4" w:space="0" w:color="auto"/>
            </w:tcBorders>
          </w:tcPr>
          <w:p w14:paraId="4E39E793" w14:textId="77777777" w:rsidR="00FF2EE0" w:rsidRPr="001F1995" w:rsidRDefault="00FF2EE0" w:rsidP="001F1995">
            <w:pPr>
              <w:spacing w:line="240" w:lineRule="auto"/>
              <w:ind w:right="-72"/>
              <w:jc w:val="right"/>
              <w:rPr>
                <w:rFonts w:eastAsia="Calibri" w:cs="Arial"/>
              </w:rPr>
            </w:pPr>
            <w:r w:rsidRPr="001F1995">
              <w:rPr>
                <w:rFonts w:eastAsia="Calibri" w:cs="Arial"/>
              </w:rPr>
              <w:t>135</w:t>
            </w:r>
          </w:p>
        </w:tc>
        <w:tc>
          <w:tcPr>
            <w:tcW w:w="1276" w:type="dxa"/>
            <w:tcBorders>
              <w:bottom w:val="single" w:sz="4" w:space="0" w:color="auto"/>
            </w:tcBorders>
          </w:tcPr>
          <w:p w14:paraId="1E75C965" w14:textId="77777777" w:rsidR="00FF2EE0" w:rsidRPr="001F1995" w:rsidRDefault="00FF2EE0" w:rsidP="001F1995">
            <w:pPr>
              <w:spacing w:line="240" w:lineRule="auto"/>
              <w:ind w:right="-72"/>
              <w:jc w:val="right"/>
              <w:rPr>
                <w:rFonts w:eastAsia="Calibri" w:cs="Arial"/>
              </w:rPr>
            </w:pPr>
            <w:r w:rsidRPr="001F1995">
              <w:rPr>
                <w:rFonts w:eastAsia="Calibri" w:cs="Arial"/>
              </w:rPr>
              <w:t>(89)</w:t>
            </w:r>
          </w:p>
        </w:tc>
        <w:tc>
          <w:tcPr>
            <w:tcW w:w="1275" w:type="dxa"/>
            <w:tcBorders>
              <w:bottom w:val="single" w:sz="4" w:space="0" w:color="auto"/>
            </w:tcBorders>
          </w:tcPr>
          <w:p w14:paraId="27BBFD1D" w14:textId="77777777" w:rsidR="00FF2EE0" w:rsidRPr="001F1995" w:rsidRDefault="00FF2EE0" w:rsidP="001F1995">
            <w:pPr>
              <w:spacing w:line="240" w:lineRule="auto"/>
              <w:ind w:right="-72"/>
              <w:jc w:val="right"/>
              <w:rPr>
                <w:rFonts w:eastAsia="Calibri" w:cs="Arial"/>
              </w:rPr>
            </w:pPr>
            <w:r w:rsidRPr="001F1995">
              <w:rPr>
                <w:rFonts w:eastAsia="Calibri" w:cs="Arial"/>
              </w:rPr>
              <w:t>4</w:t>
            </w:r>
          </w:p>
        </w:tc>
        <w:tc>
          <w:tcPr>
            <w:tcW w:w="1276" w:type="dxa"/>
            <w:tcBorders>
              <w:bottom w:val="single" w:sz="4" w:space="0" w:color="auto"/>
            </w:tcBorders>
          </w:tcPr>
          <w:p w14:paraId="71E9F7B5" w14:textId="77777777" w:rsidR="00FF2EE0" w:rsidRPr="001F1995" w:rsidRDefault="00FF2EE0" w:rsidP="001F1995">
            <w:pPr>
              <w:spacing w:line="240" w:lineRule="auto"/>
              <w:ind w:right="-72"/>
              <w:jc w:val="right"/>
              <w:rPr>
                <w:rFonts w:eastAsia="Calibri" w:cs="Arial"/>
              </w:rPr>
            </w:pPr>
            <w:r w:rsidRPr="001F1995">
              <w:rPr>
                <w:rFonts w:eastAsia="Calibri" w:cs="Arial"/>
              </w:rPr>
              <w:t>107</w:t>
            </w:r>
          </w:p>
        </w:tc>
        <w:tc>
          <w:tcPr>
            <w:tcW w:w="1370" w:type="dxa"/>
            <w:tcBorders>
              <w:bottom w:val="single" w:sz="4" w:space="0" w:color="auto"/>
            </w:tcBorders>
          </w:tcPr>
          <w:p w14:paraId="37D0C11B" w14:textId="77777777" w:rsidR="00FF2EE0" w:rsidRPr="001F1995" w:rsidRDefault="00FF2EE0" w:rsidP="001F1995">
            <w:pPr>
              <w:spacing w:line="240" w:lineRule="auto"/>
              <w:ind w:right="-72"/>
              <w:jc w:val="right"/>
              <w:rPr>
                <w:rFonts w:eastAsia="Calibri" w:cs="Arial"/>
              </w:rPr>
            </w:pPr>
            <w:r w:rsidRPr="001F1995">
              <w:rPr>
                <w:rFonts w:eastAsia="Calibri" w:cs="Arial"/>
              </w:rPr>
              <w:t>157</w:t>
            </w:r>
          </w:p>
        </w:tc>
      </w:tr>
      <w:tr w:rsidR="00FF2EE0" w:rsidRPr="001F1995" w14:paraId="4C4399D8" w14:textId="77777777" w:rsidTr="001F1995">
        <w:tc>
          <w:tcPr>
            <w:tcW w:w="2700" w:type="dxa"/>
          </w:tcPr>
          <w:p w14:paraId="636363B3" w14:textId="77777777" w:rsidR="00FF2EE0" w:rsidRPr="001F1995" w:rsidRDefault="00FF2EE0" w:rsidP="001F1995">
            <w:pPr>
              <w:spacing w:line="240" w:lineRule="auto"/>
              <w:ind w:left="165"/>
              <w:rPr>
                <w:rFonts w:eastAsia="Calibri" w:cs="Arial"/>
              </w:rPr>
            </w:pPr>
          </w:p>
        </w:tc>
        <w:tc>
          <w:tcPr>
            <w:tcW w:w="1276" w:type="dxa"/>
            <w:tcBorders>
              <w:top w:val="single" w:sz="4" w:space="0" w:color="auto"/>
            </w:tcBorders>
          </w:tcPr>
          <w:p w14:paraId="76F4A836" w14:textId="77777777" w:rsidR="00FF2EE0" w:rsidRPr="001F1995" w:rsidRDefault="00FF2EE0" w:rsidP="001F1995">
            <w:pPr>
              <w:spacing w:line="240" w:lineRule="auto"/>
              <w:ind w:right="-72"/>
              <w:jc w:val="right"/>
              <w:rPr>
                <w:rFonts w:eastAsia="Calibri" w:cs="Arial"/>
              </w:rPr>
            </w:pPr>
          </w:p>
        </w:tc>
        <w:tc>
          <w:tcPr>
            <w:tcW w:w="1276" w:type="dxa"/>
            <w:tcBorders>
              <w:top w:val="single" w:sz="4" w:space="0" w:color="auto"/>
            </w:tcBorders>
          </w:tcPr>
          <w:p w14:paraId="22E605D2" w14:textId="77777777" w:rsidR="00FF2EE0" w:rsidRPr="001F1995" w:rsidRDefault="00FF2EE0" w:rsidP="001F1995">
            <w:pPr>
              <w:spacing w:line="240" w:lineRule="auto"/>
              <w:ind w:right="-72"/>
              <w:jc w:val="right"/>
              <w:rPr>
                <w:rFonts w:eastAsia="Calibri" w:cs="Arial"/>
              </w:rPr>
            </w:pPr>
          </w:p>
        </w:tc>
        <w:tc>
          <w:tcPr>
            <w:tcW w:w="1275" w:type="dxa"/>
            <w:tcBorders>
              <w:top w:val="single" w:sz="4" w:space="0" w:color="auto"/>
            </w:tcBorders>
          </w:tcPr>
          <w:p w14:paraId="6D7A19D6" w14:textId="77777777" w:rsidR="00FF2EE0" w:rsidRPr="001F1995" w:rsidRDefault="00FF2EE0" w:rsidP="001F1995">
            <w:pPr>
              <w:spacing w:line="240" w:lineRule="auto"/>
              <w:ind w:right="-72"/>
              <w:jc w:val="right"/>
              <w:rPr>
                <w:rFonts w:eastAsia="Calibri" w:cs="Arial"/>
              </w:rPr>
            </w:pPr>
          </w:p>
        </w:tc>
        <w:tc>
          <w:tcPr>
            <w:tcW w:w="1276" w:type="dxa"/>
            <w:tcBorders>
              <w:top w:val="single" w:sz="4" w:space="0" w:color="auto"/>
            </w:tcBorders>
          </w:tcPr>
          <w:p w14:paraId="003E0AB3" w14:textId="77777777" w:rsidR="00FF2EE0" w:rsidRPr="001F1995" w:rsidRDefault="00FF2EE0" w:rsidP="001F1995">
            <w:pPr>
              <w:spacing w:line="240" w:lineRule="auto"/>
              <w:ind w:right="-72"/>
              <w:jc w:val="right"/>
              <w:rPr>
                <w:rFonts w:eastAsia="Calibri" w:cs="Arial"/>
              </w:rPr>
            </w:pPr>
          </w:p>
        </w:tc>
        <w:tc>
          <w:tcPr>
            <w:tcW w:w="1370" w:type="dxa"/>
            <w:tcBorders>
              <w:top w:val="single" w:sz="4" w:space="0" w:color="auto"/>
            </w:tcBorders>
          </w:tcPr>
          <w:p w14:paraId="672D347D" w14:textId="77777777" w:rsidR="00FF2EE0" w:rsidRPr="001F1995" w:rsidRDefault="00FF2EE0" w:rsidP="001F1995">
            <w:pPr>
              <w:spacing w:line="240" w:lineRule="auto"/>
              <w:ind w:right="-72"/>
              <w:jc w:val="right"/>
              <w:rPr>
                <w:rFonts w:eastAsia="Calibri" w:cs="Arial"/>
              </w:rPr>
            </w:pPr>
          </w:p>
        </w:tc>
      </w:tr>
      <w:tr w:rsidR="00FF2EE0" w:rsidRPr="001F1995" w14:paraId="6C6EED36" w14:textId="77777777" w:rsidTr="001F1995">
        <w:tc>
          <w:tcPr>
            <w:tcW w:w="2700" w:type="dxa"/>
          </w:tcPr>
          <w:p w14:paraId="3C0E1880" w14:textId="77777777" w:rsidR="009022B8" w:rsidRPr="001F1995" w:rsidRDefault="00FF2EE0" w:rsidP="001F1995">
            <w:pPr>
              <w:spacing w:line="240" w:lineRule="auto"/>
              <w:ind w:left="165"/>
              <w:rPr>
                <w:rFonts w:eastAsia="Calibri" w:cs="Arial"/>
                <w:b/>
                <w:bCs/>
              </w:rPr>
            </w:pPr>
            <w:r w:rsidRPr="001F1995">
              <w:rPr>
                <w:rFonts w:eastAsia="Calibri" w:cs="Arial"/>
                <w:b/>
                <w:bCs/>
              </w:rPr>
              <w:t xml:space="preserve">Closing balance </w:t>
            </w:r>
          </w:p>
          <w:p w14:paraId="5871D40D" w14:textId="0910140F" w:rsidR="00FF2EE0" w:rsidRPr="001F1995" w:rsidRDefault="001F1995" w:rsidP="001F1995">
            <w:pPr>
              <w:spacing w:line="240" w:lineRule="auto"/>
              <w:ind w:left="165"/>
              <w:rPr>
                <w:rFonts w:eastAsia="Calibri" w:cs="Arial"/>
                <w:b/>
                <w:bCs/>
              </w:rPr>
            </w:pPr>
            <w:r>
              <w:rPr>
                <w:rFonts w:eastAsia="Calibri" w:cs="Arial"/>
                <w:b/>
                <w:bCs/>
              </w:rPr>
              <w:t xml:space="preserve">   </w:t>
            </w:r>
            <w:r w:rsidR="00FF2EE0" w:rsidRPr="001F1995">
              <w:rPr>
                <w:rFonts w:eastAsia="Calibri" w:cs="Arial"/>
                <w:b/>
                <w:bCs/>
                <w:cs/>
              </w:rPr>
              <w:t xml:space="preserve">31 </w:t>
            </w:r>
            <w:r w:rsidR="00FF2EE0" w:rsidRPr="001F1995">
              <w:rPr>
                <w:rFonts w:eastAsia="Calibri" w:cs="Arial"/>
                <w:b/>
                <w:bCs/>
              </w:rPr>
              <w:t xml:space="preserve">December </w:t>
            </w:r>
            <w:r w:rsidR="00FF2EE0" w:rsidRPr="001F1995">
              <w:rPr>
                <w:rFonts w:eastAsia="Calibri" w:cs="Arial"/>
                <w:b/>
                <w:bCs/>
                <w:cs/>
              </w:rPr>
              <w:t>2020</w:t>
            </w:r>
          </w:p>
        </w:tc>
        <w:tc>
          <w:tcPr>
            <w:tcW w:w="1276" w:type="dxa"/>
            <w:tcBorders>
              <w:bottom w:val="single" w:sz="4" w:space="0" w:color="auto"/>
            </w:tcBorders>
          </w:tcPr>
          <w:p w14:paraId="21E0D5BC" w14:textId="77777777" w:rsidR="00D81558" w:rsidRPr="001F1995" w:rsidRDefault="00D81558" w:rsidP="001F1995">
            <w:pPr>
              <w:spacing w:line="240" w:lineRule="auto"/>
              <w:ind w:right="-72"/>
              <w:jc w:val="right"/>
              <w:rPr>
                <w:rFonts w:eastAsia="Calibri" w:cs="Arial"/>
              </w:rPr>
            </w:pPr>
          </w:p>
          <w:p w14:paraId="49744D10" w14:textId="5087AA4D" w:rsidR="00FF2EE0" w:rsidRPr="001F1995" w:rsidRDefault="00FF2EE0" w:rsidP="001F1995">
            <w:pPr>
              <w:spacing w:line="240" w:lineRule="auto"/>
              <w:ind w:right="-72"/>
              <w:jc w:val="right"/>
              <w:rPr>
                <w:rFonts w:eastAsia="Calibri" w:cs="Arial"/>
              </w:rPr>
            </w:pPr>
            <w:r w:rsidRPr="001F1995">
              <w:rPr>
                <w:rFonts w:eastAsia="Calibri" w:cs="Arial"/>
              </w:rPr>
              <w:t>(54</w:t>
            </w:r>
            <w:r w:rsidR="00900C2E" w:rsidRPr="001F1995">
              <w:rPr>
                <w:rFonts w:eastAsia="Calibri" w:cs="Arial"/>
              </w:rPr>
              <w:t>0</w:t>
            </w:r>
            <w:r w:rsidRPr="001F1995">
              <w:rPr>
                <w:rFonts w:eastAsia="Calibri" w:cs="Arial"/>
              </w:rPr>
              <w:t>)</w:t>
            </w:r>
          </w:p>
        </w:tc>
        <w:tc>
          <w:tcPr>
            <w:tcW w:w="1276" w:type="dxa"/>
            <w:tcBorders>
              <w:bottom w:val="single" w:sz="4" w:space="0" w:color="auto"/>
            </w:tcBorders>
          </w:tcPr>
          <w:p w14:paraId="0DBD2865" w14:textId="77777777" w:rsidR="00D81558" w:rsidRPr="001F1995" w:rsidRDefault="00D81558" w:rsidP="001F1995">
            <w:pPr>
              <w:spacing w:line="240" w:lineRule="auto"/>
              <w:ind w:right="-72"/>
              <w:jc w:val="right"/>
              <w:rPr>
                <w:rFonts w:eastAsia="Calibri" w:cs="Arial"/>
              </w:rPr>
            </w:pPr>
          </w:p>
          <w:p w14:paraId="2CC36C68" w14:textId="77777777" w:rsidR="00FF2EE0" w:rsidRPr="001F1995" w:rsidRDefault="00FF2EE0" w:rsidP="001F1995">
            <w:pPr>
              <w:spacing w:line="240" w:lineRule="auto"/>
              <w:ind w:right="-72"/>
              <w:jc w:val="right"/>
              <w:rPr>
                <w:rFonts w:eastAsia="Calibri" w:cs="Arial"/>
              </w:rPr>
            </w:pPr>
            <w:r w:rsidRPr="001F1995">
              <w:rPr>
                <w:rFonts w:eastAsia="Calibri" w:cs="Arial"/>
              </w:rPr>
              <w:t>355</w:t>
            </w:r>
          </w:p>
        </w:tc>
        <w:tc>
          <w:tcPr>
            <w:tcW w:w="1275" w:type="dxa"/>
            <w:tcBorders>
              <w:bottom w:val="single" w:sz="4" w:space="0" w:color="auto"/>
            </w:tcBorders>
          </w:tcPr>
          <w:p w14:paraId="602290B8" w14:textId="77777777" w:rsidR="00D81558" w:rsidRPr="001F1995" w:rsidRDefault="00D81558" w:rsidP="001F1995">
            <w:pPr>
              <w:spacing w:line="240" w:lineRule="auto"/>
              <w:ind w:right="-72"/>
              <w:jc w:val="right"/>
              <w:rPr>
                <w:rFonts w:eastAsia="Calibri" w:cs="Arial"/>
              </w:rPr>
            </w:pPr>
          </w:p>
          <w:p w14:paraId="2916D2DD" w14:textId="77777777" w:rsidR="00FF2EE0" w:rsidRPr="001F1995" w:rsidRDefault="00FF2EE0" w:rsidP="001F1995">
            <w:pPr>
              <w:spacing w:line="240" w:lineRule="auto"/>
              <w:ind w:right="-72"/>
              <w:jc w:val="right"/>
              <w:rPr>
                <w:rFonts w:eastAsia="Calibri" w:cs="Arial"/>
              </w:rPr>
            </w:pPr>
            <w:r w:rsidRPr="001F1995">
              <w:rPr>
                <w:rFonts w:eastAsia="Calibri" w:cs="Arial"/>
              </w:rPr>
              <w:t>(17)</w:t>
            </w:r>
          </w:p>
        </w:tc>
        <w:tc>
          <w:tcPr>
            <w:tcW w:w="1276" w:type="dxa"/>
            <w:tcBorders>
              <w:bottom w:val="single" w:sz="4" w:space="0" w:color="auto"/>
            </w:tcBorders>
          </w:tcPr>
          <w:p w14:paraId="6BA430F7" w14:textId="77777777" w:rsidR="00D81558" w:rsidRPr="001F1995" w:rsidRDefault="00D81558" w:rsidP="001F1995">
            <w:pPr>
              <w:spacing w:line="240" w:lineRule="auto"/>
              <w:ind w:right="-72"/>
              <w:jc w:val="right"/>
              <w:rPr>
                <w:rFonts w:eastAsia="Calibri" w:cs="Arial"/>
              </w:rPr>
            </w:pPr>
          </w:p>
          <w:p w14:paraId="14F754EA" w14:textId="601B67B5" w:rsidR="00FF2EE0" w:rsidRPr="001F1995" w:rsidRDefault="00FF2EE0" w:rsidP="001F1995">
            <w:pPr>
              <w:spacing w:line="240" w:lineRule="auto"/>
              <w:ind w:right="-72"/>
              <w:jc w:val="right"/>
              <w:rPr>
                <w:rFonts w:eastAsia="Calibri" w:cs="Arial"/>
              </w:rPr>
            </w:pPr>
            <w:r w:rsidRPr="001F1995">
              <w:rPr>
                <w:rFonts w:eastAsia="Calibri" w:cs="Arial"/>
              </w:rPr>
              <w:t>(42</w:t>
            </w:r>
            <w:r w:rsidR="00900C2E" w:rsidRPr="001F1995">
              <w:rPr>
                <w:rFonts w:eastAsia="Calibri" w:cs="Arial"/>
              </w:rPr>
              <w:t>8</w:t>
            </w:r>
            <w:r w:rsidRPr="001F1995">
              <w:rPr>
                <w:rFonts w:eastAsia="Calibri" w:cs="Arial"/>
              </w:rPr>
              <w:t>)</w:t>
            </w:r>
          </w:p>
        </w:tc>
        <w:tc>
          <w:tcPr>
            <w:tcW w:w="1370" w:type="dxa"/>
            <w:tcBorders>
              <w:bottom w:val="single" w:sz="4" w:space="0" w:color="auto"/>
            </w:tcBorders>
          </w:tcPr>
          <w:p w14:paraId="6F815F1C" w14:textId="77777777" w:rsidR="00D81558" w:rsidRPr="001F1995" w:rsidRDefault="00D81558" w:rsidP="001F1995">
            <w:pPr>
              <w:spacing w:line="240" w:lineRule="auto"/>
              <w:ind w:right="-72"/>
              <w:jc w:val="right"/>
              <w:rPr>
                <w:rFonts w:eastAsia="Calibri" w:cs="Arial"/>
              </w:rPr>
            </w:pPr>
          </w:p>
          <w:p w14:paraId="512AA7A9" w14:textId="77777777" w:rsidR="00FF2EE0" w:rsidRPr="001F1995" w:rsidRDefault="00FF2EE0" w:rsidP="001F1995">
            <w:pPr>
              <w:spacing w:line="240" w:lineRule="auto"/>
              <w:ind w:right="-72"/>
              <w:jc w:val="right"/>
              <w:rPr>
                <w:rFonts w:eastAsia="Calibri" w:cs="Arial"/>
                <w:lang w:val="en-US"/>
              </w:rPr>
            </w:pPr>
            <w:r w:rsidRPr="001F1995">
              <w:rPr>
                <w:rFonts w:eastAsia="Calibri" w:cs="Arial"/>
              </w:rPr>
              <w:t>(630)</w:t>
            </w:r>
          </w:p>
        </w:tc>
      </w:tr>
    </w:tbl>
    <w:p w14:paraId="768F2341" w14:textId="77777777" w:rsidR="00960257" w:rsidRDefault="00960257" w:rsidP="001F1995">
      <w:pPr>
        <w:spacing w:line="240" w:lineRule="auto"/>
        <w:jc w:val="both"/>
        <w:rPr>
          <w:rFonts w:eastAsia="Calibri"/>
          <w:highlight w:val="yellow"/>
          <w:lang w:val="en-GB"/>
        </w:rPr>
      </w:pPr>
    </w:p>
    <w:tbl>
      <w:tblPr>
        <w:tblStyle w:val="TableGrid21"/>
        <w:tblW w:w="918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0"/>
        <w:gridCol w:w="1260"/>
        <w:gridCol w:w="1260"/>
        <w:gridCol w:w="1350"/>
        <w:gridCol w:w="1350"/>
      </w:tblGrid>
      <w:tr w:rsidR="00FF2EE0" w:rsidRPr="00F51BA9" w14:paraId="21CE3EBB" w14:textId="77777777" w:rsidTr="001F1995">
        <w:trPr>
          <w:trHeight w:val="20"/>
        </w:trPr>
        <w:tc>
          <w:tcPr>
            <w:tcW w:w="3960" w:type="dxa"/>
            <w:vAlign w:val="bottom"/>
          </w:tcPr>
          <w:p w14:paraId="6C487184" w14:textId="77777777" w:rsidR="00FF2EE0" w:rsidRPr="009022B8" w:rsidRDefault="00FF2EE0" w:rsidP="001F1995">
            <w:pPr>
              <w:tabs>
                <w:tab w:val="clear" w:pos="227"/>
              </w:tabs>
              <w:spacing w:line="240" w:lineRule="auto"/>
              <w:ind w:left="165"/>
              <w:rPr>
                <w:rFonts w:eastAsia="Calibri" w:cs="Arial"/>
                <w:highlight w:val="yellow"/>
              </w:rPr>
            </w:pPr>
          </w:p>
        </w:tc>
        <w:tc>
          <w:tcPr>
            <w:tcW w:w="5220" w:type="dxa"/>
            <w:gridSpan w:val="4"/>
            <w:tcBorders>
              <w:top w:val="single" w:sz="4" w:space="0" w:color="auto"/>
              <w:bottom w:val="single" w:sz="4" w:space="0" w:color="auto"/>
            </w:tcBorders>
            <w:vAlign w:val="bottom"/>
          </w:tcPr>
          <w:p w14:paraId="3237CD5D" w14:textId="77777777" w:rsidR="00FF2EE0" w:rsidRPr="009022B8" w:rsidRDefault="00FF2EE0" w:rsidP="00821759">
            <w:pPr>
              <w:spacing w:line="240" w:lineRule="auto"/>
              <w:jc w:val="right"/>
              <w:rPr>
                <w:rFonts w:eastAsia="Calibri" w:cs="Arial"/>
                <w:b/>
                <w:bCs/>
              </w:rPr>
            </w:pPr>
            <w:r w:rsidRPr="009022B8">
              <w:rPr>
                <w:rFonts w:cs="Arial"/>
                <w:b/>
                <w:bCs/>
              </w:rPr>
              <w:t>Separate financial statements</w:t>
            </w:r>
          </w:p>
        </w:tc>
      </w:tr>
      <w:tr w:rsidR="00FF2EE0" w:rsidRPr="00F51BA9" w14:paraId="61A13E2E" w14:textId="77777777" w:rsidTr="001F1995">
        <w:trPr>
          <w:trHeight w:val="20"/>
        </w:trPr>
        <w:tc>
          <w:tcPr>
            <w:tcW w:w="3960" w:type="dxa"/>
            <w:vAlign w:val="bottom"/>
          </w:tcPr>
          <w:p w14:paraId="00494C87" w14:textId="77777777" w:rsidR="00FF2EE0" w:rsidRPr="009022B8" w:rsidRDefault="00FF2EE0" w:rsidP="001F1995">
            <w:pPr>
              <w:tabs>
                <w:tab w:val="clear" w:pos="227"/>
              </w:tabs>
              <w:spacing w:line="240" w:lineRule="auto"/>
              <w:ind w:left="165"/>
              <w:rPr>
                <w:rFonts w:eastAsia="Calibri" w:cs="Arial"/>
                <w:highlight w:val="yellow"/>
              </w:rPr>
            </w:pPr>
          </w:p>
        </w:tc>
        <w:tc>
          <w:tcPr>
            <w:tcW w:w="5220" w:type="dxa"/>
            <w:gridSpan w:val="4"/>
            <w:tcBorders>
              <w:top w:val="single" w:sz="4" w:space="0" w:color="auto"/>
              <w:bottom w:val="single" w:sz="4" w:space="0" w:color="auto"/>
            </w:tcBorders>
            <w:vAlign w:val="bottom"/>
          </w:tcPr>
          <w:p w14:paraId="17097A30" w14:textId="77777777" w:rsidR="00FF2EE0" w:rsidRPr="009022B8" w:rsidRDefault="00FF2EE0" w:rsidP="00821759">
            <w:pPr>
              <w:spacing w:line="240" w:lineRule="auto"/>
              <w:jc w:val="right"/>
              <w:rPr>
                <w:rFonts w:eastAsia="Calibri" w:cs="Arial"/>
                <w:b/>
                <w:bCs/>
              </w:rPr>
            </w:pPr>
            <w:r w:rsidRPr="009022B8">
              <w:rPr>
                <w:rFonts w:cs="Arial"/>
                <w:b/>
                <w:bCs/>
              </w:rPr>
              <w:t>Cash flow hedge reserve</w:t>
            </w:r>
          </w:p>
        </w:tc>
      </w:tr>
      <w:tr w:rsidR="00A74370" w:rsidRPr="00F51BA9" w14:paraId="7377F69A" w14:textId="77777777" w:rsidTr="001F1995">
        <w:trPr>
          <w:trHeight w:val="20"/>
        </w:trPr>
        <w:tc>
          <w:tcPr>
            <w:tcW w:w="3960" w:type="dxa"/>
            <w:vAlign w:val="bottom"/>
          </w:tcPr>
          <w:p w14:paraId="01DB6282" w14:textId="77777777" w:rsidR="00A74370" w:rsidRPr="009022B8" w:rsidRDefault="00A74370" w:rsidP="001F1995">
            <w:pPr>
              <w:tabs>
                <w:tab w:val="clear" w:pos="227"/>
              </w:tabs>
              <w:spacing w:line="240" w:lineRule="auto"/>
              <w:ind w:left="165"/>
              <w:rPr>
                <w:rFonts w:eastAsia="Calibri" w:cs="Arial"/>
                <w:highlight w:val="yellow"/>
              </w:rPr>
            </w:pPr>
          </w:p>
        </w:tc>
        <w:tc>
          <w:tcPr>
            <w:tcW w:w="1260" w:type="dxa"/>
            <w:vAlign w:val="bottom"/>
          </w:tcPr>
          <w:p w14:paraId="45410A58" w14:textId="77777777" w:rsidR="00A74370" w:rsidRPr="009022B8" w:rsidRDefault="00A74370" w:rsidP="001F1995">
            <w:pPr>
              <w:spacing w:line="240" w:lineRule="auto"/>
              <w:ind w:right="-72"/>
              <w:jc w:val="right"/>
              <w:rPr>
                <w:rFonts w:eastAsia="Calibri" w:cs="Arial"/>
                <w:b/>
                <w:bCs/>
                <w:highlight w:val="yellow"/>
                <w:cs/>
              </w:rPr>
            </w:pPr>
            <w:r w:rsidRPr="009022B8">
              <w:rPr>
                <w:rFonts w:eastAsia="Arial Unicode MS" w:cs="Arial"/>
                <w:b/>
                <w:bCs/>
                <w:snapToGrid w:val="0"/>
                <w:spacing w:val="-8"/>
                <w:lang w:eastAsia="th-TH"/>
              </w:rPr>
              <w:t>Cross currency swaps</w:t>
            </w:r>
          </w:p>
        </w:tc>
        <w:tc>
          <w:tcPr>
            <w:tcW w:w="1260" w:type="dxa"/>
            <w:vAlign w:val="bottom"/>
          </w:tcPr>
          <w:p w14:paraId="6B36A8E2" w14:textId="2BA72BEC" w:rsidR="00A74370" w:rsidRPr="009022B8" w:rsidRDefault="00A74370" w:rsidP="001F1995">
            <w:pPr>
              <w:spacing w:line="240" w:lineRule="auto"/>
              <w:ind w:left="175" w:right="-72" w:hanging="175"/>
              <w:jc w:val="right"/>
              <w:rPr>
                <w:rFonts w:eastAsia="Calibri" w:cs="Arial"/>
                <w:b/>
                <w:bCs/>
                <w:cs/>
              </w:rPr>
            </w:pPr>
            <w:r w:rsidRPr="009022B8">
              <w:rPr>
                <w:rFonts w:eastAsia="Calibri" w:cs="Arial"/>
                <w:b/>
                <w:bCs/>
              </w:rPr>
              <w:t xml:space="preserve">Cost of heding reserve </w:t>
            </w:r>
          </w:p>
        </w:tc>
        <w:tc>
          <w:tcPr>
            <w:tcW w:w="1350" w:type="dxa"/>
            <w:vAlign w:val="bottom"/>
          </w:tcPr>
          <w:p w14:paraId="2AF9DAEB" w14:textId="6D32A05B" w:rsidR="00A74370" w:rsidRPr="009022B8" w:rsidRDefault="00F709F1" w:rsidP="001F1995">
            <w:pPr>
              <w:spacing w:line="240" w:lineRule="auto"/>
              <w:ind w:left="175" w:right="-72" w:hanging="175"/>
              <w:jc w:val="right"/>
              <w:rPr>
                <w:rFonts w:eastAsia="Calibri" w:cs="Arial"/>
                <w:b/>
                <w:bCs/>
              </w:rPr>
            </w:pPr>
            <w:r>
              <w:rPr>
                <w:rFonts w:eastAsia="Calibri" w:cs="Arial"/>
                <w:b/>
                <w:bCs/>
              </w:rPr>
              <w:t>Forward foreign exchange contracts</w:t>
            </w:r>
          </w:p>
        </w:tc>
        <w:tc>
          <w:tcPr>
            <w:tcW w:w="1350" w:type="dxa"/>
            <w:vAlign w:val="bottom"/>
          </w:tcPr>
          <w:p w14:paraId="4E5023BD" w14:textId="77777777" w:rsidR="00A74370" w:rsidRPr="009022B8" w:rsidRDefault="00A74370" w:rsidP="001F1995">
            <w:pPr>
              <w:tabs>
                <w:tab w:val="clear" w:pos="454"/>
              </w:tabs>
              <w:spacing w:line="240" w:lineRule="auto"/>
              <w:ind w:right="-72"/>
              <w:jc w:val="right"/>
              <w:rPr>
                <w:rFonts w:eastAsia="Calibri" w:cs="Arial"/>
                <w:b/>
                <w:bCs/>
                <w:cs/>
              </w:rPr>
            </w:pPr>
            <w:r w:rsidRPr="009022B8">
              <w:rPr>
                <w:rFonts w:eastAsia="Calibri" w:cs="Arial"/>
                <w:b/>
                <w:bCs/>
              </w:rPr>
              <w:t>Total hedge reserves</w:t>
            </w:r>
          </w:p>
        </w:tc>
      </w:tr>
      <w:tr w:rsidR="00A74370" w:rsidRPr="00F51BA9" w14:paraId="2D2C7E81" w14:textId="77777777" w:rsidTr="001F1995">
        <w:trPr>
          <w:trHeight w:val="20"/>
        </w:trPr>
        <w:tc>
          <w:tcPr>
            <w:tcW w:w="3960" w:type="dxa"/>
            <w:vAlign w:val="bottom"/>
          </w:tcPr>
          <w:p w14:paraId="5C3C7631" w14:textId="77777777" w:rsidR="00A74370" w:rsidRPr="009022B8" w:rsidRDefault="00A74370" w:rsidP="001F1995">
            <w:pPr>
              <w:tabs>
                <w:tab w:val="clear" w:pos="227"/>
              </w:tabs>
              <w:spacing w:line="240" w:lineRule="auto"/>
              <w:ind w:left="165"/>
              <w:rPr>
                <w:rFonts w:eastAsia="Calibri" w:cs="Arial"/>
                <w:highlight w:val="yellow"/>
              </w:rPr>
            </w:pPr>
          </w:p>
        </w:tc>
        <w:tc>
          <w:tcPr>
            <w:tcW w:w="1260" w:type="dxa"/>
            <w:tcBorders>
              <w:bottom w:val="single" w:sz="4" w:space="0" w:color="auto"/>
            </w:tcBorders>
            <w:vAlign w:val="bottom"/>
          </w:tcPr>
          <w:p w14:paraId="168F2692" w14:textId="61B5767C" w:rsidR="00A74370" w:rsidRPr="009022B8" w:rsidRDefault="003204A4" w:rsidP="001F1995">
            <w:pPr>
              <w:spacing w:line="240" w:lineRule="auto"/>
              <w:ind w:left="175" w:right="-72" w:hanging="175"/>
              <w:jc w:val="right"/>
              <w:rPr>
                <w:rFonts w:eastAsia="Calibri" w:cs="Arial"/>
                <w:b/>
                <w:bCs/>
                <w:highlight w:val="yellow"/>
                <w:cs/>
              </w:rPr>
            </w:pPr>
            <w:r w:rsidRPr="009022B8">
              <w:rPr>
                <w:rFonts w:eastAsia="Calibri" w:cs="Arial"/>
                <w:b/>
                <w:bCs/>
              </w:rPr>
              <w:t>M</w:t>
            </w:r>
            <w:r w:rsidR="00A74370" w:rsidRPr="009022B8">
              <w:rPr>
                <w:rFonts w:eastAsia="Calibri" w:cs="Arial"/>
                <w:b/>
                <w:bCs/>
              </w:rPr>
              <w:t>illion Baht</w:t>
            </w:r>
          </w:p>
        </w:tc>
        <w:tc>
          <w:tcPr>
            <w:tcW w:w="1260" w:type="dxa"/>
            <w:tcBorders>
              <w:bottom w:val="single" w:sz="4" w:space="0" w:color="auto"/>
            </w:tcBorders>
            <w:vAlign w:val="bottom"/>
          </w:tcPr>
          <w:p w14:paraId="0CC770AE" w14:textId="5979F2A7" w:rsidR="00A74370" w:rsidRPr="009022B8" w:rsidRDefault="003204A4" w:rsidP="001F1995">
            <w:pPr>
              <w:spacing w:line="240" w:lineRule="auto"/>
              <w:ind w:left="175" w:right="-72" w:hanging="175"/>
              <w:jc w:val="right"/>
              <w:rPr>
                <w:rFonts w:eastAsia="Calibri" w:cs="Arial"/>
                <w:b/>
                <w:bCs/>
              </w:rPr>
            </w:pPr>
            <w:r w:rsidRPr="009022B8">
              <w:rPr>
                <w:rFonts w:eastAsia="Calibri" w:cs="Arial"/>
                <w:b/>
                <w:bCs/>
              </w:rPr>
              <w:t>M</w:t>
            </w:r>
            <w:r w:rsidR="00A74370" w:rsidRPr="009022B8">
              <w:rPr>
                <w:rFonts w:eastAsia="Calibri" w:cs="Arial"/>
                <w:b/>
                <w:bCs/>
              </w:rPr>
              <w:t>illion Baht</w:t>
            </w:r>
          </w:p>
        </w:tc>
        <w:tc>
          <w:tcPr>
            <w:tcW w:w="1350" w:type="dxa"/>
            <w:tcBorders>
              <w:bottom w:val="single" w:sz="4" w:space="0" w:color="auto"/>
            </w:tcBorders>
            <w:vAlign w:val="bottom"/>
          </w:tcPr>
          <w:p w14:paraId="5A3A7B2E" w14:textId="6FF2D338" w:rsidR="00A74370" w:rsidRPr="009022B8" w:rsidRDefault="003204A4" w:rsidP="001F1995">
            <w:pPr>
              <w:spacing w:line="240" w:lineRule="auto"/>
              <w:ind w:left="175" w:right="-72" w:hanging="175"/>
              <w:jc w:val="right"/>
              <w:rPr>
                <w:rFonts w:eastAsia="Calibri" w:cs="Arial"/>
                <w:b/>
                <w:bCs/>
              </w:rPr>
            </w:pPr>
            <w:r w:rsidRPr="009022B8">
              <w:rPr>
                <w:rFonts w:eastAsia="Calibri" w:cs="Arial"/>
                <w:b/>
                <w:bCs/>
              </w:rPr>
              <w:t>M</w:t>
            </w:r>
            <w:r w:rsidR="00A74370" w:rsidRPr="009022B8">
              <w:rPr>
                <w:rFonts w:eastAsia="Calibri" w:cs="Arial"/>
                <w:b/>
                <w:bCs/>
              </w:rPr>
              <w:t>illion Baht</w:t>
            </w:r>
          </w:p>
        </w:tc>
        <w:tc>
          <w:tcPr>
            <w:tcW w:w="1350" w:type="dxa"/>
            <w:tcBorders>
              <w:bottom w:val="single" w:sz="4" w:space="0" w:color="auto"/>
            </w:tcBorders>
            <w:vAlign w:val="bottom"/>
          </w:tcPr>
          <w:p w14:paraId="109487DA" w14:textId="372DCB9B" w:rsidR="00A74370" w:rsidRPr="009022B8" w:rsidRDefault="003204A4" w:rsidP="001F1995">
            <w:pPr>
              <w:spacing w:line="240" w:lineRule="auto"/>
              <w:ind w:left="175" w:right="-72" w:hanging="175"/>
              <w:jc w:val="right"/>
              <w:rPr>
                <w:rFonts w:eastAsia="Calibri" w:cs="Arial"/>
                <w:b/>
                <w:bCs/>
              </w:rPr>
            </w:pPr>
            <w:r w:rsidRPr="009022B8">
              <w:rPr>
                <w:rFonts w:eastAsia="Calibri" w:cs="Arial"/>
                <w:b/>
                <w:bCs/>
              </w:rPr>
              <w:t>M</w:t>
            </w:r>
            <w:r w:rsidR="00A74370" w:rsidRPr="009022B8">
              <w:rPr>
                <w:rFonts w:eastAsia="Calibri" w:cs="Arial"/>
                <w:b/>
                <w:bCs/>
              </w:rPr>
              <w:t>illion Baht</w:t>
            </w:r>
          </w:p>
        </w:tc>
      </w:tr>
      <w:tr w:rsidR="00A74370" w:rsidRPr="00F51BA9" w14:paraId="6CF7C2C7" w14:textId="77777777" w:rsidTr="001F1995">
        <w:trPr>
          <w:trHeight w:val="20"/>
        </w:trPr>
        <w:tc>
          <w:tcPr>
            <w:tcW w:w="3960" w:type="dxa"/>
            <w:vAlign w:val="bottom"/>
          </w:tcPr>
          <w:p w14:paraId="17975EF8" w14:textId="77777777" w:rsidR="001F1995" w:rsidRDefault="00A74370" w:rsidP="001F1995">
            <w:pPr>
              <w:tabs>
                <w:tab w:val="clear" w:pos="227"/>
              </w:tabs>
              <w:spacing w:line="240" w:lineRule="auto"/>
              <w:ind w:left="165"/>
              <w:rPr>
                <w:rFonts w:eastAsia="Calibri" w:cs="Arial"/>
                <w:b/>
                <w:bCs/>
              </w:rPr>
            </w:pPr>
            <w:r w:rsidRPr="009022B8">
              <w:rPr>
                <w:rFonts w:eastAsia="Calibri" w:cs="Arial"/>
                <w:b/>
                <w:bCs/>
              </w:rPr>
              <w:t xml:space="preserve">Opening balance </w:t>
            </w:r>
            <w:r w:rsidRPr="009022B8">
              <w:rPr>
                <w:rFonts w:eastAsia="Calibri" w:cs="Arial"/>
                <w:b/>
                <w:bCs/>
                <w:cs/>
              </w:rPr>
              <w:t xml:space="preserve">1 </w:t>
            </w:r>
            <w:r w:rsidRPr="009022B8">
              <w:rPr>
                <w:rFonts w:eastAsia="Calibri" w:cs="Arial"/>
                <w:b/>
                <w:bCs/>
              </w:rPr>
              <w:t xml:space="preserve">January </w:t>
            </w:r>
            <w:r w:rsidRPr="009022B8">
              <w:rPr>
                <w:rFonts w:eastAsia="Calibri" w:cs="Arial"/>
                <w:b/>
                <w:bCs/>
                <w:cs/>
              </w:rPr>
              <w:t xml:space="preserve">2020 </w:t>
            </w:r>
          </w:p>
          <w:p w14:paraId="0B827E87" w14:textId="61B6EDCE" w:rsidR="00A74370" w:rsidRPr="009022B8" w:rsidRDefault="001F1995" w:rsidP="001F1995">
            <w:pPr>
              <w:tabs>
                <w:tab w:val="clear" w:pos="227"/>
              </w:tabs>
              <w:spacing w:line="240" w:lineRule="auto"/>
              <w:ind w:left="165"/>
              <w:rPr>
                <w:rFonts w:eastAsia="Calibri" w:cs="Arial"/>
                <w:b/>
                <w:bCs/>
              </w:rPr>
            </w:pPr>
            <w:r>
              <w:rPr>
                <w:rFonts w:eastAsia="Calibri" w:cs="Arial"/>
                <w:b/>
                <w:bCs/>
              </w:rPr>
              <w:t xml:space="preserve">   </w:t>
            </w:r>
            <w:r w:rsidR="00A74370" w:rsidRPr="009022B8">
              <w:rPr>
                <w:rFonts w:eastAsia="Calibri" w:cs="Arial"/>
                <w:b/>
                <w:bCs/>
                <w:cs/>
              </w:rPr>
              <w:t xml:space="preserve">- </w:t>
            </w:r>
            <w:r w:rsidR="00A74370" w:rsidRPr="009022B8">
              <w:rPr>
                <w:rFonts w:eastAsia="Calibri" w:cs="Arial"/>
                <w:b/>
                <w:bCs/>
              </w:rPr>
              <w:t>as restated</w:t>
            </w:r>
          </w:p>
        </w:tc>
        <w:tc>
          <w:tcPr>
            <w:tcW w:w="1260" w:type="dxa"/>
            <w:tcBorders>
              <w:top w:val="single" w:sz="4" w:space="0" w:color="auto"/>
            </w:tcBorders>
            <w:vAlign w:val="bottom"/>
          </w:tcPr>
          <w:p w14:paraId="283CC455" w14:textId="77777777" w:rsidR="00A74370" w:rsidRPr="009022B8" w:rsidRDefault="00A74370" w:rsidP="001F1995">
            <w:pPr>
              <w:spacing w:line="240" w:lineRule="auto"/>
              <w:ind w:right="-72"/>
              <w:jc w:val="right"/>
              <w:rPr>
                <w:rFonts w:eastAsia="Calibri" w:cs="Arial"/>
              </w:rPr>
            </w:pPr>
          </w:p>
          <w:p w14:paraId="3E44A8B3" w14:textId="77777777" w:rsidR="00A74370" w:rsidRPr="009022B8" w:rsidRDefault="00A74370" w:rsidP="001F1995">
            <w:pPr>
              <w:spacing w:line="240" w:lineRule="auto"/>
              <w:ind w:right="-72"/>
              <w:jc w:val="right"/>
              <w:rPr>
                <w:rFonts w:eastAsia="Calibri" w:cs="Arial"/>
                <w:lang w:val="en-US"/>
              </w:rPr>
            </w:pPr>
            <w:r w:rsidRPr="009022B8">
              <w:rPr>
                <w:rFonts w:eastAsia="Calibri" w:cs="Arial"/>
              </w:rPr>
              <w:t>-</w:t>
            </w:r>
          </w:p>
        </w:tc>
        <w:tc>
          <w:tcPr>
            <w:tcW w:w="1260" w:type="dxa"/>
            <w:tcBorders>
              <w:top w:val="single" w:sz="4" w:space="0" w:color="auto"/>
            </w:tcBorders>
            <w:vAlign w:val="bottom"/>
          </w:tcPr>
          <w:p w14:paraId="6B08C13A" w14:textId="77777777" w:rsidR="00A74370" w:rsidRPr="009022B8" w:rsidRDefault="00A74370" w:rsidP="001F1995">
            <w:pPr>
              <w:spacing w:line="240" w:lineRule="auto"/>
              <w:ind w:right="-72"/>
              <w:jc w:val="right"/>
              <w:rPr>
                <w:rFonts w:eastAsia="Calibri" w:cs="Arial"/>
              </w:rPr>
            </w:pPr>
          </w:p>
          <w:p w14:paraId="49E9C4FB" w14:textId="77777777" w:rsidR="00A74370" w:rsidRPr="009022B8" w:rsidRDefault="00A74370" w:rsidP="001F1995">
            <w:pPr>
              <w:spacing w:line="240" w:lineRule="auto"/>
              <w:ind w:right="-72"/>
              <w:jc w:val="right"/>
              <w:rPr>
                <w:rFonts w:eastAsia="Calibri" w:cs="Arial"/>
              </w:rPr>
            </w:pPr>
            <w:r w:rsidRPr="009022B8">
              <w:rPr>
                <w:rFonts w:eastAsia="Calibri" w:cs="Arial"/>
              </w:rPr>
              <w:t>-</w:t>
            </w:r>
          </w:p>
        </w:tc>
        <w:tc>
          <w:tcPr>
            <w:tcW w:w="1350" w:type="dxa"/>
            <w:tcBorders>
              <w:top w:val="single" w:sz="4" w:space="0" w:color="auto"/>
            </w:tcBorders>
            <w:vAlign w:val="bottom"/>
          </w:tcPr>
          <w:p w14:paraId="2836B537" w14:textId="77777777" w:rsidR="00A74370" w:rsidRPr="009022B8" w:rsidRDefault="00A74370" w:rsidP="001F1995">
            <w:pPr>
              <w:spacing w:line="240" w:lineRule="auto"/>
              <w:ind w:right="-72"/>
              <w:jc w:val="right"/>
              <w:rPr>
                <w:rFonts w:eastAsia="Calibri" w:cs="Arial"/>
              </w:rPr>
            </w:pPr>
          </w:p>
          <w:p w14:paraId="55D2C543" w14:textId="77777777" w:rsidR="00A74370" w:rsidRPr="009022B8" w:rsidRDefault="00A74370" w:rsidP="001F1995">
            <w:pPr>
              <w:spacing w:line="240" w:lineRule="auto"/>
              <w:ind w:right="-72"/>
              <w:jc w:val="right"/>
              <w:rPr>
                <w:rFonts w:eastAsia="Calibri" w:cs="Arial"/>
              </w:rPr>
            </w:pPr>
            <w:r w:rsidRPr="009022B8">
              <w:rPr>
                <w:rFonts w:eastAsia="Calibri" w:cs="Arial"/>
              </w:rPr>
              <w:t>-</w:t>
            </w:r>
          </w:p>
        </w:tc>
        <w:tc>
          <w:tcPr>
            <w:tcW w:w="1350" w:type="dxa"/>
            <w:tcBorders>
              <w:top w:val="single" w:sz="4" w:space="0" w:color="auto"/>
            </w:tcBorders>
            <w:vAlign w:val="bottom"/>
          </w:tcPr>
          <w:p w14:paraId="11E683B8" w14:textId="77777777" w:rsidR="00A74370" w:rsidRPr="009022B8" w:rsidRDefault="00A74370" w:rsidP="001F1995">
            <w:pPr>
              <w:spacing w:line="240" w:lineRule="auto"/>
              <w:ind w:right="-72"/>
              <w:jc w:val="right"/>
              <w:rPr>
                <w:rFonts w:eastAsia="Calibri" w:cs="Arial"/>
              </w:rPr>
            </w:pPr>
          </w:p>
          <w:p w14:paraId="5357DE4B" w14:textId="77777777" w:rsidR="00A74370" w:rsidRPr="009022B8" w:rsidRDefault="00A74370" w:rsidP="001F1995">
            <w:pPr>
              <w:spacing w:line="240" w:lineRule="auto"/>
              <w:ind w:right="-72"/>
              <w:jc w:val="right"/>
              <w:rPr>
                <w:rFonts w:eastAsia="Calibri" w:cs="Arial"/>
              </w:rPr>
            </w:pPr>
            <w:r w:rsidRPr="009022B8">
              <w:rPr>
                <w:rFonts w:eastAsia="Calibri" w:cs="Arial"/>
              </w:rPr>
              <w:t>-</w:t>
            </w:r>
          </w:p>
        </w:tc>
      </w:tr>
      <w:tr w:rsidR="00FF2EE0" w:rsidRPr="00F51BA9" w14:paraId="78CB6A12" w14:textId="77777777" w:rsidTr="001F1995">
        <w:trPr>
          <w:trHeight w:val="20"/>
        </w:trPr>
        <w:tc>
          <w:tcPr>
            <w:tcW w:w="3960" w:type="dxa"/>
            <w:vAlign w:val="bottom"/>
          </w:tcPr>
          <w:p w14:paraId="77F83CD5" w14:textId="77777777" w:rsidR="00FF2EE0" w:rsidRPr="009022B8" w:rsidRDefault="00FF2EE0" w:rsidP="001F1995">
            <w:pPr>
              <w:tabs>
                <w:tab w:val="clear" w:pos="227"/>
              </w:tabs>
              <w:spacing w:line="240" w:lineRule="auto"/>
              <w:ind w:left="165"/>
              <w:rPr>
                <w:rFonts w:eastAsia="Calibri" w:cs="Arial"/>
                <w:b/>
                <w:bCs/>
              </w:rPr>
            </w:pPr>
          </w:p>
        </w:tc>
        <w:tc>
          <w:tcPr>
            <w:tcW w:w="1260" w:type="dxa"/>
            <w:vAlign w:val="bottom"/>
          </w:tcPr>
          <w:p w14:paraId="0942B0FE" w14:textId="77777777" w:rsidR="00FF2EE0" w:rsidRPr="009022B8" w:rsidRDefault="00FF2EE0" w:rsidP="001F1995">
            <w:pPr>
              <w:spacing w:line="240" w:lineRule="auto"/>
              <w:ind w:right="-72"/>
              <w:jc w:val="right"/>
              <w:rPr>
                <w:rFonts w:eastAsia="Calibri" w:cs="Arial"/>
              </w:rPr>
            </w:pPr>
          </w:p>
        </w:tc>
        <w:tc>
          <w:tcPr>
            <w:tcW w:w="1260" w:type="dxa"/>
            <w:vAlign w:val="bottom"/>
          </w:tcPr>
          <w:p w14:paraId="5E8CAC41" w14:textId="77777777" w:rsidR="00FF2EE0" w:rsidRPr="009022B8" w:rsidRDefault="00FF2EE0" w:rsidP="001F1995">
            <w:pPr>
              <w:spacing w:line="240" w:lineRule="auto"/>
              <w:ind w:right="-72"/>
              <w:jc w:val="right"/>
              <w:rPr>
                <w:rFonts w:eastAsia="Calibri" w:cs="Arial"/>
              </w:rPr>
            </w:pPr>
          </w:p>
        </w:tc>
        <w:tc>
          <w:tcPr>
            <w:tcW w:w="1350" w:type="dxa"/>
            <w:vAlign w:val="bottom"/>
          </w:tcPr>
          <w:p w14:paraId="55B92B5A" w14:textId="77777777" w:rsidR="00FF2EE0" w:rsidRPr="009022B8" w:rsidRDefault="00FF2EE0" w:rsidP="001F1995">
            <w:pPr>
              <w:spacing w:line="240" w:lineRule="auto"/>
              <w:ind w:right="-72"/>
              <w:jc w:val="right"/>
              <w:rPr>
                <w:rFonts w:eastAsia="Calibri" w:cs="Arial"/>
              </w:rPr>
            </w:pPr>
          </w:p>
        </w:tc>
        <w:tc>
          <w:tcPr>
            <w:tcW w:w="1350" w:type="dxa"/>
            <w:vAlign w:val="bottom"/>
          </w:tcPr>
          <w:p w14:paraId="3BC1118F" w14:textId="77777777" w:rsidR="00FF2EE0" w:rsidRPr="009022B8" w:rsidRDefault="00FF2EE0" w:rsidP="001F1995">
            <w:pPr>
              <w:spacing w:line="240" w:lineRule="auto"/>
              <w:ind w:right="-72"/>
              <w:jc w:val="right"/>
              <w:rPr>
                <w:rFonts w:eastAsia="Calibri" w:cs="Arial"/>
              </w:rPr>
            </w:pPr>
          </w:p>
        </w:tc>
      </w:tr>
      <w:tr w:rsidR="00A74370" w:rsidRPr="00F51BA9" w14:paraId="78901D9B" w14:textId="77777777" w:rsidTr="001F1995">
        <w:trPr>
          <w:trHeight w:val="20"/>
        </w:trPr>
        <w:tc>
          <w:tcPr>
            <w:tcW w:w="3960" w:type="dxa"/>
            <w:vAlign w:val="bottom"/>
          </w:tcPr>
          <w:p w14:paraId="109E23C3" w14:textId="77777777" w:rsidR="001F1995" w:rsidRDefault="00A74370" w:rsidP="001F1995">
            <w:pPr>
              <w:tabs>
                <w:tab w:val="clear" w:pos="227"/>
              </w:tabs>
              <w:spacing w:line="240" w:lineRule="auto"/>
              <w:ind w:left="165"/>
              <w:rPr>
                <w:rFonts w:eastAsia="Calibri" w:cs="Arial"/>
              </w:rPr>
            </w:pPr>
            <w:r w:rsidRPr="009022B8">
              <w:rPr>
                <w:rFonts w:eastAsia="Calibri" w:cs="Arial"/>
              </w:rPr>
              <w:t xml:space="preserve">Add: Change in fair value of hedging </w:t>
            </w:r>
          </w:p>
          <w:p w14:paraId="2EB12D8D" w14:textId="7A8B9213" w:rsidR="00A74370" w:rsidRPr="009022B8" w:rsidRDefault="001F1995" w:rsidP="001F1995">
            <w:pPr>
              <w:tabs>
                <w:tab w:val="clear" w:pos="227"/>
              </w:tabs>
              <w:spacing w:line="240" w:lineRule="auto"/>
              <w:ind w:left="615"/>
              <w:rPr>
                <w:rFonts w:eastAsia="Calibri" w:cs="Arial"/>
                <w:b/>
                <w:bCs/>
              </w:rPr>
            </w:pPr>
            <w:r>
              <w:rPr>
                <w:rFonts w:eastAsia="Calibri" w:cs="Arial"/>
              </w:rPr>
              <w:t xml:space="preserve">   </w:t>
            </w:r>
            <w:r w:rsidR="00A74370" w:rsidRPr="009022B8">
              <w:rPr>
                <w:rFonts w:eastAsia="Calibri" w:cs="Arial"/>
              </w:rPr>
              <w:t>instrument recognised in OCI</w:t>
            </w:r>
          </w:p>
        </w:tc>
        <w:tc>
          <w:tcPr>
            <w:tcW w:w="1260" w:type="dxa"/>
            <w:vAlign w:val="bottom"/>
          </w:tcPr>
          <w:p w14:paraId="5E2D3B2F" w14:textId="77777777" w:rsidR="00A74370" w:rsidRPr="009022B8" w:rsidRDefault="00A74370" w:rsidP="001F1995">
            <w:pPr>
              <w:spacing w:line="240" w:lineRule="auto"/>
              <w:ind w:right="-72"/>
              <w:jc w:val="right"/>
              <w:rPr>
                <w:rFonts w:eastAsia="Calibri" w:cs="Arial"/>
              </w:rPr>
            </w:pPr>
          </w:p>
          <w:p w14:paraId="0844666D" w14:textId="69F33F39" w:rsidR="00A74370" w:rsidRPr="009022B8" w:rsidRDefault="00A74370" w:rsidP="001F1995">
            <w:pPr>
              <w:spacing w:line="240" w:lineRule="auto"/>
              <w:ind w:right="-72"/>
              <w:jc w:val="right"/>
              <w:rPr>
                <w:rFonts w:eastAsia="Calibri" w:cs="Arial"/>
                <w:lang w:val="en-US"/>
              </w:rPr>
            </w:pPr>
            <w:r w:rsidRPr="009022B8">
              <w:rPr>
                <w:rFonts w:eastAsia="Calibri" w:cs="Arial"/>
              </w:rPr>
              <w:t>(67</w:t>
            </w:r>
            <w:r w:rsidR="003204A4" w:rsidRPr="009022B8">
              <w:rPr>
                <w:rFonts w:eastAsia="Calibri" w:cs="Arial"/>
              </w:rPr>
              <w:t>5</w:t>
            </w:r>
            <w:r w:rsidRPr="009022B8">
              <w:rPr>
                <w:rFonts w:eastAsia="Calibri" w:cs="Arial"/>
              </w:rPr>
              <w:t>)</w:t>
            </w:r>
          </w:p>
        </w:tc>
        <w:tc>
          <w:tcPr>
            <w:tcW w:w="1260" w:type="dxa"/>
            <w:vAlign w:val="bottom"/>
          </w:tcPr>
          <w:p w14:paraId="431A09BC" w14:textId="77777777" w:rsidR="00A74370" w:rsidRPr="009022B8" w:rsidRDefault="00A74370" w:rsidP="001F1995">
            <w:pPr>
              <w:spacing w:line="240" w:lineRule="auto"/>
              <w:ind w:right="-72"/>
              <w:jc w:val="right"/>
              <w:rPr>
                <w:rFonts w:eastAsia="Calibri" w:cs="Arial"/>
              </w:rPr>
            </w:pPr>
          </w:p>
          <w:p w14:paraId="58F45C98" w14:textId="77777777" w:rsidR="00A74370" w:rsidRPr="009022B8" w:rsidRDefault="00A74370" w:rsidP="001F1995">
            <w:pPr>
              <w:spacing w:line="240" w:lineRule="auto"/>
              <w:ind w:right="-72"/>
              <w:jc w:val="right"/>
              <w:rPr>
                <w:rFonts w:eastAsia="Calibri" w:cs="Arial"/>
              </w:rPr>
            </w:pPr>
            <w:r w:rsidRPr="009022B8">
              <w:rPr>
                <w:rFonts w:eastAsia="Calibri" w:cs="Arial"/>
              </w:rPr>
              <w:t>-</w:t>
            </w:r>
          </w:p>
        </w:tc>
        <w:tc>
          <w:tcPr>
            <w:tcW w:w="1350" w:type="dxa"/>
            <w:vAlign w:val="bottom"/>
          </w:tcPr>
          <w:p w14:paraId="31911141" w14:textId="77777777" w:rsidR="00A74370" w:rsidRPr="009022B8" w:rsidRDefault="00A74370" w:rsidP="001F1995">
            <w:pPr>
              <w:spacing w:line="240" w:lineRule="auto"/>
              <w:ind w:right="-72"/>
              <w:jc w:val="right"/>
              <w:rPr>
                <w:rFonts w:eastAsia="Calibri" w:cs="Arial"/>
              </w:rPr>
            </w:pPr>
          </w:p>
          <w:p w14:paraId="254FC2E1" w14:textId="77777777" w:rsidR="00A74370" w:rsidRPr="009022B8" w:rsidRDefault="00A74370" w:rsidP="001F1995">
            <w:pPr>
              <w:spacing w:line="240" w:lineRule="auto"/>
              <w:ind w:right="-72"/>
              <w:jc w:val="right"/>
              <w:rPr>
                <w:rFonts w:eastAsia="Calibri" w:cs="Arial"/>
              </w:rPr>
            </w:pPr>
            <w:r w:rsidRPr="009022B8">
              <w:rPr>
                <w:rFonts w:eastAsia="Calibri" w:cs="Arial"/>
              </w:rPr>
              <w:t>(21)</w:t>
            </w:r>
          </w:p>
        </w:tc>
        <w:tc>
          <w:tcPr>
            <w:tcW w:w="1350" w:type="dxa"/>
            <w:vAlign w:val="bottom"/>
          </w:tcPr>
          <w:p w14:paraId="7FF40A86" w14:textId="77777777" w:rsidR="00A74370" w:rsidRPr="009022B8" w:rsidRDefault="00A74370" w:rsidP="001F1995">
            <w:pPr>
              <w:spacing w:line="240" w:lineRule="auto"/>
              <w:ind w:right="-72"/>
              <w:jc w:val="right"/>
              <w:rPr>
                <w:rFonts w:eastAsia="Calibri" w:cs="Arial"/>
              </w:rPr>
            </w:pPr>
          </w:p>
          <w:p w14:paraId="5044C03F" w14:textId="01D86440" w:rsidR="00A74370" w:rsidRPr="009022B8" w:rsidRDefault="00A74370" w:rsidP="001F1995">
            <w:pPr>
              <w:spacing w:line="240" w:lineRule="auto"/>
              <w:ind w:right="-72"/>
              <w:jc w:val="right"/>
              <w:rPr>
                <w:rFonts w:eastAsia="Calibri" w:cs="Arial"/>
              </w:rPr>
            </w:pPr>
            <w:r w:rsidRPr="009022B8">
              <w:rPr>
                <w:rFonts w:eastAsia="Calibri" w:cs="Arial"/>
              </w:rPr>
              <w:t>(69</w:t>
            </w:r>
            <w:r w:rsidR="003204A4" w:rsidRPr="009022B8">
              <w:rPr>
                <w:rFonts w:eastAsia="Calibri" w:cs="Arial"/>
              </w:rPr>
              <w:t>6</w:t>
            </w:r>
            <w:r w:rsidRPr="009022B8">
              <w:rPr>
                <w:rFonts w:eastAsia="Calibri" w:cs="Arial"/>
              </w:rPr>
              <w:t>)</w:t>
            </w:r>
          </w:p>
        </w:tc>
      </w:tr>
      <w:tr w:rsidR="00A74370" w:rsidRPr="00F51BA9" w14:paraId="02287C34" w14:textId="77777777" w:rsidTr="001F1995">
        <w:trPr>
          <w:trHeight w:val="20"/>
        </w:trPr>
        <w:tc>
          <w:tcPr>
            <w:tcW w:w="3960" w:type="dxa"/>
            <w:vAlign w:val="bottom"/>
          </w:tcPr>
          <w:p w14:paraId="4BCCB2A7" w14:textId="33F8327E" w:rsidR="00A74370" w:rsidRPr="009022B8" w:rsidRDefault="00504F8B" w:rsidP="001F1995">
            <w:pPr>
              <w:tabs>
                <w:tab w:val="clear" w:pos="227"/>
                <w:tab w:val="clear" w:pos="454"/>
                <w:tab w:val="clear" w:pos="680"/>
                <w:tab w:val="left" w:pos="598"/>
              </w:tabs>
              <w:spacing w:line="240" w:lineRule="auto"/>
              <w:ind w:left="165"/>
              <w:rPr>
                <w:rFonts w:eastAsia="Calibri" w:cs="Arial"/>
              </w:rPr>
            </w:pPr>
            <w:r>
              <w:rPr>
                <w:rFonts w:eastAsia="Calibri" w:cs="Arial"/>
              </w:rPr>
              <w:t>Add</w:t>
            </w:r>
            <w:r w:rsidR="003204A4" w:rsidRPr="009022B8">
              <w:rPr>
                <w:rFonts w:eastAsia="Calibri" w:cs="Arial"/>
              </w:rPr>
              <w:t xml:space="preserve">: </w:t>
            </w:r>
            <w:r>
              <w:rPr>
                <w:rFonts w:eastAsia="Calibri" w:cs="Arial"/>
                <w:spacing w:val="-4"/>
              </w:rPr>
              <w:t>Costs of hedging deferred and</w:t>
            </w:r>
            <w:r>
              <w:rPr>
                <w:rFonts w:eastAsia="Calibri" w:cs="Arial"/>
                <w:spacing w:val="-4"/>
              </w:rPr>
              <w:br/>
              <w:t xml:space="preserve">             recognised in OCI</w:t>
            </w:r>
          </w:p>
        </w:tc>
        <w:tc>
          <w:tcPr>
            <w:tcW w:w="1260" w:type="dxa"/>
            <w:vAlign w:val="bottom"/>
          </w:tcPr>
          <w:p w14:paraId="07D17413" w14:textId="77777777" w:rsidR="00A74370" w:rsidRPr="009022B8" w:rsidRDefault="00A74370" w:rsidP="001F1995">
            <w:pPr>
              <w:spacing w:line="240" w:lineRule="auto"/>
              <w:ind w:right="-72"/>
              <w:jc w:val="right"/>
              <w:rPr>
                <w:rFonts w:eastAsia="Calibri" w:cs="Arial"/>
              </w:rPr>
            </w:pPr>
            <w:r w:rsidRPr="009022B8">
              <w:rPr>
                <w:rFonts w:eastAsia="Calibri" w:cs="Arial"/>
              </w:rPr>
              <w:t>-</w:t>
            </w:r>
          </w:p>
        </w:tc>
        <w:tc>
          <w:tcPr>
            <w:tcW w:w="1260" w:type="dxa"/>
            <w:vAlign w:val="bottom"/>
          </w:tcPr>
          <w:p w14:paraId="1244F808" w14:textId="77777777" w:rsidR="00A74370" w:rsidRPr="009022B8" w:rsidRDefault="00A74370" w:rsidP="001F1995">
            <w:pPr>
              <w:spacing w:line="240" w:lineRule="auto"/>
              <w:ind w:right="-72"/>
              <w:jc w:val="right"/>
              <w:rPr>
                <w:rFonts w:eastAsia="Calibri" w:cs="Arial"/>
              </w:rPr>
            </w:pPr>
            <w:r w:rsidRPr="009022B8">
              <w:rPr>
                <w:rFonts w:eastAsia="Calibri" w:cs="Arial"/>
              </w:rPr>
              <w:t>444</w:t>
            </w:r>
          </w:p>
        </w:tc>
        <w:tc>
          <w:tcPr>
            <w:tcW w:w="1350" w:type="dxa"/>
            <w:vAlign w:val="bottom"/>
          </w:tcPr>
          <w:p w14:paraId="4C4B3319" w14:textId="77777777" w:rsidR="00A74370" w:rsidRPr="009022B8" w:rsidRDefault="00A74370" w:rsidP="001F1995">
            <w:pPr>
              <w:spacing w:line="240" w:lineRule="auto"/>
              <w:ind w:right="-72"/>
              <w:jc w:val="right"/>
              <w:rPr>
                <w:rFonts w:eastAsia="Calibri" w:cs="Arial"/>
              </w:rPr>
            </w:pPr>
            <w:r w:rsidRPr="009022B8">
              <w:rPr>
                <w:rFonts w:eastAsia="Calibri" w:cs="Arial"/>
              </w:rPr>
              <w:t>-</w:t>
            </w:r>
          </w:p>
        </w:tc>
        <w:tc>
          <w:tcPr>
            <w:tcW w:w="1350" w:type="dxa"/>
            <w:vAlign w:val="bottom"/>
          </w:tcPr>
          <w:p w14:paraId="60D262E3" w14:textId="77777777" w:rsidR="00A74370" w:rsidRPr="009022B8" w:rsidRDefault="00A74370" w:rsidP="001F1995">
            <w:pPr>
              <w:spacing w:line="240" w:lineRule="auto"/>
              <w:ind w:right="-72"/>
              <w:jc w:val="right"/>
              <w:rPr>
                <w:rFonts w:eastAsia="Calibri" w:cs="Arial"/>
              </w:rPr>
            </w:pPr>
            <w:r w:rsidRPr="009022B8">
              <w:rPr>
                <w:rFonts w:eastAsia="Calibri" w:cs="Arial"/>
              </w:rPr>
              <w:t>444</w:t>
            </w:r>
          </w:p>
        </w:tc>
      </w:tr>
      <w:tr w:rsidR="00A74370" w:rsidRPr="00F51BA9" w14:paraId="64C5A65A" w14:textId="77777777" w:rsidTr="001F1995">
        <w:trPr>
          <w:trHeight w:val="20"/>
        </w:trPr>
        <w:tc>
          <w:tcPr>
            <w:tcW w:w="3960" w:type="dxa"/>
            <w:vAlign w:val="bottom"/>
          </w:tcPr>
          <w:p w14:paraId="66319348" w14:textId="0C9EC590" w:rsidR="00A74370" w:rsidRPr="009022B8" w:rsidRDefault="00A74370" w:rsidP="001F1995">
            <w:pPr>
              <w:tabs>
                <w:tab w:val="clear" w:pos="227"/>
              </w:tabs>
              <w:spacing w:line="240" w:lineRule="auto"/>
              <w:ind w:left="165"/>
              <w:rPr>
                <w:rFonts w:eastAsia="Calibri" w:cs="Arial"/>
              </w:rPr>
            </w:pPr>
            <w:r w:rsidRPr="009022B8">
              <w:rPr>
                <w:rFonts w:eastAsia="Calibri" w:cs="Arial"/>
              </w:rPr>
              <w:t xml:space="preserve">Less: </w:t>
            </w:r>
            <w:r w:rsidR="003204A4" w:rsidRPr="009022B8">
              <w:rPr>
                <w:rFonts w:eastAsia="Calibri" w:cs="Arial"/>
              </w:rPr>
              <w:t>Deferred tax</w:t>
            </w:r>
          </w:p>
        </w:tc>
        <w:tc>
          <w:tcPr>
            <w:tcW w:w="1260" w:type="dxa"/>
            <w:vAlign w:val="bottom"/>
          </w:tcPr>
          <w:p w14:paraId="7ABEE6AB" w14:textId="77777777" w:rsidR="00A74370" w:rsidRPr="009022B8" w:rsidRDefault="00A74370" w:rsidP="001F1995">
            <w:pPr>
              <w:spacing w:line="240" w:lineRule="auto"/>
              <w:ind w:right="-72"/>
              <w:jc w:val="right"/>
              <w:rPr>
                <w:rFonts w:eastAsia="Calibri" w:cs="Arial"/>
              </w:rPr>
            </w:pPr>
            <w:r w:rsidRPr="009022B8">
              <w:rPr>
                <w:rFonts w:eastAsia="Calibri" w:cs="Arial"/>
              </w:rPr>
              <w:t>135</w:t>
            </w:r>
          </w:p>
        </w:tc>
        <w:tc>
          <w:tcPr>
            <w:tcW w:w="1260" w:type="dxa"/>
            <w:vAlign w:val="bottom"/>
          </w:tcPr>
          <w:p w14:paraId="1B6730F0" w14:textId="77777777" w:rsidR="00A74370" w:rsidRPr="009022B8" w:rsidRDefault="00A74370" w:rsidP="001F1995">
            <w:pPr>
              <w:spacing w:line="240" w:lineRule="auto"/>
              <w:ind w:right="-72"/>
              <w:jc w:val="right"/>
              <w:rPr>
                <w:rFonts w:eastAsia="Calibri" w:cs="Arial"/>
              </w:rPr>
            </w:pPr>
            <w:r w:rsidRPr="009022B8">
              <w:rPr>
                <w:rFonts w:eastAsia="Calibri" w:cs="Arial"/>
              </w:rPr>
              <w:t>(89)</w:t>
            </w:r>
          </w:p>
        </w:tc>
        <w:tc>
          <w:tcPr>
            <w:tcW w:w="1350" w:type="dxa"/>
            <w:vAlign w:val="bottom"/>
          </w:tcPr>
          <w:p w14:paraId="380057DF" w14:textId="77777777" w:rsidR="00A74370" w:rsidRPr="009022B8" w:rsidRDefault="00A74370" w:rsidP="001F1995">
            <w:pPr>
              <w:spacing w:line="240" w:lineRule="auto"/>
              <w:ind w:right="-72"/>
              <w:jc w:val="right"/>
              <w:rPr>
                <w:rFonts w:eastAsia="Calibri" w:cs="Arial"/>
              </w:rPr>
            </w:pPr>
            <w:r w:rsidRPr="009022B8">
              <w:rPr>
                <w:rFonts w:eastAsia="Calibri" w:cs="Arial"/>
              </w:rPr>
              <w:t>4</w:t>
            </w:r>
          </w:p>
        </w:tc>
        <w:tc>
          <w:tcPr>
            <w:tcW w:w="1350" w:type="dxa"/>
            <w:vAlign w:val="bottom"/>
          </w:tcPr>
          <w:p w14:paraId="76F309A3" w14:textId="77777777" w:rsidR="00A74370" w:rsidRPr="009022B8" w:rsidRDefault="00A74370" w:rsidP="001F1995">
            <w:pPr>
              <w:spacing w:line="240" w:lineRule="auto"/>
              <w:ind w:right="-72"/>
              <w:jc w:val="right"/>
              <w:rPr>
                <w:rFonts w:eastAsia="Calibri" w:cs="Arial"/>
              </w:rPr>
            </w:pPr>
            <w:r w:rsidRPr="009022B8">
              <w:rPr>
                <w:rFonts w:eastAsia="Calibri" w:cs="Arial"/>
              </w:rPr>
              <w:t>50</w:t>
            </w:r>
          </w:p>
        </w:tc>
      </w:tr>
      <w:tr w:rsidR="00A74370" w:rsidRPr="00F51BA9" w14:paraId="7E5A799A" w14:textId="77777777" w:rsidTr="001F1995">
        <w:trPr>
          <w:trHeight w:val="20"/>
        </w:trPr>
        <w:tc>
          <w:tcPr>
            <w:tcW w:w="3960" w:type="dxa"/>
            <w:vAlign w:val="bottom"/>
          </w:tcPr>
          <w:p w14:paraId="0D8BC7C1" w14:textId="77777777" w:rsidR="00A74370" w:rsidRPr="009022B8" w:rsidRDefault="00A74370" w:rsidP="001F1995">
            <w:pPr>
              <w:tabs>
                <w:tab w:val="clear" w:pos="227"/>
              </w:tabs>
              <w:spacing w:line="240" w:lineRule="auto"/>
              <w:ind w:left="165"/>
              <w:rPr>
                <w:rFonts w:eastAsia="Calibri" w:cs="Arial"/>
              </w:rPr>
            </w:pPr>
          </w:p>
        </w:tc>
        <w:tc>
          <w:tcPr>
            <w:tcW w:w="1260" w:type="dxa"/>
            <w:tcBorders>
              <w:top w:val="single" w:sz="4" w:space="0" w:color="auto"/>
            </w:tcBorders>
            <w:vAlign w:val="bottom"/>
          </w:tcPr>
          <w:p w14:paraId="467AF0A8" w14:textId="77777777" w:rsidR="00A74370" w:rsidRPr="009022B8" w:rsidRDefault="00A74370" w:rsidP="001F1995">
            <w:pPr>
              <w:spacing w:line="240" w:lineRule="auto"/>
              <w:ind w:right="-72"/>
              <w:jc w:val="right"/>
              <w:rPr>
                <w:rFonts w:eastAsia="Calibri" w:cs="Arial"/>
              </w:rPr>
            </w:pPr>
          </w:p>
        </w:tc>
        <w:tc>
          <w:tcPr>
            <w:tcW w:w="1260" w:type="dxa"/>
            <w:tcBorders>
              <w:top w:val="single" w:sz="4" w:space="0" w:color="auto"/>
            </w:tcBorders>
            <w:vAlign w:val="bottom"/>
          </w:tcPr>
          <w:p w14:paraId="756F4A0D" w14:textId="77777777" w:rsidR="00A74370" w:rsidRPr="009022B8" w:rsidRDefault="00A74370" w:rsidP="001F1995">
            <w:pPr>
              <w:spacing w:line="240" w:lineRule="auto"/>
              <w:ind w:right="-72"/>
              <w:jc w:val="right"/>
              <w:rPr>
                <w:rFonts w:eastAsia="Calibri" w:cs="Arial"/>
              </w:rPr>
            </w:pPr>
          </w:p>
        </w:tc>
        <w:tc>
          <w:tcPr>
            <w:tcW w:w="1350" w:type="dxa"/>
            <w:tcBorders>
              <w:top w:val="single" w:sz="4" w:space="0" w:color="auto"/>
            </w:tcBorders>
            <w:vAlign w:val="bottom"/>
          </w:tcPr>
          <w:p w14:paraId="4978B993" w14:textId="77777777" w:rsidR="00A74370" w:rsidRPr="009022B8" w:rsidRDefault="00A74370" w:rsidP="001F1995">
            <w:pPr>
              <w:spacing w:line="240" w:lineRule="auto"/>
              <w:ind w:right="-72"/>
              <w:jc w:val="right"/>
              <w:rPr>
                <w:rFonts w:eastAsia="Calibri" w:cs="Arial"/>
              </w:rPr>
            </w:pPr>
          </w:p>
        </w:tc>
        <w:tc>
          <w:tcPr>
            <w:tcW w:w="1350" w:type="dxa"/>
            <w:tcBorders>
              <w:top w:val="single" w:sz="4" w:space="0" w:color="auto"/>
            </w:tcBorders>
            <w:vAlign w:val="bottom"/>
          </w:tcPr>
          <w:p w14:paraId="37742920" w14:textId="77777777" w:rsidR="00A74370" w:rsidRPr="009022B8" w:rsidRDefault="00A74370" w:rsidP="001F1995">
            <w:pPr>
              <w:spacing w:line="240" w:lineRule="auto"/>
              <w:ind w:right="-72"/>
              <w:jc w:val="right"/>
              <w:rPr>
                <w:rFonts w:eastAsia="Calibri" w:cs="Arial"/>
              </w:rPr>
            </w:pPr>
          </w:p>
        </w:tc>
      </w:tr>
      <w:tr w:rsidR="00A74370" w:rsidRPr="00F51BA9" w14:paraId="33AE82B0" w14:textId="77777777" w:rsidTr="001F1995">
        <w:trPr>
          <w:trHeight w:val="20"/>
        </w:trPr>
        <w:tc>
          <w:tcPr>
            <w:tcW w:w="3960" w:type="dxa"/>
            <w:vAlign w:val="bottom"/>
          </w:tcPr>
          <w:p w14:paraId="6FF805FF" w14:textId="0367788F" w:rsidR="00A74370" w:rsidRPr="009022B8" w:rsidRDefault="00A74370" w:rsidP="001F1995">
            <w:pPr>
              <w:tabs>
                <w:tab w:val="clear" w:pos="227"/>
              </w:tabs>
              <w:spacing w:line="240" w:lineRule="auto"/>
              <w:ind w:left="165"/>
              <w:rPr>
                <w:rFonts w:eastAsia="Calibri" w:cs="Arial"/>
                <w:b/>
                <w:bCs/>
              </w:rPr>
            </w:pPr>
            <w:r w:rsidRPr="009022B8">
              <w:rPr>
                <w:rFonts w:eastAsia="Calibri" w:cs="Arial"/>
                <w:b/>
                <w:bCs/>
              </w:rPr>
              <w:t xml:space="preserve">Closing balance </w:t>
            </w:r>
            <w:r w:rsidRPr="009022B8">
              <w:rPr>
                <w:rFonts w:eastAsia="Calibri" w:cs="Arial"/>
                <w:b/>
                <w:bCs/>
                <w:cs/>
              </w:rPr>
              <w:t xml:space="preserve">31 </w:t>
            </w:r>
            <w:r w:rsidRPr="009022B8">
              <w:rPr>
                <w:rFonts w:eastAsia="Calibri" w:cs="Arial"/>
                <w:b/>
                <w:bCs/>
              </w:rPr>
              <w:t xml:space="preserve">December </w:t>
            </w:r>
            <w:r w:rsidRPr="009022B8">
              <w:rPr>
                <w:rFonts w:eastAsia="Calibri" w:cs="Arial"/>
                <w:b/>
                <w:bCs/>
                <w:cs/>
              </w:rPr>
              <w:t>2020</w:t>
            </w:r>
          </w:p>
        </w:tc>
        <w:tc>
          <w:tcPr>
            <w:tcW w:w="1260" w:type="dxa"/>
            <w:tcBorders>
              <w:bottom w:val="single" w:sz="4" w:space="0" w:color="auto"/>
            </w:tcBorders>
            <w:vAlign w:val="bottom"/>
          </w:tcPr>
          <w:p w14:paraId="190B0DFC" w14:textId="68F32CDA" w:rsidR="00A74370" w:rsidRPr="009022B8" w:rsidRDefault="00A74370" w:rsidP="001F1995">
            <w:pPr>
              <w:spacing w:line="240" w:lineRule="auto"/>
              <w:ind w:right="-72"/>
              <w:jc w:val="right"/>
              <w:rPr>
                <w:rFonts w:eastAsia="Calibri" w:cs="Arial"/>
              </w:rPr>
            </w:pPr>
            <w:r w:rsidRPr="009022B8">
              <w:rPr>
                <w:rFonts w:eastAsia="Calibri" w:cs="Arial"/>
              </w:rPr>
              <w:t>(54</w:t>
            </w:r>
            <w:r w:rsidR="003204A4" w:rsidRPr="009022B8">
              <w:rPr>
                <w:rFonts w:eastAsia="Calibri" w:cs="Arial"/>
              </w:rPr>
              <w:t>0</w:t>
            </w:r>
            <w:r w:rsidRPr="009022B8">
              <w:rPr>
                <w:rFonts w:eastAsia="Calibri" w:cs="Arial"/>
              </w:rPr>
              <w:t>)</w:t>
            </w:r>
          </w:p>
        </w:tc>
        <w:tc>
          <w:tcPr>
            <w:tcW w:w="1260" w:type="dxa"/>
            <w:tcBorders>
              <w:bottom w:val="single" w:sz="4" w:space="0" w:color="auto"/>
            </w:tcBorders>
            <w:vAlign w:val="bottom"/>
          </w:tcPr>
          <w:p w14:paraId="58244A3F" w14:textId="77777777" w:rsidR="00A74370" w:rsidRPr="009022B8" w:rsidRDefault="00A74370" w:rsidP="001F1995">
            <w:pPr>
              <w:spacing w:line="240" w:lineRule="auto"/>
              <w:ind w:right="-72"/>
              <w:jc w:val="right"/>
              <w:rPr>
                <w:rFonts w:eastAsia="Calibri" w:cs="Arial"/>
              </w:rPr>
            </w:pPr>
            <w:r w:rsidRPr="009022B8">
              <w:rPr>
                <w:rFonts w:eastAsia="Calibri" w:cs="Arial"/>
              </w:rPr>
              <w:t>355</w:t>
            </w:r>
          </w:p>
        </w:tc>
        <w:tc>
          <w:tcPr>
            <w:tcW w:w="1350" w:type="dxa"/>
            <w:tcBorders>
              <w:bottom w:val="single" w:sz="4" w:space="0" w:color="auto"/>
            </w:tcBorders>
            <w:vAlign w:val="bottom"/>
          </w:tcPr>
          <w:p w14:paraId="03413A97" w14:textId="77777777" w:rsidR="00A74370" w:rsidRPr="009022B8" w:rsidRDefault="00A74370" w:rsidP="001F1995">
            <w:pPr>
              <w:spacing w:line="240" w:lineRule="auto"/>
              <w:ind w:right="-72"/>
              <w:jc w:val="right"/>
              <w:rPr>
                <w:rFonts w:eastAsia="Calibri" w:cs="Arial"/>
              </w:rPr>
            </w:pPr>
            <w:r w:rsidRPr="009022B8">
              <w:rPr>
                <w:rFonts w:eastAsia="Calibri" w:cs="Arial"/>
              </w:rPr>
              <w:t>(17)</w:t>
            </w:r>
          </w:p>
        </w:tc>
        <w:tc>
          <w:tcPr>
            <w:tcW w:w="1350" w:type="dxa"/>
            <w:tcBorders>
              <w:bottom w:val="single" w:sz="4" w:space="0" w:color="auto"/>
            </w:tcBorders>
            <w:vAlign w:val="bottom"/>
          </w:tcPr>
          <w:p w14:paraId="78717550" w14:textId="13EC40BF" w:rsidR="00A74370" w:rsidRPr="009022B8" w:rsidRDefault="00A74370" w:rsidP="001F1995">
            <w:pPr>
              <w:spacing w:line="240" w:lineRule="auto"/>
              <w:ind w:right="-72"/>
              <w:jc w:val="right"/>
              <w:rPr>
                <w:rFonts w:eastAsia="Calibri" w:cs="Arial"/>
              </w:rPr>
            </w:pPr>
            <w:r w:rsidRPr="009022B8">
              <w:rPr>
                <w:rFonts w:eastAsia="Calibri" w:cs="Arial"/>
              </w:rPr>
              <w:t>(20</w:t>
            </w:r>
            <w:r w:rsidR="003204A4" w:rsidRPr="009022B8">
              <w:rPr>
                <w:rFonts w:eastAsia="Calibri" w:cs="Arial"/>
              </w:rPr>
              <w:t>2</w:t>
            </w:r>
            <w:r w:rsidRPr="009022B8">
              <w:rPr>
                <w:rFonts w:eastAsia="Calibri" w:cs="Arial"/>
              </w:rPr>
              <w:t>)</w:t>
            </w:r>
          </w:p>
        </w:tc>
      </w:tr>
    </w:tbl>
    <w:p w14:paraId="48D877D3" w14:textId="77777777" w:rsidR="00960257" w:rsidRPr="008233DA" w:rsidRDefault="00960257" w:rsidP="00D15A14">
      <w:pPr>
        <w:tabs>
          <w:tab w:val="clear" w:pos="454"/>
          <w:tab w:val="clear" w:pos="680"/>
          <w:tab w:val="clear" w:pos="907"/>
          <w:tab w:val="left" w:pos="1134"/>
        </w:tabs>
        <w:spacing w:line="240" w:lineRule="auto"/>
        <w:ind w:right="29"/>
        <w:jc w:val="thaiDistribute"/>
        <w:rPr>
          <w:rFonts w:cs="Arial"/>
        </w:rPr>
      </w:pPr>
    </w:p>
    <w:p w14:paraId="09BBA43D" w14:textId="77777777" w:rsidR="001F1995" w:rsidRDefault="001F1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CF4A02"/>
        </w:rPr>
      </w:pPr>
      <w:r>
        <w:rPr>
          <w:rFonts w:cs="Arial"/>
          <w:color w:val="CF4A02"/>
        </w:rPr>
        <w:br w:type="page"/>
      </w:r>
    </w:p>
    <w:p w14:paraId="3868FDC2" w14:textId="77777777" w:rsidR="001F1995" w:rsidRPr="00BD7E7A" w:rsidRDefault="001F1995" w:rsidP="00BD7E7A">
      <w:pPr>
        <w:tabs>
          <w:tab w:val="clear" w:pos="454"/>
          <w:tab w:val="clear" w:pos="680"/>
          <w:tab w:val="clear" w:pos="907"/>
          <w:tab w:val="left" w:pos="1134"/>
        </w:tabs>
        <w:spacing w:line="240" w:lineRule="auto"/>
        <w:ind w:left="567" w:right="29"/>
        <w:jc w:val="thaiDistribute"/>
        <w:rPr>
          <w:rFonts w:cs="Arial"/>
          <w:color w:val="CF4A02"/>
        </w:rPr>
      </w:pPr>
    </w:p>
    <w:p w14:paraId="3379A3FB" w14:textId="7E986BB5" w:rsidR="008233DA" w:rsidRPr="00BD7E7A" w:rsidRDefault="008233DA" w:rsidP="00BD7E7A">
      <w:pPr>
        <w:tabs>
          <w:tab w:val="clear" w:pos="454"/>
          <w:tab w:val="clear" w:pos="680"/>
          <w:tab w:val="clear" w:pos="907"/>
        </w:tabs>
        <w:spacing w:line="240" w:lineRule="auto"/>
        <w:ind w:left="1080" w:right="29" w:hanging="540"/>
        <w:jc w:val="thaiDistribute"/>
        <w:rPr>
          <w:rFonts w:cs="Arial"/>
          <w:color w:val="CF4A02"/>
        </w:rPr>
      </w:pPr>
      <w:r w:rsidRPr="00BD7E7A">
        <w:rPr>
          <w:rFonts w:cs="Arial"/>
          <w:color w:val="CF4A02"/>
        </w:rPr>
        <w:t xml:space="preserve">7.1.1 </w:t>
      </w:r>
      <w:r w:rsidRPr="00BD7E7A">
        <w:rPr>
          <w:rFonts w:cs="Arial"/>
          <w:color w:val="CF4A02"/>
        </w:rPr>
        <w:tab/>
        <w:t>Market risk</w:t>
      </w:r>
    </w:p>
    <w:p w14:paraId="5C94B537" w14:textId="77777777" w:rsidR="008233DA" w:rsidRPr="00BD7E7A" w:rsidRDefault="008233DA" w:rsidP="00BD7E7A">
      <w:pPr>
        <w:tabs>
          <w:tab w:val="clear" w:pos="454"/>
          <w:tab w:val="clear" w:pos="680"/>
          <w:tab w:val="clear" w:pos="907"/>
          <w:tab w:val="left" w:pos="1134"/>
        </w:tabs>
        <w:spacing w:line="240" w:lineRule="auto"/>
        <w:ind w:left="567" w:right="29"/>
        <w:jc w:val="thaiDistribute"/>
        <w:rPr>
          <w:rFonts w:cs="Arial"/>
          <w:cs/>
          <w:lang w:val="en-GB"/>
        </w:rPr>
      </w:pPr>
    </w:p>
    <w:p w14:paraId="4FF8E170" w14:textId="77777777" w:rsidR="00EB0D5D" w:rsidRPr="00BD7E7A" w:rsidRDefault="008233DA" w:rsidP="00BD7E7A">
      <w:pPr>
        <w:pStyle w:val="ListParagraph"/>
        <w:numPr>
          <w:ilvl w:val="0"/>
          <w:numId w:val="26"/>
        </w:numPr>
        <w:tabs>
          <w:tab w:val="clear" w:pos="227"/>
          <w:tab w:val="clear" w:pos="454"/>
          <w:tab w:val="clear" w:pos="680"/>
          <w:tab w:val="clear" w:pos="907"/>
        </w:tabs>
        <w:spacing w:line="240" w:lineRule="auto"/>
        <w:ind w:left="1080" w:right="29" w:hanging="540"/>
        <w:jc w:val="thaiDistribute"/>
        <w:rPr>
          <w:rFonts w:cs="Arial"/>
          <w:color w:val="CF4A02"/>
          <w:szCs w:val="18"/>
        </w:rPr>
      </w:pPr>
      <w:r w:rsidRPr="00BD7E7A">
        <w:rPr>
          <w:rFonts w:cs="Arial"/>
          <w:color w:val="CF4A02"/>
          <w:szCs w:val="18"/>
        </w:rPr>
        <w:t>Foreign exchange risk</w:t>
      </w:r>
    </w:p>
    <w:p w14:paraId="19ED5317" w14:textId="77777777" w:rsidR="008233DA" w:rsidRPr="00BD7E7A" w:rsidRDefault="008233DA" w:rsidP="00BD7E7A">
      <w:pPr>
        <w:pStyle w:val="ListParagraph"/>
        <w:tabs>
          <w:tab w:val="clear" w:pos="454"/>
          <w:tab w:val="clear" w:pos="680"/>
          <w:tab w:val="clear" w:pos="907"/>
        </w:tabs>
        <w:spacing w:line="240" w:lineRule="auto"/>
        <w:ind w:left="1080" w:right="29"/>
        <w:jc w:val="thaiDistribute"/>
        <w:rPr>
          <w:rFonts w:cs="Arial"/>
          <w:color w:val="CF4A02"/>
          <w:szCs w:val="18"/>
        </w:rPr>
      </w:pPr>
    </w:p>
    <w:p w14:paraId="4099652F" w14:textId="1A134261" w:rsidR="003E6CEC" w:rsidRPr="00BD7E7A"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D7E7A">
        <w:rPr>
          <w:rFonts w:cs="Arial"/>
        </w:rPr>
        <w:t xml:space="preserve">The Group </w:t>
      </w:r>
      <w:r w:rsidR="003B7AA8">
        <w:rPr>
          <w:rFonts w:cs="Arial"/>
        </w:rPr>
        <w:t>is</w:t>
      </w:r>
      <w:r w:rsidRPr="00BD7E7A">
        <w:rPr>
          <w:rFonts w:cs="Arial"/>
        </w:rPr>
        <w:t xml:space="preserve"> exposed to foreign exchange risk from future commercial transactions, net monetary assets and liabilities that are denominated in a currency that is not the entity’s functional currency.</w:t>
      </w:r>
    </w:p>
    <w:p w14:paraId="57CB8F05" w14:textId="77777777" w:rsidR="008233DA" w:rsidRPr="00BD7E7A"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3E04FEE1" w14:textId="6FE646E5" w:rsidR="001F1995" w:rsidRPr="00BD7E7A"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D7E7A">
        <w:rPr>
          <w:rFonts w:cs="Arial"/>
        </w:rPr>
        <w:t>The Group use</w:t>
      </w:r>
      <w:r w:rsidR="003B7AA8">
        <w:rPr>
          <w:rFonts w:cs="Arial"/>
        </w:rPr>
        <w:t>s</w:t>
      </w:r>
      <w:r w:rsidRPr="00BD7E7A">
        <w:rPr>
          <w:rFonts w:cs="Arial"/>
        </w:rPr>
        <w:t xml:space="preserve"> </w:t>
      </w:r>
      <w:r w:rsidR="00507AE2" w:rsidRPr="00BD7E7A">
        <w:rPr>
          <w:rFonts w:cs="Arial"/>
        </w:rPr>
        <w:t xml:space="preserve">forward foreign exchange contracts and </w:t>
      </w:r>
      <w:r w:rsidRPr="00BD7E7A">
        <w:rPr>
          <w:rFonts w:cs="Arial"/>
        </w:rPr>
        <w:t>cross</w:t>
      </w:r>
      <w:r w:rsidR="00F709F1">
        <w:rPr>
          <w:rFonts w:cs="Arial"/>
        </w:rPr>
        <w:t xml:space="preserve"> </w:t>
      </w:r>
      <w:r w:rsidRPr="00BD7E7A">
        <w:rPr>
          <w:rFonts w:cs="Arial"/>
        </w:rPr>
        <w:t>currency swaps in a consistent manner to hedge firm and anticipated foreign exchange commitments and manage their foreign exchange risk arising from future commercial transactions. The Group are required to manage their foreign exchange risk against their functional currency. Foreign currency borrowings are swapped into the entity’s functional currency using cross-currency swaps except where the foreign currency borrowings are repaid with cash flows generated in the same foreign currency. The purpose of these hedges is to mitigate the impact of movements in foreign exchange rates on assets and liabilities and the profit and loss account of the Group.</w:t>
      </w:r>
    </w:p>
    <w:p w14:paraId="4558F938" w14:textId="77777777" w:rsidR="001F1995" w:rsidRPr="00BD7E7A" w:rsidRDefault="001F1995"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774D72C9" w14:textId="5A67BA05" w:rsidR="008233DA" w:rsidRPr="00F709F1"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pacing w:val="-2"/>
        </w:rPr>
      </w:pPr>
      <w:r w:rsidRPr="00F709F1">
        <w:rPr>
          <w:rFonts w:cs="Arial"/>
          <w:spacing w:val="-2"/>
        </w:rPr>
        <w:t xml:space="preserve">The Group uses a combination of </w:t>
      </w:r>
      <w:r w:rsidR="00F709F1">
        <w:rPr>
          <w:rFonts w:cs="Arial"/>
          <w:spacing w:val="-2"/>
        </w:rPr>
        <w:t xml:space="preserve">forward </w:t>
      </w:r>
      <w:r w:rsidRPr="00F709F1">
        <w:rPr>
          <w:rFonts w:cs="Arial"/>
          <w:spacing w:val="-2"/>
        </w:rPr>
        <w:t xml:space="preserve">foreign </w:t>
      </w:r>
      <w:r w:rsidR="00F709F1">
        <w:rPr>
          <w:rFonts w:cs="Arial"/>
          <w:spacing w:val="-2"/>
        </w:rPr>
        <w:t>exchange contracts</w:t>
      </w:r>
      <w:r w:rsidRPr="00F709F1">
        <w:rPr>
          <w:rFonts w:cs="Arial"/>
          <w:spacing w:val="-2"/>
        </w:rPr>
        <w:t xml:space="preserve"> and cross currency swaps to hedge its exposure to foreign currency risk. Under the group’s policy, the critical terms of the forwards and swaps must align with the hedged items.</w:t>
      </w:r>
    </w:p>
    <w:p w14:paraId="464B4637" w14:textId="77777777" w:rsidR="00F709F1" w:rsidRPr="00BD7E7A" w:rsidRDefault="00F709F1"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71398B51" w14:textId="01229751" w:rsidR="008233DA" w:rsidRPr="00F709F1"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spacing w:val="-2"/>
        </w:rPr>
      </w:pPr>
      <w:r w:rsidRPr="00F709F1">
        <w:rPr>
          <w:rFonts w:cs="Arial"/>
          <w:spacing w:val="-2"/>
        </w:rPr>
        <w:t xml:space="preserve">The Group only designates the spot component of </w:t>
      </w:r>
      <w:r w:rsidR="00F709F1" w:rsidRPr="00F709F1">
        <w:rPr>
          <w:rFonts w:cs="Arial"/>
          <w:spacing w:val="-2"/>
        </w:rPr>
        <w:t>forward foreign exchange contracts</w:t>
      </w:r>
      <w:r w:rsidRPr="00F709F1">
        <w:rPr>
          <w:rFonts w:cs="Arial"/>
          <w:spacing w:val="-2"/>
        </w:rPr>
        <w:t xml:space="preserve"> in hedge relationships.</w:t>
      </w:r>
      <w:r w:rsidR="00507AE2" w:rsidRPr="00F709F1">
        <w:rPr>
          <w:rFonts w:cs="Arial"/>
          <w:spacing w:val="-2"/>
        </w:rPr>
        <w:t xml:space="preserve"> </w:t>
      </w:r>
      <w:r w:rsidRPr="00F709F1">
        <w:rPr>
          <w:rFonts w:cs="Arial"/>
          <w:spacing w:val="-2"/>
        </w:rPr>
        <w:t>The spot component is determined with reference to relevant spot market exchange rates. The differential between the contracted forward rate and the spot market exchange rate is defined as the</w:t>
      </w:r>
      <w:r w:rsidR="00507AE2" w:rsidRPr="00F709F1">
        <w:rPr>
          <w:rFonts w:cs="Arial"/>
          <w:spacing w:val="-2"/>
        </w:rPr>
        <w:t xml:space="preserve"> </w:t>
      </w:r>
      <w:r w:rsidRPr="00F709F1">
        <w:rPr>
          <w:rFonts w:cs="Arial"/>
          <w:spacing w:val="-2"/>
        </w:rPr>
        <w:t>forward points. It is discounted, where material.</w:t>
      </w:r>
    </w:p>
    <w:p w14:paraId="47A29DD5" w14:textId="77777777" w:rsidR="008233DA" w:rsidRPr="00BD7E7A"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101E8128" w14:textId="2EC7AAD9" w:rsidR="00EF4346" w:rsidRPr="00BD7E7A"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D7E7A">
        <w:rPr>
          <w:rFonts w:cs="Arial"/>
        </w:rPr>
        <w:t xml:space="preserve">The changes in the forward element of the </w:t>
      </w:r>
      <w:r w:rsidR="00F709F1">
        <w:rPr>
          <w:rFonts w:cs="Arial"/>
        </w:rPr>
        <w:t>forward foreign exchange contracts</w:t>
      </w:r>
      <w:r w:rsidRPr="00BD7E7A">
        <w:rPr>
          <w:rFonts w:cs="Arial"/>
        </w:rPr>
        <w:t xml:space="preserve"> and </w:t>
      </w:r>
      <w:r w:rsidR="00CD3102" w:rsidRPr="00BD7E7A">
        <w:rPr>
          <w:rFonts w:cs="Arial"/>
        </w:rPr>
        <w:t>foreign currency basis spreads</w:t>
      </w:r>
      <w:r w:rsidR="001F1995" w:rsidRPr="00BD7E7A">
        <w:rPr>
          <w:rFonts w:cs="Arial"/>
        </w:rPr>
        <w:t xml:space="preserve"> </w:t>
      </w:r>
      <w:r w:rsidRPr="00BD7E7A">
        <w:rPr>
          <w:rFonts w:cs="Arial"/>
        </w:rPr>
        <w:t>that relate to hedged items are deferred in the costs of hedging reserve.</w:t>
      </w:r>
    </w:p>
    <w:p w14:paraId="7D4D8DA8" w14:textId="77777777" w:rsidR="008233DA" w:rsidRPr="00BD7E7A" w:rsidRDefault="008233D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p w14:paraId="234053BA" w14:textId="73DA3795" w:rsidR="00F33E8A" w:rsidRPr="00BD7E7A" w:rsidRDefault="00F33E8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r w:rsidRPr="00BD7E7A">
        <w:rPr>
          <w:rFonts w:cs="Arial"/>
        </w:rPr>
        <w:t>As at 31 December 20</w:t>
      </w:r>
      <w:r w:rsidR="00331764" w:rsidRPr="00BD7E7A">
        <w:rPr>
          <w:rFonts w:cs="Arial"/>
        </w:rPr>
        <w:t>20</w:t>
      </w:r>
      <w:r w:rsidRPr="00BD7E7A">
        <w:rPr>
          <w:rFonts w:cs="Arial"/>
        </w:rPr>
        <w:t xml:space="preserve"> and 201</w:t>
      </w:r>
      <w:r w:rsidR="00331764" w:rsidRPr="00BD7E7A">
        <w:rPr>
          <w:rFonts w:cs="Arial"/>
        </w:rPr>
        <w:t>9</w:t>
      </w:r>
      <w:r w:rsidRPr="00BD7E7A">
        <w:rPr>
          <w:rFonts w:cs="Arial"/>
        </w:rPr>
        <w:t xml:space="preserve">, the Group </w:t>
      </w:r>
      <w:r w:rsidR="00907873">
        <w:rPr>
          <w:rFonts w:cs="Arial"/>
        </w:rPr>
        <w:t>and the Company were</w:t>
      </w:r>
      <w:r w:rsidRPr="00BD7E7A">
        <w:rPr>
          <w:rFonts w:cs="Arial"/>
        </w:rPr>
        <w:t xml:space="preserve"> exposed to foreign currency risk in respect of financial assets and liabilities denominated in the following currencies: </w:t>
      </w:r>
    </w:p>
    <w:p w14:paraId="75D8DD69" w14:textId="77777777" w:rsidR="00603C98" w:rsidRPr="00BD7E7A" w:rsidRDefault="00603C98"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rPr>
      </w:pPr>
    </w:p>
    <w:tbl>
      <w:tblPr>
        <w:tblW w:w="8548" w:type="dxa"/>
        <w:tblInd w:w="900" w:type="dxa"/>
        <w:tblLayout w:type="fixed"/>
        <w:tblCellMar>
          <w:left w:w="79" w:type="dxa"/>
          <w:right w:w="79" w:type="dxa"/>
        </w:tblCellMar>
        <w:tblLook w:val="0000" w:firstRow="0" w:lastRow="0" w:firstColumn="0" w:lastColumn="0" w:noHBand="0" w:noVBand="0"/>
      </w:tblPr>
      <w:tblGrid>
        <w:gridCol w:w="3510"/>
        <w:gridCol w:w="1259"/>
        <w:gridCol w:w="1260"/>
        <w:gridCol w:w="1259"/>
        <w:gridCol w:w="1260"/>
      </w:tblGrid>
      <w:tr w:rsidR="00C34AC6" w:rsidRPr="00BD7E7A" w14:paraId="354C135C" w14:textId="77777777" w:rsidTr="008522CF">
        <w:trPr>
          <w:cantSplit/>
        </w:trPr>
        <w:tc>
          <w:tcPr>
            <w:tcW w:w="3510" w:type="dxa"/>
          </w:tcPr>
          <w:p w14:paraId="34F631E3" w14:textId="77777777" w:rsidR="00C34AC6" w:rsidRPr="00BD7E7A" w:rsidRDefault="00C34AC6" w:rsidP="00BD7E7A">
            <w:pPr>
              <w:pStyle w:val="acctfourfigures"/>
              <w:spacing w:line="240" w:lineRule="auto"/>
              <w:ind w:left="105"/>
              <w:jc w:val="center"/>
              <w:rPr>
                <w:rFonts w:ascii="Arial" w:hAnsi="Arial" w:cs="Arial"/>
                <w:sz w:val="18"/>
                <w:szCs w:val="18"/>
                <w:cs/>
                <w:lang w:bidi="th-TH"/>
              </w:rPr>
            </w:pPr>
          </w:p>
        </w:tc>
        <w:tc>
          <w:tcPr>
            <w:tcW w:w="2519" w:type="dxa"/>
            <w:gridSpan w:val="2"/>
            <w:tcBorders>
              <w:top w:val="single" w:sz="4" w:space="0" w:color="auto"/>
            </w:tcBorders>
          </w:tcPr>
          <w:p w14:paraId="7646C613" w14:textId="07E0AB59" w:rsidR="00C34AC6" w:rsidRPr="00BD7E7A" w:rsidRDefault="00C34AC6" w:rsidP="00BD7E7A">
            <w:pPr>
              <w:pStyle w:val="acctfourfigures"/>
              <w:tabs>
                <w:tab w:val="clear" w:pos="765"/>
              </w:tabs>
              <w:spacing w:line="240" w:lineRule="auto"/>
              <w:ind w:left="-79" w:right="-79"/>
              <w:jc w:val="center"/>
              <w:rPr>
                <w:rFonts w:ascii="Arial" w:hAnsi="Arial" w:cs="Arial"/>
                <w:b/>
                <w:bCs/>
                <w:sz w:val="18"/>
                <w:szCs w:val="18"/>
                <w:lang w:bidi="th-TH"/>
              </w:rPr>
            </w:pPr>
            <w:r w:rsidRPr="00BD7E7A">
              <w:rPr>
                <w:rFonts w:ascii="Arial" w:hAnsi="Arial" w:cs="Arial"/>
                <w:b/>
                <w:bCs/>
                <w:sz w:val="18"/>
                <w:szCs w:val="18"/>
              </w:rPr>
              <w:t>Consolidated</w:t>
            </w:r>
          </w:p>
        </w:tc>
        <w:tc>
          <w:tcPr>
            <w:tcW w:w="2519" w:type="dxa"/>
            <w:gridSpan w:val="2"/>
            <w:tcBorders>
              <w:top w:val="single" w:sz="4" w:space="0" w:color="auto"/>
            </w:tcBorders>
          </w:tcPr>
          <w:p w14:paraId="45645635" w14:textId="4593F41F" w:rsidR="00C34AC6" w:rsidRPr="00BD7E7A" w:rsidRDefault="00C34AC6" w:rsidP="00BD7E7A">
            <w:pPr>
              <w:pStyle w:val="acctfourfigures"/>
              <w:tabs>
                <w:tab w:val="clear" w:pos="765"/>
              </w:tabs>
              <w:spacing w:line="240" w:lineRule="auto"/>
              <w:ind w:left="-79" w:right="-79"/>
              <w:jc w:val="center"/>
              <w:rPr>
                <w:rFonts w:ascii="Arial" w:hAnsi="Arial" w:cs="Arial"/>
                <w:b/>
                <w:bCs/>
                <w:sz w:val="18"/>
                <w:szCs w:val="18"/>
              </w:rPr>
            </w:pPr>
            <w:r w:rsidRPr="00BD7E7A">
              <w:rPr>
                <w:rFonts w:ascii="Arial" w:hAnsi="Arial" w:cs="Arial"/>
                <w:b/>
                <w:bCs/>
                <w:sz w:val="18"/>
                <w:szCs w:val="18"/>
              </w:rPr>
              <w:t>Separate</w:t>
            </w:r>
          </w:p>
        </w:tc>
      </w:tr>
      <w:tr w:rsidR="00C34AC6" w:rsidRPr="00BD7E7A" w14:paraId="4E9BA639" w14:textId="77777777" w:rsidTr="008522CF">
        <w:trPr>
          <w:cantSplit/>
        </w:trPr>
        <w:tc>
          <w:tcPr>
            <w:tcW w:w="3510" w:type="dxa"/>
          </w:tcPr>
          <w:p w14:paraId="13D2027E" w14:textId="77777777" w:rsidR="00C34AC6" w:rsidRPr="00BD7E7A" w:rsidRDefault="00C34AC6" w:rsidP="00BD7E7A">
            <w:pPr>
              <w:pStyle w:val="acctfourfigures"/>
              <w:spacing w:line="240" w:lineRule="auto"/>
              <w:ind w:left="105"/>
              <w:jc w:val="center"/>
              <w:rPr>
                <w:rFonts w:ascii="Arial" w:hAnsi="Arial" w:cs="Arial"/>
                <w:sz w:val="18"/>
                <w:szCs w:val="18"/>
                <w:cs/>
                <w:lang w:bidi="th-TH"/>
              </w:rPr>
            </w:pPr>
          </w:p>
        </w:tc>
        <w:tc>
          <w:tcPr>
            <w:tcW w:w="2519" w:type="dxa"/>
            <w:gridSpan w:val="2"/>
            <w:tcBorders>
              <w:bottom w:val="single" w:sz="4" w:space="0" w:color="auto"/>
            </w:tcBorders>
          </w:tcPr>
          <w:p w14:paraId="406CAC04" w14:textId="350F01D2" w:rsidR="00C34AC6" w:rsidRPr="00BD7E7A" w:rsidRDefault="00C34AC6" w:rsidP="00BD7E7A">
            <w:pPr>
              <w:pStyle w:val="acctfourfigures"/>
              <w:tabs>
                <w:tab w:val="clear" w:pos="765"/>
              </w:tabs>
              <w:spacing w:line="240" w:lineRule="auto"/>
              <w:ind w:left="-79" w:right="-79"/>
              <w:jc w:val="center"/>
              <w:rPr>
                <w:rFonts w:ascii="Arial" w:hAnsi="Arial" w:cs="Arial"/>
                <w:b/>
                <w:bCs/>
                <w:sz w:val="18"/>
                <w:szCs w:val="18"/>
              </w:rPr>
            </w:pPr>
            <w:r w:rsidRPr="00BD7E7A">
              <w:rPr>
                <w:rFonts w:ascii="Arial" w:hAnsi="Arial" w:cs="Arial"/>
                <w:b/>
                <w:bCs/>
                <w:sz w:val="18"/>
                <w:szCs w:val="18"/>
              </w:rPr>
              <w:t>financial statements</w:t>
            </w:r>
          </w:p>
        </w:tc>
        <w:tc>
          <w:tcPr>
            <w:tcW w:w="2519" w:type="dxa"/>
            <w:gridSpan w:val="2"/>
            <w:tcBorders>
              <w:bottom w:val="single" w:sz="4" w:space="0" w:color="auto"/>
            </w:tcBorders>
          </w:tcPr>
          <w:p w14:paraId="111430AA" w14:textId="0A1037F4" w:rsidR="00C34AC6" w:rsidRPr="00BD7E7A" w:rsidRDefault="00C34AC6" w:rsidP="00BD7E7A">
            <w:pPr>
              <w:pStyle w:val="acctfourfigures"/>
              <w:tabs>
                <w:tab w:val="clear" w:pos="765"/>
              </w:tabs>
              <w:spacing w:line="240" w:lineRule="auto"/>
              <w:ind w:left="-79" w:right="-79"/>
              <w:jc w:val="center"/>
              <w:rPr>
                <w:rFonts w:ascii="Arial" w:hAnsi="Arial" w:cs="Arial"/>
                <w:b/>
                <w:bCs/>
                <w:sz w:val="18"/>
                <w:szCs w:val="18"/>
              </w:rPr>
            </w:pPr>
            <w:r w:rsidRPr="00BD7E7A">
              <w:rPr>
                <w:rFonts w:ascii="Arial" w:hAnsi="Arial" w:cs="Arial"/>
                <w:b/>
                <w:bCs/>
                <w:sz w:val="18"/>
                <w:szCs w:val="18"/>
              </w:rPr>
              <w:t>financial statements</w:t>
            </w:r>
          </w:p>
        </w:tc>
      </w:tr>
      <w:tr w:rsidR="00C34AC6" w:rsidRPr="00BD7E7A" w14:paraId="728D1509" w14:textId="77777777" w:rsidTr="008522CF">
        <w:trPr>
          <w:cantSplit/>
        </w:trPr>
        <w:tc>
          <w:tcPr>
            <w:tcW w:w="3510" w:type="dxa"/>
          </w:tcPr>
          <w:p w14:paraId="51135707" w14:textId="77777777" w:rsidR="00C34AC6" w:rsidRPr="00BD7E7A" w:rsidRDefault="00C34AC6" w:rsidP="00BD7E7A">
            <w:pPr>
              <w:pStyle w:val="acctfourfigures"/>
              <w:spacing w:line="240" w:lineRule="auto"/>
              <w:ind w:left="105"/>
              <w:jc w:val="center"/>
              <w:rPr>
                <w:rFonts w:ascii="Arial" w:hAnsi="Arial" w:cs="Arial"/>
                <w:sz w:val="18"/>
                <w:szCs w:val="18"/>
                <w:cs/>
                <w:lang w:bidi="th-TH"/>
              </w:rPr>
            </w:pPr>
          </w:p>
        </w:tc>
        <w:tc>
          <w:tcPr>
            <w:tcW w:w="1259" w:type="dxa"/>
            <w:tcBorders>
              <w:top w:val="single" w:sz="4" w:space="0" w:color="auto"/>
            </w:tcBorders>
          </w:tcPr>
          <w:p w14:paraId="6DFE8F18" w14:textId="6FE46560"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2020</w:t>
            </w:r>
          </w:p>
        </w:tc>
        <w:tc>
          <w:tcPr>
            <w:tcW w:w="1260" w:type="dxa"/>
            <w:tcBorders>
              <w:top w:val="single" w:sz="4" w:space="0" w:color="auto"/>
            </w:tcBorders>
          </w:tcPr>
          <w:p w14:paraId="59C47212" w14:textId="28120CBC"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2</w:t>
            </w:r>
            <w:r w:rsidRPr="00BD7E7A">
              <w:rPr>
                <w:rFonts w:ascii="Arial" w:hAnsi="Arial" w:cs="Arial"/>
                <w:b/>
                <w:bCs/>
                <w:sz w:val="18"/>
                <w:szCs w:val="18"/>
                <w:lang w:bidi="th-TH"/>
              </w:rPr>
              <w:t>019</w:t>
            </w:r>
          </w:p>
        </w:tc>
        <w:tc>
          <w:tcPr>
            <w:tcW w:w="1259" w:type="dxa"/>
            <w:tcBorders>
              <w:top w:val="single" w:sz="4" w:space="0" w:color="auto"/>
            </w:tcBorders>
          </w:tcPr>
          <w:p w14:paraId="6058FB2C" w14:textId="577F61AF"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2020</w:t>
            </w:r>
          </w:p>
        </w:tc>
        <w:tc>
          <w:tcPr>
            <w:tcW w:w="1260" w:type="dxa"/>
            <w:tcBorders>
              <w:top w:val="single" w:sz="4" w:space="0" w:color="auto"/>
            </w:tcBorders>
          </w:tcPr>
          <w:p w14:paraId="50A8B0A2" w14:textId="4CD36B2A"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2</w:t>
            </w:r>
            <w:r w:rsidRPr="00BD7E7A">
              <w:rPr>
                <w:rFonts w:ascii="Arial" w:hAnsi="Arial" w:cs="Arial"/>
                <w:b/>
                <w:bCs/>
                <w:sz w:val="18"/>
                <w:szCs w:val="18"/>
                <w:lang w:bidi="th-TH"/>
              </w:rPr>
              <w:t>019</w:t>
            </w:r>
          </w:p>
        </w:tc>
      </w:tr>
      <w:tr w:rsidR="00C34AC6" w:rsidRPr="00BD7E7A" w14:paraId="184D7287" w14:textId="77777777" w:rsidTr="008522CF">
        <w:trPr>
          <w:cantSplit/>
        </w:trPr>
        <w:tc>
          <w:tcPr>
            <w:tcW w:w="3510" w:type="dxa"/>
          </w:tcPr>
          <w:p w14:paraId="428F7DAC" w14:textId="77777777" w:rsidR="00C34AC6" w:rsidRPr="00BD7E7A" w:rsidRDefault="00C34AC6" w:rsidP="00BD7E7A">
            <w:pPr>
              <w:pStyle w:val="acctfourfigures"/>
              <w:spacing w:line="240" w:lineRule="auto"/>
              <w:ind w:left="105"/>
              <w:jc w:val="center"/>
              <w:rPr>
                <w:rFonts w:ascii="Arial" w:hAnsi="Arial" w:cs="Arial"/>
                <w:sz w:val="18"/>
                <w:szCs w:val="18"/>
                <w:cs/>
                <w:lang w:bidi="th-TH"/>
              </w:rPr>
            </w:pPr>
          </w:p>
        </w:tc>
        <w:tc>
          <w:tcPr>
            <w:tcW w:w="1259" w:type="dxa"/>
            <w:tcBorders>
              <w:bottom w:val="single" w:sz="4" w:space="0" w:color="auto"/>
            </w:tcBorders>
          </w:tcPr>
          <w:p w14:paraId="15D513BE" w14:textId="77777777"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Million Baht</w:t>
            </w:r>
          </w:p>
        </w:tc>
        <w:tc>
          <w:tcPr>
            <w:tcW w:w="1260" w:type="dxa"/>
            <w:tcBorders>
              <w:bottom w:val="single" w:sz="4" w:space="0" w:color="auto"/>
            </w:tcBorders>
          </w:tcPr>
          <w:p w14:paraId="3623A4D8" w14:textId="77777777"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Million Baht</w:t>
            </w:r>
          </w:p>
        </w:tc>
        <w:tc>
          <w:tcPr>
            <w:tcW w:w="1259" w:type="dxa"/>
            <w:tcBorders>
              <w:bottom w:val="single" w:sz="4" w:space="0" w:color="auto"/>
            </w:tcBorders>
          </w:tcPr>
          <w:p w14:paraId="5F3640C0" w14:textId="77777777"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Million Baht</w:t>
            </w:r>
          </w:p>
        </w:tc>
        <w:tc>
          <w:tcPr>
            <w:tcW w:w="1260" w:type="dxa"/>
            <w:tcBorders>
              <w:bottom w:val="single" w:sz="4" w:space="0" w:color="auto"/>
            </w:tcBorders>
          </w:tcPr>
          <w:p w14:paraId="3597B6D2" w14:textId="77777777" w:rsidR="00C34AC6" w:rsidRPr="00BD7E7A" w:rsidRDefault="00C34AC6" w:rsidP="00BD7E7A">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Million Baht</w:t>
            </w:r>
          </w:p>
        </w:tc>
      </w:tr>
      <w:tr w:rsidR="00C34AC6" w:rsidRPr="00BD7E7A" w14:paraId="403AFC28" w14:textId="77777777" w:rsidTr="008522CF">
        <w:trPr>
          <w:cantSplit/>
        </w:trPr>
        <w:tc>
          <w:tcPr>
            <w:tcW w:w="3510" w:type="dxa"/>
          </w:tcPr>
          <w:p w14:paraId="6E2F6F85" w14:textId="77777777" w:rsidR="00C34AC6" w:rsidRPr="00BD7E7A" w:rsidRDefault="00C34AC6" w:rsidP="00BD7E7A">
            <w:pPr>
              <w:spacing w:line="240" w:lineRule="auto"/>
              <w:ind w:left="105"/>
              <w:rPr>
                <w:rFonts w:cs="Arial"/>
                <w:b/>
                <w:bCs/>
              </w:rPr>
            </w:pPr>
            <w:r w:rsidRPr="00BD7E7A">
              <w:rPr>
                <w:rFonts w:cs="Arial"/>
                <w:b/>
                <w:bCs/>
              </w:rPr>
              <w:t>US Dollars</w:t>
            </w:r>
          </w:p>
        </w:tc>
        <w:tc>
          <w:tcPr>
            <w:tcW w:w="1259" w:type="dxa"/>
            <w:tcBorders>
              <w:top w:val="single" w:sz="4" w:space="0" w:color="auto"/>
            </w:tcBorders>
            <w:shd w:val="clear" w:color="auto" w:fill="FAFAFA"/>
            <w:vAlign w:val="bottom"/>
          </w:tcPr>
          <w:p w14:paraId="2CD63049" w14:textId="77777777" w:rsidR="00C34AC6" w:rsidRPr="00BD7E7A" w:rsidRDefault="00C34AC6" w:rsidP="00BD7E7A">
            <w:pPr>
              <w:pStyle w:val="acctfourfigures"/>
              <w:tabs>
                <w:tab w:val="clear" w:pos="765"/>
                <w:tab w:val="decimal" w:pos="1073"/>
              </w:tabs>
              <w:spacing w:line="240" w:lineRule="auto"/>
              <w:ind w:right="-72"/>
              <w:jc w:val="right"/>
              <w:rPr>
                <w:rFonts w:ascii="Arial" w:hAnsi="Arial" w:cs="Arial"/>
                <w:sz w:val="18"/>
                <w:szCs w:val="18"/>
              </w:rPr>
            </w:pPr>
          </w:p>
        </w:tc>
        <w:tc>
          <w:tcPr>
            <w:tcW w:w="1260" w:type="dxa"/>
            <w:tcBorders>
              <w:top w:val="single" w:sz="4" w:space="0" w:color="auto"/>
            </w:tcBorders>
            <w:shd w:val="clear" w:color="auto" w:fill="auto"/>
            <w:vAlign w:val="bottom"/>
          </w:tcPr>
          <w:p w14:paraId="2067EC52" w14:textId="77777777" w:rsidR="00C34AC6" w:rsidRPr="00BD7E7A" w:rsidRDefault="00C34AC6" w:rsidP="00BD7E7A">
            <w:pPr>
              <w:pStyle w:val="acctfourfigures"/>
              <w:tabs>
                <w:tab w:val="clear" w:pos="765"/>
                <w:tab w:val="decimal" w:pos="1073"/>
              </w:tabs>
              <w:spacing w:line="240" w:lineRule="auto"/>
              <w:ind w:right="-72"/>
              <w:rPr>
                <w:rFonts w:ascii="Arial" w:hAnsi="Arial" w:cs="Arial"/>
                <w:sz w:val="18"/>
                <w:szCs w:val="18"/>
              </w:rPr>
            </w:pPr>
          </w:p>
        </w:tc>
        <w:tc>
          <w:tcPr>
            <w:tcW w:w="1259" w:type="dxa"/>
            <w:tcBorders>
              <w:top w:val="single" w:sz="4" w:space="0" w:color="auto"/>
            </w:tcBorders>
            <w:shd w:val="clear" w:color="auto" w:fill="FAFAFA"/>
            <w:vAlign w:val="bottom"/>
          </w:tcPr>
          <w:p w14:paraId="6987209D" w14:textId="77777777" w:rsidR="00C34AC6" w:rsidRPr="00BD7E7A" w:rsidRDefault="00C34AC6" w:rsidP="00BD7E7A">
            <w:pPr>
              <w:pStyle w:val="acctfourfigures"/>
              <w:tabs>
                <w:tab w:val="clear" w:pos="765"/>
                <w:tab w:val="decimal" w:pos="1073"/>
              </w:tabs>
              <w:spacing w:line="240" w:lineRule="auto"/>
              <w:ind w:right="-72"/>
              <w:rPr>
                <w:rFonts w:ascii="Arial" w:hAnsi="Arial" w:cs="Arial"/>
                <w:sz w:val="18"/>
                <w:szCs w:val="18"/>
              </w:rPr>
            </w:pPr>
          </w:p>
        </w:tc>
        <w:tc>
          <w:tcPr>
            <w:tcW w:w="1260" w:type="dxa"/>
            <w:tcBorders>
              <w:top w:val="single" w:sz="4" w:space="0" w:color="auto"/>
            </w:tcBorders>
            <w:shd w:val="clear" w:color="auto" w:fill="auto"/>
            <w:vAlign w:val="bottom"/>
          </w:tcPr>
          <w:p w14:paraId="5BD61D9D" w14:textId="77777777" w:rsidR="00C34AC6" w:rsidRPr="00BD7E7A" w:rsidRDefault="00C34AC6" w:rsidP="00BD7E7A">
            <w:pPr>
              <w:pStyle w:val="acctfourfigures"/>
              <w:tabs>
                <w:tab w:val="clear" w:pos="765"/>
                <w:tab w:val="decimal" w:pos="1073"/>
              </w:tabs>
              <w:spacing w:line="240" w:lineRule="auto"/>
              <w:ind w:right="-72"/>
              <w:rPr>
                <w:rFonts w:ascii="Arial" w:hAnsi="Arial" w:cs="Arial"/>
                <w:sz w:val="18"/>
                <w:szCs w:val="18"/>
              </w:rPr>
            </w:pPr>
          </w:p>
        </w:tc>
      </w:tr>
      <w:tr w:rsidR="00C34AC6" w:rsidRPr="00BD7E7A" w14:paraId="7624D4F0" w14:textId="77777777" w:rsidTr="008522CF">
        <w:trPr>
          <w:cantSplit/>
        </w:trPr>
        <w:tc>
          <w:tcPr>
            <w:tcW w:w="3510" w:type="dxa"/>
          </w:tcPr>
          <w:p w14:paraId="31E8687E" w14:textId="77777777" w:rsidR="00C34AC6" w:rsidRPr="00BD7E7A" w:rsidRDefault="00C34AC6" w:rsidP="00BD7E7A">
            <w:pPr>
              <w:spacing w:line="240" w:lineRule="auto"/>
              <w:ind w:left="105"/>
              <w:rPr>
                <w:rFonts w:cs="Arial"/>
              </w:rPr>
            </w:pPr>
            <w:r w:rsidRPr="00BD7E7A">
              <w:rPr>
                <w:rFonts w:cs="Arial"/>
              </w:rPr>
              <w:t>Cash and cash equivalents</w:t>
            </w:r>
          </w:p>
        </w:tc>
        <w:tc>
          <w:tcPr>
            <w:tcW w:w="1259" w:type="dxa"/>
            <w:shd w:val="clear" w:color="auto" w:fill="FAFAFA"/>
          </w:tcPr>
          <w:p w14:paraId="3BFD7B12"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bidi="th-TH"/>
              </w:rPr>
            </w:pPr>
            <w:r w:rsidRPr="00BD7E7A">
              <w:rPr>
                <w:rFonts w:ascii="Arial" w:hAnsi="Arial" w:cs="Arial"/>
                <w:sz w:val="18"/>
                <w:szCs w:val="18"/>
              </w:rPr>
              <w:t>14,866</w:t>
            </w:r>
          </w:p>
        </w:tc>
        <w:tc>
          <w:tcPr>
            <w:tcW w:w="1260" w:type="dxa"/>
            <w:shd w:val="clear" w:color="auto" w:fill="auto"/>
          </w:tcPr>
          <w:p w14:paraId="41D3A49C"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53,162</w:t>
            </w:r>
          </w:p>
        </w:tc>
        <w:tc>
          <w:tcPr>
            <w:tcW w:w="1259" w:type="dxa"/>
            <w:shd w:val="clear" w:color="auto" w:fill="FAFAFA"/>
            <w:vAlign w:val="bottom"/>
          </w:tcPr>
          <w:p w14:paraId="20C104CF"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14,612</w:t>
            </w:r>
          </w:p>
        </w:tc>
        <w:tc>
          <w:tcPr>
            <w:tcW w:w="1260" w:type="dxa"/>
            <w:shd w:val="clear" w:color="auto" w:fill="auto"/>
          </w:tcPr>
          <w:p w14:paraId="2FDAC0D7"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52,250</w:t>
            </w:r>
          </w:p>
        </w:tc>
      </w:tr>
      <w:tr w:rsidR="00C34AC6" w:rsidRPr="00BD7E7A" w14:paraId="43329502" w14:textId="77777777" w:rsidTr="008522CF">
        <w:trPr>
          <w:cantSplit/>
        </w:trPr>
        <w:tc>
          <w:tcPr>
            <w:tcW w:w="3510" w:type="dxa"/>
          </w:tcPr>
          <w:p w14:paraId="7E09FD69" w14:textId="77777777" w:rsidR="00C34AC6" w:rsidRPr="00BD7E7A" w:rsidRDefault="00C34AC6" w:rsidP="00BD7E7A">
            <w:pPr>
              <w:spacing w:line="240" w:lineRule="auto"/>
              <w:ind w:left="105"/>
              <w:rPr>
                <w:rFonts w:cs="Arial"/>
              </w:rPr>
            </w:pPr>
            <w:r w:rsidRPr="00BD7E7A">
              <w:rPr>
                <w:rFonts w:cs="Arial"/>
                <w:lang w:val="en-GB"/>
              </w:rPr>
              <w:t>Short-term</w:t>
            </w:r>
            <w:r w:rsidRPr="00BD7E7A">
              <w:rPr>
                <w:rFonts w:cs="Arial"/>
              </w:rPr>
              <w:t xml:space="preserve"> investments</w:t>
            </w:r>
          </w:p>
        </w:tc>
        <w:tc>
          <w:tcPr>
            <w:tcW w:w="1259" w:type="dxa"/>
            <w:shd w:val="clear" w:color="auto" w:fill="FAFAFA"/>
          </w:tcPr>
          <w:p w14:paraId="604B99A8"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bidi="th-TH"/>
              </w:rPr>
            </w:pPr>
            <w:r w:rsidRPr="00BD7E7A">
              <w:rPr>
                <w:rFonts w:ascii="Arial" w:hAnsi="Arial" w:cs="Arial"/>
                <w:sz w:val="18"/>
                <w:szCs w:val="18"/>
              </w:rPr>
              <w:t>18,110</w:t>
            </w:r>
          </w:p>
        </w:tc>
        <w:tc>
          <w:tcPr>
            <w:tcW w:w="1260" w:type="dxa"/>
            <w:shd w:val="clear" w:color="auto" w:fill="auto"/>
          </w:tcPr>
          <w:p w14:paraId="31CD6DAE"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1,757</w:t>
            </w:r>
          </w:p>
        </w:tc>
        <w:tc>
          <w:tcPr>
            <w:tcW w:w="1259" w:type="dxa"/>
            <w:shd w:val="clear" w:color="auto" w:fill="FAFAFA"/>
            <w:vAlign w:val="bottom"/>
          </w:tcPr>
          <w:p w14:paraId="56862DFF"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18,110</w:t>
            </w:r>
          </w:p>
        </w:tc>
        <w:tc>
          <w:tcPr>
            <w:tcW w:w="1260" w:type="dxa"/>
            <w:shd w:val="clear" w:color="auto" w:fill="auto"/>
          </w:tcPr>
          <w:p w14:paraId="248CA8C0"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1,757</w:t>
            </w:r>
          </w:p>
        </w:tc>
      </w:tr>
      <w:tr w:rsidR="00C34AC6" w:rsidRPr="00BD7E7A" w14:paraId="582ABB81" w14:textId="77777777" w:rsidTr="008522CF">
        <w:trPr>
          <w:cantSplit/>
        </w:trPr>
        <w:tc>
          <w:tcPr>
            <w:tcW w:w="3510" w:type="dxa"/>
          </w:tcPr>
          <w:p w14:paraId="068B3D9B" w14:textId="77777777" w:rsidR="00C34AC6" w:rsidRPr="00BD7E7A" w:rsidRDefault="00C34AC6" w:rsidP="00BD7E7A">
            <w:pPr>
              <w:spacing w:line="240" w:lineRule="auto"/>
              <w:ind w:left="105"/>
              <w:rPr>
                <w:rFonts w:cs="Arial"/>
              </w:rPr>
            </w:pPr>
            <w:r w:rsidRPr="00BD7E7A">
              <w:rPr>
                <w:rFonts w:cs="Arial"/>
              </w:rPr>
              <w:t>Trade accounts receivable</w:t>
            </w:r>
          </w:p>
        </w:tc>
        <w:tc>
          <w:tcPr>
            <w:tcW w:w="1259" w:type="dxa"/>
            <w:shd w:val="clear" w:color="auto" w:fill="FAFAFA"/>
          </w:tcPr>
          <w:p w14:paraId="26C7088D"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bidi="th-TH"/>
              </w:rPr>
            </w:pPr>
            <w:r w:rsidRPr="00BD7E7A">
              <w:rPr>
                <w:rFonts w:ascii="Arial" w:hAnsi="Arial" w:cs="Arial"/>
                <w:sz w:val="18"/>
                <w:szCs w:val="18"/>
              </w:rPr>
              <w:t>1,051</w:t>
            </w:r>
          </w:p>
        </w:tc>
        <w:tc>
          <w:tcPr>
            <w:tcW w:w="1260" w:type="dxa"/>
            <w:shd w:val="clear" w:color="auto" w:fill="auto"/>
          </w:tcPr>
          <w:p w14:paraId="58AC3E77"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1,808</w:t>
            </w:r>
          </w:p>
        </w:tc>
        <w:tc>
          <w:tcPr>
            <w:tcW w:w="1259" w:type="dxa"/>
            <w:shd w:val="clear" w:color="auto" w:fill="FAFAFA"/>
            <w:vAlign w:val="bottom"/>
          </w:tcPr>
          <w:p w14:paraId="0D48EFB1"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169</w:t>
            </w:r>
          </w:p>
        </w:tc>
        <w:tc>
          <w:tcPr>
            <w:tcW w:w="1260" w:type="dxa"/>
            <w:shd w:val="clear" w:color="auto" w:fill="auto"/>
          </w:tcPr>
          <w:p w14:paraId="60CDF487"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481</w:t>
            </w:r>
          </w:p>
        </w:tc>
      </w:tr>
      <w:tr w:rsidR="00C34AC6" w:rsidRPr="00BD7E7A" w14:paraId="70500FDE" w14:textId="77777777" w:rsidTr="008522CF">
        <w:trPr>
          <w:cantSplit/>
        </w:trPr>
        <w:tc>
          <w:tcPr>
            <w:tcW w:w="3510" w:type="dxa"/>
          </w:tcPr>
          <w:p w14:paraId="7A68233E" w14:textId="77777777" w:rsidR="00C34AC6" w:rsidRPr="00BD7E7A" w:rsidRDefault="00C34AC6" w:rsidP="00BD7E7A">
            <w:pPr>
              <w:spacing w:line="240" w:lineRule="auto"/>
              <w:ind w:left="105"/>
              <w:rPr>
                <w:rFonts w:cs="Arial"/>
              </w:rPr>
            </w:pPr>
            <w:r w:rsidRPr="00BD7E7A">
              <w:rPr>
                <w:rFonts w:cs="Arial"/>
              </w:rPr>
              <w:t>Other receivables</w:t>
            </w:r>
          </w:p>
        </w:tc>
        <w:tc>
          <w:tcPr>
            <w:tcW w:w="1259" w:type="dxa"/>
            <w:shd w:val="clear" w:color="auto" w:fill="FAFAFA"/>
          </w:tcPr>
          <w:p w14:paraId="081D0A7F" w14:textId="2A68AC8F"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bidi="th-TH"/>
              </w:rPr>
            </w:pPr>
            <w:r w:rsidRPr="00BD7E7A">
              <w:rPr>
                <w:rFonts w:ascii="Arial" w:hAnsi="Arial" w:cs="Arial"/>
                <w:sz w:val="18"/>
                <w:szCs w:val="18"/>
              </w:rPr>
              <w:t>528</w:t>
            </w:r>
          </w:p>
        </w:tc>
        <w:tc>
          <w:tcPr>
            <w:tcW w:w="1260" w:type="dxa"/>
            <w:shd w:val="clear" w:color="auto" w:fill="auto"/>
          </w:tcPr>
          <w:p w14:paraId="70D59F1E"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19</w:t>
            </w:r>
          </w:p>
        </w:tc>
        <w:tc>
          <w:tcPr>
            <w:tcW w:w="1259" w:type="dxa"/>
            <w:shd w:val="clear" w:color="auto" w:fill="FAFAFA"/>
            <w:vAlign w:val="bottom"/>
          </w:tcPr>
          <w:p w14:paraId="7776FBCB" w14:textId="70D8D625"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522</w:t>
            </w:r>
          </w:p>
        </w:tc>
        <w:tc>
          <w:tcPr>
            <w:tcW w:w="1260" w:type="dxa"/>
            <w:shd w:val="clear" w:color="auto" w:fill="auto"/>
          </w:tcPr>
          <w:p w14:paraId="54738F5F"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16</w:t>
            </w:r>
          </w:p>
        </w:tc>
      </w:tr>
      <w:tr w:rsidR="00C34AC6" w:rsidRPr="00BD7E7A" w14:paraId="6EBF8A33" w14:textId="77777777" w:rsidTr="008522CF">
        <w:trPr>
          <w:cantSplit/>
        </w:trPr>
        <w:tc>
          <w:tcPr>
            <w:tcW w:w="3510" w:type="dxa"/>
          </w:tcPr>
          <w:p w14:paraId="4A7DA81E" w14:textId="77777777" w:rsidR="00C34AC6" w:rsidRPr="00BD7E7A" w:rsidRDefault="00C34AC6" w:rsidP="00BD7E7A">
            <w:pPr>
              <w:spacing w:line="240" w:lineRule="auto"/>
              <w:ind w:left="105"/>
              <w:rPr>
                <w:rFonts w:cs="Arial"/>
              </w:rPr>
            </w:pPr>
            <w:r w:rsidRPr="00BD7E7A">
              <w:rPr>
                <w:rFonts w:cs="Arial"/>
              </w:rPr>
              <w:t>Derivative assets</w:t>
            </w:r>
          </w:p>
        </w:tc>
        <w:tc>
          <w:tcPr>
            <w:tcW w:w="1259" w:type="dxa"/>
            <w:shd w:val="clear" w:color="auto" w:fill="FAFAFA"/>
          </w:tcPr>
          <w:p w14:paraId="51A7531A"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bidi="th-TH"/>
              </w:rPr>
            </w:pPr>
            <w:r w:rsidRPr="00BD7E7A">
              <w:rPr>
                <w:rFonts w:ascii="Arial" w:hAnsi="Arial" w:cs="Arial"/>
                <w:sz w:val="18"/>
                <w:szCs w:val="18"/>
              </w:rPr>
              <w:t>251</w:t>
            </w:r>
          </w:p>
        </w:tc>
        <w:tc>
          <w:tcPr>
            <w:tcW w:w="1260" w:type="dxa"/>
            <w:shd w:val="clear" w:color="auto" w:fill="auto"/>
          </w:tcPr>
          <w:p w14:paraId="7C9EC22A"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w:t>
            </w:r>
          </w:p>
        </w:tc>
        <w:tc>
          <w:tcPr>
            <w:tcW w:w="1259" w:type="dxa"/>
            <w:shd w:val="clear" w:color="auto" w:fill="FAFAFA"/>
            <w:vAlign w:val="bottom"/>
          </w:tcPr>
          <w:p w14:paraId="19AD36FE"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251</w:t>
            </w:r>
          </w:p>
        </w:tc>
        <w:tc>
          <w:tcPr>
            <w:tcW w:w="1260" w:type="dxa"/>
            <w:shd w:val="clear" w:color="auto" w:fill="auto"/>
          </w:tcPr>
          <w:p w14:paraId="5DC5223E"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34AC6" w:rsidRPr="00BD7E7A" w14:paraId="7F0D7346" w14:textId="77777777" w:rsidTr="008522CF">
        <w:trPr>
          <w:cantSplit/>
        </w:trPr>
        <w:tc>
          <w:tcPr>
            <w:tcW w:w="3510" w:type="dxa"/>
          </w:tcPr>
          <w:p w14:paraId="70804A6C" w14:textId="77777777" w:rsidR="00C34AC6" w:rsidRDefault="00C34AC6" w:rsidP="00BD7E7A">
            <w:pPr>
              <w:spacing w:line="240" w:lineRule="auto"/>
              <w:ind w:left="105"/>
              <w:rPr>
                <w:rFonts w:cs="Arial"/>
                <w:spacing w:val="-2"/>
              </w:rPr>
            </w:pPr>
            <w:r w:rsidRPr="00BD7E7A">
              <w:rPr>
                <w:rFonts w:cs="Arial"/>
                <w:spacing w:val="-2"/>
              </w:rPr>
              <w:t>Financial assets at fair value through</w:t>
            </w:r>
          </w:p>
          <w:p w14:paraId="4525B306" w14:textId="63242144" w:rsidR="00C961A6" w:rsidRPr="00BD7E7A" w:rsidRDefault="00C961A6" w:rsidP="00C961A6">
            <w:pPr>
              <w:spacing w:line="240" w:lineRule="auto"/>
              <w:ind w:left="105" w:firstLine="187"/>
              <w:rPr>
                <w:rFonts w:cs="Arial"/>
                <w:spacing w:val="-2"/>
              </w:rPr>
            </w:pPr>
            <w:r>
              <w:rPr>
                <w:rFonts w:cs="Arial"/>
                <w:spacing w:val="-2"/>
              </w:rPr>
              <w:t>profit or loss</w:t>
            </w:r>
          </w:p>
        </w:tc>
        <w:tc>
          <w:tcPr>
            <w:tcW w:w="1259" w:type="dxa"/>
            <w:shd w:val="clear" w:color="auto" w:fill="FAFAFA"/>
            <w:vAlign w:val="bottom"/>
          </w:tcPr>
          <w:p w14:paraId="5251C79E" w14:textId="57F488F2"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11</w:t>
            </w:r>
            <w:r w:rsidR="00C961A6">
              <w:rPr>
                <w:rFonts w:ascii="Arial" w:hAnsi="Arial" w:cs="Arial"/>
                <w:sz w:val="18"/>
                <w:szCs w:val="18"/>
              </w:rPr>
              <w:t>4</w:t>
            </w:r>
          </w:p>
        </w:tc>
        <w:tc>
          <w:tcPr>
            <w:tcW w:w="1260" w:type="dxa"/>
            <w:shd w:val="clear" w:color="auto" w:fill="auto"/>
            <w:vAlign w:val="bottom"/>
          </w:tcPr>
          <w:p w14:paraId="5FE6CFEC"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w:t>
            </w:r>
          </w:p>
        </w:tc>
        <w:tc>
          <w:tcPr>
            <w:tcW w:w="1259" w:type="dxa"/>
            <w:shd w:val="clear" w:color="auto" w:fill="FAFAFA"/>
            <w:vAlign w:val="bottom"/>
          </w:tcPr>
          <w:p w14:paraId="4C5187BB" w14:textId="587C0ED7"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bidi="th-TH"/>
              </w:rPr>
            </w:pPr>
            <w:r w:rsidRPr="00BD7E7A">
              <w:rPr>
                <w:rFonts w:ascii="Arial" w:hAnsi="Arial" w:cs="Arial"/>
                <w:sz w:val="18"/>
                <w:szCs w:val="18"/>
                <w:lang w:val="en-US" w:bidi="th-TH"/>
              </w:rPr>
              <w:t>11</w:t>
            </w:r>
            <w:r w:rsidR="00C961A6">
              <w:rPr>
                <w:rFonts w:ascii="Arial" w:hAnsi="Arial" w:cs="Arial"/>
                <w:sz w:val="18"/>
                <w:szCs w:val="18"/>
                <w:lang w:val="en-US" w:bidi="th-TH"/>
              </w:rPr>
              <w:t>4</w:t>
            </w:r>
          </w:p>
        </w:tc>
        <w:tc>
          <w:tcPr>
            <w:tcW w:w="1260" w:type="dxa"/>
            <w:shd w:val="clear" w:color="auto" w:fill="auto"/>
            <w:vAlign w:val="bottom"/>
          </w:tcPr>
          <w:p w14:paraId="61C288F8"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961A6" w:rsidRPr="00BD7E7A" w14:paraId="1E4D3CE6" w14:textId="77777777" w:rsidTr="008522CF">
        <w:trPr>
          <w:cantSplit/>
        </w:trPr>
        <w:tc>
          <w:tcPr>
            <w:tcW w:w="3510" w:type="dxa"/>
          </w:tcPr>
          <w:p w14:paraId="54672E86" w14:textId="1570BE5F" w:rsidR="006D77DB" w:rsidRDefault="00C961A6" w:rsidP="006D77DB">
            <w:pPr>
              <w:spacing w:line="240" w:lineRule="auto"/>
              <w:ind w:left="105"/>
              <w:rPr>
                <w:rFonts w:cs="Arial"/>
                <w:spacing w:val="-2"/>
              </w:rPr>
            </w:pPr>
            <w:r>
              <w:rPr>
                <w:rFonts w:cs="Arial"/>
                <w:spacing w:val="-2"/>
              </w:rPr>
              <w:t xml:space="preserve">Financial assets at fair value through </w:t>
            </w:r>
          </w:p>
          <w:p w14:paraId="5E4F8D3E" w14:textId="6FA43675" w:rsidR="00C961A6" w:rsidRPr="00BD7E7A" w:rsidRDefault="006D77DB" w:rsidP="006D77DB">
            <w:pPr>
              <w:spacing w:line="240" w:lineRule="auto"/>
              <w:ind w:left="105" w:firstLine="187"/>
              <w:rPr>
                <w:rFonts w:cs="Arial"/>
                <w:spacing w:val="-2"/>
              </w:rPr>
            </w:pPr>
            <w:r>
              <w:rPr>
                <w:rFonts w:cs="Arial"/>
                <w:spacing w:val="-2"/>
              </w:rPr>
              <w:t>other comprehensive income</w:t>
            </w:r>
          </w:p>
        </w:tc>
        <w:tc>
          <w:tcPr>
            <w:tcW w:w="1259" w:type="dxa"/>
            <w:shd w:val="clear" w:color="auto" w:fill="FAFAFA"/>
            <w:vAlign w:val="bottom"/>
          </w:tcPr>
          <w:p w14:paraId="2CEA72F1" w14:textId="6DE63FE5" w:rsidR="00C961A6" w:rsidRPr="00BD7E7A" w:rsidRDefault="006D77DB" w:rsidP="00BD7E7A">
            <w:pPr>
              <w:pStyle w:val="acctfourfigures"/>
              <w:tabs>
                <w:tab w:val="clear" w:pos="765"/>
              </w:tabs>
              <w:spacing w:line="240" w:lineRule="auto"/>
              <w:ind w:left="11" w:right="-72"/>
              <w:jc w:val="right"/>
              <w:rPr>
                <w:rFonts w:ascii="Arial" w:hAnsi="Arial" w:cs="Arial"/>
                <w:sz w:val="18"/>
                <w:szCs w:val="18"/>
              </w:rPr>
            </w:pPr>
            <w:r>
              <w:rPr>
                <w:rFonts w:ascii="Arial" w:hAnsi="Arial" w:cs="Arial"/>
                <w:sz w:val="18"/>
                <w:szCs w:val="18"/>
              </w:rPr>
              <w:t>75</w:t>
            </w:r>
          </w:p>
        </w:tc>
        <w:tc>
          <w:tcPr>
            <w:tcW w:w="1260" w:type="dxa"/>
            <w:shd w:val="clear" w:color="auto" w:fill="auto"/>
            <w:vAlign w:val="bottom"/>
          </w:tcPr>
          <w:p w14:paraId="39486536" w14:textId="071EB462" w:rsidR="00C961A6" w:rsidRPr="00BD7E7A" w:rsidRDefault="006D77DB" w:rsidP="00BD7E7A">
            <w:pPr>
              <w:pStyle w:val="acctfourfigures"/>
              <w:tabs>
                <w:tab w:val="clear" w:pos="765"/>
              </w:tabs>
              <w:spacing w:line="240" w:lineRule="auto"/>
              <w:ind w:left="11" w:right="-72"/>
              <w:jc w:val="right"/>
              <w:rPr>
                <w:rFonts w:ascii="Arial" w:hAnsi="Arial" w:cs="Arial"/>
                <w:sz w:val="18"/>
                <w:szCs w:val="18"/>
              </w:rPr>
            </w:pPr>
            <w:r>
              <w:rPr>
                <w:rFonts w:ascii="Arial" w:hAnsi="Arial" w:cs="Arial"/>
                <w:sz w:val="18"/>
                <w:szCs w:val="18"/>
              </w:rPr>
              <w:t>-</w:t>
            </w:r>
          </w:p>
        </w:tc>
        <w:tc>
          <w:tcPr>
            <w:tcW w:w="1259" w:type="dxa"/>
            <w:shd w:val="clear" w:color="auto" w:fill="FAFAFA"/>
            <w:vAlign w:val="bottom"/>
          </w:tcPr>
          <w:p w14:paraId="295FA468" w14:textId="10587719" w:rsidR="00C961A6" w:rsidRPr="00BD7E7A" w:rsidRDefault="006D77DB" w:rsidP="00BD7E7A">
            <w:pPr>
              <w:pStyle w:val="acctfourfigures"/>
              <w:tabs>
                <w:tab w:val="clear" w:pos="765"/>
              </w:tabs>
              <w:spacing w:line="240" w:lineRule="auto"/>
              <w:ind w:left="11" w:right="-72"/>
              <w:jc w:val="right"/>
              <w:rPr>
                <w:rFonts w:ascii="Arial" w:hAnsi="Arial" w:cs="Arial"/>
                <w:sz w:val="18"/>
                <w:szCs w:val="18"/>
                <w:lang w:val="en-US" w:bidi="th-TH"/>
              </w:rPr>
            </w:pPr>
            <w:r>
              <w:rPr>
                <w:rFonts w:ascii="Arial" w:hAnsi="Arial" w:cs="Arial"/>
                <w:sz w:val="18"/>
                <w:szCs w:val="18"/>
                <w:lang w:val="en-US" w:bidi="th-TH"/>
              </w:rPr>
              <w:t>75</w:t>
            </w:r>
          </w:p>
        </w:tc>
        <w:tc>
          <w:tcPr>
            <w:tcW w:w="1260" w:type="dxa"/>
            <w:shd w:val="clear" w:color="auto" w:fill="auto"/>
            <w:vAlign w:val="bottom"/>
          </w:tcPr>
          <w:p w14:paraId="5532F0D0" w14:textId="2CDDC28A" w:rsidR="00C961A6" w:rsidRPr="00BD7E7A" w:rsidRDefault="006D77DB" w:rsidP="00BD7E7A">
            <w:pPr>
              <w:pStyle w:val="acctfourfigures"/>
              <w:tabs>
                <w:tab w:val="clear" w:pos="765"/>
                <w:tab w:val="decimal" w:pos="1267"/>
              </w:tabs>
              <w:spacing w:line="240" w:lineRule="auto"/>
              <w:ind w:left="11" w:right="-72"/>
              <w:jc w:val="right"/>
              <w:rPr>
                <w:rFonts w:ascii="Arial" w:hAnsi="Arial" w:cs="Arial"/>
                <w:sz w:val="18"/>
                <w:szCs w:val="18"/>
              </w:rPr>
            </w:pPr>
            <w:r>
              <w:rPr>
                <w:rFonts w:ascii="Arial" w:hAnsi="Arial" w:cs="Arial"/>
                <w:sz w:val="18"/>
                <w:szCs w:val="18"/>
              </w:rPr>
              <w:t>-</w:t>
            </w:r>
          </w:p>
        </w:tc>
      </w:tr>
      <w:tr w:rsidR="00C34AC6" w:rsidRPr="00BD7E7A" w14:paraId="725FC96A" w14:textId="77777777" w:rsidTr="008522CF">
        <w:trPr>
          <w:cantSplit/>
        </w:trPr>
        <w:tc>
          <w:tcPr>
            <w:tcW w:w="3510" w:type="dxa"/>
          </w:tcPr>
          <w:p w14:paraId="1C2FC030" w14:textId="07AE3C7D" w:rsidR="00C34AC6" w:rsidRPr="00BD7E7A" w:rsidRDefault="00C34AC6" w:rsidP="00BD7E7A">
            <w:pPr>
              <w:spacing w:line="240" w:lineRule="auto"/>
              <w:ind w:left="105"/>
              <w:rPr>
                <w:rFonts w:cs="Arial"/>
              </w:rPr>
            </w:pPr>
            <w:r w:rsidRPr="00BD7E7A">
              <w:rPr>
                <w:rFonts w:cs="Arial"/>
              </w:rPr>
              <w:t>Trade accounts payable</w:t>
            </w:r>
          </w:p>
        </w:tc>
        <w:tc>
          <w:tcPr>
            <w:tcW w:w="1259" w:type="dxa"/>
            <w:shd w:val="clear" w:color="auto" w:fill="FAFAFA"/>
          </w:tcPr>
          <w:p w14:paraId="6EECA5F6" w14:textId="42534D2B"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(8,270)</w:t>
            </w:r>
          </w:p>
        </w:tc>
        <w:tc>
          <w:tcPr>
            <w:tcW w:w="1260" w:type="dxa"/>
            <w:shd w:val="clear" w:color="auto" w:fill="auto"/>
          </w:tcPr>
          <w:p w14:paraId="47D29512" w14:textId="10C44896"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(6,834)</w:t>
            </w:r>
          </w:p>
        </w:tc>
        <w:tc>
          <w:tcPr>
            <w:tcW w:w="1259" w:type="dxa"/>
            <w:shd w:val="clear" w:color="auto" w:fill="FAFAFA"/>
            <w:vAlign w:val="bottom"/>
          </w:tcPr>
          <w:p w14:paraId="44ECDEE7" w14:textId="55214D6D"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bidi="th-TH"/>
              </w:rPr>
            </w:pPr>
            <w:r w:rsidRPr="00BD7E7A">
              <w:rPr>
                <w:rFonts w:ascii="Arial" w:hAnsi="Arial" w:cs="Arial"/>
                <w:sz w:val="18"/>
                <w:szCs w:val="18"/>
              </w:rPr>
              <w:t>(7,800)</w:t>
            </w:r>
          </w:p>
        </w:tc>
        <w:tc>
          <w:tcPr>
            <w:tcW w:w="1260" w:type="dxa"/>
            <w:shd w:val="clear" w:color="auto" w:fill="auto"/>
          </w:tcPr>
          <w:p w14:paraId="27A4A522" w14:textId="79A42B81"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(6,635)</w:t>
            </w:r>
          </w:p>
        </w:tc>
      </w:tr>
      <w:tr w:rsidR="00C34AC6" w:rsidRPr="00BD7E7A" w14:paraId="304F1EEF" w14:textId="77777777" w:rsidTr="008522CF">
        <w:trPr>
          <w:cantSplit/>
        </w:trPr>
        <w:tc>
          <w:tcPr>
            <w:tcW w:w="3510" w:type="dxa"/>
          </w:tcPr>
          <w:p w14:paraId="53CE3BB5" w14:textId="2A25FD0F" w:rsidR="00C34AC6" w:rsidRPr="00BD7E7A" w:rsidRDefault="00C34AC6" w:rsidP="00BD7E7A">
            <w:pPr>
              <w:spacing w:line="240" w:lineRule="auto"/>
              <w:ind w:left="105"/>
              <w:rPr>
                <w:rFonts w:cs="Arial"/>
              </w:rPr>
            </w:pPr>
            <w:r w:rsidRPr="00BD7E7A">
              <w:rPr>
                <w:rFonts w:cs="Arial"/>
              </w:rPr>
              <w:t>Other payables</w:t>
            </w:r>
          </w:p>
        </w:tc>
        <w:tc>
          <w:tcPr>
            <w:tcW w:w="1259" w:type="dxa"/>
            <w:shd w:val="clear" w:color="auto" w:fill="FAFAFA"/>
          </w:tcPr>
          <w:p w14:paraId="29D56AFE" w14:textId="0E69F268"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(2,424)</w:t>
            </w:r>
          </w:p>
        </w:tc>
        <w:tc>
          <w:tcPr>
            <w:tcW w:w="1260" w:type="dxa"/>
            <w:shd w:val="clear" w:color="auto" w:fill="auto"/>
          </w:tcPr>
          <w:p w14:paraId="06D120B9" w14:textId="11853DFA"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(4,924)</w:t>
            </w:r>
          </w:p>
        </w:tc>
        <w:tc>
          <w:tcPr>
            <w:tcW w:w="1259" w:type="dxa"/>
            <w:shd w:val="clear" w:color="auto" w:fill="FAFAFA"/>
            <w:vAlign w:val="bottom"/>
          </w:tcPr>
          <w:p w14:paraId="17C1A679" w14:textId="3FA74A28"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bidi="th-TH"/>
              </w:rPr>
            </w:pPr>
            <w:r w:rsidRPr="00BD7E7A">
              <w:rPr>
                <w:rFonts w:ascii="Arial" w:hAnsi="Arial" w:cs="Arial"/>
                <w:sz w:val="18"/>
                <w:szCs w:val="18"/>
              </w:rPr>
              <w:t>(1,679)</w:t>
            </w:r>
          </w:p>
        </w:tc>
        <w:tc>
          <w:tcPr>
            <w:tcW w:w="1260" w:type="dxa"/>
            <w:shd w:val="clear" w:color="auto" w:fill="auto"/>
          </w:tcPr>
          <w:p w14:paraId="0382143D" w14:textId="0FD4AC10"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(4,013)</w:t>
            </w:r>
          </w:p>
        </w:tc>
      </w:tr>
      <w:tr w:rsidR="00C34AC6" w:rsidRPr="00BD7E7A" w14:paraId="376B36F7" w14:textId="77777777" w:rsidTr="008522CF">
        <w:trPr>
          <w:cantSplit/>
        </w:trPr>
        <w:tc>
          <w:tcPr>
            <w:tcW w:w="3510" w:type="dxa"/>
          </w:tcPr>
          <w:p w14:paraId="420C34D3" w14:textId="77777777" w:rsidR="00C34AC6" w:rsidRPr="00BD7E7A" w:rsidRDefault="00C34AC6" w:rsidP="00BD7E7A">
            <w:pPr>
              <w:spacing w:line="240" w:lineRule="auto"/>
              <w:ind w:left="105"/>
              <w:rPr>
                <w:rFonts w:cs="Arial"/>
              </w:rPr>
            </w:pPr>
            <w:r w:rsidRPr="00BD7E7A">
              <w:rPr>
                <w:rFonts w:cs="Arial"/>
              </w:rPr>
              <w:t>Loans and debentures</w:t>
            </w:r>
          </w:p>
        </w:tc>
        <w:tc>
          <w:tcPr>
            <w:tcW w:w="1259" w:type="dxa"/>
            <w:shd w:val="clear" w:color="auto" w:fill="FAFAFA"/>
          </w:tcPr>
          <w:p w14:paraId="695347CF" w14:textId="77D39448"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(106,477)</w:t>
            </w:r>
          </w:p>
        </w:tc>
        <w:tc>
          <w:tcPr>
            <w:tcW w:w="1260" w:type="dxa"/>
            <w:shd w:val="clear" w:color="auto" w:fill="auto"/>
          </w:tcPr>
          <w:p w14:paraId="27A907FB"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(142,820)</w:t>
            </w:r>
          </w:p>
        </w:tc>
        <w:tc>
          <w:tcPr>
            <w:tcW w:w="1259" w:type="dxa"/>
            <w:shd w:val="clear" w:color="auto" w:fill="FAFAFA"/>
            <w:vAlign w:val="bottom"/>
          </w:tcPr>
          <w:p w14:paraId="20F151B9"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(107,239)</w:t>
            </w:r>
          </w:p>
        </w:tc>
        <w:tc>
          <w:tcPr>
            <w:tcW w:w="1260" w:type="dxa"/>
            <w:shd w:val="clear" w:color="auto" w:fill="auto"/>
          </w:tcPr>
          <w:p w14:paraId="733445EB"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(77,252)</w:t>
            </w:r>
          </w:p>
        </w:tc>
      </w:tr>
      <w:tr w:rsidR="00C34AC6" w:rsidRPr="00BD7E7A" w14:paraId="4D6458BB" w14:textId="77777777" w:rsidTr="008522CF">
        <w:trPr>
          <w:cantSplit/>
        </w:trPr>
        <w:tc>
          <w:tcPr>
            <w:tcW w:w="3510" w:type="dxa"/>
          </w:tcPr>
          <w:p w14:paraId="27287F78" w14:textId="77777777" w:rsidR="00C34AC6" w:rsidRPr="00BD7E7A" w:rsidRDefault="00C34AC6" w:rsidP="00BD7E7A">
            <w:pPr>
              <w:spacing w:line="240" w:lineRule="auto"/>
              <w:ind w:left="105"/>
              <w:rPr>
                <w:rFonts w:cs="Arial"/>
              </w:rPr>
            </w:pPr>
            <w:r w:rsidRPr="00BD7E7A">
              <w:rPr>
                <w:rFonts w:cs="Arial"/>
              </w:rPr>
              <w:t>Derivative Liabilities</w:t>
            </w:r>
          </w:p>
        </w:tc>
        <w:tc>
          <w:tcPr>
            <w:tcW w:w="1259" w:type="dxa"/>
            <w:shd w:val="clear" w:color="auto" w:fill="FAFAFA"/>
          </w:tcPr>
          <w:p w14:paraId="57AEDAFC"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(130)</w:t>
            </w:r>
          </w:p>
        </w:tc>
        <w:tc>
          <w:tcPr>
            <w:tcW w:w="1260" w:type="dxa"/>
            <w:shd w:val="clear" w:color="auto" w:fill="auto"/>
          </w:tcPr>
          <w:p w14:paraId="17580000"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w:t>
            </w:r>
          </w:p>
        </w:tc>
        <w:tc>
          <w:tcPr>
            <w:tcW w:w="1259" w:type="dxa"/>
            <w:shd w:val="clear" w:color="auto" w:fill="FAFAFA"/>
            <w:vAlign w:val="bottom"/>
          </w:tcPr>
          <w:p w14:paraId="1C972A4E"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(130)</w:t>
            </w:r>
          </w:p>
        </w:tc>
        <w:tc>
          <w:tcPr>
            <w:tcW w:w="1260" w:type="dxa"/>
            <w:shd w:val="clear" w:color="auto" w:fill="auto"/>
          </w:tcPr>
          <w:p w14:paraId="78937E61"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34AC6" w:rsidRPr="00BD7E7A" w14:paraId="05FBAB8D" w14:textId="77777777" w:rsidTr="008522CF">
        <w:trPr>
          <w:cantSplit/>
        </w:trPr>
        <w:tc>
          <w:tcPr>
            <w:tcW w:w="3510" w:type="dxa"/>
          </w:tcPr>
          <w:p w14:paraId="43DA9EE0" w14:textId="77777777" w:rsidR="00C34AC6" w:rsidRPr="00BD7E7A" w:rsidRDefault="00C34AC6" w:rsidP="00BD7E7A">
            <w:pPr>
              <w:spacing w:line="240" w:lineRule="auto"/>
              <w:ind w:left="105"/>
              <w:rPr>
                <w:rFonts w:cs="Arial"/>
              </w:rPr>
            </w:pPr>
          </w:p>
        </w:tc>
        <w:tc>
          <w:tcPr>
            <w:tcW w:w="1259" w:type="dxa"/>
            <w:tcBorders>
              <w:top w:val="single" w:sz="4" w:space="0" w:color="auto"/>
              <w:bottom w:val="single" w:sz="4" w:space="0" w:color="auto"/>
            </w:tcBorders>
            <w:shd w:val="clear" w:color="auto" w:fill="FAFAFA"/>
          </w:tcPr>
          <w:p w14:paraId="350DBD0F" w14:textId="3DD57F7D"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(82,3</w:t>
            </w:r>
            <w:r w:rsidR="00BB3E07">
              <w:rPr>
                <w:rFonts w:ascii="Arial" w:hAnsi="Arial" w:cs="Arial"/>
                <w:sz w:val="18"/>
                <w:szCs w:val="18"/>
              </w:rPr>
              <w:t>06</w:t>
            </w:r>
            <w:r w:rsidRPr="00BD7E7A">
              <w:rPr>
                <w:rFonts w:ascii="Arial" w:hAnsi="Arial" w:cs="Arial"/>
                <w:sz w:val="18"/>
                <w:szCs w:val="18"/>
              </w:rPr>
              <w:t>)</w:t>
            </w:r>
          </w:p>
        </w:tc>
        <w:tc>
          <w:tcPr>
            <w:tcW w:w="1260" w:type="dxa"/>
            <w:tcBorders>
              <w:top w:val="single" w:sz="4" w:space="0" w:color="auto"/>
              <w:bottom w:val="single" w:sz="4" w:space="0" w:color="auto"/>
            </w:tcBorders>
            <w:shd w:val="clear" w:color="auto" w:fill="auto"/>
            <w:vAlign w:val="bottom"/>
          </w:tcPr>
          <w:p w14:paraId="7C2F2777"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(97,832)</w:t>
            </w:r>
          </w:p>
        </w:tc>
        <w:tc>
          <w:tcPr>
            <w:tcW w:w="1259" w:type="dxa"/>
            <w:tcBorders>
              <w:top w:val="single" w:sz="4" w:space="0" w:color="auto"/>
              <w:bottom w:val="single" w:sz="4" w:space="0" w:color="auto"/>
            </w:tcBorders>
            <w:shd w:val="clear" w:color="auto" w:fill="FAFAFA"/>
            <w:vAlign w:val="bottom"/>
          </w:tcPr>
          <w:p w14:paraId="7326EF6A" w14:textId="4DC6DF33"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(8</w:t>
            </w:r>
            <w:r w:rsidR="00BB3E07">
              <w:rPr>
                <w:rFonts w:ascii="Arial" w:hAnsi="Arial" w:cs="Arial"/>
                <w:sz w:val="18"/>
                <w:szCs w:val="18"/>
              </w:rPr>
              <w:t>2,995</w:t>
            </w:r>
            <w:r w:rsidRPr="00BD7E7A">
              <w:rPr>
                <w:rFonts w:ascii="Arial" w:hAnsi="Arial" w:cs="Arial"/>
                <w:sz w:val="18"/>
                <w:szCs w:val="18"/>
              </w:rPr>
              <w:t>)</w:t>
            </w:r>
          </w:p>
        </w:tc>
        <w:tc>
          <w:tcPr>
            <w:tcW w:w="1260" w:type="dxa"/>
            <w:tcBorders>
              <w:top w:val="single" w:sz="4" w:space="0" w:color="auto"/>
              <w:bottom w:val="single" w:sz="4" w:space="0" w:color="auto"/>
            </w:tcBorders>
            <w:shd w:val="clear" w:color="auto" w:fill="auto"/>
          </w:tcPr>
          <w:p w14:paraId="3334A71C"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(33,396)</w:t>
            </w:r>
          </w:p>
        </w:tc>
      </w:tr>
      <w:tr w:rsidR="00C34AC6" w:rsidRPr="00BD7E7A" w14:paraId="6E00949A" w14:textId="77777777" w:rsidTr="008522CF">
        <w:trPr>
          <w:cantSplit/>
        </w:trPr>
        <w:tc>
          <w:tcPr>
            <w:tcW w:w="3510" w:type="dxa"/>
          </w:tcPr>
          <w:p w14:paraId="22F0F38D" w14:textId="77777777" w:rsidR="00C34AC6" w:rsidRPr="00BD7E7A" w:rsidRDefault="00C34AC6" w:rsidP="00BD7E7A">
            <w:pPr>
              <w:spacing w:line="240" w:lineRule="auto"/>
              <w:ind w:left="105"/>
              <w:rPr>
                <w:rFonts w:cs="Arial"/>
                <w:b/>
                <w:bCs/>
              </w:rPr>
            </w:pPr>
            <w:r w:rsidRPr="00BD7E7A">
              <w:rPr>
                <w:rFonts w:cs="Arial"/>
                <w:b/>
                <w:bCs/>
              </w:rPr>
              <w:t>Other currencies</w:t>
            </w:r>
          </w:p>
        </w:tc>
        <w:tc>
          <w:tcPr>
            <w:tcW w:w="1259" w:type="dxa"/>
            <w:tcBorders>
              <w:top w:val="single" w:sz="4" w:space="0" w:color="auto"/>
            </w:tcBorders>
            <w:shd w:val="clear" w:color="auto" w:fill="FAFAFA"/>
            <w:vAlign w:val="bottom"/>
          </w:tcPr>
          <w:p w14:paraId="10BC2BF6" w14:textId="77777777" w:rsidR="00C34AC6" w:rsidRPr="00BD7E7A" w:rsidRDefault="00C34AC6" w:rsidP="00BD7E7A">
            <w:pPr>
              <w:pStyle w:val="acctfourfigures"/>
              <w:tabs>
                <w:tab w:val="clear" w:pos="765"/>
              </w:tabs>
              <w:spacing w:line="240" w:lineRule="auto"/>
              <w:ind w:left="11" w:right="-72"/>
              <w:rPr>
                <w:rFonts w:ascii="Arial" w:hAnsi="Arial" w:cs="Arial"/>
                <w:sz w:val="18"/>
                <w:szCs w:val="18"/>
                <w:lang w:val="en-US"/>
              </w:rPr>
            </w:pPr>
          </w:p>
        </w:tc>
        <w:tc>
          <w:tcPr>
            <w:tcW w:w="1260" w:type="dxa"/>
            <w:tcBorders>
              <w:top w:val="single" w:sz="4" w:space="0" w:color="auto"/>
            </w:tcBorders>
            <w:shd w:val="clear" w:color="auto" w:fill="auto"/>
            <w:vAlign w:val="bottom"/>
          </w:tcPr>
          <w:p w14:paraId="7D3635B0" w14:textId="77777777" w:rsidR="00C34AC6" w:rsidRPr="00BD7E7A" w:rsidRDefault="00C34AC6" w:rsidP="00BD7E7A">
            <w:pPr>
              <w:pStyle w:val="acctfourfigures"/>
              <w:tabs>
                <w:tab w:val="clear" w:pos="765"/>
                <w:tab w:val="decimal" w:pos="1224"/>
              </w:tabs>
              <w:spacing w:line="240" w:lineRule="auto"/>
              <w:ind w:left="11" w:right="-72"/>
              <w:jc w:val="right"/>
              <w:rPr>
                <w:rFonts w:ascii="Arial" w:hAnsi="Arial" w:cs="Arial"/>
                <w:sz w:val="18"/>
                <w:szCs w:val="18"/>
                <w:lang w:val="en-US"/>
              </w:rPr>
            </w:pPr>
          </w:p>
        </w:tc>
        <w:tc>
          <w:tcPr>
            <w:tcW w:w="1259" w:type="dxa"/>
            <w:tcBorders>
              <w:top w:val="single" w:sz="4" w:space="0" w:color="auto"/>
            </w:tcBorders>
            <w:shd w:val="clear" w:color="auto" w:fill="FAFAFA"/>
            <w:vAlign w:val="bottom"/>
          </w:tcPr>
          <w:p w14:paraId="2F427FFC" w14:textId="77777777" w:rsidR="00C34AC6" w:rsidRPr="00BD7E7A" w:rsidRDefault="00C34AC6" w:rsidP="00BD7E7A">
            <w:pPr>
              <w:pStyle w:val="acctfourfigures"/>
              <w:tabs>
                <w:tab w:val="clear" w:pos="765"/>
                <w:tab w:val="decimal" w:pos="1118"/>
              </w:tabs>
              <w:spacing w:line="240" w:lineRule="auto"/>
              <w:ind w:left="11" w:right="-72"/>
              <w:jc w:val="right"/>
              <w:rPr>
                <w:rFonts w:ascii="Arial" w:hAnsi="Arial" w:cs="Arial"/>
                <w:sz w:val="18"/>
                <w:szCs w:val="18"/>
              </w:rPr>
            </w:pPr>
          </w:p>
        </w:tc>
        <w:tc>
          <w:tcPr>
            <w:tcW w:w="1260" w:type="dxa"/>
            <w:tcBorders>
              <w:top w:val="single" w:sz="4" w:space="0" w:color="auto"/>
            </w:tcBorders>
            <w:shd w:val="clear" w:color="auto" w:fill="auto"/>
            <w:vAlign w:val="bottom"/>
          </w:tcPr>
          <w:p w14:paraId="6F8F7822" w14:textId="77777777" w:rsidR="00C34AC6" w:rsidRPr="00BD7E7A" w:rsidRDefault="00C34AC6" w:rsidP="00BD7E7A">
            <w:pPr>
              <w:pStyle w:val="acctfourfigures"/>
              <w:tabs>
                <w:tab w:val="clear" w:pos="765"/>
                <w:tab w:val="decimal" w:pos="1267"/>
              </w:tabs>
              <w:spacing w:line="240" w:lineRule="auto"/>
              <w:ind w:left="11" w:right="-72"/>
              <w:rPr>
                <w:rFonts w:ascii="Arial" w:hAnsi="Arial" w:cs="Arial"/>
                <w:sz w:val="18"/>
                <w:szCs w:val="18"/>
              </w:rPr>
            </w:pPr>
          </w:p>
        </w:tc>
      </w:tr>
      <w:tr w:rsidR="00C34AC6" w:rsidRPr="00BD7E7A" w14:paraId="286B6547" w14:textId="77777777" w:rsidTr="008522CF">
        <w:trPr>
          <w:cantSplit/>
        </w:trPr>
        <w:tc>
          <w:tcPr>
            <w:tcW w:w="3510" w:type="dxa"/>
          </w:tcPr>
          <w:p w14:paraId="2751D9A6" w14:textId="77777777" w:rsidR="00C34AC6" w:rsidRPr="00BD7E7A" w:rsidRDefault="00C34AC6" w:rsidP="00BD7E7A">
            <w:pPr>
              <w:spacing w:line="240" w:lineRule="auto"/>
              <w:ind w:left="105"/>
              <w:rPr>
                <w:rFonts w:cs="Arial"/>
              </w:rPr>
            </w:pPr>
            <w:r w:rsidRPr="00BD7E7A">
              <w:rPr>
                <w:rFonts w:cs="Arial"/>
              </w:rPr>
              <w:t>Cash and cash equivalents</w:t>
            </w:r>
          </w:p>
        </w:tc>
        <w:tc>
          <w:tcPr>
            <w:tcW w:w="1259" w:type="dxa"/>
            <w:shd w:val="clear" w:color="auto" w:fill="FAFAFA"/>
          </w:tcPr>
          <w:p w14:paraId="0A1778F8"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1,885</w:t>
            </w:r>
          </w:p>
        </w:tc>
        <w:tc>
          <w:tcPr>
            <w:tcW w:w="1260" w:type="dxa"/>
            <w:shd w:val="clear" w:color="auto" w:fill="auto"/>
          </w:tcPr>
          <w:p w14:paraId="2B32D24A"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86</w:t>
            </w:r>
          </w:p>
        </w:tc>
        <w:tc>
          <w:tcPr>
            <w:tcW w:w="1259" w:type="dxa"/>
            <w:shd w:val="clear" w:color="auto" w:fill="FAFAFA"/>
            <w:vAlign w:val="bottom"/>
          </w:tcPr>
          <w:p w14:paraId="1D4F09AF"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1,820</w:t>
            </w:r>
          </w:p>
        </w:tc>
        <w:tc>
          <w:tcPr>
            <w:tcW w:w="1260" w:type="dxa"/>
            <w:shd w:val="clear" w:color="auto" w:fill="auto"/>
          </w:tcPr>
          <w:p w14:paraId="56A8E523"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34AC6" w:rsidRPr="00BD7E7A" w14:paraId="6A15EE48" w14:textId="77777777" w:rsidTr="008522CF">
        <w:trPr>
          <w:cantSplit/>
        </w:trPr>
        <w:tc>
          <w:tcPr>
            <w:tcW w:w="3510" w:type="dxa"/>
          </w:tcPr>
          <w:p w14:paraId="3B192E68" w14:textId="77777777" w:rsidR="00C34AC6" w:rsidRPr="00BD7E7A" w:rsidRDefault="00C34AC6" w:rsidP="00BD7E7A">
            <w:pPr>
              <w:spacing w:line="240" w:lineRule="auto"/>
              <w:ind w:left="105"/>
              <w:rPr>
                <w:rFonts w:cs="Arial"/>
              </w:rPr>
            </w:pPr>
            <w:r w:rsidRPr="00BD7E7A">
              <w:rPr>
                <w:rFonts w:cs="Arial"/>
              </w:rPr>
              <w:t>Trade accounts receivable</w:t>
            </w:r>
          </w:p>
        </w:tc>
        <w:tc>
          <w:tcPr>
            <w:tcW w:w="1259" w:type="dxa"/>
            <w:shd w:val="clear" w:color="auto" w:fill="FAFAFA"/>
          </w:tcPr>
          <w:p w14:paraId="50162EE9"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457</w:t>
            </w:r>
          </w:p>
        </w:tc>
        <w:tc>
          <w:tcPr>
            <w:tcW w:w="1260" w:type="dxa"/>
            <w:shd w:val="clear" w:color="auto" w:fill="auto"/>
          </w:tcPr>
          <w:p w14:paraId="27BAC428"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384</w:t>
            </w:r>
          </w:p>
        </w:tc>
        <w:tc>
          <w:tcPr>
            <w:tcW w:w="1259" w:type="dxa"/>
            <w:shd w:val="clear" w:color="auto" w:fill="FAFAFA"/>
            <w:vAlign w:val="bottom"/>
          </w:tcPr>
          <w:p w14:paraId="0CD73023"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w:t>
            </w:r>
          </w:p>
        </w:tc>
        <w:tc>
          <w:tcPr>
            <w:tcW w:w="1260" w:type="dxa"/>
            <w:shd w:val="clear" w:color="auto" w:fill="auto"/>
          </w:tcPr>
          <w:p w14:paraId="5D824820"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34AC6" w:rsidRPr="00BD7E7A" w14:paraId="2AFFA678" w14:textId="77777777" w:rsidTr="008522CF">
        <w:trPr>
          <w:cantSplit/>
        </w:trPr>
        <w:tc>
          <w:tcPr>
            <w:tcW w:w="3510" w:type="dxa"/>
          </w:tcPr>
          <w:p w14:paraId="66632741" w14:textId="77777777" w:rsidR="00C34AC6" w:rsidRPr="00BD7E7A" w:rsidRDefault="00C34AC6" w:rsidP="00BD7E7A">
            <w:pPr>
              <w:spacing w:line="240" w:lineRule="auto"/>
              <w:ind w:left="105"/>
              <w:rPr>
                <w:rFonts w:cs="Arial"/>
              </w:rPr>
            </w:pPr>
            <w:r w:rsidRPr="00BD7E7A">
              <w:rPr>
                <w:rFonts w:cs="Arial"/>
              </w:rPr>
              <w:t>Other receivables</w:t>
            </w:r>
          </w:p>
        </w:tc>
        <w:tc>
          <w:tcPr>
            <w:tcW w:w="1259" w:type="dxa"/>
            <w:shd w:val="clear" w:color="auto" w:fill="FAFAFA"/>
          </w:tcPr>
          <w:p w14:paraId="04E5E66C"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24</w:t>
            </w:r>
          </w:p>
        </w:tc>
        <w:tc>
          <w:tcPr>
            <w:tcW w:w="1260" w:type="dxa"/>
            <w:shd w:val="clear" w:color="auto" w:fill="auto"/>
          </w:tcPr>
          <w:p w14:paraId="6B5C6978"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27</w:t>
            </w:r>
          </w:p>
        </w:tc>
        <w:tc>
          <w:tcPr>
            <w:tcW w:w="1259" w:type="dxa"/>
            <w:shd w:val="clear" w:color="auto" w:fill="FAFAFA"/>
            <w:vAlign w:val="bottom"/>
          </w:tcPr>
          <w:p w14:paraId="6738A398"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w:t>
            </w:r>
          </w:p>
        </w:tc>
        <w:tc>
          <w:tcPr>
            <w:tcW w:w="1260" w:type="dxa"/>
            <w:shd w:val="clear" w:color="auto" w:fill="auto"/>
          </w:tcPr>
          <w:p w14:paraId="3E24F60A"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34AC6" w:rsidRPr="00BD7E7A" w14:paraId="78C707B3" w14:textId="77777777" w:rsidTr="008522CF">
        <w:trPr>
          <w:cantSplit/>
        </w:trPr>
        <w:tc>
          <w:tcPr>
            <w:tcW w:w="3510" w:type="dxa"/>
          </w:tcPr>
          <w:p w14:paraId="0C95E412" w14:textId="7E770D63" w:rsidR="00C34AC6" w:rsidRPr="00BD7E7A" w:rsidRDefault="00C34AC6" w:rsidP="00BD7E7A">
            <w:pPr>
              <w:spacing w:line="240" w:lineRule="auto"/>
              <w:ind w:left="105"/>
              <w:rPr>
                <w:rFonts w:cs="Arial"/>
              </w:rPr>
            </w:pPr>
            <w:r w:rsidRPr="00BD7E7A">
              <w:rPr>
                <w:rFonts w:cs="Arial"/>
              </w:rPr>
              <w:t>Trade accounts payable</w:t>
            </w:r>
          </w:p>
        </w:tc>
        <w:tc>
          <w:tcPr>
            <w:tcW w:w="1259" w:type="dxa"/>
            <w:shd w:val="clear" w:color="auto" w:fill="FAFAFA"/>
          </w:tcPr>
          <w:p w14:paraId="6D5B3FB5" w14:textId="384997A3"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(90)</w:t>
            </w:r>
          </w:p>
        </w:tc>
        <w:tc>
          <w:tcPr>
            <w:tcW w:w="1260" w:type="dxa"/>
            <w:shd w:val="clear" w:color="auto" w:fill="auto"/>
          </w:tcPr>
          <w:p w14:paraId="262D7DDB" w14:textId="7A4B07AD"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(34)</w:t>
            </w:r>
          </w:p>
        </w:tc>
        <w:tc>
          <w:tcPr>
            <w:tcW w:w="1259" w:type="dxa"/>
            <w:shd w:val="clear" w:color="auto" w:fill="FAFAFA"/>
            <w:vAlign w:val="bottom"/>
          </w:tcPr>
          <w:p w14:paraId="12F30BCB" w14:textId="2B727248"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w:t>
            </w:r>
          </w:p>
        </w:tc>
        <w:tc>
          <w:tcPr>
            <w:tcW w:w="1260" w:type="dxa"/>
            <w:shd w:val="clear" w:color="auto" w:fill="auto"/>
          </w:tcPr>
          <w:p w14:paraId="645DAD1C" w14:textId="60970680"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34AC6" w:rsidRPr="00BD7E7A" w14:paraId="689BECDD" w14:textId="77777777" w:rsidTr="008522CF">
        <w:trPr>
          <w:cantSplit/>
        </w:trPr>
        <w:tc>
          <w:tcPr>
            <w:tcW w:w="3510" w:type="dxa"/>
          </w:tcPr>
          <w:p w14:paraId="1CCCDACC" w14:textId="1CE14E3E" w:rsidR="00C34AC6" w:rsidRPr="00BD7E7A" w:rsidRDefault="00C34AC6" w:rsidP="00BD7E7A">
            <w:pPr>
              <w:spacing w:line="240" w:lineRule="auto"/>
              <w:ind w:left="105"/>
              <w:rPr>
                <w:rFonts w:cs="Arial"/>
              </w:rPr>
            </w:pPr>
            <w:r w:rsidRPr="00BD7E7A">
              <w:rPr>
                <w:rFonts w:cs="Arial"/>
              </w:rPr>
              <w:t>Other payables</w:t>
            </w:r>
          </w:p>
        </w:tc>
        <w:tc>
          <w:tcPr>
            <w:tcW w:w="1259" w:type="dxa"/>
            <w:shd w:val="clear" w:color="auto" w:fill="FAFAFA"/>
          </w:tcPr>
          <w:p w14:paraId="79F2776F" w14:textId="0BB63F89"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(9</w:t>
            </w:r>
            <w:r w:rsidR="007D53B5">
              <w:rPr>
                <w:rFonts w:ascii="Arial" w:hAnsi="Arial" w:cs="Arial"/>
                <w:sz w:val="18"/>
                <w:szCs w:val="18"/>
              </w:rPr>
              <w:t>4</w:t>
            </w:r>
            <w:r w:rsidRPr="00BD7E7A">
              <w:rPr>
                <w:rFonts w:ascii="Arial" w:hAnsi="Arial" w:cs="Arial"/>
                <w:sz w:val="18"/>
                <w:szCs w:val="18"/>
              </w:rPr>
              <w:t>)</w:t>
            </w:r>
          </w:p>
        </w:tc>
        <w:tc>
          <w:tcPr>
            <w:tcW w:w="1260" w:type="dxa"/>
            <w:shd w:val="clear" w:color="auto" w:fill="auto"/>
          </w:tcPr>
          <w:p w14:paraId="61DB5BDD" w14:textId="6F6D654D"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(1,561)</w:t>
            </w:r>
          </w:p>
        </w:tc>
        <w:tc>
          <w:tcPr>
            <w:tcW w:w="1259" w:type="dxa"/>
            <w:shd w:val="clear" w:color="auto" w:fill="FAFAFA"/>
            <w:vAlign w:val="bottom"/>
          </w:tcPr>
          <w:p w14:paraId="7DE39B6B" w14:textId="52D433FB"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(68)</w:t>
            </w:r>
          </w:p>
        </w:tc>
        <w:tc>
          <w:tcPr>
            <w:tcW w:w="1260" w:type="dxa"/>
            <w:shd w:val="clear" w:color="auto" w:fill="auto"/>
          </w:tcPr>
          <w:p w14:paraId="486F1596" w14:textId="31DB0B83"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(1,532)</w:t>
            </w:r>
          </w:p>
        </w:tc>
      </w:tr>
      <w:tr w:rsidR="00C34AC6" w:rsidRPr="00BD7E7A" w14:paraId="5B5F06D9" w14:textId="77777777" w:rsidTr="008522CF">
        <w:trPr>
          <w:cantSplit/>
        </w:trPr>
        <w:tc>
          <w:tcPr>
            <w:tcW w:w="3510" w:type="dxa"/>
          </w:tcPr>
          <w:p w14:paraId="2CA202FE" w14:textId="77777777" w:rsidR="00C34AC6" w:rsidRPr="00BD7E7A" w:rsidRDefault="00C34AC6" w:rsidP="00BD7E7A">
            <w:pPr>
              <w:spacing w:line="240" w:lineRule="auto"/>
              <w:ind w:left="105"/>
              <w:rPr>
                <w:rFonts w:cs="Arial"/>
              </w:rPr>
            </w:pPr>
            <w:r w:rsidRPr="00BD7E7A">
              <w:rPr>
                <w:rFonts w:cs="Arial"/>
              </w:rPr>
              <w:t>Loans</w:t>
            </w:r>
          </w:p>
        </w:tc>
        <w:tc>
          <w:tcPr>
            <w:tcW w:w="1259" w:type="dxa"/>
            <w:shd w:val="clear" w:color="auto" w:fill="FAFAFA"/>
          </w:tcPr>
          <w:p w14:paraId="5E5982FE"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(282)</w:t>
            </w:r>
          </w:p>
        </w:tc>
        <w:tc>
          <w:tcPr>
            <w:tcW w:w="1260" w:type="dxa"/>
            <w:shd w:val="clear" w:color="auto" w:fill="auto"/>
          </w:tcPr>
          <w:p w14:paraId="356FFCF9" w14:textId="348610FC"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(480)</w:t>
            </w:r>
          </w:p>
        </w:tc>
        <w:tc>
          <w:tcPr>
            <w:tcW w:w="1259" w:type="dxa"/>
            <w:shd w:val="clear" w:color="auto" w:fill="FAFAFA"/>
            <w:vAlign w:val="bottom"/>
          </w:tcPr>
          <w:p w14:paraId="10F71C48"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w:t>
            </w:r>
          </w:p>
        </w:tc>
        <w:tc>
          <w:tcPr>
            <w:tcW w:w="1260" w:type="dxa"/>
            <w:shd w:val="clear" w:color="auto" w:fill="auto"/>
          </w:tcPr>
          <w:p w14:paraId="1528DACF" w14:textId="77777777" w:rsidR="00C34AC6" w:rsidRPr="00BD7E7A" w:rsidRDefault="00C34AC6" w:rsidP="00BD7E7A">
            <w:pPr>
              <w:pStyle w:val="acctfourfigures"/>
              <w:tabs>
                <w:tab w:val="clear" w:pos="765"/>
                <w:tab w:val="decimal" w:pos="1267"/>
              </w:tabs>
              <w:spacing w:line="240" w:lineRule="auto"/>
              <w:ind w:left="11" w:right="-72"/>
              <w:jc w:val="right"/>
              <w:rPr>
                <w:rFonts w:ascii="Arial" w:hAnsi="Arial" w:cs="Arial"/>
                <w:sz w:val="18"/>
                <w:szCs w:val="18"/>
              </w:rPr>
            </w:pPr>
            <w:r w:rsidRPr="00BD7E7A">
              <w:rPr>
                <w:rFonts w:ascii="Arial" w:hAnsi="Arial" w:cs="Arial"/>
                <w:sz w:val="18"/>
                <w:szCs w:val="18"/>
              </w:rPr>
              <w:t>-</w:t>
            </w:r>
          </w:p>
        </w:tc>
      </w:tr>
      <w:tr w:rsidR="00C34AC6" w:rsidRPr="00BD7E7A" w14:paraId="710B92F4" w14:textId="77777777" w:rsidTr="008522CF">
        <w:trPr>
          <w:cantSplit/>
        </w:trPr>
        <w:tc>
          <w:tcPr>
            <w:tcW w:w="3510" w:type="dxa"/>
          </w:tcPr>
          <w:p w14:paraId="2FC2EAC7" w14:textId="77777777" w:rsidR="00C34AC6" w:rsidRPr="00BD7E7A" w:rsidRDefault="00C34AC6" w:rsidP="00BD7E7A">
            <w:pPr>
              <w:spacing w:line="240" w:lineRule="auto"/>
              <w:ind w:left="105"/>
              <w:rPr>
                <w:rFonts w:cs="Arial"/>
              </w:rPr>
            </w:pPr>
          </w:p>
        </w:tc>
        <w:tc>
          <w:tcPr>
            <w:tcW w:w="1259" w:type="dxa"/>
            <w:tcBorders>
              <w:top w:val="single" w:sz="4" w:space="0" w:color="auto"/>
              <w:bottom w:val="single" w:sz="4" w:space="0" w:color="auto"/>
            </w:tcBorders>
            <w:shd w:val="clear" w:color="auto" w:fill="FAFAFA"/>
            <w:vAlign w:val="bottom"/>
          </w:tcPr>
          <w:p w14:paraId="63B599E6" w14:textId="445DE0BB"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1,9</w:t>
            </w:r>
            <w:r w:rsidR="007D53B5">
              <w:rPr>
                <w:rFonts w:ascii="Arial" w:hAnsi="Arial" w:cs="Arial"/>
                <w:sz w:val="18"/>
                <w:szCs w:val="18"/>
              </w:rPr>
              <w:t>00</w:t>
            </w:r>
          </w:p>
        </w:tc>
        <w:tc>
          <w:tcPr>
            <w:tcW w:w="1260" w:type="dxa"/>
            <w:tcBorders>
              <w:top w:val="single" w:sz="4" w:space="0" w:color="auto"/>
              <w:bottom w:val="single" w:sz="4" w:space="0" w:color="auto"/>
            </w:tcBorders>
            <w:shd w:val="clear" w:color="auto" w:fill="auto"/>
            <w:vAlign w:val="bottom"/>
          </w:tcPr>
          <w:p w14:paraId="0823B118"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(1,578)</w:t>
            </w:r>
          </w:p>
        </w:tc>
        <w:tc>
          <w:tcPr>
            <w:tcW w:w="1259" w:type="dxa"/>
            <w:tcBorders>
              <w:top w:val="single" w:sz="4" w:space="0" w:color="auto"/>
              <w:bottom w:val="single" w:sz="4" w:space="0" w:color="auto"/>
            </w:tcBorders>
            <w:shd w:val="clear" w:color="auto" w:fill="FAFAFA"/>
            <w:vAlign w:val="bottom"/>
          </w:tcPr>
          <w:p w14:paraId="285400D4"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1,752</w:t>
            </w:r>
          </w:p>
        </w:tc>
        <w:tc>
          <w:tcPr>
            <w:tcW w:w="1260" w:type="dxa"/>
            <w:tcBorders>
              <w:top w:val="single" w:sz="4" w:space="0" w:color="auto"/>
              <w:bottom w:val="single" w:sz="4" w:space="0" w:color="auto"/>
            </w:tcBorders>
            <w:shd w:val="clear" w:color="auto" w:fill="auto"/>
            <w:vAlign w:val="bottom"/>
          </w:tcPr>
          <w:p w14:paraId="45D3FFDD"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rPr>
            </w:pPr>
            <w:r w:rsidRPr="00BD7E7A">
              <w:rPr>
                <w:rFonts w:ascii="Arial" w:hAnsi="Arial" w:cs="Arial"/>
                <w:sz w:val="18"/>
                <w:szCs w:val="18"/>
              </w:rPr>
              <w:t>(1,532)</w:t>
            </w:r>
          </w:p>
        </w:tc>
      </w:tr>
      <w:tr w:rsidR="00C34AC6" w:rsidRPr="00BD7E7A" w14:paraId="6DBDB067" w14:textId="77777777" w:rsidTr="008522CF">
        <w:trPr>
          <w:cantSplit/>
        </w:trPr>
        <w:tc>
          <w:tcPr>
            <w:tcW w:w="3510" w:type="dxa"/>
          </w:tcPr>
          <w:p w14:paraId="64119A64" w14:textId="77777777" w:rsidR="00C34AC6" w:rsidRPr="00BD7E7A" w:rsidRDefault="00C34AC6" w:rsidP="00BD7E7A">
            <w:pPr>
              <w:tabs>
                <w:tab w:val="right" w:pos="3945"/>
              </w:tabs>
              <w:spacing w:line="240" w:lineRule="auto"/>
              <w:ind w:left="105"/>
              <w:rPr>
                <w:rFonts w:cs="Arial"/>
                <w:b/>
                <w:bCs/>
              </w:rPr>
            </w:pPr>
            <w:r w:rsidRPr="00BD7E7A">
              <w:rPr>
                <w:rFonts w:cs="Arial"/>
                <w:b/>
                <w:bCs/>
              </w:rPr>
              <w:t xml:space="preserve">Gross exposure in the statement </w:t>
            </w:r>
          </w:p>
        </w:tc>
        <w:tc>
          <w:tcPr>
            <w:tcW w:w="1259" w:type="dxa"/>
            <w:tcBorders>
              <w:top w:val="single" w:sz="4" w:space="0" w:color="auto"/>
            </w:tcBorders>
            <w:shd w:val="clear" w:color="auto" w:fill="FAFAFA"/>
            <w:vAlign w:val="bottom"/>
          </w:tcPr>
          <w:p w14:paraId="125CE2FF" w14:textId="77777777" w:rsidR="00C34AC6" w:rsidRPr="00BD7E7A" w:rsidRDefault="00C34AC6" w:rsidP="00BD7E7A">
            <w:pPr>
              <w:pStyle w:val="acctfourfigures"/>
              <w:tabs>
                <w:tab w:val="clear" w:pos="765"/>
                <w:tab w:val="decimal" w:pos="948"/>
              </w:tabs>
              <w:spacing w:line="240" w:lineRule="auto"/>
              <w:ind w:left="11" w:right="-72"/>
              <w:rPr>
                <w:rFonts w:ascii="Arial" w:hAnsi="Arial" w:cs="Arial"/>
                <w:sz w:val="18"/>
                <w:szCs w:val="18"/>
                <w:lang w:val="en-US"/>
              </w:rPr>
            </w:pPr>
          </w:p>
        </w:tc>
        <w:tc>
          <w:tcPr>
            <w:tcW w:w="1260" w:type="dxa"/>
            <w:tcBorders>
              <w:top w:val="single" w:sz="4" w:space="0" w:color="auto"/>
            </w:tcBorders>
            <w:shd w:val="clear" w:color="auto" w:fill="auto"/>
            <w:vAlign w:val="bottom"/>
          </w:tcPr>
          <w:p w14:paraId="26028A7F" w14:textId="77777777" w:rsidR="00C34AC6" w:rsidRPr="00BD7E7A" w:rsidRDefault="00C34AC6" w:rsidP="00BD7E7A">
            <w:pPr>
              <w:pStyle w:val="acctfourfigures"/>
              <w:tabs>
                <w:tab w:val="clear" w:pos="765"/>
                <w:tab w:val="decimal" w:pos="1224"/>
              </w:tabs>
              <w:spacing w:line="240" w:lineRule="auto"/>
              <w:ind w:left="11" w:right="-72"/>
              <w:jc w:val="right"/>
              <w:rPr>
                <w:rFonts w:ascii="Arial" w:hAnsi="Arial" w:cs="Arial"/>
                <w:sz w:val="18"/>
                <w:szCs w:val="18"/>
                <w:lang w:val="en-US" w:bidi="th-TH"/>
              </w:rPr>
            </w:pPr>
          </w:p>
        </w:tc>
        <w:tc>
          <w:tcPr>
            <w:tcW w:w="1259" w:type="dxa"/>
            <w:tcBorders>
              <w:top w:val="single" w:sz="4" w:space="0" w:color="auto"/>
            </w:tcBorders>
            <w:shd w:val="clear" w:color="auto" w:fill="FAFAFA"/>
            <w:vAlign w:val="bottom"/>
          </w:tcPr>
          <w:p w14:paraId="5A6A34E7" w14:textId="77777777" w:rsidR="00C34AC6" w:rsidRPr="00BD7E7A" w:rsidRDefault="00C34AC6" w:rsidP="00BD7E7A">
            <w:pPr>
              <w:pStyle w:val="acctfourfigures"/>
              <w:tabs>
                <w:tab w:val="clear" w:pos="765"/>
                <w:tab w:val="decimal" w:pos="1118"/>
              </w:tabs>
              <w:spacing w:line="240" w:lineRule="auto"/>
              <w:ind w:left="11" w:right="-72"/>
              <w:jc w:val="right"/>
              <w:rPr>
                <w:rFonts w:ascii="Arial" w:hAnsi="Arial" w:cs="Arial"/>
                <w:sz w:val="18"/>
                <w:szCs w:val="18"/>
                <w:lang w:val="en-US"/>
              </w:rPr>
            </w:pPr>
          </w:p>
        </w:tc>
        <w:tc>
          <w:tcPr>
            <w:tcW w:w="1260" w:type="dxa"/>
            <w:tcBorders>
              <w:top w:val="single" w:sz="4" w:space="0" w:color="auto"/>
            </w:tcBorders>
            <w:shd w:val="clear" w:color="auto" w:fill="auto"/>
            <w:vAlign w:val="bottom"/>
          </w:tcPr>
          <w:p w14:paraId="3AE13BBE" w14:textId="77777777" w:rsidR="00C34AC6" w:rsidRPr="00BD7E7A" w:rsidRDefault="00C34AC6" w:rsidP="00BD7E7A">
            <w:pPr>
              <w:pStyle w:val="acctfourfigures"/>
              <w:tabs>
                <w:tab w:val="clear" w:pos="765"/>
                <w:tab w:val="decimal" w:pos="1267"/>
              </w:tabs>
              <w:spacing w:line="240" w:lineRule="auto"/>
              <w:ind w:left="11" w:right="-72"/>
              <w:rPr>
                <w:rFonts w:ascii="Arial" w:hAnsi="Arial" w:cs="Arial"/>
                <w:sz w:val="18"/>
                <w:szCs w:val="18"/>
              </w:rPr>
            </w:pPr>
          </w:p>
        </w:tc>
      </w:tr>
      <w:tr w:rsidR="00C34AC6" w:rsidRPr="00BD7E7A" w14:paraId="0622C7BE" w14:textId="77777777" w:rsidTr="008522CF">
        <w:trPr>
          <w:cantSplit/>
        </w:trPr>
        <w:tc>
          <w:tcPr>
            <w:tcW w:w="3510" w:type="dxa"/>
          </w:tcPr>
          <w:p w14:paraId="21254B18" w14:textId="77777777" w:rsidR="00C34AC6" w:rsidRPr="00BD7E7A" w:rsidRDefault="00C34AC6" w:rsidP="00BD7E7A">
            <w:pPr>
              <w:tabs>
                <w:tab w:val="right" w:pos="3945"/>
              </w:tabs>
              <w:spacing w:line="240" w:lineRule="auto"/>
              <w:ind w:left="105"/>
              <w:rPr>
                <w:rFonts w:cs="Arial"/>
                <w:b/>
                <w:bCs/>
              </w:rPr>
            </w:pPr>
            <w:r w:rsidRPr="00BD7E7A">
              <w:rPr>
                <w:rFonts w:cs="Arial"/>
                <w:b/>
                <w:bCs/>
              </w:rPr>
              <w:t xml:space="preserve">   of financial position</w:t>
            </w:r>
          </w:p>
        </w:tc>
        <w:tc>
          <w:tcPr>
            <w:tcW w:w="1259" w:type="dxa"/>
            <w:shd w:val="clear" w:color="auto" w:fill="FAFAFA"/>
            <w:vAlign w:val="bottom"/>
          </w:tcPr>
          <w:p w14:paraId="2EBE8BF2" w14:textId="60A97B2C" w:rsidR="00C34AC6" w:rsidRPr="00BD7E7A" w:rsidRDefault="00C34AC6" w:rsidP="00BD7E7A">
            <w:pPr>
              <w:pStyle w:val="acctfourfigures"/>
              <w:tabs>
                <w:tab w:val="clear" w:pos="765"/>
              </w:tabs>
              <w:spacing w:line="240" w:lineRule="auto"/>
              <w:ind w:left="206" w:right="-72"/>
              <w:jc w:val="right"/>
              <w:rPr>
                <w:rFonts w:ascii="Arial" w:hAnsi="Arial" w:cs="Arial"/>
                <w:sz w:val="18"/>
                <w:szCs w:val="18"/>
                <w:lang w:val="en-US"/>
              </w:rPr>
            </w:pPr>
            <w:r w:rsidRPr="00BD7E7A">
              <w:rPr>
                <w:rFonts w:ascii="Arial" w:hAnsi="Arial" w:cs="Arial"/>
                <w:sz w:val="18"/>
                <w:szCs w:val="18"/>
                <w:lang w:val="en-US"/>
              </w:rPr>
              <w:t>(80,4</w:t>
            </w:r>
            <w:r w:rsidR="00BB3E07">
              <w:rPr>
                <w:rFonts w:ascii="Arial" w:hAnsi="Arial" w:cs="Arial"/>
                <w:sz w:val="18"/>
                <w:szCs w:val="18"/>
                <w:lang w:val="en-US"/>
              </w:rPr>
              <w:t>06</w:t>
            </w:r>
            <w:r w:rsidRPr="00BD7E7A">
              <w:rPr>
                <w:rFonts w:ascii="Arial" w:hAnsi="Arial" w:cs="Arial"/>
                <w:sz w:val="18"/>
                <w:szCs w:val="18"/>
                <w:lang w:val="en-US"/>
              </w:rPr>
              <w:t>)</w:t>
            </w:r>
          </w:p>
        </w:tc>
        <w:tc>
          <w:tcPr>
            <w:tcW w:w="1260" w:type="dxa"/>
            <w:shd w:val="clear" w:color="auto" w:fill="auto"/>
            <w:vAlign w:val="bottom"/>
          </w:tcPr>
          <w:p w14:paraId="5941E409" w14:textId="77777777" w:rsidR="00C34AC6" w:rsidRPr="00BD7E7A" w:rsidRDefault="00C34AC6" w:rsidP="00BD7E7A">
            <w:pPr>
              <w:pStyle w:val="acctfourfigures"/>
              <w:tabs>
                <w:tab w:val="clear" w:pos="765"/>
                <w:tab w:val="decimal" w:pos="1224"/>
              </w:tabs>
              <w:spacing w:line="240" w:lineRule="auto"/>
              <w:ind w:left="145" w:right="-72"/>
              <w:jc w:val="right"/>
              <w:rPr>
                <w:rFonts w:ascii="Arial" w:hAnsi="Arial" w:cs="Arial"/>
                <w:sz w:val="18"/>
                <w:szCs w:val="18"/>
                <w:lang w:val="en-US"/>
              </w:rPr>
            </w:pPr>
            <w:r w:rsidRPr="00BD7E7A">
              <w:rPr>
                <w:rFonts w:ascii="Arial" w:hAnsi="Arial" w:cs="Arial"/>
                <w:sz w:val="18"/>
                <w:szCs w:val="18"/>
                <w:lang w:val="en-US"/>
              </w:rPr>
              <w:t>(99,410)</w:t>
            </w:r>
          </w:p>
        </w:tc>
        <w:tc>
          <w:tcPr>
            <w:tcW w:w="1259" w:type="dxa"/>
            <w:shd w:val="clear" w:color="auto" w:fill="FAFAFA"/>
            <w:vAlign w:val="bottom"/>
          </w:tcPr>
          <w:p w14:paraId="656D7A35" w14:textId="0C22BEEE"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rPr>
            </w:pPr>
            <w:r w:rsidRPr="00BD7E7A">
              <w:rPr>
                <w:rFonts w:ascii="Arial" w:hAnsi="Arial" w:cs="Arial"/>
                <w:sz w:val="18"/>
                <w:szCs w:val="18"/>
                <w:lang w:val="en-US"/>
              </w:rPr>
              <w:t>(81,</w:t>
            </w:r>
            <w:r w:rsidR="00BB3E07">
              <w:rPr>
                <w:rFonts w:ascii="Arial" w:hAnsi="Arial" w:cs="Arial"/>
                <w:sz w:val="18"/>
                <w:szCs w:val="18"/>
                <w:lang w:val="en-US"/>
              </w:rPr>
              <w:t>243</w:t>
            </w:r>
            <w:r w:rsidRPr="00BD7E7A">
              <w:rPr>
                <w:rFonts w:ascii="Arial" w:hAnsi="Arial" w:cs="Arial"/>
                <w:sz w:val="18"/>
                <w:szCs w:val="18"/>
                <w:lang w:val="en-US"/>
              </w:rPr>
              <w:t>)</w:t>
            </w:r>
          </w:p>
        </w:tc>
        <w:tc>
          <w:tcPr>
            <w:tcW w:w="1260" w:type="dxa"/>
            <w:shd w:val="clear" w:color="auto" w:fill="auto"/>
            <w:vAlign w:val="bottom"/>
          </w:tcPr>
          <w:p w14:paraId="0550C1AD" w14:textId="77777777" w:rsidR="00C34AC6" w:rsidRPr="00BD7E7A" w:rsidRDefault="00C34AC6" w:rsidP="00BD7E7A">
            <w:pPr>
              <w:pStyle w:val="acctfourfigures"/>
              <w:tabs>
                <w:tab w:val="clear" w:pos="765"/>
                <w:tab w:val="decimal" w:pos="1267"/>
              </w:tabs>
              <w:spacing w:line="240" w:lineRule="auto"/>
              <w:ind w:left="11" w:right="-72"/>
              <w:rPr>
                <w:rFonts w:ascii="Arial" w:hAnsi="Arial" w:cs="Arial"/>
                <w:sz w:val="18"/>
                <w:szCs w:val="18"/>
                <w:lang w:val="en-US"/>
              </w:rPr>
            </w:pPr>
            <w:r w:rsidRPr="00BD7E7A">
              <w:rPr>
                <w:rFonts w:ascii="Arial" w:hAnsi="Arial" w:cs="Arial"/>
                <w:sz w:val="18"/>
                <w:szCs w:val="18"/>
                <w:lang w:val="en-US"/>
              </w:rPr>
              <w:t>(34,928)</w:t>
            </w:r>
          </w:p>
        </w:tc>
      </w:tr>
      <w:tr w:rsidR="00C34AC6" w:rsidRPr="00BD7E7A" w14:paraId="61A71449" w14:textId="77777777" w:rsidTr="008522CF">
        <w:trPr>
          <w:cantSplit/>
        </w:trPr>
        <w:tc>
          <w:tcPr>
            <w:tcW w:w="3510" w:type="dxa"/>
          </w:tcPr>
          <w:p w14:paraId="7F5578D8" w14:textId="77777777" w:rsidR="00C34AC6" w:rsidRPr="00BD7E7A" w:rsidRDefault="00C34AC6" w:rsidP="00BD7E7A">
            <w:pPr>
              <w:spacing w:line="240" w:lineRule="auto"/>
              <w:ind w:left="105"/>
              <w:rPr>
                <w:rFonts w:cs="Arial"/>
              </w:rPr>
            </w:pPr>
            <w:r w:rsidRPr="00BD7E7A">
              <w:rPr>
                <w:rFonts w:cs="Arial"/>
              </w:rPr>
              <w:t>Forward foreign exchange contracts</w:t>
            </w:r>
          </w:p>
        </w:tc>
        <w:tc>
          <w:tcPr>
            <w:tcW w:w="1259" w:type="dxa"/>
            <w:shd w:val="clear" w:color="auto" w:fill="FAFAFA"/>
            <w:vAlign w:val="bottom"/>
          </w:tcPr>
          <w:p w14:paraId="0D09F8D9" w14:textId="77777777" w:rsidR="00C34AC6" w:rsidRPr="00BD7E7A" w:rsidRDefault="00C34AC6" w:rsidP="00BD7E7A">
            <w:pPr>
              <w:pStyle w:val="acctfourfigures"/>
              <w:tabs>
                <w:tab w:val="clear" w:pos="765"/>
              </w:tabs>
              <w:spacing w:line="240" w:lineRule="auto"/>
              <w:ind w:left="206" w:right="-72"/>
              <w:jc w:val="right"/>
              <w:rPr>
                <w:rFonts w:ascii="Arial" w:hAnsi="Arial" w:cs="Arial"/>
                <w:sz w:val="18"/>
                <w:szCs w:val="18"/>
                <w:lang w:val="en-US"/>
              </w:rPr>
            </w:pPr>
            <w:r w:rsidRPr="00BD7E7A">
              <w:rPr>
                <w:rFonts w:ascii="Arial" w:hAnsi="Arial" w:cs="Arial"/>
                <w:sz w:val="18"/>
                <w:szCs w:val="18"/>
                <w:lang w:val="en-US"/>
              </w:rPr>
              <w:t>5,276</w:t>
            </w:r>
          </w:p>
        </w:tc>
        <w:tc>
          <w:tcPr>
            <w:tcW w:w="1260" w:type="dxa"/>
            <w:shd w:val="clear" w:color="auto" w:fill="auto"/>
            <w:vAlign w:val="bottom"/>
          </w:tcPr>
          <w:p w14:paraId="521234C0" w14:textId="77777777" w:rsidR="00C34AC6" w:rsidRPr="00BD7E7A" w:rsidRDefault="00C34AC6" w:rsidP="00BD7E7A">
            <w:pPr>
              <w:pStyle w:val="acctfourfigures"/>
              <w:tabs>
                <w:tab w:val="clear" w:pos="765"/>
                <w:tab w:val="decimal" w:pos="1224"/>
              </w:tabs>
              <w:spacing w:line="240" w:lineRule="auto"/>
              <w:ind w:left="11" w:right="-72"/>
              <w:jc w:val="right"/>
              <w:rPr>
                <w:rFonts w:ascii="Arial" w:hAnsi="Arial" w:cs="Arial"/>
                <w:sz w:val="18"/>
                <w:szCs w:val="18"/>
                <w:lang w:val="en-US"/>
              </w:rPr>
            </w:pPr>
            <w:r w:rsidRPr="00BD7E7A">
              <w:rPr>
                <w:rFonts w:ascii="Arial" w:hAnsi="Arial" w:cs="Arial"/>
                <w:sz w:val="18"/>
                <w:szCs w:val="18"/>
                <w:lang w:val="en-US"/>
              </w:rPr>
              <w:t>3,296</w:t>
            </w:r>
          </w:p>
        </w:tc>
        <w:tc>
          <w:tcPr>
            <w:tcW w:w="1259" w:type="dxa"/>
            <w:shd w:val="clear" w:color="auto" w:fill="FAFAFA"/>
            <w:vAlign w:val="bottom"/>
          </w:tcPr>
          <w:p w14:paraId="536E4AD2"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rPr>
            </w:pPr>
            <w:r w:rsidRPr="00BD7E7A">
              <w:rPr>
                <w:rFonts w:ascii="Arial" w:hAnsi="Arial" w:cs="Arial"/>
                <w:sz w:val="18"/>
                <w:szCs w:val="18"/>
                <w:lang w:val="en-US"/>
              </w:rPr>
              <w:t>5,276</w:t>
            </w:r>
          </w:p>
        </w:tc>
        <w:tc>
          <w:tcPr>
            <w:tcW w:w="1260" w:type="dxa"/>
            <w:shd w:val="clear" w:color="auto" w:fill="auto"/>
            <w:vAlign w:val="bottom"/>
          </w:tcPr>
          <w:p w14:paraId="32EDA386" w14:textId="77777777" w:rsidR="00C34AC6" w:rsidRPr="00BD7E7A" w:rsidRDefault="00C34AC6" w:rsidP="00BD7E7A">
            <w:pPr>
              <w:pStyle w:val="acctfourfigures"/>
              <w:tabs>
                <w:tab w:val="clear" w:pos="765"/>
                <w:tab w:val="decimal" w:pos="1267"/>
              </w:tabs>
              <w:spacing w:line="240" w:lineRule="auto"/>
              <w:ind w:left="11" w:right="-72"/>
              <w:rPr>
                <w:rFonts w:ascii="Arial" w:hAnsi="Arial" w:cs="Arial"/>
                <w:sz w:val="18"/>
                <w:szCs w:val="18"/>
                <w:lang w:val="en-US"/>
              </w:rPr>
            </w:pPr>
            <w:r w:rsidRPr="00BD7E7A">
              <w:rPr>
                <w:rFonts w:ascii="Arial" w:hAnsi="Arial" w:cs="Arial"/>
                <w:sz w:val="18"/>
                <w:szCs w:val="18"/>
                <w:lang w:val="en-US"/>
              </w:rPr>
              <w:t>3,296</w:t>
            </w:r>
          </w:p>
        </w:tc>
      </w:tr>
      <w:tr w:rsidR="00C34AC6" w:rsidRPr="00BD7E7A" w14:paraId="51CC6F16" w14:textId="77777777" w:rsidTr="008522CF">
        <w:trPr>
          <w:cantSplit/>
        </w:trPr>
        <w:tc>
          <w:tcPr>
            <w:tcW w:w="3510" w:type="dxa"/>
          </w:tcPr>
          <w:p w14:paraId="61C20EBB" w14:textId="2D500E32" w:rsidR="00C34AC6" w:rsidRPr="00BD7E7A" w:rsidRDefault="00C34AC6" w:rsidP="00BD7E7A">
            <w:pPr>
              <w:spacing w:line="240" w:lineRule="auto"/>
              <w:ind w:left="105"/>
              <w:rPr>
                <w:rFonts w:cs="Arial"/>
              </w:rPr>
            </w:pPr>
            <w:r w:rsidRPr="00BD7E7A">
              <w:rPr>
                <w:rFonts w:cs="Arial"/>
              </w:rPr>
              <w:t xml:space="preserve">Cross currency swaps                                      </w:t>
            </w:r>
          </w:p>
        </w:tc>
        <w:tc>
          <w:tcPr>
            <w:tcW w:w="1259" w:type="dxa"/>
            <w:shd w:val="clear" w:color="auto" w:fill="FAFAFA"/>
            <w:vAlign w:val="bottom"/>
          </w:tcPr>
          <w:p w14:paraId="6CBC1072" w14:textId="77777777" w:rsidR="00C34AC6" w:rsidRPr="00BD7E7A" w:rsidRDefault="00C34AC6" w:rsidP="00BD7E7A">
            <w:pPr>
              <w:pStyle w:val="acctfourfigures"/>
              <w:tabs>
                <w:tab w:val="clear" w:pos="765"/>
              </w:tabs>
              <w:spacing w:line="240" w:lineRule="auto"/>
              <w:ind w:left="206" w:right="-72"/>
              <w:jc w:val="right"/>
              <w:rPr>
                <w:rFonts w:ascii="Arial" w:hAnsi="Arial" w:cs="Arial"/>
                <w:sz w:val="18"/>
                <w:szCs w:val="18"/>
                <w:lang w:val="en-US" w:bidi="th-TH"/>
              </w:rPr>
            </w:pPr>
            <w:r w:rsidRPr="00BD7E7A">
              <w:rPr>
                <w:rFonts w:ascii="Arial" w:hAnsi="Arial" w:cs="Arial"/>
                <w:sz w:val="18"/>
                <w:szCs w:val="18"/>
                <w:lang w:val="en-US" w:bidi="th-TH"/>
              </w:rPr>
              <w:t>17,950</w:t>
            </w:r>
          </w:p>
        </w:tc>
        <w:tc>
          <w:tcPr>
            <w:tcW w:w="1260" w:type="dxa"/>
            <w:shd w:val="clear" w:color="auto" w:fill="auto"/>
            <w:vAlign w:val="bottom"/>
          </w:tcPr>
          <w:p w14:paraId="1080F490" w14:textId="77777777" w:rsidR="00C34AC6" w:rsidRPr="00BD7E7A" w:rsidRDefault="00C34AC6" w:rsidP="00BD7E7A">
            <w:pPr>
              <w:pStyle w:val="acctfourfigures"/>
              <w:tabs>
                <w:tab w:val="clear" w:pos="765"/>
                <w:tab w:val="decimal" w:pos="1224"/>
              </w:tabs>
              <w:spacing w:line="240" w:lineRule="auto"/>
              <w:ind w:left="11" w:right="-72"/>
              <w:jc w:val="right"/>
              <w:rPr>
                <w:rFonts w:ascii="Arial" w:hAnsi="Arial" w:cs="Arial"/>
                <w:sz w:val="18"/>
                <w:szCs w:val="18"/>
                <w:lang w:val="en-US"/>
              </w:rPr>
            </w:pPr>
            <w:r w:rsidRPr="00BD7E7A">
              <w:rPr>
                <w:rFonts w:ascii="Arial" w:hAnsi="Arial" w:cs="Arial"/>
                <w:sz w:val="18"/>
                <w:szCs w:val="18"/>
                <w:lang w:val="en-US"/>
              </w:rPr>
              <w:t>-</w:t>
            </w:r>
          </w:p>
        </w:tc>
        <w:tc>
          <w:tcPr>
            <w:tcW w:w="1259" w:type="dxa"/>
            <w:shd w:val="clear" w:color="auto" w:fill="FAFAFA"/>
            <w:vAlign w:val="bottom"/>
          </w:tcPr>
          <w:p w14:paraId="45A2F27D" w14:textId="77777777"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rPr>
            </w:pPr>
            <w:r w:rsidRPr="00BD7E7A">
              <w:rPr>
                <w:rFonts w:ascii="Arial" w:hAnsi="Arial" w:cs="Arial"/>
                <w:sz w:val="18"/>
                <w:szCs w:val="18"/>
                <w:lang w:val="en-US"/>
              </w:rPr>
              <w:t>17,950</w:t>
            </w:r>
          </w:p>
        </w:tc>
        <w:tc>
          <w:tcPr>
            <w:tcW w:w="1260" w:type="dxa"/>
            <w:shd w:val="clear" w:color="auto" w:fill="auto"/>
            <w:vAlign w:val="bottom"/>
          </w:tcPr>
          <w:p w14:paraId="2FD9CE4F" w14:textId="77777777" w:rsidR="00C34AC6" w:rsidRPr="00BD7E7A" w:rsidRDefault="00C34AC6" w:rsidP="00BD7E7A">
            <w:pPr>
              <w:pStyle w:val="acctfourfigures"/>
              <w:tabs>
                <w:tab w:val="clear" w:pos="765"/>
                <w:tab w:val="decimal" w:pos="1267"/>
              </w:tabs>
              <w:spacing w:line="240" w:lineRule="auto"/>
              <w:ind w:left="11" w:right="-72"/>
              <w:rPr>
                <w:rFonts w:ascii="Arial" w:hAnsi="Arial" w:cs="Arial"/>
                <w:sz w:val="18"/>
                <w:szCs w:val="18"/>
                <w:lang w:val="en-US"/>
              </w:rPr>
            </w:pPr>
            <w:r w:rsidRPr="00BD7E7A">
              <w:rPr>
                <w:rFonts w:ascii="Arial" w:hAnsi="Arial" w:cs="Arial"/>
                <w:sz w:val="18"/>
                <w:szCs w:val="18"/>
                <w:lang w:val="en-US"/>
              </w:rPr>
              <w:t>-</w:t>
            </w:r>
          </w:p>
        </w:tc>
      </w:tr>
      <w:tr w:rsidR="00C34AC6" w:rsidRPr="00BD7E7A" w14:paraId="208EF542" w14:textId="77777777" w:rsidTr="008522CF">
        <w:trPr>
          <w:cantSplit/>
        </w:trPr>
        <w:tc>
          <w:tcPr>
            <w:tcW w:w="3510" w:type="dxa"/>
          </w:tcPr>
          <w:p w14:paraId="2ACE7649" w14:textId="77777777" w:rsidR="00C34AC6" w:rsidRPr="00BD7E7A" w:rsidRDefault="00C34AC6" w:rsidP="00BD7E7A">
            <w:pPr>
              <w:spacing w:line="240" w:lineRule="auto"/>
              <w:ind w:left="105"/>
              <w:rPr>
                <w:rFonts w:cs="Arial"/>
                <w:b/>
                <w:bCs/>
              </w:rPr>
            </w:pPr>
            <w:r w:rsidRPr="00BD7E7A">
              <w:rPr>
                <w:rFonts w:cs="Arial"/>
                <w:b/>
                <w:bCs/>
              </w:rPr>
              <w:t>Net exposure</w:t>
            </w:r>
          </w:p>
        </w:tc>
        <w:tc>
          <w:tcPr>
            <w:tcW w:w="1259" w:type="dxa"/>
            <w:tcBorders>
              <w:top w:val="single" w:sz="4" w:space="0" w:color="auto"/>
              <w:bottom w:val="single" w:sz="4" w:space="0" w:color="auto"/>
            </w:tcBorders>
            <w:shd w:val="clear" w:color="auto" w:fill="FAFAFA"/>
            <w:vAlign w:val="bottom"/>
          </w:tcPr>
          <w:p w14:paraId="4D9C9973" w14:textId="5CF36EC1" w:rsidR="00C34AC6" w:rsidRPr="00BD7E7A" w:rsidRDefault="00C34AC6" w:rsidP="00BD7E7A">
            <w:pPr>
              <w:pStyle w:val="acctfourfigures"/>
              <w:tabs>
                <w:tab w:val="clear" w:pos="765"/>
              </w:tabs>
              <w:spacing w:line="240" w:lineRule="auto"/>
              <w:ind w:left="206" w:right="-72"/>
              <w:jc w:val="right"/>
              <w:rPr>
                <w:rFonts w:ascii="Arial" w:hAnsi="Arial" w:cs="Arial"/>
                <w:sz w:val="18"/>
                <w:szCs w:val="18"/>
                <w:lang w:val="en-US"/>
              </w:rPr>
            </w:pPr>
            <w:r w:rsidRPr="00BD7E7A">
              <w:rPr>
                <w:rFonts w:ascii="Arial" w:hAnsi="Arial" w:cs="Arial"/>
                <w:sz w:val="18"/>
                <w:szCs w:val="18"/>
                <w:lang w:val="en-US"/>
              </w:rPr>
              <w:t>(57,</w:t>
            </w:r>
            <w:r w:rsidR="00BB3E07">
              <w:rPr>
                <w:rFonts w:ascii="Arial" w:hAnsi="Arial" w:cs="Arial"/>
                <w:sz w:val="18"/>
                <w:szCs w:val="18"/>
                <w:lang w:val="en-US"/>
              </w:rPr>
              <w:t>180</w:t>
            </w:r>
            <w:r w:rsidRPr="00BD7E7A">
              <w:rPr>
                <w:rFonts w:ascii="Arial" w:hAnsi="Arial" w:cs="Arial"/>
                <w:sz w:val="18"/>
                <w:szCs w:val="18"/>
                <w:lang w:val="en-US"/>
              </w:rPr>
              <w:t>)</w:t>
            </w:r>
          </w:p>
        </w:tc>
        <w:tc>
          <w:tcPr>
            <w:tcW w:w="1260" w:type="dxa"/>
            <w:tcBorders>
              <w:top w:val="single" w:sz="4" w:space="0" w:color="auto"/>
              <w:bottom w:val="single" w:sz="4" w:space="0" w:color="auto"/>
            </w:tcBorders>
            <w:shd w:val="clear" w:color="auto" w:fill="auto"/>
            <w:vAlign w:val="bottom"/>
          </w:tcPr>
          <w:p w14:paraId="1E0858DE" w14:textId="77777777" w:rsidR="00C34AC6" w:rsidRPr="00BD7E7A" w:rsidRDefault="00C34AC6" w:rsidP="00BD7E7A">
            <w:pPr>
              <w:pStyle w:val="acctfourfigures"/>
              <w:tabs>
                <w:tab w:val="clear" w:pos="765"/>
                <w:tab w:val="decimal" w:pos="1224"/>
              </w:tabs>
              <w:spacing w:line="240" w:lineRule="auto"/>
              <w:ind w:left="11" w:right="-72"/>
              <w:jc w:val="right"/>
              <w:rPr>
                <w:rFonts w:ascii="Arial" w:hAnsi="Arial" w:cs="Arial"/>
                <w:sz w:val="18"/>
                <w:szCs w:val="18"/>
                <w:lang w:val="en-US"/>
              </w:rPr>
            </w:pPr>
            <w:r w:rsidRPr="00BD7E7A">
              <w:rPr>
                <w:rFonts w:ascii="Arial" w:hAnsi="Arial" w:cs="Arial"/>
                <w:sz w:val="18"/>
                <w:szCs w:val="18"/>
                <w:lang w:val="en-US"/>
              </w:rPr>
              <w:t>(96,114)</w:t>
            </w:r>
          </w:p>
        </w:tc>
        <w:tc>
          <w:tcPr>
            <w:tcW w:w="1259" w:type="dxa"/>
            <w:tcBorders>
              <w:top w:val="single" w:sz="4" w:space="0" w:color="auto"/>
              <w:bottom w:val="single" w:sz="4" w:space="0" w:color="auto"/>
            </w:tcBorders>
            <w:shd w:val="clear" w:color="auto" w:fill="FAFAFA"/>
            <w:vAlign w:val="bottom"/>
          </w:tcPr>
          <w:p w14:paraId="376F5B61" w14:textId="345FFAAA" w:rsidR="00C34AC6" w:rsidRPr="00BD7E7A" w:rsidRDefault="00C34AC6" w:rsidP="00BD7E7A">
            <w:pPr>
              <w:pStyle w:val="acctfourfigures"/>
              <w:tabs>
                <w:tab w:val="clear" w:pos="765"/>
              </w:tabs>
              <w:spacing w:line="240" w:lineRule="auto"/>
              <w:ind w:left="11" w:right="-72"/>
              <w:jc w:val="right"/>
              <w:rPr>
                <w:rFonts w:ascii="Arial" w:hAnsi="Arial" w:cs="Arial"/>
                <w:sz w:val="18"/>
                <w:szCs w:val="18"/>
                <w:lang w:val="en-US"/>
              </w:rPr>
            </w:pPr>
            <w:r w:rsidRPr="00BD7E7A">
              <w:rPr>
                <w:rFonts w:ascii="Arial" w:hAnsi="Arial" w:cs="Arial"/>
                <w:sz w:val="18"/>
                <w:szCs w:val="18"/>
                <w:lang w:val="en-US"/>
              </w:rPr>
              <w:t>(58,0</w:t>
            </w:r>
            <w:r w:rsidR="00BB3E07">
              <w:rPr>
                <w:rFonts w:ascii="Arial" w:hAnsi="Arial" w:cs="Arial"/>
                <w:sz w:val="18"/>
                <w:szCs w:val="18"/>
                <w:lang w:val="en-US"/>
              </w:rPr>
              <w:t>17</w:t>
            </w:r>
            <w:r w:rsidRPr="00BD7E7A">
              <w:rPr>
                <w:rFonts w:ascii="Arial" w:hAnsi="Arial" w:cs="Arial"/>
                <w:sz w:val="18"/>
                <w:szCs w:val="18"/>
                <w:lang w:val="en-US"/>
              </w:rPr>
              <w:t>)</w:t>
            </w:r>
          </w:p>
        </w:tc>
        <w:tc>
          <w:tcPr>
            <w:tcW w:w="1260" w:type="dxa"/>
            <w:tcBorders>
              <w:top w:val="single" w:sz="4" w:space="0" w:color="auto"/>
              <w:bottom w:val="single" w:sz="4" w:space="0" w:color="auto"/>
            </w:tcBorders>
            <w:shd w:val="clear" w:color="auto" w:fill="auto"/>
            <w:vAlign w:val="bottom"/>
          </w:tcPr>
          <w:p w14:paraId="2394DA7F" w14:textId="77777777" w:rsidR="00C34AC6" w:rsidRPr="00BD7E7A" w:rsidRDefault="00C34AC6" w:rsidP="00BD7E7A">
            <w:pPr>
              <w:pStyle w:val="acctfourfigures"/>
              <w:tabs>
                <w:tab w:val="clear" w:pos="765"/>
                <w:tab w:val="decimal" w:pos="1267"/>
              </w:tabs>
              <w:spacing w:line="240" w:lineRule="auto"/>
              <w:ind w:left="11" w:right="-72"/>
              <w:rPr>
                <w:rFonts w:ascii="Arial" w:hAnsi="Arial" w:cs="Arial"/>
                <w:sz w:val="18"/>
                <w:szCs w:val="18"/>
                <w:lang w:val="en-US"/>
              </w:rPr>
            </w:pPr>
            <w:r w:rsidRPr="00BD7E7A">
              <w:rPr>
                <w:rFonts w:ascii="Arial" w:hAnsi="Arial" w:cs="Arial"/>
                <w:sz w:val="18"/>
                <w:szCs w:val="18"/>
                <w:lang w:val="en-US"/>
              </w:rPr>
              <w:t>(31,632)</w:t>
            </w:r>
          </w:p>
        </w:tc>
      </w:tr>
    </w:tbl>
    <w:p w14:paraId="21F3184A" w14:textId="1D2A4037" w:rsidR="008F0A93" w:rsidRPr="00BD7E7A" w:rsidRDefault="008F0A93"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thaiDistribute"/>
        <w:rPr>
          <w:rFonts w:cs="Arial"/>
          <w:lang w:val="en-GB"/>
        </w:rPr>
      </w:pPr>
    </w:p>
    <w:p w14:paraId="78EE4935" w14:textId="77777777" w:rsidR="008F0A93" w:rsidRPr="00BD7E7A" w:rsidRDefault="008F0A93"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lang w:val="en-GB"/>
        </w:rPr>
      </w:pPr>
      <w:r w:rsidRPr="00BD7E7A">
        <w:rPr>
          <w:rFonts w:cs="Arial"/>
          <w:lang w:val="en-GB"/>
        </w:rPr>
        <w:br w:type="page"/>
      </w:r>
    </w:p>
    <w:p w14:paraId="7865A8A3" w14:textId="77777777" w:rsidR="00BD7E7A" w:rsidRDefault="00BD7E7A" w:rsidP="00BD7E7A">
      <w:pPr>
        <w:pStyle w:val="ListParagraph"/>
        <w:tabs>
          <w:tab w:val="clear" w:pos="454"/>
          <w:tab w:val="clear" w:pos="680"/>
          <w:tab w:val="clear" w:pos="907"/>
        </w:tabs>
        <w:spacing w:line="240" w:lineRule="auto"/>
        <w:ind w:left="1080" w:right="29"/>
        <w:jc w:val="thaiDistribute"/>
        <w:rPr>
          <w:rFonts w:cs="Arial"/>
          <w:i/>
          <w:iCs/>
          <w:color w:val="CF4A02"/>
          <w:szCs w:val="18"/>
        </w:rPr>
      </w:pPr>
    </w:p>
    <w:p w14:paraId="34AB36FE" w14:textId="1D4EF04E" w:rsidR="00EF4346" w:rsidRPr="00BD7E7A" w:rsidRDefault="00EF4346" w:rsidP="00BD7E7A">
      <w:pPr>
        <w:pStyle w:val="ListParagraph"/>
        <w:tabs>
          <w:tab w:val="clear" w:pos="454"/>
          <w:tab w:val="clear" w:pos="680"/>
          <w:tab w:val="clear" w:pos="907"/>
        </w:tabs>
        <w:spacing w:line="240" w:lineRule="auto"/>
        <w:ind w:left="1080" w:right="29"/>
        <w:jc w:val="thaiDistribute"/>
        <w:rPr>
          <w:rFonts w:cs="Arial"/>
          <w:i/>
          <w:iCs/>
          <w:color w:val="CF4A02"/>
          <w:szCs w:val="18"/>
        </w:rPr>
      </w:pPr>
      <w:r w:rsidRPr="00BD7E7A">
        <w:rPr>
          <w:rFonts w:cs="Arial"/>
          <w:i/>
          <w:iCs/>
          <w:color w:val="CF4A02"/>
          <w:szCs w:val="18"/>
        </w:rPr>
        <w:t>Effects of hedge accounting on the financial position and performance</w:t>
      </w:r>
    </w:p>
    <w:p w14:paraId="27697C5A" w14:textId="77777777" w:rsidR="00EF4346" w:rsidRPr="00BD7E7A" w:rsidRDefault="00EF4346" w:rsidP="00BD7E7A">
      <w:pPr>
        <w:spacing w:line="240" w:lineRule="auto"/>
        <w:ind w:left="1080"/>
        <w:rPr>
          <w:rFonts w:cs="Arial"/>
          <w:color w:val="0070C0"/>
        </w:rPr>
      </w:pPr>
    </w:p>
    <w:p w14:paraId="14D44684" w14:textId="77777777" w:rsidR="00EF4346" w:rsidRPr="00BD7E7A" w:rsidRDefault="00EF4346" w:rsidP="00BD7E7A">
      <w:pPr>
        <w:tabs>
          <w:tab w:val="clear" w:pos="454"/>
          <w:tab w:val="clear" w:pos="680"/>
        </w:tabs>
        <w:spacing w:line="240" w:lineRule="auto"/>
        <w:ind w:left="1080"/>
        <w:jc w:val="thaiDistribute"/>
        <w:rPr>
          <w:rFonts w:cs="Arial"/>
        </w:rPr>
      </w:pPr>
      <w:r w:rsidRPr="00BD7E7A">
        <w:rPr>
          <w:rFonts w:cs="Arial"/>
        </w:rPr>
        <w:t>The effects of the foreign currency-related hedging instruments on the Group and the Company’s financial position and</w:t>
      </w:r>
      <w:r w:rsidRPr="00BD7E7A">
        <w:rPr>
          <w:rFonts w:cs="Arial"/>
          <w:cs/>
        </w:rPr>
        <w:t xml:space="preserve"> </w:t>
      </w:r>
      <w:r w:rsidRPr="00BD7E7A">
        <w:rPr>
          <w:rFonts w:cs="Arial"/>
        </w:rPr>
        <w:t>performance are as follows:</w:t>
      </w:r>
    </w:p>
    <w:p w14:paraId="2EA1E3D0" w14:textId="77777777" w:rsidR="00EF4346" w:rsidRPr="00BD7E7A" w:rsidRDefault="00EF4346" w:rsidP="00BD7E7A">
      <w:pPr>
        <w:spacing w:line="240" w:lineRule="auto"/>
        <w:ind w:left="1080"/>
        <w:rPr>
          <w:rFonts w:cs="Arial"/>
        </w:rPr>
      </w:pPr>
    </w:p>
    <w:tbl>
      <w:tblPr>
        <w:tblStyle w:val="TableGridLight"/>
        <w:tblW w:w="8557"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2977"/>
      </w:tblGrid>
      <w:tr w:rsidR="00EF4346" w:rsidRPr="00BD7E7A" w14:paraId="54033B8A" w14:textId="77777777" w:rsidTr="00BD7E7A">
        <w:trPr>
          <w:tblHeader/>
        </w:trPr>
        <w:tc>
          <w:tcPr>
            <w:tcW w:w="5580" w:type="dxa"/>
          </w:tcPr>
          <w:p w14:paraId="13AD5C56" w14:textId="77777777" w:rsidR="00EF4346" w:rsidRPr="00BD7E7A" w:rsidRDefault="00EF4346" w:rsidP="00BD7E7A">
            <w:pPr>
              <w:pStyle w:val="BlockText"/>
              <w:ind w:left="75" w:right="0" w:firstLine="0"/>
              <w:jc w:val="both"/>
              <w:rPr>
                <w:rFonts w:ascii="Arial" w:hAnsi="Arial" w:cs="Arial"/>
                <w:sz w:val="18"/>
                <w:szCs w:val="18"/>
                <w:lang w:val="en-GB"/>
              </w:rPr>
            </w:pPr>
          </w:p>
        </w:tc>
        <w:tc>
          <w:tcPr>
            <w:tcW w:w="2977" w:type="dxa"/>
            <w:tcBorders>
              <w:top w:val="single" w:sz="4" w:space="0" w:color="auto"/>
              <w:bottom w:val="single" w:sz="4" w:space="0" w:color="auto"/>
            </w:tcBorders>
          </w:tcPr>
          <w:p w14:paraId="7CBC0470" w14:textId="13F005FC" w:rsidR="00EF4346" w:rsidRPr="00BD7E7A" w:rsidRDefault="00EF4346" w:rsidP="00BD7E7A">
            <w:pPr>
              <w:pStyle w:val="BlockText"/>
              <w:ind w:left="0" w:right="-72" w:firstLine="0"/>
              <w:jc w:val="right"/>
              <w:rPr>
                <w:rFonts w:ascii="Arial" w:hAnsi="Arial" w:cs="Arial"/>
                <w:b/>
                <w:bCs/>
                <w:sz w:val="18"/>
                <w:szCs w:val="18"/>
                <w:lang w:val="en-GB"/>
              </w:rPr>
            </w:pPr>
            <w:r w:rsidRPr="00BD7E7A">
              <w:rPr>
                <w:rFonts w:ascii="Arial" w:hAnsi="Arial" w:cs="Arial"/>
                <w:b/>
                <w:bCs/>
                <w:sz w:val="18"/>
                <w:szCs w:val="18"/>
                <w:lang w:val="en-GB"/>
              </w:rPr>
              <w:t>Consolidated</w:t>
            </w:r>
            <w:r w:rsidRPr="00BD7E7A">
              <w:rPr>
                <w:rFonts w:ascii="Arial" w:hAnsi="Arial" w:cs="Arial"/>
                <w:b/>
                <w:bCs/>
                <w:sz w:val="18"/>
                <w:szCs w:val="18"/>
                <w:cs/>
              </w:rPr>
              <w:t xml:space="preserve"> and Separate </w:t>
            </w:r>
            <w:r w:rsidRPr="00BD7E7A">
              <w:rPr>
                <w:rFonts w:ascii="Arial" w:hAnsi="Arial" w:cs="Arial"/>
                <w:b/>
                <w:bCs/>
                <w:sz w:val="18"/>
                <w:szCs w:val="18"/>
                <w:lang w:val="en-GB"/>
              </w:rPr>
              <w:t>financial statements</w:t>
            </w:r>
          </w:p>
        </w:tc>
      </w:tr>
      <w:tr w:rsidR="009D514E" w:rsidRPr="00BD7E7A" w14:paraId="7501FAB6" w14:textId="77777777" w:rsidTr="00BD7E7A">
        <w:trPr>
          <w:tblHeader/>
        </w:trPr>
        <w:tc>
          <w:tcPr>
            <w:tcW w:w="5580" w:type="dxa"/>
          </w:tcPr>
          <w:p w14:paraId="1B100AE8" w14:textId="77777777" w:rsidR="009D514E" w:rsidRPr="00BD7E7A" w:rsidRDefault="009D514E" w:rsidP="00BD7E7A">
            <w:pPr>
              <w:pStyle w:val="BlockText"/>
              <w:ind w:left="75" w:right="0" w:firstLine="0"/>
              <w:jc w:val="both"/>
              <w:rPr>
                <w:rFonts w:ascii="Arial" w:hAnsi="Arial" w:cs="Arial"/>
                <w:sz w:val="18"/>
                <w:szCs w:val="18"/>
                <w:lang w:val="en-GB"/>
              </w:rPr>
            </w:pPr>
          </w:p>
        </w:tc>
        <w:tc>
          <w:tcPr>
            <w:tcW w:w="2977" w:type="dxa"/>
            <w:tcBorders>
              <w:top w:val="single" w:sz="4" w:space="0" w:color="auto"/>
              <w:bottom w:val="single" w:sz="4" w:space="0" w:color="auto"/>
            </w:tcBorders>
          </w:tcPr>
          <w:p w14:paraId="14A4524C" w14:textId="46458705" w:rsidR="009D514E" w:rsidRPr="00821759" w:rsidRDefault="009D514E" w:rsidP="00821759">
            <w:pPr>
              <w:pStyle w:val="BlockText"/>
              <w:ind w:left="0" w:right="-72" w:firstLine="0"/>
              <w:jc w:val="right"/>
              <w:rPr>
                <w:rFonts w:ascii="Arial" w:hAnsi="Arial" w:cstheme="minorBidi"/>
                <w:b/>
                <w:bCs/>
                <w:sz w:val="18"/>
                <w:szCs w:val="18"/>
                <w:cs/>
              </w:rPr>
            </w:pPr>
            <w:r w:rsidRPr="00BD7E7A">
              <w:rPr>
                <w:rFonts w:ascii="Arial" w:hAnsi="Arial" w:cs="Arial"/>
                <w:b/>
                <w:bCs/>
                <w:sz w:val="18"/>
                <w:szCs w:val="18"/>
                <w:cs/>
              </w:rPr>
              <w:t>2020</w:t>
            </w:r>
          </w:p>
        </w:tc>
      </w:tr>
      <w:tr w:rsidR="009D514E" w:rsidRPr="00BD7E7A" w14:paraId="71041215" w14:textId="77777777" w:rsidTr="00BD7E7A">
        <w:trPr>
          <w:trHeight w:val="62"/>
        </w:trPr>
        <w:tc>
          <w:tcPr>
            <w:tcW w:w="5580" w:type="dxa"/>
          </w:tcPr>
          <w:p w14:paraId="67FBFF84" w14:textId="77777777" w:rsidR="009D514E" w:rsidRPr="00BD7E7A" w:rsidRDefault="009D514E" w:rsidP="00BD7E7A">
            <w:pPr>
              <w:pStyle w:val="BlockText"/>
              <w:ind w:left="75" w:right="0" w:firstLine="0"/>
              <w:rPr>
                <w:rFonts w:ascii="Arial" w:hAnsi="Arial" w:cs="Arial"/>
                <w:sz w:val="18"/>
                <w:szCs w:val="18"/>
                <w:lang w:val="en-GB"/>
              </w:rPr>
            </w:pPr>
          </w:p>
        </w:tc>
        <w:tc>
          <w:tcPr>
            <w:tcW w:w="2977" w:type="dxa"/>
            <w:shd w:val="clear" w:color="auto" w:fill="FAFAFA"/>
          </w:tcPr>
          <w:p w14:paraId="49865E44" w14:textId="77777777" w:rsidR="009D514E" w:rsidRPr="00BD7E7A" w:rsidRDefault="009D514E" w:rsidP="00BD7E7A">
            <w:pPr>
              <w:pStyle w:val="BlockText"/>
              <w:ind w:left="0" w:right="-72" w:firstLine="0"/>
              <w:jc w:val="both"/>
              <w:rPr>
                <w:rFonts w:ascii="Arial" w:hAnsi="Arial" w:cs="Arial"/>
                <w:sz w:val="18"/>
                <w:szCs w:val="18"/>
                <w:highlight w:val="lightGray"/>
                <w:lang w:val="en-GB"/>
              </w:rPr>
            </w:pPr>
          </w:p>
        </w:tc>
      </w:tr>
      <w:tr w:rsidR="009D514E" w:rsidRPr="00BD7E7A" w14:paraId="6ADAE496" w14:textId="77777777" w:rsidTr="00BD7E7A">
        <w:tc>
          <w:tcPr>
            <w:tcW w:w="5580" w:type="dxa"/>
            <w:vAlign w:val="bottom"/>
          </w:tcPr>
          <w:p w14:paraId="4436B081" w14:textId="77777777" w:rsidR="009D514E" w:rsidRPr="00BD7E7A" w:rsidRDefault="009D514E" w:rsidP="00BD7E7A">
            <w:pPr>
              <w:autoSpaceDE w:val="0"/>
              <w:autoSpaceDN w:val="0"/>
              <w:spacing w:line="240" w:lineRule="auto"/>
              <w:ind w:left="75"/>
              <w:rPr>
                <w:rFonts w:cs="Arial"/>
                <w:b/>
                <w:bCs/>
                <w:lang w:val="en-US"/>
              </w:rPr>
            </w:pPr>
            <w:r w:rsidRPr="00BD7E7A">
              <w:rPr>
                <w:rFonts w:cs="Arial"/>
                <w:b/>
                <w:bCs/>
                <w:i/>
                <w:iCs/>
              </w:rPr>
              <w:t>Forward foreign exchange contracts</w:t>
            </w:r>
          </w:p>
        </w:tc>
        <w:tc>
          <w:tcPr>
            <w:tcW w:w="2977" w:type="dxa"/>
            <w:shd w:val="clear" w:color="auto" w:fill="FAFAFA"/>
          </w:tcPr>
          <w:p w14:paraId="011E2EE4" w14:textId="77777777" w:rsidR="009D514E" w:rsidRPr="00BD7E7A" w:rsidRDefault="009D514E" w:rsidP="00BD7E7A">
            <w:pPr>
              <w:pStyle w:val="BlockText"/>
              <w:ind w:left="0" w:right="-72" w:firstLine="0"/>
              <w:jc w:val="both"/>
              <w:rPr>
                <w:rFonts w:ascii="Arial" w:hAnsi="Arial" w:cs="Arial"/>
                <w:sz w:val="18"/>
                <w:szCs w:val="18"/>
                <w:highlight w:val="lightGray"/>
                <w:cs/>
              </w:rPr>
            </w:pPr>
          </w:p>
        </w:tc>
      </w:tr>
      <w:tr w:rsidR="009D514E" w:rsidRPr="00BD7E7A" w14:paraId="6B376281" w14:textId="77777777" w:rsidTr="00BD7E7A">
        <w:tc>
          <w:tcPr>
            <w:tcW w:w="5580" w:type="dxa"/>
          </w:tcPr>
          <w:p w14:paraId="6A802C86" w14:textId="3E1B34CA" w:rsidR="009D514E" w:rsidRPr="00821759" w:rsidRDefault="009D514E" w:rsidP="00BD7E7A">
            <w:pPr>
              <w:pStyle w:val="BlockText"/>
              <w:ind w:left="75" w:right="0" w:firstLine="0"/>
              <w:rPr>
                <w:rFonts w:ascii="Arial" w:hAnsi="Arial" w:cstheme="minorBidi"/>
                <w:sz w:val="18"/>
                <w:szCs w:val="18"/>
                <w:cs/>
              </w:rPr>
            </w:pPr>
            <w:r w:rsidRPr="00BD7E7A">
              <w:rPr>
                <w:rFonts w:ascii="Arial" w:hAnsi="Arial" w:cs="Arial"/>
                <w:sz w:val="18"/>
                <w:szCs w:val="18"/>
                <w:cs/>
              </w:rPr>
              <w:t>Carrying amount (liability)</w:t>
            </w:r>
            <w:r w:rsidR="00821759">
              <w:rPr>
                <w:rFonts w:ascii="Arial" w:hAnsi="Arial" w:cstheme="minorBidi" w:hint="cs"/>
                <w:sz w:val="18"/>
                <w:szCs w:val="18"/>
                <w:cs/>
              </w:rPr>
              <w:t xml:space="preserve"> </w:t>
            </w:r>
            <w:r w:rsidR="00821759" w:rsidRPr="00BD7E7A">
              <w:rPr>
                <w:rFonts w:ascii="Arial" w:hAnsi="Arial" w:cs="Arial"/>
                <w:sz w:val="18"/>
                <w:szCs w:val="18"/>
                <w:cs/>
              </w:rPr>
              <w:t>(</w:t>
            </w:r>
            <w:r w:rsidR="00821759" w:rsidRPr="00821759">
              <w:rPr>
                <w:rFonts w:ascii="Arial" w:hAnsi="Arial" w:cs="Arial" w:hint="cs"/>
                <w:sz w:val="18"/>
                <w:szCs w:val="18"/>
                <w:cs/>
              </w:rPr>
              <w:t>Million Baht</w:t>
            </w:r>
            <w:r w:rsidR="00821759" w:rsidRPr="00BD7E7A">
              <w:rPr>
                <w:rFonts w:ascii="Arial" w:hAnsi="Arial" w:cs="Arial"/>
                <w:sz w:val="18"/>
                <w:szCs w:val="18"/>
                <w:cs/>
              </w:rPr>
              <w:t>)</w:t>
            </w:r>
          </w:p>
        </w:tc>
        <w:tc>
          <w:tcPr>
            <w:tcW w:w="2977" w:type="dxa"/>
            <w:shd w:val="clear" w:color="auto" w:fill="FAFAFA"/>
          </w:tcPr>
          <w:p w14:paraId="52390F62" w14:textId="77777777"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172</w:t>
            </w:r>
          </w:p>
        </w:tc>
      </w:tr>
      <w:tr w:rsidR="009D514E" w:rsidRPr="00BD7E7A" w14:paraId="427B0552" w14:textId="77777777" w:rsidTr="00BD7E7A">
        <w:tc>
          <w:tcPr>
            <w:tcW w:w="5580" w:type="dxa"/>
          </w:tcPr>
          <w:p w14:paraId="46CADC09" w14:textId="39167CCF" w:rsidR="009D514E" w:rsidRPr="00BD7E7A" w:rsidRDefault="009D514E" w:rsidP="00BD7E7A">
            <w:pPr>
              <w:pStyle w:val="BlockText"/>
              <w:ind w:left="75" w:right="0" w:firstLine="0"/>
              <w:rPr>
                <w:rFonts w:ascii="Arial" w:hAnsi="Arial" w:cs="Arial"/>
                <w:sz w:val="18"/>
                <w:szCs w:val="18"/>
                <w:cs/>
              </w:rPr>
            </w:pPr>
            <w:r w:rsidRPr="00BD7E7A">
              <w:rPr>
                <w:rFonts w:ascii="Arial" w:hAnsi="Arial" w:cs="Arial"/>
                <w:sz w:val="18"/>
                <w:szCs w:val="18"/>
                <w:cs/>
              </w:rPr>
              <w:t>Notional amount (Million US Dollar</w:t>
            </w:r>
            <w:r w:rsidR="00F20E85" w:rsidRPr="00BD7E7A">
              <w:rPr>
                <w:rFonts w:ascii="Arial" w:hAnsi="Arial" w:cs="Arial"/>
                <w:sz w:val="18"/>
                <w:szCs w:val="18"/>
                <w:cs/>
              </w:rPr>
              <w:t>s</w:t>
            </w:r>
            <w:r w:rsidRPr="00BD7E7A">
              <w:rPr>
                <w:rFonts w:ascii="Arial" w:hAnsi="Arial" w:cs="Arial"/>
                <w:sz w:val="18"/>
                <w:szCs w:val="18"/>
                <w:cs/>
              </w:rPr>
              <w:t>)</w:t>
            </w:r>
          </w:p>
        </w:tc>
        <w:tc>
          <w:tcPr>
            <w:tcW w:w="2977" w:type="dxa"/>
            <w:shd w:val="clear" w:color="auto" w:fill="FAFAFA"/>
          </w:tcPr>
          <w:p w14:paraId="6F6811C5" w14:textId="1251AE51"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170</w:t>
            </w:r>
          </w:p>
        </w:tc>
      </w:tr>
      <w:tr w:rsidR="009D514E" w:rsidRPr="00BD7E7A" w14:paraId="0B63367D" w14:textId="77777777" w:rsidTr="00BD7E7A">
        <w:tc>
          <w:tcPr>
            <w:tcW w:w="5580" w:type="dxa"/>
          </w:tcPr>
          <w:p w14:paraId="0487F30F" w14:textId="77777777" w:rsidR="009D514E" w:rsidRPr="00BD7E7A" w:rsidRDefault="009D514E" w:rsidP="00BD7E7A">
            <w:pPr>
              <w:pStyle w:val="BlockText"/>
              <w:ind w:left="75" w:right="0" w:firstLine="0"/>
              <w:rPr>
                <w:rFonts w:ascii="Arial" w:hAnsi="Arial" w:cs="Arial"/>
                <w:sz w:val="18"/>
                <w:szCs w:val="18"/>
                <w:cs/>
              </w:rPr>
            </w:pPr>
            <w:r w:rsidRPr="00BD7E7A">
              <w:rPr>
                <w:rFonts w:ascii="Arial" w:hAnsi="Arial" w:cs="Arial"/>
                <w:sz w:val="18"/>
                <w:szCs w:val="18"/>
                <w:cs/>
              </w:rPr>
              <w:t>Maturity date</w:t>
            </w:r>
          </w:p>
        </w:tc>
        <w:tc>
          <w:tcPr>
            <w:tcW w:w="2977" w:type="dxa"/>
            <w:shd w:val="clear" w:color="auto" w:fill="FAFAFA"/>
          </w:tcPr>
          <w:p w14:paraId="6E8438E0" w14:textId="7D645ABD"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January 2023</w:t>
            </w:r>
          </w:p>
        </w:tc>
      </w:tr>
      <w:tr w:rsidR="009D514E" w:rsidRPr="00BD7E7A" w14:paraId="1ECE9E1A" w14:textId="77777777" w:rsidTr="00BD7E7A">
        <w:tc>
          <w:tcPr>
            <w:tcW w:w="5580" w:type="dxa"/>
          </w:tcPr>
          <w:p w14:paraId="782E2263" w14:textId="77777777" w:rsidR="009D514E" w:rsidRPr="00BD7E7A" w:rsidRDefault="009D514E" w:rsidP="00BD7E7A">
            <w:pPr>
              <w:pStyle w:val="BlockText"/>
              <w:ind w:left="75" w:right="0" w:firstLine="0"/>
              <w:rPr>
                <w:rFonts w:ascii="Arial" w:hAnsi="Arial" w:cs="Arial"/>
                <w:sz w:val="18"/>
                <w:szCs w:val="18"/>
                <w:cs/>
              </w:rPr>
            </w:pPr>
            <w:r w:rsidRPr="00BD7E7A">
              <w:rPr>
                <w:rFonts w:ascii="Arial" w:hAnsi="Arial" w:cs="Arial"/>
                <w:sz w:val="18"/>
                <w:szCs w:val="18"/>
                <w:cs/>
              </w:rPr>
              <w:t>Hedge ratio</w:t>
            </w:r>
          </w:p>
        </w:tc>
        <w:tc>
          <w:tcPr>
            <w:tcW w:w="2977" w:type="dxa"/>
            <w:shd w:val="clear" w:color="auto" w:fill="FAFAFA"/>
          </w:tcPr>
          <w:p w14:paraId="1CEA2D06" w14:textId="77777777"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1 : 1</w:t>
            </w:r>
          </w:p>
        </w:tc>
      </w:tr>
      <w:tr w:rsidR="009D514E" w:rsidRPr="00BD7E7A" w14:paraId="2730289B" w14:textId="77777777" w:rsidTr="00BD7E7A">
        <w:tc>
          <w:tcPr>
            <w:tcW w:w="5580" w:type="dxa"/>
          </w:tcPr>
          <w:p w14:paraId="508561CF" w14:textId="77777777" w:rsidR="00BD7E7A" w:rsidRDefault="009D514E" w:rsidP="00BD7E7A">
            <w:pPr>
              <w:pStyle w:val="BlockText"/>
              <w:ind w:left="75" w:right="0" w:firstLine="0"/>
              <w:rPr>
                <w:rFonts w:ascii="Arial" w:hAnsi="Arial" w:cs="Arial"/>
                <w:sz w:val="18"/>
                <w:szCs w:val="18"/>
                <w:lang w:val="en-GB"/>
              </w:rPr>
            </w:pPr>
            <w:r w:rsidRPr="00BD7E7A">
              <w:rPr>
                <w:rFonts w:ascii="Arial" w:hAnsi="Arial" w:cs="Arial"/>
                <w:sz w:val="18"/>
                <w:szCs w:val="18"/>
                <w:lang w:val="en-GB"/>
              </w:rPr>
              <w:t xml:space="preserve">Weighted average hedged rate for outstanding hedging </w:t>
            </w:r>
          </w:p>
          <w:p w14:paraId="779405D0" w14:textId="7E05FD27" w:rsidR="009D514E" w:rsidRPr="00BD7E7A" w:rsidRDefault="00BD7E7A" w:rsidP="00BD7E7A">
            <w:pPr>
              <w:pStyle w:val="BlockText"/>
              <w:ind w:left="75" w:right="0" w:firstLine="0"/>
              <w:rPr>
                <w:rFonts w:ascii="Arial" w:hAnsi="Arial" w:cs="Arial"/>
                <w:sz w:val="18"/>
                <w:szCs w:val="18"/>
                <w:cs/>
              </w:rPr>
            </w:pPr>
            <w:r>
              <w:rPr>
                <w:rFonts w:ascii="Arial" w:hAnsi="Arial" w:cs="Arial"/>
                <w:sz w:val="18"/>
                <w:szCs w:val="18"/>
                <w:lang w:val="en-GB"/>
              </w:rPr>
              <w:t xml:space="preserve">   </w:t>
            </w:r>
            <w:r w:rsidR="009D514E" w:rsidRPr="00BD7E7A">
              <w:rPr>
                <w:rFonts w:ascii="Arial" w:hAnsi="Arial" w:cs="Arial"/>
                <w:sz w:val="18"/>
                <w:szCs w:val="18"/>
                <w:lang w:val="en-GB"/>
              </w:rPr>
              <w:t>instruments (including forward points)</w:t>
            </w:r>
          </w:p>
        </w:tc>
        <w:tc>
          <w:tcPr>
            <w:tcW w:w="2977" w:type="dxa"/>
            <w:shd w:val="clear" w:color="auto" w:fill="FAFAFA"/>
          </w:tcPr>
          <w:p w14:paraId="2AD74AC4" w14:textId="77777777" w:rsidR="009022B8" w:rsidRPr="00BD7E7A" w:rsidRDefault="009022B8" w:rsidP="00BD7E7A">
            <w:pPr>
              <w:pStyle w:val="BlockText"/>
              <w:ind w:left="0" w:right="-72" w:firstLine="0"/>
              <w:jc w:val="right"/>
              <w:rPr>
                <w:rFonts w:ascii="Arial" w:hAnsi="Arial" w:cs="Arial"/>
                <w:sz w:val="18"/>
                <w:szCs w:val="18"/>
                <w:lang w:val="en-GB"/>
              </w:rPr>
            </w:pPr>
          </w:p>
          <w:p w14:paraId="04AFE983" w14:textId="296D59FD" w:rsidR="009D514E" w:rsidRPr="00BD7E7A" w:rsidRDefault="009D514E" w:rsidP="00BD7E7A">
            <w:pPr>
              <w:pStyle w:val="BlockText"/>
              <w:ind w:left="0" w:right="-72" w:firstLine="0"/>
              <w:jc w:val="right"/>
              <w:rPr>
                <w:rFonts w:ascii="Arial" w:hAnsi="Arial" w:cs="Arial"/>
                <w:sz w:val="18"/>
                <w:szCs w:val="18"/>
                <w:highlight w:val="lightGray"/>
                <w:lang w:val="en-GB"/>
              </w:rPr>
            </w:pPr>
            <w:r w:rsidRPr="00BD7E7A">
              <w:rPr>
                <w:rFonts w:ascii="Arial" w:hAnsi="Arial" w:cs="Arial"/>
                <w:sz w:val="18"/>
                <w:szCs w:val="18"/>
                <w:cs/>
              </w:rPr>
              <w:t>3</w:t>
            </w:r>
            <w:r w:rsidR="009022B8" w:rsidRPr="00BD7E7A">
              <w:rPr>
                <w:rFonts w:ascii="Arial" w:hAnsi="Arial" w:cs="Arial"/>
                <w:sz w:val="18"/>
                <w:szCs w:val="18"/>
                <w:lang w:val="en-US"/>
              </w:rPr>
              <w:t>1</w:t>
            </w:r>
            <w:r w:rsidRPr="00BD7E7A">
              <w:rPr>
                <w:rFonts w:ascii="Arial" w:hAnsi="Arial" w:cs="Arial"/>
                <w:sz w:val="18"/>
                <w:szCs w:val="18"/>
                <w:cs/>
              </w:rPr>
              <w:t>.04</w:t>
            </w:r>
          </w:p>
        </w:tc>
      </w:tr>
      <w:tr w:rsidR="009D514E" w:rsidRPr="00BD7E7A" w14:paraId="27CBF5BA" w14:textId="77777777" w:rsidTr="00BD7E7A">
        <w:tc>
          <w:tcPr>
            <w:tcW w:w="5580" w:type="dxa"/>
          </w:tcPr>
          <w:p w14:paraId="7D929B3F" w14:textId="77777777" w:rsidR="009D514E" w:rsidRPr="00BD7E7A" w:rsidRDefault="009D514E" w:rsidP="00BD7E7A">
            <w:pPr>
              <w:pStyle w:val="BlockText"/>
              <w:ind w:left="75" w:right="0" w:firstLine="0"/>
              <w:rPr>
                <w:rFonts w:ascii="Arial" w:hAnsi="Arial" w:cs="Arial"/>
                <w:sz w:val="18"/>
                <w:szCs w:val="18"/>
                <w:lang w:val="en-GB"/>
              </w:rPr>
            </w:pPr>
          </w:p>
        </w:tc>
        <w:tc>
          <w:tcPr>
            <w:tcW w:w="2977" w:type="dxa"/>
            <w:shd w:val="clear" w:color="auto" w:fill="FAFAFA"/>
          </w:tcPr>
          <w:p w14:paraId="7C5AB106" w14:textId="77777777" w:rsidR="009D514E" w:rsidRPr="00BD7E7A" w:rsidRDefault="009D514E" w:rsidP="00BD7E7A">
            <w:pPr>
              <w:pStyle w:val="BlockText"/>
              <w:ind w:left="0" w:right="-72" w:firstLine="0"/>
              <w:jc w:val="both"/>
              <w:rPr>
                <w:rFonts w:ascii="Arial" w:hAnsi="Arial" w:cs="Arial"/>
                <w:sz w:val="18"/>
                <w:szCs w:val="18"/>
                <w:highlight w:val="lightGray"/>
                <w:lang w:val="en-GB"/>
              </w:rPr>
            </w:pPr>
          </w:p>
        </w:tc>
      </w:tr>
      <w:tr w:rsidR="009D514E" w:rsidRPr="00BD7E7A" w14:paraId="199D85C9" w14:textId="77777777" w:rsidTr="00BD7E7A">
        <w:tc>
          <w:tcPr>
            <w:tcW w:w="5580" w:type="dxa"/>
            <w:vAlign w:val="bottom"/>
          </w:tcPr>
          <w:p w14:paraId="186A05F8" w14:textId="3D09893A" w:rsidR="009D514E" w:rsidRPr="00BD7E7A" w:rsidRDefault="009D514E" w:rsidP="00BD7E7A">
            <w:pPr>
              <w:pStyle w:val="BlockText"/>
              <w:ind w:left="75" w:right="0" w:firstLine="0"/>
              <w:rPr>
                <w:rFonts w:ascii="Arial" w:hAnsi="Arial" w:cstheme="minorBidi"/>
                <w:sz w:val="18"/>
                <w:szCs w:val="18"/>
                <w:cs/>
                <w:lang w:val="en-GB"/>
              </w:rPr>
            </w:pPr>
            <w:r w:rsidRPr="00BD7E7A">
              <w:rPr>
                <w:rFonts w:ascii="Arial" w:hAnsi="Arial" w:cs="Arial"/>
                <w:b/>
                <w:bCs/>
                <w:i/>
                <w:iCs/>
                <w:sz w:val="18"/>
                <w:szCs w:val="18"/>
                <w:cs/>
              </w:rPr>
              <w:t xml:space="preserve">Cross currency swaps contracts </w:t>
            </w:r>
          </w:p>
        </w:tc>
        <w:tc>
          <w:tcPr>
            <w:tcW w:w="2977" w:type="dxa"/>
            <w:shd w:val="clear" w:color="auto" w:fill="FAFAFA"/>
          </w:tcPr>
          <w:p w14:paraId="3673A787" w14:textId="77777777" w:rsidR="009D514E" w:rsidRPr="00BD7E7A" w:rsidRDefault="009D514E" w:rsidP="00BD7E7A">
            <w:pPr>
              <w:pStyle w:val="BlockText"/>
              <w:ind w:left="0" w:right="-72" w:firstLine="0"/>
              <w:jc w:val="both"/>
              <w:rPr>
                <w:rFonts w:ascii="Arial" w:hAnsi="Arial" w:cs="Arial"/>
                <w:sz w:val="18"/>
                <w:szCs w:val="18"/>
                <w:highlight w:val="lightGray"/>
                <w:lang w:val="en-GB"/>
              </w:rPr>
            </w:pPr>
          </w:p>
        </w:tc>
      </w:tr>
      <w:tr w:rsidR="009D514E" w:rsidRPr="00BD7E7A" w14:paraId="533125FC" w14:textId="77777777" w:rsidTr="00BD7E7A">
        <w:tc>
          <w:tcPr>
            <w:tcW w:w="5580" w:type="dxa"/>
          </w:tcPr>
          <w:p w14:paraId="4B224164" w14:textId="4ED29419" w:rsidR="009D514E" w:rsidRPr="00821759" w:rsidRDefault="009D514E" w:rsidP="00BD7E7A">
            <w:pPr>
              <w:pStyle w:val="BlockText"/>
              <w:ind w:left="75" w:right="0" w:firstLine="0"/>
              <w:rPr>
                <w:rFonts w:ascii="Arial" w:hAnsi="Arial" w:cstheme="minorBidi"/>
                <w:sz w:val="18"/>
                <w:szCs w:val="18"/>
                <w:cs/>
                <w:lang w:val="en-GB"/>
              </w:rPr>
            </w:pPr>
            <w:r w:rsidRPr="00BD7E7A">
              <w:rPr>
                <w:rFonts w:ascii="Arial" w:hAnsi="Arial" w:cs="Arial"/>
                <w:sz w:val="18"/>
                <w:szCs w:val="18"/>
                <w:cs/>
              </w:rPr>
              <w:t>Carrying amount (liability)</w:t>
            </w:r>
            <w:r w:rsidR="00821759">
              <w:rPr>
                <w:rFonts w:ascii="Arial" w:hAnsi="Arial" w:cstheme="minorBidi" w:hint="cs"/>
                <w:sz w:val="18"/>
                <w:szCs w:val="18"/>
                <w:cs/>
              </w:rPr>
              <w:t xml:space="preserve"> </w:t>
            </w:r>
            <w:r w:rsidR="00821759" w:rsidRPr="00BD7E7A">
              <w:rPr>
                <w:rFonts w:ascii="Arial" w:hAnsi="Arial" w:cs="Arial"/>
                <w:sz w:val="18"/>
                <w:szCs w:val="18"/>
                <w:cs/>
              </w:rPr>
              <w:t>(</w:t>
            </w:r>
            <w:r w:rsidR="00821759" w:rsidRPr="00821759">
              <w:rPr>
                <w:rFonts w:ascii="Arial" w:hAnsi="Arial" w:cs="Arial" w:hint="cs"/>
                <w:sz w:val="18"/>
                <w:szCs w:val="18"/>
                <w:cs/>
              </w:rPr>
              <w:t>Million Baht</w:t>
            </w:r>
            <w:r w:rsidR="00821759" w:rsidRPr="00BD7E7A">
              <w:rPr>
                <w:rFonts w:ascii="Arial" w:hAnsi="Arial" w:cs="Arial"/>
                <w:sz w:val="18"/>
                <w:szCs w:val="18"/>
                <w:cs/>
              </w:rPr>
              <w:t>)</w:t>
            </w:r>
          </w:p>
        </w:tc>
        <w:tc>
          <w:tcPr>
            <w:tcW w:w="2977" w:type="dxa"/>
            <w:shd w:val="clear" w:color="auto" w:fill="FAFAFA"/>
          </w:tcPr>
          <w:p w14:paraId="7C337D34" w14:textId="77777777"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1,125</w:t>
            </w:r>
          </w:p>
        </w:tc>
      </w:tr>
      <w:tr w:rsidR="009D514E" w:rsidRPr="00BD7E7A" w14:paraId="209FCC25" w14:textId="77777777" w:rsidTr="00BD7E7A">
        <w:tc>
          <w:tcPr>
            <w:tcW w:w="5580" w:type="dxa"/>
          </w:tcPr>
          <w:p w14:paraId="1F8B0E9D" w14:textId="732CAEAE" w:rsidR="009D514E" w:rsidRPr="00BD7E7A" w:rsidRDefault="009D514E" w:rsidP="00BD7E7A">
            <w:pPr>
              <w:pStyle w:val="BlockText"/>
              <w:ind w:left="75" w:right="0" w:firstLine="0"/>
              <w:rPr>
                <w:rFonts w:ascii="Arial" w:hAnsi="Arial" w:cs="Arial"/>
                <w:sz w:val="18"/>
                <w:szCs w:val="18"/>
                <w:cs/>
              </w:rPr>
            </w:pPr>
            <w:r w:rsidRPr="00BD7E7A">
              <w:rPr>
                <w:rFonts w:ascii="Arial" w:hAnsi="Arial" w:cs="Arial"/>
                <w:sz w:val="18"/>
                <w:szCs w:val="18"/>
                <w:cs/>
              </w:rPr>
              <w:t>Notional amount (Million US Dollar</w:t>
            </w:r>
            <w:r w:rsidR="00F20E85" w:rsidRPr="00BD7E7A">
              <w:rPr>
                <w:rFonts w:ascii="Arial" w:hAnsi="Arial" w:cs="Arial"/>
                <w:sz w:val="18"/>
                <w:szCs w:val="18"/>
                <w:cs/>
              </w:rPr>
              <w:t>s</w:t>
            </w:r>
            <w:r w:rsidRPr="00BD7E7A">
              <w:rPr>
                <w:rFonts w:ascii="Arial" w:hAnsi="Arial" w:cs="Arial"/>
                <w:sz w:val="18"/>
                <w:szCs w:val="18"/>
                <w:cs/>
              </w:rPr>
              <w:t>)</w:t>
            </w:r>
          </w:p>
        </w:tc>
        <w:tc>
          <w:tcPr>
            <w:tcW w:w="2977" w:type="dxa"/>
            <w:shd w:val="clear" w:color="auto" w:fill="FAFAFA"/>
          </w:tcPr>
          <w:p w14:paraId="34BC5D40" w14:textId="69C02DDA"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56</w:t>
            </w:r>
            <w:r w:rsidR="00D5773D" w:rsidRPr="00BD7E7A">
              <w:rPr>
                <w:rFonts w:ascii="Arial" w:hAnsi="Arial" w:cs="Arial"/>
                <w:sz w:val="18"/>
                <w:szCs w:val="18"/>
                <w:cs/>
              </w:rPr>
              <w:t>3</w:t>
            </w:r>
          </w:p>
        </w:tc>
      </w:tr>
      <w:tr w:rsidR="009D514E" w:rsidRPr="00BD7E7A" w14:paraId="5F240A14" w14:textId="77777777" w:rsidTr="00BD7E7A">
        <w:trPr>
          <w:trHeight w:val="241"/>
        </w:trPr>
        <w:tc>
          <w:tcPr>
            <w:tcW w:w="5580" w:type="dxa"/>
          </w:tcPr>
          <w:p w14:paraId="2D6768A1" w14:textId="77777777" w:rsidR="009D514E" w:rsidRPr="00BD7E7A" w:rsidRDefault="009D514E" w:rsidP="00BD7E7A">
            <w:pPr>
              <w:pStyle w:val="BlockText"/>
              <w:ind w:left="75" w:right="0" w:firstLine="0"/>
              <w:rPr>
                <w:rFonts w:ascii="Arial" w:hAnsi="Arial" w:cs="Arial"/>
                <w:sz w:val="18"/>
                <w:szCs w:val="18"/>
              </w:rPr>
            </w:pPr>
            <w:r w:rsidRPr="00BD7E7A">
              <w:rPr>
                <w:rFonts w:ascii="Arial" w:hAnsi="Arial" w:cs="Arial"/>
                <w:sz w:val="18"/>
                <w:szCs w:val="18"/>
                <w:cs/>
              </w:rPr>
              <w:t>Maturity date</w:t>
            </w:r>
          </w:p>
        </w:tc>
        <w:tc>
          <w:tcPr>
            <w:tcW w:w="2977" w:type="dxa"/>
            <w:shd w:val="clear" w:color="auto" w:fill="FAFAFA"/>
          </w:tcPr>
          <w:p w14:paraId="0AC52061" w14:textId="70B60B40"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March 2030 to October 2035</w:t>
            </w:r>
          </w:p>
        </w:tc>
      </w:tr>
      <w:tr w:rsidR="009D514E" w:rsidRPr="00BD7E7A" w14:paraId="2BDC7F39" w14:textId="77777777" w:rsidTr="00BD7E7A">
        <w:tc>
          <w:tcPr>
            <w:tcW w:w="5580" w:type="dxa"/>
          </w:tcPr>
          <w:p w14:paraId="04A38872" w14:textId="77777777" w:rsidR="009D514E" w:rsidRPr="00BD7E7A" w:rsidRDefault="009D514E" w:rsidP="00BD7E7A">
            <w:pPr>
              <w:pStyle w:val="BlockText"/>
              <w:ind w:left="75" w:right="0" w:firstLine="0"/>
              <w:rPr>
                <w:rFonts w:ascii="Arial" w:hAnsi="Arial" w:cs="Arial"/>
                <w:sz w:val="18"/>
                <w:szCs w:val="18"/>
                <w:lang w:val="en-GB"/>
              </w:rPr>
            </w:pPr>
            <w:r w:rsidRPr="00BD7E7A">
              <w:rPr>
                <w:rFonts w:ascii="Arial" w:hAnsi="Arial" w:cs="Arial"/>
                <w:sz w:val="18"/>
                <w:szCs w:val="18"/>
                <w:cs/>
              </w:rPr>
              <w:t>Hedge ratio</w:t>
            </w:r>
          </w:p>
        </w:tc>
        <w:tc>
          <w:tcPr>
            <w:tcW w:w="2977" w:type="dxa"/>
            <w:shd w:val="clear" w:color="auto" w:fill="FAFAFA"/>
          </w:tcPr>
          <w:p w14:paraId="10B63577" w14:textId="77777777" w:rsidR="009D514E" w:rsidRPr="00BD7E7A" w:rsidRDefault="009D514E" w:rsidP="00BD7E7A">
            <w:pPr>
              <w:pStyle w:val="BlockText"/>
              <w:ind w:left="0" w:right="-72" w:hanging="99"/>
              <w:jc w:val="right"/>
              <w:rPr>
                <w:rFonts w:ascii="Arial" w:hAnsi="Arial" w:cs="Arial"/>
                <w:sz w:val="18"/>
                <w:szCs w:val="18"/>
                <w:cs/>
              </w:rPr>
            </w:pPr>
            <w:r w:rsidRPr="00BD7E7A">
              <w:rPr>
                <w:rFonts w:ascii="Arial" w:hAnsi="Arial" w:cs="Arial"/>
                <w:sz w:val="18"/>
                <w:szCs w:val="18"/>
                <w:cs/>
              </w:rPr>
              <w:t>1 : 1</w:t>
            </w:r>
          </w:p>
        </w:tc>
      </w:tr>
      <w:tr w:rsidR="009D514E" w:rsidRPr="00BD7E7A" w14:paraId="3FBCD7EF" w14:textId="77777777" w:rsidTr="00BD7E7A">
        <w:tc>
          <w:tcPr>
            <w:tcW w:w="5580" w:type="dxa"/>
          </w:tcPr>
          <w:p w14:paraId="5B4FCFFC" w14:textId="77777777" w:rsidR="00BD7E7A" w:rsidRDefault="009D514E" w:rsidP="00BD7E7A">
            <w:pPr>
              <w:pStyle w:val="BlockText"/>
              <w:ind w:left="75" w:right="0" w:firstLine="0"/>
              <w:rPr>
                <w:rFonts w:ascii="Arial" w:hAnsi="Arial" w:cs="Arial"/>
                <w:sz w:val="18"/>
                <w:szCs w:val="18"/>
                <w:lang w:val="en-GB"/>
              </w:rPr>
            </w:pPr>
            <w:r w:rsidRPr="00BD7E7A">
              <w:rPr>
                <w:rFonts w:ascii="Arial" w:hAnsi="Arial" w:cs="Arial"/>
                <w:sz w:val="18"/>
                <w:szCs w:val="18"/>
                <w:lang w:val="en-GB"/>
              </w:rPr>
              <w:t xml:space="preserve">Weighted average hedged rate for outstanding hedging </w:t>
            </w:r>
          </w:p>
          <w:p w14:paraId="45096C6C" w14:textId="2359C9AB" w:rsidR="009D514E" w:rsidRPr="00BD7E7A" w:rsidRDefault="00BD7E7A" w:rsidP="00BD7E7A">
            <w:pPr>
              <w:pStyle w:val="BlockText"/>
              <w:ind w:left="75" w:right="0" w:firstLine="0"/>
              <w:rPr>
                <w:rFonts w:ascii="Arial" w:hAnsi="Arial" w:cs="Arial"/>
                <w:sz w:val="18"/>
                <w:szCs w:val="18"/>
                <w:lang w:val="en-GB"/>
              </w:rPr>
            </w:pPr>
            <w:r>
              <w:rPr>
                <w:rFonts w:ascii="Arial" w:hAnsi="Arial" w:cs="Arial"/>
                <w:sz w:val="18"/>
                <w:szCs w:val="18"/>
                <w:lang w:val="en-GB"/>
              </w:rPr>
              <w:t xml:space="preserve">   </w:t>
            </w:r>
            <w:r w:rsidR="009D514E" w:rsidRPr="00BD7E7A">
              <w:rPr>
                <w:rFonts w:ascii="Arial" w:hAnsi="Arial" w:cs="Arial"/>
                <w:sz w:val="18"/>
                <w:szCs w:val="18"/>
                <w:lang w:val="en-GB"/>
              </w:rPr>
              <w:t>instruments (including forward points)</w:t>
            </w:r>
          </w:p>
        </w:tc>
        <w:tc>
          <w:tcPr>
            <w:tcW w:w="2977" w:type="dxa"/>
            <w:shd w:val="clear" w:color="auto" w:fill="FAFAFA"/>
          </w:tcPr>
          <w:p w14:paraId="54038C2C" w14:textId="77777777" w:rsidR="00D5773D" w:rsidRPr="00BD7E7A" w:rsidRDefault="00D5773D" w:rsidP="00BD7E7A">
            <w:pPr>
              <w:pStyle w:val="BlockText"/>
              <w:ind w:left="0" w:right="-72" w:hanging="99"/>
              <w:jc w:val="right"/>
              <w:rPr>
                <w:rFonts w:ascii="Arial" w:hAnsi="Arial" w:cs="Arial"/>
                <w:sz w:val="18"/>
                <w:szCs w:val="18"/>
                <w:lang w:val="en-GB"/>
              </w:rPr>
            </w:pPr>
          </w:p>
          <w:p w14:paraId="1591465A" w14:textId="71B1FB53" w:rsidR="009D514E" w:rsidRPr="00BD7E7A" w:rsidRDefault="00D5773D" w:rsidP="00BD7E7A">
            <w:pPr>
              <w:pStyle w:val="BlockText"/>
              <w:ind w:left="0" w:right="-72" w:hanging="99"/>
              <w:jc w:val="right"/>
              <w:rPr>
                <w:rFonts w:ascii="Arial" w:hAnsi="Arial" w:cs="Arial"/>
                <w:sz w:val="18"/>
                <w:szCs w:val="18"/>
                <w:cs/>
              </w:rPr>
            </w:pPr>
            <w:r w:rsidRPr="00BD7E7A">
              <w:rPr>
                <w:rFonts w:ascii="Arial" w:hAnsi="Arial" w:cs="Arial"/>
                <w:sz w:val="18"/>
                <w:szCs w:val="18"/>
                <w:cs/>
              </w:rPr>
              <w:t>31.9</w:t>
            </w:r>
          </w:p>
        </w:tc>
      </w:tr>
    </w:tbl>
    <w:p w14:paraId="4AB4C06B" w14:textId="77777777" w:rsidR="00EF4346" w:rsidRPr="00BD7E7A" w:rsidRDefault="00EF4346"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b/>
          <w:bCs/>
        </w:rPr>
      </w:pPr>
    </w:p>
    <w:p w14:paraId="1346B0F3" w14:textId="77777777" w:rsidR="00EF4346" w:rsidRPr="00BD7E7A" w:rsidRDefault="00EF4346" w:rsidP="00BD7E7A">
      <w:pPr>
        <w:pStyle w:val="ListParagraph"/>
        <w:tabs>
          <w:tab w:val="clear" w:pos="454"/>
          <w:tab w:val="clear" w:pos="680"/>
          <w:tab w:val="clear" w:pos="907"/>
          <w:tab w:val="left" w:pos="1134"/>
        </w:tabs>
        <w:spacing w:line="240" w:lineRule="auto"/>
        <w:ind w:left="1080" w:right="29"/>
        <w:jc w:val="both"/>
        <w:rPr>
          <w:rFonts w:cs="Arial"/>
          <w:i/>
          <w:iCs/>
          <w:color w:val="CF4A02"/>
          <w:szCs w:val="18"/>
        </w:rPr>
      </w:pPr>
      <w:r w:rsidRPr="00BD7E7A">
        <w:rPr>
          <w:rFonts w:cs="Arial"/>
          <w:i/>
          <w:iCs/>
          <w:color w:val="CF4A02"/>
          <w:szCs w:val="18"/>
        </w:rPr>
        <w:t>Sensitivity</w:t>
      </w:r>
    </w:p>
    <w:p w14:paraId="19FF1938" w14:textId="77777777" w:rsidR="00EF4346" w:rsidRPr="00BD7E7A" w:rsidRDefault="00EF4346" w:rsidP="00BD7E7A">
      <w:pPr>
        <w:spacing w:line="240" w:lineRule="auto"/>
        <w:ind w:left="1080"/>
        <w:jc w:val="both"/>
        <w:rPr>
          <w:rFonts w:cs="Arial"/>
        </w:rPr>
      </w:pPr>
    </w:p>
    <w:p w14:paraId="6A7742FF" w14:textId="65EE74DE" w:rsidR="00EF4346" w:rsidRPr="00BD7E7A" w:rsidRDefault="00821759"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b/>
          <w:bCs/>
        </w:rPr>
      </w:pPr>
      <w:r>
        <w:rPr>
          <w:rFonts w:cs="Arial"/>
        </w:rPr>
        <w:t>T</w:t>
      </w:r>
      <w:r w:rsidR="00EF4346" w:rsidRPr="00BD7E7A">
        <w:rPr>
          <w:rFonts w:cs="Arial"/>
        </w:rPr>
        <w:t xml:space="preserve">he Group is primarily exposed to changes in Baht and US Dollar exchange rates. The sensitivity of profit or loss to changes in the exchange rates arises mainly from financial assets and financial liabilities denominated in US Dollar and the impact on other components of equity arises from foreign forward exchange contracts </w:t>
      </w:r>
      <w:r w:rsidR="006D77DB">
        <w:rPr>
          <w:rFonts w:cs="Arial"/>
        </w:rPr>
        <w:t xml:space="preserve">and cross currency swap </w:t>
      </w:r>
      <w:r w:rsidR="00EF4346" w:rsidRPr="00BD7E7A">
        <w:rPr>
          <w:rFonts w:cs="Arial"/>
        </w:rPr>
        <w:t>designated as cash flow hedges</w:t>
      </w:r>
      <w:r w:rsidR="006048EA">
        <w:rPr>
          <w:rFonts w:cs="Arial"/>
        </w:rPr>
        <w:t>.</w:t>
      </w:r>
    </w:p>
    <w:p w14:paraId="7C521FAD" w14:textId="77777777" w:rsidR="00EF4346" w:rsidRPr="00BD7E7A" w:rsidRDefault="00EF4346"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b/>
          <w:bCs/>
        </w:rPr>
      </w:pPr>
    </w:p>
    <w:tbl>
      <w:tblPr>
        <w:tblStyle w:val="TableGridLight"/>
        <w:tblW w:w="857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1984"/>
        <w:gridCol w:w="2127"/>
      </w:tblGrid>
      <w:tr w:rsidR="001248E0" w:rsidRPr="00BD7E7A" w14:paraId="5BE4494F" w14:textId="77777777" w:rsidTr="00BD7E7A">
        <w:tc>
          <w:tcPr>
            <w:tcW w:w="4464" w:type="dxa"/>
          </w:tcPr>
          <w:p w14:paraId="75963764" w14:textId="77777777" w:rsidR="001248E0" w:rsidRPr="00BD7E7A" w:rsidRDefault="001248E0" w:rsidP="00BD7E7A">
            <w:pPr>
              <w:pStyle w:val="BlockText"/>
              <w:ind w:left="75" w:right="0" w:firstLine="0"/>
              <w:jc w:val="both"/>
              <w:rPr>
                <w:rFonts w:ascii="Arial" w:hAnsi="Arial" w:cs="Arial"/>
                <w:sz w:val="18"/>
                <w:szCs w:val="18"/>
                <w:lang w:val="en-GB"/>
              </w:rPr>
            </w:pPr>
          </w:p>
        </w:tc>
        <w:tc>
          <w:tcPr>
            <w:tcW w:w="4111" w:type="dxa"/>
            <w:gridSpan w:val="2"/>
            <w:tcBorders>
              <w:top w:val="single" w:sz="4" w:space="0" w:color="auto"/>
              <w:bottom w:val="single" w:sz="4" w:space="0" w:color="auto"/>
            </w:tcBorders>
          </w:tcPr>
          <w:p w14:paraId="1ED7E7CC" w14:textId="77777777" w:rsidR="001248E0" w:rsidRPr="00BD7E7A" w:rsidRDefault="001248E0" w:rsidP="00BD7E7A">
            <w:pPr>
              <w:pStyle w:val="BlockText"/>
              <w:ind w:left="0" w:right="0" w:firstLine="0"/>
              <w:jc w:val="center"/>
              <w:rPr>
                <w:rFonts w:ascii="Arial" w:hAnsi="Arial" w:cs="Arial"/>
                <w:b/>
                <w:bCs/>
                <w:color w:val="0070C0"/>
                <w:sz w:val="18"/>
                <w:szCs w:val="18"/>
                <w:cs/>
              </w:rPr>
            </w:pPr>
            <w:r w:rsidRPr="00BD7E7A">
              <w:rPr>
                <w:rFonts w:ascii="Arial" w:hAnsi="Arial" w:cs="Arial"/>
                <w:b/>
                <w:bCs/>
                <w:sz w:val="18"/>
                <w:szCs w:val="18"/>
                <w:cs/>
              </w:rPr>
              <w:t>Consolidated financial statements</w:t>
            </w:r>
          </w:p>
        </w:tc>
      </w:tr>
      <w:tr w:rsidR="00A34AFB" w:rsidRPr="00BD7E7A" w14:paraId="6E41F2ED" w14:textId="77777777" w:rsidTr="00BD7E7A">
        <w:tc>
          <w:tcPr>
            <w:tcW w:w="4464" w:type="dxa"/>
          </w:tcPr>
          <w:p w14:paraId="5FDD517C" w14:textId="77777777" w:rsidR="00A34AFB" w:rsidRPr="00BD7E7A" w:rsidRDefault="00A34AFB" w:rsidP="00BD7E7A">
            <w:pPr>
              <w:pStyle w:val="BlockText"/>
              <w:ind w:left="75" w:right="0" w:firstLine="0"/>
              <w:jc w:val="both"/>
              <w:rPr>
                <w:rFonts w:ascii="Arial" w:hAnsi="Arial" w:cs="Arial"/>
                <w:sz w:val="18"/>
                <w:szCs w:val="18"/>
                <w:cs/>
              </w:rPr>
            </w:pPr>
          </w:p>
        </w:tc>
        <w:tc>
          <w:tcPr>
            <w:tcW w:w="1984" w:type="dxa"/>
            <w:tcBorders>
              <w:top w:val="single" w:sz="4" w:space="0" w:color="auto"/>
              <w:bottom w:val="single" w:sz="4" w:space="0" w:color="auto"/>
            </w:tcBorders>
          </w:tcPr>
          <w:p w14:paraId="72B380C7" w14:textId="77777777" w:rsidR="009022B8" w:rsidRPr="00BD7E7A" w:rsidRDefault="009022B8" w:rsidP="00BD7E7A">
            <w:pPr>
              <w:pStyle w:val="BlockText"/>
              <w:ind w:left="0" w:right="-72" w:firstLine="0"/>
              <w:jc w:val="center"/>
              <w:rPr>
                <w:rFonts w:ascii="Arial" w:hAnsi="Arial" w:cs="Arial"/>
                <w:b/>
                <w:bCs/>
                <w:sz w:val="18"/>
                <w:szCs w:val="18"/>
              </w:rPr>
            </w:pPr>
          </w:p>
          <w:p w14:paraId="488BF091" w14:textId="5FC70FBC" w:rsidR="00A34AFB" w:rsidRPr="00BD7E7A" w:rsidRDefault="00A34AFB" w:rsidP="00BD7E7A">
            <w:pPr>
              <w:pStyle w:val="BlockText"/>
              <w:ind w:left="0" w:right="-72" w:firstLine="0"/>
              <w:jc w:val="center"/>
              <w:rPr>
                <w:rFonts w:ascii="Arial" w:hAnsi="Arial" w:cs="Arial"/>
                <w:b/>
                <w:bCs/>
                <w:sz w:val="18"/>
                <w:szCs w:val="18"/>
                <w:cs/>
              </w:rPr>
            </w:pPr>
            <w:r w:rsidRPr="00BD7E7A">
              <w:rPr>
                <w:rFonts w:ascii="Arial" w:hAnsi="Arial" w:cs="Arial"/>
                <w:b/>
                <w:bCs/>
                <w:sz w:val="18"/>
                <w:szCs w:val="18"/>
                <w:cs/>
              </w:rPr>
              <w:t>Impact to net profit</w:t>
            </w:r>
          </w:p>
        </w:tc>
        <w:tc>
          <w:tcPr>
            <w:tcW w:w="2127" w:type="dxa"/>
            <w:tcBorders>
              <w:top w:val="single" w:sz="4" w:space="0" w:color="auto"/>
              <w:bottom w:val="single" w:sz="4" w:space="0" w:color="auto"/>
            </w:tcBorders>
          </w:tcPr>
          <w:p w14:paraId="3B98C171" w14:textId="77777777" w:rsidR="00A34AFB" w:rsidRPr="00BD7E7A" w:rsidRDefault="00A34AFB" w:rsidP="00BD7E7A">
            <w:pPr>
              <w:pStyle w:val="BlockText"/>
              <w:ind w:left="0" w:right="-72" w:firstLine="0"/>
              <w:jc w:val="center"/>
              <w:rPr>
                <w:rFonts w:ascii="Arial" w:hAnsi="Arial" w:cs="Arial"/>
                <w:b/>
                <w:bCs/>
                <w:sz w:val="18"/>
                <w:szCs w:val="18"/>
                <w:lang w:val="en-GB"/>
              </w:rPr>
            </w:pPr>
            <w:r w:rsidRPr="00BD7E7A">
              <w:rPr>
                <w:rFonts w:ascii="Arial" w:hAnsi="Arial" w:cs="Arial"/>
                <w:b/>
                <w:bCs/>
                <w:sz w:val="18"/>
                <w:szCs w:val="18"/>
                <w:lang w:val="en-GB"/>
              </w:rPr>
              <w:t>Impact to other components of equity</w:t>
            </w:r>
          </w:p>
        </w:tc>
      </w:tr>
      <w:tr w:rsidR="00A34AFB" w:rsidRPr="00BD7E7A" w14:paraId="342D107B" w14:textId="77777777" w:rsidTr="00BD7E7A">
        <w:tc>
          <w:tcPr>
            <w:tcW w:w="4464" w:type="dxa"/>
          </w:tcPr>
          <w:p w14:paraId="731156FF" w14:textId="77777777" w:rsidR="00A34AFB" w:rsidRPr="00BD7E7A" w:rsidRDefault="00A34AFB" w:rsidP="00BD7E7A">
            <w:pPr>
              <w:pStyle w:val="BlockText"/>
              <w:ind w:left="75" w:right="0" w:firstLine="0"/>
              <w:jc w:val="both"/>
              <w:rPr>
                <w:rFonts w:ascii="Arial" w:hAnsi="Arial" w:cs="Arial"/>
                <w:sz w:val="18"/>
                <w:szCs w:val="18"/>
                <w:lang w:val="en-GB"/>
              </w:rPr>
            </w:pPr>
          </w:p>
        </w:tc>
        <w:tc>
          <w:tcPr>
            <w:tcW w:w="1984" w:type="dxa"/>
            <w:tcBorders>
              <w:top w:val="single" w:sz="4" w:space="0" w:color="auto"/>
              <w:bottom w:val="single" w:sz="4" w:space="0" w:color="auto"/>
            </w:tcBorders>
          </w:tcPr>
          <w:p w14:paraId="7B4359DD"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lang w:val="en-GB"/>
              </w:rPr>
              <w:t xml:space="preserve">  </w:t>
            </w:r>
            <w:r w:rsidRPr="00BD7E7A">
              <w:rPr>
                <w:rFonts w:ascii="Arial" w:hAnsi="Arial" w:cs="Arial"/>
                <w:b/>
                <w:bCs/>
                <w:sz w:val="18"/>
                <w:szCs w:val="18"/>
                <w:cs/>
              </w:rPr>
              <w:t>2020</w:t>
            </w:r>
          </w:p>
          <w:p w14:paraId="61DB5C68"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cs/>
              </w:rPr>
              <w:t>Million Baht</w:t>
            </w:r>
          </w:p>
        </w:tc>
        <w:tc>
          <w:tcPr>
            <w:tcW w:w="2127" w:type="dxa"/>
            <w:tcBorders>
              <w:top w:val="single" w:sz="4" w:space="0" w:color="auto"/>
              <w:bottom w:val="single" w:sz="4" w:space="0" w:color="auto"/>
            </w:tcBorders>
          </w:tcPr>
          <w:p w14:paraId="3774FBFD"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lang w:val="en-GB"/>
              </w:rPr>
              <w:t xml:space="preserve">  </w:t>
            </w:r>
            <w:r w:rsidRPr="00BD7E7A">
              <w:rPr>
                <w:rFonts w:ascii="Arial" w:hAnsi="Arial" w:cs="Arial"/>
                <w:b/>
                <w:bCs/>
                <w:sz w:val="18"/>
                <w:szCs w:val="18"/>
                <w:cs/>
              </w:rPr>
              <w:t>2020</w:t>
            </w:r>
          </w:p>
          <w:p w14:paraId="1DF3FC91"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cs/>
              </w:rPr>
              <w:t>Million Baht</w:t>
            </w:r>
          </w:p>
        </w:tc>
      </w:tr>
      <w:tr w:rsidR="00A34AFB" w:rsidRPr="00BD7E7A" w14:paraId="359206B1" w14:textId="77777777" w:rsidTr="00BD7E7A">
        <w:tc>
          <w:tcPr>
            <w:tcW w:w="4464" w:type="dxa"/>
          </w:tcPr>
          <w:p w14:paraId="45E403EA" w14:textId="325B8339" w:rsidR="00A34AFB" w:rsidRPr="00BD7E7A" w:rsidRDefault="00A34AFB" w:rsidP="00BD7E7A">
            <w:pPr>
              <w:pStyle w:val="BlockText"/>
              <w:ind w:left="75" w:right="0" w:firstLine="0"/>
              <w:rPr>
                <w:rFonts w:ascii="Arial" w:hAnsi="Arial" w:cs="Arial"/>
                <w:sz w:val="18"/>
                <w:szCs w:val="18"/>
                <w:lang w:val="en-GB"/>
              </w:rPr>
            </w:pPr>
          </w:p>
        </w:tc>
        <w:tc>
          <w:tcPr>
            <w:tcW w:w="1984" w:type="dxa"/>
            <w:tcBorders>
              <w:top w:val="single" w:sz="4" w:space="0" w:color="auto"/>
            </w:tcBorders>
            <w:shd w:val="clear" w:color="auto" w:fill="FAFAFA"/>
            <w:vAlign w:val="bottom"/>
          </w:tcPr>
          <w:p w14:paraId="094CED81" w14:textId="13F4D351" w:rsidR="00A34AFB" w:rsidRPr="00BD7E7A" w:rsidRDefault="00A34AFB" w:rsidP="00BD7E7A">
            <w:pPr>
              <w:pStyle w:val="BlockText"/>
              <w:ind w:left="0" w:right="-72" w:firstLine="0"/>
              <w:jc w:val="right"/>
              <w:rPr>
                <w:rFonts w:ascii="Arial" w:hAnsi="Arial" w:cs="Arial"/>
                <w:sz w:val="18"/>
                <w:szCs w:val="18"/>
                <w:lang w:val="en-US"/>
              </w:rPr>
            </w:pPr>
          </w:p>
        </w:tc>
        <w:tc>
          <w:tcPr>
            <w:tcW w:w="2127" w:type="dxa"/>
            <w:tcBorders>
              <w:top w:val="single" w:sz="4" w:space="0" w:color="auto"/>
            </w:tcBorders>
            <w:shd w:val="clear" w:color="auto" w:fill="FAFAFA"/>
            <w:vAlign w:val="bottom"/>
          </w:tcPr>
          <w:p w14:paraId="1FE1D416" w14:textId="30359DD5" w:rsidR="00A34AFB" w:rsidRPr="00BD7E7A" w:rsidRDefault="00A34AFB" w:rsidP="00BD7E7A">
            <w:pPr>
              <w:pStyle w:val="BlockText"/>
              <w:ind w:left="0" w:right="-72" w:firstLine="0"/>
              <w:jc w:val="right"/>
              <w:rPr>
                <w:rFonts w:ascii="Arial" w:hAnsi="Arial" w:cs="Arial"/>
                <w:sz w:val="18"/>
                <w:szCs w:val="18"/>
                <w:lang w:val="en-US"/>
              </w:rPr>
            </w:pPr>
          </w:p>
        </w:tc>
      </w:tr>
      <w:tr w:rsidR="00BD7E7A" w:rsidRPr="00BD7E7A" w14:paraId="3A2B5DBA" w14:textId="77777777" w:rsidTr="00BD7E7A">
        <w:trPr>
          <w:trHeight w:val="68"/>
        </w:trPr>
        <w:tc>
          <w:tcPr>
            <w:tcW w:w="4464" w:type="dxa"/>
          </w:tcPr>
          <w:p w14:paraId="2664A765" w14:textId="7B81551A" w:rsidR="00BD7E7A" w:rsidRPr="00BD7E7A" w:rsidRDefault="00361E60" w:rsidP="00BD7E7A">
            <w:pPr>
              <w:pStyle w:val="BlockText"/>
              <w:ind w:left="75" w:right="0" w:firstLine="0"/>
              <w:rPr>
                <w:rFonts w:ascii="Arial" w:hAnsi="Arial" w:cs="Arial"/>
                <w:sz w:val="18"/>
                <w:szCs w:val="18"/>
                <w:lang w:val="en-GB"/>
              </w:rPr>
            </w:pPr>
            <w:r>
              <w:rPr>
                <w:rFonts w:ascii="Arial" w:hAnsi="Arial" w:cs="Arial"/>
                <w:sz w:val="18"/>
                <w:szCs w:val="18"/>
                <w:lang w:val="en-GB"/>
              </w:rPr>
              <w:t xml:space="preserve">Baht </w:t>
            </w:r>
            <w:r w:rsidR="00BD7E7A" w:rsidRPr="00BD7E7A">
              <w:rPr>
                <w:rFonts w:ascii="Arial" w:hAnsi="Arial" w:cs="Arial"/>
                <w:sz w:val="18"/>
                <w:szCs w:val="18"/>
                <w:lang w:val="en-GB"/>
              </w:rPr>
              <w:t>to</w:t>
            </w:r>
            <w:r>
              <w:rPr>
                <w:rFonts w:ascii="Arial" w:hAnsi="Arial" w:cs="Arial"/>
                <w:sz w:val="18"/>
                <w:szCs w:val="18"/>
                <w:lang w:val="en-GB"/>
              </w:rPr>
              <w:t xml:space="preserve"> US Dollar</w:t>
            </w:r>
            <w:r w:rsidR="00BD7E7A" w:rsidRPr="00BD7E7A">
              <w:rPr>
                <w:rFonts w:ascii="Arial" w:hAnsi="Arial" w:cs="Arial"/>
                <w:sz w:val="18"/>
                <w:szCs w:val="18"/>
                <w:lang w:val="en-GB"/>
              </w:rPr>
              <w:t xml:space="preserve"> exchange rate </w:t>
            </w:r>
            <w:r w:rsidR="00BD7E7A">
              <w:rPr>
                <w:rFonts w:ascii="Arial" w:hAnsi="Arial" w:cs="Arial"/>
                <w:sz w:val="18"/>
                <w:szCs w:val="18"/>
                <w:lang w:val="en-GB"/>
              </w:rPr>
              <w:t xml:space="preserve">- </w:t>
            </w:r>
            <w:r w:rsidR="00BD7E7A" w:rsidRPr="00BD7E7A">
              <w:rPr>
                <w:rFonts w:ascii="Arial" w:hAnsi="Arial" w:cs="Arial"/>
                <w:sz w:val="18"/>
                <w:szCs w:val="18"/>
                <w:lang w:val="en-GB"/>
              </w:rPr>
              <w:t xml:space="preserve">increase 10% </w:t>
            </w:r>
          </w:p>
        </w:tc>
        <w:tc>
          <w:tcPr>
            <w:tcW w:w="1984" w:type="dxa"/>
            <w:shd w:val="clear" w:color="auto" w:fill="FAFAFA"/>
            <w:vAlign w:val="bottom"/>
          </w:tcPr>
          <w:p w14:paraId="23F29889" w14:textId="7B18B8A8" w:rsidR="00BD7E7A" w:rsidRPr="00BD7E7A" w:rsidRDefault="00BD7E7A" w:rsidP="00BD7E7A">
            <w:pPr>
              <w:pStyle w:val="BlockText"/>
              <w:ind w:left="0" w:right="-72" w:firstLine="0"/>
              <w:jc w:val="right"/>
              <w:rPr>
                <w:rFonts w:ascii="Arial" w:hAnsi="Arial" w:cs="Arial"/>
                <w:sz w:val="18"/>
                <w:szCs w:val="18"/>
                <w:lang w:val="en-US"/>
              </w:rPr>
            </w:pPr>
            <w:r w:rsidRPr="00BD7E7A">
              <w:rPr>
                <w:rFonts w:ascii="Arial" w:hAnsi="Arial" w:cs="Arial"/>
                <w:sz w:val="18"/>
                <w:szCs w:val="18"/>
                <w:lang w:val="en-US"/>
              </w:rPr>
              <w:t>(5,872)</w:t>
            </w:r>
          </w:p>
        </w:tc>
        <w:tc>
          <w:tcPr>
            <w:tcW w:w="2127" w:type="dxa"/>
            <w:shd w:val="clear" w:color="auto" w:fill="FAFAFA"/>
            <w:vAlign w:val="bottom"/>
          </w:tcPr>
          <w:p w14:paraId="23C0E559" w14:textId="7E71102B" w:rsidR="00BD7E7A" w:rsidRPr="00BD7E7A" w:rsidRDefault="00BD7E7A" w:rsidP="00BD7E7A">
            <w:pPr>
              <w:spacing w:line="240" w:lineRule="auto"/>
              <w:ind w:right="-72"/>
              <w:jc w:val="right"/>
              <w:rPr>
                <w:rFonts w:cs="Arial"/>
                <w:lang w:val="en-US"/>
              </w:rPr>
            </w:pPr>
            <w:r w:rsidRPr="00BD7E7A">
              <w:rPr>
                <w:rFonts w:cs="Arial"/>
                <w:lang w:val="en-US"/>
              </w:rPr>
              <w:t>2,117</w:t>
            </w:r>
          </w:p>
        </w:tc>
      </w:tr>
      <w:tr w:rsidR="00BD7E7A" w:rsidRPr="00BD7E7A" w14:paraId="4C69FC43" w14:textId="77777777" w:rsidTr="00BD7E7A">
        <w:trPr>
          <w:trHeight w:val="68"/>
        </w:trPr>
        <w:tc>
          <w:tcPr>
            <w:tcW w:w="4464" w:type="dxa"/>
          </w:tcPr>
          <w:p w14:paraId="36F69DFA" w14:textId="664F99D7" w:rsidR="00BD7E7A" w:rsidRPr="00BD7E7A" w:rsidRDefault="00361E60" w:rsidP="00BD7E7A">
            <w:pPr>
              <w:pStyle w:val="BlockText"/>
              <w:ind w:left="75" w:right="0" w:firstLine="0"/>
              <w:rPr>
                <w:rFonts w:ascii="Arial" w:hAnsi="Arial" w:cs="Arial"/>
                <w:sz w:val="18"/>
                <w:szCs w:val="18"/>
                <w:lang w:val="en-GB"/>
              </w:rPr>
            </w:pPr>
            <w:r>
              <w:rPr>
                <w:rFonts w:ascii="Arial" w:hAnsi="Arial" w:cs="Arial"/>
                <w:sz w:val="18"/>
                <w:szCs w:val="18"/>
                <w:lang w:val="en-GB"/>
              </w:rPr>
              <w:t>Baht</w:t>
            </w:r>
            <w:r w:rsidR="00BD7E7A" w:rsidRPr="00BD7E7A">
              <w:rPr>
                <w:rFonts w:ascii="Arial" w:hAnsi="Arial" w:cs="Arial"/>
                <w:sz w:val="18"/>
                <w:szCs w:val="18"/>
                <w:lang w:val="en-GB"/>
              </w:rPr>
              <w:t xml:space="preserve"> to </w:t>
            </w:r>
            <w:r>
              <w:rPr>
                <w:rFonts w:ascii="Arial" w:hAnsi="Arial" w:cs="Arial"/>
                <w:sz w:val="18"/>
                <w:szCs w:val="18"/>
                <w:lang w:val="en-GB"/>
              </w:rPr>
              <w:t>US Dollar</w:t>
            </w:r>
            <w:r w:rsidR="00BD7E7A" w:rsidRPr="00BD7E7A">
              <w:rPr>
                <w:rFonts w:ascii="Arial" w:hAnsi="Arial" w:cs="Arial"/>
                <w:sz w:val="18"/>
                <w:szCs w:val="18"/>
                <w:lang w:val="en-GB"/>
              </w:rPr>
              <w:t xml:space="preserve"> exchange rate</w:t>
            </w:r>
            <w:r w:rsidR="00BD7E7A">
              <w:rPr>
                <w:rFonts w:ascii="Arial" w:hAnsi="Arial" w:cs="Arial"/>
                <w:sz w:val="18"/>
                <w:szCs w:val="18"/>
                <w:lang w:val="en-GB"/>
              </w:rPr>
              <w:t xml:space="preserve"> -</w:t>
            </w:r>
            <w:r w:rsidR="00BD7E7A" w:rsidRPr="00BD7E7A">
              <w:rPr>
                <w:rFonts w:ascii="Arial" w:hAnsi="Arial" w:cs="Arial"/>
                <w:sz w:val="18"/>
                <w:szCs w:val="18"/>
                <w:cs/>
              </w:rPr>
              <w:t xml:space="preserve"> </w:t>
            </w:r>
            <w:r w:rsidR="00BD7E7A" w:rsidRPr="00BD7E7A">
              <w:rPr>
                <w:rFonts w:ascii="Arial" w:hAnsi="Arial" w:cs="Arial"/>
                <w:sz w:val="18"/>
                <w:szCs w:val="18"/>
                <w:lang w:val="en-GB"/>
              </w:rPr>
              <w:t xml:space="preserve">decrease 10% </w:t>
            </w:r>
          </w:p>
        </w:tc>
        <w:tc>
          <w:tcPr>
            <w:tcW w:w="1984" w:type="dxa"/>
            <w:shd w:val="clear" w:color="auto" w:fill="FAFAFA"/>
            <w:vAlign w:val="bottom"/>
          </w:tcPr>
          <w:p w14:paraId="2E174CD9" w14:textId="62A091DF" w:rsidR="00BD7E7A" w:rsidRPr="00BD7E7A" w:rsidRDefault="00BD7E7A" w:rsidP="00BD7E7A">
            <w:pPr>
              <w:pStyle w:val="BlockText"/>
              <w:ind w:left="0" w:right="-72" w:firstLine="0"/>
              <w:jc w:val="right"/>
              <w:rPr>
                <w:rFonts w:ascii="Arial" w:hAnsi="Arial" w:cs="Arial"/>
                <w:sz w:val="18"/>
                <w:szCs w:val="18"/>
                <w:lang w:val="en-US"/>
              </w:rPr>
            </w:pPr>
            <w:r w:rsidRPr="00BD7E7A">
              <w:rPr>
                <w:rFonts w:ascii="Arial" w:hAnsi="Arial" w:cs="Arial"/>
                <w:sz w:val="18"/>
                <w:szCs w:val="18"/>
                <w:lang w:val="en-US"/>
              </w:rPr>
              <w:t>5,872</w:t>
            </w:r>
          </w:p>
        </w:tc>
        <w:tc>
          <w:tcPr>
            <w:tcW w:w="2127" w:type="dxa"/>
            <w:shd w:val="clear" w:color="auto" w:fill="FAFAFA"/>
            <w:vAlign w:val="bottom"/>
          </w:tcPr>
          <w:p w14:paraId="4EEBF02E" w14:textId="45090901" w:rsidR="00BD7E7A" w:rsidRPr="00BD7E7A" w:rsidRDefault="00BD7E7A" w:rsidP="00BD7E7A">
            <w:pPr>
              <w:spacing w:line="240" w:lineRule="auto"/>
              <w:ind w:right="-72"/>
              <w:jc w:val="right"/>
              <w:rPr>
                <w:rFonts w:cs="Arial"/>
              </w:rPr>
            </w:pPr>
            <w:r w:rsidRPr="00BD7E7A">
              <w:rPr>
                <w:rFonts w:cs="Arial"/>
                <w:lang w:val="en-US"/>
              </w:rPr>
              <w:t>(2,107)</w:t>
            </w:r>
          </w:p>
        </w:tc>
      </w:tr>
    </w:tbl>
    <w:p w14:paraId="2CB76C9B" w14:textId="77777777" w:rsidR="00EF4346" w:rsidRPr="00BD7E7A" w:rsidRDefault="001248E0"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firstLine="54"/>
        <w:jc w:val="thaiDistribute"/>
        <w:rPr>
          <w:rFonts w:cs="Arial"/>
        </w:rPr>
      </w:pPr>
      <w:r w:rsidRPr="00BD7E7A">
        <w:rPr>
          <w:rFonts w:cs="Arial"/>
        </w:rPr>
        <w:t>* Holding all other variables constant</w:t>
      </w:r>
    </w:p>
    <w:p w14:paraId="13CE4D74" w14:textId="77777777" w:rsidR="00F1396F" w:rsidRPr="00BD7E7A" w:rsidRDefault="00F1396F"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firstLine="54"/>
        <w:jc w:val="thaiDistribute"/>
        <w:rPr>
          <w:rFonts w:cs="Arial"/>
          <w:b/>
          <w:bCs/>
        </w:rPr>
      </w:pPr>
    </w:p>
    <w:tbl>
      <w:tblPr>
        <w:tblStyle w:val="TableGridLight"/>
        <w:tblW w:w="8575"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64"/>
        <w:gridCol w:w="1984"/>
        <w:gridCol w:w="2127"/>
      </w:tblGrid>
      <w:tr w:rsidR="00F1396F" w:rsidRPr="00BD7E7A" w14:paraId="4869351E" w14:textId="77777777" w:rsidTr="00BD7E7A">
        <w:tc>
          <w:tcPr>
            <w:tcW w:w="4464" w:type="dxa"/>
          </w:tcPr>
          <w:p w14:paraId="6C7E1821" w14:textId="77777777" w:rsidR="00F1396F" w:rsidRPr="00BD7E7A" w:rsidRDefault="00F1396F" w:rsidP="00BD7E7A">
            <w:pPr>
              <w:pStyle w:val="BlockText"/>
              <w:ind w:left="75" w:right="0" w:firstLine="0"/>
              <w:jc w:val="both"/>
              <w:rPr>
                <w:rFonts w:ascii="Arial" w:hAnsi="Arial" w:cs="Arial"/>
                <w:sz w:val="18"/>
                <w:szCs w:val="18"/>
                <w:lang w:val="en-GB"/>
              </w:rPr>
            </w:pPr>
          </w:p>
        </w:tc>
        <w:tc>
          <w:tcPr>
            <w:tcW w:w="4111" w:type="dxa"/>
            <w:gridSpan w:val="2"/>
            <w:tcBorders>
              <w:top w:val="single" w:sz="4" w:space="0" w:color="auto"/>
              <w:bottom w:val="single" w:sz="4" w:space="0" w:color="auto"/>
            </w:tcBorders>
          </w:tcPr>
          <w:p w14:paraId="3C70A4A5" w14:textId="77777777" w:rsidR="00F1396F" w:rsidRPr="00BD7E7A" w:rsidRDefault="00F1396F" w:rsidP="00BD7E7A">
            <w:pPr>
              <w:pStyle w:val="BlockText"/>
              <w:ind w:left="0" w:right="0" w:firstLine="0"/>
              <w:jc w:val="center"/>
              <w:rPr>
                <w:rFonts w:ascii="Arial" w:hAnsi="Arial" w:cs="Arial"/>
                <w:b/>
                <w:bCs/>
                <w:color w:val="0070C0"/>
                <w:sz w:val="18"/>
                <w:szCs w:val="18"/>
                <w:cs/>
              </w:rPr>
            </w:pPr>
            <w:r w:rsidRPr="00BD7E7A">
              <w:rPr>
                <w:rFonts w:ascii="Arial" w:hAnsi="Arial" w:cs="Arial"/>
                <w:b/>
                <w:bCs/>
                <w:sz w:val="18"/>
                <w:szCs w:val="18"/>
                <w:cs/>
              </w:rPr>
              <w:t>Separate financial statements</w:t>
            </w:r>
          </w:p>
        </w:tc>
      </w:tr>
      <w:tr w:rsidR="00A34AFB" w:rsidRPr="00BD7E7A" w14:paraId="460500A9" w14:textId="77777777" w:rsidTr="00BD7E7A">
        <w:tc>
          <w:tcPr>
            <w:tcW w:w="4464" w:type="dxa"/>
          </w:tcPr>
          <w:p w14:paraId="07279E50" w14:textId="77777777" w:rsidR="00A34AFB" w:rsidRPr="00BD7E7A" w:rsidRDefault="00A34AFB" w:rsidP="00BD7E7A">
            <w:pPr>
              <w:pStyle w:val="BlockText"/>
              <w:ind w:left="75" w:right="0" w:firstLine="0"/>
              <w:jc w:val="both"/>
              <w:rPr>
                <w:rFonts w:ascii="Arial" w:hAnsi="Arial" w:cs="Arial"/>
                <w:sz w:val="18"/>
                <w:szCs w:val="18"/>
                <w:cs/>
              </w:rPr>
            </w:pPr>
          </w:p>
        </w:tc>
        <w:tc>
          <w:tcPr>
            <w:tcW w:w="1984" w:type="dxa"/>
            <w:tcBorders>
              <w:top w:val="single" w:sz="4" w:space="0" w:color="auto"/>
              <w:bottom w:val="single" w:sz="4" w:space="0" w:color="auto"/>
            </w:tcBorders>
          </w:tcPr>
          <w:p w14:paraId="3CBD041C" w14:textId="77777777" w:rsidR="004D258F" w:rsidRPr="00BD7E7A" w:rsidRDefault="004D258F" w:rsidP="00BD7E7A">
            <w:pPr>
              <w:pStyle w:val="BlockText"/>
              <w:ind w:left="0" w:right="-72" w:firstLine="0"/>
              <w:jc w:val="center"/>
              <w:rPr>
                <w:rFonts w:ascii="Arial" w:hAnsi="Arial" w:cs="Arial"/>
                <w:b/>
                <w:bCs/>
                <w:sz w:val="18"/>
                <w:szCs w:val="18"/>
              </w:rPr>
            </w:pPr>
          </w:p>
          <w:p w14:paraId="15F11172" w14:textId="18A2E878" w:rsidR="00A34AFB" w:rsidRPr="00BD7E7A" w:rsidRDefault="00A34AFB" w:rsidP="00BD7E7A">
            <w:pPr>
              <w:pStyle w:val="BlockText"/>
              <w:ind w:left="0" w:right="-72" w:firstLine="0"/>
              <w:jc w:val="center"/>
              <w:rPr>
                <w:rFonts w:ascii="Arial" w:hAnsi="Arial" w:cs="Arial"/>
                <w:b/>
                <w:bCs/>
                <w:sz w:val="18"/>
                <w:szCs w:val="18"/>
                <w:cs/>
              </w:rPr>
            </w:pPr>
            <w:r w:rsidRPr="00BD7E7A">
              <w:rPr>
                <w:rFonts w:ascii="Arial" w:hAnsi="Arial" w:cs="Arial"/>
                <w:b/>
                <w:bCs/>
                <w:sz w:val="18"/>
                <w:szCs w:val="18"/>
                <w:cs/>
              </w:rPr>
              <w:t>Impact to net profit</w:t>
            </w:r>
          </w:p>
        </w:tc>
        <w:tc>
          <w:tcPr>
            <w:tcW w:w="2127" w:type="dxa"/>
            <w:tcBorders>
              <w:top w:val="single" w:sz="4" w:space="0" w:color="auto"/>
              <w:bottom w:val="single" w:sz="4" w:space="0" w:color="auto"/>
            </w:tcBorders>
          </w:tcPr>
          <w:p w14:paraId="5C370699" w14:textId="77777777" w:rsidR="00A34AFB" w:rsidRPr="00BD7E7A" w:rsidRDefault="00A34AFB" w:rsidP="00BD7E7A">
            <w:pPr>
              <w:pStyle w:val="BlockText"/>
              <w:ind w:left="0" w:right="-72" w:firstLine="0"/>
              <w:jc w:val="center"/>
              <w:rPr>
                <w:rFonts w:ascii="Arial" w:hAnsi="Arial" w:cs="Arial"/>
                <w:b/>
                <w:bCs/>
                <w:sz w:val="18"/>
                <w:szCs w:val="18"/>
                <w:lang w:val="en-GB"/>
              </w:rPr>
            </w:pPr>
            <w:r w:rsidRPr="00BD7E7A">
              <w:rPr>
                <w:rFonts w:ascii="Arial" w:hAnsi="Arial" w:cs="Arial"/>
                <w:b/>
                <w:bCs/>
                <w:sz w:val="18"/>
                <w:szCs w:val="18"/>
                <w:lang w:val="en-GB"/>
              </w:rPr>
              <w:t>Impact to other components of equity</w:t>
            </w:r>
          </w:p>
        </w:tc>
      </w:tr>
      <w:tr w:rsidR="00A34AFB" w:rsidRPr="00BD7E7A" w14:paraId="38FB56F6" w14:textId="77777777" w:rsidTr="00BD7E7A">
        <w:tc>
          <w:tcPr>
            <w:tcW w:w="4464" w:type="dxa"/>
          </w:tcPr>
          <w:p w14:paraId="48F72E82" w14:textId="77777777" w:rsidR="00A34AFB" w:rsidRPr="00BD7E7A" w:rsidRDefault="00A34AFB" w:rsidP="00BD7E7A">
            <w:pPr>
              <w:pStyle w:val="BlockText"/>
              <w:ind w:left="75" w:right="0" w:firstLine="0"/>
              <w:jc w:val="both"/>
              <w:rPr>
                <w:rFonts w:ascii="Arial" w:hAnsi="Arial" w:cs="Arial"/>
                <w:sz w:val="18"/>
                <w:szCs w:val="18"/>
                <w:lang w:val="en-GB"/>
              </w:rPr>
            </w:pPr>
          </w:p>
        </w:tc>
        <w:tc>
          <w:tcPr>
            <w:tcW w:w="1984" w:type="dxa"/>
            <w:tcBorders>
              <w:top w:val="single" w:sz="4" w:space="0" w:color="auto"/>
              <w:bottom w:val="single" w:sz="4" w:space="0" w:color="auto"/>
            </w:tcBorders>
          </w:tcPr>
          <w:p w14:paraId="4DC00645"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lang w:val="en-GB"/>
              </w:rPr>
              <w:t xml:space="preserve">  </w:t>
            </w:r>
            <w:r w:rsidRPr="00BD7E7A">
              <w:rPr>
                <w:rFonts w:ascii="Arial" w:hAnsi="Arial" w:cs="Arial"/>
                <w:b/>
                <w:bCs/>
                <w:sz w:val="18"/>
                <w:szCs w:val="18"/>
                <w:cs/>
              </w:rPr>
              <w:t>2020</w:t>
            </w:r>
          </w:p>
          <w:p w14:paraId="5ABD6520"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cs/>
              </w:rPr>
              <w:t>Million Baht</w:t>
            </w:r>
          </w:p>
        </w:tc>
        <w:tc>
          <w:tcPr>
            <w:tcW w:w="2127" w:type="dxa"/>
            <w:tcBorders>
              <w:top w:val="single" w:sz="4" w:space="0" w:color="auto"/>
              <w:bottom w:val="single" w:sz="4" w:space="0" w:color="auto"/>
            </w:tcBorders>
          </w:tcPr>
          <w:p w14:paraId="2EDD5138"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lang w:val="en-GB"/>
              </w:rPr>
              <w:t xml:space="preserve">  </w:t>
            </w:r>
            <w:r w:rsidRPr="00BD7E7A">
              <w:rPr>
                <w:rFonts w:ascii="Arial" w:hAnsi="Arial" w:cs="Arial"/>
                <w:b/>
                <w:bCs/>
                <w:sz w:val="18"/>
                <w:szCs w:val="18"/>
                <w:cs/>
              </w:rPr>
              <w:t>2020</w:t>
            </w:r>
          </w:p>
          <w:p w14:paraId="7B81ADF4" w14:textId="77777777" w:rsidR="00A34AFB" w:rsidRPr="00BD7E7A" w:rsidRDefault="00A34AFB" w:rsidP="00BD7E7A">
            <w:pPr>
              <w:pStyle w:val="BlockText"/>
              <w:ind w:left="0" w:right="-72" w:firstLine="0"/>
              <w:jc w:val="right"/>
              <w:rPr>
                <w:rFonts w:ascii="Arial" w:hAnsi="Arial" w:cs="Arial"/>
                <w:b/>
                <w:bCs/>
                <w:sz w:val="18"/>
                <w:szCs w:val="18"/>
                <w:cs/>
              </w:rPr>
            </w:pPr>
            <w:r w:rsidRPr="00BD7E7A">
              <w:rPr>
                <w:rFonts w:ascii="Arial" w:hAnsi="Arial" w:cs="Arial"/>
                <w:b/>
                <w:bCs/>
                <w:sz w:val="18"/>
                <w:szCs w:val="18"/>
                <w:cs/>
              </w:rPr>
              <w:t>Million Baht</w:t>
            </w:r>
          </w:p>
        </w:tc>
      </w:tr>
      <w:tr w:rsidR="00D5773D" w:rsidRPr="00BD7E7A" w14:paraId="37E00BA8" w14:textId="77777777" w:rsidTr="00BD7E7A">
        <w:tc>
          <w:tcPr>
            <w:tcW w:w="4464" w:type="dxa"/>
          </w:tcPr>
          <w:p w14:paraId="5339C2E4" w14:textId="76DAA306" w:rsidR="00D5773D" w:rsidRPr="00BD7E7A" w:rsidRDefault="00D5773D" w:rsidP="00BD7E7A">
            <w:pPr>
              <w:pStyle w:val="BlockText"/>
              <w:ind w:left="75" w:right="0" w:firstLine="0"/>
              <w:rPr>
                <w:rFonts w:ascii="Arial" w:hAnsi="Arial" w:cs="Arial"/>
                <w:sz w:val="18"/>
                <w:szCs w:val="18"/>
                <w:lang w:val="en-GB"/>
              </w:rPr>
            </w:pPr>
          </w:p>
        </w:tc>
        <w:tc>
          <w:tcPr>
            <w:tcW w:w="1984" w:type="dxa"/>
            <w:tcBorders>
              <w:top w:val="single" w:sz="4" w:space="0" w:color="auto"/>
            </w:tcBorders>
            <w:shd w:val="clear" w:color="auto" w:fill="FAFAFA"/>
            <w:vAlign w:val="bottom"/>
          </w:tcPr>
          <w:p w14:paraId="3123EF42" w14:textId="7B25DEA0" w:rsidR="00D5773D" w:rsidRPr="00BD7E7A" w:rsidRDefault="00D5773D" w:rsidP="00BD7E7A">
            <w:pPr>
              <w:pStyle w:val="BlockText"/>
              <w:ind w:left="0" w:right="-72" w:firstLine="0"/>
              <w:jc w:val="right"/>
              <w:rPr>
                <w:rFonts w:ascii="Arial" w:hAnsi="Arial" w:cs="Arial"/>
                <w:sz w:val="18"/>
                <w:szCs w:val="18"/>
                <w:lang w:val="en-US"/>
              </w:rPr>
            </w:pPr>
          </w:p>
        </w:tc>
        <w:tc>
          <w:tcPr>
            <w:tcW w:w="2127" w:type="dxa"/>
            <w:tcBorders>
              <w:top w:val="single" w:sz="4" w:space="0" w:color="auto"/>
            </w:tcBorders>
            <w:shd w:val="clear" w:color="auto" w:fill="FAFAFA"/>
            <w:vAlign w:val="bottom"/>
          </w:tcPr>
          <w:p w14:paraId="3F90FA53" w14:textId="2F5F6EAE" w:rsidR="00D5773D" w:rsidRPr="00BD7E7A" w:rsidRDefault="00D5773D" w:rsidP="00BD7E7A">
            <w:pPr>
              <w:pStyle w:val="BlockText"/>
              <w:ind w:left="0" w:right="-72" w:firstLine="0"/>
              <w:jc w:val="right"/>
              <w:rPr>
                <w:rFonts w:ascii="Arial" w:hAnsi="Arial" w:cs="Arial"/>
                <w:sz w:val="18"/>
                <w:szCs w:val="18"/>
                <w:lang w:val="en-US"/>
              </w:rPr>
            </w:pPr>
          </w:p>
        </w:tc>
      </w:tr>
      <w:tr w:rsidR="00BD7E7A" w:rsidRPr="00BD7E7A" w14:paraId="599C9A01" w14:textId="77777777" w:rsidTr="00BD7E7A">
        <w:trPr>
          <w:trHeight w:val="68"/>
        </w:trPr>
        <w:tc>
          <w:tcPr>
            <w:tcW w:w="4464" w:type="dxa"/>
          </w:tcPr>
          <w:p w14:paraId="1A00E124" w14:textId="066F3AB8" w:rsidR="00BD7E7A" w:rsidRPr="00BD7E7A" w:rsidRDefault="00361E60" w:rsidP="00BD7E7A">
            <w:pPr>
              <w:pStyle w:val="BlockText"/>
              <w:ind w:left="75" w:right="0" w:firstLine="0"/>
              <w:rPr>
                <w:rFonts w:ascii="Arial" w:hAnsi="Arial" w:cs="Arial"/>
                <w:sz w:val="18"/>
                <w:szCs w:val="18"/>
                <w:cs/>
                <w:lang w:val="en-GB"/>
              </w:rPr>
            </w:pPr>
            <w:r>
              <w:rPr>
                <w:rFonts w:ascii="Arial" w:hAnsi="Arial" w:cs="Arial"/>
                <w:sz w:val="18"/>
                <w:szCs w:val="18"/>
                <w:lang w:val="en-US"/>
              </w:rPr>
              <w:t>Baht</w:t>
            </w:r>
            <w:r w:rsidR="00BD7E7A" w:rsidRPr="00BD7E7A">
              <w:rPr>
                <w:rFonts w:ascii="Arial" w:hAnsi="Arial" w:cs="Arial"/>
                <w:sz w:val="18"/>
                <w:szCs w:val="18"/>
                <w:cs/>
              </w:rPr>
              <w:t xml:space="preserve"> </w:t>
            </w:r>
            <w:r w:rsidR="00BD7E7A" w:rsidRPr="00BD7E7A">
              <w:rPr>
                <w:rFonts w:ascii="Arial" w:hAnsi="Arial" w:cs="Arial"/>
                <w:sz w:val="18"/>
                <w:szCs w:val="18"/>
                <w:lang w:val="en-GB"/>
              </w:rPr>
              <w:t xml:space="preserve">to </w:t>
            </w:r>
            <w:r>
              <w:rPr>
                <w:rFonts w:ascii="Arial" w:hAnsi="Arial" w:cs="Arial"/>
                <w:sz w:val="18"/>
                <w:szCs w:val="18"/>
                <w:lang w:val="en-GB"/>
              </w:rPr>
              <w:t>US Dollar</w:t>
            </w:r>
            <w:r w:rsidR="00BD7E7A" w:rsidRPr="00BD7E7A">
              <w:rPr>
                <w:rFonts w:ascii="Arial" w:hAnsi="Arial" w:cs="Arial"/>
                <w:sz w:val="18"/>
                <w:szCs w:val="18"/>
                <w:lang w:val="en-GB"/>
              </w:rPr>
              <w:t xml:space="preserve"> exchange rate </w:t>
            </w:r>
            <w:r w:rsidR="00BD7E7A">
              <w:rPr>
                <w:rFonts w:ascii="Arial" w:hAnsi="Arial" w:cs="Arial"/>
                <w:sz w:val="18"/>
                <w:szCs w:val="18"/>
                <w:lang w:val="en-GB"/>
              </w:rPr>
              <w:t>-</w:t>
            </w:r>
            <w:r w:rsidR="00BD7E7A" w:rsidRPr="00BD7E7A">
              <w:rPr>
                <w:rFonts w:ascii="Arial" w:hAnsi="Arial" w:cs="Arial"/>
                <w:sz w:val="18"/>
                <w:szCs w:val="18"/>
                <w:lang w:val="en-GB"/>
              </w:rPr>
              <w:t xml:space="preserve"> increase 10% </w:t>
            </w:r>
          </w:p>
        </w:tc>
        <w:tc>
          <w:tcPr>
            <w:tcW w:w="1984" w:type="dxa"/>
            <w:shd w:val="clear" w:color="auto" w:fill="FAFAFA"/>
            <w:vAlign w:val="bottom"/>
          </w:tcPr>
          <w:p w14:paraId="1356F4A1" w14:textId="4309F028" w:rsidR="00BD7E7A" w:rsidRPr="00BD7E7A" w:rsidRDefault="00BD7E7A" w:rsidP="00BD7E7A">
            <w:pPr>
              <w:pStyle w:val="BlockText"/>
              <w:ind w:left="0" w:right="-72" w:firstLine="0"/>
              <w:jc w:val="right"/>
              <w:rPr>
                <w:rFonts w:ascii="Arial" w:hAnsi="Arial" w:cs="Arial"/>
                <w:sz w:val="18"/>
                <w:szCs w:val="18"/>
                <w:lang w:val="en-US"/>
              </w:rPr>
            </w:pPr>
            <w:r w:rsidRPr="00BD7E7A">
              <w:rPr>
                <w:rFonts w:ascii="Arial" w:hAnsi="Arial" w:cs="Arial"/>
                <w:sz w:val="18"/>
                <w:szCs w:val="18"/>
                <w:lang w:val="en-US"/>
              </w:rPr>
              <w:t>(5,919)</w:t>
            </w:r>
          </w:p>
        </w:tc>
        <w:tc>
          <w:tcPr>
            <w:tcW w:w="2127" w:type="dxa"/>
            <w:shd w:val="clear" w:color="auto" w:fill="FAFAFA"/>
            <w:vAlign w:val="bottom"/>
          </w:tcPr>
          <w:p w14:paraId="5ABE8261" w14:textId="6F4EFE7A" w:rsidR="00BD7E7A" w:rsidRPr="00BD7E7A" w:rsidRDefault="00BD7E7A" w:rsidP="00BD7E7A">
            <w:pPr>
              <w:pStyle w:val="BlockText"/>
              <w:ind w:left="0" w:right="-72" w:firstLine="0"/>
              <w:jc w:val="right"/>
              <w:rPr>
                <w:rFonts w:ascii="Arial" w:hAnsi="Arial" w:cs="Arial"/>
                <w:sz w:val="18"/>
                <w:szCs w:val="18"/>
                <w:lang w:val="en-US"/>
              </w:rPr>
            </w:pPr>
            <w:r w:rsidRPr="00BD7E7A">
              <w:rPr>
                <w:rFonts w:ascii="Arial" w:hAnsi="Arial" w:cs="Arial"/>
                <w:sz w:val="18"/>
                <w:szCs w:val="18"/>
                <w:lang w:val="en-US"/>
              </w:rPr>
              <w:t>2,117</w:t>
            </w:r>
          </w:p>
        </w:tc>
      </w:tr>
      <w:tr w:rsidR="00BD7E7A" w:rsidRPr="00BD7E7A" w14:paraId="76D0D4A3" w14:textId="77777777" w:rsidTr="00BD7E7A">
        <w:trPr>
          <w:trHeight w:val="68"/>
        </w:trPr>
        <w:tc>
          <w:tcPr>
            <w:tcW w:w="4464" w:type="dxa"/>
          </w:tcPr>
          <w:p w14:paraId="6D11FE80" w14:textId="3CBA5FD5" w:rsidR="00BD7E7A" w:rsidRPr="00BD7E7A" w:rsidRDefault="00361E60" w:rsidP="00BD7E7A">
            <w:pPr>
              <w:pStyle w:val="BlockText"/>
              <w:ind w:left="75" w:right="0" w:firstLine="0"/>
              <w:rPr>
                <w:rFonts w:ascii="Arial" w:hAnsi="Arial" w:cs="Arial"/>
                <w:sz w:val="18"/>
                <w:szCs w:val="18"/>
                <w:lang w:val="en-GB"/>
              </w:rPr>
            </w:pPr>
            <w:r>
              <w:rPr>
                <w:rFonts w:ascii="Arial" w:hAnsi="Arial" w:cs="Arial"/>
                <w:sz w:val="18"/>
                <w:szCs w:val="18"/>
                <w:lang w:val="en-GB"/>
              </w:rPr>
              <w:t>Baht</w:t>
            </w:r>
            <w:r w:rsidR="00BD7E7A" w:rsidRPr="00BD7E7A">
              <w:rPr>
                <w:rFonts w:ascii="Arial" w:hAnsi="Arial" w:cs="Arial"/>
                <w:sz w:val="18"/>
                <w:szCs w:val="18"/>
                <w:lang w:val="en-GB"/>
              </w:rPr>
              <w:t xml:space="preserve"> to </w:t>
            </w:r>
            <w:r>
              <w:rPr>
                <w:rFonts w:ascii="Arial" w:hAnsi="Arial" w:cs="Arial"/>
                <w:sz w:val="18"/>
                <w:szCs w:val="18"/>
                <w:lang w:val="en-GB"/>
              </w:rPr>
              <w:t>US Dollar</w:t>
            </w:r>
            <w:r w:rsidR="00BD7E7A" w:rsidRPr="00BD7E7A">
              <w:rPr>
                <w:rFonts w:ascii="Arial" w:hAnsi="Arial" w:cs="Arial"/>
                <w:sz w:val="18"/>
                <w:szCs w:val="18"/>
                <w:lang w:val="en-GB"/>
              </w:rPr>
              <w:t xml:space="preserve"> exchange rate </w:t>
            </w:r>
            <w:r w:rsidR="00BD7E7A">
              <w:rPr>
                <w:rFonts w:ascii="Arial" w:hAnsi="Arial" w:cs="Arial"/>
                <w:sz w:val="18"/>
                <w:szCs w:val="18"/>
                <w:lang w:val="en-GB"/>
              </w:rPr>
              <w:t>-</w:t>
            </w:r>
            <w:r w:rsidR="00BD7E7A" w:rsidRPr="00BD7E7A">
              <w:rPr>
                <w:rFonts w:ascii="Arial" w:hAnsi="Arial" w:cs="Arial"/>
                <w:sz w:val="18"/>
                <w:szCs w:val="18"/>
                <w:cs/>
              </w:rPr>
              <w:t xml:space="preserve"> </w:t>
            </w:r>
            <w:r w:rsidR="00BD7E7A" w:rsidRPr="00BD7E7A">
              <w:rPr>
                <w:rFonts w:ascii="Arial" w:hAnsi="Arial" w:cs="Arial"/>
                <w:sz w:val="18"/>
                <w:szCs w:val="18"/>
                <w:lang w:val="en-GB"/>
              </w:rPr>
              <w:t xml:space="preserve">decrease 10% </w:t>
            </w:r>
          </w:p>
        </w:tc>
        <w:tc>
          <w:tcPr>
            <w:tcW w:w="1984" w:type="dxa"/>
            <w:shd w:val="clear" w:color="auto" w:fill="FAFAFA"/>
            <w:vAlign w:val="bottom"/>
          </w:tcPr>
          <w:p w14:paraId="665D5382" w14:textId="697BFF3C" w:rsidR="00BD7E7A" w:rsidRPr="00BD7E7A" w:rsidRDefault="00BD7E7A" w:rsidP="00BD7E7A">
            <w:pPr>
              <w:pStyle w:val="BlockText"/>
              <w:ind w:left="0" w:right="-72" w:firstLine="0"/>
              <w:jc w:val="right"/>
              <w:rPr>
                <w:rFonts w:ascii="Arial" w:hAnsi="Arial" w:cs="Arial"/>
                <w:sz w:val="18"/>
                <w:szCs w:val="18"/>
                <w:lang w:val="en-US"/>
              </w:rPr>
            </w:pPr>
            <w:r w:rsidRPr="00BD7E7A">
              <w:rPr>
                <w:rFonts w:ascii="Arial" w:hAnsi="Arial" w:cs="Arial"/>
                <w:sz w:val="18"/>
                <w:szCs w:val="18"/>
                <w:lang w:val="en-US"/>
              </w:rPr>
              <w:t>5,919</w:t>
            </w:r>
          </w:p>
        </w:tc>
        <w:tc>
          <w:tcPr>
            <w:tcW w:w="2127" w:type="dxa"/>
            <w:shd w:val="clear" w:color="auto" w:fill="FAFAFA"/>
            <w:vAlign w:val="bottom"/>
          </w:tcPr>
          <w:p w14:paraId="2559885B" w14:textId="54FB8E44" w:rsidR="00BD7E7A" w:rsidRPr="00BD7E7A" w:rsidRDefault="00BD7E7A" w:rsidP="00BD7E7A">
            <w:pPr>
              <w:pStyle w:val="BlockText"/>
              <w:ind w:left="0" w:right="-72" w:firstLine="0"/>
              <w:jc w:val="right"/>
              <w:rPr>
                <w:rFonts w:ascii="Arial" w:hAnsi="Arial" w:cs="Arial"/>
                <w:sz w:val="18"/>
                <w:szCs w:val="18"/>
                <w:lang w:val="en-US"/>
              </w:rPr>
            </w:pPr>
            <w:r w:rsidRPr="00BD7E7A">
              <w:rPr>
                <w:rFonts w:ascii="Arial" w:hAnsi="Arial" w:cs="Arial"/>
                <w:sz w:val="18"/>
                <w:szCs w:val="18"/>
                <w:lang w:val="en-US"/>
              </w:rPr>
              <w:t>(2,107)</w:t>
            </w:r>
          </w:p>
        </w:tc>
      </w:tr>
    </w:tbl>
    <w:p w14:paraId="67CCFF3D" w14:textId="77777777" w:rsidR="0022754C" w:rsidRPr="00BD7E7A" w:rsidRDefault="0022754C"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firstLine="54"/>
        <w:jc w:val="thaiDistribute"/>
        <w:rPr>
          <w:rFonts w:cs="Arial"/>
        </w:rPr>
      </w:pPr>
      <w:r w:rsidRPr="00BD7E7A">
        <w:rPr>
          <w:rFonts w:cs="Arial"/>
        </w:rPr>
        <w:t>* Holding all other variables constant</w:t>
      </w:r>
    </w:p>
    <w:p w14:paraId="3E68B00F" w14:textId="696C3D12" w:rsidR="00F21FD0" w:rsidRDefault="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Pr>
          <w:rFonts w:cs="Arial"/>
          <w:b/>
          <w:bCs/>
        </w:rPr>
        <w:br w:type="page"/>
      </w:r>
    </w:p>
    <w:p w14:paraId="4369DC54" w14:textId="77777777" w:rsidR="00F21FD0" w:rsidRPr="00BD7E7A" w:rsidRDefault="00F21FD0"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cs="Arial"/>
          <w:b/>
          <w:bCs/>
        </w:rPr>
      </w:pPr>
    </w:p>
    <w:p w14:paraId="513714AD" w14:textId="77777777" w:rsidR="00D36793" w:rsidRPr="00BD7E7A" w:rsidRDefault="00D36793" w:rsidP="00BD7E7A">
      <w:pPr>
        <w:pStyle w:val="ListParagraph"/>
        <w:numPr>
          <w:ilvl w:val="0"/>
          <w:numId w:val="26"/>
        </w:numPr>
        <w:tabs>
          <w:tab w:val="clear" w:pos="454"/>
          <w:tab w:val="clear" w:pos="680"/>
          <w:tab w:val="clear" w:pos="907"/>
          <w:tab w:val="left" w:pos="1080"/>
        </w:tabs>
        <w:spacing w:line="240" w:lineRule="auto"/>
        <w:ind w:left="1080" w:right="29" w:hanging="513"/>
        <w:jc w:val="both"/>
        <w:rPr>
          <w:rFonts w:cs="Arial"/>
          <w:color w:val="CF4A02"/>
          <w:szCs w:val="18"/>
        </w:rPr>
      </w:pPr>
      <w:bookmarkStart w:id="40" w:name="_Hlk56194976"/>
      <w:r w:rsidRPr="00BD7E7A">
        <w:rPr>
          <w:rFonts w:cs="Arial"/>
          <w:color w:val="CF4A02"/>
          <w:szCs w:val="18"/>
        </w:rPr>
        <w:t>Cash flow and interest rate risk</w:t>
      </w:r>
    </w:p>
    <w:bookmarkEnd w:id="40"/>
    <w:p w14:paraId="1B2A8865" w14:textId="77777777" w:rsidR="00BD7E7A" w:rsidRPr="00F21FD0" w:rsidRDefault="00BD7E7A"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rPr>
      </w:pPr>
    </w:p>
    <w:p w14:paraId="15EB595C" w14:textId="67F41DDD" w:rsidR="00693E19" w:rsidRPr="00BD7E7A" w:rsidRDefault="00603C98"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r w:rsidRPr="00BD7E7A">
        <w:rPr>
          <w:rFonts w:cs="Arial"/>
        </w:rPr>
        <w:t xml:space="preserve">Interest rate risk is the risk that future movements in market interest rates will affect the results of </w:t>
      </w:r>
      <w:r w:rsidR="00016F54" w:rsidRPr="00BD7E7A">
        <w:rPr>
          <w:rFonts w:cs="Arial"/>
        </w:rPr>
        <w:br/>
      </w:r>
      <w:r w:rsidRPr="00BD7E7A">
        <w:rPr>
          <w:rFonts w:cs="Arial"/>
        </w:rPr>
        <w:t>the Group’s operations and its cash flows. Hence, the Group has</w:t>
      </w:r>
      <w:r w:rsidR="00862E83" w:rsidRPr="00BD7E7A">
        <w:rPr>
          <w:rFonts w:cs="Arial"/>
        </w:rPr>
        <w:t xml:space="preserve"> entered into</w:t>
      </w:r>
      <w:r w:rsidRPr="00BD7E7A">
        <w:rPr>
          <w:rFonts w:cs="Arial"/>
        </w:rPr>
        <w:t xml:space="preserve"> hedging agreements with various </w:t>
      </w:r>
      <w:r w:rsidR="00D5773D" w:rsidRPr="00BD7E7A">
        <w:rPr>
          <w:rFonts w:cs="Arial"/>
        </w:rPr>
        <w:t>reputable</w:t>
      </w:r>
      <w:r w:rsidRPr="00BD7E7A">
        <w:rPr>
          <w:rFonts w:cs="Arial"/>
        </w:rPr>
        <w:t xml:space="preserve"> financial institutions to protect against the risk of rising interest rates.</w:t>
      </w:r>
    </w:p>
    <w:p w14:paraId="65700134" w14:textId="14EB0B2C" w:rsidR="00D5773D" w:rsidRPr="00F21FD0" w:rsidRDefault="00D5773D" w:rsidP="00BD7E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rPr>
      </w:pPr>
    </w:p>
    <w:p w14:paraId="40BF8A33" w14:textId="14935858" w:rsidR="00D07C49" w:rsidRDefault="00D07C49" w:rsidP="00BD7E7A">
      <w:pPr>
        <w:pStyle w:val="gmail-msoblocktext"/>
        <w:spacing w:before="0" w:beforeAutospacing="0" w:after="0" w:afterAutospacing="0"/>
        <w:ind w:left="1080"/>
        <w:jc w:val="both"/>
        <w:rPr>
          <w:rFonts w:ascii="Arial" w:eastAsia="Times New Roman" w:hAnsi="Arial" w:cs="Arial"/>
          <w:sz w:val="18"/>
          <w:szCs w:val="18"/>
        </w:rPr>
      </w:pPr>
      <w:r w:rsidRPr="00BD7E7A">
        <w:rPr>
          <w:rFonts w:ascii="Arial" w:eastAsia="Times New Roman" w:hAnsi="Arial" w:cs="Arial"/>
          <w:sz w:val="18"/>
          <w:szCs w:val="18"/>
        </w:rPr>
        <w:t>The</w:t>
      </w:r>
      <w:r w:rsidR="00D5773D" w:rsidRPr="00BD7E7A">
        <w:rPr>
          <w:rFonts w:ascii="Arial" w:eastAsia="Times New Roman" w:hAnsi="Arial" w:cs="Arial"/>
          <w:sz w:val="18"/>
          <w:szCs w:val="18"/>
        </w:rPr>
        <w:t xml:space="preserve"> </w:t>
      </w:r>
      <w:r w:rsidRPr="00BD7E7A">
        <w:rPr>
          <w:rFonts w:ascii="Arial" w:eastAsia="Times New Roman" w:hAnsi="Arial" w:cs="Arial"/>
          <w:sz w:val="18"/>
          <w:szCs w:val="18"/>
        </w:rPr>
        <w:t>borrowings</w:t>
      </w:r>
      <w:r w:rsidR="00D5773D" w:rsidRPr="00BD7E7A">
        <w:rPr>
          <w:rFonts w:ascii="Arial" w:eastAsia="Times New Roman" w:hAnsi="Arial" w:cs="Arial"/>
          <w:sz w:val="18"/>
          <w:szCs w:val="18"/>
        </w:rPr>
        <w:t xml:space="preserve"> </w:t>
      </w:r>
      <w:r w:rsidRPr="00BD7E7A">
        <w:rPr>
          <w:rFonts w:ascii="Arial" w:eastAsia="Times New Roman" w:hAnsi="Arial" w:cs="Arial"/>
          <w:sz w:val="18"/>
          <w:szCs w:val="18"/>
        </w:rPr>
        <w:t xml:space="preserve">are carried at amortised cost. The borrowings </w:t>
      </w:r>
      <w:r w:rsidR="00D5773D" w:rsidRPr="00BD7E7A">
        <w:rPr>
          <w:rFonts w:ascii="Arial" w:eastAsia="Times New Roman" w:hAnsi="Arial" w:cs="Arial"/>
          <w:sz w:val="18"/>
          <w:szCs w:val="18"/>
        </w:rPr>
        <w:t>rate is based on market interest rates which</w:t>
      </w:r>
      <w:r w:rsidR="00361E60">
        <w:rPr>
          <w:rFonts w:ascii="Arial" w:eastAsia="Times New Roman" w:hAnsi="Arial" w:cs="Arial"/>
          <w:sz w:val="18"/>
          <w:szCs w:val="18"/>
        </w:rPr>
        <w:t xml:space="preserve"> detailed</w:t>
      </w:r>
      <w:r w:rsidR="00D5773D" w:rsidRPr="00BD7E7A">
        <w:rPr>
          <w:rFonts w:ascii="Arial" w:eastAsia="Times New Roman" w:hAnsi="Arial" w:cs="Arial"/>
          <w:sz w:val="18"/>
          <w:szCs w:val="18"/>
        </w:rPr>
        <w:t xml:space="preserve"> in </w:t>
      </w:r>
      <w:r w:rsidR="00361E60">
        <w:rPr>
          <w:rFonts w:ascii="Arial" w:eastAsia="Times New Roman" w:hAnsi="Arial" w:cs="Arial"/>
          <w:sz w:val="18"/>
          <w:szCs w:val="18"/>
        </w:rPr>
        <w:t>n</w:t>
      </w:r>
      <w:r w:rsidR="00D5773D" w:rsidRPr="00BD7E7A">
        <w:rPr>
          <w:rFonts w:ascii="Arial" w:eastAsia="Times New Roman" w:hAnsi="Arial" w:cs="Arial"/>
          <w:sz w:val="18"/>
          <w:szCs w:val="18"/>
        </w:rPr>
        <w:t>ote 28</w:t>
      </w:r>
      <w:r w:rsidR="00361E60">
        <w:rPr>
          <w:rFonts w:ascii="Arial" w:eastAsia="Times New Roman" w:hAnsi="Arial" w:cs="Arial"/>
          <w:sz w:val="18"/>
          <w:szCs w:val="18"/>
        </w:rPr>
        <w:t>. Therefore, the Group is exposed to the risk of future changes in market interest rates.</w:t>
      </w:r>
    </w:p>
    <w:p w14:paraId="5C15DC27" w14:textId="4DAB9DA2" w:rsidR="00F21FD0" w:rsidRPr="00F21FD0" w:rsidRDefault="00F21FD0" w:rsidP="00BD7E7A">
      <w:pPr>
        <w:pStyle w:val="gmail-msoblocktext"/>
        <w:spacing w:before="0" w:beforeAutospacing="0" w:after="0" w:afterAutospacing="0"/>
        <w:ind w:left="1080"/>
        <w:jc w:val="both"/>
        <w:rPr>
          <w:rFonts w:ascii="Arial" w:eastAsia="Times New Roman" w:hAnsi="Arial" w:cs="Arial"/>
          <w:sz w:val="14"/>
          <w:szCs w:val="14"/>
        </w:rPr>
      </w:pPr>
    </w:p>
    <w:p w14:paraId="3183336A" w14:textId="7DEB32F7" w:rsidR="00D07C49" w:rsidRDefault="00D07C49" w:rsidP="00F21FD0">
      <w:pPr>
        <w:pStyle w:val="gmail-msoblocktext"/>
        <w:spacing w:before="0" w:beforeAutospacing="0" w:after="0" w:afterAutospacing="0"/>
        <w:ind w:left="1080" w:right="102"/>
        <w:jc w:val="both"/>
        <w:rPr>
          <w:rFonts w:ascii="Arial" w:eastAsia="Times New Roman" w:hAnsi="Arial" w:cs="Arial"/>
          <w:sz w:val="18"/>
          <w:szCs w:val="18"/>
        </w:rPr>
      </w:pPr>
      <w:r w:rsidRPr="00D07C49">
        <w:rPr>
          <w:rFonts w:ascii="Arial" w:eastAsia="Times New Roman" w:hAnsi="Arial" w:cs="Arial"/>
          <w:sz w:val="18"/>
          <w:szCs w:val="18"/>
        </w:rPr>
        <w:t>The exposure of borrowings interest rate changes at the end of the reporting period are as follows:</w:t>
      </w:r>
    </w:p>
    <w:p w14:paraId="6C4BF740" w14:textId="72AD46C7" w:rsidR="00F21FD0" w:rsidRPr="00F21FD0" w:rsidRDefault="00F21FD0" w:rsidP="00F21FD0">
      <w:pPr>
        <w:pStyle w:val="gmail-msoblocktext"/>
        <w:spacing w:before="0" w:beforeAutospacing="0" w:after="0" w:afterAutospacing="0"/>
        <w:ind w:left="1080" w:right="102"/>
        <w:jc w:val="both"/>
        <w:rPr>
          <w:rFonts w:ascii="Arial" w:eastAsia="Times New Roman" w:hAnsi="Arial" w:cs="Arial"/>
          <w:sz w:val="14"/>
          <w:szCs w:val="14"/>
        </w:rPr>
      </w:pPr>
    </w:p>
    <w:tbl>
      <w:tblPr>
        <w:tblW w:w="8548" w:type="dxa"/>
        <w:tblInd w:w="900" w:type="dxa"/>
        <w:tblLayout w:type="fixed"/>
        <w:tblCellMar>
          <w:left w:w="79" w:type="dxa"/>
          <w:right w:w="79" w:type="dxa"/>
        </w:tblCellMar>
        <w:tblLook w:val="0000" w:firstRow="0" w:lastRow="0" w:firstColumn="0" w:lastColumn="0" w:noHBand="0" w:noVBand="0"/>
      </w:tblPr>
      <w:tblGrid>
        <w:gridCol w:w="3974"/>
        <w:gridCol w:w="1276"/>
        <w:gridCol w:w="1044"/>
        <w:gridCol w:w="1145"/>
        <w:gridCol w:w="1109"/>
      </w:tblGrid>
      <w:tr w:rsidR="00F21FD0" w:rsidRPr="00BD7E7A" w14:paraId="7FEADDEB" w14:textId="77777777" w:rsidTr="007C64D6">
        <w:trPr>
          <w:cantSplit/>
        </w:trPr>
        <w:tc>
          <w:tcPr>
            <w:tcW w:w="3974" w:type="dxa"/>
          </w:tcPr>
          <w:p w14:paraId="090FCDA1" w14:textId="77777777" w:rsidR="00F21FD0" w:rsidRPr="00BD7E7A" w:rsidRDefault="00F21FD0" w:rsidP="00716CA0">
            <w:pPr>
              <w:pStyle w:val="acctfourfigures"/>
              <w:spacing w:line="240" w:lineRule="auto"/>
              <w:ind w:left="105"/>
              <w:jc w:val="center"/>
              <w:rPr>
                <w:rFonts w:ascii="Arial" w:hAnsi="Arial" w:cs="Arial"/>
                <w:sz w:val="18"/>
                <w:szCs w:val="18"/>
                <w:cs/>
                <w:lang w:bidi="th-TH"/>
              </w:rPr>
            </w:pPr>
          </w:p>
        </w:tc>
        <w:tc>
          <w:tcPr>
            <w:tcW w:w="4574" w:type="dxa"/>
            <w:gridSpan w:val="4"/>
            <w:tcBorders>
              <w:top w:val="single" w:sz="4" w:space="0" w:color="auto"/>
              <w:bottom w:val="single" w:sz="4" w:space="0" w:color="auto"/>
            </w:tcBorders>
          </w:tcPr>
          <w:p w14:paraId="2B1280FB" w14:textId="41051F4D" w:rsidR="00F21FD0" w:rsidRPr="00BD7E7A" w:rsidRDefault="00F21FD0" w:rsidP="00716CA0">
            <w:pPr>
              <w:pStyle w:val="acctfourfigures"/>
              <w:tabs>
                <w:tab w:val="clear" w:pos="765"/>
              </w:tabs>
              <w:spacing w:line="240" w:lineRule="auto"/>
              <w:ind w:left="-79" w:right="-79"/>
              <w:jc w:val="center"/>
              <w:rPr>
                <w:rFonts w:ascii="Arial" w:hAnsi="Arial" w:cs="Arial"/>
                <w:b/>
                <w:bCs/>
                <w:sz w:val="18"/>
                <w:szCs w:val="18"/>
              </w:rPr>
            </w:pPr>
            <w:r w:rsidRPr="00BD7E7A">
              <w:rPr>
                <w:rFonts w:ascii="Arial" w:hAnsi="Arial" w:cs="Arial"/>
                <w:b/>
                <w:bCs/>
                <w:sz w:val="18"/>
                <w:szCs w:val="18"/>
              </w:rPr>
              <w:t>Consolidated financial statements</w:t>
            </w:r>
          </w:p>
        </w:tc>
      </w:tr>
      <w:tr w:rsidR="00F21FD0" w:rsidRPr="00BD7E7A" w14:paraId="2A637B67" w14:textId="77777777" w:rsidTr="007C64D6">
        <w:trPr>
          <w:cantSplit/>
        </w:trPr>
        <w:tc>
          <w:tcPr>
            <w:tcW w:w="3974" w:type="dxa"/>
          </w:tcPr>
          <w:p w14:paraId="70507E2C" w14:textId="77777777" w:rsidR="00F21FD0" w:rsidRPr="00BD7E7A" w:rsidRDefault="00F21FD0" w:rsidP="00716CA0">
            <w:pPr>
              <w:pStyle w:val="acctfourfigures"/>
              <w:spacing w:line="240" w:lineRule="auto"/>
              <w:ind w:left="105"/>
              <w:jc w:val="center"/>
              <w:rPr>
                <w:rFonts w:ascii="Arial" w:hAnsi="Arial" w:cs="Arial"/>
                <w:sz w:val="18"/>
                <w:szCs w:val="18"/>
                <w:cs/>
                <w:lang w:bidi="th-TH"/>
              </w:rPr>
            </w:pPr>
          </w:p>
        </w:tc>
        <w:tc>
          <w:tcPr>
            <w:tcW w:w="2320" w:type="dxa"/>
            <w:gridSpan w:val="2"/>
            <w:tcBorders>
              <w:top w:val="single" w:sz="4" w:space="0" w:color="auto"/>
              <w:bottom w:val="single" w:sz="4" w:space="0" w:color="auto"/>
            </w:tcBorders>
          </w:tcPr>
          <w:p w14:paraId="77D8AABC" w14:textId="4C07435A" w:rsidR="00F21FD0" w:rsidRPr="00BD7E7A" w:rsidRDefault="00F21FD0" w:rsidP="00F21FD0">
            <w:pPr>
              <w:pStyle w:val="acctfourfigures"/>
              <w:tabs>
                <w:tab w:val="clear" w:pos="765"/>
              </w:tabs>
              <w:spacing w:line="240" w:lineRule="auto"/>
              <w:ind w:left="-79" w:right="-72"/>
              <w:jc w:val="center"/>
              <w:rPr>
                <w:rFonts w:ascii="Arial" w:hAnsi="Arial" w:cs="Arial"/>
                <w:b/>
                <w:bCs/>
                <w:sz w:val="18"/>
                <w:szCs w:val="18"/>
              </w:rPr>
            </w:pPr>
            <w:r w:rsidRPr="00BD7E7A">
              <w:rPr>
                <w:rFonts w:ascii="Arial" w:hAnsi="Arial" w:cs="Arial"/>
                <w:b/>
                <w:bCs/>
                <w:sz w:val="18"/>
                <w:szCs w:val="18"/>
              </w:rPr>
              <w:t>2020</w:t>
            </w:r>
          </w:p>
        </w:tc>
        <w:tc>
          <w:tcPr>
            <w:tcW w:w="2254" w:type="dxa"/>
            <w:gridSpan w:val="2"/>
            <w:tcBorders>
              <w:top w:val="single" w:sz="4" w:space="0" w:color="auto"/>
              <w:bottom w:val="single" w:sz="4" w:space="0" w:color="auto"/>
            </w:tcBorders>
          </w:tcPr>
          <w:p w14:paraId="77203A24" w14:textId="1666004B" w:rsidR="00F21FD0" w:rsidRPr="00BD7E7A" w:rsidRDefault="00F21FD0" w:rsidP="00F21FD0">
            <w:pPr>
              <w:pStyle w:val="acctfourfigures"/>
              <w:tabs>
                <w:tab w:val="clear" w:pos="765"/>
              </w:tabs>
              <w:spacing w:line="240" w:lineRule="auto"/>
              <w:ind w:left="-79" w:right="-72"/>
              <w:jc w:val="center"/>
              <w:rPr>
                <w:rFonts w:ascii="Arial" w:hAnsi="Arial" w:cs="Arial"/>
                <w:b/>
                <w:bCs/>
                <w:sz w:val="18"/>
                <w:szCs w:val="18"/>
              </w:rPr>
            </w:pPr>
            <w:r w:rsidRPr="00BD7E7A">
              <w:rPr>
                <w:rFonts w:ascii="Arial" w:hAnsi="Arial" w:cs="Arial"/>
                <w:b/>
                <w:bCs/>
                <w:sz w:val="18"/>
                <w:szCs w:val="18"/>
              </w:rPr>
              <w:t>2</w:t>
            </w:r>
            <w:r w:rsidRPr="00BD7E7A">
              <w:rPr>
                <w:rFonts w:ascii="Arial" w:hAnsi="Arial" w:cs="Arial"/>
                <w:b/>
                <w:bCs/>
                <w:sz w:val="18"/>
                <w:szCs w:val="18"/>
                <w:lang w:bidi="th-TH"/>
              </w:rPr>
              <w:t>019</w:t>
            </w:r>
          </w:p>
        </w:tc>
      </w:tr>
      <w:tr w:rsidR="00F21FD0" w:rsidRPr="00BD7E7A" w14:paraId="7B1DFC95" w14:textId="77777777" w:rsidTr="007C64D6">
        <w:trPr>
          <w:cantSplit/>
          <w:trHeight w:val="80"/>
        </w:trPr>
        <w:tc>
          <w:tcPr>
            <w:tcW w:w="3974" w:type="dxa"/>
          </w:tcPr>
          <w:p w14:paraId="4581EFDD" w14:textId="77777777" w:rsidR="00F21FD0" w:rsidRPr="00BD7E7A" w:rsidRDefault="00F21FD0" w:rsidP="00716CA0">
            <w:pPr>
              <w:pStyle w:val="acctfourfigures"/>
              <w:spacing w:line="240" w:lineRule="auto"/>
              <w:ind w:left="105"/>
              <w:jc w:val="center"/>
              <w:rPr>
                <w:rFonts w:ascii="Arial" w:hAnsi="Arial" w:cs="Arial"/>
                <w:sz w:val="18"/>
                <w:szCs w:val="18"/>
                <w:cs/>
                <w:lang w:bidi="th-TH"/>
              </w:rPr>
            </w:pPr>
          </w:p>
        </w:tc>
        <w:tc>
          <w:tcPr>
            <w:tcW w:w="1276" w:type="dxa"/>
            <w:tcBorders>
              <w:top w:val="single" w:sz="4" w:space="0" w:color="auto"/>
            </w:tcBorders>
          </w:tcPr>
          <w:p w14:paraId="24DBDC23" w14:textId="105B6789" w:rsidR="00F21FD0" w:rsidRPr="00BD7E7A" w:rsidRDefault="00F21FD0" w:rsidP="00716CA0">
            <w:pPr>
              <w:pStyle w:val="acctfourfigures"/>
              <w:tabs>
                <w:tab w:val="clear" w:pos="765"/>
              </w:tabs>
              <w:spacing w:line="240" w:lineRule="auto"/>
              <w:ind w:left="-79" w:right="-72"/>
              <w:jc w:val="right"/>
              <w:rPr>
                <w:rFonts w:ascii="Arial" w:hAnsi="Arial" w:cs="Arial"/>
                <w:b/>
                <w:bCs/>
                <w:sz w:val="18"/>
                <w:szCs w:val="18"/>
              </w:rPr>
            </w:pPr>
          </w:p>
        </w:tc>
        <w:tc>
          <w:tcPr>
            <w:tcW w:w="1044" w:type="dxa"/>
            <w:tcBorders>
              <w:top w:val="single" w:sz="4" w:space="0" w:color="auto"/>
            </w:tcBorders>
          </w:tcPr>
          <w:p w14:paraId="2198DEF1" w14:textId="221B7005" w:rsidR="00F21FD0" w:rsidRPr="00BD7E7A" w:rsidRDefault="00F21FD0" w:rsidP="00716CA0">
            <w:pPr>
              <w:pStyle w:val="acctfourfigures"/>
              <w:tabs>
                <w:tab w:val="clear" w:pos="765"/>
              </w:tabs>
              <w:spacing w:line="240" w:lineRule="auto"/>
              <w:ind w:left="-79" w:right="-72"/>
              <w:jc w:val="right"/>
              <w:rPr>
                <w:rFonts w:ascii="Arial" w:hAnsi="Arial" w:cs="Arial"/>
                <w:b/>
                <w:bCs/>
                <w:sz w:val="18"/>
                <w:szCs w:val="18"/>
              </w:rPr>
            </w:pPr>
            <w:r w:rsidRPr="00F21FD0">
              <w:rPr>
                <w:rFonts w:ascii="Arial" w:hAnsi="Arial" w:cs="Arial"/>
                <w:b/>
                <w:bCs/>
                <w:sz w:val="18"/>
                <w:szCs w:val="18"/>
              </w:rPr>
              <w:t xml:space="preserve">% of total </w:t>
            </w:r>
          </w:p>
        </w:tc>
        <w:tc>
          <w:tcPr>
            <w:tcW w:w="1145" w:type="dxa"/>
            <w:tcBorders>
              <w:top w:val="single" w:sz="4" w:space="0" w:color="auto"/>
            </w:tcBorders>
          </w:tcPr>
          <w:p w14:paraId="00AD8E2F" w14:textId="231A702C" w:rsidR="00F21FD0" w:rsidRPr="00BD7E7A" w:rsidRDefault="00F21FD0" w:rsidP="00716CA0">
            <w:pPr>
              <w:pStyle w:val="acctfourfigures"/>
              <w:tabs>
                <w:tab w:val="clear" w:pos="765"/>
              </w:tabs>
              <w:spacing w:line="240" w:lineRule="auto"/>
              <w:ind w:left="-79" w:right="-72"/>
              <w:jc w:val="right"/>
              <w:rPr>
                <w:rFonts w:ascii="Arial" w:hAnsi="Arial" w:cs="Arial"/>
                <w:b/>
                <w:bCs/>
                <w:sz w:val="18"/>
                <w:szCs w:val="18"/>
              </w:rPr>
            </w:pPr>
          </w:p>
        </w:tc>
        <w:tc>
          <w:tcPr>
            <w:tcW w:w="1109" w:type="dxa"/>
            <w:tcBorders>
              <w:top w:val="single" w:sz="4" w:space="0" w:color="auto"/>
            </w:tcBorders>
          </w:tcPr>
          <w:p w14:paraId="1D345141" w14:textId="721DF2D5" w:rsidR="00F21FD0" w:rsidRPr="00BD7E7A" w:rsidRDefault="00F21FD0" w:rsidP="00716CA0">
            <w:pPr>
              <w:pStyle w:val="acctfourfigures"/>
              <w:tabs>
                <w:tab w:val="clear" w:pos="765"/>
              </w:tabs>
              <w:spacing w:line="240" w:lineRule="auto"/>
              <w:ind w:left="-79" w:right="-72"/>
              <w:jc w:val="right"/>
              <w:rPr>
                <w:rFonts w:ascii="Arial" w:hAnsi="Arial" w:cs="Arial"/>
                <w:b/>
                <w:bCs/>
                <w:sz w:val="18"/>
                <w:szCs w:val="18"/>
              </w:rPr>
            </w:pPr>
            <w:r w:rsidRPr="00F21FD0">
              <w:rPr>
                <w:rFonts w:ascii="Arial" w:hAnsi="Arial" w:cs="Arial"/>
                <w:b/>
                <w:bCs/>
                <w:sz w:val="18"/>
                <w:szCs w:val="18"/>
              </w:rPr>
              <w:t xml:space="preserve">% of total </w:t>
            </w:r>
          </w:p>
        </w:tc>
      </w:tr>
      <w:tr w:rsidR="00F21FD0" w:rsidRPr="00BD7E7A" w14:paraId="5F712DEA" w14:textId="77777777" w:rsidTr="00F21FD0">
        <w:trPr>
          <w:cantSplit/>
        </w:trPr>
        <w:tc>
          <w:tcPr>
            <w:tcW w:w="3974" w:type="dxa"/>
          </w:tcPr>
          <w:p w14:paraId="58FCCD5B" w14:textId="77777777" w:rsidR="00F21FD0" w:rsidRPr="00BD7E7A" w:rsidRDefault="00F21FD0" w:rsidP="00F21FD0">
            <w:pPr>
              <w:pStyle w:val="acctfourfigures"/>
              <w:spacing w:line="240" w:lineRule="auto"/>
              <w:ind w:left="105"/>
              <w:jc w:val="center"/>
              <w:rPr>
                <w:rFonts w:ascii="Arial" w:hAnsi="Arial" w:cs="Arial"/>
                <w:sz w:val="18"/>
                <w:szCs w:val="18"/>
                <w:cs/>
                <w:lang w:bidi="th-TH"/>
              </w:rPr>
            </w:pPr>
          </w:p>
        </w:tc>
        <w:tc>
          <w:tcPr>
            <w:tcW w:w="1276" w:type="dxa"/>
            <w:tcBorders>
              <w:bottom w:val="single" w:sz="4" w:space="0" w:color="auto"/>
            </w:tcBorders>
          </w:tcPr>
          <w:p w14:paraId="755F0183" w14:textId="1D9FADBE" w:rsidR="00F21FD0" w:rsidRPr="00BD7E7A" w:rsidRDefault="00F21FD0" w:rsidP="00F21FD0">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Million Baht</w:t>
            </w:r>
          </w:p>
        </w:tc>
        <w:tc>
          <w:tcPr>
            <w:tcW w:w="1044" w:type="dxa"/>
            <w:tcBorders>
              <w:bottom w:val="single" w:sz="4" w:space="0" w:color="auto"/>
            </w:tcBorders>
          </w:tcPr>
          <w:p w14:paraId="58C9ED2F" w14:textId="11A52984" w:rsidR="00F21FD0" w:rsidRPr="00BD7E7A" w:rsidRDefault="00F21FD0" w:rsidP="00F21FD0">
            <w:pPr>
              <w:pStyle w:val="acctfourfigures"/>
              <w:tabs>
                <w:tab w:val="clear" w:pos="765"/>
              </w:tabs>
              <w:spacing w:line="240" w:lineRule="auto"/>
              <w:ind w:left="-79" w:right="-72"/>
              <w:jc w:val="right"/>
              <w:rPr>
                <w:rFonts w:ascii="Arial" w:hAnsi="Arial" w:cs="Arial"/>
                <w:b/>
                <w:bCs/>
                <w:sz w:val="18"/>
                <w:szCs w:val="18"/>
              </w:rPr>
            </w:pPr>
            <w:r w:rsidRPr="00F21FD0">
              <w:rPr>
                <w:rFonts w:ascii="Arial" w:hAnsi="Arial" w:cs="Arial"/>
                <w:b/>
                <w:bCs/>
                <w:sz w:val="18"/>
                <w:szCs w:val="18"/>
              </w:rPr>
              <w:t>loans</w:t>
            </w:r>
          </w:p>
        </w:tc>
        <w:tc>
          <w:tcPr>
            <w:tcW w:w="1145" w:type="dxa"/>
            <w:tcBorders>
              <w:bottom w:val="single" w:sz="4" w:space="0" w:color="auto"/>
            </w:tcBorders>
          </w:tcPr>
          <w:p w14:paraId="559D01CF" w14:textId="63361DC4" w:rsidR="00F21FD0" w:rsidRPr="00BD7E7A" w:rsidRDefault="00F21FD0" w:rsidP="00F21FD0">
            <w:pPr>
              <w:pStyle w:val="acctfourfigures"/>
              <w:tabs>
                <w:tab w:val="clear" w:pos="765"/>
              </w:tabs>
              <w:spacing w:line="240" w:lineRule="auto"/>
              <w:ind w:left="-79" w:right="-72"/>
              <w:jc w:val="right"/>
              <w:rPr>
                <w:rFonts w:ascii="Arial" w:hAnsi="Arial" w:cs="Arial"/>
                <w:b/>
                <w:bCs/>
                <w:sz w:val="18"/>
                <w:szCs w:val="18"/>
              </w:rPr>
            </w:pPr>
            <w:r w:rsidRPr="00BD7E7A">
              <w:rPr>
                <w:rFonts w:ascii="Arial" w:hAnsi="Arial" w:cs="Arial"/>
                <w:b/>
                <w:bCs/>
                <w:sz w:val="18"/>
                <w:szCs w:val="18"/>
              </w:rPr>
              <w:t>Million Baht</w:t>
            </w:r>
          </w:p>
        </w:tc>
        <w:tc>
          <w:tcPr>
            <w:tcW w:w="1109" w:type="dxa"/>
            <w:tcBorders>
              <w:bottom w:val="single" w:sz="4" w:space="0" w:color="auto"/>
            </w:tcBorders>
          </w:tcPr>
          <w:p w14:paraId="035B44F5" w14:textId="01F9C8D9" w:rsidR="00F21FD0" w:rsidRPr="00BD7E7A" w:rsidRDefault="00F21FD0" w:rsidP="00F21FD0">
            <w:pPr>
              <w:pStyle w:val="acctfourfigures"/>
              <w:tabs>
                <w:tab w:val="clear" w:pos="765"/>
              </w:tabs>
              <w:spacing w:line="240" w:lineRule="auto"/>
              <w:ind w:left="-79" w:right="-72"/>
              <w:jc w:val="right"/>
              <w:rPr>
                <w:rFonts w:ascii="Arial" w:hAnsi="Arial" w:cs="Arial"/>
                <w:b/>
                <w:bCs/>
                <w:sz w:val="18"/>
                <w:szCs w:val="18"/>
              </w:rPr>
            </w:pPr>
            <w:r w:rsidRPr="00F21FD0">
              <w:rPr>
                <w:rFonts w:ascii="Arial" w:hAnsi="Arial" w:cs="Arial"/>
                <w:b/>
                <w:bCs/>
                <w:sz w:val="18"/>
                <w:szCs w:val="18"/>
              </w:rPr>
              <w:t>loans</w:t>
            </w:r>
          </w:p>
        </w:tc>
      </w:tr>
      <w:tr w:rsidR="00F21FD0" w:rsidRPr="00F21FD0" w14:paraId="4D63488C" w14:textId="77777777" w:rsidTr="00F21FD0">
        <w:trPr>
          <w:cantSplit/>
        </w:trPr>
        <w:tc>
          <w:tcPr>
            <w:tcW w:w="3974" w:type="dxa"/>
          </w:tcPr>
          <w:p w14:paraId="486FE0E5" w14:textId="052856BA" w:rsidR="00F21FD0" w:rsidRPr="00F21FD0" w:rsidRDefault="00F21FD0" w:rsidP="00F21FD0">
            <w:pPr>
              <w:spacing w:line="240" w:lineRule="auto"/>
              <w:ind w:left="105"/>
              <w:rPr>
                <w:rFonts w:cs="Arial"/>
                <w:b/>
                <w:bCs/>
                <w:sz w:val="10"/>
                <w:szCs w:val="10"/>
              </w:rPr>
            </w:pPr>
          </w:p>
        </w:tc>
        <w:tc>
          <w:tcPr>
            <w:tcW w:w="1276" w:type="dxa"/>
            <w:tcBorders>
              <w:top w:val="single" w:sz="4" w:space="0" w:color="auto"/>
            </w:tcBorders>
            <w:shd w:val="clear" w:color="auto" w:fill="FAFAFA"/>
            <w:vAlign w:val="bottom"/>
          </w:tcPr>
          <w:p w14:paraId="07137DB2" w14:textId="77777777" w:rsidR="00F21FD0" w:rsidRPr="00F21FD0" w:rsidRDefault="00F21FD0" w:rsidP="00F21FD0">
            <w:pPr>
              <w:pStyle w:val="acctfourfigures"/>
              <w:tabs>
                <w:tab w:val="clear" w:pos="765"/>
                <w:tab w:val="decimal" w:pos="1073"/>
              </w:tabs>
              <w:spacing w:line="240" w:lineRule="auto"/>
              <w:ind w:right="-72"/>
              <w:jc w:val="right"/>
              <w:rPr>
                <w:rFonts w:ascii="Arial" w:hAnsi="Arial" w:cs="Arial"/>
                <w:sz w:val="10"/>
                <w:szCs w:val="10"/>
              </w:rPr>
            </w:pPr>
          </w:p>
        </w:tc>
        <w:tc>
          <w:tcPr>
            <w:tcW w:w="1044" w:type="dxa"/>
            <w:tcBorders>
              <w:top w:val="single" w:sz="4" w:space="0" w:color="auto"/>
            </w:tcBorders>
            <w:shd w:val="clear" w:color="auto" w:fill="FAFAFA"/>
            <w:vAlign w:val="bottom"/>
          </w:tcPr>
          <w:p w14:paraId="11C9DA9A" w14:textId="77777777" w:rsidR="00F21FD0" w:rsidRPr="00F21FD0" w:rsidRDefault="00F21FD0" w:rsidP="00F21FD0">
            <w:pPr>
              <w:pStyle w:val="acctfourfigures"/>
              <w:tabs>
                <w:tab w:val="clear" w:pos="765"/>
                <w:tab w:val="decimal" w:pos="1073"/>
              </w:tabs>
              <w:spacing w:line="240" w:lineRule="auto"/>
              <w:ind w:right="-72"/>
              <w:rPr>
                <w:rFonts w:ascii="Arial" w:hAnsi="Arial" w:cs="Arial"/>
                <w:sz w:val="10"/>
                <w:szCs w:val="10"/>
              </w:rPr>
            </w:pPr>
          </w:p>
        </w:tc>
        <w:tc>
          <w:tcPr>
            <w:tcW w:w="1145" w:type="dxa"/>
            <w:tcBorders>
              <w:top w:val="single" w:sz="4" w:space="0" w:color="auto"/>
            </w:tcBorders>
            <w:shd w:val="clear" w:color="auto" w:fill="auto"/>
            <w:vAlign w:val="bottom"/>
          </w:tcPr>
          <w:p w14:paraId="07D3FD9F" w14:textId="77777777" w:rsidR="00F21FD0" w:rsidRPr="00F21FD0" w:rsidRDefault="00F21FD0" w:rsidP="00F21FD0">
            <w:pPr>
              <w:pStyle w:val="acctfourfigures"/>
              <w:tabs>
                <w:tab w:val="clear" w:pos="765"/>
                <w:tab w:val="decimal" w:pos="1073"/>
              </w:tabs>
              <w:spacing w:line="240" w:lineRule="auto"/>
              <w:ind w:right="-72"/>
              <w:rPr>
                <w:rFonts w:ascii="Arial" w:hAnsi="Arial" w:cs="Arial"/>
                <w:sz w:val="10"/>
                <w:szCs w:val="10"/>
              </w:rPr>
            </w:pPr>
          </w:p>
        </w:tc>
        <w:tc>
          <w:tcPr>
            <w:tcW w:w="1109" w:type="dxa"/>
            <w:tcBorders>
              <w:top w:val="single" w:sz="4" w:space="0" w:color="auto"/>
            </w:tcBorders>
            <w:shd w:val="clear" w:color="auto" w:fill="auto"/>
            <w:vAlign w:val="bottom"/>
          </w:tcPr>
          <w:p w14:paraId="6AB56EA9" w14:textId="77777777" w:rsidR="00F21FD0" w:rsidRPr="00F21FD0" w:rsidRDefault="00F21FD0" w:rsidP="00F21FD0">
            <w:pPr>
              <w:pStyle w:val="acctfourfigures"/>
              <w:tabs>
                <w:tab w:val="clear" w:pos="765"/>
                <w:tab w:val="decimal" w:pos="1073"/>
              </w:tabs>
              <w:spacing w:line="240" w:lineRule="auto"/>
              <w:ind w:right="-72"/>
              <w:rPr>
                <w:rFonts w:ascii="Arial" w:hAnsi="Arial" w:cs="Arial"/>
                <w:sz w:val="10"/>
                <w:szCs w:val="10"/>
              </w:rPr>
            </w:pPr>
          </w:p>
        </w:tc>
      </w:tr>
      <w:tr w:rsidR="00F21FD0" w:rsidRPr="00BD7E7A" w14:paraId="56F8563A" w14:textId="77777777" w:rsidTr="00F21FD0">
        <w:trPr>
          <w:cantSplit/>
        </w:trPr>
        <w:tc>
          <w:tcPr>
            <w:tcW w:w="3974" w:type="dxa"/>
          </w:tcPr>
          <w:p w14:paraId="74E30610" w14:textId="1505CF29" w:rsidR="00F21FD0" w:rsidRPr="00BD7E7A" w:rsidRDefault="00F21FD0" w:rsidP="00361E60">
            <w:pPr>
              <w:spacing w:line="240" w:lineRule="auto"/>
              <w:ind w:left="105"/>
              <w:rPr>
                <w:rFonts w:cs="Arial"/>
              </w:rPr>
            </w:pPr>
            <w:r w:rsidRPr="00D5773D">
              <w:rPr>
                <w:rFonts w:cs="Arial"/>
              </w:rPr>
              <w:t>Variable rate borrowings</w:t>
            </w:r>
          </w:p>
        </w:tc>
        <w:tc>
          <w:tcPr>
            <w:tcW w:w="1276" w:type="dxa"/>
            <w:tcBorders>
              <w:bottom w:val="single" w:sz="4" w:space="0" w:color="auto"/>
            </w:tcBorders>
            <w:shd w:val="clear" w:color="auto" w:fill="FAFAFA"/>
            <w:vAlign w:val="bottom"/>
          </w:tcPr>
          <w:p w14:paraId="446C8089" w14:textId="1658A3B0" w:rsidR="00F21FD0" w:rsidRPr="00BD7E7A" w:rsidRDefault="00F21FD0" w:rsidP="00F21FD0">
            <w:pPr>
              <w:pStyle w:val="acctfourfigures"/>
              <w:tabs>
                <w:tab w:val="clear" w:pos="765"/>
              </w:tabs>
              <w:spacing w:line="240" w:lineRule="auto"/>
              <w:ind w:left="11" w:right="-72"/>
              <w:jc w:val="right"/>
              <w:rPr>
                <w:rFonts w:ascii="Arial" w:hAnsi="Arial" w:cs="Arial"/>
                <w:sz w:val="18"/>
                <w:szCs w:val="18"/>
                <w:lang w:val="en-US" w:bidi="th-TH"/>
              </w:rPr>
            </w:pPr>
            <w:r w:rsidRPr="00D5773D">
              <w:rPr>
                <w:rFonts w:ascii="Arial" w:hAnsi="Arial" w:cs="Arial"/>
                <w:sz w:val="18"/>
                <w:szCs w:val="18"/>
                <w:lang w:val="en-US"/>
              </w:rPr>
              <w:t>13,07</w:t>
            </w:r>
            <w:r w:rsidR="005F0A97">
              <w:rPr>
                <w:rFonts w:ascii="Arial" w:hAnsi="Arial" w:cs="Arial"/>
                <w:sz w:val="18"/>
                <w:szCs w:val="18"/>
                <w:lang w:val="en-US"/>
              </w:rPr>
              <w:t>1</w:t>
            </w:r>
          </w:p>
        </w:tc>
        <w:tc>
          <w:tcPr>
            <w:tcW w:w="1044" w:type="dxa"/>
            <w:tcBorders>
              <w:bottom w:val="single" w:sz="4" w:space="0" w:color="auto"/>
            </w:tcBorders>
            <w:shd w:val="clear" w:color="auto" w:fill="FAFAFA"/>
            <w:vAlign w:val="bottom"/>
          </w:tcPr>
          <w:p w14:paraId="118BD0D4" w14:textId="5AF4305A" w:rsidR="00F21FD0" w:rsidRPr="00BD7E7A" w:rsidRDefault="005F0A97" w:rsidP="00F21FD0">
            <w:pPr>
              <w:pStyle w:val="acctfourfigures"/>
              <w:tabs>
                <w:tab w:val="clear" w:pos="765"/>
              </w:tabs>
              <w:spacing w:line="240" w:lineRule="auto"/>
              <w:ind w:left="11" w:right="-72"/>
              <w:jc w:val="right"/>
              <w:rPr>
                <w:rFonts w:ascii="Arial" w:hAnsi="Arial" w:cs="Arial"/>
                <w:sz w:val="18"/>
                <w:szCs w:val="18"/>
              </w:rPr>
            </w:pPr>
            <w:r>
              <w:rPr>
                <w:rFonts w:ascii="Arial" w:hAnsi="Arial" w:cs="Arial"/>
                <w:sz w:val="18"/>
                <w:szCs w:val="18"/>
                <w:lang w:val="en-US"/>
              </w:rPr>
              <w:t>9</w:t>
            </w:r>
          </w:p>
        </w:tc>
        <w:tc>
          <w:tcPr>
            <w:tcW w:w="1145" w:type="dxa"/>
            <w:tcBorders>
              <w:bottom w:val="single" w:sz="4" w:space="0" w:color="auto"/>
            </w:tcBorders>
            <w:shd w:val="clear" w:color="auto" w:fill="auto"/>
            <w:vAlign w:val="bottom"/>
          </w:tcPr>
          <w:p w14:paraId="3BD70C50" w14:textId="529F4176" w:rsidR="00F21FD0" w:rsidRPr="00BD7E7A" w:rsidRDefault="00F21FD0" w:rsidP="00F21FD0">
            <w:pPr>
              <w:pStyle w:val="acctfourfigures"/>
              <w:tabs>
                <w:tab w:val="clear" w:pos="765"/>
              </w:tabs>
              <w:spacing w:line="240" w:lineRule="auto"/>
              <w:ind w:left="11" w:right="-72"/>
              <w:jc w:val="right"/>
              <w:rPr>
                <w:rFonts w:ascii="Arial" w:hAnsi="Arial" w:cs="Arial"/>
                <w:sz w:val="18"/>
                <w:szCs w:val="18"/>
              </w:rPr>
            </w:pPr>
            <w:r w:rsidRPr="00D5773D">
              <w:rPr>
                <w:rFonts w:ascii="Arial" w:hAnsi="Arial" w:cs="Arial"/>
                <w:sz w:val="18"/>
                <w:szCs w:val="18"/>
                <w:cs/>
              </w:rPr>
              <w:t>15,120</w:t>
            </w:r>
          </w:p>
        </w:tc>
        <w:tc>
          <w:tcPr>
            <w:tcW w:w="1109" w:type="dxa"/>
            <w:tcBorders>
              <w:bottom w:val="single" w:sz="4" w:space="0" w:color="auto"/>
            </w:tcBorders>
            <w:shd w:val="clear" w:color="auto" w:fill="auto"/>
            <w:vAlign w:val="bottom"/>
          </w:tcPr>
          <w:p w14:paraId="440034DA" w14:textId="5381AA42" w:rsidR="00F21FD0" w:rsidRPr="00BD7E7A" w:rsidRDefault="005F0A97" w:rsidP="00F21FD0">
            <w:pPr>
              <w:pStyle w:val="acctfourfigures"/>
              <w:tabs>
                <w:tab w:val="clear" w:pos="765"/>
                <w:tab w:val="decimal" w:pos="1267"/>
              </w:tabs>
              <w:spacing w:line="240" w:lineRule="auto"/>
              <w:ind w:left="11" w:right="-72"/>
              <w:jc w:val="right"/>
              <w:rPr>
                <w:rFonts w:ascii="Arial" w:hAnsi="Arial" w:cs="Arial"/>
                <w:sz w:val="18"/>
                <w:szCs w:val="18"/>
              </w:rPr>
            </w:pPr>
            <w:r>
              <w:rPr>
                <w:rFonts w:ascii="Arial" w:hAnsi="Arial" w:cs="Arial"/>
                <w:sz w:val="18"/>
                <w:szCs w:val="18"/>
              </w:rPr>
              <w:t>13</w:t>
            </w:r>
          </w:p>
        </w:tc>
      </w:tr>
      <w:tr w:rsidR="00F21FD0" w:rsidRPr="00F21FD0" w14:paraId="154560DD" w14:textId="77777777" w:rsidTr="00F21FD0">
        <w:trPr>
          <w:cantSplit/>
        </w:trPr>
        <w:tc>
          <w:tcPr>
            <w:tcW w:w="3974" w:type="dxa"/>
          </w:tcPr>
          <w:p w14:paraId="6F50021E" w14:textId="77777777" w:rsidR="00F21FD0" w:rsidRPr="00F21FD0" w:rsidRDefault="00F21FD0" w:rsidP="00F21FD0">
            <w:pPr>
              <w:spacing w:line="240" w:lineRule="auto"/>
              <w:ind w:left="105"/>
              <w:rPr>
                <w:rFonts w:cs="Arial"/>
                <w:sz w:val="10"/>
                <w:szCs w:val="10"/>
              </w:rPr>
            </w:pPr>
          </w:p>
        </w:tc>
        <w:tc>
          <w:tcPr>
            <w:tcW w:w="1276" w:type="dxa"/>
            <w:tcBorders>
              <w:top w:val="single" w:sz="4" w:space="0" w:color="auto"/>
            </w:tcBorders>
            <w:shd w:val="clear" w:color="auto" w:fill="FAFAFA"/>
            <w:vAlign w:val="bottom"/>
          </w:tcPr>
          <w:p w14:paraId="6B6E1A3A" w14:textId="77777777" w:rsidR="00F21FD0" w:rsidRPr="00F21FD0" w:rsidRDefault="00F21FD0" w:rsidP="00F21FD0">
            <w:pPr>
              <w:pStyle w:val="acctfourfigures"/>
              <w:tabs>
                <w:tab w:val="clear" w:pos="765"/>
              </w:tabs>
              <w:spacing w:line="240" w:lineRule="auto"/>
              <w:ind w:left="11" w:right="-72"/>
              <w:jc w:val="right"/>
              <w:rPr>
                <w:rFonts w:ascii="Arial" w:hAnsi="Arial" w:cs="Arial"/>
                <w:sz w:val="10"/>
                <w:szCs w:val="10"/>
                <w:lang w:val="en-US"/>
              </w:rPr>
            </w:pPr>
          </w:p>
        </w:tc>
        <w:tc>
          <w:tcPr>
            <w:tcW w:w="1044" w:type="dxa"/>
            <w:tcBorders>
              <w:top w:val="single" w:sz="4" w:space="0" w:color="auto"/>
            </w:tcBorders>
            <w:shd w:val="clear" w:color="auto" w:fill="FAFAFA"/>
            <w:vAlign w:val="bottom"/>
          </w:tcPr>
          <w:p w14:paraId="79F12179" w14:textId="77777777" w:rsidR="00F21FD0" w:rsidRPr="00F21FD0" w:rsidRDefault="00F21FD0" w:rsidP="00F21FD0">
            <w:pPr>
              <w:pStyle w:val="acctfourfigures"/>
              <w:tabs>
                <w:tab w:val="clear" w:pos="765"/>
              </w:tabs>
              <w:spacing w:line="240" w:lineRule="auto"/>
              <w:ind w:left="11" w:right="-72"/>
              <w:jc w:val="right"/>
              <w:rPr>
                <w:rFonts w:ascii="Arial" w:hAnsi="Arial" w:cs="Arial"/>
                <w:sz w:val="10"/>
                <w:szCs w:val="10"/>
                <w:lang w:val="en-US"/>
              </w:rPr>
            </w:pPr>
          </w:p>
        </w:tc>
        <w:tc>
          <w:tcPr>
            <w:tcW w:w="1145" w:type="dxa"/>
            <w:tcBorders>
              <w:top w:val="single" w:sz="4" w:space="0" w:color="auto"/>
            </w:tcBorders>
            <w:shd w:val="clear" w:color="auto" w:fill="auto"/>
            <w:vAlign w:val="bottom"/>
          </w:tcPr>
          <w:p w14:paraId="329E0948" w14:textId="77777777" w:rsidR="00F21FD0" w:rsidRPr="00F21FD0" w:rsidRDefault="00F21FD0" w:rsidP="00F21FD0">
            <w:pPr>
              <w:pStyle w:val="acctfourfigures"/>
              <w:tabs>
                <w:tab w:val="clear" w:pos="765"/>
              </w:tabs>
              <w:spacing w:line="240" w:lineRule="auto"/>
              <w:ind w:left="11" w:right="-72"/>
              <w:jc w:val="right"/>
              <w:rPr>
                <w:rFonts w:ascii="Arial" w:hAnsi="Arial" w:cs="Arial"/>
                <w:sz w:val="10"/>
                <w:szCs w:val="10"/>
                <w:cs/>
              </w:rPr>
            </w:pPr>
          </w:p>
        </w:tc>
        <w:tc>
          <w:tcPr>
            <w:tcW w:w="1109" w:type="dxa"/>
            <w:tcBorders>
              <w:top w:val="single" w:sz="4" w:space="0" w:color="auto"/>
            </w:tcBorders>
            <w:shd w:val="clear" w:color="auto" w:fill="auto"/>
            <w:vAlign w:val="bottom"/>
          </w:tcPr>
          <w:p w14:paraId="73D6DF67" w14:textId="77777777" w:rsidR="00F21FD0" w:rsidRPr="00F21FD0" w:rsidRDefault="00F21FD0" w:rsidP="00F21FD0">
            <w:pPr>
              <w:pStyle w:val="acctfourfigures"/>
              <w:tabs>
                <w:tab w:val="clear" w:pos="765"/>
                <w:tab w:val="decimal" w:pos="1267"/>
              </w:tabs>
              <w:spacing w:line="240" w:lineRule="auto"/>
              <w:ind w:left="11" w:right="-72"/>
              <w:jc w:val="right"/>
              <w:rPr>
                <w:rFonts w:ascii="Arial" w:hAnsi="Arial" w:cs="Arial"/>
                <w:sz w:val="10"/>
                <w:szCs w:val="10"/>
                <w:cs/>
              </w:rPr>
            </w:pPr>
          </w:p>
        </w:tc>
      </w:tr>
      <w:tr w:rsidR="00F21FD0" w:rsidRPr="00BD7E7A" w14:paraId="7E079D3E" w14:textId="77777777" w:rsidTr="00716CA0">
        <w:trPr>
          <w:cantSplit/>
          <w:trHeight w:val="80"/>
        </w:trPr>
        <w:tc>
          <w:tcPr>
            <w:tcW w:w="3974" w:type="dxa"/>
          </w:tcPr>
          <w:p w14:paraId="1010D068" w14:textId="432CFED9" w:rsidR="00F21FD0" w:rsidRPr="00BD7E7A" w:rsidRDefault="00F21FD0" w:rsidP="00F21FD0">
            <w:pPr>
              <w:spacing w:line="240" w:lineRule="auto"/>
              <w:ind w:left="105"/>
              <w:rPr>
                <w:rFonts w:cs="Arial"/>
              </w:rPr>
            </w:pPr>
          </w:p>
        </w:tc>
        <w:tc>
          <w:tcPr>
            <w:tcW w:w="1276" w:type="dxa"/>
            <w:tcBorders>
              <w:bottom w:val="single" w:sz="4" w:space="0" w:color="auto"/>
            </w:tcBorders>
            <w:shd w:val="clear" w:color="auto" w:fill="FAFAFA"/>
            <w:vAlign w:val="bottom"/>
          </w:tcPr>
          <w:p w14:paraId="7017D762" w14:textId="5DA25B18" w:rsidR="00F21FD0" w:rsidRPr="00BD7E7A" w:rsidRDefault="00F21FD0" w:rsidP="00F21FD0">
            <w:pPr>
              <w:pStyle w:val="acctfourfigures"/>
              <w:tabs>
                <w:tab w:val="clear" w:pos="765"/>
              </w:tabs>
              <w:spacing w:line="240" w:lineRule="auto"/>
              <w:ind w:left="11" w:right="-72"/>
              <w:jc w:val="right"/>
              <w:rPr>
                <w:rFonts w:ascii="Arial" w:hAnsi="Arial" w:cs="Arial"/>
                <w:sz w:val="18"/>
                <w:szCs w:val="18"/>
                <w:lang w:bidi="th-TH"/>
              </w:rPr>
            </w:pPr>
            <w:r w:rsidRPr="00D5773D">
              <w:rPr>
                <w:rFonts w:ascii="Arial" w:hAnsi="Arial" w:cs="Arial"/>
                <w:sz w:val="18"/>
                <w:szCs w:val="18"/>
                <w:lang w:val="en-US"/>
              </w:rPr>
              <w:t>13,07</w:t>
            </w:r>
            <w:r w:rsidR="005F0A97">
              <w:rPr>
                <w:rFonts w:ascii="Arial" w:hAnsi="Arial" w:cs="Arial"/>
                <w:sz w:val="18"/>
                <w:szCs w:val="18"/>
                <w:lang w:val="en-US"/>
              </w:rPr>
              <w:t>1</w:t>
            </w:r>
          </w:p>
        </w:tc>
        <w:tc>
          <w:tcPr>
            <w:tcW w:w="1044" w:type="dxa"/>
            <w:tcBorders>
              <w:bottom w:val="single" w:sz="4" w:space="0" w:color="auto"/>
            </w:tcBorders>
            <w:shd w:val="clear" w:color="auto" w:fill="FAFAFA"/>
            <w:vAlign w:val="bottom"/>
          </w:tcPr>
          <w:p w14:paraId="5DAEADE1" w14:textId="64EFDEE2" w:rsidR="00F21FD0" w:rsidRPr="00BD7E7A" w:rsidRDefault="005F0A97" w:rsidP="00F21FD0">
            <w:pPr>
              <w:pStyle w:val="acctfourfigures"/>
              <w:tabs>
                <w:tab w:val="clear" w:pos="765"/>
              </w:tabs>
              <w:spacing w:line="240" w:lineRule="auto"/>
              <w:ind w:left="11" w:right="-72"/>
              <w:jc w:val="right"/>
              <w:rPr>
                <w:rFonts w:ascii="Arial" w:hAnsi="Arial" w:cs="Arial"/>
                <w:sz w:val="18"/>
                <w:szCs w:val="18"/>
              </w:rPr>
            </w:pPr>
            <w:r>
              <w:rPr>
                <w:rFonts w:ascii="Arial" w:hAnsi="Arial" w:cs="Arial"/>
                <w:sz w:val="18"/>
                <w:szCs w:val="18"/>
                <w:lang w:val="en-US"/>
              </w:rPr>
              <w:t>9</w:t>
            </w:r>
          </w:p>
        </w:tc>
        <w:tc>
          <w:tcPr>
            <w:tcW w:w="1145" w:type="dxa"/>
            <w:tcBorders>
              <w:bottom w:val="single" w:sz="4" w:space="0" w:color="auto"/>
            </w:tcBorders>
            <w:shd w:val="clear" w:color="auto" w:fill="auto"/>
            <w:vAlign w:val="bottom"/>
          </w:tcPr>
          <w:p w14:paraId="11518481" w14:textId="5DB977E1" w:rsidR="00F21FD0" w:rsidRPr="00BD7E7A" w:rsidRDefault="00F21FD0" w:rsidP="00F21FD0">
            <w:pPr>
              <w:pStyle w:val="acctfourfigures"/>
              <w:tabs>
                <w:tab w:val="clear" w:pos="765"/>
              </w:tabs>
              <w:spacing w:line="240" w:lineRule="auto"/>
              <w:ind w:left="11" w:right="-72"/>
              <w:jc w:val="right"/>
              <w:rPr>
                <w:rFonts w:ascii="Arial" w:hAnsi="Arial" w:cs="Arial"/>
                <w:sz w:val="18"/>
                <w:szCs w:val="18"/>
              </w:rPr>
            </w:pPr>
            <w:r w:rsidRPr="00D5773D">
              <w:rPr>
                <w:rFonts w:ascii="Arial" w:hAnsi="Arial" w:cs="Arial"/>
                <w:sz w:val="18"/>
                <w:szCs w:val="18"/>
                <w:cs/>
              </w:rPr>
              <w:t>15,120</w:t>
            </w:r>
          </w:p>
        </w:tc>
        <w:tc>
          <w:tcPr>
            <w:tcW w:w="1109" w:type="dxa"/>
            <w:tcBorders>
              <w:bottom w:val="single" w:sz="4" w:space="0" w:color="auto"/>
            </w:tcBorders>
            <w:shd w:val="clear" w:color="auto" w:fill="auto"/>
            <w:vAlign w:val="bottom"/>
          </w:tcPr>
          <w:p w14:paraId="7F5514B0" w14:textId="6E1E69BE" w:rsidR="00F21FD0" w:rsidRPr="00BD7E7A" w:rsidRDefault="005F0A97" w:rsidP="00F21FD0">
            <w:pPr>
              <w:pStyle w:val="acctfourfigures"/>
              <w:tabs>
                <w:tab w:val="clear" w:pos="765"/>
                <w:tab w:val="decimal" w:pos="1267"/>
              </w:tabs>
              <w:spacing w:line="240" w:lineRule="auto"/>
              <w:ind w:left="11" w:right="-72"/>
              <w:jc w:val="right"/>
              <w:rPr>
                <w:rFonts w:ascii="Arial" w:hAnsi="Arial" w:cs="Arial"/>
                <w:sz w:val="18"/>
                <w:szCs w:val="18"/>
              </w:rPr>
            </w:pPr>
            <w:r>
              <w:rPr>
                <w:rFonts w:ascii="Arial" w:hAnsi="Arial" w:cs="Arial"/>
                <w:sz w:val="18"/>
                <w:szCs w:val="18"/>
              </w:rPr>
              <w:t>13</w:t>
            </w:r>
          </w:p>
        </w:tc>
      </w:tr>
    </w:tbl>
    <w:p w14:paraId="15AB9DA2" w14:textId="73CB063F" w:rsidR="00F21FD0" w:rsidRPr="00F21FD0" w:rsidRDefault="00F21FD0" w:rsidP="00F21FD0">
      <w:pPr>
        <w:pStyle w:val="gmail-msoblocktext"/>
        <w:spacing w:before="0" w:beforeAutospacing="0" w:after="0" w:afterAutospacing="0"/>
        <w:ind w:left="1080" w:right="102"/>
        <w:jc w:val="both"/>
        <w:rPr>
          <w:rFonts w:ascii="Arial" w:eastAsia="Times New Roman" w:hAnsi="Arial" w:cs="Arial"/>
          <w:sz w:val="14"/>
          <w:szCs w:val="14"/>
        </w:rPr>
      </w:pPr>
    </w:p>
    <w:p w14:paraId="16DC7EAC" w14:textId="1FCB8FC4" w:rsidR="00361E60" w:rsidRDefault="00361E60"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r>
        <w:rPr>
          <w:rFonts w:cs="Arial"/>
        </w:rPr>
        <w:t xml:space="preserve">The percentage of total loans shows the proportion of loans that are currently at variable rates in relation to the total amount of borrowings. An analysis by maturities is provided in note 7.1.3. </w:t>
      </w:r>
    </w:p>
    <w:p w14:paraId="5F5721DA" w14:textId="2CBA8542" w:rsidR="005F0A97" w:rsidRDefault="005F0A97"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p>
    <w:p w14:paraId="0A96FF62" w14:textId="2A499674" w:rsidR="005F0A97" w:rsidRDefault="005F0A97"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r>
        <w:rPr>
          <w:rFonts w:cs="Arial"/>
        </w:rPr>
        <w:t xml:space="preserve">The Company has low interest rate risk since the Company’s borrowings </w:t>
      </w:r>
      <w:r w:rsidR="005673F6">
        <w:rPr>
          <w:rFonts w:cs="Arial"/>
        </w:rPr>
        <w:t xml:space="preserve">are at a fixed </w:t>
      </w:r>
      <w:r>
        <w:rPr>
          <w:rFonts w:cs="Arial"/>
        </w:rPr>
        <w:t>interest</w:t>
      </w:r>
      <w:r w:rsidR="005673F6">
        <w:rPr>
          <w:rFonts w:cs="Arial"/>
        </w:rPr>
        <w:t>s</w:t>
      </w:r>
      <w:r>
        <w:rPr>
          <w:rFonts w:cs="Arial"/>
        </w:rPr>
        <w:t xml:space="preserve"> rate.</w:t>
      </w:r>
      <w:r w:rsidR="004914A9">
        <w:rPr>
          <w:rFonts w:cs="Arial"/>
        </w:rPr>
        <w:br/>
      </w:r>
      <w:r w:rsidR="00011D33">
        <w:rPr>
          <w:rFonts w:cs="Arial"/>
        </w:rPr>
        <w:t>The</w:t>
      </w:r>
      <w:r w:rsidR="005673F6">
        <w:rPr>
          <w:rFonts w:cs="Arial"/>
        </w:rPr>
        <w:t xml:space="preserve"> sensitivity</w:t>
      </w:r>
      <w:r w:rsidR="00011D33">
        <w:rPr>
          <w:rFonts w:cs="Arial"/>
        </w:rPr>
        <w:t xml:space="preserve"> impact </w:t>
      </w:r>
      <w:r w:rsidR="005673F6">
        <w:rPr>
          <w:rFonts w:cs="Arial"/>
        </w:rPr>
        <w:t xml:space="preserve">to the increase or decrease in </w:t>
      </w:r>
      <w:r w:rsidR="00011D33">
        <w:rPr>
          <w:rFonts w:cs="Arial"/>
        </w:rPr>
        <w:t>interest expenses from borrowings, as a result of changes in interest rates is immaterial on separate financial statements.</w:t>
      </w:r>
    </w:p>
    <w:p w14:paraId="6E2F3C0D" w14:textId="77777777" w:rsidR="00361E60" w:rsidRDefault="00361E60"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p>
    <w:p w14:paraId="0C0895E3" w14:textId="23F44CB3" w:rsidR="00D36793" w:rsidRPr="00A97828" w:rsidRDefault="00A34AFB"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i/>
          <w:iCs/>
        </w:rPr>
      </w:pPr>
      <w:r>
        <w:rPr>
          <w:rFonts w:cs="Arial"/>
          <w:i/>
          <w:iCs/>
        </w:rPr>
        <w:t>I</w:t>
      </w:r>
      <w:r w:rsidR="00A97828" w:rsidRPr="00A97828">
        <w:rPr>
          <w:rFonts w:cs="Arial"/>
          <w:i/>
          <w:iCs/>
        </w:rPr>
        <w:t>nstruments used by the Group</w:t>
      </w:r>
    </w:p>
    <w:p w14:paraId="406AECDF" w14:textId="77777777" w:rsidR="005E0535" w:rsidRPr="00F21FD0" w:rsidRDefault="005E0535"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rPr>
      </w:pPr>
    </w:p>
    <w:p w14:paraId="610E04D2" w14:textId="0EF8D267" w:rsidR="00A97828" w:rsidRPr="00A97828" w:rsidRDefault="00A97828" w:rsidP="00F21FD0">
      <w:pPr>
        <w:spacing w:line="240" w:lineRule="auto"/>
        <w:ind w:left="1080"/>
        <w:jc w:val="both"/>
        <w:rPr>
          <w:rFonts w:cs="Arial"/>
          <w:lang w:val="en-GB"/>
        </w:rPr>
      </w:pPr>
      <w:r w:rsidRPr="00A97828">
        <w:rPr>
          <w:rFonts w:cs="Arial"/>
          <w:lang w:val="en-GB"/>
        </w:rPr>
        <w:t xml:space="preserve">The Group entered into interest rate swaps covering approximately </w:t>
      </w:r>
      <w:r w:rsidR="00DB2113">
        <w:rPr>
          <w:rFonts w:cs="Arial"/>
          <w:lang w:val="en-GB"/>
        </w:rPr>
        <w:t>44</w:t>
      </w:r>
      <w:r w:rsidRPr="00A97828">
        <w:rPr>
          <w:rFonts w:cs="Arial"/>
          <w:lang w:val="en-GB"/>
        </w:rPr>
        <w:t xml:space="preserve">% (2019: </w:t>
      </w:r>
      <w:r w:rsidR="00DB2113">
        <w:rPr>
          <w:rFonts w:cs="Arial"/>
          <w:lang w:val="en-GB"/>
        </w:rPr>
        <w:t>40</w:t>
      </w:r>
      <w:r w:rsidRPr="00A97828">
        <w:rPr>
          <w:rFonts w:cs="Arial"/>
          <w:lang w:val="en-GB"/>
        </w:rPr>
        <w:t xml:space="preserve">%) of the variable loan principal outstanding. The fixed interest rates of the swaps range between </w:t>
      </w:r>
      <w:r w:rsidR="003A37FA">
        <w:rPr>
          <w:rFonts w:cs="Arial"/>
          <w:lang w:val="en-GB"/>
        </w:rPr>
        <w:t>4.21</w:t>
      </w:r>
      <w:r w:rsidRPr="00A97828">
        <w:rPr>
          <w:rFonts w:cs="Arial"/>
          <w:lang w:val="en-GB"/>
        </w:rPr>
        <w:t xml:space="preserve">% and </w:t>
      </w:r>
      <w:r w:rsidR="003A37FA">
        <w:rPr>
          <w:rFonts w:cs="Arial"/>
          <w:lang w:val="en-GB"/>
        </w:rPr>
        <w:t>4.42</w:t>
      </w:r>
      <w:r w:rsidRPr="00A97828">
        <w:rPr>
          <w:rFonts w:cs="Arial"/>
          <w:lang w:val="en-GB"/>
        </w:rPr>
        <w:t xml:space="preserve">% (2019: </w:t>
      </w:r>
      <w:r w:rsidR="003A37FA">
        <w:rPr>
          <w:rFonts w:cs="Arial"/>
          <w:lang w:val="en-GB"/>
        </w:rPr>
        <w:t>4.21</w:t>
      </w:r>
      <w:r w:rsidRPr="00A97828">
        <w:rPr>
          <w:rFonts w:cs="Arial"/>
          <w:lang w:val="en-GB"/>
        </w:rPr>
        <w:t xml:space="preserve">% and </w:t>
      </w:r>
      <w:r w:rsidR="003A37FA">
        <w:rPr>
          <w:rFonts w:cs="Arial"/>
          <w:lang w:val="en-GB"/>
        </w:rPr>
        <w:t>4.42</w:t>
      </w:r>
      <w:r w:rsidRPr="00A97828">
        <w:rPr>
          <w:rFonts w:cs="Arial"/>
          <w:lang w:val="en-GB"/>
        </w:rPr>
        <w:t xml:space="preserve">%), </w:t>
      </w:r>
      <w:r w:rsidR="00361E60">
        <w:rPr>
          <w:rFonts w:cs="Arial"/>
          <w:lang w:val="en-GB"/>
        </w:rPr>
        <w:t>and the variable rates of the loans are</w:t>
      </w:r>
      <w:r w:rsidRPr="00A97828">
        <w:rPr>
          <w:rFonts w:cs="Arial"/>
          <w:lang w:val="en-GB"/>
        </w:rPr>
        <w:t xml:space="preserve"> </w:t>
      </w:r>
      <w:r w:rsidR="003A37FA">
        <w:rPr>
          <w:rFonts w:cs="Arial"/>
          <w:lang w:val="en-GB"/>
        </w:rPr>
        <w:t>2.09</w:t>
      </w:r>
      <w:r w:rsidRPr="00A97828">
        <w:rPr>
          <w:rFonts w:cs="Arial"/>
          <w:lang w:val="en-GB"/>
        </w:rPr>
        <w:t xml:space="preserve">% (2019: </w:t>
      </w:r>
      <w:r w:rsidR="003A37FA">
        <w:rPr>
          <w:rFonts w:cs="Arial"/>
          <w:lang w:val="en-GB"/>
        </w:rPr>
        <w:t>3.0</w:t>
      </w:r>
      <w:r w:rsidRPr="00A97828">
        <w:rPr>
          <w:rFonts w:cs="Arial"/>
          <w:lang w:val="en-GB"/>
        </w:rPr>
        <w:t>%) at the end of the reporting period.</w:t>
      </w:r>
    </w:p>
    <w:p w14:paraId="71DBD603" w14:textId="77777777" w:rsidR="00A97828" w:rsidRPr="00F21FD0" w:rsidRDefault="00A97828" w:rsidP="00F21FD0">
      <w:pPr>
        <w:spacing w:line="240" w:lineRule="auto"/>
        <w:ind w:left="1080"/>
        <w:jc w:val="both"/>
        <w:rPr>
          <w:rFonts w:cs="Arial"/>
          <w:sz w:val="14"/>
          <w:szCs w:val="14"/>
          <w:lang w:val="en-GB"/>
        </w:rPr>
      </w:pPr>
    </w:p>
    <w:p w14:paraId="19AE163F" w14:textId="0FF745DB" w:rsidR="00081623" w:rsidRPr="00A97828" w:rsidRDefault="00A97828" w:rsidP="00F21FD0">
      <w:pPr>
        <w:spacing w:line="240" w:lineRule="auto"/>
        <w:ind w:left="1080"/>
        <w:jc w:val="both"/>
        <w:rPr>
          <w:rFonts w:cs="Arial"/>
          <w:lang w:val="en-GB"/>
        </w:rPr>
      </w:pPr>
      <w:r w:rsidRPr="00A97828">
        <w:rPr>
          <w:rFonts w:cs="Arial"/>
          <w:lang w:val="en-GB"/>
        </w:rPr>
        <w:t xml:space="preserve">The swap contracts require settlement of net interest receivable or payable every </w:t>
      </w:r>
      <w:r w:rsidR="003A37FA">
        <w:rPr>
          <w:rFonts w:cs="Arial"/>
          <w:lang w:val="en-GB"/>
        </w:rPr>
        <w:t>90</w:t>
      </w:r>
      <w:r w:rsidRPr="00A97828">
        <w:rPr>
          <w:rFonts w:cs="Arial"/>
          <w:lang w:val="en-GB"/>
        </w:rPr>
        <w:t xml:space="preserve"> days. The settlement dates coincide with the dates on which interest is payable on the underlying debt.</w:t>
      </w:r>
    </w:p>
    <w:p w14:paraId="46982AC1" w14:textId="77777777" w:rsidR="005E0535" w:rsidRPr="00F21FD0" w:rsidRDefault="005E0535"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rPr>
      </w:pPr>
    </w:p>
    <w:p w14:paraId="56AD0CF9" w14:textId="77777777" w:rsidR="00A97828" w:rsidRPr="00D86C1F" w:rsidRDefault="00A97828" w:rsidP="00F21FD0">
      <w:pPr>
        <w:pStyle w:val="BlockText"/>
        <w:ind w:left="1080" w:right="0" w:firstLine="0"/>
        <w:jc w:val="both"/>
        <w:rPr>
          <w:rFonts w:ascii="Arial" w:hAnsi="Arial" w:cstheme="minorBidi"/>
          <w:i/>
          <w:iCs/>
          <w:sz w:val="18"/>
          <w:szCs w:val="18"/>
          <w:cs/>
          <w:lang w:val="en-GB"/>
        </w:rPr>
      </w:pPr>
      <w:bookmarkStart w:id="41" w:name="_Toc249339990"/>
      <w:bookmarkStart w:id="42" w:name="_Toc249341487"/>
      <w:r w:rsidRPr="00A97828">
        <w:rPr>
          <w:rFonts w:ascii="Arial" w:hAnsi="Arial" w:cs="Arial"/>
          <w:i/>
          <w:iCs/>
          <w:sz w:val="18"/>
          <w:szCs w:val="18"/>
          <w:lang w:val="en-GB"/>
        </w:rPr>
        <w:t>Effect of hedge accounting on the financial position and performance</w:t>
      </w:r>
    </w:p>
    <w:p w14:paraId="47D784A6" w14:textId="77777777" w:rsidR="00A97828" w:rsidRPr="00F21FD0" w:rsidRDefault="00A9782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lang w:val="en-GB"/>
        </w:rPr>
      </w:pPr>
    </w:p>
    <w:p w14:paraId="3208A621" w14:textId="7CA45968" w:rsidR="00A97828" w:rsidRDefault="00A9782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r w:rsidRPr="00A97828">
        <w:rPr>
          <w:rFonts w:cs="Arial"/>
        </w:rPr>
        <w:t>The effects of the interest rate-related hedging instruments on the Group</w:t>
      </w:r>
      <w:r w:rsidR="003A37FA">
        <w:rPr>
          <w:rFonts w:cs="Arial"/>
        </w:rPr>
        <w:t xml:space="preserve">’s </w:t>
      </w:r>
      <w:r w:rsidRPr="00A97828">
        <w:rPr>
          <w:rFonts w:cs="Arial"/>
        </w:rPr>
        <w:t>financial position and performance are as follows:</w:t>
      </w:r>
    </w:p>
    <w:p w14:paraId="10DA00F4" w14:textId="77777777" w:rsidR="00A97828" w:rsidRPr="00F21FD0" w:rsidRDefault="00A9782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rPr>
      </w:pPr>
    </w:p>
    <w:tbl>
      <w:tblPr>
        <w:tblStyle w:val="TableGridLight"/>
        <w:tblW w:w="857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1"/>
        <w:gridCol w:w="2099"/>
      </w:tblGrid>
      <w:tr w:rsidR="003A37FA" w:rsidRPr="00A97828" w14:paraId="0161596D" w14:textId="77777777" w:rsidTr="000E569F">
        <w:tc>
          <w:tcPr>
            <w:tcW w:w="6471" w:type="dxa"/>
          </w:tcPr>
          <w:p w14:paraId="166356A0" w14:textId="77777777" w:rsidR="003A37FA" w:rsidRPr="00167545" w:rsidRDefault="003A37FA" w:rsidP="00F21FD0">
            <w:pPr>
              <w:pStyle w:val="BlockText"/>
              <w:ind w:left="75" w:right="0" w:firstLine="0"/>
              <w:jc w:val="both"/>
              <w:rPr>
                <w:rFonts w:ascii="Arial" w:hAnsi="Arial" w:cs="Arial"/>
                <w:sz w:val="18"/>
                <w:szCs w:val="18"/>
                <w:lang w:val="en-GB"/>
              </w:rPr>
            </w:pPr>
          </w:p>
        </w:tc>
        <w:tc>
          <w:tcPr>
            <w:tcW w:w="2099" w:type="dxa"/>
            <w:tcBorders>
              <w:top w:val="single" w:sz="4" w:space="0" w:color="auto"/>
              <w:bottom w:val="single" w:sz="4" w:space="0" w:color="auto"/>
            </w:tcBorders>
          </w:tcPr>
          <w:p w14:paraId="46DA006A" w14:textId="77777777" w:rsidR="003A37FA" w:rsidRPr="00A97828" w:rsidRDefault="003A37FA" w:rsidP="003A37FA">
            <w:pPr>
              <w:pStyle w:val="BlockText"/>
              <w:ind w:left="0" w:right="0" w:firstLine="0"/>
              <w:jc w:val="right"/>
              <w:rPr>
                <w:rFonts w:ascii="Arial" w:hAnsi="Arial" w:cs="Arial"/>
                <w:b/>
                <w:bCs/>
                <w:sz w:val="18"/>
                <w:szCs w:val="18"/>
                <w:cs/>
              </w:rPr>
            </w:pPr>
            <w:r w:rsidRPr="00A97828">
              <w:rPr>
                <w:rFonts w:ascii="Arial" w:hAnsi="Arial" w:cs="Arial"/>
                <w:b/>
                <w:bCs/>
                <w:sz w:val="18"/>
                <w:szCs w:val="18"/>
                <w:cs/>
              </w:rPr>
              <w:t>Consolidated financial statements</w:t>
            </w:r>
          </w:p>
        </w:tc>
      </w:tr>
      <w:tr w:rsidR="003A37FA" w:rsidRPr="00A97828" w14:paraId="50424A8B" w14:textId="77777777" w:rsidTr="000E569F">
        <w:tc>
          <w:tcPr>
            <w:tcW w:w="6471" w:type="dxa"/>
          </w:tcPr>
          <w:p w14:paraId="0EB06246" w14:textId="77777777" w:rsidR="003A37FA" w:rsidRPr="00A97828" w:rsidRDefault="003A37FA" w:rsidP="00F21FD0">
            <w:pPr>
              <w:pStyle w:val="BlockText"/>
              <w:ind w:left="75" w:right="0" w:firstLine="0"/>
              <w:jc w:val="both"/>
              <w:rPr>
                <w:rFonts w:ascii="Arial" w:hAnsi="Arial" w:cs="Arial"/>
                <w:sz w:val="18"/>
                <w:szCs w:val="18"/>
                <w:cs/>
              </w:rPr>
            </w:pPr>
          </w:p>
        </w:tc>
        <w:tc>
          <w:tcPr>
            <w:tcW w:w="2099" w:type="dxa"/>
            <w:tcBorders>
              <w:top w:val="single" w:sz="4" w:space="0" w:color="auto"/>
              <w:bottom w:val="single" w:sz="4" w:space="0" w:color="auto"/>
            </w:tcBorders>
          </w:tcPr>
          <w:p w14:paraId="1FB6C956" w14:textId="77777777" w:rsidR="003A37FA" w:rsidRPr="00A97828" w:rsidRDefault="003A37FA" w:rsidP="00023E32">
            <w:pPr>
              <w:pStyle w:val="BlockText"/>
              <w:ind w:left="0" w:right="-72" w:firstLine="0"/>
              <w:jc w:val="right"/>
              <w:rPr>
                <w:rFonts w:ascii="Arial" w:hAnsi="Arial" w:cs="Arial"/>
                <w:b/>
                <w:bCs/>
                <w:sz w:val="18"/>
                <w:szCs w:val="18"/>
                <w:cs/>
              </w:rPr>
            </w:pPr>
            <w:r w:rsidRPr="00A97828">
              <w:rPr>
                <w:rFonts w:ascii="Arial" w:hAnsi="Arial" w:cs="Arial"/>
                <w:b/>
                <w:bCs/>
                <w:sz w:val="18"/>
                <w:szCs w:val="18"/>
                <w:cs/>
              </w:rPr>
              <w:t xml:space="preserve">  2020</w:t>
            </w:r>
          </w:p>
          <w:p w14:paraId="4256A62C" w14:textId="77777777" w:rsidR="003A37FA" w:rsidRPr="00A97828" w:rsidRDefault="003A37FA" w:rsidP="00023E32">
            <w:pPr>
              <w:pStyle w:val="BlockText"/>
              <w:ind w:left="0" w:right="-72" w:firstLine="0"/>
              <w:jc w:val="right"/>
              <w:rPr>
                <w:rFonts w:ascii="Arial" w:hAnsi="Arial" w:cs="Arial"/>
                <w:b/>
                <w:bCs/>
                <w:sz w:val="18"/>
                <w:szCs w:val="18"/>
                <w:cs/>
              </w:rPr>
            </w:pPr>
            <w:r w:rsidRPr="00A97828">
              <w:rPr>
                <w:rFonts w:ascii="Arial" w:hAnsi="Arial" w:cs="Arial"/>
                <w:b/>
                <w:bCs/>
                <w:sz w:val="18"/>
                <w:szCs w:val="18"/>
                <w:cs/>
              </w:rPr>
              <w:t>Million Baht</w:t>
            </w:r>
          </w:p>
        </w:tc>
      </w:tr>
      <w:tr w:rsidR="003A37FA" w:rsidRPr="00A97828" w14:paraId="5BF054D1" w14:textId="77777777" w:rsidTr="000E569F">
        <w:tc>
          <w:tcPr>
            <w:tcW w:w="6471" w:type="dxa"/>
            <w:vAlign w:val="bottom"/>
          </w:tcPr>
          <w:p w14:paraId="1A329EF3" w14:textId="77777777" w:rsidR="003A37FA" w:rsidRPr="006048EA" w:rsidRDefault="003A37FA" w:rsidP="00F21FD0">
            <w:pPr>
              <w:tabs>
                <w:tab w:val="clear" w:pos="454"/>
                <w:tab w:val="left" w:pos="170"/>
              </w:tabs>
              <w:autoSpaceDE w:val="0"/>
              <w:autoSpaceDN w:val="0"/>
              <w:spacing w:line="220" w:lineRule="exact"/>
              <w:ind w:left="75"/>
              <w:rPr>
                <w:rFonts w:cs="Arial"/>
                <w:b/>
                <w:bCs/>
                <w:i/>
                <w:iCs/>
                <w:lang w:val="en-US"/>
              </w:rPr>
            </w:pPr>
            <w:r w:rsidRPr="006048EA">
              <w:rPr>
                <w:rFonts w:cs="Arial"/>
                <w:b/>
                <w:bCs/>
                <w:i/>
                <w:iCs/>
              </w:rPr>
              <w:t>Interest rate swaps contracts</w:t>
            </w:r>
          </w:p>
        </w:tc>
        <w:tc>
          <w:tcPr>
            <w:tcW w:w="2099" w:type="dxa"/>
            <w:tcBorders>
              <w:top w:val="single" w:sz="4" w:space="0" w:color="auto"/>
            </w:tcBorders>
            <w:shd w:val="clear" w:color="auto" w:fill="FAFAFA"/>
          </w:tcPr>
          <w:p w14:paraId="23088BB3" w14:textId="77777777" w:rsidR="003A37FA" w:rsidRPr="00A97828" w:rsidRDefault="003A37FA" w:rsidP="00023E32">
            <w:pPr>
              <w:pStyle w:val="BlockText"/>
              <w:ind w:left="0" w:right="-72" w:firstLine="0"/>
              <w:jc w:val="both"/>
              <w:rPr>
                <w:rFonts w:ascii="Arial" w:hAnsi="Arial" w:cs="Arial"/>
                <w:sz w:val="18"/>
                <w:szCs w:val="18"/>
                <w:cs/>
              </w:rPr>
            </w:pPr>
          </w:p>
        </w:tc>
      </w:tr>
      <w:tr w:rsidR="003A37FA" w:rsidRPr="00A97828" w14:paraId="38914677" w14:textId="77777777" w:rsidTr="000E569F">
        <w:tc>
          <w:tcPr>
            <w:tcW w:w="6471" w:type="dxa"/>
          </w:tcPr>
          <w:p w14:paraId="2DF2CBDD" w14:textId="63CCC1DD" w:rsidR="003A37FA" w:rsidRPr="003A37FA" w:rsidRDefault="003A37FA" w:rsidP="00F21FD0">
            <w:pPr>
              <w:pStyle w:val="BlockText"/>
              <w:ind w:left="75" w:right="0" w:firstLine="0"/>
              <w:jc w:val="both"/>
              <w:rPr>
                <w:rFonts w:ascii="Arial" w:hAnsi="Arial" w:cstheme="minorBidi"/>
                <w:sz w:val="18"/>
                <w:szCs w:val="18"/>
                <w:lang w:val="en-GB"/>
              </w:rPr>
            </w:pPr>
            <w:r w:rsidRPr="00A97828">
              <w:rPr>
                <w:rFonts w:ascii="Arial" w:hAnsi="Arial" w:cs="Arial"/>
                <w:sz w:val="18"/>
                <w:szCs w:val="18"/>
                <w:cs/>
              </w:rPr>
              <w:t>Carrying amount</w:t>
            </w:r>
            <w:r>
              <w:rPr>
                <w:rFonts w:ascii="Arial" w:hAnsi="Arial" w:cs="Arial"/>
                <w:sz w:val="18"/>
                <w:szCs w:val="18"/>
                <w:lang w:val="en-GB"/>
              </w:rPr>
              <w:t xml:space="preserve"> (liabilities)</w:t>
            </w:r>
          </w:p>
        </w:tc>
        <w:tc>
          <w:tcPr>
            <w:tcW w:w="2099" w:type="dxa"/>
            <w:shd w:val="clear" w:color="auto" w:fill="FAFAFA"/>
          </w:tcPr>
          <w:p w14:paraId="5683B360" w14:textId="0F6BA931" w:rsidR="003A37FA" w:rsidRPr="003A37FA" w:rsidRDefault="003A37FA" w:rsidP="00023E32">
            <w:pPr>
              <w:pStyle w:val="BlockText"/>
              <w:ind w:left="0" w:right="-72" w:firstLine="0"/>
              <w:jc w:val="right"/>
              <w:rPr>
                <w:rFonts w:ascii="Arial" w:hAnsi="Arial" w:cstheme="minorBidi"/>
                <w:sz w:val="18"/>
                <w:szCs w:val="18"/>
                <w:lang w:val="en-GB"/>
              </w:rPr>
            </w:pPr>
            <w:r w:rsidRPr="001329AD">
              <w:rPr>
                <w:rFonts w:ascii="Arial" w:hAnsi="Arial" w:cs="Arial"/>
                <w:sz w:val="18"/>
                <w:szCs w:val="18"/>
                <w:cs/>
              </w:rPr>
              <w:t>5</w:t>
            </w:r>
            <w:r>
              <w:rPr>
                <w:rFonts w:ascii="Arial" w:hAnsi="Arial" w:cs="Arial"/>
                <w:sz w:val="18"/>
                <w:szCs w:val="18"/>
                <w:lang w:val="en-GB"/>
              </w:rPr>
              <w:t>35</w:t>
            </w:r>
          </w:p>
        </w:tc>
      </w:tr>
      <w:tr w:rsidR="003A37FA" w:rsidRPr="00A97828" w14:paraId="3D0C62A6" w14:textId="77777777" w:rsidTr="000E569F">
        <w:tc>
          <w:tcPr>
            <w:tcW w:w="6471" w:type="dxa"/>
          </w:tcPr>
          <w:p w14:paraId="38492516" w14:textId="77777777" w:rsidR="003A37FA" w:rsidRPr="00A97828" w:rsidRDefault="003A37FA" w:rsidP="00F21FD0">
            <w:pPr>
              <w:pStyle w:val="BlockText"/>
              <w:ind w:left="75" w:right="0" w:firstLine="0"/>
              <w:jc w:val="both"/>
              <w:rPr>
                <w:rFonts w:ascii="Arial" w:hAnsi="Arial" w:cs="Arial"/>
                <w:sz w:val="18"/>
                <w:szCs w:val="18"/>
                <w:cs/>
              </w:rPr>
            </w:pPr>
            <w:r w:rsidRPr="00A97828">
              <w:rPr>
                <w:rFonts w:ascii="Arial" w:hAnsi="Arial" w:cs="Arial"/>
                <w:sz w:val="18"/>
                <w:szCs w:val="18"/>
                <w:cs/>
              </w:rPr>
              <w:t>Notional amount</w:t>
            </w:r>
          </w:p>
        </w:tc>
        <w:tc>
          <w:tcPr>
            <w:tcW w:w="2099" w:type="dxa"/>
            <w:shd w:val="clear" w:color="auto" w:fill="FAFAFA"/>
          </w:tcPr>
          <w:p w14:paraId="69209F5F" w14:textId="1CD23AB9" w:rsidR="003A37FA" w:rsidRPr="003A37FA" w:rsidRDefault="003A37FA" w:rsidP="00023E32">
            <w:pPr>
              <w:pStyle w:val="BlockText"/>
              <w:ind w:left="0" w:right="-72" w:firstLine="0"/>
              <w:jc w:val="right"/>
              <w:rPr>
                <w:rFonts w:ascii="Arial" w:hAnsi="Arial" w:cs="Arial"/>
                <w:sz w:val="18"/>
                <w:szCs w:val="18"/>
                <w:cs/>
              </w:rPr>
            </w:pPr>
            <w:r w:rsidRPr="003A37FA">
              <w:rPr>
                <w:rFonts w:ascii="Arial" w:hAnsi="Arial" w:cs="Arial"/>
                <w:sz w:val="18"/>
                <w:szCs w:val="18"/>
                <w:cs/>
              </w:rPr>
              <w:t>5,779</w:t>
            </w:r>
          </w:p>
        </w:tc>
      </w:tr>
      <w:tr w:rsidR="003A37FA" w:rsidRPr="00A97828" w14:paraId="527564A7" w14:textId="77777777" w:rsidTr="000E569F">
        <w:tc>
          <w:tcPr>
            <w:tcW w:w="6471" w:type="dxa"/>
          </w:tcPr>
          <w:p w14:paraId="1F314CE1" w14:textId="77777777" w:rsidR="003A37FA" w:rsidRPr="00A97828" w:rsidRDefault="003A37FA" w:rsidP="00F21FD0">
            <w:pPr>
              <w:pStyle w:val="BlockText"/>
              <w:ind w:left="75" w:right="0" w:firstLine="0"/>
              <w:jc w:val="both"/>
              <w:rPr>
                <w:rFonts w:ascii="Arial" w:hAnsi="Arial" w:cs="Arial"/>
                <w:sz w:val="18"/>
                <w:szCs w:val="18"/>
                <w:cs/>
              </w:rPr>
            </w:pPr>
            <w:r w:rsidRPr="00A97828">
              <w:rPr>
                <w:rFonts w:ascii="Arial" w:hAnsi="Arial" w:cs="Arial"/>
                <w:sz w:val="18"/>
                <w:szCs w:val="18"/>
                <w:cs/>
              </w:rPr>
              <w:t>Maturity date</w:t>
            </w:r>
          </w:p>
        </w:tc>
        <w:tc>
          <w:tcPr>
            <w:tcW w:w="2099" w:type="dxa"/>
            <w:shd w:val="clear" w:color="auto" w:fill="FAFAFA"/>
          </w:tcPr>
          <w:p w14:paraId="415F0DA8" w14:textId="515DB424" w:rsidR="003A37FA" w:rsidRPr="003A37FA" w:rsidRDefault="003A37FA" w:rsidP="00023E32">
            <w:pPr>
              <w:pStyle w:val="BlockText"/>
              <w:ind w:left="0" w:right="-72" w:firstLine="0"/>
              <w:jc w:val="right"/>
              <w:rPr>
                <w:rFonts w:ascii="Arial" w:hAnsi="Arial" w:cs="Arial"/>
                <w:sz w:val="18"/>
                <w:szCs w:val="18"/>
                <w:lang w:val="en-GB"/>
              </w:rPr>
            </w:pPr>
            <w:r>
              <w:rPr>
                <w:rFonts w:ascii="Arial" w:hAnsi="Arial" w:cs="Arial"/>
                <w:sz w:val="18"/>
                <w:szCs w:val="18"/>
                <w:lang w:val="en-GB"/>
              </w:rPr>
              <w:t>March 2028</w:t>
            </w:r>
          </w:p>
        </w:tc>
      </w:tr>
      <w:tr w:rsidR="003A37FA" w:rsidRPr="00A97828" w14:paraId="33D509D8" w14:textId="77777777" w:rsidTr="000E569F">
        <w:tc>
          <w:tcPr>
            <w:tcW w:w="6471" w:type="dxa"/>
          </w:tcPr>
          <w:p w14:paraId="7CA3492F" w14:textId="77777777" w:rsidR="003A37FA" w:rsidRPr="00A97828" w:rsidRDefault="003A37FA" w:rsidP="00F21FD0">
            <w:pPr>
              <w:pStyle w:val="BlockText"/>
              <w:ind w:left="75" w:right="0" w:firstLine="0"/>
              <w:jc w:val="both"/>
              <w:rPr>
                <w:rFonts w:ascii="Arial" w:hAnsi="Arial" w:cs="Arial"/>
                <w:sz w:val="18"/>
                <w:szCs w:val="18"/>
                <w:cs/>
              </w:rPr>
            </w:pPr>
            <w:r w:rsidRPr="00A97828">
              <w:rPr>
                <w:rFonts w:ascii="Arial" w:hAnsi="Arial" w:cs="Arial"/>
                <w:sz w:val="18"/>
                <w:szCs w:val="18"/>
                <w:cs/>
              </w:rPr>
              <w:t>Hedge ratio</w:t>
            </w:r>
          </w:p>
        </w:tc>
        <w:tc>
          <w:tcPr>
            <w:tcW w:w="2099" w:type="dxa"/>
            <w:shd w:val="clear" w:color="auto" w:fill="FAFAFA"/>
          </w:tcPr>
          <w:p w14:paraId="1F3B8D35" w14:textId="77777777" w:rsidR="003A37FA" w:rsidRPr="00A97828" w:rsidRDefault="003A37FA" w:rsidP="00023E32">
            <w:pPr>
              <w:pStyle w:val="BlockText"/>
              <w:ind w:left="0" w:right="-72" w:firstLine="0"/>
              <w:jc w:val="right"/>
              <w:rPr>
                <w:rFonts w:ascii="Arial" w:hAnsi="Arial" w:cs="Arial"/>
                <w:sz w:val="18"/>
                <w:szCs w:val="18"/>
                <w:cs/>
              </w:rPr>
            </w:pPr>
            <w:r w:rsidRPr="001329AD">
              <w:rPr>
                <w:rFonts w:ascii="Arial" w:hAnsi="Arial" w:cs="Arial"/>
                <w:sz w:val="18"/>
                <w:szCs w:val="18"/>
                <w:cs/>
              </w:rPr>
              <w:t>1 : 1</w:t>
            </w:r>
          </w:p>
        </w:tc>
      </w:tr>
      <w:tr w:rsidR="003A37FA" w:rsidRPr="00A97828" w14:paraId="013A8EAA" w14:textId="77777777" w:rsidTr="000E569F">
        <w:tc>
          <w:tcPr>
            <w:tcW w:w="6471" w:type="dxa"/>
          </w:tcPr>
          <w:p w14:paraId="69531D72" w14:textId="77777777" w:rsidR="00F21FD0" w:rsidRDefault="003A37FA" w:rsidP="00F21FD0">
            <w:pPr>
              <w:pStyle w:val="BlockText"/>
              <w:ind w:left="75" w:right="0" w:firstLine="0"/>
              <w:jc w:val="both"/>
              <w:rPr>
                <w:rFonts w:ascii="Arial" w:hAnsi="Arial" w:cs="Arial"/>
                <w:spacing w:val="-6"/>
                <w:sz w:val="18"/>
                <w:szCs w:val="18"/>
                <w:lang w:val="en-GB"/>
              </w:rPr>
            </w:pPr>
            <w:r w:rsidRPr="004D258F">
              <w:rPr>
                <w:rFonts w:ascii="Arial" w:hAnsi="Arial" w:cs="Arial"/>
                <w:spacing w:val="-6"/>
                <w:sz w:val="18"/>
                <w:szCs w:val="18"/>
                <w:lang w:val="en-GB"/>
              </w:rPr>
              <w:t xml:space="preserve">Weighted average strike rate for outstanding </w:t>
            </w:r>
          </w:p>
          <w:p w14:paraId="0EE78075" w14:textId="585DD898" w:rsidR="003A37FA" w:rsidRPr="004D258F" w:rsidRDefault="00F21FD0" w:rsidP="00F21FD0">
            <w:pPr>
              <w:pStyle w:val="BlockText"/>
              <w:ind w:left="75" w:right="0" w:firstLine="0"/>
              <w:jc w:val="both"/>
              <w:rPr>
                <w:rFonts w:ascii="Arial" w:hAnsi="Arial" w:cs="Arial"/>
                <w:spacing w:val="-8"/>
                <w:sz w:val="18"/>
                <w:szCs w:val="18"/>
                <w:lang w:val="en-GB"/>
              </w:rPr>
            </w:pPr>
            <w:r>
              <w:rPr>
                <w:rFonts w:ascii="Arial" w:hAnsi="Arial" w:cs="Arial"/>
                <w:spacing w:val="-6"/>
                <w:sz w:val="18"/>
                <w:szCs w:val="18"/>
                <w:lang w:val="en-GB"/>
              </w:rPr>
              <w:t xml:space="preserve">   </w:t>
            </w:r>
            <w:r w:rsidR="003A37FA" w:rsidRPr="004D258F">
              <w:rPr>
                <w:rFonts w:ascii="Arial" w:hAnsi="Arial" w:cs="Arial"/>
                <w:spacing w:val="-6"/>
                <w:sz w:val="18"/>
                <w:szCs w:val="18"/>
                <w:lang w:val="en-GB"/>
              </w:rPr>
              <w:t>hedging instruments for the year</w:t>
            </w:r>
          </w:p>
        </w:tc>
        <w:tc>
          <w:tcPr>
            <w:tcW w:w="2099" w:type="dxa"/>
            <w:shd w:val="clear" w:color="auto" w:fill="FAFAFA"/>
          </w:tcPr>
          <w:p w14:paraId="337D5C55" w14:textId="77777777" w:rsidR="003A37FA" w:rsidRPr="003A37FA" w:rsidRDefault="003A37FA" w:rsidP="00023E32">
            <w:pPr>
              <w:pStyle w:val="BlockText"/>
              <w:ind w:left="0" w:right="-72" w:firstLine="0"/>
              <w:jc w:val="right"/>
              <w:rPr>
                <w:rFonts w:ascii="Arial" w:hAnsi="Arial" w:cstheme="minorBidi"/>
                <w:sz w:val="18"/>
                <w:szCs w:val="18"/>
                <w:lang w:val="en-GB"/>
              </w:rPr>
            </w:pPr>
          </w:p>
          <w:p w14:paraId="6237CBF0" w14:textId="06A999C9" w:rsidR="003A37FA" w:rsidRPr="001329AD" w:rsidRDefault="003A37FA" w:rsidP="00023E32">
            <w:pPr>
              <w:pStyle w:val="BlockText"/>
              <w:ind w:left="0" w:right="-72" w:firstLine="0"/>
              <w:jc w:val="right"/>
              <w:rPr>
                <w:rFonts w:ascii="Arial" w:hAnsi="Arial" w:cs="Arial"/>
                <w:sz w:val="18"/>
                <w:szCs w:val="18"/>
                <w:cs/>
              </w:rPr>
            </w:pPr>
            <w:r w:rsidRPr="001329AD">
              <w:rPr>
                <w:rFonts w:ascii="Arial" w:hAnsi="Arial" w:cs="Arial"/>
                <w:sz w:val="18"/>
                <w:szCs w:val="18"/>
                <w:cs/>
              </w:rPr>
              <w:t>4.34%</w:t>
            </w:r>
          </w:p>
        </w:tc>
      </w:tr>
    </w:tbl>
    <w:p w14:paraId="3E7FBAB1" w14:textId="77777777" w:rsidR="00A97828" w:rsidRPr="00F21FD0" w:rsidRDefault="00A9782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sz w:val="14"/>
          <w:szCs w:val="14"/>
        </w:rPr>
      </w:pPr>
    </w:p>
    <w:p w14:paraId="4529F537" w14:textId="77777777" w:rsidR="00867848" w:rsidRPr="00867848" w:rsidRDefault="0086784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i/>
          <w:iCs/>
        </w:rPr>
      </w:pPr>
      <w:r w:rsidRPr="00867848">
        <w:rPr>
          <w:rFonts w:cs="Arial"/>
          <w:i/>
          <w:iCs/>
        </w:rPr>
        <w:t>Sensitivity</w:t>
      </w:r>
    </w:p>
    <w:p w14:paraId="75B106E9" w14:textId="77777777" w:rsidR="00867848" w:rsidRPr="00F21FD0" w:rsidRDefault="0086784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rPr>
      </w:pPr>
    </w:p>
    <w:p w14:paraId="236300DF" w14:textId="49DE81DC" w:rsidR="00A97828" w:rsidRDefault="0086784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r w:rsidRPr="00867848">
        <w:rPr>
          <w:rFonts w:cs="Arial"/>
        </w:rPr>
        <w:t>Profit or loss is sensitive to higher or lower interest expenses from borrowings as a result of changes in interest rates. Other components of equity changes as a result of an increase or decrease in the fair value of the cash flow hedges of borrowings</w:t>
      </w:r>
      <w:r w:rsidR="003A37FA">
        <w:rPr>
          <w:rFonts w:cs="Arial"/>
        </w:rPr>
        <w:t>.</w:t>
      </w:r>
    </w:p>
    <w:p w14:paraId="282537F7" w14:textId="77777777" w:rsidR="00A97828" w:rsidRPr="00F21FD0" w:rsidRDefault="00A9782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sz w:val="14"/>
          <w:szCs w:val="14"/>
        </w:rPr>
      </w:pPr>
    </w:p>
    <w:tbl>
      <w:tblPr>
        <w:tblStyle w:val="TableGridLight"/>
        <w:tblW w:w="8552"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1890"/>
        <w:gridCol w:w="2126"/>
      </w:tblGrid>
      <w:tr w:rsidR="00867848" w:rsidRPr="00F21FD0" w14:paraId="7D1A00FB" w14:textId="77777777" w:rsidTr="00F21FD0">
        <w:tc>
          <w:tcPr>
            <w:tcW w:w="4536" w:type="dxa"/>
          </w:tcPr>
          <w:p w14:paraId="36E0C71D" w14:textId="77777777" w:rsidR="00867848" w:rsidRPr="00F21FD0" w:rsidRDefault="00867848" w:rsidP="00F21FD0">
            <w:pPr>
              <w:pStyle w:val="BlockText"/>
              <w:ind w:left="75" w:right="0" w:firstLine="0"/>
              <w:jc w:val="both"/>
              <w:rPr>
                <w:rFonts w:ascii="Arial" w:hAnsi="Arial" w:cs="Arial"/>
                <w:sz w:val="18"/>
                <w:szCs w:val="18"/>
                <w:lang w:val="en-GB"/>
              </w:rPr>
            </w:pPr>
          </w:p>
        </w:tc>
        <w:tc>
          <w:tcPr>
            <w:tcW w:w="4016" w:type="dxa"/>
            <w:gridSpan w:val="2"/>
            <w:tcBorders>
              <w:top w:val="single" w:sz="4" w:space="0" w:color="auto"/>
              <w:bottom w:val="single" w:sz="4" w:space="0" w:color="auto"/>
            </w:tcBorders>
          </w:tcPr>
          <w:p w14:paraId="684368D7" w14:textId="77777777" w:rsidR="00867848" w:rsidRPr="00F21FD0" w:rsidRDefault="00867848" w:rsidP="005A3850">
            <w:pPr>
              <w:pStyle w:val="BlockText"/>
              <w:ind w:left="0" w:right="0" w:firstLine="0"/>
              <w:jc w:val="center"/>
              <w:rPr>
                <w:rFonts w:ascii="Arial" w:hAnsi="Arial" w:cs="Arial"/>
                <w:b/>
                <w:bCs/>
                <w:color w:val="0070C0"/>
                <w:sz w:val="18"/>
                <w:szCs w:val="18"/>
                <w:cs/>
              </w:rPr>
            </w:pPr>
            <w:r w:rsidRPr="00F21FD0">
              <w:rPr>
                <w:rFonts w:ascii="Arial" w:hAnsi="Arial" w:cs="Arial"/>
                <w:b/>
                <w:bCs/>
                <w:sz w:val="18"/>
                <w:szCs w:val="18"/>
                <w:cs/>
              </w:rPr>
              <w:t>Consolidated financial statements</w:t>
            </w:r>
          </w:p>
        </w:tc>
      </w:tr>
      <w:tr w:rsidR="00061355" w:rsidRPr="00F21FD0" w14:paraId="7BFC5467" w14:textId="77777777" w:rsidTr="00F21FD0">
        <w:tc>
          <w:tcPr>
            <w:tcW w:w="4536" w:type="dxa"/>
          </w:tcPr>
          <w:p w14:paraId="69A48734" w14:textId="77777777" w:rsidR="00061355" w:rsidRPr="00F21FD0" w:rsidRDefault="00061355" w:rsidP="00F21FD0">
            <w:pPr>
              <w:pStyle w:val="BlockText"/>
              <w:ind w:left="75" w:right="0" w:firstLine="0"/>
              <w:jc w:val="center"/>
              <w:rPr>
                <w:rFonts w:ascii="Arial" w:hAnsi="Arial" w:cs="Arial"/>
                <w:b/>
                <w:bCs/>
                <w:sz w:val="18"/>
                <w:szCs w:val="18"/>
                <w:cs/>
              </w:rPr>
            </w:pPr>
          </w:p>
        </w:tc>
        <w:tc>
          <w:tcPr>
            <w:tcW w:w="1890" w:type="dxa"/>
            <w:tcBorders>
              <w:top w:val="single" w:sz="4" w:space="0" w:color="auto"/>
              <w:bottom w:val="single" w:sz="4" w:space="0" w:color="auto"/>
            </w:tcBorders>
          </w:tcPr>
          <w:p w14:paraId="48B92B87" w14:textId="77777777" w:rsidR="00F21FD0" w:rsidRPr="00F21FD0" w:rsidRDefault="00F21FD0" w:rsidP="00061355">
            <w:pPr>
              <w:pStyle w:val="BlockText"/>
              <w:ind w:left="0" w:right="0" w:firstLine="0"/>
              <w:jc w:val="center"/>
              <w:rPr>
                <w:rFonts w:ascii="Arial" w:hAnsi="Arial" w:cs="Arial"/>
                <w:b/>
                <w:bCs/>
                <w:sz w:val="18"/>
                <w:szCs w:val="18"/>
              </w:rPr>
            </w:pPr>
          </w:p>
          <w:p w14:paraId="67E3D6FD" w14:textId="16049447" w:rsidR="00061355" w:rsidRPr="00F21FD0" w:rsidRDefault="00061355" w:rsidP="00061355">
            <w:pPr>
              <w:pStyle w:val="BlockText"/>
              <w:ind w:left="0" w:right="0" w:firstLine="0"/>
              <w:jc w:val="center"/>
              <w:rPr>
                <w:rFonts w:ascii="Arial" w:hAnsi="Arial" w:cs="Arial"/>
                <w:b/>
                <w:bCs/>
                <w:sz w:val="18"/>
                <w:szCs w:val="18"/>
                <w:cs/>
              </w:rPr>
            </w:pPr>
            <w:r w:rsidRPr="00F21FD0">
              <w:rPr>
                <w:rFonts w:ascii="Arial" w:hAnsi="Arial" w:cs="Arial"/>
                <w:b/>
                <w:bCs/>
                <w:sz w:val="18"/>
                <w:szCs w:val="18"/>
                <w:cs/>
              </w:rPr>
              <w:t>Impact to net profit</w:t>
            </w:r>
          </w:p>
        </w:tc>
        <w:tc>
          <w:tcPr>
            <w:tcW w:w="2126" w:type="dxa"/>
            <w:tcBorders>
              <w:top w:val="single" w:sz="4" w:space="0" w:color="auto"/>
              <w:bottom w:val="single" w:sz="4" w:space="0" w:color="auto"/>
            </w:tcBorders>
          </w:tcPr>
          <w:p w14:paraId="2ABBA6D7" w14:textId="77777777" w:rsidR="00061355" w:rsidRPr="00F21FD0" w:rsidRDefault="00061355" w:rsidP="00061355">
            <w:pPr>
              <w:pStyle w:val="BlockText"/>
              <w:ind w:left="0" w:right="0" w:firstLine="0"/>
              <w:jc w:val="center"/>
              <w:rPr>
                <w:rFonts w:ascii="Arial" w:hAnsi="Arial" w:cs="Arial"/>
                <w:b/>
                <w:bCs/>
                <w:sz w:val="18"/>
                <w:szCs w:val="18"/>
                <w:lang w:val="en-GB"/>
              </w:rPr>
            </w:pPr>
            <w:r w:rsidRPr="00F21FD0">
              <w:rPr>
                <w:rFonts w:ascii="Arial" w:hAnsi="Arial" w:cs="Arial"/>
                <w:b/>
                <w:bCs/>
                <w:sz w:val="18"/>
                <w:szCs w:val="18"/>
                <w:lang w:val="en-GB"/>
              </w:rPr>
              <w:t xml:space="preserve">Impact to other </w:t>
            </w:r>
            <w:r w:rsidRPr="00F21FD0">
              <w:rPr>
                <w:rFonts w:ascii="Arial" w:hAnsi="Arial" w:cs="Arial"/>
                <w:b/>
                <w:bCs/>
                <w:sz w:val="18"/>
                <w:szCs w:val="18"/>
                <w:lang w:val="en-GB"/>
              </w:rPr>
              <w:br/>
              <w:t>components of equity</w:t>
            </w:r>
          </w:p>
        </w:tc>
      </w:tr>
      <w:tr w:rsidR="00061355" w:rsidRPr="00F21FD0" w14:paraId="583842DF" w14:textId="77777777" w:rsidTr="00F21FD0">
        <w:tc>
          <w:tcPr>
            <w:tcW w:w="4536" w:type="dxa"/>
          </w:tcPr>
          <w:p w14:paraId="1A3EEC81" w14:textId="77777777" w:rsidR="00061355" w:rsidRPr="00F21FD0" w:rsidRDefault="00061355" w:rsidP="00F21FD0">
            <w:pPr>
              <w:pStyle w:val="BlockText"/>
              <w:ind w:left="75" w:right="0" w:firstLine="0"/>
              <w:jc w:val="both"/>
              <w:rPr>
                <w:rFonts w:ascii="Arial" w:hAnsi="Arial" w:cs="Arial"/>
                <w:sz w:val="18"/>
                <w:szCs w:val="18"/>
                <w:lang w:val="en-GB"/>
              </w:rPr>
            </w:pPr>
          </w:p>
        </w:tc>
        <w:tc>
          <w:tcPr>
            <w:tcW w:w="1890" w:type="dxa"/>
            <w:tcBorders>
              <w:top w:val="single" w:sz="4" w:space="0" w:color="auto"/>
              <w:bottom w:val="single" w:sz="4" w:space="0" w:color="auto"/>
            </w:tcBorders>
          </w:tcPr>
          <w:p w14:paraId="7B03D8B7" w14:textId="77777777" w:rsidR="00061355" w:rsidRPr="00F21FD0" w:rsidRDefault="00061355" w:rsidP="00F21FD0">
            <w:pPr>
              <w:pStyle w:val="BlockText"/>
              <w:ind w:left="0" w:right="-72" w:firstLine="0"/>
              <w:jc w:val="right"/>
              <w:rPr>
                <w:rFonts w:ascii="Arial" w:hAnsi="Arial" w:cs="Arial"/>
                <w:b/>
                <w:bCs/>
                <w:sz w:val="18"/>
                <w:szCs w:val="18"/>
                <w:cs/>
              </w:rPr>
            </w:pPr>
            <w:r w:rsidRPr="00F21FD0">
              <w:rPr>
                <w:rFonts w:ascii="Arial" w:hAnsi="Arial" w:cs="Arial"/>
                <w:b/>
                <w:bCs/>
                <w:sz w:val="18"/>
                <w:szCs w:val="18"/>
                <w:lang w:val="en-GB"/>
              </w:rPr>
              <w:t xml:space="preserve">  </w:t>
            </w:r>
            <w:r w:rsidRPr="00F21FD0">
              <w:rPr>
                <w:rFonts w:ascii="Arial" w:hAnsi="Arial" w:cs="Arial"/>
                <w:b/>
                <w:bCs/>
                <w:sz w:val="18"/>
                <w:szCs w:val="18"/>
                <w:cs/>
              </w:rPr>
              <w:t>2020</w:t>
            </w:r>
          </w:p>
          <w:p w14:paraId="5D9DEC19" w14:textId="77777777" w:rsidR="00061355" w:rsidRPr="00F21FD0" w:rsidRDefault="00061355" w:rsidP="00F21FD0">
            <w:pPr>
              <w:pStyle w:val="BlockText"/>
              <w:ind w:left="0" w:right="-72" w:firstLine="0"/>
              <w:jc w:val="right"/>
              <w:rPr>
                <w:rFonts w:ascii="Arial" w:hAnsi="Arial" w:cs="Arial"/>
                <w:b/>
                <w:bCs/>
                <w:sz w:val="18"/>
                <w:szCs w:val="18"/>
                <w:cs/>
              </w:rPr>
            </w:pPr>
            <w:r w:rsidRPr="00F21FD0">
              <w:rPr>
                <w:rFonts w:ascii="Arial" w:hAnsi="Arial" w:cs="Arial"/>
                <w:b/>
                <w:bCs/>
                <w:sz w:val="18"/>
                <w:szCs w:val="18"/>
                <w:cs/>
              </w:rPr>
              <w:t>Million Baht</w:t>
            </w:r>
          </w:p>
        </w:tc>
        <w:tc>
          <w:tcPr>
            <w:tcW w:w="2126" w:type="dxa"/>
            <w:tcBorders>
              <w:top w:val="single" w:sz="4" w:space="0" w:color="auto"/>
              <w:bottom w:val="single" w:sz="4" w:space="0" w:color="auto"/>
            </w:tcBorders>
          </w:tcPr>
          <w:p w14:paraId="0E777299" w14:textId="77777777" w:rsidR="00061355" w:rsidRPr="00F21FD0" w:rsidRDefault="00061355" w:rsidP="00F21FD0">
            <w:pPr>
              <w:pStyle w:val="BlockText"/>
              <w:ind w:left="0" w:right="-72" w:firstLine="0"/>
              <w:jc w:val="right"/>
              <w:rPr>
                <w:rFonts w:ascii="Arial" w:hAnsi="Arial" w:cs="Arial"/>
                <w:b/>
                <w:bCs/>
                <w:sz w:val="18"/>
                <w:szCs w:val="18"/>
                <w:cs/>
              </w:rPr>
            </w:pPr>
            <w:r w:rsidRPr="00F21FD0">
              <w:rPr>
                <w:rFonts w:ascii="Arial" w:hAnsi="Arial" w:cs="Arial"/>
                <w:b/>
                <w:bCs/>
                <w:color w:val="0070C0"/>
                <w:sz w:val="18"/>
                <w:szCs w:val="18"/>
                <w:cs/>
              </w:rPr>
              <w:t xml:space="preserve">  </w:t>
            </w:r>
            <w:r w:rsidRPr="00F21FD0">
              <w:rPr>
                <w:rFonts w:ascii="Arial" w:hAnsi="Arial" w:cs="Arial"/>
                <w:b/>
                <w:bCs/>
                <w:sz w:val="18"/>
                <w:szCs w:val="18"/>
                <w:cs/>
              </w:rPr>
              <w:t>2020</w:t>
            </w:r>
          </w:p>
          <w:p w14:paraId="17740032" w14:textId="77777777" w:rsidR="00061355" w:rsidRPr="00F21FD0" w:rsidRDefault="00061355" w:rsidP="00F21FD0">
            <w:pPr>
              <w:pStyle w:val="BlockText"/>
              <w:ind w:left="0" w:right="-72" w:firstLine="0"/>
              <w:jc w:val="right"/>
              <w:rPr>
                <w:rFonts w:ascii="Arial" w:hAnsi="Arial" w:cs="Arial"/>
                <w:b/>
                <w:bCs/>
                <w:color w:val="0070C0"/>
                <w:sz w:val="18"/>
                <w:szCs w:val="18"/>
                <w:cs/>
              </w:rPr>
            </w:pPr>
            <w:r w:rsidRPr="00F21FD0">
              <w:rPr>
                <w:rFonts w:ascii="Arial" w:hAnsi="Arial" w:cs="Arial"/>
                <w:b/>
                <w:bCs/>
                <w:sz w:val="18"/>
                <w:szCs w:val="18"/>
                <w:cs/>
              </w:rPr>
              <w:t>Miliion Baht</w:t>
            </w:r>
          </w:p>
        </w:tc>
      </w:tr>
      <w:tr w:rsidR="00061355" w:rsidRPr="00F21FD0" w14:paraId="1D2F5BED" w14:textId="77777777" w:rsidTr="00F21FD0">
        <w:tc>
          <w:tcPr>
            <w:tcW w:w="4536" w:type="dxa"/>
          </w:tcPr>
          <w:p w14:paraId="016A5482" w14:textId="00E6906E" w:rsidR="00061355" w:rsidRPr="00F21FD0" w:rsidRDefault="00061355" w:rsidP="00F21FD0">
            <w:pPr>
              <w:pStyle w:val="BlockText"/>
              <w:ind w:left="75" w:right="0" w:firstLine="0"/>
              <w:rPr>
                <w:rFonts w:ascii="Arial" w:hAnsi="Arial" w:cs="Arial"/>
                <w:sz w:val="10"/>
                <w:szCs w:val="10"/>
                <w:cs/>
              </w:rPr>
            </w:pPr>
          </w:p>
        </w:tc>
        <w:tc>
          <w:tcPr>
            <w:tcW w:w="1890" w:type="dxa"/>
            <w:tcBorders>
              <w:top w:val="single" w:sz="4" w:space="0" w:color="auto"/>
            </w:tcBorders>
            <w:shd w:val="clear" w:color="auto" w:fill="FAFAFA"/>
          </w:tcPr>
          <w:p w14:paraId="6738BD7D" w14:textId="1E5368C2" w:rsidR="00061355" w:rsidRPr="00F21FD0" w:rsidRDefault="00061355" w:rsidP="00F21FD0">
            <w:pPr>
              <w:pStyle w:val="BlockText"/>
              <w:ind w:left="31" w:right="-72" w:hanging="31"/>
              <w:jc w:val="right"/>
              <w:rPr>
                <w:rFonts w:ascii="Arial" w:hAnsi="Arial" w:cs="Arial"/>
                <w:sz w:val="10"/>
                <w:szCs w:val="10"/>
                <w:lang w:val="en-US"/>
              </w:rPr>
            </w:pPr>
          </w:p>
        </w:tc>
        <w:tc>
          <w:tcPr>
            <w:tcW w:w="2126" w:type="dxa"/>
            <w:tcBorders>
              <w:top w:val="single" w:sz="4" w:space="0" w:color="auto"/>
            </w:tcBorders>
            <w:shd w:val="clear" w:color="auto" w:fill="FAFAFA"/>
          </w:tcPr>
          <w:p w14:paraId="06CA6272" w14:textId="06D46C82" w:rsidR="00061355" w:rsidRPr="00F21FD0" w:rsidRDefault="00061355" w:rsidP="00F21FD0">
            <w:pPr>
              <w:pStyle w:val="BlockText"/>
              <w:ind w:left="0" w:right="-72" w:firstLine="0"/>
              <w:jc w:val="right"/>
              <w:rPr>
                <w:rFonts w:ascii="Arial" w:hAnsi="Arial" w:cs="Arial"/>
                <w:sz w:val="10"/>
                <w:szCs w:val="10"/>
                <w:lang w:val="en-US"/>
              </w:rPr>
            </w:pPr>
          </w:p>
        </w:tc>
      </w:tr>
      <w:tr w:rsidR="00F21FD0" w:rsidRPr="00F21FD0" w14:paraId="4ADF8986" w14:textId="77777777" w:rsidTr="00F21FD0">
        <w:tc>
          <w:tcPr>
            <w:tcW w:w="4536" w:type="dxa"/>
          </w:tcPr>
          <w:p w14:paraId="3CE64287" w14:textId="674BADFC" w:rsidR="00F21FD0" w:rsidRPr="00F21FD0" w:rsidRDefault="00F21FD0" w:rsidP="00F21FD0">
            <w:pPr>
              <w:pStyle w:val="BlockText"/>
              <w:ind w:left="75" w:right="0" w:firstLine="0"/>
              <w:rPr>
                <w:rFonts w:ascii="Arial" w:hAnsi="Arial" w:cs="Arial"/>
                <w:sz w:val="18"/>
                <w:szCs w:val="18"/>
                <w:cs/>
              </w:rPr>
            </w:pPr>
            <w:r w:rsidRPr="00F21FD0">
              <w:rPr>
                <w:rFonts w:ascii="Arial" w:hAnsi="Arial" w:cs="Arial"/>
                <w:sz w:val="18"/>
                <w:szCs w:val="18"/>
                <w:cs/>
              </w:rPr>
              <w:t>Interest rate - increase 1%</w:t>
            </w:r>
          </w:p>
        </w:tc>
        <w:tc>
          <w:tcPr>
            <w:tcW w:w="1890" w:type="dxa"/>
            <w:shd w:val="clear" w:color="auto" w:fill="FAFAFA"/>
          </w:tcPr>
          <w:p w14:paraId="68930E0E" w14:textId="5D5E915C" w:rsidR="00F21FD0" w:rsidRPr="00F21FD0" w:rsidRDefault="00F21FD0" w:rsidP="00F21FD0">
            <w:pPr>
              <w:pStyle w:val="BlockText"/>
              <w:ind w:left="0" w:right="-72" w:firstLine="0"/>
              <w:jc w:val="right"/>
              <w:rPr>
                <w:rFonts w:ascii="Arial" w:hAnsi="Arial" w:cs="Arial"/>
                <w:sz w:val="18"/>
                <w:szCs w:val="18"/>
                <w:lang w:val="en-US"/>
              </w:rPr>
            </w:pPr>
            <w:r w:rsidRPr="00F21FD0">
              <w:rPr>
                <w:rFonts w:ascii="Arial" w:hAnsi="Arial" w:cs="Arial"/>
                <w:sz w:val="18"/>
                <w:szCs w:val="18"/>
                <w:lang w:val="en-US"/>
              </w:rPr>
              <w:t>(60)</w:t>
            </w:r>
          </w:p>
        </w:tc>
        <w:tc>
          <w:tcPr>
            <w:tcW w:w="2126" w:type="dxa"/>
            <w:shd w:val="clear" w:color="auto" w:fill="FAFAFA"/>
          </w:tcPr>
          <w:p w14:paraId="6C8F2732" w14:textId="0FFB5715" w:rsidR="00F21FD0" w:rsidRPr="00F21FD0" w:rsidRDefault="00F21FD0" w:rsidP="00F21FD0">
            <w:pPr>
              <w:pStyle w:val="BlockText"/>
              <w:ind w:left="0" w:right="-72" w:firstLine="0"/>
              <w:jc w:val="right"/>
              <w:rPr>
                <w:rFonts w:ascii="Arial" w:hAnsi="Arial" w:cs="Arial"/>
                <w:sz w:val="18"/>
                <w:szCs w:val="18"/>
                <w:cs/>
              </w:rPr>
            </w:pPr>
            <w:r w:rsidRPr="00F21FD0">
              <w:rPr>
                <w:rFonts w:ascii="Arial" w:hAnsi="Arial" w:cs="Arial"/>
                <w:sz w:val="18"/>
                <w:szCs w:val="18"/>
                <w:cs/>
              </w:rPr>
              <w:t>3</w:t>
            </w:r>
            <w:r w:rsidRPr="00F21FD0">
              <w:rPr>
                <w:rFonts w:ascii="Arial" w:hAnsi="Arial" w:cs="Arial"/>
                <w:sz w:val="18"/>
                <w:szCs w:val="18"/>
                <w:lang w:val="en-US"/>
              </w:rPr>
              <w:t>02</w:t>
            </w:r>
          </w:p>
        </w:tc>
      </w:tr>
      <w:tr w:rsidR="00F21FD0" w:rsidRPr="00F21FD0" w14:paraId="0672EC63" w14:textId="77777777" w:rsidTr="00F21FD0">
        <w:tc>
          <w:tcPr>
            <w:tcW w:w="4536" w:type="dxa"/>
          </w:tcPr>
          <w:p w14:paraId="3D00215B" w14:textId="19EDC26A" w:rsidR="00F21FD0" w:rsidRPr="00F21FD0" w:rsidRDefault="00F21FD0" w:rsidP="00F21FD0">
            <w:pPr>
              <w:pStyle w:val="BlockText"/>
              <w:ind w:left="75" w:right="0" w:firstLine="0"/>
              <w:rPr>
                <w:rFonts w:ascii="Arial" w:hAnsi="Arial" w:cs="Arial"/>
                <w:sz w:val="18"/>
                <w:szCs w:val="18"/>
                <w:cs/>
              </w:rPr>
            </w:pPr>
            <w:r w:rsidRPr="00F21FD0">
              <w:rPr>
                <w:rFonts w:ascii="Arial" w:hAnsi="Arial" w:cs="Arial"/>
                <w:sz w:val="18"/>
                <w:szCs w:val="18"/>
                <w:cs/>
              </w:rPr>
              <w:t xml:space="preserve">Interest rate - decrease 1% </w:t>
            </w:r>
          </w:p>
        </w:tc>
        <w:tc>
          <w:tcPr>
            <w:tcW w:w="1890" w:type="dxa"/>
            <w:shd w:val="clear" w:color="auto" w:fill="FAFAFA"/>
          </w:tcPr>
          <w:p w14:paraId="490C7B52" w14:textId="51481D65" w:rsidR="00F21FD0" w:rsidRPr="00F21FD0" w:rsidRDefault="00F21FD0" w:rsidP="00F21FD0">
            <w:pPr>
              <w:pStyle w:val="BlockText"/>
              <w:ind w:left="0" w:right="-72" w:firstLine="0"/>
              <w:jc w:val="right"/>
              <w:rPr>
                <w:rFonts w:ascii="Arial" w:hAnsi="Arial" w:cs="Arial"/>
                <w:sz w:val="18"/>
                <w:szCs w:val="18"/>
                <w:lang w:val="en-US"/>
              </w:rPr>
            </w:pPr>
            <w:r w:rsidRPr="00F21FD0">
              <w:rPr>
                <w:rFonts w:ascii="Arial" w:hAnsi="Arial" w:cs="Arial"/>
                <w:sz w:val="18"/>
                <w:szCs w:val="18"/>
                <w:lang w:val="en-US"/>
              </w:rPr>
              <w:t>60</w:t>
            </w:r>
          </w:p>
        </w:tc>
        <w:tc>
          <w:tcPr>
            <w:tcW w:w="2126" w:type="dxa"/>
            <w:shd w:val="clear" w:color="auto" w:fill="FAFAFA"/>
          </w:tcPr>
          <w:p w14:paraId="7EE3DBC4" w14:textId="569C9111" w:rsidR="00F21FD0" w:rsidRPr="00F21FD0" w:rsidRDefault="00F21FD0" w:rsidP="00F21FD0">
            <w:pPr>
              <w:pStyle w:val="BlockText"/>
              <w:ind w:left="0" w:right="-72" w:firstLine="0"/>
              <w:jc w:val="right"/>
              <w:rPr>
                <w:rFonts w:ascii="Arial" w:hAnsi="Arial" w:cs="Arial"/>
                <w:sz w:val="18"/>
                <w:szCs w:val="18"/>
                <w:cs/>
              </w:rPr>
            </w:pPr>
            <w:r w:rsidRPr="00F21FD0">
              <w:rPr>
                <w:rFonts w:ascii="Arial" w:hAnsi="Arial" w:cs="Arial"/>
                <w:sz w:val="18"/>
                <w:szCs w:val="18"/>
                <w:cs/>
              </w:rPr>
              <w:t>(3</w:t>
            </w:r>
            <w:r w:rsidRPr="00F21FD0">
              <w:rPr>
                <w:rFonts w:ascii="Arial" w:hAnsi="Arial" w:cs="Arial"/>
                <w:sz w:val="18"/>
                <w:szCs w:val="22"/>
                <w:lang w:val="en-US"/>
              </w:rPr>
              <w:t>02</w:t>
            </w:r>
            <w:r w:rsidRPr="00F21FD0">
              <w:rPr>
                <w:rFonts w:ascii="Arial" w:hAnsi="Arial" w:cs="Arial"/>
                <w:sz w:val="18"/>
                <w:szCs w:val="18"/>
                <w:cs/>
              </w:rPr>
              <w:t>)</w:t>
            </w:r>
          </w:p>
        </w:tc>
      </w:tr>
    </w:tbl>
    <w:p w14:paraId="7CABA3EE" w14:textId="77777777" w:rsidR="00A97828" w:rsidRDefault="0086784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867848">
        <w:rPr>
          <w:rFonts w:cs="Arial"/>
        </w:rPr>
        <w:t>* Holding all other variables constant</w:t>
      </w:r>
    </w:p>
    <w:p w14:paraId="5FBCE1E3" w14:textId="31774B41" w:rsidR="00361E60" w:rsidRDefault="00361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r>
        <w:rPr>
          <w:rFonts w:cs="Arial"/>
          <w:sz w:val="14"/>
          <w:szCs w:val="14"/>
        </w:rPr>
        <w:br w:type="page"/>
      </w:r>
    </w:p>
    <w:p w14:paraId="488ED481" w14:textId="77777777" w:rsidR="00A97828" w:rsidRPr="00F21FD0" w:rsidRDefault="00A97828"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sz w:val="14"/>
          <w:szCs w:val="14"/>
        </w:rPr>
      </w:pPr>
    </w:p>
    <w:p w14:paraId="71696913" w14:textId="77777777" w:rsidR="005A3850" w:rsidRPr="00A347C0" w:rsidRDefault="005A3850" w:rsidP="00F21FD0">
      <w:pPr>
        <w:pStyle w:val="ListParagraph"/>
        <w:numPr>
          <w:ilvl w:val="0"/>
          <w:numId w:val="26"/>
        </w:numPr>
        <w:tabs>
          <w:tab w:val="clear" w:pos="454"/>
          <w:tab w:val="clear" w:pos="680"/>
          <w:tab w:val="clear" w:pos="907"/>
          <w:tab w:val="left" w:pos="1080"/>
        </w:tabs>
        <w:spacing w:line="240" w:lineRule="auto"/>
        <w:ind w:left="1080" w:right="29" w:hanging="540"/>
        <w:jc w:val="thaiDistribute"/>
        <w:rPr>
          <w:rFonts w:cs="Arial"/>
          <w:color w:val="CF4A02"/>
        </w:rPr>
      </w:pPr>
      <w:r w:rsidRPr="00A347C0">
        <w:rPr>
          <w:rFonts w:cs="Arial"/>
          <w:color w:val="CF4A02"/>
        </w:rPr>
        <w:t>Price risk of petroleum products</w:t>
      </w:r>
    </w:p>
    <w:p w14:paraId="73F0F4A9" w14:textId="77777777" w:rsidR="00867848" w:rsidRDefault="00867848"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p>
    <w:p w14:paraId="5EF2804B" w14:textId="77777777" w:rsidR="00A347C0" w:rsidRPr="00A347C0" w:rsidRDefault="00A347C0" w:rsidP="00A34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Browallia New" w:hAnsi="Browallia New" w:cs="Browallia New"/>
          <w:spacing w:val="-2"/>
          <w:sz w:val="24"/>
          <w:szCs w:val="24"/>
        </w:rPr>
      </w:pPr>
      <w:r w:rsidRPr="00A347C0">
        <w:rPr>
          <w:rFonts w:cs="Arial"/>
          <w:spacing w:val="-2"/>
        </w:rPr>
        <w:t>The Group’s petroleum product prices are based on the Singapore market price. The Singapore market price reflects the demand and supply of products in the region, with daily prices in US dollars. These prices are referenced against world market prices, which fluctuate due to uncontrollable factors such as market demand and supply, the political and economic stability of various countries, OPEC oil production policy, oil reserves in each country and global climate change.</w:t>
      </w:r>
    </w:p>
    <w:p w14:paraId="2025C0CC" w14:textId="46FA432F" w:rsidR="001727B0" w:rsidRDefault="001727B0" w:rsidP="00F21FD0">
      <w:pPr>
        <w:spacing w:line="240" w:lineRule="auto"/>
        <w:ind w:left="1080"/>
        <w:jc w:val="both"/>
        <w:rPr>
          <w:rFonts w:ascii="Browallia New" w:hAnsi="Browallia New" w:cs="Browallia New"/>
          <w:spacing w:val="-2"/>
          <w:sz w:val="26"/>
          <w:szCs w:val="26"/>
          <w:highlight w:val="yellow"/>
        </w:rPr>
      </w:pPr>
    </w:p>
    <w:p w14:paraId="2AABBC36" w14:textId="575FC70D" w:rsidR="00A347C0" w:rsidRPr="00A347C0" w:rsidRDefault="00D31EDE" w:rsidP="000E569F">
      <w:pPr>
        <w:pStyle w:val="Default"/>
        <w:autoSpaceDE/>
        <w:autoSpaceDN/>
        <w:adjustRightInd/>
        <w:ind w:left="1080"/>
        <w:jc w:val="thaiDistribute"/>
        <w:rPr>
          <w:rFonts w:ascii="Arial" w:hAnsi="Arial" w:cs="Arial"/>
          <w:color w:val="auto"/>
          <w:spacing w:val="-2"/>
          <w:sz w:val="18"/>
          <w:szCs w:val="18"/>
        </w:rPr>
      </w:pPr>
      <w:r>
        <w:rPr>
          <w:rFonts w:ascii="Arial" w:hAnsi="Arial" w:cs="Arial"/>
          <w:color w:val="auto"/>
          <w:spacing w:val="-2"/>
          <w:sz w:val="18"/>
          <w:szCs w:val="18"/>
        </w:rPr>
        <w:t>When c</w:t>
      </w:r>
      <w:r w:rsidR="00A347C0" w:rsidRPr="00A347C0">
        <w:rPr>
          <w:rFonts w:ascii="Arial" w:hAnsi="Arial" w:cs="Arial"/>
          <w:color w:val="auto"/>
          <w:spacing w:val="-2"/>
          <w:sz w:val="18"/>
          <w:szCs w:val="18"/>
        </w:rPr>
        <w:t>ompared t</w:t>
      </w:r>
      <w:r>
        <w:rPr>
          <w:rFonts w:ascii="Arial" w:hAnsi="Arial" w:cs="Arial"/>
          <w:color w:val="auto"/>
          <w:spacing w:val="-2"/>
          <w:sz w:val="18"/>
          <w:szCs w:val="18"/>
        </w:rPr>
        <w:t>he crude oil prices between 2019 and 2020</w:t>
      </w:r>
      <w:r w:rsidR="00A347C0" w:rsidRPr="00A347C0">
        <w:rPr>
          <w:rFonts w:ascii="Arial" w:hAnsi="Arial" w:cs="Arial"/>
          <w:color w:val="auto"/>
          <w:spacing w:val="-2"/>
          <w:sz w:val="18"/>
          <w:szCs w:val="18"/>
        </w:rPr>
        <w:t xml:space="preserve">, crude oil prices in </w:t>
      </w:r>
      <w:r w:rsidR="00A347C0" w:rsidRPr="00A347C0">
        <w:rPr>
          <w:rFonts w:ascii="Arial" w:hAnsi="Arial" w:cs="Arial"/>
          <w:color w:val="auto"/>
          <w:spacing w:val="-2"/>
          <w:sz w:val="18"/>
          <w:szCs w:val="18"/>
          <w:cs/>
        </w:rPr>
        <w:t>2020</w:t>
      </w:r>
      <w:r w:rsidR="000E569F">
        <w:rPr>
          <w:rFonts w:ascii="Arial" w:hAnsi="Arial" w:cs="Arial"/>
          <w:color w:val="auto"/>
          <w:spacing w:val="-2"/>
          <w:sz w:val="18"/>
          <w:szCs w:val="18"/>
        </w:rPr>
        <w:t xml:space="preserve"> </w:t>
      </w:r>
      <w:r w:rsidR="00A347C0" w:rsidRPr="00A347C0">
        <w:rPr>
          <w:rFonts w:ascii="Arial" w:hAnsi="Arial" w:cs="Arial"/>
          <w:color w:val="auto"/>
          <w:spacing w:val="-2"/>
          <w:sz w:val="18"/>
          <w:szCs w:val="18"/>
        </w:rPr>
        <w:t>dropped significantly due to the COVID-</w:t>
      </w:r>
      <w:r w:rsidR="00A347C0" w:rsidRPr="00A347C0">
        <w:rPr>
          <w:rFonts w:ascii="Arial" w:hAnsi="Arial" w:cs="Arial"/>
          <w:color w:val="auto"/>
          <w:spacing w:val="-2"/>
          <w:sz w:val="18"/>
          <w:szCs w:val="18"/>
          <w:cs/>
        </w:rPr>
        <w:t>19</w:t>
      </w:r>
      <w:r w:rsidR="00A347C0" w:rsidRPr="00A347C0">
        <w:rPr>
          <w:rFonts w:ascii="Arial" w:hAnsi="Arial" w:cs="Arial"/>
          <w:color w:val="auto"/>
          <w:spacing w:val="-2"/>
          <w:sz w:val="18"/>
          <w:szCs w:val="18"/>
        </w:rPr>
        <w:t xml:space="preserve"> situation</w:t>
      </w:r>
      <w:r w:rsidR="00A347C0" w:rsidRPr="00A347C0">
        <w:rPr>
          <w:rFonts w:ascii="Arial" w:hAnsi="Arial" w:cs="Arial"/>
          <w:color w:val="auto"/>
          <w:spacing w:val="-2"/>
          <w:sz w:val="18"/>
          <w:szCs w:val="18"/>
          <w:cs/>
        </w:rPr>
        <w:t xml:space="preserve">. </w:t>
      </w:r>
      <w:r w:rsidR="00A347C0" w:rsidRPr="00A347C0">
        <w:rPr>
          <w:rFonts w:ascii="Arial" w:hAnsi="Arial" w:cs="Arial"/>
          <w:color w:val="auto"/>
          <w:spacing w:val="-2"/>
          <w:sz w:val="18"/>
          <w:szCs w:val="18"/>
        </w:rPr>
        <w:t>In particular, the second wave of outbreaks caused by new strains of the virus forced many countries to shut down again</w:t>
      </w:r>
      <w:r>
        <w:rPr>
          <w:rFonts w:ascii="Arial" w:hAnsi="Arial" w:cs="Arial"/>
          <w:color w:val="auto"/>
          <w:spacing w:val="-2"/>
          <w:sz w:val="18"/>
          <w:szCs w:val="18"/>
        </w:rPr>
        <w:t>. This</w:t>
      </w:r>
      <w:r w:rsidR="00A347C0" w:rsidRPr="00A347C0">
        <w:rPr>
          <w:rFonts w:ascii="Arial" w:hAnsi="Arial" w:cs="Arial"/>
          <w:color w:val="auto"/>
          <w:spacing w:val="-2"/>
          <w:sz w:val="18"/>
          <w:szCs w:val="18"/>
        </w:rPr>
        <w:t xml:space="preserve"> affect</w:t>
      </w:r>
      <w:r>
        <w:rPr>
          <w:rFonts w:ascii="Arial" w:hAnsi="Arial" w:cs="Arial"/>
          <w:color w:val="auto"/>
          <w:spacing w:val="-2"/>
          <w:sz w:val="18"/>
          <w:szCs w:val="18"/>
        </w:rPr>
        <w:t>ed</w:t>
      </w:r>
      <w:r w:rsidR="00A347C0" w:rsidRPr="00A347C0">
        <w:rPr>
          <w:rFonts w:ascii="Arial" w:hAnsi="Arial" w:cs="Arial"/>
          <w:color w:val="auto"/>
          <w:spacing w:val="-2"/>
          <w:sz w:val="18"/>
          <w:szCs w:val="18"/>
        </w:rPr>
        <w:t xml:space="preserve"> the demand for oil</w:t>
      </w:r>
      <w:r>
        <w:rPr>
          <w:rFonts w:ascii="Arial" w:hAnsi="Arial" w:cs="Arial"/>
          <w:color w:val="auto"/>
          <w:spacing w:val="-2"/>
          <w:sz w:val="18"/>
          <w:szCs w:val="18"/>
        </w:rPr>
        <w:t xml:space="preserve"> consumption</w:t>
      </w:r>
      <w:r w:rsidR="00A347C0" w:rsidRPr="00A347C0">
        <w:rPr>
          <w:rFonts w:ascii="Arial" w:hAnsi="Arial" w:cs="Arial"/>
          <w:color w:val="auto"/>
          <w:spacing w:val="-2"/>
          <w:sz w:val="18"/>
          <w:szCs w:val="18"/>
        </w:rPr>
        <w:t xml:space="preserve"> and the overall economy, especially the tourism and hotel sectors. However, </w:t>
      </w:r>
      <w:r w:rsidR="00A347C0" w:rsidRPr="00A347C0">
        <w:rPr>
          <w:rFonts w:ascii="Arial" w:hAnsi="Arial" w:cstheme="minorBidi"/>
          <w:color w:val="auto"/>
          <w:spacing w:val="-2"/>
          <w:sz w:val="18"/>
          <w:szCs w:val="18"/>
          <w:lang w:val="en-GB"/>
        </w:rPr>
        <w:t>t</w:t>
      </w:r>
      <w:r w:rsidR="00A347C0" w:rsidRPr="00A347C0">
        <w:rPr>
          <w:rFonts w:ascii="Arial" w:hAnsi="Arial" w:cs="Arial"/>
          <w:color w:val="auto"/>
          <w:spacing w:val="-2"/>
          <w:sz w:val="18"/>
          <w:szCs w:val="18"/>
        </w:rPr>
        <w:t>he market expects that the situation will improve after major pharmaceutical companies reported that</w:t>
      </w:r>
      <w:r w:rsidR="00A347C0" w:rsidRPr="00A347C0">
        <w:rPr>
          <w:rFonts w:ascii="Arial" w:hAnsi="Arial" w:cs="Arial"/>
          <w:color w:val="auto"/>
          <w:sz w:val="18"/>
          <w:szCs w:val="18"/>
          <w:shd w:val="clear" w:color="auto" w:fill="FFFFFF"/>
        </w:rPr>
        <w:t xml:space="preserve"> </w:t>
      </w:r>
      <w:r>
        <w:rPr>
          <w:rFonts w:ascii="Arial" w:hAnsi="Arial" w:cs="Arial"/>
          <w:color w:val="auto"/>
          <w:sz w:val="18"/>
          <w:szCs w:val="18"/>
          <w:shd w:val="clear" w:color="auto" w:fill="FFFFFF"/>
        </w:rPr>
        <w:t>the clinical trial of the vaccines is</w:t>
      </w:r>
      <w:r w:rsidR="00A347C0" w:rsidRPr="00A347C0">
        <w:rPr>
          <w:rStyle w:val="Emphasis"/>
          <w:rFonts w:cs="Arial"/>
          <w:color w:val="auto"/>
          <w:sz w:val="18"/>
          <w:szCs w:val="18"/>
          <w:shd w:val="clear" w:color="auto" w:fill="FFFFFF"/>
        </w:rPr>
        <w:t xml:space="preserve"> 90</w:t>
      </w:r>
      <w:r w:rsidR="00A347C0" w:rsidRPr="00A347C0">
        <w:rPr>
          <w:rFonts w:ascii="Arial" w:hAnsi="Arial" w:cs="Arial"/>
          <w:color w:val="auto"/>
          <w:sz w:val="18"/>
          <w:szCs w:val="18"/>
          <w:shd w:val="clear" w:color="auto" w:fill="FFFFFF"/>
        </w:rPr>
        <w:t>% </w:t>
      </w:r>
      <w:r w:rsidR="00A347C0" w:rsidRPr="00A347C0">
        <w:rPr>
          <w:rStyle w:val="Emphasis"/>
          <w:rFonts w:cs="Arial"/>
          <w:color w:val="auto"/>
          <w:sz w:val="18"/>
          <w:szCs w:val="18"/>
          <w:shd w:val="clear" w:color="auto" w:fill="FFFFFF"/>
        </w:rPr>
        <w:t xml:space="preserve">effective </w:t>
      </w:r>
      <w:r w:rsidR="00A347C0" w:rsidRPr="00A347C0">
        <w:rPr>
          <w:rFonts w:ascii="Arial" w:hAnsi="Arial" w:cs="Arial"/>
          <w:color w:val="auto"/>
          <w:spacing w:val="-2"/>
          <w:sz w:val="18"/>
          <w:szCs w:val="18"/>
        </w:rPr>
        <w:t xml:space="preserve">and </w:t>
      </w:r>
      <w:r w:rsidR="003B7AA8">
        <w:rPr>
          <w:rFonts w:ascii="Arial" w:hAnsi="Arial" w:cs="Arial"/>
          <w:color w:val="auto"/>
          <w:spacing w:val="-2"/>
          <w:sz w:val="18"/>
          <w:szCs w:val="18"/>
        </w:rPr>
        <w:t>will be</w:t>
      </w:r>
      <w:r w:rsidR="00A347C0" w:rsidRPr="00A347C0">
        <w:rPr>
          <w:rFonts w:ascii="Arial" w:hAnsi="Arial" w:cs="Arial"/>
          <w:color w:val="auto"/>
          <w:spacing w:val="-2"/>
          <w:sz w:val="18"/>
          <w:szCs w:val="18"/>
        </w:rPr>
        <w:t xml:space="preserve"> ready for public by the end of </w:t>
      </w:r>
      <w:r w:rsidR="00A347C0" w:rsidRPr="00273D16">
        <w:rPr>
          <w:rFonts w:ascii="Arial" w:hAnsi="Arial" w:cs="Arial"/>
          <w:color w:val="auto"/>
          <w:spacing w:val="-12"/>
          <w:sz w:val="18"/>
          <w:szCs w:val="18"/>
          <w:cs/>
        </w:rPr>
        <w:t>2020</w:t>
      </w:r>
      <w:r w:rsidR="00A347C0" w:rsidRPr="00A347C0">
        <w:rPr>
          <w:rFonts w:ascii="Arial" w:hAnsi="Arial" w:cs="Arial"/>
          <w:color w:val="auto"/>
          <w:spacing w:val="-2"/>
          <w:sz w:val="18"/>
          <w:szCs w:val="18"/>
        </w:rPr>
        <w:t>. In January 2021, OPEC and its allied countries, or OPEC Plus,</w:t>
      </w:r>
      <w:r w:rsidR="00A347C0" w:rsidRPr="00A347C0">
        <w:rPr>
          <w:rFonts w:ascii="Arial" w:hAnsi="Arial" w:cs="Arial"/>
          <w:color w:val="auto"/>
          <w:sz w:val="18"/>
          <w:szCs w:val="18"/>
          <w:shd w:val="clear" w:color="auto" w:fill="FFFFFF"/>
        </w:rPr>
        <w:t> </w:t>
      </w:r>
      <w:r w:rsidR="00A347C0" w:rsidRPr="00A347C0">
        <w:rPr>
          <w:rFonts w:ascii="Arial" w:hAnsi="Arial" w:cs="Arial"/>
          <w:color w:val="auto"/>
          <w:spacing w:val="-2"/>
          <w:sz w:val="18"/>
          <w:szCs w:val="18"/>
        </w:rPr>
        <w:t>agreed to increase crude oil production by</w:t>
      </w:r>
      <w:r w:rsidR="00A347C0" w:rsidRPr="00A347C0">
        <w:rPr>
          <w:rFonts w:ascii="Arial" w:hAnsi="Arial" w:cs="Arial"/>
          <w:color w:val="auto"/>
          <w:spacing w:val="-2"/>
          <w:sz w:val="18"/>
          <w:szCs w:val="18"/>
          <w:cs/>
        </w:rPr>
        <w:t xml:space="preserve"> </w:t>
      </w:r>
      <w:r w:rsidR="00A347C0" w:rsidRPr="00A347C0">
        <w:rPr>
          <w:rFonts w:ascii="Arial" w:hAnsi="Arial" w:cs="Arial"/>
          <w:color w:val="auto"/>
          <w:spacing w:val="-2"/>
          <w:sz w:val="18"/>
          <w:szCs w:val="18"/>
        </w:rPr>
        <w:t xml:space="preserve">only </w:t>
      </w:r>
      <w:r w:rsidR="00A347C0" w:rsidRPr="00273D16">
        <w:rPr>
          <w:rFonts w:ascii="Arial" w:hAnsi="Arial" w:cs="Arial"/>
          <w:color w:val="auto"/>
          <w:spacing w:val="-14"/>
          <w:sz w:val="18"/>
          <w:szCs w:val="18"/>
          <w:cs/>
        </w:rPr>
        <w:t>0.</w:t>
      </w:r>
      <w:r w:rsidR="00A347C0" w:rsidRPr="00273D16">
        <w:rPr>
          <w:rFonts w:ascii="Arial" w:hAnsi="Arial" w:cs="Arial"/>
          <w:color w:val="auto"/>
          <w:spacing w:val="-14"/>
          <w:sz w:val="18"/>
          <w:szCs w:val="18"/>
        </w:rPr>
        <w:t>5</w:t>
      </w:r>
      <w:r w:rsidR="000E569F">
        <w:rPr>
          <w:rFonts w:ascii="Arial" w:hAnsi="Arial" w:cs="Arial"/>
          <w:color w:val="auto"/>
          <w:spacing w:val="-2"/>
          <w:sz w:val="18"/>
          <w:szCs w:val="18"/>
        </w:rPr>
        <w:t xml:space="preserve"> million</w:t>
      </w:r>
      <w:r w:rsidR="00A347C0" w:rsidRPr="00A347C0">
        <w:rPr>
          <w:rFonts w:ascii="Arial" w:hAnsi="Arial" w:cs="Arial"/>
          <w:color w:val="auto"/>
          <w:spacing w:val="-2"/>
          <w:sz w:val="18"/>
          <w:szCs w:val="18"/>
        </w:rPr>
        <w:t xml:space="preserve"> barrels per day. This production is lower than the expected increase of </w:t>
      </w:r>
      <w:r w:rsidR="00A347C0" w:rsidRPr="00273D16">
        <w:rPr>
          <w:rFonts w:ascii="Arial" w:hAnsi="Arial" w:cs="Arial"/>
          <w:color w:val="auto"/>
          <w:spacing w:val="-12"/>
          <w:sz w:val="18"/>
          <w:szCs w:val="18"/>
          <w:cs/>
        </w:rPr>
        <w:t>1.9</w:t>
      </w:r>
      <w:r w:rsidR="00273D16">
        <w:rPr>
          <w:rFonts w:ascii="Arial" w:hAnsi="Arial" w:cs="Arial"/>
          <w:color w:val="auto"/>
          <w:spacing w:val="-2"/>
          <w:sz w:val="18"/>
          <w:szCs w:val="18"/>
        </w:rPr>
        <w:t xml:space="preserve"> </w:t>
      </w:r>
      <w:r w:rsidR="00A347C0" w:rsidRPr="00A347C0">
        <w:rPr>
          <w:rFonts w:ascii="Arial" w:hAnsi="Arial" w:cs="Arial"/>
          <w:color w:val="auto"/>
          <w:spacing w:val="-2"/>
          <w:sz w:val="18"/>
          <w:szCs w:val="18"/>
        </w:rPr>
        <w:t>m</w:t>
      </w:r>
      <w:r w:rsidR="000E569F">
        <w:rPr>
          <w:rFonts w:ascii="Arial" w:hAnsi="Arial" w:cs="Arial"/>
          <w:color w:val="auto"/>
          <w:spacing w:val="-2"/>
          <w:sz w:val="18"/>
          <w:szCs w:val="18"/>
        </w:rPr>
        <w:t>illion</w:t>
      </w:r>
      <w:r w:rsidR="00A347C0" w:rsidRPr="00A347C0">
        <w:rPr>
          <w:rFonts w:ascii="Arial" w:hAnsi="Arial" w:cs="Arial"/>
          <w:color w:val="auto"/>
          <w:spacing w:val="-2"/>
          <w:sz w:val="18"/>
          <w:szCs w:val="18"/>
        </w:rPr>
        <w:t xml:space="preserve"> barrels per day and led to a slight oversupply of crude oil. In addition, after Asian countries, especially China and India, began to resume more economic activities,</w:t>
      </w:r>
      <w:r w:rsidR="00A347C0" w:rsidRPr="00A347C0">
        <w:rPr>
          <w:rFonts w:ascii="Arial" w:hAnsi="Arial" w:cs="Arial"/>
          <w:color w:val="auto"/>
          <w:spacing w:val="-2"/>
          <w:sz w:val="18"/>
          <w:szCs w:val="18"/>
          <w:cs/>
        </w:rPr>
        <w:t xml:space="preserve"> </w:t>
      </w:r>
      <w:r w:rsidR="00A347C0" w:rsidRPr="00A347C0">
        <w:rPr>
          <w:rFonts w:ascii="Arial" w:hAnsi="Arial" w:cs="Arial"/>
          <w:color w:val="auto"/>
          <w:spacing w:val="-2"/>
          <w:sz w:val="18"/>
          <w:szCs w:val="18"/>
        </w:rPr>
        <w:t xml:space="preserve">global oil demand rose by </w:t>
      </w:r>
      <w:r w:rsidR="000E569F" w:rsidRPr="00273D16">
        <w:rPr>
          <w:rFonts w:ascii="Arial" w:hAnsi="Arial" w:cs="Arial"/>
          <w:color w:val="auto"/>
          <w:spacing w:val="-12"/>
          <w:sz w:val="18"/>
          <w:szCs w:val="18"/>
        </w:rPr>
        <w:t>1.</w:t>
      </w:r>
      <w:r w:rsidR="00A347C0" w:rsidRPr="00273D16">
        <w:rPr>
          <w:rFonts w:ascii="Arial" w:hAnsi="Arial" w:cs="Arial"/>
          <w:color w:val="auto"/>
          <w:spacing w:val="-12"/>
          <w:sz w:val="18"/>
          <w:szCs w:val="18"/>
          <w:cs/>
        </w:rPr>
        <w:t>7</w:t>
      </w:r>
      <w:r w:rsidR="000E569F">
        <w:rPr>
          <w:rFonts w:ascii="Arial" w:hAnsi="Arial" w:cs="Arial"/>
          <w:color w:val="auto"/>
          <w:spacing w:val="-2"/>
          <w:sz w:val="18"/>
          <w:szCs w:val="18"/>
        </w:rPr>
        <w:t xml:space="preserve"> million</w:t>
      </w:r>
      <w:r w:rsidR="00A347C0" w:rsidRPr="00A347C0">
        <w:rPr>
          <w:rFonts w:ascii="Arial" w:hAnsi="Arial" w:cs="Arial"/>
          <w:color w:val="auto"/>
          <w:spacing w:val="-2"/>
          <w:sz w:val="18"/>
          <w:szCs w:val="18"/>
        </w:rPr>
        <w:t xml:space="preserve"> barrels per day from the third quarter of </w:t>
      </w:r>
      <w:r w:rsidR="00A347C0" w:rsidRPr="00A347C0">
        <w:rPr>
          <w:rFonts w:ascii="Arial" w:hAnsi="Arial" w:cs="Arial"/>
          <w:color w:val="auto"/>
          <w:spacing w:val="-2"/>
          <w:sz w:val="18"/>
          <w:szCs w:val="18"/>
          <w:cs/>
        </w:rPr>
        <w:t xml:space="preserve">2020 </w:t>
      </w:r>
      <w:r w:rsidR="00A347C0" w:rsidRPr="00A347C0">
        <w:rPr>
          <w:rFonts w:ascii="Arial" w:hAnsi="Arial" w:cs="Arial"/>
          <w:color w:val="auto"/>
          <w:spacing w:val="-2"/>
          <w:sz w:val="18"/>
          <w:szCs w:val="18"/>
        </w:rPr>
        <w:t xml:space="preserve">to </w:t>
      </w:r>
      <w:r w:rsidR="00A347C0" w:rsidRPr="00A347C0">
        <w:rPr>
          <w:rFonts w:ascii="Arial" w:hAnsi="Arial" w:cs="Arial"/>
          <w:color w:val="auto"/>
          <w:spacing w:val="-2"/>
          <w:sz w:val="18"/>
          <w:szCs w:val="18"/>
          <w:cs/>
        </w:rPr>
        <w:t>94.7</w:t>
      </w:r>
      <w:r w:rsidR="000E569F">
        <w:rPr>
          <w:rFonts w:ascii="Arial" w:hAnsi="Arial" w:cs="Arial"/>
          <w:color w:val="auto"/>
          <w:spacing w:val="-2"/>
          <w:sz w:val="18"/>
          <w:szCs w:val="18"/>
        </w:rPr>
        <w:t xml:space="preserve"> million</w:t>
      </w:r>
      <w:r w:rsidR="00A347C0" w:rsidRPr="00A347C0">
        <w:rPr>
          <w:rFonts w:ascii="Arial" w:hAnsi="Arial" w:cs="Arial"/>
          <w:color w:val="auto"/>
          <w:spacing w:val="-2"/>
          <w:sz w:val="18"/>
          <w:szCs w:val="18"/>
        </w:rPr>
        <w:t xml:space="preserve"> barrels per day. </w:t>
      </w:r>
    </w:p>
    <w:p w14:paraId="459C3936" w14:textId="77777777" w:rsidR="001727B0" w:rsidRPr="001727B0" w:rsidRDefault="001727B0" w:rsidP="00F21FD0">
      <w:pPr>
        <w:pStyle w:val="Default"/>
        <w:ind w:left="1080"/>
        <w:jc w:val="both"/>
        <w:rPr>
          <w:rFonts w:ascii="Browallia New" w:hAnsi="Browallia New" w:cs="Browallia New"/>
          <w:color w:val="auto"/>
          <w:spacing w:val="-2"/>
          <w:sz w:val="26"/>
          <w:szCs w:val="26"/>
          <w:highlight w:val="yellow"/>
        </w:rPr>
      </w:pPr>
    </w:p>
    <w:p w14:paraId="5A0BA394" w14:textId="43E162AC" w:rsidR="00A347C0" w:rsidRDefault="00A347C0" w:rsidP="00F21FD0">
      <w:pPr>
        <w:tabs>
          <w:tab w:val="clear" w:pos="1644"/>
          <w:tab w:val="left" w:pos="1134"/>
          <w:tab w:val="left" w:pos="1418"/>
        </w:tabs>
        <w:spacing w:line="240" w:lineRule="auto"/>
        <w:ind w:left="1080"/>
        <w:jc w:val="both"/>
        <w:rPr>
          <w:rFonts w:cs="Arial"/>
          <w:spacing w:val="-2"/>
        </w:rPr>
      </w:pPr>
      <w:r w:rsidRPr="00A347C0">
        <w:rPr>
          <w:rFonts w:cs="Arial"/>
          <w:spacing w:val="-2"/>
        </w:rPr>
        <w:t xml:space="preserve">The spread between Murban and Dubai crude oil, and between Arab light crude oil and the average price of Dubai and Oman crude oil, dropped in 2020 compared to the previous year. This is because the COVID-19 pandemic </w:t>
      </w:r>
      <w:r w:rsidR="00D31EDE">
        <w:rPr>
          <w:rFonts w:cs="Arial"/>
          <w:spacing w:val="-2"/>
        </w:rPr>
        <w:t xml:space="preserve">which </w:t>
      </w:r>
      <w:r w:rsidRPr="00A347C0">
        <w:rPr>
          <w:rFonts w:cs="Arial"/>
          <w:spacing w:val="-2"/>
        </w:rPr>
        <w:t>increased pressure on oil demand, particularly the second wave in Europe that forced many countries to re-impose local lockdowns. Global crude oil inventories remain high.</w:t>
      </w:r>
    </w:p>
    <w:p w14:paraId="3454B458" w14:textId="30977501" w:rsidR="00A347C0" w:rsidRDefault="00A347C0" w:rsidP="00F21FD0">
      <w:pPr>
        <w:tabs>
          <w:tab w:val="clear" w:pos="1644"/>
          <w:tab w:val="left" w:pos="1134"/>
          <w:tab w:val="left" w:pos="1418"/>
        </w:tabs>
        <w:spacing w:line="240" w:lineRule="auto"/>
        <w:ind w:left="1080"/>
        <w:jc w:val="both"/>
        <w:rPr>
          <w:rFonts w:cs="Arial"/>
          <w:spacing w:val="-2"/>
        </w:rPr>
      </w:pPr>
    </w:p>
    <w:p w14:paraId="09272C1D" w14:textId="77777777" w:rsidR="00A347C0" w:rsidRPr="00A347C0" w:rsidRDefault="00A347C0" w:rsidP="00A347C0">
      <w:pPr>
        <w:tabs>
          <w:tab w:val="clear" w:pos="1644"/>
          <w:tab w:val="left" w:pos="1134"/>
          <w:tab w:val="left" w:pos="1418"/>
        </w:tabs>
        <w:spacing w:line="240" w:lineRule="auto"/>
        <w:ind w:left="1080"/>
        <w:jc w:val="thaiDistribute"/>
        <w:rPr>
          <w:rFonts w:cs="Arial"/>
          <w:spacing w:val="-2"/>
        </w:rPr>
      </w:pPr>
      <w:r w:rsidRPr="00A347C0">
        <w:rPr>
          <w:rFonts w:cs="Arial"/>
          <w:spacing w:val="-2"/>
        </w:rPr>
        <w:t xml:space="preserve">Crude oil </w:t>
      </w:r>
      <w:r w:rsidRPr="00A347C0">
        <w:rPr>
          <w:rFonts w:cs="Browallia New"/>
          <w:spacing w:val="-2"/>
          <w:szCs w:val="24"/>
          <w:lang w:val="en-GB"/>
        </w:rPr>
        <w:t xml:space="preserve">prices </w:t>
      </w:r>
      <w:r w:rsidRPr="00A347C0">
        <w:rPr>
          <w:rFonts w:cs="Arial"/>
          <w:spacing w:val="-2"/>
        </w:rPr>
        <w:t xml:space="preserve">and </w:t>
      </w:r>
      <w:r w:rsidRPr="00A347C0">
        <w:rPr>
          <w:rFonts w:cs="Browallia New"/>
          <w:spacing w:val="-2"/>
          <w:szCs w:val="24"/>
          <w:lang w:val="en-GB"/>
        </w:rPr>
        <w:t xml:space="preserve">the </w:t>
      </w:r>
      <w:r w:rsidRPr="00A347C0">
        <w:rPr>
          <w:rFonts w:cs="Arial"/>
          <w:spacing w:val="-2"/>
        </w:rPr>
        <w:t>spread between refined petroleum products and crude oil, which are important factors directly affecting the company’s profitability, are still extremely volatile. This</w:t>
      </w:r>
      <w:r w:rsidRPr="00A347C0">
        <w:rPr>
          <w:rFonts w:cstheme="minorBidi" w:hint="cs"/>
          <w:spacing w:val="-2"/>
          <w:cs/>
        </w:rPr>
        <w:t xml:space="preserve"> </w:t>
      </w:r>
      <w:r w:rsidRPr="00A347C0">
        <w:rPr>
          <w:rFonts w:cstheme="minorBidi"/>
          <w:spacing w:val="-2"/>
          <w:lang w:val="en-GB"/>
        </w:rPr>
        <w:t>volatility</w:t>
      </w:r>
      <w:r w:rsidRPr="00A347C0">
        <w:rPr>
          <w:rFonts w:cs="Arial"/>
          <w:spacing w:val="-2"/>
        </w:rPr>
        <w:t xml:space="preserve"> is caused in particular by higher crude oil premiums and lower margins for simple refining. Therefore, Thai Oil has adopted a more aggressive oil price risk management strategy by hedging against price spread risks</w:t>
      </w:r>
      <w:r w:rsidRPr="00A347C0">
        <w:rPr>
          <w:rFonts w:cs="Browallia New"/>
          <w:spacing w:val="-2"/>
          <w:szCs w:val="24"/>
          <w:lang w:val="en-GB"/>
        </w:rPr>
        <w:t xml:space="preserve"> </w:t>
      </w:r>
      <w:r w:rsidRPr="00A347C0">
        <w:rPr>
          <w:rFonts w:cs="Arial"/>
          <w:spacing w:val="-2"/>
        </w:rPr>
        <w:t xml:space="preserve">and oil price and inventory risks. </w:t>
      </w:r>
      <w:r w:rsidRPr="00A347C0">
        <w:rPr>
          <w:rFonts w:cs="Browallia New"/>
          <w:spacing w:val="-2"/>
          <w:szCs w:val="24"/>
          <w:lang w:val="en-GB"/>
        </w:rPr>
        <w:t xml:space="preserve">This involves </w:t>
      </w:r>
      <w:r w:rsidRPr="00A347C0">
        <w:rPr>
          <w:rFonts w:cs="Arial"/>
          <w:spacing w:val="-2"/>
        </w:rPr>
        <w:t xml:space="preserve">oil inventory management so that the inventories are maintained at an appropriate level. A </w:t>
      </w:r>
      <w:r w:rsidRPr="00A347C0">
        <w:rPr>
          <w:rFonts w:cs="Arial"/>
          <w:spacing w:val="-2"/>
          <w:lang w:val="en-GB"/>
        </w:rPr>
        <w:t xml:space="preserve">price </w:t>
      </w:r>
      <w:r w:rsidRPr="00A347C0">
        <w:rPr>
          <w:rFonts w:cs="Arial"/>
          <w:spacing w:val="-2"/>
        </w:rPr>
        <w:t xml:space="preserve">risk management committee is responsible for considering and reviewing strategic plans, as well as setting targets for price risk management transactions under the price risk management framework. This framework is regularly approved by the Risk Management Committee and the Board of Directors to minimise the impact of such risks as much as possible. </w:t>
      </w:r>
    </w:p>
    <w:p w14:paraId="3D706375" w14:textId="77777777" w:rsidR="00A347C0" w:rsidRPr="00A347C0" w:rsidRDefault="00A347C0" w:rsidP="00F21FD0">
      <w:pPr>
        <w:tabs>
          <w:tab w:val="clear" w:pos="1644"/>
          <w:tab w:val="left" w:pos="1134"/>
          <w:tab w:val="left" w:pos="1418"/>
        </w:tabs>
        <w:spacing w:line="240" w:lineRule="auto"/>
        <w:ind w:left="1080"/>
        <w:jc w:val="both"/>
        <w:rPr>
          <w:rFonts w:cs="Arial"/>
          <w:spacing w:val="-2"/>
          <w:highlight w:val="yellow"/>
        </w:rPr>
      </w:pPr>
    </w:p>
    <w:p w14:paraId="459FE901" w14:textId="64515AD5" w:rsidR="00A347C0" w:rsidRPr="00A347C0" w:rsidRDefault="00A347C0" w:rsidP="00A347C0">
      <w:pPr>
        <w:spacing w:line="240" w:lineRule="auto"/>
        <w:ind w:left="1080"/>
        <w:jc w:val="both"/>
        <w:rPr>
          <w:rFonts w:cs="Arial"/>
          <w:spacing w:val="-2"/>
        </w:rPr>
      </w:pPr>
      <w:r w:rsidRPr="00A347C0">
        <w:rPr>
          <w:rFonts w:cs="Arial"/>
          <w:spacing w:val="-2"/>
        </w:rPr>
        <w:t>As at 31 December 2020, the Group entered into a derivative contract to hedge product price risk</w:t>
      </w:r>
      <w:r w:rsidR="000E569F">
        <w:rPr>
          <w:rFonts w:cs="Arial"/>
          <w:spacing w:val="-2"/>
        </w:rPr>
        <w:t>. The details of the contract are disclosed in note 40.</w:t>
      </w:r>
    </w:p>
    <w:p w14:paraId="5C35F0DC" w14:textId="46E1B98B" w:rsidR="00821759" w:rsidRDefault="008217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pacing w:val="-2"/>
          <w:sz w:val="26"/>
          <w:szCs w:val="26"/>
          <w:highlight w:val="yellow"/>
        </w:rPr>
      </w:pPr>
      <w:r>
        <w:rPr>
          <w:rFonts w:ascii="Browallia New" w:hAnsi="Browallia New" w:cs="Browallia New"/>
          <w:spacing w:val="-2"/>
          <w:sz w:val="26"/>
          <w:szCs w:val="26"/>
          <w:highlight w:val="yellow"/>
        </w:rPr>
        <w:br w:type="page"/>
      </w:r>
    </w:p>
    <w:p w14:paraId="5C97E715" w14:textId="77777777" w:rsidR="001727B0" w:rsidRPr="001727B0" w:rsidRDefault="001727B0" w:rsidP="00F21FD0">
      <w:pPr>
        <w:spacing w:line="240" w:lineRule="auto"/>
        <w:ind w:left="1080"/>
        <w:jc w:val="both"/>
        <w:rPr>
          <w:rFonts w:ascii="Browallia New" w:hAnsi="Browallia New" w:cs="Browallia New"/>
          <w:spacing w:val="-2"/>
          <w:sz w:val="26"/>
          <w:szCs w:val="26"/>
          <w:highlight w:val="yellow"/>
        </w:rPr>
      </w:pPr>
    </w:p>
    <w:p w14:paraId="7DFC07C6" w14:textId="77777777" w:rsidR="00693E19"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both"/>
        <w:rPr>
          <w:rFonts w:cs="Arial"/>
          <w:b/>
          <w:bCs/>
          <w:color w:val="CF4A02"/>
        </w:rPr>
      </w:pPr>
      <w:r w:rsidRPr="00F21FD0">
        <w:rPr>
          <w:rFonts w:cs="Arial"/>
          <w:b/>
          <w:bCs/>
          <w:color w:val="CF4A02"/>
          <w:cs/>
        </w:rPr>
        <w:t>7</w:t>
      </w:r>
      <w:r w:rsidR="00693E19" w:rsidRPr="00F21FD0">
        <w:rPr>
          <w:rFonts w:cs="Arial"/>
          <w:b/>
          <w:bCs/>
          <w:color w:val="CF4A02"/>
          <w:rtl/>
          <w:cs/>
        </w:rPr>
        <w:t>.</w:t>
      </w:r>
      <w:r w:rsidR="00693E19" w:rsidRPr="00F21FD0">
        <w:rPr>
          <w:rFonts w:cs="Arial"/>
          <w:b/>
          <w:bCs/>
          <w:color w:val="CF4A02"/>
        </w:rPr>
        <w:t>1</w:t>
      </w:r>
      <w:r w:rsidR="00693E19" w:rsidRPr="00F21FD0">
        <w:rPr>
          <w:rFonts w:cs="Arial"/>
          <w:b/>
          <w:bCs/>
          <w:color w:val="CF4A02"/>
          <w:rtl/>
          <w:cs/>
        </w:rPr>
        <w:t>.</w:t>
      </w:r>
      <w:r w:rsidRPr="00F21FD0">
        <w:rPr>
          <w:rFonts w:cs="Arial"/>
          <w:b/>
          <w:bCs/>
          <w:color w:val="CF4A02"/>
          <w:cs/>
        </w:rPr>
        <w:t>2</w:t>
      </w:r>
      <w:r w:rsidR="00693E19" w:rsidRPr="00F21FD0">
        <w:rPr>
          <w:rFonts w:cs="Arial"/>
          <w:b/>
          <w:bCs/>
          <w:color w:val="CF4A02"/>
        </w:rPr>
        <w:tab/>
      </w:r>
      <w:bookmarkEnd w:id="41"/>
      <w:bookmarkEnd w:id="42"/>
      <w:r w:rsidR="00ED669A" w:rsidRPr="00F21FD0">
        <w:rPr>
          <w:rFonts w:cs="Arial"/>
          <w:b/>
          <w:bCs/>
          <w:color w:val="CF4A02"/>
        </w:rPr>
        <w:t>Credit risk</w:t>
      </w:r>
    </w:p>
    <w:p w14:paraId="48C33EB3" w14:textId="77777777" w:rsidR="006813C4" w:rsidRPr="00F21FD0" w:rsidRDefault="006813C4"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p>
    <w:p w14:paraId="054937F7" w14:textId="26E88257" w:rsidR="00E94B56" w:rsidRPr="00F21FD0" w:rsidRDefault="00821759"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r>
        <w:rPr>
          <w:rFonts w:cs="Arial"/>
        </w:rPr>
        <w:t>The Group’s c</w:t>
      </w:r>
      <w:r w:rsidR="004523AA" w:rsidRPr="00F21FD0">
        <w:rPr>
          <w:rFonts w:cs="Arial"/>
        </w:rPr>
        <w:t>redit risk arises from cash and cash equivalents, contractual cash flows of debt investments carried at FVPL, derivative financial instruments as well as credit exposures to customers, including outstanding receivables.</w:t>
      </w:r>
    </w:p>
    <w:p w14:paraId="64F4B786"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color w:val="CF4A02"/>
        </w:rPr>
      </w:pPr>
    </w:p>
    <w:p w14:paraId="1B3183BF"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hanging="513"/>
        <w:jc w:val="both"/>
        <w:rPr>
          <w:rFonts w:cs="Arial"/>
          <w:color w:val="CF4A02"/>
        </w:rPr>
      </w:pPr>
      <w:r w:rsidRPr="00F21FD0">
        <w:rPr>
          <w:rFonts w:cs="Arial"/>
          <w:color w:val="CF4A02"/>
        </w:rPr>
        <w:t>a)</w:t>
      </w:r>
      <w:r w:rsidRPr="00F21FD0">
        <w:rPr>
          <w:rFonts w:cs="Arial"/>
          <w:color w:val="CF4A02"/>
        </w:rPr>
        <w:tab/>
        <w:t>Risk management</w:t>
      </w:r>
    </w:p>
    <w:p w14:paraId="5597F7B9"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p>
    <w:p w14:paraId="42075D08" w14:textId="72B08BBE" w:rsidR="004523AA" w:rsidRPr="00F21FD0" w:rsidRDefault="00E46DCC"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r>
        <w:rPr>
          <w:rFonts w:cs="Arial"/>
        </w:rPr>
        <w:t>The Group manages its c</w:t>
      </w:r>
      <w:r w:rsidR="004523AA" w:rsidRPr="00F21FD0">
        <w:rPr>
          <w:rFonts w:cs="Arial"/>
        </w:rPr>
        <w:t xml:space="preserve">redit risk </w:t>
      </w:r>
      <w:r>
        <w:rPr>
          <w:rFonts w:cs="Arial"/>
        </w:rPr>
        <w:t>by categorising into level of risks.</w:t>
      </w:r>
      <w:r w:rsidR="004523AA" w:rsidRPr="00F21FD0">
        <w:rPr>
          <w:rFonts w:cs="Arial"/>
        </w:rPr>
        <w:t xml:space="preserve"> For banks and financial institutions, </w:t>
      </w:r>
      <w:r w:rsidR="002815F8">
        <w:rPr>
          <w:rFonts w:cs="Arial"/>
        </w:rPr>
        <w:t xml:space="preserve">the Group only transacts with those that are </w:t>
      </w:r>
      <w:r w:rsidR="004523AA" w:rsidRPr="00F21FD0">
        <w:rPr>
          <w:rFonts w:cs="Arial"/>
        </w:rPr>
        <w:t>rated</w:t>
      </w:r>
      <w:r w:rsidR="00490D13">
        <w:rPr>
          <w:rFonts w:cs="Arial"/>
        </w:rPr>
        <w:t xml:space="preserve"> at least</w:t>
      </w:r>
      <w:r w:rsidR="004523AA" w:rsidRPr="00F21FD0">
        <w:rPr>
          <w:rFonts w:cs="Arial"/>
        </w:rPr>
        <w:t xml:space="preserve"> rating of </w:t>
      </w:r>
      <w:r w:rsidR="00490D13">
        <w:rPr>
          <w:rFonts w:cs="Arial"/>
        </w:rPr>
        <w:t>i</w:t>
      </w:r>
      <w:r w:rsidR="004523AA" w:rsidRPr="00F21FD0">
        <w:rPr>
          <w:rFonts w:cs="Arial"/>
        </w:rPr>
        <w:t>nvestment grade</w:t>
      </w:r>
      <w:r w:rsidR="00490D13">
        <w:rPr>
          <w:rFonts w:cs="Arial"/>
        </w:rPr>
        <w:t xml:space="preserve"> accredited by </w:t>
      </w:r>
      <w:r w:rsidR="00605824">
        <w:rPr>
          <w:rFonts w:cs="Arial"/>
        </w:rPr>
        <w:t xml:space="preserve">a </w:t>
      </w:r>
      <w:r w:rsidR="00490D13">
        <w:rPr>
          <w:rFonts w:cs="Arial"/>
        </w:rPr>
        <w:t>reliable independence</w:t>
      </w:r>
      <w:r w:rsidR="004523AA" w:rsidRPr="00F21FD0">
        <w:rPr>
          <w:rFonts w:cs="Arial"/>
        </w:rPr>
        <w:t xml:space="preserve"> credit rating</w:t>
      </w:r>
      <w:r w:rsidR="00490D13">
        <w:rPr>
          <w:rFonts w:cs="Arial"/>
        </w:rPr>
        <w:t xml:space="preserve"> agency.</w:t>
      </w:r>
    </w:p>
    <w:p w14:paraId="2F88DA2B"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p>
    <w:p w14:paraId="30266A6E" w14:textId="3211340B" w:rsidR="004523AA" w:rsidRPr="00F21FD0" w:rsidRDefault="00605824"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r>
        <w:rPr>
          <w:rFonts w:cs="Arial"/>
        </w:rPr>
        <w:t xml:space="preserve">For transaction with other customers, the Group will consider the credit rating accredited by a reliable independence creditrating agency. If the credit rating is not available, the Group assesses the creditability of the  customer by considering </w:t>
      </w:r>
      <w:r w:rsidR="004523AA" w:rsidRPr="00F21FD0">
        <w:rPr>
          <w:rFonts w:cs="Arial"/>
        </w:rPr>
        <w:t xml:space="preserve">its financial position, past experience and other factors. Individual </w:t>
      </w:r>
      <w:r>
        <w:rPr>
          <w:rFonts w:cs="Arial"/>
        </w:rPr>
        <w:t xml:space="preserve">credit </w:t>
      </w:r>
      <w:r w:rsidR="004523AA" w:rsidRPr="00F21FD0">
        <w:rPr>
          <w:rFonts w:cs="Arial"/>
        </w:rPr>
        <w:t>limits are set based on t</w:t>
      </w:r>
      <w:r w:rsidR="00945609">
        <w:rPr>
          <w:rFonts w:cs="Arial"/>
        </w:rPr>
        <w:t>h</w:t>
      </w:r>
      <w:r>
        <w:rPr>
          <w:rFonts w:cs="Arial"/>
        </w:rPr>
        <w:t>ese</w:t>
      </w:r>
      <w:r w:rsidR="004523AA" w:rsidRPr="00F21FD0">
        <w:rPr>
          <w:rFonts w:cs="Arial"/>
        </w:rPr>
        <w:t xml:space="preserve"> assessments </w:t>
      </w:r>
      <w:r>
        <w:rPr>
          <w:rFonts w:cs="Arial"/>
        </w:rPr>
        <w:t xml:space="preserve">and </w:t>
      </w:r>
      <w:r w:rsidR="004523AA" w:rsidRPr="00F21FD0">
        <w:rPr>
          <w:rFonts w:cs="Arial"/>
        </w:rPr>
        <w:t xml:space="preserve">in accordance with </w:t>
      </w:r>
      <w:r>
        <w:rPr>
          <w:rFonts w:cs="Arial"/>
        </w:rPr>
        <w:t xml:space="preserve">credit </w:t>
      </w:r>
      <w:r w:rsidR="004523AA" w:rsidRPr="00F21FD0">
        <w:rPr>
          <w:rFonts w:cs="Arial"/>
        </w:rPr>
        <w:t xml:space="preserve">limits set by the </w:t>
      </w:r>
      <w:r>
        <w:rPr>
          <w:rFonts w:cs="Arial"/>
        </w:rPr>
        <w:t>B</w:t>
      </w:r>
      <w:r w:rsidR="004523AA" w:rsidRPr="00F21FD0">
        <w:rPr>
          <w:rFonts w:cs="Arial"/>
        </w:rPr>
        <w:t>oard</w:t>
      </w:r>
      <w:r>
        <w:rPr>
          <w:rFonts w:cs="Arial"/>
        </w:rPr>
        <w:t xml:space="preserve"> of Director</w:t>
      </w:r>
      <w:r w:rsidR="004523AA" w:rsidRPr="00F21FD0">
        <w:rPr>
          <w:rFonts w:cs="Arial"/>
        </w:rPr>
        <w:t>. The compliance with credit limits by customers is regularly monitored by line management.</w:t>
      </w:r>
    </w:p>
    <w:p w14:paraId="4CCDCA63"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p>
    <w:p w14:paraId="0DDA1C4C"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r w:rsidRPr="00F21FD0">
        <w:rPr>
          <w:rFonts w:cs="Arial"/>
        </w:rPr>
        <w:t>The Group has no significant credit risk with any single counterparty or group of counterparties since the Group maintains business with large customers in petroleum and power industries and requires first class collateral for the rest.</w:t>
      </w:r>
    </w:p>
    <w:p w14:paraId="037C4B68"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p>
    <w:p w14:paraId="5265864F"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r w:rsidRPr="00F21FD0">
        <w:rPr>
          <w:rFonts w:cs="Arial"/>
        </w:rPr>
        <w:t>The Group’s investments in debt instruments are considered to be low risk investments. The Group regularly monitors the credit ratings of the investments for credit deterioration</w:t>
      </w:r>
    </w:p>
    <w:p w14:paraId="1BDE6103"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jc w:val="both"/>
        <w:rPr>
          <w:rFonts w:cs="Arial"/>
        </w:rPr>
      </w:pPr>
    </w:p>
    <w:p w14:paraId="3D3C818A"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hanging="513"/>
        <w:jc w:val="both"/>
        <w:rPr>
          <w:rFonts w:cs="Arial"/>
          <w:color w:val="CF4A02"/>
        </w:rPr>
      </w:pPr>
      <w:r w:rsidRPr="00F21FD0">
        <w:rPr>
          <w:rFonts w:cs="Arial"/>
          <w:color w:val="CF4A02"/>
        </w:rPr>
        <w:t>b)</w:t>
      </w:r>
      <w:r w:rsidRPr="00F21FD0">
        <w:rPr>
          <w:rFonts w:cs="Arial"/>
          <w:color w:val="CF4A02"/>
        </w:rPr>
        <w:tab/>
        <w:t>Security</w:t>
      </w:r>
    </w:p>
    <w:p w14:paraId="288B4247" w14:textId="77777777" w:rsidR="00023E32" w:rsidRDefault="00023E32" w:rsidP="00023E32">
      <w:pPr>
        <w:pStyle w:val="BlockText"/>
        <w:ind w:left="1080" w:right="0" w:firstLine="0"/>
        <w:jc w:val="both"/>
        <w:rPr>
          <w:rFonts w:ascii="Arial" w:hAnsi="Arial" w:cs="Arial"/>
          <w:sz w:val="18"/>
          <w:szCs w:val="18"/>
          <w:lang w:val="en-US"/>
        </w:rPr>
      </w:pPr>
    </w:p>
    <w:p w14:paraId="6BF53AFC" w14:textId="3916C937" w:rsidR="004523AA" w:rsidRDefault="004523AA" w:rsidP="00023E32">
      <w:pPr>
        <w:pStyle w:val="BlockText"/>
        <w:ind w:left="1080" w:right="0" w:firstLine="0"/>
        <w:jc w:val="both"/>
        <w:rPr>
          <w:rFonts w:ascii="Arial" w:hAnsi="Arial" w:cs="Arial"/>
          <w:sz w:val="18"/>
          <w:szCs w:val="18"/>
          <w:lang w:val="en-GB"/>
        </w:rPr>
      </w:pPr>
      <w:r w:rsidRPr="00F21FD0">
        <w:rPr>
          <w:rFonts w:ascii="Arial" w:hAnsi="Arial" w:cs="Arial"/>
          <w:sz w:val="18"/>
          <w:szCs w:val="18"/>
          <w:lang w:val="en-US"/>
        </w:rPr>
        <w:t>For some trade receivables the Group may obtain security in the form of guarantees or letters of credit which can be called upon if the counterparty is in default under the terms of the agreement</w:t>
      </w:r>
      <w:r w:rsidRPr="00F21FD0">
        <w:rPr>
          <w:rFonts w:ascii="Arial" w:hAnsi="Arial" w:cs="Arial"/>
          <w:sz w:val="18"/>
          <w:szCs w:val="18"/>
          <w:lang w:val="en-GB"/>
        </w:rPr>
        <w:t>.</w:t>
      </w:r>
    </w:p>
    <w:p w14:paraId="3A32286F" w14:textId="77777777" w:rsidR="00023E32" w:rsidRPr="00F21FD0" w:rsidRDefault="00023E32" w:rsidP="00023E32">
      <w:pPr>
        <w:pStyle w:val="BlockText"/>
        <w:ind w:left="1080" w:right="0" w:firstLine="0"/>
        <w:jc w:val="both"/>
        <w:rPr>
          <w:rFonts w:ascii="Arial" w:hAnsi="Arial" w:cs="Arial"/>
          <w:sz w:val="18"/>
          <w:szCs w:val="18"/>
          <w:lang w:val="en-GB"/>
        </w:rPr>
      </w:pPr>
    </w:p>
    <w:p w14:paraId="18A172AD"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right="2" w:hanging="513"/>
        <w:jc w:val="both"/>
        <w:rPr>
          <w:rFonts w:cs="Arial"/>
          <w:color w:val="CF4A02"/>
        </w:rPr>
      </w:pPr>
      <w:r w:rsidRPr="00F21FD0">
        <w:rPr>
          <w:rFonts w:cs="Arial"/>
          <w:color w:val="CF4A02"/>
        </w:rPr>
        <w:t>c)</w:t>
      </w:r>
      <w:r w:rsidRPr="00F21FD0">
        <w:rPr>
          <w:rFonts w:cs="Arial"/>
          <w:color w:val="CF4A02"/>
        </w:rPr>
        <w:tab/>
        <w:t>Impairment of financial assets</w:t>
      </w:r>
    </w:p>
    <w:p w14:paraId="50246C5A" w14:textId="77777777" w:rsidR="00023E32" w:rsidRDefault="00023E32" w:rsidP="00F21FD0">
      <w:pPr>
        <w:pStyle w:val="BlockText"/>
        <w:ind w:left="1080" w:right="0" w:firstLine="0"/>
        <w:jc w:val="both"/>
        <w:rPr>
          <w:rFonts w:ascii="Arial" w:hAnsi="Arial" w:cs="Arial"/>
          <w:sz w:val="18"/>
          <w:szCs w:val="18"/>
          <w:lang w:val="en-US"/>
        </w:rPr>
      </w:pPr>
    </w:p>
    <w:p w14:paraId="4E5FCF30" w14:textId="58688AA6" w:rsidR="004523AA" w:rsidRPr="00F21FD0" w:rsidRDefault="004523AA" w:rsidP="00F21FD0">
      <w:pPr>
        <w:pStyle w:val="BlockText"/>
        <w:ind w:left="1080" w:right="0" w:firstLine="0"/>
        <w:jc w:val="both"/>
        <w:rPr>
          <w:rFonts w:ascii="Arial" w:hAnsi="Arial" w:cs="Arial"/>
          <w:sz w:val="18"/>
          <w:szCs w:val="18"/>
          <w:lang w:val="en-US"/>
        </w:rPr>
      </w:pPr>
      <w:r w:rsidRPr="00F21FD0">
        <w:rPr>
          <w:rFonts w:ascii="Arial" w:hAnsi="Arial" w:cs="Arial"/>
          <w:sz w:val="18"/>
          <w:szCs w:val="18"/>
          <w:lang w:val="en-US"/>
        </w:rPr>
        <w:t>The Group considers that impairment of financial assets</w:t>
      </w:r>
      <w:r w:rsidR="00BB3E07">
        <w:rPr>
          <w:rFonts w:ascii="Arial" w:hAnsi="Arial" w:cs="Arial"/>
          <w:sz w:val="18"/>
          <w:szCs w:val="18"/>
          <w:lang w:val="en-US"/>
        </w:rPr>
        <w:t>.</w:t>
      </w:r>
    </w:p>
    <w:p w14:paraId="4C9C488B" w14:textId="77777777" w:rsidR="004523AA" w:rsidRPr="00F21FD0" w:rsidRDefault="004523AA" w:rsidP="00F21FD0">
      <w:pPr>
        <w:pStyle w:val="BlockText"/>
        <w:ind w:left="1080" w:right="0" w:firstLine="0"/>
        <w:jc w:val="both"/>
        <w:rPr>
          <w:rFonts w:ascii="Arial" w:hAnsi="Arial" w:cs="Arial"/>
          <w:sz w:val="18"/>
          <w:szCs w:val="18"/>
          <w:lang w:val="en-US"/>
        </w:rPr>
      </w:pPr>
    </w:p>
    <w:p w14:paraId="2297C9C0" w14:textId="77777777" w:rsidR="004523AA" w:rsidRPr="00F21FD0" w:rsidRDefault="004523AA" w:rsidP="00F21FD0">
      <w:pPr>
        <w:pStyle w:val="BlockText"/>
        <w:ind w:left="1080" w:right="0" w:firstLine="0"/>
        <w:jc w:val="both"/>
        <w:rPr>
          <w:rFonts w:ascii="Arial" w:hAnsi="Arial" w:cs="Arial"/>
          <w:i/>
          <w:iCs/>
          <w:color w:val="CF4A02"/>
          <w:sz w:val="18"/>
          <w:szCs w:val="18"/>
          <w:lang w:val="en-GB"/>
        </w:rPr>
      </w:pPr>
      <w:r w:rsidRPr="00F21FD0">
        <w:rPr>
          <w:rFonts w:ascii="Arial" w:hAnsi="Arial" w:cs="Arial"/>
          <w:i/>
          <w:iCs/>
          <w:color w:val="CF4A02"/>
          <w:sz w:val="18"/>
          <w:szCs w:val="18"/>
          <w:lang w:val="en-GB"/>
        </w:rPr>
        <w:t>Loans to related parties</w:t>
      </w:r>
    </w:p>
    <w:p w14:paraId="342388A4" w14:textId="77777777" w:rsidR="004523AA" w:rsidRPr="00F21FD0" w:rsidRDefault="004523AA" w:rsidP="00F21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34"/>
        <w:jc w:val="both"/>
        <w:rPr>
          <w:rFonts w:cs="Arial"/>
          <w:color w:val="CF4A02"/>
        </w:rPr>
      </w:pPr>
    </w:p>
    <w:p w14:paraId="2964F937" w14:textId="6286AE6B" w:rsidR="003A37FA" w:rsidRDefault="004523AA" w:rsidP="00897BA3">
      <w:pPr>
        <w:pStyle w:val="BlockText"/>
        <w:ind w:left="1080" w:right="0" w:firstLine="0"/>
        <w:jc w:val="both"/>
        <w:rPr>
          <w:rFonts w:ascii="Arial" w:hAnsi="Arial" w:cs="Arial"/>
          <w:sz w:val="18"/>
          <w:szCs w:val="18"/>
          <w:lang w:val="en-US"/>
        </w:rPr>
      </w:pPr>
      <w:r w:rsidRPr="00F21FD0">
        <w:rPr>
          <w:rFonts w:ascii="Arial" w:hAnsi="Arial" w:cs="Arial"/>
          <w:sz w:val="18"/>
          <w:szCs w:val="18"/>
          <w:lang w:val="en-US"/>
        </w:rPr>
        <w:t xml:space="preserve">Loans to related parties measured at amotised cost are considered to have low credit risk, and the loss </w:t>
      </w:r>
      <w:r w:rsidRPr="00F21FD0">
        <w:rPr>
          <w:rFonts w:ascii="Arial" w:hAnsi="Arial" w:cs="Arial"/>
          <w:spacing w:val="-4"/>
          <w:sz w:val="18"/>
          <w:szCs w:val="18"/>
          <w:lang w:val="en-US"/>
        </w:rPr>
        <w:t xml:space="preserve">allowance </w:t>
      </w:r>
      <w:r w:rsidR="0040187E" w:rsidRPr="00F21FD0">
        <w:rPr>
          <w:rFonts w:ascii="Arial" w:hAnsi="Arial" w:cs="Arial"/>
          <w:spacing w:val="-4"/>
          <w:sz w:val="18"/>
          <w:szCs w:val="18"/>
          <w:lang w:val="en-US"/>
        </w:rPr>
        <w:t>assessed</w:t>
      </w:r>
      <w:r w:rsidRPr="00F21FD0">
        <w:rPr>
          <w:rFonts w:ascii="Arial" w:hAnsi="Arial" w:cs="Arial"/>
          <w:spacing w:val="-4"/>
          <w:sz w:val="18"/>
          <w:szCs w:val="18"/>
          <w:lang w:val="en-US"/>
        </w:rPr>
        <w:t xml:space="preserve"> during the year was therefore limited to 12 months expected losses. Lifetime expected</w:t>
      </w:r>
      <w:r w:rsidRPr="00F21FD0">
        <w:rPr>
          <w:rFonts w:ascii="Arial" w:hAnsi="Arial" w:cs="Arial"/>
          <w:sz w:val="18"/>
          <w:szCs w:val="18"/>
          <w:lang w:val="en-US"/>
        </w:rPr>
        <w:t xml:space="preserve"> credit losses is </w:t>
      </w:r>
      <w:r w:rsidR="0040187E" w:rsidRPr="00F21FD0">
        <w:rPr>
          <w:rFonts w:ascii="Arial" w:hAnsi="Arial" w:cs="Arial"/>
          <w:sz w:val="18"/>
          <w:szCs w:val="18"/>
          <w:lang w:val="en-US"/>
        </w:rPr>
        <w:t>assessed</w:t>
      </w:r>
      <w:r w:rsidRPr="00F21FD0">
        <w:rPr>
          <w:rFonts w:ascii="Arial" w:hAnsi="Arial" w:cs="Arial"/>
          <w:sz w:val="18"/>
          <w:szCs w:val="18"/>
          <w:lang w:val="en-US"/>
        </w:rPr>
        <w:t xml:space="preserve"> for the loans that the credit risk is significant increased</w:t>
      </w:r>
      <w:r w:rsidR="00023E32">
        <w:rPr>
          <w:rFonts w:ascii="Arial" w:hAnsi="Arial" w:cs="Arial"/>
          <w:sz w:val="18"/>
          <w:szCs w:val="18"/>
          <w:lang w:val="en-US"/>
        </w:rPr>
        <w:t>.</w:t>
      </w:r>
    </w:p>
    <w:p w14:paraId="63DE29B8" w14:textId="5CF3526E" w:rsidR="00897BA3" w:rsidRDefault="00897BA3" w:rsidP="00897BA3">
      <w:pPr>
        <w:pStyle w:val="BlockText"/>
        <w:ind w:left="1080" w:right="0" w:firstLine="0"/>
        <w:jc w:val="both"/>
        <w:rPr>
          <w:rFonts w:ascii="Arial" w:hAnsi="Arial" w:cs="Arial"/>
          <w:sz w:val="18"/>
          <w:szCs w:val="18"/>
          <w:lang w:val="en-US"/>
        </w:rPr>
      </w:pPr>
    </w:p>
    <w:p w14:paraId="1F7F052F" w14:textId="5022BF4C" w:rsidR="00897BA3" w:rsidRDefault="00897BA3" w:rsidP="00897BA3">
      <w:pPr>
        <w:pStyle w:val="BlockText"/>
        <w:ind w:left="1080" w:right="0" w:firstLine="0"/>
        <w:jc w:val="both"/>
        <w:rPr>
          <w:rFonts w:ascii="Arial" w:hAnsi="Arial" w:cs="Arial"/>
          <w:i/>
          <w:iCs/>
          <w:color w:val="CF4A02"/>
          <w:sz w:val="18"/>
          <w:szCs w:val="18"/>
          <w:lang w:val="en-GB"/>
        </w:rPr>
      </w:pPr>
      <w:r>
        <w:rPr>
          <w:rFonts w:ascii="Arial" w:hAnsi="Arial" w:cs="Arial"/>
          <w:i/>
          <w:iCs/>
          <w:color w:val="CF4A02"/>
          <w:sz w:val="18"/>
          <w:szCs w:val="18"/>
          <w:lang w:val="en-GB"/>
        </w:rPr>
        <w:t xml:space="preserve">Other financial assets measured at amortised cost </w:t>
      </w:r>
    </w:p>
    <w:p w14:paraId="60119F3F" w14:textId="1F172F85" w:rsidR="00897BA3" w:rsidRDefault="00897BA3" w:rsidP="00897BA3">
      <w:pPr>
        <w:pStyle w:val="BlockText"/>
        <w:ind w:left="1080" w:right="0" w:firstLine="0"/>
        <w:jc w:val="both"/>
        <w:rPr>
          <w:rFonts w:ascii="Arial" w:hAnsi="Arial" w:cs="Arial"/>
          <w:i/>
          <w:iCs/>
          <w:color w:val="CF4A02"/>
          <w:sz w:val="18"/>
          <w:szCs w:val="18"/>
          <w:lang w:val="en-GB"/>
        </w:rPr>
      </w:pPr>
    </w:p>
    <w:p w14:paraId="5786CFEA" w14:textId="1039C3AE" w:rsidR="00897BA3" w:rsidRPr="00897BA3" w:rsidRDefault="00897BA3" w:rsidP="00897BA3">
      <w:pPr>
        <w:pStyle w:val="BlockText"/>
        <w:ind w:left="1080" w:right="0" w:firstLine="0"/>
        <w:jc w:val="both"/>
        <w:rPr>
          <w:rFonts w:ascii="Arial" w:hAnsi="Arial" w:cs="Arial"/>
          <w:sz w:val="18"/>
          <w:szCs w:val="18"/>
          <w:lang w:val="en-GB"/>
        </w:rPr>
      </w:pPr>
      <w:r>
        <w:rPr>
          <w:rFonts w:ascii="Arial" w:hAnsi="Arial" w:cs="Arial"/>
          <w:sz w:val="18"/>
          <w:szCs w:val="18"/>
          <w:lang w:val="en-GB"/>
        </w:rPr>
        <w:t xml:space="preserve">Other financial assets measured at amortised cost include short-term investment which the Group considered that short-term investment’s credit risk is low. </w:t>
      </w:r>
    </w:p>
    <w:p w14:paraId="7DAE36F3" w14:textId="66F6AE1E" w:rsidR="00897BA3" w:rsidRDefault="00897BA3" w:rsidP="00897BA3">
      <w:pPr>
        <w:pStyle w:val="BlockText"/>
        <w:ind w:left="1080" w:right="0" w:firstLine="0"/>
        <w:jc w:val="both"/>
        <w:rPr>
          <w:rFonts w:ascii="Arial" w:hAnsi="Arial" w:cs="Arial"/>
          <w:sz w:val="18"/>
          <w:szCs w:val="18"/>
          <w:lang w:val="en-US"/>
        </w:rPr>
      </w:pPr>
    </w:p>
    <w:p w14:paraId="2082B122" w14:textId="1314B2F8" w:rsidR="00897BA3" w:rsidRDefault="00897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0378BA57" w14:textId="77777777" w:rsidR="00023E32" w:rsidRPr="008B1955" w:rsidRDefault="00023E32" w:rsidP="008B1955">
      <w:pPr>
        <w:pStyle w:val="BlockText"/>
        <w:ind w:left="0" w:right="0" w:firstLine="0"/>
        <w:rPr>
          <w:rFonts w:ascii="Arial" w:hAnsi="Arial" w:cstheme="minorBidi"/>
          <w:i/>
          <w:iCs/>
          <w:color w:val="CF4A02"/>
          <w:sz w:val="18"/>
          <w:szCs w:val="18"/>
          <w:lang w:val="en-GB"/>
        </w:rPr>
      </w:pPr>
    </w:p>
    <w:p w14:paraId="21B98EEB" w14:textId="37F66B22" w:rsidR="004523AA" w:rsidRPr="0040187E" w:rsidRDefault="004523AA" w:rsidP="004523AA">
      <w:pPr>
        <w:pStyle w:val="BlockText"/>
        <w:ind w:left="1080" w:right="0" w:firstLine="0"/>
        <w:rPr>
          <w:rFonts w:ascii="Arial" w:hAnsi="Arial" w:cs="Arial"/>
          <w:i/>
          <w:iCs/>
          <w:color w:val="CF4A02"/>
          <w:sz w:val="18"/>
          <w:szCs w:val="18"/>
          <w:lang w:val="en-GB"/>
        </w:rPr>
      </w:pPr>
      <w:r w:rsidRPr="0040187E">
        <w:rPr>
          <w:rFonts w:ascii="Arial" w:hAnsi="Arial" w:cs="Arial"/>
          <w:i/>
          <w:iCs/>
          <w:color w:val="CF4A02"/>
          <w:sz w:val="18"/>
          <w:szCs w:val="18"/>
          <w:lang w:val="en-GB"/>
        </w:rPr>
        <w:t>Debt investments</w:t>
      </w:r>
    </w:p>
    <w:p w14:paraId="66ACA256" w14:textId="77777777"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07DCBCB3" w14:textId="54758A1B"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4523AA">
        <w:rPr>
          <w:rFonts w:cs="Arial"/>
        </w:rPr>
        <w:t xml:space="preserve">The Group considers that all debt investments measured at amortised cost and FVOCI have low credit risk, and the loss allowance </w:t>
      </w:r>
      <w:r w:rsidR="0040187E">
        <w:rPr>
          <w:rFonts w:cs="Arial"/>
        </w:rPr>
        <w:t>assessed</w:t>
      </w:r>
      <w:r w:rsidRPr="004523AA">
        <w:rPr>
          <w:rFonts w:cs="Arial"/>
        </w:rPr>
        <w:t xml:space="preserve"> during the year was therefore limited to 12 months expected losses. Management consider ‘low credit risk’ for bonds to be an investment grade credit rating with at least one major rating agency. </w:t>
      </w:r>
      <w:r w:rsidR="00555682">
        <w:rPr>
          <w:rFonts w:cs="Arial"/>
        </w:rPr>
        <w:t>The credit risk of o</w:t>
      </w:r>
      <w:r w:rsidRPr="004523AA">
        <w:rPr>
          <w:rFonts w:cs="Arial"/>
        </w:rPr>
        <w:t xml:space="preserve">ther instruments are considered to be low when </w:t>
      </w:r>
      <w:r w:rsidR="00555682">
        <w:rPr>
          <w:rFonts w:cs="Arial"/>
        </w:rPr>
        <w:t>the risk of default is low</w:t>
      </w:r>
      <w:r w:rsidRPr="004523AA">
        <w:rPr>
          <w:rFonts w:cs="Arial"/>
        </w:rPr>
        <w:t xml:space="preserve"> and the issuer has a strong capacity to meet its contractual cash flow obligations.</w:t>
      </w:r>
    </w:p>
    <w:p w14:paraId="3A3FD161" w14:textId="77777777"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3D50527A" w14:textId="77777777"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i/>
          <w:iCs/>
          <w:color w:val="CF4A02"/>
          <w:lang w:val="en-GB"/>
        </w:rPr>
      </w:pPr>
      <w:r w:rsidRPr="004523AA">
        <w:rPr>
          <w:rFonts w:cs="Arial"/>
          <w:i/>
          <w:iCs/>
          <w:color w:val="CF4A02"/>
          <w:lang w:val="en-GB"/>
        </w:rPr>
        <w:t xml:space="preserve">Financial asset measured at fair value through profit or loss </w:t>
      </w:r>
    </w:p>
    <w:p w14:paraId="4D78DCCC" w14:textId="77777777"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i/>
          <w:iCs/>
          <w:color w:val="CF4A02"/>
          <w:lang w:val="en-GB"/>
        </w:rPr>
      </w:pPr>
    </w:p>
    <w:p w14:paraId="30BB6D14" w14:textId="77777777"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lang w:val="en-GB"/>
        </w:rPr>
      </w:pPr>
      <w:r w:rsidRPr="004523AA">
        <w:rPr>
          <w:rFonts w:cs="Arial"/>
          <w:lang w:val="en-GB"/>
        </w:rPr>
        <w:t>The Group is also exposed to credit risk in relation to debt investments that are measured at fair value through profit or loss. The maximum exposure at the end of the reporting period is the carrying amount of these investments.</w:t>
      </w:r>
    </w:p>
    <w:p w14:paraId="2154727B" w14:textId="77777777" w:rsid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3FB8A6D6" w14:textId="77777777"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b/>
          <w:bCs/>
          <w:color w:val="CF4A02"/>
        </w:rPr>
      </w:pPr>
      <w:r w:rsidRPr="004523AA">
        <w:rPr>
          <w:rFonts w:cs="Arial"/>
          <w:b/>
          <w:bCs/>
          <w:color w:val="CF4A02"/>
          <w:cs/>
        </w:rPr>
        <w:t>7</w:t>
      </w:r>
      <w:r w:rsidRPr="004523AA">
        <w:rPr>
          <w:rFonts w:cs="Arial"/>
          <w:b/>
          <w:bCs/>
          <w:color w:val="CF4A02"/>
          <w:rtl/>
          <w:cs/>
        </w:rPr>
        <w:t>.</w:t>
      </w:r>
      <w:r w:rsidRPr="004523AA">
        <w:rPr>
          <w:rFonts w:cs="Arial"/>
          <w:b/>
          <w:bCs/>
          <w:color w:val="CF4A02"/>
        </w:rPr>
        <w:t>1</w:t>
      </w:r>
      <w:r w:rsidRPr="004523AA">
        <w:rPr>
          <w:rFonts w:cs="Arial"/>
          <w:b/>
          <w:bCs/>
          <w:color w:val="CF4A02"/>
          <w:rtl/>
          <w:cs/>
        </w:rPr>
        <w:t>.</w:t>
      </w:r>
      <w:r w:rsidRPr="004523AA">
        <w:rPr>
          <w:rFonts w:cs="Arial"/>
          <w:b/>
          <w:bCs/>
          <w:color w:val="CF4A02"/>
          <w:cs/>
        </w:rPr>
        <w:t>3</w:t>
      </w:r>
      <w:r w:rsidRPr="004523AA">
        <w:rPr>
          <w:rFonts w:cs="Arial"/>
          <w:b/>
          <w:bCs/>
          <w:color w:val="CF4A02"/>
        </w:rPr>
        <w:tab/>
        <w:t>Liquidity risk</w:t>
      </w:r>
    </w:p>
    <w:p w14:paraId="29E52487" w14:textId="77777777" w:rsid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56B71F24" w14:textId="057E0B79"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4523AA">
        <w:rPr>
          <w:rFonts w:cs="Arial"/>
        </w:rPr>
        <w:t xml:space="preserve">Prudent liquidity risk management </w:t>
      </w:r>
      <w:r w:rsidR="00555682">
        <w:rPr>
          <w:rFonts w:cs="Arial"/>
        </w:rPr>
        <w:t>comprises of</w:t>
      </w:r>
      <w:r w:rsidRPr="004523AA">
        <w:rPr>
          <w:rFonts w:cs="Arial"/>
        </w:rPr>
        <w:t xml:space="preserve"> maintaining sufficient cash and the availability of funding through an adequate amount of committed credit facilities to meet obligations </w:t>
      </w:r>
      <w:r w:rsidRPr="00555682">
        <w:rPr>
          <w:rFonts w:cs="Arial"/>
        </w:rPr>
        <w:t>when due.</w:t>
      </w:r>
      <w:r w:rsidRPr="004523AA">
        <w:rPr>
          <w:rFonts w:cs="Arial"/>
        </w:rPr>
        <w:t xml:space="preserve"> At the end of the reporting period the Group held deposits at call of Baht </w:t>
      </w:r>
      <w:r w:rsidR="001727B0">
        <w:rPr>
          <w:rFonts w:cs="Arial"/>
        </w:rPr>
        <w:t>53,244 million</w:t>
      </w:r>
      <w:r w:rsidRPr="004523AA">
        <w:rPr>
          <w:rFonts w:cs="Arial"/>
        </w:rPr>
        <w:t xml:space="preserve"> (2019: Baht </w:t>
      </w:r>
      <w:r w:rsidR="001727B0">
        <w:rPr>
          <w:rFonts w:cstheme="minorBidi"/>
        </w:rPr>
        <w:t>74,854 million</w:t>
      </w:r>
      <w:r w:rsidRPr="004523AA">
        <w:rPr>
          <w:rFonts w:cs="Arial"/>
        </w:rPr>
        <w:t>) that are expected to readily generate cash inflows for managing liquidity risk. Due to the dynamic nature of the underlying businesses, the Group Treasury maintains flexibility in funding by maintaining availability under committed credit lines.</w:t>
      </w:r>
    </w:p>
    <w:p w14:paraId="4A328896" w14:textId="77777777" w:rsidR="004523AA" w:rsidRP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0FAEBA89" w14:textId="4ACCCA40" w:rsid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4523AA">
        <w:rPr>
          <w:rFonts w:cs="Arial"/>
        </w:rPr>
        <w:t xml:space="preserve">Management </w:t>
      </w:r>
      <w:r w:rsidR="00771B69">
        <w:rPr>
          <w:rFonts w:cs="Arial"/>
        </w:rPr>
        <w:t xml:space="preserve">regularly </w:t>
      </w:r>
      <w:r w:rsidRPr="004523AA">
        <w:rPr>
          <w:rFonts w:cs="Arial"/>
        </w:rPr>
        <w:t>monitors i) rolling forecasts of the Group’s liquidity reserve (comprising the undrawn borrowing facilities); and ii) cash and cash equivalents. In addition, the Group’s liquidity management policy involves projecting cash flows in major currencies and considering the level of liquid assets</w:t>
      </w:r>
      <w:r w:rsidR="00956E97">
        <w:rPr>
          <w:rFonts w:cs="Arial"/>
        </w:rPr>
        <w:t xml:space="preserve"> and</w:t>
      </w:r>
      <w:r w:rsidRPr="004523AA">
        <w:rPr>
          <w:rFonts w:cs="Arial"/>
        </w:rPr>
        <w:t xml:space="preserve"> monitoring balance sheet liquidity ratios and maintaining</w:t>
      </w:r>
      <w:r w:rsidR="00956E97">
        <w:rPr>
          <w:rFonts w:cs="Arial"/>
        </w:rPr>
        <w:t xml:space="preserve"> appropriate</w:t>
      </w:r>
      <w:r w:rsidRPr="004523AA">
        <w:rPr>
          <w:rFonts w:cs="Arial"/>
        </w:rPr>
        <w:t xml:space="preserve"> financing plans.</w:t>
      </w:r>
    </w:p>
    <w:p w14:paraId="3D36DDA8" w14:textId="77777777" w:rsidR="001727B0" w:rsidRDefault="001727B0"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7CE23F3C" w14:textId="77777777" w:rsidR="004523AA" w:rsidRPr="004523AA" w:rsidRDefault="004523AA" w:rsidP="00023E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color w:val="CF4A02"/>
        </w:rPr>
      </w:pPr>
      <w:r w:rsidRPr="004523AA">
        <w:rPr>
          <w:color w:val="CF4A02"/>
        </w:rPr>
        <w:t>a)</w:t>
      </w:r>
      <w:r w:rsidRPr="004523AA">
        <w:rPr>
          <w:color w:val="CF4A02"/>
        </w:rPr>
        <w:tab/>
        <w:t>Financing arrangements</w:t>
      </w:r>
    </w:p>
    <w:p w14:paraId="0EA0CC66" w14:textId="77777777" w:rsid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49CE123C" w14:textId="66576496" w:rsid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4523AA">
        <w:rPr>
          <w:rFonts w:cs="Arial"/>
        </w:rPr>
        <w:t>The Group has undrawn credit facilities as at 31 December as follows</w:t>
      </w:r>
      <w:r>
        <w:rPr>
          <w:rFonts w:cs="Arial"/>
        </w:rPr>
        <w:t>:</w:t>
      </w:r>
    </w:p>
    <w:p w14:paraId="019E75F2" w14:textId="77777777" w:rsidR="004523AA" w:rsidRDefault="004523AA"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tbl>
      <w:tblPr>
        <w:tblW w:w="8666" w:type="dxa"/>
        <w:tblInd w:w="810" w:type="dxa"/>
        <w:tblLayout w:type="fixed"/>
        <w:tblLook w:val="0000" w:firstRow="0" w:lastRow="0" w:firstColumn="0" w:lastColumn="0" w:noHBand="0" w:noVBand="0"/>
      </w:tblPr>
      <w:tblGrid>
        <w:gridCol w:w="3420"/>
        <w:gridCol w:w="1276"/>
        <w:gridCol w:w="1276"/>
        <w:gridCol w:w="1275"/>
        <w:gridCol w:w="1419"/>
      </w:tblGrid>
      <w:tr w:rsidR="004523AA" w:rsidRPr="004523AA" w14:paraId="64E15A31" w14:textId="77777777" w:rsidTr="00023E32">
        <w:trPr>
          <w:trHeight w:val="20"/>
        </w:trPr>
        <w:tc>
          <w:tcPr>
            <w:tcW w:w="3420" w:type="dxa"/>
            <w:vAlign w:val="center"/>
          </w:tcPr>
          <w:p w14:paraId="371F78D7" w14:textId="77777777" w:rsidR="004523AA" w:rsidRPr="004523AA" w:rsidRDefault="004523AA" w:rsidP="00023E32">
            <w:pPr>
              <w:tabs>
                <w:tab w:val="clear" w:pos="454"/>
                <w:tab w:val="right" w:pos="10890"/>
              </w:tabs>
              <w:autoSpaceDE w:val="0"/>
              <w:autoSpaceDN w:val="0"/>
              <w:spacing w:line="240" w:lineRule="auto"/>
              <w:ind w:left="165"/>
            </w:pPr>
          </w:p>
        </w:tc>
        <w:tc>
          <w:tcPr>
            <w:tcW w:w="2552" w:type="dxa"/>
            <w:gridSpan w:val="2"/>
            <w:tcBorders>
              <w:top w:val="single" w:sz="4" w:space="0" w:color="auto"/>
              <w:bottom w:val="single" w:sz="4" w:space="0" w:color="auto"/>
            </w:tcBorders>
            <w:vAlign w:val="center"/>
          </w:tcPr>
          <w:p w14:paraId="4D6BA53A" w14:textId="77777777" w:rsidR="004523AA" w:rsidRPr="004523AA" w:rsidRDefault="004523AA" w:rsidP="00023E32">
            <w:pPr>
              <w:autoSpaceDE w:val="0"/>
              <w:autoSpaceDN w:val="0"/>
              <w:spacing w:line="240" w:lineRule="auto"/>
              <w:ind w:right="-72"/>
              <w:jc w:val="center"/>
              <w:rPr>
                <w:b/>
                <w:bCs/>
              </w:rPr>
            </w:pPr>
            <w:r w:rsidRPr="004523AA">
              <w:rPr>
                <w:b/>
                <w:bCs/>
              </w:rPr>
              <w:t xml:space="preserve">Consolidated </w:t>
            </w:r>
          </w:p>
          <w:p w14:paraId="35AE6E33" w14:textId="77777777" w:rsidR="004523AA" w:rsidRPr="004523AA" w:rsidRDefault="004523AA" w:rsidP="00023E32">
            <w:pPr>
              <w:autoSpaceDE w:val="0"/>
              <w:autoSpaceDN w:val="0"/>
              <w:spacing w:line="240" w:lineRule="auto"/>
              <w:ind w:right="-72"/>
              <w:jc w:val="center"/>
              <w:rPr>
                <w:b/>
                <w:bCs/>
              </w:rPr>
            </w:pPr>
            <w:r w:rsidRPr="004523AA">
              <w:rPr>
                <w:b/>
                <w:bCs/>
              </w:rPr>
              <w:t>financial statements</w:t>
            </w:r>
          </w:p>
        </w:tc>
        <w:tc>
          <w:tcPr>
            <w:tcW w:w="2694" w:type="dxa"/>
            <w:gridSpan w:val="2"/>
            <w:tcBorders>
              <w:top w:val="single" w:sz="4" w:space="0" w:color="auto"/>
              <w:bottom w:val="single" w:sz="4" w:space="0" w:color="auto"/>
            </w:tcBorders>
            <w:vAlign w:val="center"/>
          </w:tcPr>
          <w:p w14:paraId="7FC662FB" w14:textId="77777777" w:rsidR="004523AA" w:rsidRPr="004523AA" w:rsidRDefault="004523AA" w:rsidP="00023E32">
            <w:pPr>
              <w:autoSpaceDE w:val="0"/>
              <w:autoSpaceDN w:val="0"/>
              <w:spacing w:line="240" w:lineRule="auto"/>
              <w:ind w:right="-72"/>
              <w:jc w:val="center"/>
              <w:rPr>
                <w:b/>
                <w:bCs/>
              </w:rPr>
            </w:pPr>
            <w:r w:rsidRPr="004523AA">
              <w:rPr>
                <w:b/>
                <w:bCs/>
              </w:rPr>
              <w:t xml:space="preserve">Separate </w:t>
            </w:r>
          </w:p>
          <w:p w14:paraId="78D029D2" w14:textId="77777777" w:rsidR="004523AA" w:rsidRPr="004523AA" w:rsidRDefault="004523AA" w:rsidP="00023E32">
            <w:pPr>
              <w:autoSpaceDE w:val="0"/>
              <w:autoSpaceDN w:val="0"/>
              <w:spacing w:line="240" w:lineRule="auto"/>
              <w:ind w:right="-72"/>
              <w:jc w:val="center"/>
              <w:rPr>
                <w:b/>
                <w:bCs/>
              </w:rPr>
            </w:pPr>
            <w:r w:rsidRPr="004523AA">
              <w:rPr>
                <w:b/>
                <w:bCs/>
              </w:rPr>
              <w:t>financial statements</w:t>
            </w:r>
          </w:p>
        </w:tc>
      </w:tr>
      <w:tr w:rsidR="004523AA" w:rsidRPr="004523AA" w14:paraId="3D16C5A9" w14:textId="77777777" w:rsidTr="00023E32">
        <w:trPr>
          <w:trHeight w:val="20"/>
        </w:trPr>
        <w:tc>
          <w:tcPr>
            <w:tcW w:w="3420" w:type="dxa"/>
            <w:vAlign w:val="center"/>
          </w:tcPr>
          <w:p w14:paraId="344E0236" w14:textId="77777777" w:rsidR="004523AA" w:rsidRPr="004523AA" w:rsidRDefault="004523AA" w:rsidP="00023E32">
            <w:pPr>
              <w:tabs>
                <w:tab w:val="clear" w:pos="454"/>
                <w:tab w:val="right" w:pos="10890"/>
              </w:tabs>
              <w:autoSpaceDE w:val="0"/>
              <w:autoSpaceDN w:val="0"/>
              <w:spacing w:line="240" w:lineRule="auto"/>
              <w:ind w:left="165"/>
            </w:pPr>
          </w:p>
        </w:tc>
        <w:tc>
          <w:tcPr>
            <w:tcW w:w="1276" w:type="dxa"/>
            <w:tcBorders>
              <w:top w:val="single" w:sz="4" w:space="0" w:color="auto"/>
            </w:tcBorders>
            <w:vAlign w:val="center"/>
          </w:tcPr>
          <w:p w14:paraId="2FB7A77D" w14:textId="77777777" w:rsidR="004523AA" w:rsidRPr="004523AA" w:rsidRDefault="004523AA" w:rsidP="00023E32">
            <w:pPr>
              <w:autoSpaceDE w:val="0"/>
              <w:autoSpaceDN w:val="0"/>
              <w:spacing w:line="240" w:lineRule="auto"/>
              <w:ind w:right="-72"/>
              <w:jc w:val="right"/>
              <w:rPr>
                <w:b/>
                <w:bCs/>
              </w:rPr>
            </w:pPr>
            <w:r w:rsidRPr="004523AA">
              <w:rPr>
                <w:b/>
                <w:bCs/>
              </w:rPr>
              <w:t>2020</w:t>
            </w:r>
          </w:p>
        </w:tc>
        <w:tc>
          <w:tcPr>
            <w:tcW w:w="1276" w:type="dxa"/>
            <w:tcBorders>
              <w:top w:val="single" w:sz="4" w:space="0" w:color="auto"/>
            </w:tcBorders>
          </w:tcPr>
          <w:p w14:paraId="33A12008" w14:textId="77777777" w:rsidR="004523AA" w:rsidRPr="004523AA" w:rsidRDefault="004523AA" w:rsidP="00023E32">
            <w:pPr>
              <w:autoSpaceDE w:val="0"/>
              <w:autoSpaceDN w:val="0"/>
              <w:spacing w:line="240" w:lineRule="auto"/>
              <w:ind w:right="-72"/>
              <w:jc w:val="right"/>
              <w:rPr>
                <w:b/>
                <w:bCs/>
              </w:rPr>
            </w:pPr>
            <w:r w:rsidRPr="004523AA">
              <w:rPr>
                <w:b/>
                <w:bCs/>
              </w:rPr>
              <w:t>2019</w:t>
            </w:r>
          </w:p>
        </w:tc>
        <w:tc>
          <w:tcPr>
            <w:tcW w:w="1275" w:type="dxa"/>
            <w:tcBorders>
              <w:top w:val="single" w:sz="4" w:space="0" w:color="auto"/>
            </w:tcBorders>
            <w:vAlign w:val="center"/>
          </w:tcPr>
          <w:p w14:paraId="4756A088" w14:textId="77777777" w:rsidR="004523AA" w:rsidRPr="004523AA" w:rsidRDefault="004523AA" w:rsidP="00023E32">
            <w:pPr>
              <w:autoSpaceDE w:val="0"/>
              <w:autoSpaceDN w:val="0"/>
              <w:spacing w:line="240" w:lineRule="auto"/>
              <w:ind w:right="-72"/>
              <w:jc w:val="right"/>
              <w:rPr>
                <w:b/>
                <w:bCs/>
              </w:rPr>
            </w:pPr>
            <w:r w:rsidRPr="004523AA">
              <w:rPr>
                <w:b/>
                <w:bCs/>
              </w:rPr>
              <w:t>2020</w:t>
            </w:r>
          </w:p>
        </w:tc>
        <w:tc>
          <w:tcPr>
            <w:tcW w:w="1419" w:type="dxa"/>
            <w:tcBorders>
              <w:top w:val="single" w:sz="4" w:space="0" w:color="auto"/>
            </w:tcBorders>
          </w:tcPr>
          <w:p w14:paraId="61596223" w14:textId="77777777" w:rsidR="004523AA" w:rsidRPr="004523AA" w:rsidRDefault="004523AA" w:rsidP="00023E32">
            <w:pPr>
              <w:autoSpaceDE w:val="0"/>
              <w:autoSpaceDN w:val="0"/>
              <w:spacing w:line="240" w:lineRule="auto"/>
              <w:ind w:right="-72"/>
              <w:jc w:val="right"/>
              <w:rPr>
                <w:b/>
                <w:bCs/>
              </w:rPr>
            </w:pPr>
            <w:r w:rsidRPr="004523AA">
              <w:rPr>
                <w:b/>
                <w:bCs/>
              </w:rPr>
              <w:t>2019</w:t>
            </w:r>
          </w:p>
        </w:tc>
      </w:tr>
      <w:tr w:rsidR="004523AA" w:rsidRPr="004523AA" w14:paraId="198F3F81" w14:textId="77777777" w:rsidTr="00023E32">
        <w:trPr>
          <w:trHeight w:val="20"/>
        </w:trPr>
        <w:tc>
          <w:tcPr>
            <w:tcW w:w="3420" w:type="dxa"/>
            <w:vAlign w:val="bottom"/>
          </w:tcPr>
          <w:p w14:paraId="2DA9C248" w14:textId="77777777" w:rsidR="004523AA" w:rsidRPr="004523AA" w:rsidRDefault="004523AA" w:rsidP="00023E32">
            <w:pPr>
              <w:tabs>
                <w:tab w:val="clear" w:pos="454"/>
                <w:tab w:val="right" w:pos="10890"/>
              </w:tabs>
              <w:autoSpaceDE w:val="0"/>
              <w:autoSpaceDN w:val="0"/>
              <w:spacing w:line="240" w:lineRule="auto"/>
              <w:ind w:left="165"/>
            </w:pPr>
          </w:p>
        </w:tc>
        <w:tc>
          <w:tcPr>
            <w:tcW w:w="1276" w:type="dxa"/>
            <w:tcBorders>
              <w:bottom w:val="single" w:sz="4" w:space="0" w:color="auto"/>
            </w:tcBorders>
            <w:vAlign w:val="bottom"/>
          </w:tcPr>
          <w:p w14:paraId="648F0E7C" w14:textId="77777777" w:rsidR="004523AA" w:rsidRPr="004523AA" w:rsidRDefault="00FF14D8" w:rsidP="00023E32">
            <w:pPr>
              <w:autoSpaceDE w:val="0"/>
              <w:autoSpaceDN w:val="0"/>
              <w:spacing w:line="240" w:lineRule="auto"/>
              <w:ind w:right="-72"/>
              <w:jc w:val="right"/>
              <w:rPr>
                <w:b/>
                <w:bCs/>
              </w:rPr>
            </w:pPr>
            <w:r>
              <w:rPr>
                <w:b/>
                <w:bCs/>
              </w:rPr>
              <w:t>Million</w:t>
            </w:r>
            <w:r w:rsidR="004523AA" w:rsidRPr="004523AA">
              <w:rPr>
                <w:b/>
                <w:bCs/>
              </w:rPr>
              <w:t xml:space="preserve"> Baht</w:t>
            </w:r>
          </w:p>
        </w:tc>
        <w:tc>
          <w:tcPr>
            <w:tcW w:w="1276" w:type="dxa"/>
            <w:tcBorders>
              <w:bottom w:val="single" w:sz="4" w:space="0" w:color="auto"/>
            </w:tcBorders>
            <w:vAlign w:val="bottom"/>
          </w:tcPr>
          <w:p w14:paraId="5F2B8C14" w14:textId="77777777" w:rsidR="004523AA" w:rsidRPr="004523AA" w:rsidRDefault="00FF14D8" w:rsidP="00023E32">
            <w:pPr>
              <w:autoSpaceDE w:val="0"/>
              <w:autoSpaceDN w:val="0"/>
              <w:spacing w:line="240" w:lineRule="auto"/>
              <w:ind w:right="-72"/>
              <w:jc w:val="right"/>
              <w:rPr>
                <w:b/>
                <w:bCs/>
              </w:rPr>
            </w:pPr>
            <w:r>
              <w:rPr>
                <w:b/>
                <w:bCs/>
              </w:rPr>
              <w:t>Million</w:t>
            </w:r>
            <w:r w:rsidR="004523AA" w:rsidRPr="004523AA">
              <w:rPr>
                <w:b/>
                <w:bCs/>
              </w:rPr>
              <w:t xml:space="preserve"> Baht</w:t>
            </w:r>
          </w:p>
        </w:tc>
        <w:tc>
          <w:tcPr>
            <w:tcW w:w="1275" w:type="dxa"/>
            <w:tcBorders>
              <w:bottom w:val="single" w:sz="4" w:space="0" w:color="auto"/>
            </w:tcBorders>
            <w:vAlign w:val="bottom"/>
          </w:tcPr>
          <w:p w14:paraId="24A9BDB9" w14:textId="77777777" w:rsidR="004523AA" w:rsidRPr="004523AA" w:rsidRDefault="00FF14D8" w:rsidP="00023E32">
            <w:pPr>
              <w:autoSpaceDE w:val="0"/>
              <w:autoSpaceDN w:val="0"/>
              <w:spacing w:line="240" w:lineRule="auto"/>
              <w:ind w:right="-72"/>
              <w:jc w:val="right"/>
              <w:rPr>
                <w:b/>
                <w:bCs/>
              </w:rPr>
            </w:pPr>
            <w:r>
              <w:rPr>
                <w:b/>
                <w:bCs/>
              </w:rPr>
              <w:t>Million</w:t>
            </w:r>
            <w:r w:rsidR="004523AA" w:rsidRPr="004523AA">
              <w:rPr>
                <w:b/>
                <w:bCs/>
              </w:rPr>
              <w:t xml:space="preserve"> Baht</w:t>
            </w:r>
          </w:p>
        </w:tc>
        <w:tc>
          <w:tcPr>
            <w:tcW w:w="1419" w:type="dxa"/>
            <w:tcBorders>
              <w:bottom w:val="single" w:sz="4" w:space="0" w:color="auto"/>
            </w:tcBorders>
            <w:vAlign w:val="bottom"/>
          </w:tcPr>
          <w:p w14:paraId="1EE02F9C" w14:textId="77777777" w:rsidR="004523AA" w:rsidRPr="004523AA" w:rsidRDefault="00FF14D8" w:rsidP="00023E32">
            <w:pPr>
              <w:autoSpaceDE w:val="0"/>
              <w:autoSpaceDN w:val="0"/>
              <w:spacing w:line="240" w:lineRule="auto"/>
              <w:ind w:right="-72"/>
              <w:jc w:val="right"/>
              <w:rPr>
                <w:b/>
                <w:bCs/>
              </w:rPr>
            </w:pPr>
            <w:r>
              <w:rPr>
                <w:b/>
                <w:bCs/>
              </w:rPr>
              <w:t>Million</w:t>
            </w:r>
            <w:r w:rsidR="004523AA" w:rsidRPr="004523AA">
              <w:rPr>
                <w:b/>
                <w:bCs/>
              </w:rPr>
              <w:t xml:space="preserve"> Baht</w:t>
            </w:r>
          </w:p>
        </w:tc>
      </w:tr>
      <w:tr w:rsidR="004523AA" w:rsidRPr="004523AA" w14:paraId="5AB2AD27" w14:textId="77777777" w:rsidTr="00023E32">
        <w:trPr>
          <w:trHeight w:val="20"/>
        </w:trPr>
        <w:tc>
          <w:tcPr>
            <w:tcW w:w="3420" w:type="dxa"/>
            <w:vAlign w:val="center"/>
          </w:tcPr>
          <w:p w14:paraId="2783E473" w14:textId="77777777" w:rsidR="004523AA" w:rsidRPr="004523AA" w:rsidRDefault="004523AA" w:rsidP="00023E32">
            <w:pPr>
              <w:tabs>
                <w:tab w:val="clear" w:pos="454"/>
              </w:tabs>
              <w:autoSpaceDE w:val="0"/>
              <w:autoSpaceDN w:val="0"/>
              <w:spacing w:line="240" w:lineRule="auto"/>
              <w:ind w:left="165"/>
              <w:rPr>
                <w:b/>
                <w:bCs/>
              </w:rPr>
            </w:pPr>
            <w:r w:rsidRPr="004523AA">
              <w:rPr>
                <w:b/>
                <w:bCs/>
              </w:rPr>
              <w:t>Floating rate</w:t>
            </w:r>
          </w:p>
        </w:tc>
        <w:tc>
          <w:tcPr>
            <w:tcW w:w="1276" w:type="dxa"/>
            <w:shd w:val="clear" w:color="auto" w:fill="FAFAFA"/>
            <w:vAlign w:val="bottom"/>
          </w:tcPr>
          <w:p w14:paraId="09DFC62E" w14:textId="77777777" w:rsidR="004523AA" w:rsidRPr="004523AA" w:rsidRDefault="004523AA" w:rsidP="00023E32">
            <w:pPr>
              <w:autoSpaceDE w:val="0"/>
              <w:autoSpaceDN w:val="0"/>
              <w:spacing w:line="240" w:lineRule="auto"/>
              <w:ind w:right="-72"/>
              <w:jc w:val="right"/>
            </w:pPr>
          </w:p>
        </w:tc>
        <w:tc>
          <w:tcPr>
            <w:tcW w:w="1276" w:type="dxa"/>
          </w:tcPr>
          <w:p w14:paraId="68C2813D" w14:textId="77777777" w:rsidR="004523AA" w:rsidRPr="004523AA" w:rsidRDefault="004523AA" w:rsidP="00023E32">
            <w:pPr>
              <w:autoSpaceDE w:val="0"/>
              <w:autoSpaceDN w:val="0"/>
              <w:spacing w:line="240" w:lineRule="auto"/>
              <w:ind w:right="-72"/>
              <w:jc w:val="right"/>
            </w:pPr>
          </w:p>
        </w:tc>
        <w:tc>
          <w:tcPr>
            <w:tcW w:w="1275" w:type="dxa"/>
            <w:shd w:val="clear" w:color="auto" w:fill="FAFAFA"/>
            <w:vAlign w:val="bottom"/>
          </w:tcPr>
          <w:p w14:paraId="08E4F9A6" w14:textId="77777777" w:rsidR="004523AA" w:rsidRPr="004523AA" w:rsidRDefault="004523AA" w:rsidP="00023E32">
            <w:pPr>
              <w:autoSpaceDE w:val="0"/>
              <w:autoSpaceDN w:val="0"/>
              <w:spacing w:line="240" w:lineRule="auto"/>
              <w:ind w:right="-72"/>
              <w:jc w:val="right"/>
            </w:pPr>
          </w:p>
        </w:tc>
        <w:tc>
          <w:tcPr>
            <w:tcW w:w="1419" w:type="dxa"/>
          </w:tcPr>
          <w:p w14:paraId="534A0BC7" w14:textId="77777777" w:rsidR="004523AA" w:rsidRPr="004523AA" w:rsidRDefault="004523AA" w:rsidP="00023E32">
            <w:pPr>
              <w:autoSpaceDE w:val="0"/>
              <w:autoSpaceDN w:val="0"/>
              <w:spacing w:line="240" w:lineRule="auto"/>
              <w:ind w:right="-72"/>
              <w:jc w:val="right"/>
            </w:pPr>
          </w:p>
        </w:tc>
      </w:tr>
      <w:tr w:rsidR="004523AA" w:rsidRPr="004523AA" w14:paraId="1C720CA1" w14:textId="77777777" w:rsidTr="00023E32">
        <w:trPr>
          <w:trHeight w:val="20"/>
        </w:trPr>
        <w:tc>
          <w:tcPr>
            <w:tcW w:w="3420" w:type="dxa"/>
            <w:vAlign w:val="center"/>
          </w:tcPr>
          <w:p w14:paraId="13A9A589" w14:textId="77777777" w:rsidR="004523AA" w:rsidRPr="004523AA" w:rsidRDefault="004523AA" w:rsidP="00023E32">
            <w:pPr>
              <w:tabs>
                <w:tab w:val="clear" w:pos="454"/>
              </w:tabs>
              <w:autoSpaceDE w:val="0"/>
              <w:autoSpaceDN w:val="0"/>
              <w:spacing w:line="240" w:lineRule="auto"/>
              <w:ind w:left="165"/>
            </w:pPr>
            <w:r w:rsidRPr="004523AA">
              <w:t>Expiring within one</w:t>
            </w:r>
            <w:r>
              <w:t xml:space="preserve"> </w:t>
            </w:r>
            <w:r w:rsidRPr="004523AA">
              <w:t>year</w:t>
            </w:r>
          </w:p>
        </w:tc>
        <w:tc>
          <w:tcPr>
            <w:tcW w:w="1276" w:type="dxa"/>
            <w:shd w:val="clear" w:color="auto" w:fill="FAFAFA"/>
            <w:vAlign w:val="bottom"/>
          </w:tcPr>
          <w:p w14:paraId="6E402F9D" w14:textId="77777777" w:rsidR="004523AA" w:rsidRPr="004523AA" w:rsidRDefault="004523AA" w:rsidP="00023E32">
            <w:pPr>
              <w:autoSpaceDE w:val="0"/>
              <w:autoSpaceDN w:val="0"/>
              <w:spacing w:line="240" w:lineRule="auto"/>
              <w:ind w:right="-72"/>
              <w:jc w:val="right"/>
            </w:pPr>
          </w:p>
        </w:tc>
        <w:tc>
          <w:tcPr>
            <w:tcW w:w="1276" w:type="dxa"/>
          </w:tcPr>
          <w:p w14:paraId="2F6F98BE" w14:textId="77777777" w:rsidR="004523AA" w:rsidRPr="004523AA" w:rsidRDefault="004523AA" w:rsidP="00023E32">
            <w:pPr>
              <w:autoSpaceDE w:val="0"/>
              <w:autoSpaceDN w:val="0"/>
              <w:spacing w:line="240" w:lineRule="auto"/>
              <w:ind w:right="-72"/>
              <w:jc w:val="right"/>
            </w:pPr>
          </w:p>
        </w:tc>
        <w:tc>
          <w:tcPr>
            <w:tcW w:w="1275" w:type="dxa"/>
            <w:shd w:val="clear" w:color="auto" w:fill="FAFAFA"/>
            <w:vAlign w:val="bottom"/>
          </w:tcPr>
          <w:p w14:paraId="67436A7E" w14:textId="77777777" w:rsidR="004523AA" w:rsidRPr="004523AA" w:rsidRDefault="004523AA" w:rsidP="00023E32">
            <w:pPr>
              <w:autoSpaceDE w:val="0"/>
              <w:autoSpaceDN w:val="0"/>
              <w:spacing w:line="240" w:lineRule="auto"/>
              <w:ind w:right="-72"/>
              <w:jc w:val="right"/>
            </w:pPr>
          </w:p>
        </w:tc>
        <w:tc>
          <w:tcPr>
            <w:tcW w:w="1419" w:type="dxa"/>
          </w:tcPr>
          <w:p w14:paraId="205949D4" w14:textId="77777777" w:rsidR="004523AA" w:rsidRPr="004523AA" w:rsidRDefault="004523AA" w:rsidP="00023E32">
            <w:pPr>
              <w:autoSpaceDE w:val="0"/>
              <w:autoSpaceDN w:val="0"/>
              <w:spacing w:line="240" w:lineRule="auto"/>
              <w:ind w:right="-72"/>
              <w:jc w:val="right"/>
            </w:pPr>
          </w:p>
        </w:tc>
      </w:tr>
      <w:tr w:rsidR="00603C4B" w:rsidRPr="004523AA" w14:paraId="34809911" w14:textId="77777777" w:rsidTr="00023E32">
        <w:trPr>
          <w:trHeight w:val="20"/>
        </w:trPr>
        <w:tc>
          <w:tcPr>
            <w:tcW w:w="3420" w:type="dxa"/>
            <w:vAlign w:val="center"/>
          </w:tcPr>
          <w:p w14:paraId="5B72F1CE" w14:textId="77777777" w:rsidR="004D258F" w:rsidRDefault="00603C4B" w:rsidP="00023E32">
            <w:pPr>
              <w:tabs>
                <w:tab w:val="clear" w:pos="454"/>
              </w:tabs>
              <w:autoSpaceDE w:val="0"/>
              <w:autoSpaceDN w:val="0"/>
              <w:spacing w:line="240" w:lineRule="auto"/>
              <w:ind w:left="165"/>
              <w:jc w:val="both"/>
            </w:pPr>
            <w:r w:rsidRPr="004523AA">
              <w:t xml:space="preserve">  - </w:t>
            </w:r>
            <w:r w:rsidRPr="00603C4B">
              <w:t xml:space="preserve">Short-term committed </w:t>
            </w:r>
          </w:p>
          <w:p w14:paraId="5E5B4252" w14:textId="3E51CCE4" w:rsidR="00603C4B" w:rsidRPr="004523AA" w:rsidRDefault="00023E32" w:rsidP="00023E32">
            <w:pPr>
              <w:tabs>
                <w:tab w:val="clear" w:pos="454"/>
              </w:tabs>
              <w:autoSpaceDE w:val="0"/>
              <w:autoSpaceDN w:val="0"/>
              <w:spacing w:line="240" w:lineRule="auto"/>
              <w:ind w:left="165"/>
              <w:jc w:val="both"/>
            </w:pPr>
            <w:r>
              <w:t xml:space="preserve">       </w:t>
            </w:r>
            <w:r w:rsidR="00603C4B" w:rsidRPr="00603C4B">
              <w:t>bank credit facility</w:t>
            </w:r>
          </w:p>
        </w:tc>
        <w:tc>
          <w:tcPr>
            <w:tcW w:w="1276" w:type="dxa"/>
            <w:shd w:val="clear" w:color="auto" w:fill="FAFAFA"/>
          </w:tcPr>
          <w:p w14:paraId="6E0C28B7" w14:textId="77777777" w:rsidR="00603C4B" w:rsidRDefault="00603C4B" w:rsidP="00023E32">
            <w:pPr>
              <w:spacing w:line="240" w:lineRule="auto"/>
              <w:ind w:right="-72"/>
              <w:jc w:val="right"/>
            </w:pPr>
          </w:p>
          <w:p w14:paraId="6382E805" w14:textId="77777777" w:rsidR="00603C4B" w:rsidRPr="001D778E" w:rsidRDefault="00603C4B" w:rsidP="00023E32">
            <w:pPr>
              <w:spacing w:line="240" w:lineRule="auto"/>
              <w:ind w:right="-72"/>
              <w:jc w:val="right"/>
            </w:pPr>
            <w:r w:rsidRPr="001D778E">
              <w:t>4,240</w:t>
            </w:r>
          </w:p>
        </w:tc>
        <w:tc>
          <w:tcPr>
            <w:tcW w:w="1276" w:type="dxa"/>
          </w:tcPr>
          <w:p w14:paraId="300BE541" w14:textId="77777777" w:rsidR="00603C4B" w:rsidRDefault="00603C4B" w:rsidP="00023E32">
            <w:pPr>
              <w:spacing w:line="240" w:lineRule="auto"/>
              <w:ind w:right="-72"/>
              <w:jc w:val="right"/>
            </w:pPr>
          </w:p>
          <w:p w14:paraId="5366B57F" w14:textId="77777777" w:rsidR="00603C4B" w:rsidRPr="001D778E" w:rsidRDefault="00603C4B" w:rsidP="00023E32">
            <w:pPr>
              <w:spacing w:line="240" w:lineRule="auto"/>
              <w:ind w:right="-72"/>
              <w:jc w:val="right"/>
            </w:pPr>
            <w:r w:rsidRPr="001D778E">
              <w:t>5,240</w:t>
            </w:r>
          </w:p>
        </w:tc>
        <w:tc>
          <w:tcPr>
            <w:tcW w:w="1275" w:type="dxa"/>
            <w:shd w:val="clear" w:color="auto" w:fill="FAFAFA"/>
          </w:tcPr>
          <w:p w14:paraId="264D9C89" w14:textId="77777777" w:rsidR="00603C4B" w:rsidRDefault="00603C4B" w:rsidP="00023E32">
            <w:pPr>
              <w:spacing w:line="240" w:lineRule="auto"/>
              <w:ind w:right="-72"/>
              <w:jc w:val="right"/>
            </w:pPr>
          </w:p>
          <w:p w14:paraId="0A7AED9E" w14:textId="77777777" w:rsidR="00603C4B" w:rsidRPr="001D778E" w:rsidRDefault="00603C4B" w:rsidP="00023E32">
            <w:pPr>
              <w:spacing w:line="240" w:lineRule="auto"/>
              <w:ind w:right="-72"/>
              <w:jc w:val="right"/>
            </w:pPr>
            <w:r w:rsidRPr="001D778E">
              <w:t>3,700</w:t>
            </w:r>
          </w:p>
        </w:tc>
        <w:tc>
          <w:tcPr>
            <w:tcW w:w="1419" w:type="dxa"/>
          </w:tcPr>
          <w:p w14:paraId="28FA8291" w14:textId="77777777" w:rsidR="00603C4B" w:rsidRDefault="00603C4B" w:rsidP="00023E32">
            <w:pPr>
              <w:spacing w:line="240" w:lineRule="auto"/>
              <w:ind w:right="-72"/>
              <w:jc w:val="right"/>
            </w:pPr>
          </w:p>
          <w:p w14:paraId="2D6FC90C" w14:textId="77777777" w:rsidR="00603C4B" w:rsidRPr="001D778E" w:rsidRDefault="00603C4B" w:rsidP="00023E32">
            <w:pPr>
              <w:spacing w:line="240" w:lineRule="auto"/>
              <w:ind w:right="-72"/>
              <w:jc w:val="right"/>
            </w:pPr>
            <w:r w:rsidRPr="001D778E">
              <w:t>4,700</w:t>
            </w:r>
          </w:p>
        </w:tc>
      </w:tr>
      <w:tr w:rsidR="00603C4B" w:rsidRPr="004523AA" w14:paraId="14A8C845" w14:textId="77777777" w:rsidTr="00023E32">
        <w:trPr>
          <w:trHeight w:val="20"/>
        </w:trPr>
        <w:tc>
          <w:tcPr>
            <w:tcW w:w="3420" w:type="dxa"/>
            <w:vAlign w:val="center"/>
          </w:tcPr>
          <w:p w14:paraId="317EC9A0" w14:textId="77777777" w:rsidR="00897BA3" w:rsidRDefault="00603C4B" w:rsidP="00023E32">
            <w:pPr>
              <w:tabs>
                <w:tab w:val="clear" w:pos="454"/>
              </w:tabs>
              <w:autoSpaceDE w:val="0"/>
              <w:autoSpaceDN w:val="0"/>
              <w:spacing w:line="240" w:lineRule="auto"/>
              <w:ind w:left="165"/>
            </w:pPr>
            <w:r>
              <w:t xml:space="preserve">  - </w:t>
            </w:r>
            <w:r w:rsidRPr="00603C4B">
              <w:t xml:space="preserve">Short-term uncommitted </w:t>
            </w:r>
          </w:p>
          <w:p w14:paraId="447CF47F" w14:textId="68B5D20B" w:rsidR="00603C4B" w:rsidRPr="004523AA" w:rsidRDefault="00603C4B" w:rsidP="00897BA3">
            <w:pPr>
              <w:tabs>
                <w:tab w:val="clear" w:pos="454"/>
              </w:tabs>
              <w:autoSpaceDE w:val="0"/>
              <w:autoSpaceDN w:val="0"/>
              <w:spacing w:line="240" w:lineRule="auto"/>
              <w:ind w:left="165" w:firstLine="329"/>
            </w:pPr>
            <w:r w:rsidRPr="00603C4B">
              <w:t>bank credit facility</w:t>
            </w:r>
          </w:p>
        </w:tc>
        <w:tc>
          <w:tcPr>
            <w:tcW w:w="1276" w:type="dxa"/>
            <w:shd w:val="clear" w:color="auto" w:fill="FAFAFA"/>
          </w:tcPr>
          <w:p w14:paraId="08BC8561" w14:textId="77777777" w:rsidR="00603C4B" w:rsidRDefault="00603C4B" w:rsidP="00023E32">
            <w:pPr>
              <w:spacing w:line="240" w:lineRule="auto"/>
              <w:ind w:right="-72"/>
              <w:jc w:val="right"/>
            </w:pPr>
          </w:p>
          <w:p w14:paraId="43559A87" w14:textId="77777777" w:rsidR="00603C4B" w:rsidRPr="001D778E" w:rsidRDefault="00603C4B" w:rsidP="00023E32">
            <w:pPr>
              <w:spacing w:line="240" w:lineRule="auto"/>
              <w:ind w:right="-72"/>
              <w:jc w:val="right"/>
            </w:pPr>
            <w:r w:rsidRPr="001D778E">
              <w:t>4,208</w:t>
            </w:r>
          </w:p>
        </w:tc>
        <w:tc>
          <w:tcPr>
            <w:tcW w:w="1276" w:type="dxa"/>
          </w:tcPr>
          <w:p w14:paraId="4616010A" w14:textId="77777777" w:rsidR="00603C4B" w:rsidRDefault="00603C4B" w:rsidP="00023E32">
            <w:pPr>
              <w:spacing w:line="240" w:lineRule="auto"/>
              <w:ind w:right="-72"/>
              <w:jc w:val="right"/>
            </w:pPr>
          </w:p>
          <w:p w14:paraId="5532A7DC" w14:textId="2A6C7999" w:rsidR="00603C4B" w:rsidRPr="001D778E" w:rsidRDefault="00603C4B" w:rsidP="00023E32">
            <w:pPr>
              <w:spacing w:line="240" w:lineRule="auto"/>
              <w:ind w:right="-72"/>
              <w:jc w:val="right"/>
            </w:pPr>
            <w:r w:rsidRPr="001D778E">
              <w:t>4,7</w:t>
            </w:r>
            <w:r w:rsidR="003A37FA">
              <w:t>13</w:t>
            </w:r>
          </w:p>
        </w:tc>
        <w:tc>
          <w:tcPr>
            <w:tcW w:w="1275" w:type="dxa"/>
            <w:shd w:val="clear" w:color="auto" w:fill="FAFAFA"/>
          </w:tcPr>
          <w:p w14:paraId="135E8ADA" w14:textId="77777777" w:rsidR="00603C4B" w:rsidRDefault="00603C4B" w:rsidP="00023E32">
            <w:pPr>
              <w:spacing w:line="240" w:lineRule="auto"/>
              <w:ind w:right="-72"/>
              <w:jc w:val="right"/>
            </w:pPr>
          </w:p>
          <w:p w14:paraId="2D017E33" w14:textId="77777777" w:rsidR="00603C4B" w:rsidRPr="001D778E" w:rsidRDefault="00603C4B" w:rsidP="00023E32">
            <w:pPr>
              <w:spacing w:line="240" w:lineRule="auto"/>
              <w:ind w:right="-72"/>
              <w:jc w:val="right"/>
            </w:pPr>
            <w:r w:rsidRPr="001D778E">
              <w:t>3,708</w:t>
            </w:r>
          </w:p>
        </w:tc>
        <w:tc>
          <w:tcPr>
            <w:tcW w:w="1419" w:type="dxa"/>
          </w:tcPr>
          <w:p w14:paraId="2D533C6D" w14:textId="77777777" w:rsidR="00603C4B" w:rsidRDefault="00603C4B" w:rsidP="00023E32">
            <w:pPr>
              <w:spacing w:line="240" w:lineRule="auto"/>
              <w:ind w:right="-72"/>
              <w:jc w:val="right"/>
            </w:pPr>
          </w:p>
          <w:p w14:paraId="6D41E987" w14:textId="77777777" w:rsidR="00603C4B" w:rsidRPr="001D778E" w:rsidRDefault="00603C4B" w:rsidP="00023E32">
            <w:pPr>
              <w:spacing w:line="240" w:lineRule="auto"/>
              <w:ind w:right="-72"/>
              <w:jc w:val="right"/>
            </w:pPr>
            <w:r w:rsidRPr="001D778E">
              <w:t>4,213</w:t>
            </w:r>
          </w:p>
        </w:tc>
      </w:tr>
      <w:tr w:rsidR="00603C4B" w:rsidRPr="004523AA" w14:paraId="77FB99C4" w14:textId="77777777" w:rsidTr="00023E32">
        <w:trPr>
          <w:trHeight w:val="20"/>
        </w:trPr>
        <w:tc>
          <w:tcPr>
            <w:tcW w:w="3420" w:type="dxa"/>
            <w:vAlign w:val="center"/>
          </w:tcPr>
          <w:p w14:paraId="2A17CC05" w14:textId="77777777" w:rsidR="00603C4B" w:rsidRPr="004523AA" w:rsidRDefault="00603C4B" w:rsidP="00023E32">
            <w:pPr>
              <w:tabs>
                <w:tab w:val="clear" w:pos="454"/>
              </w:tabs>
              <w:autoSpaceDE w:val="0"/>
              <w:autoSpaceDN w:val="0"/>
              <w:spacing w:line="240" w:lineRule="auto"/>
              <w:ind w:left="165"/>
            </w:pPr>
            <w:r w:rsidRPr="004523AA">
              <w:t>Expiring beyond one year</w:t>
            </w:r>
          </w:p>
        </w:tc>
        <w:tc>
          <w:tcPr>
            <w:tcW w:w="1276" w:type="dxa"/>
            <w:shd w:val="clear" w:color="auto" w:fill="FAFAFA"/>
          </w:tcPr>
          <w:p w14:paraId="6DFAA432" w14:textId="77777777" w:rsidR="00603C4B" w:rsidRPr="001D778E" w:rsidRDefault="00603C4B" w:rsidP="00023E32">
            <w:pPr>
              <w:spacing w:line="240" w:lineRule="auto"/>
              <w:ind w:right="-72"/>
              <w:jc w:val="right"/>
            </w:pPr>
          </w:p>
        </w:tc>
        <w:tc>
          <w:tcPr>
            <w:tcW w:w="1276" w:type="dxa"/>
          </w:tcPr>
          <w:p w14:paraId="4379FDD6" w14:textId="77777777" w:rsidR="00603C4B" w:rsidRPr="001D778E" w:rsidRDefault="00603C4B" w:rsidP="00023E32">
            <w:pPr>
              <w:spacing w:line="240" w:lineRule="auto"/>
              <w:ind w:right="-72"/>
              <w:jc w:val="right"/>
            </w:pPr>
          </w:p>
        </w:tc>
        <w:tc>
          <w:tcPr>
            <w:tcW w:w="1275" w:type="dxa"/>
            <w:shd w:val="clear" w:color="auto" w:fill="FAFAFA"/>
          </w:tcPr>
          <w:p w14:paraId="3A0BD555" w14:textId="77777777" w:rsidR="00603C4B" w:rsidRPr="001D778E" w:rsidRDefault="00603C4B" w:rsidP="00023E32">
            <w:pPr>
              <w:spacing w:line="240" w:lineRule="auto"/>
              <w:ind w:right="-72"/>
              <w:jc w:val="right"/>
            </w:pPr>
          </w:p>
        </w:tc>
        <w:tc>
          <w:tcPr>
            <w:tcW w:w="1419" w:type="dxa"/>
          </w:tcPr>
          <w:p w14:paraId="7303E881" w14:textId="77777777" w:rsidR="00603C4B" w:rsidRPr="001D778E" w:rsidRDefault="00603C4B" w:rsidP="00023E32">
            <w:pPr>
              <w:spacing w:line="240" w:lineRule="auto"/>
              <w:ind w:right="-72"/>
              <w:jc w:val="right"/>
            </w:pPr>
          </w:p>
        </w:tc>
      </w:tr>
      <w:tr w:rsidR="00603C4B" w:rsidRPr="004523AA" w14:paraId="204E4263" w14:textId="77777777" w:rsidTr="00023E32">
        <w:trPr>
          <w:trHeight w:val="20"/>
        </w:trPr>
        <w:tc>
          <w:tcPr>
            <w:tcW w:w="3420" w:type="dxa"/>
            <w:vAlign w:val="center"/>
          </w:tcPr>
          <w:p w14:paraId="0A46EC9E" w14:textId="77777777" w:rsidR="00603C4B" w:rsidRPr="004523AA" w:rsidRDefault="00603C4B" w:rsidP="00023E32">
            <w:pPr>
              <w:tabs>
                <w:tab w:val="clear" w:pos="454"/>
                <w:tab w:val="right" w:pos="9990"/>
                <w:tab w:val="right" w:pos="10890"/>
              </w:tabs>
              <w:autoSpaceDE w:val="0"/>
              <w:autoSpaceDN w:val="0"/>
              <w:spacing w:line="240" w:lineRule="auto"/>
              <w:ind w:left="165"/>
            </w:pPr>
            <w:r w:rsidRPr="004523AA">
              <w:t xml:space="preserve">  - </w:t>
            </w:r>
            <w:r w:rsidRPr="00603C4B">
              <w:t>Long term Loan Facility</w:t>
            </w:r>
          </w:p>
        </w:tc>
        <w:tc>
          <w:tcPr>
            <w:tcW w:w="1276" w:type="dxa"/>
            <w:tcBorders>
              <w:bottom w:val="single" w:sz="4" w:space="0" w:color="auto"/>
            </w:tcBorders>
            <w:shd w:val="clear" w:color="auto" w:fill="FAFAFA"/>
          </w:tcPr>
          <w:p w14:paraId="5DF018FA" w14:textId="77777777" w:rsidR="00603C4B" w:rsidRPr="001D778E" w:rsidRDefault="00603C4B" w:rsidP="00023E32">
            <w:pPr>
              <w:spacing w:line="240" w:lineRule="auto"/>
              <w:ind w:right="-72"/>
              <w:jc w:val="right"/>
            </w:pPr>
            <w:r w:rsidRPr="001D778E">
              <w:t>15,000</w:t>
            </w:r>
          </w:p>
        </w:tc>
        <w:tc>
          <w:tcPr>
            <w:tcW w:w="1276" w:type="dxa"/>
            <w:tcBorders>
              <w:bottom w:val="single" w:sz="4" w:space="0" w:color="auto"/>
            </w:tcBorders>
          </w:tcPr>
          <w:p w14:paraId="5EFB15C5" w14:textId="77777777" w:rsidR="00603C4B" w:rsidRPr="001D778E" w:rsidRDefault="00603C4B" w:rsidP="00023E32">
            <w:pPr>
              <w:spacing w:line="240" w:lineRule="auto"/>
              <w:ind w:right="-72"/>
              <w:jc w:val="right"/>
            </w:pPr>
            <w:r w:rsidRPr="001D778E">
              <w:t>4,000</w:t>
            </w:r>
          </w:p>
        </w:tc>
        <w:tc>
          <w:tcPr>
            <w:tcW w:w="1275" w:type="dxa"/>
            <w:tcBorders>
              <w:bottom w:val="single" w:sz="4" w:space="0" w:color="auto"/>
            </w:tcBorders>
            <w:shd w:val="clear" w:color="auto" w:fill="FAFAFA"/>
          </w:tcPr>
          <w:p w14:paraId="617F166F" w14:textId="77777777" w:rsidR="00603C4B" w:rsidRPr="001D778E" w:rsidRDefault="00603C4B" w:rsidP="00023E32">
            <w:pPr>
              <w:spacing w:line="240" w:lineRule="auto"/>
              <w:ind w:right="-72"/>
              <w:jc w:val="right"/>
            </w:pPr>
            <w:r w:rsidRPr="001D778E">
              <w:t>15,000</w:t>
            </w:r>
          </w:p>
        </w:tc>
        <w:tc>
          <w:tcPr>
            <w:tcW w:w="1419" w:type="dxa"/>
            <w:tcBorders>
              <w:bottom w:val="single" w:sz="4" w:space="0" w:color="auto"/>
            </w:tcBorders>
          </w:tcPr>
          <w:p w14:paraId="638C816E" w14:textId="77777777" w:rsidR="00603C4B" w:rsidRPr="001D778E" w:rsidRDefault="00603C4B" w:rsidP="00023E32">
            <w:pPr>
              <w:spacing w:line="240" w:lineRule="auto"/>
              <w:ind w:right="-72"/>
              <w:jc w:val="right"/>
            </w:pPr>
            <w:r w:rsidRPr="001D778E">
              <w:t>4,000</w:t>
            </w:r>
          </w:p>
        </w:tc>
      </w:tr>
      <w:tr w:rsidR="00023E32" w:rsidRPr="004523AA" w14:paraId="15C08562" w14:textId="77777777" w:rsidTr="00023E32">
        <w:trPr>
          <w:trHeight w:val="20"/>
        </w:trPr>
        <w:tc>
          <w:tcPr>
            <w:tcW w:w="3420" w:type="dxa"/>
            <w:vAlign w:val="center"/>
          </w:tcPr>
          <w:p w14:paraId="3805AB51" w14:textId="77777777" w:rsidR="00023E32" w:rsidRPr="004523AA" w:rsidRDefault="00023E32" w:rsidP="00023E32">
            <w:pPr>
              <w:tabs>
                <w:tab w:val="clear" w:pos="454"/>
                <w:tab w:val="right" w:pos="9990"/>
                <w:tab w:val="right" w:pos="10890"/>
              </w:tabs>
              <w:autoSpaceDE w:val="0"/>
              <w:autoSpaceDN w:val="0"/>
              <w:spacing w:line="240" w:lineRule="auto"/>
              <w:ind w:left="165"/>
            </w:pPr>
          </w:p>
        </w:tc>
        <w:tc>
          <w:tcPr>
            <w:tcW w:w="1276" w:type="dxa"/>
            <w:tcBorders>
              <w:top w:val="single" w:sz="4" w:space="0" w:color="auto"/>
            </w:tcBorders>
            <w:shd w:val="clear" w:color="auto" w:fill="FAFAFA"/>
          </w:tcPr>
          <w:p w14:paraId="4C8A1D50" w14:textId="77777777" w:rsidR="00023E32" w:rsidRPr="001D778E" w:rsidRDefault="00023E32" w:rsidP="00023E32">
            <w:pPr>
              <w:spacing w:line="240" w:lineRule="auto"/>
              <w:ind w:right="-72"/>
              <w:jc w:val="right"/>
            </w:pPr>
          </w:p>
        </w:tc>
        <w:tc>
          <w:tcPr>
            <w:tcW w:w="1276" w:type="dxa"/>
            <w:tcBorders>
              <w:top w:val="single" w:sz="4" w:space="0" w:color="auto"/>
            </w:tcBorders>
          </w:tcPr>
          <w:p w14:paraId="69936C90" w14:textId="77777777" w:rsidR="00023E32" w:rsidRPr="001D778E" w:rsidRDefault="00023E32" w:rsidP="00023E32">
            <w:pPr>
              <w:spacing w:line="240" w:lineRule="auto"/>
              <w:ind w:right="-72"/>
              <w:jc w:val="right"/>
            </w:pPr>
          </w:p>
        </w:tc>
        <w:tc>
          <w:tcPr>
            <w:tcW w:w="1275" w:type="dxa"/>
            <w:tcBorders>
              <w:top w:val="single" w:sz="4" w:space="0" w:color="auto"/>
            </w:tcBorders>
            <w:shd w:val="clear" w:color="auto" w:fill="FAFAFA"/>
          </w:tcPr>
          <w:p w14:paraId="57B8BCBC" w14:textId="77777777" w:rsidR="00023E32" w:rsidRPr="001D778E" w:rsidRDefault="00023E32" w:rsidP="00023E32">
            <w:pPr>
              <w:spacing w:line="240" w:lineRule="auto"/>
              <w:ind w:right="-72"/>
              <w:jc w:val="right"/>
            </w:pPr>
          </w:p>
        </w:tc>
        <w:tc>
          <w:tcPr>
            <w:tcW w:w="1419" w:type="dxa"/>
            <w:tcBorders>
              <w:top w:val="single" w:sz="4" w:space="0" w:color="auto"/>
            </w:tcBorders>
          </w:tcPr>
          <w:p w14:paraId="652D4BC4" w14:textId="77777777" w:rsidR="00023E32" w:rsidRPr="001D778E" w:rsidRDefault="00023E32" w:rsidP="00023E32">
            <w:pPr>
              <w:spacing w:line="240" w:lineRule="auto"/>
              <w:ind w:right="-72"/>
              <w:jc w:val="right"/>
            </w:pPr>
          </w:p>
        </w:tc>
      </w:tr>
      <w:tr w:rsidR="00603C4B" w:rsidRPr="004523AA" w14:paraId="0FAC687D" w14:textId="77777777" w:rsidTr="00023E32">
        <w:trPr>
          <w:trHeight w:val="20"/>
        </w:trPr>
        <w:tc>
          <w:tcPr>
            <w:tcW w:w="3420" w:type="dxa"/>
            <w:vAlign w:val="center"/>
          </w:tcPr>
          <w:p w14:paraId="7555993E" w14:textId="77777777" w:rsidR="00603C4B" w:rsidRPr="004523AA" w:rsidRDefault="00603C4B" w:rsidP="00023E32">
            <w:pPr>
              <w:tabs>
                <w:tab w:val="clear" w:pos="454"/>
                <w:tab w:val="right" w:pos="9990"/>
                <w:tab w:val="right" w:pos="10890"/>
              </w:tabs>
              <w:autoSpaceDE w:val="0"/>
              <w:autoSpaceDN w:val="0"/>
              <w:spacing w:line="240" w:lineRule="auto"/>
              <w:ind w:left="165"/>
            </w:pPr>
          </w:p>
        </w:tc>
        <w:tc>
          <w:tcPr>
            <w:tcW w:w="1276" w:type="dxa"/>
            <w:tcBorders>
              <w:bottom w:val="single" w:sz="4" w:space="0" w:color="auto"/>
            </w:tcBorders>
            <w:shd w:val="clear" w:color="auto" w:fill="FAFAFA"/>
          </w:tcPr>
          <w:p w14:paraId="6FE4D216" w14:textId="77777777" w:rsidR="00603C4B" w:rsidRPr="001D778E" w:rsidRDefault="00603C4B" w:rsidP="00023E32">
            <w:pPr>
              <w:spacing w:line="240" w:lineRule="auto"/>
              <w:ind w:right="-72"/>
              <w:jc w:val="right"/>
            </w:pPr>
            <w:r w:rsidRPr="001D778E">
              <w:t>23,448</w:t>
            </w:r>
          </w:p>
        </w:tc>
        <w:tc>
          <w:tcPr>
            <w:tcW w:w="1276" w:type="dxa"/>
            <w:tcBorders>
              <w:bottom w:val="single" w:sz="4" w:space="0" w:color="auto"/>
            </w:tcBorders>
          </w:tcPr>
          <w:p w14:paraId="385C8BDB" w14:textId="2F34597A" w:rsidR="00603C4B" w:rsidRPr="001D778E" w:rsidRDefault="00603C4B" w:rsidP="00023E32">
            <w:pPr>
              <w:spacing w:line="240" w:lineRule="auto"/>
              <w:ind w:right="-72"/>
              <w:jc w:val="right"/>
            </w:pPr>
            <w:r w:rsidRPr="001D778E">
              <w:t>13,</w:t>
            </w:r>
            <w:r w:rsidR="003A37FA">
              <w:t>953</w:t>
            </w:r>
          </w:p>
        </w:tc>
        <w:tc>
          <w:tcPr>
            <w:tcW w:w="1275" w:type="dxa"/>
            <w:tcBorders>
              <w:bottom w:val="single" w:sz="4" w:space="0" w:color="auto"/>
            </w:tcBorders>
            <w:shd w:val="clear" w:color="auto" w:fill="FAFAFA"/>
          </w:tcPr>
          <w:p w14:paraId="516E1FC2" w14:textId="77777777" w:rsidR="00603C4B" w:rsidRPr="001D778E" w:rsidRDefault="00603C4B" w:rsidP="00023E32">
            <w:pPr>
              <w:spacing w:line="240" w:lineRule="auto"/>
              <w:ind w:right="-72"/>
              <w:jc w:val="right"/>
            </w:pPr>
            <w:r w:rsidRPr="001D778E">
              <w:t>22,408</w:t>
            </w:r>
          </w:p>
        </w:tc>
        <w:tc>
          <w:tcPr>
            <w:tcW w:w="1419" w:type="dxa"/>
            <w:tcBorders>
              <w:bottom w:val="single" w:sz="4" w:space="0" w:color="auto"/>
            </w:tcBorders>
          </w:tcPr>
          <w:p w14:paraId="08C52F18" w14:textId="77777777" w:rsidR="00603C4B" w:rsidRDefault="00603C4B" w:rsidP="00023E32">
            <w:pPr>
              <w:spacing w:line="240" w:lineRule="auto"/>
              <w:ind w:right="-72"/>
              <w:jc w:val="right"/>
            </w:pPr>
            <w:r w:rsidRPr="001D778E">
              <w:t>12,913</w:t>
            </w:r>
          </w:p>
        </w:tc>
      </w:tr>
    </w:tbl>
    <w:p w14:paraId="643142CC" w14:textId="77777777" w:rsidR="00F01CC8" w:rsidRDefault="00F01CC8" w:rsidP="0006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5944A7B" w14:textId="77777777" w:rsidR="00244DD3" w:rsidRDefault="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color w:val="CF4A02"/>
        </w:rPr>
      </w:pPr>
      <w:r>
        <w:rPr>
          <w:color w:val="CF4A02"/>
        </w:rPr>
        <w:br w:type="page"/>
      </w:r>
    </w:p>
    <w:p w14:paraId="259B54C9" w14:textId="77777777" w:rsidR="00244DD3" w:rsidRDefault="00244DD3" w:rsidP="00604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color w:val="CF4A02"/>
        </w:rPr>
      </w:pPr>
    </w:p>
    <w:p w14:paraId="50DC7F93" w14:textId="24F9FE3E" w:rsidR="00604D14" w:rsidRDefault="00604D14"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color w:val="CF4A02"/>
        </w:rPr>
      </w:pPr>
      <w:r>
        <w:rPr>
          <w:color w:val="CF4A02"/>
        </w:rPr>
        <w:t>b</w:t>
      </w:r>
      <w:r w:rsidRPr="004523AA">
        <w:rPr>
          <w:color w:val="CF4A02"/>
        </w:rPr>
        <w:t>)</w:t>
      </w:r>
      <w:r w:rsidRPr="004523AA">
        <w:rPr>
          <w:color w:val="CF4A02"/>
        </w:rPr>
        <w:tab/>
      </w:r>
      <w:r>
        <w:rPr>
          <w:color w:val="CF4A02"/>
        </w:rPr>
        <w:t>Maturity of financial liabilities</w:t>
      </w:r>
    </w:p>
    <w:p w14:paraId="361700B8" w14:textId="77777777" w:rsidR="00604D14" w:rsidRDefault="00604D14" w:rsidP="00604D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2B837646" w14:textId="33DB0C14" w:rsidR="00244DD3" w:rsidRDefault="00604D14" w:rsidP="0017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604D14">
        <w:rPr>
          <w:rFonts w:cs="Arial"/>
        </w:rPr>
        <w:t xml:space="preserve">The tables below </w:t>
      </w:r>
      <w:r w:rsidR="00726B49">
        <w:rPr>
          <w:rFonts w:cs="Arial"/>
        </w:rPr>
        <w:t>present</w:t>
      </w:r>
      <w:r w:rsidRPr="00604D14">
        <w:rPr>
          <w:rFonts w:cs="Arial"/>
        </w:rPr>
        <w:t xml:space="preserve"> the maturity of financial liabilities </w:t>
      </w:r>
      <w:r w:rsidR="00726B49">
        <w:rPr>
          <w:rFonts w:cs="Arial"/>
        </w:rPr>
        <w:t>classified by</w:t>
      </w:r>
      <w:r w:rsidRPr="00604D14">
        <w:rPr>
          <w:rFonts w:cs="Arial"/>
        </w:rPr>
        <w:t xml:space="preserve"> their contractual maturities. </w:t>
      </w:r>
      <w:r w:rsidR="004914A9">
        <w:rPr>
          <w:rFonts w:cs="Arial"/>
        </w:rPr>
        <w:br/>
      </w:r>
      <w:r w:rsidRPr="00604D14">
        <w:rPr>
          <w:rFonts w:cs="Arial"/>
        </w:rPr>
        <w:t>The amounts disclosed are the contractual undiscounted cash flows. Balances due within 12 months equal</w:t>
      </w:r>
      <w:r w:rsidR="00726B49">
        <w:rPr>
          <w:rFonts w:cs="Arial"/>
        </w:rPr>
        <w:t>s</w:t>
      </w:r>
      <w:r w:rsidRPr="00604D14">
        <w:rPr>
          <w:rFonts w:cs="Arial"/>
        </w:rPr>
        <w:t xml:space="preserve"> their carrying balances as the impact of discounting is not significant. For interest rate swaps</w:t>
      </w:r>
      <w:r w:rsidR="00897BA3">
        <w:rPr>
          <w:rFonts w:cs="Arial"/>
        </w:rPr>
        <w:t xml:space="preserve"> and cross currency swap</w:t>
      </w:r>
      <w:r w:rsidRPr="00604D14">
        <w:rPr>
          <w:rFonts w:cs="Arial"/>
        </w:rPr>
        <w:t>, the cash flows have been estimated using forward interest rates applicable at the end of</w:t>
      </w:r>
      <w:r w:rsidR="00171B32">
        <w:rPr>
          <w:rFonts w:cstheme="minorBidi" w:hint="cs"/>
          <w:cs/>
        </w:rPr>
        <w:t xml:space="preserve"> </w:t>
      </w:r>
      <w:r w:rsidRPr="00604D14">
        <w:rPr>
          <w:rFonts w:cs="Arial"/>
        </w:rPr>
        <w:t>the reporting period.</w:t>
      </w:r>
    </w:p>
    <w:p w14:paraId="451A38FC" w14:textId="77777777" w:rsidR="00604D14" w:rsidRPr="00604D14" w:rsidRDefault="00604D14" w:rsidP="0017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tbl>
      <w:tblPr>
        <w:tblW w:w="9428" w:type="dxa"/>
        <w:tblLayout w:type="fixed"/>
        <w:tblLook w:val="04A0" w:firstRow="1" w:lastRow="0" w:firstColumn="1" w:lastColumn="0" w:noHBand="0" w:noVBand="1"/>
      </w:tblPr>
      <w:tblGrid>
        <w:gridCol w:w="4770"/>
        <w:gridCol w:w="850"/>
        <w:gridCol w:w="851"/>
        <w:gridCol w:w="992"/>
        <w:gridCol w:w="939"/>
        <w:gridCol w:w="1026"/>
      </w:tblGrid>
      <w:tr w:rsidR="00807659" w:rsidRPr="00FF14D8" w14:paraId="6B6BE3A5" w14:textId="77777777" w:rsidTr="00244DD3">
        <w:trPr>
          <w:tblHeader/>
        </w:trPr>
        <w:tc>
          <w:tcPr>
            <w:tcW w:w="4770" w:type="dxa"/>
            <w:shd w:val="clear" w:color="auto" w:fill="auto"/>
          </w:tcPr>
          <w:p w14:paraId="562066FB" w14:textId="77777777" w:rsidR="00807659" w:rsidRDefault="00807659" w:rsidP="00244DD3">
            <w:pPr>
              <w:pStyle w:val="BlockText"/>
              <w:ind w:left="975" w:right="0" w:firstLine="0"/>
              <w:rPr>
                <w:rFonts w:ascii="Arial" w:hAnsi="Arial" w:cs="Arial"/>
                <w:b/>
                <w:bCs/>
                <w:spacing w:val="-4"/>
                <w:sz w:val="18"/>
                <w:szCs w:val="18"/>
                <w:lang w:val="en-GB"/>
              </w:rPr>
            </w:pPr>
          </w:p>
        </w:tc>
        <w:tc>
          <w:tcPr>
            <w:tcW w:w="4658" w:type="dxa"/>
            <w:gridSpan w:val="5"/>
            <w:tcBorders>
              <w:top w:val="single" w:sz="4" w:space="0" w:color="auto"/>
            </w:tcBorders>
            <w:shd w:val="clear" w:color="auto" w:fill="auto"/>
            <w:vAlign w:val="bottom"/>
          </w:tcPr>
          <w:p w14:paraId="16558F6C" w14:textId="2FFF3C4B" w:rsidR="00807659" w:rsidRPr="00FF14D8" w:rsidRDefault="00807659" w:rsidP="00244DD3">
            <w:pPr>
              <w:pStyle w:val="BlockText"/>
              <w:ind w:left="0" w:right="-72" w:firstLine="0"/>
              <w:jc w:val="center"/>
              <w:rPr>
                <w:rFonts w:ascii="Arial" w:hAnsi="Arial" w:cs="Arial"/>
                <w:b/>
                <w:bCs/>
                <w:spacing w:val="-4"/>
                <w:sz w:val="18"/>
                <w:szCs w:val="18"/>
                <w:lang w:val="en-GB"/>
              </w:rPr>
            </w:pPr>
            <w:r>
              <w:rPr>
                <w:rFonts w:ascii="Arial" w:hAnsi="Arial" w:cs="Arial"/>
                <w:b/>
                <w:bCs/>
                <w:spacing w:val="-4"/>
                <w:sz w:val="18"/>
                <w:szCs w:val="18"/>
                <w:lang w:val="en-GB"/>
              </w:rPr>
              <w:t>Consolidate financial statements</w:t>
            </w:r>
          </w:p>
        </w:tc>
      </w:tr>
      <w:tr w:rsidR="00807659" w:rsidRPr="00FF14D8" w14:paraId="55371507" w14:textId="77777777" w:rsidTr="00244DD3">
        <w:trPr>
          <w:tblHeader/>
        </w:trPr>
        <w:tc>
          <w:tcPr>
            <w:tcW w:w="4770" w:type="dxa"/>
            <w:shd w:val="clear" w:color="auto" w:fill="auto"/>
          </w:tcPr>
          <w:p w14:paraId="6C9B1E78" w14:textId="77777777" w:rsidR="00807659" w:rsidRDefault="00807659" w:rsidP="00244DD3">
            <w:pPr>
              <w:pStyle w:val="BlockText"/>
              <w:ind w:left="975" w:right="0" w:firstLine="0"/>
              <w:rPr>
                <w:rFonts w:ascii="Arial" w:hAnsi="Arial" w:cs="Arial"/>
                <w:b/>
                <w:bCs/>
                <w:spacing w:val="-4"/>
                <w:sz w:val="18"/>
                <w:szCs w:val="18"/>
                <w:lang w:val="en-GB"/>
              </w:rPr>
            </w:pPr>
          </w:p>
        </w:tc>
        <w:tc>
          <w:tcPr>
            <w:tcW w:w="850" w:type="dxa"/>
            <w:tcBorders>
              <w:top w:val="single" w:sz="4" w:space="0" w:color="auto"/>
            </w:tcBorders>
            <w:shd w:val="clear" w:color="auto" w:fill="auto"/>
            <w:vAlign w:val="bottom"/>
          </w:tcPr>
          <w:p w14:paraId="15ECDAC1" w14:textId="063D1F3A" w:rsidR="00807659" w:rsidRPr="00FF14D8" w:rsidRDefault="00807659"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Within 1 years</w:t>
            </w:r>
          </w:p>
        </w:tc>
        <w:tc>
          <w:tcPr>
            <w:tcW w:w="851" w:type="dxa"/>
            <w:tcBorders>
              <w:top w:val="single" w:sz="4" w:space="0" w:color="auto"/>
            </w:tcBorders>
            <w:shd w:val="clear" w:color="auto" w:fill="auto"/>
            <w:vAlign w:val="bottom"/>
          </w:tcPr>
          <w:p w14:paraId="3A90ED03" w14:textId="4E6D6616" w:rsidR="00807659" w:rsidRPr="00FF14D8" w:rsidRDefault="00807659"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1-5 years</w:t>
            </w:r>
          </w:p>
        </w:tc>
        <w:tc>
          <w:tcPr>
            <w:tcW w:w="992" w:type="dxa"/>
            <w:tcBorders>
              <w:top w:val="single" w:sz="4" w:space="0" w:color="auto"/>
            </w:tcBorders>
            <w:shd w:val="clear" w:color="auto" w:fill="auto"/>
            <w:vAlign w:val="bottom"/>
          </w:tcPr>
          <w:p w14:paraId="64E17031" w14:textId="21A57C9E" w:rsidR="00807659" w:rsidRPr="00FF14D8" w:rsidRDefault="00807659"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Over 5 years</w:t>
            </w:r>
          </w:p>
        </w:tc>
        <w:tc>
          <w:tcPr>
            <w:tcW w:w="939" w:type="dxa"/>
            <w:tcBorders>
              <w:top w:val="single" w:sz="4" w:space="0" w:color="auto"/>
            </w:tcBorders>
            <w:shd w:val="clear" w:color="auto" w:fill="auto"/>
            <w:vAlign w:val="bottom"/>
          </w:tcPr>
          <w:p w14:paraId="3799FB6A" w14:textId="171433BF" w:rsidR="00807659" w:rsidRPr="00FF14D8" w:rsidRDefault="00807659"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Total</w:t>
            </w:r>
          </w:p>
        </w:tc>
        <w:tc>
          <w:tcPr>
            <w:tcW w:w="1026" w:type="dxa"/>
            <w:tcBorders>
              <w:top w:val="single" w:sz="4" w:space="0" w:color="auto"/>
            </w:tcBorders>
            <w:shd w:val="clear" w:color="auto" w:fill="auto"/>
          </w:tcPr>
          <w:p w14:paraId="248641BC" w14:textId="77777777" w:rsidR="00807659" w:rsidRDefault="00807659"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Carrying amount of (Assets)/</w:t>
            </w:r>
          </w:p>
          <w:p w14:paraId="294EF5C3" w14:textId="0E3F1145" w:rsidR="00807659" w:rsidRPr="00FF14D8" w:rsidRDefault="00807659"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Liabilities</w:t>
            </w:r>
          </w:p>
        </w:tc>
      </w:tr>
      <w:tr w:rsidR="00807659" w:rsidRPr="00FF14D8" w14:paraId="35A0587B" w14:textId="77777777" w:rsidTr="00244DD3">
        <w:trPr>
          <w:tblHeader/>
        </w:trPr>
        <w:tc>
          <w:tcPr>
            <w:tcW w:w="4770" w:type="dxa"/>
            <w:shd w:val="clear" w:color="auto" w:fill="auto"/>
          </w:tcPr>
          <w:p w14:paraId="7B1F8308" w14:textId="77777777" w:rsidR="00807659" w:rsidRDefault="00807659" w:rsidP="00244DD3">
            <w:pPr>
              <w:pStyle w:val="BlockText"/>
              <w:ind w:left="975" w:right="0" w:firstLine="0"/>
              <w:rPr>
                <w:rFonts w:ascii="Arial" w:hAnsi="Arial" w:cs="Arial"/>
                <w:b/>
                <w:bCs/>
                <w:spacing w:val="-4"/>
                <w:sz w:val="18"/>
                <w:szCs w:val="18"/>
                <w:lang w:val="en-GB"/>
              </w:rPr>
            </w:pPr>
          </w:p>
        </w:tc>
        <w:tc>
          <w:tcPr>
            <w:tcW w:w="850" w:type="dxa"/>
            <w:tcBorders>
              <w:top w:val="single" w:sz="4" w:space="0" w:color="auto"/>
            </w:tcBorders>
            <w:shd w:val="clear" w:color="auto" w:fill="auto"/>
            <w:vAlign w:val="bottom"/>
          </w:tcPr>
          <w:p w14:paraId="02F2B249" w14:textId="77777777" w:rsidR="00807659" w:rsidRPr="00FF14D8" w:rsidRDefault="00807659" w:rsidP="00244DD3">
            <w:pPr>
              <w:pStyle w:val="BlockText"/>
              <w:ind w:left="0" w:right="-72" w:firstLine="0"/>
              <w:jc w:val="right"/>
              <w:rPr>
                <w:rFonts w:ascii="Arial" w:hAnsi="Arial" w:cs="Arial"/>
                <w:b/>
                <w:bCs/>
                <w:spacing w:val="-4"/>
                <w:sz w:val="18"/>
                <w:szCs w:val="18"/>
                <w:lang w:val="en-GB"/>
              </w:rPr>
            </w:pPr>
          </w:p>
        </w:tc>
        <w:tc>
          <w:tcPr>
            <w:tcW w:w="851" w:type="dxa"/>
            <w:tcBorders>
              <w:top w:val="single" w:sz="4" w:space="0" w:color="auto"/>
            </w:tcBorders>
            <w:shd w:val="clear" w:color="auto" w:fill="auto"/>
            <w:vAlign w:val="bottom"/>
          </w:tcPr>
          <w:p w14:paraId="33AE4F0C" w14:textId="77777777" w:rsidR="00807659" w:rsidRPr="00FF14D8" w:rsidRDefault="00807659" w:rsidP="00244DD3">
            <w:pPr>
              <w:pStyle w:val="BlockText"/>
              <w:ind w:left="0" w:right="-72" w:firstLine="0"/>
              <w:jc w:val="right"/>
              <w:rPr>
                <w:rFonts w:ascii="Arial" w:hAnsi="Arial" w:cs="Arial"/>
                <w:b/>
                <w:bCs/>
                <w:spacing w:val="-4"/>
                <w:sz w:val="18"/>
                <w:szCs w:val="18"/>
                <w:lang w:val="en-GB"/>
              </w:rPr>
            </w:pPr>
          </w:p>
        </w:tc>
        <w:tc>
          <w:tcPr>
            <w:tcW w:w="992" w:type="dxa"/>
            <w:tcBorders>
              <w:top w:val="single" w:sz="4" w:space="0" w:color="auto"/>
            </w:tcBorders>
            <w:shd w:val="clear" w:color="auto" w:fill="auto"/>
            <w:vAlign w:val="bottom"/>
          </w:tcPr>
          <w:p w14:paraId="411B3F80" w14:textId="77777777" w:rsidR="00807659" w:rsidRPr="00FF14D8" w:rsidRDefault="00807659" w:rsidP="00244DD3">
            <w:pPr>
              <w:pStyle w:val="BlockText"/>
              <w:ind w:left="0" w:right="-72" w:firstLine="0"/>
              <w:jc w:val="right"/>
              <w:rPr>
                <w:rFonts w:ascii="Arial" w:hAnsi="Arial" w:cs="Arial"/>
                <w:b/>
                <w:bCs/>
                <w:spacing w:val="-4"/>
                <w:sz w:val="18"/>
                <w:szCs w:val="18"/>
                <w:lang w:val="en-GB"/>
              </w:rPr>
            </w:pPr>
          </w:p>
        </w:tc>
        <w:tc>
          <w:tcPr>
            <w:tcW w:w="1965" w:type="dxa"/>
            <w:gridSpan w:val="2"/>
            <w:tcBorders>
              <w:top w:val="single" w:sz="4" w:space="0" w:color="auto"/>
            </w:tcBorders>
            <w:shd w:val="clear" w:color="auto" w:fill="auto"/>
            <w:vAlign w:val="bottom"/>
          </w:tcPr>
          <w:p w14:paraId="744FD4B7" w14:textId="503DAC3F" w:rsidR="00807659" w:rsidRPr="00FF14D8" w:rsidRDefault="00807659"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Million Baht</w:t>
            </w:r>
          </w:p>
        </w:tc>
      </w:tr>
      <w:tr w:rsidR="00D97864" w:rsidRPr="00FF14D8" w14:paraId="32F02551" w14:textId="77777777" w:rsidTr="00244DD3">
        <w:trPr>
          <w:tblHeader/>
        </w:trPr>
        <w:tc>
          <w:tcPr>
            <w:tcW w:w="4770" w:type="dxa"/>
            <w:shd w:val="clear" w:color="auto" w:fill="auto"/>
          </w:tcPr>
          <w:p w14:paraId="6EE7AB67" w14:textId="20E97796" w:rsidR="00D97864" w:rsidRPr="00FF14D8" w:rsidRDefault="00D97864" w:rsidP="00244DD3">
            <w:pPr>
              <w:pStyle w:val="BlockText"/>
              <w:ind w:left="975" w:right="0" w:firstLine="0"/>
              <w:rPr>
                <w:rFonts w:ascii="Arial" w:hAnsi="Arial" w:cs="Arial"/>
                <w:b/>
                <w:bCs/>
                <w:spacing w:val="-4"/>
                <w:sz w:val="18"/>
                <w:szCs w:val="18"/>
                <w:lang w:val="en-GB"/>
              </w:rPr>
            </w:pPr>
            <w:r>
              <w:rPr>
                <w:rFonts w:ascii="Arial" w:hAnsi="Arial" w:cs="Arial"/>
                <w:b/>
                <w:bCs/>
                <w:spacing w:val="-4"/>
                <w:sz w:val="18"/>
                <w:szCs w:val="18"/>
                <w:lang w:val="en-GB"/>
              </w:rPr>
              <w:t>Maturity of financial liabilities</w:t>
            </w:r>
          </w:p>
        </w:tc>
        <w:tc>
          <w:tcPr>
            <w:tcW w:w="850" w:type="dxa"/>
            <w:tcBorders>
              <w:top w:val="single" w:sz="4" w:space="0" w:color="auto"/>
            </w:tcBorders>
            <w:shd w:val="clear" w:color="auto" w:fill="FAFAFA"/>
            <w:vAlign w:val="bottom"/>
          </w:tcPr>
          <w:p w14:paraId="48A78B9F"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851" w:type="dxa"/>
            <w:tcBorders>
              <w:top w:val="single" w:sz="4" w:space="0" w:color="auto"/>
            </w:tcBorders>
            <w:shd w:val="clear" w:color="auto" w:fill="FAFAFA"/>
            <w:vAlign w:val="bottom"/>
          </w:tcPr>
          <w:p w14:paraId="5EA440AE"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992" w:type="dxa"/>
            <w:tcBorders>
              <w:top w:val="single" w:sz="4" w:space="0" w:color="auto"/>
            </w:tcBorders>
            <w:shd w:val="clear" w:color="auto" w:fill="FAFAFA"/>
            <w:vAlign w:val="bottom"/>
          </w:tcPr>
          <w:p w14:paraId="5E523EF5"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939" w:type="dxa"/>
            <w:tcBorders>
              <w:top w:val="single" w:sz="4" w:space="0" w:color="auto"/>
            </w:tcBorders>
            <w:shd w:val="clear" w:color="auto" w:fill="FAFAFA"/>
            <w:vAlign w:val="bottom"/>
          </w:tcPr>
          <w:p w14:paraId="14461E7D"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1026" w:type="dxa"/>
            <w:tcBorders>
              <w:top w:val="single" w:sz="4" w:space="0" w:color="auto"/>
            </w:tcBorders>
            <w:shd w:val="clear" w:color="auto" w:fill="FAFAFA"/>
          </w:tcPr>
          <w:p w14:paraId="610C60F3"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r>
      <w:tr w:rsidR="00D97864" w:rsidRPr="00FF14D8" w14:paraId="30C334A3" w14:textId="77777777" w:rsidTr="00244DD3">
        <w:trPr>
          <w:tblHeader/>
        </w:trPr>
        <w:tc>
          <w:tcPr>
            <w:tcW w:w="4770" w:type="dxa"/>
            <w:shd w:val="clear" w:color="auto" w:fill="auto"/>
          </w:tcPr>
          <w:p w14:paraId="41D46280" w14:textId="77777777" w:rsidR="00D97864" w:rsidRPr="00FF14D8" w:rsidRDefault="00D97864" w:rsidP="00244DD3">
            <w:pPr>
              <w:pStyle w:val="BlockText"/>
              <w:ind w:left="975" w:right="0" w:firstLine="0"/>
              <w:rPr>
                <w:rFonts w:ascii="Arial" w:hAnsi="Arial" w:cs="Arial"/>
                <w:b/>
                <w:bCs/>
                <w:spacing w:val="-4"/>
                <w:sz w:val="18"/>
                <w:szCs w:val="18"/>
                <w:lang w:val="en-GB"/>
              </w:rPr>
            </w:pPr>
            <w:r>
              <w:rPr>
                <w:rFonts w:ascii="Arial" w:hAnsi="Arial" w:cs="Arial"/>
                <w:b/>
                <w:bCs/>
                <w:spacing w:val="-4"/>
                <w:sz w:val="18"/>
                <w:szCs w:val="18"/>
                <w:lang w:val="en-GB"/>
              </w:rPr>
              <w:t xml:space="preserve">   a</w:t>
            </w:r>
            <w:r w:rsidRPr="00FF14D8">
              <w:rPr>
                <w:rFonts w:ascii="Arial" w:hAnsi="Arial" w:cs="Arial"/>
                <w:b/>
                <w:bCs/>
                <w:spacing w:val="-4"/>
                <w:sz w:val="18"/>
                <w:szCs w:val="18"/>
                <w:lang w:val="en-GB"/>
              </w:rPr>
              <w:t>s at 31 December 2020</w:t>
            </w:r>
          </w:p>
        </w:tc>
        <w:tc>
          <w:tcPr>
            <w:tcW w:w="850" w:type="dxa"/>
            <w:shd w:val="clear" w:color="auto" w:fill="FAFAFA"/>
            <w:vAlign w:val="bottom"/>
          </w:tcPr>
          <w:p w14:paraId="0BD3ACAF"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851" w:type="dxa"/>
            <w:shd w:val="clear" w:color="auto" w:fill="FAFAFA"/>
            <w:vAlign w:val="bottom"/>
          </w:tcPr>
          <w:p w14:paraId="5294636E"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992" w:type="dxa"/>
            <w:shd w:val="clear" w:color="auto" w:fill="FAFAFA"/>
            <w:vAlign w:val="bottom"/>
          </w:tcPr>
          <w:p w14:paraId="21B75319"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939" w:type="dxa"/>
            <w:shd w:val="clear" w:color="auto" w:fill="FAFAFA"/>
            <w:vAlign w:val="bottom"/>
          </w:tcPr>
          <w:p w14:paraId="10FB9B49"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c>
          <w:tcPr>
            <w:tcW w:w="1026" w:type="dxa"/>
            <w:shd w:val="clear" w:color="auto" w:fill="FAFAFA"/>
          </w:tcPr>
          <w:p w14:paraId="1F80F1A6" w14:textId="77777777" w:rsidR="00D97864" w:rsidRPr="00FF14D8" w:rsidRDefault="00D97864" w:rsidP="00244DD3">
            <w:pPr>
              <w:pStyle w:val="BlockText"/>
              <w:ind w:left="0" w:right="-72" w:firstLine="0"/>
              <w:jc w:val="right"/>
              <w:rPr>
                <w:rFonts w:ascii="Arial" w:hAnsi="Arial" w:cs="Arial"/>
                <w:b/>
                <w:bCs/>
                <w:spacing w:val="-4"/>
                <w:sz w:val="18"/>
                <w:szCs w:val="18"/>
                <w:lang w:val="en-GB"/>
              </w:rPr>
            </w:pPr>
          </w:p>
        </w:tc>
      </w:tr>
      <w:tr w:rsidR="00D97864" w:rsidRPr="00FF14D8" w14:paraId="30499670" w14:textId="77777777" w:rsidTr="00244DD3">
        <w:trPr>
          <w:tblHeader/>
        </w:trPr>
        <w:tc>
          <w:tcPr>
            <w:tcW w:w="4770" w:type="dxa"/>
            <w:shd w:val="clear" w:color="auto" w:fill="auto"/>
          </w:tcPr>
          <w:p w14:paraId="4BC7280E" w14:textId="30D363D9" w:rsidR="00D97864" w:rsidRPr="00FF14D8" w:rsidRDefault="003A37FA" w:rsidP="00244DD3">
            <w:pPr>
              <w:pStyle w:val="BlockText"/>
              <w:ind w:left="975" w:right="0" w:firstLine="0"/>
              <w:rPr>
                <w:rFonts w:ascii="Arial" w:hAnsi="Arial" w:cs="Arial"/>
                <w:spacing w:val="-4"/>
                <w:sz w:val="18"/>
                <w:szCs w:val="18"/>
                <w:lang w:val="en-GB"/>
              </w:rPr>
            </w:pPr>
            <w:r>
              <w:rPr>
                <w:rFonts w:ascii="Arial" w:hAnsi="Arial" w:cs="Arial"/>
                <w:spacing w:val="-4"/>
                <w:sz w:val="18"/>
                <w:szCs w:val="18"/>
                <w:lang w:val="en-GB"/>
              </w:rPr>
              <w:t>Short-term loan from financial institutions</w:t>
            </w:r>
          </w:p>
        </w:tc>
        <w:tc>
          <w:tcPr>
            <w:tcW w:w="850" w:type="dxa"/>
            <w:shd w:val="clear" w:color="auto" w:fill="FAFAFA"/>
          </w:tcPr>
          <w:p w14:paraId="32588EEF" w14:textId="77777777" w:rsidR="00D97864" w:rsidRPr="003F3C14" w:rsidRDefault="00D97864" w:rsidP="00244DD3">
            <w:pPr>
              <w:spacing w:line="240" w:lineRule="auto"/>
              <w:ind w:right="-72"/>
              <w:jc w:val="right"/>
            </w:pPr>
            <w:r w:rsidRPr="003F3C14">
              <w:t>713</w:t>
            </w:r>
          </w:p>
        </w:tc>
        <w:tc>
          <w:tcPr>
            <w:tcW w:w="851" w:type="dxa"/>
            <w:shd w:val="clear" w:color="auto" w:fill="FAFAFA"/>
          </w:tcPr>
          <w:p w14:paraId="0A70253E" w14:textId="77777777" w:rsidR="00D97864" w:rsidRPr="003F3C14" w:rsidRDefault="00D97864" w:rsidP="00244DD3">
            <w:pPr>
              <w:spacing w:line="240" w:lineRule="auto"/>
              <w:ind w:right="-72"/>
              <w:jc w:val="right"/>
            </w:pPr>
            <w:r w:rsidRPr="003F3C14">
              <w:t>-</w:t>
            </w:r>
          </w:p>
        </w:tc>
        <w:tc>
          <w:tcPr>
            <w:tcW w:w="992" w:type="dxa"/>
            <w:shd w:val="clear" w:color="auto" w:fill="FAFAFA"/>
          </w:tcPr>
          <w:p w14:paraId="0B517AC4" w14:textId="77777777" w:rsidR="00D97864" w:rsidRPr="003F3C14" w:rsidRDefault="00D97864" w:rsidP="00244DD3">
            <w:pPr>
              <w:spacing w:line="240" w:lineRule="auto"/>
              <w:ind w:right="-72"/>
              <w:jc w:val="right"/>
            </w:pPr>
            <w:r w:rsidRPr="003F3C14">
              <w:t>-</w:t>
            </w:r>
          </w:p>
        </w:tc>
        <w:tc>
          <w:tcPr>
            <w:tcW w:w="939" w:type="dxa"/>
            <w:shd w:val="clear" w:color="auto" w:fill="FAFAFA"/>
          </w:tcPr>
          <w:p w14:paraId="4FDF705E" w14:textId="77777777" w:rsidR="00D97864" w:rsidRPr="003F3C14" w:rsidRDefault="00D97864" w:rsidP="00244DD3">
            <w:pPr>
              <w:spacing w:line="240" w:lineRule="auto"/>
              <w:ind w:right="-72"/>
              <w:jc w:val="right"/>
            </w:pPr>
            <w:r w:rsidRPr="003F3C14">
              <w:t xml:space="preserve"> 713 </w:t>
            </w:r>
          </w:p>
        </w:tc>
        <w:tc>
          <w:tcPr>
            <w:tcW w:w="1026" w:type="dxa"/>
            <w:shd w:val="clear" w:color="auto" w:fill="FAFAFA"/>
          </w:tcPr>
          <w:p w14:paraId="49E6A4B5" w14:textId="77777777" w:rsidR="00D97864" w:rsidRPr="003F3C14" w:rsidRDefault="00D97864" w:rsidP="00244DD3">
            <w:pPr>
              <w:spacing w:line="240" w:lineRule="auto"/>
              <w:ind w:right="-72"/>
              <w:jc w:val="right"/>
            </w:pPr>
            <w:r w:rsidRPr="003F3C14">
              <w:t>713</w:t>
            </w:r>
          </w:p>
        </w:tc>
      </w:tr>
      <w:tr w:rsidR="00D97864" w:rsidRPr="00FF14D8" w14:paraId="4682C7F3" w14:textId="77777777" w:rsidTr="00244DD3">
        <w:trPr>
          <w:tblHeader/>
        </w:trPr>
        <w:tc>
          <w:tcPr>
            <w:tcW w:w="4770" w:type="dxa"/>
            <w:shd w:val="clear" w:color="auto" w:fill="auto"/>
          </w:tcPr>
          <w:p w14:paraId="121D02A2" w14:textId="77777777"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Trade</w:t>
            </w:r>
            <w:r>
              <w:rPr>
                <w:rFonts w:ascii="Arial" w:hAnsi="Arial" w:cs="Arial"/>
                <w:spacing w:val="-4"/>
                <w:sz w:val="18"/>
                <w:szCs w:val="18"/>
                <w:lang w:val="en-GB"/>
              </w:rPr>
              <w:t xml:space="preserve"> and other</w:t>
            </w:r>
            <w:r w:rsidRPr="00FF14D8">
              <w:rPr>
                <w:rFonts w:ascii="Arial" w:hAnsi="Arial" w:cs="Arial"/>
                <w:spacing w:val="-4"/>
                <w:sz w:val="18"/>
                <w:szCs w:val="18"/>
                <w:lang w:val="en-GB"/>
              </w:rPr>
              <w:t xml:space="preserve"> payables</w:t>
            </w:r>
          </w:p>
        </w:tc>
        <w:tc>
          <w:tcPr>
            <w:tcW w:w="850" w:type="dxa"/>
            <w:shd w:val="clear" w:color="auto" w:fill="FAFAFA"/>
          </w:tcPr>
          <w:p w14:paraId="7DFAC050" w14:textId="77777777" w:rsidR="00D97864" w:rsidRPr="003F3C14" w:rsidRDefault="00D97864" w:rsidP="00244DD3">
            <w:pPr>
              <w:spacing w:line="240" w:lineRule="auto"/>
              <w:ind w:right="-72"/>
              <w:jc w:val="right"/>
            </w:pPr>
            <w:r w:rsidRPr="003F3C14">
              <w:t>13,530</w:t>
            </w:r>
          </w:p>
        </w:tc>
        <w:tc>
          <w:tcPr>
            <w:tcW w:w="851" w:type="dxa"/>
            <w:shd w:val="clear" w:color="auto" w:fill="FAFAFA"/>
          </w:tcPr>
          <w:p w14:paraId="17B0B780" w14:textId="77777777" w:rsidR="00D97864" w:rsidRPr="003F3C14" w:rsidRDefault="00D97864" w:rsidP="00244DD3">
            <w:pPr>
              <w:spacing w:line="240" w:lineRule="auto"/>
              <w:ind w:right="-72"/>
              <w:jc w:val="right"/>
            </w:pPr>
            <w:r w:rsidRPr="003F3C14">
              <w:t>-</w:t>
            </w:r>
          </w:p>
        </w:tc>
        <w:tc>
          <w:tcPr>
            <w:tcW w:w="992" w:type="dxa"/>
            <w:shd w:val="clear" w:color="auto" w:fill="FAFAFA"/>
          </w:tcPr>
          <w:p w14:paraId="717C557B" w14:textId="77777777" w:rsidR="00D97864" w:rsidRPr="003F3C14" w:rsidRDefault="00D97864" w:rsidP="00244DD3">
            <w:pPr>
              <w:spacing w:line="240" w:lineRule="auto"/>
              <w:ind w:right="-72"/>
              <w:jc w:val="right"/>
            </w:pPr>
            <w:r w:rsidRPr="003F3C14">
              <w:t>-</w:t>
            </w:r>
          </w:p>
        </w:tc>
        <w:tc>
          <w:tcPr>
            <w:tcW w:w="939" w:type="dxa"/>
            <w:shd w:val="clear" w:color="auto" w:fill="FAFAFA"/>
          </w:tcPr>
          <w:p w14:paraId="49E8416D" w14:textId="77777777" w:rsidR="00D97864" w:rsidRPr="003F3C14" w:rsidRDefault="00D97864" w:rsidP="00244DD3">
            <w:pPr>
              <w:spacing w:line="240" w:lineRule="auto"/>
              <w:ind w:right="-72"/>
              <w:jc w:val="right"/>
            </w:pPr>
            <w:r w:rsidRPr="003F3C14">
              <w:t xml:space="preserve"> 13,530 </w:t>
            </w:r>
          </w:p>
        </w:tc>
        <w:tc>
          <w:tcPr>
            <w:tcW w:w="1026" w:type="dxa"/>
            <w:shd w:val="clear" w:color="auto" w:fill="FAFAFA"/>
          </w:tcPr>
          <w:p w14:paraId="6E22C23E" w14:textId="77777777" w:rsidR="00D97864" w:rsidRPr="003F3C14" w:rsidRDefault="00D97864" w:rsidP="00244DD3">
            <w:pPr>
              <w:spacing w:line="240" w:lineRule="auto"/>
              <w:ind w:right="-72"/>
              <w:jc w:val="right"/>
            </w:pPr>
            <w:r w:rsidRPr="003F3C14">
              <w:t>13,530</w:t>
            </w:r>
          </w:p>
        </w:tc>
      </w:tr>
      <w:tr w:rsidR="006540B8" w:rsidRPr="00FF14D8" w14:paraId="5C4CA16B" w14:textId="77777777" w:rsidTr="00244DD3">
        <w:trPr>
          <w:tblHeader/>
        </w:trPr>
        <w:tc>
          <w:tcPr>
            <w:tcW w:w="4770" w:type="dxa"/>
            <w:shd w:val="clear" w:color="auto" w:fill="auto"/>
          </w:tcPr>
          <w:p w14:paraId="755C9AEE" w14:textId="10F221A2" w:rsidR="006540B8" w:rsidRPr="00FF14D8" w:rsidRDefault="006540B8" w:rsidP="00244DD3">
            <w:pPr>
              <w:pStyle w:val="BlockText"/>
              <w:ind w:left="975" w:right="0" w:firstLine="0"/>
              <w:rPr>
                <w:rFonts w:ascii="Arial" w:hAnsi="Arial" w:cs="Arial"/>
                <w:spacing w:val="-4"/>
                <w:sz w:val="18"/>
                <w:szCs w:val="18"/>
                <w:lang w:val="en-GB"/>
              </w:rPr>
            </w:pPr>
            <w:r>
              <w:rPr>
                <w:rFonts w:ascii="Arial" w:hAnsi="Arial" w:cs="Arial"/>
                <w:spacing w:val="-4"/>
                <w:sz w:val="18"/>
                <w:szCs w:val="18"/>
                <w:lang w:val="en-GB"/>
              </w:rPr>
              <w:t>Accrued interest</w:t>
            </w:r>
          </w:p>
        </w:tc>
        <w:tc>
          <w:tcPr>
            <w:tcW w:w="850" w:type="dxa"/>
            <w:shd w:val="clear" w:color="auto" w:fill="FAFAFA"/>
          </w:tcPr>
          <w:p w14:paraId="7CB08D13" w14:textId="476BFE0D" w:rsidR="006540B8" w:rsidRPr="003F3C14" w:rsidRDefault="006540B8" w:rsidP="00244DD3">
            <w:pPr>
              <w:spacing w:line="240" w:lineRule="auto"/>
              <w:ind w:right="-72"/>
              <w:jc w:val="right"/>
            </w:pPr>
            <w:r>
              <w:t>6,786</w:t>
            </w:r>
          </w:p>
        </w:tc>
        <w:tc>
          <w:tcPr>
            <w:tcW w:w="851" w:type="dxa"/>
            <w:shd w:val="clear" w:color="auto" w:fill="FAFAFA"/>
          </w:tcPr>
          <w:p w14:paraId="1C211268" w14:textId="1BF03108" w:rsidR="006540B8" w:rsidRPr="003F3C14" w:rsidRDefault="006540B8" w:rsidP="00244DD3">
            <w:pPr>
              <w:spacing w:line="240" w:lineRule="auto"/>
              <w:ind w:right="-72"/>
              <w:jc w:val="right"/>
            </w:pPr>
            <w:r>
              <w:t>19,101</w:t>
            </w:r>
          </w:p>
        </w:tc>
        <w:tc>
          <w:tcPr>
            <w:tcW w:w="992" w:type="dxa"/>
            <w:shd w:val="clear" w:color="auto" w:fill="FAFAFA"/>
          </w:tcPr>
          <w:p w14:paraId="3BCBE70A" w14:textId="00BBA7A9" w:rsidR="006540B8" w:rsidRPr="003F3C14" w:rsidRDefault="006540B8" w:rsidP="00244DD3">
            <w:pPr>
              <w:spacing w:line="240" w:lineRule="auto"/>
              <w:ind w:right="-72"/>
              <w:jc w:val="right"/>
            </w:pPr>
            <w:r>
              <w:t>69,620</w:t>
            </w:r>
          </w:p>
        </w:tc>
        <w:tc>
          <w:tcPr>
            <w:tcW w:w="939" w:type="dxa"/>
            <w:shd w:val="clear" w:color="auto" w:fill="FAFAFA"/>
          </w:tcPr>
          <w:p w14:paraId="186B3A82" w14:textId="44EBD40F" w:rsidR="006540B8" w:rsidRPr="003F3C14" w:rsidRDefault="006540B8" w:rsidP="00244DD3">
            <w:pPr>
              <w:spacing w:line="240" w:lineRule="auto"/>
              <w:ind w:right="-72"/>
              <w:jc w:val="right"/>
            </w:pPr>
            <w:r>
              <w:t>95,507</w:t>
            </w:r>
          </w:p>
        </w:tc>
        <w:tc>
          <w:tcPr>
            <w:tcW w:w="1026" w:type="dxa"/>
            <w:shd w:val="clear" w:color="auto" w:fill="FAFAFA"/>
          </w:tcPr>
          <w:p w14:paraId="64B058D4" w14:textId="67439D63" w:rsidR="006540B8" w:rsidRPr="003F3C14" w:rsidRDefault="006540B8" w:rsidP="00244DD3">
            <w:pPr>
              <w:spacing w:line="240" w:lineRule="auto"/>
              <w:ind w:right="-72"/>
              <w:jc w:val="right"/>
            </w:pPr>
            <w:r>
              <w:t>1,221</w:t>
            </w:r>
          </w:p>
        </w:tc>
      </w:tr>
      <w:tr w:rsidR="00D97864" w:rsidRPr="00FF14D8" w14:paraId="362B42AB" w14:textId="77777777" w:rsidTr="00244DD3">
        <w:trPr>
          <w:tblHeader/>
        </w:trPr>
        <w:tc>
          <w:tcPr>
            <w:tcW w:w="4770" w:type="dxa"/>
            <w:shd w:val="clear" w:color="auto" w:fill="auto"/>
          </w:tcPr>
          <w:p w14:paraId="223D7FD5" w14:textId="77777777"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Lease liabilities</w:t>
            </w:r>
          </w:p>
        </w:tc>
        <w:tc>
          <w:tcPr>
            <w:tcW w:w="850" w:type="dxa"/>
            <w:shd w:val="clear" w:color="auto" w:fill="FAFAFA"/>
          </w:tcPr>
          <w:p w14:paraId="2C5DDDF4" w14:textId="77777777" w:rsidR="00D97864" w:rsidRPr="003F3C14" w:rsidRDefault="00D97864" w:rsidP="00244DD3">
            <w:pPr>
              <w:spacing w:line="240" w:lineRule="auto"/>
              <w:ind w:right="-72"/>
              <w:jc w:val="right"/>
            </w:pPr>
            <w:r w:rsidRPr="003F3C14">
              <w:t>1,315</w:t>
            </w:r>
          </w:p>
        </w:tc>
        <w:tc>
          <w:tcPr>
            <w:tcW w:w="851" w:type="dxa"/>
            <w:shd w:val="clear" w:color="auto" w:fill="FAFAFA"/>
          </w:tcPr>
          <w:p w14:paraId="2818AFBC" w14:textId="77777777" w:rsidR="00D97864" w:rsidRPr="003F3C14" w:rsidRDefault="00D97864" w:rsidP="00244DD3">
            <w:pPr>
              <w:spacing w:line="240" w:lineRule="auto"/>
              <w:ind w:right="-72"/>
              <w:jc w:val="right"/>
            </w:pPr>
            <w:r w:rsidRPr="003F3C14">
              <w:t>2,913</w:t>
            </w:r>
          </w:p>
        </w:tc>
        <w:tc>
          <w:tcPr>
            <w:tcW w:w="992" w:type="dxa"/>
            <w:shd w:val="clear" w:color="auto" w:fill="FAFAFA"/>
          </w:tcPr>
          <w:p w14:paraId="561A8DD2" w14:textId="582C5290" w:rsidR="00D97864" w:rsidRPr="003F3C14" w:rsidRDefault="00D97864" w:rsidP="00244DD3">
            <w:pPr>
              <w:spacing w:line="240" w:lineRule="auto"/>
              <w:ind w:right="-72"/>
              <w:jc w:val="right"/>
            </w:pPr>
            <w:r w:rsidRPr="003F3C14">
              <w:t>17,</w:t>
            </w:r>
            <w:r w:rsidR="00807659">
              <w:t>158</w:t>
            </w:r>
          </w:p>
        </w:tc>
        <w:tc>
          <w:tcPr>
            <w:tcW w:w="939" w:type="dxa"/>
            <w:shd w:val="clear" w:color="auto" w:fill="FAFAFA"/>
          </w:tcPr>
          <w:p w14:paraId="53BF98EA" w14:textId="27949DD9" w:rsidR="00D97864" w:rsidRPr="003F3C14" w:rsidRDefault="00D97864" w:rsidP="00244DD3">
            <w:pPr>
              <w:spacing w:line="240" w:lineRule="auto"/>
              <w:ind w:right="-72"/>
              <w:jc w:val="right"/>
            </w:pPr>
            <w:r w:rsidRPr="003F3C14">
              <w:t xml:space="preserve"> 21,</w:t>
            </w:r>
            <w:r w:rsidR="00807659">
              <w:t>386</w:t>
            </w:r>
            <w:r w:rsidRPr="003F3C14">
              <w:t xml:space="preserve"> </w:t>
            </w:r>
          </w:p>
        </w:tc>
        <w:tc>
          <w:tcPr>
            <w:tcW w:w="1026" w:type="dxa"/>
            <w:shd w:val="clear" w:color="auto" w:fill="FAFAFA"/>
          </w:tcPr>
          <w:p w14:paraId="785A2ADC" w14:textId="77777777" w:rsidR="00D97864" w:rsidRPr="003F3C14" w:rsidRDefault="00D97864" w:rsidP="00244DD3">
            <w:pPr>
              <w:spacing w:line="240" w:lineRule="auto"/>
              <w:ind w:right="-72"/>
              <w:jc w:val="right"/>
            </w:pPr>
            <w:r w:rsidRPr="003F3C14">
              <w:t>12,111</w:t>
            </w:r>
          </w:p>
        </w:tc>
      </w:tr>
      <w:tr w:rsidR="00D97864" w:rsidRPr="00FF14D8" w14:paraId="17086734" w14:textId="77777777" w:rsidTr="00244DD3">
        <w:trPr>
          <w:tblHeader/>
        </w:trPr>
        <w:tc>
          <w:tcPr>
            <w:tcW w:w="4770" w:type="dxa"/>
            <w:shd w:val="clear" w:color="auto" w:fill="auto"/>
          </w:tcPr>
          <w:p w14:paraId="34A960A1" w14:textId="77777777"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Long-term loans from</w:t>
            </w:r>
          </w:p>
        </w:tc>
        <w:tc>
          <w:tcPr>
            <w:tcW w:w="850" w:type="dxa"/>
            <w:shd w:val="clear" w:color="auto" w:fill="FAFAFA"/>
          </w:tcPr>
          <w:p w14:paraId="60ECD767" w14:textId="77777777" w:rsidR="00D97864" w:rsidRPr="003F3C14" w:rsidRDefault="00D97864" w:rsidP="00244DD3">
            <w:pPr>
              <w:spacing w:line="240" w:lineRule="auto"/>
              <w:ind w:right="-72"/>
              <w:jc w:val="right"/>
            </w:pPr>
          </w:p>
        </w:tc>
        <w:tc>
          <w:tcPr>
            <w:tcW w:w="851" w:type="dxa"/>
            <w:shd w:val="clear" w:color="auto" w:fill="FAFAFA"/>
          </w:tcPr>
          <w:p w14:paraId="79107F3A" w14:textId="77777777" w:rsidR="00D97864" w:rsidRPr="003F3C14" w:rsidRDefault="00D97864" w:rsidP="00244DD3">
            <w:pPr>
              <w:spacing w:line="240" w:lineRule="auto"/>
              <w:ind w:right="-72"/>
              <w:jc w:val="right"/>
            </w:pPr>
          </w:p>
        </w:tc>
        <w:tc>
          <w:tcPr>
            <w:tcW w:w="992" w:type="dxa"/>
            <w:shd w:val="clear" w:color="auto" w:fill="FAFAFA"/>
          </w:tcPr>
          <w:p w14:paraId="08EDDB18" w14:textId="77777777" w:rsidR="00D97864" w:rsidRPr="003F3C14" w:rsidRDefault="00D97864" w:rsidP="00244DD3">
            <w:pPr>
              <w:spacing w:line="240" w:lineRule="auto"/>
              <w:ind w:right="-72"/>
              <w:jc w:val="right"/>
            </w:pPr>
          </w:p>
        </w:tc>
        <w:tc>
          <w:tcPr>
            <w:tcW w:w="939" w:type="dxa"/>
            <w:shd w:val="clear" w:color="auto" w:fill="FAFAFA"/>
          </w:tcPr>
          <w:p w14:paraId="27FAE77C" w14:textId="77777777" w:rsidR="00D97864" w:rsidRPr="003F3C14" w:rsidRDefault="00D97864" w:rsidP="00244DD3">
            <w:pPr>
              <w:spacing w:line="240" w:lineRule="auto"/>
              <w:ind w:right="-72"/>
              <w:jc w:val="right"/>
            </w:pPr>
          </w:p>
        </w:tc>
        <w:tc>
          <w:tcPr>
            <w:tcW w:w="1026" w:type="dxa"/>
            <w:shd w:val="clear" w:color="auto" w:fill="FAFAFA"/>
          </w:tcPr>
          <w:p w14:paraId="5F8F49A0" w14:textId="77777777" w:rsidR="00D97864" w:rsidRPr="003F3C14" w:rsidRDefault="00D97864" w:rsidP="00244DD3">
            <w:pPr>
              <w:spacing w:line="240" w:lineRule="auto"/>
              <w:ind w:right="-72"/>
              <w:jc w:val="right"/>
            </w:pPr>
          </w:p>
        </w:tc>
      </w:tr>
      <w:tr w:rsidR="00D97864" w:rsidRPr="00FF14D8" w14:paraId="11360A0F" w14:textId="77777777" w:rsidTr="00244DD3">
        <w:trPr>
          <w:tblHeader/>
        </w:trPr>
        <w:tc>
          <w:tcPr>
            <w:tcW w:w="4770" w:type="dxa"/>
            <w:shd w:val="clear" w:color="auto" w:fill="auto"/>
          </w:tcPr>
          <w:p w14:paraId="386BF4D5" w14:textId="77777777"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 xml:space="preserve">   </w:t>
            </w:r>
            <w:r>
              <w:rPr>
                <w:rFonts w:ascii="Arial" w:hAnsi="Arial" w:cs="Arial"/>
                <w:spacing w:val="-4"/>
                <w:sz w:val="18"/>
                <w:szCs w:val="18"/>
                <w:lang w:val="en-GB"/>
              </w:rPr>
              <w:t xml:space="preserve">financial </w:t>
            </w:r>
            <w:r w:rsidRPr="00FF14D8">
              <w:rPr>
                <w:rFonts w:ascii="Arial" w:hAnsi="Arial" w:cs="Arial"/>
                <w:spacing w:val="-4"/>
                <w:sz w:val="18"/>
                <w:szCs w:val="18"/>
                <w:lang w:val="en-GB"/>
              </w:rPr>
              <w:t>institutions</w:t>
            </w:r>
          </w:p>
        </w:tc>
        <w:tc>
          <w:tcPr>
            <w:tcW w:w="850" w:type="dxa"/>
            <w:shd w:val="clear" w:color="auto" w:fill="FAFAFA"/>
          </w:tcPr>
          <w:p w14:paraId="209C5909" w14:textId="77777777" w:rsidR="00D97864" w:rsidRPr="003F3C14" w:rsidRDefault="00D97864" w:rsidP="00244DD3">
            <w:pPr>
              <w:spacing w:line="240" w:lineRule="auto"/>
              <w:ind w:right="-72"/>
              <w:jc w:val="right"/>
            </w:pPr>
            <w:r w:rsidRPr="003F3C14">
              <w:t>964</w:t>
            </w:r>
          </w:p>
        </w:tc>
        <w:tc>
          <w:tcPr>
            <w:tcW w:w="851" w:type="dxa"/>
            <w:shd w:val="clear" w:color="auto" w:fill="FAFAFA"/>
          </w:tcPr>
          <w:p w14:paraId="291076F4" w14:textId="50FE3A85" w:rsidR="00D97864" w:rsidRPr="003F3C14" w:rsidRDefault="00D97864" w:rsidP="00244DD3">
            <w:pPr>
              <w:spacing w:line="240" w:lineRule="auto"/>
              <w:ind w:right="-72"/>
              <w:jc w:val="right"/>
            </w:pPr>
            <w:r w:rsidRPr="003F3C14">
              <w:t>4,5</w:t>
            </w:r>
            <w:r w:rsidR="00807659">
              <w:t>57</w:t>
            </w:r>
          </w:p>
        </w:tc>
        <w:tc>
          <w:tcPr>
            <w:tcW w:w="992" w:type="dxa"/>
            <w:shd w:val="clear" w:color="auto" w:fill="FAFAFA"/>
          </w:tcPr>
          <w:p w14:paraId="77B02975" w14:textId="77777777" w:rsidR="00D97864" w:rsidRPr="003F3C14" w:rsidRDefault="00D97864" w:rsidP="00244DD3">
            <w:pPr>
              <w:spacing w:line="240" w:lineRule="auto"/>
              <w:ind w:right="-72"/>
              <w:jc w:val="right"/>
            </w:pPr>
            <w:r w:rsidRPr="003F3C14">
              <w:t>7,638</w:t>
            </w:r>
          </w:p>
        </w:tc>
        <w:tc>
          <w:tcPr>
            <w:tcW w:w="939" w:type="dxa"/>
            <w:shd w:val="clear" w:color="auto" w:fill="FAFAFA"/>
          </w:tcPr>
          <w:p w14:paraId="3C335DE6" w14:textId="62252286" w:rsidR="00D97864" w:rsidRPr="003F3C14" w:rsidRDefault="00D97864" w:rsidP="00244DD3">
            <w:pPr>
              <w:spacing w:line="240" w:lineRule="auto"/>
              <w:ind w:right="-72"/>
              <w:jc w:val="right"/>
            </w:pPr>
            <w:r w:rsidRPr="003F3C14">
              <w:t xml:space="preserve"> 13,</w:t>
            </w:r>
            <w:r w:rsidR="00807659">
              <w:t>159</w:t>
            </w:r>
            <w:r w:rsidRPr="003F3C14">
              <w:t xml:space="preserve"> </w:t>
            </w:r>
          </w:p>
        </w:tc>
        <w:tc>
          <w:tcPr>
            <w:tcW w:w="1026" w:type="dxa"/>
            <w:shd w:val="clear" w:color="auto" w:fill="FAFAFA"/>
          </w:tcPr>
          <w:p w14:paraId="19A605B7" w14:textId="77777777" w:rsidR="00D97864" w:rsidRPr="003F3C14" w:rsidRDefault="00D97864" w:rsidP="00244DD3">
            <w:pPr>
              <w:spacing w:line="240" w:lineRule="auto"/>
              <w:ind w:right="-72"/>
              <w:jc w:val="right"/>
            </w:pPr>
            <w:r w:rsidRPr="003F3C14">
              <w:t>13,074</w:t>
            </w:r>
          </w:p>
        </w:tc>
      </w:tr>
      <w:tr w:rsidR="00D97864" w:rsidRPr="00FF14D8" w14:paraId="59BBD5BE" w14:textId="77777777" w:rsidTr="00244DD3">
        <w:trPr>
          <w:tblHeader/>
        </w:trPr>
        <w:tc>
          <w:tcPr>
            <w:tcW w:w="4770" w:type="dxa"/>
            <w:shd w:val="clear" w:color="auto" w:fill="auto"/>
          </w:tcPr>
          <w:p w14:paraId="612CAD5A" w14:textId="1E1832AC"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Long-term loans fro</w:t>
            </w:r>
            <w:r w:rsidR="004D258F">
              <w:rPr>
                <w:rFonts w:ascii="Arial" w:hAnsi="Arial" w:cs="Arial"/>
                <w:spacing w:val="-4"/>
                <w:sz w:val="18"/>
                <w:szCs w:val="18"/>
                <w:lang w:val="en-GB"/>
              </w:rPr>
              <w:t>m</w:t>
            </w:r>
          </w:p>
        </w:tc>
        <w:tc>
          <w:tcPr>
            <w:tcW w:w="850" w:type="dxa"/>
            <w:shd w:val="clear" w:color="auto" w:fill="FAFAFA"/>
          </w:tcPr>
          <w:p w14:paraId="0A032F9D" w14:textId="77777777" w:rsidR="00D97864" w:rsidRPr="003F3C14" w:rsidRDefault="00D97864" w:rsidP="00244DD3">
            <w:pPr>
              <w:spacing w:line="240" w:lineRule="auto"/>
              <w:ind w:right="-72"/>
              <w:jc w:val="right"/>
            </w:pPr>
          </w:p>
        </w:tc>
        <w:tc>
          <w:tcPr>
            <w:tcW w:w="851" w:type="dxa"/>
            <w:shd w:val="clear" w:color="auto" w:fill="FAFAFA"/>
          </w:tcPr>
          <w:p w14:paraId="37464C50" w14:textId="77777777" w:rsidR="00D97864" w:rsidRPr="003F3C14" w:rsidRDefault="00D97864" w:rsidP="00244DD3">
            <w:pPr>
              <w:spacing w:line="240" w:lineRule="auto"/>
              <w:ind w:right="-72"/>
              <w:jc w:val="right"/>
            </w:pPr>
          </w:p>
        </w:tc>
        <w:tc>
          <w:tcPr>
            <w:tcW w:w="992" w:type="dxa"/>
            <w:shd w:val="clear" w:color="auto" w:fill="FAFAFA"/>
          </w:tcPr>
          <w:p w14:paraId="1EEA6E55" w14:textId="77777777" w:rsidR="00D97864" w:rsidRPr="003F3C14" w:rsidRDefault="00D97864" w:rsidP="00244DD3">
            <w:pPr>
              <w:spacing w:line="240" w:lineRule="auto"/>
              <w:ind w:right="-72"/>
              <w:jc w:val="right"/>
            </w:pPr>
          </w:p>
        </w:tc>
        <w:tc>
          <w:tcPr>
            <w:tcW w:w="939" w:type="dxa"/>
            <w:shd w:val="clear" w:color="auto" w:fill="FAFAFA"/>
          </w:tcPr>
          <w:p w14:paraId="2297817B" w14:textId="77777777" w:rsidR="00D97864" w:rsidRPr="003F3C14" w:rsidRDefault="00D97864" w:rsidP="00244DD3">
            <w:pPr>
              <w:spacing w:line="240" w:lineRule="auto"/>
              <w:ind w:right="-72"/>
              <w:jc w:val="right"/>
            </w:pPr>
          </w:p>
        </w:tc>
        <w:tc>
          <w:tcPr>
            <w:tcW w:w="1026" w:type="dxa"/>
            <w:shd w:val="clear" w:color="auto" w:fill="FAFAFA"/>
          </w:tcPr>
          <w:p w14:paraId="294F13EB" w14:textId="77777777" w:rsidR="00D97864" w:rsidRPr="003F3C14" w:rsidRDefault="00D97864" w:rsidP="00244DD3">
            <w:pPr>
              <w:spacing w:line="240" w:lineRule="auto"/>
              <w:ind w:right="-72"/>
              <w:jc w:val="right"/>
            </w:pPr>
          </w:p>
        </w:tc>
      </w:tr>
      <w:tr w:rsidR="00D97864" w:rsidRPr="00FF14D8" w14:paraId="18C97B36" w14:textId="77777777" w:rsidTr="00244DD3">
        <w:trPr>
          <w:tblHeader/>
        </w:trPr>
        <w:tc>
          <w:tcPr>
            <w:tcW w:w="4770" w:type="dxa"/>
            <w:shd w:val="clear" w:color="auto" w:fill="auto"/>
          </w:tcPr>
          <w:p w14:paraId="1603BCC8" w14:textId="77777777"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 xml:space="preserve">   </w:t>
            </w:r>
            <w:r>
              <w:rPr>
                <w:rFonts w:ascii="Arial" w:hAnsi="Arial" w:cs="Arial"/>
                <w:spacing w:val="-4"/>
                <w:sz w:val="18"/>
                <w:szCs w:val="18"/>
                <w:lang w:val="en-GB"/>
              </w:rPr>
              <w:t>related and other parties</w:t>
            </w:r>
          </w:p>
        </w:tc>
        <w:tc>
          <w:tcPr>
            <w:tcW w:w="850" w:type="dxa"/>
            <w:shd w:val="clear" w:color="auto" w:fill="FAFAFA"/>
          </w:tcPr>
          <w:p w14:paraId="286E0792" w14:textId="77777777" w:rsidR="00D97864" w:rsidRPr="003F3C14" w:rsidRDefault="00D97864" w:rsidP="00244DD3">
            <w:pPr>
              <w:spacing w:line="240" w:lineRule="auto"/>
              <w:ind w:right="-72"/>
              <w:jc w:val="right"/>
            </w:pPr>
            <w:r w:rsidRPr="003F3C14">
              <w:t>3,999</w:t>
            </w:r>
          </w:p>
        </w:tc>
        <w:tc>
          <w:tcPr>
            <w:tcW w:w="851" w:type="dxa"/>
            <w:shd w:val="clear" w:color="auto" w:fill="FAFAFA"/>
          </w:tcPr>
          <w:p w14:paraId="20252762" w14:textId="77777777" w:rsidR="00D97864" w:rsidRPr="003F3C14" w:rsidRDefault="00D97864" w:rsidP="00244DD3">
            <w:pPr>
              <w:spacing w:line="240" w:lineRule="auto"/>
              <w:ind w:right="-72"/>
              <w:jc w:val="right"/>
            </w:pPr>
            <w:r w:rsidRPr="003F3C14">
              <w:t>-</w:t>
            </w:r>
          </w:p>
        </w:tc>
        <w:tc>
          <w:tcPr>
            <w:tcW w:w="992" w:type="dxa"/>
            <w:shd w:val="clear" w:color="auto" w:fill="FAFAFA"/>
          </w:tcPr>
          <w:p w14:paraId="4C64AF0C" w14:textId="77777777" w:rsidR="00D97864" w:rsidRPr="003F3C14" w:rsidRDefault="00D97864" w:rsidP="00244DD3">
            <w:pPr>
              <w:spacing w:line="240" w:lineRule="auto"/>
              <w:ind w:right="-72"/>
              <w:jc w:val="right"/>
            </w:pPr>
            <w:r w:rsidRPr="003F3C14">
              <w:t>279</w:t>
            </w:r>
          </w:p>
        </w:tc>
        <w:tc>
          <w:tcPr>
            <w:tcW w:w="939" w:type="dxa"/>
            <w:shd w:val="clear" w:color="auto" w:fill="FAFAFA"/>
          </w:tcPr>
          <w:p w14:paraId="4D9C2E09" w14:textId="77777777" w:rsidR="00D97864" w:rsidRPr="003F3C14" w:rsidRDefault="00D97864" w:rsidP="00244DD3">
            <w:pPr>
              <w:spacing w:line="240" w:lineRule="auto"/>
              <w:ind w:right="-72"/>
              <w:jc w:val="right"/>
            </w:pPr>
            <w:r w:rsidRPr="003F3C14">
              <w:t xml:space="preserve"> 4,278 </w:t>
            </w:r>
          </w:p>
        </w:tc>
        <w:tc>
          <w:tcPr>
            <w:tcW w:w="1026" w:type="dxa"/>
            <w:shd w:val="clear" w:color="auto" w:fill="FAFAFA"/>
          </w:tcPr>
          <w:p w14:paraId="7B9EDE77" w14:textId="77777777" w:rsidR="00D97864" w:rsidRPr="003F3C14" w:rsidRDefault="00D97864" w:rsidP="00244DD3">
            <w:pPr>
              <w:spacing w:line="240" w:lineRule="auto"/>
              <w:ind w:right="-72"/>
              <w:jc w:val="right"/>
            </w:pPr>
            <w:r w:rsidRPr="003F3C14">
              <w:t>4,278</w:t>
            </w:r>
          </w:p>
        </w:tc>
      </w:tr>
      <w:tr w:rsidR="00D97864" w:rsidRPr="00FF14D8" w14:paraId="2CDF87BF" w14:textId="77777777" w:rsidTr="00244DD3">
        <w:trPr>
          <w:tblHeader/>
        </w:trPr>
        <w:tc>
          <w:tcPr>
            <w:tcW w:w="4770" w:type="dxa"/>
            <w:shd w:val="clear" w:color="auto" w:fill="auto"/>
          </w:tcPr>
          <w:p w14:paraId="04888363" w14:textId="77777777"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Debentures</w:t>
            </w:r>
          </w:p>
        </w:tc>
        <w:tc>
          <w:tcPr>
            <w:tcW w:w="850" w:type="dxa"/>
            <w:shd w:val="clear" w:color="auto" w:fill="FAFAFA"/>
          </w:tcPr>
          <w:p w14:paraId="04252C5C" w14:textId="77777777" w:rsidR="00D97864" w:rsidRPr="003F3C14" w:rsidRDefault="00D97864" w:rsidP="00244DD3">
            <w:pPr>
              <w:spacing w:line="240" w:lineRule="auto"/>
              <w:ind w:right="-72"/>
              <w:jc w:val="right"/>
            </w:pPr>
            <w:r w:rsidRPr="003F3C14">
              <w:t>3,000</w:t>
            </w:r>
          </w:p>
        </w:tc>
        <w:tc>
          <w:tcPr>
            <w:tcW w:w="851" w:type="dxa"/>
            <w:shd w:val="clear" w:color="auto" w:fill="FAFAFA"/>
          </w:tcPr>
          <w:p w14:paraId="21236C29" w14:textId="77777777" w:rsidR="00D97864" w:rsidRPr="003F3C14" w:rsidRDefault="00D97864" w:rsidP="00244DD3">
            <w:pPr>
              <w:spacing w:line="240" w:lineRule="auto"/>
              <w:ind w:right="-72"/>
              <w:jc w:val="right"/>
            </w:pPr>
            <w:r w:rsidRPr="003F3C14">
              <w:t>25,055</w:t>
            </w:r>
          </w:p>
        </w:tc>
        <w:tc>
          <w:tcPr>
            <w:tcW w:w="992" w:type="dxa"/>
            <w:shd w:val="clear" w:color="auto" w:fill="FAFAFA"/>
          </w:tcPr>
          <w:p w14:paraId="66F93736" w14:textId="77777777" w:rsidR="00D97864" w:rsidRPr="003F3C14" w:rsidRDefault="00D97864" w:rsidP="00244DD3">
            <w:pPr>
              <w:spacing w:line="240" w:lineRule="auto"/>
              <w:ind w:right="-72"/>
              <w:jc w:val="right"/>
            </w:pPr>
            <w:r w:rsidRPr="003F3C14">
              <w:t>100,694</w:t>
            </w:r>
          </w:p>
        </w:tc>
        <w:tc>
          <w:tcPr>
            <w:tcW w:w="939" w:type="dxa"/>
            <w:shd w:val="clear" w:color="auto" w:fill="FAFAFA"/>
          </w:tcPr>
          <w:p w14:paraId="01C7F60D" w14:textId="77777777" w:rsidR="00D97864" w:rsidRPr="003F3C14" w:rsidRDefault="00D97864" w:rsidP="00244DD3">
            <w:pPr>
              <w:spacing w:line="240" w:lineRule="auto"/>
              <w:ind w:right="-72"/>
              <w:jc w:val="right"/>
            </w:pPr>
            <w:r w:rsidRPr="003F3C14">
              <w:t xml:space="preserve"> 128,749 </w:t>
            </w:r>
          </w:p>
        </w:tc>
        <w:tc>
          <w:tcPr>
            <w:tcW w:w="1026" w:type="dxa"/>
            <w:shd w:val="clear" w:color="auto" w:fill="FAFAFA"/>
          </w:tcPr>
          <w:p w14:paraId="6F37059F" w14:textId="77777777" w:rsidR="00D97864" w:rsidRPr="003F3C14" w:rsidRDefault="00D97864" w:rsidP="00244DD3">
            <w:pPr>
              <w:spacing w:line="240" w:lineRule="auto"/>
              <w:ind w:right="-72"/>
              <w:jc w:val="right"/>
            </w:pPr>
            <w:r w:rsidRPr="003F3C14">
              <w:t>126,837</w:t>
            </w:r>
          </w:p>
        </w:tc>
      </w:tr>
      <w:tr w:rsidR="00D97864" w:rsidRPr="00FF14D8" w14:paraId="56B1EE13" w14:textId="77777777" w:rsidTr="00244DD3">
        <w:trPr>
          <w:tblHeader/>
        </w:trPr>
        <w:tc>
          <w:tcPr>
            <w:tcW w:w="4770" w:type="dxa"/>
            <w:shd w:val="clear" w:color="auto" w:fill="auto"/>
          </w:tcPr>
          <w:p w14:paraId="166772D8" w14:textId="77777777" w:rsidR="00D97864" w:rsidRPr="00FF14D8" w:rsidRDefault="00D97864" w:rsidP="00244DD3">
            <w:pPr>
              <w:pStyle w:val="BlockText"/>
              <w:ind w:left="975" w:right="0" w:firstLine="0"/>
              <w:rPr>
                <w:rFonts w:ascii="Arial" w:hAnsi="Arial" w:cs="Arial"/>
                <w:spacing w:val="-4"/>
                <w:sz w:val="18"/>
                <w:szCs w:val="18"/>
                <w:lang w:val="en-GB"/>
              </w:rPr>
            </w:pPr>
            <w:r w:rsidRPr="00FF14D8">
              <w:rPr>
                <w:rFonts w:ascii="Arial" w:hAnsi="Arial" w:cs="Arial"/>
                <w:spacing w:val="-4"/>
                <w:sz w:val="18"/>
                <w:szCs w:val="18"/>
                <w:lang w:val="en-GB"/>
              </w:rPr>
              <w:t>Other financial liabilities</w:t>
            </w:r>
          </w:p>
        </w:tc>
        <w:tc>
          <w:tcPr>
            <w:tcW w:w="850" w:type="dxa"/>
            <w:tcBorders>
              <w:bottom w:val="single" w:sz="4" w:space="0" w:color="auto"/>
            </w:tcBorders>
            <w:shd w:val="clear" w:color="auto" w:fill="FAFAFA"/>
          </w:tcPr>
          <w:p w14:paraId="19AD94C0" w14:textId="23A7BEB9" w:rsidR="00D97864" w:rsidRPr="003F3C14" w:rsidRDefault="006540B8" w:rsidP="00244DD3">
            <w:pPr>
              <w:spacing w:line="240" w:lineRule="auto"/>
              <w:ind w:right="-72"/>
              <w:jc w:val="right"/>
            </w:pPr>
            <w:r>
              <w:t>285</w:t>
            </w:r>
          </w:p>
        </w:tc>
        <w:tc>
          <w:tcPr>
            <w:tcW w:w="851" w:type="dxa"/>
            <w:tcBorders>
              <w:bottom w:val="single" w:sz="4" w:space="0" w:color="auto"/>
            </w:tcBorders>
            <w:shd w:val="clear" w:color="auto" w:fill="FAFAFA"/>
          </w:tcPr>
          <w:p w14:paraId="333039C8" w14:textId="77777777" w:rsidR="00D97864" w:rsidRPr="003F3C14" w:rsidRDefault="00D97864" w:rsidP="00244DD3">
            <w:pPr>
              <w:spacing w:line="240" w:lineRule="auto"/>
              <w:ind w:right="-72"/>
              <w:jc w:val="right"/>
            </w:pPr>
            <w:r w:rsidRPr="003F3C14">
              <w:t>2,320</w:t>
            </w:r>
          </w:p>
        </w:tc>
        <w:tc>
          <w:tcPr>
            <w:tcW w:w="992" w:type="dxa"/>
            <w:tcBorders>
              <w:bottom w:val="single" w:sz="4" w:space="0" w:color="auto"/>
            </w:tcBorders>
            <w:shd w:val="clear" w:color="auto" w:fill="FAFAFA"/>
          </w:tcPr>
          <w:p w14:paraId="5C2571B1" w14:textId="77777777" w:rsidR="00D97864" w:rsidRPr="003F3C14" w:rsidRDefault="00D97864" w:rsidP="00244DD3">
            <w:pPr>
              <w:spacing w:line="240" w:lineRule="auto"/>
              <w:ind w:right="-72"/>
              <w:jc w:val="right"/>
            </w:pPr>
            <w:r w:rsidRPr="003F3C14">
              <w:t>14</w:t>
            </w:r>
          </w:p>
        </w:tc>
        <w:tc>
          <w:tcPr>
            <w:tcW w:w="939" w:type="dxa"/>
            <w:tcBorders>
              <w:bottom w:val="single" w:sz="4" w:space="0" w:color="auto"/>
            </w:tcBorders>
            <w:shd w:val="clear" w:color="auto" w:fill="FAFAFA"/>
          </w:tcPr>
          <w:p w14:paraId="23876A72" w14:textId="34D34B2C" w:rsidR="00D97864" w:rsidRPr="003F3C14" w:rsidRDefault="006540B8" w:rsidP="00244DD3">
            <w:pPr>
              <w:spacing w:line="240" w:lineRule="auto"/>
              <w:ind w:right="-72"/>
              <w:jc w:val="right"/>
            </w:pPr>
            <w:r>
              <w:t>2</w:t>
            </w:r>
            <w:r w:rsidR="00D97864" w:rsidRPr="003F3C14">
              <w:t>,</w:t>
            </w:r>
            <w:r>
              <w:t>619</w:t>
            </w:r>
            <w:r w:rsidR="00D97864" w:rsidRPr="003F3C14">
              <w:t xml:space="preserve"> </w:t>
            </w:r>
          </w:p>
        </w:tc>
        <w:tc>
          <w:tcPr>
            <w:tcW w:w="1026" w:type="dxa"/>
            <w:tcBorders>
              <w:bottom w:val="single" w:sz="4" w:space="0" w:color="auto"/>
            </w:tcBorders>
            <w:shd w:val="clear" w:color="auto" w:fill="FAFAFA"/>
          </w:tcPr>
          <w:p w14:paraId="1D0B5468" w14:textId="39D042BA" w:rsidR="00D97864" w:rsidRPr="003F3C14" w:rsidRDefault="006540B8" w:rsidP="00244DD3">
            <w:pPr>
              <w:spacing w:line="240" w:lineRule="auto"/>
              <w:ind w:right="-72"/>
              <w:jc w:val="right"/>
            </w:pPr>
            <w:r>
              <w:t>2</w:t>
            </w:r>
            <w:r w:rsidR="00D97864" w:rsidRPr="003F3C14">
              <w:t>,</w:t>
            </w:r>
            <w:r>
              <w:t>619</w:t>
            </w:r>
          </w:p>
        </w:tc>
      </w:tr>
      <w:tr w:rsidR="00D97864" w:rsidRPr="00FF14D8" w14:paraId="67F967CA" w14:textId="77777777" w:rsidTr="006540B8">
        <w:trPr>
          <w:tblHeader/>
        </w:trPr>
        <w:tc>
          <w:tcPr>
            <w:tcW w:w="4770" w:type="dxa"/>
            <w:shd w:val="clear" w:color="auto" w:fill="auto"/>
          </w:tcPr>
          <w:p w14:paraId="6054CEB9" w14:textId="77777777" w:rsidR="002B52EB" w:rsidRDefault="00D97864" w:rsidP="002B52EB">
            <w:pPr>
              <w:pStyle w:val="BlockText"/>
              <w:ind w:left="975" w:right="0" w:firstLine="0"/>
              <w:rPr>
                <w:rFonts w:ascii="Arial" w:hAnsi="Arial" w:cs="Arial"/>
                <w:b/>
                <w:bCs/>
                <w:spacing w:val="-4"/>
                <w:sz w:val="18"/>
                <w:szCs w:val="18"/>
                <w:lang w:val="en-GB"/>
              </w:rPr>
            </w:pPr>
            <w:r w:rsidRPr="00FF14D8">
              <w:rPr>
                <w:rFonts w:ascii="Arial" w:hAnsi="Arial" w:cs="Arial"/>
                <w:b/>
                <w:bCs/>
                <w:spacing w:val="-4"/>
                <w:sz w:val="18"/>
                <w:szCs w:val="18"/>
                <w:lang w:val="en-GB"/>
              </w:rPr>
              <w:t xml:space="preserve">Total financial liabilities </w:t>
            </w:r>
          </w:p>
          <w:p w14:paraId="03073602" w14:textId="1D390E59" w:rsidR="00D97864" w:rsidRPr="00FF14D8" w:rsidRDefault="002B52EB" w:rsidP="002B52EB">
            <w:pPr>
              <w:pStyle w:val="BlockText"/>
              <w:ind w:left="975" w:right="0" w:firstLine="0"/>
              <w:rPr>
                <w:rFonts w:ascii="Arial" w:hAnsi="Arial" w:cs="Arial"/>
                <w:b/>
                <w:bCs/>
                <w:spacing w:val="-4"/>
                <w:sz w:val="18"/>
                <w:szCs w:val="18"/>
                <w:lang w:val="en-GB"/>
              </w:rPr>
            </w:pPr>
            <w:r>
              <w:rPr>
                <w:rFonts w:ascii="Arial" w:hAnsi="Arial" w:cs="Arial"/>
                <w:b/>
                <w:bCs/>
                <w:spacing w:val="-4"/>
                <w:sz w:val="18"/>
                <w:szCs w:val="18"/>
                <w:lang w:val="en-GB"/>
              </w:rPr>
              <w:t xml:space="preserve">   </w:t>
            </w:r>
            <w:r w:rsidR="00D97864" w:rsidRPr="00FF14D8">
              <w:rPr>
                <w:rFonts w:ascii="Arial" w:hAnsi="Arial" w:cs="Arial"/>
                <w:b/>
                <w:bCs/>
                <w:spacing w:val="-4"/>
                <w:sz w:val="18"/>
                <w:szCs w:val="18"/>
                <w:lang w:val="en-GB"/>
              </w:rPr>
              <w:t>that is not derivatives</w:t>
            </w:r>
          </w:p>
        </w:tc>
        <w:tc>
          <w:tcPr>
            <w:tcW w:w="850" w:type="dxa"/>
            <w:tcBorders>
              <w:bottom w:val="single" w:sz="4" w:space="0" w:color="auto"/>
            </w:tcBorders>
            <w:shd w:val="clear" w:color="auto" w:fill="FAFAFA"/>
            <w:vAlign w:val="bottom"/>
          </w:tcPr>
          <w:p w14:paraId="59F906B4" w14:textId="39CB6815" w:rsidR="00D97864" w:rsidRPr="003F3C14" w:rsidRDefault="006540B8" w:rsidP="006540B8">
            <w:pPr>
              <w:spacing w:line="240" w:lineRule="auto"/>
              <w:ind w:right="-72"/>
              <w:jc w:val="right"/>
            </w:pPr>
            <w:r>
              <w:t>30,592</w:t>
            </w:r>
          </w:p>
        </w:tc>
        <w:tc>
          <w:tcPr>
            <w:tcW w:w="851" w:type="dxa"/>
            <w:tcBorders>
              <w:bottom w:val="single" w:sz="4" w:space="0" w:color="auto"/>
            </w:tcBorders>
            <w:shd w:val="clear" w:color="auto" w:fill="FAFAFA"/>
            <w:vAlign w:val="bottom"/>
          </w:tcPr>
          <w:p w14:paraId="59F8646C" w14:textId="7B24F947" w:rsidR="00D97864" w:rsidRPr="003F3C14" w:rsidRDefault="006540B8" w:rsidP="006540B8">
            <w:pPr>
              <w:spacing w:line="240" w:lineRule="auto"/>
              <w:ind w:right="-72"/>
              <w:jc w:val="right"/>
            </w:pPr>
            <w:r>
              <w:t>53,946</w:t>
            </w:r>
          </w:p>
        </w:tc>
        <w:tc>
          <w:tcPr>
            <w:tcW w:w="992" w:type="dxa"/>
            <w:tcBorders>
              <w:bottom w:val="single" w:sz="4" w:space="0" w:color="auto"/>
            </w:tcBorders>
            <w:shd w:val="clear" w:color="auto" w:fill="FAFAFA"/>
            <w:vAlign w:val="bottom"/>
          </w:tcPr>
          <w:p w14:paraId="69336C63" w14:textId="10EBCD2B" w:rsidR="00D97864" w:rsidRPr="003F3C14" w:rsidRDefault="006540B8" w:rsidP="006540B8">
            <w:pPr>
              <w:spacing w:line="240" w:lineRule="auto"/>
              <w:ind w:right="-72"/>
              <w:jc w:val="right"/>
            </w:pPr>
            <w:r>
              <w:t>195,403</w:t>
            </w:r>
          </w:p>
        </w:tc>
        <w:tc>
          <w:tcPr>
            <w:tcW w:w="939" w:type="dxa"/>
            <w:tcBorders>
              <w:bottom w:val="single" w:sz="4" w:space="0" w:color="auto"/>
            </w:tcBorders>
            <w:shd w:val="clear" w:color="auto" w:fill="FAFAFA"/>
            <w:vAlign w:val="bottom"/>
          </w:tcPr>
          <w:p w14:paraId="36D6D269" w14:textId="517F1622" w:rsidR="00D97864" w:rsidRPr="003F3C14" w:rsidRDefault="006540B8" w:rsidP="006540B8">
            <w:pPr>
              <w:spacing w:line="240" w:lineRule="auto"/>
              <w:ind w:right="-72"/>
              <w:jc w:val="right"/>
            </w:pPr>
            <w:r>
              <w:t>279,941</w:t>
            </w:r>
          </w:p>
        </w:tc>
        <w:tc>
          <w:tcPr>
            <w:tcW w:w="1026" w:type="dxa"/>
            <w:tcBorders>
              <w:bottom w:val="single" w:sz="4" w:space="0" w:color="auto"/>
            </w:tcBorders>
            <w:shd w:val="clear" w:color="auto" w:fill="FAFAFA"/>
          </w:tcPr>
          <w:p w14:paraId="6A52D917" w14:textId="77777777" w:rsidR="00D97864" w:rsidRDefault="00D97864" w:rsidP="00244DD3">
            <w:pPr>
              <w:spacing w:line="240" w:lineRule="auto"/>
              <w:ind w:right="-72"/>
              <w:jc w:val="right"/>
            </w:pPr>
          </w:p>
          <w:p w14:paraId="075F241F" w14:textId="77777777" w:rsidR="00D97864" w:rsidRDefault="00D97864" w:rsidP="00244DD3">
            <w:pPr>
              <w:spacing w:line="240" w:lineRule="auto"/>
              <w:ind w:right="-72"/>
              <w:jc w:val="right"/>
            </w:pPr>
            <w:r w:rsidRPr="003F3C14">
              <w:t>174,383</w:t>
            </w:r>
          </w:p>
        </w:tc>
      </w:tr>
      <w:tr w:rsidR="00D97864" w:rsidRPr="00FF14D8" w14:paraId="61DAD36B" w14:textId="77777777" w:rsidTr="00244DD3">
        <w:trPr>
          <w:tblHeader/>
        </w:trPr>
        <w:tc>
          <w:tcPr>
            <w:tcW w:w="4770" w:type="dxa"/>
            <w:shd w:val="clear" w:color="auto" w:fill="auto"/>
          </w:tcPr>
          <w:p w14:paraId="660FA8DE" w14:textId="77777777" w:rsidR="00D97864" w:rsidRPr="00FF14D8" w:rsidRDefault="00D97864" w:rsidP="00244DD3">
            <w:pPr>
              <w:pStyle w:val="BlockText"/>
              <w:ind w:left="975" w:right="0" w:firstLine="0"/>
              <w:rPr>
                <w:rFonts w:ascii="Arial" w:hAnsi="Arial" w:cs="Arial"/>
                <w:spacing w:val="-4"/>
                <w:sz w:val="18"/>
                <w:szCs w:val="18"/>
                <w:lang w:val="en-GB"/>
              </w:rPr>
            </w:pPr>
          </w:p>
        </w:tc>
        <w:tc>
          <w:tcPr>
            <w:tcW w:w="850" w:type="dxa"/>
            <w:tcBorders>
              <w:top w:val="single" w:sz="4" w:space="0" w:color="auto"/>
            </w:tcBorders>
            <w:shd w:val="clear" w:color="auto" w:fill="FAFAFA"/>
            <w:vAlign w:val="bottom"/>
          </w:tcPr>
          <w:p w14:paraId="01CE297D"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851" w:type="dxa"/>
            <w:tcBorders>
              <w:top w:val="single" w:sz="4" w:space="0" w:color="auto"/>
            </w:tcBorders>
            <w:shd w:val="clear" w:color="auto" w:fill="FAFAFA"/>
            <w:vAlign w:val="bottom"/>
          </w:tcPr>
          <w:p w14:paraId="5D1A55E8"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565E99A5"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939" w:type="dxa"/>
            <w:tcBorders>
              <w:top w:val="single" w:sz="4" w:space="0" w:color="auto"/>
            </w:tcBorders>
            <w:shd w:val="clear" w:color="auto" w:fill="FAFAFA"/>
            <w:vAlign w:val="bottom"/>
          </w:tcPr>
          <w:p w14:paraId="06394329"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1026" w:type="dxa"/>
            <w:tcBorders>
              <w:top w:val="single" w:sz="4" w:space="0" w:color="auto"/>
            </w:tcBorders>
            <w:shd w:val="clear" w:color="auto" w:fill="FAFAFA"/>
          </w:tcPr>
          <w:p w14:paraId="5DD224CE"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r>
      <w:tr w:rsidR="00D97864" w:rsidRPr="00FF14D8" w14:paraId="550F25AD" w14:textId="77777777" w:rsidTr="00244DD3">
        <w:trPr>
          <w:tblHeader/>
        </w:trPr>
        <w:tc>
          <w:tcPr>
            <w:tcW w:w="4770" w:type="dxa"/>
            <w:shd w:val="clear" w:color="auto" w:fill="auto"/>
          </w:tcPr>
          <w:p w14:paraId="22ED8EE2" w14:textId="77777777" w:rsidR="00D97864" w:rsidRPr="00FF14D8" w:rsidRDefault="00D97864" w:rsidP="00244DD3">
            <w:pPr>
              <w:pStyle w:val="BlockText"/>
              <w:ind w:left="975" w:right="0" w:firstLine="0"/>
              <w:rPr>
                <w:rFonts w:ascii="Arial" w:hAnsi="Arial" w:cs="Arial"/>
                <w:b/>
                <w:bCs/>
                <w:spacing w:val="-4"/>
                <w:sz w:val="18"/>
                <w:szCs w:val="18"/>
                <w:lang w:val="en-GB"/>
              </w:rPr>
            </w:pPr>
            <w:r w:rsidRPr="00FF14D8">
              <w:rPr>
                <w:rFonts w:ascii="Arial" w:hAnsi="Arial" w:cs="Arial"/>
                <w:b/>
                <w:bCs/>
                <w:spacing w:val="-4"/>
                <w:sz w:val="18"/>
                <w:szCs w:val="18"/>
                <w:lang w:val="en-GB"/>
              </w:rPr>
              <w:t>Derivative financial instruments</w:t>
            </w:r>
          </w:p>
        </w:tc>
        <w:tc>
          <w:tcPr>
            <w:tcW w:w="850" w:type="dxa"/>
            <w:shd w:val="clear" w:color="auto" w:fill="FAFAFA"/>
            <w:vAlign w:val="bottom"/>
          </w:tcPr>
          <w:p w14:paraId="0E8F33DE"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851" w:type="dxa"/>
            <w:shd w:val="clear" w:color="auto" w:fill="FAFAFA"/>
            <w:vAlign w:val="bottom"/>
          </w:tcPr>
          <w:p w14:paraId="26C5953B"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992" w:type="dxa"/>
            <w:shd w:val="clear" w:color="auto" w:fill="FAFAFA"/>
            <w:vAlign w:val="bottom"/>
          </w:tcPr>
          <w:p w14:paraId="04FABA26"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939" w:type="dxa"/>
            <w:shd w:val="clear" w:color="auto" w:fill="FAFAFA"/>
            <w:vAlign w:val="bottom"/>
          </w:tcPr>
          <w:p w14:paraId="21C402BF"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c>
          <w:tcPr>
            <w:tcW w:w="1026" w:type="dxa"/>
            <w:shd w:val="clear" w:color="auto" w:fill="FAFAFA"/>
          </w:tcPr>
          <w:p w14:paraId="77AA230A" w14:textId="77777777" w:rsidR="00D97864" w:rsidRPr="00FF14D8" w:rsidRDefault="00D97864" w:rsidP="00244DD3">
            <w:pPr>
              <w:pStyle w:val="BlockText"/>
              <w:ind w:left="0" w:right="-72" w:firstLine="0"/>
              <w:jc w:val="right"/>
              <w:rPr>
                <w:rFonts w:ascii="Arial" w:hAnsi="Arial" w:cs="Arial"/>
                <w:spacing w:val="-4"/>
                <w:sz w:val="18"/>
                <w:szCs w:val="18"/>
                <w:lang w:val="en-GB"/>
              </w:rPr>
            </w:pPr>
          </w:p>
        </w:tc>
      </w:tr>
      <w:tr w:rsidR="00BD1EA0" w:rsidRPr="00FF14D8" w14:paraId="083F87E2" w14:textId="77777777" w:rsidTr="00244DD3">
        <w:trPr>
          <w:tblHeader/>
        </w:trPr>
        <w:tc>
          <w:tcPr>
            <w:tcW w:w="4770" w:type="dxa"/>
            <w:shd w:val="clear" w:color="auto" w:fill="auto"/>
          </w:tcPr>
          <w:p w14:paraId="41253F2E" w14:textId="7B2C6514" w:rsidR="00BD1EA0" w:rsidRPr="00BD1EA0" w:rsidRDefault="00BD1EA0" w:rsidP="00D346F9">
            <w:pPr>
              <w:pStyle w:val="BlockText"/>
              <w:ind w:left="975" w:right="0" w:hanging="90"/>
              <w:rPr>
                <w:rFonts w:ascii="Arial" w:hAnsi="Arial" w:cs="Arial"/>
                <w:spacing w:val="-6"/>
                <w:sz w:val="18"/>
                <w:szCs w:val="18"/>
                <w:lang w:val="en-US"/>
              </w:rPr>
            </w:pPr>
            <w:r w:rsidRPr="00807659">
              <w:rPr>
                <w:rFonts w:ascii="Arial" w:hAnsi="Arial" w:cs="Arial"/>
                <w:spacing w:val="-4"/>
                <w:sz w:val="18"/>
                <w:szCs w:val="18"/>
                <w:lang w:val="en-GB"/>
              </w:rPr>
              <w:t xml:space="preserve">  </w:t>
            </w:r>
            <w:r w:rsidRPr="00BD1EA0">
              <w:rPr>
                <w:rFonts w:ascii="Arial" w:hAnsi="Arial" w:cs="Arial"/>
                <w:spacing w:val="-6"/>
                <w:sz w:val="18"/>
                <w:szCs w:val="18"/>
                <w:lang w:val="en-GB"/>
              </w:rPr>
              <w:t xml:space="preserve">Forward foreign exchange contracts </w:t>
            </w:r>
            <w:r w:rsidR="00244DD3">
              <w:rPr>
                <w:rFonts w:ascii="Arial" w:hAnsi="Arial" w:cs="Arial"/>
                <w:spacing w:val="-6"/>
                <w:sz w:val="18"/>
                <w:szCs w:val="18"/>
                <w:lang w:val="en-GB"/>
              </w:rPr>
              <w:t>-</w:t>
            </w:r>
            <w:r w:rsidRPr="00BD1EA0">
              <w:rPr>
                <w:rFonts w:ascii="Arial" w:hAnsi="Arial" w:cs="Arial"/>
                <w:spacing w:val="-6"/>
                <w:sz w:val="18"/>
                <w:szCs w:val="18"/>
                <w:lang w:val="en-GB"/>
              </w:rPr>
              <w:t xml:space="preserve"> trading</w:t>
            </w:r>
          </w:p>
        </w:tc>
        <w:tc>
          <w:tcPr>
            <w:tcW w:w="850" w:type="dxa"/>
            <w:shd w:val="clear" w:color="auto" w:fill="FAFAFA"/>
          </w:tcPr>
          <w:p w14:paraId="4CF59FAD" w14:textId="74B6AFC6" w:rsidR="00BD1EA0" w:rsidRPr="00BD1EA0" w:rsidRDefault="00BD1EA0" w:rsidP="00244DD3">
            <w:pPr>
              <w:pStyle w:val="BlockText"/>
              <w:ind w:left="0" w:right="-72" w:firstLine="0"/>
              <w:jc w:val="right"/>
              <w:rPr>
                <w:rFonts w:ascii="Arial" w:hAnsi="Arial" w:cs="Arial"/>
                <w:spacing w:val="-4"/>
                <w:sz w:val="18"/>
                <w:szCs w:val="18"/>
                <w:lang w:val="en-GB"/>
              </w:rPr>
            </w:pPr>
            <w:r w:rsidRPr="00BD1EA0">
              <w:rPr>
                <w:rFonts w:ascii="Arial" w:hAnsi="Arial" w:cs="Arial"/>
                <w:sz w:val="18"/>
                <w:szCs w:val="18"/>
              </w:rPr>
              <w:t>109</w:t>
            </w:r>
          </w:p>
        </w:tc>
        <w:tc>
          <w:tcPr>
            <w:tcW w:w="851" w:type="dxa"/>
            <w:shd w:val="clear" w:color="auto" w:fill="FAFAFA"/>
          </w:tcPr>
          <w:p w14:paraId="05FB9322" w14:textId="1F8223EF" w:rsidR="00BD1EA0" w:rsidRPr="00BD1EA0" w:rsidRDefault="00BD1EA0" w:rsidP="00244DD3">
            <w:pPr>
              <w:pStyle w:val="BlockText"/>
              <w:ind w:left="0" w:right="-72" w:firstLine="0"/>
              <w:jc w:val="right"/>
              <w:rPr>
                <w:rFonts w:ascii="Arial" w:hAnsi="Arial" w:cs="Arial"/>
                <w:spacing w:val="-4"/>
                <w:sz w:val="18"/>
                <w:szCs w:val="18"/>
                <w:lang w:val="en-GB"/>
              </w:rPr>
            </w:pPr>
            <w:r w:rsidRPr="00BD1EA0">
              <w:rPr>
                <w:rFonts w:ascii="Arial" w:hAnsi="Arial" w:cs="Arial"/>
                <w:sz w:val="18"/>
                <w:szCs w:val="18"/>
              </w:rPr>
              <w:t>-</w:t>
            </w:r>
          </w:p>
        </w:tc>
        <w:tc>
          <w:tcPr>
            <w:tcW w:w="992" w:type="dxa"/>
            <w:shd w:val="clear" w:color="auto" w:fill="FAFAFA"/>
          </w:tcPr>
          <w:p w14:paraId="1F482651" w14:textId="5EA95BF8" w:rsidR="00BD1EA0" w:rsidRPr="00BD1EA0" w:rsidRDefault="00BD1EA0" w:rsidP="00244DD3">
            <w:pPr>
              <w:pStyle w:val="BlockText"/>
              <w:ind w:left="0" w:right="-72" w:firstLine="0"/>
              <w:jc w:val="right"/>
              <w:rPr>
                <w:rFonts w:ascii="Arial" w:hAnsi="Arial" w:cs="Arial"/>
                <w:spacing w:val="-4"/>
                <w:sz w:val="18"/>
                <w:szCs w:val="18"/>
                <w:lang w:val="en-GB"/>
              </w:rPr>
            </w:pPr>
            <w:r w:rsidRPr="00BD1EA0">
              <w:rPr>
                <w:rFonts w:ascii="Arial" w:hAnsi="Arial" w:cs="Arial"/>
                <w:sz w:val="18"/>
                <w:szCs w:val="18"/>
              </w:rPr>
              <w:t>-</w:t>
            </w:r>
          </w:p>
        </w:tc>
        <w:tc>
          <w:tcPr>
            <w:tcW w:w="939" w:type="dxa"/>
            <w:shd w:val="clear" w:color="auto" w:fill="FAFAFA"/>
          </w:tcPr>
          <w:p w14:paraId="2DF2B649" w14:textId="223A1243" w:rsidR="00BD1EA0" w:rsidRPr="00BD1EA0" w:rsidRDefault="00BD1EA0" w:rsidP="00244DD3">
            <w:pPr>
              <w:pStyle w:val="BlockText"/>
              <w:ind w:left="0" w:right="-72" w:firstLine="0"/>
              <w:jc w:val="right"/>
              <w:rPr>
                <w:rFonts w:ascii="Arial" w:hAnsi="Arial" w:cs="Arial"/>
                <w:spacing w:val="-4"/>
                <w:sz w:val="18"/>
                <w:szCs w:val="18"/>
                <w:lang w:val="en-GB"/>
              </w:rPr>
            </w:pPr>
            <w:r w:rsidRPr="00BD1EA0">
              <w:rPr>
                <w:rFonts w:ascii="Arial" w:hAnsi="Arial" w:cs="Arial"/>
                <w:sz w:val="18"/>
                <w:szCs w:val="18"/>
              </w:rPr>
              <w:t>109</w:t>
            </w:r>
          </w:p>
        </w:tc>
        <w:tc>
          <w:tcPr>
            <w:tcW w:w="1026" w:type="dxa"/>
            <w:shd w:val="clear" w:color="auto" w:fill="FAFAFA"/>
          </w:tcPr>
          <w:p w14:paraId="5347E596" w14:textId="28DB4DA9" w:rsidR="00BD1EA0" w:rsidRPr="00BD1EA0" w:rsidRDefault="00BD1EA0" w:rsidP="00244DD3">
            <w:pPr>
              <w:pStyle w:val="BlockText"/>
              <w:ind w:left="0" w:right="-72" w:firstLine="0"/>
              <w:jc w:val="right"/>
              <w:rPr>
                <w:rFonts w:ascii="Arial" w:hAnsi="Arial" w:cs="Arial"/>
                <w:spacing w:val="-4"/>
                <w:sz w:val="18"/>
                <w:szCs w:val="18"/>
                <w:lang w:val="en-GB"/>
              </w:rPr>
            </w:pPr>
            <w:r w:rsidRPr="00BD1EA0">
              <w:rPr>
                <w:rFonts w:ascii="Arial" w:hAnsi="Arial" w:cs="Arial"/>
                <w:sz w:val="18"/>
                <w:szCs w:val="18"/>
              </w:rPr>
              <w:t>109</w:t>
            </w:r>
          </w:p>
        </w:tc>
      </w:tr>
      <w:tr w:rsidR="00BD1EA0" w:rsidRPr="00FF14D8" w14:paraId="4F5B6318" w14:textId="77777777" w:rsidTr="00244DD3">
        <w:trPr>
          <w:tblHeader/>
        </w:trPr>
        <w:tc>
          <w:tcPr>
            <w:tcW w:w="4770" w:type="dxa"/>
            <w:shd w:val="clear" w:color="auto" w:fill="auto"/>
          </w:tcPr>
          <w:p w14:paraId="28F49AB1" w14:textId="18F49CB4" w:rsidR="00BD1EA0" w:rsidRPr="00807659" w:rsidRDefault="00BD1EA0"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5"/>
              <w:rPr>
                <w:rFonts w:cs="Arial"/>
                <w:lang w:val="en-GB" w:eastAsia="en-GB"/>
              </w:rPr>
            </w:pPr>
            <w:r w:rsidRPr="00807659">
              <w:rPr>
                <w:rFonts w:cs="Arial"/>
                <w:spacing w:val="-4"/>
                <w:lang w:val="en-GB"/>
              </w:rPr>
              <w:t>Oil</w:t>
            </w:r>
            <w:r w:rsidRPr="00807659">
              <w:rPr>
                <w:rFonts w:cs="Arial"/>
                <w:lang w:val="en-GB" w:eastAsia="en-GB"/>
              </w:rPr>
              <w:t xml:space="preserve"> price crack spread swap and </w:t>
            </w:r>
          </w:p>
          <w:p w14:paraId="4ADF404E" w14:textId="20C20355" w:rsidR="00BD1EA0" w:rsidRPr="00807659" w:rsidRDefault="00244DD3" w:rsidP="00244DD3">
            <w:pPr>
              <w:pStyle w:val="BlockText"/>
              <w:ind w:left="975" w:right="0" w:firstLine="0"/>
              <w:rPr>
                <w:rFonts w:ascii="Arial" w:hAnsi="Arial" w:cs="Arial"/>
                <w:spacing w:val="-4"/>
                <w:sz w:val="18"/>
                <w:szCs w:val="18"/>
                <w:lang w:val="en-GB"/>
              </w:rPr>
            </w:pPr>
            <w:r>
              <w:rPr>
                <w:rFonts w:ascii="Arial" w:hAnsi="Arial" w:cs="Arial"/>
                <w:spacing w:val="-4"/>
                <w:sz w:val="18"/>
                <w:szCs w:val="18"/>
                <w:lang w:val="en-GB"/>
              </w:rPr>
              <w:t xml:space="preserve">      </w:t>
            </w:r>
            <w:r w:rsidR="00BD1EA0" w:rsidRPr="00807659">
              <w:rPr>
                <w:rFonts w:ascii="Arial" w:hAnsi="Arial" w:cs="Arial"/>
                <w:spacing w:val="-4"/>
                <w:sz w:val="18"/>
                <w:szCs w:val="18"/>
                <w:lang w:val="en-GB"/>
              </w:rPr>
              <w:t xml:space="preserve">time spread swap </w:t>
            </w:r>
            <w:r w:rsidR="006048EA">
              <w:rPr>
                <w:rFonts w:ascii="Arial" w:hAnsi="Arial" w:cs="Arial"/>
                <w:spacing w:val="-4"/>
                <w:sz w:val="18"/>
                <w:szCs w:val="18"/>
                <w:lang w:val="en-GB"/>
              </w:rPr>
              <w:t>–</w:t>
            </w:r>
            <w:r w:rsidR="00BD1EA0" w:rsidRPr="00807659">
              <w:rPr>
                <w:rFonts w:ascii="Arial" w:hAnsi="Arial" w:cs="Arial"/>
                <w:spacing w:val="-4"/>
                <w:sz w:val="18"/>
                <w:szCs w:val="18"/>
                <w:lang w:val="en-GB"/>
              </w:rPr>
              <w:t xml:space="preserve"> </w:t>
            </w:r>
            <w:r w:rsidR="00BD1EA0">
              <w:rPr>
                <w:rFonts w:ascii="Arial" w:hAnsi="Arial" w:cs="Arial"/>
                <w:spacing w:val="-4"/>
                <w:sz w:val="18"/>
                <w:szCs w:val="18"/>
                <w:lang w:val="en-GB"/>
              </w:rPr>
              <w:t>trading</w:t>
            </w:r>
            <w:r w:rsidR="006048EA">
              <w:rPr>
                <w:rFonts w:ascii="Arial" w:hAnsi="Arial" w:cs="Arial"/>
                <w:spacing w:val="-4"/>
                <w:sz w:val="18"/>
                <w:szCs w:val="18"/>
                <w:lang w:val="en-GB"/>
              </w:rPr>
              <w:t xml:space="preserve"> </w:t>
            </w:r>
          </w:p>
        </w:tc>
        <w:tc>
          <w:tcPr>
            <w:tcW w:w="850" w:type="dxa"/>
            <w:shd w:val="clear" w:color="auto" w:fill="FAFAFA"/>
            <w:vAlign w:val="bottom"/>
          </w:tcPr>
          <w:p w14:paraId="71B2DF87" w14:textId="317FE21A" w:rsidR="00BD1EA0" w:rsidRPr="00807659" w:rsidRDefault="00BD1EA0" w:rsidP="00244DD3">
            <w:pPr>
              <w:tabs>
                <w:tab w:val="clear" w:pos="680"/>
                <w:tab w:val="left" w:pos="599"/>
              </w:tabs>
              <w:spacing w:line="240" w:lineRule="auto"/>
              <w:ind w:right="-72"/>
              <w:jc w:val="right"/>
              <w:rPr>
                <w:rFonts w:cs="Arial"/>
              </w:rPr>
            </w:pPr>
            <w:r w:rsidRPr="00807659">
              <w:rPr>
                <w:rFonts w:cs="Arial"/>
              </w:rPr>
              <w:t>(251)</w:t>
            </w:r>
          </w:p>
        </w:tc>
        <w:tc>
          <w:tcPr>
            <w:tcW w:w="851" w:type="dxa"/>
            <w:shd w:val="clear" w:color="auto" w:fill="FAFAFA"/>
            <w:vAlign w:val="bottom"/>
          </w:tcPr>
          <w:p w14:paraId="76362D29" w14:textId="1211CE20" w:rsidR="00BD1EA0" w:rsidRPr="00807659" w:rsidRDefault="00BD1EA0" w:rsidP="00244DD3">
            <w:pPr>
              <w:spacing w:line="240" w:lineRule="auto"/>
              <w:ind w:right="-72"/>
              <w:jc w:val="right"/>
              <w:rPr>
                <w:rFonts w:cs="Arial"/>
              </w:rPr>
            </w:pPr>
            <w:r w:rsidRPr="00807659">
              <w:rPr>
                <w:rFonts w:cs="Arial"/>
              </w:rPr>
              <w:t>-</w:t>
            </w:r>
          </w:p>
        </w:tc>
        <w:tc>
          <w:tcPr>
            <w:tcW w:w="992" w:type="dxa"/>
            <w:shd w:val="clear" w:color="auto" w:fill="FAFAFA"/>
            <w:vAlign w:val="bottom"/>
          </w:tcPr>
          <w:p w14:paraId="176F661F" w14:textId="501D4A76" w:rsidR="00BD1EA0" w:rsidRPr="00807659" w:rsidRDefault="00BD1EA0" w:rsidP="00244DD3">
            <w:pPr>
              <w:spacing w:line="240" w:lineRule="auto"/>
              <w:ind w:right="-72"/>
              <w:jc w:val="right"/>
              <w:rPr>
                <w:rFonts w:cs="Arial"/>
              </w:rPr>
            </w:pPr>
            <w:r w:rsidRPr="00807659">
              <w:rPr>
                <w:rFonts w:cs="Arial"/>
              </w:rPr>
              <w:t>-</w:t>
            </w:r>
          </w:p>
        </w:tc>
        <w:tc>
          <w:tcPr>
            <w:tcW w:w="939" w:type="dxa"/>
            <w:shd w:val="clear" w:color="auto" w:fill="FAFAFA"/>
            <w:vAlign w:val="bottom"/>
          </w:tcPr>
          <w:p w14:paraId="27AD8037" w14:textId="0EBE6A7C" w:rsidR="00BD1EA0" w:rsidRPr="00807659" w:rsidRDefault="00BD1EA0" w:rsidP="00244DD3">
            <w:pPr>
              <w:spacing w:line="240" w:lineRule="auto"/>
              <w:ind w:right="-72"/>
              <w:jc w:val="right"/>
              <w:rPr>
                <w:rFonts w:cs="Arial"/>
              </w:rPr>
            </w:pPr>
            <w:r w:rsidRPr="00807659">
              <w:rPr>
                <w:rFonts w:cs="Arial"/>
              </w:rPr>
              <w:t>(251)</w:t>
            </w:r>
          </w:p>
        </w:tc>
        <w:tc>
          <w:tcPr>
            <w:tcW w:w="1026" w:type="dxa"/>
            <w:shd w:val="clear" w:color="auto" w:fill="FAFAFA"/>
            <w:vAlign w:val="bottom"/>
          </w:tcPr>
          <w:p w14:paraId="461C865C" w14:textId="3A07D3D0" w:rsidR="00BD1EA0" w:rsidRPr="00807659" w:rsidRDefault="00BD1EA0" w:rsidP="00244DD3">
            <w:pPr>
              <w:spacing w:line="240" w:lineRule="auto"/>
              <w:ind w:right="-72"/>
              <w:jc w:val="right"/>
              <w:rPr>
                <w:rFonts w:cs="Arial"/>
              </w:rPr>
            </w:pPr>
            <w:r w:rsidRPr="00807659">
              <w:rPr>
                <w:rFonts w:cs="Arial"/>
              </w:rPr>
              <w:t>(251)</w:t>
            </w:r>
          </w:p>
        </w:tc>
      </w:tr>
      <w:tr w:rsidR="00BD1EA0" w:rsidRPr="004A6882" w14:paraId="544BDEC4" w14:textId="77777777" w:rsidTr="00244DD3">
        <w:trPr>
          <w:tblHeader/>
        </w:trPr>
        <w:tc>
          <w:tcPr>
            <w:tcW w:w="4770" w:type="dxa"/>
            <w:shd w:val="clear" w:color="auto" w:fill="auto"/>
          </w:tcPr>
          <w:p w14:paraId="55233AC9" w14:textId="77777777" w:rsidR="00D346F9" w:rsidRDefault="00BD1EA0" w:rsidP="00244DD3">
            <w:pPr>
              <w:pStyle w:val="BlockText"/>
              <w:ind w:left="975" w:right="0" w:firstLine="0"/>
              <w:rPr>
                <w:rFonts w:ascii="Arial" w:hAnsi="Arial" w:cs="Arial"/>
                <w:spacing w:val="-4"/>
                <w:sz w:val="18"/>
                <w:szCs w:val="18"/>
                <w:lang w:val="en-GB"/>
              </w:rPr>
            </w:pPr>
            <w:r w:rsidRPr="00807659">
              <w:rPr>
                <w:rFonts w:ascii="Arial" w:hAnsi="Arial" w:cs="Arial"/>
                <w:spacing w:val="-4"/>
                <w:sz w:val="18"/>
                <w:szCs w:val="18"/>
                <w:lang w:val="en-GB"/>
              </w:rPr>
              <w:t>Fo</w:t>
            </w:r>
            <w:r w:rsidR="00D346F9">
              <w:rPr>
                <w:rFonts w:ascii="Arial" w:hAnsi="Arial" w:cs="Arial"/>
                <w:spacing w:val="-4"/>
                <w:sz w:val="18"/>
                <w:szCs w:val="18"/>
                <w:lang w:val="en-GB"/>
              </w:rPr>
              <w:t>rward foreign exchange contracts</w:t>
            </w:r>
          </w:p>
          <w:p w14:paraId="2F184E5A" w14:textId="43930C0F" w:rsidR="00BD1EA0" w:rsidRPr="00807659" w:rsidRDefault="00244DD3" w:rsidP="00D346F9">
            <w:pPr>
              <w:pStyle w:val="BlockText"/>
              <w:ind w:left="975" w:right="0" w:firstLine="193"/>
              <w:rPr>
                <w:rFonts w:ascii="Arial" w:hAnsi="Arial" w:cs="Arial"/>
                <w:spacing w:val="-4"/>
                <w:sz w:val="18"/>
                <w:szCs w:val="18"/>
                <w:lang w:val="en-GB"/>
              </w:rPr>
            </w:pPr>
            <w:r>
              <w:rPr>
                <w:rFonts w:ascii="Arial" w:hAnsi="Arial" w:cs="Arial"/>
                <w:spacing w:val="-4"/>
                <w:sz w:val="18"/>
                <w:szCs w:val="18"/>
                <w:lang w:val="en-GB"/>
              </w:rPr>
              <w:t>-</w:t>
            </w:r>
            <w:r w:rsidR="00BD1EA0" w:rsidRPr="00807659">
              <w:rPr>
                <w:rFonts w:ascii="Arial" w:hAnsi="Arial" w:cs="Arial"/>
                <w:spacing w:val="-4"/>
                <w:sz w:val="18"/>
                <w:szCs w:val="18"/>
                <w:lang w:val="en-GB"/>
              </w:rPr>
              <w:t xml:space="preserve"> cash flow hedge</w:t>
            </w:r>
          </w:p>
        </w:tc>
        <w:tc>
          <w:tcPr>
            <w:tcW w:w="850" w:type="dxa"/>
            <w:shd w:val="clear" w:color="auto" w:fill="FAFAFA"/>
          </w:tcPr>
          <w:p w14:paraId="5282A3B1" w14:textId="77777777" w:rsidR="00BD1EA0" w:rsidRPr="00807659" w:rsidRDefault="00BD1EA0" w:rsidP="00244DD3">
            <w:pPr>
              <w:spacing w:line="240" w:lineRule="auto"/>
              <w:ind w:right="-72"/>
              <w:jc w:val="right"/>
              <w:rPr>
                <w:rFonts w:cs="Arial"/>
              </w:rPr>
            </w:pPr>
          </w:p>
        </w:tc>
        <w:tc>
          <w:tcPr>
            <w:tcW w:w="851" w:type="dxa"/>
            <w:shd w:val="clear" w:color="auto" w:fill="FAFAFA"/>
          </w:tcPr>
          <w:p w14:paraId="78CEA4B3" w14:textId="77777777" w:rsidR="00BD1EA0" w:rsidRPr="00807659" w:rsidRDefault="00BD1EA0" w:rsidP="00244DD3">
            <w:pPr>
              <w:spacing w:line="240" w:lineRule="auto"/>
              <w:ind w:right="-72"/>
              <w:jc w:val="right"/>
              <w:rPr>
                <w:rFonts w:cs="Arial"/>
              </w:rPr>
            </w:pPr>
          </w:p>
        </w:tc>
        <w:tc>
          <w:tcPr>
            <w:tcW w:w="992" w:type="dxa"/>
            <w:shd w:val="clear" w:color="auto" w:fill="FAFAFA"/>
          </w:tcPr>
          <w:p w14:paraId="2A915A58" w14:textId="77777777" w:rsidR="00BD1EA0" w:rsidRPr="00807659" w:rsidRDefault="00BD1EA0" w:rsidP="00244DD3">
            <w:pPr>
              <w:spacing w:line="240" w:lineRule="auto"/>
              <w:ind w:right="-72"/>
              <w:jc w:val="right"/>
              <w:rPr>
                <w:rFonts w:cs="Arial"/>
              </w:rPr>
            </w:pPr>
          </w:p>
        </w:tc>
        <w:tc>
          <w:tcPr>
            <w:tcW w:w="939" w:type="dxa"/>
            <w:shd w:val="clear" w:color="auto" w:fill="FAFAFA"/>
          </w:tcPr>
          <w:p w14:paraId="2543AA6D" w14:textId="77777777" w:rsidR="00BD1EA0" w:rsidRPr="00807659" w:rsidRDefault="00BD1EA0" w:rsidP="00244DD3">
            <w:pPr>
              <w:spacing w:line="240" w:lineRule="auto"/>
              <w:ind w:right="-72"/>
              <w:jc w:val="right"/>
              <w:rPr>
                <w:rFonts w:cs="Arial"/>
              </w:rPr>
            </w:pPr>
          </w:p>
        </w:tc>
        <w:tc>
          <w:tcPr>
            <w:tcW w:w="1026" w:type="dxa"/>
            <w:shd w:val="clear" w:color="auto" w:fill="FAFAFA"/>
          </w:tcPr>
          <w:p w14:paraId="2FEDE3E0" w14:textId="77777777" w:rsidR="00BD1EA0" w:rsidRPr="00807659" w:rsidRDefault="00BD1EA0" w:rsidP="00244DD3">
            <w:pPr>
              <w:spacing w:line="240" w:lineRule="auto"/>
              <w:ind w:right="-72"/>
              <w:jc w:val="right"/>
              <w:rPr>
                <w:rFonts w:cs="Arial"/>
              </w:rPr>
            </w:pPr>
          </w:p>
        </w:tc>
      </w:tr>
      <w:tr w:rsidR="00BD1EA0" w:rsidRPr="004A6882" w14:paraId="234879D3" w14:textId="77777777" w:rsidTr="00244DD3">
        <w:trPr>
          <w:tblHeader/>
        </w:trPr>
        <w:tc>
          <w:tcPr>
            <w:tcW w:w="4770" w:type="dxa"/>
            <w:shd w:val="clear" w:color="auto" w:fill="auto"/>
          </w:tcPr>
          <w:p w14:paraId="7DADEF99" w14:textId="77777777" w:rsidR="00BD1EA0" w:rsidRPr="00807659" w:rsidRDefault="00BD1EA0" w:rsidP="00821759">
            <w:pPr>
              <w:pStyle w:val="BlockText"/>
              <w:ind w:left="975" w:right="0" w:firstLine="193"/>
              <w:rPr>
                <w:rFonts w:ascii="Arial" w:hAnsi="Arial" w:cs="Arial"/>
                <w:spacing w:val="-4"/>
                <w:sz w:val="18"/>
                <w:szCs w:val="18"/>
                <w:lang w:val="en-GB"/>
              </w:rPr>
            </w:pPr>
            <w:r w:rsidRPr="00807659">
              <w:rPr>
                <w:rFonts w:ascii="Arial" w:hAnsi="Arial" w:cs="Arial"/>
                <w:spacing w:val="-4"/>
                <w:sz w:val="18"/>
                <w:szCs w:val="18"/>
                <w:lang w:val="en-GB"/>
              </w:rPr>
              <w:t>(Cash inflows)</w:t>
            </w:r>
          </w:p>
        </w:tc>
        <w:tc>
          <w:tcPr>
            <w:tcW w:w="850" w:type="dxa"/>
            <w:shd w:val="clear" w:color="auto" w:fill="FAFAFA"/>
          </w:tcPr>
          <w:p w14:paraId="14CDBE17" w14:textId="77777777" w:rsidR="00BD1EA0" w:rsidRPr="00807659" w:rsidRDefault="00BD1EA0" w:rsidP="00244DD3">
            <w:pPr>
              <w:spacing w:line="240" w:lineRule="auto"/>
              <w:ind w:right="-72"/>
              <w:jc w:val="right"/>
              <w:rPr>
                <w:rFonts w:cs="Arial"/>
              </w:rPr>
            </w:pPr>
            <w:r w:rsidRPr="00807659">
              <w:rPr>
                <w:rFonts w:cs="Arial"/>
              </w:rPr>
              <w:t>-</w:t>
            </w:r>
          </w:p>
        </w:tc>
        <w:tc>
          <w:tcPr>
            <w:tcW w:w="851" w:type="dxa"/>
            <w:shd w:val="clear" w:color="auto" w:fill="FAFAFA"/>
          </w:tcPr>
          <w:p w14:paraId="3402356C" w14:textId="77777777" w:rsidR="00BD1EA0" w:rsidRPr="00807659" w:rsidRDefault="00BD1EA0" w:rsidP="00244DD3">
            <w:pPr>
              <w:spacing w:line="240" w:lineRule="auto"/>
              <w:ind w:right="-72"/>
              <w:jc w:val="right"/>
              <w:rPr>
                <w:rFonts w:cs="Arial"/>
              </w:rPr>
            </w:pPr>
            <w:r w:rsidRPr="00807659">
              <w:rPr>
                <w:rFonts w:cs="Arial"/>
              </w:rPr>
              <w:t>(5,135)</w:t>
            </w:r>
          </w:p>
        </w:tc>
        <w:tc>
          <w:tcPr>
            <w:tcW w:w="992" w:type="dxa"/>
            <w:shd w:val="clear" w:color="auto" w:fill="FAFAFA"/>
          </w:tcPr>
          <w:p w14:paraId="53C84B7F" w14:textId="77777777" w:rsidR="00BD1EA0" w:rsidRPr="00807659" w:rsidRDefault="00BD1EA0" w:rsidP="00244DD3">
            <w:pPr>
              <w:spacing w:line="240" w:lineRule="auto"/>
              <w:ind w:right="-72"/>
              <w:jc w:val="right"/>
              <w:rPr>
                <w:rFonts w:cs="Arial"/>
              </w:rPr>
            </w:pPr>
            <w:r w:rsidRPr="00807659">
              <w:rPr>
                <w:rFonts w:cs="Arial"/>
              </w:rPr>
              <w:t>-</w:t>
            </w:r>
          </w:p>
        </w:tc>
        <w:tc>
          <w:tcPr>
            <w:tcW w:w="939" w:type="dxa"/>
            <w:shd w:val="clear" w:color="auto" w:fill="FAFAFA"/>
          </w:tcPr>
          <w:p w14:paraId="46052A1E" w14:textId="77777777" w:rsidR="00BD1EA0" w:rsidRPr="00807659" w:rsidRDefault="00BD1EA0" w:rsidP="00244DD3">
            <w:pPr>
              <w:spacing w:line="240" w:lineRule="auto"/>
              <w:ind w:right="-72"/>
              <w:jc w:val="right"/>
              <w:rPr>
                <w:rFonts w:cs="Arial"/>
              </w:rPr>
            </w:pPr>
            <w:r w:rsidRPr="00807659">
              <w:rPr>
                <w:rFonts w:cs="Arial"/>
              </w:rPr>
              <w:t>(5,135)</w:t>
            </w:r>
          </w:p>
        </w:tc>
        <w:tc>
          <w:tcPr>
            <w:tcW w:w="1026" w:type="dxa"/>
            <w:shd w:val="clear" w:color="auto" w:fill="FAFAFA"/>
          </w:tcPr>
          <w:p w14:paraId="4F2D98B7" w14:textId="77777777" w:rsidR="00BD1EA0" w:rsidRPr="00807659" w:rsidRDefault="00BD1EA0" w:rsidP="00244DD3">
            <w:pPr>
              <w:spacing w:line="240" w:lineRule="auto"/>
              <w:ind w:right="-72"/>
              <w:jc w:val="right"/>
              <w:rPr>
                <w:rFonts w:cs="Arial"/>
              </w:rPr>
            </w:pPr>
            <w:r w:rsidRPr="00807659">
              <w:rPr>
                <w:rFonts w:cs="Arial"/>
              </w:rPr>
              <w:t>-</w:t>
            </w:r>
          </w:p>
        </w:tc>
      </w:tr>
      <w:tr w:rsidR="00BD1EA0" w:rsidRPr="004A6882" w14:paraId="513150D2" w14:textId="77777777" w:rsidTr="00244DD3">
        <w:trPr>
          <w:tblHeader/>
        </w:trPr>
        <w:tc>
          <w:tcPr>
            <w:tcW w:w="4770" w:type="dxa"/>
            <w:shd w:val="clear" w:color="auto" w:fill="auto"/>
          </w:tcPr>
          <w:p w14:paraId="2E766939" w14:textId="77777777" w:rsidR="00BD1EA0" w:rsidRPr="00807659" w:rsidRDefault="00BD1EA0" w:rsidP="00821759">
            <w:pPr>
              <w:pStyle w:val="BlockText"/>
              <w:ind w:left="975" w:right="0" w:firstLine="193"/>
              <w:rPr>
                <w:rFonts w:ascii="Arial" w:hAnsi="Arial" w:cs="Arial"/>
                <w:spacing w:val="-4"/>
                <w:sz w:val="18"/>
                <w:szCs w:val="18"/>
                <w:lang w:val="en-GB"/>
              </w:rPr>
            </w:pPr>
            <w:r w:rsidRPr="00807659">
              <w:rPr>
                <w:rFonts w:ascii="Arial" w:hAnsi="Arial" w:cs="Arial"/>
                <w:spacing w:val="-4"/>
                <w:sz w:val="18"/>
                <w:szCs w:val="18"/>
                <w:lang w:val="en-GB"/>
              </w:rPr>
              <w:t>Cash outflows</w:t>
            </w:r>
          </w:p>
        </w:tc>
        <w:tc>
          <w:tcPr>
            <w:tcW w:w="850" w:type="dxa"/>
            <w:shd w:val="clear" w:color="auto" w:fill="FAFAFA"/>
          </w:tcPr>
          <w:p w14:paraId="0FAF73D2" w14:textId="77777777" w:rsidR="00BD1EA0" w:rsidRPr="00807659" w:rsidRDefault="00BD1EA0" w:rsidP="00244DD3">
            <w:pPr>
              <w:spacing w:line="240" w:lineRule="auto"/>
              <w:ind w:right="-72"/>
              <w:jc w:val="right"/>
              <w:rPr>
                <w:rFonts w:cs="Arial"/>
              </w:rPr>
            </w:pPr>
            <w:r w:rsidRPr="00807659">
              <w:rPr>
                <w:rFonts w:cs="Arial"/>
              </w:rPr>
              <w:t>-</w:t>
            </w:r>
          </w:p>
        </w:tc>
        <w:tc>
          <w:tcPr>
            <w:tcW w:w="851" w:type="dxa"/>
            <w:shd w:val="clear" w:color="auto" w:fill="FAFAFA"/>
          </w:tcPr>
          <w:p w14:paraId="58FAF709" w14:textId="77777777" w:rsidR="00BD1EA0" w:rsidRPr="00807659" w:rsidRDefault="00BD1EA0" w:rsidP="00244DD3">
            <w:pPr>
              <w:spacing w:line="240" w:lineRule="auto"/>
              <w:ind w:right="-72"/>
              <w:jc w:val="right"/>
              <w:rPr>
                <w:rFonts w:cs="Arial"/>
              </w:rPr>
            </w:pPr>
            <w:r w:rsidRPr="00807659">
              <w:rPr>
                <w:rFonts w:cs="Arial"/>
              </w:rPr>
              <w:t>5,276</w:t>
            </w:r>
          </w:p>
        </w:tc>
        <w:tc>
          <w:tcPr>
            <w:tcW w:w="992" w:type="dxa"/>
            <w:shd w:val="clear" w:color="auto" w:fill="FAFAFA"/>
          </w:tcPr>
          <w:p w14:paraId="2EE3F381" w14:textId="77777777" w:rsidR="00BD1EA0" w:rsidRPr="00807659" w:rsidRDefault="00BD1EA0" w:rsidP="00244DD3">
            <w:pPr>
              <w:spacing w:line="240" w:lineRule="auto"/>
              <w:ind w:right="-72"/>
              <w:jc w:val="right"/>
              <w:rPr>
                <w:rFonts w:cs="Arial"/>
              </w:rPr>
            </w:pPr>
            <w:r w:rsidRPr="00807659">
              <w:rPr>
                <w:rFonts w:cs="Arial"/>
              </w:rPr>
              <w:t>-</w:t>
            </w:r>
          </w:p>
        </w:tc>
        <w:tc>
          <w:tcPr>
            <w:tcW w:w="939" w:type="dxa"/>
            <w:shd w:val="clear" w:color="auto" w:fill="FAFAFA"/>
          </w:tcPr>
          <w:p w14:paraId="7A017087" w14:textId="77777777" w:rsidR="00BD1EA0" w:rsidRPr="00807659" w:rsidRDefault="00BD1EA0" w:rsidP="00244DD3">
            <w:pPr>
              <w:spacing w:line="240" w:lineRule="auto"/>
              <w:ind w:right="-72"/>
              <w:jc w:val="right"/>
              <w:rPr>
                <w:rFonts w:cs="Arial"/>
              </w:rPr>
            </w:pPr>
            <w:r w:rsidRPr="00807659">
              <w:rPr>
                <w:rFonts w:cs="Arial"/>
              </w:rPr>
              <w:t>5,276</w:t>
            </w:r>
          </w:p>
        </w:tc>
        <w:tc>
          <w:tcPr>
            <w:tcW w:w="1026" w:type="dxa"/>
            <w:shd w:val="clear" w:color="auto" w:fill="FAFAFA"/>
          </w:tcPr>
          <w:p w14:paraId="2446F4FD" w14:textId="77777777" w:rsidR="00BD1EA0" w:rsidRPr="00807659" w:rsidRDefault="00BD1EA0" w:rsidP="00244DD3">
            <w:pPr>
              <w:spacing w:line="240" w:lineRule="auto"/>
              <w:ind w:right="-72"/>
              <w:jc w:val="right"/>
              <w:rPr>
                <w:rFonts w:cs="Arial"/>
              </w:rPr>
            </w:pPr>
            <w:r w:rsidRPr="00807659">
              <w:rPr>
                <w:rFonts w:cs="Arial"/>
              </w:rPr>
              <w:t>172</w:t>
            </w:r>
          </w:p>
        </w:tc>
      </w:tr>
      <w:tr w:rsidR="00BD1EA0" w:rsidRPr="004A6882" w14:paraId="2FE6150E" w14:textId="77777777" w:rsidTr="00244DD3">
        <w:trPr>
          <w:tblHeader/>
        </w:trPr>
        <w:tc>
          <w:tcPr>
            <w:tcW w:w="4770" w:type="dxa"/>
            <w:shd w:val="clear" w:color="auto" w:fill="auto"/>
          </w:tcPr>
          <w:p w14:paraId="6BF669FE" w14:textId="15B02AB2" w:rsidR="00BD1EA0" w:rsidRPr="00807659" w:rsidRDefault="00BD1EA0" w:rsidP="00244DD3">
            <w:pPr>
              <w:pStyle w:val="BlockText"/>
              <w:ind w:left="975" w:right="0" w:firstLine="0"/>
              <w:rPr>
                <w:rFonts w:ascii="Arial" w:hAnsi="Arial" w:cs="Arial"/>
                <w:spacing w:val="-4"/>
                <w:sz w:val="18"/>
                <w:szCs w:val="18"/>
                <w:lang w:val="en-GB"/>
              </w:rPr>
            </w:pPr>
            <w:r w:rsidRPr="00807659">
              <w:rPr>
                <w:rFonts w:ascii="Arial" w:hAnsi="Arial" w:cs="Arial"/>
                <w:spacing w:val="-4"/>
                <w:sz w:val="18"/>
                <w:szCs w:val="18"/>
                <w:lang w:val="en-GB"/>
              </w:rPr>
              <w:t xml:space="preserve">Interest rate swaps </w:t>
            </w:r>
            <w:r w:rsidR="00244DD3">
              <w:rPr>
                <w:rFonts w:ascii="Arial" w:hAnsi="Arial" w:cs="Arial"/>
                <w:spacing w:val="-4"/>
                <w:sz w:val="18"/>
                <w:szCs w:val="18"/>
                <w:lang w:val="en-GB"/>
              </w:rPr>
              <w:t>-</w:t>
            </w:r>
            <w:r w:rsidRPr="00807659">
              <w:rPr>
                <w:rFonts w:ascii="Arial" w:hAnsi="Arial" w:cs="Arial"/>
                <w:spacing w:val="-4"/>
                <w:sz w:val="18"/>
                <w:szCs w:val="18"/>
                <w:lang w:val="en-GB"/>
              </w:rPr>
              <w:t xml:space="preserve"> cash flow hedge</w:t>
            </w:r>
          </w:p>
        </w:tc>
        <w:tc>
          <w:tcPr>
            <w:tcW w:w="850" w:type="dxa"/>
            <w:shd w:val="clear" w:color="auto" w:fill="FAFAFA"/>
          </w:tcPr>
          <w:p w14:paraId="674D3014" w14:textId="77777777" w:rsidR="00BD1EA0" w:rsidRPr="00807659" w:rsidRDefault="00BD1EA0" w:rsidP="00244DD3">
            <w:pPr>
              <w:spacing w:line="240" w:lineRule="auto"/>
              <w:ind w:right="-72"/>
              <w:jc w:val="right"/>
              <w:rPr>
                <w:rFonts w:cs="Arial"/>
              </w:rPr>
            </w:pPr>
          </w:p>
        </w:tc>
        <w:tc>
          <w:tcPr>
            <w:tcW w:w="851" w:type="dxa"/>
            <w:shd w:val="clear" w:color="auto" w:fill="FAFAFA"/>
          </w:tcPr>
          <w:p w14:paraId="173A6462" w14:textId="77777777" w:rsidR="00BD1EA0" w:rsidRPr="00807659" w:rsidRDefault="00BD1EA0" w:rsidP="00244DD3">
            <w:pPr>
              <w:spacing w:line="240" w:lineRule="auto"/>
              <w:ind w:right="-72"/>
              <w:jc w:val="right"/>
              <w:rPr>
                <w:rFonts w:cs="Arial"/>
              </w:rPr>
            </w:pPr>
          </w:p>
        </w:tc>
        <w:tc>
          <w:tcPr>
            <w:tcW w:w="992" w:type="dxa"/>
            <w:shd w:val="clear" w:color="auto" w:fill="FAFAFA"/>
          </w:tcPr>
          <w:p w14:paraId="3629B368" w14:textId="77777777" w:rsidR="00BD1EA0" w:rsidRPr="00807659" w:rsidRDefault="00BD1EA0" w:rsidP="00244DD3">
            <w:pPr>
              <w:spacing w:line="240" w:lineRule="auto"/>
              <w:ind w:right="-72"/>
              <w:jc w:val="right"/>
              <w:rPr>
                <w:rFonts w:cs="Arial"/>
              </w:rPr>
            </w:pPr>
          </w:p>
        </w:tc>
        <w:tc>
          <w:tcPr>
            <w:tcW w:w="939" w:type="dxa"/>
            <w:shd w:val="clear" w:color="auto" w:fill="FAFAFA"/>
          </w:tcPr>
          <w:p w14:paraId="78D47245" w14:textId="77777777" w:rsidR="00BD1EA0" w:rsidRPr="00807659" w:rsidRDefault="00BD1EA0" w:rsidP="00244DD3">
            <w:pPr>
              <w:spacing w:line="240" w:lineRule="auto"/>
              <w:ind w:right="-72"/>
              <w:jc w:val="right"/>
              <w:rPr>
                <w:rFonts w:cs="Arial"/>
              </w:rPr>
            </w:pPr>
          </w:p>
        </w:tc>
        <w:tc>
          <w:tcPr>
            <w:tcW w:w="1026" w:type="dxa"/>
            <w:shd w:val="clear" w:color="auto" w:fill="FAFAFA"/>
          </w:tcPr>
          <w:p w14:paraId="0930CAF0" w14:textId="77777777" w:rsidR="00BD1EA0" w:rsidRPr="00807659" w:rsidRDefault="00BD1EA0" w:rsidP="00244DD3">
            <w:pPr>
              <w:spacing w:line="240" w:lineRule="auto"/>
              <w:ind w:right="-72"/>
              <w:jc w:val="right"/>
              <w:rPr>
                <w:rFonts w:cs="Arial"/>
              </w:rPr>
            </w:pPr>
          </w:p>
        </w:tc>
      </w:tr>
      <w:tr w:rsidR="00BD1EA0" w:rsidRPr="004A6882" w14:paraId="2B9354BE" w14:textId="77777777" w:rsidTr="00244DD3">
        <w:trPr>
          <w:tblHeader/>
        </w:trPr>
        <w:tc>
          <w:tcPr>
            <w:tcW w:w="4770" w:type="dxa"/>
            <w:shd w:val="clear" w:color="auto" w:fill="auto"/>
          </w:tcPr>
          <w:p w14:paraId="28C298F2" w14:textId="77777777" w:rsidR="00BD1EA0" w:rsidRPr="00807659" w:rsidRDefault="00BD1EA0" w:rsidP="00821759">
            <w:pPr>
              <w:pStyle w:val="BlockText"/>
              <w:ind w:left="975" w:right="0" w:firstLine="193"/>
              <w:rPr>
                <w:rFonts w:ascii="Arial" w:hAnsi="Arial" w:cs="Arial"/>
                <w:spacing w:val="-4"/>
                <w:sz w:val="18"/>
                <w:szCs w:val="18"/>
                <w:lang w:val="en-GB"/>
              </w:rPr>
            </w:pPr>
            <w:r w:rsidRPr="00807659">
              <w:rPr>
                <w:rFonts w:ascii="Arial" w:hAnsi="Arial" w:cs="Arial"/>
                <w:spacing w:val="-4"/>
                <w:sz w:val="18"/>
                <w:szCs w:val="18"/>
                <w:lang w:val="en-GB"/>
              </w:rPr>
              <w:t>(Cash inflows)</w:t>
            </w:r>
          </w:p>
        </w:tc>
        <w:tc>
          <w:tcPr>
            <w:tcW w:w="850" w:type="dxa"/>
            <w:shd w:val="clear" w:color="auto" w:fill="FAFAFA"/>
          </w:tcPr>
          <w:p w14:paraId="4C72541B" w14:textId="77777777" w:rsidR="00BD1EA0" w:rsidRPr="00807659" w:rsidRDefault="00BD1EA0" w:rsidP="00244DD3">
            <w:pPr>
              <w:spacing w:line="240" w:lineRule="auto"/>
              <w:ind w:right="-72"/>
              <w:jc w:val="right"/>
              <w:rPr>
                <w:rFonts w:cs="Arial"/>
              </w:rPr>
            </w:pPr>
            <w:r w:rsidRPr="00807659">
              <w:rPr>
                <w:rFonts w:cs="Arial"/>
              </w:rPr>
              <w:t>(119)</w:t>
            </w:r>
          </w:p>
        </w:tc>
        <w:tc>
          <w:tcPr>
            <w:tcW w:w="851" w:type="dxa"/>
            <w:shd w:val="clear" w:color="auto" w:fill="FAFAFA"/>
          </w:tcPr>
          <w:p w14:paraId="591161A1" w14:textId="77777777" w:rsidR="00BD1EA0" w:rsidRPr="00807659" w:rsidRDefault="00BD1EA0" w:rsidP="00244DD3">
            <w:pPr>
              <w:spacing w:line="240" w:lineRule="auto"/>
              <w:ind w:right="-72"/>
              <w:jc w:val="right"/>
              <w:rPr>
                <w:rFonts w:cs="Arial"/>
              </w:rPr>
            </w:pPr>
            <w:r w:rsidRPr="00807659">
              <w:rPr>
                <w:rFonts w:cs="Arial"/>
              </w:rPr>
              <w:t>(418)</w:t>
            </w:r>
          </w:p>
        </w:tc>
        <w:tc>
          <w:tcPr>
            <w:tcW w:w="992" w:type="dxa"/>
            <w:shd w:val="clear" w:color="auto" w:fill="FAFAFA"/>
          </w:tcPr>
          <w:p w14:paraId="0ADB44D1" w14:textId="77777777" w:rsidR="00BD1EA0" w:rsidRPr="00807659" w:rsidRDefault="00BD1EA0" w:rsidP="00244DD3">
            <w:pPr>
              <w:spacing w:line="240" w:lineRule="auto"/>
              <w:ind w:right="-72"/>
              <w:jc w:val="right"/>
              <w:rPr>
                <w:rFonts w:cs="Arial"/>
              </w:rPr>
            </w:pPr>
            <w:r w:rsidRPr="00807659">
              <w:rPr>
                <w:rFonts w:cs="Arial"/>
              </w:rPr>
              <w:t>(190)</w:t>
            </w:r>
          </w:p>
        </w:tc>
        <w:tc>
          <w:tcPr>
            <w:tcW w:w="939" w:type="dxa"/>
            <w:shd w:val="clear" w:color="auto" w:fill="FAFAFA"/>
          </w:tcPr>
          <w:p w14:paraId="18EBCBE9" w14:textId="77777777" w:rsidR="00BD1EA0" w:rsidRPr="00807659" w:rsidRDefault="00BD1EA0" w:rsidP="00244DD3">
            <w:pPr>
              <w:spacing w:line="240" w:lineRule="auto"/>
              <w:ind w:right="-72"/>
              <w:jc w:val="right"/>
              <w:rPr>
                <w:rFonts w:cs="Arial"/>
              </w:rPr>
            </w:pPr>
            <w:r w:rsidRPr="00807659">
              <w:rPr>
                <w:rFonts w:cs="Arial"/>
              </w:rPr>
              <w:t>(727)</w:t>
            </w:r>
          </w:p>
        </w:tc>
        <w:tc>
          <w:tcPr>
            <w:tcW w:w="1026" w:type="dxa"/>
            <w:shd w:val="clear" w:color="auto" w:fill="FAFAFA"/>
          </w:tcPr>
          <w:p w14:paraId="28FA7626" w14:textId="77777777" w:rsidR="00BD1EA0" w:rsidRPr="00807659" w:rsidRDefault="00BD1EA0" w:rsidP="00244DD3">
            <w:pPr>
              <w:spacing w:line="240" w:lineRule="auto"/>
              <w:ind w:right="-72"/>
              <w:jc w:val="right"/>
              <w:rPr>
                <w:rFonts w:cs="Arial"/>
              </w:rPr>
            </w:pPr>
            <w:r w:rsidRPr="00807659">
              <w:rPr>
                <w:rFonts w:cs="Arial"/>
              </w:rPr>
              <w:t>-</w:t>
            </w:r>
          </w:p>
        </w:tc>
      </w:tr>
      <w:tr w:rsidR="00BD1EA0" w:rsidRPr="004A6882" w14:paraId="5C0C4D65" w14:textId="77777777" w:rsidTr="00244DD3">
        <w:trPr>
          <w:tblHeader/>
        </w:trPr>
        <w:tc>
          <w:tcPr>
            <w:tcW w:w="4770" w:type="dxa"/>
            <w:shd w:val="clear" w:color="auto" w:fill="auto"/>
          </w:tcPr>
          <w:p w14:paraId="4E26B4B2" w14:textId="77777777" w:rsidR="00BD1EA0" w:rsidRPr="00807659" w:rsidRDefault="00BD1EA0" w:rsidP="00821759">
            <w:pPr>
              <w:pStyle w:val="BlockText"/>
              <w:ind w:left="975" w:right="0" w:firstLine="193"/>
              <w:rPr>
                <w:rFonts w:ascii="Arial" w:hAnsi="Arial" w:cs="Arial"/>
                <w:spacing w:val="-4"/>
                <w:sz w:val="18"/>
                <w:szCs w:val="18"/>
                <w:lang w:val="en-GB"/>
              </w:rPr>
            </w:pPr>
            <w:r w:rsidRPr="00807659">
              <w:rPr>
                <w:rFonts w:ascii="Arial" w:hAnsi="Arial" w:cs="Arial"/>
                <w:spacing w:val="-4"/>
                <w:sz w:val="18"/>
                <w:szCs w:val="18"/>
                <w:lang w:val="en-GB"/>
              </w:rPr>
              <w:t>Cash outflows</w:t>
            </w:r>
          </w:p>
        </w:tc>
        <w:tc>
          <w:tcPr>
            <w:tcW w:w="850" w:type="dxa"/>
            <w:shd w:val="clear" w:color="auto" w:fill="FAFAFA"/>
          </w:tcPr>
          <w:p w14:paraId="3DEEE8EE" w14:textId="77777777" w:rsidR="00BD1EA0" w:rsidRPr="00807659" w:rsidRDefault="00BD1EA0" w:rsidP="00244DD3">
            <w:pPr>
              <w:spacing w:line="240" w:lineRule="auto"/>
              <w:ind w:right="-72"/>
              <w:jc w:val="right"/>
              <w:rPr>
                <w:rFonts w:cs="Arial"/>
              </w:rPr>
            </w:pPr>
            <w:r w:rsidRPr="00807659">
              <w:rPr>
                <w:rFonts w:cs="Arial"/>
              </w:rPr>
              <w:t>248</w:t>
            </w:r>
          </w:p>
        </w:tc>
        <w:tc>
          <w:tcPr>
            <w:tcW w:w="851" w:type="dxa"/>
            <w:shd w:val="clear" w:color="auto" w:fill="FAFAFA"/>
          </w:tcPr>
          <w:p w14:paraId="116ACB41" w14:textId="77777777" w:rsidR="00BD1EA0" w:rsidRPr="00807659" w:rsidRDefault="00BD1EA0" w:rsidP="00244DD3">
            <w:pPr>
              <w:spacing w:line="240" w:lineRule="auto"/>
              <w:ind w:right="-72"/>
              <w:jc w:val="right"/>
              <w:rPr>
                <w:rFonts w:cs="Arial"/>
              </w:rPr>
            </w:pPr>
            <w:r w:rsidRPr="00807659">
              <w:rPr>
                <w:rFonts w:cs="Arial"/>
              </w:rPr>
              <w:t>868</w:t>
            </w:r>
          </w:p>
        </w:tc>
        <w:tc>
          <w:tcPr>
            <w:tcW w:w="992" w:type="dxa"/>
            <w:shd w:val="clear" w:color="auto" w:fill="FAFAFA"/>
          </w:tcPr>
          <w:p w14:paraId="49043974" w14:textId="77777777" w:rsidR="00BD1EA0" w:rsidRPr="00807659" w:rsidRDefault="00BD1EA0" w:rsidP="00244DD3">
            <w:pPr>
              <w:spacing w:line="240" w:lineRule="auto"/>
              <w:ind w:right="-72"/>
              <w:jc w:val="right"/>
              <w:rPr>
                <w:rFonts w:cs="Arial"/>
              </w:rPr>
            </w:pPr>
            <w:r w:rsidRPr="00807659">
              <w:rPr>
                <w:rFonts w:cs="Arial"/>
              </w:rPr>
              <w:t>395</w:t>
            </w:r>
          </w:p>
        </w:tc>
        <w:tc>
          <w:tcPr>
            <w:tcW w:w="939" w:type="dxa"/>
            <w:shd w:val="clear" w:color="auto" w:fill="FAFAFA"/>
          </w:tcPr>
          <w:p w14:paraId="421D03DD" w14:textId="77777777" w:rsidR="00BD1EA0" w:rsidRPr="00807659" w:rsidRDefault="00BD1EA0" w:rsidP="00244DD3">
            <w:pPr>
              <w:spacing w:line="240" w:lineRule="auto"/>
              <w:ind w:right="-72"/>
              <w:jc w:val="right"/>
              <w:rPr>
                <w:rFonts w:cs="Arial"/>
              </w:rPr>
            </w:pPr>
            <w:r w:rsidRPr="00807659">
              <w:rPr>
                <w:rFonts w:cs="Arial"/>
              </w:rPr>
              <w:t>1,511</w:t>
            </w:r>
          </w:p>
        </w:tc>
        <w:tc>
          <w:tcPr>
            <w:tcW w:w="1026" w:type="dxa"/>
            <w:shd w:val="clear" w:color="auto" w:fill="FAFAFA"/>
          </w:tcPr>
          <w:p w14:paraId="6E29FE43" w14:textId="01B87F9F" w:rsidR="00BD1EA0" w:rsidRPr="00807659" w:rsidRDefault="00BD1EA0" w:rsidP="00244DD3">
            <w:pPr>
              <w:spacing w:line="240" w:lineRule="auto"/>
              <w:ind w:right="-72"/>
              <w:jc w:val="right"/>
              <w:rPr>
                <w:rFonts w:cs="Arial"/>
              </w:rPr>
            </w:pPr>
            <w:r w:rsidRPr="00807659">
              <w:rPr>
                <w:rFonts w:cs="Arial"/>
              </w:rPr>
              <w:t>53</w:t>
            </w:r>
            <w:r>
              <w:rPr>
                <w:rFonts w:cs="Arial"/>
              </w:rPr>
              <w:t>5</w:t>
            </w:r>
          </w:p>
        </w:tc>
      </w:tr>
      <w:tr w:rsidR="00BD1EA0" w:rsidRPr="00FF14D8" w14:paraId="66D00F31" w14:textId="77777777" w:rsidTr="00244DD3">
        <w:trPr>
          <w:tblHeader/>
        </w:trPr>
        <w:tc>
          <w:tcPr>
            <w:tcW w:w="4770" w:type="dxa"/>
            <w:shd w:val="clear" w:color="auto" w:fill="auto"/>
          </w:tcPr>
          <w:p w14:paraId="5F01FBAC" w14:textId="3CBF5314" w:rsidR="00BD1EA0" w:rsidRPr="00807659" w:rsidRDefault="00BD1EA0" w:rsidP="00244DD3">
            <w:pPr>
              <w:pStyle w:val="BlockText"/>
              <w:ind w:left="975" w:right="0" w:firstLine="0"/>
              <w:rPr>
                <w:rFonts w:ascii="Arial" w:hAnsi="Arial" w:cs="Arial"/>
                <w:spacing w:val="-4"/>
                <w:sz w:val="18"/>
                <w:szCs w:val="18"/>
                <w:lang w:val="en-GB"/>
              </w:rPr>
            </w:pPr>
            <w:r w:rsidRPr="00807659">
              <w:rPr>
                <w:rFonts w:ascii="Arial" w:hAnsi="Arial" w:cs="Arial"/>
                <w:spacing w:val="-4"/>
                <w:sz w:val="18"/>
                <w:szCs w:val="18"/>
                <w:lang w:val="en-GB"/>
              </w:rPr>
              <w:t xml:space="preserve">Cross currency swaps </w:t>
            </w:r>
            <w:r w:rsidR="00244DD3">
              <w:rPr>
                <w:rFonts w:ascii="Arial" w:hAnsi="Arial" w:cs="Arial"/>
                <w:spacing w:val="-4"/>
                <w:sz w:val="18"/>
                <w:szCs w:val="18"/>
                <w:lang w:val="en-GB"/>
              </w:rPr>
              <w:t>-</w:t>
            </w:r>
            <w:r w:rsidRPr="00807659">
              <w:rPr>
                <w:rFonts w:ascii="Arial" w:hAnsi="Arial" w:cs="Arial"/>
                <w:spacing w:val="-4"/>
                <w:sz w:val="18"/>
                <w:szCs w:val="18"/>
                <w:lang w:val="en-GB"/>
              </w:rPr>
              <w:t xml:space="preserve"> cash flow hedge</w:t>
            </w:r>
          </w:p>
        </w:tc>
        <w:tc>
          <w:tcPr>
            <w:tcW w:w="850" w:type="dxa"/>
            <w:shd w:val="clear" w:color="auto" w:fill="FAFAFA"/>
          </w:tcPr>
          <w:p w14:paraId="6A20E979" w14:textId="77777777" w:rsidR="00BD1EA0" w:rsidRPr="00807659" w:rsidRDefault="00BD1EA0" w:rsidP="00244DD3">
            <w:pPr>
              <w:spacing w:line="240" w:lineRule="auto"/>
              <w:ind w:right="-72"/>
              <w:jc w:val="right"/>
              <w:rPr>
                <w:rFonts w:cs="Arial"/>
              </w:rPr>
            </w:pPr>
          </w:p>
        </w:tc>
        <w:tc>
          <w:tcPr>
            <w:tcW w:w="851" w:type="dxa"/>
            <w:shd w:val="clear" w:color="auto" w:fill="FAFAFA"/>
          </w:tcPr>
          <w:p w14:paraId="0BA9A7B1" w14:textId="77777777" w:rsidR="00BD1EA0" w:rsidRPr="00807659" w:rsidRDefault="00BD1EA0" w:rsidP="00244DD3">
            <w:pPr>
              <w:spacing w:line="240" w:lineRule="auto"/>
              <w:ind w:right="-72"/>
              <w:jc w:val="right"/>
              <w:rPr>
                <w:rFonts w:cs="Arial"/>
              </w:rPr>
            </w:pPr>
          </w:p>
        </w:tc>
        <w:tc>
          <w:tcPr>
            <w:tcW w:w="992" w:type="dxa"/>
            <w:shd w:val="clear" w:color="auto" w:fill="FAFAFA"/>
          </w:tcPr>
          <w:p w14:paraId="0692F7E3" w14:textId="77777777" w:rsidR="00BD1EA0" w:rsidRPr="00807659" w:rsidRDefault="00BD1EA0" w:rsidP="00244DD3">
            <w:pPr>
              <w:spacing w:line="240" w:lineRule="auto"/>
              <w:ind w:right="-72"/>
              <w:jc w:val="right"/>
              <w:rPr>
                <w:rFonts w:cs="Arial"/>
              </w:rPr>
            </w:pPr>
          </w:p>
        </w:tc>
        <w:tc>
          <w:tcPr>
            <w:tcW w:w="939" w:type="dxa"/>
            <w:shd w:val="clear" w:color="auto" w:fill="FAFAFA"/>
          </w:tcPr>
          <w:p w14:paraId="4F3C76FC" w14:textId="77777777" w:rsidR="00BD1EA0" w:rsidRPr="00807659" w:rsidRDefault="00BD1EA0" w:rsidP="00244DD3">
            <w:pPr>
              <w:spacing w:line="240" w:lineRule="auto"/>
              <w:ind w:right="-72"/>
              <w:jc w:val="right"/>
              <w:rPr>
                <w:rFonts w:cs="Arial"/>
              </w:rPr>
            </w:pPr>
          </w:p>
        </w:tc>
        <w:tc>
          <w:tcPr>
            <w:tcW w:w="1026" w:type="dxa"/>
            <w:shd w:val="clear" w:color="auto" w:fill="FAFAFA"/>
          </w:tcPr>
          <w:p w14:paraId="5DAD923D" w14:textId="77777777" w:rsidR="00BD1EA0" w:rsidRPr="00807659" w:rsidRDefault="00BD1EA0" w:rsidP="00244DD3">
            <w:pPr>
              <w:spacing w:line="240" w:lineRule="auto"/>
              <w:ind w:right="-72"/>
              <w:jc w:val="right"/>
              <w:rPr>
                <w:rFonts w:cs="Arial"/>
              </w:rPr>
            </w:pPr>
          </w:p>
        </w:tc>
      </w:tr>
      <w:tr w:rsidR="00BD1EA0" w:rsidRPr="00FF14D8" w14:paraId="2159AE07" w14:textId="77777777" w:rsidTr="00244DD3">
        <w:trPr>
          <w:tblHeader/>
        </w:trPr>
        <w:tc>
          <w:tcPr>
            <w:tcW w:w="4770" w:type="dxa"/>
            <w:shd w:val="clear" w:color="auto" w:fill="auto"/>
          </w:tcPr>
          <w:p w14:paraId="56E3AD41" w14:textId="77777777" w:rsidR="00BD1EA0" w:rsidRPr="00807659" w:rsidRDefault="00BD1EA0" w:rsidP="00821759">
            <w:pPr>
              <w:pStyle w:val="BlockText"/>
              <w:ind w:left="975" w:right="0" w:firstLine="193"/>
              <w:rPr>
                <w:rFonts w:ascii="Arial" w:hAnsi="Arial" w:cs="Arial"/>
                <w:spacing w:val="-4"/>
                <w:sz w:val="18"/>
                <w:szCs w:val="18"/>
                <w:lang w:val="en-GB"/>
              </w:rPr>
            </w:pPr>
            <w:r w:rsidRPr="00807659">
              <w:rPr>
                <w:rFonts w:ascii="Arial" w:hAnsi="Arial" w:cs="Arial"/>
                <w:spacing w:val="-4"/>
                <w:sz w:val="18"/>
                <w:szCs w:val="18"/>
                <w:lang w:val="en-GB"/>
              </w:rPr>
              <w:t>(Cash inflows)</w:t>
            </w:r>
          </w:p>
        </w:tc>
        <w:tc>
          <w:tcPr>
            <w:tcW w:w="850" w:type="dxa"/>
            <w:shd w:val="clear" w:color="auto" w:fill="FAFAFA"/>
          </w:tcPr>
          <w:p w14:paraId="777A8A60" w14:textId="3A8A2620" w:rsidR="00BD1EA0" w:rsidRPr="00807659" w:rsidRDefault="00BD1EA0" w:rsidP="00244DD3">
            <w:pPr>
              <w:spacing w:line="240" w:lineRule="auto"/>
              <w:ind w:right="-72"/>
              <w:jc w:val="right"/>
              <w:rPr>
                <w:rFonts w:cs="Arial"/>
              </w:rPr>
            </w:pPr>
            <w:r w:rsidRPr="00807659">
              <w:rPr>
                <w:rFonts w:cs="Arial"/>
              </w:rPr>
              <w:t>(</w:t>
            </w:r>
            <w:r>
              <w:rPr>
                <w:rFonts w:cs="Arial"/>
              </w:rPr>
              <w:t>595</w:t>
            </w:r>
            <w:r w:rsidRPr="00807659">
              <w:rPr>
                <w:rFonts w:cs="Arial"/>
              </w:rPr>
              <w:t>)</w:t>
            </w:r>
          </w:p>
        </w:tc>
        <w:tc>
          <w:tcPr>
            <w:tcW w:w="851" w:type="dxa"/>
            <w:shd w:val="clear" w:color="auto" w:fill="FAFAFA"/>
          </w:tcPr>
          <w:p w14:paraId="331B7711" w14:textId="57A1C9AE" w:rsidR="00BD1EA0" w:rsidRPr="00807659" w:rsidRDefault="00BD1EA0" w:rsidP="00244DD3">
            <w:pPr>
              <w:spacing w:line="240" w:lineRule="auto"/>
              <w:ind w:right="-72"/>
              <w:jc w:val="right"/>
              <w:rPr>
                <w:rFonts w:cs="Arial"/>
              </w:rPr>
            </w:pPr>
            <w:r w:rsidRPr="00807659">
              <w:rPr>
                <w:rFonts w:cs="Arial"/>
              </w:rPr>
              <w:t>(2,</w:t>
            </w:r>
            <w:r>
              <w:rPr>
                <w:rFonts w:cs="Arial"/>
              </w:rPr>
              <w:t>381</w:t>
            </w:r>
            <w:r w:rsidRPr="00807659">
              <w:rPr>
                <w:rFonts w:cs="Arial"/>
              </w:rPr>
              <w:t>)</w:t>
            </w:r>
          </w:p>
        </w:tc>
        <w:tc>
          <w:tcPr>
            <w:tcW w:w="992" w:type="dxa"/>
            <w:shd w:val="clear" w:color="auto" w:fill="FAFAFA"/>
          </w:tcPr>
          <w:p w14:paraId="3FB39A1F" w14:textId="10B89C65" w:rsidR="00BD1EA0" w:rsidRPr="00807659" w:rsidRDefault="00BD1EA0" w:rsidP="00244DD3">
            <w:pPr>
              <w:spacing w:line="240" w:lineRule="auto"/>
              <w:ind w:right="-72"/>
              <w:jc w:val="right"/>
              <w:rPr>
                <w:rFonts w:cs="Arial"/>
              </w:rPr>
            </w:pPr>
            <w:r w:rsidRPr="00807659">
              <w:rPr>
                <w:rFonts w:cs="Arial"/>
              </w:rPr>
              <w:t>(</w:t>
            </w:r>
            <w:r w:rsidR="00C61E96">
              <w:rPr>
                <w:rFonts w:cs="Arial"/>
              </w:rPr>
              <w:t>20</w:t>
            </w:r>
            <w:r>
              <w:rPr>
                <w:rFonts w:cs="Arial"/>
              </w:rPr>
              <w:t>,</w:t>
            </w:r>
            <w:r w:rsidR="00C61E96">
              <w:rPr>
                <w:rFonts w:cs="Arial"/>
              </w:rPr>
              <w:t>906</w:t>
            </w:r>
            <w:r w:rsidRPr="00807659">
              <w:rPr>
                <w:rFonts w:cs="Arial"/>
              </w:rPr>
              <w:t>)</w:t>
            </w:r>
          </w:p>
        </w:tc>
        <w:tc>
          <w:tcPr>
            <w:tcW w:w="939" w:type="dxa"/>
            <w:shd w:val="clear" w:color="auto" w:fill="FAFAFA"/>
          </w:tcPr>
          <w:p w14:paraId="682C7405" w14:textId="56EE01B8" w:rsidR="00BD1EA0" w:rsidRPr="00807659" w:rsidRDefault="00BD1EA0" w:rsidP="00244DD3">
            <w:pPr>
              <w:spacing w:line="240" w:lineRule="auto"/>
              <w:ind w:right="-72"/>
              <w:jc w:val="right"/>
              <w:rPr>
                <w:rFonts w:cs="Arial"/>
              </w:rPr>
            </w:pPr>
            <w:r w:rsidRPr="00807659">
              <w:rPr>
                <w:rFonts w:cs="Arial"/>
              </w:rPr>
              <w:t>(</w:t>
            </w:r>
            <w:r w:rsidR="00C61E96">
              <w:rPr>
                <w:rFonts w:cs="Arial"/>
              </w:rPr>
              <w:t>23,882</w:t>
            </w:r>
            <w:r w:rsidRPr="00807659">
              <w:rPr>
                <w:rFonts w:cs="Arial"/>
              </w:rPr>
              <w:t>)</w:t>
            </w:r>
          </w:p>
        </w:tc>
        <w:tc>
          <w:tcPr>
            <w:tcW w:w="1026" w:type="dxa"/>
            <w:shd w:val="clear" w:color="auto" w:fill="FAFAFA"/>
          </w:tcPr>
          <w:p w14:paraId="0C6BDF14" w14:textId="77777777" w:rsidR="00BD1EA0" w:rsidRPr="00807659" w:rsidRDefault="00BD1EA0" w:rsidP="00244DD3">
            <w:pPr>
              <w:spacing w:line="240" w:lineRule="auto"/>
              <w:ind w:right="-72"/>
              <w:jc w:val="right"/>
              <w:rPr>
                <w:rFonts w:cs="Arial"/>
              </w:rPr>
            </w:pPr>
            <w:r w:rsidRPr="00807659">
              <w:rPr>
                <w:rFonts w:cs="Arial"/>
              </w:rPr>
              <w:t>-</w:t>
            </w:r>
          </w:p>
        </w:tc>
      </w:tr>
      <w:tr w:rsidR="00BD1EA0" w:rsidRPr="00FF14D8" w14:paraId="5F1324E9" w14:textId="77777777" w:rsidTr="00244DD3">
        <w:trPr>
          <w:tblHeader/>
        </w:trPr>
        <w:tc>
          <w:tcPr>
            <w:tcW w:w="4770" w:type="dxa"/>
            <w:shd w:val="clear" w:color="auto" w:fill="auto"/>
          </w:tcPr>
          <w:p w14:paraId="0875F905" w14:textId="77777777" w:rsidR="00BD1EA0" w:rsidRPr="00807659" w:rsidRDefault="00BD1EA0" w:rsidP="00821759">
            <w:pPr>
              <w:pStyle w:val="BlockText"/>
              <w:ind w:left="975" w:right="0" w:firstLine="193"/>
              <w:rPr>
                <w:rFonts w:ascii="Arial" w:hAnsi="Arial" w:cs="Arial"/>
                <w:spacing w:val="-4"/>
                <w:sz w:val="18"/>
                <w:szCs w:val="18"/>
                <w:lang w:val="en-GB"/>
              </w:rPr>
            </w:pPr>
            <w:r w:rsidRPr="00807659">
              <w:rPr>
                <w:rFonts w:ascii="Arial" w:hAnsi="Arial" w:cs="Arial"/>
                <w:spacing w:val="-4"/>
                <w:sz w:val="18"/>
                <w:szCs w:val="18"/>
                <w:lang w:val="en-GB"/>
              </w:rPr>
              <w:t>Cash outflows</w:t>
            </w:r>
          </w:p>
        </w:tc>
        <w:tc>
          <w:tcPr>
            <w:tcW w:w="850" w:type="dxa"/>
            <w:tcBorders>
              <w:bottom w:val="single" w:sz="4" w:space="0" w:color="auto"/>
            </w:tcBorders>
            <w:shd w:val="clear" w:color="auto" w:fill="FAFAFA"/>
          </w:tcPr>
          <w:p w14:paraId="30DEEA51" w14:textId="77777777" w:rsidR="00BD1EA0" w:rsidRPr="00807659" w:rsidRDefault="00BD1EA0" w:rsidP="00244DD3">
            <w:pPr>
              <w:spacing w:line="240" w:lineRule="auto"/>
              <w:ind w:right="-72"/>
              <w:jc w:val="right"/>
              <w:rPr>
                <w:rFonts w:cs="Arial"/>
              </w:rPr>
            </w:pPr>
            <w:r w:rsidRPr="00807659">
              <w:rPr>
                <w:rFonts w:cs="Arial"/>
              </w:rPr>
              <w:t>600</w:t>
            </w:r>
          </w:p>
        </w:tc>
        <w:tc>
          <w:tcPr>
            <w:tcW w:w="851" w:type="dxa"/>
            <w:tcBorders>
              <w:bottom w:val="single" w:sz="4" w:space="0" w:color="auto"/>
            </w:tcBorders>
            <w:shd w:val="clear" w:color="auto" w:fill="FAFAFA"/>
          </w:tcPr>
          <w:p w14:paraId="72CFF36C" w14:textId="77777777" w:rsidR="00BD1EA0" w:rsidRPr="00807659" w:rsidRDefault="00BD1EA0" w:rsidP="00244DD3">
            <w:pPr>
              <w:spacing w:line="240" w:lineRule="auto"/>
              <w:ind w:right="-72"/>
              <w:jc w:val="right"/>
              <w:rPr>
                <w:rFonts w:cs="Arial"/>
              </w:rPr>
            </w:pPr>
            <w:r w:rsidRPr="00807659">
              <w:rPr>
                <w:rFonts w:cs="Arial"/>
              </w:rPr>
              <w:t>2,404</w:t>
            </w:r>
          </w:p>
        </w:tc>
        <w:tc>
          <w:tcPr>
            <w:tcW w:w="992" w:type="dxa"/>
            <w:tcBorders>
              <w:bottom w:val="single" w:sz="4" w:space="0" w:color="auto"/>
            </w:tcBorders>
            <w:shd w:val="clear" w:color="auto" w:fill="FAFAFA"/>
          </w:tcPr>
          <w:p w14:paraId="2EBA79CF" w14:textId="48202AB1" w:rsidR="00BD1EA0" w:rsidRPr="00807659" w:rsidRDefault="00C61E96" w:rsidP="00244DD3">
            <w:pPr>
              <w:spacing w:line="240" w:lineRule="auto"/>
              <w:ind w:right="-72"/>
              <w:jc w:val="right"/>
              <w:rPr>
                <w:rFonts w:cs="Arial"/>
              </w:rPr>
            </w:pPr>
            <w:r>
              <w:rPr>
                <w:rFonts w:cs="Arial"/>
              </w:rPr>
              <w:t>21,898</w:t>
            </w:r>
          </w:p>
        </w:tc>
        <w:tc>
          <w:tcPr>
            <w:tcW w:w="939" w:type="dxa"/>
            <w:tcBorders>
              <w:bottom w:val="single" w:sz="4" w:space="0" w:color="auto"/>
            </w:tcBorders>
            <w:shd w:val="clear" w:color="auto" w:fill="FAFAFA"/>
          </w:tcPr>
          <w:p w14:paraId="42DFD28A" w14:textId="075CBF34" w:rsidR="00BD1EA0" w:rsidRPr="00807659" w:rsidRDefault="00C61E96" w:rsidP="00244DD3">
            <w:pPr>
              <w:spacing w:line="240" w:lineRule="auto"/>
              <w:ind w:right="-72"/>
              <w:jc w:val="right"/>
              <w:rPr>
                <w:rFonts w:cs="Arial"/>
              </w:rPr>
            </w:pPr>
            <w:r>
              <w:rPr>
                <w:rFonts w:cs="Arial"/>
              </w:rPr>
              <w:t>24,902</w:t>
            </w:r>
          </w:p>
        </w:tc>
        <w:tc>
          <w:tcPr>
            <w:tcW w:w="1026" w:type="dxa"/>
            <w:tcBorders>
              <w:bottom w:val="single" w:sz="4" w:space="0" w:color="auto"/>
            </w:tcBorders>
            <w:shd w:val="clear" w:color="auto" w:fill="FAFAFA"/>
          </w:tcPr>
          <w:p w14:paraId="1F9CD7E5" w14:textId="77777777" w:rsidR="00BD1EA0" w:rsidRPr="00807659" w:rsidRDefault="00BD1EA0" w:rsidP="00244DD3">
            <w:pPr>
              <w:spacing w:line="240" w:lineRule="auto"/>
              <w:ind w:right="-72"/>
              <w:jc w:val="right"/>
              <w:rPr>
                <w:rFonts w:cs="Arial"/>
              </w:rPr>
            </w:pPr>
            <w:r w:rsidRPr="00807659">
              <w:rPr>
                <w:rFonts w:cs="Arial"/>
              </w:rPr>
              <w:t>1,125</w:t>
            </w:r>
          </w:p>
        </w:tc>
      </w:tr>
      <w:tr w:rsidR="00BD1EA0" w:rsidRPr="00FF14D8" w14:paraId="52B1AB6B" w14:textId="77777777" w:rsidTr="00244DD3">
        <w:trPr>
          <w:tblHeader/>
        </w:trPr>
        <w:tc>
          <w:tcPr>
            <w:tcW w:w="4770" w:type="dxa"/>
            <w:shd w:val="clear" w:color="auto" w:fill="auto"/>
          </w:tcPr>
          <w:p w14:paraId="7C7BEBBD" w14:textId="77777777" w:rsidR="00BD1EA0" w:rsidRPr="00807659" w:rsidRDefault="00BD1EA0" w:rsidP="00244DD3">
            <w:pPr>
              <w:pStyle w:val="BlockText"/>
              <w:ind w:left="975" w:right="0" w:firstLine="0"/>
              <w:rPr>
                <w:rFonts w:ascii="Arial" w:hAnsi="Arial" w:cs="Arial"/>
                <w:b/>
                <w:bCs/>
                <w:spacing w:val="-4"/>
                <w:sz w:val="18"/>
                <w:szCs w:val="18"/>
                <w:lang w:val="en-GB"/>
              </w:rPr>
            </w:pPr>
            <w:r w:rsidRPr="00807659">
              <w:rPr>
                <w:rFonts w:ascii="Arial" w:hAnsi="Arial" w:cs="Arial"/>
                <w:b/>
                <w:bCs/>
                <w:spacing w:val="-4"/>
                <w:sz w:val="18"/>
                <w:szCs w:val="18"/>
                <w:lang w:val="en-GB"/>
              </w:rPr>
              <w:t>Total derivatives</w:t>
            </w:r>
          </w:p>
        </w:tc>
        <w:tc>
          <w:tcPr>
            <w:tcW w:w="850" w:type="dxa"/>
            <w:tcBorders>
              <w:bottom w:val="single" w:sz="4" w:space="0" w:color="auto"/>
            </w:tcBorders>
            <w:shd w:val="clear" w:color="auto" w:fill="FAFAFA"/>
          </w:tcPr>
          <w:p w14:paraId="390F9D7C" w14:textId="6D203C84" w:rsidR="00BD1EA0" w:rsidRPr="00807659" w:rsidRDefault="00BD1EA0" w:rsidP="00244DD3">
            <w:pPr>
              <w:spacing w:line="240" w:lineRule="auto"/>
              <w:ind w:right="-72"/>
              <w:jc w:val="right"/>
              <w:rPr>
                <w:rFonts w:cs="Arial"/>
              </w:rPr>
            </w:pPr>
            <w:r w:rsidRPr="00807659">
              <w:rPr>
                <w:rFonts w:cs="Arial"/>
              </w:rPr>
              <w:t xml:space="preserve"> </w:t>
            </w:r>
            <w:r>
              <w:rPr>
                <w:rFonts w:cs="Arial"/>
              </w:rPr>
              <w:t>(8)</w:t>
            </w:r>
            <w:r w:rsidRPr="00807659">
              <w:rPr>
                <w:rFonts w:cs="Arial"/>
              </w:rPr>
              <w:t xml:space="preserve"> </w:t>
            </w:r>
          </w:p>
        </w:tc>
        <w:tc>
          <w:tcPr>
            <w:tcW w:w="851" w:type="dxa"/>
            <w:tcBorders>
              <w:bottom w:val="single" w:sz="4" w:space="0" w:color="auto"/>
            </w:tcBorders>
            <w:shd w:val="clear" w:color="auto" w:fill="FAFAFA"/>
          </w:tcPr>
          <w:p w14:paraId="27196036" w14:textId="3B8E91AC" w:rsidR="00BD1EA0" w:rsidRPr="00807659" w:rsidRDefault="00BD1EA0" w:rsidP="00244DD3">
            <w:pPr>
              <w:spacing w:line="240" w:lineRule="auto"/>
              <w:ind w:right="-72"/>
              <w:jc w:val="right"/>
              <w:rPr>
                <w:rFonts w:cs="Arial"/>
              </w:rPr>
            </w:pPr>
            <w:r w:rsidRPr="00807659">
              <w:rPr>
                <w:rFonts w:cs="Arial"/>
              </w:rPr>
              <w:t xml:space="preserve"> </w:t>
            </w:r>
            <w:r>
              <w:rPr>
                <w:rFonts w:cs="Arial"/>
              </w:rPr>
              <w:t>614</w:t>
            </w:r>
            <w:r w:rsidRPr="00807659">
              <w:rPr>
                <w:rFonts w:cs="Arial"/>
              </w:rPr>
              <w:t xml:space="preserve"> </w:t>
            </w:r>
          </w:p>
        </w:tc>
        <w:tc>
          <w:tcPr>
            <w:tcW w:w="992" w:type="dxa"/>
            <w:tcBorders>
              <w:bottom w:val="single" w:sz="4" w:space="0" w:color="auto"/>
            </w:tcBorders>
            <w:shd w:val="clear" w:color="auto" w:fill="FAFAFA"/>
          </w:tcPr>
          <w:p w14:paraId="138CBA02" w14:textId="0E9AE779" w:rsidR="00BD1EA0" w:rsidRPr="00807659" w:rsidRDefault="00BD1EA0" w:rsidP="00244DD3">
            <w:pPr>
              <w:spacing w:line="240" w:lineRule="auto"/>
              <w:ind w:right="-72"/>
              <w:jc w:val="right"/>
              <w:rPr>
                <w:rFonts w:cs="Arial"/>
              </w:rPr>
            </w:pPr>
            <w:r w:rsidRPr="00807659">
              <w:rPr>
                <w:rFonts w:cs="Arial"/>
              </w:rPr>
              <w:t xml:space="preserve"> </w:t>
            </w:r>
            <w:r w:rsidR="00C61E96">
              <w:rPr>
                <w:rFonts w:cs="Arial"/>
              </w:rPr>
              <w:t>1,197</w:t>
            </w:r>
            <w:r w:rsidRPr="00807659">
              <w:rPr>
                <w:rFonts w:cs="Arial"/>
              </w:rPr>
              <w:t xml:space="preserve"> </w:t>
            </w:r>
          </w:p>
        </w:tc>
        <w:tc>
          <w:tcPr>
            <w:tcW w:w="939" w:type="dxa"/>
            <w:tcBorders>
              <w:bottom w:val="single" w:sz="4" w:space="0" w:color="auto"/>
            </w:tcBorders>
            <w:shd w:val="clear" w:color="auto" w:fill="FAFAFA"/>
          </w:tcPr>
          <w:p w14:paraId="18C88FA8" w14:textId="7A628FCD" w:rsidR="00BD1EA0" w:rsidRPr="00807659" w:rsidRDefault="00BD1EA0" w:rsidP="00244DD3">
            <w:pPr>
              <w:spacing w:line="240" w:lineRule="auto"/>
              <w:ind w:right="-72"/>
              <w:jc w:val="right"/>
              <w:rPr>
                <w:rFonts w:cs="Arial"/>
              </w:rPr>
            </w:pPr>
            <w:r w:rsidRPr="00807659">
              <w:rPr>
                <w:rFonts w:cs="Arial"/>
              </w:rPr>
              <w:t xml:space="preserve"> </w:t>
            </w:r>
            <w:r w:rsidR="00C61E96">
              <w:rPr>
                <w:rFonts w:cs="Arial"/>
              </w:rPr>
              <w:t>1,803</w:t>
            </w:r>
            <w:r w:rsidRPr="00807659">
              <w:rPr>
                <w:rFonts w:cs="Arial"/>
              </w:rPr>
              <w:t xml:space="preserve"> </w:t>
            </w:r>
          </w:p>
        </w:tc>
        <w:tc>
          <w:tcPr>
            <w:tcW w:w="1026" w:type="dxa"/>
            <w:tcBorders>
              <w:bottom w:val="single" w:sz="4" w:space="0" w:color="auto"/>
            </w:tcBorders>
            <w:shd w:val="clear" w:color="auto" w:fill="FAFAFA"/>
          </w:tcPr>
          <w:p w14:paraId="613BEAF5" w14:textId="5F4CB8D2" w:rsidR="00BD1EA0" w:rsidRPr="00807659" w:rsidRDefault="00BD1EA0" w:rsidP="00244DD3">
            <w:pPr>
              <w:spacing w:line="240" w:lineRule="auto"/>
              <w:ind w:right="-72"/>
              <w:jc w:val="right"/>
              <w:rPr>
                <w:rFonts w:cs="Arial"/>
              </w:rPr>
            </w:pPr>
            <w:r w:rsidRPr="00807659">
              <w:rPr>
                <w:rFonts w:cs="Arial"/>
              </w:rPr>
              <w:t xml:space="preserve"> 1,6</w:t>
            </w:r>
            <w:r>
              <w:rPr>
                <w:rFonts w:cs="Arial"/>
              </w:rPr>
              <w:t>90</w:t>
            </w:r>
            <w:r w:rsidRPr="00807659">
              <w:rPr>
                <w:rFonts w:cs="Arial"/>
              </w:rPr>
              <w:t xml:space="preserve"> </w:t>
            </w:r>
          </w:p>
        </w:tc>
      </w:tr>
      <w:tr w:rsidR="00BD1EA0" w:rsidRPr="00FF14D8" w14:paraId="1EE76FE8" w14:textId="77777777" w:rsidTr="00244DD3">
        <w:trPr>
          <w:tblHeader/>
        </w:trPr>
        <w:tc>
          <w:tcPr>
            <w:tcW w:w="4770" w:type="dxa"/>
            <w:shd w:val="clear" w:color="auto" w:fill="auto"/>
          </w:tcPr>
          <w:p w14:paraId="050A0FBA" w14:textId="77777777" w:rsidR="00BD1EA0" w:rsidRPr="00807659" w:rsidRDefault="00BD1EA0" w:rsidP="00244DD3">
            <w:pPr>
              <w:pStyle w:val="BlockText"/>
              <w:ind w:left="975" w:right="0" w:firstLine="0"/>
              <w:rPr>
                <w:rFonts w:ascii="Arial" w:hAnsi="Arial" w:cs="Arial"/>
                <w:b/>
                <w:bCs/>
                <w:spacing w:val="-4"/>
                <w:sz w:val="18"/>
                <w:szCs w:val="18"/>
                <w:lang w:val="en-GB"/>
              </w:rPr>
            </w:pPr>
          </w:p>
        </w:tc>
        <w:tc>
          <w:tcPr>
            <w:tcW w:w="850" w:type="dxa"/>
            <w:tcBorders>
              <w:top w:val="single" w:sz="4" w:space="0" w:color="auto"/>
            </w:tcBorders>
            <w:shd w:val="clear" w:color="auto" w:fill="FAFAFA"/>
            <w:vAlign w:val="bottom"/>
          </w:tcPr>
          <w:p w14:paraId="6E09FC9A" w14:textId="77777777" w:rsidR="00BD1EA0" w:rsidRPr="00807659" w:rsidRDefault="00BD1EA0" w:rsidP="00244DD3">
            <w:pPr>
              <w:pStyle w:val="BlockText"/>
              <w:ind w:left="0" w:right="-72" w:firstLine="0"/>
              <w:jc w:val="right"/>
              <w:rPr>
                <w:rFonts w:ascii="Arial" w:hAnsi="Arial" w:cs="Arial"/>
                <w:b/>
                <w:bCs/>
                <w:spacing w:val="-4"/>
                <w:sz w:val="18"/>
                <w:szCs w:val="18"/>
                <w:lang w:val="en-GB"/>
              </w:rPr>
            </w:pPr>
          </w:p>
        </w:tc>
        <w:tc>
          <w:tcPr>
            <w:tcW w:w="851" w:type="dxa"/>
            <w:tcBorders>
              <w:top w:val="single" w:sz="4" w:space="0" w:color="auto"/>
            </w:tcBorders>
            <w:shd w:val="clear" w:color="auto" w:fill="FAFAFA"/>
            <w:vAlign w:val="bottom"/>
          </w:tcPr>
          <w:p w14:paraId="102C9C54" w14:textId="77777777" w:rsidR="00BD1EA0" w:rsidRPr="00807659" w:rsidRDefault="00BD1EA0" w:rsidP="00244DD3">
            <w:pPr>
              <w:pStyle w:val="BlockText"/>
              <w:ind w:left="0" w:right="-72" w:firstLine="0"/>
              <w:jc w:val="right"/>
              <w:rPr>
                <w:rFonts w:ascii="Arial" w:hAnsi="Arial" w:cs="Arial"/>
                <w:b/>
                <w:bCs/>
                <w:spacing w:val="-4"/>
                <w:sz w:val="18"/>
                <w:szCs w:val="18"/>
                <w:lang w:val="en-GB"/>
              </w:rPr>
            </w:pPr>
          </w:p>
        </w:tc>
        <w:tc>
          <w:tcPr>
            <w:tcW w:w="992" w:type="dxa"/>
            <w:tcBorders>
              <w:top w:val="single" w:sz="4" w:space="0" w:color="auto"/>
            </w:tcBorders>
            <w:shd w:val="clear" w:color="auto" w:fill="FAFAFA"/>
            <w:vAlign w:val="bottom"/>
          </w:tcPr>
          <w:p w14:paraId="1A760A13" w14:textId="77777777" w:rsidR="00BD1EA0" w:rsidRPr="00807659" w:rsidRDefault="00BD1EA0" w:rsidP="00244DD3">
            <w:pPr>
              <w:pStyle w:val="BlockText"/>
              <w:ind w:left="0" w:right="-72" w:firstLine="0"/>
              <w:jc w:val="right"/>
              <w:rPr>
                <w:rFonts w:ascii="Arial" w:hAnsi="Arial" w:cs="Arial"/>
                <w:b/>
                <w:bCs/>
                <w:spacing w:val="-4"/>
                <w:sz w:val="18"/>
                <w:szCs w:val="18"/>
                <w:lang w:val="en-GB"/>
              </w:rPr>
            </w:pPr>
          </w:p>
        </w:tc>
        <w:tc>
          <w:tcPr>
            <w:tcW w:w="939" w:type="dxa"/>
            <w:tcBorders>
              <w:top w:val="single" w:sz="4" w:space="0" w:color="auto"/>
            </w:tcBorders>
            <w:shd w:val="clear" w:color="auto" w:fill="FAFAFA"/>
            <w:vAlign w:val="bottom"/>
          </w:tcPr>
          <w:p w14:paraId="3D6D4049" w14:textId="77777777" w:rsidR="00BD1EA0" w:rsidRPr="00807659" w:rsidRDefault="00BD1EA0" w:rsidP="00244DD3">
            <w:pPr>
              <w:pStyle w:val="BlockText"/>
              <w:ind w:left="0" w:right="-72" w:firstLine="0"/>
              <w:jc w:val="right"/>
              <w:rPr>
                <w:rFonts w:ascii="Arial" w:hAnsi="Arial" w:cs="Arial"/>
                <w:b/>
                <w:bCs/>
                <w:spacing w:val="-4"/>
                <w:sz w:val="18"/>
                <w:szCs w:val="18"/>
                <w:lang w:val="en-GB"/>
              </w:rPr>
            </w:pPr>
          </w:p>
        </w:tc>
        <w:tc>
          <w:tcPr>
            <w:tcW w:w="1026" w:type="dxa"/>
            <w:tcBorders>
              <w:top w:val="single" w:sz="4" w:space="0" w:color="auto"/>
            </w:tcBorders>
            <w:shd w:val="clear" w:color="auto" w:fill="FAFAFA"/>
          </w:tcPr>
          <w:p w14:paraId="23481201" w14:textId="77777777" w:rsidR="00BD1EA0" w:rsidRPr="00807659" w:rsidRDefault="00BD1EA0" w:rsidP="00244DD3">
            <w:pPr>
              <w:pStyle w:val="BlockText"/>
              <w:ind w:left="0" w:right="-72" w:firstLine="0"/>
              <w:jc w:val="right"/>
              <w:rPr>
                <w:rFonts w:ascii="Arial" w:hAnsi="Arial" w:cs="Arial"/>
                <w:b/>
                <w:bCs/>
                <w:spacing w:val="-4"/>
                <w:sz w:val="18"/>
                <w:szCs w:val="18"/>
                <w:lang w:val="en-GB"/>
              </w:rPr>
            </w:pPr>
          </w:p>
        </w:tc>
      </w:tr>
      <w:tr w:rsidR="00BD1EA0" w:rsidRPr="00FF14D8" w14:paraId="5D62C7DD" w14:textId="77777777" w:rsidTr="00244DD3">
        <w:trPr>
          <w:tblHeader/>
        </w:trPr>
        <w:tc>
          <w:tcPr>
            <w:tcW w:w="4770" w:type="dxa"/>
            <w:shd w:val="clear" w:color="auto" w:fill="auto"/>
          </w:tcPr>
          <w:p w14:paraId="2FBCCBF5" w14:textId="77777777" w:rsidR="00BD1EA0" w:rsidRPr="00807659" w:rsidRDefault="00BD1EA0" w:rsidP="00244DD3">
            <w:pPr>
              <w:pStyle w:val="BlockText"/>
              <w:ind w:left="975" w:right="0" w:firstLine="0"/>
              <w:rPr>
                <w:rFonts w:ascii="Arial" w:hAnsi="Arial" w:cs="Arial"/>
                <w:b/>
                <w:bCs/>
                <w:spacing w:val="-4"/>
                <w:sz w:val="18"/>
                <w:szCs w:val="18"/>
                <w:lang w:val="en-GB"/>
              </w:rPr>
            </w:pPr>
            <w:r w:rsidRPr="00807659">
              <w:rPr>
                <w:rFonts w:ascii="Arial" w:hAnsi="Arial" w:cs="Arial"/>
                <w:b/>
                <w:bCs/>
                <w:spacing w:val="-4"/>
                <w:sz w:val="18"/>
                <w:szCs w:val="18"/>
                <w:lang w:val="en-GB"/>
              </w:rPr>
              <w:t>Total</w:t>
            </w:r>
          </w:p>
        </w:tc>
        <w:tc>
          <w:tcPr>
            <w:tcW w:w="850" w:type="dxa"/>
            <w:tcBorders>
              <w:bottom w:val="single" w:sz="4" w:space="0" w:color="auto"/>
            </w:tcBorders>
            <w:shd w:val="clear" w:color="auto" w:fill="FAFAFA"/>
          </w:tcPr>
          <w:p w14:paraId="78E94413" w14:textId="1B6C380C" w:rsidR="00BD1EA0" w:rsidRPr="00807659" w:rsidRDefault="006540B8" w:rsidP="00244DD3">
            <w:pPr>
              <w:spacing w:line="240" w:lineRule="auto"/>
              <w:ind w:right="-72"/>
              <w:jc w:val="right"/>
              <w:rPr>
                <w:rFonts w:cs="Arial"/>
              </w:rPr>
            </w:pPr>
            <w:r>
              <w:rPr>
                <w:rFonts w:cs="Arial"/>
              </w:rPr>
              <w:t>30,584</w:t>
            </w:r>
          </w:p>
        </w:tc>
        <w:tc>
          <w:tcPr>
            <w:tcW w:w="851" w:type="dxa"/>
            <w:tcBorders>
              <w:bottom w:val="single" w:sz="4" w:space="0" w:color="auto"/>
            </w:tcBorders>
            <w:shd w:val="clear" w:color="auto" w:fill="FAFAFA"/>
          </w:tcPr>
          <w:p w14:paraId="27E59772" w14:textId="2E947F90" w:rsidR="00BD1EA0" w:rsidRPr="00807659" w:rsidRDefault="006540B8" w:rsidP="00244DD3">
            <w:pPr>
              <w:spacing w:line="240" w:lineRule="auto"/>
              <w:ind w:right="-72"/>
              <w:jc w:val="right"/>
              <w:rPr>
                <w:rFonts w:cs="Arial"/>
              </w:rPr>
            </w:pPr>
            <w:r>
              <w:rPr>
                <w:rFonts w:cs="Arial"/>
              </w:rPr>
              <w:t>54,560</w:t>
            </w:r>
          </w:p>
        </w:tc>
        <w:tc>
          <w:tcPr>
            <w:tcW w:w="992" w:type="dxa"/>
            <w:tcBorders>
              <w:bottom w:val="single" w:sz="4" w:space="0" w:color="auto"/>
            </w:tcBorders>
            <w:shd w:val="clear" w:color="auto" w:fill="FAFAFA"/>
          </w:tcPr>
          <w:p w14:paraId="2DEFC4B6" w14:textId="391C0A4F" w:rsidR="00BD1EA0" w:rsidRPr="00807659" w:rsidRDefault="006540B8" w:rsidP="00244DD3">
            <w:pPr>
              <w:spacing w:line="240" w:lineRule="auto"/>
              <w:ind w:right="-72"/>
              <w:jc w:val="right"/>
              <w:rPr>
                <w:rFonts w:cs="Arial"/>
              </w:rPr>
            </w:pPr>
            <w:r>
              <w:rPr>
                <w:rFonts w:cs="Arial"/>
              </w:rPr>
              <w:t>19</w:t>
            </w:r>
            <w:r w:rsidR="00C61E96">
              <w:rPr>
                <w:rFonts w:cs="Arial"/>
              </w:rPr>
              <w:t>6,600</w:t>
            </w:r>
          </w:p>
        </w:tc>
        <w:tc>
          <w:tcPr>
            <w:tcW w:w="939" w:type="dxa"/>
            <w:tcBorders>
              <w:bottom w:val="single" w:sz="4" w:space="0" w:color="auto"/>
            </w:tcBorders>
            <w:shd w:val="clear" w:color="auto" w:fill="FAFAFA"/>
          </w:tcPr>
          <w:p w14:paraId="625A3ADA" w14:textId="28CEC2D4" w:rsidR="00BD1EA0" w:rsidRPr="00807659" w:rsidRDefault="006540B8" w:rsidP="00244DD3">
            <w:pPr>
              <w:spacing w:line="240" w:lineRule="auto"/>
              <w:ind w:right="-72"/>
              <w:jc w:val="right"/>
              <w:rPr>
                <w:rFonts w:cs="Arial"/>
              </w:rPr>
            </w:pPr>
            <w:r>
              <w:rPr>
                <w:rFonts w:cs="Arial"/>
              </w:rPr>
              <w:t>28</w:t>
            </w:r>
            <w:r w:rsidR="00C61E96">
              <w:rPr>
                <w:rFonts w:cs="Arial"/>
              </w:rPr>
              <w:t>1,744</w:t>
            </w:r>
          </w:p>
        </w:tc>
        <w:tc>
          <w:tcPr>
            <w:tcW w:w="1026" w:type="dxa"/>
            <w:tcBorders>
              <w:bottom w:val="single" w:sz="4" w:space="0" w:color="auto"/>
            </w:tcBorders>
            <w:shd w:val="clear" w:color="auto" w:fill="FAFAFA"/>
          </w:tcPr>
          <w:p w14:paraId="3A90BB00" w14:textId="09EDA000" w:rsidR="00BD1EA0" w:rsidRPr="00807659" w:rsidRDefault="00BD1EA0" w:rsidP="00244DD3">
            <w:pPr>
              <w:spacing w:line="240" w:lineRule="auto"/>
              <w:ind w:right="-72"/>
              <w:jc w:val="right"/>
              <w:rPr>
                <w:rFonts w:cs="Arial"/>
              </w:rPr>
            </w:pPr>
            <w:r w:rsidRPr="00807659">
              <w:rPr>
                <w:rFonts w:cs="Arial"/>
              </w:rPr>
              <w:t xml:space="preserve"> 176,0</w:t>
            </w:r>
            <w:r>
              <w:rPr>
                <w:rFonts w:cs="Arial"/>
              </w:rPr>
              <w:t>73</w:t>
            </w:r>
            <w:r w:rsidRPr="00807659">
              <w:rPr>
                <w:rFonts w:cs="Arial"/>
              </w:rPr>
              <w:t xml:space="preserve"> </w:t>
            </w:r>
          </w:p>
        </w:tc>
      </w:tr>
    </w:tbl>
    <w:p w14:paraId="0880981C" w14:textId="19AA3F71" w:rsidR="00F01CC8" w:rsidRDefault="00F01CC8" w:rsidP="00F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rPr>
      </w:pPr>
      <w:r>
        <w:rPr>
          <w:rFonts w:ascii="Browallia New" w:hAnsi="Browallia New" w:cs="Browallia New"/>
          <w:sz w:val="26"/>
          <w:szCs w:val="26"/>
          <w:cs/>
        </w:rPr>
        <w:br w:type="page"/>
      </w:r>
    </w:p>
    <w:p w14:paraId="33508946" w14:textId="77777777" w:rsidR="00244DD3" w:rsidRDefault="00244DD3" w:rsidP="00F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6"/>
          <w:szCs w:val="26"/>
          <w:cs/>
        </w:rPr>
      </w:pPr>
    </w:p>
    <w:tbl>
      <w:tblPr>
        <w:tblW w:w="8766" w:type="dxa"/>
        <w:tblInd w:w="720" w:type="dxa"/>
        <w:tblLayout w:type="fixed"/>
        <w:tblLook w:val="04A0" w:firstRow="1" w:lastRow="0" w:firstColumn="1" w:lastColumn="0" w:noHBand="0" w:noVBand="1"/>
      </w:tblPr>
      <w:tblGrid>
        <w:gridCol w:w="3946"/>
        <w:gridCol w:w="851"/>
        <w:gridCol w:w="850"/>
        <w:gridCol w:w="993"/>
        <w:gridCol w:w="992"/>
        <w:gridCol w:w="1134"/>
      </w:tblGrid>
      <w:tr w:rsidR="003D7EC2" w:rsidRPr="00FF14D8" w14:paraId="2B35FDA1" w14:textId="77777777" w:rsidTr="00244DD3">
        <w:tc>
          <w:tcPr>
            <w:tcW w:w="3946" w:type="dxa"/>
            <w:shd w:val="clear" w:color="auto" w:fill="auto"/>
          </w:tcPr>
          <w:p w14:paraId="642955BD" w14:textId="77777777" w:rsidR="003D7EC2" w:rsidRPr="00FF14D8" w:rsidRDefault="003D7EC2" w:rsidP="00244DD3">
            <w:pPr>
              <w:pStyle w:val="BlockText"/>
              <w:ind w:left="255" w:right="0" w:firstLine="0"/>
              <w:rPr>
                <w:rFonts w:ascii="Arial" w:hAnsi="Arial" w:cs="Arial"/>
                <w:b/>
                <w:bCs/>
                <w:spacing w:val="-4"/>
                <w:sz w:val="18"/>
                <w:szCs w:val="18"/>
                <w:lang w:val="en-GB"/>
              </w:rPr>
            </w:pPr>
          </w:p>
        </w:tc>
        <w:tc>
          <w:tcPr>
            <w:tcW w:w="4820" w:type="dxa"/>
            <w:gridSpan w:val="5"/>
            <w:tcBorders>
              <w:top w:val="single" w:sz="4" w:space="0" w:color="auto"/>
              <w:bottom w:val="single" w:sz="4" w:space="0" w:color="auto"/>
            </w:tcBorders>
          </w:tcPr>
          <w:p w14:paraId="20CB1D76" w14:textId="77777777" w:rsidR="003D7EC2" w:rsidRPr="00FF14D8" w:rsidRDefault="003D7EC2" w:rsidP="00244DD3">
            <w:pPr>
              <w:pStyle w:val="BlockText"/>
              <w:ind w:left="33" w:right="-72" w:hanging="33"/>
              <w:jc w:val="center"/>
              <w:rPr>
                <w:rFonts w:ascii="Arial" w:hAnsi="Arial" w:cs="Arial"/>
                <w:b/>
                <w:bCs/>
                <w:sz w:val="18"/>
                <w:szCs w:val="18"/>
                <w:lang w:val="en-GB"/>
              </w:rPr>
            </w:pPr>
            <w:r>
              <w:rPr>
                <w:rFonts w:ascii="Arial" w:hAnsi="Arial" w:cs="Arial"/>
                <w:b/>
                <w:bCs/>
                <w:sz w:val="18"/>
                <w:szCs w:val="18"/>
                <w:lang w:val="en-GB"/>
              </w:rPr>
              <w:t>Separate</w:t>
            </w:r>
            <w:r w:rsidRPr="00FF14D8">
              <w:rPr>
                <w:rFonts w:ascii="Arial" w:hAnsi="Arial" w:cs="Arial"/>
                <w:b/>
                <w:bCs/>
                <w:sz w:val="18"/>
                <w:szCs w:val="18"/>
                <w:lang w:val="en-GB"/>
              </w:rPr>
              <w:t xml:space="preserve"> financial statements</w:t>
            </w:r>
          </w:p>
        </w:tc>
      </w:tr>
      <w:tr w:rsidR="005C3421" w:rsidRPr="00FF14D8" w14:paraId="2F7562A5" w14:textId="77777777" w:rsidTr="00244DD3">
        <w:tc>
          <w:tcPr>
            <w:tcW w:w="3946" w:type="dxa"/>
            <w:shd w:val="clear" w:color="auto" w:fill="auto"/>
          </w:tcPr>
          <w:p w14:paraId="514FC116" w14:textId="77777777" w:rsidR="005C3421" w:rsidRPr="00FF14D8" w:rsidRDefault="005C3421" w:rsidP="00244DD3">
            <w:pPr>
              <w:pStyle w:val="BlockText"/>
              <w:ind w:left="255" w:right="0" w:firstLine="0"/>
              <w:rPr>
                <w:rFonts w:ascii="Arial" w:hAnsi="Arial" w:cs="Arial"/>
                <w:b/>
                <w:bCs/>
                <w:spacing w:val="-4"/>
                <w:sz w:val="18"/>
                <w:szCs w:val="18"/>
                <w:lang w:val="en-GB"/>
              </w:rPr>
            </w:pPr>
          </w:p>
        </w:tc>
        <w:tc>
          <w:tcPr>
            <w:tcW w:w="851" w:type="dxa"/>
            <w:tcBorders>
              <w:top w:val="single" w:sz="4" w:space="0" w:color="auto"/>
              <w:bottom w:val="single" w:sz="4" w:space="0" w:color="auto"/>
            </w:tcBorders>
            <w:shd w:val="clear" w:color="auto" w:fill="auto"/>
            <w:vAlign w:val="bottom"/>
          </w:tcPr>
          <w:p w14:paraId="7BAF3A49" w14:textId="77777777" w:rsidR="005C3421" w:rsidRPr="00FF14D8" w:rsidRDefault="005C3421" w:rsidP="00244DD3">
            <w:pPr>
              <w:pStyle w:val="BlockText"/>
              <w:ind w:left="0" w:right="-72" w:firstLine="0"/>
              <w:jc w:val="right"/>
              <w:rPr>
                <w:rFonts w:ascii="Arial" w:hAnsi="Arial" w:cs="Arial"/>
                <w:b/>
                <w:bCs/>
                <w:spacing w:val="-4"/>
                <w:sz w:val="18"/>
                <w:szCs w:val="18"/>
                <w:lang w:val="en-GB"/>
              </w:rPr>
            </w:pPr>
            <w:r w:rsidRPr="00FF14D8">
              <w:rPr>
                <w:rFonts w:ascii="Arial" w:hAnsi="Arial" w:cs="Arial"/>
                <w:b/>
                <w:bCs/>
                <w:spacing w:val="-4"/>
                <w:sz w:val="18"/>
                <w:szCs w:val="18"/>
                <w:lang w:val="en-GB"/>
              </w:rPr>
              <w:t xml:space="preserve">Within </w:t>
            </w:r>
          </w:p>
          <w:p w14:paraId="0C5C05CC" w14:textId="77777777" w:rsidR="005C3421" w:rsidRPr="00FF14D8" w:rsidRDefault="005C3421" w:rsidP="00244DD3">
            <w:pPr>
              <w:pStyle w:val="BlockText"/>
              <w:ind w:left="0" w:right="-72" w:firstLine="0"/>
              <w:jc w:val="right"/>
              <w:rPr>
                <w:rFonts w:ascii="Arial" w:hAnsi="Arial" w:cs="Arial"/>
                <w:b/>
                <w:bCs/>
                <w:spacing w:val="-4"/>
                <w:sz w:val="18"/>
                <w:szCs w:val="18"/>
                <w:lang w:val="en-GB"/>
              </w:rPr>
            </w:pPr>
            <w:r w:rsidRPr="00FF14D8">
              <w:rPr>
                <w:rFonts w:ascii="Arial" w:hAnsi="Arial" w:cs="Arial"/>
                <w:b/>
                <w:bCs/>
                <w:spacing w:val="-4"/>
                <w:sz w:val="18"/>
                <w:szCs w:val="18"/>
                <w:lang w:val="en-GB"/>
              </w:rPr>
              <w:t>1 year</w:t>
            </w:r>
          </w:p>
        </w:tc>
        <w:tc>
          <w:tcPr>
            <w:tcW w:w="850" w:type="dxa"/>
            <w:tcBorders>
              <w:top w:val="single" w:sz="4" w:space="0" w:color="auto"/>
              <w:bottom w:val="single" w:sz="4" w:space="0" w:color="auto"/>
            </w:tcBorders>
            <w:shd w:val="clear" w:color="auto" w:fill="auto"/>
            <w:vAlign w:val="bottom"/>
          </w:tcPr>
          <w:p w14:paraId="41571F94" w14:textId="77777777" w:rsidR="005C3421" w:rsidRPr="00FF14D8" w:rsidRDefault="005C3421" w:rsidP="00244DD3">
            <w:pPr>
              <w:pStyle w:val="BlockText"/>
              <w:ind w:left="0" w:right="-72" w:firstLine="0"/>
              <w:jc w:val="right"/>
              <w:rPr>
                <w:rFonts w:ascii="Arial" w:hAnsi="Arial" w:cs="Arial"/>
                <w:b/>
                <w:bCs/>
                <w:spacing w:val="-4"/>
                <w:sz w:val="18"/>
                <w:szCs w:val="18"/>
                <w:lang w:val="en-GB"/>
              </w:rPr>
            </w:pPr>
            <w:r w:rsidRPr="00FF14D8">
              <w:rPr>
                <w:rFonts w:ascii="Arial" w:hAnsi="Arial" w:cs="Arial"/>
                <w:b/>
                <w:bCs/>
                <w:spacing w:val="-4"/>
                <w:sz w:val="18"/>
                <w:szCs w:val="18"/>
                <w:lang w:val="en-GB"/>
              </w:rPr>
              <w:t>1 - 5 years</w:t>
            </w:r>
          </w:p>
        </w:tc>
        <w:tc>
          <w:tcPr>
            <w:tcW w:w="993" w:type="dxa"/>
            <w:tcBorders>
              <w:top w:val="single" w:sz="4" w:space="0" w:color="auto"/>
              <w:bottom w:val="single" w:sz="4" w:space="0" w:color="auto"/>
            </w:tcBorders>
            <w:shd w:val="clear" w:color="auto" w:fill="auto"/>
            <w:vAlign w:val="bottom"/>
          </w:tcPr>
          <w:p w14:paraId="46633AA5" w14:textId="77777777" w:rsidR="005C3421" w:rsidRPr="00FF14D8" w:rsidRDefault="005C3421" w:rsidP="00244DD3">
            <w:pPr>
              <w:pStyle w:val="BlockText"/>
              <w:ind w:left="0" w:right="-72" w:firstLine="0"/>
              <w:jc w:val="right"/>
              <w:rPr>
                <w:rFonts w:ascii="Arial" w:hAnsi="Arial" w:cs="Arial"/>
                <w:b/>
                <w:bCs/>
                <w:spacing w:val="-4"/>
                <w:sz w:val="18"/>
                <w:szCs w:val="18"/>
                <w:lang w:val="en-GB"/>
              </w:rPr>
            </w:pPr>
            <w:r w:rsidRPr="00FF14D8">
              <w:rPr>
                <w:rFonts w:ascii="Arial" w:hAnsi="Arial" w:cs="Arial"/>
                <w:b/>
                <w:bCs/>
                <w:spacing w:val="-4"/>
                <w:sz w:val="18"/>
                <w:szCs w:val="18"/>
                <w:lang w:val="en-GB"/>
              </w:rPr>
              <w:t xml:space="preserve">Over </w:t>
            </w:r>
          </w:p>
          <w:p w14:paraId="67CDA986" w14:textId="77777777" w:rsidR="005C3421" w:rsidRPr="00FF14D8" w:rsidRDefault="005C3421" w:rsidP="00244DD3">
            <w:pPr>
              <w:pStyle w:val="BlockText"/>
              <w:ind w:left="0" w:right="-72" w:firstLine="0"/>
              <w:jc w:val="right"/>
              <w:rPr>
                <w:rFonts w:ascii="Arial" w:hAnsi="Arial" w:cs="Arial"/>
                <w:b/>
                <w:bCs/>
                <w:spacing w:val="-4"/>
                <w:sz w:val="18"/>
                <w:szCs w:val="18"/>
                <w:lang w:val="en-GB"/>
              </w:rPr>
            </w:pPr>
            <w:r w:rsidRPr="00FF14D8">
              <w:rPr>
                <w:rFonts w:ascii="Arial" w:hAnsi="Arial" w:cs="Arial"/>
                <w:b/>
                <w:bCs/>
                <w:spacing w:val="-4"/>
                <w:sz w:val="18"/>
                <w:szCs w:val="18"/>
                <w:lang w:val="en-GB"/>
              </w:rPr>
              <w:t>5 years</w:t>
            </w:r>
          </w:p>
        </w:tc>
        <w:tc>
          <w:tcPr>
            <w:tcW w:w="992" w:type="dxa"/>
            <w:tcBorders>
              <w:top w:val="single" w:sz="4" w:space="0" w:color="auto"/>
              <w:bottom w:val="single" w:sz="4" w:space="0" w:color="auto"/>
            </w:tcBorders>
            <w:vAlign w:val="bottom"/>
          </w:tcPr>
          <w:p w14:paraId="57ED74DC" w14:textId="77777777" w:rsidR="005C3421" w:rsidRPr="00FF14D8" w:rsidRDefault="005C3421" w:rsidP="00244DD3">
            <w:pPr>
              <w:pStyle w:val="BlockText"/>
              <w:ind w:left="0" w:right="-72" w:firstLine="0"/>
              <w:jc w:val="right"/>
              <w:rPr>
                <w:rFonts w:ascii="Arial" w:hAnsi="Arial" w:cs="Arial"/>
                <w:b/>
                <w:bCs/>
                <w:spacing w:val="-4"/>
                <w:sz w:val="18"/>
                <w:szCs w:val="18"/>
                <w:lang w:val="en-GB"/>
              </w:rPr>
            </w:pPr>
            <w:r w:rsidRPr="00FF14D8">
              <w:rPr>
                <w:rFonts w:ascii="Arial" w:hAnsi="Arial" w:cs="Arial"/>
                <w:b/>
                <w:bCs/>
                <w:spacing w:val="-4"/>
                <w:sz w:val="18"/>
                <w:szCs w:val="18"/>
                <w:lang w:val="en-GB"/>
              </w:rPr>
              <w:t>Total</w:t>
            </w:r>
          </w:p>
        </w:tc>
        <w:tc>
          <w:tcPr>
            <w:tcW w:w="1134" w:type="dxa"/>
            <w:tcBorders>
              <w:top w:val="single" w:sz="4" w:space="0" w:color="auto"/>
              <w:bottom w:val="single" w:sz="4" w:space="0" w:color="auto"/>
            </w:tcBorders>
          </w:tcPr>
          <w:p w14:paraId="4BA90D70" w14:textId="77777777" w:rsidR="005C3421" w:rsidRPr="00FF14D8" w:rsidRDefault="005C3421"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Carrying amount of (Assets)/</w:t>
            </w:r>
            <w:r>
              <w:rPr>
                <w:rFonts w:ascii="Arial" w:hAnsi="Arial" w:cs="Arial"/>
                <w:b/>
                <w:bCs/>
                <w:spacing w:val="-4"/>
                <w:sz w:val="18"/>
                <w:szCs w:val="18"/>
                <w:lang w:val="en-GB"/>
              </w:rPr>
              <w:br/>
              <w:t>Liabilities</w:t>
            </w:r>
          </w:p>
        </w:tc>
      </w:tr>
      <w:tr w:rsidR="0017178D" w:rsidRPr="00FF14D8" w14:paraId="7090407F" w14:textId="77777777" w:rsidTr="00244DD3">
        <w:tc>
          <w:tcPr>
            <w:tcW w:w="3946" w:type="dxa"/>
            <w:shd w:val="clear" w:color="auto" w:fill="auto"/>
          </w:tcPr>
          <w:p w14:paraId="45562F6E" w14:textId="77777777" w:rsidR="0017178D" w:rsidRDefault="0017178D" w:rsidP="00244DD3">
            <w:pPr>
              <w:pStyle w:val="BlockText"/>
              <w:ind w:left="255" w:right="0" w:firstLine="0"/>
              <w:rPr>
                <w:rFonts w:ascii="Arial" w:hAnsi="Arial" w:cs="Arial"/>
                <w:b/>
                <w:bCs/>
                <w:spacing w:val="-4"/>
                <w:sz w:val="18"/>
                <w:szCs w:val="18"/>
                <w:lang w:val="en-GB"/>
              </w:rPr>
            </w:pPr>
          </w:p>
        </w:tc>
        <w:tc>
          <w:tcPr>
            <w:tcW w:w="4820" w:type="dxa"/>
            <w:gridSpan w:val="5"/>
            <w:tcBorders>
              <w:top w:val="single" w:sz="4" w:space="0" w:color="auto"/>
            </w:tcBorders>
            <w:shd w:val="clear" w:color="auto" w:fill="auto"/>
            <w:vAlign w:val="bottom"/>
          </w:tcPr>
          <w:p w14:paraId="1666607C" w14:textId="77777777" w:rsidR="0017178D" w:rsidRPr="00FF14D8" w:rsidRDefault="0017178D" w:rsidP="00244DD3">
            <w:pPr>
              <w:pStyle w:val="BlockText"/>
              <w:ind w:left="0" w:right="-72" w:firstLine="0"/>
              <w:jc w:val="right"/>
              <w:rPr>
                <w:rFonts w:ascii="Arial" w:hAnsi="Arial" w:cs="Arial"/>
                <w:b/>
                <w:bCs/>
                <w:spacing w:val="-4"/>
                <w:sz w:val="18"/>
                <w:szCs w:val="18"/>
                <w:lang w:val="en-GB"/>
              </w:rPr>
            </w:pPr>
            <w:r>
              <w:rPr>
                <w:rFonts w:ascii="Arial" w:hAnsi="Arial" w:cs="Arial"/>
                <w:b/>
                <w:bCs/>
                <w:spacing w:val="-4"/>
                <w:sz w:val="18"/>
                <w:szCs w:val="18"/>
                <w:lang w:val="en-GB"/>
              </w:rPr>
              <w:t>Million Baht</w:t>
            </w:r>
          </w:p>
        </w:tc>
      </w:tr>
      <w:tr w:rsidR="005C3421" w:rsidRPr="00FF14D8" w14:paraId="1DEFF17F" w14:textId="77777777" w:rsidTr="00244DD3">
        <w:tc>
          <w:tcPr>
            <w:tcW w:w="3946" w:type="dxa"/>
            <w:shd w:val="clear" w:color="auto" w:fill="auto"/>
          </w:tcPr>
          <w:p w14:paraId="690744F7" w14:textId="77777777" w:rsidR="005C3421" w:rsidRPr="00FF14D8" w:rsidRDefault="005C3421" w:rsidP="00244DD3">
            <w:pPr>
              <w:pStyle w:val="BlockText"/>
              <w:ind w:left="255" w:right="0" w:firstLine="0"/>
              <w:rPr>
                <w:rFonts w:ascii="Arial" w:hAnsi="Arial" w:cs="Arial"/>
                <w:b/>
                <w:bCs/>
                <w:spacing w:val="-4"/>
                <w:sz w:val="18"/>
                <w:szCs w:val="18"/>
                <w:lang w:val="en-GB"/>
              </w:rPr>
            </w:pPr>
            <w:r>
              <w:rPr>
                <w:rFonts w:ascii="Arial" w:hAnsi="Arial" w:cs="Arial"/>
                <w:b/>
                <w:bCs/>
                <w:spacing w:val="-4"/>
                <w:sz w:val="18"/>
                <w:szCs w:val="18"/>
                <w:lang w:val="en-GB"/>
              </w:rPr>
              <w:t>Maturity of financial liabilities</w:t>
            </w:r>
          </w:p>
        </w:tc>
        <w:tc>
          <w:tcPr>
            <w:tcW w:w="851" w:type="dxa"/>
            <w:tcBorders>
              <w:top w:val="single" w:sz="4" w:space="0" w:color="auto"/>
            </w:tcBorders>
            <w:shd w:val="clear" w:color="auto" w:fill="FAFAFA"/>
            <w:vAlign w:val="bottom"/>
          </w:tcPr>
          <w:p w14:paraId="56EDA93F"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850" w:type="dxa"/>
            <w:tcBorders>
              <w:top w:val="single" w:sz="4" w:space="0" w:color="auto"/>
            </w:tcBorders>
            <w:shd w:val="clear" w:color="auto" w:fill="FAFAFA"/>
            <w:vAlign w:val="bottom"/>
          </w:tcPr>
          <w:p w14:paraId="7682B6D7"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993" w:type="dxa"/>
            <w:tcBorders>
              <w:top w:val="single" w:sz="4" w:space="0" w:color="auto"/>
            </w:tcBorders>
            <w:shd w:val="clear" w:color="auto" w:fill="FAFAFA"/>
            <w:vAlign w:val="bottom"/>
          </w:tcPr>
          <w:p w14:paraId="0FAD57F6"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992" w:type="dxa"/>
            <w:tcBorders>
              <w:top w:val="single" w:sz="4" w:space="0" w:color="auto"/>
            </w:tcBorders>
            <w:shd w:val="clear" w:color="auto" w:fill="FAFAFA"/>
            <w:vAlign w:val="bottom"/>
          </w:tcPr>
          <w:p w14:paraId="0814239B"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1134" w:type="dxa"/>
            <w:tcBorders>
              <w:top w:val="single" w:sz="4" w:space="0" w:color="auto"/>
            </w:tcBorders>
            <w:shd w:val="clear" w:color="auto" w:fill="FAFAFA"/>
          </w:tcPr>
          <w:p w14:paraId="07A69D5F"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r>
      <w:tr w:rsidR="005C3421" w:rsidRPr="00FF14D8" w14:paraId="0DD620DB" w14:textId="77777777" w:rsidTr="00244DD3">
        <w:tc>
          <w:tcPr>
            <w:tcW w:w="3946" w:type="dxa"/>
            <w:shd w:val="clear" w:color="auto" w:fill="auto"/>
          </w:tcPr>
          <w:p w14:paraId="19106084" w14:textId="77777777" w:rsidR="005C3421" w:rsidRPr="00FF14D8" w:rsidRDefault="005C3421" w:rsidP="00244DD3">
            <w:pPr>
              <w:pStyle w:val="BlockText"/>
              <w:ind w:left="255" w:right="0" w:firstLine="0"/>
              <w:rPr>
                <w:rFonts w:ascii="Arial" w:hAnsi="Arial" w:cs="Arial"/>
                <w:b/>
                <w:bCs/>
                <w:spacing w:val="-4"/>
                <w:sz w:val="18"/>
                <w:szCs w:val="18"/>
                <w:lang w:val="en-GB"/>
              </w:rPr>
            </w:pPr>
            <w:r>
              <w:rPr>
                <w:rFonts w:ascii="Arial" w:hAnsi="Arial" w:cs="Arial"/>
                <w:b/>
                <w:bCs/>
                <w:spacing w:val="-4"/>
                <w:sz w:val="18"/>
                <w:szCs w:val="18"/>
                <w:lang w:val="en-GB"/>
              </w:rPr>
              <w:t xml:space="preserve">   a</w:t>
            </w:r>
            <w:r w:rsidRPr="00FF14D8">
              <w:rPr>
                <w:rFonts w:ascii="Arial" w:hAnsi="Arial" w:cs="Arial"/>
                <w:b/>
                <w:bCs/>
                <w:spacing w:val="-4"/>
                <w:sz w:val="18"/>
                <w:szCs w:val="18"/>
                <w:lang w:val="en-GB"/>
              </w:rPr>
              <w:t>s at 31 December 20</w:t>
            </w:r>
            <w:r>
              <w:rPr>
                <w:rFonts w:ascii="Arial" w:hAnsi="Arial" w:cs="Arial"/>
                <w:b/>
                <w:bCs/>
                <w:spacing w:val="-4"/>
                <w:sz w:val="18"/>
                <w:szCs w:val="18"/>
                <w:lang w:val="en-GB"/>
              </w:rPr>
              <w:t>20</w:t>
            </w:r>
          </w:p>
        </w:tc>
        <w:tc>
          <w:tcPr>
            <w:tcW w:w="851" w:type="dxa"/>
            <w:shd w:val="clear" w:color="auto" w:fill="FAFAFA"/>
            <w:vAlign w:val="bottom"/>
          </w:tcPr>
          <w:p w14:paraId="24537774"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850" w:type="dxa"/>
            <w:shd w:val="clear" w:color="auto" w:fill="FAFAFA"/>
            <w:vAlign w:val="bottom"/>
          </w:tcPr>
          <w:p w14:paraId="311A6C44"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993" w:type="dxa"/>
            <w:shd w:val="clear" w:color="auto" w:fill="FAFAFA"/>
            <w:vAlign w:val="bottom"/>
          </w:tcPr>
          <w:p w14:paraId="5DB83F59"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992" w:type="dxa"/>
            <w:shd w:val="clear" w:color="auto" w:fill="FAFAFA"/>
            <w:vAlign w:val="bottom"/>
          </w:tcPr>
          <w:p w14:paraId="00632096"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c>
          <w:tcPr>
            <w:tcW w:w="1134" w:type="dxa"/>
            <w:shd w:val="clear" w:color="auto" w:fill="FAFAFA"/>
          </w:tcPr>
          <w:p w14:paraId="75E5D981" w14:textId="77777777" w:rsidR="005C3421" w:rsidRPr="002431AF" w:rsidRDefault="005C3421" w:rsidP="00244DD3">
            <w:pPr>
              <w:pStyle w:val="BlockText"/>
              <w:ind w:left="0" w:right="-72" w:firstLine="0"/>
              <w:jc w:val="right"/>
              <w:rPr>
                <w:rFonts w:ascii="Arial" w:hAnsi="Arial" w:cs="Arial"/>
                <w:b/>
                <w:bCs/>
                <w:spacing w:val="-4"/>
                <w:sz w:val="18"/>
                <w:szCs w:val="18"/>
                <w:lang w:val="en-GB"/>
              </w:rPr>
            </w:pPr>
          </w:p>
        </w:tc>
      </w:tr>
      <w:tr w:rsidR="005C3421" w:rsidRPr="00FF14D8" w14:paraId="1404E7EB" w14:textId="77777777" w:rsidTr="00244DD3">
        <w:tc>
          <w:tcPr>
            <w:tcW w:w="3946" w:type="dxa"/>
            <w:shd w:val="clear" w:color="auto" w:fill="auto"/>
          </w:tcPr>
          <w:p w14:paraId="6AB71E23" w14:textId="77777777" w:rsidR="005C3421" w:rsidRPr="00FF14D8" w:rsidRDefault="005C3421" w:rsidP="00244DD3">
            <w:pPr>
              <w:pStyle w:val="BlockText"/>
              <w:ind w:left="255" w:right="0" w:firstLine="0"/>
              <w:rPr>
                <w:rFonts w:ascii="Arial" w:hAnsi="Arial" w:cs="Arial"/>
                <w:spacing w:val="-4"/>
                <w:sz w:val="18"/>
                <w:szCs w:val="18"/>
                <w:lang w:val="en-GB"/>
              </w:rPr>
            </w:pPr>
            <w:r>
              <w:rPr>
                <w:rFonts w:ascii="Arial" w:hAnsi="Arial" w:cs="Arial"/>
                <w:spacing w:val="-4"/>
                <w:sz w:val="18"/>
                <w:szCs w:val="18"/>
                <w:lang w:val="en-GB"/>
              </w:rPr>
              <w:t>Short-term loans from related parties</w:t>
            </w:r>
          </w:p>
        </w:tc>
        <w:tc>
          <w:tcPr>
            <w:tcW w:w="851" w:type="dxa"/>
            <w:shd w:val="clear" w:color="auto" w:fill="FAFAFA"/>
          </w:tcPr>
          <w:p w14:paraId="0E0C27D8" w14:textId="77777777" w:rsidR="005C3421" w:rsidRPr="002431AF" w:rsidRDefault="005C3421" w:rsidP="00244DD3">
            <w:pPr>
              <w:spacing w:line="240" w:lineRule="auto"/>
              <w:ind w:right="-72"/>
              <w:jc w:val="right"/>
              <w:rPr>
                <w:rFonts w:cs="Arial"/>
              </w:rPr>
            </w:pPr>
            <w:r w:rsidRPr="002431AF">
              <w:rPr>
                <w:rFonts w:cs="Arial"/>
              </w:rPr>
              <w:t>57</w:t>
            </w:r>
          </w:p>
        </w:tc>
        <w:tc>
          <w:tcPr>
            <w:tcW w:w="850" w:type="dxa"/>
            <w:shd w:val="clear" w:color="auto" w:fill="FAFAFA"/>
          </w:tcPr>
          <w:p w14:paraId="03613801" w14:textId="77777777" w:rsidR="005C3421" w:rsidRPr="002431AF" w:rsidRDefault="005C3421" w:rsidP="00244DD3">
            <w:pPr>
              <w:spacing w:line="240" w:lineRule="auto"/>
              <w:ind w:right="-72"/>
              <w:jc w:val="right"/>
              <w:rPr>
                <w:rFonts w:cs="Arial"/>
              </w:rPr>
            </w:pPr>
            <w:r w:rsidRPr="002431AF">
              <w:rPr>
                <w:rFonts w:cs="Arial"/>
              </w:rPr>
              <w:t>-</w:t>
            </w:r>
          </w:p>
        </w:tc>
        <w:tc>
          <w:tcPr>
            <w:tcW w:w="993" w:type="dxa"/>
            <w:shd w:val="clear" w:color="auto" w:fill="FAFAFA"/>
          </w:tcPr>
          <w:p w14:paraId="43AE2A1F" w14:textId="77777777" w:rsidR="005C3421" w:rsidRPr="002431AF" w:rsidRDefault="005C3421" w:rsidP="00244DD3">
            <w:pPr>
              <w:spacing w:line="240" w:lineRule="auto"/>
              <w:ind w:right="-72"/>
              <w:jc w:val="right"/>
              <w:rPr>
                <w:rFonts w:cs="Arial"/>
              </w:rPr>
            </w:pPr>
            <w:r w:rsidRPr="002431AF">
              <w:rPr>
                <w:rFonts w:cs="Arial"/>
              </w:rPr>
              <w:t>-</w:t>
            </w:r>
          </w:p>
        </w:tc>
        <w:tc>
          <w:tcPr>
            <w:tcW w:w="992" w:type="dxa"/>
            <w:shd w:val="clear" w:color="auto" w:fill="FAFAFA"/>
          </w:tcPr>
          <w:p w14:paraId="0B92C41A" w14:textId="77777777" w:rsidR="005C3421" w:rsidRPr="002431AF" w:rsidRDefault="005C3421" w:rsidP="00244DD3">
            <w:pPr>
              <w:spacing w:line="240" w:lineRule="auto"/>
              <w:ind w:right="-72"/>
              <w:jc w:val="right"/>
              <w:rPr>
                <w:rFonts w:cs="Arial"/>
              </w:rPr>
            </w:pPr>
            <w:r w:rsidRPr="002431AF">
              <w:rPr>
                <w:rFonts w:cs="Arial"/>
              </w:rPr>
              <w:t xml:space="preserve"> 57 </w:t>
            </w:r>
          </w:p>
        </w:tc>
        <w:tc>
          <w:tcPr>
            <w:tcW w:w="1134" w:type="dxa"/>
            <w:shd w:val="clear" w:color="auto" w:fill="FAFAFA"/>
          </w:tcPr>
          <w:p w14:paraId="1879CEF2" w14:textId="77777777" w:rsidR="005C3421" w:rsidRPr="002431AF" w:rsidRDefault="005C3421" w:rsidP="00244DD3">
            <w:pPr>
              <w:spacing w:line="240" w:lineRule="auto"/>
              <w:ind w:right="-72"/>
              <w:jc w:val="right"/>
              <w:rPr>
                <w:rFonts w:cs="Arial"/>
              </w:rPr>
            </w:pPr>
            <w:r w:rsidRPr="002431AF">
              <w:rPr>
                <w:rFonts w:cs="Arial"/>
              </w:rPr>
              <w:t>57</w:t>
            </w:r>
          </w:p>
        </w:tc>
      </w:tr>
      <w:tr w:rsidR="005C3421" w:rsidRPr="00FF14D8" w14:paraId="7B640162" w14:textId="77777777" w:rsidTr="00244DD3">
        <w:tc>
          <w:tcPr>
            <w:tcW w:w="3946" w:type="dxa"/>
            <w:shd w:val="clear" w:color="auto" w:fill="auto"/>
          </w:tcPr>
          <w:p w14:paraId="1B41D939" w14:textId="77777777" w:rsidR="005C3421" w:rsidRPr="00FF14D8" w:rsidRDefault="005C3421" w:rsidP="00244DD3">
            <w:pPr>
              <w:pStyle w:val="BlockText"/>
              <w:ind w:left="255" w:right="0" w:firstLine="0"/>
              <w:rPr>
                <w:rFonts w:ascii="Arial" w:hAnsi="Arial" w:cs="Arial"/>
                <w:spacing w:val="-4"/>
                <w:sz w:val="18"/>
                <w:szCs w:val="18"/>
                <w:lang w:val="en-GB"/>
              </w:rPr>
            </w:pPr>
            <w:r w:rsidRPr="00FF14D8">
              <w:rPr>
                <w:rFonts w:ascii="Arial" w:hAnsi="Arial" w:cs="Arial"/>
                <w:spacing w:val="-4"/>
                <w:sz w:val="18"/>
                <w:szCs w:val="18"/>
                <w:lang w:val="en-GB"/>
              </w:rPr>
              <w:t>Trade</w:t>
            </w:r>
            <w:r>
              <w:rPr>
                <w:rFonts w:ascii="Arial" w:hAnsi="Arial" w:cs="Arial"/>
                <w:spacing w:val="-4"/>
                <w:sz w:val="18"/>
                <w:szCs w:val="18"/>
                <w:lang w:val="en-GB"/>
              </w:rPr>
              <w:t xml:space="preserve"> and other</w:t>
            </w:r>
            <w:r w:rsidRPr="00FF14D8">
              <w:rPr>
                <w:rFonts w:ascii="Arial" w:hAnsi="Arial" w:cs="Arial"/>
                <w:spacing w:val="-4"/>
                <w:sz w:val="18"/>
                <w:szCs w:val="18"/>
                <w:lang w:val="en-GB"/>
              </w:rPr>
              <w:t xml:space="preserve"> payables</w:t>
            </w:r>
          </w:p>
        </w:tc>
        <w:tc>
          <w:tcPr>
            <w:tcW w:w="851" w:type="dxa"/>
            <w:shd w:val="clear" w:color="auto" w:fill="FAFAFA"/>
          </w:tcPr>
          <w:p w14:paraId="483711AF" w14:textId="77777777" w:rsidR="005C3421" w:rsidRPr="002431AF" w:rsidRDefault="005C3421" w:rsidP="00244DD3">
            <w:pPr>
              <w:spacing w:line="240" w:lineRule="auto"/>
              <w:ind w:right="-72"/>
              <w:jc w:val="right"/>
              <w:rPr>
                <w:rFonts w:cs="Arial"/>
              </w:rPr>
            </w:pPr>
            <w:r w:rsidRPr="002431AF">
              <w:rPr>
                <w:rFonts w:cs="Arial"/>
              </w:rPr>
              <w:t>14,561</w:t>
            </w:r>
          </w:p>
        </w:tc>
        <w:tc>
          <w:tcPr>
            <w:tcW w:w="850" w:type="dxa"/>
            <w:shd w:val="clear" w:color="auto" w:fill="FAFAFA"/>
          </w:tcPr>
          <w:p w14:paraId="03AE4656" w14:textId="77777777" w:rsidR="005C3421" w:rsidRPr="002431AF" w:rsidRDefault="005C3421" w:rsidP="00244DD3">
            <w:pPr>
              <w:spacing w:line="240" w:lineRule="auto"/>
              <w:ind w:right="-72"/>
              <w:jc w:val="right"/>
              <w:rPr>
                <w:rFonts w:cs="Arial"/>
              </w:rPr>
            </w:pPr>
            <w:r w:rsidRPr="002431AF">
              <w:rPr>
                <w:rFonts w:cs="Arial"/>
              </w:rPr>
              <w:t>-</w:t>
            </w:r>
          </w:p>
        </w:tc>
        <w:tc>
          <w:tcPr>
            <w:tcW w:w="993" w:type="dxa"/>
            <w:shd w:val="clear" w:color="auto" w:fill="FAFAFA"/>
          </w:tcPr>
          <w:p w14:paraId="4FCD09F6" w14:textId="77777777" w:rsidR="005C3421" w:rsidRPr="002431AF" w:rsidRDefault="005C3421" w:rsidP="00244DD3">
            <w:pPr>
              <w:spacing w:line="240" w:lineRule="auto"/>
              <w:ind w:right="-72"/>
              <w:jc w:val="right"/>
              <w:rPr>
                <w:rFonts w:cs="Arial"/>
              </w:rPr>
            </w:pPr>
            <w:r w:rsidRPr="002431AF">
              <w:rPr>
                <w:rFonts w:cs="Arial"/>
              </w:rPr>
              <w:t>-</w:t>
            </w:r>
          </w:p>
        </w:tc>
        <w:tc>
          <w:tcPr>
            <w:tcW w:w="992" w:type="dxa"/>
            <w:shd w:val="clear" w:color="auto" w:fill="FAFAFA"/>
          </w:tcPr>
          <w:p w14:paraId="08040F77" w14:textId="77777777" w:rsidR="005C3421" w:rsidRPr="002431AF" w:rsidRDefault="005C3421" w:rsidP="00244DD3">
            <w:pPr>
              <w:spacing w:line="240" w:lineRule="auto"/>
              <w:ind w:right="-72"/>
              <w:jc w:val="right"/>
              <w:rPr>
                <w:rFonts w:cs="Arial"/>
              </w:rPr>
            </w:pPr>
            <w:r w:rsidRPr="002431AF">
              <w:rPr>
                <w:rFonts w:cs="Arial"/>
              </w:rPr>
              <w:t xml:space="preserve"> 14,561 </w:t>
            </w:r>
          </w:p>
        </w:tc>
        <w:tc>
          <w:tcPr>
            <w:tcW w:w="1134" w:type="dxa"/>
            <w:shd w:val="clear" w:color="auto" w:fill="FAFAFA"/>
          </w:tcPr>
          <w:p w14:paraId="1ED20DB1" w14:textId="77777777" w:rsidR="005C3421" w:rsidRPr="002431AF" w:rsidRDefault="005C3421" w:rsidP="00244DD3">
            <w:pPr>
              <w:spacing w:line="240" w:lineRule="auto"/>
              <w:ind w:right="-72"/>
              <w:jc w:val="right"/>
              <w:rPr>
                <w:rFonts w:cs="Arial"/>
              </w:rPr>
            </w:pPr>
            <w:r w:rsidRPr="002431AF">
              <w:rPr>
                <w:rFonts w:cs="Arial"/>
              </w:rPr>
              <w:t>14,561</w:t>
            </w:r>
          </w:p>
        </w:tc>
      </w:tr>
      <w:tr w:rsidR="006540B8" w:rsidRPr="00FF14D8" w14:paraId="59A8775A" w14:textId="77777777" w:rsidTr="00244DD3">
        <w:tc>
          <w:tcPr>
            <w:tcW w:w="3946" w:type="dxa"/>
            <w:shd w:val="clear" w:color="auto" w:fill="auto"/>
          </w:tcPr>
          <w:p w14:paraId="6BD41BAA" w14:textId="57958B0C" w:rsidR="006540B8" w:rsidRPr="00FF14D8" w:rsidRDefault="006540B8" w:rsidP="00244DD3">
            <w:pPr>
              <w:pStyle w:val="BlockText"/>
              <w:ind w:left="255" w:right="0" w:firstLine="0"/>
              <w:rPr>
                <w:rFonts w:ascii="Arial" w:hAnsi="Arial" w:cs="Arial"/>
                <w:spacing w:val="-4"/>
                <w:sz w:val="18"/>
                <w:szCs w:val="18"/>
                <w:lang w:val="en-GB"/>
              </w:rPr>
            </w:pPr>
            <w:r>
              <w:rPr>
                <w:rFonts w:ascii="Arial" w:hAnsi="Arial" w:cs="Arial"/>
                <w:spacing w:val="-4"/>
                <w:sz w:val="18"/>
                <w:szCs w:val="18"/>
                <w:lang w:val="en-GB"/>
              </w:rPr>
              <w:t>Accrued interest</w:t>
            </w:r>
          </w:p>
        </w:tc>
        <w:tc>
          <w:tcPr>
            <w:tcW w:w="851" w:type="dxa"/>
            <w:shd w:val="clear" w:color="auto" w:fill="FAFAFA"/>
          </w:tcPr>
          <w:p w14:paraId="43364643" w14:textId="6A0AA07F" w:rsidR="006540B8" w:rsidRPr="002431AF" w:rsidRDefault="006540B8" w:rsidP="00244DD3">
            <w:pPr>
              <w:spacing w:line="240" w:lineRule="auto"/>
              <w:ind w:right="-72"/>
              <w:jc w:val="right"/>
              <w:rPr>
                <w:rFonts w:cs="Arial"/>
              </w:rPr>
            </w:pPr>
            <w:r>
              <w:rPr>
                <w:rFonts w:cs="Arial"/>
              </w:rPr>
              <w:t>7,009</w:t>
            </w:r>
          </w:p>
        </w:tc>
        <w:tc>
          <w:tcPr>
            <w:tcW w:w="850" w:type="dxa"/>
            <w:shd w:val="clear" w:color="auto" w:fill="FAFAFA"/>
          </w:tcPr>
          <w:p w14:paraId="14325BC6" w14:textId="0F811B3B" w:rsidR="006540B8" w:rsidRPr="002431AF" w:rsidRDefault="006540B8" w:rsidP="00244DD3">
            <w:pPr>
              <w:spacing w:line="240" w:lineRule="auto"/>
              <w:ind w:right="-72"/>
              <w:jc w:val="right"/>
              <w:rPr>
                <w:rFonts w:cs="Arial"/>
              </w:rPr>
            </w:pPr>
            <w:r>
              <w:rPr>
                <w:rFonts w:cs="Arial"/>
              </w:rPr>
              <w:t>19,980</w:t>
            </w:r>
          </w:p>
        </w:tc>
        <w:tc>
          <w:tcPr>
            <w:tcW w:w="993" w:type="dxa"/>
            <w:shd w:val="clear" w:color="auto" w:fill="FAFAFA"/>
          </w:tcPr>
          <w:p w14:paraId="6AF76FD4" w14:textId="02DBD886" w:rsidR="006540B8" w:rsidRPr="002431AF" w:rsidRDefault="006540B8" w:rsidP="00244DD3">
            <w:pPr>
              <w:spacing w:line="240" w:lineRule="auto"/>
              <w:ind w:right="-72"/>
              <w:jc w:val="right"/>
              <w:rPr>
                <w:rFonts w:cs="Arial"/>
              </w:rPr>
            </w:pPr>
            <w:r>
              <w:rPr>
                <w:rFonts w:cs="Arial"/>
              </w:rPr>
              <w:t>76,130</w:t>
            </w:r>
          </w:p>
        </w:tc>
        <w:tc>
          <w:tcPr>
            <w:tcW w:w="992" w:type="dxa"/>
            <w:shd w:val="clear" w:color="auto" w:fill="FAFAFA"/>
          </w:tcPr>
          <w:p w14:paraId="3189FAFF" w14:textId="29A11D61" w:rsidR="006540B8" w:rsidRPr="002431AF" w:rsidRDefault="006540B8" w:rsidP="00244DD3">
            <w:pPr>
              <w:spacing w:line="240" w:lineRule="auto"/>
              <w:ind w:right="-72"/>
              <w:jc w:val="right"/>
              <w:rPr>
                <w:rFonts w:cs="Arial"/>
              </w:rPr>
            </w:pPr>
            <w:r>
              <w:rPr>
                <w:rFonts w:cs="Arial"/>
              </w:rPr>
              <w:t>103,119</w:t>
            </w:r>
          </w:p>
        </w:tc>
        <w:tc>
          <w:tcPr>
            <w:tcW w:w="1134" w:type="dxa"/>
            <w:shd w:val="clear" w:color="auto" w:fill="FAFAFA"/>
          </w:tcPr>
          <w:p w14:paraId="156EE088" w14:textId="5E18A55B" w:rsidR="006540B8" w:rsidRPr="002431AF" w:rsidRDefault="006540B8" w:rsidP="00244DD3">
            <w:pPr>
              <w:spacing w:line="240" w:lineRule="auto"/>
              <w:ind w:right="-72"/>
              <w:jc w:val="right"/>
              <w:rPr>
                <w:rFonts w:cs="Arial"/>
              </w:rPr>
            </w:pPr>
            <w:r>
              <w:rPr>
                <w:rFonts w:cs="Arial"/>
              </w:rPr>
              <w:t>1,293</w:t>
            </w:r>
          </w:p>
        </w:tc>
      </w:tr>
      <w:tr w:rsidR="005C3421" w:rsidRPr="00FF14D8" w14:paraId="08EB3B63" w14:textId="77777777" w:rsidTr="00244DD3">
        <w:tc>
          <w:tcPr>
            <w:tcW w:w="3946" w:type="dxa"/>
            <w:shd w:val="clear" w:color="auto" w:fill="auto"/>
          </w:tcPr>
          <w:p w14:paraId="469614BF" w14:textId="77777777" w:rsidR="005C3421" w:rsidRPr="00FF14D8" w:rsidRDefault="005C3421" w:rsidP="00244DD3">
            <w:pPr>
              <w:pStyle w:val="BlockText"/>
              <w:ind w:left="255" w:right="0" w:firstLine="0"/>
              <w:rPr>
                <w:rFonts w:ascii="Arial" w:hAnsi="Arial" w:cs="Arial"/>
                <w:spacing w:val="-4"/>
                <w:sz w:val="18"/>
                <w:szCs w:val="18"/>
                <w:lang w:val="en-GB"/>
              </w:rPr>
            </w:pPr>
            <w:r w:rsidRPr="00FF14D8">
              <w:rPr>
                <w:rFonts w:ascii="Arial" w:hAnsi="Arial" w:cs="Arial"/>
                <w:spacing w:val="-4"/>
                <w:sz w:val="18"/>
                <w:szCs w:val="18"/>
                <w:lang w:val="en-GB"/>
              </w:rPr>
              <w:t>Lease liabilities</w:t>
            </w:r>
          </w:p>
        </w:tc>
        <w:tc>
          <w:tcPr>
            <w:tcW w:w="851" w:type="dxa"/>
            <w:shd w:val="clear" w:color="auto" w:fill="FAFAFA"/>
          </w:tcPr>
          <w:p w14:paraId="06A6BEE1" w14:textId="77777777" w:rsidR="005C3421" w:rsidRPr="002431AF" w:rsidRDefault="005C3421" w:rsidP="00244DD3">
            <w:pPr>
              <w:spacing w:line="240" w:lineRule="auto"/>
              <w:ind w:right="-72"/>
              <w:jc w:val="right"/>
              <w:rPr>
                <w:rFonts w:cs="Arial"/>
              </w:rPr>
            </w:pPr>
            <w:r w:rsidRPr="002431AF">
              <w:rPr>
                <w:rFonts w:cs="Arial"/>
              </w:rPr>
              <w:t>1,262</w:t>
            </w:r>
          </w:p>
        </w:tc>
        <w:tc>
          <w:tcPr>
            <w:tcW w:w="850" w:type="dxa"/>
            <w:shd w:val="clear" w:color="auto" w:fill="FAFAFA"/>
          </w:tcPr>
          <w:p w14:paraId="45F568E6" w14:textId="77777777" w:rsidR="005C3421" w:rsidRPr="002431AF" w:rsidRDefault="005C3421" w:rsidP="00244DD3">
            <w:pPr>
              <w:spacing w:line="240" w:lineRule="auto"/>
              <w:ind w:right="-72"/>
              <w:jc w:val="right"/>
              <w:rPr>
                <w:rFonts w:cs="Arial"/>
              </w:rPr>
            </w:pPr>
            <w:r w:rsidRPr="002431AF">
              <w:rPr>
                <w:rFonts w:cs="Arial"/>
              </w:rPr>
              <w:t>2,830</w:t>
            </w:r>
          </w:p>
        </w:tc>
        <w:tc>
          <w:tcPr>
            <w:tcW w:w="993" w:type="dxa"/>
            <w:shd w:val="clear" w:color="auto" w:fill="FAFAFA"/>
          </w:tcPr>
          <w:p w14:paraId="72C60B01" w14:textId="77777777" w:rsidR="005C3421" w:rsidRPr="002431AF" w:rsidRDefault="005C3421" w:rsidP="00244DD3">
            <w:pPr>
              <w:spacing w:line="240" w:lineRule="auto"/>
              <w:ind w:right="-72"/>
              <w:jc w:val="right"/>
              <w:rPr>
                <w:rFonts w:cs="Arial"/>
              </w:rPr>
            </w:pPr>
            <w:r w:rsidRPr="002431AF">
              <w:rPr>
                <w:rFonts w:cs="Arial"/>
              </w:rPr>
              <w:t>17,098</w:t>
            </w:r>
          </w:p>
        </w:tc>
        <w:tc>
          <w:tcPr>
            <w:tcW w:w="992" w:type="dxa"/>
            <w:shd w:val="clear" w:color="auto" w:fill="FAFAFA"/>
          </w:tcPr>
          <w:p w14:paraId="32A12232" w14:textId="77777777" w:rsidR="005C3421" w:rsidRPr="002431AF" w:rsidRDefault="005C3421" w:rsidP="00244DD3">
            <w:pPr>
              <w:spacing w:line="240" w:lineRule="auto"/>
              <w:ind w:right="-72"/>
              <w:jc w:val="right"/>
              <w:rPr>
                <w:rFonts w:cs="Arial"/>
              </w:rPr>
            </w:pPr>
            <w:r w:rsidRPr="002431AF">
              <w:rPr>
                <w:rFonts w:cs="Arial"/>
              </w:rPr>
              <w:t xml:space="preserve"> 21,190 </w:t>
            </w:r>
          </w:p>
        </w:tc>
        <w:tc>
          <w:tcPr>
            <w:tcW w:w="1134" w:type="dxa"/>
            <w:shd w:val="clear" w:color="auto" w:fill="FAFAFA"/>
          </w:tcPr>
          <w:p w14:paraId="6AA9A351" w14:textId="77777777" w:rsidR="005C3421" w:rsidRPr="002431AF" w:rsidRDefault="005C3421" w:rsidP="00244DD3">
            <w:pPr>
              <w:spacing w:line="240" w:lineRule="auto"/>
              <w:ind w:right="-72"/>
              <w:jc w:val="right"/>
              <w:rPr>
                <w:rFonts w:cs="Arial"/>
              </w:rPr>
            </w:pPr>
            <w:r w:rsidRPr="002431AF">
              <w:rPr>
                <w:rFonts w:cs="Arial"/>
              </w:rPr>
              <w:t>11,937</w:t>
            </w:r>
          </w:p>
        </w:tc>
      </w:tr>
      <w:tr w:rsidR="005C3421" w:rsidRPr="00FF14D8" w14:paraId="0B2D9EAF" w14:textId="77777777" w:rsidTr="00244DD3">
        <w:tc>
          <w:tcPr>
            <w:tcW w:w="3946" w:type="dxa"/>
            <w:shd w:val="clear" w:color="auto" w:fill="auto"/>
          </w:tcPr>
          <w:p w14:paraId="4351FA17" w14:textId="77777777" w:rsidR="005C3421" w:rsidRPr="00FF14D8" w:rsidRDefault="005C3421" w:rsidP="00244DD3">
            <w:pPr>
              <w:pStyle w:val="BlockText"/>
              <w:ind w:left="255" w:right="0" w:firstLine="0"/>
              <w:rPr>
                <w:rFonts w:ascii="Arial" w:hAnsi="Arial" w:cs="Arial"/>
                <w:spacing w:val="-4"/>
                <w:sz w:val="18"/>
                <w:szCs w:val="18"/>
                <w:lang w:val="en-GB"/>
              </w:rPr>
            </w:pPr>
            <w:r w:rsidRPr="00FF14D8">
              <w:rPr>
                <w:rFonts w:ascii="Arial" w:hAnsi="Arial" w:cs="Arial"/>
                <w:spacing w:val="-4"/>
                <w:sz w:val="18"/>
                <w:szCs w:val="18"/>
                <w:lang w:val="en-GB"/>
              </w:rPr>
              <w:t>Long-term loans from</w:t>
            </w:r>
          </w:p>
        </w:tc>
        <w:tc>
          <w:tcPr>
            <w:tcW w:w="851" w:type="dxa"/>
            <w:shd w:val="clear" w:color="auto" w:fill="FAFAFA"/>
            <w:vAlign w:val="bottom"/>
          </w:tcPr>
          <w:p w14:paraId="3AF415E1"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850" w:type="dxa"/>
            <w:shd w:val="clear" w:color="auto" w:fill="FAFAFA"/>
            <w:vAlign w:val="bottom"/>
          </w:tcPr>
          <w:p w14:paraId="40F82431"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993" w:type="dxa"/>
            <w:shd w:val="clear" w:color="auto" w:fill="FAFAFA"/>
            <w:vAlign w:val="bottom"/>
          </w:tcPr>
          <w:p w14:paraId="0A914246"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992" w:type="dxa"/>
            <w:shd w:val="clear" w:color="auto" w:fill="FAFAFA"/>
            <w:vAlign w:val="bottom"/>
          </w:tcPr>
          <w:p w14:paraId="01A81C13"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1134" w:type="dxa"/>
            <w:shd w:val="clear" w:color="auto" w:fill="FAFAFA"/>
          </w:tcPr>
          <w:p w14:paraId="2949B190"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r>
      <w:tr w:rsidR="005C3421" w:rsidRPr="00FF14D8" w14:paraId="1F8F5C97" w14:textId="77777777" w:rsidTr="00244DD3">
        <w:tc>
          <w:tcPr>
            <w:tcW w:w="3946" w:type="dxa"/>
            <w:shd w:val="clear" w:color="auto" w:fill="auto"/>
          </w:tcPr>
          <w:p w14:paraId="702D557C" w14:textId="77777777" w:rsidR="005C3421" w:rsidRPr="00FF14D8" w:rsidRDefault="005C3421" w:rsidP="00244DD3">
            <w:pPr>
              <w:pStyle w:val="BlockText"/>
              <w:ind w:left="255" w:right="0" w:firstLine="0"/>
              <w:rPr>
                <w:rFonts w:ascii="Arial" w:hAnsi="Arial" w:cs="Arial"/>
                <w:spacing w:val="-4"/>
                <w:sz w:val="18"/>
                <w:szCs w:val="18"/>
                <w:lang w:val="en-GB"/>
              </w:rPr>
            </w:pPr>
            <w:r w:rsidRPr="00FF14D8">
              <w:rPr>
                <w:rFonts w:ascii="Arial" w:hAnsi="Arial" w:cs="Arial"/>
                <w:spacing w:val="-4"/>
                <w:sz w:val="18"/>
                <w:szCs w:val="18"/>
                <w:lang w:val="en-GB"/>
              </w:rPr>
              <w:t xml:space="preserve">   </w:t>
            </w:r>
            <w:r>
              <w:rPr>
                <w:rFonts w:ascii="Arial" w:hAnsi="Arial" w:cs="Arial"/>
                <w:spacing w:val="-4"/>
                <w:sz w:val="18"/>
                <w:szCs w:val="18"/>
                <w:lang w:val="en-GB"/>
              </w:rPr>
              <w:t>related party</w:t>
            </w:r>
          </w:p>
        </w:tc>
        <w:tc>
          <w:tcPr>
            <w:tcW w:w="851" w:type="dxa"/>
            <w:shd w:val="clear" w:color="auto" w:fill="FAFAFA"/>
          </w:tcPr>
          <w:p w14:paraId="16355732" w14:textId="77777777" w:rsidR="005C3421" w:rsidRPr="002431AF" w:rsidRDefault="005C3421" w:rsidP="00244DD3">
            <w:pPr>
              <w:spacing w:line="240" w:lineRule="auto"/>
              <w:ind w:right="-72"/>
              <w:jc w:val="right"/>
              <w:rPr>
                <w:rFonts w:cs="Arial"/>
              </w:rPr>
            </w:pPr>
            <w:r w:rsidRPr="002431AF">
              <w:rPr>
                <w:rFonts w:cs="Arial"/>
              </w:rPr>
              <w:t>-</w:t>
            </w:r>
          </w:p>
        </w:tc>
        <w:tc>
          <w:tcPr>
            <w:tcW w:w="850" w:type="dxa"/>
            <w:shd w:val="clear" w:color="auto" w:fill="FAFAFA"/>
          </w:tcPr>
          <w:p w14:paraId="175ECCA5" w14:textId="77777777" w:rsidR="005C3421" w:rsidRPr="002431AF" w:rsidRDefault="005C3421" w:rsidP="00244DD3">
            <w:pPr>
              <w:spacing w:line="240" w:lineRule="auto"/>
              <w:ind w:right="-72"/>
              <w:jc w:val="right"/>
              <w:rPr>
                <w:rFonts w:cs="Arial"/>
              </w:rPr>
            </w:pPr>
            <w:r w:rsidRPr="002431AF">
              <w:rPr>
                <w:rFonts w:cs="Arial"/>
              </w:rPr>
              <w:t>8,567</w:t>
            </w:r>
          </w:p>
        </w:tc>
        <w:tc>
          <w:tcPr>
            <w:tcW w:w="993" w:type="dxa"/>
            <w:shd w:val="clear" w:color="auto" w:fill="FAFAFA"/>
          </w:tcPr>
          <w:p w14:paraId="2ADD8140" w14:textId="77777777" w:rsidR="005C3421" w:rsidRPr="002431AF" w:rsidRDefault="005C3421" w:rsidP="00244DD3">
            <w:pPr>
              <w:spacing w:line="240" w:lineRule="auto"/>
              <w:ind w:right="-72"/>
              <w:jc w:val="right"/>
              <w:rPr>
                <w:rFonts w:cs="Arial"/>
              </w:rPr>
            </w:pPr>
            <w:r w:rsidRPr="002431AF">
              <w:rPr>
                <w:rFonts w:cs="Arial"/>
              </w:rPr>
              <w:t>86,928</w:t>
            </w:r>
          </w:p>
        </w:tc>
        <w:tc>
          <w:tcPr>
            <w:tcW w:w="992" w:type="dxa"/>
            <w:shd w:val="clear" w:color="auto" w:fill="FAFAFA"/>
          </w:tcPr>
          <w:p w14:paraId="0EB44DA5" w14:textId="77777777" w:rsidR="005C3421" w:rsidRPr="002431AF" w:rsidRDefault="005C3421" w:rsidP="00244DD3">
            <w:pPr>
              <w:spacing w:line="240" w:lineRule="auto"/>
              <w:ind w:right="-72"/>
              <w:jc w:val="right"/>
              <w:rPr>
                <w:rFonts w:cs="Arial"/>
              </w:rPr>
            </w:pPr>
            <w:r w:rsidRPr="002431AF">
              <w:rPr>
                <w:rFonts w:cs="Arial"/>
              </w:rPr>
              <w:t xml:space="preserve"> 95,495 </w:t>
            </w:r>
          </w:p>
        </w:tc>
        <w:tc>
          <w:tcPr>
            <w:tcW w:w="1134" w:type="dxa"/>
            <w:shd w:val="clear" w:color="auto" w:fill="FAFAFA"/>
          </w:tcPr>
          <w:p w14:paraId="36135ACE" w14:textId="77777777" w:rsidR="005C3421" w:rsidRPr="002431AF" w:rsidRDefault="005C3421" w:rsidP="00244DD3">
            <w:pPr>
              <w:spacing w:line="240" w:lineRule="auto"/>
              <w:ind w:right="-72"/>
              <w:jc w:val="right"/>
              <w:rPr>
                <w:rFonts w:cs="Arial"/>
              </w:rPr>
            </w:pPr>
            <w:r w:rsidRPr="002431AF">
              <w:rPr>
                <w:rFonts w:cs="Arial"/>
              </w:rPr>
              <w:t>95,135</w:t>
            </w:r>
          </w:p>
        </w:tc>
      </w:tr>
      <w:tr w:rsidR="005C3421" w:rsidRPr="00FF14D8" w14:paraId="1E9C530E" w14:textId="77777777" w:rsidTr="00244DD3">
        <w:tc>
          <w:tcPr>
            <w:tcW w:w="3946" w:type="dxa"/>
            <w:shd w:val="clear" w:color="auto" w:fill="auto"/>
          </w:tcPr>
          <w:p w14:paraId="59DFD8D5" w14:textId="77777777" w:rsidR="005C3421" w:rsidRPr="00FF14D8" w:rsidRDefault="005C3421" w:rsidP="00244DD3">
            <w:pPr>
              <w:pStyle w:val="BlockText"/>
              <w:ind w:left="255" w:right="0" w:firstLine="0"/>
              <w:rPr>
                <w:rFonts w:ascii="Arial" w:hAnsi="Arial" w:cs="Arial"/>
                <w:spacing w:val="-4"/>
                <w:sz w:val="18"/>
                <w:szCs w:val="18"/>
                <w:lang w:val="en-GB"/>
              </w:rPr>
            </w:pPr>
            <w:r w:rsidRPr="00FF14D8">
              <w:rPr>
                <w:rFonts w:ascii="Arial" w:hAnsi="Arial" w:cs="Arial"/>
                <w:spacing w:val="-4"/>
                <w:sz w:val="18"/>
                <w:szCs w:val="18"/>
                <w:lang w:val="en-GB"/>
              </w:rPr>
              <w:t>Debentures</w:t>
            </w:r>
          </w:p>
        </w:tc>
        <w:tc>
          <w:tcPr>
            <w:tcW w:w="851" w:type="dxa"/>
            <w:shd w:val="clear" w:color="auto" w:fill="FAFAFA"/>
          </w:tcPr>
          <w:p w14:paraId="7B8E4442" w14:textId="77777777" w:rsidR="005C3421" w:rsidRPr="002431AF" w:rsidRDefault="005C3421" w:rsidP="00244DD3">
            <w:pPr>
              <w:spacing w:line="240" w:lineRule="auto"/>
              <w:ind w:right="-72"/>
              <w:jc w:val="right"/>
              <w:rPr>
                <w:rFonts w:cs="Arial"/>
              </w:rPr>
            </w:pPr>
            <w:r w:rsidRPr="002431AF">
              <w:rPr>
                <w:rFonts w:cs="Arial"/>
              </w:rPr>
              <w:t>3,000</w:t>
            </w:r>
          </w:p>
        </w:tc>
        <w:tc>
          <w:tcPr>
            <w:tcW w:w="850" w:type="dxa"/>
            <w:shd w:val="clear" w:color="auto" w:fill="FAFAFA"/>
          </w:tcPr>
          <w:p w14:paraId="1BDD92DD" w14:textId="77777777" w:rsidR="005C3421" w:rsidRPr="002431AF" w:rsidRDefault="005C3421" w:rsidP="00244DD3">
            <w:pPr>
              <w:spacing w:line="240" w:lineRule="auto"/>
              <w:ind w:right="-72"/>
              <w:jc w:val="right"/>
              <w:rPr>
                <w:rFonts w:cs="Arial"/>
              </w:rPr>
            </w:pPr>
            <w:r w:rsidRPr="002431AF">
              <w:rPr>
                <w:rFonts w:cs="Arial"/>
              </w:rPr>
              <w:t>16,536</w:t>
            </w:r>
          </w:p>
        </w:tc>
        <w:tc>
          <w:tcPr>
            <w:tcW w:w="993" w:type="dxa"/>
            <w:shd w:val="clear" w:color="auto" w:fill="FAFAFA"/>
          </w:tcPr>
          <w:p w14:paraId="1E57D791" w14:textId="77777777" w:rsidR="005C3421" w:rsidRPr="002431AF" w:rsidRDefault="005C3421" w:rsidP="00244DD3">
            <w:pPr>
              <w:spacing w:line="240" w:lineRule="auto"/>
              <w:ind w:right="-72"/>
              <w:jc w:val="right"/>
              <w:rPr>
                <w:rFonts w:cs="Arial"/>
              </w:rPr>
            </w:pPr>
            <w:r w:rsidRPr="002431AF">
              <w:rPr>
                <w:rFonts w:cs="Arial"/>
              </w:rPr>
              <w:t>12,708</w:t>
            </w:r>
          </w:p>
        </w:tc>
        <w:tc>
          <w:tcPr>
            <w:tcW w:w="992" w:type="dxa"/>
            <w:shd w:val="clear" w:color="auto" w:fill="FAFAFA"/>
          </w:tcPr>
          <w:p w14:paraId="2AF5A0C1" w14:textId="77777777" w:rsidR="005C3421" w:rsidRPr="002431AF" w:rsidRDefault="005C3421" w:rsidP="00244DD3">
            <w:pPr>
              <w:spacing w:line="240" w:lineRule="auto"/>
              <w:ind w:right="-72"/>
              <w:jc w:val="right"/>
              <w:rPr>
                <w:rFonts w:cs="Arial"/>
              </w:rPr>
            </w:pPr>
            <w:r w:rsidRPr="002431AF">
              <w:rPr>
                <w:rFonts w:cs="Arial"/>
              </w:rPr>
              <w:t xml:space="preserve"> 32,244 </w:t>
            </w:r>
          </w:p>
        </w:tc>
        <w:tc>
          <w:tcPr>
            <w:tcW w:w="1134" w:type="dxa"/>
            <w:shd w:val="clear" w:color="auto" w:fill="FAFAFA"/>
          </w:tcPr>
          <w:p w14:paraId="2C24E61B" w14:textId="77777777" w:rsidR="005C3421" w:rsidRPr="002431AF" w:rsidRDefault="005C3421" w:rsidP="00244DD3">
            <w:pPr>
              <w:spacing w:line="240" w:lineRule="auto"/>
              <w:ind w:right="-72"/>
              <w:jc w:val="right"/>
              <w:rPr>
                <w:rFonts w:cs="Arial"/>
              </w:rPr>
            </w:pPr>
            <w:r w:rsidRPr="002431AF">
              <w:rPr>
                <w:rFonts w:cs="Arial"/>
              </w:rPr>
              <w:t>32,104</w:t>
            </w:r>
          </w:p>
        </w:tc>
      </w:tr>
      <w:tr w:rsidR="005C3421" w:rsidRPr="00FF14D8" w14:paraId="0F14BD37" w14:textId="77777777" w:rsidTr="00244DD3">
        <w:tc>
          <w:tcPr>
            <w:tcW w:w="3946" w:type="dxa"/>
            <w:shd w:val="clear" w:color="auto" w:fill="auto"/>
          </w:tcPr>
          <w:p w14:paraId="6E2B113B" w14:textId="77777777" w:rsidR="005C3421" w:rsidRPr="00FF14D8" w:rsidRDefault="005C3421" w:rsidP="00244DD3">
            <w:pPr>
              <w:pStyle w:val="BlockText"/>
              <w:ind w:left="255" w:right="0" w:firstLine="0"/>
              <w:rPr>
                <w:rFonts w:ascii="Arial" w:hAnsi="Arial" w:cs="Arial"/>
                <w:spacing w:val="-4"/>
                <w:sz w:val="18"/>
                <w:szCs w:val="18"/>
                <w:lang w:val="en-GB"/>
              </w:rPr>
            </w:pPr>
            <w:r w:rsidRPr="00FF14D8">
              <w:rPr>
                <w:rFonts w:ascii="Arial" w:hAnsi="Arial" w:cs="Arial"/>
                <w:spacing w:val="-4"/>
                <w:sz w:val="18"/>
                <w:szCs w:val="18"/>
                <w:lang w:val="en-GB"/>
              </w:rPr>
              <w:t>Other financial liabilities</w:t>
            </w:r>
          </w:p>
        </w:tc>
        <w:tc>
          <w:tcPr>
            <w:tcW w:w="851" w:type="dxa"/>
            <w:tcBorders>
              <w:bottom w:val="single" w:sz="4" w:space="0" w:color="auto"/>
            </w:tcBorders>
            <w:shd w:val="clear" w:color="auto" w:fill="FAFAFA"/>
          </w:tcPr>
          <w:p w14:paraId="0540F9C6" w14:textId="07C00039" w:rsidR="005C3421" w:rsidRPr="002431AF" w:rsidRDefault="00D30A78" w:rsidP="00244DD3">
            <w:pPr>
              <w:spacing w:line="240" w:lineRule="auto"/>
              <w:ind w:right="-72"/>
              <w:jc w:val="right"/>
              <w:rPr>
                <w:rFonts w:cs="Arial"/>
              </w:rPr>
            </w:pPr>
            <w:r>
              <w:rPr>
                <w:rFonts w:cs="Arial"/>
              </w:rPr>
              <w:t>48</w:t>
            </w:r>
          </w:p>
        </w:tc>
        <w:tc>
          <w:tcPr>
            <w:tcW w:w="850" w:type="dxa"/>
            <w:tcBorders>
              <w:bottom w:val="single" w:sz="4" w:space="0" w:color="auto"/>
            </w:tcBorders>
            <w:shd w:val="clear" w:color="auto" w:fill="FAFAFA"/>
          </w:tcPr>
          <w:p w14:paraId="28BAE5CA" w14:textId="77777777" w:rsidR="005C3421" w:rsidRPr="002431AF" w:rsidRDefault="005C3421" w:rsidP="00244DD3">
            <w:pPr>
              <w:spacing w:line="240" w:lineRule="auto"/>
              <w:ind w:right="-72"/>
              <w:jc w:val="right"/>
              <w:rPr>
                <w:rFonts w:cs="Arial"/>
              </w:rPr>
            </w:pPr>
            <w:r w:rsidRPr="002431AF">
              <w:rPr>
                <w:rFonts w:cs="Arial"/>
              </w:rPr>
              <w:t>2,962</w:t>
            </w:r>
          </w:p>
        </w:tc>
        <w:tc>
          <w:tcPr>
            <w:tcW w:w="993" w:type="dxa"/>
            <w:tcBorders>
              <w:bottom w:val="single" w:sz="4" w:space="0" w:color="auto"/>
            </w:tcBorders>
            <w:shd w:val="clear" w:color="auto" w:fill="FAFAFA"/>
          </w:tcPr>
          <w:p w14:paraId="250E4D74" w14:textId="77777777" w:rsidR="005C3421" w:rsidRPr="002431AF" w:rsidRDefault="005C3421" w:rsidP="00244DD3">
            <w:pPr>
              <w:spacing w:line="240" w:lineRule="auto"/>
              <w:ind w:right="-72"/>
              <w:jc w:val="right"/>
              <w:rPr>
                <w:rFonts w:cs="Arial"/>
              </w:rPr>
            </w:pPr>
            <w:r w:rsidRPr="002431AF">
              <w:rPr>
                <w:rFonts w:cs="Arial"/>
              </w:rPr>
              <w:t>27</w:t>
            </w:r>
          </w:p>
        </w:tc>
        <w:tc>
          <w:tcPr>
            <w:tcW w:w="992" w:type="dxa"/>
            <w:tcBorders>
              <w:bottom w:val="single" w:sz="4" w:space="0" w:color="auto"/>
            </w:tcBorders>
            <w:shd w:val="clear" w:color="auto" w:fill="FAFAFA"/>
          </w:tcPr>
          <w:p w14:paraId="30BE112A" w14:textId="638F0D78" w:rsidR="005C3421" w:rsidRPr="002431AF" w:rsidRDefault="005C3421" w:rsidP="00244DD3">
            <w:pPr>
              <w:spacing w:line="240" w:lineRule="auto"/>
              <w:ind w:right="-72"/>
              <w:jc w:val="right"/>
              <w:rPr>
                <w:rFonts w:cs="Arial"/>
              </w:rPr>
            </w:pPr>
            <w:r w:rsidRPr="002431AF">
              <w:rPr>
                <w:rFonts w:cs="Arial"/>
              </w:rPr>
              <w:t xml:space="preserve"> </w:t>
            </w:r>
            <w:r w:rsidR="00D30A78">
              <w:rPr>
                <w:rFonts w:cs="Arial"/>
              </w:rPr>
              <w:t>3,037</w:t>
            </w:r>
          </w:p>
        </w:tc>
        <w:tc>
          <w:tcPr>
            <w:tcW w:w="1134" w:type="dxa"/>
            <w:tcBorders>
              <w:bottom w:val="single" w:sz="4" w:space="0" w:color="auto"/>
            </w:tcBorders>
            <w:shd w:val="clear" w:color="auto" w:fill="FAFAFA"/>
          </w:tcPr>
          <w:p w14:paraId="06A550AD" w14:textId="3BF0E2F1" w:rsidR="005C3421" w:rsidRPr="002431AF" w:rsidRDefault="00D30A78" w:rsidP="00244DD3">
            <w:pPr>
              <w:spacing w:line="240" w:lineRule="auto"/>
              <w:ind w:right="-72"/>
              <w:jc w:val="right"/>
              <w:rPr>
                <w:rFonts w:cs="Arial"/>
              </w:rPr>
            </w:pPr>
            <w:r>
              <w:rPr>
                <w:rFonts w:cs="Arial"/>
              </w:rPr>
              <w:t>3,037</w:t>
            </w:r>
          </w:p>
        </w:tc>
      </w:tr>
      <w:tr w:rsidR="005C3421" w:rsidRPr="00FF14D8" w14:paraId="7C6D0904" w14:textId="77777777" w:rsidTr="006540B8">
        <w:tc>
          <w:tcPr>
            <w:tcW w:w="3946" w:type="dxa"/>
            <w:shd w:val="clear" w:color="auto" w:fill="auto"/>
            <w:vAlign w:val="bottom"/>
          </w:tcPr>
          <w:p w14:paraId="0D39A2BB" w14:textId="77777777" w:rsidR="004D258F" w:rsidRDefault="005C3421" w:rsidP="00244DD3">
            <w:pPr>
              <w:pStyle w:val="BlockText"/>
              <w:ind w:left="255" w:right="0" w:firstLine="0"/>
              <w:rPr>
                <w:rFonts w:ascii="Arial" w:hAnsi="Arial" w:cs="Arial"/>
                <w:b/>
                <w:bCs/>
                <w:spacing w:val="-4"/>
                <w:sz w:val="18"/>
                <w:szCs w:val="18"/>
                <w:lang w:val="en-GB"/>
              </w:rPr>
            </w:pPr>
            <w:r w:rsidRPr="00FF14D8">
              <w:rPr>
                <w:rFonts w:ascii="Arial" w:hAnsi="Arial" w:cs="Arial"/>
                <w:b/>
                <w:bCs/>
                <w:spacing w:val="-4"/>
                <w:sz w:val="18"/>
                <w:szCs w:val="18"/>
                <w:lang w:val="en-GB"/>
              </w:rPr>
              <w:t xml:space="preserve">Total financial liabilities </w:t>
            </w:r>
          </w:p>
          <w:p w14:paraId="29AB9B95" w14:textId="495ECAB0" w:rsidR="005C3421" w:rsidRPr="00FF14D8" w:rsidRDefault="00244DD3" w:rsidP="00244DD3">
            <w:pPr>
              <w:pStyle w:val="BlockText"/>
              <w:ind w:left="255" w:right="0" w:firstLine="0"/>
              <w:rPr>
                <w:rFonts w:ascii="Arial" w:hAnsi="Arial" w:cs="Arial"/>
                <w:b/>
                <w:bCs/>
                <w:spacing w:val="-4"/>
                <w:sz w:val="18"/>
                <w:szCs w:val="18"/>
                <w:lang w:val="en-GB"/>
              </w:rPr>
            </w:pPr>
            <w:r>
              <w:rPr>
                <w:rFonts w:ascii="Arial" w:hAnsi="Arial" w:cs="Arial"/>
                <w:b/>
                <w:bCs/>
                <w:spacing w:val="-4"/>
                <w:sz w:val="18"/>
                <w:szCs w:val="18"/>
                <w:lang w:val="en-GB"/>
              </w:rPr>
              <w:t xml:space="preserve">   </w:t>
            </w:r>
            <w:r w:rsidR="005C3421" w:rsidRPr="00FF14D8">
              <w:rPr>
                <w:rFonts w:ascii="Arial" w:hAnsi="Arial" w:cs="Arial"/>
                <w:b/>
                <w:bCs/>
                <w:spacing w:val="-4"/>
                <w:sz w:val="18"/>
                <w:szCs w:val="18"/>
                <w:lang w:val="en-GB"/>
              </w:rPr>
              <w:t>that is not derivatives</w:t>
            </w:r>
          </w:p>
        </w:tc>
        <w:tc>
          <w:tcPr>
            <w:tcW w:w="851" w:type="dxa"/>
            <w:tcBorders>
              <w:bottom w:val="single" w:sz="4" w:space="0" w:color="auto"/>
            </w:tcBorders>
            <w:shd w:val="clear" w:color="auto" w:fill="FAFAFA"/>
            <w:vAlign w:val="bottom"/>
          </w:tcPr>
          <w:p w14:paraId="3B046819" w14:textId="1341BA9E" w:rsidR="005C3421" w:rsidRPr="002431AF" w:rsidRDefault="006540B8" w:rsidP="006540B8">
            <w:pPr>
              <w:spacing w:line="240" w:lineRule="auto"/>
              <w:ind w:right="-72"/>
              <w:jc w:val="right"/>
              <w:rPr>
                <w:rFonts w:cs="Arial"/>
              </w:rPr>
            </w:pPr>
            <w:r>
              <w:rPr>
                <w:rFonts w:cs="Arial"/>
              </w:rPr>
              <w:t>25,937</w:t>
            </w:r>
          </w:p>
        </w:tc>
        <w:tc>
          <w:tcPr>
            <w:tcW w:w="850" w:type="dxa"/>
            <w:tcBorders>
              <w:bottom w:val="single" w:sz="4" w:space="0" w:color="auto"/>
            </w:tcBorders>
            <w:shd w:val="clear" w:color="auto" w:fill="FAFAFA"/>
            <w:vAlign w:val="bottom"/>
          </w:tcPr>
          <w:p w14:paraId="151F19C1" w14:textId="42FC41D2" w:rsidR="005C3421" w:rsidRPr="002431AF" w:rsidRDefault="006540B8" w:rsidP="006540B8">
            <w:pPr>
              <w:spacing w:line="240" w:lineRule="auto"/>
              <w:ind w:right="-72"/>
              <w:jc w:val="right"/>
              <w:rPr>
                <w:rFonts w:cs="Arial"/>
              </w:rPr>
            </w:pPr>
            <w:r>
              <w:rPr>
                <w:rFonts w:cs="Arial"/>
              </w:rPr>
              <w:t>50,875</w:t>
            </w:r>
          </w:p>
        </w:tc>
        <w:tc>
          <w:tcPr>
            <w:tcW w:w="993" w:type="dxa"/>
            <w:tcBorders>
              <w:bottom w:val="single" w:sz="4" w:space="0" w:color="auto"/>
            </w:tcBorders>
            <w:shd w:val="clear" w:color="auto" w:fill="FAFAFA"/>
            <w:vAlign w:val="bottom"/>
          </w:tcPr>
          <w:p w14:paraId="5C146FFD" w14:textId="3ED59594" w:rsidR="005C3421" w:rsidRPr="002431AF" w:rsidRDefault="006540B8" w:rsidP="006540B8">
            <w:pPr>
              <w:spacing w:line="240" w:lineRule="auto"/>
              <w:ind w:right="-72"/>
              <w:jc w:val="right"/>
              <w:rPr>
                <w:rFonts w:cs="Arial"/>
              </w:rPr>
            </w:pPr>
            <w:r>
              <w:rPr>
                <w:rFonts w:cs="Arial"/>
              </w:rPr>
              <w:t>192,891</w:t>
            </w:r>
          </w:p>
        </w:tc>
        <w:tc>
          <w:tcPr>
            <w:tcW w:w="992" w:type="dxa"/>
            <w:tcBorders>
              <w:bottom w:val="single" w:sz="4" w:space="0" w:color="auto"/>
            </w:tcBorders>
            <w:shd w:val="clear" w:color="auto" w:fill="FAFAFA"/>
            <w:vAlign w:val="bottom"/>
          </w:tcPr>
          <w:p w14:paraId="386816F9" w14:textId="109D357C" w:rsidR="005C3421" w:rsidRPr="002431AF" w:rsidRDefault="006540B8" w:rsidP="006540B8">
            <w:pPr>
              <w:spacing w:line="240" w:lineRule="auto"/>
              <w:ind w:right="-72"/>
              <w:jc w:val="right"/>
              <w:rPr>
                <w:rFonts w:cs="Arial"/>
              </w:rPr>
            </w:pPr>
            <w:r>
              <w:rPr>
                <w:rFonts w:cs="Arial"/>
              </w:rPr>
              <w:t>269,703</w:t>
            </w:r>
          </w:p>
        </w:tc>
        <w:tc>
          <w:tcPr>
            <w:tcW w:w="1134" w:type="dxa"/>
            <w:tcBorders>
              <w:bottom w:val="single" w:sz="4" w:space="0" w:color="auto"/>
            </w:tcBorders>
            <w:shd w:val="clear" w:color="auto" w:fill="FAFAFA"/>
          </w:tcPr>
          <w:p w14:paraId="0C4632F0" w14:textId="77777777" w:rsidR="005C3421" w:rsidRPr="002431AF" w:rsidRDefault="005C3421" w:rsidP="00244DD3">
            <w:pPr>
              <w:spacing w:line="240" w:lineRule="auto"/>
              <w:ind w:right="-72"/>
              <w:jc w:val="right"/>
              <w:rPr>
                <w:rFonts w:cs="Arial"/>
              </w:rPr>
            </w:pPr>
            <w:r w:rsidRPr="002431AF">
              <w:rPr>
                <w:rFonts w:cs="Arial"/>
              </w:rPr>
              <w:t xml:space="preserve"> </w:t>
            </w:r>
          </w:p>
          <w:p w14:paraId="7C1CEAEA" w14:textId="1268E071" w:rsidR="005C3421" w:rsidRPr="002431AF" w:rsidRDefault="005C3421" w:rsidP="00244DD3">
            <w:pPr>
              <w:spacing w:line="240" w:lineRule="auto"/>
              <w:ind w:right="-72"/>
              <w:jc w:val="right"/>
              <w:rPr>
                <w:rFonts w:cs="Arial"/>
              </w:rPr>
            </w:pPr>
            <w:r w:rsidRPr="002431AF">
              <w:rPr>
                <w:rFonts w:cs="Arial"/>
              </w:rPr>
              <w:t>1</w:t>
            </w:r>
            <w:r w:rsidR="002431AF">
              <w:rPr>
                <w:rFonts w:cs="Arial"/>
              </w:rPr>
              <w:t>58,124</w:t>
            </w:r>
            <w:r w:rsidRPr="002431AF">
              <w:rPr>
                <w:rFonts w:cs="Arial"/>
              </w:rPr>
              <w:t xml:space="preserve"> </w:t>
            </w:r>
          </w:p>
        </w:tc>
      </w:tr>
      <w:tr w:rsidR="005C3421" w:rsidRPr="00FF14D8" w14:paraId="629867B9" w14:textId="77777777" w:rsidTr="00244DD3">
        <w:tc>
          <w:tcPr>
            <w:tcW w:w="3946" w:type="dxa"/>
            <w:shd w:val="clear" w:color="auto" w:fill="auto"/>
          </w:tcPr>
          <w:p w14:paraId="7DFFE1F3" w14:textId="77777777" w:rsidR="005C3421" w:rsidRPr="00FF14D8" w:rsidRDefault="005C3421" w:rsidP="00244DD3">
            <w:pPr>
              <w:pStyle w:val="BlockText"/>
              <w:ind w:left="255" w:right="0" w:firstLine="0"/>
              <w:rPr>
                <w:rFonts w:ascii="Arial" w:hAnsi="Arial" w:cs="Arial"/>
                <w:spacing w:val="-4"/>
                <w:sz w:val="18"/>
                <w:szCs w:val="18"/>
                <w:lang w:val="en-GB"/>
              </w:rPr>
            </w:pPr>
          </w:p>
        </w:tc>
        <w:tc>
          <w:tcPr>
            <w:tcW w:w="851" w:type="dxa"/>
            <w:tcBorders>
              <w:top w:val="single" w:sz="4" w:space="0" w:color="auto"/>
            </w:tcBorders>
            <w:shd w:val="clear" w:color="auto" w:fill="FAFAFA"/>
            <w:vAlign w:val="bottom"/>
          </w:tcPr>
          <w:p w14:paraId="5C8C1F16"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850" w:type="dxa"/>
            <w:tcBorders>
              <w:top w:val="single" w:sz="4" w:space="0" w:color="auto"/>
            </w:tcBorders>
            <w:shd w:val="clear" w:color="auto" w:fill="FAFAFA"/>
            <w:vAlign w:val="bottom"/>
          </w:tcPr>
          <w:p w14:paraId="069179EB"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993" w:type="dxa"/>
            <w:tcBorders>
              <w:top w:val="single" w:sz="4" w:space="0" w:color="auto"/>
            </w:tcBorders>
            <w:shd w:val="clear" w:color="auto" w:fill="FAFAFA"/>
            <w:vAlign w:val="bottom"/>
          </w:tcPr>
          <w:p w14:paraId="15FEE791"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6F066C2E"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tcPr>
          <w:p w14:paraId="64711DFD"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r>
      <w:tr w:rsidR="005C3421" w:rsidRPr="00FF14D8" w14:paraId="1E28E57A" w14:textId="77777777" w:rsidTr="00244DD3">
        <w:tc>
          <w:tcPr>
            <w:tcW w:w="3946" w:type="dxa"/>
            <w:shd w:val="clear" w:color="auto" w:fill="auto"/>
          </w:tcPr>
          <w:p w14:paraId="0BD004DE" w14:textId="77777777" w:rsidR="005C3421" w:rsidRPr="00FF14D8" w:rsidRDefault="005C3421" w:rsidP="00244DD3">
            <w:pPr>
              <w:pStyle w:val="BlockText"/>
              <w:ind w:left="255" w:right="0" w:firstLine="0"/>
              <w:rPr>
                <w:rFonts w:ascii="Arial" w:hAnsi="Arial" w:cs="Arial"/>
                <w:b/>
                <w:bCs/>
                <w:spacing w:val="-4"/>
                <w:sz w:val="18"/>
                <w:szCs w:val="18"/>
                <w:lang w:val="en-GB"/>
              </w:rPr>
            </w:pPr>
            <w:r w:rsidRPr="00FF14D8">
              <w:rPr>
                <w:rFonts w:ascii="Arial" w:hAnsi="Arial" w:cs="Arial"/>
                <w:b/>
                <w:bCs/>
                <w:spacing w:val="-4"/>
                <w:sz w:val="18"/>
                <w:szCs w:val="18"/>
                <w:lang w:val="en-GB"/>
              </w:rPr>
              <w:t>Derivative financial instruments</w:t>
            </w:r>
          </w:p>
        </w:tc>
        <w:tc>
          <w:tcPr>
            <w:tcW w:w="851" w:type="dxa"/>
            <w:shd w:val="clear" w:color="auto" w:fill="FAFAFA"/>
            <w:vAlign w:val="bottom"/>
          </w:tcPr>
          <w:p w14:paraId="46577843"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850" w:type="dxa"/>
            <w:shd w:val="clear" w:color="auto" w:fill="FAFAFA"/>
            <w:vAlign w:val="bottom"/>
          </w:tcPr>
          <w:p w14:paraId="24AD8459"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993" w:type="dxa"/>
            <w:shd w:val="clear" w:color="auto" w:fill="FAFAFA"/>
            <w:vAlign w:val="bottom"/>
          </w:tcPr>
          <w:p w14:paraId="2FBB144A"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992" w:type="dxa"/>
            <w:shd w:val="clear" w:color="auto" w:fill="FAFAFA"/>
            <w:vAlign w:val="bottom"/>
          </w:tcPr>
          <w:p w14:paraId="37061913"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c>
          <w:tcPr>
            <w:tcW w:w="1134" w:type="dxa"/>
            <w:shd w:val="clear" w:color="auto" w:fill="FAFAFA"/>
          </w:tcPr>
          <w:p w14:paraId="7FFCBE99" w14:textId="77777777" w:rsidR="005C3421" w:rsidRPr="002431AF" w:rsidRDefault="005C3421" w:rsidP="00244DD3">
            <w:pPr>
              <w:pStyle w:val="BlockText"/>
              <w:ind w:left="0" w:right="-72" w:firstLine="0"/>
              <w:jc w:val="right"/>
              <w:rPr>
                <w:rFonts w:ascii="Arial" w:hAnsi="Arial" w:cs="Arial"/>
                <w:spacing w:val="-4"/>
                <w:sz w:val="18"/>
                <w:szCs w:val="18"/>
                <w:lang w:val="en-GB"/>
              </w:rPr>
            </w:pPr>
          </w:p>
        </w:tc>
      </w:tr>
      <w:tr w:rsidR="00BD1EA0" w:rsidRPr="00FF14D8" w14:paraId="0B580F75" w14:textId="77777777" w:rsidTr="00244DD3">
        <w:tc>
          <w:tcPr>
            <w:tcW w:w="3946" w:type="dxa"/>
            <w:shd w:val="clear" w:color="auto" w:fill="auto"/>
          </w:tcPr>
          <w:p w14:paraId="7B52DE45" w14:textId="77777777" w:rsidR="00BD1EA0" w:rsidRDefault="00BD1EA0" w:rsidP="00244DD3">
            <w:pPr>
              <w:pStyle w:val="BlockText"/>
              <w:ind w:left="255" w:right="0" w:firstLine="0"/>
              <w:rPr>
                <w:rFonts w:ascii="Arial" w:hAnsi="Arial" w:cs="Arial"/>
                <w:spacing w:val="-4"/>
                <w:sz w:val="18"/>
                <w:szCs w:val="18"/>
                <w:lang w:val="en-GB"/>
              </w:rPr>
            </w:pPr>
            <w:r>
              <w:rPr>
                <w:rFonts w:ascii="Arial" w:hAnsi="Arial" w:cs="Arial"/>
                <w:spacing w:val="-4"/>
                <w:sz w:val="18"/>
                <w:szCs w:val="18"/>
                <w:lang w:val="en-GB"/>
              </w:rPr>
              <w:t>Forward f</w:t>
            </w:r>
            <w:r w:rsidRPr="002431AF">
              <w:rPr>
                <w:rFonts w:ascii="Arial" w:hAnsi="Arial" w:cs="Arial"/>
                <w:spacing w:val="-4"/>
                <w:sz w:val="18"/>
                <w:szCs w:val="18"/>
                <w:lang w:val="en-GB"/>
              </w:rPr>
              <w:t xml:space="preserve">oreign </w:t>
            </w:r>
            <w:r>
              <w:rPr>
                <w:rFonts w:ascii="Arial" w:hAnsi="Arial" w:cs="Arial"/>
                <w:spacing w:val="-4"/>
                <w:sz w:val="18"/>
                <w:szCs w:val="18"/>
                <w:lang w:val="en-GB"/>
              </w:rPr>
              <w:t xml:space="preserve">exchange </w:t>
            </w:r>
          </w:p>
          <w:p w14:paraId="21F83065" w14:textId="6DBBBE43" w:rsidR="00BD1EA0" w:rsidRPr="002431AF" w:rsidRDefault="00244DD3" w:rsidP="00244DD3">
            <w:pPr>
              <w:pStyle w:val="BlockText"/>
              <w:ind w:left="255" w:right="0" w:firstLine="0"/>
              <w:rPr>
                <w:rFonts w:ascii="Arial" w:hAnsi="Arial" w:cs="Arial"/>
                <w:spacing w:val="-4"/>
                <w:sz w:val="18"/>
                <w:szCs w:val="18"/>
                <w:lang w:val="en-GB"/>
              </w:rPr>
            </w:pPr>
            <w:r>
              <w:rPr>
                <w:rFonts w:ascii="Arial" w:hAnsi="Arial" w:cs="Arial"/>
                <w:spacing w:val="-4"/>
                <w:sz w:val="18"/>
                <w:szCs w:val="18"/>
                <w:lang w:val="en-GB"/>
              </w:rPr>
              <w:t xml:space="preserve">   </w:t>
            </w:r>
            <w:r w:rsidR="00BD1EA0">
              <w:rPr>
                <w:rFonts w:ascii="Arial" w:hAnsi="Arial" w:cs="Arial"/>
                <w:spacing w:val="-4"/>
                <w:sz w:val="18"/>
                <w:szCs w:val="18"/>
                <w:lang w:val="en-GB"/>
              </w:rPr>
              <w:t xml:space="preserve">contract </w:t>
            </w:r>
            <w:r w:rsidR="00BD1EA0" w:rsidRPr="002431AF">
              <w:rPr>
                <w:rFonts w:ascii="Arial" w:hAnsi="Arial" w:cs="Arial"/>
                <w:spacing w:val="-4"/>
                <w:sz w:val="18"/>
                <w:szCs w:val="18"/>
                <w:lang w:val="en-GB"/>
              </w:rPr>
              <w:t xml:space="preserve">forwards </w:t>
            </w:r>
            <w:r>
              <w:rPr>
                <w:rFonts w:ascii="Arial" w:hAnsi="Arial" w:cs="Arial"/>
                <w:spacing w:val="-4"/>
                <w:sz w:val="18"/>
                <w:szCs w:val="18"/>
                <w:lang w:val="en-GB"/>
              </w:rPr>
              <w:t>-</w:t>
            </w:r>
            <w:r w:rsidR="00BD1EA0" w:rsidRPr="002431AF">
              <w:rPr>
                <w:rFonts w:ascii="Arial" w:hAnsi="Arial" w:cs="Arial"/>
                <w:spacing w:val="-4"/>
                <w:sz w:val="18"/>
                <w:szCs w:val="18"/>
                <w:lang w:val="en-GB"/>
              </w:rPr>
              <w:t xml:space="preserve"> </w:t>
            </w:r>
            <w:r w:rsidR="00BD1EA0">
              <w:rPr>
                <w:rFonts w:ascii="Arial" w:hAnsi="Arial" w:cs="Arial"/>
                <w:spacing w:val="-4"/>
                <w:sz w:val="18"/>
                <w:szCs w:val="18"/>
                <w:lang w:val="en-GB"/>
              </w:rPr>
              <w:t>trading</w:t>
            </w:r>
          </w:p>
        </w:tc>
        <w:tc>
          <w:tcPr>
            <w:tcW w:w="851" w:type="dxa"/>
            <w:shd w:val="clear" w:color="auto" w:fill="FAFAFA"/>
            <w:vAlign w:val="bottom"/>
          </w:tcPr>
          <w:p w14:paraId="49655993" w14:textId="79AF2D4D" w:rsidR="00BD1EA0" w:rsidRPr="002431AF" w:rsidRDefault="00BD1EA0" w:rsidP="00244DD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109</w:t>
            </w:r>
          </w:p>
        </w:tc>
        <w:tc>
          <w:tcPr>
            <w:tcW w:w="850" w:type="dxa"/>
            <w:shd w:val="clear" w:color="auto" w:fill="FAFAFA"/>
            <w:vAlign w:val="bottom"/>
          </w:tcPr>
          <w:p w14:paraId="502A2FCC" w14:textId="5069E62C" w:rsidR="00BD1EA0" w:rsidRPr="002431AF" w:rsidRDefault="00BD1EA0" w:rsidP="00244DD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w:t>
            </w:r>
          </w:p>
        </w:tc>
        <w:tc>
          <w:tcPr>
            <w:tcW w:w="993" w:type="dxa"/>
            <w:shd w:val="clear" w:color="auto" w:fill="FAFAFA"/>
            <w:vAlign w:val="bottom"/>
          </w:tcPr>
          <w:p w14:paraId="7D788550" w14:textId="09B001ED" w:rsidR="00BD1EA0" w:rsidRPr="002431AF" w:rsidRDefault="00BD1EA0" w:rsidP="00244DD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w:t>
            </w:r>
          </w:p>
        </w:tc>
        <w:tc>
          <w:tcPr>
            <w:tcW w:w="992" w:type="dxa"/>
            <w:shd w:val="clear" w:color="auto" w:fill="FAFAFA"/>
            <w:vAlign w:val="bottom"/>
          </w:tcPr>
          <w:p w14:paraId="139F56F6" w14:textId="40468FB4" w:rsidR="00BD1EA0" w:rsidRPr="002431AF" w:rsidRDefault="00BD1EA0" w:rsidP="00244DD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109</w:t>
            </w:r>
          </w:p>
        </w:tc>
        <w:tc>
          <w:tcPr>
            <w:tcW w:w="1134" w:type="dxa"/>
            <w:shd w:val="clear" w:color="auto" w:fill="FAFAFA"/>
            <w:vAlign w:val="bottom"/>
          </w:tcPr>
          <w:p w14:paraId="62D7C972" w14:textId="6E03C57A" w:rsidR="00BD1EA0" w:rsidRPr="002431AF" w:rsidRDefault="00BD1EA0" w:rsidP="00244DD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109</w:t>
            </w:r>
          </w:p>
        </w:tc>
      </w:tr>
      <w:tr w:rsidR="00897BA3" w:rsidRPr="00FF14D8" w14:paraId="1AD7E321" w14:textId="77777777" w:rsidTr="003E469D">
        <w:tc>
          <w:tcPr>
            <w:tcW w:w="3946" w:type="dxa"/>
            <w:shd w:val="clear" w:color="auto" w:fill="auto"/>
          </w:tcPr>
          <w:p w14:paraId="0A0B7BCF" w14:textId="2D965B68" w:rsidR="00897BA3" w:rsidRPr="002431AF" w:rsidRDefault="00897BA3" w:rsidP="00897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cs="Arial"/>
                <w:lang w:val="en-GB" w:eastAsia="en-GB"/>
              </w:rPr>
            </w:pPr>
            <w:r w:rsidRPr="002431AF">
              <w:rPr>
                <w:rFonts w:cs="Arial"/>
                <w:spacing w:val="-4"/>
                <w:lang w:val="en-GB"/>
              </w:rPr>
              <w:t>Oil</w:t>
            </w:r>
            <w:r w:rsidRPr="002431AF">
              <w:rPr>
                <w:rFonts w:cs="Arial"/>
                <w:lang w:val="en-GB" w:eastAsia="en-GB"/>
              </w:rPr>
              <w:t xml:space="preserve"> price crack spread swap and </w:t>
            </w:r>
          </w:p>
          <w:p w14:paraId="75997130" w14:textId="34208492" w:rsidR="00897BA3" w:rsidRPr="002431AF" w:rsidRDefault="00897BA3" w:rsidP="00897BA3">
            <w:pPr>
              <w:pStyle w:val="BlockText"/>
              <w:ind w:left="255" w:right="0" w:firstLine="0"/>
              <w:rPr>
                <w:rFonts w:ascii="Arial" w:hAnsi="Arial" w:cs="Arial"/>
                <w:spacing w:val="-4"/>
                <w:sz w:val="18"/>
                <w:szCs w:val="18"/>
                <w:lang w:val="en-GB"/>
              </w:rPr>
            </w:pPr>
            <w:r>
              <w:rPr>
                <w:rFonts w:ascii="Arial" w:hAnsi="Arial" w:cs="Arial"/>
                <w:spacing w:val="-4"/>
                <w:sz w:val="18"/>
                <w:szCs w:val="18"/>
                <w:lang w:val="en-GB"/>
              </w:rPr>
              <w:t xml:space="preserve">   </w:t>
            </w:r>
            <w:r w:rsidRPr="002431AF">
              <w:rPr>
                <w:rFonts w:ascii="Arial" w:hAnsi="Arial" w:cs="Arial"/>
                <w:spacing w:val="-4"/>
                <w:sz w:val="18"/>
                <w:szCs w:val="18"/>
                <w:lang w:val="en-GB"/>
              </w:rPr>
              <w:t xml:space="preserve">time spread swap </w:t>
            </w:r>
            <w:r>
              <w:rPr>
                <w:rFonts w:ascii="Arial" w:hAnsi="Arial" w:cs="Arial"/>
                <w:spacing w:val="-4"/>
                <w:sz w:val="18"/>
                <w:szCs w:val="18"/>
                <w:lang w:val="en-GB"/>
              </w:rPr>
              <w:t>-</w:t>
            </w:r>
            <w:r w:rsidRPr="002431AF">
              <w:rPr>
                <w:rFonts w:ascii="Arial" w:hAnsi="Arial" w:cs="Arial"/>
                <w:spacing w:val="-4"/>
                <w:sz w:val="18"/>
                <w:szCs w:val="18"/>
                <w:lang w:val="en-GB"/>
              </w:rPr>
              <w:t xml:space="preserve"> </w:t>
            </w:r>
            <w:r>
              <w:rPr>
                <w:rFonts w:ascii="Arial" w:hAnsi="Arial" w:cs="Arial"/>
                <w:spacing w:val="-4"/>
                <w:sz w:val="18"/>
                <w:szCs w:val="18"/>
                <w:lang w:val="en-GB"/>
              </w:rPr>
              <w:t>trading (assets)</w:t>
            </w:r>
          </w:p>
        </w:tc>
        <w:tc>
          <w:tcPr>
            <w:tcW w:w="851" w:type="dxa"/>
            <w:shd w:val="clear" w:color="auto" w:fill="FAFAFA"/>
            <w:vAlign w:val="bottom"/>
          </w:tcPr>
          <w:p w14:paraId="1A983919" w14:textId="4109FFC0" w:rsidR="00897BA3" w:rsidRPr="002431AF" w:rsidRDefault="00897BA3" w:rsidP="00897BA3">
            <w:pPr>
              <w:pStyle w:val="BlockText"/>
              <w:ind w:left="0" w:right="-72" w:firstLine="0"/>
              <w:jc w:val="right"/>
              <w:rPr>
                <w:rFonts w:ascii="Arial" w:hAnsi="Arial" w:cs="Arial"/>
                <w:b/>
                <w:bCs/>
                <w:spacing w:val="-4"/>
                <w:sz w:val="18"/>
                <w:szCs w:val="18"/>
                <w:lang w:val="en-GB"/>
              </w:rPr>
            </w:pPr>
            <w:r>
              <w:rPr>
                <w:rFonts w:ascii="Arial" w:hAnsi="Arial" w:cs="Arial"/>
                <w:spacing w:val="-4"/>
                <w:sz w:val="18"/>
                <w:szCs w:val="18"/>
                <w:lang w:val="en-GB"/>
              </w:rPr>
              <w:t>(251)</w:t>
            </w:r>
          </w:p>
        </w:tc>
        <w:tc>
          <w:tcPr>
            <w:tcW w:w="850" w:type="dxa"/>
            <w:shd w:val="clear" w:color="auto" w:fill="FAFAFA"/>
            <w:vAlign w:val="bottom"/>
          </w:tcPr>
          <w:p w14:paraId="5CD334E5" w14:textId="37A54F54" w:rsidR="00897BA3" w:rsidRPr="002431AF" w:rsidRDefault="00897BA3" w:rsidP="00897BA3">
            <w:pPr>
              <w:pStyle w:val="BlockText"/>
              <w:ind w:left="0" w:right="-72" w:firstLine="0"/>
              <w:jc w:val="right"/>
              <w:rPr>
                <w:rFonts w:ascii="Arial" w:hAnsi="Arial" w:cs="Arial"/>
                <w:b/>
                <w:bCs/>
                <w:spacing w:val="-4"/>
                <w:sz w:val="18"/>
                <w:szCs w:val="18"/>
                <w:lang w:val="en-GB"/>
              </w:rPr>
            </w:pPr>
            <w:r>
              <w:rPr>
                <w:rFonts w:ascii="Arial" w:hAnsi="Arial" w:cs="Arial"/>
                <w:spacing w:val="-4"/>
                <w:sz w:val="18"/>
                <w:szCs w:val="18"/>
                <w:lang w:val="en-GB"/>
              </w:rPr>
              <w:t>-</w:t>
            </w:r>
          </w:p>
        </w:tc>
        <w:tc>
          <w:tcPr>
            <w:tcW w:w="993" w:type="dxa"/>
            <w:shd w:val="clear" w:color="auto" w:fill="FAFAFA"/>
            <w:vAlign w:val="bottom"/>
          </w:tcPr>
          <w:p w14:paraId="2DA1139A" w14:textId="5BE1168A" w:rsidR="00897BA3" w:rsidRPr="002431AF" w:rsidRDefault="00897BA3" w:rsidP="00897BA3">
            <w:pPr>
              <w:pStyle w:val="BlockText"/>
              <w:ind w:left="0" w:right="-72" w:firstLine="0"/>
              <w:jc w:val="right"/>
              <w:rPr>
                <w:rFonts w:ascii="Arial" w:hAnsi="Arial" w:cs="Arial"/>
                <w:b/>
                <w:bCs/>
                <w:spacing w:val="-4"/>
                <w:sz w:val="18"/>
                <w:szCs w:val="18"/>
                <w:lang w:val="en-GB"/>
              </w:rPr>
            </w:pPr>
            <w:r w:rsidRPr="002431AF">
              <w:rPr>
                <w:rFonts w:ascii="Arial" w:hAnsi="Arial" w:cs="Arial"/>
                <w:spacing w:val="-4"/>
                <w:sz w:val="18"/>
                <w:szCs w:val="18"/>
                <w:cs/>
                <w:lang w:val="en-GB"/>
              </w:rPr>
              <w:t>-</w:t>
            </w:r>
          </w:p>
        </w:tc>
        <w:tc>
          <w:tcPr>
            <w:tcW w:w="992" w:type="dxa"/>
            <w:shd w:val="clear" w:color="auto" w:fill="FAFAFA"/>
            <w:vAlign w:val="bottom"/>
          </w:tcPr>
          <w:p w14:paraId="1779CFB1" w14:textId="652AA1D8" w:rsidR="00897BA3" w:rsidRPr="002431AF" w:rsidRDefault="00897BA3" w:rsidP="00897BA3">
            <w:pPr>
              <w:pStyle w:val="BlockText"/>
              <w:ind w:left="0" w:right="-72" w:firstLine="0"/>
              <w:jc w:val="right"/>
              <w:rPr>
                <w:rFonts w:ascii="Arial" w:hAnsi="Arial" w:cs="Arial"/>
                <w:b/>
                <w:bCs/>
                <w:spacing w:val="-4"/>
                <w:sz w:val="18"/>
                <w:szCs w:val="18"/>
                <w:lang w:val="en-GB"/>
              </w:rPr>
            </w:pPr>
            <w:r>
              <w:rPr>
                <w:rFonts w:ascii="Arial" w:hAnsi="Arial" w:cs="Arial"/>
                <w:spacing w:val="-4"/>
                <w:sz w:val="18"/>
                <w:szCs w:val="18"/>
                <w:lang w:val="en-GB"/>
              </w:rPr>
              <w:t>(251)</w:t>
            </w:r>
          </w:p>
        </w:tc>
        <w:tc>
          <w:tcPr>
            <w:tcW w:w="1134" w:type="dxa"/>
            <w:shd w:val="clear" w:color="auto" w:fill="FAFAFA"/>
            <w:vAlign w:val="bottom"/>
          </w:tcPr>
          <w:p w14:paraId="37217D7D" w14:textId="2F8FC305" w:rsidR="00897BA3" w:rsidRPr="002431AF" w:rsidRDefault="00897BA3" w:rsidP="00897BA3">
            <w:pPr>
              <w:pStyle w:val="BlockText"/>
              <w:ind w:left="0" w:right="-72" w:firstLine="0"/>
              <w:jc w:val="right"/>
              <w:rPr>
                <w:rFonts w:ascii="Arial" w:hAnsi="Arial" w:cs="Arial"/>
                <w:b/>
                <w:bCs/>
                <w:spacing w:val="-4"/>
                <w:sz w:val="18"/>
                <w:szCs w:val="18"/>
                <w:lang w:val="en-GB"/>
              </w:rPr>
            </w:pPr>
            <w:r w:rsidRPr="002431AF">
              <w:rPr>
                <w:rFonts w:ascii="Arial" w:hAnsi="Arial" w:cs="Arial"/>
                <w:spacing w:val="-4"/>
                <w:sz w:val="18"/>
                <w:szCs w:val="18"/>
                <w:cs/>
                <w:lang w:val="en-GB"/>
              </w:rPr>
              <w:t>(</w:t>
            </w:r>
            <w:r w:rsidRPr="002431AF">
              <w:rPr>
                <w:rFonts w:ascii="Arial" w:hAnsi="Arial" w:cs="Arial"/>
                <w:spacing w:val="-4"/>
                <w:sz w:val="18"/>
                <w:szCs w:val="18"/>
                <w:lang w:val="en-GB"/>
              </w:rPr>
              <w:t>251</w:t>
            </w:r>
            <w:r w:rsidRPr="002431AF">
              <w:rPr>
                <w:rFonts w:ascii="Arial" w:hAnsi="Arial" w:cs="Arial"/>
                <w:spacing w:val="-4"/>
                <w:sz w:val="18"/>
                <w:szCs w:val="18"/>
                <w:cs/>
                <w:lang w:val="en-GB"/>
              </w:rPr>
              <w:t>)</w:t>
            </w:r>
          </w:p>
        </w:tc>
      </w:tr>
      <w:tr w:rsidR="00897BA3" w:rsidRPr="00FF14D8" w14:paraId="6DAB606B" w14:textId="77777777" w:rsidTr="00244DD3">
        <w:tc>
          <w:tcPr>
            <w:tcW w:w="3946" w:type="dxa"/>
            <w:shd w:val="clear" w:color="auto" w:fill="auto"/>
          </w:tcPr>
          <w:p w14:paraId="45BEBA43" w14:textId="5B896FE1" w:rsidR="00897BA3" w:rsidRPr="002431AF" w:rsidRDefault="00897BA3" w:rsidP="00897BA3">
            <w:pPr>
              <w:pStyle w:val="BlockText"/>
              <w:ind w:left="255" w:right="0" w:firstLine="0"/>
              <w:rPr>
                <w:rFonts w:ascii="Arial" w:hAnsi="Arial" w:cs="Arial"/>
                <w:spacing w:val="-4"/>
                <w:sz w:val="18"/>
                <w:szCs w:val="18"/>
                <w:lang w:val="en-GB"/>
              </w:rPr>
            </w:pPr>
            <w:r>
              <w:rPr>
                <w:rFonts w:ascii="Arial" w:hAnsi="Arial" w:cs="Arial"/>
                <w:spacing w:val="-4"/>
                <w:sz w:val="18"/>
                <w:szCs w:val="18"/>
                <w:lang w:val="en-GB"/>
              </w:rPr>
              <w:t xml:space="preserve">Oil price crack spread swap and time </w:t>
            </w:r>
          </w:p>
        </w:tc>
        <w:tc>
          <w:tcPr>
            <w:tcW w:w="851" w:type="dxa"/>
            <w:shd w:val="clear" w:color="auto" w:fill="FAFAFA"/>
            <w:vAlign w:val="bottom"/>
          </w:tcPr>
          <w:p w14:paraId="40FC63E6" w14:textId="77777777" w:rsidR="00897BA3" w:rsidRDefault="00897BA3" w:rsidP="00897BA3">
            <w:pPr>
              <w:pStyle w:val="BlockText"/>
              <w:ind w:left="0" w:right="-72" w:firstLine="0"/>
              <w:jc w:val="right"/>
              <w:rPr>
                <w:rFonts w:ascii="Arial" w:hAnsi="Arial" w:cs="Arial"/>
                <w:spacing w:val="-4"/>
                <w:sz w:val="18"/>
                <w:szCs w:val="18"/>
                <w:lang w:val="en-GB"/>
              </w:rPr>
            </w:pPr>
          </w:p>
        </w:tc>
        <w:tc>
          <w:tcPr>
            <w:tcW w:w="850" w:type="dxa"/>
            <w:shd w:val="clear" w:color="auto" w:fill="FAFAFA"/>
            <w:vAlign w:val="bottom"/>
          </w:tcPr>
          <w:p w14:paraId="2D9133F1" w14:textId="77777777" w:rsidR="00897BA3" w:rsidRDefault="00897BA3" w:rsidP="00897BA3">
            <w:pPr>
              <w:pStyle w:val="BlockText"/>
              <w:ind w:left="0" w:right="-72" w:firstLine="0"/>
              <w:jc w:val="right"/>
              <w:rPr>
                <w:rFonts w:ascii="Arial" w:hAnsi="Arial" w:cs="Arial"/>
                <w:spacing w:val="-4"/>
                <w:sz w:val="18"/>
                <w:szCs w:val="18"/>
                <w:lang w:val="en-GB"/>
              </w:rPr>
            </w:pPr>
          </w:p>
        </w:tc>
        <w:tc>
          <w:tcPr>
            <w:tcW w:w="993" w:type="dxa"/>
            <w:shd w:val="clear" w:color="auto" w:fill="FAFAFA"/>
            <w:vAlign w:val="bottom"/>
          </w:tcPr>
          <w:p w14:paraId="36825FAC" w14:textId="77777777" w:rsidR="00897BA3" w:rsidRPr="002431AF" w:rsidRDefault="00897BA3" w:rsidP="00897BA3">
            <w:pPr>
              <w:pStyle w:val="BlockText"/>
              <w:ind w:left="0" w:right="-72" w:firstLine="0"/>
              <w:jc w:val="right"/>
              <w:rPr>
                <w:rFonts w:ascii="Arial" w:hAnsi="Arial" w:cs="Arial"/>
                <w:spacing w:val="-4"/>
                <w:sz w:val="18"/>
                <w:szCs w:val="18"/>
                <w:cs/>
                <w:lang w:val="en-GB"/>
              </w:rPr>
            </w:pPr>
          </w:p>
        </w:tc>
        <w:tc>
          <w:tcPr>
            <w:tcW w:w="992" w:type="dxa"/>
            <w:shd w:val="clear" w:color="auto" w:fill="FAFAFA"/>
            <w:vAlign w:val="bottom"/>
          </w:tcPr>
          <w:p w14:paraId="429D0906" w14:textId="77777777" w:rsidR="00897BA3" w:rsidRDefault="00897BA3" w:rsidP="00897BA3">
            <w:pPr>
              <w:pStyle w:val="BlockText"/>
              <w:ind w:left="0" w:right="-72" w:firstLine="0"/>
              <w:jc w:val="right"/>
              <w:rPr>
                <w:rFonts w:ascii="Arial" w:hAnsi="Arial" w:cs="Arial"/>
                <w:spacing w:val="-4"/>
                <w:sz w:val="18"/>
                <w:szCs w:val="18"/>
                <w:lang w:val="en-GB"/>
              </w:rPr>
            </w:pPr>
          </w:p>
        </w:tc>
        <w:tc>
          <w:tcPr>
            <w:tcW w:w="1134" w:type="dxa"/>
            <w:shd w:val="clear" w:color="auto" w:fill="FAFAFA"/>
            <w:vAlign w:val="bottom"/>
          </w:tcPr>
          <w:p w14:paraId="1D700638" w14:textId="77777777" w:rsidR="00897BA3" w:rsidRPr="002431AF" w:rsidRDefault="00897BA3" w:rsidP="00897BA3">
            <w:pPr>
              <w:pStyle w:val="BlockText"/>
              <w:ind w:left="0" w:right="-72" w:firstLine="0"/>
              <w:jc w:val="right"/>
              <w:rPr>
                <w:rFonts w:ascii="Arial" w:hAnsi="Arial" w:cs="Arial"/>
                <w:spacing w:val="-4"/>
                <w:sz w:val="18"/>
                <w:szCs w:val="18"/>
                <w:cs/>
                <w:lang w:val="en-GB"/>
              </w:rPr>
            </w:pPr>
          </w:p>
        </w:tc>
      </w:tr>
      <w:tr w:rsidR="00897BA3" w:rsidRPr="00FF14D8" w14:paraId="66E54FA7" w14:textId="77777777" w:rsidTr="00244DD3">
        <w:tc>
          <w:tcPr>
            <w:tcW w:w="3946" w:type="dxa"/>
            <w:shd w:val="clear" w:color="auto" w:fill="auto"/>
          </w:tcPr>
          <w:p w14:paraId="05E88C45" w14:textId="666C61DF" w:rsidR="00897BA3" w:rsidRPr="002431AF" w:rsidRDefault="00BB3E07" w:rsidP="00BB3E07">
            <w:pPr>
              <w:pStyle w:val="BlockText"/>
              <w:ind w:right="0" w:firstLine="287"/>
              <w:rPr>
                <w:rFonts w:ascii="Arial" w:hAnsi="Arial" w:cs="Arial"/>
                <w:spacing w:val="-4"/>
                <w:sz w:val="18"/>
                <w:szCs w:val="18"/>
                <w:lang w:val="en-GB"/>
              </w:rPr>
            </w:pPr>
            <w:r>
              <w:rPr>
                <w:rFonts w:ascii="Arial" w:hAnsi="Arial" w:cs="Arial"/>
                <w:spacing w:val="-4"/>
                <w:sz w:val="18"/>
                <w:szCs w:val="18"/>
                <w:lang w:val="en-GB"/>
              </w:rPr>
              <w:t xml:space="preserve">  </w:t>
            </w:r>
            <w:r w:rsidR="00897BA3">
              <w:rPr>
                <w:rFonts w:ascii="Arial" w:hAnsi="Arial" w:cs="Arial"/>
                <w:spacing w:val="-4"/>
                <w:sz w:val="18"/>
                <w:szCs w:val="18"/>
                <w:lang w:val="en-GB"/>
              </w:rPr>
              <w:t>spread swap - trading (liabilities)</w:t>
            </w:r>
          </w:p>
        </w:tc>
        <w:tc>
          <w:tcPr>
            <w:tcW w:w="851" w:type="dxa"/>
            <w:shd w:val="clear" w:color="auto" w:fill="FAFAFA"/>
            <w:vAlign w:val="bottom"/>
          </w:tcPr>
          <w:p w14:paraId="4559D502" w14:textId="1E0EF42D" w:rsidR="00897BA3"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21</w:t>
            </w:r>
          </w:p>
        </w:tc>
        <w:tc>
          <w:tcPr>
            <w:tcW w:w="850" w:type="dxa"/>
            <w:shd w:val="clear" w:color="auto" w:fill="FAFAFA"/>
            <w:vAlign w:val="bottom"/>
          </w:tcPr>
          <w:p w14:paraId="224D926F" w14:textId="3EBA379E" w:rsidR="00897BA3"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c>
          <w:tcPr>
            <w:tcW w:w="993" w:type="dxa"/>
            <w:shd w:val="clear" w:color="auto" w:fill="FAFAFA"/>
            <w:vAlign w:val="bottom"/>
          </w:tcPr>
          <w:p w14:paraId="14F76499" w14:textId="08F47700" w:rsidR="00897BA3" w:rsidRPr="002431AF" w:rsidRDefault="00897BA3" w:rsidP="00897BA3">
            <w:pPr>
              <w:pStyle w:val="BlockText"/>
              <w:ind w:left="0" w:right="-72" w:firstLine="0"/>
              <w:jc w:val="right"/>
              <w:rPr>
                <w:rFonts w:ascii="Arial" w:hAnsi="Arial" w:cs="Arial"/>
                <w:spacing w:val="-4"/>
                <w:sz w:val="18"/>
                <w:szCs w:val="18"/>
                <w:cs/>
                <w:lang w:val="en-GB"/>
              </w:rPr>
            </w:pPr>
            <w:r>
              <w:rPr>
                <w:rFonts w:ascii="Arial" w:hAnsi="Arial" w:cs="Arial"/>
                <w:spacing w:val="-4"/>
                <w:sz w:val="18"/>
                <w:szCs w:val="18"/>
                <w:lang w:val="en-GB"/>
              </w:rPr>
              <w:t>-</w:t>
            </w:r>
          </w:p>
        </w:tc>
        <w:tc>
          <w:tcPr>
            <w:tcW w:w="992" w:type="dxa"/>
            <w:shd w:val="clear" w:color="auto" w:fill="FAFAFA"/>
            <w:vAlign w:val="bottom"/>
          </w:tcPr>
          <w:p w14:paraId="71DB04DD" w14:textId="2136CC2C" w:rsidR="00897BA3"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21</w:t>
            </w:r>
          </w:p>
        </w:tc>
        <w:tc>
          <w:tcPr>
            <w:tcW w:w="1134" w:type="dxa"/>
            <w:shd w:val="clear" w:color="auto" w:fill="FAFAFA"/>
            <w:vAlign w:val="bottom"/>
          </w:tcPr>
          <w:p w14:paraId="7A5696D4" w14:textId="0C3AFC27" w:rsidR="00897BA3" w:rsidRPr="002431AF" w:rsidRDefault="00897BA3" w:rsidP="00897BA3">
            <w:pPr>
              <w:pStyle w:val="BlockText"/>
              <w:ind w:left="0" w:right="-72" w:firstLine="0"/>
              <w:jc w:val="right"/>
              <w:rPr>
                <w:rFonts w:ascii="Arial" w:hAnsi="Arial" w:cs="Arial"/>
                <w:spacing w:val="-4"/>
                <w:sz w:val="18"/>
                <w:szCs w:val="18"/>
                <w:cs/>
                <w:lang w:val="en-GB"/>
              </w:rPr>
            </w:pPr>
            <w:r>
              <w:rPr>
                <w:rFonts w:ascii="Arial" w:hAnsi="Arial" w:cs="Arial"/>
                <w:spacing w:val="-4"/>
                <w:sz w:val="18"/>
                <w:szCs w:val="18"/>
                <w:lang w:val="en-GB"/>
              </w:rPr>
              <w:t>21</w:t>
            </w:r>
          </w:p>
        </w:tc>
      </w:tr>
      <w:tr w:rsidR="00897BA3" w:rsidRPr="00FF14D8" w14:paraId="2CE68B7C" w14:textId="77777777" w:rsidTr="00244DD3">
        <w:tc>
          <w:tcPr>
            <w:tcW w:w="3946" w:type="dxa"/>
            <w:shd w:val="clear" w:color="auto" w:fill="auto"/>
          </w:tcPr>
          <w:p w14:paraId="324AB960" w14:textId="77777777" w:rsidR="001971BA" w:rsidRDefault="00897BA3" w:rsidP="00897BA3">
            <w:pPr>
              <w:pStyle w:val="BlockText"/>
              <w:ind w:left="255" w:right="0" w:firstLine="0"/>
              <w:rPr>
                <w:rFonts w:ascii="Arial" w:hAnsi="Arial" w:cs="Arial"/>
                <w:spacing w:val="-4"/>
                <w:sz w:val="18"/>
                <w:szCs w:val="18"/>
                <w:lang w:val="en-GB"/>
              </w:rPr>
            </w:pPr>
            <w:r w:rsidRPr="002431AF">
              <w:rPr>
                <w:rFonts w:ascii="Arial" w:hAnsi="Arial" w:cs="Arial"/>
                <w:spacing w:val="-4"/>
                <w:sz w:val="18"/>
                <w:szCs w:val="18"/>
                <w:lang w:val="en-GB"/>
              </w:rPr>
              <w:t>For</w:t>
            </w:r>
            <w:r w:rsidR="00D346F9">
              <w:rPr>
                <w:rFonts w:ascii="Arial" w:hAnsi="Arial" w:cs="Arial"/>
                <w:spacing w:val="-4"/>
                <w:sz w:val="18"/>
                <w:szCs w:val="18"/>
                <w:lang w:val="en-GB"/>
              </w:rPr>
              <w:t xml:space="preserve">ward foreign exchange </w:t>
            </w:r>
            <w:r w:rsidR="001971BA">
              <w:rPr>
                <w:rFonts w:ascii="Arial" w:hAnsi="Arial" w:cs="Arial"/>
                <w:spacing w:val="-4"/>
                <w:sz w:val="18"/>
                <w:szCs w:val="18"/>
                <w:lang w:val="en-GB"/>
              </w:rPr>
              <w:t>contracts</w:t>
            </w:r>
          </w:p>
          <w:p w14:paraId="30DD71F4" w14:textId="7E9F5F6A" w:rsidR="00897BA3" w:rsidRPr="002431AF" w:rsidRDefault="00897BA3" w:rsidP="001971BA">
            <w:pPr>
              <w:pStyle w:val="BlockText"/>
              <w:ind w:left="255" w:right="0" w:firstLine="193"/>
              <w:rPr>
                <w:rFonts w:ascii="Arial" w:hAnsi="Arial" w:cs="Arial"/>
                <w:spacing w:val="-4"/>
                <w:sz w:val="18"/>
                <w:szCs w:val="18"/>
                <w:lang w:val="en-GB"/>
              </w:rPr>
            </w:pPr>
            <w:r>
              <w:rPr>
                <w:rFonts w:ascii="Arial" w:hAnsi="Arial" w:cs="Arial"/>
                <w:spacing w:val="-4"/>
                <w:sz w:val="18"/>
                <w:szCs w:val="18"/>
                <w:lang w:val="en-GB"/>
              </w:rPr>
              <w:t>-</w:t>
            </w:r>
            <w:r w:rsidRPr="002431AF">
              <w:rPr>
                <w:rFonts w:ascii="Arial" w:hAnsi="Arial" w:cs="Arial"/>
                <w:spacing w:val="-4"/>
                <w:sz w:val="18"/>
                <w:szCs w:val="18"/>
                <w:lang w:val="en-GB"/>
              </w:rPr>
              <w:t xml:space="preserve"> cash flow hedge</w:t>
            </w:r>
          </w:p>
        </w:tc>
        <w:tc>
          <w:tcPr>
            <w:tcW w:w="851" w:type="dxa"/>
            <w:shd w:val="clear" w:color="auto" w:fill="FAFAFA"/>
            <w:vAlign w:val="bottom"/>
          </w:tcPr>
          <w:p w14:paraId="3A697D66"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850" w:type="dxa"/>
            <w:shd w:val="clear" w:color="auto" w:fill="FAFAFA"/>
            <w:vAlign w:val="bottom"/>
          </w:tcPr>
          <w:p w14:paraId="7BFC9123"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993" w:type="dxa"/>
            <w:shd w:val="clear" w:color="auto" w:fill="FAFAFA"/>
            <w:vAlign w:val="bottom"/>
          </w:tcPr>
          <w:p w14:paraId="2358D8D0"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992" w:type="dxa"/>
            <w:shd w:val="clear" w:color="auto" w:fill="FAFAFA"/>
            <w:vAlign w:val="bottom"/>
          </w:tcPr>
          <w:p w14:paraId="22826906"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1134" w:type="dxa"/>
            <w:shd w:val="clear" w:color="auto" w:fill="FAFAFA"/>
          </w:tcPr>
          <w:p w14:paraId="0003CD45"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r>
      <w:tr w:rsidR="00897BA3" w:rsidRPr="00FF14D8" w14:paraId="37CAB6DE" w14:textId="77777777" w:rsidTr="00244DD3">
        <w:tc>
          <w:tcPr>
            <w:tcW w:w="3946" w:type="dxa"/>
            <w:shd w:val="clear" w:color="auto" w:fill="auto"/>
          </w:tcPr>
          <w:p w14:paraId="2381EF76" w14:textId="77777777" w:rsidR="00897BA3" w:rsidRPr="002431AF" w:rsidRDefault="00897BA3" w:rsidP="00821759">
            <w:pPr>
              <w:pStyle w:val="BlockText"/>
              <w:ind w:left="255" w:right="0" w:firstLine="193"/>
              <w:rPr>
                <w:rFonts w:ascii="Arial" w:hAnsi="Arial" w:cs="Arial"/>
                <w:spacing w:val="-4"/>
                <w:sz w:val="18"/>
                <w:szCs w:val="18"/>
                <w:lang w:val="en-GB"/>
              </w:rPr>
            </w:pPr>
            <w:r w:rsidRPr="002431AF">
              <w:rPr>
                <w:rFonts w:ascii="Arial" w:hAnsi="Arial" w:cs="Arial"/>
                <w:spacing w:val="-4"/>
                <w:sz w:val="18"/>
                <w:szCs w:val="18"/>
                <w:lang w:val="en-GB"/>
              </w:rPr>
              <w:t>(Cash inflows)</w:t>
            </w:r>
          </w:p>
        </w:tc>
        <w:tc>
          <w:tcPr>
            <w:tcW w:w="851" w:type="dxa"/>
            <w:shd w:val="clear" w:color="auto" w:fill="FAFAFA"/>
          </w:tcPr>
          <w:p w14:paraId="4ACC5A3F" w14:textId="77777777"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w:t>
            </w:r>
          </w:p>
        </w:tc>
        <w:tc>
          <w:tcPr>
            <w:tcW w:w="850" w:type="dxa"/>
            <w:shd w:val="clear" w:color="auto" w:fill="FAFAFA"/>
          </w:tcPr>
          <w:p w14:paraId="1CAEF2F3" w14:textId="4EF187C8"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(5,135)</w:t>
            </w:r>
          </w:p>
        </w:tc>
        <w:tc>
          <w:tcPr>
            <w:tcW w:w="993" w:type="dxa"/>
            <w:shd w:val="clear" w:color="auto" w:fill="FAFAFA"/>
          </w:tcPr>
          <w:p w14:paraId="7EAB1E27" w14:textId="3E6B95B9"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tcPr>
          <w:p w14:paraId="05B0C21F" w14:textId="013EF664"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(5,135)</w:t>
            </w:r>
          </w:p>
        </w:tc>
        <w:tc>
          <w:tcPr>
            <w:tcW w:w="1134" w:type="dxa"/>
            <w:shd w:val="clear" w:color="auto" w:fill="FAFAFA"/>
          </w:tcPr>
          <w:p w14:paraId="6913CDCA" w14:textId="402081B0"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r>
      <w:tr w:rsidR="00897BA3" w:rsidRPr="00FF14D8" w14:paraId="2955355F" w14:textId="77777777" w:rsidTr="00244DD3">
        <w:tc>
          <w:tcPr>
            <w:tcW w:w="3946" w:type="dxa"/>
            <w:shd w:val="clear" w:color="auto" w:fill="auto"/>
          </w:tcPr>
          <w:p w14:paraId="76D63F7B" w14:textId="77777777" w:rsidR="00897BA3" w:rsidRPr="002431AF" w:rsidRDefault="00897BA3" w:rsidP="00821759">
            <w:pPr>
              <w:pStyle w:val="BlockText"/>
              <w:ind w:left="255" w:right="0" w:firstLine="193"/>
              <w:rPr>
                <w:rFonts w:ascii="Arial" w:hAnsi="Arial" w:cs="Arial"/>
                <w:spacing w:val="-4"/>
                <w:sz w:val="18"/>
                <w:szCs w:val="18"/>
                <w:lang w:val="en-GB"/>
              </w:rPr>
            </w:pPr>
            <w:r w:rsidRPr="002431AF">
              <w:rPr>
                <w:rFonts w:ascii="Arial" w:hAnsi="Arial" w:cs="Arial"/>
                <w:spacing w:val="-4"/>
                <w:sz w:val="18"/>
                <w:szCs w:val="18"/>
                <w:lang w:val="en-GB"/>
              </w:rPr>
              <w:t>Cash outflows</w:t>
            </w:r>
          </w:p>
        </w:tc>
        <w:tc>
          <w:tcPr>
            <w:tcW w:w="851" w:type="dxa"/>
            <w:shd w:val="clear" w:color="auto" w:fill="FAFAFA"/>
          </w:tcPr>
          <w:p w14:paraId="144E53E9" w14:textId="77777777"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w:t>
            </w:r>
          </w:p>
        </w:tc>
        <w:tc>
          <w:tcPr>
            <w:tcW w:w="850" w:type="dxa"/>
            <w:shd w:val="clear" w:color="auto" w:fill="FAFAFA"/>
          </w:tcPr>
          <w:p w14:paraId="1BF5DFCC" w14:textId="73743058"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5,276</w:t>
            </w:r>
          </w:p>
        </w:tc>
        <w:tc>
          <w:tcPr>
            <w:tcW w:w="993" w:type="dxa"/>
            <w:shd w:val="clear" w:color="auto" w:fill="FAFAFA"/>
          </w:tcPr>
          <w:p w14:paraId="429759E5" w14:textId="604BFD29"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c>
          <w:tcPr>
            <w:tcW w:w="992" w:type="dxa"/>
            <w:shd w:val="clear" w:color="auto" w:fill="FAFAFA"/>
          </w:tcPr>
          <w:p w14:paraId="4360764A" w14:textId="65CFD337"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5,276</w:t>
            </w:r>
          </w:p>
        </w:tc>
        <w:tc>
          <w:tcPr>
            <w:tcW w:w="1134" w:type="dxa"/>
            <w:shd w:val="clear" w:color="auto" w:fill="FAFAFA"/>
          </w:tcPr>
          <w:p w14:paraId="66A6D563" w14:textId="61CB5216"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172</w:t>
            </w:r>
          </w:p>
        </w:tc>
      </w:tr>
      <w:tr w:rsidR="00897BA3" w:rsidRPr="00FF14D8" w14:paraId="78FBC2C7" w14:textId="77777777" w:rsidTr="00244DD3">
        <w:tc>
          <w:tcPr>
            <w:tcW w:w="3946" w:type="dxa"/>
            <w:shd w:val="clear" w:color="auto" w:fill="auto"/>
          </w:tcPr>
          <w:p w14:paraId="44ED4166" w14:textId="2812B34F" w:rsidR="00897BA3" w:rsidRPr="002431AF" w:rsidRDefault="00897BA3" w:rsidP="00897BA3">
            <w:pPr>
              <w:pStyle w:val="BlockText"/>
              <w:ind w:left="255" w:right="0" w:firstLine="0"/>
              <w:rPr>
                <w:rFonts w:ascii="Arial" w:hAnsi="Arial" w:cs="Arial"/>
                <w:spacing w:val="-4"/>
                <w:sz w:val="18"/>
                <w:szCs w:val="18"/>
                <w:lang w:val="en-GB"/>
              </w:rPr>
            </w:pPr>
            <w:r w:rsidRPr="002431AF">
              <w:rPr>
                <w:rFonts w:ascii="Arial" w:hAnsi="Arial" w:cs="Arial"/>
                <w:spacing w:val="-4"/>
                <w:sz w:val="18"/>
                <w:szCs w:val="18"/>
                <w:lang w:val="en-GB"/>
              </w:rPr>
              <w:t xml:space="preserve">Cross currency swaps </w:t>
            </w:r>
            <w:r>
              <w:rPr>
                <w:rFonts w:ascii="Arial" w:hAnsi="Arial" w:cs="Arial"/>
                <w:spacing w:val="-4"/>
                <w:sz w:val="18"/>
                <w:szCs w:val="18"/>
                <w:lang w:val="en-GB"/>
              </w:rPr>
              <w:t>-</w:t>
            </w:r>
            <w:r w:rsidRPr="002431AF">
              <w:rPr>
                <w:rFonts w:ascii="Arial" w:hAnsi="Arial" w:cs="Arial"/>
                <w:spacing w:val="-4"/>
                <w:sz w:val="18"/>
                <w:szCs w:val="18"/>
                <w:lang w:val="en-GB"/>
              </w:rPr>
              <w:t xml:space="preserve"> cash flow hedge</w:t>
            </w:r>
          </w:p>
        </w:tc>
        <w:tc>
          <w:tcPr>
            <w:tcW w:w="851" w:type="dxa"/>
            <w:shd w:val="clear" w:color="auto" w:fill="FAFAFA"/>
            <w:vAlign w:val="bottom"/>
          </w:tcPr>
          <w:p w14:paraId="5CF2AF42"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850" w:type="dxa"/>
            <w:shd w:val="clear" w:color="auto" w:fill="FAFAFA"/>
            <w:vAlign w:val="bottom"/>
          </w:tcPr>
          <w:p w14:paraId="653A6292"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993" w:type="dxa"/>
            <w:shd w:val="clear" w:color="auto" w:fill="FAFAFA"/>
            <w:vAlign w:val="bottom"/>
          </w:tcPr>
          <w:p w14:paraId="0BE474F3"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992" w:type="dxa"/>
            <w:shd w:val="clear" w:color="auto" w:fill="FAFAFA"/>
            <w:vAlign w:val="bottom"/>
          </w:tcPr>
          <w:p w14:paraId="5667560F"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c>
          <w:tcPr>
            <w:tcW w:w="1134" w:type="dxa"/>
            <w:shd w:val="clear" w:color="auto" w:fill="FAFAFA"/>
          </w:tcPr>
          <w:p w14:paraId="555D57BD" w14:textId="77777777" w:rsidR="00897BA3" w:rsidRPr="002431AF" w:rsidRDefault="00897BA3" w:rsidP="00897BA3">
            <w:pPr>
              <w:pStyle w:val="BlockText"/>
              <w:ind w:left="0" w:right="-72" w:firstLine="0"/>
              <w:jc w:val="right"/>
              <w:rPr>
                <w:rFonts w:ascii="Arial" w:hAnsi="Arial" w:cs="Arial"/>
                <w:b/>
                <w:bCs/>
                <w:spacing w:val="-4"/>
                <w:sz w:val="18"/>
                <w:szCs w:val="18"/>
                <w:lang w:val="en-GB"/>
              </w:rPr>
            </w:pPr>
          </w:p>
        </w:tc>
      </w:tr>
      <w:tr w:rsidR="00897BA3" w:rsidRPr="00FF14D8" w14:paraId="129FE74E" w14:textId="77777777" w:rsidTr="00244DD3">
        <w:tc>
          <w:tcPr>
            <w:tcW w:w="3946" w:type="dxa"/>
            <w:shd w:val="clear" w:color="auto" w:fill="auto"/>
          </w:tcPr>
          <w:p w14:paraId="6D6C3351" w14:textId="77777777" w:rsidR="00897BA3" w:rsidRPr="002431AF" w:rsidRDefault="00897BA3" w:rsidP="00821759">
            <w:pPr>
              <w:pStyle w:val="BlockText"/>
              <w:ind w:left="255" w:right="0" w:firstLine="193"/>
              <w:rPr>
                <w:rFonts w:ascii="Arial" w:hAnsi="Arial" w:cs="Arial"/>
                <w:spacing w:val="-4"/>
                <w:sz w:val="18"/>
                <w:szCs w:val="18"/>
                <w:lang w:val="en-GB"/>
              </w:rPr>
            </w:pPr>
            <w:r w:rsidRPr="002431AF">
              <w:rPr>
                <w:rFonts w:ascii="Arial" w:hAnsi="Arial" w:cs="Arial"/>
                <w:spacing w:val="-4"/>
                <w:sz w:val="18"/>
                <w:szCs w:val="18"/>
                <w:lang w:val="en-GB"/>
              </w:rPr>
              <w:t>(Cash inflows)</w:t>
            </w:r>
          </w:p>
        </w:tc>
        <w:tc>
          <w:tcPr>
            <w:tcW w:w="851" w:type="dxa"/>
            <w:shd w:val="clear" w:color="auto" w:fill="FAFAFA"/>
            <w:vAlign w:val="bottom"/>
          </w:tcPr>
          <w:p w14:paraId="6AF9A156" w14:textId="09FF0E80"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(595)</w:t>
            </w:r>
          </w:p>
        </w:tc>
        <w:tc>
          <w:tcPr>
            <w:tcW w:w="850" w:type="dxa"/>
            <w:shd w:val="clear" w:color="auto" w:fill="FAFAFA"/>
            <w:vAlign w:val="bottom"/>
          </w:tcPr>
          <w:p w14:paraId="05AF4446" w14:textId="4548A69D"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w:t>
            </w:r>
            <w:r>
              <w:rPr>
                <w:rFonts w:ascii="Arial" w:hAnsi="Arial" w:cs="Arial"/>
                <w:spacing w:val="-4"/>
                <w:sz w:val="18"/>
                <w:szCs w:val="18"/>
                <w:lang w:val="en-GB"/>
              </w:rPr>
              <w:t>2,381</w:t>
            </w:r>
            <w:r w:rsidRPr="002431AF">
              <w:rPr>
                <w:rFonts w:ascii="Arial" w:hAnsi="Arial" w:cs="Arial"/>
                <w:spacing w:val="-4"/>
                <w:sz w:val="18"/>
                <w:szCs w:val="18"/>
                <w:lang w:val="en-GB"/>
              </w:rPr>
              <w:t>)</w:t>
            </w:r>
          </w:p>
        </w:tc>
        <w:tc>
          <w:tcPr>
            <w:tcW w:w="993" w:type="dxa"/>
            <w:shd w:val="clear" w:color="auto" w:fill="FAFAFA"/>
            <w:vAlign w:val="bottom"/>
          </w:tcPr>
          <w:p w14:paraId="2FDAF7CA" w14:textId="06B31C5D"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w:t>
            </w:r>
            <w:r w:rsidR="00030B06">
              <w:rPr>
                <w:rFonts w:ascii="Arial" w:hAnsi="Arial" w:cs="Arial"/>
                <w:spacing w:val="-4"/>
                <w:sz w:val="18"/>
                <w:szCs w:val="18"/>
                <w:lang w:val="en-GB"/>
              </w:rPr>
              <w:t>20,906</w:t>
            </w:r>
            <w:r w:rsidRPr="002431AF">
              <w:rPr>
                <w:rFonts w:ascii="Arial" w:hAnsi="Arial" w:cs="Arial"/>
                <w:spacing w:val="-4"/>
                <w:sz w:val="18"/>
                <w:szCs w:val="18"/>
                <w:lang w:val="en-GB"/>
              </w:rPr>
              <w:t>)</w:t>
            </w:r>
          </w:p>
        </w:tc>
        <w:tc>
          <w:tcPr>
            <w:tcW w:w="992" w:type="dxa"/>
            <w:shd w:val="clear" w:color="auto" w:fill="FAFAFA"/>
            <w:vAlign w:val="bottom"/>
          </w:tcPr>
          <w:p w14:paraId="7E60C95C" w14:textId="6111C196"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w:t>
            </w:r>
            <w:r w:rsidR="00030B06">
              <w:rPr>
                <w:rFonts w:ascii="Arial" w:hAnsi="Arial" w:cs="Arial"/>
                <w:spacing w:val="-4"/>
                <w:sz w:val="18"/>
                <w:szCs w:val="18"/>
                <w:lang w:val="en-GB"/>
              </w:rPr>
              <w:t>23,882</w:t>
            </w:r>
            <w:r w:rsidRPr="002431AF">
              <w:rPr>
                <w:rFonts w:ascii="Arial" w:hAnsi="Arial" w:cs="Arial"/>
                <w:spacing w:val="-4"/>
                <w:sz w:val="18"/>
                <w:szCs w:val="18"/>
                <w:lang w:val="en-GB"/>
              </w:rPr>
              <w:t>)</w:t>
            </w:r>
          </w:p>
        </w:tc>
        <w:tc>
          <w:tcPr>
            <w:tcW w:w="1134" w:type="dxa"/>
            <w:shd w:val="clear" w:color="auto" w:fill="FAFAFA"/>
            <w:vAlign w:val="bottom"/>
          </w:tcPr>
          <w:p w14:paraId="6219CB7A" w14:textId="4805A646"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w:t>
            </w:r>
          </w:p>
        </w:tc>
      </w:tr>
      <w:tr w:rsidR="00897BA3" w:rsidRPr="00FF14D8" w14:paraId="680EB076" w14:textId="77777777" w:rsidTr="00244DD3">
        <w:tc>
          <w:tcPr>
            <w:tcW w:w="3946" w:type="dxa"/>
            <w:shd w:val="clear" w:color="auto" w:fill="auto"/>
          </w:tcPr>
          <w:p w14:paraId="1B7968F7" w14:textId="77777777" w:rsidR="00897BA3" w:rsidRPr="002431AF" w:rsidRDefault="00897BA3" w:rsidP="00821759">
            <w:pPr>
              <w:pStyle w:val="BlockText"/>
              <w:ind w:left="255" w:right="0" w:firstLine="193"/>
              <w:rPr>
                <w:rFonts w:ascii="Arial" w:hAnsi="Arial" w:cs="Arial"/>
                <w:spacing w:val="-4"/>
                <w:sz w:val="18"/>
                <w:szCs w:val="18"/>
                <w:lang w:val="en-GB"/>
              </w:rPr>
            </w:pPr>
            <w:r w:rsidRPr="002431AF">
              <w:rPr>
                <w:rFonts w:ascii="Arial" w:hAnsi="Arial" w:cs="Arial"/>
                <w:spacing w:val="-4"/>
                <w:sz w:val="18"/>
                <w:szCs w:val="18"/>
                <w:lang w:val="en-GB"/>
              </w:rPr>
              <w:t>Cash outflows</w:t>
            </w:r>
          </w:p>
        </w:tc>
        <w:tc>
          <w:tcPr>
            <w:tcW w:w="851" w:type="dxa"/>
            <w:tcBorders>
              <w:bottom w:val="single" w:sz="4" w:space="0" w:color="auto"/>
            </w:tcBorders>
            <w:shd w:val="clear" w:color="auto" w:fill="FAFAFA"/>
            <w:vAlign w:val="bottom"/>
          </w:tcPr>
          <w:p w14:paraId="1BBC861A" w14:textId="7B3963C1"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600</w:t>
            </w:r>
          </w:p>
        </w:tc>
        <w:tc>
          <w:tcPr>
            <w:tcW w:w="850" w:type="dxa"/>
            <w:tcBorders>
              <w:bottom w:val="single" w:sz="4" w:space="0" w:color="auto"/>
            </w:tcBorders>
            <w:shd w:val="clear" w:color="auto" w:fill="FAFAFA"/>
            <w:vAlign w:val="bottom"/>
          </w:tcPr>
          <w:p w14:paraId="2A715A08" w14:textId="4C2D6232"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2,404</w:t>
            </w:r>
          </w:p>
        </w:tc>
        <w:tc>
          <w:tcPr>
            <w:tcW w:w="993" w:type="dxa"/>
            <w:tcBorders>
              <w:bottom w:val="single" w:sz="4" w:space="0" w:color="auto"/>
            </w:tcBorders>
            <w:shd w:val="clear" w:color="auto" w:fill="FAFAFA"/>
            <w:vAlign w:val="bottom"/>
          </w:tcPr>
          <w:p w14:paraId="59979C6D" w14:textId="366C5B0E" w:rsidR="00897BA3" w:rsidRPr="002431AF" w:rsidRDefault="00030B06"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21,898</w:t>
            </w:r>
          </w:p>
        </w:tc>
        <w:tc>
          <w:tcPr>
            <w:tcW w:w="992" w:type="dxa"/>
            <w:tcBorders>
              <w:bottom w:val="single" w:sz="4" w:space="0" w:color="auto"/>
            </w:tcBorders>
            <w:shd w:val="clear" w:color="auto" w:fill="FAFAFA"/>
            <w:vAlign w:val="bottom"/>
          </w:tcPr>
          <w:p w14:paraId="2858F24B" w14:textId="0D666DEF" w:rsidR="00897BA3" w:rsidRPr="002431AF" w:rsidRDefault="00030B06"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24,902</w:t>
            </w:r>
          </w:p>
        </w:tc>
        <w:tc>
          <w:tcPr>
            <w:tcW w:w="1134" w:type="dxa"/>
            <w:tcBorders>
              <w:bottom w:val="single" w:sz="4" w:space="0" w:color="auto"/>
            </w:tcBorders>
            <w:shd w:val="clear" w:color="auto" w:fill="FAFAFA"/>
            <w:vAlign w:val="bottom"/>
          </w:tcPr>
          <w:p w14:paraId="7753E1E9" w14:textId="4C03E4F5"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1,125</w:t>
            </w:r>
          </w:p>
        </w:tc>
      </w:tr>
      <w:tr w:rsidR="00897BA3" w:rsidRPr="00FF14D8" w14:paraId="44A417AC" w14:textId="77777777" w:rsidTr="00244DD3">
        <w:tc>
          <w:tcPr>
            <w:tcW w:w="3946" w:type="dxa"/>
            <w:shd w:val="clear" w:color="auto" w:fill="auto"/>
          </w:tcPr>
          <w:p w14:paraId="169492C9" w14:textId="77777777" w:rsidR="00897BA3" w:rsidRPr="00FF14D8" w:rsidRDefault="00897BA3" w:rsidP="00897BA3">
            <w:pPr>
              <w:pStyle w:val="BlockText"/>
              <w:ind w:left="255" w:right="0" w:firstLine="0"/>
              <w:rPr>
                <w:rFonts w:ascii="Arial" w:hAnsi="Arial" w:cs="Arial"/>
                <w:b/>
                <w:bCs/>
                <w:spacing w:val="-4"/>
                <w:sz w:val="18"/>
                <w:szCs w:val="18"/>
                <w:lang w:val="en-GB"/>
              </w:rPr>
            </w:pPr>
            <w:r w:rsidRPr="00FF14D8">
              <w:rPr>
                <w:rFonts w:ascii="Arial" w:hAnsi="Arial" w:cs="Arial"/>
                <w:b/>
                <w:bCs/>
                <w:spacing w:val="-4"/>
                <w:sz w:val="18"/>
                <w:szCs w:val="18"/>
                <w:lang w:val="en-GB"/>
              </w:rPr>
              <w:t>Total derivatives</w:t>
            </w:r>
          </w:p>
        </w:tc>
        <w:tc>
          <w:tcPr>
            <w:tcW w:w="851" w:type="dxa"/>
            <w:tcBorders>
              <w:top w:val="single" w:sz="4" w:space="0" w:color="auto"/>
              <w:bottom w:val="single" w:sz="4" w:space="0" w:color="auto"/>
            </w:tcBorders>
            <w:shd w:val="clear" w:color="auto" w:fill="FAFAFA"/>
          </w:tcPr>
          <w:p w14:paraId="5CCFDC6B" w14:textId="418F81E9" w:rsidR="00897BA3" w:rsidRPr="002431AF" w:rsidRDefault="00897BA3"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(1</w:t>
            </w:r>
            <w:r w:rsidR="006540B8">
              <w:rPr>
                <w:rFonts w:ascii="Arial" w:hAnsi="Arial" w:cs="Arial"/>
                <w:spacing w:val="-4"/>
                <w:sz w:val="18"/>
                <w:szCs w:val="18"/>
                <w:lang w:val="en-GB"/>
              </w:rPr>
              <w:t>1</w:t>
            </w:r>
            <w:r>
              <w:rPr>
                <w:rFonts w:ascii="Arial" w:hAnsi="Arial" w:cs="Arial"/>
                <w:spacing w:val="-4"/>
                <w:sz w:val="18"/>
                <w:szCs w:val="18"/>
                <w:lang w:val="en-GB"/>
              </w:rPr>
              <w:t>6)</w:t>
            </w:r>
          </w:p>
        </w:tc>
        <w:tc>
          <w:tcPr>
            <w:tcW w:w="850" w:type="dxa"/>
            <w:tcBorders>
              <w:top w:val="single" w:sz="4" w:space="0" w:color="auto"/>
              <w:bottom w:val="single" w:sz="4" w:space="0" w:color="auto"/>
            </w:tcBorders>
            <w:shd w:val="clear" w:color="auto" w:fill="FAFAFA"/>
          </w:tcPr>
          <w:p w14:paraId="2D47E5F0" w14:textId="0587ED76"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 xml:space="preserve"> </w:t>
            </w:r>
            <w:r>
              <w:rPr>
                <w:rFonts w:ascii="Arial" w:hAnsi="Arial" w:cs="Arial"/>
                <w:spacing w:val="-4"/>
                <w:sz w:val="18"/>
                <w:szCs w:val="18"/>
                <w:lang w:val="en-GB"/>
              </w:rPr>
              <w:t>164</w:t>
            </w:r>
            <w:r w:rsidRPr="002431AF">
              <w:rPr>
                <w:rFonts w:ascii="Arial" w:hAnsi="Arial" w:cs="Arial"/>
                <w:spacing w:val="-4"/>
                <w:sz w:val="18"/>
                <w:szCs w:val="18"/>
                <w:lang w:val="en-GB"/>
              </w:rPr>
              <w:t xml:space="preserve"> </w:t>
            </w:r>
          </w:p>
        </w:tc>
        <w:tc>
          <w:tcPr>
            <w:tcW w:w="993" w:type="dxa"/>
            <w:tcBorders>
              <w:top w:val="single" w:sz="4" w:space="0" w:color="auto"/>
              <w:bottom w:val="single" w:sz="4" w:space="0" w:color="auto"/>
            </w:tcBorders>
            <w:shd w:val="clear" w:color="auto" w:fill="FAFAFA"/>
          </w:tcPr>
          <w:p w14:paraId="3A4D05B3" w14:textId="74D2DE19" w:rsidR="00897BA3" w:rsidRPr="00FD7596" w:rsidRDefault="00897BA3" w:rsidP="00897BA3">
            <w:pPr>
              <w:pStyle w:val="BlockText"/>
              <w:ind w:left="0" w:right="-72" w:firstLine="0"/>
              <w:jc w:val="right"/>
              <w:rPr>
                <w:rFonts w:ascii="Arial" w:hAnsi="Arial" w:cs="Browallia New"/>
                <w:spacing w:val="-4"/>
                <w:sz w:val="18"/>
                <w:szCs w:val="22"/>
                <w:lang w:val="en-GB"/>
              </w:rPr>
            </w:pPr>
            <w:r w:rsidRPr="002431AF">
              <w:rPr>
                <w:rFonts w:ascii="Arial" w:hAnsi="Arial" w:cs="Arial"/>
                <w:spacing w:val="-4"/>
                <w:sz w:val="18"/>
                <w:szCs w:val="18"/>
                <w:lang w:val="en-GB"/>
              </w:rPr>
              <w:t xml:space="preserve"> </w:t>
            </w:r>
            <w:r w:rsidR="00030B06">
              <w:rPr>
                <w:rFonts w:ascii="Arial" w:hAnsi="Arial" w:cs="Arial"/>
                <w:spacing w:val="-4"/>
                <w:sz w:val="18"/>
                <w:szCs w:val="18"/>
                <w:lang w:val="en-GB"/>
              </w:rPr>
              <w:t>9</w:t>
            </w:r>
            <w:r w:rsidR="00FD7596">
              <w:rPr>
                <w:rFonts w:ascii="Arial" w:hAnsi="Arial" w:cs="Browallia New"/>
                <w:spacing w:val="-4"/>
                <w:sz w:val="18"/>
                <w:szCs w:val="22"/>
                <w:lang w:val="en-GB"/>
              </w:rPr>
              <w:t>92</w:t>
            </w:r>
          </w:p>
        </w:tc>
        <w:tc>
          <w:tcPr>
            <w:tcW w:w="992" w:type="dxa"/>
            <w:tcBorders>
              <w:top w:val="single" w:sz="4" w:space="0" w:color="auto"/>
              <w:bottom w:val="single" w:sz="4" w:space="0" w:color="auto"/>
            </w:tcBorders>
            <w:shd w:val="clear" w:color="auto" w:fill="FAFAFA"/>
          </w:tcPr>
          <w:p w14:paraId="37E071E1" w14:textId="264A5B1E"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 xml:space="preserve"> </w:t>
            </w:r>
            <w:r w:rsidR="00030B06">
              <w:rPr>
                <w:rFonts w:ascii="Arial" w:hAnsi="Arial" w:cs="Arial"/>
                <w:spacing w:val="-4"/>
                <w:sz w:val="18"/>
                <w:szCs w:val="18"/>
                <w:lang w:val="en-GB"/>
              </w:rPr>
              <w:t>1,040</w:t>
            </w:r>
            <w:r w:rsidRPr="002431AF">
              <w:rPr>
                <w:rFonts w:ascii="Arial" w:hAnsi="Arial" w:cs="Arial"/>
                <w:spacing w:val="-4"/>
                <w:sz w:val="18"/>
                <w:szCs w:val="18"/>
                <w:lang w:val="en-GB"/>
              </w:rPr>
              <w:t xml:space="preserve"> </w:t>
            </w:r>
          </w:p>
        </w:tc>
        <w:tc>
          <w:tcPr>
            <w:tcW w:w="1134" w:type="dxa"/>
            <w:tcBorders>
              <w:top w:val="single" w:sz="4" w:space="0" w:color="auto"/>
              <w:bottom w:val="single" w:sz="4" w:space="0" w:color="auto"/>
            </w:tcBorders>
            <w:shd w:val="clear" w:color="auto" w:fill="FAFAFA"/>
          </w:tcPr>
          <w:p w14:paraId="387D9403" w14:textId="652CCC1F"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 xml:space="preserve"> </w:t>
            </w:r>
            <w:r>
              <w:rPr>
                <w:rFonts w:ascii="Arial" w:hAnsi="Arial" w:cs="Arial"/>
                <w:spacing w:val="-4"/>
                <w:sz w:val="18"/>
                <w:szCs w:val="18"/>
                <w:lang w:val="en-GB"/>
              </w:rPr>
              <w:t>1,176</w:t>
            </w:r>
            <w:r w:rsidRPr="002431AF">
              <w:rPr>
                <w:rFonts w:ascii="Arial" w:hAnsi="Arial" w:cs="Arial"/>
                <w:spacing w:val="-4"/>
                <w:sz w:val="18"/>
                <w:szCs w:val="18"/>
                <w:lang w:val="en-GB"/>
              </w:rPr>
              <w:t xml:space="preserve"> </w:t>
            </w:r>
          </w:p>
        </w:tc>
      </w:tr>
      <w:tr w:rsidR="00897BA3" w:rsidRPr="00FF14D8" w14:paraId="1521CE03" w14:textId="77777777" w:rsidTr="00244DD3">
        <w:tc>
          <w:tcPr>
            <w:tcW w:w="3946" w:type="dxa"/>
            <w:shd w:val="clear" w:color="auto" w:fill="auto"/>
          </w:tcPr>
          <w:p w14:paraId="662D007E" w14:textId="77777777" w:rsidR="00897BA3" w:rsidRPr="00FF14D8" w:rsidRDefault="00897BA3" w:rsidP="00897BA3">
            <w:pPr>
              <w:pStyle w:val="BlockText"/>
              <w:ind w:left="255" w:right="0" w:firstLine="0"/>
              <w:rPr>
                <w:rFonts w:ascii="Arial" w:hAnsi="Arial" w:cs="Arial"/>
                <w:b/>
                <w:bCs/>
                <w:spacing w:val="-4"/>
                <w:sz w:val="18"/>
                <w:szCs w:val="18"/>
                <w:lang w:val="en-GB"/>
              </w:rPr>
            </w:pPr>
          </w:p>
        </w:tc>
        <w:tc>
          <w:tcPr>
            <w:tcW w:w="851" w:type="dxa"/>
            <w:tcBorders>
              <w:top w:val="single" w:sz="4" w:space="0" w:color="auto"/>
            </w:tcBorders>
            <w:shd w:val="clear" w:color="auto" w:fill="FAFAFA"/>
          </w:tcPr>
          <w:p w14:paraId="6778C7E6" w14:textId="77777777" w:rsidR="00897BA3" w:rsidRPr="002431AF" w:rsidRDefault="00897BA3" w:rsidP="00897BA3">
            <w:pPr>
              <w:pStyle w:val="BlockText"/>
              <w:ind w:left="0" w:right="-72" w:firstLine="0"/>
              <w:jc w:val="right"/>
              <w:rPr>
                <w:rFonts w:ascii="Arial" w:hAnsi="Arial" w:cs="Arial"/>
                <w:spacing w:val="-4"/>
                <w:sz w:val="18"/>
                <w:szCs w:val="18"/>
                <w:lang w:val="en-GB"/>
              </w:rPr>
            </w:pPr>
          </w:p>
        </w:tc>
        <w:tc>
          <w:tcPr>
            <w:tcW w:w="850" w:type="dxa"/>
            <w:tcBorders>
              <w:top w:val="single" w:sz="4" w:space="0" w:color="auto"/>
            </w:tcBorders>
            <w:shd w:val="clear" w:color="auto" w:fill="FAFAFA"/>
            <w:vAlign w:val="bottom"/>
          </w:tcPr>
          <w:p w14:paraId="1F99B280" w14:textId="77777777" w:rsidR="00897BA3" w:rsidRPr="002431AF" w:rsidRDefault="00897BA3" w:rsidP="00897BA3">
            <w:pPr>
              <w:pStyle w:val="BlockText"/>
              <w:ind w:left="0" w:right="-72" w:firstLine="0"/>
              <w:jc w:val="right"/>
              <w:rPr>
                <w:rFonts w:ascii="Arial" w:hAnsi="Arial" w:cs="Arial"/>
                <w:spacing w:val="-4"/>
                <w:sz w:val="18"/>
                <w:szCs w:val="18"/>
                <w:lang w:val="en-GB"/>
              </w:rPr>
            </w:pPr>
          </w:p>
        </w:tc>
        <w:tc>
          <w:tcPr>
            <w:tcW w:w="993" w:type="dxa"/>
            <w:tcBorders>
              <w:top w:val="single" w:sz="4" w:space="0" w:color="auto"/>
            </w:tcBorders>
            <w:shd w:val="clear" w:color="auto" w:fill="FAFAFA"/>
            <w:vAlign w:val="bottom"/>
          </w:tcPr>
          <w:p w14:paraId="66619A36" w14:textId="77777777" w:rsidR="00897BA3" w:rsidRPr="002431AF" w:rsidRDefault="00897BA3" w:rsidP="00897BA3">
            <w:pPr>
              <w:pStyle w:val="BlockText"/>
              <w:ind w:left="0" w:right="-72" w:firstLine="0"/>
              <w:jc w:val="right"/>
              <w:rPr>
                <w:rFonts w:ascii="Arial" w:hAnsi="Arial" w:cs="Arial"/>
                <w:spacing w:val="-4"/>
                <w:sz w:val="18"/>
                <w:szCs w:val="18"/>
                <w:lang w:val="en-GB"/>
              </w:rPr>
            </w:pPr>
          </w:p>
        </w:tc>
        <w:tc>
          <w:tcPr>
            <w:tcW w:w="992" w:type="dxa"/>
            <w:tcBorders>
              <w:top w:val="single" w:sz="4" w:space="0" w:color="auto"/>
            </w:tcBorders>
            <w:shd w:val="clear" w:color="auto" w:fill="FAFAFA"/>
            <w:vAlign w:val="bottom"/>
          </w:tcPr>
          <w:p w14:paraId="4965EEEC" w14:textId="77777777" w:rsidR="00897BA3" w:rsidRPr="002431AF" w:rsidRDefault="00897BA3" w:rsidP="00897BA3">
            <w:pPr>
              <w:pStyle w:val="BlockText"/>
              <w:ind w:left="0" w:right="-72" w:firstLine="0"/>
              <w:jc w:val="right"/>
              <w:rPr>
                <w:rFonts w:ascii="Arial" w:hAnsi="Arial" w:cs="Arial"/>
                <w:spacing w:val="-4"/>
                <w:sz w:val="18"/>
                <w:szCs w:val="18"/>
                <w:lang w:val="en-GB"/>
              </w:rPr>
            </w:pPr>
          </w:p>
        </w:tc>
        <w:tc>
          <w:tcPr>
            <w:tcW w:w="1134" w:type="dxa"/>
            <w:tcBorders>
              <w:top w:val="single" w:sz="4" w:space="0" w:color="auto"/>
            </w:tcBorders>
            <w:shd w:val="clear" w:color="auto" w:fill="FAFAFA"/>
            <w:vAlign w:val="bottom"/>
          </w:tcPr>
          <w:p w14:paraId="668B9D63" w14:textId="77777777" w:rsidR="00897BA3" w:rsidRPr="002431AF" w:rsidRDefault="00897BA3" w:rsidP="00897BA3">
            <w:pPr>
              <w:pStyle w:val="BlockText"/>
              <w:ind w:left="0" w:right="-72" w:firstLine="0"/>
              <w:jc w:val="right"/>
              <w:rPr>
                <w:rFonts w:ascii="Arial" w:hAnsi="Arial" w:cs="Arial"/>
                <w:spacing w:val="-4"/>
                <w:sz w:val="18"/>
                <w:szCs w:val="18"/>
                <w:lang w:val="en-GB"/>
              </w:rPr>
            </w:pPr>
          </w:p>
        </w:tc>
      </w:tr>
      <w:tr w:rsidR="00897BA3" w:rsidRPr="00FF14D8" w14:paraId="5D10118B" w14:textId="77777777" w:rsidTr="00244DD3">
        <w:tc>
          <w:tcPr>
            <w:tcW w:w="3946" w:type="dxa"/>
            <w:shd w:val="clear" w:color="auto" w:fill="auto"/>
          </w:tcPr>
          <w:p w14:paraId="4CE903E8" w14:textId="77777777" w:rsidR="00897BA3" w:rsidRPr="00FF14D8" w:rsidRDefault="00897BA3" w:rsidP="00897BA3">
            <w:pPr>
              <w:pStyle w:val="BlockText"/>
              <w:ind w:left="255" w:right="0" w:firstLine="0"/>
              <w:rPr>
                <w:rFonts w:ascii="Arial" w:hAnsi="Arial" w:cs="Arial"/>
                <w:b/>
                <w:bCs/>
                <w:spacing w:val="-4"/>
                <w:sz w:val="18"/>
                <w:szCs w:val="18"/>
                <w:lang w:val="en-GB"/>
              </w:rPr>
            </w:pPr>
            <w:r w:rsidRPr="00FF14D8">
              <w:rPr>
                <w:rFonts w:ascii="Arial" w:hAnsi="Arial" w:cs="Arial"/>
                <w:b/>
                <w:bCs/>
                <w:spacing w:val="-4"/>
                <w:sz w:val="18"/>
                <w:szCs w:val="18"/>
                <w:lang w:val="en-GB"/>
              </w:rPr>
              <w:t>Total</w:t>
            </w:r>
          </w:p>
        </w:tc>
        <w:tc>
          <w:tcPr>
            <w:tcW w:w="851" w:type="dxa"/>
            <w:tcBorders>
              <w:bottom w:val="single" w:sz="4" w:space="0" w:color="auto"/>
            </w:tcBorders>
            <w:shd w:val="clear" w:color="auto" w:fill="FAFAFA"/>
          </w:tcPr>
          <w:p w14:paraId="2247CBAD" w14:textId="5E3D06BB"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 xml:space="preserve"> </w:t>
            </w:r>
            <w:r>
              <w:rPr>
                <w:rFonts w:ascii="Arial" w:hAnsi="Arial" w:cs="Arial"/>
                <w:spacing w:val="-4"/>
                <w:sz w:val="18"/>
                <w:szCs w:val="18"/>
                <w:lang w:val="en-GB"/>
              </w:rPr>
              <w:t>2</w:t>
            </w:r>
            <w:r w:rsidR="006540B8">
              <w:rPr>
                <w:rFonts w:ascii="Arial" w:hAnsi="Arial" w:cs="Arial"/>
                <w:spacing w:val="-4"/>
                <w:sz w:val="18"/>
                <w:szCs w:val="18"/>
                <w:lang w:val="en-GB"/>
              </w:rPr>
              <w:t>5</w:t>
            </w:r>
            <w:r>
              <w:rPr>
                <w:rFonts w:ascii="Arial" w:hAnsi="Arial" w:cs="Arial"/>
                <w:spacing w:val="-4"/>
                <w:sz w:val="18"/>
                <w:szCs w:val="18"/>
                <w:lang w:val="en-GB"/>
              </w:rPr>
              <w:t>,</w:t>
            </w:r>
            <w:r w:rsidR="006540B8">
              <w:rPr>
                <w:rFonts w:ascii="Arial" w:hAnsi="Arial" w:cs="Arial"/>
                <w:spacing w:val="-4"/>
                <w:sz w:val="18"/>
                <w:szCs w:val="18"/>
                <w:lang w:val="en-GB"/>
              </w:rPr>
              <w:t>821</w:t>
            </w:r>
          </w:p>
        </w:tc>
        <w:tc>
          <w:tcPr>
            <w:tcW w:w="850" w:type="dxa"/>
            <w:tcBorders>
              <w:bottom w:val="single" w:sz="4" w:space="0" w:color="auto"/>
            </w:tcBorders>
            <w:shd w:val="clear" w:color="auto" w:fill="FAFAFA"/>
          </w:tcPr>
          <w:p w14:paraId="375D7102" w14:textId="76A8C262" w:rsidR="00897BA3" w:rsidRPr="002431AF" w:rsidRDefault="006540B8" w:rsidP="00897BA3">
            <w:pPr>
              <w:pStyle w:val="BlockText"/>
              <w:ind w:left="0" w:right="-72" w:firstLine="0"/>
              <w:jc w:val="right"/>
              <w:rPr>
                <w:rFonts w:ascii="Arial" w:hAnsi="Arial" w:cs="Arial"/>
                <w:spacing w:val="-4"/>
                <w:sz w:val="18"/>
                <w:szCs w:val="18"/>
                <w:lang w:val="en-GB"/>
              </w:rPr>
            </w:pPr>
            <w:r>
              <w:rPr>
                <w:rFonts w:ascii="Arial" w:hAnsi="Arial" w:cs="Arial"/>
                <w:spacing w:val="-4"/>
                <w:sz w:val="18"/>
                <w:szCs w:val="18"/>
                <w:lang w:val="en-GB"/>
              </w:rPr>
              <w:t>5</w:t>
            </w:r>
            <w:r w:rsidR="00897BA3">
              <w:rPr>
                <w:rFonts w:ascii="Arial" w:hAnsi="Arial" w:cs="Arial"/>
                <w:spacing w:val="-4"/>
                <w:sz w:val="18"/>
                <w:szCs w:val="18"/>
                <w:lang w:val="en-GB"/>
              </w:rPr>
              <w:t>1,0</w:t>
            </w:r>
            <w:r>
              <w:rPr>
                <w:rFonts w:ascii="Arial" w:hAnsi="Arial" w:cs="Arial"/>
                <w:spacing w:val="-4"/>
                <w:sz w:val="18"/>
                <w:szCs w:val="18"/>
                <w:lang w:val="en-GB"/>
              </w:rPr>
              <w:t>3</w:t>
            </w:r>
            <w:r w:rsidR="00897BA3">
              <w:rPr>
                <w:rFonts w:ascii="Arial" w:hAnsi="Arial" w:cs="Arial"/>
                <w:spacing w:val="-4"/>
                <w:sz w:val="18"/>
                <w:szCs w:val="18"/>
                <w:lang w:val="en-GB"/>
              </w:rPr>
              <w:t>9</w:t>
            </w:r>
            <w:r w:rsidR="00897BA3" w:rsidRPr="002431AF">
              <w:rPr>
                <w:rFonts w:ascii="Arial" w:hAnsi="Arial" w:cs="Arial"/>
                <w:spacing w:val="-4"/>
                <w:sz w:val="18"/>
                <w:szCs w:val="18"/>
                <w:lang w:val="en-GB"/>
              </w:rPr>
              <w:t xml:space="preserve"> </w:t>
            </w:r>
          </w:p>
        </w:tc>
        <w:tc>
          <w:tcPr>
            <w:tcW w:w="993" w:type="dxa"/>
            <w:tcBorders>
              <w:bottom w:val="single" w:sz="4" w:space="0" w:color="auto"/>
            </w:tcBorders>
            <w:shd w:val="clear" w:color="auto" w:fill="FAFAFA"/>
          </w:tcPr>
          <w:p w14:paraId="16C5264E" w14:textId="01CD573B"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 xml:space="preserve"> </w:t>
            </w:r>
            <w:r>
              <w:rPr>
                <w:rFonts w:ascii="Arial" w:hAnsi="Arial" w:cs="Arial"/>
                <w:spacing w:val="-4"/>
                <w:sz w:val="18"/>
                <w:szCs w:val="18"/>
                <w:lang w:val="en-GB"/>
              </w:rPr>
              <w:t>1</w:t>
            </w:r>
            <w:r w:rsidR="006540B8">
              <w:rPr>
                <w:rFonts w:ascii="Arial" w:hAnsi="Arial" w:cs="Arial"/>
                <w:spacing w:val="-4"/>
                <w:sz w:val="18"/>
                <w:szCs w:val="18"/>
                <w:lang w:val="en-GB"/>
              </w:rPr>
              <w:t>9</w:t>
            </w:r>
            <w:r w:rsidR="00030B06">
              <w:rPr>
                <w:rFonts w:ascii="Arial" w:hAnsi="Arial" w:cs="Arial"/>
                <w:spacing w:val="-4"/>
                <w:sz w:val="18"/>
                <w:szCs w:val="18"/>
                <w:lang w:val="en-GB"/>
              </w:rPr>
              <w:t>3,8</w:t>
            </w:r>
            <w:r w:rsidR="00FD7596">
              <w:rPr>
                <w:rFonts w:ascii="Arial" w:hAnsi="Arial" w:cs="Arial"/>
                <w:spacing w:val="-4"/>
                <w:sz w:val="18"/>
                <w:szCs w:val="18"/>
                <w:lang w:val="en-GB"/>
              </w:rPr>
              <w:t>83</w:t>
            </w:r>
            <w:r w:rsidRPr="002431AF">
              <w:rPr>
                <w:rFonts w:ascii="Arial" w:hAnsi="Arial" w:cs="Arial"/>
                <w:spacing w:val="-4"/>
                <w:sz w:val="18"/>
                <w:szCs w:val="18"/>
                <w:lang w:val="en-GB"/>
              </w:rPr>
              <w:t xml:space="preserve"> </w:t>
            </w:r>
          </w:p>
        </w:tc>
        <w:tc>
          <w:tcPr>
            <w:tcW w:w="992" w:type="dxa"/>
            <w:tcBorders>
              <w:bottom w:val="single" w:sz="4" w:space="0" w:color="auto"/>
            </w:tcBorders>
            <w:shd w:val="clear" w:color="auto" w:fill="FAFAFA"/>
          </w:tcPr>
          <w:p w14:paraId="245B4A3E" w14:textId="368BD474"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 xml:space="preserve"> </w:t>
            </w:r>
            <w:r w:rsidR="006540B8">
              <w:rPr>
                <w:rFonts w:ascii="Arial" w:hAnsi="Arial" w:cs="Arial"/>
                <w:spacing w:val="-4"/>
                <w:sz w:val="18"/>
                <w:szCs w:val="18"/>
                <w:lang w:val="en-GB"/>
              </w:rPr>
              <w:t>2</w:t>
            </w:r>
            <w:r w:rsidR="00030B06">
              <w:rPr>
                <w:rFonts w:ascii="Arial" w:hAnsi="Arial" w:cs="Arial"/>
                <w:spacing w:val="-4"/>
                <w:sz w:val="18"/>
                <w:szCs w:val="18"/>
                <w:lang w:val="en-GB"/>
              </w:rPr>
              <w:t>70</w:t>
            </w:r>
            <w:r>
              <w:rPr>
                <w:rFonts w:ascii="Arial" w:hAnsi="Arial" w:cs="Arial"/>
                <w:spacing w:val="-4"/>
                <w:sz w:val="18"/>
                <w:szCs w:val="18"/>
                <w:lang w:val="en-GB"/>
              </w:rPr>
              <w:t>,</w:t>
            </w:r>
            <w:r w:rsidR="006540B8">
              <w:rPr>
                <w:rFonts w:ascii="Arial" w:hAnsi="Arial" w:cs="Arial"/>
                <w:spacing w:val="-4"/>
                <w:sz w:val="18"/>
                <w:szCs w:val="18"/>
                <w:lang w:val="en-GB"/>
              </w:rPr>
              <w:t>7</w:t>
            </w:r>
            <w:r w:rsidR="00030B06">
              <w:rPr>
                <w:rFonts w:ascii="Arial" w:hAnsi="Arial" w:cs="Arial"/>
                <w:spacing w:val="-4"/>
                <w:sz w:val="18"/>
                <w:szCs w:val="18"/>
                <w:lang w:val="en-GB"/>
              </w:rPr>
              <w:t>43</w:t>
            </w:r>
            <w:r w:rsidRPr="002431AF">
              <w:rPr>
                <w:rFonts w:ascii="Arial" w:hAnsi="Arial" w:cs="Arial"/>
                <w:spacing w:val="-4"/>
                <w:sz w:val="18"/>
                <w:szCs w:val="18"/>
                <w:lang w:val="en-GB"/>
              </w:rPr>
              <w:t xml:space="preserve"> </w:t>
            </w:r>
          </w:p>
        </w:tc>
        <w:tc>
          <w:tcPr>
            <w:tcW w:w="1134" w:type="dxa"/>
            <w:tcBorders>
              <w:bottom w:val="single" w:sz="4" w:space="0" w:color="auto"/>
            </w:tcBorders>
            <w:shd w:val="clear" w:color="auto" w:fill="FAFAFA"/>
          </w:tcPr>
          <w:p w14:paraId="5D3BE013" w14:textId="60BE591A" w:rsidR="00897BA3" w:rsidRPr="002431AF" w:rsidRDefault="00897BA3" w:rsidP="00897BA3">
            <w:pPr>
              <w:pStyle w:val="BlockText"/>
              <w:ind w:left="0" w:right="-72" w:firstLine="0"/>
              <w:jc w:val="right"/>
              <w:rPr>
                <w:rFonts w:ascii="Arial" w:hAnsi="Arial" w:cs="Arial"/>
                <w:spacing w:val="-4"/>
                <w:sz w:val="18"/>
                <w:szCs w:val="18"/>
                <w:lang w:val="en-GB"/>
              </w:rPr>
            </w:pPr>
            <w:r w:rsidRPr="002431AF">
              <w:rPr>
                <w:rFonts w:ascii="Arial" w:hAnsi="Arial" w:cs="Arial"/>
                <w:spacing w:val="-4"/>
                <w:sz w:val="18"/>
                <w:szCs w:val="18"/>
                <w:lang w:val="en-GB"/>
              </w:rPr>
              <w:t xml:space="preserve"> 1</w:t>
            </w:r>
            <w:r>
              <w:rPr>
                <w:rFonts w:ascii="Arial" w:hAnsi="Arial" w:cs="Arial"/>
                <w:spacing w:val="-4"/>
                <w:sz w:val="18"/>
                <w:szCs w:val="18"/>
                <w:lang w:val="en-GB"/>
              </w:rPr>
              <w:t>59,300</w:t>
            </w:r>
            <w:r w:rsidRPr="002431AF">
              <w:rPr>
                <w:rFonts w:ascii="Arial" w:hAnsi="Arial" w:cs="Arial"/>
                <w:spacing w:val="-4"/>
                <w:sz w:val="18"/>
                <w:szCs w:val="18"/>
                <w:lang w:val="en-GB"/>
              </w:rPr>
              <w:t xml:space="preserve"> </w:t>
            </w:r>
          </w:p>
        </w:tc>
      </w:tr>
    </w:tbl>
    <w:p w14:paraId="4C7DD6C4" w14:textId="77777777" w:rsidR="003D7EC2" w:rsidRDefault="003D7EC2" w:rsidP="00F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2"/>
          <w:szCs w:val="12"/>
        </w:rPr>
      </w:pPr>
    </w:p>
    <w:p w14:paraId="12A4EBCE" w14:textId="77777777" w:rsidR="003D7EC2" w:rsidRDefault="003D7EC2" w:rsidP="00F01C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12"/>
          <w:szCs w:val="12"/>
        </w:rPr>
      </w:pPr>
    </w:p>
    <w:p w14:paraId="13BBEC83" w14:textId="77777777" w:rsidR="0091256A" w:rsidRDefault="0091256A" w:rsidP="0091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Pr>
          <w:rFonts w:cs="Arial"/>
          <w:b/>
          <w:bCs/>
          <w:color w:val="CF4A02"/>
        </w:rPr>
        <w:t>7</w:t>
      </w:r>
      <w:r w:rsidRPr="00B21467">
        <w:rPr>
          <w:rFonts w:cs="Arial"/>
          <w:b/>
          <w:bCs/>
          <w:color w:val="CF4A02"/>
        </w:rPr>
        <w:t>.</w:t>
      </w:r>
      <w:r>
        <w:rPr>
          <w:rFonts w:cs="Arial"/>
          <w:b/>
          <w:bCs/>
          <w:color w:val="CF4A02"/>
        </w:rPr>
        <w:t>2</w:t>
      </w:r>
      <w:r w:rsidRPr="00B21467">
        <w:rPr>
          <w:rFonts w:cs="Arial"/>
          <w:b/>
          <w:bCs/>
          <w:color w:val="CF4A02"/>
        </w:rPr>
        <w:tab/>
      </w:r>
      <w:r w:rsidRPr="0091256A">
        <w:rPr>
          <w:rFonts w:cs="Arial"/>
          <w:b/>
          <w:bCs/>
          <w:color w:val="CF4A02"/>
        </w:rPr>
        <w:t>Capital management</w:t>
      </w:r>
    </w:p>
    <w:p w14:paraId="2B6D285F" w14:textId="77777777" w:rsidR="0091256A" w:rsidRDefault="0091256A" w:rsidP="0091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p>
    <w:p w14:paraId="15B282A1" w14:textId="77777777" w:rsidR="0091256A" w:rsidRPr="0091256A" w:rsidRDefault="0091256A" w:rsidP="009125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rFonts w:cs="Arial"/>
          <w:b/>
          <w:bCs/>
          <w:color w:val="CF4A02"/>
        </w:rPr>
      </w:pPr>
      <w:r w:rsidRPr="0091256A">
        <w:rPr>
          <w:rFonts w:cs="Arial"/>
          <w:b/>
          <w:bCs/>
          <w:color w:val="CF4A02"/>
          <w:cs/>
        </w:rPr>
        <w:t>7</w:t>
      </w:r>
      <w:r w:rsidRPr="0091256A">
        <w:rPr>
          <w:rFonts w:cs="Arial"/>
          <w:b/>
          <w:bCs/>
          <w:color w:val="CF4A02"/>
          <w:rtl/>
          <w:cs/>
        </w:rPr>
        <w:t>.</w:t>
      </w:r>
      <w:r w:rsidRPr="0091256A">
        <w:rPr>
          <w:rFonts w:cs="Arial"/>
          <w:b/>
          <w:bCs/>
          <w:color w:val="CF4A02"/>
          <w:cs/>
        </w:rPr>
        <w:t>2</w:t>
      </w:r>
      <w:r w:rsidRPr="0091256A">
        <w:rPr>
          <w:rFonts w:cs="Arial"/>
          <w:b/>
          <w:bCs/>
          <w:color w:val="CF4A02"/>
        </w:rPr>
        <w:t>.1</w:t>
      </w:r>
      <w:r w:rsidRPr="0091256A">
        <w:rPr>
          <w:rFonts w:cs="Arial"/>
          <w:b/>
          <w:bCs/>
          <w:color w:val="CF4A02"/>
        </w:rPr>
        <w:tab/>
        <w:t>Risk management</w:t>
      </w:r>
    </w:p>
    <w:p w14:paraId="7C4A2437" w14:textId="2D129116" w:rsidR="0091256A" w:rsidRDefault="00BC6F2F"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b/>
          <w:bCs/>
          <w:color w:val="CF4A02"/>
        </w:rPr>
      </w:pPr>
      <w:r>
        <w:rPr>
          <w:rFonts w:cs="Arial"/>
          <w:b/>
          <w:bCs/>
          <w:color w:val="CF4A02"/>
        </w:rPr>
        <w:t xml:space="preserve"> </w:t>
      </w:r>
    </w:p>
    <w:p w14:paraId="435C47FE" w14:textId="77777777" w:rsidR="0091256A" w:rsidRPr="0091256A" w:rsidRDefault="0091256A"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eastAsia="Arial" w:cs="Arial"/>
          <w:lang w:eastAsia="en-GB"/>
        </w:rPr>
      </w:pPr>
      <w:r w:rsidRPr="0091256A">
        <w:rPr>
          <w:rFonts w:eastAsia="Arial" w:cs="Arial"/>
          <w:lang w:eastAsia="en-GB"/>
        </w:rPr>
        <w:t>The objectives when managing capital are to:</w:t>
      </w:r>
    </w:p>
    <w:p w14:paraId="4642B869" w14:textId="77777777" w:rsidR="0091256A" w:rsidRPr="0091256A" w:rsidRDefault="0091256A"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eastAsia="Arial" w:cs="Arial"/>
          <w:lang w:eastAsia="en-GB"/>
        </w:rPr>
      </w:pPr>
    </w:p>
    <w:p w14:paraId="08A96585" w14:textId="551B95C1" w:rsidR="0091256A" w:rsidRPr="0091256A" w:rsidRDefault="0091256A" w:rsidP="00244DD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0"/>
        <w:contextualSpacing/>
        <w:jc w:val="thaiDistribute"/>
        <w:rPr>
          <w:rFonts w:eastAsia="Cambria" w:cs="Arial"/>
          <w:lang w:bidi="ar-SA"/>
        </w:rPr>
      </w:pPr>
      <w:r w:rsidRPr="0091256A">
        <w:rPr>
          <w:rFonts w:eastAsia="Cambria" w:cs="Arial"/>
          <w:lang w:bidi="ar-SA"/>
        </w:rPr>
        <w:t>safeguard the ability to continue as a going concern, to provide returns for shareholders and benefits</w:t>
      </w:r>
      <w:r w:rsidR="009A0FF3">
        <w:rPr>
          <w:rFonts w:eastAsia="Cambria" w:cs="Arial"/>
          <w:lang w:bidi="ar-SA"/>
        </w:rPr>
        <w:br/>
      </w:r>
      <w:r w:rsidRPr="0091256A">
        <w:rPr>
          <w:rFonts w:eastAsia="Cambria" w:cs="Arial"/>
          <w:lang w:bidi="ar-SA"/>
        </w:rPr>
        <w:t>for other stakeholders, and</w:t>
      </w:r>
    </w:p>
    <w:p w14:paraId="65A85CD5" w14:textId="77777777" w:rsidR="0091256A" w:rsidRPr="0091256A" w:rsidRDefault="0091256A" w:rsidP="00244DD3">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1440"/>
        <w:contextualSpacing/>
        <w:jc w:val="thaiDistribute"/>
        <w:rPr>
          <w:rFonts w:eastAsia="Cambria" w:cs="Arial"/>
          <w:lang w:bidi="ar-SA"/>
        </w:rPr>
      </w:pPr>
      <w:r w:rsidRPr="0091256A">
        <w:rPr>
          <w:rFonts w:eastAsia="Cambria" w:cs="Arial"/>
          <w:lang w:bidi="ar-SA"/>
        </w:rPr>
        <w:t>maintain an optimal capital structure to reduce the cost of capital</w:t>
      </w:r>
    </w:p>
    <w:p w14:paraId="06FE3618" w14:textId="77777777" w:rsidR="0091256A" w:rsidRPr="0091256A" w:rsidRDefault="0091256A"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eastAsia="Arial" w:cs="Arial"/>
          <w:lang w:eastAsia="en-GB"/>
        </w:rPr>
      </w:pPr>
    </w:p>
    <w:p w14:paraId="616DDA9C" w14:textId="77777777" w:rsidR="009A0FF3" w:rsidRDefault="00385742"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1080"/>
        <w:jc w:val="thaiDistribute"/>
        <w:rPr>
          <w:rFonts w:eastAsia="Arial" w:cs="Arial"/>
          <w:lang w:eastAsia="en-GB"/>
        </w:rPr>
      </w:pPr>
      <w:r>
        <w:rPr>
          <w:rFonts w:eastAsia="Arial" w:cs="Arial"/>
          <w:lang w:eastAsia="en-GB"/>
        </w:rPr>
        <w:t xml:space="preserve">Consistent with others in the industry, the Group monitors capital based on gearing ratio which is determined by dividing net debt with equity. </w:t>
      </w:r>
    </w:p>
    <w:p w14:paraId="4E686CBC" w14:textId="77777777" w:rsidR="00385742" w:rsidRDefault="00385742"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1080"/>
        <w:jc w:val="thaiDistribute"/>
        <w:rPr>
          <w:rFonts w:eastAsia="Arial" w:cs="Arial"/>
          <w:lang w:eastAsia="en-GB"/>
        </w:rPr>
      </w:pPr>
    </w:p>
    <w:p w14:paraId="17204EE0" w14:textId="3CF411CC" w:rsidR="00385742" w:rsidRDefault="00385742"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1080"/>
        <w:jc w:val="thaiDistribute"/>
        <w:rPr>
          <w:rFonts w:eastAsia="Arial" w:cstheme="minorBidi"/>
          <w:lang w:val="en-GB" w:eastAsia="en-GB"/>
        </w:rPr>
      </w:pPr>
      <w:r>
        <w:rPr>
          <w:rFonts w:eastAsia="Arial" w:cs="Arial"/>
          <w:lang w:eastAsia="en-GB"/>
        </w:rPr>
        <w:t>During the year 2020, the Group’s strategy, which remains unchanged, was to maintain a gearing ratio within 1.0</w:t>
      </w:r>
      <w:r>
        <w:rPr>
          <w:rFonts w:eastAsia="Arial" w:cstheme="minorBidi"/>
          <w:lang w:val="en-GB" w:eastAsia="en-GB"/>
        </w:rPr>
        <w:t xml:space="preserve"> times and a B</w:t>
      </w:r>
      <w:r w:rsidR="00897BA3">
        <w:rPr>
          <w:rFonts w:eastAsia="Arial" w:cstheme="minorBidi"/>
          <w:lang w:val="en-GB" w:eastAsia="en-GB"/>
        </w:rPr>
        <w:t>aa</w:t>
      </w:r>
      <w:r>
        <w:rPr>
          <w:rFonts w:eastAsia="Arial" w:cstheme="minorBidi"/>
          <w:lang w:val="en-GB" w:eastAsia="en-GB"/>
        </w:rPr>
        <w:t xml:space="preserve">2 credit rating for Moody’s and BBB+ credit rating for S&amp;P’s. The credit rating was unchanged and the gearing ratios at 31 December are as follows: </w:t>
      </w:r>
    </w:p>
    <w:p w14:paraId="4D7EB467" w14:textId="77777777" w:rsidR="00385742" w:rsidRDefault="00385742"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40" w:lineRule="auto"/>
        <w:ind w:left="1080"/>
        <w:jc w:val="thaiDistribute"/>
        <w:rPr>
          <w:rFonts w:eastAsia="Arial" w:cstheme="minorBidi"/>
          <w:lang w:val="en-GB" w:eastAsia="en-GB"/>
        </w:rPr>
      </w:pPr>
    </w:p>
    <w:tbl>
      <w:tblPr>
        <w:tblStyle w:val="TableGridLight"/>
        <w:tblW w:w="88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90"/>
        <w:gridCol w:w="1701"/>
        <w:gridCol w:w="1700"/>
      </w:tblGrid>
      <w:tr w:rsidR="00821759" w:rsidRPr="00244DD3" w14:paraId="35CD73AA" w14:textId="77777777" w:rsidTr="00E2209E">
        <w:tc>
          <w:tcPr>
            <w:tcW w:w="5490" w:type="dxa"/>
          </w:tcPr>
          <w:p w14:paraId="205CEBD1" w14:textId="77777777" w:rsidR="00821759" w:rsidRPr="00244DD3" w:rsidRDefault="00821759" w:rsidP="00244DD3">
            <w:pPr>
              <w:spacing w:line="240" w:lineRule="auto"/>
              <w:ind w:left="435"/>
              <w:rPr>
                <w:rFonts w:cs="Arial"/>
                <w:spacing w:val="-2"/>
              </w:rPr>
            </w:pPr>
          </w:p>
        </w:tc>
        <w:tc>
          <w:tcPr>
            <w:tcW w:w="3401" w:type="dxa"/>
            <w:gridSpan w:val="2"/>
            <w:tcBorders>
              <w:top w:val="single" w:sz="4" w:space="0" w:color="auto"/>
              <w:bottom w:val="single" w:sz="4" w:space="0" w:color="auto"/>
            </w:tcBorders>
          </w:tcPr>
          <w:p w14:paraId="5D4832B0" w14:textId="7265EE0A" w:rsidR="00821759" w:rsidRPr="00821759" w:rsidRDefault="00821759" w:rsidP="00821759">
            <w:pPr>
              <w:pStyle w:val="BlockText"/>
              <w:ind w:left="0" w:right="-72" w:firstLine="0"/>
              <w:jc w:val="center"/>
              <w:rPr>
                <w:rFonts w:ascii="Arial" w:eastAsia="Times New Roman" w:hAnsi="Arial" w:cs="Arial"/>
                <w:b/>
                <w:bCs/>
                <w:sz w:val="18"/>
                <w:szCs w:val="18"/>
                <w:cs/>
                <w:lang w:val="en-GB"/>
              </w:rPr>
            </w:pPr>
            <w:r w:rsidRPr="00821759">
              <w:rPr>
                <w:rFonts w:ascii="Arial" w:eastAsia="Times New Roman" w:hAnsi="Arial" w:cs="Arial" w:hint="cs"/>
                <w:b/>
                <w:bCs/>
                <w:sz w:val="18"/>
                <w:szCs w:val="18"/>
                <w:cs/>
                <w:lang w:val="en-GB"/>
              </w:rPr>
              <w:t>Consolidated financial statements</w:t>
            </w:r>
          </w:p>
        </w:tc>
      </w:tr>
      <w:tr w:rsidR="00385742" w:rsidRPr="00244DD3" w14:paraId="38E747AB" w14:textId="77777777" w:rsidTr="00244DD3">
        <w:tc>
          <w:tcPr>
            <w:tcW w:w="5490" w:type="dxa"/>
          </w:tcPr>
          <w:p w14:paraId="10DBA2C5" w14:textId="77777777" w:rsidR="00385742" w:rsidRPr="00244DD3" w:rsidRDefault="00385742" w:rsidP="00244DD3">
            <w:pPr>
              <w:spacing w:line="240" w:lineRule="auto"/>
              <w:ind w:left="435"/>
              <w:rPr>
                <w:rFonts w:cs="Arial"/>
                <w:spacing w:val="-2"/>
              </w:rPr>
            </w:pPr>
          </w:p>
        </w:tc>
        <w:tc>
          <w:tcPr>
            <w:tcW w:w="1701" w:type="dxa"/>
            <w:tcBorders>
              <w:top w:val="single" w:sz="4" w:space="0" w:color="auto"/>
              <w:bottom w:val="single" w:sz="4" w:space="0" w:color="auto"/>
            </w:tcBorders>
          </w:tcPr>
          <w:p w14:paraId="550020C1" w14:textId="77777777" w:rsidR="00385742" w:rsidRPr="00244DD3" w:rsidRDefault="00385742" w:rsidP="00244DD3">
            <w:pPr>
              <w:pStyle w:val="BlockText"/>
              <w:ind w:left="0" w:right="-72" w:firstLine="0"/>
              <w:jc w:val="right"/>
              <w:rPr>
                <w:rFonts w:ascii="Arial" w:hAnsi="Arial" w:cs="Arial"/>
                <w:b/>
                <w:bCs/>
                <w:sz w:val="18"/>
                <w:szCs w:val="18"/>
              </w:rPr>
            </w:pPr>
            <w:r w:rsidRPr="00244DD3">
              <w:rPr>
                <w:rFonts w:ascii="Arial" w:hAnsi="Arial" w:cs="Arial"/>
                <w:b/>
                <w:bCs/>
                <w:sz w:val="18"/>
                <w:szCs w:val="18"/>
              </w:rPr>
              <w:t>2020</w:t>
            </w:r>
          </w:p>
          <w:p w14:paraId="00F56701" w14:textId="693C87A9" w:rsidR="00385742" w:rsidRPr="00244DD3" w:rsidRDefault="00BA6092" w:rsidP="00244DD3">
            <w:pPr>
              <w:pStyle w:val="BlockText"/>
              <w:ind w:left="0" w:right="-72" w:firstLine="0"/>
              <w:jc w:val="right"/>
              <w:rPr>
                <w:rFonts w:ascii="Arial" w:hAnsi="Arial" w:cs="Arial"/>
                <w:b/>
                <w:bCs/>
                <w:sz w:val="18"/>
                <w:szCs w:val="18"/>
              </w:rPr>
            </w:pPr>
            <w:r w:rsidRPr="00BA6092">
              <w:rPr>
                <w:rFonts w:ascii="Arial" w:hAnsi="Arial" w:cs="Arial" w:hint="cs"/>
                <w:b/>
                <w:bCs/>
                <w:sz w:val="18"/>
                <w:szCs w:val="18"/>
                <w:cs/>
              </w:rPr>
              <w:t>Million</w:t>
            </w:r>
            <w:r w:rsidR="00385742" w:rsidRPr="00244DD3">
              <w:rPr>
                <w:rFonts w:ascii="Arial" w:hAnsi="Arial" w:cs="Arial"/>
                <w:b/>
                <w:bCs/>
                <w:sz w:val="18"/>
                <w:szCs w:val="18"/>
              </w:rPr>
              <w:t xml:space="preserve"> Baht</w:t>
            </w:r>
          </w:p>
        </w:tc>
        <w:tc>
          <w:tcPr>
            <w:tcW w:w="1700" w:type="dxa"/>
            <w:tcBorders>
              <w:top w:val="single" w:sz="4" w:space="0" w:color="auto"/>
              <w:bottom w:val="single" w:sz="4" w:space="0" w:color="auto"/>
            </w:tcBorders>
          </w:tcPr>
          <w:p w14:paraId="617D5180" w14:textId="77777777" w:rsidR="00385742" w:rsidRPr="00244DD3" w:rsidRDefault="00385742" w:rsidP="00244DD3">
            <w:pPr>
              <w:pStyle w:val="BlockText"/>
              <w:ind w:left="0" w:right="-72" w:firstLine="0"/>
              <w:jc w:val="right"/>
              <w:rPr>
                <w:rFonts w:ascii="Arial" w:hAnsi="Arial" w:cs="Arial"/>
                <w:b/>
                <w:bCs/>
                <w:sz w:val="18"/>
                <w:szCs w:val="18"/>
              </w:rPr>
            </w:pPr>
            <w:r w:rsidRPr="00244DD3">
              <w:rPr>
                <w:rFonts w:ascii="Arial" w:hAnsi="Arial" w:cs="Arial"/>
                <w:b/>
                <w:bCs/>
                <w:sz w:val="18"/>
                <w:szCs w:val="18"/>
              </w:rPr>
              <w:t>2019</w:t>
            </w:r>
          </w:p>
          <w:p w14:paraId="1FAC87ED" w14:textId="0D701916" w:rsidR="00385742" w:rsidRPr="00244DD3" w:rsidRDefault="00BA6092" w:rsidP="00244DD3">
            <w:pPr>
              <w:pStyle w:val="BlockText"/>
              <w:ind w:left="0" w:right="-72" w:firstLine="0"/>
              <w:jc w:val="right"/>
              <w:rPr>
                <w:rFonts w:ascii="Arial" w:hAnsi="Arial" w:cs="Arial"/>
                <w:b/>
                <w:bCs/>
                <w:sz w:val="18"/>
                <w:szCs w:val="18"/>
              </w:rPr>
            </w:pPr>
            <w:r w:rsidRPr="00BA6092">
              <w:rPr>
                <w:rFonts w:ascii="Arial" w:hAnsi="Arial" w:cs="Arial" w:hint="cs"/>
                <w:b/>
                <w:bCs/>
                <w:sz w:val="18"/>
                <w:szCs w:val="18"/>
                <w:cs/>
              </w:rPr>
              <w:t>Million</w:t>
            </w:r>
            <w:r w:rsidR="00385742" w:rsidRPr="00244DD3">
              <w:rPr>
                <w:rFonts w:ascii="Arial" w:hAnsi="Arial" w:cs="Arial"/>
                <w:b/>
                <w:bCs/>
                <w:sz w:val="18"/>
                <w:szCs w:val="18"/>
              </w:rPr>
              <w:t xml:space="preserve"> Baht</w:t>
            </w:r>
          </w:p>
        </w:tc>
      </w:tr>
      <w:tr w:rsidR="00385742" w:rsidRPr="00244DD3" w14:paraId="478402CD" w14:textId="77777777" w:rsidTr="00244DD3">
        <w:tc>
          <w:tcPr>
            <w:tcW w:w="5490" w:type="dxa"/>
          </w:tcPr>
          <w:p w14:paraId="1BB54A48" w14:textId="4EC1FD49" w:rsidR="00385742" w:rsidRPr="00244DD3" w:rsidRDefault="00385742" w:rsidP="00244DD3">
            <w:pPr>
              <w:spacing w:line="240" w:lineRule="auto"/>
              <w:ind w:left="435"/>
              <w:rPr>
                <w:rFonts w:cs="Arial"/>
                <w:spacing w:val="-2"/>
              </w:rPr>
            </w:pPr>
          </w:p>
        </w:tc>
        <w:tc>
          <w:tcPr>
            <w:tcW w:w="1701" w:type="dxa"/>
            <w:tcBorders>
              <w:top w:val="single" w:sz="4" w:space="0" w:color="auto"/>
            </w:tcBorders>
            <w:shd w:val="clear" w:color="auto" w:fill="F2F2F2" w:themeFill="background1" w:themeFillShade="F2"/>
          </w:tcPr>
          <w:p w14:paraId="14EF79DC" w14:textId="5728AEAD" w:rsidR="00385742" w:rsidRPr="00244DD3" w:rsidRDefault="00385742" w:rsidP="00244DD3">
            <w:pPr>
              <w:spacing w:line="240" w:lineRule="auto"/>
              <w:ind w:right="-72"/>
              <w:jc w:val="right"/>
              <w:rPr>
                <w:rFonts w:cs="Arial"/>
                <w:spacing w:val="-2"/>
              </w:rPr>
            </w:pPr>
          </w:p>
        </w:tc>
        <w:tc>
          <w:tcPr>
            <w:tcW w:w="1700" w:type="dxa"/>
            <w:tcBorders>
              <w:top w:val="single" w:sz="4" w:space="0" w:color="auto"/>
            </w:tcBorders>
          </w:tcPr>
          <w:p w14:paraId="4222AE42" w14:textId="6E769B17" w:rsidR="00385742" w:rsidRPr="00244DD3" w:rsidRDefault="00385742" w:rsidP="00244DD3">
            <w:pPr>
              <w:spacing w:line="240" w:lineRule="auto"/>
              <w:ind w:right="-72"/>
              <w:jc w:val="right"/>
              <w:rPr>
                <w:rFonts w:cs="Arial"/>
                <w:spacing w:val="-2"/>
              </w:rPr>
            </w:pPr>
          </w:p>
        </w:tc>
      </w:tr>
      <w:tr w:rsidR="00244DD3" w:rsidRPr="00244DD3" w14:paraId="426FB520" w14:textId="77777777" w:rsidTr="00244DD3">
        <w:tc>
          <w:tcPr>
            <w:tcW w:w="5490" w:type="dxa"/>
          </w:tcPr>
          <w:p w14:paraId="2E6C50BC" w14:textId="72C8B37D" w:rsidR="00244DD3" w:rsidRPr="00244DD3" w:rsidRDefault="00244DD3" w:rsidP="00244DD3">
            <w:pPr>
              <w:spacing w:line="240" w:lineRule="auto"/>
              <w:ind w:left="435"/>
              <w:rPr>
                <w:rFonts w:cs="Arial"/>
                <w:spacing w:val="-2"/>
              </w:rPr>
            </w:pPr>
            <w:r w:rsidRPr="00244DD3">
              <w:rPr>
                <w:rFonts w:cs="Arial"/>
                <w:spacing w:val="-2"/>
              </w:rPr>
              <w:t>Net debt (including lease liabilities)</w:t>
            </w:r>
          </w:p>
        </w:tc>
        <w:tc>
          <w:tcPr>
            <w:tcW w:w="1701" w:type="dxa"/>
            <w:shd w:val="clear" w:color="auto" w:fill="F2F2F2" w:themeFill="background1" w:themeFillShade="F2"/>
          </w:tcPr>
          <w:p w14:paraId="0C62031C" w14:textId="189AB31B" w:rsidR="00244DD3" w:rsidRPr="00244DD3" w:rsidRDefault="00244DD3" w:rsidP="00244DD3">
            <w:pPr>
              <w:spacing w:line="240" w:lineRule="auto"/>
              <w:ind w:right="-72"/>
              <w:jc w:val="right"/>
              <w:rPr>
                <w:rFonts w:cs="Arial"/>
                <w:spacing w:val="-2"/>
              </w:rPr>
            </w:pPr>
            <w:r w:rsidRPr="00244DD3">
              <w:rPr>
                <w:rFonts w:cs="Arial"/>
                <w:spacing w:val="-2"/>
              </w:rPr>
              <w:t>85,332</w:t>
            </w:r>
          </w:p>
        </w:tc>
        <w:tc>
          <w:tcPr>
            <w:tcW w:w="1700" w:type="dxa"/>
          </w:tcPr>
          <w:p w14:paraId="271DEF3D" w14:textId="01D5CD7B" w:rsidR="00244DD3" w:rsidRPr="00244DD3" w:rsidRDefault="00244DD3" w:rsidP="00244DD3">
            <w:pPr>
              <w:spacing w:line="240" w:lineRule="auto"/>
              <w:ind w:right="-72"/>
              <w:jc w:val="right"/>
              <w:rPr>
                <w:rFonts w:cs="Arial"/>
                <w:spacing w:val="-2"/>
              </w:rPr>
            </w:pPr>
            <w:r w:rsidRPr="00244DD3">
              <w:rPr>
                <w:rFonts w:cs="Arial"/>
                <w:spacing w:val="-2"/>
              </w:rPr>
              <w:t>41,262</w:t>
            </w:r>
          </w:p>
        </w:tc>
      </w:tr>
      <w:tr w:rsidR="00244DD3" w:rsidRPr="00244DD3" w14:paraId="248D1757" w14:textId="77777777" w:rsidTr="00244DD3">
        <w:tc>
          <w:tcPr>
            <w:tcW w:w="5490" w:type="dxa"/>
          </w:tcPr>
          <w:p w14:paraId="631C8415" w14:textId="4290D046" w:rsidR="00244DD3" w:rsidRPr="00244DD3" w:rsidRDefault="00244DD3" w:rsidP="00244DD3">
            <w:pPr>
              <w:spacing w:line="240" w:lineRule="auto"/>
              <w:ind w:left="435"/>
              <w:rPr>
                <w:rFonts w:cs="Arial"/>
                <w:spacing w:val="-2"/>
              </w:rPr>
            </w:pPr>
            <w:r w:rsidRPr="00244DD3">
              <w:rPr>
                <w:rFonts w:cs="Arial"/>
                <w:spacing w:val="-2"/>
              </w:rPr>
              <w:t>Equity (including non-controlling interests)</w:t>
            </w:r>
          </w:p>
        </w:tc>
        <w:tc>
          <w:tcPr>
            <w:tcW w:w="1701" w:type="dxa"/>
            <w:tcBorders>
              <w:bottom w:val="single" w:sz="4" w:space="0" w:color="auto"/>
            </w:tcBorders>
            <w:shd w:val="clear" w:color="auto" w:fill="F2F2F2" w:themeFill="background1" w:themeFillShade="F2"/>
          </w:tcPr>
          <w:p w14:paraId="5804072C" w14:textId="4892E6E5" w:rsidR="00244DD3" w:rsidRPr="00244DD3" w:rsidRDefault="00244DD3" w:rsidP="00244DD3">
            <w:pPr>
              <w:spacing w:line="240" w:lineRule="auto"/>
              <w:ind w:right="-72"/>
              <w:jc w:val="right"/>
              <w:rPr>
                <w:rFonts w:cs="Arial"/>
                <w:spacing w:val="-2"/>
              </w:rPr>
            </w:pPr>
            <w:r w:rsidRPr="00244DD3">
              <w:rPr>
                <w:rFonts w:cs="Arial"/>
                <w:spacing w:val="-2"/>
              </w:rPr>
              <w:t>120,118</w:t>
            </w:r>
          </w:p>
        </w:tc>
        <w:tc>
          <w:tcPr>
            <w:tcW w:w="1700" w:type="dxa"/>
            <w:tcBorders>
              <w:bottom w:val="single" w:sz="4" w:space="0" w:color="auto"/>
            </w:tcBorders>
          </w:tcPr>
          <w:p w14:paraId="2D941241" w14:textId="46B0B463" w:rsidR="00244DD3" w:rsidRPr="00244DD3" w:rsidRDefault="00244DD3" w:rsidP="00244DD3">
            <w:pPr>
              <w:spacing w:line="240" w:lineRule="auto"/>
              <w:ind w:right="-72"/>
              <w:jc w:val="right"/>
              <w:rPr>
                <w:rFonts w:cs="Arial"/>
                <w:spacing w:val="-2"/>
              </w:rPr>
            </w:pPr>
            <w:r w:rsidRPr="00244DD3">
              <w:rPr>
                <w:rFonts w:cs="Arial"/>
                <w:spacing w:val="-2"/>
              </w:rPr>
              <w:t>123,924</w:t>
            </w:r>
          </w:p>
        </w:tc>
      </w:tr>
      <w:tr w:rsidR="00244DD3" w:rsidRPr="00244DD3" w14:paraId="58FBFA6E" w14:textId="77777777" w:rsidTr="00244DD3">
        <w:trPr>
          <w:trHeight w:val="103"/>
        </w:trPr>
        <w:tc>
          <w:tcPr>
            <w:tcW w:w="5490" w:type="dxa"/>
          </w:tcPr>
          <w:p w14:paraId="52846EC8" w14:textId="77777777" w:rsidR="00244DD3" w:rsidRPr="00244DD3" w:rsidRDefault="00244DD3" w:rsidP="00244DD3">
            <w:pPr>
              <w:spacing w:line="240" w:lineRule="auto"/>
              <w:ind w:left="435"/>
              <w:rPr>
                <w:rFonts w:cs="Arial"/>
                <w:spacing w:val="-2"/>
              </w:rPr>
            </w:pPr>
          </w:p>
        </w:tc>
        <w:tc>
          <w:tcPr>
            <w:tcW w:w="1701" w:type="dxa"/>
            <w:tcBorders>
              <w:top w:val="single" w:sz="4" w:space="0" w:color="auto"/>
            </w:tcBorders>
            <w:shd w:val="clear" w:color="auto" w:fill="F2F2F2" w:themeFill="background1" w:themeFillShade="F2"/>
          </w:tcPr>
          <w:p w14:paraId="3D9AC68C" w14:textId="77777777" w:rsidR="00244DD3" w:rsidRPr="00244DD3" w:rsidRDefault="00244DD3" w:rsidP="00244DD3">
            <w:pPr>
              <w:spacing w:line="240" w:lineRule="auto"/>
              <w:ind w:right="-72"/>
              <w:rPr>
                <w:rFonts w:cs="Arial"/>
                <w:spacing w:val="-2"/>
              </w:rPr>
            </w:pPr>
          </w:p>
        </w:tc>
        <w:tc>
          <w:tcPr>
            <w:tcW w:w="1700" w:type="dxa"/>
            <w:tcBorders>
              <w:top w:val="single" w:sz="4" w:space="0" w:color="auto"/>
            </w:tcBorders>
          </w:tcPr>
          <w:p w14:paraId="75BFC52B" w14:textId="77777777" w:rsidR="00244DD3" w:rsidRPr="00244DD3" w:rsidRDefault="00244DD3" w:rsidP="00244DD3">
            <w:pPr>
              <w:spacing w:line="240" w:lineRule="auto"/>
              <w:ind w:right="-72"/>
              <w:rPr>
                <w:rFonts w:cs="Arial"/>
                <w:spacing w:val="-2"/>
              </w:rPr>
            </w:pPr>
          </w:p>
        </w:tc>
      </w:tr>
      <w:tr w:rsidR="00244DD3" w:rsidRPr="00244DD3" w14:paraId="540398D5" w14:textId="77777777" w:rsidTr="00244DD3">
        <w:tc>
          <w:tcPr>
            <w:tcW w:w="5490" w:type="dxa"/>
          </w:tcPr>
          <w:p w14:paraId="55C338E2" w14:textId="77777777" w:rsidR="00244DD3" w:rsidRPr="00244DD3" w:rsidRDefault="00244DD3" w:rsidP="00244DD3">
            <w:pPr>
              <w:spacing w:line="240" w:lineRule="auto"/>
              <w:ind w:left="435"/>
              <w:rPr>
                <w:rFonts w:cs="Arial"/>
                <w:b/>
                <w:bCs/>
                <w:spacing w:val="-2"/>
              </w:rPr>
            </w:pPr>
            <w:r w:rsidRPr="00244DD3">
              <w:rPr>
                <w:rFonts w:cs="Arial"/>
                <w:b/>
                <w:bCs/>
                <w:spacing w:val="-2"/>
              </w:rPr>
              <w:t>Net debt to equity ratio</w:t>
            </w:r>
          </w:p>
        </w:tc>
        <w:tc>
          <w:tcPr>
            <w:tcW w:w="1701" w:type="dxa"/>
            <w:tcBorders>
              <w:bottom w:val="single" w:sz="4" w:space="0" w:color="auto"/>
            </w:tcBorders>
            <w:shd w:val="clear" w:color="auto" w:fill="F2F2F2" w:themeFill="background1" w:themeFillShade="F2"/>
          </w:tcPr>
          <w:p w14:paraId="3D6A17A9" w14:textId="77777777" w:rsidR="00244DD3" w:rsidRPr="00244DD3" w:rsidRDefault="00244DD3" w:rsidP="00244DD3">
            <w:pPr>
              <w:spacing w:line="240" w:lineRule="auto"/>
              <w:ind w:right="-72"/>
              <w:jc w:val="right"/>
              <w:rPr>
                <w:rFonts w:cs="Arial"/>
                <w:spacing w:val="-2"/>
              </w:rPr>
            </w:pPr>
            <w:r w:rsidRPr="00244DD3">
              <w:rPr>
                <w:rFonts w:cs="Arial"/>
                <w:spacing w:val="-2"/>
              </w:rPr>
              <w:t>0.7 times</w:t>
            </w:r>
          </w:p>
        </w:tc>
        <w:tc>
          <w:tcPr>
            <w:tcW w:w="1700" w:type="dxa"/>
            <w:tcBorders>
              <w:bottom w:val="single" w:sz="4" w:space="0" w:color="auto"/>
            </w:tcBorders>
          </w:tcPr>
          <w:p w14:paraId="2A1A74E7" w14:textId="77777777" w:rsidR="00244DD3" w:rsidRPr="00244DD3" w:rsidRDefault="00244DD3" w:rsidP="00244DD3">
            <w:pPr>
              <w:spacing w:line="240" w:lineRule="auto"/>
              <w:ind w:right="-72"/>
              <w:jc w:val="right"/>
              <w:rPr>
                <w:rFonts w:cs="Arial"/>
                <w:spacing w:val="-2"/>
              </w:rPr>
            </w:pPr>
            <w:r w:rsidRPr="00244DD3">
              <w:rPr>
                <w:rFonts w:cs="Arial"/>
                <w:spacing w:val="-2"/>
              </w:rPr>
              <w:t>0.3 times</w:t>
            </w:r>
          </w:p>
        </w:tc>
      </w:tr>
    </w:tbl>
    <w:p w14:paraId="290B1832" w14:textId="77777777" w:rsidR="00385742" w:rsidRPr="00385742" w:rsidRDefault="00385742"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eastAsia="Arial" w:cstheme="minorBidi"/>
          <w:lang w:val="en-GB" w:eastAsia="en-GB"/>
        </w:rPr>
      </w:pPr>
    </w:p>
    <w:p w14:paraId="3C9316C9" w14:textId="77777777" w:rsidR="006540B8" w:rsidRDefault="006540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color w:val="CF4A02"/>
        </w:rPr>
      </w:pPr>
      <w:r>
        <w:rPr>
          <w:rFonts w:cs="Arial"/>
          <w:b/>
          <w:bCs/>
          <w:i/>
          <w:iCs/>
          <w:color w:val="CF4A02"/>
        </w:rPr>
        <w:br w:type="page"/>
      </w:r>
    </w:p>
    <w:p w14:paraId="44349E7B" w14:textId="248FD2B4" w:rsidR="00061DA8" w:rsidRPr="003B501A" w:rsidRDefault="0091256A"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b/>
          <w:bCs/>
          <w:i/>
          <w:iCs/>
          <w:color w:val="CF4A02"/>
        </w:rPr>
      </w:pPr>
      <w:r w:rsidRPr="003B501A">
        <w:rPr>
          <w:rFonts w:cs="Arial"/>
          <w:b/>
          <w:bCs/>
          <w:i/>
          <w:iCs/>
          <w:color w:val="CF4A02"/>
        </w:rPr>
        <w:lastRenderedPageBreak/>
        <w:t>Loan covenants</w:t>
      </w:r>
    </w:p>
    <w:p w14:paraId="31B0B6B1" w14:textId="77777777" w:rsidR="0091256A" w:rsidRPr="003B501A" w:rsidRDefault="0091256A"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both"/>
        <w:rPr>
          <w:rFonts w:cs="Arial"/>
        </w:rPr>
      </w:pPr>
    </w:p>
    <w:p w14:paraId="13147BE0" w14:textId="5CC30F12" w:rsidR="00244DD3" w:rsidRDefault="0091256A" w:rsidP="0055114A">
      <w:pPr>
        <w:tabs>
          <w:tab w:val="clear" w:pos="454"/>
          <w:tab w:val="clear" w:pos="680"/>
          <w:tab w:val="clear" w:pos="1644"/>
          <w:tab w:val="clear" w:pos="1871"/>
          <w:tab w:val="left" w:pos="1418"/>
          <w:tab w:val="left" w:pos="1891"/>
        </w:tabs>
        <w:spacing w:line="240" w:lineRule="auto"/>
        <w:ind w:left="1080"/>
        <w:jc w:val="both"/>
        <w:rPr>
          <w:spacing w:val="-4"/>
        </w:rPr>
      </w:pPr>
      <w:r w:rsidRPr="00D346F9">
        <w:rPr>
          <w:spacing w:val="-4"/>
        </w:rPr>
        <w:t xml:space="preserve">Under the terms of the major borrowing facilities, the Group </w:t>
      </w:r>
      <w:r w:rsidR="0055114A">
        <w:rPr>
          <w:spacing w:val="-4"/>
        </w:rPr>
        <w:t>and the Company are</w:t>
      </w:r>
      <w:r w:rsidRPr="00D346F9">
        <w:rPr>
          <w:spacing w:val="-4"/>
        </w:rPr>
        <w:t xml:space="preserve"> required to comply with </w:t>
      </w:r>
      <w:r w:rsidR="00897BA3" w:rsidRPr="00D346F9">
        <w:rPr>
          <w:spacing w:val="-4"/>
        </w:rPr>
        <w:t xml:space="preserve">certain criteria and </w:t>
      </w:r>
      <w:r w:rsidR="00D346F9" w:rsidRPr="00D346F9">
        <w:rPr>
          <w:spacing w:val="-4"/>
        </w:rPr>
        <w:t xml:space="preserve">condition; </w:t>
      </w:r>
      <w:r w:rsidR="0055114A" w:rsidRPr="00F642A9">
        <w:rPr>
          <w:rFonts w:cs="Arial"/>
        </w:rPr>
        <w:t>for example, maintaining shareholders’ portion, maintaining debt to equity ratio at the level as specified in the contract and providing financial supports based on ownership percentage.</w:t>
      </w:r>
      <w:r w:rsidR="0055114A">
        <w:rPr>
          <w:spacing w:val="-4"/>
        </w:rPr>
        <w:t xml:space="preserve"> </w:t>
      </w:r>
      <w:r w:rsidR="00D346F9" w:rsidRPr="00D346F9">
        <w:rPr>
          <w:spacing w:val="-4"/>
        </w:rPr>
        <w:t>As at 31 December 2020, the Group and the Company has complied with certain criteria and condition as specified in the contract.</w:t>
      </w:r>
      <w:r w:rsidR="00D346F9">
        <w:rPr>
          <w:spacing w:val="-4"/>
        </w:rPr>
        <w:t xml:space="preserve"> </w:t>
      </w:r>
    </w:p>
    <w:p w14:paraId="3BB218EE" w14:textId="77777777" w:rsidR="00244DD3" w:rsidRDefault="00244DD3" w:rsidP="00244DD3">
      <w:pPr>
        <w:tabs>
          <w:tab w:val="clear" w:pos="454"/>
          <w:tab w:val="clear" w:pos="680"/>
          <w:tab w:val="clear" w:pos="1644"/>
          <w:tab w:val="clear" w:pos="1871"/>
          <w:tab w:val="left" w:pos="1418"/>
          <w:tab w:val="left" w:pos="1891"/>
        </w:tabs>
        <w:spacing w:line="240" w:lineRule="auto"/>
        <w:ind w:left="1080"/>
        <w:jc w:val="both"/>
        <w:rPr>
          <w:spacing w:val="-4"/>
        </w:rPr>
      </w:pPr>
    </w:p>
    <w:p w14:paraId="73BA522C" w14:textId="77777777" w:rsidR="00244DD3" w:rsidRDefault="00244DD3" w:rsidP="00244DD3">
      <w:pPr>
        <w:tabs>
          <w:tab w:val="clear" w:pos="454"/>
          <w:tab w:val="clear" w:pos="680"/>
          <w:tab w:val="clear" w:pos="1644"/>
          <w:tab w:val="clear" w:pos="1871"/>
          <w:tab w:val="left" w:pos="1418"/>
          <w:tab w:val="left" w:pos="1891"/>
        </w:tabs>
        <w:spacing w:line="240" w:lineRule="auto"/>
        <w:ind w:left="1080"/>
        <w:jc w:val="both"/>
        <w:rPr>
          <w:spacing w:val="-4"/>
        </w:rPr>
      </w:pPr>
    </w:p>
    <w:tbl>
      <w:tblPr>
        <w:tblW w:w="9461" w:type="dxa"/>
        <w:tblInd w:w="-5" w:type="dxa"/>
        <w:tblLayout w:type="fixed"/>
        <w:tblLook w:val="0400" w:firstRow="0" w:lastRow="0" w:firstColumn="0" w:lastColumn="0" w:noHBand="0" w:noVBand="1"/>
      </w:tblPr>
      <w:tblGrid>
        <w:gridCol w:w="9461"/>
      </w:tblGrid>
      <w:tr w:rsidR="0091256A" w:rsidRPr="0071031F" w14:paraId="5EE97A51" w14:textId="77777777" w:rsidTr="00167545">
        <w:trPr>
          <w:trHeight w:val="386"/>
        </w:trPr>
        <w:tc>
          <w:tcPr>
            <w:tcW w:w="9461" w:type="dxa"/>
            <w:shd w:val="clear" w:color="auto" w:fill="FFA543"/>
            <w:vAlign w:val="center"/>
          </w:tcPr>
          <w:p w14:paraId="125B982C" w14:textId="77777777" w:rsidR="0091256A" w:rsidRPr="00DC5F75" w:rsidRDefault="00DC5F75" w:rsidP="00DC5F7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04" w:hanging="504"/>
              <w:rPr>
                <w:rFonts w:eastAsia="Arial Unicode MS" w:cs="Arial"/>
                <w:b/>
                <w:bCs/>
                <w:color w:val="FFFFFF"/>
              </w:rPr>
            </w:pPr>
            <w:r>
              <w:rPr>
                <w:rFonts w:cs="Arial"/>
                <w:b/>
                <w:bCs/>
                <w:color w:val="FFFFFF" w:themeColor="background1"/>
                <w:lang w:val="en-GB"/>
              </w:rPr>
              <w:t>8</w:t>
            </w:r>
            <w:r w:rsidRPr="00B21467">
              <w:rPr>
                <w:rFonts w:cs="Arial"/>
                <w:b/>
                <w:bCs/>
                <w:color w:val="FFFFFF" w:themeColor="background1"/>
                <w:lang w:val="en-GB"/>
              </w:rPr>
              <w:tab/>
              <w:t>F</w:t>
            </w:r>
            <w:r>
              <w:rPr>
                <w:rFonts w:cs="Arial"/>
                <w:b/>
                <w:bCs/>
                <w:color w:val="FFFFFF" w:themeColor="background1"/>
                <w:lang w:val="en-GB"/>
              </w:rPr>
              <w:t>air Value</w:t>
            </w:r>
          </w:p>
        </w:tc>
      </w:tr>
    </w:tbl>
    <w:p w14:paraId="3E066751" w14:textId="77777777" w:rsidR="0091256A" w:rsidRDefault="0091256A"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16B66BDD" w14:textId="77777777" w:rsidR="0091256A" w:rsidRDefault="00167545"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167545">
        <w:rPr>
          <w:rFonts w:cs="Arial"/>
        </w:rPr>
        <w:t xml:space="preserve">The following table shows fair values and carrying amounts of financial assets and liabilities by category, excluding those with the carrying amount </w:t>
      </w:r>
      <w:r w:rsidR="00A27594">
        <w:rPr>
          <w:rFonts w:cs="Arial"/>
        </w:rPr>
        <w:t xml:space="preserve">measured at amortised cost and </w:t>
      </w:r>
      <w:r w:rsidRPr="00167545">
        <w:rPr>
          <w:rFonts w:cs="Arial"/>
        </w:rPr>
        <w:t>approximates fair value.</w:t>
      </w:r>
    </w:p>
    <w:p w14:paraId="6F54C42A" w14:textId="77777777" w:rsidR="0091256A" w:rsidRDefault="0091256A" w:rsidP="00244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87" w:type="dxa"/>
        <w:tblLayout w:type="fixed"/>
        <w:tblLook w:val="04A0" w:firstRow="1" w:lastRow="0" w:firstColumn="1" w:lastColumn="0" w:noHBand="0" w:noVBand="1"/>
      </w:tblPr>
      <w:tblGrid>
        <w:gridCol w:w="3420"/>
        <w:gridCol w:w="1276"/>
        <w:gridCol w:w="1698"/>
        <w:gridCol w:w="1134"/>
        <w:gridCol w:w="992"/>
        <w:gridCol w:w="967"/>
      </w:tblGrid>
      <w:tr w:rsidR="00167545" w:rsidRPr="00167545" w14:paraId="57DE0BCB" w14:textId="77777777" w:rsidTr="00BB3E07">
        <w:trPr>
          <w:trHeight w:val="20"/>
        </w:trPr>
        <w:tc>
          <w:tcPr>
            <w:tcW w:w="3420" w:type="dxa"/>
            <w:tcBorders>
              <w:top w:val="nil"/>
              <w:left w:val="nil"/>
              <w:bottom w:val="nil"/>
              <w:right w:val="nil"/>
            </w:tcBorders>
            <w:shd w:val="clear" w:color="auto" w:fill="auto"/>
            <w:noWrap/>
            <w:vAlign w:val="bottom"/>
          </w:tcPr>
          <w:p w14:paraId="21F67905"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6067" w:type="dxa"/>
            <w:gridSpan w:val="5"/>
            <w:tcBorders>
              <w:top w:val="single" w:sz="4" w:space="0" w:color="auto"/>
              <w:left w:val="nil"/>
              <w:bottom w:val="single" w:sz="4" w:space="0" w:color="auto"/>
              <w:right w:val="nil"/>
            </w:tcBorders>
            <w:shd w:val="clear" w:color="auto" w:fill="auto"/>
            <w:vAlign w:val="bottom"/>
          </w:tcPr>
          <w:p w14:paraId="078D6EBD"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lang w:val="en-GB" w:eastAsia="en-GB"/>
              </w:rPr>
            </w:pPr>
            <w:r w:rsidRPr="00167545">
              <w:rPr>
                <w:rFonts w:cs="Arial"/>
                <w:b/>
                <w:bCs/>
                <w:color w:val="000000"/>
                <w:lang w:val="en-GB"/>
              </w:rPr>
              <w:t>Consolidated financial statements</w:t>
            </w:r>
          </w:p>
        </w:tc>
      </w:tr>
      <w:tr w:rsidR="00167545" w:rsidRPr="00167545" w14:paraId="118564E4" w14:textId="77777777" w:rsidTr="00BB3E07">
        <w:trPr>
          <w:trHeight w:val="20"/>
        </w:trPr>
        <w:tc>
          <w:tcPr>
            <w:tcW w:w="3420" w:type="dxa"/>
            <w:tcBorders>
              <w:top w:val="nil"/>
              <w:left w:val="nil"/>
              <w:bottom w:val="nil"/>
              <w:right w:val="nil"/>
            </w:tcBorders>
            <w:shd w:val="clear" w:color="auto" w:fill="auto"/>
            <w:noWrap/>
            <w:vAlign w:val="bottom"/>
            <w:hideMark/>
          </w:tcPr>
          <w:p w14:paraId="7C77615B"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1276" w:type="dxa"/>
            <w:tcBorders>
              <w:top w:val="single" w:sz="4" w:space="0" w:color="auto"/>
              <w:left w:val="nil"/>
              <w:bottom w:val="single" w:sz="4" w:space="0" w:color="auto"/>
              <w:right w:val="nil"/>
            </w:tcBorders>
            <w:shd w:val="clear" w:color="auto" w:fill="auto"/>
            <w:vAlign w:val="bottom"/>
            <w:hideMark/>
          </w:tcPr>
          <w:p w14:paraId="0ADECE82"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Fair value through profit or loss (FVPL)</w:t>
            </w:r>
          </w:p>
        </w:tc>
        <w:tc>
          <w:tcPr>
            <w:tcW w:w="1698" w:type="dxa"/>
            <w:tcBorders>
              <w:top w:val="single" w:sz="4" w:space="0" w:color="auto"/>
              <w:left w:val="nil"/>
              <w:bottom w:val="single" w:sz="4" w:space="0" w:color="auto"/>
              <w:right w:val="nil"/>
            </w:tcBorders>
            <w:shd w:val="clear" w:color="auto" w:fill="auto"/>
            <w:vAlign w:val="bottom"/>
            <w:hideMark/>
          </w:tcPr>
          <w:p w14:paraId="6B2B9747" w14:textId="77777777" w:rsidR="00821759"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72"/>
              <w:jc w:val="right"/>
              <w:rPr>
                <w:rFonts w:cs="Arial"/>
                <w:b/>
                <w:bCs/>
                <w:color w:val="000000"/>
                <w:lang w:val="en-GB"/>
              </w:rPr>
            </w:pPr>
            <w:r w:rsidRPr="00167545">
              <w:rPr>
                <w:rFonts w:cs="Arial"/>
                <w:b/>
                <w:bCs/>
                <w:color w:val="000000"/>
                <w:lang w:val="en-GB"/>
              </w:rPr>
              <w:t xml:space="preserve">Fair value </w:t>
            </w:r>
          </w:p>
          <w:p w14:paraId="20A4FAD0" w14:textId="3055EB2B"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72"/>
              <w:jc w:val="right"/>
              <w:rPr>
                <w:rFonts w:cs="Arial"/>
                <w:b/>
                <w:bCs/>
                <w:spacing w:val="-6"/>
                <w:lang w:val="en-GB" w:eastAsia="en-GB"/>
              </w:rPr>
            </w:pPr>
            <w:r w:rsidRPr="00167545">
              <w:rPr>
                <w:rFonts w:cs="Arial"/>
                <w:b/>
                <w:bCs/>
                <w:color w:val="000000"/>
                <w:lang w:val="en-GB"/>
              </w:rPr>
              <w:t>through other comprehensive income (FVOCI)</w:t>
            </w:r>
          </w:p>
        </w:tc>
        <w:tc>
          <w:tcPr>
            <w:tcW w:w="1134" w:type="dxa"/>
            <w:tcBorders>
              <w:top w:val="single" w:sz="4" w:space="0" w:color="auto"/>
              <w:left w:val="nil"/>
              <w:bottom w:val="single" w:sz="4" w:space="0" w:color="auto"/>
              <w:right w:val="nil"/>
            </w:tcBorders>
            <w:shd w:val="clear" w:color="auto" w:fill="auto"/>
            <w:vAlign w:val="bottom"/>
            <w:hideMark/>
          </w:tcPr>
          <w:p w14:paraId="7436D021"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Amortised cost</w:t>
            </w:r>
          </w:p>
        </w:tc>
        <w:tc>
          <w:tcPr>
            <w:tcW w:w="992" w:type="dxa"/>
            <w:tcBorders>
              <w:top w:val="single" w:sz="4" w:space="0" w:color="auto"/>
              <w:left w:val="nil"/>
              <w:bottom w:val="single" w:sz="4" w:space="0" w:color="auto"/>
              <w:right w:val="nil"/>
            </w:tcBorders>
            <w:shd w:val="clear" w:color="auto" w:fill="auto"/>
            <w:vAlign w:val="bottom"/>
            <w:hideMark/>
          </w:tcPr>
          <w:p w14:paraId="75DB88A2"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Total carrying amount</w:t>
            </w:r>
          </w:p>
        </w:tc>
        <w:tc>
          <w:tcPr>
            <w:tcW w:w="967" w:type="dxa"/>
            <w:tcBorders>
              <w:top w:val="single" w:sz="4" w:space="0" w:color="auto"/>
              <w:left w:val="nil"/>
              <w:bottom w:val="single" w:sz="4" w:space="0" w:color="auto"/>
              <w:right w:val="nil"/>
            </w:tcBorders>
            <w:shd w:val="clear" w:color="auto" w:fill="auto"/>
            <w:vAlign w:val="bottom"/>
            <w:hideMark/>
          </w:tcPr>
          <w:p w14:paraId="0215986E"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Fair value</w:t>
            </w:r>
          </w:p>
        </w:tc>
      </w:tr>
      <w:tr w:rsidR="005E55A8" w:rsidRPr="00167545" w14:paraId="7B379230" w14:textId="77777777" w:rsidTr="00BB3E07">
        <w:trPr>
          <w:trHeight w:val="20"/>
        </w:trPr>
        <w:tc>
          <w:tcPr>
            <w:tcW w:w="3420" w:type="dxa"/>
            <w:tcBorders>
              <w:top w:val="nil"/>
              <w:left w:val="nil"/>
              <w:bottom w:val="nil"/>
              <w:right w:val="nil"/>
            </w:tcBorders>
            <w:shd w:val="clear" w:color="auto" w:fill="auto"/>
            <w:noWrap/>
            <w:vAlign w:val="bottom"/>
            <w:hideMark/>
          </w:tcPr>
          <w:p w14:paraId="457C49C2" w14:textId="77777777" w:rsidR="005E55A8" w:rsidRPr="00167545" w:rsidRDefault="005E55A8"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cs="Arial"/>
                <w:b/>
                <w:bCs/>
                <w:lang w:val="en-GB" w:eastAsia="en-GB"/>
              </w:rPr>
            </w:pPr>
          </w:p>
        </w:tc>
        <w:tc>
          <w:tcPr>
            <w:tcW w:w="6067" w:type="dxa"/>
            <w:gridSpan w:val="5"/>
            <w:tcBorders>
              <w:top w:val="single" w:sz="4" w:space="0" w:color="auto"/>
              <w:left w:val="nil"/>
              <w:bottom w:val="single" w:sz="4" w:space="0" w:color="auto"/>
              <w:right w:val="nil"/>
            </w:tcBorders>
            <w:shd w:val="clear" w:color="auto" w:fill="auto"/>
            <w:vAlign w:val="bottom"/>
          </w:tcPr>
          <w:p w14:paraId="4C267A88" w14:textId="77777777" w:rsidR="005E55A8" w:rsidRPr="00167545" w:rsidRDefault="005E55A8"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r w:rsidRPr="00167545">
              <w:rPr>
                <w:rFonts w:cs="Arial"/>
                <w:b/>
                <w:bCs/>
                <w:lang w:val="en-GB" w:eastAsia="en-GB"/>
              </w:rPr>
              <w:t>Million Baht</w:t>
            </w:r>
          </w:p>
        </w:tc>
      </w:tr>
      <w:tr w:rsidR="00167545" w:rsidRPr="00167545" w14:paraId="2A9FC980" w14:textId="77777777" w:rsidTr="00716CA0">
        <w:trPr>
          <w:trHeight w:val="20"/>
        </w:trPr>
        <w:tc>
          <w:tcPr>
            <w:tcW w:w="3420" w:type="dxa"/>
            <w:tcBorders>
              <w:top w:val="nil"/>
              <w:left w:val="nil"/>
              <w:bottom w:val="nil"/>
              <w:right w:val="nil"/>
            </w:tcBorders>
            <w:shd w:val="clear" w:color="auto" w:fill="auto"/>
            <w:noWrap/>
            <w:vAlign w:val="bottom"/>
            <w:hideMark/>
          </w:tcPr>
          <w:p w14:paraId="1DF03307"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bottom w:val="nil"/>
              <w:right w:val="nil"/>
            </w:tcBorders>
            <w:shd w:val="clear" w:color="auto" w:fill="FAFAFA"/>
            <w:noWrap/>
            <w:vAlign w:val="bottom"/>
            <w:hideMark/>
          </w:tcPr>
          <w:p w14:paraId="22E24320"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698" w:type="dxa"/>
            <w:tcBorders>
              <w:top w:val="single" w:sz="4" w:space="0" w:color="auto"/>
              <w:left w:val="nil"/>
              <w:bottom w:val="nil"/>
              <w:right w:val="nil"/>
            </w:tcBorders>
            <w:shd w:val="clear" w:color="auto" w:fill="FAFAFA"/>
            <w:noWrap/>
            <w:vAlign w:val="bottom"/>
            <w:hideMark/>
          </w:tcPr>
          <w:p w14:paraId="5D35E336"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134" w:type="dxa"/>
            <w:tcBorders>
              <w:top w:val="single" w:sz="4" w:space="0" w:color="auto"/>
              <w:left w:val="nil"/>
              <w:bottom w:val="nil"/>
              <w:right w:val="nil"/>
            </w:tcBorders>
            <w:shd w:val="clear" w:color="auto" w:fill="FAFAFA"/>
            <w:noWrap/>
            <w:vAlign w:val="bottom"/>
            <w:hideMark/>
          </w:tcPr>
          <w:p w14:paraId="775A7E7B"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92" w:type="dxa"/>
            <w:tcBorders>
              <w:top w:val="single" w:sz="4" w:space="0" w:color="auto"/>
              <w:left w:val="nil"/>
              <w:bottom w:val="nil"/>
              <w:right w:val="nil"/>
            </w:tcBorders>
            <w:shd w:val="clear" w:color="auto" w:fill="FAFAFA"/>
            <w:noWrap/>
            <w:vAlign w:val="bottom"/>
            <w:hideMark/>
          </w:tcPr>
          <w:p w14:paraId="65B33C27"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67" w:type="dxa"/>
            <w:tcBorders>
              <w:top w:val="single" w:sz="4" w:space="0" w:color="auto"/>
              <w:left w:val="nil"/>
              <w:bottom w:val="nil"/>
              <w:right w:val="nil"/>
            </w:tcBorders>
            <w:shd w:val="clear" w:color="auto" w:fill="FAFAFA"/>
            <w:noWrap/>
            <w:vAlign w:val="bottom"/>
            <w:hideMark/>
          </w:tcPr>
          <w:p w14:paraId="28178D98"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r>
      <w:tr w:rsidR="00167545" w:rsidRPr="00167545" w14:paraId="4F4F69A1" w14:textId="77777777" w:rsidTr="00716CA0">
        <w:trPr>
          <w:trHeight w:val="20"/>
        </w:trPr>
        <w:tc>
          <w:tcPr>
            <w:tcW w:w="3420" w:type="dxa"/>
            <w:tcBorders>
              <w:top w:val="nil"/>
              <w:left w:val="nil"/>
              <w:bottom w:val="nil"/>
              <w:right w:val="nil"/>
            </w:tcBorders>
            <w:shd w:val="clear" w:color="auto" w:fill="auto"/>
            <w:noWrap/>
            <w:vAlign w:val="bottom"/>
          </w:tcPr>
          <w:p w14:paraId="4F01FFB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167545">
              <w:rPr>
                <w:rFonts w:cs="Arial"/>
                <w:b/>
                <w:bCs/>
                <w:lang w:val="en-GB" w:eastAsia="en-GB"/>
              </w:rPr>
              <w:t>As at 31 December 2020</w:t>
            </w:r>
          </w:p>
        </w:tc>
        <w:tc>
          <w:tcPr>
            <w:tcW w:w="1276" w:type="dxa"/>
            <w:tcBorders>
              <w:top w:val="nil"/>
              <w:left w:val="nil"/>
              <w:bottom w:val="nil"/>
              <w:right w:val="nil"/>
            </w:tcBorders>
            <w:shd w:val="clear" w:color="auto" w:fill="FAFAFA"/>
            <w:noWrap/>
            <w:vAlign w:val="bottom"/>
          </w:tcPr>
          <w:p w14:paraId="1ABB6BD1"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698" w:type="dxa"/>
            <w:tcBorders>
              <w:top w:val="nil"/>
              <w:left w:val="nil"/>
              <w:bottom w:val="nil"/>
              <w:right w:val="nil"/>
            </w:tcBorders>
            <w:shd w:val="clear" w:color="auto" w:fill="FAFAFA"/>
            <w:noWrap/>
            <w:vAlign w:val="bottom"/>
          </w:tcPr>
          <w:p w14:paraId="2323F915"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36177166"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3C661692"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top w:val="nil"/>
              <w:left w:val="nil"/>
              <w:bottom w:val="nil"/>
              <w:right w:val="nil"/>
            </w:tcBorders>
            <w:shd w:val="clear" w:color="auto" w:fill="FAFAFA"/>
            <w:noWrap/>
            <w:vAlign w:val="bottom"/>
          </w:tcPr>
          <w:p w14:paraId="337CA19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167545" w14:paraId="66200090" w14:textId="77777777" w:rsidTr="00716CA0">
        <w:trPr>
          <w:trHeight w:val="20"/>
        </w:trPr>
        <w:tc>
          <w:tcPr>
            <w:tcW w:w="3420" w:type="dxa"/>
            <w:tcBorders>
              <w:top w:val="nil"/>
              <w:left w:val="nil"/>
              <w:bottom w:val="nil"/>
              <w:right w:val="nil"/>
            </w:tcBorders>
            <w:shd w:val="clear" w:color="auto" w:fill="auto"/>
            <w:noWrap/>
            <w:vAlign w:val="bottom"/>
          </w:tcPr>
          <w:p w14:paraId="34942E8A"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33CA30EF"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698" w:type="dxa"/>
            <w:tcBorders>
              <w:top w:val="nil"/>
              <w:left w:val="nil"/>
              <w:bottom w:val="nil"/>
              <w:right w:val="nil"/>
            </w:tcBorders>
            <w:shd w:val="clear" w:color="auto" w:fill="FAFAFA"/>
            <w:noWrap/>
            <w:vAlign w:val="bottom"/>
          </w:tcPr>
          <w:p w14:paraId="6EC421A1"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754B1166"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5BE77641"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top w:val="nil"/>
              <w:left w:val="nil"/>
              <w:bottom w:val="nil"/>
              <w:right w:val="nil"/>
            </w:tcBorders>
            <w:shd w:val="clear" w:color="auto" w:fill="FAFAFA"/>
            <w:noWrap/>
            <w:vAlign w:val="bottom"/>
          </w:tcPr>
          <w:p w14:paraId="59B093B9"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167545" w14:paraId="0D0D28B4" w14:textId="77777777" w:rsidTr="00716CA0">
        <w:trPr>
          <w:trHeight w:val="20"/>
        </w:trPr>
        <w:tc>
          <w:tcPr>
            <w:tcW w:w="3420" w:type="dxa"/>
            <w:tcBorders>
              <w:top w:val="nil"/>
              <w:left w:val="nil"/>
              <w:bottom w:val="nil"/>
              <w:right w:val="nil"/>
            </w:tcBorders>
            <w:shd w:val="clear" w:color="auto" w:fill="auto"/>
            <w:noWrap/>
            <w:vAlign w:val="bottom"/>
            <w:hideMark/>
          </w:tcPr>
          <w:p w14:paraId="74C284C7"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5"/>
              <w:rPr>
                <w:rFonts w:cs="Arial"/>
                <w:b/>
                <w:bCs/>
                <w:i/>
                <w:iCs/>
                <w:spacing w:val="-6"/>
                <w:highlight w:val="yellow"/>
                <w:lang w:val="en-GB" w:eastAsia="en-GB"/>
              </w:rPr>
            </w:pPr>
            <w:r w:rsidRPr="00167545">
              <w:rPr>
                <w:rFonts w:cs="Arial"/>
                <w:b/>
                <w:bCs/>
                <w:i/>
                <w:iCs/>
                <w:spacing w:val="-6"/>
                <w:lang w:val="en-GB" w:eastAsia="en-GB"/>
              </w:rPr>
              <w:t>Financial assets measured at fair value</w:t>
            </w:r>
          </w:p>
        </w:tc>
        <w:tc>
          <w:tcPr>
            <w:tcW w:w="1276" w:type="dxa"/>
            <w:tcBorders>
              <w:top w:val="nil"/>
              <w:left w:val="nil"/>
              <w:bottom w:val="nil"/>
              <w:right w:val="nil"/>
            </w:tcBorders>
            <w:shd w:val="clear" w:color="auto" w:fill="FAFAFA"/>
            <w:noWrap/>
            <w:vAlign w:val="bottom"/>
            <w:hideMark/>
          </w:tcPr>
          <w:p w14:paraId="656CB8C8"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i/>
                <w:iCs/>
                <w:lang w:val="en-GB" w:eastAsia="en-GB"/>
              </w:rPr>
            </w:pPr>
          </w:p>
        </w:tc>
        <w:tc>
          <w:tcPr>
            <w:tcW w:w="1698" w:type="dxa"/>
            <w:tcBorders>
              <w:top w:val="nil"/>
              <w:left w:val="nil"/>
              <w:bottom w:val="nil"/>
              <w:right w:val="nil"/>
            </w:tcBorders>
            <w:shd w:val="clear" w:color="auto" w:fill="FAFAFA"/>
            <w:noWrap/>
            <w:vAlign w:val="bottom"/>
            <w:hideMark/>
          </w:tcPr>
          <w:p w14:paraId="16F9BF7A"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hideMark/>
          </w:tcPr>
          <w:p w14:paraId="0633779A"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hideMark/>
          </w:tcPr>
          <w:p w14:paraId="7F7FFEF9"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top w:val="nil"/>
              <w:left w:val="nil"/>
              <w:bottom w:val="nil"/>
              <w:right w:val="nil"/>
            </w:tcBorders>
            <w:shd w:val="clear" w:color="auto" w:fill="FAFAFA"/>
            <w:noWrap/>
            <w:vAlign w:val="bottom"/>
            <w:hideMark/>
          </w:tcPr>
          <w:p w14:paraId="6C6580DA"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167545" w14:paraId="7249A5B1" w14:textId="77777777" w:rsidTr="00716CA0">
        <w:trPr>
          <w:trHeight w:val="20"/>
        </w:trPr>
        <w:tc>
          <w:tcPr>
            <w:tcW w:w="3420" w:type="dxa"/>
            <w:tcBorders>
              <w:top w:val="nil"/>
              <w:left w:val="nil"/>
              <w:bottom w:val="nil"/>
              <w:right w:val="nil"/>
            </w:tcBorders>
            <w:shd w:val="clear" w:color="auto" w:fill="auto"/>
            <w:noWrap/>
            <w:vAlign w:val="bottom"/>
          </w:tcPr>
          <w:p w14:paraId="4CDF3E75"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2B6BE9C5"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698" w:type="dxa"/>
            <w:tcBorders>
              <w:top w:val="nil"/>
              <w:left w:val="nil"/>
              <w:bottom w:val="nil"/>
              <w:right w:val="nil"/>
            </w:tcBorders>
            <w:shd w:val="clear" w:color="auto" w:fill="FAFAFA"/>
            <w:noWrap/>
            <w:vAlign w:val="bottom"/>
          </w:tcPr>
          <w:p w14:paraId="65F3E72E"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134" w:type="dxa"/>
            <w:tcBorders>
              <w:top w:val="nil"/>
              <w:left w:val="nil"/>
              <w:bottom w:val="nil"/>
              <w:right w:val="nil"/>
            </w:tcBorders>
            <w:shd w:val="clear" w:color="auto" w:fill="FAFAFA"/>
            <w:noWrap/>
            <w:vAlign w:val="bottom"/>
          </w:tcPr>
          <w:p w14:paraId="58F8CDE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92" w:type="dxa"/>
            <w:tcBorders>
              <w:top w:val="nil"/>
              <w:left w:val="nil"/>
              <w:bottom w:val="nil"/>
              <w:right w:val="nil"/>
            </w:tcBorders>
            <w:shd w:val="clear" w:color="auto" w:fill="FAFAFA"/>
            <w:noWrap/>
            <w:vAlign w:val="bottom"/>
          </w:tcPr>
          <w:p w14:paraId="5BFF792C"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67" w:type="dxa"/>
            <w:tcBorders>
              <w:top w:val="nil"/>
              <w:left w:val="nil"/>
              <w:bottom w:val="nil"/>
              <w:right w:val="nil"/>
            </w:tcBorders>
            <w:shd w:val="clear" w:color="auto" w:fill="FAFAFA"/>
            <w:noWrap/>
            <w:vAlign w:val="bottom"/>
          </w:tcPr>
          <w:p w14:paraId="72D8628D"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r>
      <w:tr w:rsidR="00167545" w:rsidRPr="00167545" w14:paraId="5052B999" w14:textId="77777777" w:rsidTr="00716CA0">
        <w:trPr>
          <w:trHeight w:val="20"/>
        </w:trPr>
        <w:tc>
          <w:tcPr>
            <w:tcW w:w="3420" w:type="dxa"/>
            <w:tcBorders>
              <w:top w:val="nil"/>
              <w:left w:val="nil"/>
              <w:bottom w:val="nil"/>
              <w:right w:val="nil"/>
            </w:tcBorders>
            <w:shd w:val="clear" w:color="auto" w:fill="auto"/>
            <w:vAlign w:val="bottom"/>
            <w:hideMark/>
          </w:tcPr>
          <w:p w14:paraId="0E667BDA"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rPr>
                <w:rFonts w:cs="Arial"/>
                <w:b/>
                <w:bCs/>
                <w:lang w:val="en-GB" w:eastAsia="en-GB"/>
              </w:rPr>
            </w:pPr>
            <w:r w:rsidRPr="00167545">
              <w:rPr>
                <w:rFonts w:cs="Arial"/>
                <w:b/>
                <w:bCs/>
                <w:lang w:val="en-GB" w:eastAsia="en-GB"/>
              </w:rPr>
              <w:t>Financial assets at FVPL</w:t>
            </w:r>
          </w:p>
        </w:tc>
        <w:tc>
          <w:tcPr>
            <w:tcW w:w="1276" w:type="dxa"/>
            <w:tcBorders>
              <w:top w:val="nil"/>
              <w:left w:val="nil"/>
              <w:bottom w:val="nil"/>
              <w:right w:val="nil"/>
            </w:tcBorders>
            <w:shd w:val="clear" w:color="auto" w:fill="FAFAFA"/>
            <w:noWrap/>
            <w:vAlign w:val="bottom"/>
          </w:tcPr>
          <w:p w14:paraId="0CAA1A1D"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top w:val="nil"/>
              <w:left w:val="nil"/>
              <w:bottom w:val="nil"/>
              <w:right w:val="nil"/>
            </w:tcBorders>
            <w:shd w:val="clear" w:color="auto" w:fill="FAFAFA"/>
            <w:noWrap/>
            <w:vAlign w:val="bottom"/>
          </w:tcPr>
          <w:p w14:paraId="74B87BAF"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646DEEC5"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686DE1B1"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top w:val="nil"/>
              <w:left w:val="nil"/>
              <w:bottom w:val="nil"/>
              <w:right w:val="nil"/>
            </w:tcBorders>
            <w:shd w:val="clear" w:color="auto" w:fill="FAFAFA"/>
            <w:noWrap/>
            <w:vAlign w:val="bottom"/>
          </w:tcPr>
          <w:p w14:paraId="5A78333E"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167545" w:rsidRPr="00167545" w14:paraId="4354E6D4" w14:textId="77777777" w:rsidTr="00716CA0">
        <w:trPr>
          <w:trHeight w:val="20"/>
        </w:trPr>
        <w:tc>
          <w:tcPr>
            <w:tcW w:w="3420" w:type="dxa"/>
            <w:shd w:val="clear" w:color="auto" w:fill="auto"/>
            <w:vAlign w:val="bottom"/>
          </w:tcPr>
          <w:p w14:paraId="10A707E3" w14:textId="221F3E81"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eastAsia="en-GB"/>
              </w:rPr>
            </w:pPr>
            <w:r w:rsidRPr="00167545">
              <w:rPr>
                <w:rFonts w:cs="Arial"/>
                <w:lang w:val="en-GB" w:eastAsia="en-GB"/>
              </w:rPr>
              <w:t xml:space="preserve">Debt </w:t>
            </w:r>
            <w:r w:rsidR="00064B59">
              <w:rPr>
                <w:rFonts w:cs="Arial"/>
                <w:lang w:val="en-GB" w:eastAsia="en-GB"/>
              </w:rPr>
              <w:t>investment</w:t>
            </w:r>
          </w:p>
        </w:tc>
        <w:tc>
          <w:tcPr>
            <w:tcW w:w="1276" w:type="dxa"/>
            <w:tcBorders>
              <w:top w:val="nil"/>
              <w:left w:val="nil"/>
              <w:bottom w:val="nil"/>
              <w:right w:val="nil"/>
            </w:tcBorders>
            <w:shd w:val="clear" w:color="auto" w:fill="FAFAFA"/>
            <w:noWrap/>
            <w:vAlign w:val="bottom"/>
          </w:tcPr>
          <w:p w14:paraId="72E6591E" w14:textId="77777777" w:rsidR="00167545" w:rsidRPr="00167545" w:rsidRDefault="00F0741D"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461</w:t>
            </w:r>
          </w:p>
        </w:tc>
        <w:tc>
          <w:tcPr>
            <w:tcW w:w="1698" w:type="dxa"/>
            <w:tcBorders>
              <w:top w:val="nil"/>
              <w:left w:val="nil"/>
              <w:bottom w:val="nil"/>
              <w:right w:val="nil"/>
            </w:tcBorders>
            <w:shd w:val="clear" w:color="auto" w:fill="FAFAFA"/>
            <w:noWrap/>
            <w:vAlign w:val="bottom"/>
          </w:tcPr>
          <w:p w14:paraId="09F5C2F2" w14:textId="77777777" w:rsidR="00167545" w:rsidRPr="00167545" w:rsidRDefault="00F0741D"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1134" w:type="dxa"/>
            <w:tcBorders>
              <w:top w:val="nil"/>
              <w:left w:val="nil"/>
              <w:bottom w:val="nil"/>
              <w:right w:val="nil"/>
            </w:tcBorders>
            <w:shd w:val="clear" w:color="auto" w:fill="FAFAFA"/>
            <w:noWrap/>
            <w:vAlign w:val="bottom"/>
          </w:tcPr>
          <w:p w14:paraId="344478E2" w14:textId="77777777" w:rsidR="00167545" w:rsidRPr="00167545" w:rsidRDefault="00F0741D"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992" w:type="dxa"/>
            <w:tcBorders>
              <w:top w:val="nil"/>
              <w:left w:val="nil"/>
              <w:bottom w:val="nil"/>
              <w:right w:val="nil"/>
            </w:tcBorders>
            <w:shd w:val="clear" w:color="auto" w:fill="FAFAFA"/>
            <w:noWrap/>
            <w:vAlign w:val="bottom"/>
          </w:tcPr>
          <w:p w14:paraId="41DE4E11"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461</w:t>
            </w:r>
          </w:p>
        </w:tc>
        <w:tc>
          <w:tcPr>
            <w:tcW w:w="967" w:type="dxa"/>
            <w:tcBorders>
              <w:top w:val="nil"/>
              <w:left w:val="nil"/>
              <w:bottom w:val="nil"/>
              <w:right w:val="nil"/>
            </w:tcBorders>
            <w:shd w:val="clear" w:color="auto" w:fill="FAFAFA"/>
            <w:noWrap/>
            <w:vAlign w:val="bottom"/>
          </w:tcPr>
          <w:p w14:paraId="0865C576" w14:textId="77777777" w:rsidR="00167545" w:rsidRPr="00167545" w:rsidRDefault="00F0741D"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461</w:t>
            </w:r>
          </w:p>
        </w:tc>
      </w:tr>
      <w:tr w:rsidR="00167545" w:rsidRPr="00167545" w14:paraId="63C67D77" w14:textId="77777777" w:rsidTr="00716CA0">
        <w:trPr>
          <w:trHeight w:val="20"/>
        </w:trPr>
        <w:tc>
          <w:tcPr>
            <w:tcW w:w="3420" w:type="dxa"/>
            <w:shd w:val="clear" w:color="auto" w:fill="auto"/>
            <w:vAlign w:val="bottom"/>
          </w:tcPr>
          <w:p w14:paraId="2B283E3D"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41E8813A" w14:textId="77777777" w:rsidR="00167545" w:rsidRPr="00F0741D"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top w:val="nil"/>
              <w:left w:val="nil"/>
              <w:bottom w:val="nil"/>
              <w:right w:val="nil"/>
            </w:tcBorders>
            <w:shd w:val="clear" w:color="auto" w:fill="FAFAFA"/>
            <w:noWrap/>
            <w:vAlign w:val="bottom"/>
          </w:tcPr>
          <w:p w14:paraId="0FB26A76" w14:textId="77777777" w:rsidR="00167545" w:rsidRPr="00F0741D"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4AAAE2EB" w14:textId="77777777" w:rsidR="00167545" w:rsidRPr="00F0741D"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18D0381A" w14:textId="77777777" w:rsidR="00167545" w:rsidRPr="00F0741D"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top w:val="nil"/>
              <w:left w:val="nil"/>
              <w:bottom w:val="nil"/>
              <w:right w:val="nil"/>
            </w:tcBorders>
            <w:shd w:val="clear" w:color="auto" w:fill="FAFAFA"/>
            <w:noWrap/>
            <w:vAlign w:val="bottom"/>
          </w:tcPr>
          <w:p w14:paraId="0704F20C" w14:textId="77777777" w:rsidR="00167545" w:rsidRPr="00F0741D"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167545" w:rsidRPr="00167545" w14:paraId="353149B5" w14:textId="77777777" w:rsidTr="00716CA0">
        <w:trPr>
          <w:trHeight w:val="20"/>
        </w:trPr>
        <w:tc>
          <w:tcPr>
            <w:tcW w:w="3420" w:type="dxa"/>
            <w:tcBorders>
              <w:top w:val="nil"/>
              <w:left w:val="nil"/>
              <w:bottom w:val="nil"/>
              <w:right w:val="nil"/>
            </w:tcBorders>
            <w:shd w:val="clear" w:color="auto" w:fill="auto"/>
            <w:vAlign w:val="bottom"/>
            <w:hideMark/>
          </w:tcPr>
          <w:p w14:paraId="50C82688"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spacing w:val="-6"/>
                <w:lang w:val="en-GB" w:eastAsia="en-GB"/>
              </w:rPr>
            </w:pPr>
            <w:r w:rsidRPr="00167545">
              <w:rPr>
                <w:rFonts w:cs="Arial"/>
                <w:b/>
                <w:bCs/>
                <w:spacing w:val="-6"/>
                <w:lang w:val="en-GB" w:eastAsia="en-GB"/>
              </w:rPr>
              <w:t>Financial assets at FVOCI</w:t>
            </w:r>
          </w:p>
        </w:tc>
        <w:tc>
          <w:tcPr>
            <w:tcW w:w="1276" w:type="dxa"/>
            <w:tcBorders>
              <w:top w:val="nil"/>
              <w:left w:val="nil"/>
              <w:bottom w:val="nil"/>
              <w:right w:val="nil"/>
            </w:tcBorders>
            <w:shd w:val="clear" w:color="auto" w:fill="FAFAFA"/>
            <w:noWrap/>
            <w:vAlign w:val="bottom"/>
          </w:tcPr>
          <w:p w14:paraId="297B0341"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top w:val="nil"/>
              <w:left w:val="nil"/>
              <w:bottom w:val="nil"/>
              <w:right w:val="nil"/>
            </w:tcBorders>
            <w:shd w:val="clear" w:color="auto" w:fill="FAFAFA"/>
            <w:noWrap/>
            <w:vAlign w:val="bottom"/>
          </w:tcPr>
          <w:p w14:paraId="6F3891E7"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68423B15"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4FE191AF"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top w:val="nil"/>
              <w:left w:val="nil"/>
              <w:bottom w:val="nil"/>
              <w:right w:val="nil"/>
            </w:tcBorders>
            <w:shd w:val="clear" w:color="auto" w:fill="FAFAFA"/>
            <w:noWrap/>
            <w:vAlign w:val="bottom"/>
          </w:tcPr>
          <w:p w14:paraId="1B9EC67C"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167545" w:rsidRPr="00167545" w14:paraId="178F35FD" w14:textId="77777777" w:rsidTr="00716CA0">
        <w:trPr>
          <w:trHeight w:val="20"/>
        </w:trPr>
        <w:tc>
          <w:tcPr>
            <w:tcW w:w="3420" w:type="dxa"/>
            <w:tcBorders>
              <w:top w:val="nil"/>
              <w:left w:val="nil"/>
              <w:bottom w:val="nil"/>
              <w:right w:val="nil"/>
            </w:tcBorders>
            <w:shd w:val="clear" w:color="auto" w:fill="auto"/>
            <w:noWrap/>
            <w:vAlign w:val="bottom"/>
            <w:hideMark/>
          </w:tcPr>
          <w:p w14:paraId="3EE5633F" w14:textId="4A0CDEC2"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167545">
              <w:rPr>
                <w:rFonts w:cs="Arial"/>
                <w:lang w:val="en-GB" w:eastAsia="en-GB"/>
              </w:rPr>
              <w:t xml:space="preserve">Equity </w:t>
            </w:r>
            <w:r w:rsidR="00064B59">
              <w:rPr>
                <w:rFonts w:cs="Arial"/>
                <w:lang w:val="en-GB" w:eastAsia="en-GB"/>
              </w:rPr>
              <w:t>investment</w:t>
            </w:r>
          </w:p>
        </w:tc>
        <w:tc>
          <w:tcPr>
            <w:tcW w:w="1276" w:type="dxa"/>
            <w:tcBorders>
              <w:top w:val="nil"/>
              <w:left w:val="nil"/>
              <w:bottom w:val="nil"/>
              <w:right w:val="nil"/>
            </w:tcBorders>
            <w:shd w:val="clear" w:color="auto" w:fill="FAFAFA"/>
            <w:noWrap/>
            <w:vAlign w:val="bottom"/>
          </w:tcPr>
          <w:p w14:paraId="011D2E19"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1698" w:type="dxa"/>
            <w:tcBorders>
              <w:top w:val="nil"/>
              <w:left w:val="nil"/>
              <w:bottom w:val="nil"/>
              <w:right w:val="nil"/>
            </w:tcBorders>
            <w:shd w:val="clear" w:color="auto" w:fill="FAFAFA"/>
            <w:noWrap/>
            <w:vAlign w:val="bottom"/>
          </w:tcPr>
          <w:p w14:paraId="577E3020" w14:textId="77777777" w:rsidR="00167545" w:rsidRPr="00167545" w:rsidRDefault="003B501A"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77</w:t>
            </w:r>
          </w:p>
        </w:tc>
        <w:tc>
          <w:tcPr>
            <w:tcW w:w="1134" w:type="dxa"/>
            <w:tcBorders>
              <w:top w:val="nil"/>
              <w:left w:val="nil"/>
              <w:bottom w:val="nil"/>
              <w:right w:val="nil"/>
            </w:tcBorders>
            <w:shd w:val="clear" w:color="auto" w:fill="FAFAFA"/>
            <w:noWrap/>
            <w:vAlign w:val="bottom"/>
          </w:tcPr>
          <w:p w14:paraId="1F091A90"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992" w:type="dxa"/>
            <w:tcBorders>
              <w:top w:val="nil"/>
              <w:left w:val="nil"/>
              <w:bottom w:val="nil"/>
              <w:right w:val="nil"/>
            </w:tcBorders>
            <w:shd w:val="clear" w:color="auto" w:fill="FAFAFA"/>
            <w:noWrap/>
            <w:vAlign w:val="bottom"/>
          </w:tcPr>
          <w:p w14:paraId="3B4CCA93" w14:textId="77777777" w:rsidR="00167545" w:rsidRPr="00167545" w:rsidRDefault="003B501A"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77</w:t>
            </w:r>
          </w:p>
        </w:tc>
        <w:tc>
          <w:tcPr>
            <w:tcW w:w="967" w:type="dxa"/>
            <w:tcBorders>
              <w:top w:val="nil"/>
              <w:left w:val="nil"/>
              <w:bottom w:val="nil"/>
              <w:right w:val="nil"/>
            </w:tcBorders>
            <w:shd w:val="clear" w:color="auto" w:fill="FAFAFA"/>
            <w:noWrap/>
            <w:vAlign w:val="bottom"/>
          </w:tcPr>
          <w:p w14:paraId="0C042F17" w14:textId="77777777" w:rsidR="00167545" w:rsidRPr="00167545" w:rsidRDefault="003B501A" w:rsidP="003B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77</w:t>
            </w:r>
          </w:p>
        </w:tc>
      </w:tr>
      <w:tr w:rsidR="00167545" w:rsidRPr="00167545" w14:paraId="65099E0A" w14:textId="77777777" w:rsidTr="00716CA0">
        <w:trPr>
          <w:trHeight w:val="20"/>
        </w:trPr>
        <w:tc>
          <w:tcPr>
            <w:tcW w:w="3420" w:type="dxa"/>
            <w:tcBorders>
              <w:top w:val="nil"/>
              <w:left w:val="nil"/>
              <w:bottom w:val="nil"/>
              <w:right w:val="nil"/>
            </w:tcBorders>
            <w:shd w:val="clear" w:color="auto" w:fill="auto"/>
            <w:noWrap/>
            <w:vAlign w:val="bottom"/>
          </w:tcPr>
          <w:p w14:paraId="6C16D9F6"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43B4B544" w14:textId="77777777" w:rsidR="00167545" w:rsidRPr="00F0741D"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top w:val="nil"/>
              <w:left w:val="nil"/>
              <w:bottom w:val="nil"/>
              <w:right w:val="nil"/>
            </w:tcBorders>
            <w:shd w:val="clear" w:color="auto" w:fill="FAFAFA"/>
            <w:noWrap/>
            <w:vAlign w:val="bottom"/>
          </w:tcPr>
          <w:p w14:paraId="069AD822" w14:textId="77777777" w:rsidR="00167545" w:rsidRPr="00F0741D"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7D624F70" w14:textId="77777777" w:rsidR="00167545" w:rsidRPr="00F0741D"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3F8E79A4" w14:textId="77777777" w:rsidR="00167545" w:rsidRPr="00F0741D"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top w:val="nil"/>
              <w:left w:val="nil"/>
              <w:bottom w:val="nil"/>
              <w:right w:val="nil"/>
            </w:tcBorders>
            <w:shd w:val="clear" w:color="auto" w:fill="FAFAFA"/>
            <w:noWrap/>
            <w:vAlign w:val="bottom"/>
          </w:tcPr>
          <w:p w14:paraId="57DD6F74" w14:textId="77777777" w:rsidR="00167545" w:rsidRPr="00F0741D"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167545" w:rsidRPr="00167545" w14:paraId="36A7228A" w14:textId="77777777" w:rsidTr="00716CA0">
        <w:trPr>
          <w:trHeight w:val="20"/>
        </w:trPr>
        <w:tc>
          <w:tcPr>
            <w:tcW w:w="3420" w:type="dxa"/>
            <w:tcBorders>
              <w:top w:val="nil"/>
              <w:left w:val="nil"/>
              <w:bottom w:val="nil"/>
              <w:right w:val="nil"/>
            </w:tcBorders>
            <w:shd w:val="clear" w:color="auto" w:fill="auto"/>
            <w:noWrap/>
            <w:vAlign w:val="bottom"/>
            <w:hideMark/>
          </w:tcPr>
          <w:p w14:paraId="3D00CADD"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167545">
              <w:rPr>
                <w:rFonts w:cs="Arial"/>
                <w:b/>
                <w:bCs/>
                <w:lang w:val="en-GB" w:eastAsia="en-GB"/>
              </w:rPr>
              <w:t>Derivative financial instruments</w:t>
            </w:r>
          </w:p>
        </w:tc>
        <w:tc>
          <w:tcPr>
            <w:tcW w:w="1276" w:type="dxa"/>
            <w:tcBorders>
              <w:top w:val="nil"/>
              <w:left w:val="nil"/>
              <w:right w:val="nil"/>
            </w:tcBorders>
            <w:shd w:val="clear" w:color="auto" w:fill="FAFAFA"/>
            <w:noWrap/>
            <w:vAlign w:val="bottom"/>
          </w:tcPr>
          <w:p w14:paraId="627342F8"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top w:val="nil"/>
              <w:left w:val="nil"/>
              <w:right w:val="nil"/>
            </w:tcBorders>
            <w:shd w:val="clear" w:color="auto" w:fill="FAFAFA"/>
            <w:noWrap/>
            <w:vAlign w:val="bottom"/>
          </w:tcPr>
          <w:p w14:paraId="7ADD1741"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nil"/>
              <w:left w:val="nil"/>
              <w:right w:val="nil"/>
            </w:tcBorders>
            <w:shd w:val="clear" w:color="auto" w:fill="FAFAFA"/>
            <w:noWrap/>
            <w:vAlign w:val="bottom"/>
          </w:tcPr>
          <w:p w14:paraId="0ED21FCA"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nil"/>
              <w:left w:val="nil"/>
              <w:right w:val="nil"/>
            </w:tcBorders>
            <w:shd w:val="clear" w:color="auto" w:fill="FAFAFA"/>
            <w:noWrap/>
            <w:vAlign w:val="bottom"/>
          </w:tcPr>
          <w:p w14:paraId="2E1A2F92"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top w:val="nil"/>
              <w:left w:val="nil"/>
              <w:right w:val="nil"/>
            </w:tcBorders>
            <w:shd w:val="clear" w:color="auto" w:fill="FAFAFA"/>
            <w:noWrap/>
            <w:vAlign w:val="bottom"/>
          </w:tcPr>
          <w:p w14:paraId="3D9FCDCE" w14:textId="77777777" w:rsidR="00167545" w:rsidRPr="00167545" w:rsidRDefault="00167545"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167545" w:rsidRPr="00167545" w14:paraId="613EF744" w14:textId="77777777" w:rsidTr="00716CA0">
        <w:trPr>
          <w:trHeight w:val="20"/>
        </w:trPr>
        <w:tc>
          <w:tcPr>
            <w:tcW w:w="3420" w:type="dxa"/>
            <w:shd w:val="clear" w:color="auto" w:fill="auto"/>
            <w:noWrap/>
            <w:vAlign w:val="bottom"/>
          </w:tcPr>
          <w:p w14:paraId="44E4E5A5"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r w:rsidRPr="00167545">
              <w:rPr>
                <w:rFonts w:eastAsia="Arial Unicode MS" w:cs="Arial"/>
                <w:lang w:val="en-GB"/>
              </w:rPr>
              <w:t xml:space="preserve">Oil price crack spread swap and </w:t>
            </w:r>
          </w:p>
          <w:p w14:paraId="1C4AB8CB"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cs/>
                <w:lang w:val="en-GB"/>
              </w:rPr>
            </w:pPr>
            <w:r w:rsidRPr="00167545">
              <w:rPr>
                <w:rFonts w:eastAsia="Arial Unicode MS" w:cs="Arial"/>
                <w:lang w:val="en-GB"/>
              </w:rPr>
              <w:t xml:space="preserve">    time spread swap</w:t>
            </w:r>
          </w:p>
        </w:tc>
        <w:tc>
          <w:tcPr>
            <w:tcW w:w="1276" w:type="dxa"/>
            <w:tcBorders>
              <w:top w:val="nil"/>
              <w:left w:val="nil"/>
              <w:bottom w:val="single" w:sz="4" w:space="0" w:color="auto"/>
              <w:right w:val="nil"/>
            </w:tcBorders>
            <w:shd w:val="clear" w:color="auto" w:fill="FAFAFA"/>
            <w:noWrap/>
            <w:vAlign w:val="bottom"/>
          </w:tcPr>
          <w:p w14:paraId="79A01304"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F0741D">
              <w:rPr>
                <w:rFonts w:cs="Arial" w:hint="cs"/>
                <w:cs/>
                <w:lang w:val="en-GB" w:eastAsia="en-GB"/>
              </w:rPr>
              <w:t>251</w:t>
            </w:r>
          </w:p>
        </w:tc>
        <w:tc>
          <w:tcPr>
            <w:tcW w:w="1698" w:type="dxa"/>
            <w:tcBorders>
              <w:top w:val="nil"/>
              <w:left w:val="nil"/>
              <w:bottom w:val="single" w:sz="4" w:space="0" w:color="auto"/>
              <w:right w:val="nil"/>
            </w:tcBorders>
            <w:shd w:val="clear" w:color="auto" w:fill="FAFAFA"/>
            <w:noWrap/>
            <w:vAlign w:val="bottom"/>
          </w:tcPr>
          <w:p w14:paraId="0D068767"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1134" w:type="dxa"/>
            <w:tcBorders>
              <w:top w:val="nil"/>
              <w:left w:val="nil"/>
              <w:bottom w:val="single" w:sz="4" w:space="0" w:color="auto"/>
              <w:right w:val="nil"/>
            </w:tcBorders>
            <w:shd w:val="clear" w:color="auto" w:fill="FAFAFA"/>
            <w:noWrap/>
            <w:vAlign w:val="bottom"/>
          </w:tcPr>
          <w:p w14:paraId="4E853323"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992" w:type="dxa"/>
            <w:tcBorders>
              <w:top w:val="nil"/>
              <w:left w:val="nil"/>
              <w:bottom w:val="single" w:sz="4" w:space="0" w:color="auto"/>
              <w:right w:val="nil"/>
            </w:tcBorders>
            <w:shd w:val="clear" w:color="auto" w:fill="FAFAFA"/>
            <w:noWrap/>
            <w:vAlign w:val="bottom"/>
          </w:tcPr>
          <w:p w14:paraId="6707B2CF"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F0741D">
              <w:rPr>
                <w:rFonts w:cs="Arial" w:hint="cs"/>
                <w:cs/>
                <w:lang w:val="en-GB" w:eastAsia="en-GB"/>
              </w:rPr>
              <w:t>251</w:t>
            </w:r>
          </w:p>
        </w:tc>
        <w:tc>
          <w:tcPr>
            <w:tcW w:w="967" w:type="dxa"/>
            <w:tcBorders>
              <w:top w:val="nil"/>
              <w:left w:val="nil"/>
              <w:bottom w:val="single" w:sz="4" w:space="0" w:color="auto"/>
              <w:right w:val="nil"/>
            </w:tcBorders>
            <w:shd w:val="clear" w:color="auto" w:fill="FAFAFA"/>
            <w:noWrap/>
            <w:vAlign w:val="bottom"/>
          </w:tcPr>
          <w:p w14:paraId="2D639B06"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F0741D">
              <w:rPr>
                <w:rFonts w:cs="Arial" w:hint="cs"/>
                <w:cs/>
                <w:lang w:val="en-GB" w:eastAsia="en-GB"/>
              </w:rPr>
              <w:t>251</w:t>
            </w:r>
          </w:p>
        </w:tc>
      </w:tr>
      <w:tr w:rsidR="00716CA0" w:rsidRPr="00167545" w14:paraId="2A435D57" w14:textId="77777777" w:rsidTr="00716CA0">
        <w:trPr>
          <w:trHeight w:val="20"/>
        </w:trPr>
        <w:tc>
          <w:tcPr>
            <w:tcW w:w="3420" w:type="dxa"/>
            <w:shd w:val="clear" w:color="auto" w:fill="auto"/>
            <w:noWrap/>
            <w:vAlign w:val="bottom"/>
          </w:tcPr>
          <w:p w14:paraId="6B551DCD" w14:textId="77777777" w:rsidR="00716CA0" w:rsidRPr="00167545" w:rsidRDefault="00716CA0"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p>
        </w:tc>
        <w:tc>
          <w:tcPr>
            <w:tcW w:w="1276" w:type="dxa"/>
            <w:tcBorders>
              <w:top w:val="single" w:sz="4" w:space="0" w:color="auto"/>
              <w:left w:val="nil"/>
              <w:right w:val="nil"/>
            </w:tcBorders>
            <w:shd w:val="clear" w:color="auto" w:fill="FAFAFA"/>
            <w:noWrap/>
            <w:vAlign w:val="bottom"/>
          </w:tcPr>
          <w:p w14:paraId="3B653550" w14:textId="77777777" w:rsidR="00716CA0" w:rsidRPr="00F0741D" w:rsidRDefault="00716CA0"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p>
        </w:tc>
        <w:tc>
          <w:tcPr>
            <w:tcW w:w="1698" w:type="dxa"/>
            <w:tcBorders>
              <w:top w:val="single" w:sz="4" w:space="0" w:color="auto"/>
              <w:left w:val="nil"/>
              <w:right w:val="nil"/>
            </w:tcBorders>
            <w:shd w:val="clear" w:color="auto" w:fill="FAFAFA"/>
            <w:noWrap/>
            <w:vAlign w:val="bottom"/>
          </w:tcPr>
          <w:p w14:paraId="34BB1102" w14:textId="77777777" w:rsidR="00716CA0" w:rsidRDefault="00716CA0"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single" w:sz="4" w:space="0" w:color="auto"/>
              <w:left w:val="nil"/>
              <w:right w:val="nil"/>
            </w:tcBorders>
            <w:shd w:val="clear" w:color="auto" w:fill="FAFAFA"/>
            <w:noWrap/>
            <w:vAlign w:val="bottom"/>
          </w:tcPr>
          <w:p w14:paraId="0788567E" w14:textId="77777777" w:rsidR="00716CA0" w:rsidRDefault="00716CA0"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single" w:sz="4" w:space="0" w:color="auto"/>
              <w:left w:val="nil"/>
              <w:right w:val="nil"/>
            </w:tcBorders>
            <w:shd w:val="clear" w:color="auto" w:fill="FAFAFA"/>
            <w:noWrap/>
            <w:vAlign w:val="bottom"/>
          </w:tcPr>
          <w:p w14:paraId="146ACE4F" w14:textId="77777777" w:rsidR="00716CA0" w:rsidRPr="00F0741D" w:rsidRDefault="00716CA0"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p>
        </w:tc>
        <w:tc>
          <w:tcPr>
            <w:tcW w:w="967" w:type="dxa"/>
            <w:tcBorders>
              <w:top w:val="single" w:sz="4" w:space="0" w:color="auto"/>
              <w:left w:val="nil"/>
              <w:right w:val="nil"/>
            </w:tcBorders>
            <w:shd w:val="clear" w:color="auto" w:fill="FAFAFA"/>
            <w:noWrap/>
            <w:vAlign w:val="bottom"/>
          </w:tcPr>
          <w:p w14:paraId="60795875" w14:textId="77777777" w:rsidR="00716CA0" w:rsidRPr="00F0741D" w:rsidRDefault="00716CA0"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p>
        </w:tc>
      </w:tr>
      <w:tr w:rsidR="00167545" w:rsidRPr="00167545" w14:paraId="2A222366" w14:textId="77777777" w:rsidTr="00716CA0">
        <w:trPr>
          <w:trHeight w:val="20"/>
        </w:trPr>
        <w:tc>
          <w:tcPr>
            <w:tcW w:w="3420" w:type="dxa"/>
            <w:tcBorders>
              <w:top w:val="nil"/>
              <w:left w:val="nil"/>
              <w:bottom w:val="nil"/>
              <w:right w:val="nil"/>
            </w:tcBorders>
            <w:shd w:val="clear" w:color="auto" w:fill="auto"/>
            <w:noWrap/>
            <w:vAlign w:val="bottom"/>
            <w:hideMark/>
          </w:tcPr>
          <w:p w14:paraId="47A0CD7C"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left w:val="nil"/>
              <w:bottom w:val="single" w:sz="4" w:space="0" w:color="auto"/>
              <w:right w:val="nil"/>
            </w:tcBorders>
            <w:shd w:val="clear" w:color="auto" w:fill="F8F8F8"/>
            <w:noWrap/>
            <w:vAlign w:val="bottom"/>
          </w:tcPr>
          <w:p w14:paraId="7EF7E975"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F0741D">
              <w:rPr>
                <w:rFonts w:cs="Arial" w:hint="cs"/>
                <w:cs/>
                <w:lang w:val="en-GB" w:eastAsia="en-GB"/>
              </w:rPr>
              <w:t>712</w:t>
            </w:r>
          </w:p>
        </w:tc>
        <w:tc>
          <w:tcPr>
            <w:tcW w:w="1698" w:type="dxa"/>
            <w:tcBorders>
              <w:left w:val="nil"/>
              <w:bottom w:val="single" w:sz="4" w:space="0" w:color="auto"/>
              <w:right w:val="nil"/>
            </w:tcBorders>
            <w:shd w:val="clear" w:color="auto" w:fill="F8F8F8"/>
            <w:noWrap/>
            <w:vAlign w:val="bottom"/>
          </w:tcPr>
          <w:p w14:paraId="07C41E6D"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F0741D">
              <w:rPr>
                <w:rFonts w:cs="Arial" w:hint="cs"/>
                <w:cs/>
                <w:lang w:val="en-GB" w:eastAsia="en-GB"/>
              </w:rPr>
              <w:t>77</w:t>
            </w:r>
          </w:p>
        </w:tc>
        <w:tc>
          <w:tcPr>
            <w:tcW w:w="1134" w:type="dxa"/>
            <w:tcBorders>
              <w:left w:val="nil"/>
              <w:bottom w:val="single" w:sz="4" w:space="0" w:color="auto"/>
              <w:right w:val="nil"/>
            </w:tcBorders>
            <w:shd w:val="clear" w:color="auto" w:fill="F8F8F8"/>
            <w:noWrap/>
            <w:vAlign w:val="bottom"/>
          </w:tcPr>
          <w:p w14:paraId="09CFE4E3"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992" w:type="dxa"/>
            <w:tcBorders>
              <w:left w:val="nil"/>
              <w:bottom w:val="single" w:sz="4" w:space="0" w:color="auto"/>
              <w:right w:val="nil"/>
            </w:tcBorders>
            <w:shd w:val="clear" w:color="auto" w:fill="F8F8F8"/>
            <w:noWrap/>
            <w:vAlign w:val="bottom"/>
          </w:tcPr>
          <w:p w14:paraId="078C8F2B"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F0741D">
              <w:rPr>
                <w:rFonts w:cs="Arial" w:hint="cs"/>
                <w:cs/>
                <w:lang w:val="en-GB" w:eastAsia="en-GB"/>
              </w:rPr>
              <w:t>789</w:t>
            </w:r>
          </w:p>
        </w:tc>
        <w:tc>
          <w:tcPr>
            <w:tcW w:w="967" w:type="dxa"/>
            <w:tcBorders>
              <w:left w:val="nil"/>
              <w:bottom w:val="single" w:sz="4" w:space="0" w:color="auto"/>
              <w:right w:val="nil"/>
            </w:tcBorders>
            <w:shd w:val="clear" w:color="auto" w:fill="F8F8F8"/>
            <w:noWrap/>
            <w:vAlign w:val="bottom"/>
          </w:tcPr>
          <w:p w14:paraId="365D08AA" w14:textId="77777777" w:rsidR="00167545"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F0741D">
              <w:rPr>
                <w:rFonts w:cs="Arial" w:hint="cs"/>
                <w:cs/>
                <w:lang w:val="en-GB" w:eastAsia="en-GB"/>
              </w:rPr>
              <w:t>789</w:t>
            </w:r>
          </w:p>
        </w:tc>
      </w:tr>
      <w:tr w:rsidR="00167545" w:rsidRPr="00167545" w14:paraId="35C5F7BD" w14:textId="77777777" w:rsidTr="00716CA0">
        <w:trPr>
          <w:trHeight w:val="20"/>
        </w:trPr>
        <w:tc>
          <w:tcPr>
            <w:tcW w:w="3420" w:type="dxa"/>
            <w:tcBorders>
              <w:top w:val="nil"/>
              <w:left w:val="nil"/>
              <w:bottom w:val="nil"/>
              <w:right w:val="nil"/>
            </w:tcBorders>
            <w:shd w:val="clear" w:color="auto" w:fill="auto"/>
            <w:noWrap/>
            <w:vAlign w:val="bottom"/>
            <w:hideMark/>
          </w:tcPr>
          <w:p w14:paraId="7AB4B806" w14:textId="3E466DF5"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72" w:hanging="248"/>
              <w:rPr>
                <w:rFonts w:cs="Arial"/>
                <w:b/>
                <w:bCs/>
                <w:i/>
                <w:iCs/>
                <w:lang w:val="en-GB" w:eastAsia="en-GB"/>
              </w:rPr>
            </w:pPr>
          </w:p>
        </w:tc>
        <w:tc>
          <w:tcPr>
            <w:tcW w:w="1276" w:type="dxa"/>
            <w:tcBorders>
              <w:top w:val="single" w:sz="4" w:space="0" w:color="auto"/>
              <w:left w:val="nil"/>
              <w:right w:val="nil"/>
            </w:tcBorders>
            <w:shd w:val="clear" w:color="auto" w:fill="F8F8F8"/>
            <w:noWrap/>
            <w:vAlign w:val="bottom"/>
          </w:tcPr>
          <w:p w14:paraId="0204B253"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698" w:type="dxa"/>
            <w:tcBorders>
              <w:top w:val="single" w:sz="4" w:space="0" w:color="auto"/>
              <w:left w:val="nil"/>
              <w:right w:val="nil"/>
            </w:tcBorders>
            <w:shd w:val="clear" w:color="auto" w:fill="F8F8F8"/>
            <w:noWrap/>
            <w:vAlign w:val="bottom"/>
          </w:tcPr>
          <w:p w14:paraId="0939BC40"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06F7892B"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6155FDA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top w:val="single" w:sz="4" w:space="0" w:color="auto"/>
              <w:left w:val="nil"/>
              <w:right w:val="nil"/>
            </w:tcBorders>
            <w:shd w:val="clear" w:color="auto" w:fill="F8F8F8"/>
            <w:noWrap/>
            <w:vAlign w:val="bottom"/>
          </w:tcPr>
          <w:p w14:paraId="3AF0750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167545" w14:paraId="6D27D8E9" w14:textId="77777777" w:rsidTr="00716CA0">
        <w:trPr>
          <w:trHeight w:val="20"/>
        </w:trPr>
        <w:tc>
          <w:tcPr>
            <w:tcW w:w="3420" w:type="dxa"/>
            <w:tcBorders>
              <w:top w:val="nil"/>
              <w:left w:val="nil"/>
              <w:bottom w:val="nil"/>
              <w:right w:val="nil"/>
            </w:tcBorders>
            <w:shd w:val="clear" w:color="auto" w:fill="auto"/>
            <w:noWrap/>
            <w:vAlign w:val="bottom"/>
            <w:hideMark/>
          </w:tcPr>
          <w:p w14:paraId="2EF519F6" w14:textId="77777777" w:rsid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72" w:hanging="248"/>
              <w:rPr>
                <w:rFonts w:eastAsia="Arial Unicode MS" w:cs="Arial"/>
                <w:b/>
                <w:bCs/>
                <w:i/>
                <w:iCs/>
                <w:lang w:val="en-GB"/>
              </w:rPr>
            </w:pPr>
            <w:r w:rsidRPr="00167545">
              <w:rPr>
                <w:rFonts w:eastAsia="Arial Unicode MS" w:cs="Arial"/>
                <w:b/>
                <w:bCs/>
                <w:i/>
                <w:iCs/>
                <w:lang w:val="en-GB"/>
              </w:rPr>
              <w:t xml:space="preserve">Financial liabilities measured </w:t>
            </w:r>
          </w:p>
          <w:p w14:paraId="06BDECF9" w14:textId="0BF1B090" w:rsidR="00167545"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eastAsia="en-GB"/>
              </w:rPr>
            </w:pPr>
            <w:r>
              <w:rPr>
                <w:rFonts w:eastAsia="Arial Unicode MS" w:cs="Arial"/>
                <w:b/>
                <w:bCs/>
                <w:i/>
                <w:iCs/>
                <w:lang w:val="en-GB"/>
              </w:rPr>
              <w:t xml:space="preserve">   </w:t>
            </w:r>
            <w:r w:rsidRPr="00167545">
              <w:rPr>
                <w:rFonts w:eastAsia="Arial Unicode MS" w:cs="Arial"/>
                <w:b/>
                <w:bCs/>
                <w:i/>
                <w:iCs/>
                <w:lang w:val="en-GB"/>
              </w:rPr>
              <w:t>at fair value</w:t>
            </w:r>
          </w:p>
        </w:tc>
        <w:tc>
          <w:tcPr>
            <w:tcW w:w="1276" w:type="dxa"/>
            <w:tcBorders>
              <w:left w:val="nil"/>
              <w:right w:val="nil"/>
            </w:tcBorders>
            <w:shd w:val="clear" w:color="auto" w:fill="F8F8F8"/>
            <w:noWrap/>
            <w:vAlign w:val="bottom"/>
          </w:tcPr>
          <w:p w14:paraId="3F38C1BB"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698" w:type="dxa"/>
            <w:tcBorders>
              <w:left w:val="nil"/>
              <w:right w:val="nil"/>
            </w:tcBorders>
            <w:shd w:val="clear" w:color="auto" w:fill="F8F8F8"/>
            <w:noWrap/>
            <w:vAlign w:val="bottom"/>
          </w:tcPr>
          <w:p w14:paraId="7F6D026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14019FE8"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1D603836"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left w:val="nil"/>
              <w:right w:val="nil"/>
            </w:tcBorders>
            <w:shd w:val="clear" w:color="auto" w:fill="F8F8F8"/>
            <w:noWrap/>
            <w:vAlign w:val="bottom"/>
          </w:tcPr>
          <w:p w14:paraId="0F593A8C"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716CA0" w:rsidRPr="00167545" w14:paraId="020D504E" w14:textId="77777777" w:rsidTr="00716CA0">
        <w:trPr>
          <w:trHeight w:val="20"/>
        </w:trPr>
        <w:tc>
          <w:tcPr>
            <w:tcW w:w="3420" w:type="dxa"/>
            <w:tcBorders>
              <w:top w:val="nil"/>
              <w:left w:val="nil"/>
              <w:bottom w:val="nil"/>
              <w:right w:val="nil"/>
            </w:tcBorders>
            <w:shd w:val="clear" w:color="auto" w:fill="auto"/>
            <w:noWrap/>
            <w:vAlign w:val="bottom"/>
          </w:tcPr>
          <w:p w14:paraId="1A975995" w14:textId="77777777" w:rsidR="00716CA0" w:rsidRPr="00167545" w:rsidRDefault="00716CA0"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eastAsia="en-GB"/>
              </w:rPr>
            </w:pPr>
          </w:p>
        </w:tc>
        <w:tc>
          <w:tcPr>
            <w:tcW w:w="1276" w:type="dxa"/>
            <w:tcBorders>
              <w:left w:val="nil"/>
              <w:right w:val="nil"/>
            </w:tcBorders>
            <w:shd w:val="clear" w:color="auto" w:fill="F8F8F8"/>
            <w:noWrap/>
            <w:vAlign w:val="bottom"/>
          </w:tcPr>
          <w:p w14:paraId="3B5457F6" w14:textId="77777777" w:rsidR="00716CA0" w:rsidRPr="00167545" w:rsidRDefault="00716CA0"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698" w:type="dxa"/>
            <w:tcBorders>
              <w:left w:val="nil"/>
              <w:right w:val="nil"/>
            </w:tcBorders>
            <w:shd w:val="clear" w:color="auto" w:fill="F8F8F8"/>
            <w:noWrap/>
            <w:vAlign w:val="bottom"/>
          </w:tcPr>
          <w:p w14:paraId="2DBF4000" w14:textId="77777777" w:rsidR="00716CA0" w:rsidRPr="00167545" w:rsidRDefault="00716CA0"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1D070C5B" w14:textId="77777777" w:rsidR="00716CA0" w:rsidRPr="00167545" w:rsidRDefault="00716CA0"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3271B60F" w14:textId="77777777" w:rsidR="00716CA0" w:rsidRPr="00167545" w:rsidRDefault="00716CA0"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left w:val="nil"/>
              <w:right w:val="nil"/>
            </w:tcBorders>
            <w:shd w:val="clear" w:color="auto" w:fill="F8F8F8"/>
            <w:noWrap/>
            <w:vAlign w:val="bottom"/>
          </w:tcPr>
          <w:p w14:paraId="4F621D5D" w14:textId="77777777" w:rsidR="00716CA0" w:rsidRPr="00167545" w:rsidRDefault="00716CA0"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167545" w14:paraId="406F9320" w14:textId="77777777" w:rsidTr="00716CA0">
        <w:trPr>
          <w:trHeight w:val="20"/>
        </w:trPr>
        <w:tc>
          <w:tcPr>
            <w:tcW w:w="3420" w:type="dxa"/>
            <w:tcBorders>
              <w:top w:val="nil"/>
              <w:left w:val="nil"/>
              <w:bottom w:val="nil"/>
              <w:right w:val="nil"/>
            </w:tcBorders>
            <w:shd w:val="clear" w:color="auto" w:fill="auto"/>
            <w:noWrap/>
            <w:vAlign w:val="bottom"/>
            <w:hideMark/>
          </w:tcPr>
          <w:p w14:paraId="2CB94A7F"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167545">
              <w:rPr>
                <w:rFonts w:cs="Arial"/>
                <w:b/>
                <w:bCs/>
                <w:lang w:val="en-GB" w:eastAsia="en-GB"/>
              </w:rPr>
              <w:t>Derivative</w:t>
            </w:r>
          </w:p>
        </w:tc>
        <w:tc>
          <w:tcPr>
            <w:tcW w:w="1276" w:type="dxa"/>
            <w:tcBorders>
              <w:left w:val="nil"/>
              <w:right w:val="nil"/>
            </w:tcBorders>
            <w:shd w:val="clear" w:color="auto" w:fill="F8F8F8"/>
            <w:noWrap/>
            <w:vAlign w:val="bottom"/>
          </w:tcPr>
          <w:p w14:paraId="5B6BBAAF"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698" w:type="dxa"/>
            <w:tcBorders>
              <w:left w:val="nil"/>
              <w:right w:val="nil"/>
            </w:tcBorders>
            <w:shd w:val="clear" w:color="auto" w:fill="F8F8F8"/>
            <w:noWrap/>
            <w:vAlign w:val="bottom"/>
          </w:tcPr>
          <w:p w14:paraId="4EE5AF87"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5C8BB3B8"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767A8656"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left w:val="nil"/>
              <w:right w:val="nil"/>
            </w:tcBorders>
            <w:shd w:val="clear" w:color="auto" w:fill="F8F8F8"/>
            <w:noWrap/>
            <w:vAlign w:val="bottom"/>
          </w:tcPr>
          <w:p w14:paraId="5580920B"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167545" w14:paraId="097DB252" w14:textId="77777777" w:rsidTr="00716CA0">
        <w:trPr>
          <w:trHeight w:val="20"/>
        </w:trPr>
        <w:tc>
          <w:tcPr>
            <w:tcW w:w="3420" w:type="dxa"/>
            <w:tcBorders>
              <w:top w:val="nil"/>
              <w:left w:val="nil"/>
              <w:bottom w:val="nil"/>
              <w:right w:val="nil"/>
            </w:tcBorders>
            <w:shd w:val="clear" w:color="auto" w:fill="auto"/>
            <w:noWrap/>
            <w:vAlign w:val="bottom"/>
            <w:hideMark/>
          </w:tcPr>
          <w:p w14:paraId="136C1861"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spacing w:val="-4"/>
                <w:cs/>
                <w:lang w:val="en-GB" w:eastAsia="en-GB"/>
              </w:rPr>
            </w:pPr>
            <w:r w:rsidRPr="00167545">
              <w:rPr>
                <w:rFonts w:cs="Arial"/>
                <w:spacing w:val="-4"/>
                <w:lang w:val="en-GB" w:eastAsia="en-GB"/>
              </w:rPr>
              <w:t xml:space="preserve">Forward </w:t>
            </w:r>
            <w:r w:rsidR="00D6655E">
              <w:rPr>
                <w:rFonts w:cs="Arial"/>
                <w:spacing w:val="-4"/>
                <w:lang w:val="en-GB" w:eastAsia="en-GB"/>
              </w:rPr>
              <w:t xml:space="preserve">foreign </w:t>
            </w:r>
            <w:r w:rsidRPr="00167545">
              <w:rPr>
                <w:rFonts w:cs="Arial"/>
                <w:spacing w:val="-4"/>
                <w:lang w:val="en-GB" w:eastAsia="en-GB"/>
              </w:rPr>
              <w:t>exchange contracts</w:t>
            </w:r>
          </w:p>
        </w:tc>
        <w:tc>
          <w:tcPr>
            <w:tcW w:w="1276" w:type="dxa"/>
            <w:tcBorders>
              <w:left w:val="nil"/>
              <w:right w:val="nil"/>
            </w:tcBorders>
            <w:shd w:val="clear" w:color="auto" w:fill="F8F8F8"/>
            <w:noWrap/>
            <w:vAlign w:val="bottom"/>
          </w:tcPr>
          <w:p w14:paraId="34F00E57" w14:textId="77777777" w:rsidR="00167545"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109</w:t>
            </w:r>
          </w:p>
        </w:tc>
        <w:tc>
          <w:tcPr>
            <w:tcW w:w="1698" w:type="dxa"/>
            <w:tcBorders>
              <w:left w:val="nil"/>
              <w:right w:val="nil"/>
            </w:tcBorders>
            <w:shd w:val="clear" w:color="auto" w:fill="F8F8F8"/>
            <w:noWrap/>
            <w:vAlign w:val="bottom"/>
          </w:tcPr>
          <w:p w14:paraId="7862F5EB" w14:textId="77777777" w:rsidR="00167545"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1134" w:type="dxa"/>
            <w:tcBorders>
              <w:left w:val="nil"/>
              <w:right w:val="nil"/>
            </w:tcBorders>
            <w:shd w:val="clear" w:color="auto" w:fill="F8F8F8"/>
            <w:noWrap/>
            <w:vAlign w:val="bottom"/>
          </w:tcPr>
          <w:p w14:paraId="0781422B" w14:textId="77777777" w:rsidR="00167545"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992" w:type="dxa"/>
            <w:tcBorders>
              <w:left w:val="nil"/>
              <w:right w:val="nil"/>
            </w:tcBorders>
            <w:shd w:val="clear" w:color="auto" w:fill="F8F8F8"/>
            <w:noWrap/>
            <w:vAlign w:val="bottom"/>
          </w:tcPr>
          <w:p w14:paraId="04D42099" w14:textId="77777777" w:rsidR="00167545"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109</w:t>
            </w:r>
          </w:p>
        </w:tc>
        <w:tc>
          <w:tcPr>
            <w:tcW w:w="967" w:type="dxa"/>
            <w:tcBorders>
              <w:left w:val="nil"/>
              <w:right w:val="nil"/>
            </w:tcBorders>
            <w:shd w:val="clear" w:color="auto" w:fill="F8F8F8"/>
            <w:noWrap/>
            <w:vAlign w:val="bottom"/>
          </w:tcPr>
          <w:p w14:paraId="58F3512B" w14:textId="77777777" w:rsidR="00167545"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109</w:t>
            </w:r>
          </w:p>
        </w:tc>
      </w:tr>
      <w:tr w:rsidR="00167545" w:rsidRPr="00167545" w14:paraId="03275565" w14:textId="77777777" w:rsidTr="00716CA0">
        <w:trPr>
          <w:trHeight w:val="20"/>
        </w:trPr>
        <w:tc>
          <w:tcPr>
            <w:tcW w:w="3420" w:type="dxa"/>
            <w:tcBorders>
              <w:top w:val="nil"/>
              <w:left w:val="nil"/>
              <w:bottom w:val="nil"/>
              <w:right w:val="nil"/>
            </w:tcBorders>
            <w:shd w:val="clear" w:color="auto" w:fill="auto"/>
            <w:noWrap/>
            <w:vAlign w:val="bottom"/>
          </w:tcPr>
          <w:p w14:paraId="362EA325"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right w:val="nil"/>
            </w:tcBorders>
            <w:shd w:val="clear" w:color="auto" w:fill="F8F8F8"/>
            <w:noWrap/>
            <w:vAlign w:val="bottom"/>
          </w:tcPr>
          <w:p w14:paraId="3635947D"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p>
        </w:tc>
        <w:tc>
          <w:tcPr>
            <w:tcW w:w="1698" w:type="dxa"/>
            <w:tcBorders>
              <w:left w:val="nil"/>
              <w:right w:val="nil"/>
            </w:tcBorders>
            <w:shd w:val="clear" w:color="auto" w:fill="F8F8F8"/>
            <w:noWrap/>
            <w:vAlign w:val="bottom"/>
          </w:tcPr>
          <w:p w14:paraId="408E5547"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left w:val="nil"/>
              <w:right w:val="nil"/>
            </w:tcBorders>
            <w:shd w:val="clear" w:color="auto" w:fill="F8F8F8"/>
            <w:noWrap/>
            <w:vAlign w:val="bottom"/>
          </w:tcPr>
          <w:p w14:paraId="2F6A64C7"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left w:val="nil"/>
              <w:right w:val="nil"/>
            </w:tcBorders>
            <w:shd w:val="clear" w:color="auto" w:fill="F8F8F8"/>
            <w:noWrap/>
            <w:vAlign w:val="bottom"/>
          </w:tcPr>
          <w:p w14:paraId="1FA8F3EC"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left w:val="nil"/>
              <w:right w:val="nil"/>
            </w:tcBorders>
            <w:shd w:val="clear" w:color="auto" w:fill="F8F8F8"/>
            <w:noWrap/>
            <w:vAlign w:val="bottom"/>
          </w:tcPr>
          <w:p w14:paraId="2FA25F1B"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167545" w:rsidRPr="00167545" w14:paraId="469CAA11" w14:textId="77777777" w:rsidTr="00716CA0">
        <w:trPr>
          <w:trHeight w:val="20"/>
        </w:trPr>
        <w:tc>
          <w:tcPr>
            <w:tcW w:w="3420" w:type="dxa"/>
            <w:tcBorders>
              <w:top w:val="nil"/>
              <w:left w:val="nil"/>
              <w:bottom w:val="nil"/>
              <w:right w:val="nil"/>
            </w:tcBorders>
            <w:shd w:val="clear" w:color="auto" w:fill="auto"/>
            <w:noWrap/>
            <w:vAlign w:val="bottom"/>
          </w:tcPr>
          <w:p w14:paraId="1703BB37"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r w:rsidRPr="00167545">
              <w:rPr>
                <w:rFonts w:cs="Arial"/>
                <w:b/>
                <w:bCs/>
                <w:lang w:val="en-GB" w:eastAsia="en-GB"/>
              </w:rPr>
              <w:t>Hedging derivatives</w:t>
            </w:r>
          </w:p>
        </w:tc>
        <w:tc>
          <w:tcPr>
            <w:tcW w:w="1276" w:type="dxa"/>
            <w:tcBorders>
              <w:left w:val="nil"/>
              <w:right w:val="nil"/>
            </w:tcBorders>
            <w:shd w:val="clear" w:color="auto" w:fill="F8F8F8"/>
            <w:noWrap/>
            <w:vAlign w:val="bottom"/>
          </w:tcPr>
          <w:p w14:paraId="0531F751"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p>
        </w:tc>
        <w:tc>
          <w:tcPr>
            <w:tcW w:w="1698" w:type="dxa"/>
            <w:tcBorders>
              <w:left w:val="nil"/>
              <w:right w:val="nil"/>
            </w:tcBorders>
            <w:shd w:val="clear" w:color="auto" w:fill="F8F8F8"/>
            <w:noWrap/>
            <w:vAlign w:val="bottom"/>
          </w:tcPr>
          <w:p w14:paraId="68E989BB"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left w:val="nil"/>
              <w:right w:val="nil"/>
            </w:tcBorders>
            <w:shd w:val="clear" w:color="auto" w:fill="F8F8F8"/>
            <w:noWrap/>
            <w:vAlign w:val="bottom"/>
          </w:tcPr>
          <w:p w14:paraId="6255CAAF"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left w:val="nil"/>
              <w:right w:val="nil"/>
            </w:tcBorders>
            <w:shd w:val="clear" w:color="auto" w:fill="F8F8F8"/>
            <w:noWrap/>
            <w:vAlign w:val="bottom"/>
          </w:tcPr>
          <w:p w14:paraId="104D902A"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left w:val="nil"/>
              <w:right w:val="nil"/>
            </w:tcBorders>
            <w:shd w:val="clear" w:color="auto" w:fill="F8F8F8"/>
            <w:noWrap/>
            <w:vAlign w:val="bottom"/>
          </w:tcPr>
          <w:p w14:paraId="0AA06704" w14:textId="77777777" w:rsidR="00167545" w:rsidRPr="00167545" w:rsidRDefault="00167545"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F0741D" w:rsidRPr="00167545" w14:paraId="4CBDED7B" w14:textId="77777777" w:rsidTr="00716CA0">
        <w:trPr>
          <w:trHeight w:val="20"/>
        </w:trPr>
        <w:tc>
          <w:tcPr>
            <w:tcW w:w="3420" w:type="dxa"/>
            <w:tcBorders>
              <w:top w:val="nil"/>
              <w:left w:val="nil"/>
              <w:bottom w:val="nil"/>
              <w:right w:val="nil"/>
            </w:tcBorders>
            <w:shd w:val="clear" w:color="auto" w:fill="auto"/>
            <w:noWrap/>
            <w:vAlign w:val="bottom"/>
          </w:tcPr>
          <w:p w14:paraId="03352F10" w14:textId="77777777" w:rsidR="00F0741D"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8740D2">
              <w:rPr>
                <w:rFonts w:cs="Arial"/>
                <w:lang w:val="en-GB" w:eastAsia="en-GB"/>
              </w:rPr>
              <w:t>Cross currency swap</w:t>
            </w:r>
          </w:p>
        </w:tc>
        <w:tc>
          <w:tcPr>
            <w:tcW w:w="1276" w:type="dxa"/>
            <w:tcBorders>
              <w:left w:val="nil"/>
              <w:right w:val="nil"/>
            </w:tcBorders>
            <w:shd w:val="clear" w:color="auto" w:fill="F8F8F8"/>
            <w:noWrap/>
            <w:vAlign w:val="bottom"/>
          </w:tcPr>
          <w:p w14:paraId="2A5B26F8" w14:textId="77777777" w:rsidR="00F0741D" w:rsidRPr="00167545" w:rsidRDefault="003B501A"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r>
              <w:rPr>
                <w:rFonts w:cs="Arial"/>
                <w:lang w:val="en-GB" w:eastAsia="en-GB"/>
              </w:rPr>
              <w:t>1,125</w:t>
            </w:r>
          </w:p>
        </w:tc>
        <w:tc>
          <w:tcPr>
            <w:tcW w:w="1698" w:type="dxa"/>
            <w:tcBorders>
              <w:left w:val="nil"/>
              <w:right w:val="nil"/>
            </w:tcBorders>
            <w:shd w:val="clear" w:color="auto" w:fill="F8F8F8"/>
            <w:noWrap/>
            <w:vAlign w:val="bottom"/>
          </w:tcPr>
          <w:p w14:paraId="05F2CDBE" w14:textId="77777777" w:rsidR="00F0741D" w:rsidRPr="00167545" w:rsidRDefault="003B501A"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r>
              <w:rPr>
                <w:rFonts w:cs="Arial"/>
                <w:lang w:val="en-GB" w:eastAsia="en-GB"/>
              </w:rPr>
              <w:t>-</w:t>
            </w:r>
          </w:p>
        </w:tc>
        <w:tc>
          <w:tcPr>
            <w:tcW w:w="1134" w:type="dxa"/>
            <w:tcBorders>
              <w:left w:val="nil"/>
              <w:right w:val="nil"/>
            </w:tcBorders>
            <w:shd w:val="clear" w:color="auto" w:fill="F8F8F8"/>
            <w:noWrap/>
            <w:vAlign w:val="bottom"/>
          </w:tcPr>
          <w:p w14:paraId="4ECBADBE" w14:textId="77777777" w:rsidR="00F0741D"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r>
              <w:rPr>
                <w:rFonts w:cs="Arial"/>
                <w:lang w:val="en-GB" w:eastAsia="en-GB"/>
              </w:rPr>
              <w:t>-</w:t>
            </w:r>
          </w:p>
        </w:tc>
        <w:tc>
          <w:tcPr>
            <w:tcW w:w="992" w:type="dxa"/>
            <w:tcBorders>
              <w:left w:val="nil"/>
              <w:right w:val="nil"/>
            </w:tcBorders>
            <w:shd w:val="clear" w:color="auto" w:fill="F8F8F8"/>
            <w:noWrap/>
            <w:vAlign w:val="bottom"/>
          </w:tcPr>
          <w:p w14:paraId="76D522F1"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r w:rsidRPr="004725E0">
              <w:rPr>
                <w:rFonts w:cs="Arial"/>
                <w:lang w:val="en-GB" w:eastAsia="en-GB"/>
              </w:rPr>
              <w:t>1,125</w:t>
            </w:r>
          </w:p>
        </w:tc>
        <w:tc>
          <w:tcPr>
            <w:tcW w:w="967" w:type="dxa"/>
            <w:tcBorders>
              <w:left w:val="nil"/>
              <w:right w:val="nil"/>
            </w:tcBorders>
            <w:shd w:val="clear" w:color="auto" w:fill="F8F8F8"/>
            <w:noWrap/>
            <w:vAlign w:val="bottom"/>
          </w:tcPr>
          <w:p w14:paraId="69AA7E58"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r w:rsidRPr="004725E0">
              <w:rPr>
                <w:rFonts w:cs="Arial"/>
                <w:lang w:val="en-GB" w:eastAsia="en-GB"/>
              </w:rPr>
              <w:t>1,125</w:t>
            </w:r>
          </w:p>
        </w:tc>
      </w:tr>
      <w:tr w:rsidR="00F0741D" w:rsidRPr="00167545" w14:paraId="636297EF" w14:textId="77777777" w:rsidTr="00716CA0">
        <w:trPr>
          <w:trHeight w:val="20"/>
        </w:trPr>
        <w:tc>
          <w:tcPr>
            <w:tcW w:w="3420" w:type="dxa"/>
            <w:tcBorders>
              <w:top w:val="nil"/>
              <w:left w:val="nil"/>
              <w:bottom w:val="nil"/>
              <w:right w:val="nil"/>
            </w:tcBorders>
            <w:shd w:val="clear" w:color="auto" w:fill="auto"/>
            <w:noWrap/>
            <w:vAlign w:val="bottom"/>
            <w:hideMark/>
          </w:tcPr>
          <w:p w14:paraId="2D4C56A9" w14:textId="77777777" w:rsidR="00F0741D"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167545">
              <w:rPr>
                <w:rFonts w:cs="Arial"/>
                <w:lang w:val="en-GB" w:eastAsia="en-GB"/>
              </w:rPr>
              <w:t>Interest rate swap</w:t>
            </w:r>
          </w:p>
        </w:tc>
        <w:tc>
          <w:tcPr>
            <w:tcW w:w="1276" w:type="dxa"/>
            <w:tcBorders>
              <w:left w:val="nil"/>
              <w:right w:val="nil"/>
            </w:tcBorders>
            <w:shd w:val="clear" w:color="auto" w:fill="F8F8F8"/>
            <w:noWrap/>
            <w:vAlign w:val="bottom"/>
          </w:tcPr>
          <w:p w14:paraId="64A5561A" w14:textId="77777777" w:rsidR="00F0741D" w:rsidRPr="00167545" w:rsidRDefault="003B501A"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535</w:t>
            </w:r>
          </w:p>
        </w:tc>
        <w:tc>
          <w:tcPr>
            <w:tcW w:w="1698" w:type="dxa"/>
            <w:tcBorders>
              <w:left w:val="nil"/>
              <w:right w:val="nil"/>
            </w:tcBorders>
            <w:shd w:val="clear" w:color="auto" w:fill="F8F8F8"/>
            <w:noWrap/>
            <w:vAlign w:val="bottom"/>
          </w:tcPr>
          <w:p w14:paraId="35E512F1" w14:textId="77777777" w:rsidR="00F0741D" w:rsidRPr="00167545" w:rsidRDefault="003B501A" w:rsidP="003B50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r>
              <w:rPr>
                <w:rFonts w:cs="Arial"/>
                <w:lang w:val="en-GB" w:eastAsia="en-GB"/>
              </w:rPr>
              <w:t>-</w:t>
            </w:r>
          </w:p>
        </w:tc>
        <w:tc>
          <w:tcPr>
            <w:tcW w:w="1134" w:type="dxa"/>
            <w:tcBorders>
              <w:left w:val="nil"/>
              <w:right w:val="nil"/>
            </w:tcBorders>
            <w:shd w:val="clear" w:color="auto" w:fill="F8F8F8"/>
            <w:noWrap/>
            <w:vAlign w:val="bottom"/>
          </w:tcPr>
          <w:p w14:paraId="301465D1" w14:textId="77777777" w:rsidR="00F0741D"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992" w:type="dxa"/>
            <w:tcBorders>
              <w:left w:val="nil"/>
              <w:right w:val="nil"/>
            </w:tcBorders>
            <w:shd w:val="clear" w:color="auto" w:fill="F8F8F8"/>
            <w:noWrap/>
            <w:vAlign w:val="bottom"/>
          </w:tcPr>
          <w:p w14:paraId="1992DA98"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53</w:t>
            </w:r>
            <w:r w:rsidR="003B501A">
              <w:rPr>
                <w:rFonts w:cs="Arial"/>
                <w:lang w:val="en-GB" w:eastAsia="en-GB"/>
              </w:rPr>
              <w:t>5</w:t>
            </w:r>
          </w:p>
        </w:tc>
        <w:tc>
          <w:tcPr>
            <w:tcW w:w="967" w:type="dxa"/>
            <w:tcBorders>
              <w:left w:val="nil"/>
              <w:right w:val="nil"/>
            </w:tcBorders>
            <w:shd w:val="clear" w:color="auto" w:fill="F8F8F8"/>
            <w:noWrap/>
            <w:vAlign w:val="bottom"/>
          </w:tcPr>
          <w:p w14:paraId="31D8C0A0"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53</w:t>
            </w:r>
            <w:r w:rsidR="003B501A">
              <w:rPr>
                <w:rFonts w:cs="Arial"/>
                <w:lang w:val="en-GB" w:eastAsia="en-GB"/>
              </w:rPr>
              <w:t>5</w:t>
            </w:r>
          </w:p>
        </w:tc>
      </w:tr>
      <w:tr w:rsidR="00F0741D" w:rsidRPr="00167545" w14:paraId="04E0CEE5" w14:textId="77777777" w:rsidTr="00716CA0">
        <w:trPr>
          <w:trHeight w:val="20"/>
        </w:trPr>
        <w:tc>
          <w:tcPr>
            <w:tcW w:w="3420" w:type="dxa"/>
            <w:tcBorders>
              <w:top w:val="nil"/>
              <w:left w:val="nil"/>
              <w:bottom w:val="nil"/>
              <w:right w:val="nil"/>
            </w:tcBorders>
            <w:shd w:val="clear" w:color="auto" w:fill="auto"/>
            <w:noWrap/>
            <w:vAlign w:val="bottom"/>
          </w:tcPr>
          <w:p w14:paraId="586B958C" w14:textId="77777777" w:rsidR="00F0741D"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167545">
              <w:rPr>
                <w:rFonts w:cs="Arial"/>
                <w:spacing w:val="-4"/>
                <w:lang w:val="en-GB" w:eastAsia="en-GB"/>
              </w:rPr>
              <w:t xml:space="preserve">Forward </w:t>
            </w:r>
            <w:r>
              <w:rPr>
                <w:rFonts w:cs="Arial"/>
                <w:spacing w:val="-4"/>
                <w:lang w:val="en-GB" w:eastAsia="en-GB"/>
              </w:rPr>
              <w:t xml:space="preserve">foreign </w:t>
            </w:r>
            <w:r w:rsidRPr="00167545">
              <w:rPr>
                <w:rFonts w:cs="Arial"/>
                <w:spacing w:val="-4"/>
                <w:lang w:val="en-GB" w:eastAsia="en-GB"/>
              </w:rPr>
              <w:t>exchange contracts</w:t>
            </w:r>
          </w:p>
        </w:tc>
        <w:tc>
          <w:tcPr>
            <w:tcW w:w="1276" w:type="dxa"/>
            <w:tcBorders>
              <w:left w:val="nil"/>
              <w:bottom w:val="single" w:sz="4" w:space="0" w:color="auto"/>
              <w:right w:val="nil"/>
            </w:tcBorders>
            <w:shd w:val="clear" w:color="auto" w:fill="F8F8F8"/>
            <w:noWrap/>
            <w:vAlign w:val="bottom"/>
          </w:tcPr>
          <w:p w14:paraId="32550104" w14:textId="77777777" w:rsidR="00F0741D" w:rsidRPr="00167545" w:rsidRDefault="003B501A"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172</w:t>
            </w:r>
          </w:p>
        </w:tc>
        <w:tc>
          <w:tcPr>
            <w:tcW w:w="1698" w:type="dxa"/>
            <w:tcBorders>
              <w:left w:val="nil"/>
              <w:bottom w:val="single" w:sz="4" w:space="0" w:color="auto"/>
              <w:right w:val="nil"/>
            </w:tcBorders>
            <w:shd w:val="clear" w:color="auto" w:fill="F8F8F8"/>
            <w:noWrap/>
            <w:vAlign w:val="bottom"/>
          </w:tcPr>
          <w:p w14:paraId="0214B22D" w14:textId="77777777" w:rsidR="00F0741D" w:rsidRPr="00167545" w:rsidRDefault="003B501A"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cs/>
                <w:lang w:val="en-GB" w:eastAsia="en-GB"/>
              </w:rPr>
            </w:pPr>
            <w:r>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6F0412E8" w14:textId="77777777" w:rsidR="00F0741D"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992" w:type="dxa"/>
            <w:tcBorders>
              <w:left w:val="nil"/>
              <w:bottom w:val="single" w:sz="4" w:space="0" w:color="auto"/>
              <w:right w:val="nil"/>
            </w:tcBorders>
            <w:shd w:val="clear" w:color="auto" w:fill="F8F8F8"/>
            <w:noWrap/>
            <w:vAlign w:val="bottom"/>
          </w:tcPr>
          <w:p w14:paraId="0A562EB8"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172</w:t>
            </w:r>
          </w:p>
        </w:tc>
        <w:tc>
          <w:tcPr>
            <w:tcW w:w="967" w:type="dxa"/>
            <w:tcBorders>
              <w:left w:val="nil"/>
              <w:bottom w:val="single" w:sz="4" w:space="0" w:color="auto"/>
              <w:right w:val="nil"/>
            </w:tcBorders>
            <w:shd w:val="clear" w:color="auto" w:fill="F8F8F8"/>
            <w:noWrap/>
            <w:vAlign w:val="bottom"/>
          </w:tcPr>
          <w:p w14:paraId="274B0A8F"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172</w:t>
            </w:r>
          </w:p>
        </w:tc>
      </w:tr>
      <w:tr w:rsidR="00716CA0" w:rsidRPr="00167545" w14:paraId="44C38F81" w14:textId="77777777" w:rsidTr="00716CA0">
        <w:trPr>
          <w:trHeight w:val="20"/>
        </w:trPr>
        <w:tc>
          <w:tcPr>
            <w:tcW w:w="3420" w:type="dxa"/>
            <w:tcBorders>
              <w:top w:val="nil"/>
              <w:left w:val="nil"/>
              <w:bottom w:val="nil"/>
              <w:right w:val="nil"/>
            </w:tcBorders>
            <w:shd w:val="clear" w:color="auto" w:fill="auto"/>
            <w:noWrap/>
            <w:vAlign w:val="bottom"/>
          </w:tcPr>
          <w:p w14:paraId="7826E2B2" w14:textId="77777777" w:rsidR="00716CA0" w:rsidRPr="00167545" w:rsidRDefault="00716CA0"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spacing w:val="-4"/>
                <w:lang w:val="en-GB" w:eastAsia="en-GB"/>
              </w:rPr>
            </w:pPr>
          </w:p>
        </w:tc>
        <w:tc>
          <w:tcPr>
            <w:tcW w:w="1276" w:type="dxa"/>
            <w:tcBorders>
              <w:top w:val="single" w:sz="4" w:space="0" w:color="auto"/>
              <w:left w:val="nil"/>
              <w:right w:val="nil"/>
            </w:tcBorders>
            <w:shd w:val="clear" w:color="auto" w:fill="F8F8F8"/>
            <w:noWrap/>
            <w:vAlign w:val="bottom"/>
          </w:tcPr>
          <w:p w14:paraId="06D3CD17" w14:textId="77777777" w:rsidR="00716CA0" w:rsidRDefault="00716CA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top w:val="single" w:sz="4" w:space="0" w:color="auto"/>
              <w:left w:val="nil"/>
              <w:right w:val="nil"/>
            </w:tcBorders>
            <w:shd w:val="clear" w:color="auto" w:fill="F8F8F8"/>
            <w:noWrap/>
            <w:vAlign w:val="bottom"/>
          </w:tcPr>
          <w:p w14:paraId="066F99BD" w14:textId="77777777" w:rsidR="00716CA0" w:rsidRDefault="00716CA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0269ABD9" w14:textId="77777777" w:rsidR="00716CA0" w:rsidRDefault="00716CA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2AF2628C" w14:textId="77777777" w:rsidR="00716CA0" w:rsidRPr="004725E0" w:rsidRDefault="00716CA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top w:val="single" w:sz="4" w:space="0" w:color="auto"/>
              <w:left w:val="nil"/>
              <w:right w:val="nil"/>
            </w:tcBorders>
            <w:shd w:val="clear" w:color="auto" w:fill="F8F8F8"/>
            <w:noWrap/>
            <w:vAlign w:val="bottom"/>
          </w:tcPr>
          <w:p w14:paraId="2FBB6FFA" w14:textId="77777777" w:rsidR="00716CA0" w:rsidRPr="004725E0" w:rsidRDefault="00716CA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F0741D" w:rsidRPr="00167545" w14:paraId="27D981C9" w14:textId="77777777" w:rsidTr="00716CA0">
        <w:trPr>
          <w:trHeight w:val="20"/>
        </w:trPr>
        <w:tc>
          <w:tcPr>
            <w:tcW w:w="3420" w:type="dxa"/>
            <w:tcBorders>
              <w:top w:val="nil"/>
              <w:left w:val="nil"/>
              <w:bottom w:val="nil"/>
              <w:right w:val="nil"/>
            </w:tcBorders>
            <w:shd w:val="clear" w:color="auto" w:fill="auto"/>
            <w:noWrap/>
            <w:vAlign w:val="bottom"/>
            <w:hideMark/>
          </w:tcPr>
          <w:p w14:paraId="3F6DCA7C" w14:textId="77777777" w:rsidR="00F0741D" w:rsidRPr="00167545" w:rsidRDefault="00F0741D" w:rsidP="00F07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F8F8F8"/>
            <w:noWrap/>
            <w:vAlign w:val="bottom"/>
          </w:tcPr>
          <w:p w14:paraId="71FDBFB9"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w:t>
            </w:r>
            <w:r w:rsidR="003B501A">
              <w:rPr>
                <w:rFonts w:cs="Arial"/>
                <w:lang w:val="en-GB" w:eastAsia="en-GB"/>
              </w:rPr>
              <w:t>,941</w:t>
            </w:r>
          </w:p>
        </w:tc>
        <w:tc>
          <w:tcPr>
            <w:tcW w:w="1698" w:type="dxa"/>
            <w:tcBorders>
              <w:left w:val="nil"/>
              <w:bottom w:val="single" w:sz="4" w:space="0" w:color="auto"/>
              <w:right w:val="nil"/>
            </w:tcBorders>
            <w:shd w:val="clear" w:color="auto" w:fill="F8F8F8"/>
            <w:noWrap/>
            <w:vAlign w:val="bottom"/>
          </w:tcPr>
          <w:p w14:paraId="2EB123C1" w14:textId="77777777" w:rsidR="00F0741D" w:rsidRPr="00167545" w:rsidRDefault="003B501A"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5CB56D37"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w:t>
            </w:r>
          </w:p>
        </w:tc>
        <w:tc>
          <w:tcPr>
            <w:tcW w:w="992" w:type="dxa"/>
            <w:tcBorders>
              <w:left w:val="nil"/>
              <w:bottom w:val="single" w:sz="4" w:space="0" w:color="auto"/>
              <w:right w:val="nil"/>
            </w:tcBorders>
            <w:shd w:val="clear" w:color="auto" w:fill="F8F8F8"/>
            <w:noWrap/>
            <w:vAlign w:val="bottom"/>
          </w:tcPr>
          <w:p w14:paraId="372BC979"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1,94</w:t>
            </w:r>
            <w:r w:rsidR="003B501A">
              <w:rPr>
                <w:rFonts w:cs="Arial"/>
                <w:lang w:val="en-GB" w:eastAsia="en-GB"/>
              </w:rPr>
              <w:t>1</w:t>
            </w:r>
          </w:p>
        </w:tc>
        <w:tc>
          <w:tcPr>
            <w:tcW w:w="967" w:type="dxa"/>
            <w:tcBorders>
              <w:left w:val="nil"/>
              <w:bottom w:val="single" w:sz="4" w:space="0" w:color="auto"/>
              <w:right w:val="nil"/>
            </w:tcBorders>
            <w:shd w:val="clear" w:color="auto" w:fill="F8F8F8"/>
            <w:noWrap/>
            <w:vAlign w:val="bottom"/>
          </w:tcPr>
          <w:p w14:paraId="25DCEF6A" w14:textId="77777777" w:rsidR="00F0741D" w:rsidRPr="00167545" w:rsidRDefault="00F0741D"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1,94</w:t>
            </w:r>
            <w:r w:rsidR="003B501A">
              <w:rPr>
                <w:rFonts w:cs="Arial"/>
                <w:lang w:val="en-GB" w:eastAsia="en-GB"/>
              </w:rPr>
              <w:t>1</w:t>
            </w:r>
          </w:p>
        </w:tc>
      </w:tr>
      <w:tr w:rsidR="00167545" w:rsidRPr="00167545" w14:paraId="20C23392" w14:textId="77777777" w:rsidTr="00716CA0">
        <w:trPr>
          <w:trHeight w:val="20"/>
        </w:trPr>
        <w:tc>
          <w:tcPr>
            <w:tcW w:w="3420" w:type="dxa"/>
            <w:tcBorders>
              <w:top w:val="nil"/>
              <w:left w:val="nil"/>
              <w:bottom w:val="nil"/>
              <w:right w:val="nil"/>
            </w:tcBorders>
            <w:shd w:val="clear" w:color="auto" w:fill="auto"/>
            <w:noWrap/>
            <w:vAlign w:val="bottom"/>
            <w:hideMark/>
          </w:tcPr>
          <w:p w14:paraId="5E54D269" w14:textId="52B3CEC2"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05" w:hanging="248"/>
              <w:rPr>
                <w:rFonts w:cs="Arial"/>
                <w:b/>
                <w:bCs/>
                <w:spacing w:val="-8"/>
                <w:cs/>
                <w:lang w:val="en-GB" w:eastAsia="en-GB"/>
              </w:rPr>
            </w:pPr>
            <w:r w:rsidRPr="00167545">
              <w:rPr>
                <w:rFonts w:cs="Arial"/>
                <w:b/>
                <w:bCs/>
                <w:i/>
                <w:iCs/>
                <w:color w:val="000000"/>
                <w:lang w:val="en-GB"/>
              </w:rPr>
              <w:t xml:space="preserve"> </w:t>
            </w:r>
          </w:p>
        </w:tc>
        <w:tc>
          <w:tcPr>
            <w:tcW w:w="1276" w:type="dxa"/>
            <w:tcBorders>
              <w:top w:val="single" w:sz="4" w:space="0" w:color="auto"/>
              <w:left w:val="nil"/>
              <w:right w:val="nil"/>
            </w:tcBorders>
            <w:shd w:val="clear" w:color="auto" w:fill="F8F8F8"/>
            <w:noWrap/>
            <w:vAlign w:val="bottom"/>
          </w:tcPr>
          <w:p w14:paraId="7718F08A"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698" w:type="dxa"/>
            <w:tcBorders>
              <w:top w:val="single" w:sz="4" w:space="0" w:color="auto"/>
              <w:left w:val="nil"/>
              <w:right w:val="nil"/>
            </w:tcBorders>
            <w:shd w:val="clear" w:color="auto" w:fill="F8F8F8"/>
            <w:noWrap/>
            <w:vAlign w:val="bottom"/>
          </w:tcPr>
          <w:p w14:paraId="12D0DBA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7186DFA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5E3E9834"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7" w:type="dxa"/>
            <w:tcBorders>
              <w:top w:val="single" w:sz="4" w:space="0" w:color="auto"/>
              <w:left w:val="nil"/>
              <w:right w:val="nil"/>
            </w:tcBorders>
            <w:shd w:val="clear" w:color="auto" w:fill="F8F8F8"/>
            <w:noWrap/>
            <w:vAlign w:val="bottom"/>
          </w:tcPr>
          <w:p w14:paraId="2261E606" w14:textId="77777777" w:rsidR="00167545" w:rsidRPr="00167545" w:rsidRDefault="00167545" w:rsidP="00167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4725E0" w:rsidRPr="00167545" w14:paraId="4ED6ACF6" w14:textId="77777777" w:rsidTr="00716CA0">
        <w:trPr>
          <w:trHeight w:val="20"/>
        </w:trPr>
        <w:tc>
          <w:tcPr>
            <w:tcW w:w="3420" w:type="dxa"/>
            <w:tcBorders>
              <w:top w:val="nil"/>
              <w:left w:val="nil"/>
              <w:bottom w:val="nil"/>
              <w:right w:val="nil"/>
            </w:tcBorders>
            <w:shd w:val="clear" w:color="auto" w:fill="auto"/>
            <w:noWrap/>
            <w:vAlign w:val="bottom"/>
          </w:tcPr>
          <w:p w14:paraId="570FC47D" w14:textId="77777777" w:rsid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05" w:hanging="248"/>
              <w:rPr>
                <w:rFonts w:cs="Arial"/>
                <w:b/>
                <w:bCs/>
                <w:i/>
                <w:iCs/>
                <w:color w:val="000000"/>
                <w:lang w:val="en-GB"/>
              </w:rPr>
            </w:pPr>
            <w:r w:rsidRPr="00167545">
              <w:rPr>
                <w:rFonts w:cs="Arial"/>
                <w:b/>
                <w:bCs/>
                <w:i/>
                <w:iCs/>
                <w:color w:val="000000"/>
                <w:lang w:val="en-GB"/>
              </w:rPr>
              <w:t xml:space="preserve">Financial liabilities not measured </w:t>
            </w:r>
          </w:p>
          <w:p w14:paraId="55413524" w14:textId="12F1CB5A" w:rsidR="004725E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Pr>
                <w:rFonts w:cs="Arial"/>
                <w:b/>
                <w:bCs/>
                <w:i/>
                <w:iCs/>
                <w:color w:val="000000"/>
                <w:lang w:val="en-GB"/>
              </w:rPr>
              <w:t xml:space="preserve">   </w:t>
            </w:r>
            <w:r w:rsidRPr="00167545">
              <w:rPr>
                <w:rFonts w:cs="Arial"/>
                <w:b/>
                <w:bCs/>
                <w:i/>
                <w:iCs/>
                <w:color w:val="000000"/>
                <w:lang w:val="en-GB"/>
              </w:rPr>
              <w:t>at fair value</w:t>
            </w:r>
          </w:p>
        </w:tc>
        <w:tc>
          <w:tcPr>
            <w:tcW w:w="1276" w:type="dxa"/>
            <w:tcBorders>
              <w:left w:val="nil"/>
              <w:right w:val="nil"/>
            </w:tcBorders>
            <w:shd w:val="clear" w:color="auto" w:fill="F8F8F8"/>
            <w:noWrap/>
            <w:vAlign w:val="bottom"/>
          </w:tcPr>
          <w:p w14:paraId="41A07C65" w14:textId="23CF5532" w:rsidR="004725E0"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left w:val="nil"/>
              <w:right w:val="nil"/>
            </w:tcBorders>
            <w:shd w:val="clear" w:color="auto" w:fill="F8F8F8"/>
            <w:noWrap/>
            <w:vAlign w:val="bottom"/>
          </w:tcPr>
          <w:p w14:paraId="44D1121F" w14:textId="17EE1604" w:rsidR="004725E0"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left w:val="nil"/>
              <w:right w:val="nil"/>
            </w:tcBorders>
            <w:shd w:val="clear" w:color="auto" w:fill="F8F8F8"/>
            <w:noWrap/>
            <w:vAlign w:val="bottom"/>
          </w:tcPr>
          <w:p w14:paraId="23B10A87" w14:textId="657A17C0" w:rsidR="004725E0"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left w:val="nil"/>
              <w:right w:val="nil"/>
            </w:tcBorders>
            <w:shd w:val="clear" w:color="auto" w:fill="F8F8F8"/>
            <w:noWrap/>
            <w:vAlign w:val="bottom"/>
          </w:tcPr>
          <w:p w14:paraId="59ED99A9" w14:textId="3C997068" w:rsidR="004725E0"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left w:val="nil"/>
              <w:right w:val="nil"/>
            </w:tcBorders>
            <w:shd w:val="clear" w:color="auto" w:fill="F8F8F8"/>
            <w:noWrap/>
            <w:vAlign w:val="bottom"/>
          </w:tcPr>
          <w:p w14:paraId="0B2CC037" w14:textId="5EA00981" w:rsidR="004725E0" w:rsidRPr="00167545" w:rsidRDefault="004725E0" w:rsidP="004725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716CA0" w:rsidRPr="00167545" w14:paraId="2F8663DC" w14:textId="77777777" w:rsidTr="00716CA0">
        <w:trPr>
          <w:trHeight w:val="20"/>
        </w:trPr>
        <w:tc>
          <w:tcPr>
            <w:tcW w:w="3420" w:type="dxa"/>
            <w:tcBorders>
              <w:top w:val="nil"/>
              <w:left w:val="nil"/>
              <w:bottom w:val="nil"/>
              <w:right w:val="nil"/>
            </w:tcBorders>
            <w:shd w:val="clear" w:color="auto" w:fill="auto"/>
            <w:noWrap/>
            <w:vAlign w:val="bottom"/>
          </w:tcPr>
          <w:p w14:paraId="24DEBA50" w14:textId="0BB38EBA"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167545">
              <w:rPr>
                <w:rFonts w:cs="Arial"/>
                <w:lang w:val="en-GB" w:eastAsia="en-GB"/>
              </w:rPr>
              <w:t>Long-term loans from related parties</w:t>
            </w:r>
          </w:p>
        </w:tc>
        <w:tc>
          <w:tcPr>
            <w:tcW w:w="1276" w:type="dxa"/>
            <w:tcBorders>
              <w:left w:val="nil"/>
              <w:right w:val="nil"/>
            </w:tcBorders>
            <w:shd w:val="clear" w:color="auto" w:fill="F8F8F8"/>
            <w:noWrap/>
            <w:vAlign w:val="bottom"/>
          </w:tcPr>
          <w:p w14:paraId="0F9E4F82" w14:textId="02772F45"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w:t>
            </w:r>
          </w:p>
        </w:tc>
        <w:tc>
          <w:tcPr>
            <w:tcW w:w="1698" w:type="dxa"/>
            <w:tcBorders>
              <w:left w:val="nil"/>
              <w:right w:val="nil"/>
            </w:tcBorders>
            <w:shd w:val="clear" w:color="auto" w:fill="F8F8F8"/>
            <w:noWrap/>
            <w:vAlign w:val="bottom"/>
          </w:tcPr>
          <w:p w14:paraId="475CDA6F" w14:textId="315D184C"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w:t>
            </w:r>
          </w:p>
        </w:tc>
        <w:tc>
          <w:tcPr>
            <w:tcW w:w="1134" w:type="dxa"/>
            <w:tcBorders>
              <w:left w:val="nil"/>
              <w:right w:val="nil"/>
            </w:tcBorders>
            <w:shd w:val="clear" w:color="auto" w:fill="F8F8F8"/>
            <w:noWrap/>
            <w:vAlign w:val="bottom"/>
          </w:tcPr>
          <w:p w14:paraId="5034B49B" w14:textId="5B79F839"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3,999</w:t>
            </w:r>
          </w:p>
        </w:tc>
        <w:tc>
          <w:tcPr>
            <w:tcW w:w="992" w:type="dxa"/>
            <w:tcBorders>
              <w:left w:val="nil"/>
              <w:right w:val="nil"/>
            </w:tcBorders>
            <w:shd w:val="clear" w:color="auto" w:fill="F8F8F8"/>
            <w:noWrap/>
            <w:vAlign w:val="bottom"/>
          </w:tcPr>
          <w:p w14:paraId="110187D0" w14:textId="713480AA"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3,999</w:t>
            </w:r>
          </w:p>
        </w:tc>
        <w:tc>
          <w:tcPr>
            <w:tcW w:w="967" w:type="dxa"/>
            <w:tcBorders>
              <w:left w:val="nil"/>
              <w:right w:val="nil"/>
            </w:tcBorders>
            <w:shd w:val="clear" w:color="auto" w:fill="F8F8F8"/>
            <w:noWrap/>
            <w:vAlign w:val="bottom"/>
          </w:tcPr>
          <w:p w14:paraId="02C3E074" w14:textId="0638F16C"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4,003</w:t>
            </w:r>
          </w:p>
        </w:tc>
      </w:tr>
      <w:tr w:rsidR="00716CA0" w:rsidRPr="00167545" w14:paraId="72234F9D" w14:textId="77777777" w:rsidTr="00716CA0">
        <w:trPr>
          <w:trHeight w:val="20"/>
        </w:trPr>
        <w:tc>
          <w:tcPr>
            <w:tcW w:w="3420" w:type="dxa"/>
            <w:tcBorders>
              <w:top w:val="nil"/>
              <w:left w:val="nil"/>
              <w:bottom w:val="nil"/>
              <w:right w:val="nil"/>
            </w:tcBorders>
            <w:shd w:val="clear" w:color="auto" w:fill="auto"/>
            <w:noWrap/>
            <w:vAlign w:val="bottom"/>
            <w:hideMark/>
          </w:tcPr>
          <w:p w14:paraId="1CB62EF0"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167545">
              <w:rPr>
                <w:rFonts w:cs="Arial"/>
                <w:lang w:val="en-GB" w:eastAsia="en-GB"/>
              </w:rPr>
              <w:t>Debentures, net</w:t>
            </w:r>
          </w:p>
        </w:tc>
        <w:tc>
          <w:tcPr>
            <w:tcW w:w="1276" w:type="dxa"/>
            <w:tcBorders>
              <w:left w:val="nil"/>
              <w:bottom w:val="single" w:sz="4" w:space="0" w:color="auto"/>
              <w:right w:val="nil"/>
            </w:tcBorders>
            <w:shd w:val="clear" w:color="auto" w:fill="F8F8F8"/>
            <w:noWrap/>
            <w:vAlign w:val="bottom"/>
          </w:tcPr>
          <w:p w14:paraId="1433714D"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w:t>
            </w:r>
          </w:p>
        </w:tc>
        <w:tc>
          <w:tcPr>
            <w:tcW w:w="1698" w:type="dxa"/>
            <w:tcBorders>
              <w:left w:val="nil"/>
              <w:bottom w:val="single" w:sz="4" w:space="0" w:color="auto"/>
              <w:right w:val="nil"/>
            </w:tcBorders>
            <w:shd w:val="clear" w:color="auto" w:fill="F8F8F8"/>
            <w:noWrap/>
            <w:vAlign w:val="bottom"/>
          </w:tcPr>
          <w:p w14:paraId="148E4EB9"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326EC814"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126,837</w:t>
            </w:r>
          </w:p>
        </w:tc>
        <w:tc>
          <w:tcPr>
            <w:tcW w:w="992" w:type="dxa"/>
            <w:tcBorders>
              <w:left w:val="nil"/>
              <w:bottom w:val="single" w:sz="4" w:space="0" w:color="auto"/>
              <w:right w:val="nil"/>
            </w:tcBorders>
            <w:shd w:val="clear" w:color="auto" w:fill="F8F8F8"/>
            <w:noWrap/>
            <w:vAlign w:val="bottom"/>
          </w:tcPr>
          <w:p w14:paraId="5EFE7BEF"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126,837</w:t>
            </w:r>
          </w:p>
        </w:tc>
        <w:tc>
          <w:tcPr>
            <w:tcW w:w="967" w:type="dxa"/>
            <w:tcBorders>
              <w:left w:val="nil"/>
              <w:bottom w:val="single" w:sz="4" w:space="0" w:color="auto"/>
              <w:right w:val="nil"/>
            </w:tcBorders>
            <w:shd w:val="clear" w:color="auto" w:fill="F8F8F8"/>
            <w:noWrap/>
            <w:vAlign w:val="bottom"/>
          </w:tcPr>
          <w:p w14:paraId="63E56367"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138,417</w:t>
            </w:r>
          </w:p>
        </w:tc>
      </w:tr>
      <w:tr w:rsidR="00716CA0" w:rsidRPr="00167545" w14:paraId="49C53964" w14:textId="77777777" w:rsidTr="00716CA0">
        <w:trPr>
          <w:trHeight w:val="20"/>
        </w:trPr>
        <w:tc>
          <w:tcPr>
            <w:tcW w:w="3420" w:type="dxa"/>
            <w:tcBorders>
              <w:top w:val="nil"/>
              <w:left w:val="nil"/>
              <w:bottom w:val="nil"/>
              <w:right w:val="nil"/>
            </w:tcBorders>
            <w:shd w:val="clear" w:color="auto" w:fill="auto"/>
            <w:noWrap/>
            <w:vAlign w:val="bottom"/>
          </w:tcPr>
          <w:p w14:paraId="4D8B0A69"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F8F8F8"/>
            <w:noWrap/>
            <w:vAlign w:val="bottom"/>
          </w:tcPr>
          <w:p w14:paraId="6A1B3582" w14:textId="77777777"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698" w:type="dxa"/>
            <w:tcBorders>
              <w:top w:val="single" w:sz="4" w:space="0" w:color="auto"/>
              <w:left w:val="nil"/>
              <w:right w:val="nil"/>
            </w:tcBorders>
            <w:shd w:val="clear" w:color="auto" w:fill="F8F8F8"/>
            <w:noWrap/>
            <w:vAlign w:val="bottom"/>
          </w:tcPr>
          <w:p w14:paraId="30E0B47D" w14:textId="77777777"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3778E758" w14:textId="77777777"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344FDCD5" w14:textId="77777777"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c>
          <w:tcPr>
            <w:tcW w:w="967" w:type="dxa"/>
            <w:tcBorders>
              <w:top w:val="single" w:sz="4" w:space="0" w:color="auto"/>
              <w:left w:val="nil"/>
              <w:right w:val="nil"/>
            </w:tcBorders>
            <w:shd w:val="clear" w:color="auto" w:fill="F8F8F8"/>
            <w:noWrap/>
            <w:vAlign w:val="bottom"/>
          </w:tcPr>
          <w:p w14:paraId="76D7A441" w14:textId="77777777" w:rsidR="00716CA0" w:rsidRPr="004725E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p>
        </w:tc>
      </w:tr>
      <w:tr w:rsidR="00716CA0" w:rsidRPr="00167545" w14:paraId="2E9C8CF7" w14:textId="77777777" w:rsidTr="00716CA0">
        <w:trPr>
          <w:trHeight w:val="20"/>
        </w:trPr>
        <w:tc>
          <w:tcPr>
            <w:tcW w:w="3420" w:type="dxa"/>
            <w:tcBorders>
              <w:top w:val="nil"/>
              <w:left w:val="nil"/>
              <w:bottom w:val="nil"/>
              <w:right w:val="nil"/>
            </w:tcBorders>
            <w:shd w:val="clear" w:color="auto" w:fill="auto"/>
            <w:noWrap/>
            <w:vAlign w:val="bottom"/>
            <w:hideMark/>
          </w:tcPr>
          <w:p w14:paraId="4FB23B23"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F8F8F8"/>
            <w:noWrap/>
            <w:vAlign w:val="bottom"/>
          </w:tcPr>
          <w:p w14:paraId="0393865C"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w:t>
            </w:r>
          </w:p>
        </w:tc>
        <w:tc>
          <w:tcPr>
            <w:tcW w:w="1698" w:type="dxa"/>
            <w:tcBorders>
              <w:left w:val="nil"/>
              <w:bottom w:val="single" w:sz="4" w:space="0" w:color="auto"/>
              <w:right w:val="nil"/>
            </w:tcBorders>
            <w:shd w:val="clear" w:color="auto" w:fill="F8F8F8"/>
            <w:noWrap/>
            <w:vAlign w:val="bottom"/>
          </w:tcPr>
          <w:p w14:paraId="4D962654"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1449331E"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130,836</w:t>
            </w:r>
          </w:p>
        </w:tc>
        <w:tc>
          <w:tcPr>
            <w:tcW w:w="992" w:type="dxa"/>
            <w:tcBorders>
              <w:left w:val="nil"/>
              <w:bottom w:val="single" w:sz="4" w:space="0" w:color="auto"/>
              <w:right w:val="nil"/>
            </w:tcBorders>
            <w:shd w:val="clear" w:color="auto" w:fill="F8F8F8"/>
            <w:noWrap/>
            <w:vAlign w:val="bottom"/>
          </w:tcPr>
          <w:p w14:paraId="573ACE21"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130,836</w:t>
            </w:r>
          </w:p>
        </w:tc>
        <w:tc>
          <w:tcPr>
            <w:tcW w:w="967" w:type="dxa"/>
            <w:tcBorders>
              <w:left w:val="nil"/>
              <w:bottom w:val="single" w:sz="4" w:space="0" w:color="auto"/>
              <w:right w:val="nil"/>
            </w:tcBorders>
            <w:shd w:val="clear" w:color="auto" w:fill="F8F8F8"/>
            <w:noWrap/>
            <w:vAlign w:val="bottom"/>
          </w:tcPr>
          <w:p w14:paraId="0602A5BA" w14:textId="77777777" w:rsidR="00716CA0" w:rsidRPr="00167545"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4725E0">
              <w:rPr>
                <w:rFonts w:cs="Arial"/>
                <w:lang w:val="en-GB" w:eastAsia="en-GB"/>
              </w:rPr>
              <w:t>142,420</w:t>
            </w:r>
          </w:p>
        </w:tc>
      </w:tr>
    </w:tbl>
    <w:p w14:paraId="2B7D61D6" w14:textId="77777777" w:rsidR="00716CA0" w:rsidRDefault="00716CA0"/>
    <w:p w14:paraId="352EE9CF" w14:textId="77777777" w:rsidR="00716CA0" w:rsidRDefault="00716CA0"/>
    <w:p w14:paraId="36FB106D" w14:textId="77777777" w:rsidR="00716CA0" w:rsidRDefault="00716CA0"/>
    <w:p w14:paraId="46D8A2A4" w14:textId="11FDEDC7" w:rsidR="003B501A" w:rsidRDefault="003B501A">
      <w:r>
        <w:br w:type="page"/>
      </w:r>
    </w:p>
    <w:p w14:paraId="55979BB2" w14:textId="77777777" w:rsidR="00716CA0" w:rsidRDefault="00716CA0"/>
    <w:tbl>
      <w:tblPr>
        <w:tblW w:w="9468" w:type="dxa"/>
        <w:tblLayout w:type="fixed"/>
        <w:tblLook w:val="04A0" w:firstRow="1" w:lastRow="0" w:firstColumn="1" w:lastColumn="0" w:noHBand="0" w:noVBand="1"/>
      </w:tblPr>
      <w:tblGrid>
        <w:gridCol w:w="3686"/>
        <w:gridCol w:w="1276"/>
        <w:gridCol w:w="1417"/>
        <w:gridCol w:w="1134"/>
        <w:gridCol w:w="992"/>
        <w:gridCol w:w="963"/>
      </w:tblGrid>
      <w:tr w:rsidR="00167545" w:rsidRPr="00716CA0" w14:paraId="63810D7A" w14:textId="77777777" w:rsidTr="00716CA0">
        <w:trPr>
          <w:trHeight w:val="20"/>
        </w:trPr>
        <w:tc>
          <w:tcPr>
            <w:tcW w:w="3686" w:type="dxa"/>
            <w:tcBorders>
              <w:left w:val="nil"/>
              <w:bottom w:val="nil"/>
              <w:right w:val="nil"/>
            </w:tcBorders>
            <w:shd w:val="clear" w:color="auto" w:fill="auto"/>
            <w:noWrap/>
            <w:vAlign w:val="bottom"/>
          </w:tcPr>
          <w:p w14:paraId="7FE44F4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5782" w:type="dxa"/>
            <w:gridSpan w:val="5"/>
            <w:tcBorders>
              <w:top w:val="single" w:sz="4" w:space="0" w:color="auto"/>
              <w:left w:val="nil"/>
              <w:bottom w:val="single" w:sz="4" w:space="0" w:color="auto"/>
              <w:right w:val="nil"/>
            </w:tcBorders>
            <w:shd w:val="clear" w:color="auto" w:fill="auto"/>
            <w:vAlign w:val="bottom"/>
          </w:tcPr>
          <w:p w14:paraId="74C277F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lang w:val="en-GB" w:eastAsia="en-GB"/>
              </w:rPr>
            </w:pPr>
            <w:r w:rsidRPr="00716CA0">
              <w:rPr>
                <w:rFonts w:cs="Arial"/>
                <w:b/>
                <w:bCs/>
                <w:color w:val="000000"/>
                <w:lang w:val="en-GB"/>
              </w:rPr>
              <w:t>Consolidated financial statements</w:t>
            </w:r>
          </w:p>
        </w:tc>
      </w:tr>
      <w:tr w:rsidR="00167545" w:rsidRPr="00716CA0" w14:paraId="1B2106EC" w14:textId="77777777" w:rsidTr="00716CA0">
        <w:trPr>
          <w:trHeight w:val="20"/>
        </w:trPr>
        <w:tc>
          <w:tcPr>
            <w:tcW w:w="3686" w:type="dxa"/>
            <w:tcBorders>
              <w:top w:val="nil"/>
              <w:left w:val="nil"/>
              <w:bottom w:val="nil"/>
              <w:right w:val="nil"/>
            </w:tcBorders>
            <w:shd w:val="clear" w:color="auto" w:fill="auto"/>
            <w:noWrap/>
            <w:vAlign w:val="bottom"/>
            <w:hideMark/>
          </w:tcPr>
          <w:p w14:paraId="68EEFDED"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1276" w:type="dxa"/>
            <w:tcBorders>
              <w:top w:val="single" w:sz="4" w:space="0" w:color="auto"/>
              <w:left w:val="nil"/>
              <w:bottom w:val="nil"/>
              <w:right w:val="nil"/>
            </w:tcBorders>
            <w:shd w:val="clear" w:color="auto" w:fill="auto"/>
            <w:vAlign w:val="bottom"/>
            <w:hideMark/>
          </w:tcPr>
          <w:p w14:paraId="3390498F"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716CA0">
              <w:rPr>
                <w:rFonts w:cs="Arial"/>
                <w:b/>
                <w:bCs/>
                <w:color w:val="000000"/>
                <w:lang w:val="en-GB"/>
              </w:rPr>
              <w:t>Fair value through profit or loss (FVPL)</w:t>
            </w:r>
          </w:p>
        </w:tc>
        <w:tc>
          <w:tcPr>
            <w:tcW w:w="1417" w:type="dxa"/>
            <w:tcBorders>
              <w:top w:val="single" w:sz="4" w:space="0" w:color="auto"/>
              <w:left w:val="nil"/>
              <w:bottom w:val="single" w:sz="4" w:space="0" w:color="auto"/>
              <w:right w:val="nil"/>
            </w:tcBorders>
            <w:shd w:val="clear" w:color="auto" w:fill="auto"/>
            <w:vAlign w:val="bottom"/>
            <w:hideMark/>
          </w:tcPr>
          <w:p w14:paraId="4162D25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72"/>
              <w:jc w:val="right"/>
              <w:rPr>
                <w:rFonts w:cs="Arial"/>
                <w:b/>
                <w:bCs/>
                <w:spacing w:val="-6"/>
                <w:lang w:val="en-GB" w:eastAsia="en-GB"/>
              </w:rPr>
            </w:pPr>
            <w:r w:rsidRPr="00716CA0">
              <w:rPr>
                <w:rFonts w:cs="Arial"/>
                <w:b/>
                <w:bCs/>
                <w:color w:val="000000"/>
                <w:lang w:val="en-GB"/>
              </w:rPr>
              <w:t>Fair value through other comprehensive income (FVOCI)</w:t>
            </w:r>
          </w:p>
        </w:tc>
        <w:tc>
          <w:tcPr>
            <w:tcW w:w="1134" w:type="dxa"/>
            <w:tcBorders>
              <w:top w:val="single" w:sz="4" w:space="0" w:color="auto"/>
              <w:left w:val="nil"/>
              <w:bottom w:val="single" w:sz="4" w:space="0" w:color="auto"/>
              <w:right w:val="nil"/>
            </w:tcBorders>
            <w:shd w:val="clear" w:color="auto" w:fill="auto"/>
            <w:vAlign w:val="bottom"/>
            <w:hideMark/>
          </w:tcPr>
          <w:p w14:paraId="072BE97D"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716CA0">
              <w:rPr>
                <w:rFonts w:cs="Arial"/>
                <w:b/>
                <w:bCs/>
                <w:color w:val="000000"/>
                <w:lang w:val="en-GB"/>
              </w:rPr>
              <w:t>Amortised cost</w:t>
            </w:r>
          </w:p>
        </w:tc>
        <w:tc>
          <w:tcPr>
            <w:tcW w:w="992" w:type="dxa"/>
            <w:tcBorders>
              <w:top w:val="single" w:sz="4" w:space="0" w:color="auto"/>
              <w:left w:val="nil"/>
              <w:bottom w:val="single" w:sz="4" w:space="0" w:color="auto"/>
              <w:right w:val="nil"/>
            </w:tcBorders>
            <w:shd w:val="clear" w:color="auto" w:fill="auto"/>
            <w:vAlign w:val="bottom"/>
            <w:hideMark/>
          </w:tcPr>
          <w:p w14:paraId="3AA9156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716CA0">
              <w:rPr>
                <w:rFonts w:cs="Arial"/>
                <w:b/>
                <w:bCs/>
                <w:color w:val="000000"/>
                <w:lang w:val="en-GB"/>
              </w:rPr>
              <w:t>Total carrying amount</w:t>
            </w:r>
          </w:p>
        </w:tc>
        <w:tc>
          <w:tcPr>
            <w:tcW w:w="963" w:type="dxa"/>
            <w:tcBorders>
              <w:top w:val="single" w:sz="4" w:space="0" w:color="auto"/>
              <w:left w:val="nil"/>
              <w:bottom w:val="single" w:sz="4" w:space="0" w:color="auto"/>
              <w:right w:val="nil"/>
            </w:tcBorders>
            <w:shd w:val="clear" w:color="auto" w:fill="auto"/>
            <w:vAlign w:val="bottom"/>
            <w:hideMark/>
          </w:tcPr>
          <w:p w14:paraId="03A63A8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716CA0">
              <w:rPr>
                <w:rFonts w:cs="Arial"/>
                <w:b/>
                <w:bCs/>
                <w:color w:val="000000"/>
                <w:lang w:val="en-GB"/>
              </w:rPr>
              <w:t>Fair value</w:t>
            </w:r>
          </w:p>
        </w:tc>
      </w:tr>
      <w:tr w:rsidR="005E55A8" w:rsidRPr="00716CA0" w14:paraId="25C54C4A" w14:textId="77777777" w:rsidTr="00716CA0">
        <w:trPr>
          <w:trHeight w:val="20"/>
        </w:trPr>
        <w:tc>
          <w:tcPr>
            <w:tcW w:w="3686" w:type="dxa"/>
            <w:tcBorders>
              <w:top w:val="nil"/>
              <w:left w:val="nil"/>
              <w:bottom w:val="nil"/>
              <w:right w:val="nil"/>
            </w:tcBorders>
            <w:shd w:val="clear" w:color="auto" w:fill="auto"/>
            <w:noWrap/>
            <w:vAlign w:val="bottom"/>
            <w:hideMark/>
          </w:tcPr>
          <w:p w14:paraId="5D133B16" w14:textId="77777777" w:rsidR="005E55A8" w:rsidRPr="00716CA0" w:rsidRDefault="005E55A8"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cs="Arial"/>
                <w:b/>
                <w:bCs/>
                <w:lang w:val="en-GB" w:eastAsia="en-GB"/>
              </w:rPr>
            </w:pPr>
          </w:p>
        </w:tc>
        <w:tc>
          <w:tcPr>
            <w:tcW w:w="5782" w:type="dxa"/>
            <w:gridSpan w:val="5"/>
            <w:tcBorders>
              <w:top w:val="single" w:sz="4" w:space="0" w:color="auto"/>
              <w:left w:val="nil"/>
              <w:bottom w:val="single" w:sz="4" w:space="0" w:color="auto"/>
              <w:right w:val="nil"/>
            </w:tcBorders>
            <w:shd w:val="clear" w:color="auto" w:fill="auto"/>
            <w:vAlign w:val="bottom"/>
          </w:tcPr>
          <w:p w14:paraId="45CEB367" w14:textId="77777777" w:rsidR="005E55A8" w:rsidRPr="00716CA0" w:rsidRDefault="005E55A8"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r w:rsidRPr="00716CA0">
              <w:rPr>
                <w:rFonts w:cs="Arial"/>
                <w:b/>
                <w:bCs/>
                <w:lang w:val="en-GB" w:eastAsia="en-GB"/>
              </w:rPr>
              <w:t>Million Baht</w:t>
            </w:r>
          </w:p>
        </w:tc>
      </w:tr>
      <w:tr w:rsidR="00167545" w:rsidRPr="00716CA0" w14:paraId="67BA9D2A" w14:textId="77777777" w:rsidTr="00716CA0">
        <w:trPr>
          <w:trHeight w:val="20"/>
        </w:trPr>
        <w:tc>
          <w:tcPr>
            <w:tcW w:w="3686" w:type="dxa"/>
            <w:tcBorders>
              <w:top w:val="nil"/>
              <w:left w:val="nil"/>
              <w:bottom w:val="nil"/>
              <w:right w:val="nil"/>
            </w:tcBorders>
            <w:shd w:val="clear" w:color="auto" w:fill="auto"/>
            <w:noWrap/>
            <w:vAlign w:val="bottom"/>
            <w:hideMark/>
          </w:tcPr>
          <w:p w14:paraId="1D0C6C81"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bottom w:val="nil"/>
              <w:right w:val="nil"/>
            </w:tcBorders>
            <w:shd w:val="clear" w:color="auto" w:fill="auto"/>
            <w:noWrap/>
            <w:vAlign w:val="bottom"/>
            <w:hideMark/>
          </w:tcPr>
          <w:p w14:paraId="00AB5E7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single" w:sz="4" w:space="0" w:color="auto"/>
              <w:left w:val="nil"/>
              <w:bottom w:val="nil"/>
              <w:right w:val="nil"/>
            </w:tcBorders>
            <w:shd w:val="clear" w:color="auto" w:fill="auto"/>
            <w:noWrap/>
            <w:vAlign w:val="bottom"/>
            <w:hideMark/>
          </w:tcPr>
          <w:p w14:paraId="4954C224"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134" w:type="dxa"/>
            <w:tcBorders>
              <w:top w:val="single" w:sz="4" w:space="0" w:color="auto"/>
              <w:left w:val="nil"/>
              <w:bottom w:val="nil"/>
              <w:right w:val="nil"/>
            </w:tcBorders>
            <w:shd w:val="clear" w:color="auto" w:fill="auto"/>
            <w:noWrap/>
            <w:vAlign w:val="bottom"/>
            <w:hideMark/>
          </w:tcPr>
          <w:p w14:paraId="53A8CC0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92" w:type="dxa"/>
            <w:tcBorders>
              <w:top w:val="single" w:sz="4" w:space="0" w:color="auto"/>
              <w:left w:val="nil"/>
              <w:bottom w:val="nil"/>
              <w:right w:val="nil"/>
            </w:tcBorders>
            <w:shd w:val="clear" w:color="auto" w:fill="auto"/>
            <w:noWrap/>
            <w:vAlign w:val="bottom"/>
            <w:hideMark/>
          </w:tcPr>
          <w:p w14:paraId="0DA7EB8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63" w:type="dxa"/>
            <w:tcBorders>
              <w:top w:val="single" w:sz="4" w:space="0" w:color="auto"/>
              <w:left w:val="nil"/>
              <w:bottom w:val="nil"/>
              <w:right w:val="nil"/>
            </w:tcBorders>
            <w:shd w:val="clear" w:color="auto" w:fill="auto"/>
            <w:noWrap/>
            <w:vAlign w:val="bottom"/>
            <w:hideMark/>
          </w:tcPr>
          <w:p w14:paraId="7E0382B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r>
      <w:tr w:rsidR="00167545" w:rsidRPr="00716CA0" w14:paraId="24AAC044" w14:textId="77777777" w:rsidTr="00716CA0">
        <w:trPr>
          <w:trHeight w:val="20"/>
        </w:trPr>
        <w:tc>
          <w:tcPr>
            <w:tcW w:w="3686" w:type="dxa"/>
            <w:tcBorders>
              <w:top w:val="nil"/>
              <w:left w:val="nil"/>
              <w:bottom w:val="nil"/>
              <w:right w:val="nil"/>
            </w:tcBorders>
            <w:shd w:val="clear" w:color="auto" w:fill="auto"/>
            <w:noWrap/>
            <w:vAlign w:val="bottom"/>
          </w:tcPr>
          <w:p w14:paraId="7D2C49AB"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716CA0">
              <w:rPr>
                <w:rFonts w:cs="Arial"/>
                <w:b/>
                <w:bCs/>
                <w:lang w:val="en-GB" w:eastAsia="en-GB"/>
              </w:rPr>
              <w:t>As at 1 January 2020</w:t>
            </w:r>
          </w:p>
        </w:tc>
        <w:tc>
          <w:tcPr>
            <w:tcW w:w="1276" w:type="dxa"/>
            <w:tcBorders>
              <w:top w:val="nil"/>
              <w:left w:val="nil"/>
              <w:bottom w:val="nil"/>
              <w:right w:val="nil"/>
            </w:tcBorders>
            <w:shd w:val="clear" w:color="auto" w:fill="auto"/>
            <w:noWrap/>
            <w:vAlign w:val="bottom"/>
          </w:tcPr>
          <w:p w14:paraId="2713172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226C6B6B"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3461B47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23546BAF"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78B3CC1F"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258C06D5" w14:textId="77777777" w:rsidTr="00716CA0">
        <w:trPr>
          <w:trHeight w:val="20"/>
        </w:trPr>
        <w:tc>
          <w:tcPr>
            <w:tcW w:w="3686" w:type="dxa"/>
            <w:tcBorders>
              <w:top w:val="nil"/>
              <w:left w:val="nil"/>
              <w:bottom w:val="nil"/>
              <w:right w:val="nil"/>
            </w:tcBorders>
            <w:shd w:val="clear" w:color="auto" w:fill="auto"/>
            <w:noWrap/>
            <w:vAlign w:val="bottom"/>
          </w:tcPr>
          <w:p w14:paraId="459EC60C"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77208FED"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373E619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6F31FC39"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6BA5FCE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59E44731"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17B66067" w14:textId="77777777" w:rsidTr="00716CA0">
        <w:trPr>
          <w:trHeight w:val="20"/>
        </w:trPr>
        <w:tc>
          <w:tcPr>
            <w:tcW w:w="3686" w:type="dxa"/>
            <w:tcBorders>
              <w:top w:val="nil"/>
              <w:left w:val="nil"/>
              <w:bottom w:val="nil"/>
              <w:right w:val="nil"/>
            </w:tcBorders>
            <w:shd w:val="clear" w:color="auto" w:fill="auto"/>
            <w:noWrap/>
            <w:vAlign w:val="bottom"/>
            <w:hideMark/>
          </w:tcPr>
          <w:p w14:paraId="07EEDFA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5"/>
              <w:rPr>
                <w:rFonts w:cs="Arial"/>
                <w:b/>
                <w:bCs/>
                <w:i/>
                <w:iCs/>
                <w:spacing w:val="-6"/>
                <w:highlight w:val="yellow"/>
                <w:lang w:val="en-GB" w:eastAsia="en-GB"/>
              </w:rPr>
            </w:pPr>
            <w:r w:rsidRPr="00716CA0">
              <w:rPr>
                <w:rFonts w:cs="Arial"/>
                <w:b/>
                <w:bCs/>
                <w:i/>
                <w:iCs/>
                <w:spacing w:val="-6"/>
                <w:lang w:val="en-GB" w:eastAsia="en-GB"/>
              </w:rPr>
              <w:t>Financial assets measured at fair value</w:t>
            </w:r>
          </w:p>
        </w:tc>
        <w:tc>
          <w:tcPr>
            <w:tcW w:w="1276" w:type="dxa"/>
            <w:tcBorders>
              <w:top w:val="nil"/>
              <w:left w:val="nil"/>
              <w:bottom w:val="nil"/>
              <w:right w:val="nil"/>
            </w:tcBorders>
            <w:shd w:val="clear" w:color="auto" w:fill="auto"/>
            <w:noWrap/>
            <w:vAlign w:val="bottom"/>
            <w:hideMark/>
          </w:tcPr>
          <w:p w14:paraId="72073EC4"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i/>
                <w:iCs/>
                <w:lang w:val="en-GB" w:eastAsia="en-GB"/>
              </w:rPr>
            </w:pPr>
          </w:p>
        </w:tc>
        <w:tc>
          <w:tcPr>
            <w:tcW w:w="1417" w:type="dxa"/>
            <w:tcBorders>
              <w:top w:val="nil"/>
              <w:left w:val="nil"/>
              <w:bottom w:val="nil"/>
              <w:right w:val="nil"/>
            </w:tcBorders>
            <w:shd w:val="clear" w:color="auto" w:fill="auto"/>
            <w:noWrap/>
            <w:vAlign w:val="bottom"/>
            <w:hideMark/>
          </w:tcPr>
          <w:p w14:paraId="1AFFE66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hideMark/>
          </w:tcPr>
          <w:p w14:paraId="6635F6C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hideMark/>
          </w:tcPr>
          <w:p w14:paraId="3F48D41C"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hideMark/>
          </w:tcPr>
          <w:p w14:paraId="67FE0944"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0FB79482" w14:textId="77777777" w:rsidTr="00716CA0">
        <w:trPr>
          <w:trHeight w:val="20"/>
        </w:trPr>
        <w:tc>
          <w:tcPr>
            <w:tcW w:w="3686" w:type="dxa"/>
            <w:tcBorders>
              <w:top w:val="nil"/>
              <w:left w:val="nil"/>
              <w:bottom w:val="nil"/>
              <w:right w:val="nil"/>
            </w:tcBorders>
            <w:shd w:val="clear" w:color="auto" w:fill="auto"/>
            <w:noWrap/>
            <w:vAlign w:val="bottom"/>
          </w:tcPr>
          <w:p w14:paraId="4A9D1C1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084AB16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417" w:type="dxa"/>
            <w:tcBorders>
              <w:top w:val="nil"/>
              <w:left w:val="nil"/>
              <w:bottom w:val="nil"/>
              <w:right w:val="nil"/>
            </w:tcBorders>
            <w:shd w:val="clear" w:color="auto" w:fill="auto"/>
            <w:noWrap/>
            <w:vAlign w:val="bottom"/>
          </w:tcPr>
          <w:p w14:paraId="3484DEF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134" w:type="dxa"/>
            <w:tcBorders>
              <w:top w:val="nil"/>
              <w:left w:val="nil"/>
              <w:bottom w:val="nil"/>
              <w:right w:val="nil"/>
            </w:tcBorders>
            <w:shd w:val="clear" w:color="auto" w:fill="auto"/>
            <w:noWrap/>
            <w:vAlign w:val="bottom"/>
          </w:tcPr>
          <w:p w14:paraId="6869763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92" w:type="dxa"/>
            <w:tcBorders>
              <w:top w:val="nil"/>
              <w:left w:val="nil"/>
              <w:bottom w:val="nil"/>
              <w:right w:val="nil"/>
            </w:tcBorders>
            <w:shd w:val="clear" w:color="auto" w:fill="auto"/>
            <w:noWrap/>
            <w:vAlign w:val="bottom"/>
          </w:tcPr>
          <w:p w14:paraId="30E87AA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63" w:type="dxa"/>
            <w:tcBorders>
              <w:top w:val="nil"/>
              <w:left w:val="nil"/>
              <w:bottom w:val="nil"/>
              <w:right w:val="nil"/>
            </w:tcBorders>
            <w:shd w:val="clear" w:color="auto" w:fill="auto"/>
            <w:noWrap/>
            <w:vAlign w:val="bottom"/>
          </w:tcPr>
          <w:p w14:paraId="61B59F9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r>
      <w:tr w:rsidR="00167545" w:rsidRPr="00716CA0" w14:paraId="49D3EEA4" w14:textId="77777777" w:rsidTr="00716CA0">
        <w:trPr>
          <w:trHeight w:val="20"/>
        </w:trPr>
        <w:tc>
          <w:tcPr>
            <w:tcW w:w="3686" w:type="dxa"/>
            <w:tcBorders>
              <w:top w:val="nil"/>
              <w:left w:val="nil"/>
              <w:bottom w:val="nil"/>
              <w:right w:val="nil"/>
            </w:tcBorders>
            <w:shd w:val="clear" w:color="auto" w:fill="auto"/>
            <w:vAlign w:val="bottom"/>
            <w:hideMark/>
          </w:tcPr>
          <w:p w14:paraId="10C90B5B"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rPr>
                <w:rFonts w:cs="Arial"/>
                <w:b/>
                <w:bCs/>
                <w:lang w:val="en-GB" w:eastAsia="en-GB"/>
              </w:rPr>
            </w:pPr>
            <w:r w:rsidRPr="00716CA0">
              <w:rPr>
                <w:rFonts w:cs="Arial"/>
                <w:b/>
                <w:bCs/>
                <w:lang w:val="en-GB" w:eastAsia="en-GB"/>
              </w:rPr>
              <w:t>Financial assets at FVPL</w:t>
            </w:r>
          </w:p>
        </w:tc>
        <w:tc>
          <w:tcPr>
            <w:tcW w:w="1276" w:type="dxa"/>
            <w:tcBorders>
              <w:top w:val="nil"/>
              <w:left w:val="nil"/>
              <w:bottom w:val="nil"/>
              <w:right w:val="nil"/>
            </w:tcBorders>
            <w:shd w:val="clear" w:color="auto" w:fill="auto"/>
            <w:noWrap/>
            <w:vAlign w:val="bottom"/>
          </w:tcPr>
          <w:p w14:paraId="0BC56A8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auto"/>
            <w:noWrap/>
            <w:vAlign w:val="bottom"/>
          </w:tcPr>
          <w:p w14:paraId="2F94163B"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5F25ABD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433DA80D"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2F64D1D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38CDA244" w14:textId="77777777" w:rsidTr="00716CA0">
        <w:trPr>
          <w:trHeight w:val="20"/>
        </w:trPr>
        <w:tc>
          <w:tcPr>
            <w:tcW w:w="3686" w:type="dxa"/>
            <w:shd w:val="clear" w:color="auto" w:fill="auto"/>
            <w:vAlign w:val="bottom"/>
          </w:tcPr>
          <w:p w14:paraId="6276DDDF" w14:textId="4214F92F"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eastAsia="en-GB"/>
              </w:rPr>
            </w:pPr>
            <w:r w:rsidRPr="00716CA0">
              <w:rPr>
                <w:rFonts w:cs="Arial"/>
                <w:lang w:val="en-GB" w:eastAsia="en-GB"/>
              </w:rPr>
              <w:t xml:space="preserve">Debt </w:t>
            </w:r>
            <w:r w:rsidR="00064B59">
              <w:rPr>
                <w:rFonts w:cs="Arial"/>
                <w:lang w:val="en-GB" w:eastAsia="en-GB"/>
              </w:rPr>
              <w:t>investment</w:t>
            </w:r>
          </w:p>
        </w:tc>
        <w:tc>
          <w:tcPr>
            <w:tcW w:w="1276" w:type="dxa"/>
            <w:tcBorders>
              <w:top w:val="nil"/>
              <w:left w:val="nil"/>
              <w:bottom w:val="nil"/>
              <w:right w:val="nil"/>
            </w:tcBorders>
            <w:shd w:val="clear" w:color="auto" w:fill="auto"/>
            <w:noWrap/>
            <w:vAlign w:val="bottom"/>
          </w:tcPr>
          <w:p w14:paraId="052A9B1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716CA0">
              <w:rPr>
                <w:rFonts w:cs="Arial"/>
                <w:lang w:val="en-GB" w:eastAsia="en-GB"/>
              </w:rPr>
              <w:t>383</w:t>
            </w:r>
          </w:p>
        </w:tc>
        <w:tc>
          <w:tcPr>
            <w:tcW w:w="1417" w:type="dxa"/>
            <w:tcBorders>
              <w:top w:val="nil"/>
              <w:left w:val="nil"/>
              <w:bottom w:val="nil"/>
              <w:right w:val="nil"/>
            </w:tcBorders>
            <w:shd w:val="clear" w:color="auto" w:fill="auto"/>
            <w:noWrap/>
            <w:vAlign w:val="bottom"/>
          </w:tcPr>
          <w:p w14:paraId="4E8D7EF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716CA0">
              <w:rPr>
                <w:rFonts w:cs="Arial"/>
                <w:lang w:val="en-GB" w:eastAsia="en-GB"/>
              </w:rPr>
              <w:t>-</w:t>
            </w:r>
          </w:p>
        </w:tc>
        <w:tc>
          <w:tcPr>
            <w:tcW w:w="1134" w:type="dxa"/>
            <w:tcBorders>
              <w:top w:val="nil"/>
              <w:left w:val="nil"/>
              <w:bottom w:val="nil"/>
              <w:right w:val="nil"/>
            </w:tcBorders>
            <w:shd w:val="clear" w:color="auto" w:fill="auto"/>
            <w:noWrap/>
            <w:vAlign w:val="bottom"/>
          </w:tcPr>
          <w:p w14:paraId="254D15B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716CA0">
              <w:rPr>
                <w:rFonts w:cs="Arial"/>
                <w:lang w:val="en-GB" w:eastAsia="en-GB"/>
              </w:rPr>
              <w:t>-</w:t>
            </w:r>
          </w:p>
        </w:tc>
        <w:tc>
          <w:tcPr>
            <w:tcW w:w="992" w:type="dxa"/>
            <w:tcBorders>
              <w:top w:val="nil"/>
              <w:left w:val="nil"/>
              <w:bottom w:val="nil"/>
              <w:right w:val="nil"/>
            </w:tcBorders>
            <w:shd w:val="clear" w:color="auto" w:fill="auto"/>
            <w:noWrap/>
            <w:vAlign w:val="bottom"/>
          </w:tcPr>
          <w:p w14:paraId="1945C4C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716CA0">
              <w:rPr>
                <w:rFonts w:cs="Arial"/>
                <w:lang w:val="en-GB" w:eastAsia="en-GB"/>
              </w:rPr>
              <w:t>383</w:t>
            </w:r>
          </w:p>
        </w:tc>
        <w:tc>
          <w:tcPr>
            <w:tcW w:w="963" w:type="dxa"/>
            <w:tcBorders>
              <w:top w:val="nil"/>
              <w:left w:val="nil"/>
              <w:bottom w:val="nil"/>
              <w:right w:val="nil"/>
            </w:tcBorders>
            <w:shd w:val="clear" w:color="auto" w:fill="auto"/>
            <w:noWrap/>
            <w:vAlign w:val="bottom"/>
          </w:tcPr>
          <w:p w14:paraId="2499BBFD"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716CA0">
              <w:rPr>
                <w:rFonts w:cs="Arial"/>
                <w:lang w:val="en-GB" w:eastAsia="en-GB"/>
              </w:rPr>
              <w:t>383</w:t>
            </w:r>
          </w:p>
        </w:tc>
      </w:tr>
      <w:tr w:rsidR="00167545" w:rsidRPr="00716CA0" w14:paraId="1B807C13" w14:textId="77777777" w:rsidTr="00716CA0">
        <w:trPr>
          <w:trHeight w:val="20"/>
        </w:trPr>
        <w:tc>
          <w:tcPr>
            <w:tcW w:w="3686" w:type="dxa"/>
            <w:shd w:val="clear" w:color="auto" w:fill="auto"/>
            <w:vAlign w:val="bottom"/>
          </w:tcPr>
          <w:p w14:paraId="43D6DDE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250AA5A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2482CCB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1134" w:type="dxa"/>
            <w:tcBorders>
              <w:top w:val="nil"/>
              <w:left w:val="nil"/>
              <w:bottom w:val="nil"/>
              <w:right w:val="nil"/>
            </w:tcBorders>
            <w:shd w:val="clear" w:color="auto" w:fill="auto"/>
            <w:noWrap/>
            <w:vAlign w:val="bottom"/>
          </w:tcPr>
          <w:p w14:paraId="48F5684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992" w:type="dxa"/>
            <w:tcBorders>
              <w:top w:val="nil"/>
              <w:left w:val="nil"/>
              <w:bottom w:val="nil"/>
              <w:right w:val="nil"/>
            </w:tcBorders>
            <w:shd w:val="clear" w:color="auto" w:fill="auto"/>
            <w:noWrap/>
            <w:vAlign w:val="bottom"/>
          </w:tcPr>
          <w:p w14:paraId="09ADF15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963" w:type="dxa"/>
            <w:tcBorders>
              <w:top w:val="nil"/>
              <w:left w:val="nil"/>
              <w:bottom w:val="nil"/>
              <w:right w:val="nil"/>
            </w:tcBorders>
            <w:shd w:val="clear" w:color="auto" w:fill="auto"/>
            <w:noWrap/>
            <w:vAlign w:val="bottom"/>
          </w:tcPr>
          <w:p w14:paraId="71105B0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r>
      <w:tr w:rsidR="00167545" w:rsidRPr="00716CA0" w14:paraId="161AF1F2" w14:textId="77777777" w:rsidTr="00716CA0">
        <w:trPr>
          <w:trHeight w:val="20"/>
        </w:trPr>
        <w:tc>
          <w:tcPr>
            <w:tcW w:w="3686" w:type="dxa"/>
            <w:tcBorders>
              <w:top w:val="nil"/>
              <w:left w:val="nil"/>
              <w:bottom w:val="nil"/>
              <w:right w:val="nil"/>
            </w:tcBorders>
            <w:shd w:val="clear" w:color="auto" w:fill="auto"/>
            <w:vAlign w:val="bottom"/>
            <w:hideMark/>
          </w:tcPr>
          <w:p w14:paraId="2B24B3A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spacing w:val="-6"/>
                <w:lang w:val="en-GB" w:eastAsia="en-GB"/>
              </w:rPr>
            </w:pPr>
            <w:r w:rsidRPr="00716CA0">
              <w:rPr>
                <w:rFonts w:cs="Arial"/>
                <w:b/>
                <w:bCs/>
                <w:spacing w:val="-6"/>
                <w:lang w:val="en-GB" w:eastAsia="en-GB"/>
              </w:rPr>
              <w:t>Financial assets at FVOCI</w:t>
            </w:r>
          </w:p>
        </w:tc>
        <w:tc>
          <w:tcPr>
            <w:tcW w:w="1276" w:type="dxa"/>
            <w:tcBorders>
              <w:top w:val="nil"/>
              <w:left w:val="nil"/>
              <w:bottom w:val="nil"/>
              <w:right w:val="nil"/>
            </w:tcBorders>
            <w:shd w:val="clear" w:color="auto" w:fill="auto"/>
            <w:noWrap/>
            <w:vAlign w:val="bottom"/>
          </w:tcPr>
          <w:p w14:paraId="3A0CE3D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auto"/>
            <w:noWrap/>
            <w:vAlign w:val="bottom"/>
          </w:tcPr>
          <w:p w14:paraId="1B8D5E3D"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1965074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53D5F734"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527964C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0278E57D" w14:textId="77777777" w:rsidTr="00716CA0">
        <w:trPr>
          <w:trHeight w:val="20"/>
        </w:trPr>
        <w:tc>
          <w:tcPr>
            <w:tcW w:w="3686" w:type="dxa"/>
            <w:tcBorders>
              <w:top w:val="nil"/>
              <w:left w:val="nil"/>
              <w:bottom w:val="nil"/>
              <w:right w:val="nil"/>
            </w:tcBorders>
            <w:shd w:val="clear" w:color="auto" w:fill="auto"/>
            <w:noWrap/>
            <w:vAlign w:val="bottom"/>
            <w:hideMark/>
          </w:tcPr>
          <w:p w14:paraId="22C07C60" w14:textId="780D9F9A"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716CA0">
              <w:rPr>
                <w:rFonts w:cs="Arial"/>
                <w:lang w:val="en-GB" w:eastAsia="en-GB"/>
              </w:rPr>
              <w:t xml:space="preserve">Equity </w:t>
            </w:r>
            <w:r w:rsidR="00064B59">
              <w:rPr>
                <w:rFonts w:cs="Arial"/>
                <w:lang w:val="en-GB" w:eastAsia="en-GB"/>
              </w:rPr>
              <w:t>investment</w:t>
            </w:r>
          </w:p>
        </w:tc>
        <w:tc>
          <w:tcPr>
            <w:tcW w:w="1276" w:type="dxa"/>
            <w:tcBorders>
              <w:top w:val="nil"/>
              <w:left w:val="nil"/>
              <w:bottom w:val="nil"/>
              <w:right w:val="nil"/>
            </w:tcBorders>
            <w:shd w:val="clear" w:color="auto" w:fill="auto"/>
            <w:noWrap/>
            <w:vAlign w:val="bottom"/>
          </w:tcPr>
          <w:p w14:paraId="4D702FD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417" w:type="dxa"/>
            <w:tcBorders>
              <w:top w:val="nil"/>
              <w:left w:val="nil"/>
              <w:bottom w:val="nil"/>
              <w:right w:val="nil"/>
            </w:tcBorders>
            <w:shd w:val="clear" w:color="auto" w:fill="auto"/>
            <w:noWrap/>
            <w:vAlign w:val="bottom"/>
          </w:tcPr>
          <w:p w14:paraId="63E8111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w:t>
            </w:r>
          </w:p>
        </w:tc>
        <w:tc>
          <w:tcPr>
            <w:tcW w:w="1134" w:type="dxa"/>
            <w:tcBorders>
              <w:top w:val="nil"/>
              <w:left w:val="nil"/>
              <w:bottom w:val="nil"/>
              <w:right w:val="nil"/>
            </w:tcBorders>
            <w:shd w:val="clear" w:color="auto" w:fill="auto"/>
            <w:noWrap/>
            <w:vAlign w:val="bottom"/>
          </w:tcPr>
          <w:p w14:paraId="58E46BDB"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992" w:type="dxa"/>
            <w:tcBorders>
              <w:top w:val="nil"/>
              <w:left w:val="nil"/>
              <w:bottom w:val="nil"/>
              <w:right w:val="nil"/>
            </w:tcBorders>
            <w:shd w:val="clear" w:color="auto" w:fill="auto"/>
            <w:noWrap/>
            <w:vAlign w:val="bottom"/>
          </w:tcPr>
          <w:p w14:paraId="4E0A9BDB"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w:t>
            </w:r>
          </w:p>
        </w:tc>
        <w:tc>
          <w:tcPr>
            <w:tcW w:w="963" w:type="dxa"/>
            <w:tcBorders>
              <w:top w:val="nil"/>
              <w:left w:val="nil"/>
              <w:bottom w:val="nil"/>
              <w:right w:val="nil"/>
            </w:tcBorders>
            <w:shd w:val="clear" w:color="auto" w:fill="auto"/>
            <w:noWrap/>
            <w:vAlign w:val="bottom"/>
          </w:tcPr>
          <w:p w14:paraId="0809FE99"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w:t>
            </w:r>
          </w:p>
        </w:tc>
      </w:tr>
      <w:tr w:rsidR="00167545" w:rsidRPr="00716CA0" w14:paraId="1CE2B0E7" w14:textId="77777777" w:rsidTr="00716CA0">
        <w:trPr>
          <w:trHeight w:val="20"/>
        </w:trPr>
        <w:tc>
          <w:tcPr>
            <w:tcW w:w="3686" w:type="dxa"/>
            <w:tcBorders>
              <w:top w:val="nil"/>
              <w:left w:val="nil"/>
              <w:bottom w:val="nil"/>
              <w:right w:val="nil"/>
            </w:tcBorders>
            <w:shd w:val="clear" w:color="auto" w:fill="auto"/>
            <w:noWrap/>
            <w:vAlign w:val="bottom"/>
          </w:tcPr>
          <w:p w14:paraId="73089ED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2CC25AF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3727F9B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134" w:type="dxa"/>
            <w:tcBorders>
              <w:top w:val="nil"/>
              <w:left w:val="nil"/>
              <w:bottom w:val="nil"/>
              <w:right w:val="nil"/>
            </w:tcBorders>
            <w:shd w:val="clear" w:color="auto" w:fill="auto"/>
            <w:noWrap/>
            <w:vAlign w:val="bottom"/>
          </w:tcPr>
          <w:p w14:paraId="13A3A85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92" w:type="dxa"/>
            <w:tcBorders>
              <w:top w:val="nil"/>
              <w:left w:val="nil"/>
              <w:bottom w:val="nil"/>
              <w:right w:val="nil"/>
            </w:tcBorders>
            <w:shd w:val="clear" w:color="auto" w:fill="auto"/>
            <w:noWrap/>
            <w:vAlign w:val="bottom"/>
          </w:tcPr>
          <w:p w14:paraId="087ECB2F"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63" w:type="dxa"/>
            <w:tcBorders>
              <w:top w:val="nil"/>
              <w:left w:val="nil"/>
              <w:bottom w:val="nil"/>
              <w:right w:val="nil"/>
            </w:tcBorders>
            <w:shd w:val="clear" w:color="auto" w:fill="auto"/>
            <w:noWrap/>
            <w:vAlign w:val="bottom"/>
          </w:tcPr>
          <w:p w14:paraId="034583EC"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r>
      <w:tr w:rsidR="00167545" w:rsidRPr="00716CA0" w14:paraId="412D3B31" w14:textId="77777777" w:rsidTr="00716CA0">
        <w:trPr>
          <w:trHeight w:val="20"/>
        </w:trPr>
        <w:tc>
          <w:tcPr>
            <w:tcW w:w="3686" w:type="dxa"/>
            <w:tcBorders>
              <w:top w:val="nil"/>
              <w:left w:val="nil"/>
              <w:bottom w:val="nil"/>
              <w:right w:val="nil"/>
            </w:tcBorders>
            <w:shd w:val="clear" w:color="auto" w:fill="auto"/>
            <w:noWrap/>
            <w:vAlign w:val="bottom"/>
            <w:hideMark/>
          </w:tcPr>
          <w:p w14:paraId="3FA9624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716CA0">
              <w:rPr>
                <w:rFonts w:cs="Arial"/>
                <w:b/>
                <w:bCs/>
                <w:lang w:val="en-GB" w:eastAsia="en-GB"/>
              </w:rPr>
              <w:t>Derivative financial instruments</w:t>
            </w:r>
          </w:p>
        </w:tc>
        <w:tc>
          <w:tcPr>
            <w:tcW w:w="1276" w:type="dxa"/>
            <w:tcBorders>
              <w:top w:val="nil"/>
              <w:left w:val="nil"/>
              <w:right w:val="nil"/>
            </w:tcBorders>
            <w:shd w:val="clear" w:color="auto" w:fill="auto"/>
            <w:noWrap/>
            <w:vAlign w:val="bottom"/>
          </w:tcPr>
          <w:p w14:paraId="602C8F9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right w:val="nil"/>
            </w:tcBorders>
            <w:shd w:val="clear" w:color="auto" w:fill="auto"/>
            <w:noWrap/>
            <w:vAlign w:val="bottom"/>
          </w:tcPr>
          <w:p w14:paraId="288D8479"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right w:val="nil"/>
            </w:tcBorders>
            <w:shd w:val="clear" w:color="auto" w:fill="auto"/>
            <w:noWrap/>
            <w:vAlign w:val="bottom"/>
          </w:tcPr>
          <w:p w14:paraId="581FF00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right w:val="nil"/>
            </w:tcBorders>
            <w:shd w:val="clear" w:color="auto" w:fill="auto"/>
            <w:noWrap/>
            <w:vAlign w:val="bottom"/>
          </w:tcPr>
          <w:p w14:paraId="5C47D664"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right w:val="nil"/>
            </w:tcBorders>
            <w:shd w:val="clear" w:color="auto" w:fill="auto"/>
            <w:noWrap/>
            <w:vAlign w:val="bottom"/>
          </w:tcPr>
          <w:p w14:paraId="4AF8ADB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7EBED6B1" w14:textId="77777777" w:rsidTr="00716CA0">
        <w:trPr>
          <w:trHeight w:val="20"/>
        </w:trPr>
        <w:tc>
          <w:tcPr>
            <w:tcW w:w="3686" w:type="dxa"/>
            <w:shd w:val="clear" w:color="auto" w:fill="auto"/>
            <w:noWrap/>
            <w:vAlign w:val="bottom"/>
          </w:tcPr>
          <w:p w14:paraId="7F44AE59"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r w:rsidRPr="00716CA0">
              <w:rPr>
                <w:rFonts w:eastAsia="Arial Unicode MS" w:cs="Arial"/>
                <w:lang w:val="en-GB"/>
              </w:rPr>
              <w:t xml:space="preserve">Oil price crack spread swap and </w:t>
            </w:r>
          </w:p>
          <w:p w14:paraId="08E18D9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cs/>
                <w:lang w:val="en-GB"/>
              </w:rPr>
            </w:pPr>
            <w:r w:rsidRPr="00716CA0">
              <w:rPr>
                <w:rFonts w:eastAsia="Arial Unicode MS" w:cs="Arial"/>
                <w:lang w:val="en-GB"/>
              </w:rPr>
              <w:t xml:space="preserve">    time spread swap</w:t>
            </w:r>
          </w:p>
        </w:tc>
        <w:tc>
          <w:tcPr>
            <w:tcW w:w="1276" w:type="dxa"/>
            <w:tcBorders>
              <w:top w:val="nil"/>
              <w:left w:val="nil"/>
              <w:bottom w:val="single" w:sz="4" w:space="0" w:color="auto"/>
              <w:right w:val="nil"/>
            </w:tcBorders>
            <w:shd w:val="clear" w:color="auto" w:fill="auto"/>
            <w:noWrap/>
            <w:vAlign w:val="bottom"/>
          </w:tcPr>
          <w:p w14:paraId="500173B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137</w:t>
            </w:r>
          </w:p>
        </w:tc>
        <w:tc>
          <w:tcPr>
            <w:tcW w:w="1417" w:type="dxa"/>
            <w:tcBorders>
              <w:top w:val="nil"/>
              <w:left w:val="nil"/>
              <w:bottom w:val="single" w:sz="4" w:space="0" w:color="auto"/>
              <w:right w:val="nil"/>
            </w:tcBorders>
            <w:shd w:val="clear" w:color="auto" w:fill="auto"/>
            <w:noWrap/>
            <w:vAlign w:val="bottom"/>
          </w:tcPr>
          <w:p w14:paraId="62C0B3C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134" w:type="dxa"/>
            <w:tcBorders>
              <w:top w:val="nil"/>
              <w:left w:val="nil"/>
              <w:bottom w:val="single" w:sz="4" w:space="0" w:color="auto"/>
              <w:right w:val="nil"/>
            </w:tcBorders>
            <w:shd w:val="clear" w:color="auto" w:fill="auto"/>
            <w:noWrap/>
            <w:vAlign w:val="bottom"/>
          </w:tcPr>
          <w:p w14:paraId="15BDCF0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992" w:type="dxa"/>
            <w:tcBorders>
              <w:top w:val="nil"/>
              <w:left w:val="nil"/>
              <w:bottom w:val="single" w:sz="4" w:space="0" w:color="auto"/>
              <w:right w:val="nil"/>
            </w:tcBorders>
            <w:shd w:val="clear" w:color="auto" w:fill="auto"/>
            <w:noWrap/>
            <w:vAlign w:val="bottom"/>
          </w:tcPr>
          <w:p w14:paraId="2DBB40E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137</w:t>
            </w:r>
          </w:p>
        </w:tc>
        <w:tc>
          <w:tcPr>
            <w:tcW w:w="963" w:type="dxa"/>
            <w:tcBorders>
              <w:top w:val="nil"/>
              <w:left w:val="nil"/>
              <w:bottom w:val="single" w:sz="4" w:space="0" w:color="auto"/>
              <w:right w:val="nil"/>
            </w:tcBorders>
            <w:shd w:val="clear" w:color="auto" w:fill="auto"/>
            <w:noWrap/>
            <w:vAlign w:val="bottom"/>
          </w:tcPr>
          <w:p w14:paraId="03B62BE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137</w:t>
            </w:r>
          </w:p>
        </w:tc>
      </w:tr>
      <w:tr w:rsidR="00716CA0" w:rsidRPr="00716CA0" w14:paraId="3DE4B7BA" w14:textId="77777777" w:rsidTr="00716CA0">
        <w:trPr>
          <w:trHeight w:val="20"/>
        </w:trPr>
        <w:tc>
          <w:tcPr>
            <w:tcW w:w="3686" w:type="dxa"/>
            <w:shd w:val="clear" w:color="auto" w:fill="auto"/>
            <w:noWrap/>
            <w:vAlign w:val="bottom"/>
          </w:tcPr>
          <w:p w14:paraId="44277A20"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p>
        </w:tc>
        <w:tc>
          <w:tcPr>
            <w:tcW w:w="1276" w:type="dxa"/>
            <w:tcBorders>
              <w:top w:val="single" w:sz="4" w:space="0" w:color="auto"/>
              <w:left w:val="nil"/>
              <w:right w:val="nil"/>
            </w:tcBorders>
            <w:shd w:val="clear" w:color="auto" w:fill="auto"/>
            <w:noWrap/>
            <w:vAlign w:val="bottom"/>
          </w:tcPr>
          <w:p w14:paraId="3984F79D"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3D1C21A5"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7B438816"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68C8A954"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7514E6BC"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24DC4E20" w14:textId="77777777" w:rsidTr="00716CA0">
        <w:trPr>
          <w:trHeight w:val="20"/>
        </w:trPr>
        <w:tc>
          <w:tcPr>
            <w:tcW w:w="3686" w:type="dxa"/>
            <w:tcBorders>
              <w:top w:val="nil"/>
              <w:left w:val="nil"/>
              <w:bottom w:val="nil"/>
              <w:right w:val="nil"/>
            </w:tcBorders>
            <w:shd w:val="clear" w:color="auto" w:fill="auto"/>
            <w:noWrap/>
            <w:vAlign w:val="bottom"/>
            <w:hideMark/>
          </w:tcPr>
          <w:p w14:paraId="7A3F30B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left w:val="nil"/>
              <w:bottom w:val="single" w:sz="4" w:space="0" w:color="auto"/>
              <w:right w:val="nil"/>
            </w:tcBorders>
            <w:shd w:val="clear" w:color="auto" w:fill="auto"/>
            <w:noWrap/>
            <w:vAlign w:val="bottom"/>
          </w:tcPr>
          <w:p w14:paraId="653CFCC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520</w:t>
            </w:r>
          </w:p>
        </w:tc>
        <w:tc>
          <w:tcPr>
            <w:tcW w:w="1417" w:type="dxa"/>
            <w:tcBorders>
              <w:left w:val="nil"/>
              <w:bottom w:val="single" w:sz="4" w:space="0" w:color="auto"/>
              <w:right w:val="nil"/>
            </w:tcBorders>
            <w:shd w:val="clear" w:color="auto" w:fill="auto"/>
            <w:noWrap/>
            <w:vAlign w:val="bottom"/>
          </w:tcPr>
          <w:p w14:paraId="6FB93FF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w:t>
            </w:r>
          </w:p>
        </w:tc>
        <w:tc>
          <w:tcPr>
            <w:tcW w:w="1134" w:type="dxa"/>
            <w:tcBorders>
              <w:left w:val="nil"/>
              <w:bottom w:val="single" w:sz="4" w:space="0" w:color="auto"/>
              <w:right w:val="nil"/>
            </w:tcBorders>
            <w:shd w:val="clear" w:color="auto" w:fill="auto"/>
            <w:noWrap/>
            <w:vAlign w:val="bottom"/>
          </w:tcPr>
          <w:p w14:paraId="30D7EE5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992" w:type="dxa"/>
            <w:tcBorders>
              <w:left w:val="nil"/>
              <w:bottom w:val="single" w:sz="4" w:space="0" w:color="auto"/>
              <w:right w:val="nil"/>
            </w:tcBorders>
            <w:shd w:val="clear" w:color="auto" w:fill="auto"/>
            <w:noWrap/>
            <w:vAlign w:val="bottom"/>
          </w:tcPr>
          <w:p w14:paraId="66DFC3D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561</w:t>
            </w:r>
          </w:p>
        </w:tc>
        <w:tc>
          <w:tcPr>
            <w:tcW w:w="963" w:type="dxa"/>
            <w:tcBorders>
              <w:left w:val="nil"/>
              <w:bottom w:val="single" w:sz="4" w:space="0" w:color="auto"/>
              <w:right w:val="nil"/>
            </w:tcBorders>
            <w:shd w:val="clear" w:color="auto" w:fill="auto"/>
            <w:noWrap/>
            <w:vAlign w:val="bottom"/>
          </w:tcPr>
          <w:p w14:paraId="3169047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561</w:t>
            </w:r>
          </w:p>
        </w:tc>
      </w:tr>
      <w:tr w:rsidR="00167545" w:rsidRPr="00716CA0" w14:paraId="2B274E51" w14:textId="77777777" w:rsidTr="00716CA0">
        <w:trPr>
          <w:trHeight w:val="20"/>
        </w:trPr>
        <w:tc>
          <w:tcPr>
            <w:tcW w:w="3686" w:type="dxa"/>
            <w:tcBorders>
              <w:top w:val="nil"/>
              <w:left w:val="nil"/>
              <w:bottom w:val="nil"/>
              <w:right w:val="nil"/>
            </w:tcBorders>
            <w:shd w:val="clear" w:color="auto" w:fill="auto"/>
            <w:noWrap/>
            <w:vAlign w:val="bottom"/>
            <w:hideMark/>
          </w:tcPr>
          <w:p w14:paraId="32ADEAC2" w14:textId="4BF04BC3"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72" w:hanging="248"/>
              <w:rPr>
                <w:rFonts w:cs="Arial"/>
                <w:b/>
                <w:bCs/>
                <w:i/>
                <w:iCs/>
                <w:lang w:val="en-GB" w:eastAsia="en-GB"/>
              </w:rPr>
            </w:pPr>
          </w:p>
        </w:tc>
        <w:tc>
          <w:tcPr>
            <w:tcW w:w="1276" w:type="dxa"/>
            <w:tcBorders>
              <w:top w:val="single" w:sz="4" w:space="0" w:color="auto"/>
              <w:left w:val="nil"/>
              <w:right w:val="nil"/>
            </w:tcBorders>
            <w:shd w:val="clear" w:color="auto" w:fill="auto"/>
            <w:noWrap/>
            <w:vAlign w:val="bottom"/>
          </w:tcPr>
          <w:p w14:paraId="5513D2B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74889AB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37A33FB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0CCFE0A4"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1DE9BDE9"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2F7C7811" w14:textId="77777777" w:rsidTr="00716CA0">
        <w:trPr>
          <w:trHeight w:val="20"/>
        </w:trPr>
        <w:tc>
          <w:tcPr>
            <w:tcW w:w="3686" w:type="dxa"/>
            <w:tcBorders>
              <w:top w:val="nil"/>
              <w:left w:val="nil"/>
              <w:bottom w:val="nil"/>
              <w:right w:val="nil"/>
            </w:tcBorders>
            <w:shd w:val="clear" w:color="auto" w:fill="auto"/>
            <w:noWrap/>
            <w:vAlign w:val="bottom"/>
            <w:hideMark/>
          </w:tcPr>
          <w:p w14:paraId="6B5710B2" w14:textId="77777777" w:rsid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eastAsia="Arial Unicode MS" w:cs="Arial"/>
                <w:b/>
                <w:bCs/>
                <w:i/>
                <w:iCs/>
                <w:lang w:val="en-GB"/>
              </w:rPr>
            </w:pPr>
            <w:r w:rsidRPr="00716CA0">
              <w:rPr>
                <w:rFonts w:eastAsia="Arial Unicode MS" w:cs="Arial"/>
                <w:b/>
                <w:bCs/>
                <w:i/>
                <w:iCs/>
                <w:lang w:val="en-GB"/>
              </w:rPr>
              <w:t>Financial liabilities measured</w:t>
            </w:r>
          </w:p>
          <w:p w14:paraId="1DF43585" w14:textId="29EF9451" w:rsidR="00167545"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eastAsia="en-GB"/>
              </w:rPr>
            </w:pPr>
            <w:r>
              <w:rPr>
                <w:rFonts w:eastAsia="Arial Unicode MS" w:cs="Arial"/>
                <w:b/>
                <w:bCs/>
                <w:i/>
                <w:iCs/>
                <w:lang w:val="en-GB"/>
              </w:rPr>
              <w:t xml:space="preserve">   </w:t>
            </w:r>
            <w:r w:rsidRPr="00716CA0">
              <w:rPr>
                <w:rFonts w:eastAsia="Arial Unicode MS" w:cs="Arial"/>
                <w:b/>
                <w:bCs/>
                <w:i/>
                <w:iCs/>
                <w:lang w:val="en-GB"/>
              </w:rPr>
              <w:t>at fair value</w:t>
            </w:r>
          </w:p>
        </w:tc>
        <w:tc>
          <w:tcPr>
            <w:tcW w:w="1276" w:type="dxa"/>
            <w:tcBorders>
              <w:left w:val="nil"/>
              <w:right w:val="nil"/>
            </w:tcBorders>
            <w:shd w:val="clear" w:color="auto" w:fill="auto"/>
            <w:noWrap/>
            <w:vAlign w:val="bottom"/>
          </w:tcPr>
          <w:p w14:paraId="3CB5FCB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2CACEAAC"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00B39B6F"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055EA7B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1B55391B"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716CA0" w:rsidRPr="00716CA0" w14:paraId="65A49C7F" w14:textId="77777777" w:rsidTr="00716CA0">
        <w:trPr>
          <w:trHeight w:val="20"/>
        </w:trPr>
        <w:tc>
          <w:tcPr>
            <w:tcW w:w="3686" w:type="dxa"/>
            <w:tcBorders>
              <w:top w:val="nil"/>
              <w:left w:val="nil"/>
              <w:bottom w:val="nil"/>
              <w:right w:val="nil"/>
            </w:tcBorders>
            <w:shd w:val="clear" w:color="auto" w:fill="auto"/>
            <w:noWrap/>
            <w:vAlign w:val="bottom"/>
          </w:tcPr>
          <w:p w14:paraId="41B670CD"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eastAsia="en-GB"/>
              </w:rPr>
            </w:pPr>
          </w:p>
        </w:tc>
        <w:tc>
          <w:tcPr>
            <w:tcW w:w="1276" w:type="dxa"/>
            <w:tcBorders>
              <w:left w:val="nil"/>
              <w:right w:val="nil"/>
            </w:tcBorders>
            <w:shd w:val="clear" w:color="auto" w:fill="auto"/>
            <w:noWrap/>
            <w:vAlign w:val="bottom"/>
          </w:tcPr>
          <w:p w14:paraId="0F12338E"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48508236"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53A0313A"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438D4F38"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1F24E652"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540A9090" w14:textId="77777777" w:rsidTr="00716CA0">
        <w:trPr>
          <w:trHeight w:val="20"/>
        </w:trPr>
        <w:tc>
          <w:tcPr>
            <w:tcW w:w="3686" w:type="dxa"/>
            <w:tcBorders>
              <w:top w:val="nil"/>
              <w:left w:val="nil"/>
              <w:bottom w:val="nil"/>
              <w:right w:val="nil"/>
            </w:tcBorders>
            <w:shd w:val="clear" w:color="auto" w:fill="auto"/>
            <w:noWrap/>
            <w:vAlign w:val="bottom"/>
          </w:tcPr>
          <w:p w14:paraId="5516E1A7"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r w:rsidRPr="00716CA0">
              <w:rPr>
                <w:rFonts w:cs="Arial"/>
                <w:b/>
                <w:bCs/>
                <w:lang w:val="en-GB" w:eastAsia="en-GB"/>
              </w:rPr>
              <w:t>Hedging derivatives</w:t>
            </w:r>
          </w:p>
        </w:tc>
        <w:tc>
          <w:tcPr>
            <w:tcW w:w="1276" w:type="dxa"/>
            <w:tcBorders>
              <w:left w:val="nil"/>
              <w:right w:val="nil"/>
            </w:tcBorders>
            <w:shd w:val="clear" w:color="auto" w:fill="auto"/>
            <w:noWrap/>
            <w:vAlign w:val="bottom"/>
          </w:tcPr>
          <w:p w14:paraId="69DBB21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p>
        </w:tc>
        <w:tc>
          <w:tcPr>
            <w:tcW w:w="1417" w:type="dxa"/>
            <w:tcBorders>
              <w:left w:val="nil"/>
              <w:right w:val="nil"/>
            </w:tcBorders>
            <w:shd w:val="clear" w:color="auto" w:fill="auto"/>
            <w:noWrap/>
            <w:vAlign w:val="bottom"/>
          </w:tcPr>
          <w:p w14:paraId="2C4B625D"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63094CF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76DBA9DA"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640FFA84"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788AB487" w14:textId="77777777" w:rsidTr="00716CA0">
        <w:trPr>
          <w:trHeight w:val="20"/>
        </w:trPr>
        <w:tc>
          <w:tcPr>
            <w:tcW w:w="3686" w:type="dxa"/>
            <w:tcBorders>
              <w:top w:val="nil"/>
              <w:left w:val="nil"/>
              <w:bottom w:val="nil"/>
              <w:right w:val="nil"/>
            </w:tcBorders>
            <w:shd w:val="clear" w:color="auto" w:fill="auto"/>
            <w:noWrap/>
            <w:vAlign w:val="bottom"/>
            <w:hideMark/>
          </w:tcPr>
          <w:p w14:paraId="3458D2C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716CA0">
              <w:rPr>
                <w:rFonts w:cs="Arial"/>
                <w:lang w:val="en-GB" w:eastAsia="en-GB"/>
              </w:rPr>
              <w:t>Interest rate swap</w:t>
            </w:r>
          </w:p>
        </w:tc>
        <w:tc>
          <w:tcPr>
            <w:tcW w:w="1276" w:type="dxa"/>
            <w:tcBorders>
              <w:left w:val="nil"/>
              <w:bottom w:val="single" w:sz="4" w:space="0" w:color="auto"/>
              <w:right w:val="nil"/>
            </w:tcBorders>
            <w:shd w:val="clear" w:color="auto" w:fill="auto"/>
            <w:noWrap/>
            <w:vAlign w:val="bottom"/>
          </w:tcPr>
          <w:p w14:paraId="4E9A2C4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413</w:t>
            </w:r>
          </w:p>
        </w:tc>
        <w:tc>
          <w:tcPr>
            <w:tcW w:w="1417" w:type="dxa"/>
            <w:tcBorders>
              <w:left w:val="nil"/>
              <w:bottom w:val="single" w:sz="4" w:space="0" w:color="auto"/>
              <w:right w:val="nil"/>
            </w:tcBorders>
            <w:shd w:val="clear" w:color="auto" w:fill="auto"/>
            <w:noWrap/>
            <w:vAlign w:val="bottom"/>
          </w:tcPr>
          <w:p w14:paraId="0BA1646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sidRPr="00716CA0">
              <w:rPr>
                <w:rFonts w:cs="Arial"/>
                <w:lang w:val="en-GB" w:eastAsia="en-GB"/>
              </w:rPr>
              <w:t>-</w:t>
            </w:r>
          </w:p>
        </w:tc>
        <w:tc>
          <w:tcPr>
            <w:tcW w:w="1134" w:type="dxa"/>
            <w:tcBorders>
              <w:left w:val="nil"/>
              <w:bottom w:val="single" w:sz="4" w:space="0" w:color="auto"/>
              <w:right w:val="nil"/>
            </w:tcBorders>
            <w:shd w:val="clear" w:color="auto" w:fill="auto"/>
            <w:noWrap/>
            <w:vAlign w:val="bottom"/>
          </w:tcPr>
          <w:p w14:paraId="4996921F"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992" w:type="dxa"/>
            <w:tcBorders>
              <w:left w:val="nil"/>
              <w:bottom w:val="single" w:sz="4" w:space="0" w:color="auto"/>
              <w:right w:val="nil"/>
            </w:tcBorders>
            <w:shd w:val="clear" w:color="auto" w:fill="auto"/>
            <w:noWrap/>
            <w:vAlign w:val="bottom"/>
          </w:tcPr>
          <w:p w14:paraId="30709803"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413</w:t>
            </w:r>
          </w:p>
        </w:tc>
        <w:tc>
          <w:tcPr>
            <w:tcW w:w="963" w:type="dxa"/>
            <w:tcBorders>
              <w:left w:val="nil"/>
              <w:bottom w:val="single" w:sz="4" w:space="0" w:color="auto"/>
              <w:right w:val="nil"/>
            </w:tcBorders>
            <w:shd w:val="clear" w:color="auto" w:fill="auto"/>
            <w:noWrap/>
            <w:vAlign w:val="bottom"/>
          </w:tcPr>
          <w:p w14:paraId="6A848261"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413</w:t>
            </w:r>
          </w:p>
        </w:tc>
      </w:tr>
      <w:tr w:rsidR="00716CA0" w:rsidRPr="00716CA0" w14:paraId="7E21F1D6" w14:textId="77777777" w:rsidTr="00716CA0">
        <w:trPr>
          <w:trHeight w:val="20"/>
        </w:trPr>
        <w:tc>
          <w:tcPr>
            <w:tcW w:w="3686" w:type="dxa"/>
            <w:tcBorders>
              <w:top w:val="nil"/>
              <w:left w:val="nil"/>
              <w:bottom w:val="nil"/>
              <w:right w:val="nil"/>
            </w:tcBorders>
            <w:shd w:val="clear" w:color="auto" w:fill="auto"/>
            <w:noWrap/>
            <w:vAlign w:val="bottom"/>
          </w:tcPr>
          <w:p w14:paraId="6403D0E1"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auto"/>
            <w:noWrap/>
            <w:vAlign w:val="bottom"/>
          </w:tcPr>
          <w:p w14:paraId="017129AC"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6D586E78"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7492DA44"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40CC6501"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7C4BAC67"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33869709" w14:textId="77777777" w:rsidTr="00716CA0">
        <w:trPr>
          <w:trHeight w:val="20"/>
        </w:trPr>
        <w:tc>
          <w:tcPr>
            <w:tcW w:w="3686" w:type="dxa"/>
            <w:tcBorders>
              <w:top w:val="nil"/>
              <w:left w:val="nil"/>
              <w:bottom w:val="nil"/>
              <w:right w:val="nil"/>
            </w:tcBorders>
            <w:shd w:val="clear" w:color="auto" w:fill="auto"/>
            <w:noWrap/>
            <w:vAlign w:val="bottom"/>
            <w:hideMark/>
          </w:tcPr>
          <w:p w14:paraId="7C3C9175"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auto"/>
            <w:noWrap/>
            <w:vAlign w:val="bottom"/>
          </w:tcPr>
          <w:p w14:paraId="3AA51D6E"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413</w:t>
            </w:r>
          </w:p>
        </w:tc>
        <w:tc>
          <w:tcPr>
            <w:tcW w:w="1417" w:type="dxa"/>
            <w:tcBorders>
              <w:left w:val="nil"/>
              <w:bottom w:val="single" w:sz="4" w:space="0" w:color="auto"/>
              <w:right w:val="nil"/>
            </w:tcBorders>
            <w:shd w:val="clear" w:color="auto" w:fill="auto"/>
            <w:noWrap/>
            <w:vAlign w:val="bottom"/>
          </w:tcPr>
          <w:p w14:paraId="6B66DC66"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134" w:type="dxa"/>
            <w:tcBorders>
              <w:left w:val="nil"/>
              <w:bottom w:val="single" w:sz="4" w:space="0" w:color="auto"/>
              <w:right w:val="nil"/>
            </w:tcBorders>
            <w:shd w:val="clear" w:color="auto" w:fill="auto"/>
            <w:noWrap/>
            <w:vAlign w:val="bottom"/>
          </w:tcPr>
          <w:p w14:paraId="64223448"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992" w:type="dxa"/>
            <w:tcBorders>
              <w:left w:val="nil"/>
              <w:bottom w:val="single" w:sz="4" w:space="0" w:color="auto"/>
              <w:right w:val="nil"/>
            </w:tcBorders>
            <w:shd w:val="clear" w:color="auto" w:fill="auto"/>
            <w:noWrap/>
            <w:vAlign w:val="bottom"/>
          </w:tcPr>
          <w:p w14:paraId="0F3C987C"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413</w:t>
            </w:r>
          </w:p>
        </w:tc>
        <w:tc>
          <w:tcPr>
            <w:tcW w:w="963" w:type="dxa"/>
            <w:tcBorders>
              <w:left w:val="nil"/>
              <w:bottom w:val="single" w:sz="4" w:space="0" w:color="auto"/>
              <w:right w:val="nil"/>
            </w:tcBorders>
            <w:shd w:val="clear" w:color="auto" w:fill="auto"/>
            <w:noWrap/>
            <w:vAlign w:val="bottom"/>
          </w:tcPr>
          <w:p w14:paraId="22B276DC"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413</w:t>
            </w:r>
          </w:p>
        </w:tc>
      </w:tr>
      <w:tr w:rsidR="00167545" w:rsidRPr="00716CA0" w14:paraId="7E84DCC6" w14:textId="77777777" w:rsidTr="00716CA0">
        <w:trPr>
          <w:trHeight w:val="215"/>
        </w:trPr>
        <w:tc>
          <w:tcPr>
            <w:tcW w:w="3686" w:type="dxa"/>
            <w:tcBorders>
              <w:top w:val="nil"/>
              <w:left w:val="nil"/>
              <w:bottom w:val="nil"/>
              <w:right w:val="nil"/>
            </w:tcBorders>
            <w:shd w:val="clear" w:color="auto" w:fill="auto"/>
            <w:noWrap/>
            <w:vAlign w:val="bottom"/>
            <w:hideMark/>
          </w:tcPr>
          <w:p w14:paraId="4D5D0830" w14:textId="4BD3BE16"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05" w:hanging="248"/>
              <w:rPr>
                <w:rFonts w:cs="Arial"/>
                <w:b/>
                <w:bCs/>
                <w:spacing w:val="-8"/>
                <w:cs/>
                <w:lang w:val="en-GB" w:eastAsia="en-GB"/>
              </w:rPr>
            </w:pPr>
          </w:p>
        </w:tc>
        <w:tc>
          <w:tcPr>
            <w:tcW w:w="1276" w:type="dxa"/>
            <w:tcBorders>
              <w:top w:val="single" w:sz="4" w:space="0" w:color="auto"/>
              <w:left w:val="nil"/>
              <w:right w:val="nil"/>
            </w:tcBorders>
            <w:shd w:val="clear" w:color="auto" w:fill="auto"/>
            <w:noWrap/>
            <w:vAlign w:val="bottom"/>
          </w:tcPr>
          <w:p w14:paraId="0510041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52789F7F"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788BA220"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1FD7A169"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2E57EF52" w14:textId="77777777"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167545" w:rsidRPr="00716CA0" w14:paraId="7CBA500C" w14:textId="77777777" w:rsidTr="00716CA0">
        <w:trPr>
          <w:trHeight w:val="80"/>
        </w:trPr>
        <w:tc>
          <w:tcPr>
            <w:tcW w:w="3686" w:type="dxa"/>
            <w:tcBorders>
              <w:top w:val="nil"/>
              <w:left w:val="nil"/>
              <w:bottom w:val="nil"/>
              <w:right w:val="nil"/>
            </w:tcBorders>
            <w:shd w:val="clear" w:color="auto" w:fill="auto"/>
            <w:noWrap/>
            <w:vAlign w:val="bottom"/>
          </w:tcPr>
          <w:p w14:paraId="4A169CC7" w14:textId="65DF9714" w:rsidR="00167545"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716CA0">
              <w:rPr>
                <w:rFonts w:cs="Arial"/>
                <w:b/>
                <w:bCs/>
                <w:i/>
                <w:iCs/>
                <w:color w:val="000000"/>
                <w:lang w:val="en-GB"/>
              </w:rPr>
              <w:t xml:space="preserve">Financial liabilities not measured </w:t>
            </w:r>
            <w:r w:rsidRPr="00716CA0">
              <w:rPr>
                <w:rFonts w:cs="Arial"/>
                <w:b/>
                <w:bCs/>
                <w:i/>
                <w:iCs/>
                <w:color w:val="000000"/>
                <w:lang w:val="en-GB"/>
              </w:rPr>
              <w:br/>
            </w:r>
            <w:r>
              <w:rPr>
                <w:rFonts w:cs="Arial"/>
                <w:b/>
                <w:bCs/>
                <w:i/>
                <w:iCs/>
                <w:color w:val="000000"/>
                <w:lang w:val="en-GB"/>
              </w:rPr>
              <w:t xml:space="preserve">   </w:t>
            </w:r>
            <w:r w:rsidRPr="00716CA0">
              <w:rPr>
                <w:rFonts w:cs="Arial"/>
                <w:b/>
                <w:bCs/>
                <w:i/>
                <w:iCs/>
                <w:color w:val="000000"/>
                <w:lang w:val="en-GB"/>
              </w:rPr>
              <w:t>at fair value</w:t>
            </w:r>
          </w:p>
        </w:tc>
        <w:tc>
          <w:tcPr>
            <w:tcW w:w="1276" w:type="dxa"/>
            <w:tcBorders>
              <w:left w:val="nil"/>
              <w:right w:val="nil"/>
            </w:tcBorders>
            <w:shd w:val="clear" w:color="auto" w:fill="auto"/>
            <w:noWrap/>
            <w:vAlign w:val="bottom"/>
          </w:tcPr>
          <w:p w14:paraId="60895A14" w14:textId="4581A3C8"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10519EAA" w14:textId="7BC812AE"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26409ABA" w14:textId="56E073D2"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177CA98A" w14:textId="4CCFB1AF"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2480D00D" w14:textId="1CF06141" w:rsidR="00167545" w:rsidRPr="00716CA0" w:rsidRDefault="00167545"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716CA0" w:rsidRPr="00716CA0" w14:paraId="3528063B" w14:textId="77777777" w:rsidTr="00716CA0">
        <w:trPr>
          <w:trHeight w:val="20"/>
        </w:trPr>
        <w:tc>
          <w:tcPr>
            <w:tcW w:w="3686" w:type="dxa"/>
            <w:tcBorders>
              <w:top w:val="nil"/>
              <w:left w:val="nil"/>
              <w:bottom w:val="nil"/>
              <w:right w:val="nil"/>
            </w:tcBorders>
            <w:shd w:val="clear" w:color="auto" w:fill="auto"/>
            <w:noWrap/>
            <w:vAlign w:val="bottom"/>
          </w:tcPr>
          <w:p w14:paraId="3DCB4D72" w14:textId="635754B9"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716CA0">
              <w:rPr>
                <w:rFonts w:cs="Arial"/>
                <w:lang w:val="en-GB" w:eastAsia="en-GB"/>
              </w:rPr>
              <w:t>Long-term loans from related parties</w:t>
            </w:r>
          </w:p>
        </w:tc>
        <w:tc>
          <w:tcPr>
            <w:tcW w:w="1276" w:type="dxa"/>
            <w:tcBorders>
              <w:left w:val="nil"/>
              <w:right w:val="nil"/>
            </w:tcBorders>
            <w:shd w:val="clear" w:color="auto" w:fill="auto"/>
            <w:noWrap/>
            <w:vAlign w:val="bottom"/>
          </w:tcPr>
          <w:p w14:paraId="3B66E33C" w14:textId="285A3791"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417" w:type="dxa"/>
            <w:tcBorders>
              <w:left w:val="nil"/>
              <w:right w:val="nil"/>
            </w:tcBorders>
            <w:shd w:val="clear" w:color="auto" w:fill="auto"/>
            <w:noWrap/>
            <w:vAlign w:val="bottom"/>
          </w:tcPr>
          <w:p w14:paraId="75283FF2" w14:textId="281280E8"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134" w:type="dxa"/>
            <w:tcBorders>
              <w:left w:val="nil"/>
              <w:right w:val="nil"/>
            </w:tcBorders>
            <w:shd w:val="clear" w:color="auto" w:fill="auto"/>
            <w:noWrap/>
            <w:vAlign w:val="bottom"/>
          </w:tcPr>
          <w:p w14:paraId="242A2E3D" w14:textId="68E805D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3,999</w:t>
            </w:r>
          </w:p>
        </w:tc>
        <w:tc>
          <w:tcPr>
            <w:tcW w:w="992" w:type="dxa"/>
            <w:tcBorders>
              <w:left w:val="nil"/>
              <w:right w:val="nil"/>
            </w:tcBorders>
            <w:shd w:val="clear" w:color="auto" w:fill="auto"/>
            <w:noWrap/>
            <w:vAlign w:val="bottom"/>
          </w:tcPr>
          <w:p w14:paraId="013C8F70" w14:textId="283506D6"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3,999</w:t>
            </w:r>
          </w:p>
        </w:tc>
        <w:tc>
          <w:tcPr>
            <w:tcW w:w="963" w:type="dxa"/>
            <w:tcBorders>
              <w:left w:val="nil"/>
              <w:right w:val="nil"/>
            </w:tcBorders>
            <w:shd w:val="clear" w:color="auto" w:fill="auto"/>
            <w:noWrap/>
            <w:vAlign w:val="bottom"/>
          </w:tcPr>
          <w:p w14:paraId="0B5774C9" w14:textId="155411A4"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4,023</w:t>
            </w:r>
          </w:p>
        </w:tc>
      </w:tr>
      <w:tr w:rsidR="00716CA0" w:rsidRPr="00716CA0" w14:paraId="40F6AA0B" w14:textId="77777777" w:rsidTr="00716CA0">
        <w:trPr>
          <w:trHeight w:val="20"/>
        </w:trPr>
        <w:tc>
          <w:tcPr>
            <w:tcW w:w="3686" w:type="dxa"/>
            <w:tcBorders>
              <w:top w:val="nil"/>
              <w:left w:val="nil"/>
              <w:bottom w:val="nil"/>
              <w:right w:val="nil"/>
            </w:tcBorders>
            <w:shd w:val="clear" w:color="auto" w:fill="auto"/>
            <w:noWrap/>
            <w:vAlign w:val="bottom"/>
            <w:hideMark/>
          </w:tcPr>
          <w:p w14:paraId="129DC796"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716CA0">
              <w:rPr>
                <w:rFonts w:cs="Arial"/>
                <w:lang w:val="en-GB" w:eastAsia="en-GB"/>
              </w:rPr>
              <w:t>Debentures, net</w:t>
            </w:r>
          </w:p>
        </w:tc>
        <w:tc>
          <w:tcPr>
            <w:tcW w:w="1276" w:type="dxa"/>
            <w:tcBorders>
              <w:left w:val="nil"/>
              <w:bottom w:val="single" w:sz="4" w:space="0" w:color="auto"/>
              <w:right w:val="nil"/>
            </w:tcBorders>
            <w:shd w:val="clear" w:color="auto" w:fill="auto"/>
            <w:noWrap/>
            <w:vAlign w:val="bottom"/>
          </w:tcPr>
          <w:p w14:paraId="49FE7645"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417" w:type="dxa"/>
            <w:tcBorders>
              <w:left w:val="nil"/>
              <w:bottom w:val="single" w:sz="4" w:space="0" w:color="auto"/>
              <w:right w:val="nil"/>
            </w:tcBorders>
            <w:shd w:val="clear" w:color="auto" w:fill="auto"/>
            <w:noWrap/>
            <w:vAlign w:val="bottom"/>
          </w:tcPr>
          <w:p w14:paraId="420C186C"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134" w:type="dxa"/>
            <w:tcBorders>
              <w:left w:val="nil"/>
              <w:bottom w:val="single" w:sz="4" w:space="0" w:color="auto"/>
              <w:right w:val="nil"/>
            </w:tcBorders>
            <w:shd w:val="clear" w:color="auto" w:fill="auto"/>
            <w:noWrap/>
            <w:vAlign w:val="bottom"/>
          </w:tcPr>
          <w:p w14:paraId="6511BB87"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97,184</w:t>
            </w:r>
          </w:p>
        </w:tc>
        <w:tc>
          <w:tcPr>
            <w:tcW w:w="992" w:type="dxa"/>
            <w:tcBorders>
              <w:left w:val="nil"/>
              <w:bottom w:val="single" w:sz="4" w:space="0" w:color="auto"/>
              <w:right w:val="nil"/>
            </w:tcBorders>
            <w:shd w:val="clear" w:color="auto" w:fill="auto"/>
            <w:noWrap/>
            <w:vAlign w:val="bottom"/>
          </w:tcPr>
          <w:p w14:paraId="74541124"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97,184</w:t>
            </w:r>
          </w:p>
        </w:tc>
        <w:tc>
          <w:tcPr>
            <w:tcW w:w="963" w:type="dxa"/>
            <w:tcBorders>
              <w:left w:val="nil"/>
              <w:bottom w:val="single" w:sz="4" w:space="0" w:color="auto"/>
              <w:right w:val="nil"/>
            </w:tcBorders>
            <w:shd w:val="clear" w:color="auto" w:fill="auto"/>
            <w:noWrap/>
            <w:vAlign w:val="bottom"/>
          </w:tcPr>
          <w:p w14:paraId="58228FE2"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108,498</w:t>
            </w:r>
          </w:p>
        </w:tc>
      </w:tr>
      <w:tr w:rsidR="00716CA0" w:rsidRPr="00716CA0" w14:paraId="444098AD" w14:textId="77777777" w:rsidTr="00716CA0">
        <w:trPr>
          <w:trHeight w:val="20"/>
        </w:trPr>
        <w:tc>
          <w:tcPr>
            <w:tcW w:w="3686" w:type="dxa"/>
            <w:tcBorders>
              <w:top w:val="nil"/>
              <w:left w:val="nil"/>
              <w:bottom w:val="nil"/>
              <w:right w:val="nil"/>
            </w:tcBorders>
            <w:shd w:val="clear" w:color="auto" w:fill="auto"/>
            <w:noWrap/>
            <w:vAlign w:val="bottom"/>
          </w:tcPr>
          <w:p w14:paraId="24B15E4D"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auto"/>
            <w:noWrap/>
            <w:vAlign w:val="bottom"/>
          </w:tcPr>
          <w:p w14:paraId="437B64CC"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6FD6C21E"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1CE1FB34"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246EA893"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4445C919"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716CA0" w:rsidRPr="00716CA0" w14:paraId="59B07719" w14:textId="77777777" w:rsidTr="00716CA0">
        <w:trPr>
          <w:trHeight w:val="20"/>
        </w:trPr>
        <w:tc>
          <w:tcPr>
            <w:tcW w:w="3686" w:type="dxa"/>
            <w:tcBorders>
              <w:top w:val="nil"/>
              <w:left w:val="nil"/>
              <w:bottom w:val="nil"/>
              <w:right w:val="nil"/>
            </w:tcBorders>
            <w:shd w:val="clear" w:color="auto" w:fill="auto"/>
            <w:noWrap/>
            <w:vAlign w:val="bottom"/>
            <w:hideMark/>
          </w:tcPr>
          <w:p w14:paraId="51E632C6"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auto"/>
            <w:noWrap/>
            <w:vAlign w:val="bottom"/>
          </w:tcPr>
          <w:p w14:paraId="0736BA6A"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417" w:type="dxa"/>
            <w:tcBorders>
              <w:left w:val="nil"/>
              <w:bottom w:val="single" w:sz="4" w:space="0" w:color="auto"/>
              <w:right w:val="nil"/>
            </w:tcBorders>
            <w:shd w:val="clear" w:color="auto" w:fill="auto"/>
            <w:noWrap/>
            <w:vAlign w:val="bottom"/>
          </w:tcPr>
          <w:p w14:paraId="599A17DF"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w:t>
            </w:r>
          </w:p>
        </w:tc>
        <w:tc>
          <w:tcPr>
            <w:tcW w:w="1134" w:type="dxa"/>
            <w:tcBorders>
              <w:left w:val="nil"/>
              <w:bottom w:val="single" w:sz="4" w:space="0" w:color="auto"/>
              <w:right w:val="nil"/>
            </w:tcBorders>
            <w:shd w:val="clear" w:color="auto" w:fill="auto"/>
            <w:noWrap/>
            <w:vAlign w:val="bottom"/>
          </w:tcPr>
          <w:p w14:paraId="0792BC07"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101,183</w:t>
            </w:r>
          </w:p>
        </w:tc>
        <w:tc>
          <w:tcPr>
            <w:tcW w:w="992" w:type="dxa"/>
            <w:tcBorders>
              <w:left w:val="nil"/>
              <w:bottom w:val="single" w:sz="4" w:space="0" w:color="auto"/>
              <w:right w:val="nil"/>
            </w:tcBorders>
            <w:shd w:val="clear" w:color="auto" w:fill="auto"/>
            <w:noWrap/>
            <w:vAlign w:val="bottom"/>
          </w:tcPr>
          <w:p w14:paraId="23440F3E"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101,183</w:t>
            </w:r>
          </w:p>
        </w:tc>
        <w:tc>
          <w:tcPr>
            <w:tcW w:w="963" w:type="dxa"/>
            <w:tcBorders>
              <w:left w:val="nil"/>
              <w:bottom w:val="single" w:sz="4" w:space="0" w:color="auto"/>
              <w:right w:val="nil"/>
            </w:tcBorders>
            <w:shd w:val="clear" w:color="auto" w:fill="auto"/>
            <w:noWrap/>
            <w:vAlign w:val="bottom"/>
          </w:tcPr>
          <w:p w14:paraId="050987EE" w14:textId="77777777" w:rsidR="00716CA0" w:rsidRPr="00716CA0" w:rsidRDefault="00716CA0" w:rsidP="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716CA0">
              <w:rPr>
                <w:rFonts w:cs="Arial"/>
                <w:lang w:val="en-GB" w:eastAsia="en-GB"/>
              </w:rPr>
              <w:t>112,521</w:t>
            </w:r>
          </w:p>
        </w:tc>
      </w:tr>
    </w:tbl>
    <w:p w14:paraId="61D5D86A" w14:textId="77777777" w:rsidR="00A43902" w:rsidRDefault="00A43902" w:rsidP="00452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63DC4EA5" w14:textId="4DB3B96D" w:rsidR="008740D2" w:rsidRDefault="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02DD584D" w14:textId="77777777" w:rsidR="00716CA0" w:rsidRDefault="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68" w:type="dxa"/>
        <w:tblLayout w:type="fixed"/>
        <w:tblLook w:val="04A0" w:firstRow="1" w:lastRow="0" w:firstColumn="1" w:lastColumn="0" w:noHBand="0" w:noVBand="1"/>
      </w:tblPr>
      <w:tblGrid>
        <w:gridCol w:w="3686"/>
        <w:gridCol w:w="1276"/>
        <w:gridCol w:w="1417"/>
        <w:gridCol w:w="1134"/>
        <w:gridCol w:w="992"/>
        <w:gridCol w:w="963"/>
      </w:tblGrid>
      <w:tr w:rsidR="008740D2" w:rsidRPr="00167545" w14:paraId="295CC083" w14:textId="77777777" w:rsidTr="00716CA0">
        <w:trPr>
          <w:trHeight w:val="20"/>
        </w:trPr>
        <w:tc>
          <w:tcPr>
            <w:tcW w:w="3686" w:type="dxa"/>
            <w:tcBorders>
              <w:top w:val="nil"/>
              <w:left w:val="nil"/>
              <w:bottom w:val="nil"/>
              <w:right w:val="nil"/>
            </w:tcBorders>
            <w:shd w:val="clear" w:color="auto" w:fill="auto"/>
            <w:noWrap/>
            <w:vAlign w:val="bottom"/>
          </w:tcPr>
          <w:p w14:paraId="15C1FE9D"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5782" w:type="dxa"/>
            <w:gridSpan w:val="5"/>
            <w:tcBorders>
              <w:top w:val="single" w:sz="4" w:space="0" w:color="auto"/>
              <w:left w:val="nil"/>
              <w:bottom w:val="single" w:sz="4" w:space="0" w:color="auto"/>
              <w:right w:val="nil"/>
            </w:tcBorders>
            <w:shd w:val="clear" w:color="auto" w:fill="auto"/>
            <w:vAlign w:val="bottom"/>
          </w:tcPr>
          <w:p w14:paraId="4E518B6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lang w:val="en-GB" w:eastAsia="en-GB"/>
              </w:rPr>
            </w:pPr>
            <w:r>
              <w:rPr>
                <w:rFonts w:cs="Arial"/>
                <w:b/>
                <w:bCs/>
                <w:color w:val="000000"/>
                <w:lang w:val="en-GB"/>
              </w:rPr>
              <w:t xml:space="preserve">Separate </w:t>
            </w:r>
            <w:r w:rsidRPr="00167545">
              <w:rPr>
                <w:rFonts w:cs="Arial"/>
                <w:b/>
                <w:bCs/>
                <w:color w:val="000000"/>
                <w:lang w:val="en-GB"/>
              </w:rPr>
              <w:t>financial statements</w:t>
            </w:r>
          </w:p>
        </w:tc>
      </w:tr>
      <w:tr w:rsidR="008740D2" w:rsidRPr="00167545" w14:paraId="4AE4477F" w14:textId="77777777" w:rsidTr="00716CA0">
        <w:trPr>
          <w:trHeight w:val="20"/>
        </w:trPr>
        <w:tc>
          <w:tcPr>
            <w:tcW w:w="3686" w:type="dxa"/>
            <w:tcBorders>
              <w:top w:val="nil"/>
              <w:left w:val="nil"/>
              <w:bottom w:val="nil"/>
              <w:right w:val="nil"/>
            </w:tcBorders>
            <w:shd w:val="clear" w:color="auto" w:fill="auto"/>
            <w:noWrap/>
            <w:vAlign w:val="bottom"/>
            <w:hideMark/>
          </w:tcPr>
          <w:p w14:paraId="665224E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1276" w:type="dxa"/>
            <w:tcBorders>
              <w:top w:val="single" w:sz="4" w:space="0" w:color="auto"/>
              <w:left w:val="nil"/>
              <w:bottom w:val="nil"/>
              <w:right w:val="nil"/>
            </w:tcBorders>
            <w:shd w:val="clear" w:color="auto" w:fill="auto"/>
            <w:vAlign w:val="bottom"/>
            <w:hideMark/>
          </w:tcPr>
          <w:p w14:paraId="785D838F"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Fair value through profit or loss (FVPL)</w:t>
            </w:r>
          </w:p>
        </w:tc>
        <w:tc>
          <w:tcPr>
            <w:tcW w:w="1417" w:type="dxa"/>
            <w:tcBorders>
              <w:top w:val="single" w:sz="4" w:space="0" w:color="auto"/>
              <w:left w:val="nil"/>
              <w:bottom w:val="single" w:sz="4" w:space="0" w:color="auto"/>
              <w:right w:val="nil"/>
            </w:tcBorders>
            <w:shd w:val="clear" w:color="auto" w:fill="auto"/>
            <w:vAlign w:val="bottom"/>
            <w:hideMark/>
          </w:tcPr>
          <w:p w14:paraId="368CEB2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72"/>
              <w:jc w:val="right"/>
              <w:rPr>
                <w:rFonts w:cs="Arial"/>
                <w:b/>
                <w:bCs/>
                <w:spacing w:val="-6"/>
                <w:lang w:val="en-GB" w:eastAsia="en-GB"/>
              </w:rPr>
            </w:pPr>
            <w:r w:rsidRPr="00167545">
              <w:rPr>
                <w:rFonts w:cs="Arial"/>
                <w:b/>
                <w:bCs/>
                <w:color w:val="000000"/>
                <w:lang w:val="en-GB"/>
              </w:rPr>
              <w:t>Fair value through other comprehensive income (FVOCI)</w:t>
            </w:r>
          </w:p>
        </w:tc>
        <w:tc>
          <w:tcPr>
            <w:tcW w:w="1134" w:type="dxa"/>
            <w:tcBorders>
              <w:top w:val="single" w:sz="4" w:space="0" w:color="auto"/>
              <w:left w:val="nil"/>
              <w:bottom w:val="single" w:sz="4" w:space="0" w:color="auto"/>
              <w:right w:val="nil"/>
            </w:tcBorders>
            <w:shd w:val="clear" w:color="auto" w:fill="auto"/>
            <w:vAlign w:val="bottom"/>
            <w:hideMark/>
          </w:tcPr>
          <w:p w14:paraId="572607B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Amortised cost</w:t>
            </w:r>
          </w:p>
        </w:tc>
        <w:tc>
          <w:tcPr>
            <w:tcW w:w="992" w:type="dxa"/>
            <w:tcBorders>
              <w:top w:val="single" w:sz="4" w:space="0" w:color="auto"/>
              <w:left w:val="nil"/>
              <w:bottom w:val="single" w:sz="4" w:space="0" w:color="auto"/>
              <w:right w:val="nil"/>
            </w:tcBorders>
            <w:shd w:val="clear" w:color="auto" w:fill="auto"/>
            <w:vAlign w:val="bottom"/>
            <w:hideMark/>
          </w:tcPr>
          <w:p w14:paraId="6902DB6F"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Total carrying amount</w:t>
            </w:r>
          </w:p>
        </w:tc>
        <w:tc>
          <w:tcPr>
            <w:tcW w:w="963" w:type="dxa"/>
            <w:tcBorders>
              <w:top w:val="single" w:sz="4" w:space="0" w:color="auto"/>
              <w:left w:val="nil"/>
              <w:bottom w:val="single" w:sz="4" w:space="0" w:color="auto"/>
              <w:right w:val="nil"/>
            </w:tcBorders>
            <w:shd w:val="clear" w:color="auto" w:fill="auto"/>
            <w:vAlign w:val="bottom"/>
            <w:hideMark/>
          </w:tcPr>
          <w:p w14:paraId="2DA91701"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167545">
              <w:rPr>
                <w:rFonts w:cs="Arial"/>
                <w:b/>
                <w:bCs/>
                <w:color w:val="000000"/>
                <w:lang w:val="en-GB"/>
              </w:rPr>
              <w:t>Fair value</w:t>
            </w:r>
          </w:p>
        </w:tc>
      </w:tr>
      <w:tr w:rsidR="00BF503A" w:rsidRPr="00167545" w14:paraId="6C593E49" w14:textId="77777777" w:rsidTr="00716CA0">
        <w:trPr>
          <w:trHeight w:val="20"/>
        </w:trPr>
        <w:tc>
          <w:tcPr>
            <w:tcW w:w="3686" w:type="dxa"/>
            <w:tcBorders>
              <w:top w:val="nil"/>
              <w:left w:val="nil"/>
              <w:bottom w:val="nil"/>
              <w:right w:val="nil"/>
            </w:tcBorders>
            <w:shd w:val="clear" w:color="auto" w:fill="auto"/>
            <w:noWrap/>
            <w:vAlign w:val="bottom"/>
            <w:hideMark/>
          </w:tcPr>
          <w:p w14:paraId="3297AD94" w14:textId="77777777" w:rsidR="00BF503A" w:rsidRPr="00167545" w:rsidRDefault="00BF503A"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cs="Arial"/>
                <w:b/>
                <w:bCs/>
                <w:lang w:val="en-GB" w:eastAsia="en-GB"/>
              </w:rPr>
            </w:pPr>
          </w:p>
        </w:tc>
        <w:tc>
          <w:tcPr>
            <w:tcW w:w="5782" w:type="dxa"/>
            <w:gridSpan w:val="5"/>
            <w:tcBorders>
              <w:top w:val="single" w:sz="4" w:space="0" w:color="auto"/>
              <w:left w:val="nil"/>
              <w:bottom w:val="single" w:sz="4" w:space="0" w:color="auto"/>
              <w:right w:val="nil"/>
            </w:tcBorders>
            <w:shd w:val="clear" w:color="auto" w:fill="auto"/>
            <w:vAlign w:val="bottom"/>
          </w:tcPr>
          <w:p w14:paraId="7FEAC374" w14:textId="77777777" w:rsidR="00BF503A" w:rsidRPr="00167545" w:rsidRDefault="00BF503A"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r w:rsidRPr="00167545">
              <w:rPr>
                <w:rFonts w:cs="Arial"/>
                <w:b/>
                <w:bCs/>
                <w:lang w:val="en-GB" w:eastAsia="en-GB"/>
              </w:rPr>
              <w:t>Million Baht</w:t>
            </w:r>
          </w:p>
        </w:tc>
      </w:tr>
      <w:tr w:rsidR="008740D2" w:rsidRPr="00167545" w14:paraId="2779A19D" w14:textId="77777777" w:rsidTr="00716CA0">
        <w:trPr>
          <w:trHeight w:val="20"/>
        </w:trPr>
        <w:tc>
          <w:tcPr>
            <w:tcW w:w="3686" w:type="dxa"/>
            <w:tcBorders>
              <w:top w:val="nil"/>
              <w:left w:val="nil"/>
              <w:bottom w:val="nil"/>
              <w:right w:val="nil"/>
            </w:tcBorders>
            <w:shd w:val="clear" w:color="auto" w:fill="auto"/>
            <w:noWrap/>
            <w:vAlign w:val="bottom"/>
            <w:hideMark/>
          </w:tcPr>
          <w:p w14:paraId="36B76E2E"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bottom w:val="nil"/>
              <w:right w:val="nil"/>
            </w:tcBorders>
            <w:shd w:val="clear" w:color="auto" w:fill="FAFAFA"/>
            <w:noWrap/>
            <w:vAlign w:val="bottom"/>
            <w:hideMark/>
          </w:tcPr>
          <w:p w14:paraId="360AB7B3"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single" w:sz="4" w:space="0" w:color="auto"/>
              <w:left w:val="nil"/>
              <w:bottom w:val="nil"/>
              <w:right w:val="nil"/>
            </w:tcBorders>
            <w:shd w:val="clear" w:color="auto" w:fill="FAFAFA"/>
            <w:noWrap/>
            <w:vAlign w:val="bottom"/>
            <w:hideMark/>
          </w:tcPr>
          <w:p w14:paraId="54361176"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134" w:type="dxa"/>
            <w:tcBorders>
              <w:top w:val="single" w:sz="4" w:space="0" w:color="auto"/>
              <w:left w:val="nil"/>
              <w:bottom w:val="nil"/>
              <w:right w:val="nil"/>
            </w:tcBorders>
            <w:shd w:val="clear" w:color="auto" w:fill="FAFAFA"/>
            <w:noWrap/>
            <w:vAlign w:val="bottom"/>
            <w:hideMark/>
          </w:tcPr>
          <w:p w14:paraId="3948C7FD"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92" w:type="dxa"/>
            <w:tcBorders>
              <w:top w:val="single" w:sz="4" w:space="0" w:color="auto"/>
              <w:left w:val="nil"/>
              <w:bottom w:val="nil"/>
              <w:right w:val="nil"/>
            </w:tcBorders>
            <w:shd w:val="clear" w:color="auto" w:fill="FAFAFA"/>
            <w:noWrap/>
            <w:vAlign w:val="bottom"/>
            <w:hideMark/>
          </w:tcPr>
          <w:p w14:paraId="382D12DF"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63" w:type="dxa"/>
            <w:tcBorders>
              <w:top w:val="single" w:sz="4" w:space="0" w:color="auto"/>
              <w:left w:val="nil"/>
              <w:bottom w:val="nil"/>
              <w:right w:val="nil"/>
            </w:tcBorders>
            <w:shd w:val="clear" w:color="auto" w:fill="FAFAFA"/>
            <w:noWrap/>
            <w:vAlign w:val="bottom"/>
            <w:hideMark/>
          </w:tcPr>
          <w:p w14:paraId="3439C64F"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r>
      <w:tr w:rsidR="008740D2" w:rsidRPr="00167545" w14:paraId="7C959D80" w14:textId="77777777" w:rsidTr="00716CA0">
        <w:trPr>
          <w:trHeight w:val="20"/>
        </w:trPr>
        <w:tc>
          <w:tcPr>
            <w:tcW w:w="3686" w:type="dxa"/>
            <w:tcBorders>
              <w:top w:val="nil"/>
              <w:left w:val="nil"/>
              <w:bottom w:val="nil"/>
              <w:right w:val="nil"/>
            </w:tcBorders>
            <w:shd w:val="clear" w:color="auto" w:fill="auto"/>
            <w:noWrap/>
            <w:vAlign w:val="bottom"/>
          </w:tcPr>
          <w:p w14:paraId="0039C08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167545">
              <w:rPr>
                <w:rFonts w:cs="Arial"/>
                <w:b/>
                <w:bCs/>
                <w:lang w:val="en-GB" w:eastAsia="en-GB"/>
              </w:rPr>
              <w:t>As at 31 December 2020</w:t>
            </w:r>
          </w:p>
        </w:tc>
        <w:tc>
          <w:tcPr>
            <w:tcW w:w="1276" w:type="dxa"/>
            <w:tcBorders>
              <w:top w:val="nil"/>
              <w:left w:val="nil"/>
              <w:bottom w:val="nil"/>
              <w:right w:val="nil"/>
            </w:tcBorders>
            <w:shd w:val="clear" w:color="auto" w:fill="FAFAFA"/>
            <w:noWrap/>
            <w:vAlign w:val="bottom"/>
          </w:tcPr>
          <w:p w14:paraId="429ADEBE"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FAFAFA"/>
            <w:noWrap/>
            <w:vAlign w:val="bottom"/>
          </w:tcPr>
          <w:p w14:paraId="4A5FFC9C"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5F6ACFE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1FB5B11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FAFAFA"/>
            <w:noWrap/>
            <w:vAlign w:val="bottom"/>
          </w:tcPr>
          <w:p w14:paraId="1857D511"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00B78557" w14:textId="77777777" w:rsidTr="00716CA0">
        <w:trPr>
          <w:trHeight w:val="20"/>
        </w:trPr>
        <w:tc>
          <w:tcPr>
            <w:tcW w:w="3686" w:type="dxa"/>
            <w:tcBorders>
              <w:top w:val="nil"/>
              <w:left w:val="nil"/>
              <w:bottom w:val="nil"/>
              <w:right w:val="nil"/>
            </w:tcBorders>
            <w:shd w:val="clear" w:color="auto" w:fill="auto"/>
            <w:noWrap/>
            <w:vAlign w:val="bottom"/>
          </w:tcPr>
          <w:p w14:paraId="12C83DC6"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26F69B9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FAFAFA"/>
            <w:noWrap/>
            <w:vAlign w:val="bottom"/>
          </w:tcPr>
          <w:p w14:paraId="5DBBAE58"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041C528B"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4D97598A"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FAFAFA"/>
            <w:noWrap/>
            <w:vAlign w:val="bottom"/>
          </w:tcPr>
          <w:p w14:paraId="4252E211"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325CD78" w14:textId="77777777" w:rsidTr="00716CA0">
        <w:trPr>
          <w:trHeight w:val="20"/>
        </w:trPr>
        <w:tc>
          <w:tcPr>
            <w:tcW w:w="3686" w:type="dxa"/>
            <w:tcBorders>
              <w:top w:val="nil"/>
              <w:left w:val="nil"/>
              <w:bottom w:val="nil"/>
              <w:right w:val="nil"/>
            </w:tcBorders>
            <w:shd w:val="clear" w:color="auto" w:fill="auto"/>
            <w:noWrap/>
            <w:vAlign w:val="bottom"/>
            <w:hideMark/>
          </w:tcPr>
          <w:p w14:paraId="1B8301F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5"/>
              <w:rPr>
                <w:rFonts w:cs="Arial"/>
                <w:b/>
                <w:bCs/>
                <w:i/>
                <w:iCs/>
                <w:spacing w:val="-6"/>
                <w:highlight w:val="yellow"/>
                <w:lang w:val="en-GB" w:eastAsia="en-GB"/>
              </w:rPr>
            </w:pPr>
            <w:r w:rsidRPr="00167545">
              <w:rPr>
                <w:rFonts w:cs="Arial"/>
                <w:b/>
                <w:bCs/>
                <w:i/>
                <w:iCs/>
                <w:spacing w:val="-6"/>
                <w:lang w:val="en-GB" w:eastAsia="en-GB"/>
              </w:rPr>
              <w:t>Financial assets measured at fair value</w:t>
            </w:r>
          </w:p>
        </w:tc>
        <w:tc>
          <w:tcPr>
            <w:tcW w:w="1276" w:type="dxa"/>
            <w:tcBorders>
              <w:top w:val="nil"/>
              <w:left w:val="nil"/>
              <w:bottom w:val="nil"/>
              <w:right w:val="nil"/>
            </w:tcBorders>
            <w:shd w:val="clear" w:color="auto" w:fill="FAFAFA"/>
            <w:noWrap/>
            <w:vAlign w:val="bottom"/>
            <w:hideMark/>
          </w:tcPr>
          <w:p w14:paraId="0BEE624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i/>
                <w:iCs/>
                <w:lang w:val="en-GB" w:eastAsia="en-GB"/>
              </w:rPr>
            </w:pPr>
          </w:p>
        </w:tc>
        <w:tc>
          <w:tcPr>
            <w:tcW w:w="1417" w:type="dxa"/>
            <w:tcBorders>
              <w:top w:val="nil"/>
              <w:left w:val="nil"/>
              <w:bottom w:val="nil"/>
              <w:right w:val="nil"/>
            </w:tcBorders>
            <w:shd w:val="clear" w:color="auto" w:fill="FAFAFA"/>
            <w:noWrap/>
            <w:vAlign w:val="bottom"/>
            <w:hideMark/>
          </w:tcPr>
          <w:p w14:paraId="533C2593"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hideMark/>
          </w:tcPr>
          <w:p w14:paraId="457A655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hideMark/>
          </w:tcPr>
          <w:p w14:paraId="038D754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FAFAFA"/>
            <w:noWrap/>
            <w:vAlign w:val="bottom"/>
            <w:hideMark/>
          </w:tcPr>
          <w:p w14:paraId="64D7BACA"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550D5F6" w14:textId="77777777" w:rsidTr="00716CA0">
        <w:trPr>
          <w:trHeight w:val="20"/>
        </w:trPr>
        <w:tc>
          <w:tcPr>
            <w:tcW w:w="3686" w:type="dxa"/>
            <w:tcBorders>
              <w:top w:val="nil"/>
              <w:left w:val="nil"/>
              <w:bottom w:val="nil"/>
              <w:right w:val="nil"/>
            </w:tcBorders>
            <w:shd w:val="clear" w:color="auto" w:fill="auto"/>
            <w:noWrap/>
            <w:vAlign w:val="bottom"/>
          </w:tcPr>
          <w:p w14:paraId="1C4858A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1E7CB86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417" w:type="dxa"/>
            <w:tcBorders>
              <w:top w:val="nil"/>
              <w:left w:val="nil"/>
              <w:bottom w:val="nil"/>
              <w:right w:val="nil"/>
            </w:tcBorders>
            <w:shd w:val="clear" w:color="auto" w:fill="FAFAFA"/>
            <w:noWrap/>
            <w:vAlign w:val="bottom"/>
          </w:tcPr>
          <w:p w14:paraId="31BB5628"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134" w:type="dxa"/>
            <w:tcBorders>
              <w:top w:val="nil"/>
              <w:left w:val="nil"/>
              <w:bottom w:val="nil"/>
              <w:right w:val="nil"/>
            </w:tcBorders>
            <w:shd w:val="clear" w:color="auto" w:fill="FAFAFA"/>
            <w:noWrap/>
            <w:vAlign w:val="bottom"/>
          </w:tcPr>
          <w:p w14:paraId="7AE5175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92" w:type="dxa"/>
            <w:tcBorders>
              <w:top w:val="nil"/>
              <w:left w:val="nil"/>
              <w:bottom w:val="nil"/>
              <w:right w:val="nil"/>
            </w:tcBorders>
            <w:shd w:val="clear" w:color="auto" w:fill="FAFAFA"/>
            <w:noWrap/>
            <w:vAlign w:val="bottom"/>
          </w:tcPr>
          <w:p w14:paraId="41BD6A81"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63" w:type="dxa"/>
            <w:tcBorders>
              <w:top w:val="nil"/>
              <w:left w:val="nil"/>
              <w:bottom w:val="nil"/>
              <w:right w:val="nil"/>
            </w:tcBorders>
            <w:shd w:val="clear" w:color="auto" w:fill="FAFAFA"/>
            <w:noWrap/>
            <w:vAlign w:val="bottom"/>
          </w:tcPr>
          <w:p w14:paraId="1AABA11F"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r>
      <w:tr w:rsidR="008740D2" w:rsidRPr="00167545" w14:paraId="00360FB0" w14:textId="77777777" w:rsidTr="00716CA0">
        <w:trPr>
          <w:trHeight w:val="20"/>
        </w:trPr>
        <w:tc>
          <w:tcPr>
            <w:tcW w:w="3686" w:type="dxa"/>
            <w:tcBorders>
              <w:top w:val="nil"/>
              <w:left w:val="nil"/>
              <w:bottom w:val="nil"/>
              <w:right w:val="nil"/>
            </w:tcBorders>
            <w:shd w:val="clear" w:color="auto" w:fill="auto"/>
            <w:vAlign w:val="bottom"/>
            <w:hideMark/>
          </w:tcPr>
          <w:p w14:paraId="492D24F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rPr>
                <w:rFonts w:cs="Arial"/>
                <w:b/>
                <w:bCs/>
                <w:lang w:val="en-GB" w:eastAsia="en-GB"/>
              </w:rPr>
            </w:pPr>
            <w:r w:rsidRPr="00167545">
              <w:rPr>
                <w:rFonts w:cs="Arial"/>
                <w:b/>
                <w:bCs/>
                <w:lang w:val="en-GB" w:eastAsia="en-GB"/>
              </w:rPr>
              <w:t>Financial assets at FVPL</w:t>
            </w:r>
          </w:p>
        </w:tc>
        <w:tc>
          <w:tcPr>
            <w:tcW w:w="1276" w:type="dxa"/>
            <w:tcBorders>
              <w:top w:val="nil"/>
              <w:left w:val="nil"/>
              <w:bottom w:val="nil"/>
              <w:right w:val="nil"/>
            </w:tcBorders>
            <w:shd w:val="clear" w:color="auto" w:fill="FAFAFA"/>
            <w:noWrap/>
            <w:vAlign w:val="bottom"/>
          </w:tcPr>
          <w:p w14:paraId="63EF24F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FAFAFA"/>
            <w:noWrap/>
            <w:vAlign w:val="bottom"/>
          </w:tcPr>
          <w:p w14:paraId="686900E6"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1F545F1C"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02D169B3"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FAFAFA"/>
            <w:noWrap/>
            <w:vAlign w:val="bottom"/>
          </w:tcPr>
          <w:p w14:paraId="36D0B82B"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5EAF0285" w14:textId="77777777" w:rsidTr="00716CA0">
        <w:trPr>
          <w:trHeight w:val="20"/>
        </w:trPr>
        <w:tc>
          <w:tcPr>
            <w:tcW w:w="3686" w:type="dxa"/>
            <w:shd w:val="clear" w:color="auto" w:fill="auto"/>
            <w:vAlign w:val="bottom"/>
          </w:tcPr>
          <w:p w14:paraId="350470AF" w14:textId="46E7E160"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eastAsia="en-GB"/>
              </w:rPr>
            </w:pPr>
            <w:r w:rsidRPr="00167545">
              <w:rPr>
                <w:rFonts w:cs="Arial"/>
                <w:lang w:val="en-GB" w:eastAsia="en-GB"/>
              </w:rPr>
              <w:t xml:space="preserve">Debt </w:t>
            </w:r>
            <w:r w:rsidR="00064B59">
              <w:rPr>
                <w:rFonts w:cs="Arial"/>
                <w:lang w:val="en-GB" w:eastAsia="en-GB"/>
              </w:rPr>
              <w:t>investment</w:t>
            </w:r>
          </w:p>
        </w:tc>
        <w:tc>
          <w:tcPr>
            <w:tcW w:w="1276" w:type="dxa"/>
            <w:tcBorders>
              <w:top w:val="nil"/>
              <w:left w:val="nil"/>
              <w:bottom w:val="nil"/>
              <w:right w:val="nil"/>
            </w:tcBorders>
            <w:shd w:val="clear" w:color="auto" w:fill="FAFAFA"/>
            <w:noWrap/>
            <w:vAlign w:val="bottom"/>
          </w:tcPr>
          <w:p w14:paraId="0663C7B1"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347</w:t>
            </w:r>
          </w:p>
        </w:tc>
        <w:tc>
          <w:tcPr>
            <w:tcW w:w="1417" w:type="dxa"/>
            <w:tcBorders>
              <w:top w:val="nil"/>
              <w:left w:val="nil"/>
              <w:bottom w:val="nil"/>
              <w:right w:val="nil"/>
            </w:tcBorders>
            <w:shd w:val="clear" w:color="auto" w:fill="FAFAFA"/>
            <w:noWrap/>
            <w:vAlign w:val="bottom"/>
          </w:tcPr>
          <w:p w14:paraId="3CF07232"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hint="cs"/>
                <w:cs/>
                <w:lang w:val="en-GB" w:eastAsia="en-GB"/>
              </w:rPr>
              <w:t>-</w:t>
            </w:r>
          </w:p>
        </w:tc>
        <w:tc>
          <w:tcPr>
            <w:tcW w:w="1134" w:type="dxa"/>
            <w:tcBorders>
              <w:top w:val="nil"/>
              <w:left w:val="nil"/>
              <w:bottom w:val="nil"/>
              <w:right w:val="nil"/>
            </w:tcBorders>
            <w:shd w:val="clear" w:color="auto" w:fill="FAFAFA"/>
            <w:noWrap/>
            <w:vAlign w:val="bottom"/>
          </w:tcPr>
          <w:p w14:paraId="6F59B809"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hint="cs"/>
                <w:cs/>
                <w:lang w:val="en-GB" w:eastAsia="en-GB"/>
              </w:rPr>
              <w:t>-</w:t>
            </w:r>
          </w:p>
        </w:tc>
        <w:tc>
          <w:tcPr>
            <w:tcW w:w="992" w:type="dxa"/>
            <w:tcBorders>
              <w:top w:val="nil"/>
              <w:left w:val="nil"/>
              <w:bottom w:val="nil"/>
              <w:right w:val="nil"/>
            </w:tcBorders>
            <w:shd w:val="clear" w:color="auto" w:fill="FAFAFA"/>
            <w:noWrap/>
            <w:vAlign w:val="bottom"/>
          </w:tcPr>
          <w:p w14:paraId="5FF6233C"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347</w:t>
            </w:r>
          </w:p>
        </w:tc>
        <w:tc>
          <w:tcPr>
            <w:tcW w:w="963" w:type="dxa"/>
            <w:tcBorders>
              <w:top w:val="nil"/>
              <w:left w:val="nil"/>
              <w:bottom w:val="nil"/>
              <w:right w:val="nil"/>
            </w:tcBorders>
            <w:shd w:val="clear" w:color="auto" w:fill="FAFAFA"/>
            <w:noWrap/>
            <w:vAlign w:val="bottom"/>
          </w:tcPr>
          <w:p w14:paraId="00B2994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347</w:t>
            </w:r>
          </w:p>
        </w:tc>
      </w:tr>
      <w:tr w:rsidR="008740D2" w:rsidRPr="00167545" w14:paraId="29A14C49" w14:textId="77777777" w:rsidTr="00716CA0">
        <w:trPr>
          <w:trHeight w:val="20"/>
        </w:trPr>
        <w:tc>
          <w:tcPr>
            <w:tcW w:w="3686" w:type="dxa"/>
            <w:shd w:val="clear" w:color="auto" w:fill="auto"/>
            <w:vAlign w:val="bottom"/>
          </w:tcPr>
          <w:p w14:paraId="7B009E54"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61C6E50A" w14:textId="77777777" w:rsidR="008740D2" w:rsidRPr="00CF4480" w:rsidRDefault="008740D2"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FAFAFA"/>
            <w:noWrap/>
            <w:vAlign w:val="bottom"/>
          </w:tcPr>
          <w:p w14:paraId="264D9976" w14:textId="77777777" w:rsidR="008740D2" w:rsidRPr="00CF4480" w:rsidRDefault="008740D2"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0A04FBC4" w14:textId="77777777" w:rsidR="008740D2" w:rsidRPr="00CF4480" w:rsidRDefault="008740D2"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7C3B5502" w14:textId="77777777" w:rsidR="008740D2" w:rsidRPr="00CF4480" w:rsidRDefault="008740D2"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FAFAFA"/>
            <w:noWrap/>
            <w:vAlign w:val="bottom"/>
          </w:tcPr>
          <w:p w14:paraId="0B392085" w14:textId="77777777" w:rsidR="008740D2" w:rsidRPr="00CF4480" w:rsidRDefault="008740D2"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7C8AC94A" w14:textId="77777777" w:rsidTr="00716CA0">
        <w:trPr>
          <w:trHeight w:val="20"/>
        </w:trPr>
        <w:tc>
          <w:tcPr>
            <w:tcW w:w="3686" w:type="dxa"/>
            <w:tcBorders>
              <w:top w:val="nil"/>
              <w:left w:val="nil"/>
              <w:bottom w:val="nil"/>
              <w:right w:val="nil"/>
            </w:tcBorders>
            <w:shd w:val="clear" w:color="auto" w:fill="auto"/>
            <w:vAlign w:val="bottom"/>
            <w:hideMark/>
          </w:tcPr>
          <w:p w14:paraId="2BF8485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spacing w:val="-6"/>
                <w:lang w:val="en-GB" w:eastAsia="en-GB"/>
              </w:rPr>
            </w:pPr>
            <w:r w:rsidRPr="00167545">
              <w:rPr>
                <w:rFonts w:cs="Arial"/>
                <w:b/>
                <w:bCs/>
                <w:spacing w:val="-6"/>
                <w:lang w:val="en-GB" w:eastAsia="en-GB"/>
              </w:rPr>
              <w:t>Financial assets at FVOCI</w:t>
            </w:r>
          </w:p>
        </w:tc>
        <w:tc>
          <w:tcPr>
            <w:tcW w:w="1276" w:type="dxa"/>
            <w:tcBorders>
              <w:top w:val="nil"/>
              <w:left w:val="nil"/>
              <w:bottom w:val="nil"/>
              <w:right w:val="nil"/>
            </w:tcBorders>
            <w:shd w:val="clear" w:color="auto" w:fill="FAFAFA"/>
            <w:noWrap/>
            <w:vAlign w:val="bottom"/>
          </w:tcPr>
          <w:p w14:paraId="6EFAFCF3"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FAFAFA"/>
            <w:noWrap/>
            <w:vAlign w:val="bottom"/>
          </w:tcPr>
          <w:p w14:paraId="2DC6F8F4"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45497A16"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2EDD88D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FAFAFA"/>
            <w:noWrap/>
            <w:vAlign w:val="bottom"/>
          </w:tcPr>
          <w:p w14:paraId="03D77AB3"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1D3CB9E0" w14:textId="77777777" w:rsidTr="00716CA0">
        <w:trPr>
          <w:trHeight w:val="20"/>
        </w:trPr>
        <w:tc>
          <w:tcPr>
            <w:tcW w:w="3686" w:type="dxa"/>
            <w:tcBorders>
              <w:top w:val="nil"/>
              <w:left w:val="nil"/>
              <w:bottom w:val="nil"/>
              <w:right w:val="nil"/>
            </w:tcBorders>
            <w:shd w:val="clear" w:color="auto" w:fill="auto"/>
            <w:noWrap/>
            <w:vAlign w:val="bottom"/>
            <w:hideMark/>
          </w:tcPr>
          <w:p w14:paraId="735918C9" w14:textId="1FC75D92"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167545">
              <w:rPr>
                <w:rFonts w:cs="Arial"/>
                <w:lang w:val="en-GB" w:eastAsia="en-GB"/>
              </w:rPr>
              <w:t xml:space="preserve">Equity </w:t>
            </w:r>
            <w:r w:rsidR="00064B59">
              <w:rPr>
                <w:rFonts w:cs="Arial"/>
                <w:lang w:val="en-GB" w:eastAsia="en-GB"/>
              </w:rPr>
              <w:t>investment</w:t>
            </w:r>
          </w:p>
        </w:tc>
        <w:tc>
          <w:tcPr>
            <w:tcW w:w="1276" w:type="dxa"/>
            <w:tcBorders>
              <w:top w:val="nil"/>
              <w:left w:val="nil"/>
              <w:bottom w:val="nil"/>
              <w:right w:val="nil"/>
            </w:tcBorders>
            <w:shd w:val="clear" w:color="auto" w:fill="FAFAFA"/>
            <w:noWrap/>
            <w:vAlign w:val="bottom"/>
          </w:tcPr>
          <w:p w14:paraId="3C18CF6E"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417" w:type="dxa"/>
            <w:tcBorders>
              <w:top w:val="nil"/>
              <w:left w:val="nil"/>
              <w:bottom w:val="nil"/>
              <w:right w:val="nil"/>
            </w:tcBorders>
            <w:shd w:val="clear" w:color="auto" w:fill="FAFAFA"/>
            <w:noWrap/>
            <w:vAlign w:val="bottom"/>
          </w:tcPr>
          <w:p w14:paraId="1EDA84E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2</w:t>
            </w:r>
          </w:p>
        </w:tc>
        <w:tc>
          <w:tcPr>
            <w:tcW w:w="1134" w:type="dxa"/>
            <w:tcBorders>
              <w:top w:val="nil"/>
              <w:left w:val="nil"/>
              <w:bottom w:val="nil"/>
              <w:right w:val="nil"/>
            </w:tcBorders>
            <w:shd w:val="clear" w:color="auto" w:fill="FAFAFA"/>
            <w:noWrap/>
            <w:vAlign w:val="bottom"/>
          </w:tcPr>
          <w:p w14:paraId="402978DF"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992" w:type="dxa"/>
            <w:tcBorders>
              <w:top w:val="nil"/>
              <w:left w:val="nil"/>
              <w:bottom w:val="nil"/>
              <w:right w:val="nil"/>
            </w:tcBorders>
            <w:shd w:val="clear" w:color="auto" w:fill="FAFAFA"/>
            <w:noWrap/>
            <w:vAlign w:val="bottom"/>
          </w:tcPr>
          <w:p w14:paraId="120ECC85"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2</w:t>
            </w:r>
          </w:p>
        </w:tc>
        <w:tc>
          <w:tcPr>
            <w:tcW w:w="963" w:type="dxa"/>
            <w:tcBorders>
              <w:top w:val="nil"/>
              <w:left w:val="nil"/>
              <w:bottom w:val="nil"/>
              <w:right w:val="nil"/>
            </w:tcBorders>
            <w:shd w:val="clear" w:color="auto" w:fill="FAFAFA"/>
            <w:noWrap/>
            <w:vAlign w:val="bottom"/>
          </w:tcPr>
          <w:p w14:paraId="5CC8C50F"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2</w:t>
            </w:r>
          </w:p>
        </w:tc>
      </w:tr>
      <w:tr w:rsidR="008740D2" w:rsidRPr="00167545" w14:paraId="74337B7B" w14:textId="77777777" w:rsidTr="00716CA0">
        <w:trPr>
          <w:trHeight w:val="20"/>
        </w:trPr>
        <w:tc>
          <w:tcPr>
            <w:tcW w:w="3686" w:type="dxa"/>
            <w:tcBorders>
              <w:top w:val="nil"/>
              <w:left w:val="nil"/>
              <w:bottom w:val="nil"/>
              <w:right w:val="nil"/>
            </w:tcBorders>
            <w:shd w:val="clear" w:color="auto" w:fill="auto"/>
            <w:noWrap/>
            <w:vAlign w:val="bottom"/>
          </w:tcPr>
          <w:p w14:paraId="3DB38FA8"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FAFAFA"/>
            <w:noWrap/>
            <w:vAlign w:val="bottom"/>
          </w:tcPr>
          <w:p w14:paraId="2C9AEC3C" w14:textId="77777777" w:rsidR="008740D2" w:rsidRPr="00CF448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FAFAFA"/>
            <w:noWrap/>
            <w:vAlign w:val="bottom"/>
          </w:tcPr>
          <w:p w14:paraId="4E658938" w14:textId="77777777" w:rsidR="008740D2" w:rsidRPr="00CF448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FAFAFA"/>
            <w:noWrap/>
            <w:vAlign w:val="bottom"/>
          </w:tcPr>
          <w:p w14:paraId="284E17DD" w14:textId="77777777" w:rsidR="008740D2" w:rsidRPr="00CF448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FAFAFA"/>
            <w:noWrap/>
            <w:vAlign w:val="bottom"/>
          </w:tcPr>
          <w:p w14:paraId="56F6500D" w14:textId="77777777" w:rsidR="008740D2" w:rsidRPr="00CF448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FAFAFA"/>
            <w:noWrap/>
            <w:vAlign w:val="bottom"/>
          </w:tcPr>
          <w:p w14:paraId="4269E999" w14:textId="77777777" w:rsidR="008740D2" w:rsidRPr="00CF448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00F34617" w14:textId="77777777" w:rsidTr="00716CA0">
        <w:trPr>
          <w:trHeight w:val="20"/>
        </w:trPr>
        <w:tc>
          <w:tcPr>
            <w:tcW w:w="3686" w:type="dxa"/>
            <w:tcBorders>
              <w:top w:val="nil"/>
              <w:left w:val="nil"/>
              <w:bottom w:val="nil"/>
              <w:right w:val="nil"/>
            </w:tcBorders>
            <w:shd w:val="clear" w:color="auto" w:fill="auto"/>
            <w:noWrap/>
            <w:vAlign w:val="bottom"/>
            <w:hideMark/>
          </w:tcPr>
          <w:p w14:paraId="761502E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167545">
              <w:rPr>
                <w:rFonts w:cs="Arial"/>
                <w:b/>
                <w:bCs/>
                <w:lang w:val="en-GB" w:eastAsia="en-GB"/>
              </w:rPr>
              <w:t>Derivative financial instruments</w:t>
            </w:r>
          </w:p>
        </w:tc>
        <w:tc>
          <w:tcPr>
            <w:tcW w:w="1276" w:type="dxa"/>
            <w:tcBorders>
              <w:top w:val="nil"/>
              <w:left w:val="nil"/>
              <w:right w:val="nil"/>
            </w:tcBorders>
            <w:shd w:val="clear" w:color="auto" w:fill="FAFAFA"/>
            <w:noWrap/>
            <w:vAlign w:val="bottom"/>
          </w:tcPr>
          <w:p w14:paraId="1F1D8DC5"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right w:val="nil"/>
            </w:tcBorders>
            <w:shd w:val="clear" w:color="auto" w:fill="FAFAFA"/>
            <w:noWrap/>
            <w:vAlign w:val="bottom"/>
          </w:tcPr>
          <w:p w14:paraId="4BD4926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right w:val="nil"/>
            </w:tcBorders>
            <w:shd w:val="clear" w:color="auto" w:fill="FAFAFA"/>
            <w:noWrap/>
            <w:vAlign w:val="bottom"/>
          </w:tcPr>
          <w:p w14:paraId="3501A9CD"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right w:val="nil"/>
            </w:tcBorders>
            <w:shd w:val="clear" w:color="auto" w:fill="FAFAFA"/>
            <w:noWrap/>
            <w:vAlign w:val="bottom"/>
          </w:tcPr>
          <w:p w14:paraId="1BDBE748"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right w:val="nil"/>
            </w:tcBorders>
            <w:shd w:val="clear" w:color="auto" w:fill="FAFAFA"/>
            <w:noWrap/>
            <w:vAlign w:val="bottom"/>
          </w:tcPr>
          <w:p w14:paraId="5E44656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2C775FAE" w14:textId="77777777" w:rsidTr="00716CA0">
        <w:trPr>
          <w:trHeight w:val="20"/>
        </w:trPr>
        <w:tc>
          <w:tcPr>
            <w:tcW w:w="3686" w:type="dxa"/>
            <w:shd w:val="clear" w:color="auto" w:fill="auto"/>
            <w:noWrap/>
            <w:vAlign w:val="bottom"/>
          </w:tcPr>
          <w:p w14:paraId="0FD484C6"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r w:rsidRPr="00167545">
              <w:rPr>
                <w:rFonts w:eastAsia="Arial Unicode MS" w:cs="Arial"/>
                <w:lang w:val="en-GB"/>
              </w:rPr>
              <w:t xml:space="preserve">Oil price crack spread swap and </w:t>
            </w:r>
          </w:p>
          <w:p w14:paraId="66F65E0B"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cs/>
                <w:lang w:val="en-GB"/>
              </w:rPr>
            </w:pPr>
            <w:r w:rsidRPr="00167545">
              <w:rPr>
                <w:rFonts w:eastAsia="Arial Unicode MS" w:cs="Arial"/>
                <w:lang w:val="en-GB"/>
              </w:rPr>
              <w:t xml:space="preserve">    time spread swap</w:t>
            </w:r>
          </w:p>
        </w:tc>
        <w:tc>
          <w:tcPr>
            <w:tcW w:w="1276" w:type="dxa"/>
            <w:tcBorders>
              <w:top w:val="nil"/>
              <w:left w:val="nil"/>
              <w:bottom w:val="single" w:sz="4" w:space="0" w:color="auto"/>
              <w:right w:val="nil"/>
            </w:tcBorders>
            <w:shd w:val="clear" w:color="auto" w:fill="FAFAFA"/>
            <w:noWrap/>
            <w:vAlign w:val="bottom"/>
          </w:tcPr>
          <w:p w14:paraId="1482C79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251</w:t>
            </w:r>
          </w:p>
        </w:tc>
        <w:tc>
          <w:tcPr>
            <w:tcW w:w="1417" w:type="dxa"/>
            <w:tcBorders>
              <w:top w:val="nil"/>
              <w:left w:val="nil"/>
              <w:bottom w:val="single" w:sz="4" w:space="0" w:color="auto"/>
              <w:right w:val="nil"/>
            </w:tcBorders>
            <w:shd w:val="clear" w:color="auto" w:fill="FAFAFA"/>
            <w:noWrap/>
            <w:vAlign w:val="bottom"/>
          </w:tcPr>
          <w:p w14:paraId="782FCA1D"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134" w:type="dxa"/>
            <w:tcBorders>
              <w:top w:val="nil"/>
              <w:left w:val="nil"/>
              <w:bottom w:val="single" w:sz="4" w:space="0" w:color="auto"/>
              <w:right w:val="nil"/>
            </w:tcBorders>
            <w:shd w:val="clear" w:color="auto" w:fill="FAFAFA"/>
            <w:noWrap/>
            <w:vAlign w:val="bottom"/>
          </w:tcPr>
          <w:p w14:paraId="5C69A7B4"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992" w:type="dxa"/>
            <w:tcBorders>
              <w:top w:val="nil"/>
              <w:left w:val="nil"/>
              <w:bottom w:val="single" w:sz="4" w:space="0" w:color="auto"/>
              <w:right w:val="nil"/>
            </w:tcBorders>
            <w:shd w:val="clear" w:color="auto" w:fill="FAFAFA"/>
            <w:noWrap/>
            <w:vAlign w:val="bottom"/>
          </w:tcPr>
          <w:p w14:paraId="5C539741"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251</w:t>
            </w:r>
          </w:p>
        </w:tc>
        <w:tc>
          <w:tcPr>
            <w:tcW w:w="963" w:type="dxa"/>
            <w:tcBorders>
              <w:top w:val="nil"/>
              <w:left w:val="nil"/>
              <w:bottom w:val="single" w:sz="4" w:space="0" w:color="auto"/>
              <w:right w:val="nil"/>
            </w:tcBorders>
            <w:shd w:val="clear" w:color="auto" w:fill="FAFAFA"/>
            <w:noWrap/>
            <w:vAlign w:val="bottom"/>
          </w:tcPr>
          <w:p w14:paraId="0DDE83EA"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251</w:t>
            </w:r>
          </w:p>
        </w:tc>
      </w:tr>
      <w:tr w:rsidR="00716CA0" w:rsidRPr="00167545" w14:paraId="3564DE23" w14:textId="77777777" w:rsidTr="00716CA0">
        <w:trPr>
          <w:trHeight w:val="20"/>
        </w:trPr>
        <w:tc>
          <w:tcPr>
            <w:tcW w:w="3686" w:type="dxa"/>
            <w:shd w:val="clear" w:color="auto" w:fill="auto"/>
            <w:noWrap/>
            <w:vAlign w:val="bottom"/>
          </w:tcPr>
          <w:p w14:paraId="0D5ACE76" w14:textId="77777777" w:rsidR="00716CA0" w:rsidRPr="00167545"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p>
        </w:tc>
        <w:tc>
          <w:tcPr>
            <w:tcW w:w="1276" w:type="dxa"/>
            <w:tcBorders>
              <w:top w:val="single" w:sz="4" w:space="0" w:color="auto"/>
              <w:left w:val="nil"/>
              <w:right w:val="nil"/>
            </w:tcBorders>
            <w:shd w:val="clear" w:color="auto" w:fill="FAFAFA"/>
            <w:noWrap/>
            <w:vAlign w:val="bottom"/>
          </w:tcPr>
          <w:p w14:paraId="6FAF4F6B"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FAFAFA"/>
            <w:noWrap/>
            <w:vAlign w:val="bottom"/>
          </w:tcPr>
          <w:p w14:paraId="3386B1CF"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FAFAFA"/>
            <w:noWrap/>
            <w:vAlign w:val="bottom"/>
          </w:tcPr>
          <w:p w14:paraId="51602871"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FAFAFA"/>
            <w:noWrap/>
            <w:vAlign w:val="bottom"/>
          </w:tcPr>
          <w:p w14:paraId="70FC5382"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FAFAFA"/>
            <w:noWrap/>
            <w:vAlign w:val="bottom"/>
          </w:tcPr>
          <w:p w14:paraId="1B1CA7FA"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61049DA4" w14:textId="77777777" w:rsidTr="00716CA0">
        <w:trPr>
          <w:trHeight w:val="20"/>
        </w:trPr>
        <w:tc>
          <w:tcPr>
            <w:tcW w:w="3686" w:type="dxa"/>
            <w:tcBorders>
              <w:top w:val="nil"/>
              <w:left w:val="nil"/>
              <w:bottom w:val="nil"/>
              <w:right w:val="nil"/>
            </w:tcBorders>
            <w:shd w:val="clear" w:color="auto" w:fill="auto"/>
            <w:noWrap/>
            <w:vAlign w:val="bottom"/>
            <w:hideMark/>
          </w:tcPr>
          <w:p w14:paraId="7A9E6E79"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left w:val="nil"/>
              <w:bottom w:val="single" w:sz="4" w:space="0" w:color="auto"/>
              <w:right w:val="nil"/>
            </w:tcBorders>
            <w:shd w:val="clear" w:color="auto" w:fill="F8F8F8"/>
            <w:noWrap/>
            <w:vAlign w:val="bottom"/>
          </w:tcPr>
          <w:p w14:paraId="2B01171D"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598</w:t>
            </w:r>
          </w:p>
        </w:tc>
        <w:tc>
          <w:tcPr>
            <w:tcW w:w="1417" w:type="dxa"/>
            <w:tcBorders>
              <w:left w:val="nil"/>
              <w:bottom w:val="single" w:sz="4" w:space="0" w:color="auto"/>
              <w:right w:val="nil"/>
            </w:tcBorders>
            <w:shd w:val="clear" w:color="auto" w:fill="F8F8F8"/>
            <w:noWrap/>
            <w:vAlign w:val="bottom"/>
          </w:tcPr>
          <w:p w14:paraId="63E07073"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2</w:t>
            </w:r>
          </w:p>
        </w:tc>
        <w:tc>
          <w:tcPr>
            <w:tcW w:w="1134" w:type="dxa"/>
            <w:tcBorders>
              <w:left w:val="nil"/>
              <w:bottom w:val="single" w:sz="4" w:space="0" w:color="auto"/>
              <w:right w:val="nil"/>
            </w:tcBorders>
            <w:shd w:val="clear" w:color="auto" w:fill="F8F8F8"/>
            <w:noWrap/>
            <w:vAlign w:val="bottom"/>
          </w:tcPr>
          <w:p w14:paraId="3446DF7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992" w:type="dxa"/>
            <w:tcBorders>
              <w:left w:val="nil"/>
              <w:bottom w:val="single" w:sz="4" w:space="0" w:color="auto"/>
              <w:right w:val="nil"/>
            </w:tcBorders>
            <w:shd w:val="clear" w:color="auto" w:fill="F8F8F8"/>
            <w:noWrap/>
            <w:vAlign w:val="bottom"/>
          </w:tcPr>
          <w:p w14:paraId="1DF7C375"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600</w:t>
            </w:r>
          </w:p>
        </w:tc>
        <w:tc>
          <w:tcPr>
            <w:tcW w:w="963" w:type="dxa"/>
            <w:tcBorders>
              <w:left w:val="nil"/>
              <w:bottom w:val="single" w:sz="4" w:space="0" w:color="auto"/>
              <w:right w:val="nil"/>
            </w:tcBorders>
            <w:shd w:val="clear" w:color="auto" w:fill="F8F8F8"/>
            <w:noWrap/>
            <w:vAlign w:val="bottom"/>
          </w:tcPr>
          <w:p w14:paraId="45121035"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600</w:t>
            </w:r>
          </w:p>
        </w:tc>
      </w:tr>
      <w:tr w:rsidR="008740D2" w:rsidRPr="00167545" w14:paraId="174245C3" w14:textId="77777777" w:rsidTr="00716CA0">
        <w:trPr>
          <w:trHeight w:val="20"/>
        </w:trPr>
        <w:tc>
          <w:tcPr>
            <w:tcW w:w="3686" w:type="dxa"/>
            <w:tcBorders>
              <w:top w:val="nil"/>
              <w:left w:val="nil"/>
              <w:bottom w:val="nil"/>
              <w:right w:val="nil"/>
            </w:tcBorders>
            <w:shd w:val="clear" w:color="auto" w:fill="auto"/>
            <w:noWrap/>
            <w:vAlign w:val="bottom"/>
          </w:tcPr>
          <w:p w14:paraId="092074FF"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F8F8F8"/>
            <w:noWrap/>
            <w:vAlign w:val="bottom"/>
          </w:tcPr>
          <w:p w14:paraId="3D351B0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F8F8F8"/>
            <w:noWrap/>
            <w:vAlign w:val="bottom"/>
          </w:tcPr>
          <w:p w14:paraId="3959A9F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3FDA2FD6"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306A0D0B"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F8F8F8"/>
            <w:noWrap/>
            <w:vAlign w:val="bottom"/>
          </w:tcPr>
          <w:p w14:paraId="6F8332D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D0DC37E" w14:textId="77777777" w:rsidTr="00716CA0">
        <w:trPr>
          <w:trHeight w:val="20"/>
        </w:trPr>
        <w:tc>
          <w:tcPr>
            <w:tcW w:w="3686" w:type="dxa"/>
            <w:tcBorders>
              <w:top w:val="nil"/>
              <w:left w:val="nil"/>
              <w:bottom w:val="nil"/>
              <w:right w:val="nil"/>
            </w:tcBorders>
            <w:shd w:val="clear" w:color="auto" w:fill="auto"/>
            <w:noWrap/>
            <w:vAlign w:val="bottom"/>
            <w:hideMark/>
          </w:tcPr>
          <w:p w14:paraId="647B13CB"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72" w:hanging="248"/>
              <w:rPr>
                <w:rFonts w:cs="Arial"/>
                <w:b/>
                <w:bCs/>
                <w:i/>
                <w:iCs/>
                <w:lang w:val="en-GB" w:eastAsia="en-GB"/>
              </w:rPr>
            </w:pPr>
            <w:r w:rsidRPr="00167545">
              <w:rPr>
                <w:rFonts w:eastAsia="Arial Unicode MS" w:cs="Arial"/>
                <w:b/>
                <w:bCs/>
                <w:i/>
                <w:iCs/>
                <w:lang w:val="en-GB"/>
              </w:rPr>
              <w:t>Financial liabilities measured at fair value</w:t>
            </w:r>
          </w:p>
        </w:tc>
        <w:tc>
          <w:tcPr>
            <w:tcW w:w="1276" w:type="dxa"/>
            <w:tcBorders>
              <w:left w:val="nil"/>
              <w:right w:val="nil"/>
            </w:tcBorders>
            <w:shd w:val="clear" w:color="auto" w:fill="F8F8F8"/>
            <w:noWrap/>
            <w:vAlign w:val="bottom"/>
          </w:tcPr>
          <w:p w14:paraId="60B3374C"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F8F8F8"/>
            <w:noWrap/>
            <w:vAlign w:val="bottom"/>
          </w:tcPr>
          <w:p w14:paraId="565D55AB"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55AC7303"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53C51786"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F8F8F8"/>
            <w:noWrap/>
            <w:vAlign w:val="bottom"/>
          </w:tcPr>
          <w:p w14:paraId="4B245CED"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1E1EB6B5" w14:textId="77777777" w:rsidTr="00716CA0">
        <w:trPr>
          <w:trHeight w:val="20"/>
        </w:trPr>
        <w:tc>
          <w:tcPr>
            <w:tcW w:w="3686" w:type="dxa"/>
            <w:tcBorders>
              <w:top w:val="nil"/>
              <w:left w:val="nil"/>
              <w:bottom w:val="nil"/>
              <w:right w:val="nil"/>
            </w:tcBorders>
            <w:shd w:val="clear" w:color="auto" w:fill="auto"/>
            <w:noWrap/>
            <w:vAlign w:val="bottom"/>
            <w:hideMark/>
          </w:tcPr>
          <w:p w14:paraId="241198FC"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eastAsia="en-GB"/>
              </w:rPr>
            </w:pPr>
          </w:p>
        </w:tc>
        <w:tc>
          <w:tcPr>
            <w:tcW w:w="1276" w:type="dxa"/>
            <w:tcBorders>
              <w:left w:val="nil"/>
              <w:right w:val="nil"/>
            </w:tcBorders>
            <w:shd w:val="clear" w:color="auto" w:fill="F8F8F8"/>
            <w:noWrap/>
            <w:vAlign w:val="bottom"/>
          </w:tcPr>
          <w:p w14:paraId="5226B7B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F8F8F8"/>
            <w:noWrap/>
            <w:vAlign w:val="bottom"/>
          </w:tcPr>
          <w:p w14:paraId="3262BBDA"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10CD61E8"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3231AE3D"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F8F8F8"/>
            <w:noWrap/>
            <w:vAlign w:val="bottom"/>
          </w:tcPr>
          <w:p w14:paraId="36F6336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A4B467A" w14:textId="77777777" w:rsidTr="00716CA0">
        <w:trPr>
          <w:trHeight w:val="20"/>
        </w:trPr>
        <w:tc>
          <w:tcPr>
            <w:tcW w:w="3686" w:type="dxa"/>
            <w:tcBorders>
              <w:top w:val="nil"/>
              <w:left w:val="nil"/>
              <w:bottom w:val="nil"/>
              <w:right w:val="nil"/>
            </w:tcBorders>
            <w:shd w:val="clear" w:color="auto" w:fill="auto"/>
            <w:noWrap/>
            <w:vAlign w:val="bottom"/>
            <w:hideMark/>
          </w:tcPr>
          <w:p w14:paraId="1B5411C0"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167545">
              <w:rPr>
                <w:rFonts w:cs="Arial"/>
                <w:b/>
                <w:bCs/>
                <w:lang w:val="en-GB" w:eastAsia="en-GB"/>
              </w:rPr>
              <w:t xml:space="preserve">Derivative </w:t>
            </w:r>
          </w:p>
        </w:tc>
        <w:tc>
          <w:tcPr>
            <w:tcW w:w="1276" w:type="dxa"/>
            <w:tcBorders>
              <w:left w:val="nil"/>
              <w:right w:val="nil"/>
            </w:tcBorders>
            <w:shd w:val="clear" w:color="auto" w:fill="F8F8F8"/>
            <w:noWrap/>
            <w:vAlign w:val="bottom"/>
          </w:tcPr>
          <w:p w14:paraId="0339BDFB"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F8F8F8"/>
            <w:noWrap/>
            <w:vAlign w:val="bottom"/>
          </w:tcPr>
          <w:p w14:paraId="593A07BF"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224801C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3F783203"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F8F8F8"/>
            <w:noWrap/>
            <w:vAlign w:val="bottom"/>
          </w:tcPr>
          <w:p w14:paraId="0123825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66792B" w:rsidRPr="00167545" w14:paraId="428BFD8A" w14:textId="77777777" w:rsidTr="00716CA0">
        <w:trPr>
          <w:trHeight w:val="20"/>
        </w:trPr>
        <w:tc>
          <w:tcPr>
            <w:tcW w:w="3686" w:type="dxa"/>
            <w:tcBorders>
              <w:top w:val="nil"/>
              <w:left w:val="nil"/>
              <w:bottom w:val="nil"/>
              <w:right w:val="nil"/>
            </w:tcBorders>
            <w:shd w:val="clear" w:color="auto" w:fill="auto"/>
            <w:noWrap/>
            <w:vAlign w:val="bottom"/>
          </w:tcPr>
          <w:p w14:paraId="053C5C5E" w14:textId="77777777" w:rsidR="0066792B" w:rsidRPr="00167545" w:rsidRDefault="0066792B" w:rsidP="0066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167545">
              <w:rPr>
                <w:rFonts w:cs="Arial"/>
                <w:lang w:val="en-GB" w:eastAsia="en-GB"/>
              </w:rPr>
              <w:t xml:space="preserve">Oil price crack spread swap and </w:t>
            </w:r>
          </w:p>
          <w:p w14:paraId="1CD18B66" w14:textId="77B026A3" w:rsidR="0066792B" w:rsidRPr="00167545" w:rsidRDefault="0066792B" w:rsidP="006679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167545">
              <w:rPr>
                <w:rFonts w:cs="Arial"/>
                <w:lang w:val="en-GB" w:eastAsia="en-GB"/>
              </w:rPr>
              <w:t xml:space="preserve">   time spread swap</w:t>
            </w:r>
          </w:p>
        </w:tc>
        <w:tc>
          <w:tcPr>
            <w:tcW w:w="1276" w:type="dxa"/>
            <w:tcBorders>
              <w:left w:val="nil"/>
              <w:right w:val="nil"/>
            </w:tcBorders>
            <w:shd w:val="clear" w:color="auto" w:fill="F8F8F8"/>
            <w:noWrap/>
            <w:vAlign w:val="bottom"/>
          </w:tcPr>
          <w:p w14:paraId="2DDD88DF" w14:textId="62230D84" w:rsidR="0066792B" w:rsidRPr="00167545" w:rsidRDefault="0066792B"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21</w:t>
            </w:r>
          </w:p>
        </w:tc>
        <w:tc>
          <w:tcPr>
            <w:tcW w:w="1417" w:type="dxa"/>
            <w:tcBorders>
              <w:left w:val="nil"/>
              <w:right w:val="nil"/>
            </w:tcBorders>
            <w:shd w:val="clear" w:color="auto" w:fill="F8F8F8"/>
            <w:noWrap/>
            <w:vAlign w:val="bottom"/>
          </w:tcPr>
          <w:p w14:paraId="26D8A210" w14:textId="75CA5EE9" w:rsidR="0066792B" w:rsidRPr="00167545" w:rsidRDefault="0066792B"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w:t>
            </w:r>
          </w:p>
        </w:tc>
        <w:tc>
          <w:tcPr>
            <w:tcW w:w="1134" w:type="dxa"/>
            <w:tcBorders>
              <w:left w:val="nil"/>
              <w:right w:val="nil"/>
            </w:tcBorders>
            <w:shd w:val="clear" w:color="auto" w:fill="F8F8F8"/>
            <w:noWrap/>
            <w:vAlign w:val="bottom"/>
          </w:tcPr>
          <w:p w14:paraId="5FCE0B7D" w14:textId="6FA8084D" w:rsidR="0066792B" w:rsidRPr="00167545" w:rsidRDefault="0066792B"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w:t>
            </w:r>
          </w:p>
        </w:tc>
        <w:tc>
          <w:tcPr>
            <w:tcW w:w="992" w:type="dxa"/>
            <w:tcBorders>
              <w:left w:val="nil"/>
              <w:right w:val="nil"/>
            </w:tcBorders>
            <w:shd w:val="clear" w:color="auto" w:fill="F8F8F8"/>
            <w:noWrap/>
            <w:vAlign w:val="bottom"/>
          </w:tcPr>
          <w:p w14:paraId="7E9BA5C7" w14:textId="48C8B4AA" w:rsidR="0066792B" w:rsidRPr="00167545" w:rsidRDefault="0066792B"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21</w:t>
            </w:r>
          </w:p>
        </w:tc>
        <w:tc>
          <w:tcPr>
            <w:tcW w:w="963" w:type="dxa"/>
            <w:tcBorders>
              <w:left w:val="nil"/>
              <w:right w:val="nil"/>
            </w:tcBorders>
            <w:shd w:val="clear" w:color="auto" w:fill="F8F8F8"/>
            <w:noWrap/>
            <w:vAlign w:val="bottom"/>
          </w:tcPr>
          <w:p w14:paraId="3433CEA9" w14:textId="44E430E3" w:rsidR="0066792B" w:rsidRPr="00167545" w:rsidRDefault="0066792B"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21</w:t>
            </w:r>
          </w:p>
        </w:tc>
      </w:tr>
      <w:tr w:rsidR="00CF4480" w:rsidRPr="00167545" w14:paraId="71AEF6C7" w14:textId="77777777" w:rsidTr="00716CA0">
        <w:trPr>
          <w:trHeight w:val="20"/>
        </w:trPr>
        <w:tc>
          <w:tcPr>
            <w:tcW w:w="3686" w:type="dxa"/>
            <w:tcBorders>
              <w:top w:val="nil"/>
              <w:left w:val="nil"/>
              <w:bottom w:val="nil"/>
              <w:right w:val="nil"/>
            </w:tcBorders>
            <w:shd w:val="clear" w:color="auto" w:fill="auto"/>
            <w:noWrap/>
            <w:vAlign w:val="bottom"/>
            <w:hideMark/>
          </w:tcPr>
          <w:p w14:paraId="34422889" w14:textId="5BDCB470" w:rsidR="00CF4480" w:rsidRPr="00167545" w:rsidRDefault="0066792B"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Pr>
                <w:rFonts w:cs="Arial"/>
                <w:lang w:val="en-GB" w:eastAsia="en-GB"/>
              </w:rPr>
              <w:t>Forward foreign exchange contracts</w:t>
            </w:r>
          </w:p>
        </w:tc>
        <w:tc>
          <w:tcPr>
            <w:tcW w:w="1276" w:type="dxa"/>
            <w:tcBorders>
              <w:left w:val="nil"/>
              <w:right w:val="nil"/>
            </w:tcBorders>
            <w:shd w:val="clear" w:color="auto" w:fill="F8F8F8"/>
            <w:noWrap/>
            <w:vAlign w:val="bottom"/>
          </w:tcPr>
          <w:p w14:paraId="6919D54D"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sidRPr="00CF4480">
              <w:rPr>
                <w:rFonts w:cs="Arial"/>
                <w:lang w:val="en-GB" w:eastAsia="en-GB"/>
              </w:rPr>
              <w:t>109</w:t>
            </w:r>
          </w:p>
        </w:tc>
        <w:tc>
          <w:tcPr>
            <w:tcW w:w="1417" w:type="dxa"/>
            <w:tcBorders>
              <w:left w:val="nil"/>
              <w:right w:val="nil"/>
            </w:tcBorders>
            <w:shd w:val="clear" w:color="auto" w:fill="F8F8F8"/>
            <w:noWrap/>
            <w:vAlign w:val="bottom"/>
          </w:tcPr>
          <w:p w14:paraId="1F18DA65"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134" w:type="dxa"/>
            <w:tcBorders>
              <w:left w:val="nil"/>
              <w:right w:val="nil"/>
            </w:tcBorders>
            <w:shd w:val="clear" w:color="auto" w:fill="F8F8F8"/>
            <w:noWrap/>
            <w:vAlign w:val="bottom"/>
          </w:tcPr>
          <w:p w14:paraId="177F0BFE"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992" w:type="dxa"/>
            <w:tcBorders>
              <w:left w:val="nil"/>
              <w:right w:val="nil"/>
            </w:tcBorders>
            <w:shd w:val="clear" w:color="auto" w:fill="F8F8F8"/>
            <w:noWrap/>
            <w:vAlign w:val="bottom"/>
          </w:tcPr>
          <w:p w14:paraId="7FFBC4B2"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109</w:t>
            </w:r>
          </w:p>
        </w:tc>
        <w:tc>
          <w:tcPr>
            <w:tcW w:w="963" w:type="dxa"/>
            <w:tcBorders>
              <w:left w:val="nil"/>
              <w:right w:val="nil"/>
            </w:tcBorders>
            <w:shd w:val="clear" w:color="auto" w:fill="F8F8F8"/>
            <w:noWrap/>
            <w:vAlign w:val="bottom"/>
          </w:tcPr>
          <w:p w14:paraId="78B5CE0E"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109</w:t>
            </w:r>
          </w:p>
        </w:tc>
      </w:tr>
      <w:tr w:rsidR="008740D2" w:rsidRPr="00167545" w14:paraId="3DBC33D9" w14:textId="77777777" w:rsidTr="00716CA0">
        <w:trPr>
          <w:trHeight w:val="20"/>
        </w:trPr>
        <w:tc>
          <w:tcPr>
            <w:tcW w:w="3686" w:type="dxa"/>
            <w:tcBorders>
              <w:top w:val="nil"/>
              <w:left w:val="nil"/>
              <w:bottom w:val="nil"/>
              <w:right w:val="nil"/>
            </w:tcBorders>
            <w:shd w:val="clear" w:color="auto" w:fill="auto"/>
            <w:noWrap/>
            <w:vAlign w:val="bottom"/>
          </w:tcPr>
          <w:p w14:paraId="603E2EB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right w:val="nil"/>
            </w:tcBorders>
            <w:shd w:val="clear" w:color="auto" w:fill="F8F8F8"/>
            <w:noWrap/>
            <w:vAlign w:val="bottom"/>
          </w:tcPr>
          <w:p w14:paraId="4C924CFD"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p>
        </w:tc>
        <w:tc>
          <w:tcPr>
            <w:tcW w:w="1417" w:type="dxa"/>
            <w:tcBorders>
              <w:left w:val="nil"/>
              <w:right w:val="nil"/>
            </w:tcBorders>
            <w:shd w:val="clear" w:color="auto" w:fill="F8F8F8"/>
            <w:noWrap/>
            <w:vAlign w:val="bottom"/>
          </w:tcPr>
          <w:p w14:paraId="23A05616"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59134B1B"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54351EBA"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F8F8F8"/>
            <w:noWrap/>
            <w:vAlign w:val="bottom"/>
          </w:tcPr>
          <w:p w14:paraId="14E8B03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EA1B02C" w14:textId="77777777" w:rsidTr="00716CA0">
        <w:trPr>
          <w:trHeight w:val="20"/>
        </w:trPr>
        <w:tc>
          <w:tcPr>
            <w:tcW w:w="3686" w:type="dxa"/>
            <w:tcBorders>
              <w:top w:val="nil"/>
              <w:left w:val="nil"/>
              <w:bottom w:val="nil"/>
              <w:right w:val="nil"/>
            </w:tcBorders>
            <w:shd w:val="clear" w:color="auto" w:fill="auto"/>
            <w:noWrap/>
            <w:vAlign w:val="bottom"/>
          </w:tcPr>
          <w:p w14:paraId="781DE2D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r w:rsidRPr="00167545">
              <w:rPr>
                <w:rFonts w:cs="Arial"/>
                <w:b/>
                <w:bCs/>
                <w:lang w:val="en-GB" w:eastAsia="en-GB"/>
              </w:rPr>
              <w:t>Hedging derivatives</w:t>
            </w:r>
          </w:p>
        </w:tc>
        <w:tc>
          <w:tcPr>
            <w:tcW w:w="1276" w:type="dxa"/>
            <w:tcBorders>
              <w:left w:val="nil"/>
              <w:right w:val="nil"/>
            </w:tcBorders>
            <w:shd w:val="clear" w:color="auto" w:fill="F8F8F8"/>
            <w:noWrap/>
            <w:vAlign w:val="bottom"/>
          </w:tcPr>
          <w:p w14:paraId="2D938E12"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p>
        </w:tc>
        <w:tc>
          <w:tcPr>
            <w:tcW w:w="1417" w:type="dxa"/>
            <w:tcBorders>
              <w:left w:val="nil"/>
              <w:right w:val="nil"/>
            </w:tcBorders>
            <w:shd w:val="clear" w:color="auto" w:fill="F8F8F8"/>
            <w:noWrap/>
            <w:vAlign w:val="bottom"/>
          </w:tcPr>
          <w:p w14:paraId="10BE2514"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69A13041"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67C50C1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F8F8F8"/>
            <w:noWrap/>
            <w:vAlign w:val="bottom"/>
          </w:tcPr>
          <w:p w14:paraId="0D6DF6CC"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41F774CC" w14:textId="77777777" w:rsidTr="00716CA0">
        <w:trPr>
          <w:trHeight w:val="20"/>
        </w:trPr>
        <w:tc>
          <w:tcPr>
            <w:tcW w:w="3686" w:type="dxa"/>
            <w:tcBorders>
              <w:top w:val="nil"/>
              <w:left w:val="nil"/>
              <w:bottom w:val="nil"/>
              <w:right w:val="nil"/>
            </w:tcBorders>
            <w:shd w:val="clear" w:color="auto" w:fill="auto"/>
            <w:noWrap/>
            <w:vAlign w:val="bottom"/>
          </w:tcPr>
          <w:p w14:paraId="2BF06D70"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Pr>
                <w:rFonts w:cs="Arial"/>
                <w:lang w:val="en-GB" w:eastAsia="en-GB"/>
              </w:rPr>
              <w:t>Cross currency swap contracts</w:t>
            </w:r>
          </w:p>
        </w:tc>
        <w:tc>
          <w:tcPr>
            <w:tcW w:w="1276" w:type="dxa"/>
            <w:tcBorders>
              <w:left w:val="nil"/>
              <w:right w:val="nil"/>
            </w:tcBorders>
            <w:shd w:val="clear" w:color="auto" w:fill="F8F8F8"/>
            <w:noWrap/>
            <w:vAlign w:val="bottom"/>
          </w:tcPr>
          <w:p w14:paraId="41A33947" w14:textId="77777777" w:rsidR="00CF4480" w:rsidRPr="00167545" w:rsidRDefault="003B501A"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Pr>
                <w:rFonts w:cs="Arial"/>
                <w:lang w:val="en-GB" w:eastAsia="en-GB"/>
              </w:rPr>
              <w:t>1,125</w:t>
            </w:r>
          </w:p>
        </w:tc>
        <w:tc>
          <w:tcPr>
            <w:tcW w:w="1417" w:type="dxa"/>
            <w:tcBorders>
              <w:left w:val="nil"/>
              <w:right w:val="nil"/>
            </w:tcBorders>
            <w:shd w:val="clear" w:color="auto" w:fill="F8F8F8"/>
            <w:noWrap/>
            <w:vAlign w:val="bottom"/>
          </w:tcPr>
          <w:p w14:paraId="2DD93F99" w14:textId="77777777" w:rsidR="00CF4480" w:rsidRPr="00167545" w:rsidRDefault="003B501A"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Pr>
                <w:rFonts w:cs="Arial"/>
                <w:lang w:val="en-GB" w:eastAsia="en-GB"/>
              </w:rPr>
              <w:t>-</w:t>
            </w:r>
          </w:p>
        </w:tc>
        <w:tc>
          <w:tcPr>
            <w:tcW w:w="1134" w:type="dxa"/>
            <w:tcBorders>
              <w:left w:val="nil"/>
              <w:right w:val="nil"/>
            </w:tcBorders>
            <w:shd w:val="clear" w:color="auto" w:fill="F8F8F8"/>
            <w:noWrap/>
            <w:vAlign w:val="bottom"/>
          </w:tcPr>
          <w:p w14:paraId="02698C27"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sidRPr="00CF4480">
              <w:rPr>
                <w:rFonts w:cs="Arial"/>
                <w:lang w:val="en-GB" w:eastAsia="en-GB"/>
              </w:rPr>
              <w:t>-</w:t>
            </w:r>
          </w:p>
        </w:tc>
        <w:tc>
          <w:tcPr>
            <w:tcW w:w="992" w:type="dxa"/>
            <w:tcBorders>
              <w:left w:val="nil"/>
              <w:right w:val="nil"/>
            </w:tcBorders>
            <w:shd w:val="clear" w:color="auto" w:fill="F8F8F8"/>
            <w:noWrap/>
            <w:vAlign w:val="bottom"/>
          </w:tcPr>
          <w:p w14:paraId="2632772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sidRPr="00CF4480">
              <w:rPr>
                <w:rFonts w:cs="Arial"/>
                <w:lang w:val="en-GB" w:eastAsia="en-GB"/>
              </w:rPr>
              <w:t>1,125</w:t>
            </w:r>
          </w:p>
        </w:tc>
        <w:tc>
          <w:tcPr>
            <w:tcW w:w="963" w:type="dxa"/>
            <w:tcBorders>
              <w:left w:val="nil"/>
              <w:right w:val="nil"/>
            </w:tcBorders>
            <w:shd w:val="clear" w:color="auto" w:fill="F8F8F8"/>
            <w:noWrap/>
            <w:vAlign w:val="bottom"/>
          </w:tcPr>
          <w:p w14:paraId="7911FBD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sidRPr="00CF4480">
              <w:rPr>
                <w:rFonts w:cs="Arial"/>
                <w:lang w:val="en-GB" w:eastAsia="en-GB"/>
              </w:rPr>
              <w:t>1,125</w:t>
            </w:r>
          </w:p>
        </w:tc>
      </w:tr>
      <w:tr w:rsidR="00CF4480" w:rsidRPr="00167545" w14:paraId="337626B3" w14:textId="77777777" w:rsidTr="00716CA0">
        <w:trPr>
          <w:trHeight w:val="20"/>
        </w:trPr>
        <w:tc>
          <w:tcPr>
            <w:tcW w:w="3686" w:type="dxa"/>
            <w:tcBorders>
              <w:top w:val="nil"/>
              <w:left w:val="nil"/>
              <w:bottom w:val="nil"/>
              <w:right w:val="nil"/>
            </w:tcBorders>
            <w:shd w:val="clear" w:color="auto" w:fill="auto"/>
            <w:noWrap/>
            <w:vAlign w:val="bottom"/>
          </w:tcPr>
          <w:p w14:paraId="4D487C2B"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167545">
              <w:rPr>
                <w:rFonts w:cs="Arial"/>
                <w:spacing w:val="-4"/>
                <w:lang w:val="en-GB" w:eastAsia="en-GB"/>
              </w:rPr>
              <w:t xml:space="preserve">Forward </w:t>
            </w:r>
            <w:r>
              <w:rPr>
                <w:rFonts w:cs="Arial"/>
                <w:spacing w:val="-4"/>
                <w:lang w:val="en-GB" w:eastAsia="en-GB"/>
              </w:rPr>
              <w:t xml:space="preserve">foreign </w:t>
            </w:r>
            <w:r w:rsidRPr="00167545">
              <w:rPr>
                <w:rFonts w:cs="Arial"/>
                <w:spacing w:val="-4"/>
                <w:lang w:val="en-GB" w:eastAsia="en-GB"/>
              </w:rPr>
              <w:t>exchange contracts</w:t>
            </w:r>
          </w:p>
        </w:tc>
        <w:tc>
          <w:tcPr>
            <w:tcW w:w="1276" w:type="dxa"/>
            <w:tcBorders>
              <w:left w:val="nil"/>
              <w:bottom w:val="single" w:sz="4" w:space="0" w:color="auto"/>
              <w:right w:val="nil"/>
            </w:tcBorders>
            <w:shd w:val="clear" w:color="auto" w:fill="F8F8F8"/>
            <w:noWrap/>
            <w:vAlign w:val="bottom"/>
          </w:tcPr>
          <w:p w14:paraId="70D05117" w14:textId="77777777" w:rsidR="00CF4480" w:rsidRPr="00167545" w:rsidRDefault="003B501A"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172</w:t>
            </w:r>
          </w:p>
        </w:tc>
        <w:tc>
          <w:tcPr>
            <w:tcW w:w="1417" w:type="dxa"/>
            <w:tcBorders>
              <w:left w:val="nil"/>
              <w:bottom w:val="single" w:sz="4" w:space="0" w:color="auto"/>
              <w:right w:val="nil"/>
            </w:tcBorders>
            <w:shd w:val="clear" w:color="auto" w:fill="F8F8F8"/>
            <w:noWrap/>
            <w:vAlign w:val="bottom"/>
          </w:tcPr>
          <w:p w14:paraId="02C3C689" w14:textId="77777777" w:rsidR="00CF4480" w:rsidRPr="00167545" w:rsidRDefault="003B501A"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2BA42DE4"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992" w:type="dxa"/>
            <w:tcBorders>
              <w:left w:val="nil"/>
              <w:bottom w:val="single" w:sz="4" w:space="0" w:color="auto"/>
              <w:right w:val="nil"/>
            </w:tcBorders>
            <w:shd w:val="clear" w:color="auto" w:fill="F8F8F8"/>
            <w:noWrap/>
            <w:vAlign w:val="bottom"/>
          </w:tcPr>
          <w:p w14:paraId="54815F8B"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172</w:t>
            </w:r>
          </w:p>
        </w:tc>
        <w:tc>
          <w:tcPr>
            <w:tcW w:w="963" w:type="dxa"/>
            <w:tcBorders>
              <w:left w:val="nil"/>
              <w:bottom w:val="single" w:sz="4" w:space="0" w:color="auto"/>
              <w:right w:val="nil"/>
            </w:tcBorders>
            <w:shd w:val="clear" w:color="auto" w:fill="F8F8F8"/>
            <w:noWrap/>
            <w:vAlign w:val="bottom"/>
          </w:tcPr>
          <w:p w14:paraId="023B2E91"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172</w:t>
            </w:r>
          </w:p>
        </w:tc>
      </w:tr>
      <w:tr w:rsidR="00716CA0" w:rsidRPr="00167545" w14:paraId="6DDC6D31" w14:textId="77777777" w:rsidTr="00716CA0">
        <w:trPr>
          <w:trHeight w:val="20"/>
        </w:trPr>
        <w:tc>
          <w:tcPr>
            <w:tcW w:w="3686" w:type="dxa"/>
            <w:tcBorders>
              <w:top w:val="nil"/>
              <w:left w:val="nil"/>
              <w:bottom w:val="nil"/>
              <w:right w:val="nil"/>
            </w:tcBorders>
            <w:shd w:val="clear" w:color="auto" w:fill="auto"/>
            <w:noWrap/>
            <w:vAlign w:val="bottom"/>
          </w:tcPr>
          <w:p w14:paraId="2E00FFBA" w14:textId="77777777" w:rsidR="00716CA0" w:rsidRPr="00167545"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spacing w:val="-4"/>
                <w:lang w:val="en-GB" w:eastAsia="en-GB"/>
              </w:rPr>
            </w:pPr>
          </w:p>
        </w:tc>
        <w:tc>
          <w:tcPr>
            <w:tcW w:w="1276" w:type="dxa"/>
            <w:tcBorders>
              <w:top w:val="single" w:sz="4" w:space="0" w:color="auto"/>
              <w:left w:val="nil"/>
              <w:right w:val="nil"/>
            </w:tcBorders>
            <w:shd w:val="clear" w:color="auto" w:fill="F8F8F8"/>
            <w:noWrap/>
            <w:vAlign w:val="bottom"/>
          </w:tcPr>
          <w:p w14:paraId="775F5D9B" w14:textId="77777777" w:rsidR="00716CA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F8F8F8"/>
            <w:noWrap/>
            <w:vAlign w:val="bottom"/>
          </w:tcPr>
          <w:p w14:paraId="2096F7C0" w14:textId="77777777" w:rsidR="00716CA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5AAB3EB7"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7691D4A2"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F8F8F8"/>
            <w:noWrap/>
            <w:vAlign w:val="bottom"/>
          </w:tcPr>
          <w:p w14:paraId="5397491B"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25006145" w14:textId="77777777" w:rsidTr="00716CA0">
        <w:trPr>
          <w:trHeight w:val="20"/>
        </w:trPr>
        <w:tc>
          <w:tcPr>
            <w:tcW w:w="3686" w:type="dxa"/>
            <w:tcBorders>
              <w:top w:val="nil"/>
              <w:left w:val="nil"/>
              <w:bottom w:val="nil"/>
              <w:right w:val="nil"/>
            </w:tcBorders>
            <w:shd w:val="clear" w:color="auto" w:fill="auto"/>
            <w:noWrap/>
            <w:vAlign w:val="bottom"/>
            <w:hideMark/>
          </w:tcPr>
          <w:p w14:paraId="56B77972"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F8F8F8"/>
            <w:noWrap/>
            <w:vAlign w:val="bottom"/>
          </w:tcPr>
          <w:p w14:paraId="57BAE1C8" w14:textId="07C184F2"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w:t>
            </w:r>
            <w:r w:rsidR="003B501A">
              <w:rPr>
                <w:rFonts w:cs="Arial"/>
                <w:lang w:val="en-GB" w:eastAsia="en-GB"/>
              </w:rPr>
              <w:t>,4</w:t>
            </w:r>
            <w:r w:rsidR="00D97677">
              <w:rPr>
                <w:rFonts w:cs="Arial"/>
                <w:lang w:val="en-GB" w:eastAsia="en-GB"/>
              </w:rPr>
              <w:t>27</w:t>
            </w:r>
          </w:p>
        </w:tc>
        <w:tc>
          <w:tcPr>
            <w:tcW w:w="1417" w:type="dxa"/>
            <w:tcBorders>
              <w:left w:val="nil"/>
              <w:bottom w:val="single" w:sz="4" w:space="0" w:color="auto"/>
              <w:right w:val="nil"/>
            </w:tcBorders>
            <w:shd w:val="clear" w:color="auto" w:fill="F8F8F8"/>
            <w:noWrap/>
            <w:vAlign w:val="bottom"/>
          </w:tcPr>
          <w:p w14:paraId="3774878E" w14:textId="77777777" w:rsidR="00CF4480" w:rsidRPr="00167545" w:rsidRDefault="003B501A"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0C811A85"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992" w:type="dxa"/>
            <w:tcBorders>
              <w:left w:val="nil"/>
              <w:bottom w:val="single" w:sz="4" w:space="0" w:color="auto"/>
              <w:right w:val="nil"/>
            </w:tcBorders>
            <w:shd w:val="clear" w:color="auto" w:fill="F8F8F8"/>
            <w:noWrap/>
            <w:vAlign w:val="bottom"/>
          </w:tcPr>
          <w:p w14:paraId="4FE3222D" w14:textId="73DDC58C"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1,4</w:t>
            </w:r>
            <w:r w:rsidR="00D97677">
              <w:rPr>
                <w:rFonts w:cs="Arial"/>
                <w:lang w:val="en-GB" w:eastAsia="en-GB"/>
              </w:rPr>
              <w:t>27</w:t>
            </w:r>
          </w:p>
        </w:tc>
        <w:tc>
          <w:tcPr>
            <w:tcW w:w="963" w:type="dxa"/>
            <w:tcBorders>
              <w:left w:val="nil"/>
              <w:bottom w:val="single" w:sz="4" w:space="0" w:color="auto"/>
              <w:right w:val="nil"/>
            </w:tcBorders>
            <w:shd w:val="clear" w:color="auto" w:fill="F8F8F8"/>
            <w:noWrap/>
            <w:vAlign w:val="bottom"/>
          </w:tcPr>
          <w:p w14:paraId="57A30B96" w14:textId="2F1EC631"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1,4</w:t>
            </w:r>
            <w:r w:rsidR="00D97677">
              <w:rPr>
                <w:rFonts w:cs="Arial"/>
                <w:lang w:val="en-GB" w:eastAsia="en-GB"/>
              </w:rPr>
              <w:t>27</w:t>
            </w:r>
          </w:p>
        </w:tc>
      </w:tr>
      <w:tr w:rsidR="00716CA0" w:rsidRPr="00167545" w14:paraId="3B5D66E7" w14:textId="77777777" w:rsidTr="00716CA0">
        <w:trPr>
          <w:trHeight w:val="20"/>
        </w:trPr>
        <w:tc>
          <w:tcPr>
            <w:tcW w:w="3686" w:type="dxa"/>
            <w:tcBorders>
              <w:top w:val="nil"/>
              <w:left w:val="nil"/>
              <w:bottom w:val="nil"/>
              <w:right w:val="nil"/>
            </w:tcBorders>
            <w:shd w:val="clear" w:color="auto" w:fill="auto"/>
            <w:noWrap/>
            <w:vAlign w:val="bottom"/>
          </w:tcPr>
          <w:p w14:paraId="7CE41FE4" w14:textId="77777777" w:rsidR="00716CA0" w:rsidRPr="00167545"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top w:val="single" w:sz="4" w:space="0" w:color="auto"/>
              <w:left w:val="nil"/>
              <w:right w:val="nil"/>
            </w:tcBorders>
            <w:shd w:val="clear" w:color="auto" w:fill="F8F8F8"/>
            <w:noWrap/>
            <w:vAlign w:val="bottom"/>
          </w:tcPr>
          <w:p w14:paraId="56A86D21"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F8F8F8"/>
            <w:noWrap/>
            <w:vAlign w:val="bottom"/>
          </w:tcPr>
          <w:p w14:paraId="166F7C35" w14:textId="77777777" w:rsidR="00716CA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4DFCC256"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74B84936"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F8F8F8"/>
            <w:noWrap/>
            <w:vAlign w:val="bottom"/>
          </w:tcPr>
          <w:p w14:paraId="5CDD9301"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D91E213" w14:textId="77777777" w:rsidTr="00716CA0">
        <w:trPr>
          <w:trHeight w:val="20"/>
        </w:trPr>
        <w:tc>
          <w:tcPr>
            <w:tcW w:w="3686" w:type="dxa"/>
            <w:tcBorders>
              <w:top w:val="nil"/>
              <w:left w:val="nil"/>
              <w:bottom w:val="nil"/>
              <w:right w:val="nil"/>
            </w:tcBorders>
            <w:shd w:val="clear" w:color="auto" w:fill="auto"/>
            <w:noWrap/>
            <w:vAlign w:val="bottom"/>
            <w:hideMark/>
          </w:tcPr>
          <w:p w14:paraId="320E5124" w14:textId="77777777" w:rsidR="00716CA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05" w:hanging="248"/>
              <w:rPr>
                <w:rFonts w:cs="Arial"/>
                <w:b/>
                <w:bCs/>
                <w:i/>
                <w:iCs/>
                <w:color w:val="000000"/>
                <w:lang w:val="en-GB"/>
              </w:rPr>
            </w:pPr>
            <w:r w:rsidRPr="00167545">
              <w:rPr>
                <w:rFonts w:cs="Arial"/>
                <w:b/>
                <w:bCs/>
                <w:i/>
                <w:iCs/>
                <w:color w:val="000000"/>
                <w:lang w:val="en-GB"/>
              </w:rPr>
              <w:t xml:space="preserve">Financial liabilities not measured </w:t>
            </w:r>
          </w:p>
          <w:p w14:paraId="1AA05D80" w14:textId="225DA486" w:rsidR="008740D2" w:rsidRPr="00167545"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05" w:hanging="248"/>
              <w:rPr>
                <w:rFonts w:cs="Arial"/>
                <w:b/>
                <w:bCs/>
                <w:spacing w:val="-8"/>
                <w:cs/>
                <w:lang w:val="en-GB" w:eastAsia="en-GB"/>
              </w:rPr>
            </w:pPr>
            <w:r>
              <w:rPr>
                <w:rFonts w:cs="Arial"/>
                <w:b/>
                <w:bCs/>
                <w:i/>
                <w:iCs/>
                <w:color w:val="000000"/>
                <w:lang w:val="en-GB"/>
              </w:rPr>
              <w:t xml:space="preserve">   </w:t>
            </w:r>
            <w:r w:rsidR="008740D2" w:rsidRPr="00167545">
              <w:rPr>
                <w:rFonts w:cs="Arial"/>
                <w:b/>
                <w:bCs/>
                <w:i/>
                <w:iCs/>
                <w:color w:val="000000"/>
                <w:lang w:val="en-GB"/>
              </w:rPr>
              <w:t xml:space="preserve">at fair value </w:t>
            </w:r>
          </w:p>
        </w:tc>
        <w:tc>
          <w:tcPr>
            <w:tcW w:w="1276" w:type="dxa"/>
            <w:tcBorders>
              <w:left w:val="nil"/>
              <w:right w:val="nil"/>
            </w:tcBorders>
            <w:shd w:val="clear" w:color="auto" w:fill="F8F8F8"/>
            <w:noWrap/>
            <w:vAlign w:val="bottom"/>
          </w:tcPr>
          <w:p w14:paraId="152FAB47"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F8F8F8"/>
            <w:noWrap/>
            <w:vAlign w:val="bottom"/>
          </w:tcPr>
          <w:p w14:paraId="60CA89F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F8F8F8"/>
            <w:noWrap/>
            <w:vAlign w:val="bottom"/>
          </w:tcPr>
          <w:p w14:paraId="551C04B9"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F8F8F8"/>
            <w:noWrap/>
            <w:vAlign w:val="bottom"/>
          </w:tcPr>
          <w:p w14:paraId="2EEE234C"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F8F8F8"/>
            <w:noWrap/>
            <w:vAlign w:val="bottom"/>
          </w:tcPr>
          <w:p w14:paraId="00CCD848" w14:textId="77777777" w:rsidR="008740D2" w:rsidRPr="00167545"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4CC62906" w14:textId="77777777" w:rsidTr="00716CA0">
        <w:trPr>
          <w:trHeight w:val="20"/>
        </w:trPr>
        <w:tc>
          <w:tcPr>
            <w:tcW w:w="3686" w:type="dxa"/>
            <w:tcBorders>
              <w:top w:val="nil"/>
              <w:left w:val="nil"/>
              <w:bottom w:val="nil"/>
              <w:right w:val="nil"/>
            </w:tcBorders>
            <w:shd w:val="clear" w:color="auto" w:fill="auto"/>
            <w:noWrap/>
            <w:vAlign w:val="bottom"/>
          </w:tcPr>
          <w:p w14:paraId="709ADB47"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167545">
              <w:rPr>
                <w:rFonts w:cs="Arial"/>
                <w:lang w:val="en-GB" w:eastAsia="en-GB"/>
              </w:rPr>
              <w:t>Long-term loans from related parties</w:t>
            </w:r>
          </w:p>
        </w:tc>
        <w:tc>
          <w:tcPr>
            <w:tcW w:w="1276" w:type="dxa"/>
            <w:tcBorders>
              <w:left w:val="nil"/>
              <w:right w:val="nil"/>
            </w:tcBorders>
            <w:shd w:val="clear" w:color="auto" w:fill="F8F8F8"/>
            <w:noWrap/>
            <w:vAlign w:val="bottom"/>
          </w:tcPr>
          <w:p w14:paraId="7FDB1911"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417" w:type="dxa"/>
            <w:tcBorders>
              <w:left w:val="nil"/>
              <w:right w:val="nil"/>
            </w:tcBorders>
            <w:shd w:val="clear" w:color="auto" w:fill="F8F8F8"/>
            <w:noWrap/>
            <w:vAlign w:val="bottom"/>
          </w:tcPr>
          <w:p w14:paraId="135D9F22"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134" w:type="dxa"/>
            <w:tcBorders>
              <w:left w:val="nil"/>
              <w:right w:val="nil"/>
            </w:tcBorders>
            <w:shd w:val="clear" w:color="auto" w:fill="F8F8F8"/>
            <w:noWrap/>
            <w:vAlign w:val="bottom"/>
          </w:tcPr>
          <w:p w14:paraId="09AE9BDE"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95,135</w:t>
            </w:r>
          </w:p>
        </w:tc>
        <w:tc>
          <w:tcPr>
            <w:tcW w:w="992" w:type="dxa"/>
            <w:tcBorders>
              <w:left w:val="nil"/>
              <w:right w:val="nil"/>
            </w:tcBorders>
            <w:shd w:val="clear" w:color="auto" w:fill="F8F8F8"/>
            <w:noWrap/>
            <w:vAlign w:val="bottom"/>
          </w:tcPr>
          <w:p w14:paraId="0A9E5630"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95,135</w:t>
            </w:r>
          </w:p>
        </w:tc>
        <w:tc>
          <w:tcPr>
            <w:tcW w:w="963" w:type="dxa"/>
            <w:tcBorders>
              <w:left w:val="nil"/>
              <w:right w:val="nil"/>
            </w:tcBorders>
            <w:shd w:val="clear" w:color="auto" w:fill="F8F8F8"/>
            <w:noWrap/>
            <w:vAlign w:val="bottom"/>
          </w:tcPr>
          <w:p w14:paraId="775D2E4D"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103,417</w:t>
            </w:r>
          </w:p>
        </w:tc>
      </w:tr>
      <w:tr w:rsidR="00CF4480" w:rsidRPr="00167545" w14:paraId="7BC1FB09" w14:textId="77777777" w:rsidTr="00716CA0">
        <w:trPr>
          <w:trHeight w:val="20"/>
        </w:trPr>
        <w:tc>
          <w:tcPr>
            <w:tcW w:w="3686" w:type="dxa"/>
            <w:tcBorders>
              <w:top w:val="nil"/>
              <w:left w:val="nil"/>
              <w:bottom w:val="nil"/>
              <w:right w:val="nil"/>
            </w:tcBorders>
            <w:shd w:val="clear" w:color="auto" w:fill="auto"/>
            <w:noWrap/>
            <w:vAlign w:val="bottom"/>
            <w:hideMark/>
          </w:tcPr>
          <w:p w14:paraId="69209821"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167545">
              <w:rPr>
                <w:rFonts w:cs="Arial"/>
                <w:lang w:val="en-GB" w:eastAsia="en-GB"/>
              </w:rPr>
              <w:t>Debentures, net</w:t>
            </w:r>
          </w:p>
        </w:tc>
        <w:tc>
          <w:tcPr>
            <w:tcW w:w="1276" w:type="dxa"/>
            <w:tcBorders>
              <w:left w:val="nil"/>
              <w:bottom w:val="single" w:sz="4" w:space="0" w:color="auto"/>
              <w:right w:val="nil"/>
            </w:tcBorders>
            <w:shd w:val="clear" w:color="auto" w:fill="F8F8F8"/>
            <w:noWrap/>
            <w:vAlign w:val="bottom"/>
          </w:tcPr>
          <w:p w14:paraId="227918BC"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417" w:type="dxa"/>
            <w:tcBorders>
              <w:left w:val="nil"/>
              <w:bottom w:val="single" w:sz="4" w:space="0" w:color="auto"/>
              <w:right w:val="nil"/>
            </w:tcBorders>
            <w:shd w:val="clear" w:color="auto" w:fill="F8F8F8"/>
            <w:noWrap/>
            <w:vAlign w:val="bottom"/>
          </w:tcPr>
          <w:p w14:paraId="1AB6A99C"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6C9579D2"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32,104</w:t>
            </w:r>
          </w:p>
        </w:tc>
        <w:tc>
          <w:tcPr>
            <w:tcW w:w="992" w:type="dxa"/>
            <w:tcBorders>
              <w:left w:val="nil"/>
              <w:bottom w:val="single" w:sz="4" w:space="0" w:color="auto"/>
              <w:right w:val="nil"/>
            </w:tcBorders>
            <w:shd w:val="clear" w:color="auto" w:fill="F8F8F8"/>
            <w:noWrap/>
            <w:vAlign w:val="bottom"/>
          </w:tcPr>
          <w:p w14:paraId="3D6F5750"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32,104</w:t>
            </w:r>
          </w:p>
        </w:tc>
        <w:tc>
          <w:tcPr>
            <w:tcW w:w="963" w:type="dxa"/>
            <w:tcBorders>
              <w:left w:val="nil"/>
              <w:bottom w:val="single" w:sz="4" w:space="0" w:color="auto"/>
              <w:right w:val="nil"/>
            </w:tcBorders>
            <w:shd w:val="clear" w:color="auto" w:fill="F8F8F8"/>
            <w:noWrap/>
            <w:vAlign w:val="bottom"/>
          </w:tcPr>
          <w:p w14:paraId="737572CC"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35,377</w:t>
            </w:r>
          </w:p>
        </w:tc>
      </w:tr>
      <w:tr w:rsidR="00716CA0" w:rsidRPr="00167545" w14:paraId="54811D78" w14:textId="77777777" w:rsidTr="00716CA0">
        <w:trPr>
          <w:trHeight w:val="20"/>
        </w:trPr>
        <w:tc>
          <w:tcPr>
            <w:tcW w:w="3686" w:type="dxa"/>
            <w:tcBorders>
              <w:top w:val="nil"/>
              <w:left w:val="nil"/>
              <w:bottom w:val="nil"/>
              <w:right w:val="nil"/>
            </w:tcBorders>
            <w:shd w:val="clear" w:color="auto" w:fill="auto"/>
            <w:noWrap/>
            <w:vAlign w:val="bottom"/>
          </w:tcPr>
          <w:p w14:paraId="5F607AA3" w14:textId="77777777" w:rsidR="00716CA0" w:rsidRPr="00167545"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F8F8F8"/>
            <w:noWrap/>
            <w:vAlign w:val="bottom"/>
          </w:tcPr>
          <w:p w14:paraId="134D9A41"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F8F8F8"/>
            <w:noWrap/>
            <w:vAlign w:val="bottom"/>
          </w:tcPr>
          <w:p w14:paraId="23237DB1"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F8F8F8"/>
            <w:noWrap/>
            <w:vAlign w:val="bottom"/>
          </w:tcPr>
          <w:p w14:paraId="2399AD1E"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F8F8F8"/>
            <w:noWrap/>
            <w:vAlign w:val="bottom"/>
          </w:tcPr>
          <w:p w14:paraId="59932C1E"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F8F8F8"/>
            <w:noWrap/>
            <w:vAlign w:val="bottom"/>
          </w:tcPr>
          <w:p w14:paraId="7E105B07" w14:textId="77777777" w:rsidR="00716CA0" w:rsidRPr="00CF4480" w:rsidRDefault="00716CA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CF4480" w:rsidRPr="00167545" w14:paraId="183BD792" w14:textId="77777777" w:rsidTr="00716CA0">
        <w:trPr>
          <w:trHeight w:val="20"/>
        </w:trPr>
        <w:tc>
          <w:tcPr>
            <w:tcW w:w="3686" w:type="dxa"/>
            <w:tcBorders>
              <w:top w:val="nil"/>
              <w:left w:val="nil"/>
              <w:bottom w:val="nil"/>
              <w:right w:val="nil"/>
            </w:tcBorders>
            <w:shd w:val="clear" w:color="auto" w:fill="auto"/>
            <w:noWrap/>
            <w:vAlign w:val="bottom"/>
            <w:hideMark/>
          </w:tcPr>
          <w:p w14:paraId="5BC87D15"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F8F8F8"/>
            <w:noWrap/>
            <w:vAlign w:val="bottom"/>
          </w:tcPr>
          <w:p w14:paraId="35736F5D"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417" w:type="dxa"/>
            <w:tcBorders>
              <w:left w:val="nil"/>
              <w:bottom w:val="single" w:sz="4" w:space="0" w:color="auto"/>
              <w:right w:val="nil"/>
            </w:tcBorders>
            <w:shd w:val="clear" w:color="auto" w:fill="F8F8F8"/>
            <w:noWrap/>
            <w:vAlign w:val="bottom"/>
          </w:tcPr>
          <w:p w14:paraId="2884095F"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w:t>
            </w:r>
          </w:p>
        </w:tc>
        <w:tc>
          <w:tcPr>
            <w:tcW w:w="1134" w:type="dxa"/>
            <w:tcBorders>
              <w:left w:val="nil"/>
              <w:bottom w:val="single" w:sz="4" w:space="0" w:color="auto"/>
              <w:right w:val="nil"/>
            </w:tcBorders>
            <w:shd w:val="clear" w:color="auto" w:fill="F8F8F8"/>
            <w:noWrap/>
            <w:vAlign w:val="bottom"/>
          </w:tcPr>
          <w:p w14:paraId="6C68390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127,239</w:t>
            </w:r>
          </w:p>
        </w:tc>
        <w:tc>
          <w:tcPr>
            <w:tcW w:w="992" w:type="dxa"/>
            <w:tcBorders>
              <w:left w:val="nil"/>
              <w:bottom w:val="single" w:sz="4" w:space="0" w:color="auto"/>
              <w:right w:val="nil"/>
            </w:tcBorders>
            <w:shd w:val="clear" w:color="auto" w:fill="F8F8F8"/>
            <w:noWrap/>
            <w:vAlign w:val="bottom"/>
          </w:tcPr>
          <w:p w14:paraId="7560D898"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127,239</w:t>
            </w:r>
          </w:p>
        </w:tc>
        <w:tc>
          <w:tcPr>
            <w:tcW w:w="963" w:type="dxa"/>
            <w:tcBorders>
              <w:left w:val="nil"/>
              <w:bottom w:val="single" w:sz="4" w:space="0" w:color="auto"/>
              <w:right w:val="nil"/>
            </w:tcBorders>
            <w:shd w:val="clear" w:color="auto" w:fill="F8F8F8"/>
            <w:noWrap/>
            <w:vAlign w:val="bottom"/>
          </w:tcPr>
          <w:p w14:paraId="1F62469E" w14:textId="77777777" w:rsidR="00CF4480" w:rsidRPr="00167545" w:rsidRDefault="00CF4480" w:rsidP="00CF4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CF4480">
              <w:rPr>
                <w:rFonts w:cs="Arial"/>
                <w:lang w:val="en-GB" w:eastAsia="en-GB"/>
              </w:rPr>
              <w:t>138,794</w:t>
            </w:r>
          </w:p>
        </w:tc>
      </w:tr>
    </w:tbl>
    <w:p w14:paraId="4AC9AA0B" w14:textId="77777777" w:rsidR="008740D2" w:rsidRDefault="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58D5611" w14:textId="6A5C362A" w:rsidR="008740D2" w:rsidRDefault="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6E96E0EA" w14:textId="77777777" w:rsidR="00716CA0" w:rsidRDefault="00716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68" w:type="dxa"/>
        <w:tblLayout w:type="fixed"/>
        <w:tblLook w:val="04A0" w:firstRow="1" w:lastRow="0" w:firstColumn="1" w:lastColumn="0" w:noHBand="0" w:noVBand="1"/>
      </w:tblPr>
      <w:tblGrid>
        <w:gridCol w:w="3686"/>
        <w:gridCol w:w="1276"/>
        <w:gridCol w:w="1417"/>
        <w:gridCol w:w="1134"/>
        <w:gridCol w:w="992"/>
        <w:gridCol w:w="963"/>
      </w:tblGrid>
      <w:tr w:rsidR="008740D2" w:rsidRPr="00167545" w14:paraId="033D4B88" w14:textId="77777777" w:rsidTr="00716CA0">
        <w:trPr>
          <w:trHeight w:val="20"/>
        </w:trPr>
        <w:tc>
          <w:tcPr>
            <w:tcW w:w="3686" w:type="dxa"/>
            <w:tcBorders>
              <w:top w:val="nil"/>
              <w:left w:val="nil"/>
              <w:bottom w:val="nil"/>
              <w:right w:val="nil"/>
            </w:tcBorders>
            <w:shd w:val="clear" w:color="auto" w:fill="auto"/>
            <w:noWrap/>
            <w:vAlign w:val="bottom"/>
          </w:tcPr>
          <w:p w14:paraId="0A2B9D8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5782" w:type="dxa"/>
            <w:gridSpan w:val="5"/>
            <w:tcBorders>
              <w:top w:val="single" w:sz="4" w:space="0" w:color="auto"/>
              <w:left w:val="nil"/>
              <w:bottom w:val="single" w:sz="4" w:space="0" w:color="auto"/>
              <w:right w:val="nil"/>
            </w:tcBorders>
            <w:shd w:val="clear" w:color="auto" w:fill="auto"/>
            <w:vAlign w:val="bottom"/>
          </w:tcPr>
          <w:p w14:paraId="4645EA6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lang w:val="en-GB" w:eastAsia="en-GB"/>
              </w:rPr>
            </w:pPr>
            <w:r w:rsidRPr="008740D2">
              <w:rPr>
                <w:rFonts w:cs="Arial"/>
                <w:b/>
                <w:bCs/>
                <w:color w:val="000000"/>
                <w:lang w:val="en-GB"/>
              </w:rPr>
              <w:t>Separate financial statements</w:t>
            </w:r>
          </w:p>
        </w:tc>
      </w:tr>
      <w:tr w:rsidR="008740D2" w:rsidRPr="00167545" w14:paraId="452B938D" w14:textId="77777777" w:rsidTr="00716CA0">
        <w:trPr>
          <w:trHeight w:val="20"/>
        </w:trPr>
        <w:tc>
          <w:tcPr>
            <w:tcW w:w="3686" w:type="dxa"/>
            <w:tcBorders>
              <w:top w:val="nil"/>
              <w:left w:val="nil"/>
              <w:bottom w:val="nil"/>
              <w:right w:val="nil"/>
            </w:tcBorders>
            <w:shd w:val="clear" w:color="auto" w:fill="auto"/>
            <w:noWrap/>
            <w:vAlign w:val="bottom"/>
            <w:hideMark/>
          </w:tcPr>
          <w:p w14:paraId="61874E0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p>
        </w:tc>
        <w:tc>
          <w:tcPr>
            <w:tcW w:w="1276" w:type="dxa"/>
            <w:tcBorders>
              <w:top w:val="single" w:sz="4" w:space="0" w:color="auto"/>
              <w:left w:val="nil"/>
              <w:bottom w:val="nil"/>
              <w:right w:val="nil"/>
            </w:tcBorders>
            <w:shd w:val="clear" w:color="auto" w:fill="auto"/>
            <w:vAlign w:val="bottom"/>
            <w:hideMark/>
          </w:tcPr>
          <w:p w14:paraId="1EC9A0D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8740D2">
              <w:rPr>
                <w:rFonts w:cs="Arial"/>
                <w:b/>
                <w:bCs/>
                <w:color w:val="000000"/>
                <w:lang w:val="en-GB"/>
              </w:rPr>
              <w:t>Fair value through profit or loss (FVPL)</w:t>
            </w:r>
          </w:p>
        </w:tc>
        <w:tc>
          <w:tcPr>
            <w:tcW w:w="1417" w:type="dxa"/>
            <w:tcBorders>
              <w:top w:val="single" w:sz="4" w:space="0" w:color="auto"/>
              <w:left w:val="nil"/>
              <w:bottom w:val="single" w:sz="4" w:space="0" w:color="auto"/>
              <w:right w:val="nil"/>
            </w:tcBorders>
            <w:shd w:val="clear" w:color="auto" w:fill="auto"/>
            <w:vAlign w:val="bottom"/>
            <w:hideMark/>
          </w:tcPr>
          <w:p w14:paraId="382D16D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6" w:right="-72"/>
              <w:jc w:val="right"/>
              <w:rPr>
                <w:rFonts w:cs="Arial"/>
                <w:b/>
                <w:bCs/>
                <w:spacing w:val="-6"/>
                <w:lang w:val="en-GB" w:eastAsia="en-GB"/>
              </w:rPr>
            </w:pPr>
            <w:r w:rsidRPr="008740D2">
              <w:rPr>
                <w:rFonts w:cs="Arial"/>
                <w:b/>
                <w:bCs/>
                <w:color w:val="000000"/>
                <w:lang w:val="en-GB"/>
              </w:rPr>
              <w:t>Fair value through other comprehensive income (FVOCI)</w:t>
            </w:r>
          </w:p>
        </w:tc>
        <w:tc>
          <w:tcPr>
            <w:tcW w:w="1134" w:type="dxa"/>
            <w:tcBorders>
              <w:top w:val="single" w:sz="4" w:space="0" w:color="auto"/>
              <w:left w:val="nil"/>
              <w:bottom w:val="single" w:sz="4" w:space="0" w:color="auto"/>
              <w:right w:val="nil"/>
            </w:tcBorders>
            <w:shd w:val="clear" w:color="auto" w:fill="auto"/>
            <w:vAlign w:val="bottom"/>
            <w:hideMark/>
          </w:tcPr>
          <w:p w14:paraId="34D2777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8740D2">
              <w:rPr>
                <w:rFonts w:cs="Arial"/>
                <w:b/>
                <w:bCs/>
                <w:color w:val="000000"/>
                <w:lang w:val="en-GB"/>
              </w:rPr>
              <w:t>Amortised cost</w:t>
            </w:r>
          </w:p>
        </w:tc>
        <w:tc>
          <w:tcPr>
            <w:tcW w:w="992" w:type="dxa"/>
            <w:tcBorders>
              <w:top w:val="single" w:sz="4" w:space="0" w:color="auto"/>
              <w:left w:val="nil"/>
              <w:bottom w:val="single" w:sz="4" w:space="0" w:color="auto"/>
              <w:right w:val="nil"/>
            </w:tcBorders>
            <w:shd w:val="clear" w:color="auto" w:fill="auto"/>
            <w:vAlign w:val="bottom"/>
            <w:hideMark/>
          </w:tcPr>
          <w:p w14:paraId="093F15D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8740D2">
              <w:rPr>
                <w:rFonts w:cs="Arial"/>
                <w:b/>
                <w:bCs/>
                <w:color w:val="000000"/>
                <w:lang w:val="en-GB"/>
              </w:rPr>
              <w:t>Total carrying amount</w:t>
            </w:r>
          </w:p>
        </w:tc>
        <w:tc>
          <w:tcPr>
            <w:tcW w:w="963" w:type="dxa"/>
            <w:tcBorders>
              <w:top w:val="single" w:sz="4" w:space="0" w:color="auto"/>
              <w:left w:val="nil"/>
              <w:bottom w:val="single" w:sz="4" w:space="0" w:color="auto"/>
              <w:right w:val="nil"/>
            </w:tcBorders>
            <w:shd w:val="clear" w:color="auto" w:fill="auto"/>
            <w:vAlign w:val="bottom"/>
            <w:hideMark/>
          </w:tcPr>
          <w:p w14:paraId="543660C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pacing w:val="-6"/>
                <w:lang w:val="en-GB" w:eastAsia="en-GB"/>
              </w:rPr>
            </w:pPr>
            <w:r w:rsidRPr="008740D2">
              <w:rPr>
                <w:rFonts w:cs="Arial"/>
                <w:b/>
                <w:bCs/>
                <w:color w:val="000000"/>
                <w:lang w:val="en-GB"/>
              </w:rPr>
              <w:t>Fair value</w:t>
            </w:r>
          </w:p>
        </w:tc>
      </w:tr>
      <w:tr w:rsidR="00BF503A" w:rsidRPr="00167545" w14:paraId="140A8C57" w14:textId="77777777" w:rsidTr="00716CA0">
        <w:trPr>
          <w:trHeight w:val="20"/>
        </w:trPr>
        <w:tc>
          <w:tcPr>
            <w:tcW w:w="3686" w:type="dxa"/>
            <w:tcBorders>
              <w:top w:val="nil"/>
              <w:left w:val="nil"/>
              <w:bottom w:val="nil"/>
              <w:right w:val="nil"/>
            </w:tcBorders>
            <w:shd w:val="clear" w:color="auto" w:fill="auto"/>
            <w:noWrap/>
            <w:vAlign w:val="bottom"/>
            <w:hideMark/>
          </w:tcPr>
          <w:p w14:paraId="33C85939" w14:textId="77777777" w:rsidR="00BF503A" w:rsidRPr="008740D2" w:rsidRDefault="00BF503A"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jc w:val="right"/>
              <w:rPr>
                <w:rFonts w:cs="Arial"/>
                <w:b/>
                <w:bCs/>
                <w:lang w:val="en-GB" w:eastAsia="en-GB"/>
              </w:rPr>
            </w:pPr>
          </w:p>
        </w:tc>
        <w:tc>
          <w:tcPr>
            <w:tcW w:w="5782" w:type="dxa"/>
            <w:gridSpan w:val="5"/>
            <w:tcBorders>
              <w:top w:val="single" w:sz="4" w:space="0" w:color="auto"/>
              <w:left w:val="nil"/>
              <w:bottom w:val="single" w:sz="4" w:space="0" w:color="auto"/>
              <w:right w:val="nil"/>
            </w:tcBorders>
            <w:shd w:val="clear" w:color="auto" w:fill="auto"/>
            <w:vAlign w:val="bottom"/>
          </w:tcPr>
          <w:p w14:paraId="2813A0BF" w14:textId="77777777" w:rsidR="00BF503A" w:rsidRPr="008740D2" w:rsidRDefault="00BF503A"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r w:rsidRPr="008740D2">
              <w:rPr>
                <w:rFonts w:cs="Arial"/>
                <w:b/>
                <w:bCs/>
                <w:lang w:val="en-GB" w:eastAsia="en-GB"/>
              </w:rPr>
              <w:t>Million Baht</w:t>
            </w:r>
          </w:p>
        </w:tc>
      </w:tr>
      <w:tr w:rsidR="008740D2" w:rsidRPr="00167545" w14:paraId="43305939" w14:textId="77777777" w:rsidTr="00716CA0">
        <w:trPr>
          <w:trHeight w:val="20"/>
        </w:trPr>
        <w:tc>
          <w:tcPr>
            <w:tcW w:w="3686" w:type="dxa"/>
            <w:tcBorders>
              <w:top w:val="nil"/>
              <w:left w:val="nil"/>
              <w:bottom w:val="nil"/>
              <w:right w:val="nil"/>
            </w:tcBorders>
            <w:shd w:val="clear" w:color="auto" w:fill="auto"/>
            <w:noWrap/>
            <w:vAlign w:val="bottom"/>
            <w:hideMark/>
          </w:tcPr>
          <w:p w14:paraId="73B6ADF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bottom w:val="nil"/>
              <w:right w:val="nil"/>
            </w:tcBorders>
            <w:shd w:val="clear" w:color="auto" w:fill="auto"/>
            <w:noWrap/>
            <w:vAlign w:val="bottom"/>
            <w:hideMark/>
          </w:tcPr>
          <w:p w14:paraId="423D883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single" w:sz="4" w:space="0" w:color="auto"/>
              <w:left w:val="nil"/>
              <w:bottom w:val="nil"/>
              <w:right w:val="nil"/>
            </w:tcBorders>
            <w:shd w:val="clear" w:color="auto" w:fill="auto"/>
            <w:noWrap/>
            <w:vAlign w:val="bottom"/>
            <w:hideMark/>
          </w:tcPr>
          <w:p w14:paraId="4D9FA6E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134" w:type="dxa"/>
            <w:tcBorders>
              <w:top w:val="single" w:sz="4" w:space="0" w:color="auto"/>
              <w:left w:val="nil"/>
              <w:bottom w:val="nil"/>
              <w:right w:val="nil"/>
            </w:tcBorders>
            <w:shd w:val="clear" w:color="auto" w:fill="auto"/>
            <w:noWrap/>
            <w:vAlign w:val="bottom"/>
            <w:hideMark/>
          </w:tcPr>
          <w:p w14:paraId="00D3E97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92" w:type="dxa"/>
            <w:tcBorders>
              <w:top w:val="single" w:sz="4" w:space="0" w:color="auto"/>
              <w:left w:val="nil"/>
              <w:bottom w:val="nil"/>
              <w:right w:val="nil"/>
            </w:tcBorders>
            <w:shd w:val="clear" w:color="auto" w:fill="auto"/>
            <w:noWrap/>
            <w:vAlign w:val="bottom"/>
            <w:hideMark/>
          </w:tcPr>
          <w:p w14:paraId="5CAFDDA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63" w:type="dxa"/>
            <w:tcBorders>
              <w:top w:val="single" w:sz="4" w:space="0" w:color="auto"/>
              <w:left w:val="nil"/>
              <w:bottom w:val="nil"/>
              <w:right w:val="nil"/>
            </w:tcBorders>
            <w:shd w:val="clear" w:color="auto" w:fill="auto"/>
            <w:noWrap/>
            <w:vAlign w:val="bottom"/>
            <w:hideMark/>
          </w:tcPr>
          <w:p w14:paraId="61D8548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r>
      <w:tr w:rsidR="008740D2" w:rsidRPr="00167545" w14:paraId="60F3340D" w14:textId="77777777" w:rsidTr="00716CA0">
        <w:trPr>
          <w:trHeight w:val="20"/>
        </w:trPr>
        <w:tc>
          <w:tcPr>
            <w:tcW w:w="3686" w:type="dxa"/>
            <w:tcBorders>
              <w:top w:val="nil"/>
              <w:left w:val="nil"/>
              <w:bottom w:val="nil"/>
              <w:right w:val="nil"/>
            </w:tcBorders>
            <w:shd w:val="clear" w:color="auto" w:fill="auto"/>
            <w:noWrap/>
            <w:vAlign w:val="bottom"/>
          </w:tcPr>
          <w:p w14:paraId="30DBBBC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8740D2">
              <w:rPr>
                <w:rFonts w:cs="Arial"/>
                <w:b/>
                <w:bCs/>
                <w:lang w:val="en-GB" w:eastAsia="en-GB"/>
              </w:rPr>
              <w:t>As at 1 January 2020</w:t>
            </w:r>
          </w:p>
        </w:tc>
        <w:tc>
          <w:tcPr>
            <w:tcW w:w="1276" w:type="dxa"/>
            <w:tcBorders>
              <w:top w:val="nil"/>
              <w:left w:val="nil"/>
              <w:bottom w:val="nil"/>
              <w:right w:val="nil"/>
            </w:tcBorders>
            <w:shd w:val="clear" w:color="auto" w:fill="auto"/>
            <w:noWrap/>
            <w:vAlign w:val="bottom"/>
          </w:tcPr>
          <w:p w14:paraId="78C03DA6"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020A008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54C2A17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49BA3AF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0873E3B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2ED13F53" w14:textId="77777777" w:rsidTr="00716CA0">
        <w:trPr>
          <w:trHeight w:val="20"/>
        </w:trPr>
        <w:tc>
          <w:tcPr>
            <w:tcW w:w="3686" w:type="dxa"/>
            <w:tcBorders>
              <w:top w:val="nil"/>
              <w:left w:val="nil"/>
              <w:bottom w:val="nil"/>
              <w:right w:val="nil"/>
            </w:tcBorders>
            <w:shd w:val="clear" w:color="auto" w:fill="auto"/>
            <w:noWrap/>
            <w:vAlign w:val="bottom"/>
          </w:tcPr>
          <w:p w14:paraId="6D20B16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1A41F49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6F500AC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6CBB808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703E0F3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17DA5A9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05FCF09F" w14:textId="77777777" w:rsidTr="00716CA0">
        <w:trPr>
          <w:trHeight w:val="20"/>
        </w:trPr>
        <w:tc>
          <w:tcPr>
            <w:tcW w:w="3686" w:type="dxa"/>
            <w:tcBorders>
              <w:top w:val="nil"/>
              <w:left w:val="nil"/>
              <w:bottom w:val="nil"/>
              <w:right w:val="nil"/>
            </w:tcBorders>
            <w:shd w:val="clear" w:color="auto" w:fill="auto"/>
            <w:noWrap/>
            <w:vAlign w:val="bottom"/>
            <w:hideMark/>
          </w:tcPr>
          <w:p w14:paraId="2C77140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105"/>
              <w:rPr>
                <w:rFonts w:cs="Arial"/>
                <w:b/>
                <w:bCs/>
                <w:i/>
                <w:iCs/>
                <w:spacing w:val="-6"/>
                <w:highlight w:val="yellow"/>
                <w:lang w:val="en-GB" w:eastAsia="en-GB"/>
              </w:rPr>
            </w:pPr>
            <w:r w:rsidRPr="008740D2">
              <w:rPr>
                <w:rFonts w:cs="Arial"/>
                <w:b/>
                <w:bCs/>
                <w:i/>
                <w:iCs/>
                <w:spacing w:val="-6"/>
                <w:lang w:val="en-GB" w:eastAsia="en-GB"/>
              </w:rPr>
              <w:t>Financial assets measured at fair value</w:t>
            </w:r>
          </w:p>
        </w:tc>
        <w:tc>
          <w:tcPr>
            <w:tcW w:w="1276" w:type="dxa"/>
            <w:tcBorders>
              <w:top w:val="nil"/>
              <w:left w:val="nil"/>
              <w:bottom w:val="nil"/>
              <w:right w:val="nil"/>
            </w:tcBorders>
            <w:shd w:val="clear" w:color="auto" w:fill="auto"/>
            <w:noWrap/>
            <w:vAlign w:val="bottom"/>
            <w:hideMark/>
          </w:tcPr>
          <w:p w14:paraId="6F48A90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i/>
                <w:iCs/>
                <w:lang w:val="en-GB" w:eastAsia="en-GB"/>
              </w:rPr>
            </w:pPr>
          </w:p>
        </w:tc>
        <w:tc>
          <w:tcPr>
            <w:tcW w:w="1417" w:type="dxa"/>
            <w:tcBorders>
              <w:top w:val="nil"/>
              <w:left w:val="nil"/>
              <w:bottom w:val="nil"/>
              <w:right w:val="nil"/>
            </w:tcBorders>
            <w:shd w:val="clear" w:color="auto" w:fill="auto"/>
            <w:noWrap/>
            <w:vAlign w:val="bottom"/>
            <w:hideMark/>
          </w:tcPr>
          <w:p w14:paraId="5188A8B6"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hideMark/>
          </w:tcPr>
          <w:p w14:paraId="02BD390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hideMark/>
          </w:tcPr>
          <w:p w14:paraId="3042163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hideMark/>
          </w:tcPr>
          <w:p w14:paraId="725A1C4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E3D8224" w14:textId="77777777" w:rsidTr="00716CA0">
        <w:trPr>
          <w:trHeight w:val="20"/>
        </w:trPr>
        <w:tc>
          <w:tcPr>
            <w:tcW w:w="3686" w:type="dxa"/>
            <w:tcBorders>
              <w:top w:val="nil"/>
              <w:left w:val="nil"/>
              <w:bottom w:val="nil"/>
              <w:right w:val="nil"/>
            </w:tcBorders>
            <w:shd w:val="clear" w:color="auto" w:fill="auto"/>
            <w:noWrap/>
            <w:vAlign w:val="bottom"/>
          </w:tcPr>
          <w:p w14:paraId="53A7C93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66DF51C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417" w:type="dxa"/>
            <w:tcBorders>
              <w:top w:val="nil"/>
              <w:left w:val="nil"/>
              <w:bottom w:val="nil"/>
              <w:right w:val="nil"/>
            </w:tcBorders>
            <w:shd w:val="clear" w:color="auto" w:fill="auto"/>
            <w:noWrap/>
            <w:vAlign w:val="bottom"/>
          </w:tcPr>
          <w:p w14:paraId="2051BA8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1134" w:type="dxa"/>
            <w:tcBorders>
              <w:top w:val="nil"/>
              <w:left w:val="nil"/>
              <w:bottom w:val="nil"/>
              <w:right w:val="nil"/>
            </w:tcBorders>
            <w:shd w:val="clear" w:color="auto" w:fill="auto"/>
            <w:noWrap/>
            <w:vAlign w:val="bottom"/>
          </w:tcPr>
          <w:p w14:paraId="7A6DA87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92" w:type="dxa"/>
            <w:tcBorders>
              <w:top w:val="nil"/>
              <w:left w:val="nil"/>
              <w:bottom w:val="nil"/>
              <w:right w:val="nil"/>
            </w:tcBorders>
            <w:shd w:val="clear" w:color="auto" w:fill="auto"/>
            <w:noWrap/>
            <w:vAlign w:val="bottom"/>
          </w:tcPr>
          <w:p w14:paraId="5BE45B0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c>
          <w:tcPr>
            <w:tcW w:w="963" w:type="dxa"/>
            <w:tcBorders>
              <w:top w:val="nil"/>
              <w:left w:val="nil"/>
              <w:bottom w:val="nil"/>
              <w:right w:val="nil"/>
            </w:tcBorders>
            <w:shd w:val="clear" w:color="auto" w:fill="auto"/>
            <w:noWrap/>
            <w:vAlign w:val="bottom"/>
          </w:tcPr>
          <w:p w14:paraId="62861E1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lang w:val="en-GB" w:eastAsia="en-GB"/>
              </w:rPr>
            </w:pPr>
          </w:p>
        </w:tc>
      </w:tr>
      <w:tr w:rsidR="008740D2" w:rsidRPr="00167545" w14:paraId="2014C6AA" w14:textId="77777777" w:rsidTr="00716CA0">
        <w:trPr>
          <w:trHeight w:val="20"/>
        </w:trPr>
        <w:tc>
          <w:tcPr>
            <w:tcW w:w="3686" w:type="dxa"/>
            <w:tcBorders>
              <w:top w:val="nil"/>
              <w:left w:val="nil"/>
              <w:bottom w:val="nil"/>
              <w:right w:val="nil"/>
            </w:tcBorders>
            <w:shd w:val="clear" w:color="auto" w:fill="auto"/>
            <w:vAlign w:val="bottom"/>
            <w:hideMark/>
          </w:tcPr>
          <w:p w14:paraId="28B68FD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08"/>
              <w:rPr>
                <w:rFonts w:cs="Arial"/>
                <w:b/>
                <w:bCs/>
                <w:lang w:val="en-GB" w:eastAsia="en-GB"/>
              </w:rPr>
            </w:pPr>
            <w:r w:rsidRPr="008740D2">
              <w:rPr>
                <w:rFonts w:cs="Arial"/>
                <w:b/>
                <w:bCs/>
                <w:lang w:val="en-GB" w:eastAsia="en-GB"/>
              </w:rPr>
              <w:t>Financial assets at FVPL</w:t>
            </w:r>
          </w:p>
        </w:tc>
        <w:tc>
          <w:tcPr>
            <w:tcW w:w="1276" w:type="dxa"/>
            <w:tcBorders>
              <w:top w:val="nil"/>
              <w:left w:val="nil"/>
              <w:bottom w:val="nil"/>
              <w:right w:val="nil"/>
            </w:tcBorders>
            <w:shd w:val="clear" w:color="auto" w:fill="auto"/>
            <w:noWrap/>
            <w:vAlign w:val="bottom"/>
          </w:tcPr>
          <w:p w14:paraId="7EB9397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auto"/>
            <w:noWrap/>
            <w:vAlign w:val="bottom"/>
          </w:tcPr>
          <w:p w14:paraId="22DE8EE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4F1E0E5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4F17E256"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6252DDD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0B938A70" w14:textId="77777777" w:rsidTr="00716CA0">
        <w:trPr>
          <w:trHeight w:val="20"/>
        </w:trPr>
        <w:tc>
          <w:tcPr>
            <w:tcW w:w="3686" w:type="dxa"/>
            <w:shd w:val="clear" w:color="auto" w:fill="auto"/>
            <w:vAlign w:val="bottom"/>
          </w:tcPr>
          <w:p w14:paraId="58162785" w14:textId="1EE4E21C"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eastAsia="en-GB"/>
              </w:rPr>
            </w:pPr>
            <w:r w:rsidRPr="008740D2">
              <w:rPr>
                <w:rFonts w:cs="Arial"/>
                <w:lang w:val="en-GB" w:eastAsia="en-GB"/>
              </w:rPr>
              <w:t xml:space="preserve">Debt </w:t>
            </w:r>
            <w:r w:rsidR="00064B59">
              <w:rPr>
                <w:rFonts w:cs="Arial"/>
                <w:lang w:val="en-GB" w:eastAsia="en-GB"/>
              </w:rPr>
              <w:t>investment</w:t>
            </w:r>
          </w:p>
        </w:tc>
        <w:tc>
          <w:tcPr>
            <w:tcW w:w="1276" w:type="dxa"/>
            <w:tcBorders>
              <w:top w:val="nil"/>
              <w:left w:val="nil"/>
              <w:bottom w:val="nil"/>
              <w:right w:val="nil"/>
            </w:tcBorders>
            <w:shd w:val="clear" w:color="auto" w:fill="auto"/>
            <w:noWrap/>
            <w:vAlign w:val="bottom"/>
          </w:tcPr>
          <w:p w14:paraId="64F7094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8740D2">
              <w:rPr>
                <w:rFonts w:cs="Arial"/>
                <w:lang w:val="en-GB" w:eastAsia="en-GB"/>
              </w:rPr>
              <w:t>383</w:t>
            </w:r>
          </w:p>
        </w:tc>
        <w:tc>
          <w:tcPr>
            <w:tcW w:w="1417" w:type="dxa"/>
            <w:tcBorders>
              <w:top w:val="nil"/>
              <w:left w:val="nil"/>
              <w:bottom w:val="nil"/>
              <w:right w:val="nil"/>
            </w:tcBorders>
            <w:shd w:val="clear" w:color="auto" w:fill="auto"/>
            <w:noWrap/>
            <w:vAlign w:val="bottom"/>
          </w:tcPr>
          <w:p w14:paraId="742B110D"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8740D2">
              <w:rPr>
                <w:rFonts w:cs="Arial"/>
                <w:lang w:val="en-GB" w:eastAsia="en-GB"/>
              </w:rPr>
              <w:t>-</w:t>
            </w:r>
          </w:p>
        </w:tc>
        <w:tc>
          <w:tcPr>
            <w:tcW w:w="1134" w:type="dxa"/>
            <w:tcBorders>
              <w:top w:val="nil"/>
              <w:left w:val="nil"/>
              <w:bottom w:val="nil"/>
              <w:right w:val="nil"/>
            </w:tcBorders>
            <w:shd w:val="clear" w:color="auto" w:fill="auto"/>
            <w:noWrap/>
            <w:vAlign w:val="bottom"/>
          </w:tcPr>
          <w:p w14:paraId="333A050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8740D2">
              <w:rPr>
                <w:rFonts w:cs="Arial"/>
                <w:lang w:val="en-GB" w:eastAsia="en-GB"/>
              </w:rPr>
              <w:t>-</w:t>
            </w:r>
          </w:p>
        </w:tc>
        <w:tc>
          <w:tcPr>
            <w:tcW w:w="992" w:type="dxa"/>
            <w:tcBorders>
              <w:top w:val="nil"/>
              <w:left w:val="nil"/>
              <w:bottom w:val="nil"/>
              <w:right w:val="nil"/>
            </w:tcBorders>
            <w:shd w:val="clear" w:color="auto" w:fill="auto"/>
            <w:noWrap/>
            <w:vAlign w:val="bottom"/>
          </w:tcPr>
          <w:p w14:paraId="53DFA73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8740D2">
              <w:rPr>
                <w:rFonts w:cs="Arial"/>
                <w:lang w:val="en-GB" w:eastAsia="en-GB"/>
              </w:rPr>
              <w:t>383</w:t>
            </w:r>
          </w:p>
        </w:tc>
        <w:tc>
          <w:tcPr>
            <w:tcW w:w="963" w:type="dxa"/>
            <w:tcBorders>
              <w:top w:val="nil"/>
              <w:left w:val="nil"/>
              <w:bottom w:val="nil"/>
              <w:right w:val="nil"/>
            </w:tcBorders>
            <w:shd w:val="clear" w:color="auto" w:fill="auto"/>
            <w:noWrap/>
            <w:vAlign w:val="bottom"/>
          </w:tcPr>
          <w:p w14:paraId="461E183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lang w:val="en-GB" w:eastAsia="en-GB"/>
              </w:rPr>
            </w:pPr>
            <w:r w:rsidRPr="008740D2">
              <w:rPr>
                <w:rFonts w:cs="Arial"/>
                <w:lang w:val="en-GB" w:eastAsia="en-GB"/>
              </w:rPr>
              <w:t>383</w:t>
            </w:r>
          </w:p>
        </w:tc>
      </w:tr>
      <w:tr w:rsidR="008740D2" w:rsidRPr="00167545" w14:paraId="727E88D6" w14:textId="77777777" w:rsidTr="00716CA0">
        <w:trPr>
          <w:trHeight w:val="20"/>
        </w:trPr>
        <w:tc>
          <w:tcPr>
            <w:tcW w:w="3686" w:type="dxa"/>
            <w:shd w:val="clear" w:color="auto" w:fill="auto"/>
            <w:vAlign w:val="bottom"/>
          </w:tcPr>
          <w:p w14:paraId="3632B4B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524BBC0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3E783EF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1134" w:type="dxa"/>
            <w:tcBorders>
              <w:top w:val="nil"/>
              <w:left w:val="nil"/>
              <w:bottom w:val="nil"/>
              <w:right w:val="nil"/>
            </w:tcBorders>
            <w:shd w:val="clear" w:color="auto" w:fill="auto"/>
            <w:noWrap/>
            <w:vAlign w:val="bottom"/>
          </w:tcPr>
          <w:p w14:paraId="26136F7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992" w:type="dxa"/>
            <w:tcBorders>
              <w:top w:val="nil"/>
              <w:left w:val="nil"/>
              <w:bottom w:val="nil"/>
              <w:right w:val="nil"/>
            </w:tcBorders>
            <w:shd w:val="clear" w:color="auto" w:fill="auto"/>
            <w:noWrap/>
            <w:vAlign w:val="bottom"/>
          </w:tcPr>
          <w:p w14:paraId="52A78F0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c>
          <w:tcPr>
            <w:tcW w:w="963" w:type="dxa"/>
            <w:tcBorders>
              <w:top w:val="nil"/>
              <w:left w:val="nil"/>
              <w:bottom w:val="nil"/>
              <w:right w:val="nil"/>
            </w:tcBorders>
            <w:shd w:val="clear" w:color="auto" w:fill="auto"/>
            <w:noWrap/>
            <w:vAlign w:val="bottom"/>
          </w:tcPr>
          <w:p w14:paraId="0127E4B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cs="Arial"/>
                <w:b/>
                <w:bCs/>
                <w:lang w:val="en-GB" w:eastAsia="en-GB"/>
              </w:rPr>
            </w:pPr>
          </w:p>
        </w:tc>
      </w:tr>
      <w:tr w:rsidR="008740D2" w:rsidRPr="00167545" w14:paraId="4E966385" w14:textId="77777777" w:rsidTr="00716CA0">
        <w:trPr>
          <w:trHeight w:val="20"/>
        </w:trPr>
        <w:tc>
          <w:tcPr>
            <w:tcW w:w="3686" w:type="dxa"/>
            <w:tcBorders>
              <w:top w:val="nil"/>
              <w:left w:val="nil"/>
              <w:bottom w:val="nil"/>
              <w:right w:val="nil"/>
            </w:tcBorders>
            <w:shd w:val="clear" w:color="auto" w:fill="auto"/>
            <w:vAlign w:val="bottom"/>
            <w:hideMark/>
          </w:tcPr>
          <w:p w14:paraId="7B546EB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spacing w:val="-6"/>
                <w:lang w:val="en-GB" w:eastAsia="en-GB"/>
              </w:rPr>
            </w:pPr>
            <w:r w:rsidRPr="008740D2">
              <w:rPr>
                <w:rFonts w:cs="Arial"/>
                <w:b/>
                <w:bCs/>
                <w:spacing w:val="-6"/>
                <w:lang w:val="en-GB" w:eastAsia="en-GB"/>
              </w:rPr>
              <w:t>Financial assets at FVOCI</w:t>
            </w:r>
          </w:p>
        </w:tc>
        <w:tc>
          <w:tcPr>
            <w:tcW w:w="1276" w:type="dxa"/>
            <w:tcBorders>
              <w:top w:val="nil"/>
              <w:left w:val="nil"/>
              <w:bottom w:val="nil"/>
              <w:right w:val="nil"/>
            </w:tcBorders>
            <w:shd w:val="clear" w:color="auto" w:fill="auto"/>
            <w:noWrap/>
            <w:vAlign w:val="bottom"/>
          </w:tcPr>
          <w:p w14:paraId="7127E99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bottom w:val="nil"/>
              <w:right w:val="nil"/>
            </w:tcBorders>
            <w:shd w:val="clear" w:color="auto" w:fill="auto"/>
            <w:noWrap/>
            <w:vAlign w:val="bottom"/>
          </w:tcPr>
          <w:p w14:paraId="2339765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bottom w:val="nil"/>
              <w:right w:val="nil"/>
            </w:tcBorders>
            <w:shd w:val="clear" w:color="auto" w:fill="auto"/>
            <w:noWrap/>
            <w:vAlign w:val="bottom"/>
          </w:tcPr>
          <w:p w14:paraId="6E7CABE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bottom w:val="nil"/>
              <w:right w:val="nil"/>
            </w:tcBorders>
            <w:shd w:val="clear" w:color="auto" w:fill="auto"/>
            <w:noWrap/>
            <w:vAlign w:val="bottom"/>
          </w:tcPr>
          <w:p w14:paraId="3FDBE31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bottom w:val="nil"/>
              <w:right w:val="nil"/>
            </w:tcBorders>
            <w:shd w:val="clear" w:color="auto" w:fill="auto"/>
            <w:noWrap/>
            <w:vAlign w:val="bottom"/>
          </w:tcPr>
          <w:p w14:paraId="71A47E8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6F0854C3" w14:textId="77777777" w:rsidTr="00716CA0">
        <w:trPr>
          <w:trHeight w:val="20"/>
        </w:trPr>
        <w:tc>
          <w:tcPr>
            <w:tcW w:w="3686" w:type="dxa"/>
            <w:tcBorders>
              <w:top w:val="nil"/>
              <w:left w:val="nil"/>
              <w:bottom w:val="nil"/>
              <w:right w:val="nil"/>
            </w:tcBorders>
            <w:shd w:val="clear" w:color="auto" w:fill="auto"/>
            <w:noWrap/>
            <w:vAlign w:val="bottom"/>
            <w:hideMark/>
          </w:tcPr>
          <w:p w14:paraId="7A74CFF0" w14:textId="500C6FFD"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8740D2">
              <w:rPr>
                <w:rFonts w:cs="Arial"/>
                <w:lang w:val="en-GB" w:eastAsia="en-GB"/>
              </w:rPr>
              <w:t xml:space="preserve">Equity </w:t>
            </w:r>
            <w:r w:rsidR="00064B59">
              <w:rPr>
                <w:rFonts w:cs="Arial"/>
                <w:lang w:val="en-GB" w:eastAsia="en-GB"/>
              </w:rPr>
              <w:t>investment</w:t>
            </w:r>
          </w:p>
        </w:tc>
        <w:tc>
          <w:tcPr>
            <w:tcW w:w="1276" w:type="dxa"/>
            <w:tcBorders>
              <w:top w:val="nil"/>
              <w:left w:val="nil"/>
              <w:bottom w:val="nil"/>
              <w:right w:val="nil"/>
            </w:tcBorders>
            <w:shd w:val="clear" w:color="auto" w:fill="auto"/>
            <w:noWrap/>
            <w:vAlign w:val="bottom"/>
          </w:tcPr>
          <w:p w14:paraId="6E5A163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417" w:type="dxa"/>
            <w:tcBorders>
              <w:top w:val="nil"/>
              <w:left w:val="nil"/>
              <w:bottom w:val="nil"/>
              <w:right w:val="nil"/>
            </w:tcBorders>
            <w:shd w:val="clear" w:color="auto" w:fill="auto"/>
            <w:noWrap/>
            <w:vAlign w:val="bottom"/>
          </w:tcPr>
          <w:p w14:paraId="1113D2F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4</w:t>
            </w:r>
            <w:r w:rsidR="00DD39D4">
              <w:rPr>
                <w:rFonts w:cs="Arial"/>
                <w:lang w:val="en-GB" w:eastAsia="en-GB"/>
              </w:rPr>
              <w:t>1</w:t>
            </w:r>
          </w:p>
        </w:tc>
        <w:tc>
          <w:tcPr>
            <w:tcW w:w="1134" w:type="dxa"/>
            <w:tcBorders>
              <w:top w:val="nil"/>
              <w:left w:val="nil"/>
              <w:bottom w:val="nil"/>
              <w:right w:val="nil"/>
            </w:tcBorders>
            <w:shd w:val="clear" w:color="auto" w:fill="auto"/>
            <w:noWrap/>
            <w:vAlign w:val="bottom"/>
          </w:tcPr>
          <w:p w14:paraId="4090249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992" w:type="dxa"/>
            <w:tcBorders>
              <w:top w:val="nil"/>
              <w:left w:val="nil"/>
              <w:bottom w:val="nil"/>
              <w:right w:val="nil"/>
            </w:tcBorders>
            <w:shd w:val="clear" w:color="auto" w:fill="auto"/>
            <w:noWrap/>
            <w:vAlign w:val="bottom"/>
          </w:tcPr>
          <w:p w14:paraId="74D99CA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4</w:t>
            </w:r>
            <w:r w:rsidR="00DD39D4">
              <w:rPr>
                <w:rFonts w:cs="Arial"/>
                <w:lang w:val="en-GB" w:eastAsia="en-GB"/>
              </w:rPr>
              <w:t>1</w:t>
            </w:r>
          </w:p>
        </w:tc>
        <w:tc>
          <w:tcPr>
            <w:tcW w:w="963" w:type="dxa"/>
            <w:tcBorders>
              <w:top w:val="nil"/>
              <w:left w:val="nil"/>
              <w:bottom w:val="nil"/>
              <w:right w:val="nil"/>
            </w:tcBorders>
            <w:shd w:val="clear" w:color="auto" w:fill="auto"/>
            <w:noWrap/>
            <w:vAlign w:val="bottom"/>
          </w:tcPr>
          <w:p w14:paraId="5B5BE26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4</w:t>
            </w:r>
            <w:r w:rsidR="00DD39D4">
              <w:rPr>
                <w:rFonts w:cs="Arial"/>
                <w:lang w:val="en-GB" w:eastAsia="en-GB"/>
              </w:rPr>
              <w:t>1</w:t>
            </w:r>
          </w:p>
        </w:tc>
      </w:tr>
      <w:tr w:rsidR="008740D2" w:rsidRPr="00167545" w14:paraId="134A336B" w14:textId="77777777" w:rsidTr="00716CA0">
        <w:trPr>
          <w:trHeight w:val="20"/>
        </w:trPr>
        <w:tc>
          <w:tcPr>
            <w:tcW w:w="3686" w:type="dxa"/>
            <w:tcBorders>
              <w:top w:val="nil"/>
              <w:left w:val="nil"/>
              <w:bottom w:val="nil"/>
              <w:right w:val="nil"/>
            </w:tcBorders>
            <w:shd w:val="clear" w:color="auto" w:fill="auto"/>
            <w:noWrap/>
            <w:vAlign w:val="bottom"/>
          </w:tcPr>
          <w:p w14:paraId="2DA8BF8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cs/>
                <w:lang w:val="en-GB" w:eastAsia="en-GB"/>
              </w:rPr>
            </w:pPr>
          </w:p>
        </w:tc>
        <w:tc>
          <w:tcPr>
            <w:tcW w:w="1276" w:type="dxa"/>
            <w:tcBorders>
              <w:top w:val="nil"/>
              <w:left w:val="nil"/>
              <w:bottom w:val="nil"/>
              <w:right w:val="nil"/>
            </w:tcBorders>
            <w:shd w:val="clear" w:color="auto" w:fill="auto"/>
            <w:noWrap/>
            <w:vAlign w:val="bottom"/>
          </w:tcPr>
          <w:p w14:paraId="3DC7FC6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417" w:type="dxa"/>
            <w:tcBorders>
              <w:top w:val="nil"/>
              <w:left w:val="nil"/>
              <w:bottom w:val="nil"/>
              <w:right w:val="nil"/>
            </w:tcBorders>
            <w:shd w:val="clear" w:color="auto" w:fill="auto"/>
            <w:noWrap/>
            <w:vAlign w:val="bottom"/>
          </w:tcPr>
          <w:p w14:paraId="3C2ABFE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1134" w:type="dxa"/>
            <w:tcBorders>
              <w:top w:val="nil"/>
              <w:left w:val="nil"/>
              <w:bottom w:val="nil"/>
              <w:right w:val="nil"/>
            </w:tcBorders>
            <w:shd w:val="clear" w:color="auto" w:fill="auto"/>
            <w:noWrap/>
            <w:vAlign w:val="bottom"/>
          </w:tcPr>
          <w:p w14:paraId="4F10DB8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92" w:type="dxa"/>
            <w:tcBorders>
              <w:top w:val="nil"/>
              <w:left w:val="nil"/>
              <w:bottom w:val="nil"/>
              <w:right w:val="nil"/>
            </w:tcBorders>
            <w:shd w:val="clear" w:color="auto" w:fill="auto"/>
            <w:noWrap/>
            <w:vAlign w:val="bottom"/>
          </w:tcPr>
          <w:p w14:paraId="54C1D4D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c>
          <w:tcPr>
            <w:tcW w:w="963" w:type="dxa"/>
            <w:tcBorders>
              <w:top w:val="nil"/>
              <w:left w:val="nil"/>
              <w:bottom w:val="nil"/>
              <w:right w:val="nil"/>
            </w:tcBorders>
            <w:shd w:val="clear" w:color="auto" w:fill="auto"/>
            <w:noWrap/>
            <w:vAlign w:val="bottom"/>
          </w:tcPr>
          <w:p w14:paraId="2B0FAC1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eastAsia="en-GB"/>
              </w:rPr>
            </w:pPr>
          </w:p>
        </w:tc>
      </w:tr>
      <w:tr w:rsidR="008740D2" w:rsidRPr="00167545" w14:paraId="63678456" w14:textId="77777777" w:rsidTr="00716CA0">
        <w:trPr>
          <w:trHeight w:val="20"/>
        </w:trPr>
        <w:tc>
          <w:tcPr>
            <w:tcW w:w="3686" w:type="dxa"/>
            <w:tcBorders>
              <w:top w:val="nil"/>
              <w:left w:val="nil"/>
              <w:bottom w:val="nil"/>
              <w:right w:val="nil"/>
            </w:tcBorders>
            <w:shd w:val="clear" w:color="auto" w:fill="auto"/>
            <w:noWrap/>
            <w:vAlign w:val="bottom"/>
            <w:hideMark/>
          </w:tcPr>
          <w:p w14:paraId="20A35EC6"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8740D2">
              <w:rPr>
                <w:rFonts w:cs="Arial"/>
                <w:b/>
                <w:bCs/>
                <w:lang w:val="en-GB" w:eastAsia="en-GB"/>
              </w:rPr>
              <w:t>Derivative financial instruments</w:t>
            </w:r>
          </w:p>
        </w:tc>
        <w:tc>
          <w:tcPr>
            <w:tcW w:w="1276" w:type="dxa"/>
            <w:tcBorders>
              <w:top w:val="nil"/>
              <w:left w:val="nil"/>
              <w:right w:val="nil"/>
            </w:tcBorders>
            <w:shd w:val="clear" w:color="auto" w:fill="auto"/>
            <w:noWrap/>
            <w:vAlign w:val="bottom"/>
          </w:tcPr>
          <w:p w14:paraId="36778FA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nil"/>
              <w:left w:val="nil"/>
              <w:right w:val="nil"/>
            </w:tcBorders>
            <w:shd w:val="clear" w:color="auto" w:fill="auto"/>
            <w:noWrap/>
            <w:vAlign w:val="bottom"/>
          </w:tcPr>
          <w:p w14:paraId="23CF86BD"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nil"/>
              <w:left w:val="nil"/>
              <w:right w:val="nil"/>
            </w:tcBorders>
            <w:shd w:val="clear" w:color="auto" w:fill="auto"/>
            <w:noWrap/>
            <w:vAlign w:val="bottom"/>
          </w:tcPr>
          <w:p w14:paraId="6B70BE8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nil"/>
              <w:left w:val="nil"/>
              <w:right w:val="nil"/>
            </w:tcBorders>
            <w:shd w:val="clear" w:color="auto" w:fill="auto"/>
            <w:noWrap/>
            <w:vAlign w:val="bottom"/>
          </w:tcPr>
          <w:p w14:paraId="5F4B026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nil"/>
              <w:left w:val="nil"/>
              <w:right w:val="nil"/>
            </w:tcBorders>
            <w:shd w:val="clear" w:color="auto" w:fill="auto"/>
            <w:noWrap/>
            <w:vAlign w:val="bottom"/>
          </w:tcPr>
          <w:p w14:paraId="5BA8523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1B60F910" w14:textId="77777777" w:rsidTr="00716CA0">
        <w:trPr>
          <w:trHeight w:val="20"/>
        </w:trPr>
        <w:tc>
          <w:tcPr>
            <w:tcW w:w="3686" w:type="dxa"/>
            <w:shd w:val="clear" w:color="auto" w:fill="auto"/>
            <w:noWrap/>
            <w:vAlign w:val="bottom"/>
          </w:tcPr>
          <w:p w14:paraId="154CCE7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r w:rsidRPr="008740D2">
              <w:rPr>
                <w:rFonts w:eastAsia="Arial Unicode MS" w:cs="Arial"/>
                <w:lang w:val="en-GB"/>
              </w:rPr>
              <w:t xml:space="preserve">Oil price crack spread swap and </w:t>
            </w:r>
          </w:p>
          <w:p w14:paraId="3E99119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cs/>
                <w:lang w:val="en-GB"/>
              </w:rPr>
            </w:pPr>
            <w:r w:rsidRPr="008740D2">
              <w:rPr>
                <w:rFonts w:eastAsia="Arial Unicode MS" w:cs="Arial"/>
                <w:lang w:val="en-GB"/>
              </w:rPr>
              <w:t xml:space="preserve">    time spread swap</w:t>
            </w:r>
          </w:p>
        </w:tc>
        <w:tc>
          <w:tcPr>
            <w:tcW w:w="1276" w:type="dxa"/>
            <w:tcBorders>
              <w:top w:val="nil"/>
              <w:left w:val="nil"/>
              <w:bottom w:val="single" w:sz="4" w:space="0" w:color="auto"/>
              <w:right w:val="nil"/>
            </w:tcBorders>
            <w:shd w:val="clear" w:color="auto" w:fill="auto"/>
            <w:noWrap/>
            <w:vAlign w:val="bottom"/>
          </w:tcPr>
          <w:p w14:paraId="11453C8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137</w:t>
            </w:r>
          </w:p>
        </w:tc>
        <w:tc>
          <w:tcPr>
            <w:tcW w:w="1417" w:type="dxa"/>
            <w:tcBorders>
              <w:top w:val="nil"/>
              <w:left w:val="nil"/>
              <w:bottom w:val="single" w:sz="4" w:space="0" w:color="auto"/>
              <w:right w:val="nil"/>
            </w:tcBorders>
            <w:shd w:val="clear" w:color="auto" w:fill="auto"/>
            <w:noWrap/>
            <w:vAlign w:val="bottom"/>
          </w:tcPr>
          <w:p w14:paraId="282EE87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top w:val="nil"/>
              <w:left w:val="nil"/>
              <w:bottom w:val="single" w:sz="4" w:space="0" w:color="auto"/>
              <w:right w:val="nil"/>
            </w:tcBorders>
            <w:shd w:val="clear" w:color="auto" w:fill="auto"/>
            <w:noWrap/>
            <w:vAlign w:val="bottom"/>
          </w:tcPr>
          <w:p w14:paraId="2A9A1C7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992" w:type="dxa"/>
            <w:tcBorders>
              <w:top w:val="nil"/>
              <w:left w:val="nil"/>
              <w:bottom w:val="single" w:sz="4" w:space="0" w:color="auto"/>
              <w:right w:val="nil"/>
            </w:tcBorders>
            <w:shd w:val="clear" w:color="auto" w:fill="auto"/>
            <w:noWrap/>
            <w:vAlign w:val="bottom"/>
          </w:tcPr>
          <w:p w14:paraId="7543C4C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137</w:t>
            </w:r>
          </w:p>
        </w:tc>
        <w:tc>
          <w:tcPr>
            <w:tcW w:w="963" w:type="dxa"/>
            <w:tcBorders>
              <w:top w:val="nil"/>
              <w:left w:val="nil"/>
              <w:bottom w:val="single" w:sz="4" w:space="0" w:color="auto"/>
              <w:right w:val="nil"/>
            </w:tcBorders>
            <w:shd w:val="clear" w:color="auto" w:fill="auto"/>
            <w:noWrap/>
            <w:vAlign w:val="bottom"/>
          </w:tcPr>
          <w:p w14:paraId="43E09FD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137</w:t>
            </w:r>
          </w:p>
        </w:tc>
      </w:tr>
      <w:tr w:rsidR="00716CA0" w:rsidRPr="00167545" w14:paraId="6F9131D9" w14:textId="77777777" w:rsidTr="00716CA0">
        <w:trPr>
          <w:trHeight w:val="20"/>
        </w:trPr>
        <w:tc>
          <w:tcPr>
            <w:tcW w:w="3686" w:type="dxa"/>
            <w:shd w:val="clear" w:color="auto" w:fill="auto"/>
            <w:noWrap/>
            <w:vAlign w:val="bottom"/>
          </w:tcPr>
          <w:p w14:paraId="75A78471"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rPr>
                <w:rFonts w:eastAsia="Arial Unicode MS" w:cs="Arial"/>
                <w:lang w:val="en-GB"/>
              </w:rPr>
            </w:pPr>
          </w:p>
        </w:tc>
        <w:tc>
          <w:tcPr>
            <w:tcW w:w="1276" w:type="dxa"/>
            <w:tcBorders>
              <w:top w:val="single" w:sz="4" w:space="0" w:color="auto"/>
              <w:left w:val="nil"/>
              <w:right w:val="nil"/>
            </w:tcBorders>
            <w:shd w:val="clear" w:color="auto" w:fill="auto"/>
            <w:noWrap/>
            <w:vAlign w:val="bottom"/>
          </w:tcPr>
          <w:p w14:paraId="3690C7E8"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6B51D5A3"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3D7DBD8F"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1BDDEDCB"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2BF84C3B"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0FBCBF91" w14:textId="77777777" w:rsidTr="00716CA0">
        <w:trPr>
          <w:trHeight w:val="20"/>
        </w:trPr>
        <w:tc>
          <w:tcPr>
            <w:tcW w:w="3686" w:type="dxa"/>
            <w:tcBorders>
              <w:top w:val="nil"/>
              <w:left w:val="nil"/>
              <w:bottom w:val="nil"/>
              <w:right w:val="nil"/>
            </w:tcBorders>
            <w:shd w:val="clear" w:color="auto" w:fill="auto"/>
            <w:noWrap/>
            <w:vAlign w:val="bottom"/>
            <w:hideMark/>
          </w:tcPr>
          <w:p w14:paraId="723F9B4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left w:val="nil"/>
              <w:bottom w:val="single" w:sz="4" w:space="0" w:color="auto"/>
              <w:right w:val="nil"/>
            </w:tcBorders>
            <w:shd w:val="clear" w:color="auto" w:fill="auto"/>
            <w:noWrap/>
            <w:vAlign w:val="bottom"/>
          </w:tcPr>
          <w:p w14:paraId="0D33C82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520</w:t>
            </w:r>
          </w:p>
        </w:tc>
        <w:tc>
          <w:tcPr>
            <w:tcW w:w="1417" w:type="dxa"/>
            <w:tcBorders>
              <w:left w:val="nil"/>
              <w:bottom w:val="single" w:sz="4" w:space="0" w:color="auto"/>
              <w:right w:val="nil"/>
            </w:tcBorders>
            <w:shd w:val="clear" w:color="auto" w:fill="auto"/>
            <w:noWrap/>
            <w:vAlign w:val="bottom"/>
          </w:tcPr>
          <w:p w14:paraId="1693762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4</w:t>
            </w:r>
            <w:r w:rsidR="00DD39D4">
              <w:rPr>
                <w:rFonts w:cs="Arial"/>
                <w:lang w:val="en-GB" w:eastAsia="en-GB"/>
              </w:rPr>
              <w:t>1</w:t>
            </w:r>
          </w:p>
        </w:tc>
        <w:tc>
          <w:tcPr>
            <w:tcW w:w="1134" w:type="dxa"/>
            <w:tcBorders>
              <w:left w:val="nil"/>
              <w:bottom w:val="single" w:sz="4" w:space="0" w:color="auto"/>
              <w:right w:val="nil"/>
            </w:tcBorders>
            <w:shd w:val="clear" w:color="auto" w:fill="auto"/>
            <w:noWrap/>
            <w:vAlign w:val="bottom"/>
          </w:tcPr>
          <w:p w14:paraId="3227E5F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992" w:type="dxa"/>
            <w:tcBorders>
              <w:left w:val="nil"/>
              <w:bottom w:val="single" w:sz="4" w:space="0" w:color="auto"/>
              <w:right w:val="nil"/>
            </w:tcBorders>
            <w:shd w:val="clear" w:color="auto" w:fill="auto"/>
            <w:noWrap/>
            <w:vAlign w:val="bottom"/>
          </w:tcPr>
          <w:p w14:paraId="3FAF33D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56</w:t>
            </w:r>
            <w:r w:rsidR="00DD39D4">
              <w:rPr>
                <w:rFonts w:cs="Arial"/>
                <w:lang w:val="en-GB" w:eastAsia="en-GB"/>
              </w:rPr>
              <w:t>1</w:t>
            </w:r>
          </w:p>
        </w:tc>
        <w:tc>
          <w:tcPr>
            <w:tcW w:w="963" w:type="dxa"/>
            <w:tcBorders>
              <w:left w:val="nil"/>
              <w:bottom w:val="single" w:sz="4" w:space="0" w:color="auto"/>
              <w:right w:val="nil"/>
            </w:tcBorders>
            <w:shd w:val="clear" w:color="auto" w:fill="auto"/>
            <w:noWrap/>
            <w:vAlign w:val="bottom"/>
          </w:tcPr>
          <w:p w14:paraId="3F648E8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56</w:t>
            </w:r>
            <w:r w:rsidR="00DD39D4">
              <w:rPr>
                <w:rFonts w:cs="Arial"/>
                <w:lang w:val="en-GB" w:eastAsia="en-GB"/>
              </w:rPr>
              <w:t>1</w:t>
            </w:r>
          </w:p>
        </w:tc>
      </w:tr>
      <w:tr w:rsidR="008740D2" w:rsidRPr="00167545" w14:paraId="6D0C5EB8" w14:textId="77777777" w:rsidTr="00716CA0">
        <w:trPr>
          <w:trHeight w:val="20"/>
        </w:trPr>
        <w:tc>
          <w:tcPr>
            <w:tcW w:w="3686" w:type="dxa"/>
            <w:tcBorders>
              <w:top w:val="nil"/>
              <w:left w:val="nil"/>
              <w:bottom w:val="nil"/>
              <w:right w:val="nil"/>
            </w:tcBorders>
            <w:shd w:val="clear" w:color="auto" w:fill="auto"/>
            <w:noWrap/>
            <w:vAlign w:val="bottom"/>
          </w:tcPr>
          <w:p w14:paraId="570DCE1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auto"/>
            <w:noWrap/>
            <w:vAlign w:val="bottom"/>
          </w:tcPr>
          <w:p w14:paraId="47A7BC2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08E999F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04C4F10D"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1260426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11E082F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71A003FD" w14:textId="77777777" w:rsidTr="00716CA0">
        <w:trPr>
          <w:trHeight w:val="20"/>
        </w:trPr>
        <w:tc>
          <w:tcPr>
            <w:tcW w:w="3686" w:type="dxa"/>
            <w:tcBorders>
              <w:top w:val="nil"/>
              <w:left w:val="nil"/>
              <w:bottom w:val="nil"/>
              <w:right w:val="nil"/>
            </w:tcBorders>
            <w:shd w:val="clear" w:color="auto" w:fill="auto"/>
            <w:noWrap/>
            <w:vAlign w:val="bottom"/>
          </w:tcPr>
          <w:p w14:paraId="040643FC" w14:textId="77777777" w:rsidR="00716CA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rPr>
                <w:rFonts w:cs="Arial"/>
                <w:b/>
                <w:bCs/>
                <w:i/>
                <w:iCs/>
                <w:lang w:val="en-GB" w:eastAsia="en-GB"/>
              </w:rPr>
            </w:pPr>
            <w:r w:rsidRPr="008740D2">
              <w:rPr>
                <w:rFonts w:cs="Arial"/>
                <w:b/>
                <w:bCs/>
                <w:i/>
                <w:iCs/>
                <w:lang w:val="en-GB" w:eastAsia="en-GB"/>
              </w:rPr>
              <w:t xml:space="preserve">Financial assets not measured </w:t>
            </w:r>
          </w:p>
          <w:p w14:paraId="0E9AACC3" w14:textId="38E90A6C" w:rsidR="008740D2"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rPr>
                <w:rFonts w:cs="Arial"/>
                <w:b/>
                <w:bCs/>
                <w:i/>
                <w:iCs/>
                <w:lang w:val="en-GB" w:eastAsia="en-GB"/>
              </w:rPr>
            </w:pPr>
            <w:r>
              <w:rPr>
                <w:rFonts w:cs="Arial"/>
                <w:b/>
                <w:bCs/>
                <w:i/>
                <w:iCs/>
                <w:lang w:val="en-GB" w:eastAsia="en-GB"/>
              </w:rPr>
              <w:t xml:space="preserve">   </w:t>
            </w:r>
            <w:r w:rsidR="008740D2" w:rsidRPr="008740D2">
              <w:rPr>
                <w:rFonts w:cs="Arial"/>
                <w:b/>
                <w:bCs/>
                <w:i/>
                <w:iCs/>
                <w:lang w:val="en-GB" w:eastAsia="en-GB"/>
              </w:rPr>
              <w:t>at fair value</w:t>
            </w:r>
          </w:p>
        </w:tc>
        <w:tc>
          <w:tcPr>
            <w:tcW w:w="1276" w:type="dxa"/>
            <w:tcBorders>
              <w:left w:val="nil"/>
              <w:right w:val="nil"/>
            </w:tcBorders>
            <w:shd w:val="clear" w:color="auto" w:fill="auto"/>
            <w:noWrap/>
            <w:vAlign w:val="bottom"/>
          </w:tcPr>
          <w:p w14:paraId="5EE2685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2EC8BD1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660B417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58DB8D2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79C40FD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125005D1" w14:textId="77777777" w:rsidTr="00716CA0">
        <w:trPr>
          <w:trHeight w:val="20"/>
        </w:trPr>
        <w:tc>
          <w:tcPr>
            <w:tcW w:w="3686" w:type="dxa"/>
            <w:tcBorders>
              <w:top w:val="nil"/>
              <w:left w:val="nil"/>
              <w:bottom w:val="nil"/>
              <w:right w:val="nil"/>
            </w:tcBorders>
            <w:shd w:val="clear" w:color="auto" w:fill="auto"/>
            <w:noWrap/>
            <w:vAlign w:val="bottom"/>
          </w:tcPr>
          <w:p w14:paraId="22C6084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8740D2">
              <w:rPr>
                <w:rFonts w:cs="Arial"/>
                <w:lang w:val="en-GB" w:eastAsia="en-GB"/>
              </w:rPr>
              <w:t>Long-term loans from related parties</w:t>
            </w:r>
          </w:p>
        </w:tc>
        <w:tc>
          <w:tcPr>
            <w:tcW w:w="1276" w:type="dxa"/>
            <w:tcBorders>
              <w:top w:val="nil"/>
              <w:left w:val="nil"/>
              <w:bottom w:val="single" w:sz="4" w:space="0" w:color="auto"/>
              <w:right w:val="nil"/>
            </w:tcBorders>
            <w:shd w:val="clear" w:color="auto" w:fill="auto"/>
            <w:noWrap/>
            <w:vAlign w:val="bottom"/>
          </w:tcPr>
          <w:p w14:paraId="22397AD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417" w:type="dxa"/>
            <w:tcBorders>
              <w:top w:val="nil"/>
              <w:left w:val="nil"/>
              <w:bottom w:val="single" w:sz="4" w:space="0" w:color="auto"/>
              <w:right w:val="nil"/>
            </w:tcBorders>
            <w:shd w:val="clear" w:color="auto" w:fill="auto"/>
            <w:noWrap/>
            <w:vAlign w:val="bottom"/>
          </w:tcPr>
          <w:p w14:paraId="122B6B0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top w:val="nil"/>
              <w:left w:val="nil"/>
              <w:bottom w:val="single" w:sz="4" w:space="0" w:color="auto"/>
              <w:right w:val="nil"/>
            </w:tcBorders>
            <w:shd w:val="clear" w:color="auto" w:fill="auto"/>
            <w:noWrap/>
            <w:vAlign w:val="bottom"/>
          </w:tcPr>
          <w:p w14:paraId="26B56686"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11,381</w:t>
            </w:r>
          </w:p>
        </w:tc>
        <w:tc>
          <w:tcPr>
            <w:tcW w:w="992" w:type="dxa"/>
            <w:tcBorders>
              <w:top w:val="nil"/>
              <w:left w:val="nil"/>
              <w:bottom w:val="single" w:sz="4" w:space="0" w:color="auto"/>
              <w:right w:val="nil"/>
            </w:tcBorders>
            <w:shd w:val="clear" w:color="auto" w:fill="auto"/>
            <w:noWrap/>
            <w:vAlign w:val="bottom"/>
          </w:tcPr>
          <w:p w14:paraId="182AF60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11,381</w:t>
            </w:r>
          </w:p>
        </w:tc>
        <w:tc>
          <w:tcPr>
            <w:tcW w:w="963" w:type="dxa"/>
            <w:tcBorders>
              <w:top w:val="nil"/>
              <w:left w:val="nil"/>
              <w:bottom w:val="single" w:sz="4" w:space="0" w:color="auto"/>
              <w:right w:val="nil"/>
            </w:tcBorders>
            <w:shd w:val="clear" w:color="auto" w:fill="auto"/>
            <w:noWrap/>
            <w:vAlign w:val="bottom"/>
          </w:tcPr>
          <w:p w14:paraId="432C373D"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11,430</w:t>
            </w:r>
          </w:p>
        </w:tc>
      </w:tr>
      <w:tr w:rsidR="00716CA0" w:rsidRPr="00167545" w14:paraId="1F6056DE" w14:textId="77777777" w:rsidTr="00716CA0">
        <w:trPr>
          <w:trHeight w:val="20"/>
        </w:trPr>
        <w:tc>
          <w:tcPr>
            <w:tcW w:w="3686" w:type="dxa"/>
            <w:tcBorders>
              <w:top w:val="nil"/>
              <w:left w:val="nil"/>
              <w:bottom w:val="nil"/>
              <w:right w:val="nil"/>
            </w:tcBorders>
            <w:shd w:val="clear" w:color="auto" w:fill="auto"/>
            <w:noWrap/>
            <w:vAlign w:val="bottom"/>
          </w:tcPr>
          <w:p w14:paraId="30A6B829"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auto"/>
            <w:noWrap/>
            <w:vAlign w:val="bottom"/>
          </w:tcPr>
          <w:p w14:paraId="06F3D6E3"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53877BB6"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0FA1C645"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4C3FEDAD"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4B8DF0EB"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2BCF1C42" w14:textId="77777777" w:rsidTr="00716CA0">
        <w:trPr>
          <w:trHeight w:val="20"/>
        </w:trPr>
        <w:tc>
          <w:tcPr>
            <w:tcW w:w="3686" w:type="dxa"/>
            <w:tcBorders>
              <w:top w:val="nil"/>
              <w:left w:val="nil"/>
              <w:bottom w:val="nil"/>
              <w:right w:val="nil"/>
            </w:tcBorders>
            <w:shd w:val="clear" w:color="auto" w:fill="auto"/>
            <w:noWrap/>
            <w:vAlign w:val="bottom"/>
          </w:tcPr>
          <w:p w14:paraId="22FBD08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left w:val="nil"/>
              <w:bottom w:val="single" w:sz="4" w:space="0" w:color="auto"/>
              <w:right w:val="nil"/>
            </w:tcBorders>
            <w:shd w:val="clear" w:color="auto" w:fill="auto"/>
            <w:noWrap/>
            <w:vAlign w:val="bottom"/>
          </w:tcPr>
          <w:p w14:paraId="317CC92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417" w:type="dxa"/>
            <w:tcBorders>
              <w:left w:val="nil"/>
              <w:bottom w:val="single" w:sz="4" w:space="0" w:color="auto"/>
              <w:right w:val="nil"/>
            </w:tcBorders>
            <w:shd w:val="clear" w:color="auto" w:fill="auto"/>
            <w:noWrap/>
            <w:vAlign w:val="bottom"/>
          </w:tcPr>
          <w:p w14:paraId="1B3EAB4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left w:val="nil"/>
              <w:bottom w:val="single" w:sz="4" w:space="0" w:color="auto"/>
              <w:right w:val="nil"/>
            </w:tcBorders>
            <w:shd w:val="clear" w:color="auto" w:fill="auto"/>
            <w:noWrap/>
            <w:vAlign w:val="bottom"/>
          </w:tcPr>
          <w:p w14:paraId="4E3D73C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11,381</w:t>
            </w:r>
          </w:p>
        </w:tc>
        <w:tc>
          <w:tcPr>
            <w:tcW w:w="992" w:type="dxa"/>
            <w:tcBorders>
              <w:left w:val="nil"/>
              <w:bottom w:val="single" w:sz="4" w:space="0" w:color="auto"/>
              <w:right w:val="nil"/>
            </w:tcBorders>
            <w:shd w:val="clear" w:color="auto" w:fill="auto"/>
            <w:noWrap/>
            <w:vAlign w:val="bottom"/>
          </w:tcPr>
          <w:p w14:paraId="26902B0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11,381</w:t>
            </w:r>
          </w:p>
        </w:tc>
        <w:tc>
          <w:tcPr>
            <w:tcW w:w="963" w:type="dxa"/>
            <w:tcBorders>
              <w:left w:val="nil"/>
              <w:bottom w:val="single" w:sz="4" w:space="0" w:color="auto"/>
              <w:right w:val="nil"/>
            </w:tcBorders>
            <w:shd w:val="clear" w:color="auto" w:fill="auto"/>
            <w:noWrap/>
            <w:vAlign w:val="bottom"/>
          </w:tcPr>
          <w:p w14:paraId="03CEB3A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11,430</w:t>
            </w:r>
          </w:p>
        </w:tc>
      </w:tr>
      <w:tr w:rsidR="008740D2" w:rsidRPr="00167545" w14:paraId="07E6CF5F" w14:textId="77777777" w:rsidTr="00716CA0">
        <w:trPr>
          <w:trHeight w:val="20"/>
        </w:trPr>
        <w:tc>
          <w:tcPr>
            <w:tcW w:w="3686" w:type="dxa"/>
            <w:tcBorders>
              <w:top w:val="nil"/>
              <w:left w:val="nil"/>
              <w:bottom w:val="nil"/>
              <w:right w:val="nil"/>
            </w:tcBorders>
            <w:shd w:val="clear" w:color="auto" w:fill="auto"/>
            <w:noWrap/>
            <w:vAlign w:val="bottom"/>
          </w:tcPr>
          <w:p w14:paraId="437BDCD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auto"/>
            <w:noWrap/>
            <w:vAlign w:val="bottom"/>
          </w:tcPr>
          <w:p w14:paraId="01D47EF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5017DFE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3EF4E19B"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537FD57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6A2E28F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2EB9AC8B" w14:textId="77777777" w:rsidTr="00716CA0">
        <w:trPr>
          <w:trHeight w:val="20"/>
        </w:trPr>
        <w:tc>
          <w:tcPr>
            <w:tcW w:w="3686" w:type="dxa"/>
            <w:tcBorders>
              <w:top w:val="nil"/>
              <w:left w:val="nil"/>
              <w:bottom w:val="nil"/>
              <w:right w:val="nil"/>
            </w:tcBorders>
            <w:shd w:val="clear" w:color="auto" w:fill="auto"/>
            <w:noWrap/>
            <w:vAlign w:val="bottom"/>
            <w:hideMark/>
          </w:tcPr>
          <w:p w14:paraId="3CAE2D1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72" w:hanging="248"/>
              <w:rPr>
                <w:rFonts w:cs="Arial"/>
                <w:b/>
                <w:bCs/>
                <w:i/>
                <w:iCs/>
                <w:lang w:val="en-GB" w:eastAsia="en-GB"/>
              </w:rPr>
            </w:pPr>
            <w:r w:rsidRPr="008740D2">
              <w:rPr>
                <w:rFonts w:eastAsia="Arial Unicode MS" w:cs="Arial"/>
                <w:b/>
                <w:bCs/>
                <w:i/>
                <w:iCs/>
                <w:lang w:val="en-GB"/>
              </w:rPr>
              <w:t>Financial liabilities measured at fair value</w:t>
            </w:r>
          </w:p>
        </w:tc>
        <w:tc>
          <w:tcPr>
            <w:tcW w:w="1276" w:type="dxa"/>
            <w:tcBorders>
              <w:left w:val="nil"/>
              <w:right w:val="nil"/>
            </w:tcBorders>
            <w:shd w:val="clear" w:color="auto" w:fill="auto"/>
            <w:noWrap/>
            <w:vAlign w:val="bottom"/>
          </w:tcPr>
          <w:p w14:paraId="0105242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3D47A5C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00AEDDE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4F84488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20DF39D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506B1DDD" w14:textId="77777777" w:rsidTr="00716CA0">
        <w:trPr>
          <w:trHeight w:val="20"/>
        </w:trPr>
        <w:tc>
          <w:tcPr>
            <w:tcW w:w="3686" w:type="dxa"/>
            <w:tcBorders>
              <w:top w:val="nil"/>
              <w:left w:val="nil"/>
              <w:bottom w:val="nil"/>
              <w:right w:val="nil"/>
            </w:tcBorders>
            <w:shd w:val="clear" w:color="auto" w:fill="auto"/>
            <w:noWrap/>
            <w:vAlign w:val="bottom"/>
            <w:hideMark/>
          </w:tcPr>
          <w:p w14:paraId="241D0B0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eastAsia="en-GB"/>
              </w:rPr>
            </w:pPr>
          </w:p>
        </w:tc>
        <w:tc>
          <w:tcPr>
            <w:tcW w:w="1276" w:type="dxa"/>
            <w:tcBorders>
              <w:left w:val="nil"/>
              <w:right w:val="nil"/>
            </w:tcBorders>
            <w:shd w:val="clear" w:color="auto" w:fill="auto"/>
            <w:noWrap/>
            <w:vAlign w:val="bottom"/>
          </w:tcPr>
          <w:p w14:paraId="093C6CF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6E2D621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5E194A86"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0B4CD0D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1CF3CF7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54554F85" w14:textId="77777777" w:rsidTr="00716CA0">
        <w:trPr>
          <w:trHeight w:val="20"/>
        </w:trPr>
        <w:tc>
          <w:tcPr>
            <w:tcW w:w="3686" w:type="dxa"/>
            <w:tcBorders>
              <w:top w:val="nil"/>
              <w:left w:val="nil"/>
              <w:bottom w:val="nil"/>
              <w:right w:val="nil"/>
            </w:tcBorders>
            <w:shd w:val="clear" w:color="auto" w:fill="auto"/>
            <w:noWrap/>
            <w:vAlign w:val="bottom"/>
            <w:hideMark/>
          </w:tcPr>
          <w:p w14:paraId="3865770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b/>
                <w:bCs/>
                <w:lang w:val="en-GB" w:eastAsia="en-GB"/>
              </w:rPr>
            </w:pPr>
            <w:r w:rsidRPr="008740D2">
              <w:rPr>
                <w:rFonts w:cs="Arial"/>
                <w:b/>
                <w:bCs/>
                <w:lang w:val="en-GB" w:eastAsia="en-GB"/>
              </w:rPr>
              <w:t>Derivative financial instruments</w:t>
            </w:r>
          </w:p>
        </w:tc>
        <w:tc>
          <w:tcPr>
            <w:tcW w:w="1276" w:type="dxa"/>
            <w:tcBorders>
              <w:left w:val="nil"/>
              <w:right w:val="nil"/>
            </w:tcBorders>
            <w:shd w:val="clear" w:color="auto" w:fill="auto"/>
            <w:noWrap/>
            <w:vAlign w:val="bottom"/>
          </w:tcPr>
          <w:p w14:paraId="27936BC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5D99B7C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6D2B75D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3755070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53FAB74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4BD1ABFA" w14:textId="77777777" w:rsidTr="00716CA0">
        <w:trPr>
          <w:trHeight w:val="20"/>
        </w:trPr>
        <w:tc>
          <w:tcPr>
            <w:tcW w:w="3686" w:type="dxa"/>
            <w:tcBorders>
              <w:top w:val="nil"/>
              <w:left w:val="nil"/>
              <w:bottom w:val="nil"/>
              <w:right w:val="nil"/>
            </w:tcBorders>
            <w:shd w:val="clear" w:color="auto" w:fill="auto"/>
            <w:noWrap/>
            <w:vAlign w:val="bottom"/>
            <w:hideMark/>
          </w:tcPr>
          <w:p w14:paraId="67D8746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r w:rsidRPr="008740D2">
              <w:rPr>
                <w:rFonts w:cs="Arial"/>
                <w:lang w:val="en-GB" w:eastAsia="en-GB"/>
              </w:rPr>
              <w:t xml:space="preserve">Oil price crack spread swap and </w:t>
            </w:r>
          </w:p>
          <w:p w14:paraId="75F6CAD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8740D2">
              <w:rPr>
                <w:rFonts w:cs="Arial"/>
                <w:lang w:val="en-GB" w:eastAsia="en-GB"/>
              </w:rPr>
              <w:t xml:space="preserve">    time spread swap</w:t>
            </w:r>
          </w:p>
        </w:tc>
        <w:tc>
          <w:tcPr>
            <w:tcW w:w="1276" w:type="dxa"/>
            <w:tcBorders>
              <w:left w:val="nil"/>
              <w:bottom w:val="single" w:sz="4" w:space="0" w:color="auto"/>
              <w:right w:val="nil"/>
            </w:tcBorders>
            <w:shd w:val="clear" w:color="auto" w:fill="auto"/>
            <w:noWrap/>
            <w:vAlign w:val="bottom"/>
          </w:tcPr>
          <w:p w14:paraId="17D08D2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sidRPr="008740D2">
              <w:rPr>
                <w:rFonts w:cs="Arial"/>
                <w:lang w:val="en-GB" w:eastAsia="en-GB"/>
              </w:rPr>
              <w:t>13</w:t>
            </w:r>
          </w:p>
        </w:tc>
        <w:tc>
          <w:tcPr>
            <w:tcW w:w="1417" w:type="dxa"/>
            <w:tcBorders>
              <w:left w:val="nil"/>
              <w:bottom w:val="single" w:sz="4" w:space="0" w:color="auto"/>
              <w:right w:val="nil"/>
            </w:tcBorders>
            <w:shd w:val="clear" w:color="auto" w:fill="auto"/>
            <w:noWrap/>
            <w:vAlign w:val="bottom"/>
          </w:tcPr>
          <w:p w14:paraId="36C2B13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left w:val="nil"/>
              <w:bottom w:val="single" w:sz="4" w:space="0" w:color="auto"/>
              <w:right w:val="nil"/>
            </w:tcBorders>
            <w:shd w:val="clear" w:color="auto" w:fill="auto"/>
            <w:noWrap/>
            <w:vAlign w:val="bottom"/>
          </w:tcPr>
          <w:p w14:paraId="66151B0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992" w:type="dxa"/>
            <w:tcBorders>
              <w:left w:val="nil"/>
              <w:bottom w:val="single" w:sz="4" w:space="0" w:color="auto"/>
              <w:right w:val="nil"/>
            </w:tcBorders>
            <w:shd w:val="clear" w:color="auto" w:fill="auto"/>
            <w:noWrap/>
            <w:vAlign w:val="bottom"/>
          </w:tcPr>
          <w:p w14:paraId="52BA3D5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13</w:t>
            </w:r>
          </w:p>
        </w:tc>
        <w:tc>
          <w:tcPr>
            <w:tcW w:w="963" w:type="dxa"/>
            <w:tcBorders>
              <w:left w:val="nil"/>
              <w:bottom w:val="single" w:sz="4" w:space="0" w:color="auto"/>
              <w:right w:val="nil"/>
            </w:tcBorders>
            <w:shd w:val="clear" w:color="auto" w:fill="auto"/>
            <w:noWrap/>
            <w:vAlign w:val="bottom"/>
          </w:tcPr>
          <w:p w14:paraId="4DD0517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13</w:t>
            </w:r>
          </w:p>
        </w:tc>
      </w:tr>
      <w:tr w:rsidR="00716CA0" w:rsidRPr="00167545" w14:paraId="1FA8D354" w14:textId="77777777" w:rsidTr="00716CA0">
        <w:trPr>
          <w:trHeight w:val="20"/>
        </w:trPr>
        <w:tc>
          <w:tcPr>
            <w:tcW w:w="3686" w:type="dxa"/>
            <w:tcBorders>
              <w:top w:val="nil"/>
              <w:left w:val="nil"/>
              <w:bottom w:val="nil"/>
              <w:right w:val="nil"/>
            </w:tcBorders>
            <w:shd w:val="clear" w:color="auto" w:fill="auto"/>
            <w:noWrap/>
            <w:vAlign w:val="bottom"/>
          </w:tcPr>
          <w:p w14:paraId="6EB35DF8"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auto"/>
            <w:noWrap/>
            <w:vAlign w:val="bottom"/>
          </w:tcPr>
          <w:p w14:paraId="7228E090"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253BDCB1"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048E26D4"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5C745327"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75A6EB96"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303B83FF" w14:textId="77777777" w:rsidTr="00716CA0">
        <w:trPr>
          <w:trHeight w:val="20"/>
        </w:trPr>
        <w:tc>
          <w:tcPr>
            <w:tcW w:w="3686" w:type="dxa"/>
            <w:tcBorders>
              <w:top w:val="nil"/>
              <w:left w:val="nil"/>
              <w:bottom w:val="nil"/>
              <w:right w:val="nil"/>
            </w:tcBorders>
            <w:shd w:val="clear" w:color="auto" w:fill="auto"/>
            <w:noWrap/>
            <w:vAlign w:val="bottom"/>
          </w:tcPr>
          <w:p w14:paraId="45BF71A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auto"/>
            <w:noWrap/>
            <w:vAlign w:val="bottom"/>
          </w:tcPr>
          <w:p w14:paraId="5C79149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lang w:val="en-GB" w:eastAsia="en-GB"/>
              </w:rPr>
            </w:pPr>
            <w:r w:rsidRPr="008740D2">
              <w:rPr>
                <w:rFonts w:cs="Arial"/>
                <w:lang w:val="en-GB" w:eastAsia="en-GB"/>
              </w:rPr>
              <w:t>13</w:t>
            </w:r>
          </w:p>
        </w:tc>
        <w:tc>
          <w:tcPr>
            <w:tcW w:w="1417" w:type="dxa"/>
            <w:tcBorders>
              <w:left w:val="nil"/>
              <w:bottom w:val="single" w:sz="4" w:space="0" w:color="auto"/>
              <w:right w:val="nil"/>
            </w:tcBorders>
            <w:shd w:val="clear" w:color="auto" w:fill="auto"/>
            <w:noWrap/>
            <w:vAlign w:val="bottom"/>
          </w:tcPr>
          <w:p w14:paraId="2C17289D"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left w:val="nil"/>
              <w:bottom w:val="single" w:sz="4" w:space="0" w:color="auto"/>
              <w:right w:val="nil"/>
            </w:tcBorders>
            <w:shd w:val="clear" w:color="auto" w:fill="auto"/>
            <w:noWrap/>
            <w:vAlign w:val="bottom"/>
          </w:tcPr>
          <w:p w14:paraId="0F7DE76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992" w:type="dxa"/>
            <w:tcBorders>
              <w:left w:val="nil"/>
              <w:bottom w:val="single" w:sz="4" w:space="0" w:color="auto"/>
              <w:right w:val="nil"/>
            </w:tcBorders>
            <w:shd w:val="clear" w:color="auto" w:fill="auto"/>
            <w:noWrap/>
            <w:vAlign w:val="bottom"/>
          </w:tcPr>
          <w:p w14:paraId="6C222DA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13</w:t>
            </w:r>
          </w:p>
        </w:tc>
        <w:tc>
          <w:tcPr>
            <w:tcW w:w="963" w:type="dxa"/>
            <w:tcBorders>
              <w:left w:val="nil"/>
              <w:bottom w:val="single" w:sz="4" w:space="0" w:color="auto"/>
              <w:right w:val="nil"/>
            </w:tcBorders>
            <w:shd w:val="clear" w:color="auto" w:fill="auto"/>
            <w:noWrap/>
            <w:vAlign w:val="bottom"/>
          </w:tcPr>
          <w:p w14:paraId="763D7EE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13</w:t>
            </w:r>
          </w:p>
        </w:tc>
      </w:tr>
      <w:tr w:rsidR="008740D2" w:rsidRPr="00167545" w14:paraId="5678C789" w14:textId="77777777" w:rsidTr="00716CA0">
        <w:trPr>
          <w:trHeight w:val="20"/>
        </w:trPr>
        <w:tc>
          <w:tcPr>
            <w:tcW w:w="3686" w:type="dxa"/>
            <w:tcBorders>
              <w:top w:val="nil"/>
              <w:left w:val="nil"/>
              <w:bottom w:val="nil"/>
              <w:right w:val="nil"/>
            </w:tcBorders>
            <w:shd w:val="clear" w:color="auto" w:fill="auto"/>
            <w:noWrap/>
            <w:vAlign w:val="bottom"/>
          </w:tcPr>
          <w:p w14:paraId="76439A2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top w:val="single" w:sz="4" w:space="0" w:color="auto"/>
              <w:left w:val="nil"/>
              <w:right w:val="nil"/>
            </w:tcBorders>
            <w:shd w:val="clear" w:color="auto" w:fill="auto"/>
            <w:noWrap/>
            <w:vAlign w:val="bottom"/>
          </w:tcPr>
          <w:p w14:paraId="1A7D1C0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4CA87D2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76D50CE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665C5F9E"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00CD13AF"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2E9AEB93" w14:textId="77777777" w:rsidTr="00716CA0">
        <w:trPr>
          <w:trHeight w:val="20"/>
        </w:trPr>
        <w:tc>
          <w:tcPr>
            <w:tcW w:w="3686" w:type="dxa"/>
            <w:tcBorders>
              <w:top w:val="nil"/>
              <w:left w:val="nil"/>
              <w:bottom w:val="nil"/>
              <w:right w:val="nil"/>
            </w:tcBorders>
            <w:shd w:val="clear" w:color="auto" w:fill="auto"/>
            <w:noWrap/>
            <w:vAlign w:val="bottom"/>
            <w:hideMark/>
          </w:tcPr>
          <w:p w14:paraId="76695CC5" w14:textId="77777777" w:rsidR="00716CA0"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05" w:hanging="248"/>
              <w:rPr>
                <w:rFonts w:cs="Arial"/>
                <w:b/>
                <w:bCs/>
                <w:i/>
                <w:iCs/>
                <w:color w:val="000000"/>
                <w:lang w:val="en-GB"/>
              </w:rPr>
            </w:pPr>
            <w:r w:rsidRPr="008740D2">
              <w:rPr>
                <w:rFonts w:cs="Arial"/>
                <w:b/>
                <w:bCs/>
                <w:i/>
                <w:iCs/>
                <w:color w:val="000000"/>
                <w:lang w:val="en-GB"/>
              </w:rPr>
              <w:t xml:space="preserve">Financial liabilities not measured </w:t>
            </w:r>
          </w:p>
          <w:p w14:paraId="728BBDFE" w14:textId="14D8E7BE" w:rsidR="008740D2"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right="-105" w:hanging="248"/>
              <w:rPr>
                <w:rFonts w:cs="Arial"/>
                <w:b/>
                <w:bCs/>
                <w:spacing w:val="-8"/>
                <w:cs/>
                <w:lang w:val="en-GB" w:eastAsia="en-GB"/>
              </w:rPr>
            </w:pPr>
            <w:r>
              <w:rPr>
                <w:rFonts w:cs="Arial"/>
                <w:b/>
                <w:bCs/>
                <w:i/>
                <w:iCs/>
                <w:color w:val="000000"/>
                <w:lang w:val="en-GB"/>
              </w:rPr>
              <w:t xml:space="preserve">   </w:t>
            </w:r>
            <w:r w:rsidR="008740D2" w:rsidRPr="008740D2">
              <w:rPr>
                <w:rFonts w:cs="Arial"/>
                <w:b/>
                <w:bCs/>
                <w:i/>
                <w:iCs/>
                <w:color w:val="000000"/>
                <w:lang w:val="en-GB"/>
              </w:rPr>
              <w:t xml:space="preserve">at fair value </w:t>
            </w:r>
          </w:p>
        </w:tc>
        <w:tc>
          <w:tcPr>
            <w:tcW w:w="1276" w:type="dxa"/>
            <w:tcBorders>
              <w:left w:val="nil"/>
              <w:right w:val="nil"/>
            </w:tcBorders>
            <w:shd w:val="clear" w:color="auto" w:fill="auto"/>
            <w:noWrap/>
            <w:vAlign w:val="bottom"/>
          </w:tcPr>
          <w:p w14:paraId="76049BCD"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left w:val="nil"/>
              <w:right w:val="nil"/>
            </w:tcBorders>
            <w:shd w:val="clear" w:color="auto" w:fill="auto"/>
            <w:noWrap/>
            <w:vAlign w:val="bottom"/>
          </w:tcPr>
          <w:p w14:paraId="29DA024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left w:val="nil"/>
              <w:right w:val="nil"/>
            </w:tcBorders>
            <w:shd w:val="clear" w:color="auto" w:fill="auto"/>
            <w:noWrap/>
            <w:vAlign w:val="bottom"/>
          </w:tcPr>
          <w:p w14:paraId="2B9652E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left w:val="nil"/>
              <w:right w:val="nil"/>
            </w:tcBorders>
            <w:shd w:val="clear" w:color="auto" w:fill="auto"/>
            <w:noWrap/>
            <w:vAlign w:val="bottom"/>
          </w:tcPr>
          <w:p w14:paraId="40F7647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left w:val="nil"/>
              <w:right w:val="nil"/>
            </w:tcBorders>
            <w:shd w:val="clear" w:color="auto" w:fill="auto"/>
            <w:noWrap/>
            <w:vAlign w:val="bottom"/>
          </w:tcPr>
          <w:p w14:paraId="6DD5654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58D42A9C" w14:textId="77777777" w:rsidTr="00716CA0">
        <w:trPr>
          <w:trHeight w:val="20"/>
        </w:trPr>
        <w:tc>
          <w:tcPr>
            <w:tcW w:w="3686" w:type="dxa"/>
            <w:tcBorders>
              <w:top w:val="nil"/>
              <w:left w:val="nil"/>
              <w:bottom w:val="nil"/>
              <w:right w:val="nil"/>
            </w:tcBorders>
            <w:shd w:val="clear" w:color="auto" w:fill="auto"/>
            <w:noWrap/>
            <w:vAlign w:val="bottom"/>
          </w:tcPr>
          <w:p w14:paraId="084C2246"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8740D2">
              <w:rPr>
                <w:rFonts w:cs="Arial"/>
                <w:lang w:val="en-GB" w:eastAsia="en-GB"/>
              </w:rPr>
              <w:t>Long-term loans from related parties</w:t>
            </w:r>
          </w:p>
        </w:tc>
        <w:tc>
          <w:tcPr>
            <w:tcW w:w="1276" w:type="dxa"/>
            <w:tcBorders>
              <w:left w:val="nil"/>
              <w:right w:val="nil"/>
            </w:tcBorders>
            <w:shd w:val="clear" w:color="auto" w:fill="auto"/>
            <w:noWrap/>
            <w:vAlign w:val="bottom"/>
          </w:tcPr>
          <w:p w14:paraId="6BCB8FE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417" w:type="dxa"/>
            <w:tcBorders>
              <w:left w:val="nil"/>
              <w:right w:val="nil"/>
            </w:tcBorders>
            <w:shd w:val="clear" w:color="auto" w:fill="auto"/>
            <w:noWrap/>
            <w:vAlign w:val="bottom"/>
          </w:tcPr>
          <w:p w14:paraId="7B5D4F4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left w:val="nil"/>
              <w:right w:val="nil"/>
            </w:tcBorders>
            <w:shd w:val="clear" w:color="auto" w:fill="auto"/>
            <w:noWrap/>
            <w:vAlign w:val="bottom"/>
          </w:tcPr>
          <w:p w14:paraId="45B79BC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65,366</w:t>
            </w:r>
          </w:p>
        </w:tc>
        <w:tc>
          <w:tcPr>
            <w:tcW w:w="992" w:type="dxa"/>
            <w:tcBorders>
              <w:left w:val="nil"/>
              <w:right w:val="nil"/>
            </w:tcBorders>
            <w:shd w:val="clear" w:color="auto" w:fill="auto"/>
            <w:noWrap/>
            <w:vAlign w:val="bottom"/>
          </w:tcPr>
          <w:p w14:paraId="2FE00FA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65,366</w:t>
            </w:r>
          </w:p>
        </w:tc>
        <w:tc>
          <w:tcPr>
            <w:tcW w:w="963" w:type="dxa"/>
            <w:tcBorders>
              <w:left w:val="nil"/>
              <w:right w:val="nil"/>
            </w:tcBorders>
            <w:shd w:val="clear" w:color="auto" w:fill="auto"/>
            <w:noWrap/>
            <w:vAlign w:val="bottom"/>
          </w:tcPr>
          <w:p w14:paraId="41C5B597"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73,011</w:t>
            </w:r>
          </w:p>
        </w:tc>
      </w:tr>
      <w:tr w:rsidR="008740D2" w:rsidRPr="00167545" w14:paraId="1115686F" w14:textId="77777777" w:rsidTr="00716CA0">
        <w:trPr>
          <w:trHeight w:val="20"/>
        </w:trPr>
        <w:tc>
          <w:tcPr>
            <w:tcW w:w="3686" w:type="dxa"/>
            <w:tcBorders>
              <w:top w:val="nil"/>
              <w:left w:val="nil"/>
              <w:bottom w:val="nil"/>
              <w:right w:val="nil"/>
            </w:tcBorders>
            <w:shd w:val="clear" w:color="auto" w:fill="auto"/>
            <w:noWrap/>
            <w:vAlign w:val="bottom"/>
            <w:hideMark/>
          </w:tcPr>
          <w:p w14:paraId="5E738AD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r w:rsidRPr="008740D2">
              <w:rPr>
                <w:rFonts w:cs="Arial"/>
                <w:lang w:val="en-GB" w:eastAsia="en-GB"/>
              </w:rPr>
              <w:t>Debentures, net</w:t>
            </w:r>
          </w:p>
        </w:tc>
        <w:tc>
          <w:tcPr>
            <w:tcW w:w="1276" w:type="dxa"/>
            <w:tcBorders>
              <w:left w:val="nil"/>
              <w:bottom w:val="single" w:sz="4" w:space="0" w:color="auto"/>
              <w:right w:val="nil"/>
            </w:tcBorders>
            <w:shd w:val="clear" w:color="auto" w:fill="auto"/>
            <w:noWrap/>
            <w:vAlign w:val="bottom"/>
          </w:tcPr>
          <w:p w14:paraId="11A18690"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417" w:type="dxa"/>
            <w:tcBorders>
              <w:left w:val="nil"/>
              <w:bottom w:val="single" w:sz="4" w:space="0" w:color="auto"/>
              <w:right w:val="nil"/>
            </w:tcBorders>
            <w:shd w:val="clear" w:color="auto" w:fill="auto"/>
            <w:noWrap/>
            <w:vAlign w:val="bottom"/>
          </w:tcPr>
          <w:p w14:paraId="7CB407D8"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left w:val="nil"/>
              <w:bottom w:val="single" w:sz="4" w:space="0" w:color="auto"/>
              <w:right w:val="nil"/>
            </w:tcBorders>
            <w:shd w:val="clear" w:color="auto" w:fill="auto"/>
            <w:noWrap/>
            <w:vAlign w:val="bottom"/>
          </w:tcPr>
          <w:p w14:paraId="219DD8E4"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32,129</w:t>
            </w:r>
          </w:p>
        </w:tc>
        <w:tc>
          <w:tcPr>
            <w:tcW w:w="992" w:type="dxa"/>
            <w:tcBorders>
              <w:left w:val="nil"/>
              <w:bottom w:val="single" w:sz="4" w:space="0" w:color="auto"/>
              <w:right w:val="nil"/>
            </w:tcBorders>
            <w:shd w:val="clear" w:color="auto" w:fill="auto"/>
            <w:noWrap/>
            <w:vAlign w:val="bottom"/>
          </w:tcPr>
          <w:p w14:paraId="3F965A33"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32,129</w:t>
            </w:r>
          </w:p>
        </w:tc>
        <w:tc>
          <w:tcPr>
            <w:tcW w:w="963" w:type="dxa"/>
            <w:tcBorders>
              <w:left w:val="nil"/>
              <w:bottom w:val="single" w:sz="4" w:space="0" w:color="auto"/>
              <w:right w:val="nil"/>
            </w:tcBorders>
            <w:shd w:val="clear" w:color="auto" w:fill="auto"/>
            <w:noWrap/>
            <w:vAlign w:val="bottom"/>
          </w:tcPr>
          <w:p w14:paraId="060F3949"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35,748</w:t>
            </w:r>
          </w:p>
        </w:tc>
      </w:tr>
      <w:tr w:rsidR="00716CA0" w:rsidRPr="00167545" w14:paraId="200D8071" w14:textId="77777777" w:rsidTr="00716CA0">
        <w:trPr>
          <w:trHeight w:val="20"/>
        </w:trPr>
        <w:tc>
          <w:tcPr>
            <w:tcW w:w="3686" w:type="dxa"/>
            <w:tcBorders>
              <w:top w:val="nil"/>
              <w:left w:val="nil"/>
              <w:bottom w:val="nil"/>
              <w:right w:val="nil"/>
            </w:tcBorders>
            <w:shd w:val="clear" w:color="auto" w:fill="auto"/>
            <w:noWrap/>
            <w:vAlign w:val="bottom"/>
          </w:tcPr>
          <w:p w14:paraId="7303880D"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lang w:val="en-GB" w:eastAsia="en-GB"/>
              </w:rPr>
            </w:pPr>
          </w:p>
        </w:tc>
        <w:tc>
          <w:tcPr>
            <w:tcW w:w="1276" w:type="dxa"/>
            <w:tcBorders>
              <w:top w:val="single" w:sz="4" w:space="0" w:color="auto"/>
              <w:left w:val="nil"/>
              <w:right w:val="nil"/>
            </w:tcBorders>
            <w:shd w:val="clear" w:color="auto" w:fill="auto"/>
            <w:noWrap/>
            <w:vAlign w:val="bottom"/>
          </w:tcPr>
          <w:p w14:paraId="69874D96"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417" w:type="dxa"/>
            <w:tcBorders>
              <w:top w:val="single" w:sz="4" w:space="0" w:color="auto"/>
              <w:left w:val="nil"/>
              <w:right w:val="nil"/>
            </w:tcBorders>
            <w:shd w:val="clear" w:color="auto" w:fill="auto"/>
            <w:noWrap/>
            <w:vAlign w:val="bottom"/>
          </w:tcPr>
          <w:p w14:paraId="06B85EDE"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134" w:type="dxa"/>
            <w:tcBorders>
              <w:top w:val="single" w:sz="4" w:space="0" w:color="auto"/>
              <w:left w:val="nil"/>
              <w:right w:val="nil"/>
            </w:tcBorders>
            <w:shd w:val="clear" w:color="auto" w:fill="auto"/>
            <w:noWrap/>
            <w:vAlign w:val="bottom"/>
          </w:tcPr>
          <w:p w14:paraId="6A1C2949"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92" w:type="dxa"/>
            <w:tcBorders>
              <w:top w:val="single" w:sz="4" w:space="0" w:color="auto"/>
              <w:left w:val="nil"/>
              <w:right w:val="nil"/>
            </w:tcBorders>
            <w:shd w:val="clear" w:color="auto" w:fill="auto"/>
            <w:noWrap/>
            <w:vAlign w:val="bottom"/>
          </w:tcPr>
          <w:p w14:paraId="5568D007"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963" w:type="dxa"/>
            <w:tcBorders>
              <w:top w:val="single" w:sz="4" w:space="0" w:color="auto"/>
              <w:left w:val="nil"/>
              <w:right w:val="nil"/>
            </w:tcBorders>
            <w:shd w:val="clear" w:color="auto" w:fill="auto"/>
            <w:noWrap/>
            <w:vAlign w:val="bottom"/>
          </w:tcPr>
          <w:p w14:paraId="310175B5" w14:textId="77777777" w:rsidR="00716CA0" w:rsidRPr="008740D2"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167545" w14:paraId="1AE528DB" w14:textId="77777777" w:rsidTr="00716CA0">
        <w:trPr>
          <w:trHeight w:val="80"/>
        </w:trPr>
        <w:tc>
          <w:tcPr>
            <w:tcW w:w="3686" w:type="dxa"/>
            <w:tcBorders>
              <w:top w:val="nil"/>
              <w:left w:val="nil"/>
              <w:bottom w:val="nil"/>
              <w:right w:val="nil"/>
            </w:tcBorders>
            <w:shd w:val="clear" w:color="auto" w:fill="auto"/>
            <w:noWrap/>
            <w:vAlign w:val="bottom"/>
            <w:hideMark/>
          </w:tcPr>
          <w:p w14:paraId="7D5425AA"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Pr>
                <w:rFonts w:cs="Arial"/>
                <w:cs/>
                <w:lang w:val="en-GB" w:eastAsia="en-GB"/>
              </w:rPr>
            </w:pPr>
          </w:p>
        </w:tc>
        <w:tc>
          <w:tcPr>
            <w:tcW w:w="1276" w:type="dxa"/>
            <w:tcBorders>
              <w:left w:val="nil"/>
              <w:bottom w:val="single" w:sz="4" w:space="0" w:color="auto"/>
              <w:right w:val="nil"/>
            </w:tcBorders>
            <w:shd w:val="clear" w:color="auto" w:fill="auto"/>
            <w:noWrap/>
            <w:vAlign w:val="bottom"/>
          </w:tcPr>
          <w:p w14:paraId="2035E591"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417" w:type="dxa"/>
            <w:tcBorders>
              <w:left w:val="nil"/>
              <w:bottom w:val="single" w:sz="4" w:space="0" w:color="auto"/>
              <w:right w:val="nil"/>
            </w:tcBorders>
            <w:shd w:val="clear" w:color="auto" w:fill="auto"/>
            <w:noWrap/>
            <w:vAlign w:val="bottom"/>
          </w:tcPr>
          <w:p w14:paraId="4EB4BA6D"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w:t>
            </w:r>
          </w:p>
        </w:tc>
        <w:tc>
          <w:tcPr>
            <w:tcW w:w="1134" w:type="dxa"/>
            <w:tcBorders>
              <w:left w:val="nil"/>
              <w:bottom w:val="single" w:sz="4" w:space="0" w:color="auto"/>
              <w:right w:val="nil"/>
            </w:tcBorders>
            <w:shd w:val="clear" w:color="auto" w:fill="auto"/>
            <w:noWrap/>
            <w:vAlign w:val="bottom"/>
          </w:tcPr>
          <w:p w14:paraId="0660BDC5"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97,495</w:t>
            </w:r>
          </w:p>
        </w:tc>
        <w:tc>
          <w:tcPr>
            <w:tcW w:w="992" w:type="dxa"/>
            <w:tcBorders>
              <w:left w:val="nil"/>
              <w:bottom w:val="single" w:sz="4" w:space="0" w:color="auto"/>
              <w:right w:val="nil"/>
            </w:tcBorders>
            <w:shd w:val="clear" w:color="auto" w:fill="auto"/>
            <w:noWrap/>
            <w:vAlign w:val="bottom"/>
          </w:tcPr>
          <w:p w14:paraId="485CDDB2"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97,495</w:t>
            </w:r>
          </w:p>
        </w:tc>
        <w:tc>
          <w:tcPr>
            <w:tcW w:w="963" w:type="dxa"/>
            <w:tcBorders>
              <w:left w:val="nil"/>
              <w:bottom w:val="single" w:sz="4" w:space="0" w:color="auto"/>
              <w:right w:val="nil"/>
            </w:tcBorders>
            <w:shd w:val="clear" w:color="auto" w:fill="auto"/>
            <w:noWrap/>
            <w:vAlign w:val="bottom"/>
          </w:tcPr>
          <w:p w14:paraId="2DB1D92C" w14:textId="77777777" w:rsidR="008740D2" w:rsidRPr="008740D2" w:rsidRDefault="008740D2"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8740D2">
              <w:rPr>
                <w:rFonts w:cs="Arial"/>
                <w:lang w:val="en-GB" w:eastAsia="en-GB"/>
              </w:rPr>
              <w:t>108,759</w:t>
            </w:r>
          </w:p>
        </w:tc>
      </w:tr>
    </w:tbl>
    <w:p w14:paraId="645D120D" w14:textId="77777777" w:rsidR="00A43902" w:rsidRDefault="00A43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18A7B46" w14:textId="77777777" w:rsidR="008740D2" w:rsidRDefault="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765CD0FC" w14:textId="77777777" w:rsidR="00716CA0" w:rsidRDefault="00716CA0"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53F64011" w14:textId="77777777" w:rsidR="003F67C5" w:rsidRPr="008B1955" w:rsidRDefault="008740D2" w:rsidP="003F67C5">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olor w:val="222222"/>
          <w:lang w:val="en-GB" w:eastAsia="en-GB"/>
        </w:rPr>
      </w:pPr>
      <w:r w:rsidRPr="00716CA0">
        <w:rPr>
          <w:rFonts w:cs="Arial"/>
          <w:spacing w:val="-2"/>
        </w:rPr>
        <w:t>The following table shows financial assets and liabilities measured at amortised cost with the carrying amount approximates</w:t>
      </w:r>
      <w:r w:rsidRPr="008740D2">
        <w:rPr>
          <w:rFonts w:cs="Arial"/>
        </w:rPr>
        <w:t xml:space="preserve"> fair value.</w:t>
      </w:r>
      <w:r w:rsidR="003F67C5">
        <w:rPr>
          <w:rFonts w:cs="Arial"/>
        </w:rPr>
        <w:t xml:space="preserve"> </w:t>
      </w:r>
      <w:r w:rsidR="003F67C5" w:rsidRPr="008B1955">
        <w:rPr>
          <w:rFonts w:cs="Arial"/>
          <w:color w:val="222222"/>
          <w:lang w:val="en-GB" w:eastAsia="en-GB"/>
        </w:rPr>
        <w:t xml:space="preserve">The </w:t>
      </w:r>
      <w:r w:rsidR="003F67C5">
        <w:rPr>
          <w:rFonts w:cs="Arial"/>
          <w:color w:val="222222"/>
          <w:lang w:val="en-GB" w:eastAsia="en-GB"/>
        </w:rPr>
        <w:t>carrying amount</w:t>
      </w:r>
      <w:r w:rsidR="003F67C5" w:rsidRPr="008B1955">
        <w:rPr>
          <w:rFonts w:cs="Arial"/>
          <w:color w:val="222222"/>
          <w:lang w:val="en-GB" w:eastAsia="en-GB"/>
        </w:rPr>
        <w:t xml:space="preserve"> of long-term loans </w:t>
      </w:r>
      <w:r w:rsidR="003F67C5">
        <w:rPr>
          <w:rFonts w:cs="Arial"/>
          <w:color w:val="222222"/>
          <w:lang w:val="en-GB" w:eastAsia="en-GB"/>
        </w:rPr>
        <w:t>from financial institutions and long-term loans from a third party</w:t>
      </w:r>
      <w:r w:rsidR="003F67C5" w:rsidRPr="008B1955">
        <w:rPr>
          <w:rFonts w:cs="Arial"/>
          <w:color w:val="222222"/>
          <w:lang w:val="en-GB" w:eastAsia="en-GB"/>
        </w:rPr>
        <w:t xml:space="preserve"> approximates their fair value, since their interest rates are close to market rate.</w:t>
      </w:r>
    </w:p>
    <w:p w14:paraId="0591825D" w14:textId="77777777" w:rsidR="00FA62FD" w:rsidRDefault="00FA62FD" w:rsidP="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25"/>
        <w:gridCol w:w="4726"/>
      </w:tblGrid>
      <w:tr w:rsidR="00FA62FD" w:rsidRPr="00FA62FD" w14:paraId="3B9BE879" w14:textId="77777777" w:rsidTr="00C65BD1">
        <w:tc>
          <w:tcPr>
            <w:tcW w:w="4725" w:type="dxa"/>
            <w:tcBorders>
              <w:top w:val="single" w:sz="4" w:space="0" w:color="auto"/>
              <w:bottom w:val="single" w:sz="4" w:space="0" w:color="auto"/>
            </w:tcBorders>
          </w:tcPr>
          <w:p w14:paraId="3A42EFC5" w14:textId="77777777" w:rsidR="00FA62FD" w:rsidRPr="00FA62FD" w:rsidRDefault="00FA62FD" w:rsidP="00C65BD1">
            <w:pPr>
              <w:jc w:val="center"/>
              <w:rPr>
                <w:rFonts w:cs="Arial"/>
                <w:b/>
                <w:bCs/>
              </w:rPr>
            </w:pPr>
            <w:r w:rsidRPr="00FA62FD">
              <w:rPr>
                <w:rFonts w:cs="Arial"/>
                <w:b/>
                <w:bCs/>
              </w:rPr>
              <w:t xml:space="preserve">Consolidated financial </w:t>
            </w:r>
            <w:r w:rsidR="00BF503A">
              <w:rPr>
                <w:rFonts w:cs="Arial"/>
                <w:b/>
                <w:bCs/>
              </w:rPr>
              <w:t>statements</w:t>
            </w:r>
          </w:p>
        </w:tc>
        <w:tc>
          <w:tcPr>
            <w:tcW w:w="4726" w:type="dxa"/>
            <w:tcBorders>
              <w:top w:val="single" w:sz="4" w:space="0" w:color="auto"/>
              <w:bottom w:val="single" w:sz="4" w:space="0" w:color="auto"/>
            </w:tcBorders>
          </w:tcPr>
          <w:p w14:paraId="34F52512" w14:textId="77777777" w:rsidR="00FA62FD" w:rsidRPr="00FA62FD" w:rsidRDefault="00FA62FD" w:rsidP="00C65BD1">
            <w:pPr>
              <w:jc w:val="center"/>
              <w:rPr>
                <w:rFonts w:cs="Arial"/>
                <w:b/>
                <w:bCs/>
              </w:rPr>
            </w:pPr>
            <w:r w:rsidRPr="00FA62FD">
              <w:rPr>
                <w:rFonts w:cs="Arial"/>
                <w:b/>
                <w:bCs/>
              </w:rPr>
              <w:t xml:space="preserve">Separate financial </w:t>
            </w:r>
            <w:r w:rsidR="00BF503A">
              <w:rPr>
                <w:rFonts w:cs="Arial"/>
                <w:b/>
                <w:bCs/>
              </w:rPr>
              <w:t>statements</w:t>
            </w:r>
          </w:p>
        </w:tc>
      </w:tr>
      <w:tr w:rsidR="00FA62FD" w:rsidRPr="00FA62FD" w14:paraId="28F48DED" w14:textId="77777777" w:rsidTr="00C65BD1">
        <w:tc>
          <w:tcPr>
            <w:tcW w:w="4725" w:type="dxa"/>
          </w:tcPr>
          <w:p w14:paraId="673247FD" w14:textId="77777777" w:rsidR="00FA62FD" w:rsidRPr="00FA62FD" w:rsidRDefault="00FA62FD" w:rsidP="00C65BD1">
            <w:pPr>
              <w:jc w:val="center"/>
              <w:rPr>
                <w:rFonts w:cs="Arial"/>
                <w:b/>
                <w:bCs/>
              </w:rPr>
            </w:pPr>
          </w:p>
        </w:tc>
        <w:tc>
          <w:tcPr>
            <w:tcW w:w="4726" w:type="dxa"/>
          </w:tcPr>
          <w:p w14:paraId="0F00B38B" w14:textId="77777777" w:rsidR="00FA62FD" w:rsidRPr="00FA62FD" w:rsidRDefault="00FA62FD" w:rsidP="00C65BD1">
            <w:pPr>
              <w:jc w:val="center"/>
              <w:rPr>
                <w:rFonts w:cs="Arial"/>
                <w:b/>
                <w:bCs/>
              </w:rPr>
            </w:pPr>
          </w:p>
        </w:tc>
      </w:tr>
      <w:tr w:rsidR="00FA62FD" w:rsidRPr="00FA62FD" w14:paraId="173C7777" w14:textId="77777777" w:rsidTr="00C65BD1">
        <w:trPr>
          <w:trHeight w:val="1933"/>
        </w:trPr>
        <w:tc>
          <w:tcPr>
            <w:tcW w:w="4725" w:type="dxa"/>
          </w:tcPr>
          <w:p w14:paraId="48F579F0" w14:textId="77777777" w:rsidR="00FA62FD" w:rsidRPr="00FA62FD" w:rsidRDefault="00FA62FD" w:rsidP="00C65BD1">
            <w:pPr>
              <w:spacing w:line="276" w:lineRule="auto"/>
              <w:rPr>
                <w:rFonts w:cs="Arial"/>
                <w:b/>
                <w:bCs/>
              </w:rPr>
            </w:pPr>
            <w:r w:rsidRPr="00FA62FD">
              <w:rPr>
                <w:rFonts w:cs="Arial"/>
                <w:b/>
                <w:bCs/>
              </w:rPr>
              <w:t>Financial assets</w:t>
            </w:r>
          </w:p>
          <w:p w14:paraId="0C53D8E9"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Cash and cash equivalents</w:t>
            </w:r>
          </w:p>
          <w:p w14:paraId="07B52BA1" w14:textId="60F7A339"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Deposits at a financial institution</w:t>
            </w:r>
            <w:r w:rsidR="00F03DDC">
              <w:rPr>
                <w:rFonts w:cs="Arial"/>
                <w:szCs w:val="18"/>
              </w:rPr>
              <w:t>s</w:t>
            </w:r>
            <w:r w:rsidRPr="00FA62FD">
              <w:rPr>
                <w:rFonts w:cs="Arial"/>
                <w:szCs w:val="18"/>
              </w:rPr>
              <w:t xml:space="preserve"> used as collaterals</w:t>
            </w:r>
          </w:p>
          <w:p w14:paraId="4C576FD1"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Short-term investments</w:t>
            </w:r>
          </w:p>
          <w:p w14:paraId="516984D5"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 xml:space="preserve">Trade accounts receivable, net </w:t>
            </w:r>
          </w:p>
          <w:p w14:paraId="5819CC66"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Other receivables</w:t>
            </w:r>
          </w:p>
          <w:p w14:paraId="70C349E8"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 xml:space="preserve">Finance lease receivables, net </w:t>
            </w:r>
          </w:p>
          <w:p w14:paraId="0EF735DB"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Other non-current assets</w:t>
            </w:r>
          </w:p>
        </w:tc>
        <w:tc>
          <w:tcPr>
            <w:tcW w:w="4726" w:type="dxa"/>
          </w:tcPr>
          <w:p w14:paraId="3CD9CDAD" w14:textId="77777777" w:rsidR="00FA62FD" w:rsidRPr="00FA62FD" w:rsidRDefault="00FA62FD" w:rsidP="00C65BD1">
            <w:pPr>
              <w:spacing w:line="276" w:lineRule="auto"/>
              <w:rPr>
                <w:rFonts w:cs="Arial"/>
                <w:b/>
                <w:bCs/>
              </w:rPr>
            </w:pPr>
            <w:r w:rsidRPr="00FA62FD">
              <w:rPr>
                <w:rFonts w:cs="Arial"/>
                <w:b/>
                <w:bCs/>
              </w:rPr>
              <w:t>Financial assets</w:t>
            </w:r>
          </w:p>
          <w:p w14:paraId="0AB44BC1"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Cash and cash equivalents</w:t>
            </w:r>
          </w:p>
          <w:p w14:paraId="41CADFCA"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Short-term investments</w:t>
            </w:r>
          </w:p>
          <w:p w14:paraId="1EF81676"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 xml:space="preserve">Trade accounts receivable, net </w:t>
            </w:r>
          </w:p>
          <w:p w14:paraId="2E826AAF"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Other receivables</w:t>
            </w:r>
          </w:p>
          <w:p w14:paraId="5C438FCB"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 xml:space="preserve">Finance lease receivables, net </w:t>
            </w:r>
          </w:p>
          <w:p w14:paraId="26F03EE2" w14:textId="77777777" w:rsid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Other non-current assets</w:t>
            </w:r>
          </w:p>
          <w:p w14:paraId="69A9194C" w14:textId="77777777" w:rsidR="00DD39D4" w:rsidRPr="00FA62FD" w:rsidRDefault="00DD39D4"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Pr>
                <w:rFonts w:cs="Arial"/>
                <w:szCs w:val="18"/>
              </w:rPr>
              <w:t>Loan to related parties</w:t>
            </w:r>
          </w:p>
        </w:tc>
      </w:tr>
      <w:tr w:rsidR="00FA62FD" w:rsidRPr="00FA62FD" w14:paraId="0D5FA99C" w14:textId="77777777" w:rsidTr="00C65BD1">
        <w:tc>
          <w:tcPr>
            <w:tcW w:w="4725" w:type="dxa"/>
          </w:tcPr>
          <w:p w14:paraId="05BFD791" w14:textId="77777777" w:rsidR="00FA62FD" w:rsidRPr="00FA62FD" w:rsidRDefault="00FA62FD" w:rsidP="00C65BD1">
            <w:pPr>
              <w:spacing w:line="276" w:lineRule="auto"/>
              <w:rPr>
                <w:rFonts w:cs="Arial"/>
                <w:b/>
                <w:bCs/>
              </w:rPr>
            </w:pPr>
            <w:r w:rsidRPr="00FA62FD">
              <w:rPr>
                <w:rFonts w:cs="Arial"/>
                <w:b/>
                <w:bCs/>
              </w:rPr>
              <w:t>Financial liabilities</w:t>
            </w:r>
          </w:p>
          <w:p w14:paraId="2BBD8628"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Short-term loans from financial institutions</w:t>
            </w:r>
          </w:p>
          <w:p w14:paraId="20D07404"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 xml:space="preserve">Trade accounts payable </w:t>
            </w:r>
          </w:p>
          <w:p w14:paraId="77FF7BDE"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Other payables</w:t>
            </w:r>
          </w:p>
          <w:p w14:paraId="1F3FD941"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Long-term loans from financial institutions, net</w:t>
            </w:r>
          </w:p>
          <w:p w14:paraId="6F7E51C6"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Long-term loans from a third party</w:t>
            </w:r>
          </w:p>
          <w:p w14:paraId="5C141DDA"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Lease liabilities, net</w:t>
            </w:r>
          </w:p>
          <w:p w14:paraId="0ACA1708"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Other non-current liabilities</w:t>
            </w:r>
          </w:p>
        </w:tc>
        <w:tc>
          <w:tcPr>
            <w:tcW w:w="4726" w:type="dxa"/>
          </w:tcPr>
          <w:p w14:paraId="05E2316D" w14:textId="77777777" w:rsidR="00FA62FD" w:rsidRPr="00FA62FD" w:rsidRDefault="00FA62FD" w:rsidP="00C65BD1">
            <w:pPr>
              <w:spacing w:line="276" w:lineRule="auto"/>
              <w:rPr>
                <w:rFonts w:cs="Arial"/>
                <w:b/>
                <w:bCs/>
              </w:rPr>
            </w:pPr>
            <w:r w:rsidRPr="00FA62FD">
              <w:rPr>
                <w:rFonts w:cs="Arial"/>
                <w:b/>
                <w:bCs/>
              </w:rPr>
              <w:t>Financial liabilities</w:t>
            </w:r>
          </w:p>
          <w:p w14:paraId="518ED9D2"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 xml:space="preserve">Trade accounts payable </w:t>
            </w:r>
          </w:p>
          <w:p w14:paraId="7047221B"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Other payables</w:t>
            </w:r>
          </w:p>
          <w:p w14:paraId="73F45752"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szCs w:val="18"/>
              </w:rPr>
            </w:pPr>
            <w:r w:rsidRPr="00FA62FD">
              <w:rPr>
                <w:rFonts w:cs="Arial"/>
                <w:szCs w:val="18"/>
              </w:rPr>
              <w:t>Lease liabilities, net</w:t>
            </w:r>
          </w:p>
          <w:p w14:paraId="7FC6EC2E" w14:textId="77777777" w:rsidR="00FA62FD" w:rsidRPr="00FA62FD" w:rsidRDefault="00FA62FD" w:rsidP="00FA62FD">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162" w:hanging="162"/>
              <w:contextualSpacing/>
              <w:rPr>
                <w:rFonts w:cs="Arial"/>
                <w:b/>
                <w:bCs/>
                <w:szCs w:val="18"/>
              </w:rPr>
            </w:pPr>
            <w:r w:rsidRPr="00FA62FD">
              <w:rPr>
                <w:rFonts w:cs="Arial"/>
                <w:szCs w:val="18"/>
              </w:rPr>
              <w:t>Other non-current liabilities</w:t>
            </w:r>
          </w:p>
        </w:tc>
      </w:tr>
    </w:tbl>
    <w:p w14:paraId="29FA73C1" w14:textId="77777777" w:rsidR="008740D2" w:rsidRPr="008B1955" w:rsidRDefault="008740D2"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6"/>
          <w:szCs w:val="16"/>
        </w:rPr>
      </w:pPr>
    </w:p>
    <w:p w14:paraId="083781CB" w14:textId="77777777" w:rsidR="008740D2" w:rsidRDefault="00874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rFonts w:cs="Arial"/>
          <w:sz w:val="16"/>
          <w:szCs w:val="16"/>
        </w:rPr>
        <w:br w:type="page"/>
      </w:r>
    </w:p>
    <w:p w14:paraId="0B92BABF" w14:textId="77777777" w:rsidR="008740D2" w:rsidRPr="00883DC6" w:rsidRDefault="008740D2" w:rsidP="008740D2">
      <w:pPr>
        <w:jc w:val="both"/>
        <w:rPr>
          <w:rFonts w:cs="Arial"/>
          <w:b/>
          <w:bCs/>
          <w:color w:val="CF4A02"/>
          <w:spacing w:val="-2"/>
          <w:rtl/>
          <w:lang w:bidi="ar-SA"/>
        </w:rPr>
      </w:pPr>
      <w:r w:rsidRPr="00883DC6">
        <w:rPr>
          <w:spacing w:val="-2"/>
          <w:lang w:val="en-GB"/>
        </w:rPr>
        <w:lastRenderedPageBreak/>
        <w:t>The following table presents fair value of financial assets and liabilities</w:t>
      </w:r>
      <w:r w:rsidRPr="00883DC6">
        <w:rPr>
          <w:rFonts w:cstheme="minorBidi" w:hint="cs"/>
          <w:spacing w:val="-2"/>
          <w:cs/>
          <w:lang w:val="en-GB"/>
        </w:rPr>
        <w:t xml:space="preserve"> </w:t>
      </w:r>
      <w:r w:rsidRPr="00883DC6">
        <w:rPr>
          <w:rFonts w:cstheme="minorBidi"/>
          <w:spacing w:val="-2"/>
          <w:lang w:val="en-GB"/>
        </w:rPr>
        <w:t>recognised or disclosed by their fair value hierarchy</w:t>
      </w:r>
      <w:r w:rsidR="00D6655E">
        <w:rPr>
          <w:rFonts w:cstheme="minorBidi"/>
          <w:spacing w:val="-2"/>
          <w:lang w:val="en-GB"/>
        </w:rPr>
        <w:t xml:space="preserve"> excluding those with the carrying amount approximates fair values</w:t>
      </w:r>
      <w:r w:rsidRPr="00883DC6">
        <w:rPr>
          <w:spacing w:val="-2"/>
          <w:lang w:val="en-GB"/>
        </w:rPr>
        <w:t>.</w:t>
      </w:r>
    </w:p>
    <w:p w14:paraId="1712EE28" w14:textId="77777777" w:rsidR="008740D2" w:rsidRPr="008740D2" w:rsidRDefault="008740D2" w:rsidP="008740D2">
      <w:pPr>
        <w:jc w:val="both"/>
        <w:rPr>
          <w:rtl/>
          <w:cs/>
          <w:lang w:val="en-GB"/>
        </w:rPr>
      </w:pPr>
    </w:p>
    <w:tbl>
      <w:tblPr>
        <w:tblW w:w="9442" w:type="dxa"/>
        <w:tblLayout w:type="fixed"/>
        <w:tblLook w:val="0000" w:firstRow="0" w:lastRow="0" w:firstColumn="0" w:lastColumn="0" w:noHBand="0" w:noVBand="0"/>
      </w:tblPr>
      <w:tblGrid>
        <w:gridCol w:w="2966"/>
        <w:gridCol w:w="1295"/>
        <w:gridCol w:w="1295"/>
        <w:gridCol w:w="1294"/>
        <w:gridCol w:w="1294"/>
        <w:gridCol w:w="1298"/>
      </w:tblGrid>
      <w:tr w:rsidR="008740D2" w:rsidRPr="008740D2" w14:paraId="23763510" w14:textId="77777777" w:rsidTr="00716CA0">
        <w:trPr>
          <w:trHeight w:val="20"/>
          <w:tblHeader/>
        </w:trPr>
        <w:tc>
          <w:tcPr>
            <w:tcW w:w="2966" w:type="dxa"/>
            <w:shd w:val="clear" w:color="auto" w:fill="auto"/>
            <w:vAlign w:val="bottom"/>
          </w:tcPr>
          <w:p w14:paraId="4C4733EC" w14:textId="77777777" w:rsidR="008740D2" w:rsidRPr="008740D2" w:rsidRDefault="008740D2" w:rsidP="00716CA0">
            <w:pPr>
              <w:spacing w:line="240" w:lineRule="auto"/>
              <w:ind w:left="-72" w:right="-72"/>
              <w:rPr>
                <w:rFonts w:eastAsia="Arial Unicode MS" w:cs="Arial"/>
                <w:b/>
                <w:bCs/>
              </w:rPr>
            </w:pPr>
          </w:p>
        </w:tc>
        <w:tc>
          <w:tcPr>
            <w:tcW w:w="6476" w:type="dxa"/>
            <w:gridSpan w:val="5"/>
            <w:tcBorders>
              <w:top w:val="single" w:sz="4" w:space="0" w:color="auto"/>
              <w:bottom w:val="single" w:sz="4" w:space="0" w:color="auto"/>
            </w:tcBorders>
            <w:shd w:val="clear" w:color="auto" w:fill="auto"/>
            <w:vAlign w:val="bottom"/>
          </w:tcPr>
          <w:p w14:paraId="629FB1D5" w14:textId="77777777" w:rsidR="008740D2" w:rsidRPr="008740D2" w:rsidRDefault="008740D2" w:rsidP="00DD39D4">
            <w:pPr>
              <w:pStyle w:val="acctfourfigures"/>
              <w:tabs>
                <w:tab w:val="clear" w:pos="765"/>
              </w:tabs>
              <w:spacing w:line="240" w:lineRule="auto"/>
              <w:ind w:right="-72"/>
              <w:jc w:val="center"/>
              <w:rPr>
                <w:rFonts w:ascii="Arial" w:eastAsia="Arial Unicode MS" w:hAnsi="Arial" w:cs="Arial"/>
                <w:b/>
                <w:bCs/>
                <w:sz w:val="18"/>
                <w:szCs w:val="18"/>
              </w:rPr>
            </w:pPr>
            <w:r w:rsidRPr="008740D2">
              <w:rPr>
                <w:rFonts w:ascii="Arial" w:eastAsia="Arial Unicode MS" w:hAnsi="Arial" w:cs="Arial"/>
                <w:b/>
                <w:bCs/>
                <w:sz w:val="18"/>
                <w:szCs w:val="18"/>
                <w:lang w:bidi="th-TH"/>
              </w:rPr>
              <w:t>Consolidated financial statements</w:t>
            </w:r>
          </w:p>
        </w:tc>
      </w:tr>
      <w:tr w:rsidR="008740D2" w:rsidRPr="008740D2" w14:paraId="4234E900" w14:textId="77777777" w:rsidTr="00716CA0">
        <w:trPr>
          <w:trHeight w:val="20"/>
          <w:tblHeader/>
        </w:trPr>
        <w:tc>
          <w:tcPr>
            <w:tcW w:w="2966" w:type="dxa"/>
            <w:shd w:val="clear" w:color="auto" w:fill="auto"/>
            <w:vAlign w:val="bottom"/>
          </w:tcPr>
          <w:p w14:paraId="08DE63E2" w14:textId="77777777" w:rsidR="008740D2" w:rsidRPr="008740D2" w:rsidRDefault="008740D2" w:rsidP="00716CA0">
            <w:pPr>
              <w:spacing w:line="240" w:lineRule="auto"/>
              <w:ind w:left="-72" w:right="-72"/>
              <w:rPr>
                <w:rFonts w:eastAsia="Arial Unicode MS" w:cs="Arial"/>
                <w:b/>
                <w:bCs/>
              </w:rPr>
            </w:pPr>
          </w:p>
        </w:tc>
        <w:tc>
          <w:tcPr>
            <w:tcW w:w="1295" w:type="dxa"/>
            <w:tcBorders>
              <w:top w:val="single" w:sz="4" w:space="0" w:color="auto"/>
            </w:tcBorders>
            <w:shd w:val="clear" w:color="auto" w:fill="auto"/>
            <w:vAlign w:val="bottom"/>
          </w:tcPr>
          <w:p w14:paraId="56AA8A00" w14:textId="77777777" w:rsidR="008740D2" w:rsidRPr="008740D2" w:rsidRDefault="008740D2" w:rsidP="008740D2">
            <w:pPr>
              <w:pStyle w:val="acctfourfigures"/>
              <w:tabs>
                <w:tab w:val="clear" w:pos="765"/>
              </w:tabs>
              <w:spacing w:line="240" w:lineRule="auto"/>
              <w:ind w:right="-72"/>
              <w:jc w:val="center"/>
              <w:rPr>
                <w:rFonts w:ascii="Arial" w:eastAsia="Arial Unicode MS" w:hAnsi="Arial" w:cs="Arial"/>
                <w:b/>
                <w:bCs/>
                <w:sz w:val="18"/>
                <w:szCs w:val="18"/>
              </w:rPr>
            </w:pPr>
          </w:p>
        </w:tc>
        <w:tc>
          <w:tcPr>
            <w:tcW w:w="5181" w:type="dxa"/>
            <w:gridSpan w:val="4"/>
            <w:tcBorders>
              <w:top w:val="single" w:sz="4" w:space="0" w:color="auto"/>
              <w:bottom w:val="single" w:sz="4" w:space="0" w:color="auto"/>
            </w:tcBorders>
            <w:shd w:val="clear" w:color="auto" w:fill="auto"/>
            <w:vAlign w:val="bottom"/>
          </w:tcPr>
          <w:p w14:paraId="677D04FA" w14:textId="77777777" w:rsidR="008740D2" w:rsidRPr="008740D2" w:rsidRDefault="008740D2" w:rsidP="00DD39D4">
            <w:pPr>
              <w:pStyle w:val="acctfourfigures"/>
              <w:tabs>
                <w:tab w:val="clear" w:pos="765"/>
              </w:tabs>
              <w:spacing w:line="240" w:lineRule="auto"/>
              <w:ind w:right="-72"/>
              <w:jc w:val="center"/>
              <w:rPr>
                <w:rFonts w:ascii="Arial" w:eastAsia="Arial Unicode MS" w:hAnsi="Arial" w:cs="Arial"/>
                <w:b/>
                <w:bCs/>
                <w:sz w:val="18"/>
                <w:szCs w:val="18"/>
              </w:rPr>
            </w:pPr>
            <w:r w:rsidRPr="008740D2">
              <w:rPr>
                <w:rFonts w:ascii="Arial" w:eastAsia="Arial Unicode MS" w:hAnsi="Arial" w:cs="Arial"/>
                <w:b/>
                <w:bCs/>
                <w:sz w:val="18"/>
                <w:szCs w:val="18"/>
                <w:lang w:bidi="th-TH"/>
              </w:rPr>
              <w:t>Fair value</w:t>
            </w:r>
          </w:p>
        </w:tc>
      </w:tr>
      <w:tr w:rsidR="008740D2" w:rsidRPr="008740D2" w14:paraId="07CBACF1" w14:textId="77777777" w:rsidTr="00716CA0">
        <w:trPr>
          <w:trHeight w:val="20"/>
          <w:tblHeader/>
        </w:trPr>
        <w:tc>
          <w:tcPr>
            <w:tcW w:w="2966" w:type="dxa"/>
            <w:shd w:val="clear" w:color="auto" w:fill="auto"/>
            <w:vAlign w:val="bottom"/>
          </w:tcPr>
          <w:p w14:paraId="02DB7A59" w14:textId="77777777" w:rsidR="008740D2" w:rsidRPr="008740D2" w:rsidRDefault="008740D2" w:rsidP="00716CA0">
            <w:pPr>
              <w:spacing w:line="240" w:lineRule="auto"/>
              <w:ind w:left="-72" w:right="-72"/>
              <w:rPr>
                <w:rFonts w:eastAsia="Arial Unicode MS" w:cs="Arial"/>
                <w:b/>
                <w:bCs/>
              </w:rPr>
            </w:pPr>
          </w:p>
        </w:tc>
        <w:tc>
          <w:tcPr>
            <w:tcW w:w="1295" w:type="dxa"/>
            <w:tcBorders>
              <w:bottom w:val="single" w:sz="4" w:space="0" w:color="auto"/>
            </w:tcBorders>
            <w:shd w:val="clear" w:color="auto" w:fill="auto"/>
            <w:vAlign w:val="bottom"/>
          </w:tcPr>
          <w:p w14:paraId="38F1578A"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r w:rsidRPr="008740D2">
              <w:rPr>
                <w:rFonts w:ascii="Arial" w:eastAsia="Arial Unicode MS" w:hAnsi="Arial" w:cs="Arial"/>
                <w:b/>
                <w:bCs/>
                <w:sz w:val="18"/>
                <w:szCs w:val="18"/>
              </w:rPr>
              <w:t>Carrying amount</w:t>
            </w:r>
          </w:p>
        </w:tc>
        <w:tc>
          <w:tcPr>
            <w:tcW w:w="1295" w:type="dxa"/>
            <w:tcBorders>
              <w:top w:val="single" w:sz="4" w:space="0" w:color="auto"/>
              <w:bottom w:val="single" w:sz="4" w:space="0" w:color="auto"/>
            </w:tcBorders>
            <w:shd w:val="clear" w:color="auto" w:fill="auto"/>
            <w:vAlign w:val="bottom"/>
          </w:tcPr>
          <w:p w14:paraId="1DB80D3F"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r w:rsidRPr="008740D2">
              <w:rPr>
                <w:rFonts w:ascii="Arial" w:eastAsia="Arial Unicode MS" w:hAnsi="Arial" w:cs="Arial"/>
                <w:b/>
                <w:bCs/>
                <w:sz w:val="18"/>
                <w:szCs w:val="18"/>
                <w:lang w:bidi="th-TH"/>
              </w:rPr>
              <w:t>Level 1</w:t>
            </w:r>
          </w:p>
        </w:tc>
        <w:tc>
          <w:tcPr>
            <w:tcW w:w="1294" w:type="dxa"/>
            <w:tcBorders>
              <w:top w:val="single" w:sz="4" w:space="0" w:color="auto"/>
              <w:bottom w:val="single" w:sz="4" w:space="0" w:color="auto"/>
            </w:tcBorders>
            <w:shd w:val="clear" w:color="auto" w:fill="auto"/>
            <w:vAlign w:val="bottom"/>
          </w:tcPr>
          <w:p w14:paraId="38E0F8A3"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r w:rsidRPr="008740D2">
              <w:rPr>
                <w:rFonts w:ascii="Arial" w:eastAsia="Arial Unicode MS" w:hAnsi="Arial" w:cs="Arial"/>
                <w:b/>
                <w:bCs/>
                <w:sz w:val="18"/>
                <w:szCs w:val="18"/>
                <w:lang w:bidi="th-TH"/>
              </w:rPr>
              <w:t>Level 2</w:t>
            </w:r>
          </w:p>
        </w:tc>
        <w:tc>
          <w:tcPr>
            <w:tcW w:w="1294" w:type="dxa"/>
            <w:tcBorders>
              <w:top w:val="single" w:sz="4" w:space="0" w:color="auto"/>
              <w:bottom w:val="single" w:sz="4" w:space="0" w:color="auto"/>
            </w:tcBorders>
            <w:shd w:val="clear" w:color="auto" w:fill="auto"/>
            <w:vAlign w:val="bottom"/>
          </w:tcPr>
          <w:p w14:paraId="29AF5B62"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r w:rsidRPr="008740D2">
              <w:rPr>
                <w:rFonts w:ascii="Arial" w:eastAsia="Arial Unicode MS" w:hAnsi="Arial" w:cs="Arial"/>
                <w:b/>
                <w:bCs/>
                <w:sz w:val="18"/>
                <w:szCs w:val="18"/>
                <w:lang w:bidi="th-TH"/>
              </w:rPr>
              <w:t>Level 3</w:t>
            </w:r>
          </w:p>
        </w:tc>
        <w:tc>
          <w:tcPr>
            <w:tcW w:w="1298" w:type="dxa"/>
            <w:tcBorders>
              <w:top w:val="single" w:sz="4" w:space="0" w:color="auto"/>
              <w:bottom w:val="single" w:sz="4" w:space="0" w:color="auto"/>
            </w:tcBorders>
            <w:shd w:val="clear" w:color="auto" w:fill="auto"/>
            <w:vAlign w:val="bottom"/>
          </w:tcPr>
          <w:p w14:paraId="47519418"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lang w:bidi="th-TH"/>
              </w:rPr>
            </w:pPr>
          </w:p>
          <w:p w14:paraId="1FAB403A"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r w:rsidRPr="008740D2">
              <w:rPr>
                <w:rFonts w:ascii="Arial" w:eastAsia="Arial Unicode MS" w:hAnsi="Arial" w:cs="Arial"/>
                <w:b/>
                <w:bCs/>
                <w:sz w:val="18"/>
                <w:szCs w:val="18"/>
              </w:rPr>
              <w:t>Total</w:t>
            </w:r>
          </w:p>
        </w:tc>
      </w:tr>
      <w:tr w:rsidR="008740D2" w:rsidRPr="008740D2" w14:paraId="5E478847" w14:textId="77777777" w:rsidTr="00716CA0">
        <w:trPr>
          <w:trHeight w:val="20"/>
          <w:tblHeader/>
        </w:trPr>
        <w:tc>
          <w:tcPr>
            <w:tcW w:w="2966" w:type="dxa"/>
            <w:shd w:val="clear" w:color="auto" w:fill="auto"/>
            <w:vAlign w:val="bottom"/>
          </w:tcPr>
          <w:p w14:paraId="2BB6520C" w14:textId="77777777" w:rsidR="008740D2" w:rsidRPr="008740D2" w:rsidRDefault="008740D2" w:rsidP="00716CA0">
            <w:pPr>
              <w:spacing w:line="240" w:lineRule="auto"/>
              <w:ind w:left="-72" w:right="-72"/>
              <w:rPr>
                <w:rFonts w:eastAsia="Arial Unicode MS" w:cs="Arial"/>
                <w:b/>
                <w:bCs/>
              </w:rPr>
            </w:pPr>
          </w:p>
        </w:tc>
        <w:tc>
          <w:tcPr>
            <w:tcW w:w="1295" w:type="dxa"/>
            <w:tcBorders>
              <w:top w:val="single" w:sz="4" w:space="0" w:color="auto"/>
              <w:bottom w:val="single" w:sz="4" w:space="0" w:color="auto"/>
            </w:tcBorders>
            <w:shd w:val="clear" w:color="auto" w:fill="auto"/>
            <w:vAlign w:val="bottom"/>
          </w:tcPr>
          <w:p w14:paraId="0C766E8E"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tcBorders>
              <w:top w:val="single" w:sz="4" w:space="0" w:color="auto"/>
              <w:bottom w:val="single" w:sz="4" w:space="0" w:color="auto"/>
            </w:tcBorders>
            <w:shd w:val="clear" w:color="auto" w:fill="auto"/>
            <w:vAlign w:val="bottom"/>
          </w:tcPr>
          <w:p w14:paraId="367BE90C"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p>
        </w:tc>
        <w:tc>
          <w:tcPr>
            <w:tcW w:w="1294" w:type="dxa"/>
            <w:tcBorders>
              <w:top w:val="single" w:sz="4" w:space="0" w:color="auto"/>
              <w:bottom w:val="single" w:sz="4" w:space="0" w:color="auto"/>
            </w:tcBorders>
            <w:shd w:val="clear" w:color="auto" w:fill="auto"/>
            <w:vAlign w:val="bottom"/>
          </w:tcPr>
          <w:p w14:paraId="4AA83252"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p>
        </w:tc>
        <w:tc>
          <w:tcPr>
            <w:tcW w:w="1294" w:type="dxa"/>
            <w:tcBorders>
              <w:top w:val="single" w:sz="4" w:space="0" w:color="auto"/>
              <w:bottom w:val="single" w:sz="4" w:space="0" w:color="auto"/>
            </w:tcBorders>
            <w:shd w:val="clear" w:color="auto" w:fill="auto"/>
            <w:vAlign w:val="bottom"/>
          </w:tcPr>
          <w:p w14:paraId="319F6023"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p>
        </w:tc>
        <w:tc>
          <w:tcPr>
            <w:tcW w:w="1298" w:type="dxa"/>
            <w:tcBorders>
              <w:top w:val="single" w:sz="4" w:space="0" w:color="auto"/>
              <w:bottom w:val="single" w:sz="4" w:space="0" w:color="auto"/>
            </w:tcBorders>
            <w:shd w:val="clear" w:color="auto" w:fill="auto"/>
            <w:vAlign w:val="bottom"/>
          </w:tcPr>
          <w:p w14:paraId="4A37EB37" w14:textId="77777777" w:rsidR="008740D2" w:rsidRPr="008740D2" w:rsidRDefault="008740D2" w:rsidP="00D942BD">
            <w:pPr>
              <w:pStyle w:val="acctfourfigures"/>
              <w:tabs>
                <w:tab w:val="clear" w:pos="765"/>
              </w:tabs>
              <w:spacing w:line="240" w:lineRule="auto"/>
              <w:ind w:right="-72"/>
              <w:jc w:val="right"/>
              <w:rPr>
                <w:rFonts w:ascii="Arial" w:eastAsia="Arial Unicode MS" w:hAnsi="Arial" w:cs="Arial"/>
                <w:b/>
                <w:bCs/>
                <w:sz w:val="18"/>
                <w:szCs w:val="18"/>
              </w:rPr>
            </w:pPr>
            <w:r w:rsidRPr="008740D2">
              <w:rPr>
                <w:rFonts w:ascii="Arial" w:eastAsia="Arial Unicode MS" w:hAnsi="Arial" w:cs="Arial"/>
                <w:b/>
                <w:bCs/>
                <w:sz w:val="18"/>
                <w:szCs w:val="18"/>
                <w:lang w:bidi="th-TH"/>
              </w:rPr>
              <w:t>Million Baht</w:t>
            </w:r>
          </w:p>
        </w:tc>
      </w:tr>
      <w:tr w:rsidR="008740D2" w:rsidRPr="008740D2" w14:paraId="0CFDCC75" w14:textId="77777777" w:rsidTr="00716CA0">
        <w:trPr>
          <w:trHeight w:val="20"/>
        </w:trPr>
        <w:tc>
          <w:tcPr>
            <w:tcW w:w="2966" w:type="dxa"/>
            <w:shd w:val="clear" w:color="auto" w:fill="auto"/>
            <w:vAlign w:val="bottom"/>
          </w:tcPr>
          <w:p w14:paraId="7943E9D3" w14:textId="77777777" w:rsidR="008740D2" w:rsidRPr="008740D2" w:rsidRDefault="008740D2" w:rsidP="00716CA0">
            <w:pPr>
              <w:spacing w:line="240" w:lineRule="auto"/>
              <w:ind w:left="-72" w:right="-72"/>
              <w:rPr>
                <w:rFonts w:eastAsia="Arial Unicode MS" w:cs="Arial"/>
                <w:b/>
                <w:bCs/>
                <w:cs/>
              </w:rPr>
            </w:pPr>
          </w:p>
        </w:tc>
        <w:tc>
          <w:tcPr>
            <w:tcW w:w="1295" w:type="dxa"/>
            <w:tcBorders>
              <w:top w:val="single" w:sz="4" w:space="0" w:color="auto"/>
            </w:tcBorders>
            <w:shd w:val="clear" w:color="auto" w:fill="FAFAFA"/>
            <w:vAlign w:val="bottom"/>
          </w:tcPr>
          <w:p w14:paraId="3D6E4248"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5" w:type="dxa"/>
            <w:tcBorders>
              <w:top w:val="single" w:sz="4" w:space="0" w:color="auto"/>
            </w:tcBorders>
            <w:shd w:val="clear" w:color="auto" w:fill="FAFAFA"/>
            <w:vAlign w:val="bottom"/>
          </w:tcPr>
          <w:p w14:paraId="49F19D19"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4" w:type="dxa"/>
            <w:tcBorders>
              <w:top w:val="single" w:sz="4" w:space="0" w:color="auto"/>
            </w:tcBorders>
            <w:shd w:val="clear" w:color="auto" w:fill="FAFAFA"/>
            <w:vAlign w:val="bottom"/>
          </w:tcPr>
          <w:p w14:paraId="552492DC"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4" w:type="dxa"/>
            <w:tcBorders>
              <w:top w:val="single" w:sz="4" w:space="0" w:color="auto"/>
            </w:tcBorders>
            <w:shd w:val="clear" w:color="auto" w:fill="FAFAFA"/>
            <w:vAlign w:val="bottom"/>
          </w:tcPr>
          <w:p w14:paraId="7722E666"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8" w:type="dxa"/>
            <w:tcBorders>
              <w:top w:val="single" w:sz="4" w:space="0" w:color="auto"/>
            </w:tcBorders>
            <w:shd w:val="clear" w:color="auto" w:fill="FAFAFA"/>
            <w:vAlign w:val="bottom"/>
          </w:tcPr>
          <w:p w14:paraId="10EDC727"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r>
      <w:tr w:rsidR="008740D2" w:rsidRPr="008740D2" w14:paraId="25CF8DA4" w14:textId="77777777" w:rsidTr="00716CA0">
        <w:trPr>
          <w:trHeight w:val="20"/>
        </w:trPr>
        <w:tc>
          <w:tcPr>
            <w:tcW w:w="2966" w:type="dxa"/>
            <w:shd w:val="clear" w:color="auto" w:fill="auto"/>
            <w:vAlign w:val="bottom"/>
          </w:tcPr>
          <w:p w14:paraId="7F995B33" w14:textId="77777777" w:rsidR="008740D2" w:rsidRPr="008740D2" w:rsidRDefault="008740D2" w:rsidP="00716CA0">
            <w:pPr>
              <w:spacing w:line="240" w:lineRule="auto"/>
              <w:ind w:left="-72" w:right="-72"/>
              <w:rPr>
                <w:rFonts w:eastAsia="Arial Unicode MS" w:cs="Arial"/>
                <w:b/>
                <w:bCs/>
                <w:cs/>
              </w:rPr>
            </w:pPr>
            <w:r w:rsidRPr="008740D2">
              <w:rPr>
                <w:rFonts w:eastAsia="Arial Unicode MS" w:cs="Arial"/>
                <w:b/>
                <w:bCs/>
                <w:lang w:val="en-GB"/>
              </w:rPr>
              <w:t>As at 31 December 2020</w:t>
            </w:r>
          </w:p>
        </w:tc>
        <w:tc>
          <w:tcPr>
            <w:tcW w:w="1295" w:type="dxa"/>
            <w:shd w:val="clear" w:color="auto" w:fill="FAFAFA"/>
            <w:vAlign w:val="bottom"/>
          </w:tcPr>
          <w:p w14:paraId="394CA44C"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5" w:type="dxa"/>
            <w:shd w:val="clear" w:color="auto" w:fill="FAFAFA"/>
            <w:vAlign w:val="bottom"/>
          </w:tcPr>
          <w:p w14:paraId="4C47B952"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4" w:type="dxa"/>
            <w:shd w:val="clear" w:color="auto" w:fill="FAFAFA"/>
            <w:vAlign w:val="bottom"/>
          </w:tcPr>
          <w:p w14:paraId="769D6417"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4" w:type="dxa"/>
            <w:shd w:val="clear" w:color="auto" w:fill="FAFAFA"/>
            <w:vAlign w:val="bottom"/>
          </w:tcPr>
          <w:p w14:paraId="0F15B660"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c>
          <w:tcPr>
            <w:tcW w:w="1298" w:type="dxa"/>
            <w:shd w:val="clear" w:color="auto" w:fill="FAFAFA"/>
            <w:vAlign w:val="bottom"/>
          </w:tcPr>
          <w:p w14:paraId="4F0249A1"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sz w:val="18"/>
                <w:szCs w:val="18"/>
              </w:rPr>
            </w:pPr>
          </w:p>
        </w:tc>
      </w:tr>
      <w:tr w:rsidR="008740D2" w:rsidRPr="008740D2" w14:paraId="1AF28F9D" w14:textId="77777777" w:rsidTr="00716CA0">
        <w:trPr>
          <w:trHeight w:val="20"/>
        </w:trPr>
        <w:tc>
          <w:tcPr>
            <w:tcW w:w="2966" w:type="dxa"/>
            <w:shd w:val="clear" w:color="auto" w:fill="auto"/>
            <w:vAlign w:val="bottom"/>
          </w:tcPr>
          <w:p w14:paraId="2679927D" w14:textId="77777777" w:rsidR="008740D2" w:rsidRPr="008740D2" w:rsidRDefault="008740D2" w:rsidP="00716CA0">
            <w:pPr>
              <w:spacing w:line="240" w:lineRule="auto"/>
              <w:ind w:left="-72" w:right="-72"/>
              <w:jc w:val="center"/>
              <w:rPr>
                <w:rFonts w:eastAsia="Arial Unicode MS" w:cs="Arial"/>
                <w:b/>
                <w:bCs/>
                <w:cs/>
                <w:lang w:val="en-GB"/>
              </w:rPr>
            </w:pPr>
          </w:p>
        </w:tc>
        <w:tc>
          <w:tcPr>
            <w:tcW w:w="1295" w:type="dxa"/>
            <w:shd w:val="clear" w:color="auto" w:fill="FAFAFA"/>
            <w:vAlign w:val="bottom"/>
          </w:tcPr>
          <w:p w14:paraId="20F58AF2" w14:textId="77777777" w:rsidR="008740D2" w:rsidRPr="008740D2" w:rsidRDefault="008740D2" w:rsidP="008740D2">
            <w:pPr>
              <w:pStyle w:val="acctfourfigures"/>
              <w:tabs>
                <w:tab w:val="clear" w:pos="765"/>
              </w:tabs>
              <w:spacing w:line="240" w:lineRule="auto"/>
              <w:ind w:right="-72"/>
              <w:jc w:val="center"/>
              <w:rPr>
                <w:rFonts w:ascii="Arial" w:eastAsia="Arial Unicode MS" w:hAnsi="Arial" w:cs="Arial"/>
                <w:sz w:val="18"/>
                <w:szCs w:val="18"/>
              </w:rPr>
            </w:pPr>
          </w:p>
        </w:tc>
        <w:tc>
          <w:tcPr>
            <w:tcW w:w="1295" w:type="dxa"/>
            <w:shd w:val="clear" w:color="auto" w:fill="FAFAFA"/>
            <w:vAlign w:val="bottom"/>
          </w:tcPr>
          <w:p w14:paraId="06E02EF9" w14:textId="77777777" w:rsidR="008740D2" w:rsidRPr="008740D2" w:rsidRDefault="008740D2" w:rsidP="008740D2">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FAFAFA"/>
            <w:vAlign w:val="bottom"/>
          </w:tcPr>
          <w:p w14:paraId="6176BDC1" w14:textId="77777777" w:rsidR="008740D2" w:rsidRPr="008740D2" w:rsidRDefault="008740D2" w:rsidP="008740D2">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FAFAFA"/>
            <w:vAlign w:val="bottom"/>
          </w:tcPr>
          <w:p w14:paraId="235A70E7" w14:textId="77777777" w:rsidR="008740D2" w:rsidRPr="008740D2" w:rsidRDefault="008740D2" w:rsidP="008740D2">
            <w:pPr>
              <w:pStyle w:val="acctfourfigures"/>
              <w:tabs>
                <w:tab w:val="clear" w:pos="765"/>
              </w:tabs>
              <w:spacing w:line="240" w:lineRule="auto"/>
              <w:ind w:right="-72"/>
              <w:jc w:val="center"/>
              <w:rPr>
                <w:rFonts w:ascii="Arial" w:eastAsia="Arial Unicode MS" w:hAnsi="Arial" w:cs="Arial"/>
                <w:sz w:val="18"/>
                <w:szCs w:val="18"/>
              </w:rPr>
            </w:pPr>
          </w:p>
        </w:tc>
        <w:tc>
          <w:tcPr>
            <w:tcW w:w="1298" w:type="dxa"/>
            <w:shd w:val="clear" w:color="auto" w:fill="FAFAFA"/>
            <w:vAlign w:val="bottom"/>
          </w:tcPr>
          <w:p w14:paraId="5FAA14F3" w14:textId="77777777" w:rsidR="008740D2" w:rsidRPr="008740D2" w:rsidRDefault="008740D2" w:rsidP="008740D2">
            <w:pPr>
              <w:pStyle w:val="acctfourfigures"/>
              <w:tabs>
                <w:tab w:val="clear" w:pos="765"/>
              </w:tabs>
              <w:spacing w:line="240" w:lineRule="auto"/>
              <w:ind w:right="-72"/>
              <w:jc w:val="center"/>
              <w:rPr>
                <w:rFonts w:ascii="Arial" w:eastAsia="Arial Unicode MS" w:hAnsi="Arial" w:cs="Arial"/>
                <w:sz w:val="18"/>
                <w:szCs w:val="18"/>
              </w:rPr>
            </w:pPr>
          </w:p>
        </w:tc>
      </w:tr>
      <w:tr w:rsidR="008740D2" w:rsidRPr="008740D2" w14:paraId="16F6262E" w14:textId="77777777" w:rsidTr="00716CA0">
        <w:trPr>
          <w:trHeight w:val="20"/>
        </w:trPr>
        <w:tc>
          <w:tcPr>
            <w:tcW w:w="2966" w:type="dxa"/>
            <w:shd w:val="clear" w:color="auto" w:fill="auto"/>
            <w:vAlign w:val="bottom"/>
          </w:tcPr>
          <w:p w14:paraId="667C2BA3" w14:textId="77777777" w:rsidR="008740D2" w:rsidRPr="008740D2" w:rsidRDefault="008740D2" w:rsidP="00716CA0">
            <w:pPr>
              <w:spacing w:line="240" w:lineRule="auto"/>
              <w:ind w:left="-72" w:right="-72"/>
              <w:rPr>
                <w:rFonts w:eastAsia="Arial Unicode MS" w:cs="Arial"/>
                <w:b/>
                <w:bCs/>
                <w:cs/>
                <w:lang w:val="en-GB"/>
              </w:rPr>
            </w:pPr>
            <w:r w:rsidRPr="008740D2">
              <w:rPr>
                <w:rFonts w:eastAsia="Arial Unicode MS" w:cs="Arial"/>
                <w:b/>
                <w:bCs/>
                <w:lang w:val="en-GB"/>
              </w:rPr>
              <w:t>Assets</w:t>
            </w:r>
          </w:p>
        </w:tc>
        <w:tc>
          <w:tcPr>
            <w:tcW w:w="1295" w:type="dxa"/>
            <w:shd w:val="clear" w:color="auto" w:fill="FAFAFA"/>
            <w:vAlign w:val="bottom"/>
          </w:tcPr>
          <w:p w14:paraId="44A2EF7F"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FAFAFA"/>
            <w:vAlign w:val="bottom"/>
          </w:tcPr>
          <w:p w14:paraId="39CAA877"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2EADA217"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5630236C"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FAFAFA"/>
            <w:vAlign w:val="bottom"/>
          </w:tcPr>
          <w:p w14:paraId="0FCBC2A0"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8740D2" w:rsidRPr="008740D2" w14:paraId="27BE1C71" w14:textId="77777777" w:rsidTr="00716CA0">
        <w:trPr>
          <w:trHeight w:val="20"/>
        </w:trPr>
        <w:tc>
          <w:tcPr>
            <w:tcW w:w="2966" w:type="dxa"/>
            <w:shd w:val="clear" w:color="auto" w:fill="auto"/>
            <w:vAlign w:val="bottom"/>
          </w:tcPr>
          <w:p w14:paraId="7C237312" w14:textId="77777777" w:rsidR="008740D2" w:rsidRPr="008740D2" w:rsidRDefault="008740D2" w:rsidP="00716CA0">
            <w:pPr>
              <w:spacing w:line="240" w:lineRule="auto"/>
              <w:ind w:left="-72" w:right="-72"/>
              <w:rPr>
                <w:rFonts w:eastAsia="Arial Unicode MS" w:cs="Arial"/>
                <w:b/>
                <w:bCs/>
                <w:cs/>
                <w:lang w:val="en-GB"/>
              </w:rPr>
            </w:pPr>
          </w:p>
        </w:tc>
        <w:tc>
          <w:tcPr>
            <w:tcW w:w="1295" w:type="dxa"/>
            <w:shd w:val="clear" w:color="auto" w:fill="FAFAFA"/>
            <w:vAlign w:val="bottom"/>
          </w:tcPr>
          <w:p w14:paraId="77027ADD"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FAFAFA"/>
            <w:vAlign w:val="bottom"/>
          </w:tcPr>
          <w:p w14:paraId="35305DE8"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1B8F5D3B"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65F87301"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FAFAFA"/>
            <w:vAlign w:val="bottom"/>
          </w:tcPr>
          <w:p w14:paraId="0760CDA6"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8740D2" w:rsidRPr="008740D2" w14:paraId="76451EBD" w14:textId="77777777" w:rsidTr="00716CA0">
        <w:trPr>
          <w:trHeight w:val="20"/>
        </w:trPr>
        <w:tc>
          <w:tcPr>
            <w:tcW w:w="2966" w:type="dxa"/>
            <w:shd w:val="clear" w:color="auto" w:fill="auto"/>
            <w:vAlign w:val="bottom"/>
          </w:tcPr>
          <w:p w14:paraId="4D6D2DD4" w14:textId="77777777" w:rsidR="00331F76" w:rsidRDefault="008740D2" w:rsidP="00716CA0">
            <w:pPr>
              <w:spacing w:line="240" w:lineRule="auto"/>
              <w:ind w:left="-72" w:right="-72"/>
              <w:rPr>
                <w:rFonts w:eastAsia="Arial Unicode MS" w:cs="Arial"/>
                <w:b/>
                <w:bCs/>
                <w:lang w:val="en-GB"/>
              </w:rPr>
            </w:pPr>
            <w:r w:rsidRPr="008740D2">
              <w:rPr>
                <w:rFonts w:eastAsia="Arial Unicode MS" w:cs="Arial"/>
                <w:b/>
                <w:bCs/>
                <w:lang w:val="en-GB"/>
              </w:rPr>
              <w:t xml:space="preserve">Financial assets at fair value </w:t>
            </w:r>
          </w:p>
          <w:p w14:paraId="4355EB4D" w14:textId="6DBE8C6C" w:rsidR="008740D2" w:rsidRPr="008740D2" w:rsidRDefault="00331F76" w:rsidP="00716CA0">
            <w:pPr>
              <w:spacing w:line="240" w:lineRule="auto"/>
              <w:ind w:left="-72" w:right="-72"/>
              <w:rPr>
                <w:rFonts w:eastAsia="Arial Unicode MS" w:cs="Arial"/>
                <w:b/>
                <w:bCs/>
                <w:cs/>
                <w:lang w:val="en-GB"/>
              </w:rPr>
            </w:pPr>
            <w:r>
              <w:rPr>
                <w:rFonts w:eastAsia="Arial Unicode MS" w:cs="Arial"/>
                <w:b/>
                <w:bCs/>
                <w:lang w:val="en-GB"/>
              </w:rPr>
              <w:t xml:space="preserve">   </w:t>
            </w:r>
            <w:r w:rsidR="008740D2" w:rsidRPr="008740D2">
              <w:rPr>
                <w:rFonts w:eastAsia="Arial Unicode MS" w:cs="Arial"/>
                <w:b/>
                <w:bCs/>
                <w:lang w:val="en-GB"/>
              </w:rPr>
              <w:t>through profit or loss</w:t>
            </w:r>
          </w:p>
        </w:tc>
        <w:tc>
          <w:tcPr>
            <w:tcW w:w="1295" w:type="dxa"/>
            <w:shd w:val="clear" w:color="auto" w:fill="FAFAFA"/>
            <w:vAlign w:val="bottom"/>
          </w:tcPr>
          <w:p w14:paraId="5230B10E"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FAFAFA"/>
            <w:vAlign w:val="bottom"/>
          </w:tcPr>
          <w:p w14:paraId="310535E3"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2FF10A1A"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4D1D499B"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FAFAFA"/>
            <w:vAlign w:val="bottom"/>
          </w:tcPr>
          <w:p w14:paraId="779DA80E" w14:textId="77777777" w:rsidR="008740D2" w:rsidRPr="008740D2"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6371E5" w:rsidRPr="008740D2" w14:paraId="2D47CA3A" w14:textId="77777777" w:rsidTr="00716CA0">
        <w:trPr>
          <w:trHeight w:val="20"/>
        </w:trPr>
        <w:tc>
          <w:tcPr>
            <w:tcW w:w="2966" w:type="dxa"/>
            <w:shd w:val="clear" w:color="auto" w:fill="auto"/>
            <w:vAlign w:val="bottom"/>
          </w:tcPr>
          <w:p w14:paraId="54B92A07" w14:textId="5FC983D5" w:rsidR="006371E5" w:rsidRPr="008740D2" w:rsidRDefault="006371E5" w:rsidP="00716CA0">
            <w:pPr>
              <w:spacing w:line="240" w:lineRule="auto"/>
              <w:ind w:left="-72" w:right="-72"/>
              <w:rPr>
                <w:rFonts w:eastAsia="Arial Unicode MS" w:cs="Arial"/>
                <w:cs/>
                <w:lang w:val="en-GB"/>
              </w:rPr>
            </w:pPr>
            <w:r w:rsidRPr="008740D2">
              <w:rPr>
                <w:rFonts w:eastAsia="Arial Unicode MS" w:cs="Arial"/>
                <w:lang w:val="en-GB"/>
              </w:rPr>
              <w:t xml:space="preserve">Debt </w:t>
            </w:r>
            <w:r w:rsidR="00064B59">
              <w:rPr>
                <w:rFonts w:cs="Arial"/>
                <w:lang w:val="en-GB" w:eastAsia="en-GB"/>
              </w:rPr>
              <w:t>investment</w:t>
            </w:r>
          </w:p>
        </w:tc>
        <w:tc>
          <w:tcPr>
            <w:tcW w:w="1295" w:type="dxa"/>
            <w:shd w:val="clear" w:color="auto" w:fill="FAFAFA"/>
            <w:vAlign w:val="bottom"/>
          </w:tcPr>
          <w:p w14:paraId="5E8E21A3"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461</w:t>
            </w:r>
          </w:p>
        </w:tc>
        <w:tc>
          <w:tcPr>
            <w:tcW w:w="1295" w:type="dxa"/>
            <w:shd w:val="clear" w:color="auto" w:fill="FAFAFA"/>
            <w:vAlign w:val="bottom"/>
          </w:tcPr>
          <w:p w14:paraId="0DAD54EB"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347</w:t>
            </w:r>
          </w:p>
        </w:tc>
        <w:tc>
          <w:tcPr>
            <w:tcW w:w="1294" w:type="dxa"/>
            <w:shd w:val="clear" w:color="auto" w:fill="FAFAFA"/>
            <w:vAlign w:val="bottom"/>
          </w:tcPr>
          <w:p w14:paraId="4D9F61A9"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w:t>
            </w:r>
          </w:p>
        </w:tc>
        <w:tc>
          <w:tcPr>
            <w:tcW w:w="1294" w:type="dxa"/>
            <w:shd w:val="clear" w:color="auto" w:fill="FAFAFA"/>
            <w:vAlign w:val="bottom"/>
          </w:tcPr>
          <w:p w14:paraId="76726343"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114</w:t>
            </w:r>
          </w:p>
        </w:tc>
        <w:tc>
          <w:tcPr>
            <w:tcW w:w="1298" w:type="dxa"/>
            <w:shd w:val="clear" w:color="auto" w:fill="FAFAFA"/>
            <w:vAlign w:val="bottom"/>
          </w:tcPr>
          <w:p w14:paraId="1D56FD80"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461</w:t>
            </w:r>
          </w:p>
        </w:tc>
      </w:tr>
      <w:tr w:rsidR="008740D2" w:rsidRPr="008740D2" w14:paraId="50DA38AF" w14:textId="77777777" w:rsidTr="00716CA0">
        <w:trPr>
          <w:trHeight w:val="20"/>
        </w:trPr>
        <w:tc>
          <w:tcPr>
            <w:tcW w:w="2966" w:type="dxa"/>
            <w:shd w:val="clear" w:color="auto" w:fill="auto"/>
            <w:vAlign w:val="bottom"/>
          </w:tcPr>
          <w:p w14:paraId="3625EBC9" w14:textId="77777777" w:rsidR="008740D2" w:rsidRPr="008740D2" w:rsidRDefault="008740D2" w:rsidP="00716CA0">
            <w:pPr>
              <w:spacing w:line="240" w:lineRule="auto"/>
              <w:ind w:left="-72" w:right="-72"/>
              <w:jc w:val="center"/>
              <w:rPr>
                <w:rFonts w:eastAsia="Arial Unicode MS" w:cs="Arial"/>
                <w:b/>
                <w:bCs/>
                <w:cs/>
                <w:lang w:val="en-GB"/>
              </w:rPr>
            </w:pPr>
          </w:p>
        </w:tc>
        <w:tc>
          <w:tcPr>
            <w:tcW w:w="1295" w:type="dxa"/>
            <w:shd w:val="clear" w:color="auto" w:fill="FAFAFA"/>
            <w:vAlign w:val="bottom"/>
          </w:tcPr>
          <w:p w14:paraId="67D35A41"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shd w:val="clear" w:color="auto" w:fill="FAFAFA"/>
            <w:vAlign w:val="bottom"/>
          </w:tcPr>
          <w:p w14:paraId="323A6075"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0493311D"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1DCFD963"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shd w:val="clear" w:color="auto" w:fill="FAFAFA"/>
            <w:vAlign w:val="bottom"/>
          </w:tcPr>
          <w:p w14:paraId="49D3791D"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8740D2" w14:paraId="1923F164" w14:textId="77777777" w:rsidTr="00716CA0">
        <w:trPr>
          <w:trHeight w:val="20"/>
        </w:trPr>
        <w:tc>
          <w:tcPr>
            <w:tcW w:w="2966" w:type="dxa"/>
            <w:shd w:val="clear" w:color="auto" w:fill="auto"/>
            <w:vAlign w:val="bottom"/>
          </w:tcPr>
          <w:p w14:paraId="10C17207" w14:textId="77777777" w:rsidR="00331F76" w:rsidRDefault="008740D2" w:rsidP="00716CA0">
            <w:pPr>
              <w:spacing w:line="240" w:lineRule="auto"/>
              <w:ind w:left="-72" w:right="-72"/>
              <w:rPr>
                <w:rFonts w:eastAsia="Arial Unicode MS" w:cs="Arial"/>
                <w:b/>
                <w:bCs/>
                <w:lang w:val="en-GB"/>
              </w:rPr>
            </w:pPr>
            <w:r w:rsidRPr="008740D2">
              <w:rPr>
                <w:rFonts w:eastAsia="Arial Unicode MS" w:cs="Arial"/>
                <w:b/>
                <w:bCs/>
                <w:lang w:val="en-GB"/>
              </w:rPr>
              <w:t xml:space="preserve">Financial assets at fair value </w:t>
            </w:r>
          </w:p>
          <w:p w14:paraId="319DBF81" w14:textId="77777777" w:rsidR="00331F76" w:rsidRDefault="00331F76" w:rsidP="00716CA0">
            <w:pPr>
              <w:spacing w:line="240" w:lineRule="auto"/>
              <w:ind w:left="-72" w:right="-72"/>
              <w:rPr>
                <w:rFonts w:eastAsia="Arial Unicode MS" w:cs="Arial"/>
                <w:b/>
                <w:bCs/>
                <w:lang w:val="en-GB"/>
              </w:rPr>
            </w:pPr>
            <w:r>
              <w:rPr>
                <w:rFonts w:eastAsia="Arial Unicode MS" w:cs="Arial"/>
                <w:b/>
                <w:bCs/>
                <w:lang w:val="en-GB"/>
              </w:rPr>
              <w:t xml:space="preserve">   </w:t>
            </w:r>
            <w:r w:rsidR="008740D2" w:rsidRPr="008740D2">
              <w:rPr>
                <w:rFonts w:eastAsia="Arial Unicode MS" w:cs="Arial"/>
                <w:b/>
                <w:bCs/>
                <w:lang w:val="en-GB"/>
              </w:rPr>
              <w:t xml:space="preserve">through other comprehensive </w:t>
            </w:r>
          </w:p>
          <w:p w14:paraId="5EBD61AC" w14:textId="3E6E5874" w:rsidR="008740D2" w:rsidRPr="008740D2" w:rsidRDefault="00331F76" w:rsidP="00716CA0">
            <w:pPr>
              <w:spacing w:line="240" w:lineRule="auto"/>
              <w:ind w:left="-72" w:right="-72"/>
              <w:rPr>
                <w:rFonts w:eastAsia="Arial Unicode MS" w:cs="Arial"/>
                <w:b/>
                <w:bCs/>
                <w:cs/>
                <w:lang w:val="en-GB"/>
              </w:rPr>
            </w:pPr>
            <w:r>
              <w:rPr>
                <w:rFonts w:eastAsia="Arial Unicode MS" w:cs="Arial"/>
                <w:b/>
                <w:bCs/>
                <w:lang w:val="en-GB"/>
              </w:rPr>
              <w:t xml:space="preserve">   </w:t>
            </w:r>
            <w:r w:rsidR="008740D2" w:rsidRPr="008740D2">
              <w:rPr>
                <w:rFonts w:eastAsia="Arial Unicode MS" w:cs="Arial"/>
                <w:b/>
                <w:bCs/>
                <w:lang w:val="en-GB"/>
              </w:rPr>
              <w:t>income</w:t>
            </w:r>
          </w:p>
        </w:tc>
        <w:tc>
          <w:tcPr>
            <w:tcW w:w="1295" w:type="dxa"/>
            <w:shd w:val="clear" w:color="auto" w:fill="FAFAFA"/>
            <w:vAlign w:val="bottom"/>
          </w:tcPr>
          <w:p w14:paraId="2258E3FF"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shd w:val="clear" w:color="auto" w:fill="FAFAFA"/>
            <w:vAlign w:val="bottom"/>
          </w:tcPr>
          <w:p w14:paraId="472F5F50"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7F686A4F"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63C34844"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shd w:val="clear" w:color="auto" w:fill="FAFAFA"/>
            <w:vAlign w:val="bottom"/>
          </w:tcPr>
          <w:p w14:paraId="55B84460"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6371E5" w:rsidRPr="008740D2" w14:paraId="50F605AE" w14:textId="77777777" w:rsidTr="00716CA0">
        <w:trPr>
          <w:trHeight w:val="20"/>
        </w:trPr>
        <w:tc>
          <w:tcPr>
            <w:tcW w:w="2966" w:type="dxa"/>
            <w:shd w:val="clear" w:color="auto" w:fill="auto"/>
            <w:vAlign w:val="bottom"/>
          </w:tcPr>
          <w:p w14:paraId="12F04CFE" w14:textId="59B348ED" w:rsidR="006371E5" w:rsidRPr="008740D2" w:rsidRDefault="006371E5" w:rsidP="00716CA0">
            <w:pPr>
              <w:spacing w:line="240" w:lineRule="auto"/>
              <w:ind w:left="-72" w:right="-72"/>
              <w:rPr>
                <w:rFonts w:eastAsia="Arial Unicode MS" w:cs="Arial"/>
                <w:cs/>
                <w:lang w:val="en-GB"/>
              </w:rPr>
            </w:pPr>
            <w:r w:rsidRPr="008740D2">
              <w:rPr>
                <w:rFonts w:eastAsia="Arial Unicode MS" w:cs="Arial"/>
                <w:lang w:val="en-GB"/>
              </w:rPr>
              <w:t xml:space="preserve">Equity </w:t>
            </w:r>
            <w:r w:rsidR="00064B59">
              <w:rPr>
                <w:rFonts w:cs="Arial"/>
                <w:lang w:val="en-GB" w:eastAsia="en-GB"/>
              </w:rPr>
              <w:t>investment</w:t>
            </w:r>
          </w:p>
        </w:tc>
        <w:tc>
          <w:tcPr>
            <w:tcW w:w="1295" w:type="dxa"/>
            <w:shd w:val="clear" w:color="auto" w:fill="FAFAFA"/>
            <w:vAlign w:val="bottom"/>
          </w:tcPr>
          <w:p w14:paraId="27C66093" w14:textId="77777777" w:rsidR="006371E5" w:rsidRPr="006371E5" w:rsidRDefault="00DD39D4"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77</w:t>
            </w:r>
          </w:p>
        </w:tc>
        <w:tc>
          <w:tcPr>
            <w:tcW w:w="1295" w:type="dxa"/>
            <w:shd w:val="clear" w:color="auto" w:fill="FAFAFA"/>
            <w:vAlign w:val="bottom"/>
          </w:tcPr>
          <w:p w14:paraId="0073B901"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w:t>
            </w:r>
          </w:p>
        </w:tc>
        <w:tc>
          <w:tcPr>
            <w:tcW w:w="1294" w:type="dxa"/>
            <w:shd w:val="clear" w:color="auto" w:fill="FAFAFA"/>
            <w:vAlign w:val="bottom"/>
          </w:tcPr>
          <w:p w14:paraId="728D076B"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w:t>
            </w:r>
          </w:p>
        </w:tc>
        <w:tc>
          <w:tcPr>
            <w:tcW w:w="1294" w:type="dxa"/>
            <w:shd w:val="clear" w:color="auto" w:fill="FAFAFA"/>
            <w:vAlign w:val="bottom"/>
          </w:tcPr>
          <w:p w14:paraId="27628C95" w14:textId="77777777" w:rsidR="006371E5" w:rsidRPr="006371E5" w:rsidRDefault="00DD39D4" w:rsidP="00DD39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77</w:t>
            </w:r>
          </w:p>
        </w:tc>
        <w:tc>
          <w:tcPr>
            <w:tcW w:w="1298" w:type="dxa"/>
            <w:shd w:val="clear" w:color="auto" w:fill="FAFAFA"/>
            <w:vAlign w:val="bottom"/>
          </w:tcPr>
          <w:p w14:paraId="0AB80720" w14:textId="77777777" w:rsidR="006371E5" w:rsidRPr="006371E5" w:rsidRDefault="00DD39D4"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Pr>
                <w:rFonts w:cs="Arial"/>
                <w:lang w:val="en-GB" w:eastAsia="en-GB"/>
              </w:rPr>
              <w:t>77</w:t>
            </w:r>
          </w:p>
        </w:tc>
      </w:tr>
      <w:tr w:rsidR="006371E5" w:rsidRPr="008740D2" w14:paraId="55A30CF2" w14:textId="77777777" w:rsidTr="00716CA0">
        <w:trPr>
          <w:trHeight w:val="20"/>
        </w:trPr>
        <w:tc>
          <w:tcPr>
            <w:tcW w:w="2966" w:type="dxa"/>
            <w:shd w:val="clear" w:color="auto" w:fill="auto"/>
            <w:vAlign w:val="bottom"/>
          </w:tcPr>
          <w:p w14:paraId="0944C0C0" w14:textId="77777777" w:rsidR="006371E5" w:rsidRPr="008740D2" w:rsidRDefault="006371E5" w:rsidP="00716CA0">
            <w:pPr>
              <w:spacing w:line="240" w:lineRule="auto"/>
              <w:ind w:left="-72" w:right="-72"/>
              <w:rPr>
                <w:rFonts w:eastAsia="Arial Unicode MS" w:cs="Arial"/>
                <w:cs/>
                <w:lang w:val="en-GB"/>
              </w:rPr>
            </w:pPr>
          </w:p>
        </w:tc>
        <w:tc>
          <w:tcPr>
            <w:tcW w:w="1295" w:type="dxa"/>
            <w:shd w:val="clear" w:color="auto" w:fill="FAFAFA"/>
            <w:vAlign w:val="bottom"/>
          </w:tcPr>
          <w:p w14:paraId="2DA345BD"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shd w:val="clear" w:color="auto" w:fill="FAFAFA"/>
            <w:vAlign w:val="bottom"/>
          </w:tcPr>
          <w:p w14:paraId="6BB74224"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70716127"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48A8FB98"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shd w:val="clear" w:color="auto" w:fill="FAFAFA"/>
            <w:vAlign w:val="bottom"/>
          </w:tcPr>
          <w:p w14:paraId="15C8DBC0"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8740D2" w14:paraId="0FB54E53" w14:textId="77777777" w:rsidTr="00716CA0">
        <w:trPr>
          <w:trHeight w:val="20"/>
        </w:trPr>
        <w:tc>
          <w:tcPr>
            <w:tcW w:w="2966" w:type="dxa"/>
            <w:shd w:val="clear" w:color="auto" w:fill="auto"/>
            <w:vAlign w:val="bottom"/>
          </w:tcPr>
          <w:p w14:paraId="6B348298" w14:textId="77777777" w:rsidR="008740D2" w:rsidRPr="008740D2" w:rsidRDefault="000330B1" w:rsidP="00716CA0">
            <w:pPr>
              <w:spacing w:line="240" w:lineRule="auto"/>
              <w:ind w:left="-72" w:right="-72"/>
              <w:rPr>
                <w:rFonts w:eastAsia="Arial Unicode MS" w:cs="Arial"/>
                <w:b/>
                <w:bCs/>
                <w:cs/>
                <w:lang w:val="en-GB"/>
              </w:rPr>
            </w:pPr>
            <w:r>
              <w:rPr>
                <w:rFonts w:eastAsia="Arial Unicode MS" w:cs="Arial"/>
                <w:b/>
                <w:bCs/>
                <w:lang w:val="en-GB"/>
              </w:rPr>
              <w:t>D</w:t>
            </w:r>
            <w:r w:rsidRPr="000B5915">
              <w:rPr>
                <w:rFonts w:eastAsia="Arial Unicode MS" w:cs="Arial"/>
                <w:b/>
                <w:bCs/>
                <w:lang w:val="en-GB"/>
              </w:rPr>
              <w:t>erivative</w:t>
            </w:r>
          </w:p>
        </w:tc>
        <w:tc>
          <w:tcPr>
            <w:tcW w:w="1295" w:type="dxa"/>
            <w:shd w:val="clear" w:color="auto" w:fill="FAFAFA"/>
            <w:vAlign w:val="bottom"/>
          </w:tcPr>
          <w:p w14:paraId="5882E386"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shd w:val="clear" w:color="auto" w:fill="FAFAFA"/>
            <w:vAlign w:val="bottom"/>
          </w:tcPr>
          <w:p w14:paraId="305F7182"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58925C4C"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01EBA1CF"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shd w:val="clear" w:color="auto" w:fill="FAFAFA"/>
            <w:vAlign w:val="bottom"/>
          </w:tcPr>
          <w:p w14:paraId="47AB3FA4"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8740D2" w14:paraId="30DC0468" w14:textId="77777777" w:rsidTr="00716CA0">
        <w:trPr>
          <w:trHeight w:val="20"/>
        </w:trPr>
        <w:tc>
          <w:tcPr>
            <w:tcW w:w="2966" w:type="dxa"/>
            <w:shd w:val="clear" w:color="auto" w:fill="auto"/>
            <w:vAlign w:val="bottom"/>
          </w:tcPr>
          <w:p w14:paraId="398A852B" w14:textId="77777777" w:rsidR="008740D2" w:rsidRPr="008740D2" w:rsidRDefault="008740D2" w:rsidP="00716CA0">
            <w:pPr>
              <w:spacing w:line="240" w:lineRule="auto"/>
              <w:ind w:left="-72" w:right="-72"/>
              <w:rPr>
                <w:rFonts w:eastAsia="Arial Unicode MS" w:cs="Arial"/>
                <w:b/>
                <w:bCs/>
                <w:cs/>
                <w:lang w:val="en-GB"/>
              </w:rPr>
            </w:pPr>
          </w:p>
        </w:tc>
        <w:tc>
          <w:tcPr>
            <w:tcW w:w="1295" w:type="dxa"/>
            <w:shd w:val="clear" w:color="auto" w:fill="FAFAFA"/>
            <w:vAlign w:val="bottom"/>
          </w:tcPr>
          <w:p w14:paraId="1223933F"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shd w:val="clear" w:color="auto" w:fill="FAFAFA"/>
            <w:vAlign w:val="bottom"/>
          </w:tcPr>
          <w:p w14:paraId="79D49C71"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6C82A2F8"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6AB2F11D"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shd w:val="clear" w:color="auto" w:fill="FAFAFA"/>
            <w:vAlign w:val="bottom"/>
          </w:tcPr>
          <w:p w14:paraId="6DD8CA76"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8740D2" w14:paraId="1C5ECA64" w14:textId="77777777" w:rsidTr="00716CA0">
        <w:trPr>
          <w:trHeight w:val="20"/>
        </w:trPr>
        <w:tc>
          <w:tcPr>
            <w:tcW w:w="2966" w:type="dxa"/>
            <w:shd w:val="clear" w:color="auto" w:fill="auto"/>
            <w:vAlign w:val="bottom"/>
          </w:tcPr>
          <w:p w14:paraId="03A1E739" w14:textId="77777777" w:rsidR="008740D2" w:rsidRPr="008740D2" w:rsidRDefault="008740D2" w:rsidP="00716CA0">
            <w:pPr>
              <w:spacing w:line="240" w:lineRule="auto"/>
              <w:ind w:left="-72" w:right="-72"/>
              <w:rPr>
                <w:rFonts w:eastAsia="Arial Unicode MS" w:cs="Arial"/>
                <w:b/>
                <w:bCs/>
                <w:lang w:val="en-GB"/>
              </w:rPr>
            </w:pPr>
            <w:r w:rsidRPr="008740D2">
              <w:rPr>
                <w:rFonts w:eastAsia="Arial Unicode MS" w:cs="Arial"/>
                <w:b/>
                <w:bCs/>
                <w:lang w:val="en-GB"/>
              </w:rPr>
              <w:t>Current</w:t>
            </w:r>
          </w:p>
        </w:tc>
        <w:tc>
          <w:tcPr>
            <w:tcW w:w="1295" w:type="dxa"/>
            <w:shd w:val="clear" w:color="auto" w:fill="FAFAFA"/>
            <w:vAlign w:val="bottom"/>
          </w:tcPr>
          <w:p w14:paraId="75301639"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shd w:val="clear" w:color="auto" w:fill="FAFAFA"/>
            <w:vAlign w:val="bottom"/>
          </w:tcPr>
          <w:p w14:paraId="50D18277"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1086EF84"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239F5E17"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shd w:val="clear" w:color="auto" w:fill="FAFAFA"/>
            <w:vAlign w:val="bottom"/>
          </w:tcPr>
          <w:p w14:paraId="33E9689B"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6371E5" w:rsidRPr="008740D2" w14:paraId="52EEF421" w14:textId="77777777" w:rsidTr="00716CA0">
        <w:trPr>
          <w:trHeight w:val="20"/>
        </w:trPr>
        <w:tc>
          <w:tcPr>
            <w:tcW w:w="2966" w:type="dxa"/>
            <w:shd w:val="clear" w:color="auto" w:fill="auto"/>
            <w:vAlign w:val="bottom"/>
          </w:tcPr>
          <w:p w14:paraId="7B872E20" w14:textId="77777777" w:rsidR="006371E5" w:rsidRPr="008740D2" w:rsidRDefault="006371E5" w:rsidP="00716CA0">
            <w:pPr>
              <w:spacing w:line="240" w:lineRule="auto"/>
              <w:ind w:left="-72" w:right="-72"/>
              <w:rPr>
                <w:rFonts w:eastAsia="Arial Unicode MS" w:cs="Arial"/>
                <w:lang w:val="en-GB"/>
              </w:rPr>
            </w:pPr>
            <w:r w:rsidRPr="008740D2">
              <w:rPr>
                <w:rFonts w:eastAsia="Arial Unicode MS" w:cs="Arial"/>
                <w:lang w:val="en-GB"/>
              </w:rPr>
              <w:t xml:space="preserve">Oil price crack spread swap and </w:t>
            </w:r>
          </w:p>
          <w:p w14:paraId="0C016CA0" w14:textId="2A443B53" w:rsidR="006371E5" w:rsidRPr="008740D2" w:rsidRDefault="006371E5" w:rsidP="00716CA0">
            <w:pPr>
              <w:spacing w:line="240" w:lineRule="auto"/>
              <w:ind w:left="-72" w:right="-72"/>
              <w:rPr>
                <w:rFonts w:eastAsia="Arial Unicode MS" w:cs="Arial"/>
                <w:cs/>
                <w:lang w:val="en-GB"/>
              </w:rPr>
            </w:pPr>
            <w:r w:rsidRPr="008740D2">
              <w:rPr>
                <w:rFonts w:eastAsia="Arial Unicode MS" w:cs="Arial"/>
                <w:lang w:val="en-GB"/>
              </w:rPr>
              <w:t xml:space="preserve">   time spread swap</w:t>
            </w:r>
          </w:p>
        </w:tc>
        <w:tc>
          <w:tcPr>
            <w:tcW w:w="1295" w:type="dxa"/>
            <w:tcBorders>
              <w:bottom w:val="single" w:sz="4" w:space="0" w:color="auto"/>
            </w:tcBorders>
            <w:shd w:val="clear" w:color="auto" w:fill="FAFAFA"/>
            <w:vAlign w:val="bottom"/>
          </w:tcPr>
          <w:p w14:paraId="2DB0F84A"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251</w:t>
            </w:r>
          </w:p>
        </w:tc>
        <w:tc>
          <w:tcPr>
            <w:tcW w:w="1295" w:type="dxa"/>
            <w:tcBorders>
              <w:bottom w:val="single" w:sz="4" w:space="0" w:color="auto"/>
            </w:tcBorders>
            <w:shd w:val="clear" w:color="auto" w:fill="FAFAFA"/>
            <w:vAlign w:val="bottom"/>
          </w:tcPr>
          <w:p w14:paraId="7931F144"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w:t>
            </w:r>
          </w:p>
        </w:tc>
        <w:tc>
          <w:tcPr>
            <w:tcW w:w="1294" w:type="dxa"/>
            <w:tcBorders>
              <w:bottom w:val="single" w:sz="4" w:space="0" w:color="auto"/>
            </w:tcBorders>
            <w:shd w:val="clear" w:color="auto" w:fill="FAFAFA"/>
            <w:vAlign w:val="bottom"/>
          </w:tcPr>
          <w:p w14:paraId="0C01BB5D"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251</w:t>
            </w:r>
          </w:p>
        </w:tc>
        <w:tc>
          <w:tcPr>
            <w:tcW w:w="1294" w:type="dxa"/>
            <w:tcBorders>
              <w:bottom w:val="single" w:sz="4" w:space="0" w:color="auto"/>
            </w:tcBorders>
            <w:shd w:val="clear" w:color="auto" w:fill="FAFAFA"/>
            <w:vAlign w:val="bottom"/>
          </w:tcPr>
          <w:p w14:paraId="397D836D"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w:t>
            </w:r>
          </w:p>
        </w:tc>
        <w:tc>
          <w:tcPr>
            <w:tcW w:w="1298" w:type="dxa"/>
            <w:tcBorders>
              <w:bottom w:val="single" w:sz="4" w:space="0" w:color="auto"/>
            </w:tcBorders>
            <w:shd w:val="clear" w:color="auto" w:fill="FAFAFA"/>
            <w:vAlign w:val="bottom"/>
          </w:tcPr>
          <w:p w14:paraId="1F27BF9F"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251</w:t>
            </w:r>
          </w:p>
        </w:tc>
      </w:tr>
      <w:tr w:rsidR="00716CA0" w:rsidRPr="008740D2" w14:paraId="3F7A9E0D" w14:textId="77777777" w:rsidTr="00716CA0">
        <w:trPr>
          <w:trHeight w:val="20"/>
        </w:trPr>
        <w:tc>
          <w:tcPr>
            <w:tcW w:w="2966" w:type="dxa"/>
            <w:shd w:val="clear" w:color="auto" w:fill="auto"/>
            <w:vAlign w:val="bottom"/>
          </w:tcPr>
          <w:p w14:paraId="1BEA7657" w14:textId="77777777" w:rsidR="00716CA0" w:rsidRPr="008740D2" w:rsidRDefault="00716CA0" w:rsidP="00716CA0">
            <w:pPr>
              <w:spacing w:line="240" w:lineRule="auto"/>
              <w:ind w:left="-72" w:right="-72"/>
              <w:rPr>
                <w:rFonts w:eastAsia="Arial Unicode MS" w:cs="Arial"/>
                <w:lang w:val="en-GB"/>
              </w:rPr>
            </w:pPr>
          </w:p>
        </w:tc>
        <w:tc>
          <w:tcPr>
            <w:tcW w:w="1295" w:type="dxa"/>
            <w:tcBorders>
              <w:top w:val="single" w:sz="4" w:space="0" w:color="auto"/>
            </w:tcBorders>
            <w:shd w:val="clear" w:color="auto" w:fill="FAFAFA"/>
            <w:vAlign w:val="bottom"/>
          </w:tcPr>
          <w:p w14:paraId="0CCAB83B" w14:textId="77777777" w:rsidR="00716CA0" w:rsidRPr="006371E5" w:rsidRDefault="00716CA0"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tcBorders>
              <w:top w:val="single" w:sz="4" w:space="0" w:color="auto"/>
            </w:tcBorders>
            <w:shd w:val="clear" w:color="auto" w:fill="FAFAFA"/>
            <w:vAlign w:val="bottom"/>
          </w:tcPr>
          <w:p w14:paraId="580A73FE" w14:textId="77777777" w:rsidR="00716CA0" w:rsidRPr="006371E5" w:rsidRDefault="00716CA0"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tcBorders>
              <w:top w:val="single" w:sz="4" w:space="0" w:color="auto"/>
            </w:tcBorders>
            <w:shd w:val="clear" w:color="auto" w:fill="FAFAFA"/>
            <w:vAlign w:val="bottom"/>
          </w:tcPr>
          <w:p w14:paraId="2410B8D5" w14:textId="77777777" w:rsidR="00716CA0" w:rsidRPr="006371E5" w:rsidRDefault="00716CA0"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tcBorders>
              <w:top w:val="single" w:sz="4" w:space="0" w:color="auto"/>
            </w:tcBorders>
            <w:shd w:val="clear" w:color="auto" w:fill="FAFAFA"/>
            <w:vAlign w:val="bottom"/>
          </w:tcPr>
          <w:p w14:paraId="308F89E3" w14:textId="77777777" w:rsidR="00716CA0" w:rsidRPr="006371E5" w:rsidRDefault="00716CA0"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tcBorders>
              <w:top w:val="single" w:sz="4" w:space="0" w:color="auto"/>
            </w:tcBorders>
            <w:shd w:val="clear" w:color="auto" w:fill="FAFAFA"/>
            <w:vAlign w:val="bottom"/>
          </w:tcPr>
          <w:p w14:paraId="0DA9A063" w14:textId="77777777" w:rsidR="00716CA0" w:rsidRPr="006371E5" w:rsidRDefault="00716CA0"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6371E5" w:rsidRPr="008740D2" w14:paraId="796D20FF" w14:textId="77777777" w:rsidTr="00716CA0">
        <w:trPr>
          <w:trHeight w:val="20"/>
        </w:trPr>
        <w:tc>
          <w:tcPr>
            <w:tcW w:w="2966" w:type="dxa"/>
            <w:shd w:val="clear" w:color="auto" w:fill="auto"/>
            <w:vAlign w:val="bottom"/>
          </w:tcPr>
          <w:p w14:paraId="341866C3" w14:textId="77777777" w:rsidR="006371E5" w:rsidRPr="008740D2" w:rsidRDefault="006371E5" w:rsidP="00716CA0">
            <w:pPr>
              <w:spacing w:line="240" w:lineRule="auto"/>
              <w:ind w:left="-72" w:right="-72"/>
              <w:rPr>
                <w:rFonts w:eastAsia="Arial Unicode MS" w:cs="Arial"/>
                <w:b/>
                <w:bCs/>
                <w:cs/>
                <w:lang w:val="en-GB"/>
              </w:rPr>
            </w:pPr>
            <w:r w:rsidRPr="008740D2">
              <w:rPr>
                <w:rFonts w:eastAsia="Arial Unicode MS" w:cs="Arial"/>
                <w:b/>
                <w:bCs/>
                <w:lang w:val="en-GB"/>
              </w:rPr>
              <w:t>Total assets</w:t>
            </w:r>
          </w:p>
        </w:tc>
        <w:tc>
          <w:tcPr>
            <w:tcW w:w="1295" w:type="dxa"/>
            <w:tcBorders>
              <w:bottom w:val="single" w:sz="4" w:space="0" w:color="auto"/>
            </w:tcBorders>
            <w:shd w:val="clear" w:color="auto" w:fill="FAFAFA"/>
            <w:vAlign w:val="bottom"/>
          </w:tcPr>
          <w:p w14:paraId="272B1956"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789</w:t>
            </w:r>
          </w:p>
        </w:tc>
        <w:tc>
          <w:tcPr>
            <w:tcW w:w="1295" w:type="dxa"/>
            <w:tcBorders>
              <w:bottom w:val="single" w:sz="4" w:space="0" w:color="auto"/>
            </w:tcBorders>
            <w:shd w:val="clear" w:color="auto" w:fill="FAFAFA"/>
            <w:vAlign w:val="bottom"/>
          </w:tcPr>
          <w:p w14:paraId="3B77D18F"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347</w:t>
            </w:r>
          </w:p>
        </w:tc>
        <w:tc>
          <w:tcPr>
            <w:tcW w:w="1294" w:type="dxa"/>
            <w:tcBorders>
              <w:bottom w:val="single" w:sz="4" w:space="0" w:color="auto"/>
            </w:tcBorders>
            <w:shd w:val="clear" w:color="auto" w:fill="FAFAFA"/>
            <w:vAlign w:val="bottom"/>
          </w:tcPr>
          <w:p w14:paraId="7EAF2234"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251</w:t>
            </w:r>
          </w:p>
        </w:tc>
        <w:tc>
          <w:tcPr>
            <w:tcW w:w="1294" w:type="dxa"/>
            <w:tcBorders>
              <w:bottom w:val="single" w:sz="4" w:space="0" w:color="auto"/>
            </w:tcBorders>
            <w:shd w:val="clear" w:color="auto" w:fill="FAFAFA"/>
            <w:vAlign w:val="bottom"/>
          </w:tcPr>
          <w:p w14:paraId="1FC01B21"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191</w:t>
            </w:r>
          </w:p>
        </w:tc>
        <w:tc>
          <w:tcPr>
            <w:tcW w:w="1298" w:type="dxa"/>
            <w:tcBorders>
              <w:bottom w:val="single" w:sz="4" w:space="0" w:color="auto"/>
            </w:tcBorders>
            <w:shd w:val="clear" w:color="auto" w:fill="FAFAFA"/>
            <w:vAlign w:val="bottom"/>
          </w:tcPr>
          <w:p w14:paraId="27DD8CBE" w14:textId="77777777" w:rsidR="006371E5" w:rsidRPr="006371E5" w:rsidRDefault="006371E5"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r w:rsidRPr="006371E5">
              <w:rPr>
                <w:rFonts w:cs="Arial"/>
                <w:lang w:val="en-GB" w:eastAsia="en-GB"/>
              </w:rPr>
              <w:t>789</w:t>
            </w:r>
          </w:p>
        </w:tc>
      </w:tr>
      <w:tr w:rsidR="008740D2" w:rsidRPr="000B5915" w14:paraId="5EED84AA" w14:textId="77777777" w:rsidTr="00716CA0">
        <w:trPr>
          <w:trHeight w:val="20"/>
        </w:trPr>
        <w:tc>
          <w:tcPr>
            <w:tcW w:w="2966" w:type="dxa"/>
            <w:shd w:val="clear" w:color="auto" w:fill="auto"/>
            <w:vAlign w:val="bottom"/>
          </w:tcPr>
          <w:p w14:paraId="6A97DDE1" w14:textId="77777777" w:rsidR="008740D2" w:rsidRPr="000B5915" w:rsidRDefault="008740D2" w:rsidP="00716CA0">
            <w:pPr>
              <w:spacing w:line="240" w:lineRule="auto"/>
              <w:ind w:left="-72" w:right="-72"/>
              <w:rPr>
                <w:rFonts w:eastAsia="Arial Unicode MS" w:cs="Arial"/>
                <w:b/>
                <w:bCs/>
                <w:cs/>
              </w:rPr>
            </w:pPr>
          </w:p>
        </w:tc>
        <w:tc>
          <w:tcPr>
            <w:tcW w:w="1295" w:type="dxa"/>
            <w:tcBorders>
              <w:top w:val="single" w:sz="4" w:space="0" w:color="auto"/>
            </w:tcBorders>
            <w:shd w:val="clear" w:color="auto" w:fill="FAFAFA"/>
            <w:vAlign w:val="bottom"/>
          </w:tcPr>
          <w:p w14:paraId="5F27FBB2"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tcBorders>
              <w:top w:val="single" w:sz="4" w:space="0" w:color="auto"/>
            </w:tcBorders>
            <w:shd w:val="clear" w:color="auto" w:fill="FAFAFA"/>
            <w:vAlign w:val="bottom"/>
          </w:tcPr>
          <w:p w14:paraId="1BEFB847"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tcBorders>
              <w:top w:val="single" w:sz="4" w:space="0" w:color="auto"/>
            </w:tcBorders>
            <w:shd w:val="clear" w:color="auto" w:fill="FAFAFA"/>
            <w:vAlign w:val="bottom"/>
          </w:tcPr>
          <w:p w14:paraId="567D42C0"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tcBorders>
              <w:top w:val="single" w:sz="4" w:space="0" w:color="auto"/>
            </w:tcBorders>
            <w:shd w:val="clear" w:color="auto" w:fill="FAFAFA"/>
            <w:vAlign w:val="bottom"/>
          </w:tcPr>
          <w:p w14:paraId="1E769A1E"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tcBorders>
              <w:top w:val="single" w:sz="4" w:space="0" w:color="auto"/>
            </w:tcBorders>
            <w:shd w:val="clear" w:color="auto" w:fill="FAFAFA"/>
            <w:vAlign w:val="bottom"/>
          </w:tcPr>
          <w:p w14:paraId="4703269F"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0B5915" w14:paraId="5DFB72AE" w14:textId="77777777" w:rsidTr="00716CA0">
        <w:trPr>
          <w:trHeight w:val="20"/>
        </w:trPr>
        <w:tc>
          <w:tcPr>
            <w:tcW w:w="2966" w:type="dxa"/>
            <w:shd w:val="clear" w:color="auto" w:fill="auto"/>
            <w:vAlign w:val="bottom"/>
          </w:tcPr>
          <w:p w14:paraId="590764F8" w14:textId="77777777" w:rsidR="008740D2" w:rsidRPr="000B5915" w:rsidRDefault="008740D2" w:rsidP="00716CA0">
            <w:pPr>
              <w:spacing w:line="240" w:lineRule="auto"/>
              <w:ind w:left="-72" w:right="-72"/>
              <w:rPr>
                <w:rFonts w:eastAsia="Arial Unicode MS" w:cs="Arial"/>
                <w:b/>
                <w:bCs/>
                <w:cs/>
                <w:lang w:val="en-GB"/>
              </w:rPr>
            </w:pPr>
            <w:r w:rsidRPr="000B5915">
              <w:rPr>
                <w:rFonts w:eastAsia="Arial Unicode MS" w:cs="Arial"/>
                <w:b/>
                <w:bCs/>
                <w:lang w:val="en-GB"/>
              </w:rPr>
              <w:t>Liabilities</w:t>
            </w:r>
          </w:p>
        </w:tc>
        <w:tc>
          <w:tcPr>
            <w:tcW w:w="1295" w:type="dxa"/>
            <w:shd w:val="clear" w:color="auto" w:fill="FAFAFA"/>
            <w:vAlign w:val="bottom"/>
          </w:tcPr>
          <w:p w14:paraId="0BB95790"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5" w:type="dxa"/>
            <w:shd w:val="clear" w:color="auto" w:fill="FAFAFA"/>
            <w:vAlign w:val="bottom"/>
          </w:tcPr>
          <w:p w14:paraId="6060DE24"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7F36F912"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4" w:type="dxa"/>
            <w:shd w:val="clear" w:color="auto" w:fill="FAFAFA"/>
            <w:vAlign w:val="bottom"/>
          </w:tcPr>
          <w:p w14:paraId="7AFE1A40"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c>
          <w:tcPr>
            <w:tcW w:w="1298" w:type="dxa"/>
            <w:shd w:val="clear" w:color="auto" w:fill="FAFAFA"/>
            <w:vAlign w:val="bottom"/>
          </w:tcPr>
          <w:p w14:paraId="01420D0E" w14:textId="77777777" w:rsidR="008740D2" w:rsidRPr="006371E5" w:rsidRDefault="008740D2" w:rsidP="00637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eastAsia="en-GB"/>
              </w:rPr>
            </w:pPr>
          </w:p>
        </w:tc>
      </w:tr>
      <w:tr w:rsidR="008740D2" w:rsidRPr="000B5915" w14:paraId="67795648" w14:textId="77777777" w:rsidTr="00716CA0">
        <w:trPr>
          <w:trHeight w:val="20"/>
        </w:trPr>
        <w:tc>
          <w:tcPr>
            <w:tcW w:w="2966" w:type="dxa"/>
            <w:shd w:val="clear" w:color="auto" w:fill="auto"/>
            <w:vAlign w:val="bottom"/>
          </w:tcPr>
          <w:p w14:paraId="126B5794" w14:textId="77777777" w:rsidR="008740D2" w:rsidRPr="000B5915" w:rsidRDefault="008740D2" w:rsidP="00716CA0">
            <w:pPr>
              <w:spacing w:line="240" w:lineRule="auto"/>
              <w:ind w:left="-72" w:right="-72"/>
              <w:rPr>
                <w:rFonts w:eastAsia="Arial Unicode MS" w:cs="Arial"/>
                <w:b/>
                <w:bCs/>
                <w:cs/>
                <w:lang w:val="en-GB"/>
              </w:rPr>
            </w:pPr>
          </w:p>
        </w:tc>
        <w:tc>
          <w:tcPr>
            <w:tcW w:w="1295" w:type="dxa"/>
            <w:shd w:val="clear" w:color="auto" w:fill="FAFAFA"/>
            <w:vAlign w:val="bottom"/>
          </w:tcPr>
          <w:p w14:paraId="3B0B89F4"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FAFAFA"/>
            <w:vAlign w:val="bottom"/>
          </w:tcPr>
          <w:p w14:paraId="44B83087"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692A918B"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211E6DEB"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FAFAFA"/>
            <w:vAlign w:val="bottom"/>
          </w:tcPr>
          <w:p w14:paraId="276BA3D8"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8740D2" w:rsidRPr="000B5915" w14:paraId="36E4B3FA" w14:textId="77777777" w:rsidTr="00716CA0">
        <w:trPr>
          <w:trHeight w:val="20"/>
        </w:trPr>
        <w:tc>
          <w:tcPr>
            <w:tcW w:w="2966" w:type="dxa"/>
            <w:shd w:val="clear" w:color="auto" w:fill="auto"/>
            <w:vAlign w:val="bottom"/>
          </w:tcPr>
          <w:p w14:paraId="34EFE691" w14:textId="77777777" w:rsidR="008740D2" w:rsidRPr="000B5915" w:rsidRDefault="00D6655E" w:rsidP="00716CA0">
            <w:pPr>
              <w:spacing w:line="240" w:lineRule="auto"/>
              <w:ind w:left="-72" w:right="-72"/>
              <w:rPr>
                <w:rFonts w:eastAsia="Arial Unicode MS" w:cs="Arial"/>
                <w:b/>
                <w:bCs/>
                <w:cs/>
                <w:lang w:val="en-GB"/>
              </w:rPr>
            </w:pPr>
            <w:r>
              <w:rPr>
                <w:rFonts w:eastAsia="Arial Unicode MS" w:cs="Arial"/>
                <w:b/>
                <w:bCs/>
                <w:lang w:val="en-GB"/>
              </w:rPr>
              <w:t>D</w:t>
            </w:r>
            <w:r w:rsidR="008740D2" w:rsidRPr="000B5915">
              <w:rPr>
                <w:rFonts w:eastAsia="Arial Unicode MS" w:cs="Arial"/>
                <w:b/>
                <w:bCs/>
                <w:lang w:val="en-GB"/>
              </w:rPr>
              <w:t>erivative</w:t>
            </w:r>
            <w:r>
              <w:rPr>
                <w:rFonts w:eastAsia="Arial Unicode MS" w:cs="Arial"/>
                <w:b/>
                <w:bCs/>
                <w:lang w:val="en-GB"/>
              </w:rPr>
              <w:t xml:space="preserve"> </w:t>
            </w:r>
          </w:p>
        </w:tc>
        <w:tc>
          <w:tcPr>
            <w:tcW w:w="1295" w:type="dxa"/>
            <w:shd w:val="clear" w:color="auto" w:fill="FAFAFA"/>
            <w:vAlign w:val="bottom"/>
          </w:tcPr>
          <w:p w14:paraId="726D1D6B"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FAFAFA"/>
            <w:vAlign w:val="bottom"/>
          </w:tcPr>
          <w:p w14:paraId="5F0E7C6B"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49C7FA19"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17D27A22"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FAFAFA"/>
            <w:vAlign w:val="bottom"/>
          </w:tcPr>
          <w:p w14:paraId="00A43728"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8740D2" w:rsidRPr="000B5915" w14:paraId="41195CB7" w14:textId="77777777" w:rsidTr="00716CA0">
        <w:trPr>
          <w:trHeight w:val="20"/>
        </w:trPr>
        <w:tc>
          <w:tcPr>
            <w:tcW w:w="2966" w:type="dxa"/>
            <w:shd w:val="clear" w:color="auto" w:fill="auto"/>
            <w:vAlign w:val="bottom"/>
          </w:tcPr>
          <w:p w14:paraId="7ED94B5E" w14:textId="77777777" w:rsidR="008740D2" w:rsidRPr="000B5915" w:rsidRDefault="008740D2" w:rsidP="00716CA0">
            <w:pPr>
              <w:spacing w:line="240" w:lineRule="auto"/>
              <w:ind w:left="-72" w:right="-72"/>
              <w:rPr>
                <w:rFonts w:eastAsia="Arial Unicode MS" w:cs="Arial"/>
                <w:b/>
                <w:bCs/>
                <w:lang w:val="en-GB"/>
              </w:rPr>
            </w:pPr>
          </w:p>
        </w:tc>
        <w:tc>
          <w:tcPr>
            <w:tcW w:w="1295" w:type="dxa"/>
            <w:shd w:val="clear" w:color="auto" w:fill="FAFAFA"/>
            <w:vAlign w:val="bottom"/>
          </w:tcPr>
          <w:p w14:paraId="712D60BD"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FAFAFA"/>
            <w:vAlign w:val="bottom"/>
          </w:tcPr>
          <w:p w14:paraId="74E51BC8"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1467C1DE"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FAFAFA"/>
            <w:vAlign w:val="bottom"/>
          </w:tcPr>
          <w:p w14:paraId="6B851F03"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FAFAFA"/>
            <w:vAlign w:val="bottom"/>
          </w:tcPr>
          <w:p w14:paraId="6D03AD39" w14:textId="77777777" w:rsidR="008740D2" w:rsidRPr="000B5915" w:rsidRDefault="008740D2" w:rsidP="008740D2">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8740D2" w:rsidRPr="00331F76" w14:paraId="24DA7E43" w14:textId="77777777" w:rsidTr="00716CA0">
        <w:trPr>
          <w:trHeight w:val="20"/>
        </w:trPr>
        <w:tc>
          <w:tcPr>
            <w:tcW w:w="2966" w:type="dxa"/>
            <w:shd w:val="clear" w:color="auto" w:fill="auto"/>
            <w:vAlign w:val="bottom"/>
          </w:tcPr>
          <w:p w14:paraId="0506BFCF" w14:textId="77777777" w:rsidR="008740D2" w:rsidRPr="00331F76" w:rsidRDefault="008740D2" w:rsidP="00716CA0">
            <w:pPr>
              <w:spacing w:line="240" w:lineRule="auto"/>
              <w:ind w:left="-72" w:right="-72"/>
              <w:rPr>
                <w:rFonts w:eastAsia="Arial Unicode MS" w:cs="Arial"/>
                <w:cs/>
                <w:lang w:val="en-GB"/>
              </w:rPr>
            </w:pPr>
            <w:r w:rsidRPr="00331F76">
              <w:rPr>
                <w:rFonts w:eastAsia="Arial Unicode MS" w:cs="Arial"/>
                <w:b/>
                <w:bCs/>
                <w:lang w:val="en-GB"/>
              </w:rPr>
              <w:t>Current</w:t>
            </w:r>
          </w:p>
        </w:tc>
        <w:tc>
          <w:tcPr>
            <w:tcW w:w="1295" w:type="dxa"/>
            <w:shd w:val="clear" w:color="auto" w:fill="FAFAFA"/>
            <w:vAlign w:val="bottom"/>
          </w:tcPr>
          <w:p w14:paraId="6EF92E2E" w14:textId="77777777" w:rsidR="008740D2" w:rsidRPr="00331F76" w:rsidRDefault="008740D2" w:rsidP="008740D2">
            <w:pPr>
              <w:pStyle w:val="acctfourfigures"/>
              <w:tabs>
                <w:tab w:val="clear" w:pos="765"/>
              </w:tabs>
              <w:spacing w:line="240" w:lineRule="auto"/>
              <w:ind w:right="-72"/>
              <w:jc w:val="right"/>
              <w:rPr>
                <w:rFonts w:ascii="Arial" w:eastAsia="Arial Unicode MS" w:hAnsi="Arial" w:cs="Arial"/>
                <w:sz w:val="18"/>
                <w:szCs w:val="18"/>
                <w:lang w:val="en-US" w:bidi="th-TH"/>
              </w:rPr>
            </w:pPr>
          </w:p>
        </w:tc>
        <w:tc>
          <w:tcPr>
            <w:tcW w:w="1295" w:type="dxa"/>
            <w:shd w:val="clear" w:color="auto" w:fill="FAFAFA"/>
            <w:vAlign w:val="bottom"/>
          </w:tcPr>
          <w:p w14:paraId="686D8D93" w14:textId="77777777" w:rsidR="008740D2" w:rsidRPr="00331F76" w:rsidRDefault="008740D2" w:rsidP="008740D2">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4DDD2BC6" w14:textId="77777777" w:rsidR="008740D2" w:rsidRPr="00331F76" w:rsidRDefault="008740D2" w:rsidP="008740D2">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38E52FEF" w14:textId="77777777" w:rsidR="008740D2" w:rsidRPr="00331F76" w:rsidRDefault="008740D2" w:rsidP="008740D2">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4B6CB7F8" w14:textId="77777777" w:rsidR="008740D2" w:rsidRPr="00331F76" w:rsidRDefault="008740D2" w:rsidP="008740D2">
            <w:pPr>
              <w:pStyle w:val="acctfourfigures"/>
              <w:tabs>
                <w:tab w:val="clear" w:pos="765"/>
              </w:tabs>
              <w:spacing w:line="240" w:lineRule="auto"/>
              <w:ind w:right="-72"/>
              <w:jc w:val="right"/>
              <w:rPr>
                <w:rFonts w:ascii="Arial" w:eastAsia="Arial Unicode MS" w:hAnsi="Arial" w:cs="Arial"/>
                <w:sz w:val="18"/>
                <w:szCs w:val="18"/>
                <w:lang w:bidi="th-TH"/>
              </w:rPr>
            </w:pPr>
          </w:p>
        </w:tc>
      </w:tr>
      <w:tr w:rsidR="006371E5" w:rsidRPr="00331F76" w14:paraId="4488177C" w14:textId="77777777" w:rsidTr="00716CA0">
        <w:trPr>
          <w:trHeight w:val="20"/>
        </w:trPr>
        <w:tc>
          <w:tcPr>
            <w:tcW w:w="2966" w:type="dxa"/>
            <w:shd w:val="clear" w:color="auto" w:fill="auto"/>
            <w:vAlign w:val="bottom"/>
          </w:tcPr>
          <w:p w14:paraId="6D2A89A8" w14:textId="77777777" w:rsidR="006371E5" w:rsidRPr="00331F76" w:rsidRDefault="00DD39D4" w:rsidP="00716CA0">
            <w:pPr>
              <w:spacing w:line="240" w:lineRule="auto"/>
              <w:ind w:left="-72" w:right="-72"/>
              <w:rPr>
                <w:rFonts w:eastAsia="Arial Unicode MS" w:cs="Arial"/>
                <w:cs/>
                <w:lang w:val="en-GB"/>
              </w:rPr>
            </w:pPr>
            <w:r w:rsidRPr="00331F76">
              <w:rPr>
                <w:rFonts w:eastAsia="Arial Unicode MS" w:cs="Arial"/>
                <w:lang w:val="en-GB"/>
              </w:rPr>
              <w:t>Forward f</w:t>
            </w:r>
            <w:r w:rsidR="006371E5" w:rsidRPr="00331F76">
              <w:rPr>
                <w:rFonts w:eastAsia="Arial Unicode MS" w:cs="Arial"/>
                <w:lang w:val="en-GB"/>
              </w:rPr>
              <w:t xml:space="preserve">oreign </w:t>
            </w:r>
            <w:r w:rsidRPr="00331F76">
              <w:rPr>
                <w:rFonts w:eastAsia="Arial Unicode MS" w:cs="Arial"/>
                <w:lang w:val="en-GB"/>
              </w:rPr>
              <w:t>exchange contracts</w:t>
            </w:r>
          </w:p>
        </w:tc>
        <w:tc>
          <w:tcPr>
            <w:tcW w:w="1295" w:type="dxa"/>
            <w:shd w:val="clear" w:color="auto" w:fill="FAFAFA"/>
            <w:vAlign w:val="bottom"/>
          </w:tcPr>
          <w:p w14:paraId="13EFF083"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109</w:t>
            </w:r>
          </w:p>
        </w:tc>
        <w:tc>
          <w:tcPr>
            <w:tcW w:w="1295" w:type="dxa"/>
            <w:shd w:val="clear" w:color="auto" w:fill="FAFAFA"/>
            <w:vAlign w:val="bottom"/>
          </w:tcPr>
          <w:p w14:paraId="76EA9C71"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4" w:type="dxa"/>
            <w:shd w:val="clear" w:color="auto" w:fill="FAFAFA"/>
            <w:vAlign w:val="bottom"/>
          </w:tcPr>
          <w:p w14:paraId="21808680"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109</w:t>
            </w:r>
          </w:p>
        </w:tc>
        <w:tc>
          <w:tcPr>
            <w:tcW w:w="1294" w:type="dxa"/>
            <w:shd w:val="clear" w:color="auto" w:fill="FAFAFA"/>
            <w:vAlign w:val="bottom"/>
          </w:tcPr>
          <w:p w14:paraId="5AB4A242"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8" w:type="dxa"/>
            <w:shd w:val="clear" w:color="auto" w:fill="FAFAFA"/>
            <w:vAlign w:val="bottom"/>
          </w:tcPr>
          <w:p w14:paraId="5EC19BEF"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109</w:t>
            </w:r>
          </w:p>
        </w:tc>
      </w:tr>
      <w:tr w:rsidR="008740D2" w:rsidRPr="00331F76" w14:paraId="3081F5BF" w14:textId="77777777" w:rsidTr="00716CA0">
        <w:trPr>
          <w:trHeight w:val="20"/>
        </w:trPr>
        <w:tc>
          <w:tcPr>
            <w:tcW w:w="2966" w:type="dxa"/>
            <w:shd w:val="clear" w:color="auto" w:fill="auto"/>
            <w:vAlign w:val="bottom"/>
          </w:tcPr>
          <w:p w14:paraId="33F9CCF6" w14:textId="77777777" w:rsidR="008740D2" w:rsidRPr="00331F76" w:rsidRDefault="008740D2" w:rsidP="00716CA0">
            <w:pPr>
              <w:spacing w:line="240" w:lineRule="auto"/>
              <w:ind w:left="-72" w:right="-72"/>
              <w:rPr>
                <w:rFonts w:eastAsia="Arial Unicode MS" w:cs="Arial"/>
                <w:lang w:val="en-GB"/>
              </w:rPr>
            </w:pPr>
          </w:p>
        </w:tc>
        <w:tc>
          <w:tcPr>
            <w:tcW w:w="1295" w:type="dxa"/>
            <w:shd w:val="clear" w:color="auto" w:fill="FAFAFA"/>
            <w:vAlign w:val="bottom"/>
          </w:tcPr>
          <w:p w14:paraId="1138B5D6"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47A49C9F"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11195D5A"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151EF427"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5F894752"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r>
      <w:tr w:rsidR="008740D2" w:rsidRPr="00331F76" w14:paraId="64D9EB82" w14:textId="77777777" w:rsidTr="00716CA0">
        <w:trPr>
          <w:trHeight w:val="20"/>
        </w:trPr>
        <w:tc>
          <w:tcPr>
            <w:tcW w:w="2966" w:type="dxa"/>
            <w:shd w:val="clear" w:color="auto" w:fill="auto"/>
            <w:vAlign w:val="bottom"/>
          </w:tcPr>
          <w:p w14:paraId="04BD7BE1" w14:textId="77777777" w:rsidR="008740D2" w:rsidRPr="00331F76" w:rsidRDefault="008740D2" w:rsidP="00716CA0">
            <w:pPr>
              <w:spacing w:line="240" w:lineRule="auto"/>
              <w:ind w:left="-72" w:right="-72"/>
              <w:rPr>
                <w:rFonts w:eastAsia="Arial Unicode MS" w:cs="Arial"/>
                <w:b/>
                <w:bCs/>
                <w:lang w:val="en-GB"/>
              </w:rPr>
            </w:pPr>
            <w:r w:rsidRPr="00331F76">
              <w:rPr>
                <w:rFonts w:eastAsia="Arial Unicode MS" w:cs="Arial"/>
                <w:b/>
                <w:bCs/>
                <w:lang w:val="en-GB"/>
              </w:rPr>
              <w:t>Non-current</w:t>
            </w:r>
          </w:p>
        </w:tc>
        <w:tc>
          <w:tcPr>
            <w:tcW w:w="1295" w:type="dxa"/>
            <w:shd w:val="clear" w:color="auto" w:fill="FAFAFA"/>
            <w:vAlign w:val="bottom"/>
          </w:tcPr>
          <w:p w14:paraId="744611E5"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3F297002"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33BAD345"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147D00A"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5B04DE88"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r>
      <w:tr w:rsidR="006371E5" w:rsidRPr="00331F76" w14:paraId="3E35A30A" w14:textId="77777777" w:rsidTr="00716CA0">
        <w:trPr>
          <w:trHeight w:val="20"/>
        </w:trPr>
        <w:tc>
          <w:tcPr>
            <w:tcW w:w="2966" w:type="dxa"/>
            <w:shd w:val="clear" w:color="auto" w:fill="auto"/>
            <w:vAlign w:val="bottom"/>
          </w:tcPr>
          <w:p w14:paraId="172CCDD8" w14:textId="77777777" w:rsidR="006371E5" w:rsidRPr="00331F76" w:rsidRDefault="006371E5" w:rsidP="00716CA0">
            <w:pPr>
              <w:spacing w:line="240" w:lineRule="auto"/>
              <w:ind w:left="-72" w:right="-72"/>
              <w:rPr>
                <w:rFonts w:eastAsia="Arial Unicode MS" w:cs="Arial"/>
                <w:cs/>
                <w:lang w:val="en-GB"/>
              </w:rPr>
            </w:pPr>
            <w:r w:rsidRPr="00331F76">
              <w:rPr>
                <w:rFonts w:eastAsia="Arial Unicode MS" w:cs="Arial"/>
                <w:lang w:val="en-GB"/>
              </w:rPr>
              <w:t>Cross currency swap</w:t>
            </w:r>
          </w:p>
        </w:tc>
        <w:tc>
          <w:tcPr>
            <w:tcW w:w="1295" w:type="dxa"/>
            <w:shd w:val="clear" w:color="auto" w:fill="FAFAFA"/>
            <w:vAlign w:val="bottom"/>
          </w:tcPr>
          <w:p w14:paraId="2CE1955C"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1,125</w:t>
            </w:r>
          </w:p>
        </w:tc>
        <w:tc>
          <w:tcPr>
            <w:tcW w:w="1295" w:type="dxa"/>
            <w:shd w:val="clear" w:color="auto" w:fill="FAFAFA"/>
            <w:vAlign w:val="bottom"/>
          </w:tcPr>
          <w:p w14:paraId="652BC59C"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4" w:type="dxa"/>
            <w:shd w:val="clear" w:color="auto" w:fill="FAFAFA"/>
            <w:vAlign w:val="bottom"/>
          </w:tcPr>
          <w:p w14:paraId="5B48CDAF"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1,125</w:t>
            </w:r>
          </w:p>
        </w:tc>
        <w:tc>
          <w:tcPr>
            <w:tcW w:w="1294" w:type="dxa"/>
            <w:shd w:val="clear" w:color="auto" w:fill="FAFAFA"/>
            <w:vAlign w:val="bottom"/>
          </w:tcPr>
          <w:p w14:paraId="13078E84"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8" w:type="dxa"/>
            <w:shd w:val="clear" w:color="auto" w:fill="FAFAFA"/>
            <w:vAlign w:val="bottom"/>
          </w:tcPr>
          <w:p w14:paraId="23F30C90"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1,125</w:t>
            </w:r>
          </w:p>
        </w:tc>
      </w:tr>
      <w:tr w:rsidR="006371E5" w:rsidRPr="00331F76" w14:paraId="524531BF" w14:textId="77777777" w:rsidTr="00716CA0">
        <w:trPr>
          <w:trHeight w:val="20"/>
        </w:trPr>
        <w:tc>
          <w:tcPr>
            <w:tcW w:w="2966" w:type="dxa"/>
            <w:shd w:val="clear" w:color="auto" w:fill="auto"/>
            <w:vAlign w:val="bottom"/>
          </w:tcPr>
          <w:p w14:paraId="2ABC8F59" w14:textId="77777777" w:rsidR="006371E5" w:rsidRPr="00331F76" w:rsidRDefault="006371E5" w:rsidP="00716CA0">
            <w:pPr>
              <w:spacing w:line="240" w:lineRule="auto"/>
              <w:ind w:left="-72" w:right="-72"/>
              <w:rPr>
                <w:rFonts w:eastAsia="Arial Unicode MS" w:cs="Arial"/>
                <w:cs/>
                <w:lang w:val="en-GB"/>
              </w:rPr>
            </w:pPr>
            <w:r w:rsidRPr="00331F76">
              <w:rPr>
                <w:rFonts w:eastAsia="Arial Unicode MS" w:cs="Arial"/>
                <w:lang w:val="en-GB"/>
              </w:rPr>
              <w:t>Interest rate swap</w:t>
            </w:r>
          </w:p>
        </w:tc>
        <w:tc>
          <w:tcPr>
            <w:tcW w:w="1295" w:type="dxa"/>
            <w:shd w:val="clear" w:color="auto" w:fill="FAFAFA"/>
            <w:vAlign w:val="bottom"/>
          </w:tcPr>
          <w:p w14:paraId="1ED42592"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53</w:t>
            </w:r>
            <w:r w:rsidR="00475D7E" w:rsidRPr="00331F76">
              <w:rPr>
                <w:rFonts w:ascii="Arial" w:eastAsia="Arial Unicode MS" w:hAnsi="Arial" w:cs="Arial"/>
                <w:sz w:val="18"/>
                <w:szCs w:val="18"/>
                <w:lang w:bidi="th-TH"/>
              </w:rPr>
              <w:t>5</w:t>
            </w:r>
          </w:p>
        </w:tc>
        <w:tc>
          <w:tcPr>
            <w:tcW w:w="1295" w:type="dxa"/>
            <w:shd w:val="clear" w:color="auto" w:fill="FAFAFA"/>
            <w:vAlign w:val="bottom"/>
          </w:tcPr>
          <w:p w14:paraId="4BB21C84"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4" w:type="dxa"/>
            <w:shd w:val="clear" w:color="auto" w:fill="FAFAFA"/>
            <w:vAlign w:val="bottom"/>
          </w:tcPr>
          <w:p w14:paraId="0AFCE2ED"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53</w:t>
            </w:r>
            <w:r w:rsidR="00475D7E" w:rsidRPr="00331F76">
              <w:rPr>
                <w:rFonts w:ascii="Arial" w:eastAsia="Arial Unicode MS" w:hAnsi="Arial" w:cs="Arial"/>
                <w:sz w:val="18"/>
                <w:szCs w:val="18"/>
                <w:lang w:bidi="th-TH"/>
              </w:rPr>
              <w:t>5</w:t>
            </w:r>
          </w:p>
        </w:tc>
        <w:tc>
          <w:tcPr>
            <w:tcW w:w="1294" w:type="dxa"/>
            <w:shd w:val="clear" w:color="auto" w:fill="FAFAFA"/>
            <w:vAlign w:val="bottom"/>
          </w:tcPr>
          <w:p w14:paraId="229A51F3"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8" w:type="dxa"/>
            <w:shd w:val="clear" w:color="auto" w:fill="FAFAFA"/>
            <w:vAlign w:val="bottom"/>
          </w:tcPr>
          <w:p w14:paraId="1546A56E"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53</w:t>
            </w:r>
            <w:r w:rsidR="00475D7E" w:rsidRPr="00331F76">
              <w:rPr>
                <w:rFonts w:ascii="Arial" w:eastAsia="Arial Unicode MS" w:hAnsi="Arial" w:cs="Arial"/>
                <w:sz w:val="18"/>
                <w:szCs w:val="18"/>
                <w:lang w:bidi="th-TH"/>
              </w:rPr>
              <w:t>5</w:t>
            </w:r>
          </w:p>
        </w:tc>
      </w:tr>
      <w:tr w:rsidR="006371E5" w:rsidRPr="00331F76" w14:paraId="51C36FD4" w14:textId="77777777" w:rsidTr="00716CA0">
        <w:trPr>
          <w:trHeight w:val="20"/>
        </w:trPr>
        <w:tc>
          <w:tcPr>
            <w:tcW w:w="2966" w:type="dxa"/>
            <w:shd w:val="clear" w:color="auto" w:fill="auto"/>
            <w:vAlign w:val="bottom"/>
          </w:tcPr>
          <w:p w14:paraId="43923C7C" w14:textId="77777777" w:rsidR="006371E5" w:rsidRPr="00331F76" w:rsidRDefault="006371E5" w:rsidP="00716CA0">
            <w:pPr>
              <w:spacing w:line="240" w:lineRule="auto"/>
              <w:ind w:left="-72" w:right="-72"/>
              <w:rPr>
                <w:rFonts w:eastAsia="Arial Unicode MS" w:cs="Arial"/>
                <w:lang w:val="en-GB"/>
              </w:rPr>
            </w:pPr>
            <w:r w:rsidRPr="00331F76">
              <w:rPr>
                <w:rFonts w:eastAsia="Arial Unicode MS" w:cs="Arial"/>
                <w:lang w:val="en-GB"/>
              </w:rPr>
              <w:t>F</w:t>
            </w:r>
            <w:r w:rsidR="00DD39D4" w:rsidRPr="00331F76">
              <w:rPr>
                <w:rFonts w:eastAsia="Arial Unicode MS" w:cs="Arial"/>
                <w:lang w:val="en-GB"/>
              </w:rPr>
              <w:t>orward foreign exchange contracts</w:t>
            </w:r>
          </w:p>
        </w:tc>
        <w:tc>
          <w:tcPr>
            <w:tcW w:w="1295" w:type="dxa"/>
            <w:shd w:val="clear" w:color="auto" w:fill="FAFAFA"/>
            <w:vAlign w:val="bottom"/>
          </w:tcPr>
          <w:p w14:paraId="5C27418E"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172</w:t>
            </w:r>
          </w:p>
        </w:tc>
        <w:tc>
          <w:tcPr>
            <w:tcW w:w="1295" w:type="dxa"/>
            <w:shd w:val="clear" w:color="auto" w:fill="FAFAFA"/>
            <w:vAlign w:val="bottom"/>
          </w:tcPr>
          <w:p w14:paraId="690ABCA0"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4" w:type="dxa"/>
            <w:shd w:val="clear" w:color="auto" w:fill="FAFAFA"/>
            <w:vAlign w:val="bottom"/>
          </w:tcPr>
          <w:p w14:paraId="5BF3305F"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172</w:t>
            </w:r>
          </w:p>
        </w:tc>
        <w:tc>
          <w:tcPr>
            <w:tcW w:w="1294" w:type="dxa"/>
            <w:shd w:val="clear" w:color="auto" w:fill="FAFAFA"/>
            <w:vAlign w:val="bottom"/>
          </w:tcPr>
          <w:p w14:paraId="1B939C15"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8" w:type="dxa"/>
            <w:shd w:val="clear" w:color="auto" w:fill="FAFAFA"/>
            <w:vAlign w:val="bottom"/>
          </w:tcPr>
          <w:p w14:paraId="08D796DE"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172</w:t>
            </w:r>
          </w:p>
        </w:tc>
      </w:tr>
      <w:tr w:rsidR="008740D2" w:rsidRPr="00331F76" w14:paraId="6F48007D" w14:textId="77777777" w:rsidTr="00716CA0">
        <w:trPr>
          <w:trHeight w:val="20"/>
        </w:trPr>
        <w:tc>
          <w:tcPr>
            <w:tcW w:w="2966" w:type="dxa"/>
            <w:shd w:val="clear" w:color="auto" w:fill="auto"/>
            <w:vAlign w:val="bottom"/>
          </w:tcPr>
          <w:p w14:paraId="51A60629" w14:textId="77777777" w:rsidR="008740D2" w:rsidRPr="00331F76" w:rsidRDefault="008740D2" w:rsidP="00716CA0">
            <w:pPr>
              <w:spacing w:line="240" w:lineRule="auto"/>
              <w:ind w:left="-72" w:right="-72"/>
              <w:rPr>
                <w:rFonts w:eastAsia="Arial Unicode MS" w:cs="Arial"/>
                <w:cs/>
                <w:lang w:val="en-GB"/>
              </w:rPr>
            </w:pPr>
          </w:p>
        </w:tc>
        <w:tc>
          <w:tcPr>
            <w:tcW w:w="1295" w:type="dxa"/>
            <w:shd w:val="clear" w:color="auto" w:fill="FAFAFA"/>
            <w:vAlign w:val="bottom"/>
          </w:tcPr>
          <w:p w14:paraId="69472D2E"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6A9D3931"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CA7F3D4"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4241DC7D"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73B48465"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r>
      <w:tr w:rsidR="008740D2" w:rsidRPr="00331F76" w14:paraId="76820429" w14:textId="77777777" w:rsidTr="00716CA0">
        <w:trPr>
          <w:trHeight w:val="20"/>
        </w:trPr>
        <w:tc>
          <w:tcPr>
            <w:tcW w:w="2966" w:type="dxa"/>
            <w:tcBorders>
              <w:top w:val="nil"/>
              <w:left w:val="nil"/>
              <w:bottom w:val="nil"/>
              <w:right w:val="nil"/>
            </w:tcBorders>
            <w:shd w:val="clear" w:color="auto" w:fill="auto"/>
            <w:vAlign w:val="bottom"/>
          </w:tcPr>
          <w:p w14:paraId="45FB353C" w14:textId="77777777" w:rsidR="00331F76" w:rsidRPr="00331F76" w:rsidRDefault="008740D2" w:rsidP="00716CA0">
            <w:pPr>
              <w:spacing w:line="240" w:lineRule="auto"/>
              <w:ind w:left="-72" w:right="-72"/>
              <w:rPr>
                <w:rFonts w:cs="Arial"/>
                <w:b/>
                <w:bCs/>
                <w:color w:val="000000"/>
                <w:lang w:val="en-GB"/>
              </w:rPr>
            </w:pPr>
            <w:r w:rsidRPr="00331F76">
              <w:rPr>
                <w:rFonts w:cs="Arial"/>
                <w:b/>
                <w:bCs/>
                <w:color w:val="000000"/>
                <w:lang w:val="en-GB"/>
              </w:rPr>
              <w:t>Financial liabilities not measured</w:t>
            </w:r>
          </w:p>
          <w:p w14:paraId="3847A788" w14:textId="215F2DC8" w:rsidR="008740D2" w:rsidRPr="00331F76" w:rsidRDefault="00331F76" w:rsidP="00716CA0">
            <w:pPr>
              <w:spacing w:line="240" w:lineRule="auto"/>
              <w:ind w:left="-72" w:right="-72"/>
              <w:rPr>
                <w:rFonts w:eastAsia="Arial Unicode MS" w:cs="Arial"/>
                <w:b/>
                <w:bCs/>
                <w:cs/>
                <w:lang w:val="en-GB"/>
              </w:rPr>
            </w:pPr>
            <w:r w:rsidRPr="00331F76">
              <w:rPr>
                <w:rFonts w:cs="Arial"/>
                <w:b/>
                <w:bCs/>
                <w:color w:val="000000"/>
                <w:lang w:val="en-GB"/>
              </w:rPr>
              <w:t xml:space="preserve">  </w:t>
            </w:r>
            <w:r w:rsidR="008740D2" w:rsidRPr="00331F76">
              <w:rPr>
                <w:rFonts w:cs="Arial"/>
                <w:b/>
                <w:bCs/>
                <w:color w:val="000000"/>
                <w:lang w:val="en-GB"/>
              </w:rPr>
              <w:t xml:space="preserve"> at fair value </w:t>
            </w:r>
          </w:p>
        </w:tc>
        <w:tc>
          <w:tcPr>
            <w:tcW w:w="1295" w:type="dxa"/>
            <w:shd w:val="clear" w:color="auto" w:fill="FAFAFA"/>
            <w:vAlign w:val="bottom"/>
          </w:tcPr>
          <w:p w14:paraId="2FF2EA71"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1518C952"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2F00137"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C6B7E2F"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42D4BDCC"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r>
      <w:tr w:rsidR="006371E5" w:rsidRPr="00331F76" w14:paraId="0548F0C0" w14:textId="77777777" w:rsidTr="00716CA0">
        <w:trPr>
          <w:trHeight w:val="20"/>
        </w:trPr>
        <w:tc>
          <w:tcPr>
            <w:tcW w:w="2966" w:type="dxa"/>
            <w:tcBorders>
              <w:top w:val="nil"/>
              <w:left w:val="nil"/>
              <w:bottom w:val="nil"/>
              <w:right w:val="nil"/>
            </w:tcBorders>
            <w:shd w:val="clear" w:color="auto" w:fill="auto"/>
            <w:vAlign w:val="bottom"/>
          </w:tcPr>
          <w:p w14:paraId="74E69CEA" w14:textId="77777777" w:rsidR="006371E5" w:rsidRPr="00331F76" w:rsidRDefault="006371E5" w:rsidP="00716CA0">
            <w:pPr>
              <w:spacing w:line="240" w:lineRule="auto"/>
              <w:ind w:left="-72" w:right="-72"/>
              <w:rPr>
                <w:rFonts w:eastAsia="Arial Unicode MS" w:cs="Arial"/>
                <w:b/>
                <w:bCs/>
                <w:cs/>
                <w:lang w:val="en-GB"/>
              </w:rPr>
            </w:pPr>
            <w:r w:rsidRPr="00331F76">
              <w:rPr>
                <w:rFonts w:cs="Arial"/>
                <w:lang w:val="en-GB" w:eastAsia="en-GB"/>
              </w:rPr>
              <w:t>Long-term loans</w:t>
            </w:r>
          </w:p>
        </w:tc>
        <w:tc>
          <w:tcPr>
            <w:tcW w:w="1295" w:type="dxa"/>
            <w:shd w:val="clear" w:color="auto" w:fill="FAFAFA"/>
            <w:vAlign w:val="bottom"/>
          </w:tcPr>
          <w:p w14:paraId="4E1EBF4F"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3,999</w:t>
            </w:r>
          </w:p>
        </w:tc>
        <w:tc>
          <w:tcPr>
            <w:tcW w:w="1295" w:type="dxa"/>
            <w:shd w:val="clear" w:color="auto" w:fill="FAFAFA"/>
            <w:vAlign w:val="bottom"/>
          </w:tcPr>
          <w:p w14:paraId="0C9E0EBF"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4" w:type="dxa"/>
            <w:shd w:val="clear" w:color="auto" w:fill="FAFAFA"/>
            <w:vAlign w:val="bottom"/>
          </w:tcPr>
          <w:p w14:paraId="26A86F15"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4,003</w:t>
            </w:r>
          </w:p>
        </w:tc>
        <w:tc>
          <w:tcPr>
            <w:tcW w:w="1294" w:type="dxa"/>
            <w:shd w:val="clear" w:color="auto" w:fill="FAFAFA"/>
            <w:vAlign w:val="bottom"/>
          </w:tcPr>
          <w:p w14:paraId="26BA4D3A"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8" w:type="dxa"/>
            <w:shd w:val="clear" w:color="auto" w:fill="FAFAFA"/>
            <w:vAlign w:val="bottom"/>
          </w:tcPr>
          <w:p w14:paraId="54316051"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4,003</w:t>
            </w:r>
          </w:p>
        </w:tc>
      </w:tr>
      <w:tr w:rsidR="006371E5" w:rsidRPr="00331F76" w14:paraId="071DF012" w14:textId="77777777" w:rsidTr="00716CA0">
        <w:trPr>
          <w:trHeight w:val="20"/>
        </w:trPr>
        <w:tc>
          <w:tcPr>
            <w:tcW w:w="2966" w:type="dxa"/>
            <w:tcBorders>
              <w:top w:val="nil"/>
              <w:left w:val="nil"/>
              <w:bottom w:val="nil"/>
              <w:right w:val="nil"/>
            </w:tcBorders>
            <w:shd w:val="clear" w:color="auto" w:fill="auto"/>
            <w:vAlign w:val="bottom"/>
          </w:tcPr>
          <w:p w14:paraId="5A48A9C0" w14:textId="77777777" w:rsidR="006371E5" w:rsidRPr="00331F76" w:rsidRDefault="006371E5" w:rsidP="00716CA0">
            <w:pPr>
              <w:spacing w:line="240" w:lineRule="auto"/>
              <w:ind w:left="-72" w:right="-72"/>
              <w:rPr>
                <w:rFonts w:eastAsia="Arial Unicode MS" w:cs="Arial"/>
                <w:b/>
                <w:bCs/>
                <w:lang w:val="en-GB"/>
              </w:rPr>
            </w:pPr>
            <w:r w:rsidRPr="00331F76">
              <w:rPr>
                <w:rFonts w:cs="Arial"/>
                <w:lang w:val="en-GB" w:eastAsia="en-GB"/>
              </w:rPr>
              <w:t>Debentures</w:t>
            </w:r>
          </w:p>
        </w:tc>
        <w:tc>
          <w:tcPr>
            <w:tcW w:w="1295" w:type="dxa"/>
            <w:tcBorders>
              <w:bottom w:val="single" w:sz="4" w:space="0" w:color="auto"/>
            </w:tcBorders>
            <w:shd w:val="clear" w:color="auto" w:fill="FAFAFA"/>
            <w:vAlign w:val="bottom"/>
          </w:tcPr>
          <w:p w14:paraId="30A506D7"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126,837</w:t>
            </w:r>
          </w:p>
        </w:tc>
        <w:tc>
          <w:tcPr>
            <w:tcW w:w="1295" w:type="dxa"/>
            <w:tcBorders>
              <w:bottom w:val="single" w:sz="4" w:space="0" w:color="auto"/>
            </w:tcBorders>
            <w:shd w:val="clear" w:color="auto" w:fill="FAFAFA"/>
            <w:vAlign w:val="bottom"/>
          </w:tcPr>
          <w:p w14:paraId="460422A6"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4" w:type="dxa"/>
            <w:tcBorders>
              <w:bottom w:val="single" w:sz="4" w:space="0" w:color="auto"/>
            </w:tcBorders>
            <w:shd w:val="clear" w:color="auto" w:fill="FAFAFA"/>
            <w:vAlign w:val="bottom"/>
          </w:tcPr>
          <w:p w14:paraId="27B20B27"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138,417</w:t>
            </w:r>
          </w:p>
        </w:tc>
        <w:tc>
          <w:tcPr>
            <w:tcW w:w="1294" w:type="dxa"/>
            <w:tcBorders>
              <w:bottom w:val="single" w:sz="4" w:space="0" w:color="auto"/>
            </w:tcBorders>
            <w:shd w:val="clear" w:color="auto" w:fill="FAFAFA"/>
            <w:vAlign w:val="bottom"/>
          </w:tcPr>
          <w:p w14:paraId="7462B0A1"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8" w:type="dxa"/>
            <w:tcBorders>
              <w:bottom w:val="single" w:sz="4" w:space="0" w:color="auto"/>
            </w:tcBorders>
            <w:shd w:val="clear" w:color="auto" w:fill="FAFAFA"/>
            <w:vAlign w:val="bottom"/>
          </w:tcPr>
          <w:p w14:paraId="091F0C0C"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138,417</w:t>
            </w:r>
          </w:p>
        </w:tc>
      </w:tr>
      <w:tr w:rsidR="008740D2" w:rsidRPr="00331F76" w14:paraId="0A130DF8" w14:textId="77777777" w:rsidTr="00716CA0">
        <w:trPr>
          <w:trHeight w:val="20"/>
        </w:trPr>
        <w:tc>
          <w:tcPr>
            <w:tcW w:w="2966" w:type="dxa"/>
            <w:shd w:val="clear" w:color="auto" w:fill="auto"/>
            <w:vAlign w:val="bottom"/>
          </w:tcPr>
          <w:p w14:paraId="228F8F80" w14:textId="77777777" w:rsidR="008740D2" w:rsidRPr="00331F76" w:rsidRDefault="008740D2" w:rsidP="00716CA0">
            <w:pPr>
              <w:spacing w:line="240" w:lineRule="auto"/>
              <w:ind w:left="-72" w:right="-72"/>
              <w:rPr>
                <w:rFonts w:eastAsia="Arial Unicode MS" w:cs="Arial"/>
                <w:cs/>
                <w:lang w:val="en-GB"/>
              </w:rPr>
            </w:pPr>
          </w:p>
        </w:tc>
        <w:tc>
          <w:tcPr>
            <w:tcW w:w="1295" w:type="dxa"/>
            <w:tcBorders>
              <w:top w:val="single" w:sz="4" w:space="0" w:color="auto"/>
            </w:tcBorders>
            <w:shd w:val="clear" w:color="auto" w:fill="FAFAFA"/>
            <w:vAlign w:val="bottom"/>
          </w:tcPr>
          <w:p w14:paraId="7880D460"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FAFAFA"/>
            <w:vAlign w:val="bottom"/>
          </w:tcPr>
          <w:p w14:paraId="01604D88"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668B082F"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7EC5F29A"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FAFAFA"/>
            <w:vAlign w:val="bottom"/>
          </w:tcPr>
          <w:p w14:paraId="0AF8E919" w14:textId="77777777" w:rsidR="008740D2" w:rsidRPr="00331F76" w:rsidRDefault="008740D2" w:rsidP="006371E5">
            <w:pPr>
              <w:pStyle w:val="acctfourfigures"/>
              <w:tabs>
                <w:tab w:val="clear" w:pos="765"/>
              </w:tabs>
              <w:spacing w:line="240" w:lineRule="auto"/>
              <w:ind w:right="-72"/>
              <w:jc w:val="right"/>
              <w:rPr>
                <w:rFonts w:ascii="Arial" w:eastAsia="Arial Unicode MS" w:hAnsi="Arial" w:cs="Arial"/>
                <w:sz w:val="18"/>
                <w:szCs w:val="18"/>
                <w:lang w:bidi="th-TH"/>
              </w:rPr>
            </w:pPr>
          </w:p>
        </w:tc>
      </w:tr>
      <w:tr w:rsidR="006371E5" w:rsidRPr="00331F76" w14:paraId="26B630DF" w14:textId="77777777" w:rsidTr="00716CA0">
        <w:trPr>
          <w:trHeight w:val="20"/>
        </w:trPr>
        <w:tc>
          <w:tcPr>
            <w:tcW w:w="2966" w:type="dxa"/>
            <w:shd w:val="clear" w:color="auto" w:fill="auto"/>
            <w:vAlign w:val="bottom"/>
          </w:tcPr>
          <w:p w14:paraId="180BAB2D" w14:textId="77777777" w:rsidR="006371E5" w:rsidRPr="00331F76" w:rsidRDefault="006371E5" w:rsidP="00716CA0">
            <w:pPr>
              <w:spacing w:line="240" w:lineRule="auto"/>
              <w:ind w:left="-72" w:right="-72"/>
              <w:rPr>
                <w:rFonts w:eastAsia="Arial Unicode MS" w:cs="Arial"/>
                <w:b/>
                <w:bCs/>
                <w:cs/>
                <w:lang w:val="en-GB"/>
              </w:rPr>
            </w:pPr>
            <w:r w:rsidRPr="00331F76">
              <w:rPr>
                <w:rFonts w:eastAsia="Arial Unicode MS" w:cs="Arial"/>
                <w:b/>
                <w:bCs/>
                <w:lang w:val="en-GB"/>
              </w:rPr>
              <w:t>Total liabilities</w:t>
            </w:r>
          </w:p>
        </w:tc>
        <w:tc>
          <w:tcPr>
            <w:tcW w:w="1295" w:type="dxa"/>
            <w:tcBorders>
              <w:bottom w:val="single" w:sz="4" w:space="0" w:color="auto"/>
            </w:tcBorders>
            <w:shd w:val="clear" w:color="auto" w:fill="FAFAFA"/>
            <w:vAlign w:val="bottom"/>
          </w:tcPr>
          <w:p w14:paraId="12B2AD26"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132,77</w:t>
            </w:r>
            <w:r w:rsidR="00475D7E" w:rsidRPr="00331F76">
              <w:rPr>
                <w:rFonts w:ascii="Arial" w:eastAsia="Arial Unicode MS" w:hAnsi="Arial" w:cs="Arial"/>
                <w:sz w:val="18"/>
                <w:szCs w:val="18"/>
                <w:lang w:bidi="th-TH"/>
              </w:rPr>
              <w:t>7</w:t>
            </w:r>
          </w:p>
        </w:tc>
        <w:tc>
          <w:tcPr>
            <w:tcW w:w="1295" w:type="dxa"/>
            <w:tcBorders>
              <w:bottom w:val="single" w:sz="4" w:space="0" w:color="auto"/>
            </w:tcBorders>
            <w:shd w:val="clear" w:color="auto" w:fill="FAFAFA"/>
            <w:vAlign w:val="bottom"/>
          </w:tcPr>
          <w:p w14:paraId="6BA94F70"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4" w:type="dxa"/>
            <w:tcBorders>
              <w:bottom w:val="single" w:sz="4" w:space="0" w:color="auto"/>
            </w:tcBorders>
            <w:shd w:val="clear" w:color="auto" w:fill="FAFAFA"/>
            <w:vAlign w:val="bottom"/>
          </w:tcPr>
          <w:p w14:paraId="59596436"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144,36</w:t>
            </w:r>
            <w:r w:rsidR="00475D7E" w:rsidRPr="00331F76">
              <w:rPr>
                <w:rFonts w:ascii="Arial" w:eastAsia="Arial Unicode MS" w:hAnsi="Arial" w:cs="Arial"/>
                <w:sz w:val="18"/>
                <w:szCs w:val="18"/>
                <w:lang w:bidi="th-TH"/>
              </w:rPr>
              <w:t>1</w:t>
            </w:r>
          </w:p>
        </w:tc>
        <w:tc>
          <w:tcPr>
            <w:tcW w:w="1294" w:type="dxa"/>
            <w:tcBorders>
              <w:bottom w:val="single" w:sz="4" w:space="0" w:color="auto"/>
            </w:tcBorders>
            <w:shd w:val="clear" w:color="auto" w:fill="FAFAFA"/>
            <w:vAlign w:val="bottom"/>
          </w:tcPr>
          <w:p w14:paraId="55665471" w14:textId="77777777" w:rsidR="006371E5" w:rsidRPr="00331F76" w:rsidRDefault="00475D7E"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w:t>
            </w:r>
          </w:p>
        </w:tc>
        <w:tc>
          <w:tcPr>
            <w:tcW w:w="1298" w:type="dxa"/>
            <w:tcBorders>
              <w:bottom w:val="single" w:sz="4" w:space="0" w:color="auto"/>
            </w:tcBorders>
            <w:shd w:val="clear" w:color="auto" w:fill="FAFAFA"/>
            <w:vAlign w:val="bottom"/>
          </w:tcPr>
          <w:p w14:paraId="51C2514F" w14:textId="77777777" w:rsidR="006371E5" w:rsidRPr="00331F76" w:rsidRDefault="006371E5" w:rsidP="006371E5">
            <w:pPr>
              <w:pStyle w:val="acctfourfigures"/>
              <w:tabs>
                <w:tab w:val="clear" w:pos="765"/>
              </w:tabs>
              <w:spacing w:line="240" w:lineRule="auto"/>
              <w:ind w:right="-72"/>
              <w:jc w:val="right"/>
              <w:rPr>
                <w:rFonts w:ascii="Arial" w:eastAsia="Arial Unicode MS" w:hAnsi="Arial" w:cs="Arial"/>
                <w:sz w:val="18"/>
                <w:szCs w:val="18"/>
                <w:lang w:bidi="th-TH"/>
              </w:rPr>
            </w:pPr>
            <w:r w:rsidRPr="00331F76">
              <w:rPr>
                <w:rFonts w:ascii="Arial" w:eastAsia="Arial Unicode MS" w:hAnsi="Arial" w:cs="Arial"/>
                <w:sz w:val="18"/>
                <w:szCs w:val="18"/>
                <w:lang w:bidi="th-TH"/>
              </w:rPr>
              <w:t>144,36</w:t>
            </w:r>
            <w:r w:rsidR="00475D7E" w:rsidRPr="00331F76">
              <w:rPr>
                <w:rFonts w:ascii="Arial" w:eastAsia="Arial Unicode MS" w:hAnsi="Arial" w:cs="Arial"/>
                <w:sz w:val="18"/>
                <w:szCs w:val="18"/>
                <w:lang w:bidi="th-TH"/>
              </w:rPr>
              <w:t>1</w:t>
            </w:r>
          </w:p>
        </w:tc>
      </w:tr>
    </w:tbl>
    <w:p w14:paraId="367DA771" w14:textId="5B6C0535" w:rsidR="00D942BD" w:rsidRDefault="00D942BD">
      <w:r>
        <w:br w:type="page"/>
      </w:r>
    </w:p>
    <w:p w14:paraId="5A109AE5" w14:textId="77777777" w:rsidR="00331F76" w:rsidRDefault="00331F76"/>
    <w:tbl>
      <w:tblPr>
        <w:tblW w:w="9442" w:type="dxa"/>
        <w:tblLayout w:type="fixed"/>
        <w:tblLook w:val="0000" w:firstRow="0" w:lastRow="0" w:firstColumn="0" w:lastColumn="0" w:noHBand="0" w:noVBand="0"/>
      </w:tblPr>
      <w:tblGrid>
        <w:gridCol w:w="2966"/>
        <w:gridCol w:w="1295"/>
        <w:gridCol w:w="1295"/>
        <w:gridCol w:w="1294"/>
        <w:gridCol w:w="1294"/>
        <w:gridCol w:w="1298"/>
      </w:tblGrid>
      <w:tr w:rsidR="00D942BD" w:rsidRPr="000B5915" w14:paraId="153DFF91" w14:textId="77777777" w:rsidTr="00331F76">
        <w:tc>
          <w:tcPr>
            <w:tcW w:w="2966" w:type="dxa"/>
            <w:shd w:val="clear" w:color="auto" w:fill="auto"/>
            <w:vAlign w:val="bottom"/>
          </w:tcPr>
          <w:p w14:paraId="0D8D5805" w14:textId="77777777" w:rsidR="00D942BD" w:rsidRPr="000B5915" w:rsidRDefault="00D942BD" w:rsidP="00331F76">
            <w:pPr>
              <w:spacing w:line="240" w:lineRule="auto"/>
              <w:ind w:left="-72" w:right="-72"/>
              <w:rPr>
                <w:rFonts w:eastAsia="Arial Unicode MS" w:cs="Arial"/>
                <w:b/>
                <w:bCs/>
                <w:lang w:val="en-GB"/>
              </w:rPr>
            </w:pPr>
          </w:p>
        </w:tc>
        <w:tc>
          <w:tcPr>
            <w:tcW w:w="6476" w:type="dxa"/>
            <w:gridSpan w:val="5"/>
            <w:tcBorders>
              <w:top w:val="single" w:sz="4" w:space="0" w:color="auto"/>
            </w:tcBorders>
            <w:shd w:val="clear" w:color="auto" w:fill="auto"/>
            <w:vAlign w:val="bottom"/>
          </w:tcPr>
          <w:p w14:paraId="0276739D" w14:textId="77777777" w:rsidR="00D942BD" w:rsidRPr="000B5915" w:rsidRDefault="00D942BD" w:rsidP="00331F76">
            <w:pPr>
              <w:pStyle w:val="acctfourfigures"/>
              <w:tabs>
                <w:tab w:val="clear" w:pos="765"/>
              </w:tabs>
              <w:spacing w:line="240" w:lineRule="auto"/>
              <w:ind w:right="-72"/>
              <w:jc w:val="center"/>
              <w:rPr>
                <w:rFonts w:ascii="Arial" w:eastAsia="Arial Unicode MS" w:hAnsi="Arial" w:cs="Arial"/>
                <w:sz w:val="18"/>
                <w:szCs w:val="18"/>
                <w:lang w:bidi="th-TH"/>
              </w:rPr>
            </w:pPr>
            <w:r w:rsidRPr="008740D2">
              <w:rPr>
                <w:rFonts w:ascii="Arial" w:eastAsia="Arial Unicode MS" w:hAnsi="Arial" w:cs="Arial"/>
                <w:b/>
                <w:bCs/>
                <w:sz w:val="18"/>
                <w:szCs w:val="18"/>
                <w:lang w:bidi="th-TH"/>
              </w:rPr>
              <w:t>Consolidated financial statement</w:t>
            </w:r>
            <w:r>
              <w:rPr>
                <w:rFonts w:ascii="Arial" w:eastAsia="Arial Unicode MS" w:hAnsi="Arial" w:cs="Arial"/>
                <w:b/>
                <w:bCs/>
                <w:sz w:val="18"/>
                <w:szCs w:val="18"/>
                <w:lang w:bidi="th-TH"/>
              </w:rPr>
              <w:t>s</w:t>
            </w:r>
          </w:p>
        </w:tc>
      </w:tr>
      <w:tr w:rsidR="00D942BD" w:rsidRPr="000B5915" w14:paraId="368A5C7D" w14:textId="77777777" w:rsidTr="006048EA">
        <w:tc>
          <w:tcPr>
            <w:tcW w:w="2966" w:type="dxa"/>
            <w:shd w:val="clear" w:color="auto" w:fill="auto"/>
            <w:vAlign w:val="bottom"/>
          </w:tcPr>
          <w:p w14:paraId="068213A1" w14:textId="77777777" w:rsidR="00D942BD" w:rsidRPr="000B5915" w:rsidRDefault="00D942BD" w:rsidP="00331F76">
            <w:pPr>
              <w:spacing w:line="240" w:lineRule="auto"/>
              <w:ind w:left="-72" w:right="-72"/>
              <w:rPr>
                <w:rFonts w:eastAsia="Arial Unicode MS" w:cs="Arial"/>
                <w:b/>
                <w:bCs/>
                <w:lang w:val="en-GB"/>
              </w:rPr>
            </w:pPr>
          </w:p>
        </w:tc>
        <w:tc>
          <w:tcPr>
            <w:tcW w:w="1295" w:type="dxa"/>
            <w:tcBorders>
              <w:top w:val="single" w:sz="4" w:space="0" w:color="auto"/>
            </w:tcBorders>
            <w:shd w:val="clear" w:color="auto" w:fill="auto"/>
            <w:vAlign w:val="bottom"/>
          </w:tcPr>
          <w:p w14:paraId="4737C993"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5181" w:type="dxa"/>
            <w:gridSpan w:val="4"/>
            <w:tcBorders>
              <w:top w:val="single" w:sz="4" w:space="0" w:color="auto"/>
            </w:tcBorders>
            <w:shd w:val="clear" w:color="auto" w:fill="auto"/>
            <w:vAlign w:val="bottom"/>
          </w:tcPr>
          <w:p w14:paraId="423CEE2F" w14:textId="77777777" w:rsidR="00D942BD" w:rsidRPr="000B5915" w:rsidRDefault="00D942BD" w:rsidP="00331F76">
            <w:pPr>
              <w:pStyle w:val="acctfourfigures"/>
              <w:tabs>
                <w:tab w:val="clear" w:pos="765"/>
              </w:tabs>
              <w:spacing w:line="240" w:lineRule="auto"/>
              <w:ind w:right="-72"/>
              <w:jc w:val="center"/>
              <w:rPr>
                <w:rFonts w:ascii="Arial" w:eastAsia="Arial Unicode MS" w:hAnsi="Arial" w:cs="Arial"/>
                <w:sz w:val="18"/>
                <w:szCs w:val="18"/>
                <w:lang w:bidi="th-TH"/>
              </w:rPr>
            </w:pPr>
            <w:r w:rsidRPr="00D942BD">
              <w:rPr>
                <w:rFonts w:ascii="Arial" w:eastAsia="Arial Unicode MS" w:hAnsi="Arial" w:cs="Arial"/>
                <w:b/>
                <w:bCs/>
                <w:sz w:val="18"/>
                <w:szCs w:val="18"/>
                <w:lang w:bidi="th-TH"/>
              </w:rPr>
              <w:t>Fair value</w:t>
            </w:r>
          </w:p>
        </w:tc>
      </w:tr>
      <w:tr w:rsidR="00D942BD" w:rsidRPr="000B5915" w14:paraId="29E2B6BA" w14:textId="77777777" w:rsidTr="006048EA">
        <w:tc>
          <w:tcPr>
            <w:tcW w:w="2966" w:type="dxa"/>
            <w:shd w:val="clear" w:color="auto" w:fill="auto"/>
            <w:vAlign w:val="bottom"/>
          </w:tcPr>
          <w:p w14:paraId="750AF1F6" w14:textId="77777777" w:rsidR="00D942BD" w:rsidRPr="000B5915" w:rsidRDefault="00D942BD" w:rsidP="00331F76">
            <w:pPr>
              <w:spacing w:line="240" w:lineRule="auto"/>
              <w:ind w:left="-72" w:right="-72"/>
              <w:rPr>
                <w:rFonts w:eastAsia="Arial Unicode MS" w:cs="Arial"/>
                <w:b/>
                <w:bCs/>
                <w:lang w:val="en-GB"/>
              </w:rPr>
            </w:pPr>
          </w:p>
        </w:tc>
        <w:tc>
          <w:tcPr>
            <w:tcW w:w="1295" w:type="dxa"/>
            <w:shd w:val="clear" w:color="auto" w:fill="auto"/>
            <w:vAlign w:val="bottom"/>
          </w:tcPr>
          <w:p w14:paraId="3FF1604E"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r w:rsidRPr="008740D2">
              <w:rPr>
                <w:rFonts w:ascii="Arial" w:eastAsia="Arial Unicode MS" w:hAnsi="Arial" w:cs="Arial"/>
                <w:b/>
                <w:bCs/>
                <w:sz w:val="18"/>
                <w:szCs w:val="18"/>
              </w:rPr>
              <w:t>Carrying amount</w:t>
            </w:r>
          </w:p>
        </w:tc>
        <w:tc>
          <w:tcPr>
            <w:tcW w:w="1295" w:type="dxa"/>
            <w:tcBorders>
              <w:top w:val="single" w:sz="4" w:space="0" w:color="auto"/>
            </w:tcBorders>
            <w:shd w:val="clear" w:color="auto" w:fill="auto"/>
            <w:vAlign w:val="bottom"/>
          </w:tcPr>
          <w:p w14:paraId="2A086694" w14:textId="77777777" w:rsidR="00D942BD" w:rsidRPr="00D942BD" w:rsidRDefault="00D942BD" w:rsidP="00331F76">
            <w:pPr>
              <w:pStyle w:val="acctfourfigures"/>
              <w:tabs>
                <w:tab w:val="clear" w:pos="765"/>
              </w:tabs>
              <w:spacing w:line="240" w:lineRule="auto"/>
              <w:ind w:right="-72"/>
              <w:jc w:val="right"/>
              <w:rPr>
                <w:rFonts w:ascii="Arial" w:eastAsia="Arial Unicode MS" w:hAnsi="Arial" w:cs="Arial"/>
                <w:b/>
                <w:bCs/>
                <w:sz w:val="18"/>
                <w:szCs w:val="18"/>
                <w:lang w:bidi="th-TH"/>
              </w:rPr>
            </w:pPr>
            <w:r w:rsidRPr="00D942BD">
              <w:rPr>
                <w:rFonts w:ascii="Arial" w:eastAsia="Arial Unicode MS" w:hAnsi="Arial" w:cs="Arial"/>
                <w:b/>
                <w:bCs/>
                <w:sz w:val="18"/>
                <w:szCs w:val="18"/>
                <w:lang w:bidi="th-TH"/>
              </w:rPr>
              <w:t>Level 1</w:t>
            </w:r>
          </w:p>
        </w:tc>
        <w:tc>
          <w:tcPr>
            <w:tcW w:w="1294" w:type="dxa"/>
            <w:tcBorders>
              <w:top w:val="single" w:sz="4" w:space="0" w:color="auto"/>
            </w:tcBorders>
            <w:shd w:val="clear" w:color="auto" w:fill="auto"/>
            <w:vAlign w:val="bottom"/>
          </w:tcPr>
          <w:p w14:paraId="1F54183B"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r w:rsidRPr="00D942BD">
              <w:rPr>
                <w:rFonts w:ascii="Arial" w:eastAsia="Arial Unicode MS" w:hAnsi="Arial" w:cs="Arial"/>
                <w:b/>
                <w:bCs/>
                <w:sz w:val="18"/>
                <w:szCs w:val="18"/>
                <w:lang w:bidi="th-TH"/>
              </w:rPr>
              <w:t xml:space="preserve">Level </w:t>
            </w:r>
            <w:r>
              <w:rPr>
                <w:rFonts w:ascii="Arial" w:eastAsia="Arial Unicode MS" w:hAnsi="Arial" w:cs="Arial"/>
                <w:b/>
                <w:bCs/>
                <w:sz w:val="18"/>
                <w:szCs w:val="18"/>
                <w:lang w:bidi="th-TH"/>
              </w:rPr>
              <w:t>2</w:t>
            </w:r>
          </w:p>
        </w:tc>
        <w:tc>
          <w:tcPr>
            <w:tcW w:w="1294" w:type="dxa"/>
            <w:tcBorders>
              <w:top w:val="single" w:sz="4" w:space="0" w:color="auto"/>
            </w:tcBorders>
            <w:shd w:val="clear" w:color="auto" w:fill="auto"/>
            <w:vAlign w:val="bottom"/>
          </w:tcPr>
          <w:p w14:paraId="78324873"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r w:rsidRPr="00D942BD">
              <w:rPr>
                <w:rFonts w:ascii="Arial" w:eastAsia="Arial Unicode MS" w:hAnsi="Arial" w:cs="Arial"/>
                <w:b/>
                <w:bCs/>
                <w:sz w:val="18"/>
                <w:szCs w:val="18"/>
                <w:lang w:bidi="th-TH"/>
              </w:rPr>
              <w:t xml:space="preserve">Level </w:t>
            </w:r>
            <w:r>
              <w:rPr>
                <w:rFonts w:ascii="Arial" w:eastAsia="Arial Unicode MS" w:hAnsi="Arial" w:cs="Arial"/>
                <w:b/>
                <w:bCs/>
                <w:sz w:val="18"/>
                <w:szCs w:val="18"/>
                <w:lang w:bidi="th-TH"/>
              </w:rPr>
              <w:t>3</w:t>
            </w:r>
          </w:p>
        </w:tc>
        <w:tc>
          <w:tcPr>
            <w:tcW w:w="1298" w:type="dxa"/>
            <w:tcBorders>
              <w:top w:val="single" w:sz="4" w:space="0" w:color="auto"/>
            </w:tcBorders>
            <w:shd w:val="clear" w:color="auto" w:fill="auto"/>
            <w:vAlign w:val="bottom"/>
          </w:tcPr>
          <w:p w14:paraId="3C126CBF"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b/>
                <w:bCs/>
                <w:sz w:val="18"/>
                <w:szCs w:val="18"/>
              </w:rPr>
              <w:t>Total</w:t>
            </w:r>
          </w:p>
        </w:tc>
      </w:tr>
      <w:tr w:rsidR="00D942BD" w:rsidRPr="000B5915" w14:paraId="0A504B00" w14:textId="77777777" w:rsidTr="00331F76">
        <w:tc>
          <w:tcPr>
            <w:tcW w:w="2966" w:type="dxa"/>
            <w:shd w:val="clear" w:color="auto" w:fill="auto"/>
            <w:vAlign w:val="bottom"/>
          </w:tcPr>
          <w:p w14:paraId="7988C127" w14:textId="77777777" w:rsidR="00D942BD" w:rsidRPr="000B5915" w:rsidRDefault="00D942BD" w:rsidP="00331F76">
            <w:pPr>
              <w:spacing w:line="240" w:lineRule="auto"/>
              <w:ind w:left="-72" w:right="-72"/>
              <w:rPr>
                <w:rFonts w:eastAsia="Arial Unicode MS" w:cs="Arial"/>
                <w:b/>
                <w:bCs/>
                <w:lang w:val="en-GB"/>
              </w:rPr>
            </w:pPr>
          </w:p>
        </w:tc>
        <w:tc>
          <w:tcPr>
            <w:tcW w:w="1295" w:type="dxa"/>
            <w:tcBorders>
              <w:top w:val="single" w:sz="4" w:space="0" w:color="auto"/>
            </w:tcBorders>
            <w:shd w:val="clear" w:color="auto" w:fill="auto"/>
            <w:vAlign w:val="bottom"/>
          </w:tcPr>
          <w:p w14:paraId="0E66EF3B"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1DF459DE"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42284C4D"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1F03F7B9"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auto"/>
            <w:vAlign w:val="bottom"/>
          </w:tcPr>
          <w:p w14:paraId="76432E33" w14:textId="77777777" w:rsidR="00D942BD" w:rsidRPr="00D942BD" w:rsidRDefault="00D942BD" w:rsidP="00331F76">
            <w:pPr>
              <w:pStyle w:val="acctfourfigures"/>
              <w:tabs>
                <w:tab w:val="clear" w:pos="765"/>
              </w:tabs>
              <w:spacing w:line="240" w:lineRule="auto"/>
              <w:ind w:right="-72"/>
              <w:jc w:val="right"/>
              <w:rPr>
                <w:rFonts w:ascii="Arial" w:eastAsia="Arial Unicode MS" w:hAnsi="Arial" w:cs="Arial"/>
                <w:b/>
                <w:bCs/>
                <w:sz w:val="18"/>
                <w:szCs w:val="18"/>
                <w:lang w:bidi="th-TH"/>
              </w:rPr>
            </w:pPr>
            <w:r w:rsidRPr="00D942BD">
              <w:rPr>
                <w:rFonts w:ascii="Arial" w:eastAsia="Arial Unicode MS" w:hAnsi="Arial" w:cs="Arial"/>
                <w:b/>
                <w:bCs/>
                <w:sz w:val="18"/>
                <w:szCs w:val="18"/>
                <w:lang w:bidi="th-TH"/>
              </w:rPr>
              <w:t>Million Baht</w:t>
            </w:r>
          </w:p>
        </w:tc>
      </w:tr>
      <w:tr w:rsidR="00D942BD" w:rsidRPr="000B5915" w14:paraId="37403A0D" w14:textId="77777777" w:rsidTr="00331F76">
        <w:tc>
          <w:tcPr>
            <w:tcW w:w="2966" w:type="dxa"/>
            <w:shd w:val="clear" w:color="auto" w:fill="auto"/>
            <w:vAlign w:val="bottom"/>
          </w:tcPr>
          <w:p w14:paraId="4559E4D7" w14:textId="77777777" w:rsidR="00D942BD" w:rsidRPr="000B5915" w:rsidRDefault="00D942BD" w:rsidP="00331F76">
            <w:pPr>
              <w:spacing w:line="240" w:lineRule="auto"/>
              <w:ind w:left="-72" w:right="-72"/>
              <w:rPr>
                <w:rFonts w:eastAsia="Arial Unicode MS" w:cs="Arial"/>
                <w:b/>
                <w:bCs/>
                <w:lang w:val="en-GB"/>
              </w:rPr>
            </w:pPr>
          </w:p>
        </w:tc>
        <w:tc>
          <w:tcPr>
            <w:tcW w:w="1295" w:type="dxa"/>
            <w:tcBorders>
              <w:top w:val="single" w:sz="4" w:space="0" w:color="auto"/>
            </w:tcBorders>
            <w:shd w:val="clear" w:color="auto" w:fill="auto"/>
            <w:vAlign w:val="bottom"/>
          </w:tcPr>
          <w:p w14:paraId="24ACDB88"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166EB891"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30AB4315"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35393D25"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auto"/>
            <w:vAlign w:val="bottom"/>
          </w:tcPr>
          <w:p w14:paraId="6FEB76FA" w14:textId="77777777" w:rsidR="00D942BD" w:rsidRPr="000B5915" w:rsidRDefault="00D942BD" w:rsidP="00331F76">
            <w:pPr>
              <w:pStyle w:val="acctfourfigures"/>
              <w:tabs>
                <w:tab w:val="clear" w:pos="765"/>
              </w:tabs>
              <w:spacing w:line="240" w:lineRule="auto"/>
              <w:ind w:right="-72"/>
              <w:jc w:val="right"/>
              <w:rPr>
                <w:rFonts w:ascii="Arial" w:eastAsia="Arial Unicode MS" w:hAnsi="Arial" w:cs="Arial"/>
                <w:sz w:val="18"/>
                <w:szCs w:val="18"/>
                <w:lang w:bidi="th-TH"/>
              </w:rPr>
            </w:pPr>
          </w:p>
        </w:tc>
      </w:tr>
      <w:tr w:rsidR="008740D2" w:rsidRPr="000B5915" w14:paraId="227DABBE" w14:textId="77777777" w:rsidTr="00331F76">
        <w:tc>
          <w:tcPr>
            <w:tcW w:w="2966" w:type="dxa"/>
            <w:shd w:val="clear" w:color="auto" w:fill="auto"/>
            <w:vAlign w:val="bottom"/>
          </w:tcPr>
          <w:p w14:paraId="35FFC77C" w14:textId="77777777" w:rsidR="008740D2" w:rsidRPr="000B5915" w:rsidRDefault="008740D2" w:rsidP="00331F76">
            <w:pPr>
              <w:spacing w:line="240" w:lineRule="auto"/>
              <w:ind w:left="-72" w:right="-72"/>
              <w:rPr>
                <w:rFonts w:eastAsia="Arial Unicode MS" w:cs="Arial"/>
                <w:b/>
                <w:bCs/>
                <w:lang w:val="en-GB"/>
              </w:rPr>
            </w:pPr>
            <w:r w:rsidRPr="000B5915">
              <w:rPr>
                <w:rFonts w:eastAsia="Arial Unicode MS" w:cs="Arial"/>
                <w:b/>
                <w:bCs/>
                <w:lang w:val="en-GB"/>
              </w:rPr>
              <w:t>As at 31 December 2019</w:t>
            </w:r>
          </w:p>
        </w:tc>
        <w:tc>
          <w:tcPr>
            <w:tcW w:w="1295" w:type="dxa"/>
            <w:shd w:val="clear" w:color="auto" w:fill="auto"/>
            <w:vAlign w:val="bottom"/>
          </w:tcPr>
          <w:p w14:paraId="3094B3D1"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auto"/>
            <w:vAlign w:val="bottom"/>
          </w:tcPr>
          <w:p w14:paraId="53C3359C"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02EC95F7"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4941D49C"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auto"/>
            <w:vAlign w:val="bottom"/>
          </w:tcPr>
          <w:p w14:paraId="7D864122"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sz w:val="18"/>
                <w:szCs w:val="18"/>
                <w:lang w:bidi="th-TH"/>
              </w:rPr>
            </w:pPr>
          </w:p>
        </w:tc>
      </w:tr>
      <w:tr w:rsidR="008740D2" w:rsidRPr="000B5915" w14:paraId="15416721" w14:textId="77777777" w:rsidTr="00331F76">
        <w:tc>
          <w:tcPr>
            <w:tcW w:w="2966" w:type="dxa"/>
            <w:shd w:val="clear" w:color="auto" w:fill="auto"/>
            <w:vAlign w:val="bottom"/>
          </w:tcPr>
          <w:p w14:paraId="4A324B33" w14:textId="77777777" w:rsidR="008740D2" w:rsidRPr="000B5915" w:rsidRDefault="008740D2" w:rsidP="00331F76">
            <w:pPr>
              <w:spacing w:line="240" w:lineRule="auto"/>
              <w:ind w:left="-72" w:right="-72"/>
              <w:jc w:val="center"/>
              <w:rPr>
                <w:rFonts w:eastAsia="Arial Unicode MS" w:cs="Arial"/>
                <w:b/>
                <w:bCs/>
                <w:cs/>
                <w:lang w:val="en-GB"/>
              </w:rPr>
            </w:pPr>
          </w:p>
        </w:tc>
        <w:tc>
          <w:tcPr>
            <w:tcW w:w="1295" w:type="dxa"/>
            <w:shd w:val="clear" w:color="auto" w:fill="auto"/>
            <w:vAlign w:val="bottom"/>
          </w:tcPr>
          <w:p w14:paraId="067BBFB1" w14:textId="77777777" w:rsidR="008740D2" w:rsidRPr="000B5915" w:rsidRDefault="008740D2" w:rsidP="00331F76">
            <w:pPr>
              <w:pStyle w:val="acctfourfigures"/>
              <w:tabs>
                <w:tab w:val="clear" w:pos="765"/>
              </w:tabs>
              <w:spacing w:line="240" w:lineRule="auto"/>
              <w:ind w:right="-72"/>
              <w:jc w:val="center"/>
              <w:rPr>
                <w:rFonts w:ascii="Arial" w:eastAsia="Arial Unicode MS" w:hAnsi="Arial" w:cs="Arial"/>
                <w:sz w:val="18"/>
                <w:szCs w:val="18"/>
              </w:rPr>
            </w:pPr>
          </w:p>
        </w:tc>
        <w:tc>
          <w:tcPr>
            <w:tcW w:w="1295" w:type="dxa"/>
            <w:shd w:val="clear" w:color="auto" w:fill="auto"/>
            <w:vAlign w:val="bottom"/>
          </w:tcPr>
          <w:p w14:paraId="5475ACCF" w14:textId="77777777" w:rsidR="008740D2" w:rsidRPr="000B5915" w:rsidRDefault="008740D2" w:rsidP="00331F76">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auto"/>
            <w:vAlign w:val="bottom"/>
          </w:tcPr>
          <w:p w14:paraId="4173744A" w14:textId="77777777" w:rsidR="008740D2" w:rsidRPr="000B5915" w:rsidRDefault="008740D2" w:rsidP="00331F76">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auto"/>
            <w:vAlign w:val="bottom"/>
          </w:tcPr>
          <w:p w14:paraId="054114BA" w14:textId="77777777" w:rsidR="008740D2" w:rsidRPr="000B5915" w:rsidRDefault="008740D2" w:rsidP="00331F76">
            <w:pPr>
              <w:pStyle w:val="acctfourfigures"/>
              <w:tabs>
                <w:tab w:val="clear" w:pos="765"/>
              </w:tabs>
              <w:spacing w:line="240" w:lineRule="auto"/>
              <w:ind w:right="-72"/>
              <w:jc w:val="center"/>
              <w:rPr>
                <w:rFonts w:ascii="Arial" w:eastAsia="Arial Unicode MS" w:hAnsi="Arial" w:cs="Arial"/>
                <w:sz w:val="18"/>
                <w:szCs w:val="18"/>
              </w:rPr>
            </w:pPr>
          </w:p>
        </w:tc>
        <w:tc>
          <w:tcPr>
            <w:tcW w:w="1298" w:type="dxa"/>
            <w:shd w:val="clear" w:color="auto" w:fill="auto"/>
            <w:vAlign w:val="bottom"/>
          </w:tcPr>
          <w:p w14:paraId="2CC4CEE1" w14:textId="77777777" w:rsidR="008740D2" w:rsidRPr="000B5915" w:rsidRDefault="008740D2" w:rsidP="00331F76">
            <w:pPr>
              <w:pStyle w:val="acctfourfigures"/>
              <w:tabs>
                <w:tab w:val="clear" w:pos="765"/>
              </w:tabs>
              <w:spacing w:line="240" w:lineRule="auto"/>
              <w:ind w:right="-72"/>
              <w:jc w:val="center"/>
              <w:rPr>
                <w:rFonts w:ascii="Arial" w:eastAsia="Arial Unicode MS" w:hAnsi="Arial" w:cs="Arial"/>
                <w:sz w:val="18"/>
                <w:szCs w:val="18"/>
              </w:rPr>
            </w:pPr>
          </w:p>
        </w:tc>
      </w:tr>
      <w:tr w:rsidR="008740D2" w:rsidRPr="000B5915" w14:paraId="02E64B03" w14:textId="77777777" w:rsidTr="00331F76">
        <w:tc>
          <w:tcPr>
            <w:tcW w:w="2966" w:type="dxa"/>
            <w:shd w:val="clear" w:color="auto" w:fill="auto"/>
            <w:vAlign w:val="bottom"/>
          </w:tcPr>
          <w:p w14:paraId="7D71C41D" w14:textId="77777777" w:rsidR="00331F76" w:rsidRDefault="000330B1" w:rsidP="00331F76">
            <w:pPr>
              <w:spacing w:line="240" w:lineRule="auto"/>
              <w:ind w:left="176" w:right="-72" w:hanging="284"/>
              <w:rPr>
                <w:rFonts w:eastAsia="Arial Unicode MS" w:cs="Arial"/>
                <w:b/>
                <w:bCs/>
                <w:lang w:val="en-GB"/>
              </w:rPr>
            </w:pPr>
            <w:r w:rsidRPr="000330B1">
              <w:rPr>
                <w:rFonts w:eastAsia="Arial Unicode MS" w:cs="Arial"/>
                <w:b/>
                <w:bCs/>
                <w:lang w:val="en-GB"/>
              </w:rPr>
              <w:t xml:space="preserve">Financial assets measured </w:t>
            </w:r>
          </w:p>
          <w:p w14:paraId="091E2B38" w14:textId="663404C9" w:rsidR="008740D2" w:rsidRPr="000B5915" w:rsidRDefault="00331F76" w:rsidP="00331F76">
            <w:pPr>
              <w:spacing w:line="240" w:lineRule="auto"/>
              <w:ind w:left="176" w:right="-72" w:hanging="284"/>
              <w:rPr>
                <w:rFonts w:eastAsia="Arial Unicode MS" w:cs="Arial"/>
                <w:b/>
                <w:bCs/>
                <w:lang w:val="en-GB"/>
              </w:rPr>
            </w:pPr>
            <w:r>
              <w:rPr>
                <w:rFonts w:eastAsia="Arial Unicode MS" w:cs="Arial"/>
                <w:b/>
                <w:bCs/>
                <w:lang w:val="en-GB"/>
              </w:rPr>
              <w:t xml:space="preserve">   </w:t>
            </w:r>
            <w:r w:rsidR="000330B1" w:rsidRPr="000330B1">
              <w:rPr>
                <w:rFonts w:eastAsia="Arial Unicode MS" w:cs="Arial"/>
                <w:b/>
                <w:bCs/>
                <w:lang w:val="en-GB"/>
              </w:rPr>
              <w:t>at fair value</w:t>
            </w:r>
          </w:p>
        </w:tc>
        <w:tc>
          <w:tcPr>
            <w:tcW w:w="1295" w:type="dxa"/>
            <w:shd w:val="clear" w:color="auto" w:fill="auto"/>
            <w:vAlign w:val="bottom"/>
          </w:tcPr>
          <w:p w14:paraId="656CA8BB"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auto"/>
            <w:vAlign w:val="bottom"/>
          </w:tcPr>
          <w:p w14:paraId="14920047"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40215E50"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5B2BF795"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auto"/>
            <w:vAlign w:val="bottom"/>
          </w:tcPr>
          <w:p w14:paraId="40C5E4C6" w14:textId="77777777" w:rsidR="008740D2" w:rsidRPr="000B5915" w:rsidRDefault="008740D2"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404DD6" w:rsidRPr="000B5915" w14:paraId="4BDB89FF" w14:textId="77777777" w:rsidTr="00331F76">
        <w:tc>
          <w:tcPr>
            <w:tcW w:w="2966" w:type="dxa"/>
            <w:shd w:val="clear" w:color="auto" w:fill="auto"/>
            <w:vAlign w:val="bottom"/>
          </w:tcPr>
          <w:p w14:paraId="57D865B7" w14:textId="77777777" w:rsidR="00404DD6" w:rsidRPr="000B5915" w:rsidRDefault="00404DD6" w:rsidP="00331F76">
            <w:pPr>
              <w:spacing w:line="240" w:lineRule="auto"/>
              <w:ind w:left="176" w:right="-72" w:hanging="284"/>
              <w:rPr>
                <w:rFonts w:eastAsia="Arial Unicode MS" w:cs="Arial"/>
                <w:b/>
                <w:bCs/>
                <w:lang w:val="en-GB"/>
              </w:rPr>
            </w:pPr>
          </w:p>
        </w:tc>
        <w:tc>
          <w:tcPr>
            <w:tcW w:w="1295" w:type="dxa"/>
            <w:shd w:val="clear" w:color="auto" w:fill="auto"/>
            <w:vAlign w:val="bottom"/>
          </w:tcPr>
          <w:p w14:paraId="23C2FD18" w14:textId="77777777" w:rsidR="00404DD6" w:rsidRPr="000B5915" w:rsidRDefault="00404DD6"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auto"/>
            <w:vAlign w:val="bottom"/>
          </w:tcPr>
          <w:p w14:paraId="0A744382" w14:textId="77777777" w:rsidR="00404DD6" w:rsidRPr="000B5915" w:rsidRDefault="00404DD6"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294E9823" w14:textId="77777777" w:rsidR="00404DD6" w:rsidRPr="000B5915" w:rsidRDefault="00404DD6"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472F3C40" w14:textId="77777777" w:rsidR="00404DD6" w:rsidRPr="000B5915" w:rsidRDefault="00404DD6"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auto"/>
            <w:vAlign w:val="bottom"/>
          </w:tcPr>
          <w:p w14:paraId="7A272C4D" w14:textId="77777777" w:rsidR="00404DD6" w:rsidRPr="000B5915" w:rsidRDefault="00404DD6" w:rsidP="00331F76">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0B5915" w:rsidRPr="000B5915" w14:paraId="0A6F55B1" w14:textId="77777777" w:rsidTr="00331F76">
        <w:tc>
          <w:tcPr>
            <w:tcW w:w="2966" w:type="dxa"/>
            <w:shd w:val="clear" w:color="auto" w:fill="auto"/>
            <w:vAlign w:val="bottom"/>
          </w:tcPr>
          <w:p w14:paraId="4049D793" w14:textId="77777777" w:rsidR="000B5915" w:rsidRPr="000330B1" w:rsidRDefault="000330B1" w:rsidP="00331F76">
            <w:pPr>
              <w:spacing w:line="240" w:lineRule="auto"/>
              <w:ind w:left="176" w:right="-72" w:hanging="284"/>
              <w:rPr>
                <w:rFonts w:eastAsia="Arial Unicode MS" w:cs="Arial"/>
                <w:b/>
                <w:bCs/>
                <w:lang w:val="en-GB"/>
              </w:rPr>
            </w:pPr>
            <w:r w:rsidRPr="000330B1">
              <w:rPr>
                <w:rFonts w:eastAsia="Arial Unicode MS" w:cs="Arial"/>
                <w:b/>
                <w:bCs/>
                <w:lang w:val="en-GB"/>
              </w:rPr>
              <w:t>A</w:t>
            </w:r>
            <w:r w:rsidR="000B5915" w:rsidRPr="000330B1">
              <w:rPr>
                <w:rFonts w:eastAsia="Arial Unicode MS" w:cs="Arial"/>
                <w:b/>
                <w:bCs/>
                <w:lang w:val="en-GB"/>
              </w:rPr>
              <w:t xml:space="preserve">vailable-for-sale </w:t>
            </w:r>
            <w:r w:rsidRPr="000330B1">
              <w:rPr>
                <w:rFonts w:eastAsia="Arial Unicode MS" w:cs="Arial"/>
                <w:b/>
                <w:bCs/>
                <w:lang w:val="en-GB"/>
              </w:rPr>
              <w:t>investments</w:t>
            </w:r>
          </w:p>
        </w:tc>
        <w:tc>
          <w:tcPr>
            <w:tcW w:w="1295" w:type="dxa"/>
            <w:shd w:val="clear" w:color="auto" w:fill="auto"/>
            <w:vAlign w:val="bottom"/>
          </w:tcPr>
          <w:p w14:paraId="6BDFF75E" w14:textId="77777777" w:rsidR="000B5915" w:rsidRPr="00C76F86" w:rsidRDefault="000B5915" w:rsidP="00331F76">
            <w:pPr>
              <w:pStyle w:val="acctfourfigures"/>
              <w:tabs>
                <w:tab w:val="clear" w:pos="765"/>
              </w:tabs>
              <w:spacing w:line="240" w:lineRule="auto"/>
              <w:ind w:right="-72"/>
              <w:jc w:val="right"/>
              <w:rPr>
                <w:rFonts w:ascii="Arial" w:eastAsia="Arial Unicode MS" w:hAnsi="Arial" w:cs="Arial"/>
                <w:sz w:val="18"/>
                <w:szCs w:val="18"/>
                <w:highlight w:val="yellow"/>
                <w:lang w:val="en-US" w:bidi="th-TH"/>
              </w:rPr>
            </w:pPr>
          </w:p>
        </w:tc>
        <w:tc>
          <w:tcPr>
            <w:tcW w:w="1295" w:type="dxa"/>
            <w:shd w:val="clear" w:color="auto" w:fill="auto"/>
            <w:vAlign w:val="bottom"/>
          </w:tcPr>
          <w:p w14:paraId="0A21D09B" w14:textId="77777777" w:rsidR="000B5915" w:rsidRPr="00C76F86" w:rsidRDefault="000B5915" w:rsidP="00331F76">
            <w:pPr>
              <w:pStyle w:val="acctfourfigures"/>
              <w:tabs>
                <w:tab w:val="clear" w:pos="765"/>
              </w:tabs>
              <w:spacing w:line="240" w:lineRule="auto"/>
              <w:ind w:right="-72"/>
              <w:jc w:val="right"/>
              <w:rPr>
                <w:rFonts w:ascii="Arial" w:eastAsia="Arial Unicode MS" w:hAnsi="Arial" w:cs="Arial"/>
                <w:sz w:val="18"/>
                <w:szCs w:val="18"/>
                <w:highlight w:val="yellow"/>
                <w:lang w:bidi="th-TH"/>
              </w:rPr>
            </w:pPr>
          </w:p>
        </w:tc>
        <w:tc>
          <w:tcPr>
            <w:tcW w:w="1294" w:type="dxa"/>
            <w:shd w:val="clear" w:color="auto" w:fill="auto"/>
            <w:vAlign w:val="bottom"/>
          </w:tcPr>
          <w:p w14:paraId="4E4C7CBC" w14:textId="77777777" w:rsidR="000B5915" w:rsidRPr="00C76F86" w:rsidRDefault="000B5915" w:rsidP="00331F76">
            <w:pPr>
              <w:pStyle w:val="acctfourfigures"/>
              <w:tabs>
                <w:tab w:val="clear" w:pos="765"/>
              </w:tabs>
              <w:spacing w:line="240" w:lineRule="auto"/>
              <w:ind w:right="-72"/>
              <w:jc w:val="right"/>
              <w:rPr>
                <w:rFonts w:ascii="Arial" w:eastAsia="Arial Unicode MS" w:hAnsi="Arial" w:cs="Arial"/>
                <w:sz w:val="18"/>
                <w:szCs w:val="18"/>
                <w:highlight w:val="yellow"/>
                <w:lang w:bidi="th-TH"/>
              </w:rPr>
            </w:pPr>
          </w:p>
        </w:tc>
        <w:tc>
          <w:tcPr>
            <w:tcW w:w="1294" w:type="dxa"/>
            <w:shd w:val="clear" w:color="auto" w:fill="auto"/>
            <w:vAlign w:val="bottom"/>
          </w:tcPr>
          <w:p w14:paraId="675A1B80" w14:textId="77777777" w:rsidR="000B5915" w:rsidRPr="00C76F86" w:rsidRDefault="000B5915" w:rsidP="00331F76">
            <w:pPr>
              <w:pStyle w:val="acctfourfigures"/>
              <w:tabs>
                <w:tab w:val="clear" w:pos="765"/>
              </w:tabs>
              <w:spacing w:line="240" w:lineRule="auto"/>
              <w:ind w:right="-72"/>
              <w:jc w:val="right"/>
              <w:rPr>
                <w:rFonts w:ascii="Arial" w:eastAsia="Arial Unicode MS" w:hAnsi="Arial" w:cs="Arial"/>
                <w:sz w:val="18"/>
                <w:szCs w:val="18"/>
                <w:highlight w:val="yellow"/>
                <w:lang w:bidi="th-TH"/>
              </w:rPr>
            </w:pPr>
          </w:p>
        </w:tc>
        <w:tc>
          <w:tcPr>
            <w:tcW w:w="1298" w:type="dxa"/>
            <w:shd w:val="clear" w:color="auto" w:fill="auto"/>
            <w:vAlign w:val="bottom"/>
          </w:tcPr>
          <w:p w14:paraId="06DDEA3A" w14:textId="77777777" w:rsidR="000B5915" w:rsidRPr="00C76F86" w:rsidRDefault="000B5915" w:rsidP="00331F76">
            <w:pPr>
              <w:pStyle w:val="acctfourfigures"/>
              <w:tabs>
                <w:tab w:val="clear" w:pos="765"/>
              </w:tabs>
              <w:spacing w:line="240" w:lineRule="auto"/>
              <w:ind w:right="-72"/>
              <w:jc w:val="right"/>
              <w:rPr>
                <w:rFonts w:ascii="Arial" w:eastAsia="Arial Unicode MS" w:hAnsi="Arial" w:cs="Arial"/>
                <w:sz w:val="18"/>
                <w:szCs w:val="18"/>
                <w:highlight w:val="yellow"/>
                <w:lang w:bidi="th-TH"/>
              </w:rPr>
            </w:pPr>
          </w:p>
        </w:tc>
      </w:tr>
      <w:tr w:rsidR="00404DD6" w:rsidRPr="006237FC" w14:paraId="4EF1CF31" w14:textId="77777777" w:rsidTr="00331F76">
        <w:tc>
          <w:tcPr>
            <w:tcW w:w="2966" w:type="dxa"/>
            <w:shd w:val="clear" w:color="auto" w:fill="auto"/>
            <w:vAlign w:val="bottom"/>
          </w:tcPr>
          <w:p w14:paraId="6C3717A1" w14:textId="2C569008" w:rsidR="00404DD6" w:rsidRPr="000330B1" w:rsidRDefault="00404DD6" w:rsidP="00331F76">
            <w:pPr>
              <w:spacing w:line="240" w:lineRule="auto"/>
              <w:ind w:left="176" w:right="-72" w:hanging="284"/>
              <w:rPr>
                <w:rFonts w:eastAsia="Arial Unicode MS" w:cs="Arial"/>
                <w:lang w:val="en-GB"/>
              </w:rPr>
            </w:pPr>
            <w:r w:rsidRPr="000330B1">
              <w:rPr>
                <w:rFonts w:eastAsia="Arial Unicode MS" w:cs="Arial"/>
                <w:lang w:val="en-GB"/>
              </w:rPr>
              <w:t xml:space="preserve">Debt </w:t>
            </w:r>
            <w:r w:rsidR="00064B59">
              <w:rPr>
                <w:rFonts w:cs="Arial"/>
                <w:lang w:val="en-GB" w:eastAsia="en-GB"/>
              </w:rPr>
              <w:t>investment</w:t>
            </w:r>
          </w:p>
        </w:tc>
        <w:tc>
          <w:tcPr>
            <w:tcW w:w="1295" w:type="dxa"/>
            <w:shd w:val="clear" w:color="auto" w:fill="auto"/>
            <w:vAlign w:val="bottom"/>
          </w:tcPr>
          <w:p w14:paraId="18925B66" w14:textId="77777777" w:rsidR="00404DD6" w:rsidRPr="006237FC" w:rsidRDefault="00404DD6" w:rsidP="00331F76">
            <w:pPr>
              <w:pStyle w:val="acctfourfigures"/>
              <w:tabs>
                <w:tab w:val="clear" w:pos="765"/>
              </w:tabs>
              <w:spacing w:line="240" w:lineRule="auto"/>
              <w:ind w:right="-72"/>
              <w:jc w:val="right"/>
              <w:rPr>
                <w:rFonts w:ascii="Arial" w:eastAsia="Arial Unicode MS" w:hAnsi="Arial" w:cs="Arial"/>
                <w:sz w:val="18"/>
                <w:szCs w:val="18"/>
                <w:lang w:bidi="th-TH"/>
              </w:rPr>
            </w:pPr>
            <w:r w:rsidRPr="006237FC">
              <w:rPr>
                <w:rFonts w:ascii="Arial" w:eastAsia="Arial Unicode MS" w:hAnsi="Arial" w:cs="Arial"/>
                <w:sz w:val="18"/>
                <w:szCs w:val="18"/>
                <w:lang w:bidi="th-TH"/>
              </w:rPr>
              <w:t>383</w:t>
            </w:r>
          </w:p>
        </w:tc>
        <w:tc>
          <w:tcPr>
            <w:tcW w:w="1295" w:type="dxa"/>
            <w:shd w:val="clear" w:color="auto" w:fill="auto"/>
            <w:vAlign w:val="bottom"/>
          </w:tcPr>
          <w:p w14:paraId="41C91EB6" w14:textId="77777777" w:rsidR="00404DD6" w:rsidRPr="006237FC" w:rsidRDefault="00404DD6" w:rsidP="00331F76">
            <w:pPr>
              <w:pStyle w:val="acctfourfigures"/>
              <w:tabs>
                <w:tab w:val="clear" w:pos="765"/>
              </w:tabs>
              <w:spacing w:line="240" w:lineRule="auto"/>
              <w:ind w:right="-72"/>
              <w:jc w:val="right"/>
              <w:rPr>
                <w:rFonts w:ascii="Arial" w:eastAsia="Arial Unicode MS" w:hAnsi="Arial" w:cs="Arial"/>
                <w:sz w:val="18"/>
                <w:szCs w:val="18"/>
                <w:lang w:bidi="th-TH"/>
              </w:rPr>
            </w:pPr>
            <w:r w:rsidRPr="006237FC">
              <w:rPr>
                <w:rFonts w:ascii="Arial" w:eastAsia="Arial Unicode MS" w:hAnsi="Arial" w:cs="Arial"/>
                <w:sz w:val="18"/>
                <w:szCs w:val="18"/>
                <w:lang w:bidi="th-TH"/>
              </w:rPr>
              <w:t>383</w:t>
            </w:r>
          </w:p>
        </w:tc>
        <w:tc>
          <w:tcPr>
            <w:tcW w:w="1294" w:type="dxa"/>
            <w:shd w:val="clear" w:color="auto" w:fill="auto"/>
            <w:vAlign w:val="bottom"/>
          </w:tcPr>
          <w:p w14:paraId="5BAC10F8" w14:textId="77777777" w:rsidR="00404DD6" w:rsidRPr="006237FC" w:rsidRDefault="00404DD6" w:rsidP="00331F76">
            <w:pPr>
              <w:pStyle w:val="acctfourfigures"/>
              <w:tabs>
                <w:tab w:val="clear" w:pos="765"/>
              </w:tabs>
              <w:spacing w:line="240" w:lineRule="auto"/>
              <w:ind w:right="-72"/>
              <w:jc w:val="right"/>
              <w:rPr>
                <w:rFonts w:ascii="Arial" w:eastAsia="Arial Unicode MS" w:hAnsi="Arial" w:cs="Arial"/>
                <w:sz w:val="18"/>
                <w:szCs w:val="18"/>
                <w:lang w:val="en-US" w:bidi="th-TH"/>
              </w:rPr>
            </w:pPr>
            <w:r w:rsidRPr="006237FC">
              <w:rPr>
                <w:rFonts w:ascii="Arial" w:eastAsia="Arial Unicode MS" w:hAnsi="Arial" w:cs="Arial"/>
                <w:sz w:val="18"/>
                <w:szCs w:val="18"/>
                <w:lang w:val="en-US" w:bidi="th-TH"/>
              </w:rPr>
              <w:t>-</w:t>
            </w:r>
          </w:p>
        </w:tc>
        <w:tc>
          <w:tcPr>
            <w:tcW w:w="1294" w:type="dxa"/>
            <w:shd w:val="clear" w:color="auto" w:fill="auto"/>
            <w:vAlign w:val="bottom"/>
          </w:tcPr>
          <w:p w14:paraId="7313E6A9" w14:textId="77777777" w:rsidR="00404DD6" w:rsidRPr="006237FC" w:rsidRDefault="00404DD6" w:rsidP="00331F76">
            <w:pPr>
              <w:pStyle w:val="acctfourfigures"/>
              <w:tabs>
                <w:tab w:val="clear" w:pos="765"/>
              </w:tabs>
              <w:spacing w:line="240" w:lineRule="auto"/>
              <w:ind w:right="-72"/>
              <w:jc w:val="right"/>
              <w:rPr>
                <w:rFonts w:ascii="Arial" w:eastAsia="Arial Unicode MS" w:hAnsi="Arial" w:cs="Arial"/>
                <w:sz w:val="18"/>
                <w:szCs w:val="18"/>
                <w:lang w:val="en-US" w:bidi="th-TH"/>
              </w:rPr>
            </w:pPr>
            <w:r w:rsidRPr="006237FC">
              <w:rPr>
                <w:rFonts w:ascii="Arial" w:eastAsia="Arial Unicode MS" w:hAnsi="Arial" w:cs="Arial"/>
                <w:sz w:val="18"/>
                <w:szCs w:val="18"/>
                <w:lang w:val="en-US" w:bidi="th-TH"/>
              </w:rPr>
              <w:t>-</w:t>
            </w:r>
          </w:p>
        </w:tc>
        <w:tc>
          <w:tcPr>
            <w:tcW w:w="1298" w:type="dxa"/>
            <w:shd w:val="clear" w:color="auto" w:fill="auto"/>
            <w:vAlign w:val="bottom"/>
          </w:tcPr>
          <w:p w14:paraId="5D84E92A" w14:textId="77777777" w:rsidR="00404DD6" w:rsidRPr="006237FC" w:rsidRDefault="00404DD6" w:rsidP="00331F76">
            <w:pPr>
              <w:pStyle w:val="acctfourfigures"/>
              <w:tabs>
                <w:tab w:val="clear" w:pos="765"/>
              </w:tabs>
              <w:spacing w:line="240" w:lineRule="auto"/>
              <w:ind w:right="-72"/>
              <w:jc w:val="right"/>
              <w:rPr>
                <w:rFonts w:ascii="Arial" w:eastAsia="Arial Unicode MS" w:hAnsi="Arial" w:cs="Arial"/>
                <w:sz w:val="18"/>
                <w:szCs w:val="18"/>
                <w:lang w:bidi="th-TH"/>
              </w:rPr>
            </w:pPr>
            <w:r w:rsidRPr="006237FC">
              <w:rPr>
                <w:rFonts w:ascii="Arial" w:eastAsia="Arial Unicode MS" w:hAnsi="Arial" w:cs="Arial"/>
                <w:sz w:val="18"/>
                <w:szCs w:val="18"/>
                <w:lang w:bidi="th-TH"/>
              </w:rPr>
              <w:t>383</w:t>
            </w:r>
          </w:p>
        </w:tc>
      </w:tr>
      <w:tr w:rsidR="000B5915" w:rsidRPr="000B5915" w14:paraId="6ECD674D" w14:textId="77777777" w:rsidTr="00331F76">
        <w:tc>
          <w:tcPr>
            <w:tcW w:w="2966" w:type="dxa"/>
            <w:shd w:val="clear" w:color="auto" w:fill="auto"/>
            <w:vAlign w:val="bottom"/>
          </w:tcPr>
          <w:p w14:paraId="2DA669F6" w14:textId="77777777" w:rsidR="000B5915" w:rsidRPr="000330B1" w:rsidRDefault="000B5915" w:rsidP="00331F76">
            <w:pPr>
              <w:spacing w:line="240" w:lineRule="auto"/>
              <w:ind w:left="-72" w:right="-72"/>
              <w:jc w:val="center"/>
              <w:rPr>
                <w:rFonts w:eastAsia="Arial Unicode MS" w:cs="Arial"/>
                <w:b/>
                <w:bCs/>
                <w:cs/>
                <w:lang w:val="en-GB"/>
              </w:rPr>
            </w:pPr>
          </w:p>
        </w:tc>
        <w:tc>
          <w:tcPr>
            <w:tcW w:w="1295" w:type="dxa"/>
            <w:shd w:val="clear" w:color="auto" w:fill="auto"/>
            <w:vAlign w:val="bottom"/>
          </w:tcPr>
          <w:p w14:paraId="643BD011" w14:textId="77777777" w:rsidR="000B5915" w:rsidRPr="000B5915" w:rsidRDefault="000B5915" w:rsidP="00331F76">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5" w:type="dxa"/>
            <w:shd w:val="clear" w:color="auto" w:fill="auto"/>
            <w:vAlign w:val="bottom"/>
          </w:tcPr>
          <w:p w14:paraId="65AA03E0" w14:textId="77777777" w:rsidR="000B5915" w:rsidRPr="000B5915" w:rsidRDefault="000B5915" w:rsidP="00331F76">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4" w:type="dxa"/>
            <w:shd w:val="clear" w:color="auto" w:fill="auto"/>
            <w:vAlign w:val="bottom"/>
          </w:tcPr>
          <w:p w14:paraId="46639133" w14:textId="77777777" w:rsidR="000B5915" w:rsidRPr="000B5915" w:rsidRDefault="000B5915" w:rsidP="00331F76">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4" w:type="dxa"/>
            <w:shd w:val="clear" w:color="auto" w:fill="auto"/>
            <w:vAlign w:val="bottom"/>
          </w:tcPr>
          <w:p w14:paraId="74C62FC9" w14:textId="77777777" w:rsidR="000B5915" w:rsidRPr="000B5915" w:rsidRDefault="000B5915" w:rsidP="00331F76">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8" w:type="dxa"/>
            <w:shd w:val="clear" w:color="auto" w:fill="auto"/>
            <w:vAlign w:val="bottom"/>
          </w:tcPr>
          <w:p w14:paraId="72241F30" w14:textId="77777777" w:rsidR="000B5915" w:rsidRPr="000B5915" w:rsidRDefault="000B5915" w:rsidP="00331F76">
            <w:pPr>
              <w:pStyle w:val="acctfourfigures"/>
              <w:tabs>
                <w:tab w:val="clear" w:pos="765"/>
              </w:tabs>
              <w:spacing w:line="240" w:lineRule="auto"/>
              <w:ind w:right="-72"/>
              <w:jc w:val="center"/>
              <w:rPr>
                <w:rFonts w:ascii="Arial" w:eastAsia="Arial Unicode MS" w:hAnsi="Arial" w:cs="Arial"/>
                <w:b/>
                <w:bCs/>
                <w:sz w:val="18"/>
                <w:szCs w:val="18"/>
                <w:lang w:bidi="th-TH"/>
              </w:rPr>
            </w:pPr>
          </w:p>
        </w:tc>
      </w:tr>
      <w:tr w:rsidR="000B5915" w:rsidRPr="000B5915" w14:paraId="6EA48BA5" w14:textId="77777777" w:rsidTr="00331F76">
        <w:tc>
          <w:tcPr>
            <w:tcW w:w="2966" w:type="dxa"/>
            <w:shd w:val="clear" w:color="auto" w:fill="auto"/>
            <w:vAlign w:val="bottom"/>
          </w:tcPr>
          <w:p w14:paraId="2C597D28" w14:textId="77777777" w:rsidR="00331F76" w:rsidRDefault="000B5915" w:rsidP="00331F76">
            <w:pPr>
              <w:spacing w:line="240" w:lineRule="auto"/>
              <w:ind w:left="176" w:right="-72" w:hanging="248"/>
              <w:rPr>
                <w:rFonts w:eastAsia="Arial Unicode MS" w:cs="Arial"/>
                <w:b/>
                <w:bCs/>
                <w:lang w:val="en-GB"/>
              </w:rPr>
            </w:pPr>
            <w:r w:rsidRPr="000330B1">
              <w:rPr>
                <w:rFonts w:eastAsia="Arial Unicode MS" w:cs="Arial"/>
                <w:b/>
                <w:bCs/>
                <w:lang w:val="en-GB"/>
              </w:rPr>
              <w:t xml:space="preserve">Financial assets not measured </w:t>
            </w:r>
          </w:p>
          <w:p w14:paraId="5900E058" w14:textId="0C483C37" w:rsidR="000B5915" w:rsidRPr="000330B1" w:rsidRDefault="00331F76" w:rsidP="00331F76">
            <w:pPr>
              <w:spacing w:line="240" w:lineRule="auto"/>
              <w:ind w:left="176" w:right="-72" w:hanging="248"/>
              <w:rPr>
                <w:rFonts w:eastAsia="Arial Unicode MS" w:cs="Arial"/>
                <w:b/>
                <w:bCs/>
                <w:lang w:val="en-GB"/>
              </w:rPr>
            </w:pPr>
            <w:r>
              <w:rPr>
                <w:rFonts w:eastAsia="Arial Unicode MS" w:cs="Arial"/>
                <w:b/>
                <w:bCs/>
                <w:lang w:val="en-GB"/>
              </w:rPr>
              <w:t xml:space="preserve">   </w:t>
            </w:r>
            <w:r w:rsidR="000B5915" w:rsidRPr="000330B1">
              <w:rPr>
                <w:rFonts w:eastAsia="Arial Unicode MS" w:cs="Arial"/>
                <w:b/>
                <w:bCs/>
                <w:lang w:val="en-GB"/>
              </w:rPr>
              <w:t>at fair value</w:t>
            </w:r>
          </w:p>
        </w:tc>
        <w:tc>
          <w:tcPr>
            <w:tcW w:w="1295" w:type="dxa"/>
            <w:shd w:val="clear" w:color="auto" w:fill="auto"/>
            <w:vAlign w:val="bottom"/>
          </w:tcPr>
          <w:p w14:paraId="11AB750D"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auto"/>
            <w:vAlign w:val="bottom"/>
          </w:tcPr>
          <w:p w14:paraId="79B62878"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5C3B7F00"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71840321"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auto"/>
            <w:vAlign w:val="bottom"/>
          </w:tcPr>
          <w:p w14:paraId="70790AE9"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r>
      <w:tr w:rsidR="000B5915" w:rsidRPr="000B5915" w14:paraId="59286114" w14:textId="77777777" w:rsidTr="00331F76">
        <w:tc>
          <w:tcPr>
            <w:tcW w:w="2966" w:type="dxa"/>
            <w:shd w:val="clear" w:color="auto" w:fill="auto"/>
            <w:vAlign w:val="bottom"/>
          </w:tcPr>
          <w:p w14:paraId="398E34A6" w14:textId="77777777" w:rsidR="000B5915" w:rsidRPr="000330B1" w:rsidRDefault="000B5915" w:rsidP="00331F76">
            <w:pPr>
              <w:spacing w:line="240" w:lineRule="auto"/>
              <w:ind w:left="-72" w:right="-72"/>
              <w:rPr>
                <w:rFonts w:eastAsia="Arial Unicode MS" w:cs="Arial"/>
                <w:lang w:val="en-GB"/>
              </w:rPr>
            </w:pPr>
            <w:r w:rsidRPr="000330B1">
              <w:rPr>
                <w:rFonts w:eastAsia="Arial Unicode MS" w:cs="Arial"/>
                <w:lang w:val="en-GB"/>
              </w:rPr>
              <w:t xml:space="preserve">Oil price crack spread swap and </w:t>
            </w:r>
          </w:p>
          <w:p w14:paraId="1F8699F3" w14:textId="2F481BF3" w:rsidR="000B5915" w:rsidRPr="000330B1" w:rsidRDefault="000B5915" w:rsidP="00331F76">
            <w:pPr>
              <w:spacing w:line="240" w:lineRule="auto"/>
              <w:ind w:left="-72" w:right="-72"/>
              <w:rPr>
                <w:rFonts w:eastAsia="Arial Unicode MS" w:cs="Arial"/>
                <w:lang w:val="en-GB"/>
              </w:rPr>
            </w:pPr>
            <w:r w:rsidRPr="000330B1">
              <w:rPr>
                <w:rFonts w:eastAsia="Arial Unicode MS" w:cs="Arial"/>
                <w:lang w:val="en-GB"/>
              </w:rPr>
              <w:t xml:space="preserve">   time spread swap</w:t>
            </w:r>
          </w:p>
        </w:tc>
        <w:tc>
          <w:tcPr>
            <w:tcW w:w="1295" w:type="dxa"/>
            <w:tcBorders>
              <w:bottom w:val="single" w:sz="4" w:space="0" w:color="auto"/>
            </w:tcBorders>
            <w:shd w:val="clear" w:color="auto" w:fill="auto"/>
            <w:vAlign w:val="bottom"/>
          </w:tcPr>
          <w:p w14:paraId="09CCCA5C"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w:t>
            </w:r>
          </w:p>
        </w:tc>
        <w:tc>
          <w:tcPr>
            <w:tcW w:w="1295" w:type="dxa"/>
            <w:tcBorders>
              <w:bottom w:val="single" w:sz="4" w:space="0" w:color="auto"/>
            </w:tcBorders>
            <w:shd w:val="clear" w:color="auto" w:fill="auto"/>
            <w:vAlign w:val="bottom"/>
          </w:tcPr>
          <w:p w14:paraId="107BDF0D"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w:t>
            </w:r>
          </w:p>
        </w:tc>
        <w:tc>
          <w:tcPr>
            <w:tcW w:w="1294" w:type="dxa"/>
            <w:tcBorders>
              <w:bottom w:val="single" w:sz="4" w:space="0" w:color="auto"/>
            </w:tcBorders>
            <w:shd w:val="clear" w:color="auto" w:fill="auto"/>
            <w:vAlign w:val="bottom"/>
          </w:tcPr>
          <w:p w14:paraId="7B28AEF7"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137</w:t>
            </w:r>
          </w:p>
        </w:tc>
        <w:tc>
          <w:tcPr>
            <w:tcW w:w="1294" w:type="dxa"/>
            <w:tcBorders>
              <w:bottom w:val="single" w:sz="4" w:space="0" w:color="auto"/>
            </w:tcBorders>
            <w:shd w:val="clear" w:color="auto" w:fill="auto"/>
            <w:vAlign w:val="bottom"/>
          </w:tcPr>
          <w:p w14:paraId="62CD313D"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w:t>
            </w:r>
          </w:p>
        </w:tc>
        <w:tc>
          <w:tcPr>
            <w:tcW w:w="1298" w:type="dxa"/>
            <w:tcBorders>
              <w:bottom w:val="single" w:sz="4" w:space="0" w:color="auto"/>
            </w:tcBorders>
            <w:shd w:val="clear" w:color="auto" w:fill="auto"/>
            <w:vAlign w:val="bottom"/>
          </w:tcPr>
          <w:p w14:paraId="74E6E692"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137</w:t>
            </w:r>
          </w:p>
        </w:tc>
      </w:tr>
      <w:tr w:rsidR="00331F76" w:rsidRPr="000B5915" w14:paraId="4AB8F581" w14:textId="77777777" w:rsidTr="00331F76">
        <w:tc>
          <w:tcPr>
            <w:tcW w:w="2966" w:type="dxa"/>
            <w:shd w:val="clear" w:color="auto" w:fill="auto"/>
            <w:vAlign w:val="bottom"/>
          </w:tcPr>
          <w:p w14:paraId="1590DBE5" w14:textId="77777777" w:rsidR="00331F76" w:rsidRPr="000330B1" w:rsidRDefault="00331F76" w:rsidP="00331F76">
            <w:pPr>
              <w:spacing w:line="240" w:lineRule="auto"/>
              <w:ind w:left="-72" w:right="-72"/>
              <w:rPr>
                <w:rFonts w:eastAsia="Arial Unicode MS" w:cs="Arial"/>
                <w:lang w:val="en-GB"/>
              </w:rPr>
            </w:pPr>
          </w:p>
        </w:tc>
        <w:tc>
          <w:tcPr>
            <w:tcW w:w="1295" w:type="dxa"/>
            <w:tcBorders>
              <w:top w:val="single" w:sz="4" w:space="0" w:color="auto"/>
            </w:tcBorders>
            <w:shd w:val="clear" w:color="auto" w:fill="auto"/>
            <w:vAlign w:val="bottom"/>
          </w:tcPr>
          <w:p w14:paraId="7150A174"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3D4EC0FF"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114ED92C"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val="en-US" w:bidi="th-TH"/>
              </w:rPr>
            </w:pPr>
          </w:p>
        </w:tc>
        <w:tc>
          <w:tcPr>
            <w:tcW w:w="1294" w:type="dxa"/>
            <w:tcBorders>
              <w:top w:val="single" w:sz="4" w:space="0" w:color="auto"/>
            </w:tcBorders>
            <w:shd w:val="clear" w:color="auto" w:fill="auto"/>
            <w:vAlign w:val="bottom"/>
          </w:tcPr>
          <w:p w14:paraId="18EE1AFE"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val="en-US" w:bidi="th-TH"/>
              </w:rPr>
            </w:pPr>
          </w:p>
        </w:tc>
        <w:tc>
          <w:tcPr>
            <w:tcW w:w="1298" w:type="dxa"/>
            <w:tcBorders>
              <w:top w:val="single" w:sz="4" w:space="0" w:color="auto"/>
            </w:tcBorders>
            <w:shd w:val="clear" w:color="auto" w:fill="auto"/>
            <w:vAlign w:val="bottom"/>
          </w:tcPr>
          <w:p w14:paraId="018E49FC"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bidi="th-TH"/>
              </w:rPr>
            </w:pPr>
          </w:p>
        </w:tc>
      </w:tr>
      <w:tr w:rsidR="000B5915" w:rsidRPr="000B5915" w14:paraId="4DBA4446" w14:textId="77777777" w:rsidTr="00331F76">
        <w:tc>
          <w:tcPr>
            <w:tcW w:w="2966" w:type="dxa"/>
            <w:shd w:val="clear" w:color="auto" w:fill="auto"/>
            <w:vAlign w:val="bottom"/>
          </w:tcPr>
          <w:p w14:paraId="7D2127C9" w14:textId="77777777" w:rsidR="000B5915" w:rsidRPr="000330B1" w:rsidRDefault="000B5915" w:rsidP="00331F76">
            <w:pPr>
              <w:spacing w:line="240" w:lineRule="auto"/>
              <w:ind w:left="-72" w:right="-72"/>
              <w:rPr>
                <w:rFonts w:eastAsia="Arial Unicode MS" w:cs="Arial"/>
                <w:cs/>
                <w:lang w:val="en-GB"/>
              </w:rPr>
            </w:pPr>
            <w:r w:rsidRPr="000330B1">
              <w:rPr>
                <w:rFonts w:eastAsia="Arial Unicode MS" w:cs="Arial"/>
                <w:b/>
                <w:bCs/>
                <w:lang w:val="en-GB"/>
              </w:rPr>
              <w:t>Total assets</w:t>
            </w:r>
          </w:p>
        </w:tc>
        <w:tc>
          <w:tcPr>
            <w:tcW w:w="1295" w:type="dxa"/>
            <w:tcBorders>
              <w:bottom w:val="single" w:sz="4" w:space="0" w:color="auto"/>
            </w:tcBorders>
            <w:shd w:val="clear" w:color="auto" w:fill="auto"/>
            <w:vAlign w:val="bottom"/>
          </w:tcPr>
          <w:p w14:paraId="7C003CF5"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383</w:t>
            </w:r>
          </w:p>
        </w:tc>
        <w:tc>
          <w:tcPr>
            <w:tcW w:w="1295" w:type="dxa"/>
            <w:tcBorders>
              <w:bottom w:val="single" w:sz="4" w:space="0" w:color="auto"/>
            </w:tcBorders>
            <w:shd w:val="clear" w:color="auto" w:fill="auto"/>
            <w:vAlign w:val="bottom"/>
          </w:tcPr>
          <w:p w14:paraId="302F756C"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383</w:t>
            </w:r>
          </w:p>
        </w:tc>
        <w:tc>
          <w:tcPr>
            <w:tcW w:w="1294" w:type="dxa"/>
            <w:tcBorders>
              <w:bottom w:val="single" w:sz="4" w:space="0" w:color="auto"/>
            </w:tcBorders>
            <w:shd w:val="clear" w:color="auto" w:fill="auto"/>
            <w:vAlign w:val="bottom"/>
          </w:tcPr>
          <w:p w14:paraId="27B871CC"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137</w:t>
            </w:r>
          </w:p>
        </w:tc>
        <w:tc>
          <w:tcPr>
            <w:tcW w:w="1294" w:type="dxa"/>
            <w:tcBorders>
              <w:bottom w:val="single" w:sz="4" w:space="0" w:color="auto"/>
            </w:tcBorders>
            <w:shd w:val="clear" w:color="auto" w:fill="auto"/>
            <w:vAlign w:val="bottom"/>
          </w:tcPr>
          <w:p w14:paraId="69F27679"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w:t>
            </w:r>
          </w:p>
        </w:tc>
        <w:tc>
          <w:tcPr>
            <w:tcW w:w="1298" w:type="dxa"/>
            <w:tcBorders>
              <w:bottom w:val="single" w:sz="4" w:space="0" w:color="auto"/>
            </w:tcBorders>
            <w:shd w:val="clear" w:color="auto" w:fill="auto"/>
            <w:vAlign w:val="bottom"/>
          </w:tcPr>
          <w:p w14:paraId="15B7F838"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520</w:t>
            </w:r>
          </w:p>
        </w:tc>
      </w:tr>
      <w:tr w:rsidR="000B5915" w:rsidRPr="000B5915" w14:paraId="52F0FE60" w14:textId="77777777" w:rsidTr="00331F76">
        <w:tc>
          <w:tcPr>
            <w:tcW w:w="2966" w:type="dxa"/>
            <w:shd w:val="clear" w:color="auto" w:fill="auto"/>
            <w:vAlign w:val="bottom"/>
          </w:tcPr>
          <w:p w14:paraId="7DDA19A7" w14:textId="77777777" w:rsidR="000B5915" w:rsidRPr="000330B1" w:rsidRDefault="000B5915" w:rsidP="00331F76">
            <w:pPr>
              <w:spacing w:line="240" w:lineRule="auto"/>
              <w:ind w:left="-72" w:right="-72"/>
              <w:rPr>
                <w:rFonts w:eastAsia="Arial Unicode MS" w:cs="Arial"/>
                <w:cs/>
                <w:lang w:val="en-GB"/>
              </w:rPr>
            </w:pPr>
          </w:p>
        </w:tc>
        <w:tc>
          <w:tcPr>
            <w:tcW w:w="1295" w:type="dxa"/>
            <w:tcBorders>
              <w:top w:val="single" w:sz="4" w:space="0" w:color="auto"/>
            </w:tcBorders>
            <w:shd w:val="clear" w:color="auto" w:fill="auto"/>
            <w:vAlign w:val="bottom"/>
          </w:tcPr>
          <w:p w14:paraId="33170EE9"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16A3C236"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235E429F"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722E9FA8"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auto"/>
            <w:vAlign w:val="bottom"/>
          </w:tcPr>
          <w:p w14:paraId="01AFDE54"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r>
      <w:tr w:rsidR="000B5915" w:rsidRPr="000B5915" w14:paraId="41AB5B14" w14:textId="77777777" w:rsidTr="00331F76">
        <w:tc>
          <w:tcPr>
            <w:tcW w:w="2966" w:type="dxa"/>
            <w:tcBorders>
              <w:top w:val="nil"/>
              <w:left w:val="nil"/>
              <w:bottom w:val="nil"/>
              <w:right w:val="nil"/>
            </w:tcBorders>
            <w:shd w:val="clear" w:color="auto" w:fill="auto"/>
            <w:vAlign w:val="bottom"/>
          </w:tcPr>
          <w:p w14:paraId="48697B5C" w14:textId="77777777" w:rsidR="00331F76" w:rsidRDefault="000B5915" w:rsidP="00331F76">
            <w:pPr>
              <w:spacing w:line="240" w:lineRule="auto"/>
              <w:ind w:left="176" w:right="-72" w:hanging="284"/>
              <w:rPr>
                <w:rFonts w:cs="Arial"/>
                <w:b/>
                <w:bCs/>
                <w:color w:val="000000"/>
                <w:lang w:val="en-GB"/>
              </w:rPr>
            </w:pPr>
            <w:r w:rsidRPr="000330B1">
              <w:rPr>
                <w:rFonts w:cs="Arial"/>
                <w:b/>
                <w:bCs/>
                <w:color w:val="000000"/>
                <w:lang w:val="en-GB"/>
              </w:rPr>
              <w:t>Financial liabilities not measured</w:t>
            </w:r>
          </w:p>
          <w:p w14:paraId="025B9C1F" w14:textId="6806C0F7" w:rsidR="000B5915" w:rsidRPr="000330B1" w:rsidRDefault="00331F76" w:rsidP="00331F76">
            <w:pPr>
              <w:spacing w:line="240" w:lineRule="auto"/>
              <w:ind w:left="176" w:right="-72" w:hanging="284"/>
              <w:rPr>
                <w:rFonts w:eastAsia="Arial Unicode MS" w:cs="Arial"/>
                <w:b/>
                <w:bCs/>
                <w:lang w:val="en-GB"/>
              </w:rPr>
            </w:pPr>
            <w:r>
              <w:rPr>
                <w:rFonts w:cs="Arial"/>
                <w:b/>
                <w:bCs/>
                <w:color w:val="000000"/>
                <w:lang w:val="en-GB"/>
              </w:rPr>
              <w:t xml:space="preserve">  </w:t>
            </w:r>
            <w:r w:rsidR="000B5915" w:rsidRPr="000330B1">
              <w:rPr>
                <w:rFonts w:cs="Arial"/>
                <w:b/>
                <w:bCs/>
                <w:color w:val="000000"/>
                <w:lang w:val="en-GB"/>
              </w:rPr>
              <w:t xml:space="preserve"> at fair value </w:t>
            </w:r>
          </w:p>
        </w:tc>
        <w:tc>
          <w:tcPr>
            <w:tcW w:w="1295" w:type="dxa"/>
            <w:shd w:val="clear" w:color="auto" w:fill="auto"/>
            <w:vAlign w:val="bottom"/>
          </w:tcPr>
          <w:p w14:paraId="0F810351"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auto"/>
            <w:vAlign w:val="bottom"/>
          </w:tcPr>
          <w:p w14:paraId="6368FACA"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4D6A0959"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77F57FBC"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auto"/>
            <w:vAlign w:val="bottom"/>
          </w:tcPr>
          <w:p w14:paraId="2032386C"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p>
        </w:tc>
      </w:tr>
      <w:tr w:rsidR="00475D7E" w:rsidRPr="000B5915" w14:paraId="3F8DF71E" w14:textId="77777777" w:rsidTr="00331F76">
        <w:tc>
          <w:tcPr>
            <w:tcW w:w="2966" w:type="dxa"/>
            <w:tcBorders>
              <w:top w:val="nil"/>
              <w:left w:val="nil"/>
              <w:bottom w:val="nil"/>
              <w:right w:val="nil"/>
            </w:tcBorders>
            <w:shd w:val="clear" w:color="auto" w:fill="auto"/>
            <w:vAlign w:val="bottom"/>
          </w:tcPr>
          <w:p w14:paraId="65D1F1EB" w14:textId="77777777" w:rsidR="00475D7E" w:rsidRPr="00475D7E" w:rsidRDefault="00475D7E" w:rsidP="00331F76">
            <w:pPr>
              <w:spacing w:line="240" w:lineRule="auto"/>
              <w:ind w:left="176" w:right="-72" w:hanging="284"/>
              <w:rPr>
                <w:rFonts w:cs="Arial"/>
                <w:color w:val="000000"/>
                <w:lang w:val="en-GB"/>
              </w:rPr>
            </w:pPr>
            <w:r>
              <w:rPr>
                <w:rFonts w:cs="Arial"/>
                <w:color w:val="000000"/>
                <w:lang w:val="en-GB"/>
              </w:rPr>
              <w:t xml:space="preserve"> </w:t>
            </w:r>
            <w:r w:rsidRPr="00475D7E">
              <w:rPr>
                <w:rFonts w:cs="Arial"/>
                <w:color w:val="000000"/>
                <w:lang w:val="en-GB"/>
              </w:rPr>
              <w:t>Long term loan from related parties</w:t>
            </w:r>
          </w:p>
        </w:tc>
        <w:tc>
          <w:tcPr>
            <w:tcW w:w="1295" w:type="dxa"/>
            <w:shd w:val="clear" w:color="auto" w:fill="auto"/>
            <w:vAlign w:val="bottom"/>
          </w:tcPr>
          <w:p w14:paraId="423AB48A" w14:textId="77777777" w:rsidR="00475D7E" w:rsidRPr="000B5915" w:rsidRDefault="00475D7E" w:rsidP="00331F7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3,999</w:t>
            </w:r>
          </w:p>
        </w:tc>
        <w:tc>
          <w:tcPr>
            <w:tcW w:w="1295" w:type="dxa"/>
            <w:shd w:val="clear" w:color="auto" w:fill="auto"/>
            <w:vAlign w:val="bottom"/>
          </w:tcPr>
          <w:p w14:paraId="612CE8C0" w14:textId="77777777" w:rsidR="00475D7E" w:rsidRPr="000B5915" w:rsidRDefault="00475D7E" w:rsidP="00331F7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4" w:type="dxa"/>
            <w:shd w:val="clear" w:color="auto" w:fill="auto"/>
            <w:vAlign w:val="bottom"/>
          </w:tcPr>
          <w:p w14:paraId="12E9E6B1" w14:textId="77777777" w:rsidR="00475D7E" w:rsidRPr="000B5915" w:rsidRDefault="00475D7E" w:rsidP="00331F7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4,023</w:t>
            </w:r>
          </w:p>
        </w:tc>
        <w:tc>
          <w:tcPr>
            <w:tcW w:w="1294" w:type="dxa"/>
            <w:shd w:val="clear" w:color="auto" w:fill="auto"/>
            <w:vAlign w:val="bottom"/>
          </w:tcPr>
          <w:p w14:paraId="3243DF15" w14:textId="77777777" w:rsidR="00475D7E" w:rsidRPr="000B5915" w:rsidRDefault="00475D7E" w:rsidP="00331F7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8" w:type="dxa"/>
            <w:shd w:val="clear" w:color="auto" w:fill="auto"/>
            <w:vAlign w:val="bottom"/>
          </w:tcPr>
          <w:p w14:paraId="70D1E6BE" w14:textId="77777777" w:rsidR="00475D7E" w:rsidRPr="000B5915" w:rsidRDefault="00475D7E" w:rsidP="00331F7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4,023</w:t>
            </w:r>
          </w:p>
        </w:tc>
      </w:tr>
      <w:tr w:rsidR="000B5915" w:rsidRPr="000B5915" w14:paraId="180323DC" w14:textId="77777777" w:rsidTr="00331F76">
        <w:tc>
          <w:tcPr>
            <w:tcW w:w="2966" w:type="dxa"/>
            <w:tcBorders>
              <w:top w:val="nil"/>
              <w:left w:val="nil"/>
              <w:bottom w:val="nil"/>
              <w:right w:val="nil"/>
            </w:tcBorders>
            <w:shd w:val="clear" w:color="auto" w:fill="auto"/>
            <w:vAlign w:val="bottom"/>
          </w:tcPr>
          <w:p w14:paraId="444E098C" w14:textId="77777777" w:rsidR="000B5915" w:rsidRPr="000330B1" w:rsidRDefault="000B5915" w:rsidP="00331F76">
            <w:pPr>
              <w:spacing w:line="240" w:lineRule="auto"/>
              <w:ind w:left="-72" w:right="-72"/>
              <w:rPr>
                <w:rFonts w:eastAsia="Arial Unicode MS" w:cs="Arial"/>
                <w:b/>
                <w:bCs/>
                <w:cs/>
                <w:lang w:val="en-GB"/>
              </w:rPr>
            </w:pPr>
            <w:r w:rsidRPr="000330B1">
              <w:rPr>
                <w:rFonts w:cs="Arial"/>
                <w:lang w:val="en-GB" w:eastAsia="en-GB"/>
              </w:rPr>
              <w:t>Debentures</w:t>
            </w:r>
          </w:p>
        </w:tc>
        <w:tc>
          <w:tcPr>
            <w:tcW w:w="1295" w:type="dxa"/>
            <w:shd w:val="clear" w:color="auto" w:fill="auto"/>
            <w:vAlign w:val="bottom"/>
          </w:tcPr>
          <w:p w14:paraId="00D11CED"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97,184</w:t>
            </w:r>
          </w:p>
        </w:tc>
        <w:tc>
          <w:tcPr>
            <w:tcW w:w="1295" w:type="dxa"/>
            <w:shd w:val="clear" w:color="auto" w:fill="auto"/>
            <w:vAlign w:val="bottom"/>
          </w:tcPr>
          <w:p w14:paraId="714F5423"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w:t>
            </w:r>
          </w:p>
        </w:tc>
        <w:tc>
          <w:tcPr>
            <w:tcW w:w="1294" w:type="dxa"/>
            <w:shd w:val="clear" w:color="auto" w:fill="auto"/>
            <w:vAlign w:val="bottom"/>
          </w:tcPr>
          <w:p w14:paraId="0B5BAAB8"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108,498</w:t>
            </w:r>
          </w:p>
        </w:tc>
        <w:tc>
          <w:tcPr>
            <w:tcW w:w="1294" w:type="dxa"/>
            <w:shd w:val="clear" w:color="auto" w:fill="auto"/>
            <w:vAlign w:val="bottom"/>
          </w:tcPr>
          <w:p w14:paraId="56B1185A"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w:t>
            </w:r>
          </w:p>
        </w:tc>
        <w:tc>
          <w:tcPr>
            <w:tcW w:w="1298" w:type="dxa"/>
            <w:shd w:val="clear" w:color="auto" w:fill="auto"/>
            <w:vAlign w:val="bottom"/>
          </w:tcPr>
          <w:p w14:paraId="630027C9"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108,498</w:t>
            </w:r>
          </w:p>
        </w:tc>
      </w:tr>
      <w:tr w:rsidR="000B5915" w:rsidRPr="000B5915" w14:paraId="74430273" w14:textId="77777777" w:rsidTr="00331F76">
        <w:tc>
          <w:tcPr>
            <w:tcW w:w="2966" w:type="dxa"/>
            <w:tcBorders>
              <w:top w:val="nil"/>
              <w:left w:val="nil"/>
              <w:bottom w:val="nil"/>
              <w:right w:val="nil"/>
            </w:tcBorders>
            <w:shd w:val="clear" w:color="auto" w:fill="auto"/>
            <w:vAlign w:val="bottom"/>
          </w:tcPr>
          <w:p w14:paraId="4B838098" w14:textId="77777777" w:rsidR="000B5915" w:rsidRPr="000330B1" w:rsidRDefault="000B5915" w:rsidP="00331F76">
            <w:pPr>
              <w:spacing w:line="240" w:lineRule="auto"/>
              <w:ind w:left="-72" w:right="-72"/>
              <w:rPr>
                <w:rFonts w:eastAsia="Arial Unicode MS" w:cs="Arial"/>
                <w:lang w:val="en-GB"/>
              </w:rPr>
            </w:pPr>
            <w:r w:rsidRPr="000330B1">
              <w:rPr>
                <w:rFonts w:eastAsia="Arial Unicode MS" w:cs="Arial"/>
                <w:lang w:val="en-GB"/>
              </w:rPr>
              <w:t>Interest rate swap</w:t>
            </w:r>
          </w:p>
        </w:tc>
        <w:tc>
          <w:tcPr>
            <w:tcW w:w="1295" w:type="dxa"/>
            <w:tcBorders>
              <w:bottom w:val="single" w:sz="4" w:space="0" w:color="auto"/>
            </w:tcBorders>
            <w:shd w:val="clear" w:color="auto" w:fill="auto"/>
            <w:vAlign w:val="bottom"/>
          </w:tcPr>
          <w:p w14:paraId="0EE9209D"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w:t>
            </w:r>
          </w:p>
        </w:tc>
        <w:tc>
          <w:tcPr>
            <w:tcW w:w="1295" w:type="dxa"/>
            <w:tcBorders>
              <w:bottom w:val="single" w:sz="4" w:space="0" w:color="auto"/>
            </w:tcBorders>
            <w:shd w:val="clear" w:color="auto" w:fill="auto"/>
            <w:vAlign w:val="bottom"/>
          </w:tcPr>
          <w:p w14:paraId="2094CEE6"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w:t>
            </w:r>
          </w:p>
        </w:tc>
        <w:tc>
          <w:tcPr>
            <w:tcW w:w="1294" w:type="dxa"/>
            <w:tcBorders>
              <w:bottom w:val="single" w:sz="4" w:space="0" w:color="auto"/>
            </w:tcBorders>
            <w:shd w:val="clear" w:color="auto" w:fill="auto"/>
            <w:vAlign w:val="bottom"/>
          </w:tcPr>
          <w:p w14:paraId="07D21950"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413</w:t>
            </w:r>
          </w:p>
        </w:tc>
        <w:tc>
          <w:tcPr>
            <w:tcW w:w="1294" w:type="dxa"/>
            <w:tcBorders>
              <w:bottom w:val="single" w:sz="4" w:space="0" w:color="auto"/>
            </w:tcBorders>
            <w:shd w:val="clear" w:color="auto" w:fill="auto"/>
            <w:vAlign w:val="bottom"/>
          </w:tcPr>
          <w:p w14:paraId="2221B7AE"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w:t>
            </w:r>
          </w:p>
        </w:tc>
        <w:tc>
          <w:tcPr>
            <w:tcW w:w="1298" w:type="dxa"/>
            <w:tcBorders>
              <w:bottom w:val="single" w:sz="4" w:space="0" w:color="auto"/>
            </w:tcBorders>
            <w:shd w:val="clear" w:color="auto" w:fill="auto"/>
            <w:vAlign w:val="bottom"/>
          </w:tcPr>
          <w:p w14:paraId="029048BC"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bidi="th-TH"/>
              </w:rPr>
              <w:t>413</w:t>
            </w:r>
          </w:p>
        </w:tc>
      </w:tr>
      <w:tr w:rsidR="00331F76" w:rsidRPr="000B5915" w14:paraId="47B84CB6" w14:textId="77777777" w:rsidTr="00331F76">
        <w:tc>
          <w:tcPr>
            <w:tcW w:w="2966" w:type="dxa"/>
            <w:tcBorders>
              <w:top w:val="nil"/>
              <w:left w:val="nil"/>
              <w:bottom w:val="nil"/>
              <w:right w:val="nil"/>
            </w:tcBorders>
            <w:shd w:val="clear" w:color="auto" w:fill="auto"/>
            <w:vAlign w:val="bottom"/>
          </w:tcPr>
          <w:p w14:paraId="268ED0CE" w14:textId="77777777" w:rsidR="00331F76" w:rsidRPr="000330B1" w:rsidRDefault="00331F76" w:rsidP="00331F76">
            <w:pPr>
              <w:spacing w:line="240" w:lineRule="auto"/>
              <w:ind w:left="-72" w:right="-72"/>
              <w:rPr>
                <w:rFonts w:eastAsia="Arial Unicode MS" w:cs="Arial"/>
                <w:lang w:val="en-GB"/>
              </w:rPr>
            </w:pPr>
          </w:p>
        </w:tc>
        <w:tc>
          <w:tcPr>
            <w:tcW w:w="1295" w:type="dxa"/>
            <w:tcBorders>
              <w:top w:val="single" w:sz="4" w:space="0" w:color="auto"/>
            </w:tcBorders>
            <w:shd w:val="clear" w:color="auto" w:fill="auto"/>
            <w:vAlign w:val="bottom"/>
          </w:tcPr>
          <w:p w14:paraId="4FED369E"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5A5525B0"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0F93A60F"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val="en-US" w:bidi="th-TH"/>
              </w:rPr>
            </w:pPr>
          </w:p>
        </w:tc>
        <w:tc>
          <w:tcPr>
            <w:tcW w:w="1294" w:type="dxa"/>
            <w:tcBorders>
              <w:top w:val="single" w:sz="4" w:space="0" w:color="auto"/>
            </w:tcBorders>
            <w:shd w:val="clear" w:color="auto" w:fill="auto"/>
            <w:vAlign w:val="bottom"/>
          </w:tcPr>
          <w:p w14:paraId="2E564E1D"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val="en-US" w:bidi="th-TH"/>
              </w:rPr>
            </w:pPr>
          </w:p>
        </w:tc>
        <w:tc>
          <w:tcPr>
            <w:tcW w:w="1298" w:type="dxa"/>
            <w:tcBorders>
              <w:top w:val="single" w:sz="4" w:space="0" w:color="auto"/>
            </w:tcBorders>
            <w:shd w:val="clear" w:color="auto" w:fill="auto"/>
            <w:vAlign w:val="bottom"/>
          </w:tcPr>
          <w:p w14:paraId="3FFF7F02" w14:textId="77777777" w:rsidR="00331F76" w:rsidRPr="000B5915" w:rsidRDefault="00331F76" w:rsidP="00331F76">
            <w:pPr>
              <w:pStyle w:val="acctfourfigures"/>
              <w:tabs>
                <w:tab w:val="clear" w:pos="765"/>
              </w:tabs>
              <w:spacing w:line="240" w:lineRule="auto"/>
              <w:ind w:right="-72"/>
              <w:jc w:val="right"/>
              <w:rPr>
                <w:rFonts w:ascii="Arial" w:eastAsia="Arial Unicode MS" w:hAnsi="Arial" w:cs="Arial"/>
                <w:sz w:val="18"/>
                <w:szCs w:val="18"/>
                <w:lang w:bidi="th-TH"/>
              </w:rPr>
            </w:pPr>
          </w:p>
        </w:tc>
      </w:tr>
      <w:tr w:rsidR="000B5915" w:rsidRPr="000B5915" w14:paraId="2D1F3163" w14:textId="77777777" w:rsidTr="00331F76">
        <w:tc>
          <w:tcPr>
            <w:tcW w:w="2966" w:type="dxa"/>
            <w:tcBorders>
              <w:top w:val="nil"/>
              <w:left w:val="nil"/>
              <w:bottom w:val="nil"/>
              <w:right w:val="nil"/>
            </w:tcBorders>
            <w:shd w:val="clear" w:color="auto" w:fill="auto"/>
            <w:vAlign w:val="bottom"/>
          </w:tcPr>
          <w:p w14:paraId="49C1F1C9" w14:textId="77777777" w:rsidR="000B5915" w:rsidRPr="000330B1" w:rsidRDefault="000B5915" w:rsidP="00331F76">
            <w:pPr>
              <w:spacing w:line="240" w:lineRule="auto"/>
              <w:ind w:left="-72" w:right="-72"/>
              <w:rPr>
                <w:rFonts w:eastAsia="Arial Unicode MS" w:cs="Arial"/>
                <w:b/>
                <w:bCs/>
                <w:lang w:val="en-GB"/>
              </w:rPr>
            </w:pPr>
            <w:r w:rsidRPr="000330B1">
              <w:rPr>
                <w:rFonts w:eastAsia="Arial Unicode MS" w:cs="Arial"/>
                <w:b/>
                <w:bCs/>
                <w:lang w:val="en-GB"/>
              </w:rPr>
              <w:t>Total liabilities</w:t>
            </w:r>
          </w:p>
        </w:tc>
        <w:tc>
          <w:tcPr>
            <w:tcW w:w="1295" w:type="dxa"/>
            <w:tcBorders>
              <w:bottom w:val="single" w:sz="4" w:space="0" w:color="auto"/>
            </w:tcBorders>
            <w:shd w:val="clear" w:color="auto" w:fill="auto"/>
            <w:vAlign w:val="bottom"/>
          </w:tcPr>
          <w:p w14:paraId="30658E1A" w14:textId="77777777" w:rsidR="000B5915" w:rsidRPr="000B5915" w:rsidRDefault="00475D7E" w:rsidP="00331F76">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val="en-US" w:bidi="th-TH"/>
              </w:rPr>
              <w:t>101,183</w:t>
            </w:r>
          </w:p>
        </w:tc>
        <w:tc>
          <w:tcPr>
            <w:tcW w:w="1295" w:type="dxa"/>
            <w:tcBorders>
              <w:bottom w:val="single" w:sz="4" w:space="0" w:color="auto"/>
            </w:tcBorders>
            <w:shd w:val="clear" w:color="auto" w:fill="auto"/>
            <w:vAlign w:val="bottom"/>
          </w:tcPr>
          <w:p w14:paraId="43094C5E"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w:t>
            </w:r>
          </w:p>
        </w:tc>
        <w:tc>
          <w:tcPr>
            <w:tcW w:w="1294" w:type="dxa"/>
            <w:tcBorders>
              <w:bottom w:val="single" w:sz="4" w:space="0" w:color="auto"/>
            </w:tcBorders>
            <w:shd w:val="clear" w:color="auto" w:fill="auto"/>
            <w:vAlign w:val="bottom"/>
          </w:tcPr>
          <w:p w14:paraId="56C39295"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1</w:t>
            </w:r>
            <w:r w:rsidR="00475D7E">
              <w:rPr>
                <w:rFonts w:ascii="Arial" w:eastAsia="Arial Unicode MS" w:hAnsi="Arial" w:cs="Arial"/>
                <w:sz w:val="18"/>
                <w:szCs w:val="18"/>
                <w:lang w:val="en-US" w:bidi="th-TH"/>
              </w:rPr>
              <w:t>12,934</w:t>
            </w:r>
          </w:p>
        </w:tc>
        <w:tc>
          <w:tcPr>
            <w:tcW w:w="1294" w:type="dxa"/>
            <w:tcBorders>
              <w:bottom w:val="single" w:sz="4" w:space="0" w:color="auto"/>
            </w:tcBorders>
            <w:shd w:val="clear" w:color="auto" w:fill="auto"/>
            <w:vAlign w:val="bottom"/>
          </w:tcPr>
          <w:p w14:paraId="27DB2F34"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w:t>
            </w:r>
          </w:p>
        </w:tc>
        <w:tc>
          <w:tcPr>
            <w:tcW w:w="1298" w:type="dxa"/>
            <w:tcBorders>
              <w:bottom w:val="single" w:sz="4" w:space="0" w:color="auto"/>
            </w:tcBorders>
            <w:shd w:val="clear" w:color="auto" w:fill="auto"/>
            <w:vAlign w:val="bottom"/>
          </w:tcPr>
          <w:p w14:paraId="1EAEA5E6" w14:textId="77777777" w:rsidR="000B5915" w:rsidRPr="000B5915" w:rsidRDefault="000B5915" w:rsidP="00331F76">
            <w:pPr>
              <w:pStyle w:val="acctfourfigures"/>
              <w:tabs>
                <w:tab w:val="clear" w:pos="765"/>
              </w:tabs>
              <w:spacing w:line="240" w:lineRule="auto"/>
              <w:ind w:right="-72"/>
              <w:jc w:val="right"/>
              <w:rPr>
                <w:rFonts w:ascii="Arial" w:eastAsia="Arial Unicode MS" w:hAnsi="Arial" w:cs="Arial"/>
                <w:sz w:val="18"/>
                <w:szCs w:val="18"/>
                <w:lang w:bidi="th-TH"/>
              </w:rPr>
            </w:pPr>
            <w:r w:rsidRPr="000B5915">
              <w:rPr>
                <w:rFonts w:ascii="Arial" w:eastAsia="Arial Unicode MS" w:hAnsi="Arial" w:cs="Arial"/>
                <w:sz w:val="18"/>
                <w:szCs w:val="18"/>
                <w:lang w:val="en-US" w:bidi="th-TH"/>
              </w:rPr>
              <w:t>1</w:t>
            </w:r>
            <w:r w:rsidR="00475D7E">
              <w:rPr>
                <w:rFonts w:ascii="Arial" w:eastAsia="Arial Unicode MS" w:hAnsi="Arial" w:cs="Arial"/>
                <w:sz w:val="18"/>
                <w:szCs w:val="18"/>
                <w:lang w:val="en-US" w:bidi="th-TH"/>
              </w:rPr>
              <w:t>12,934</w:t>
            </w:r>
          </w:p>
        </w:tc>
      </w:tr>
    </w:tbl>
    <w:p w14:paraId="6475F9D6" w14:textId="77777777" w:rsidR="00C76F86" w:rsidRDefault="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tbl>
      <w:tblPr>
        <w:tblW w:w="9442" w:type="dxa"/>
        <w:tblLayout w:type="fixed"/>
        <w:tblLook w:val="0000" w:firstRow="0" w:lastRow="0" w:firstColumn="0" w:lastColumn="0" w:noHBand="0" w:noVBand="0"/>
      </w:tblPr>
      <w:tblGrid>
        <w:gridCol w:w="2966"/>
        <w:gridCol w:w="1295"/>
        <w:gridCol w:w="1295"/>
        <w:gridCol w:w="1294"/>
        <w:gridCol w:w="1294"/>
        <w:gridCol w:w="1298"/>
      </w:tblGrid>
      <w:tr w:rsidR="00C76F86" w:rsidRPr="008740D2" w14:paraId="7288BFED" w14:textId="77777777" w:rsidTr="00331F76">
        <w:trPr>
          <w:trHeight w:val="20"/>
          <w:tblHeader/>
        </w:trPr>
        <w:tc>
          <w:tcPr>
            <w:tcW w:w="2966" w:type="dxa"/>
            <w:shd w:val="clear" w:color="auto" w:fill="auto"/>
            <w:vAlign w:val="bottom"/>
          </w:tcPr>
          <w:p w14:paraId="1CFE6814" w14:textId="77777777" w:rsidR="00C76F86" w:rsidRPr="008740D2" w:rsidRDefault="00C76F86" w:rsidP="00C65BD1">
            <w:pPr>
              <w:spacing w:line="240" w:lineRule="auto"/>
              <w:ind w:left="-72" w:right="-72"/>
              <w:rPr>
                <w:rFonts w:eastAsia="Arial Unicode MS" w:cs="Arial"/>
                <w:b/>
                <w:bCs/>
              </w:rPr>
            </w:pPr>
          </w:p>
        </w:tc>
        <w:tc>
          <w:tcPr>
            <w:tcW w:w="6476" w:type="dxa"/>
            <w:gridSpan w:val="5"/>
            <w:tcBorders>
              <w:top w:val="single" w:sz="4" w:space="0" w:color="auto"/>
              <w:bottom w:val="single" w:sz="4" w:space="0" w:color="auto"/>
            </w:tcBorders>
            <w:shd w:val="clear" w:color="auto" w:fill="auto"/>
            <w:vAlign w:val="bottom"/>
          </w:tcPr>
          <w:p w14:paraId="66EB78DE" w14:textId="77777777" w:rsidR="00C76F86" w:rsidRPr="008740D2" w:rsidRDefault="00C76F86" w:rsidP="00475D7E">
            <w:pPr>
              <w:pStyle w:val="acctfourfigures"/>
              <w:tabs>
                <w:tab w:val="clear" w:pos="765"/>
              </w:tabs>
              <w:spacing w:line="240" w:lineRule="auto"/>
              <w:ind w:right="-72"/>
              <w:jc w:val="center"/>
              <w:rPr>
                <w:rFonts w:ascii="Arial" w:eastAsia="Arial Unicode MS" w:hAnsi="Arial" w:cs="Arial"/>
                <w:b/>
                <w:bCs/>
                <w:sz w:val="18"/>
                <w:szCs w:val="18"/>
                <w:lang w:bidi="th-TH"/>
              </w:rPr>
            </w:pPr>
            <w:r>
              <w:rPr>
                <w:rFonts w:ascii="Arial" w:eastAsia="Arial Unicode MS" w:hAnsi="Arial" w:cs="Arial"/>
                <w:b/>
                <w:bCs/>
                <w:sz w:val="18"/>
                <w:szCs w:val="18"/>
                <w:lang w:bidi="th-TH"/>
              </w:rPr>
              <w:t>Separate</w:t>
            </w:r>
            <w:r w:rsidRPr="008740D2">
              <w:rPr>
                <w:rFonts w:ascii="Arial" w:eastAsia="Arial Unicode MS" w:hAnsi="Arial" w:cs="Arial"/>
                <w:b/>
                <w:bCs/>
                <w:sz w:val="18"/>
                <w:szCs w:val="18"/>
                <w:lang w:bidi="th-TH"/>
              </w:rPr>
              <w:t xml:space="preserve"> financial statements</w:t>
            </w:r>
          </w:p>
        </w:tc>
      </w:tr>
      <w:tr w:rsidR="00C76F86" w:rsidRPr="008740D2" w14:paraId="2CA7AD3F" w14:textId="77777777" w:rsidTr="00331F76">
        <w:trPr>
          <w:trHeight w:val="20"/>
          <w:tblHeader/>
        </w:trPr>
        <w:tc>
          <w:tcPr>
            <w:tcW w:w="2966" w:type="dxa"/>
            <w:shd w:val="clear" w:color="auto" w:fill="auto"/>
            <w:vAlign w:val="bottom"/>
          </w:tcPr>
          <w:p w14:paraId="0337DACA" w14:textId="77777777" w:rsidR="00C76F86" w:rsidRPr="008740D2" w:rsidRDefault="00C76F86" w:rsidP="00C65BD1">
            <w:pPr>
              <w:spacing w:line="240" w:lineRule="auto"/>
              <w:ind w:left="-72" w:right="-72"/>
              <w:rPr>
                <w:rFonts w:eastAsia="Arial Unicode MS" w:cs="Arial"/>
                <w:b/>
                <w:bCs/>
              </w:rPr>
            </w:pPr>
          </w:p>
        </w:tc>
        <w:tc>
          <w:tcPr>
            <w:tcW w:w="1295" w:type="dxa"/>
            <w:tcBorders>
              <w:top w:val="single" w:sz="4" w:space="0" w:color="auto"/>
            </w:tcBorders>
            <w:shd w:val="clear" w:color="auto" w:fill="auto"/>
            <w:vAlign w:val="bottom"/>
          </w:tcPr>
          <w:p w14:paraId="10D13C3F" w14:textId="77777777" w:rsidR="00C76F86" w:rsidRPr="008740D2" w:rsidRDefault="00C76F86" w:rsidP="00C65BD1">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5181" w:type="dxa"/>
            <w:gridSpan w:val="4"/>
            <w:tcBorders>
              <w:top w:val="single" w:sz="4" w:space="0" w:color="auto"/>
              <w:bottom w:val="single" w:sz="4" w:space="0" w:color="auto"/>
            </w:tcBorders>
            <w:shd w:val="clear" w:color="auto" w:fill="auto"/>
            <w:vAlign w:val="bottom"/>
          </w:tcPr>
          <w:p w14:paraId="4600ED98" w14:textId="77777777" w:rsidR="00C76F86" w:rsidRPr="008740D2" w:rsidRDefault="00C76F86" w:rsidP="00475D7E">
            <w:pPr>
              <w:pStyle w:val="acctfourfigures"/>
              <w:tabs>
                <w:tab w:val="clear" w:pos="765"/>
              </w:tabs>
              <w:spacing w:line="240" w:lineRule="auto"/>
              <w:ind w:right="-72"/>
              <w:jc w:val="center"/>
              <w:rPr>
                <w:rFonts w:ascii="Arial" w:eastAsia="Arial Unicode MS" w:hAnsi="Arial" w:cs="Arial"/>
                <w:b/>
                <w:bCs/>
                <w:sz w:val="18"/>
                <w:szCs w:val="18"/>
                <w:lang w:bidi="th-TH"/>
              </w:rPr>
            </w:pPr>
            <w:r w:rsidRPr="008740D2">
              <w:rPr>
                <w:rFonts w:ascii="Arial" w:eastAsia="Arial Unicode MS" w:hAnsi="Arial" w:cs="Arial"/>
                <w:b/>
                <w:bCs/>
                <w:sz w:val="18"/>
                <w:szCs w:val="18"/>
                <w:lang w:bidi="th-TH"/>
              </w:rPr>
              <w:t>Fair value</w:t>
            </w:r>
          </w:p>
        </w:tc>
      </w:tr>
      <w:tr w:rsidR="00C76F86" w:rsidRPr="008740D2" w14:paraId="42ACF06E" w14:textId="77777777" w:rsidTr="00331F76">
        <w:trPr>
          <w:trHeight w:val="20"/>
          <w:tblHeader/>
        </w:trPr>
        <w:tc>
          <w:tcPr>
            <w:tcW w:w="2966" w:type="dxa"/>
            <w:shd w:val="clear" w:color="auto" w:fill="auto"/>
            <w:vAlign w:val="bottom"/>
          </w:tcPr>
          <w:p w14:paraId="37AE193D" w14:textId="77777777" w:rsidR="00C76F86" w:rsidRPr="008740D2" w:rsidRDefault="00C76F86" w:rsidP="00C65BD1">
            <w:pPr>
              <w:spacing w:line="240" w:lineRule="auto"/>
              <w:ind w:left="-72" w:right="-72"/>
              <w:rPr>
                <w:rFonts w:eastAsia="Arial Unicode MS" w:cs="Arial"/>
                <w:b/>
                <w:bCs/>
              </w:rPr>
            </w:pPr>
          </w:p>
        </w:tc>
        <w:tc>
          <w:tcPr>
            <w:tcW w:w="1295" w:type="dxa"/>
            <w:tcBorders>
              <w:bottom w:val="single" w:sz="4" w:space="0" w:color="auto"/>
            </w:tcBorders>
            <w:shd w:val="clear" w:color="auto" w:fill="auto"/>
            <w:vAlign w:val="bottom"/>
          </w:tcPr>
          <w:p w14:paraId="2D0AFA59"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r w:rsidRPr="008740D2">
              <w:rPr>
                <w:rFonts w:ascii="Arial" w:eastAsia="Arial Unicode MS" w:hAnsi="Arial" w:cs="Arial"/>
                <w:b/>
                <w:bCs/>
                <w:sz w:val="18"/>
                <w:szCs w:val="18"/>
                <w:lang w:bidi="th-TH"/>
              </w:rPr>
              <w:t>Carrying amount</w:t>
            </w:r>
          </w:p>
        </w:tc>
        <w:tc>
          <w:tcPr>
            <w:tcW w:w="1295" w:type="dxa"/>
            <w:tcBorders>
              <w:top w:val="single" w:sz="4" w:space="0" w:color="auto"/>
              <w:bottom w:val="single" w:sz="4" w:space="0" w:color="auto"/>
            </w:tcBorders>
            <w:shd w:val="clear" w:color="auto" w:fill="auto"/>
            <w:vAlign w:val="bottom"/>
          </w:tcPr>
          <w:p w14:paraId="19330339"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r w:rsidRPr="008740D2">
              <w:rPr>
                <w:rFonts w:ascii="Arial" w:eastAsia="Arial Unicode MS" w:hAnsi="Arial" w:cs="Arial"/>
                <w:b/>
                <w:bCs/>
                <w:sz w:val="18"/>
                <w:szCs w:val="18"/>
                <w:lang w:bidi="th-TH"/>
              </w:rPr>
              <w:t>Level 1</w:t>
            </w:r>
          </w:p>
        </w:tc>
        <w:tc>
          <w:tcPr>
            <w:tcW w:w="1294" w:type="dxa"/>
            <w:tcBorders>
              <w:top w:val="single" w:sz="4" w:space="0" w:color="auto"/>
              <w:bottom w:val="single" w:sz="4" w:space="0" w:color="auto"/>
            </w:tcBorders>
            <w:shd w:val="clear" w:color="auto" w:fill="auto"/>
            <w:vAlign w:val="bottom"/>
          </w:tcPr>
          <w:p w14:paraId="550F61D8"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r w:rsidRPr="008740D2">
              <w:rPr>
                <w:rFonts w:ascii="Arial" w:eastAsia="Arial Unicode MS" w:hAnsi="Arial" w:cs="Arial"/>
                <w:b/>
                <w:bCs/>
                <w:sz w:val="18"/>
                <w:szCs w:val="18"/>
                <w:lang w:bidi="th-TH"/>
              </w:rPr>
              <w:t>Level 2</w:t>
            </w:r>
          </w:p>
        </w:tc>
        <w:tc>
          <w:tcPr>
            <w:tcW w:w="1294" w:type="dxa"/>
            <w:tcBorders>
              <w:top w:val="single" w:sz="4" w:space="0" w:color="auto"/>
              <w:bottom w:val="single" w:sz="4" w:space="0" w:color="auto"/>
            </w:tcBorders>
            <w:shd w:val="clear" w:color="auto" w:fill="auto"/>
            <w:vAlign w:val="bottom"/>
          </w:tcPr>
          <w:p w14:paraId="4A2987E4"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r w:rsidRPr="008740D2">
              <w:rPr>
                <w:rFonts w:ascii="Arial" w:eastAsia="Arial Unicode MS" w:hAnsi="Arial" w:cs="Arial"/>
                <w:b/>
                <w:bCs/>
                <w:sz w:val="18"/>
                <w:szCs w:val="18"/>
                <w:lang w:bidi="th-TH"/>
              </w:rPr>
              <w:t>Level 3</w:t>
            </w:r>
          </w:p>
        </w:tc>
        <w:tc>
          <w:tcPr>
            <w:tcW w:w="1298" w:type="dxa"/>
            <w:tcBorders>
              <w:top w:val="single" w:sz="4" w:space="0" w:color="auto"/>
              <w:bottom w:val="single" w:sz="4" w:space="0" w:color="auto"/>
            </w:tcBorders>
            <w:shd w:val="clear" w:color="auto" w:fill="auto"/>
            <w:vAlign w:val="bottom"/>
          </w:tcPr>
          <w:p w14:paraId="364F094D"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p>
          <w:p w14:paraId="11248FCA"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r w:rsidRPr="008740D2">
              <w:rPr>
                <w:rFonts w:ascii="Arial" w:eastAsia="Arial Unicode MS" w:hAnsi="Arial" w:cs="Arial"/>
                <w:b/>
                <w:bCs/>
                <w:sz w:val="18"/>
                <w:szCs w:val="18"/>
                <w:lang w:bidi="th-TH"/>
              </w:rPr>
              <w:t>Total</w:t>
            </w:r>
          </w:p>
        </w:tc>
      </w:tr>
      <w:tr w:rsidR="00C76F86" w:rsidRPr="008740D2" w14:paraId="48E64D80" w14:textId="77777777" w:rsidTr="00331F76">
        <w:trPr>
          <w:trHeight w:val="20"/>
          <w:tblHeader/>
        </w:trPr>
        <w:tc>
          <w:tcPr>
            <w:tcW w:w="2966" w:type="dxa"/>
            <w:shd w:val="clear" w:color="auto" w:fill="auto"/>
            <w:vAlign w:val="bottom"/>
          </w:tcPr>
          <w:p w14:paraId="7F9080B4" w14:textId="77777777" w:rsidR="00C76F86" w:rsidRPr="008740D2" w:rsidRDefault="00C76F86" w:rsidP="00C65BD1">
            <w:pPr>
              <w:spacing w:line="240" w:lineRule="auto"/>
              <w:ind w:left="-72" w:right="-72"/>
              <w:rPr>
                <w:rFonts w:eastAsia="Arial Unicode MS" w:cs="Arial"/>
                <w:b/>
                <w:bCs/>
              </w:rPr>
            </w:pPr>
          </w:p>
        </w:tc>
        <w:tc>
          <w:tcPr>
            <w:tcW w:w="1295" w:type="dxa"/>
            <w:tcBorders>
              <w:top w:val="single" w:sz="4" w:space="0" w:color="auto"/>
              <w:bottom w:val="single" w:sz="4" w:space="0" w:color="auto"/>
            </w:tcBorders>
            <w:shd w:val="clear" w:color="auto" w:fill="auto"/>
            <w:vAlign w:val="bottom"/>
          </w:tcPr>
          <w:p w14:paraId="65A663F0"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tcBorders>
              <w:top w:val="single" w:sz="4" w:space="0" w:color="auto"/>
              <w:bottom w:val="single" w:sz="4" w:space="0" w:color="auto"/>
            </w:tcBorders>
            <w:shd w:val="clear" w:color="auto" w:fill="auto"/>
            <w:vAlign w:val="bottom"/>
          </w:tcPr>
          <w:p w14:paraId="3B54D36B"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tcBorders>
              <w:top w:val="single" w:sz="4" w:space="0" w:color="auto"/>
              <w:bottom w:val="single" w:sz="4" w:space="0" w:color="auto"/>
            </w:tcBorders>
            <w:shd w:val="clear" w:color="auto" w:fill="auto"/>
            <w:vAlign w:val="bottom"/>
          </w:tcPr>
          <w:p w14:paraId="403F728F"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tcBorders>
              <w:top w:val="single" w:sz="4" w:space="0" w:color="auto"/>
              <w:bottom w:val="single" w:sz="4" w:space="0" w:color="auto"/>
            </w:tcBorders>
            <w:shd w:val="clear" w:color="auto" w:fill="auto"/>
            <w:vAlign w:val="bottom"/>
          </w:tcPr>
          <w:p w14:paraId="5D1AA4C0"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tcBorders>
              <w:top w:val="single" w:sz="4" w:space="0" w:color="auto"/>
              <w:bottom w:val="single" w:sz="4" w:space="0" w:color="auto"/>
            </w:tcBorders>
            <w:shd w:val="clear" w:color="auto" w:fill="auto"/>
            <w:vAlign w:val="bottom"/>
          </w:tcPr>
          <w:p w14:paraId="622F3A8E" w14:textId="77777777" w:rsidR="00C76F86" w:rsidRPr="008740D2"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r w:rsidRPr="008740D2">
              <w:rPr>
                <w:rFonts w:ascii="Arial" w:eastAsia="Arial Unicode MS" w:hAnsi="Arial" w:cs="Arial"/>
                <w:b/>
                <w:bCs/>
                <w:sz w:val="18"/>
                <w:szCs w:val="18"/>
                <w:lang w:bidi="th-TH"/>
              </w:rPr>
              <w:t>Million Baht</w:t>
            </w:r>
          </w:p>
        </w:tc>
      </w:tr>
      <w:tr w:rsidR="00C76F86" w:rsidRPr="008740D2" w14:paraId="138019AA" w14:textId="77777777" w:rsidTr="00331F76">
        <w:trPr>
          <w:trHeight w:val="20"/>
        </w:trPr>
        <w:tc>
          <w:tcPr>
            <w:tcW w:w="2966" w:type="dxa"/>
            <w:shd w:val="clear" w:color="auto" w:fill="auto"/>
            <w:vAlign w:val="bottom"/>
          </w:tcPr>
          <w:p w14:paraId="46380144" w14:textId="77777777" w:rsidR="00C76F86" w:rsidRPr="008740D2" w:rsidRDefault="00C76F86" w:rsidP="00C65BD1">
            <w:pPr>
              <w:spacing w:line="240" w:lineRule="auto"/>
              <w:ind w:left="-72" w:right="-72"/>
              <w:rPr>
                <w:rFonts w:eastAsia="Arial Unicode MS" w:cs="Arial"/>
                <w:b/>
                <w:bCs/>
                <w:cs/>
              </w:rPr>
            </w:pPr>
          </w:p>
        </w:tc>
        <w:tc>
          <w:tcPr>
            <w:tcW w:w="1295" w:type="dxa"/>
            <w:tcBorders>
              <w:top w:val="single" w:sz="4" w:space="0" w:color="auto"/>
            </w:tcBorders>
            <w:shd w:val="clear" w:color="auto" w:fill="FAFAFA"/>
            <w:vAlign w:val="bottom"/>
          </w:tcPr>
          <w:p w14:paraId="6D955867"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5" w:type="dxa"/>
            <w:tcBorders>
              <w:top w:val="single" w:sz="4" w:space="0" w:color="auto"/>
            </w:tcBorders>
            <w:shd w:val="clear" w:color="auto" w:fill="FAFAFA"/>
            <w:vAlign w:val="bottom"/>
          </w:tcPr>
          <w:p w14:paraId="156D6B4B"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4" w:type="dxa"/>
            <w:tcBorders>
              <w:top w:val="single" w:sz="4" w:space="0" w:color="auto"/>
            </w:tcBorders>
            <w:shd w:val="clear" w:color="auto" w:fill="FAFAFA"/>
            <w:vAlign w:val="bottom"/>
          </w:tcPr>
          <w:p w14:paraId="21B9EA19"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4" w:type="dxa"/>
            <w:tcBorders>
              <w:top w:val="single" w:sz="4" w:space="0" w:color="auto"/>
            </w:tcBorders>
            <w:shd w:val="clear" w:color="auto" w:fill="FAFAFA"/>
            <w:vAlign w:val="bottom"/>
          </w:tcPr>
          <w:p w14:paraId="7456905A"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8" w:type="dxa"/>
            <w:tcBorders>
              <w:top w:val="single" w:sz="4" w:space="0" w:color="auto"/>
            </w:tcBorders>
            <w:shd w:val="clear" w:color="auto" w:fill="FAFAFA"/>
            <w:vAlign w:val="bottom"/>
          </w:tcPr>
          <w:p w14:paraId="37ECD3A4"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r>
      <w:tr w:rsidR="00C76F86" w:rsidRPr="008740D2" w14:paraId="588827CD" w14:textId="77777777" w:rsidTr="00331F76">
        <w:trPr>
          <w:trHeight w:val="20"/>
        </w:trPr>
        <w:tc>
          <w:tcPr>
            <w:tcW w:w="2966" w:type="dxa"/>
            <w:shd w:val="clear" w:color="auto" w:fill="auto"/>
            <w:vAlign w:val="bottom"/>
          </w:tcPr>
          <w:p w14:paraId="3465557E" w14:textId="77777777" w:rsidR="00C76F86" w:rsidRPr="008740D2" w:rsidRDefault="00C76F86" w:rsidP="00C65BD1">
            <w:pPr>
              <w:spacing w:line="240" w:lineRule="auto"/>
              <w:ind w:left="-72" w:right="-72"/>
              <w:rPr>
                <w:rFonts w:eastAsia="Arial Unicode MS" w:cs="Arial"/>
                <w:b/>
                <w:bCs/>
                <w:cs/>
              </w:rPr>
            </w:pPr>
            <w:r w:rsidRPr="008740D2">
              <w:rPr>
                <w:rFonts w:eastAsia="Arial Unicode MS" w:cs="Arial"/>
                <w:b/>
                <w:bCs/>
                <w:lang w:val="en-GB"/>
              </w:rPr>
              <w:t>As at 31 December 2020</w:t>
            </w:r>
          </w:p>
        </w:tc>
        <w:tc>
          <w:tcPr>
            <w:tcW w:w="1295" w:type="dxa"/>
            <w:shd w:val="clear" w:color="auto" w:fill="FAFAFA"/>
            <w:vAlign w:val="bottom"/>
          </w:tcPr>
          <w:p w14:paraId="2E8D883C"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5" w:type="dxa"/>
            <w:shd w:val="clear" w:color="auto" w:fill="FAFAFA"/>
            <w:vAlign w:val="bottom"/>
          </w:tcPr>
          <w:p w14:paraId="06B027E3"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4" w:type="dxa"/>
            <w:shd w:val="clear" w:color="auto" w:fill="FAFAFA"/>
            <w:vAlign w:val="bottom"/>
          </w:tcPr>
          <w:p w14:paraId="2EF6EAE2"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4" w:type="dxa"/>
            <w:shd w:val="clear" w:color="auto" w:fill="FAFAFA"/>
            <w:vAlign w:val="bottom"/>
          </w:tcPr>
          <w:p w14:paraId="519DBB83"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c>
          <w:tcPr>
            <w:tcW w:w="1298" w:type="dxa"/>
            <w:shd w:val="clear" w:color="auto" w:fill="FAFAFA"/>
            <w:vAlign w:val="bottom"/>
          </w:tcPr>
          <w:p w14:paraId="2B2F8182"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rPr>
            </w:pPr>
          </w:p>
        </w:tc>
      </w:tr>
      <w:tr w:rsidR="00C76F86" w:rsidRPr="008740D2" w14:paraId="3AABFD56" w14:textId="77777777" w:rsidTr="00331F76">
        <w:trPr>
          <w:trHeight w:val="20"/>
        </w:trPr>
        <w:tc>
          <w:tcPr>
            <w:tcW w:w="2966" w:type="dxa"/>
            <w:shd w:val="clear" w:color="auto" w:fill="auto"/>
            <w:vAlign w:val="bottom"/>
          </w:tcPr>
          <w:p w14:paraId="7A6BB990" w14:textId="77777777" w:rsidR="00C76F86" w:rsidRPr="008740D2" w:rsidRDefault="00C76F86" w:rsidP="00C65BD1">
            <w:pPr>
              <w:spacing w:line="240" w:lineRule="auto"/>
              <w:ind w:left="-72" w:right="-72"/>
              <w:jc w:val="center"/>
              <w:rPr>
                <w:rFonts w:eastAsia="Arial Unicode MS" w:cs="Arial"/>
                <w:b/>
                <w:bCs/>
                <w:cs/>
                <w:lang w:val="en-GB"/>
              </w:rPr>
            </w:pPr>
          </w:p>
        </w:tc>
        <w:tc>
          <w:tcPr>
            <w:tcW w:w="1295" w:type="dxa"/>
            <w:shd w:val="clear" w:color="auto" w:fill="FAFAFA"/>
            <w:vAlign w:val="bottom"/>
          </w:tcPr>
          <w:p w14:paraId="11BABE34" w14:textId="77777777" w:rsidR="00C76F86" w:rsidRPr="008740D2" w:rsidRDefault="00C76F86" w:rsidP="00C65BD1">
            <w:pPr>
              <w:pStyle w:val="acctfourfigures"/>
              <w:tabs>
                <w:tab w:val="clear" w:pos="765"/>
              </w:tabs>
              <w:spacing w:line="240" w:lineRule="auto"/>
              <w:ind w:right="-72"/>
              <w:jc w:val="center"/>
              <w:rPr>
                <w:rFonts w:ascii="Arial" w:eastAsia="Arial Unicode MS" w:hAnsi="Arial" w:cs="Arial"/>
                <w:sz w:val="18"/>
                <w:szCs w:val="18"/>
              </w:rPr>
            </w:pPr>
          </w:p>
        </w:tc>
        <w:tc>
          <w:tcPr>
            <w:tcW w:w="1295" w:type="dxa"/>
            <w:shd w:val="clear" w:color="auto" w:fill="FAFAFA"/>
            <w:vAlign w:val="bottom"/>
          </w:tcPr>
          <w:p w14:paraId="441F9227" w14:textId="77777777" w:rsidR="00C76F86" w:rsidRPr="008740D2" w:rsidRDefault="00C76F86" w:rsidP="00C65BD1">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FAFAFA"/>
            <w:vAlign w:val="bottom"/>
          </w:tcPr>
          <w:p w14:paraId="0A36C407" w14:textId="77777777" w:rsidR="00C76F86" w:rsidRPr="008740D2" w:rsidRDefault="00C76F86" w:rsidP="00C65BD1">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FAFAFA"/>
            <w:vAlign w:val="bottom"/>
          </w:tcPr>
          <w:p w14:paraId="720AFC8F" w14:textId="77777777" w:rsidR="00C76F86" w:rsidRPr="008740D2" w:rsidRDefault="00C76F86" w:rsidP="00C65BD1">
            <w:pPr>
              <w:pStyle w:val="acctfourfigures"/>
              <w:tabs>
                <w:tab w:val="clear" w:pos="765"/>
              </w:tabs>
              <w:spacing w:line="240" w:lineRule="auto"/>
              <w:ind w:right="-72"/>
              <w:jc w:val="center"/>
              <w:rPr>
                <w:rFonts w:ascii="Arial" w:eastAsia="Arial Unicode MS" w:hAnsi="Arial" w:cs="Arial"/>
                <w:sz w:val="18"/>
                <w:szCs w:val="18"/>
              </w:rPr>
            </w:pPr>
          </w:p>
        </w:tc>
        <w:tc>
          <w:tcPr>
            <w:tcW w:w="1298" w:type="dxa"/>
            <w:shd w:val="clear" w:color="auto" w:fill="FAFAFA"/>
            <w:vAlign w:val="bottom"/>
          </w:tcPr>
          <w:p w14:paraId="2A87E6BF" w14:textId="77777777" w:rsidR="00C76F86" w:rsidRPr="008740D2" w:rsidRDefault="00C76F86" w:rsidP="00C65BD1">
            <w:pPr>
              <w:pStyle w:val="acctfourfigures"/>
              <w:tabs>
                <w:tab w:val="clear" w:pos="765"/>
              </w:tabs>
              <w:spacing w:line="240" w:lineRule="auto"/>
              <w:ind w:right="-72"/>
              <w:jc w:val="center"/>
              <w:rPr>
                <w:rFonts w:ascii="Arial" w:eastAsia="Arial Unicode MS" w:hAnsi="Arial" w:cs="Arial"/>
                <w:sz w:val="18"/>
                <w:szCs w:val="18"/>
              </w:rPr>
            </w:pPr>
          </w:p>
        </w:tc>
      </w:tr>
      <w:tr w:rsidR="00C76F86" w:rsidRPr="008740D2" w14:paraId="79D358AE" w14:textId="77777777" w:rsidTr="00331F76">
        <w:trPr>
          <w:trHeight w:val="20"/>
        </w:trPr>
        <w:tc>
          <w:tcPr>
            <w:tcW w:w="2966" w:type="dxa"/>
            <w:shd w:val="clear" w:color="auto" w:fill="auto"/>
            <w:vAlign w:val="bottom"/>
          </w:tcPr>
          <w:p w14:paraId="73229ECF" w14:textId="77777777" w:rsidR="00C76F86" w:rsidRPr="008740D2" w:rsidRDefault="00C76F86" w:rsidP="00C65BD1">
            <w:pPr>
              <w:spacing w:line="240" w:lineRule="auto"/>
              <w:ind w:left="-72" w:right="-72"/>
              <w:rPr>
                <w:rFonts w:eastAsia="Arial Unicode MS" w:cs="Arial"/>
                <w:b/>
                <w:bCs/>
                <w:cs/>
                <w:lang w:val="en-GB"/>
              </w:rPr>
            </w:pPr>
            <w:r w:rsidRPr="008740D2">
              <w:rPr>
                <w:rFonts w:eastAsia="Arial Unicode MS" w:cs="Arial"/>
                <w:b/>
                <w:bCs/>
                <w:lang w:val="en-GB"/>
              </w:rPr>
              <w:t>Assets</w:t>
            </w:r>
          </w:p>
        </w:tc>
        <w:tc>
          <w:tcPr>
            <w:tcW w:w="1295" w:type="dxa"/>
            <w:shd w:val="clear" w:color="auto" w:fill="FAFAFA"/>
            <w:vAlign w:val="bottom"/>
          </w:tcPr>
          <w:p w14:paraId="123371D9"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5AA3550B"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47025E36"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40E527F1"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323A18BA"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C76F86" w:rsidRPr="008740D2" w14:paraId="5B92F965" w14:textId="77777777" w:rsidTr="00331F76">
        <w:trPr>
          <w:trHeight w:val="20"/>
        </w:trPr>
        <w:tc>
          <w:tcPr>
            <w:tcW w:w="2966" w:type="dxa"/>
            <w:shd w:val="clear" w:color="auto" w:fill="auto"/>
            <w:vAlign w:val="bottom"/>
          </w:tcPr>
          <w:p w14:paraId="3BFE057F" w14:textId="77777777" w:rsidR="00C76F86" w:rsidRPr="008740D2" w:rsidRDefault="00C76F86" w:rsidP="00C65BD1">
            <w:pPr>
              <w:spacing w:line="240" w:lineRule="auto"/>
              <w:ind w:left="-72" w:right="-72"/>
              <w:rPr>
                <w:rFonts w:eastAsia="Arial Unicode MS" w:cs="Arial"/>
                <w:b/>
                <w:bCs/>
                <w:cs/>
                <w:lang w:val="en-GB"/>
              </w:rPr>
            </w:pPr>
          </w:p>
        </w:tc>
        <w:tc>
          <w:tcPr>
            <w:tcW w:w="1295" w:type="dxa"/>
            <w:shd w:val="clear" w:color="auto" w:fill="FAFAFA"/>
            <w:vAlign w:val="bottom"/>
          </w:tcPr>
          <w:p w14:paraId="1B259D66"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0D1417BE"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56DF84A7"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57F0D016"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4C6BB887"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C76F86" w:rsidRPr="008740D2" w14:paraId="4E51281A" w14:textId="77777777" w:rsidTr="00331F76">
        <w:trPr>
          <w:trHeight w:val="20"/>
        </w:trPr>
        <w:tc>
          <w:tcPr>
            <w:tcW w:w="2966" w:type="dxa"/>
            <w:shd w:val="clear" w:color="auto" w:fill="auto"/>
            <w:vAlign w:val="bottom"/>
          </w:tcPr>
          <w:p w14:paraId="1FD2E485" w14:textId="77777777" w:rsidR="00331F76" w:rsidRDefault="00C76F86" w:rsidP="00C65BD1">
            <w:pPr>
              <w:spacing w:line="240" w:lineRule="auto"/>
              <w:ind w:left="176" w:right="-72" w:hanging="284"/>
              <w:rPr>
                <w:rFonts w:eastAsia="Arial Unicode MS" w:cs="Arial"/>
                <w:b/>
                <w:bCs/>
                <w:lang w:val="en-GB"/>
              </w:rPr>
            </w:pPr>
            <w:r w:rsidRPr="008740D2">
              <w:rPr>
                <w:rFonts w:eastAsia="Arial Unicode MS" w:cs="Arial"/>
                <w:b/>
                <w:bCs/>
                <w:lang w:val="en-GB"/>
              </w:rPr>
              <w:t xml:space="preserve">Financial assets at fair value </w:t>
            </w:r>
          </w:p>
          <w:p w14:paraId="3076762D" w14:textId="6319159D" w:rsidR="00C76F86" w:rsidRPr="008740D2" w:rsidRDefault="00331F76" w:rsidP="00C65BD1">
            <w:pPr>
              <w:spacing w:line="240" w:lineRule="auto"/>
              <w:ind w:left="176" w:right="-72" w:hanging="284"/>
              <w:rPr>
                <w:rFonts w:eastAsia="Arial Unicode MS" w:cs="Arial"/>
                <w:b/>
                <w:bCs/>
                <w:cs/>
                <w:lang w:val="en-GB"/>
              </w:rPr>
            </w:pPr>
            <w:r>
              <w:rPr>
                <w:rFonts w:eastAsia="Arial Unicode MS" w:cs="Arial"/>
                <w:b/>
                <w:bCs/>
                <w:lang w:val="en-GB"/>
              </w:rPr>
              <w:t xml:space="preserve">   </w:t>
            </w:r>
            <w:r w:rsidR="00C76F86" w:rsidRPr="008740D2">
              <w:rPr>
                <w:rFonts w:eastAsia="Arial Unicode MS" w:cs="Arial"/>
                <w:b/>
                <w:bCs/>
                <w:lang w:val="en-GB"/>
              </w:rPr>
              <w:t>through profit or loss</w:t>
            </w:r>
          </w:p>
        </w:tc>
        <w:tc>
          <w:tcPr>
            <w:tcW w:w="1295" w:type="dxa"/>
            <w:shd w:val="clear" w:color="auto" w:fill="FAFAFA"/>
            <w:vAlign w:val="bottom"/>
          </w:tcPr>
          <w:p w14:paraId="4BA0780F"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662ABDE0"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10C31FD5"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8A8DF9C"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7197241C" w14:textId="77777777" w:rsidR="00C76F86" w:rsidRPr="006665D5"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8740D2" w14:paraId="71AA6E80" w14:textId="77777777" w:rsidTr="00331F76">
        <w:trPr>
          <w:trHeight w:val="20"/>
        </w:trPr>
        <w:tc>
          <w:tcPr>
            <w:tcW w:w="2966" w:type="dxa"/>
            <w:shd w:val="clear" w:color="auto" w:fill="auto"/>
            <w:vAlign w:val="bottom"/>
          </w:tcPr>
          <w:p w14:paraId="1A7C56DF" w14:textId="2C5028B3" w:rsidR="006665D5" w:rsidRPr="008740D2" w:rsidRDefault="006665D5" w:rsidP="006665D5">
            <w:pPr>
              <w:spacing w:line="240" w:lineRule="auto"/>
              <w:ind w:left="-72" w:right="-72"/>
              <w:rPr>
                <w:rFonts w:eastAsia="Arial Unicode MS" w:cs="Arial"/>
                <w:cs/>
                <w:lang w:val="en-GB"/>
              </w:rPr>
            </w:pPr>
            <w:r w:rsidRPr="008740D2">
              <w:rPr>
                <w:rFonts w:eastAsia="Arial Unicode MS" w:cs="Arial"/>
                <w:lang w:val="en-GB"/>
              </w:rPr>
              <w:t xml:space="preserve">Debt </w:t>
            </w:r>
            <w:r w:rsidR="00064B59">
              <w:rPr>
                <w:rFonts w:cs="Arial"/>
                <w:lang w:val="en-GB" w:eastAsia="en-GB"/>
              </w:rPr>
              <w:t>investment</w:t>
            </w:r>
          </w:p>
        </w:tc>
        <w:tc>
          <w:tcPr>
            <w:tcW w:w="1295" w:type="dxa"/>
            <w:shd w:val="clear" w:color="auto" w:fill="FAFAFA"/>
            <w:vAlign w:val="bottom"/>
          </w:tcPr>
          <w:p w14:paraId="2F1D724B" w14:textId="77777777" w:rsidR="006665D5" w:rsidRPr="006665D5"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347</w:t>
            </w:r>
          </w:p>
        </w:tc>
        <w:tc>
          <w:tcPr>
            <w:tcW w:w="1295" w:type="dxa"/>
            <w:shd w:val="clear" w:color="auto" w:fill="FAFAFA"/>
            <w:vAlign w:val="bottom"/>
          </w:tcPr>
          <w:p w14:paraId="17B67373"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347</w:t>
            </w:r>
          </w:p>
        </w:tc>
        <w:tc>
          <w:tcPr>
            <w:tcW w:w="1294" w:type="dxa"/>
            <w:shd w:val="clear" w:color="auto" w:fill="FAFAFA"/>
            <w:vAlign w:val="bottom"/>
          </w:tcPr>
          <w:p w14:paraId="4D77D233"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shd w:val="clear" w:color="auto" w:fill="FAFAFA"/>
            <w:vAlign w:val="bottom"/>
          </w:tcPr>
          <w:p w14:paraId="08C7DD0D"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shd w:val="clear" w:color="auto" w:fill="FAFAFA"/>
            <w:vAlign w:val="bottom"/>
          </w:tcPr>
          <w:p w14:paraId="7677EC20"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347</w:t>
            </w:r>
          </w:p>
        </w:tc>
      </w:tr>
      <w:tr w:rsidR="00C76F86" w:rsidRPr="008740D2" w14:paraId="53A630AA" w14:textId="77777777" w:rsidTr="00331F76">
        <w:trPr>
          <w:trHeight w:val="20"/>
        </w:trPr>
        <w:tc>
          <w:tcPr>
            <w:tcW w:w="2966" w:type="dxa"/>
            <w:shd w:val="clear" w:color="auto" w:fill="auto"/>
            <w:vAlign w:val="bottom"/>
          </w:tcPr>
          <w:p w14:paraId="325E0D7A" w14:textId="77777777" w:rsidR="00C76F86" w:rsidRPr="008740D2" w:rsidRDefault="00C76F86" w:rsidP="00C65BD1">
            <w:pPr>
              <w:spacing w:line="240" w:lineRule="auto"/>
              <w:ind w:left="-72" w:right="-72"/>
              <w:jc w:val="center"/>
              <w:rPr>
                <w:rFonts w:eastAsia="Arial Unicode MS" w:cs="Arial"/>
                <w:b/>
                <w:bCs/>
                <w:cs/>
                <w:lang w:val="en-GB"/>
              </w:rPr>
            </w:pPr>
          </w:p>
        </w:tc>
        <w:tc>
          <w:tcPr>
            <w:tcW w:w="1295" w:type="dxa"/>
            <w:shd w:val="clear" w:color="auto" w:fill="FAFAFA"/>
            <w:vAlign w:val="bottom"/>
          </w:tcPr>
          <w:p w14:paraId="5D37C73A" w14:textId="77777777" w:rsidR="00C76F86" w:rsidRPr="006665D5" w:rsidRDefault="00C76F8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3FE2E7F8" w14:textId="77777777" w:rsidR="00C76F86" w:rsidRPr="006665D5" w:rsidRDefault="00C76F8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EE9DE25" w14:textId="77777777" w:rsidR="00C76F86" w:rsidRPr="006665D5" w:rsidRDefault="00C76F8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6CFC3576" w14:textId="77777777" w:rsidR="00C76F86" w:rsidRPr="006665D5" w:rsidRDefault="00C76F8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229BF22B" w14:textId="77777777" w:rsidR="00C76F86" w:rsidRPr="006665D5" w:rsidRDefault="00C76F86"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C76F86" w:rsidRPr="008740D2" w14:paraId="5E26BF01" w14:textId="77777777" w:rsidTr="00331F76">
        <w:trPr>
          <w:trHeight w:val="20"/>
        </w:trPr>
        <w:tc>
          <w:tcPr>
            <w:tcW w:w="2966" w:type="dxa"/>
            <w:shd w:val="clear" w:color="auto" w:fill="auto"/>
            <w:vAlign w:val="bottom"/>
          </w:tcPr>
          <w:p w14:paraId="60DCA63D" w14:textId="77777777" w:rsidR="00331F76" w:rsidRDefault="00C76F86" w:rsidP="00C65BD1">
            <w:pPr>
              <w:spacing w:line="240" w:lineRule="auto"/>
              <w:ind w:left="176" w:right="-72" w:hanging="248"/>
              <w:rPr>
                <w:rFonts w:eastAsia="Arial Unicode MS" w:cs="Arial"/>
                <w:b/>
                <w:bCs/>
                <w:lang w:val="en-GB"/>
              </w:rPr>
            </w:pPr>
            <w:r w:rsidRPr="008740D2">
              <w:rPr>
                <w:rFonts w:eastAsia="Arial Unicode MS" w:cs="Arial"/>
                <w:b/>
                <w:bCs/>
                <w:lang w:val="en-GB"/>
              </w:rPr>
              <w:t xml:space="preserve">Financial assets at fair value </w:t>
            </w:r>
          </w:p>
          <w:p w14:paraId="7D3BBC3C" w14:textId="77777777" w:rsidR="00331F76" w:rsidRDefault="00331F76" w:rsidP="00C65BD1">
            <w:pPr>
              <w:spacing w:line="240" w:lineRule="auto"/>
              <w:ind w:left="176" w:right="-72" w:hanging="248"/>
              <w:rPr>
                <w:rFonts w:eastAsia="Arial Unicode MS" w:cs="Arial"/>
                <w:b/>
                <w:bCs/>
                <w:lang w:val="en-GB"/>
              </w:rPr>
            </w:pPr>
            <w:r>
              <w:rPr>
                <w:rFonts w:eastAsia="Arial Unicode MS" w:cs="Arial"/>
                <w:b/>
                <w:bCs/>
                <w:lang w:val="en-GB"/>
              </w:rPr>
              <w:t xml:space="preserve">   </w:t>
            </w:r>
            <w:r w:rsidR="00C76F86" w:rsidRPr="008740D2">
              <w:rPr>
                <w:rFonts w:eastAsia="Arial Unicode MS" w:cs="Arial"/>
                <w:b/>
                <w:bCs/>
                <w:lang w:val="en-GB"/>
              </w:rPr>
              <w:t xml:space="preserve">through other comprehensive </w:t>
            </w:r>
          </w:p>
          <w:p w14:paraId="29A5C9D1" w14:textId="465597D6" w:rsidR="00C76F86" w:rsidRPr="008740D2" w:rsidRDefault="00331F76" w:rsidP="00C65BD1">
            <w:pPr>
              <w:spacing w:line="240" w:lineRule="auto"/>
              <w:ind w:left="176" w:right="-72" w:hanging="248"/>
              <w:rPr>
                <w:rFonts w:eastAsia="Arial Unicode MS" w:cs="Arial"/>
                <w:b/>
                <w:bCs/>
                <w:cs/>
                <w:lang w:val="en-GB"/>
              </w:rPr>
            </w:pPr>
            <w:r>
              <w:rPr>
                <w:rFonts w:eastAsia="Arial Unicode MS" w:cs="Arial"/>
                <w:b/>
                <w:bCs/>
                <w:lang w:val="en-GB"/>
              </w:rPr>
              <w:t xml:space="preserve">   </w:t>
            </w:r>
            <w:r w:rsidR="00C76F86" w:rsidRPr="008740D2">
              <w:rPr>
                <w:rFonts w:eastAsia="Arial Unicode MS" w:cs="Arial"/>
                <w:b/>
                <w:bCs/>
                <w:lang w:val="en-GB"/>
              </w:rPr>
              <w:t>income</w:t>
            </w:r>
          </w:p>
        </w:tc>
        <w:tc>
          <w:tcPr>
            <w:tcW w:w="1295" w:type="dxa"/>
            <w:shd w:val="clear" w:color="auto" w:fill="FAFAFA"/>
            <w:vAlign w:val="bottom"/>
          </w:tcPr>
          <w:p w14:paraId="583C2B85"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175E69EE"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1C12966C"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1021613D"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6B9C16E2"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8740D2" w14:paraId="112B4BDE" w14:textId="77777777" w:rsidTr="00331F76">
        <w:trPr>
          <w:trHeight w:val="20"/>
        </w:trPr>
        <w:tc>
          <w:tcPr>
            <w:tcW w:w="2966" w:type="dxa"/>
            <w:shd w:val="clear" w:color="auto" w:fill="auto"/>
            <w:vAlign w:val="bottom"/>
          </w:tcPr>
          <w:p w14:paraId="0F7A8094" w14:textId="77777777" w:rsidR="006665D5" w:rsidRPr="008740D2" w:rsidRDefault="006665D5" w:rsidP="006665D5">
            <w:pPr>
              <w:spacing w:line="240" w:lineRule="auto"/>
              <w:ind w:left="-72" w:right="-72"/>
              <w:rPr>
                <w:rFonts w:eastAsia="Arial Unicode MS" w:cs="Arial"/>
                <w:cs/>
                <w:lang w:val="en-GB"/>
              </w:rPr>
            </w:pPr>
            <w:r w:rsidRPr="008740D2">
              <w:rPr>
                <w:rFonts w:eastAsia="Arial Unicode MS" w:cs="Arial"/>
                <w:lang w:val="en-GB"/>
              </w:rPr>
              <w:t>Equity securities</w:t>
            </w:r>
          </w:p>
        </w:tc>
        <w:tc>
          <w:tcPr>
            <w:tcW w:w="1295" w:type="dxa"/>
            <w:shd w:val="clear" w:color="auto" w:fill="FAFAFA"/>
            <w:vAlign w:val="bottom"/>
          </w:tcPr>
          <w:p w14:paraId="69A360DD"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2</w:t>
            </w:r>
          </w:p>
        </w:tc>
        <w:tc>
          <w:tcPr>
            <w:tcW w:w="1295" w:type="dxa"/>
            <w:shd w:val="clear" w:color="auto" w:fill="FAFAFA"/>
            <w:vAlign w:val="bottom"/>
          </w:tcPr>
          <w:p w14:paraId="3BC7F9D8"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shd w:val="clear" w:color="auto" w:fill="FAFAFA"/>
            <w:vAlign w:val="bottom"/>
          </w:tcPr>
          <w:p w14:paraId="01C89B1B"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shd w:val="clear" w:color="auto" w:fill="FAFAFA"/>
            <w:vAlign w:val="bottom"/>
          </w:tcPr>
          <w:p w14:paraId="07F300CD"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2</w:t>
            </w:r>
          </w:p>
        </w:tc>
        <w:tc>
          <w:tcPr>
            <w:tcW w:w="1298" w:type="dxa"/>
            <w:shd w:val="clear" w:color="auto" w:fill="FAFAFA"/>
            <w:vAlign w:val="bottom"/>
          </w:tcPr>
          <w:p w14:paraId="10726F7A"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2</w:t>
            </w:r>
          </w:p>
        </w:tc>
      </w:tr>
      <w:tr w:rsidR="00C76F86" w:rsidRPr="008740D2" w14:paraId="1BBC4E3B" w14:textId="77777777" w:rsidTr="00331F76">
        <w:trPr>
          <w:trHeight w:val="20"/>
        </w:trPr>
        <w:tc>
          <w:tcPr>
            <w:tcW w:w="2966" w:type="dxa"/>
            <w:shd w:val="clear" w:color="auto" w:fill="auto"/>
            <w:vAlign w:val="bottom"/>
          </w:tcPr>
          <w:p w14:paraId="450A42DA" w14:textId="77777777" w:rsidR="00C76F86" w:rsidRPr="008740D2" w:rsidRDefault="00C76F86" w:rsidP="00C65BD1">
            <w:pPr>
              <w:spacing w:line="240" w:lineRule="auto"/>
              <w:ind w:left="-72" w:right="-72"/>
              <w:rPr>
                <w:rFonts w:eastAsia="Arial Unicode MS" w:cs="Arial"/>
                <w:cs/>
                <w:lang w:val="en-GB"/>
              </w:rPr>
            </w:pPr>
          </w:p>
        </w:tc>
        <w:tc>
          <w:tcPr>
            <w:tcW w:w="1295" w:type="dxa"/>
            <w:shd w:val="clear" w:color="auto" w:fill="FAFAFA"/>
            <w:vAlign w:val="bottom"/>
          </w:tcPr>
          <w:p w14:paraId="35B3740F"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407830ED"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5DF9C6E4"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52500E04"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64368C96"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C76F86" w:rsidRPr="008740D2" w14:paraId="783BC390" w14:textId="77777777" w:rsidTr="00331F76">
        <w:trPr>
          <w:trHeight w:val="20"/>
        </w:trPr>
        <w:tc>
          <w:tcPr>
            <w:tcW w:w="2966" w:type="dxa"/>
            <w:shd w:val="clear" w:color="auto" w:fill="auto"/>
            <w:vAlign w:val="bottom"/>
          </w:tcPr>
          <w:p w14:paraId="2211EAF4" w14:textId="77777777" w:rsidR="00C76F86" w:rsidRPr="008740D2" w:rsidRDefault="000330B1" w:rsidP="00C65BD1">
            <w:pPr>
              <w:spacing w:line="240" w:lineRule="auto"/>
              <w:ind w:left="-72" w:right="-72"/>
              <w:rPr>
                <w:rFonts w:eastAsia="Arial Unicode MS" w:cs="Arial"/>
                <w:b/>
                <w:bCs/>
                <w:cs/>
                <w:lang w:val="en-GB"/>
              </w:rPr>
            </w:pPr>
            <w:r>
              <w:rPr>
                <w:rFonts w:eastAsia="Arial Unicode MS" w:cs="Arial"/>
                <w:b/>
                <w:bCs/>
                <w:lang w:val="en-GB"/>
              </w:rPr>
              <w:t>D</w:t>
            </w:r>
            <w:r w:rsidRPr="000B5915">
              <w:rPr>
                <w:rFonts w:eastAsia="Arial Unicode MS" w:cs="Arial"/>
                <w:b/>
                <w:bCs/>
                <w:lang w:val="en-GB"/>
              </w:rPr>
              <w:t>erivative</w:t>
            </w:r>
            <w:r>
              <w:rPr>
                <w:rFonts w:eastAsia="Arial Unicode MS" w:cs="Arial"/>
                <w:b/>
                <w:bCs/>
                <w:lang w:val="en-GB"/>
              </w:rPr>
              <w:t xml:space="preserve"> </w:t>
            </w:r>
          </w:p>
        </w:tc>
        <w:tc>
          <w:tcPr>
            <w:tcW w:w="1295" w:type="dxa"/>
            <w:shd w:val="clear" w:color="auto" w:fill="FAFAFA"/>
            <w:vAlign w:val="bottom"/>
          </w:tcPr>
          <w:p w14:paraId="246F4AFD"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5C9C962A"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E39A351"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043B675F"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75F94E3F"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C76F86" w:rsidRPr="008740D2" w14:paraId="529388B4" w14:textId="77777777" w:rsidTr="00331F76">
        <w:trPr>
          <w:trHeight w:val="20"/>
        </w:trPr>
        <w:tc>
          <w:tcPr>
            <w:tcW w:w="2966" w:type="dxa"/>
            <w:shd w:val="clear" w:color="auto" w:fill="auto"/>
            <w:vAlign w:val="bottom"/>
          </w:tcPr>
          <w:p w14:paraId="27CA751C" w14:textId="77777777" w:rsidR="00C76F86" w:rsidRPr="008740D2" w:rsidRDefault="00C76F86" w:rsidP="00C65BD1">
            <w:pPr>
              <w:spacing w:line="240" w:lineRule="auto"/>
              <w:ind w:left="-72" w:right="-72"/>
              <w:rPr>
                <w:rFonts w:eastAsia="Arial Unicode MS" w:cs="Arial"/>
                <w:b/>
                <w:bCs/>
                <w:cs/>
                <w:lang w:val="en-GB"/>
              </w:rPr>
            </w:pPr>
          </w:p>
        </w:tc>
        <w:tc>
          <w:tcPr>
            <w:tcW w:w="1295" w:type="dxa"/>
            <w:shd w:val="clear" w:color="auto" w:fill="FAFAFA"/>
            <w:vAlign w:val="bottom"/>
          </w:tcPr>
          <w:p w14:paraId="1CFB6826"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73D73D63"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35AF906"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41030F8"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2C339979"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C76F86" w:rsidRPr="008740D2" w14:paraId="02825A85" w14:textId="77777777" w:rsidTr="00331F76">
        <w:trPr>
          <w:trHeight w:val="20"/>
        </w:trPr>
        <w:tc>
          <w:tcPr>
            <w:tcW w:w="2966" w:type="dxa"/>
            <w:shd w:val="clear" w:color="auto" w:fill="auto"/>
            <w:vAlign w:val="bottom"/>
          </w:tcPr>
          <w:p w14:paraId="00F041C1" w14:textId="77777777" w:rsidR="00C76F86" w:rsidRPr="008740D2" w:rsidRDefault="00C76F86" w:rsidP="00C65BD1">
            <w:pPr>
              <w:spacing w:line="240" w:lineRule="auto"/>
              <w:ind w:left="-72" w:right="-72"/>
              <w:rPr>
                <w:rFonts w:eastAsia="Arial Unicode MS" w:cs="Arial"/>
                <w:b/>
                <w:bCs/>
                <w:lang w:val="en-GB"/>
              </w:rPr>
            </w:pPr>
            <w:r w:rsidRPr="008740D2">
              <w:rPr>
                <w:rFonts w:eastAsia="Arial Unicode MS" w:cs="Arial"/>
                <w:b/>
                <w:bCs/>
                <w:lang w:val="en-GB"/>
              </w:rPr>
              <w:t>Current</w:t>
            </w:r>
          </w:p>
        </w:tc>
        <w:tc>
          <w:tcPr>
            <w:tcW w:w="1295" w:type="dxa"/>
            <w:shd w:val="clear" w:color="auto" w:fill="FAFAFA"/>
            <w:vAlign w:val="bottom"/>
          </w:tcPr>
          <w:p w14:paraId="1C172CDB"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402099B0"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3DB4C8E5"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5B8BD427"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1E56C9A4" w14:textId="77777777" w:rsidR="00C76F86" w:rsidRPr="008740D2"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8740D2" w14:paraId="726C2AAE" w14:textId="77777777" w:rsidTr="00331F76">
        <w:trPr>
          <w:trHeight w:val="20"/>
        </w:trPr>
        <w:tc>
          <w:tcPr>
            <w:tcW w:w="2966" w:type="dxa"/>
            <w:shd w:val="clear" w:color="auto" w:fill="auto"/>
            <w:vAlign w:val="bottom"/>
          </w:tcPr>
          <w:p w14:paraId="5DD74DCC" w14:textId="77777777" w:rsidR="006665D5" w:rsidRPr="008740D2" w:rsidRDefault="006665D5" w:rsidP="006665D5">
            <w:pPr>
              <w:spacing w:line="240" w:lineRule="auto"/>
              <w:ind w:left="-72" w:right="-72"/>
              <w:rPr>
                <w:rFonts w:eastAsia="Arial Unicode MS" w:cs="Arial"/>
                <w:lang w:val="en-GB"/>
              </w:rPr>
            </w:pPr>
            <w:r w:rsidRPr="008740D2">
              <w:rPr>
                <w:rFonts w:eastAsia="Arial Unicode MS" w:cs="Arial"/>
                <w:lang w:val="en-GB"/>
              </w:rPr>
              <w:t xml:space="preserve">Oil price crack spread swap and </w:t>
            </w:r>
          </w:p>
          <w:p w14:paraId="27D06EC5" w14:textId="5CAED0B2" w:rsidR="006665D5" w:rsidRPr="008740D2" w:rsidRDefault="006665D5" w:rsidP="006665D5">
            <w:pPr>
              <w:spacing w:line="240" w:lineRule="auto"/>
              <w:ind w:left="-72" w:right="-72"/>
              <w:rPr>
                <w:rFonts w:eastAsia="Arial Unicode MS" w:cs="Arial"/>
                <w:cs/>
                <w:lang w:val="en-GB"/>
              </w:rPr>
            </w:pPr>
            <w:r w:rsidRPr="008740D2">
              <w:rPr>
                <w:rFonts w:eastAsia="Arial Unicode MS" w:cs="Arial"/>
                <w:lang w:val="en-GB"/>
              </w:rPr>
              <w:t xml:space="preserve">   time spread swap</w:t>
            </w:r>
          </w:p>
        </w:tc>
        <w:tc>
          <w:tcPr>
            <w:tcW w:w="1295" w:type="dxa"/>
            <w:tcBorders>
              <w:bottom w:val="single" w:sz="4" w:space="0" w:color="auto"/>
            </w:tcBorders>
            <w:shd w:val="clear" w:color="auto" w:fill="FAFAFA"/>
            <w:vAlign w:val="bottom"/>
          </w:tcPr>
          <w:p w14:paraId="02363604"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251</w:t>
            </w:r>
          </w:p>
        </w:tc>
        <w:tc>
          <w:tcPr>
            <w:tcW w:w="1295" w:type="dxa"/>
            <w:tcBorders>
              <w:bottom w:val="single" w:sz="4" w:space="0" w:color="auto"/>
            </w:tcBorders>
            <w:shd w:val="clear" w:color="auto" w:fill="FAFAFA"/>
            <w:vAlign w:val="bottom"/>
          </w:tcPr>
          <w:p w14:paraId="74C2DEA3"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tcBorders>
              <w:bottom w:val="single" w:sz="4" w:space="0" w:color="auto"/>
            </w:tcBorders>
            <w:shd w:val="clear" w:color="auto" w:fill="FAFAFA"/>
            <w:vAlign w:val="bottom"/>
          </w:tcPr>
          <w:p w14:paraId="72E41357"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251</w:t>
            </w:r>
          </w:p>
        </w:tc>
        <w:tc>
          <w:tcPr>
            <w:tcW w:w="1294" w:type="dxa"/>
            <w:tcBorders>
              <w:bottom w:val="single" w:sz="4" w:space="0" w:color="auto"/>
            </w:tcBorders>
            <w:shd w:val="clear" w:color="auto" w:fill="FAFAFA"/>
            <w:vAlign w:val="bottom"/>
          </w:tcPr>
          <w:p w14:paraId="32C6F8C0"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tcBorders>
              <w:bottom w:val="single" w:sz="4" w:space="0" w:color="auto"/>
            </w:tcBorders>
            <w:shd w:val="clear" w:color="auto" w:fill="FAFAFA"/>
            <w:vAlign w:val="bottom"/>
          </w:tcPr>
          <w:p w14:paraId="1641B93E" w14:textId="77777777" w:rsidR="006665D5" w:rsidRPr="008740D2"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251</w:t>
            </w:r>
          </w:p>
        </w:tc>
      </w:tr>
      <w:tr w:rsidR="00331F76" w:rsidRPr="008740D2" w14:paraId="6E6A7845" w14:textId="77777777" w:rsidTr="00331F76">
        <w:trPr>
          <w:trHeight w:val="20"/>
        </w:trPr>
        <w:tc>
          <w:tcPr>
            <w:tcW w:w="2966" w:type="dxa"/>
            <w:shd w:val="clear" w:color="auto" w:fill="auto"/>
            <w:vAlign w:val="bottom"/>
          </w:tcPr>
          <w:p w14:paraId="7FE90BC2" w14:textId="77777777" w:rsidR="00331F76" w:rsidRPr="008740D2" w:rsidRDefault="00331F76" w:rsidP="006665D5">
            <w:pPr>
              <w:spacing w:line="240" w:lineRule="auto"/>
              <w:ind w:left="-72" w:right="-72"/>
              <w:rPr>
                <w:rFonts w:eastAsia="Arial Unicode MS" w:cs="Arial"/>
                <w:lang w:val="en-GB"/>
              </w:rPr>
            </w:pPr>
          </w:p>
        </w:tc>
        <w:tc>
          <w:tcPr>
            <w:tcW w:w="1295" w:type="dxa"/>
            <w:tcBorders>
              <w:top w:val="single" w:sz="4" w:space="0" w:color="auto"/>
            </w:tcBorders>
            <w:shd w:val="clear" w:color="auto" w:fill="FAFAFA"/>
            <w:vAlign w:val="bottom"/>
          </w:tcPr>
          <w:p w14:paraId="2A7511D5"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FAFAFA"/>
            <w:vAlign w:val="bottom"/>
          </w:tcPr>
          <w:p w14:paraId="6839D1B2"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0D2E9825"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4F8F8E4B"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FAFAFA"/>
            <w:vAlign w:val="bottom"/>
          </w:tcPr>
          <w:p w14:paraId="5152BEB1"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C76F86" w:rsidRPr="008740D2" w14:paraId="5D27BBD7" w14:textId="77777777" w:rsidTr="00331F76">
        <w:trPr>
          <w:trHeight w:val="20"/>
        </w:trPr>
        <w:tc>
          <w:tcPr>
            <w:tcW w:w="2966" w:type="dxa"/>
            <w:shd w:val="clear" w:color="auto" w:fill="auto"/>
            <w:vAlign w:val="bottom"/>
          </w:tcPr>
          <w:p w14:paraId="3AAE4707" w14:textId="77777777" w:rsidR="00C76F86" w:rsidRPr="008740D2" w:rsidRDefault="00C76F86" w:rsidP="00C65BD1">
            <w:pPr>
              <w:spacing w:line="240" w:lineRule="auto"/>
              <w:ind w:left="-72" w:right="-72"/>
              <w:rPr>
                <w:rFonts w:eastAsia="Arial Unicode MS" w:cs="Arial"/>
                <w:b/>
                <w:bCs/>
                <w:cs/>
                <w:lang w:val="en-GB"/>
              </w:rPr>
            </w:pPr>
            <w:r w:rsidRPr="008740D2">
              <w:rPr>
                <w:rFonts w:eastAsia="Arial Unicode MS" w:cs="Arial"/>
                <w:b/>
                <w:bCs/>
                <w:lang w:val="en-GB"/>
              </w:rPr>
              <w:t>Total assets</w:t>
            </w:r>
          </w:p>
        </w:tc>
        <w:tc>
          <w:tcPr>
            <w:tcW w:w="1295" w:type="dxa"/>
            <w:tcBorders>
              <w:bottom w:val="single" w:sz="4" w:space="0" w:color="auto"/>
            </w:tcBorders>
            <w:shd w:val="clear" w:color="auto" w:fill="FAFAFA"/>
            <w:vAlign w:val="bottom"/>
          </w:tcPr>
          <w:p w14:paraId="4AE7AE16" w14:textId="77777777" w:rsidR="00C76F86" w:rsidRPr="008740D2" w:rsidRDefault="00475D7E" w:rsidP="00C65BD1">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600</w:t>
            </w:r>
          </w:p>
        </w:tc>
        <w:tc>
          <w:tcPr>
            <w:tcW w:w="1295" w:type="dxa"/>
            <w:tcBorders>
              <w:bottom w:val="single" w:sz="4" w:space="0" w:color="auto"/>
            </w:tcBorders>
            <w:shd w:val="clear" w:color="auto" w:fill="FAFAFA"/>
            <w:vAlign w:val="bottom"/>
          </w:tcPr>
          <w:p w14:paraId="350E53F7" w14:textId="77777777" w:rsidR="00C76F86" w:rsidRPr="008740D2" w:rsidRDefault="00475D7E" w:rsidP="00C65BD1">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347</w:t>
            </w:r>
          </w:p>
        </w:tc>
        <w:tc>
          <w:tcPr>
            <w:tcW w:w="1294" w:type="dxa"/>
            <w:tcBorders>
              <w:bottom w:val="single" w:sz="4" w:space="0" w:color="auto"/>
            </w:tcBorders>
            <w:shd w:val="clear" w:color="auto" w:fill="FAFAFA"/>
            <w:vAlign w:val="bottom"/>
          </w:tcPr>
          <w:p w14:paraId="01B7F9A2" w14:textId="77777777" w:rsidR="00C76F86" w:rsidRPr="008740D2" w:rsidRDefault="00475D7E" w:rsidP="00C65BD1">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251</w:t>
            </w:r>
          </w:p>
        </w:tc>
        <w:tc>
          <w:tcPr>
            <w:tcW w:w="1294" w:type="dxa"/>
            <w:tcBorders>
              <w:bottom w:val="single" w:sz="4" w:space="0" w:color="auto"/>
            </w:tcBorders>
            <w:shd w:val="clear" w:color="auto" w:fill="FAFAFA"/>
            <w:vAlign w:val="bottom"/>
          </w:tcPr>
          <w:p w14:paraId="09F07999" w14:textId="77777777" w:rsidR="00C76F86" w:rsidRPr="008740D2" w:rsidRDefault="00475D7E" w:rsidP="00C65BD1">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w:t>
            </w:r>
          </w:p>
        </w:tc>
        <w:tc>
          <w:tcPr>
            <w:tcW w:w="1298" w:type="dxa"/>
            <w:tcBorders>
              <w:bottom w:val="single" w:sz="4" w:space="0" w:color="auto"/>
            </w:tcBorders>
            <w:shd w:val="clear" w:color="auto" w:fill="FAFAFA"/>
            <w:vAlign w:val="bottom"/>
          </w:tcPr>
          <w:p w14:paraId="69758978" w14:textId="77777777" w:rsidR="00C76F86" w:rsidRPr="008740D2" w:rsidRDefault="00475D7E" w:rsidP="00C65BD1">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600</w:t>
            </w:r>
          </w:p>
        </w:tc>
      </w:tr>
    </w:tbl>
    <w:p w14:paraId="585E104E" w14:textId="1BDD2B60" w:rsidR="00551A35" w:rsidRDefault="00551A35">
      <w:r>
        <w:br w:type="page"/>
      </w:r>
    </w:p>
    <w:p w14:paraId="0ED5C564" w14:textId="77777777" w:rsidR="00331F76" w:rsidRDefault="00331F76"/>
    <w:tbl>
      <w:tblPr>
        <w:tblW w:w="9442" w:type="dxa"/>
        <w:tblLayout w:type="fixed"/>
        <w:tblLook w:val="0000" w:firstRow="0" w:lastRow="0" w:firstColumn="0" w:lastColumn="0" w:noHBand="0" w:noVBand="0"/>
      </w:tblPr>
      <w:tblGrid>
        <w:gridCol w:w="2966"/>
        <w:gridCol w:w="1295"/>
        <w:gridCol w:w="1295"/>
        <w:gridCol w:w="1294"/>
        <w:gridCol w:w="1294"/>
        <w:gridCol w:w="1298"/>
      </w:tblGrid>
      <w:tr w:rsidR="00C76F86" w:rsidRPr="00C76F86" w14:paraId="131D9F8C" w14:textId="77777777" w:rsidTr="00331F76">
        <w:trPr>
          <w:trHeight w:val="20"/>
          <w:tblHeader/>
        </w:trPr>
        <w:tc>
          <w:tcPr>
            <w:tcW w:w="2966" w:type="dxa"/>
            <w:shd w:val="clear" w:color="auto" w:fill="auto"/>
            <w:vAlign w:val="bottom"/>
          </w:tcPr>
          <w:p w14:paraId="2D80E8EA" w14:textId="77777777" w:rsidR="00C76F86" w:rsidRPr="00475D7E" w:rsidRDefault="00C76F86" w:rsidP="00C65BD1">
            <w:pPr>
              <w:spacing w:line="240" w:lineRule="auto"/>
              <w:ind w:left="-72" w:right="-72"/>
              <w:rPr>
                <w:rFonts w:eastAsia="Arial Unicode MS" w:cs="Arial"/>
                <w:b/>
                <w:bCs/>
                <w:sz w:val="10"/>
                <w:szCs w:val="10"/>
              </w:rPr>
            </w:pPr>
          </w:p>
        </w:tc>
        <w:tc>
          <w:tcPr>
            <w:tcW w:w="6476" w:type="dxa"/>
            <w:gridSpan w:val="5"/>
            <w:tcBorders>
              <w:top w:val="single" w:sz="4" w:space="0" w:color="auto"/>
              <w:bottom w:val="single" w:sz="4" w:space="0" w:color="auto"/>
            </w:tcBorders>
            <w:shd w:val="clear" w:color="auto" w:fill="auto"/>
            <w:vAlign w:val="bottom"/>
          </w:tcPr>
          <w:p w14:paraId="457420DD" w14:textId="77777777" w:rsidR="00C76F86" w:rsidRPr="00475D7E" w:rsidRDefault="00C76F86" w:rsidP="00475D7E">
            <w:pPr>
              <w:pStyle w:val="acctfourfigures"/>
              <w:tabs>
                <w:tab w:val="clear" w:pos="765"/>
              </w:tabs>
              <w:spacing w:line="240" w:lineRule="auto"/>
              <w:ind w:right="-72"/>
              <w:jc w:val="center"/>
              <w:rPr>
                <w:rFonts w:ascii="Arial" w:eastAsia="Arial Unicode MS" w:hAnsi="Arial" w:cs="Arial"/>
                <w:b/>
                <w:bCs/>
                <w:sz w:val="18"/>
                <w:szCs w:val="18"/>
              </w:rPr>
            </w:pPr>
            <w:r w:rsidRPr="00475D7E">
              <w:rPr>
                <w:rFonts w:ascii="Arial" w:eastAsia="Arial Unicode MS" w:hAnsi="Arial" w:cs="Arial"/>
                <w:b/>
                <w:bCs/>
                <w:sz w:val="18"/>
                <w:szCs w:val="18"/>
                <w:lang w:bidi="th-TH"/>
              </w:rPr>
              <w:t>Separate financial statements</w:t>
            </w:r>
          </w:p>
        </w:tc>
      </w:tr>
      <w:tr w:rsidR="00C76F86" w:rsidRPr="00C76F86" w14:paraId="47E5AA6E" w14:textId="77777777" w:rsidTr="00331F76">
        <w:trPr>
          <w:trHeight w:val="20"/>
          <w:tblHeader/>
        </w:trPr>
        <w:tc>
          <w:tcPr>
            <w:tcW w:w="2966" w:type="dxa"/>
            <w:shd w:val="clear" w:color="auto" w:fill="auto"/>
            <w:vAlign w:val="bottom"/>
          </w:tcPr>
          <w:p w14:paraId="727E687E" w14:textId="77777777" w:rsidR="00C76F86" w:rsidRPr="00475D7E" w:rsidRDefault="00C76F86" w:rsidP="00C65BD1">
            <w:pPr>
              <w:spacing w:line="240" w:lineRule="auto"/>
              <w:ind w:left="-72" w:right="-72"/>
              <w:rPr>
                <w:rFonts w:eastAsia="Arial Unicode MS" w:cs="Arial"/>
                <w:b/>
                <w:bCs/>
              </w:rPr>
            </w:pPr>
          </w:p>
        </w:tc>
        <w:tc>
          <w:tcPr>
            <w:tcW w:w="1295" w:type="dxa"/>
            <w:tcBorders>
              <w:top w:val="single" w:sz="4" w:space="0" w:color="auto"/>
            </w:tcBorders>
            <w:shd w:val="clear" w:color="auto" w:fill="auto"/>
            <w:vAlign w:val="bottom"/>
          </w:tcPr>
          <w:p w14:paraId="767B912C" w14:textId="77777777" w:rsidR="00C76F86" w:rsidRPr="00475D7E" w:rsidRDefault="00C76F86" w:rsidP="00C65BD1">
            <w:pPr>
              <w:pStyle w:val="acctfourfigures"/>
              <w:tabs>
                <w:tab w:val="clear" w:pos="765"/>
              </w:tabs>
              <w:spacing w:line="240" w:lineRule="auto"/>
              <w:ind w:right="-72"/>
              <w:jc w:val="center"/>
              <w:rPr>
                <w:rFonts w:ascii="Arial" w:eastAsia="Arial Unicode MS" w:hAnsi="Arial" w:cs="Arial"/>
                <w:b/>
                <w:bCs/>
                <w:sz w:val="18"/>
                <w:szCs w:val="18"/>
              </w:rPr>
            </w:pPr>
          </w:p>
        </w:tc>
        <w:tc>
          <w:tcPr>
            <w:tcW w:w="5181" w:type="dxa"/>
            <w:gridSpan w:val="4"/>
            <w:tcBorders>
              <w:top w:val="single" w:sz="4" w:space="0" w:color="auto"/>
              <w:bottom w:val="single" w:sz="4" w:space="0" w:color="auto"/>
            </w:tcBorders>
            <w:shd w:val="clear" w:color="auto" w:fill="auto"/>
            <w:vAlign w:val="bottom"/>
          </w:tcPr>
          <w:p w14:paraId="7D7D384C" w14:textId="77777777" w:rsidR="00C76F86" w:rsidRPr="00475D7E" w:rsidRDefault="00C76F86" w:rsidP="00475D7E">
            <w:pPr>
              <w:pStyle w:val="acctfourfigures"/>
              <w:tabs>
                <w:tab w:val="clear" w:pos="765"/>
              </w:tabs>
              <w:spacing w:line="240" w:lineRule="auto"/>
              <w:ind w:right="-72"/>
              <w:jc w:val="center"/>
              <w:rPr>
                <w:rFonts w:ascii="Arial" w:eastAsia="Arial Unicode MS" w:hAnsi="Arial" w:cs="Arial"/>
                <w:b/>
                <w:bCs/>
                <w:sz w:val="18"/>
                <w:szCs w:val="18"/>
              </w:rPr>
            </w:pPr>
            <w:r w:rsidRPr="00475D7E">
              <w:rPr>
                <w:rFonts w:ascii="Arial" w:eastAsia="Arial Unicode MS" w:hAnsi="Arial" w:cs="Arial"/>
                <w:b/>
                <w:bCs/>
                <w:sz w:val="18"/>
                <w:szCs w:val="18"/>
                <w:lang w:bidi="th-TH"/>
              </w:rPr>
              <w:t>Fair value</w:t>
            </w:r>
          </w:p>
        </w:tc>
      </w:tr>
      <w:tr w:rsidR="00C76F86" w:rsidRPr="00C76F86" w14:paraId="2E2CCE11" w14:textId="77777777" w:rsidTr="00331F76">
        <w:trPr>
          <w:trHeight w:val="20"/>
          <w:tblHeader/>
        </w:trPr>
        <w:tc>
          <w:tcPr>
            <w:tcW w:w="2966" w:type="dxa"/>
            <w:shd w:val="clear" w:color="auto" w:fill="auto"/>
            <w:vAlign w:val="bottom"/>
          </w:tcPr>
          <w:p w14:paraId="50C80A50" w14:textId="77777777" w:rsidR="00C76F86" w:rsidRPr="00C76F86" w:rsidRDefault="00C76F86" w:rsidP="00C65BD1">
            <w:pPr>
              <w:spacing w:line="240" w:lineRule="auto"/>
              <w:ind w:left="-72" w:right="-72"/>
              <w:rPr>
                <w:rFonts w:eastAsia="Arial Unicode MS" w:cs="Arial"/>
                <w:b/>
                <w:bCs/>
              </w:rPr>
            </w:pPr>
          </w:p>
        </w:tc>
        <w:tc>
          <w:tcPr>
            <w:tcW w:w="1295" w:type="dxa"/>
            <w:tcBorders>
              <w:bottom w:val="single" w:sz="4" w:space="0" w:color="auto"/>
            </w:tcBorders>
            <w:shd w:val="clear" w:color="auto" w:fill="auto"/>
            <w:vAlign w:val="bottom"/>
          </w:tcPr>
          <w:p w14:paraId="25407C6D"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r w:rsidRPr="00C76F86">
              <w:rPr>
                <w:rFonts w:ascii="Arial" w:eastAsia="Arial Unicode MS" w:hAnsi="Arial" w:cs="Arial"/>
                <w:b/>
                <w:bCs/>
                <w:sz w:val="18"/>
                <w:szCs w:val="18"/>
              </w:rPr>
              <w:t>Carrying amount</w:t>
            </w:r>
          </w:p>
        </w:tc>
        <w:tc>
          <w:tcPr>
            <w:tcW w:w="1295" w:type="dxa"/>
            <w:tcBorders>
              <w:top w:val="single" w:sz="4" w:space="0" w:color="auto"/>
              <w:bottom w:val="single" w:sz="4" w:space="0" w:color="auto"/>
            </w:tcBorders>
            <w:shd w:val="clear" w:color="auto" w:fill="auto"/>
            <w:vAlign w:val="bottom"/>
          </w:tcPr>
          <w:p w14:paraId="35F22183"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r w:rsidRPr="00C76F86">
              <w:rPr>
                <w:rFonts w:ascii="Arial" w:eastAsia="Arial Unicode MS" w:hAnsi="Arial" w:cs="Arial"/>
                <w:b/>
                <w:bCs/>
                <w:sz w:val="18"/>
                <w:szCs w:val="18"/>
                <w:lang w:bidi="th-TH"/>
              </w:rPr>
              <w:t>Level 1</w:t>
            </w:r>
          </w:p>
        </w:tc>
        <w:tc>
          <w:tcPr>
            <w:tcW w:w="1294" w:type="dxa"/>
            <w:tcBorders>
              <w:top w:val="single" w:sz="4" w:space="0" w:color="auto"/>
              <w:bottom w:val="single" w:sz="4" w:space="0" w:color="auto"/>
            </w:tcBorders>
            <w:shd w:val="clear" w:color="auto" w:fill="auto"/>
            <w:vAlign w:val="bottom"/>
          </w:tcPr>
          <w:p w14:paraId="24FC761C"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r w:rsidRPr="00C76F86">
              <w:rPr>
                <w:rFonts w:ascii="Arial" w:eastAsia="Arial Unicode MS" w:hAnsi="Arial" w:cs="Arial"/>
                <w:b/>
                <w:bCs/>
                <w:sz w:val="18"/>
                <w:szCs w:val="18"/>
                <w:lang w:bidi="th-TH"/>
              </w:rPr>
              <w:t>Level 2</w:t>
            </w:r>
          </w:p>
        </w:tc>
        <w:tc>
          <w:tcPr>
            <w:tcW w:w="1294" w:type="dxa"/>
            <w:tcBorders>
              <w:top w:val="single" w:sz="4" w:space="0" w:color="auto"/>
              <w:bottom w:val="single" w:sz="4" w:space="0" w:color="auto"/>
            </w:tcBorders>
            <w:shd w:val="clear" w:color="auto" w:fill="auto"/>
            <w:vAlign w:val="bottom"/>
          </w:tcPr>
          <w:p w14:paraId="044BC9A5"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r w:rsidRPr="00C76F86">
              <w:rPr>
                <w:rFonts w:ascii="Arial" w:eastAsia="Arial Unicode MS" w:hAnsi="Arial" w:cs="Arial"/>
                <w:b/>
                <w:bCs/>
                <w:sz w:val="18"/>
                <w:szCs w:val="18"/>
                <w:lang w:bidi="th-TH"/>
              </w:rPr>
              <w:t>Level 3</w:t>
            </w:r>
          </w:p>
        </w:tc>
        <w:tc>
          <w:tcPr>
            <w:tcW w:w="1298" w:type="dxa"/>
            <w:tcBorders>
              <w:top w:val="single" w:sz="4" w:space="0" w:color="auto"/>
              <w:bottom w:val="single" w:sz="4" w:space="0" w:color="auto"/>
            </w:tcBorders>
            <w:shd w:val="clear" w:color="auto" w:fill="auto"/>
            <w:vAlign w:val="bottom"/>
          </w:tcPr>
          <w:p w14:paraId="6A837EA1"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p>
          <w:p w14:paraId="519DCF76"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r w:rsidRPr="00C76F86">
              <w:rPr>
                <w:rFonts w:ascii="Arial" w:eastAsia="Arial Unicode MS" w:hAnsi="Arial" w:cs="Arial"/>
                <w:b/>
                <w:bCs/>
                <w:sz w:val="18"/>
                <w:szCs w:val="18"/>
              </w:rPr>
              <w:t>Total</w:t>
            </w:r>
          </w:p>
        </w:tc>
      </w:tr>
      <w:tr w:rsidR="00C76F86" w:rsidRPr="00C76F86" w14:paraId="1F0BCC49" w14:textId="77777777" w:rsidTr="00331F76">
        <w:trPr>
          <w:trHeight w:val="20"/>
          <w:tblHeader/>
        </w:trPr>
        <w:tc>
          <w:tcPr>
            <w:tcW w:w="2966" w:type="dxa"/>
            <w:shd w:val="clear" w:color="auto" w:fill="auto"/>
            <w:vAlign w:val="bottom"/>
          </w:tcPr>
          <w:p w14:paraId="07EA20BF" w14:textId="77777777" w:rsidR="00C76F86" w:rsidRPr="00C76F86" w:rsidRDefault="00C76F86" w:rsidP="00C65BD1">
            <w:pPr>
              <w:spacing w:line="240" w:lineRule="auto"/>
              <w:ind w:left="-72" w:right="-72"/>
              <w:rPr>
                <w:rFonts w:eastAsia="Arial Unicode MS" w:cs="Arial"/>
                <w:b/>
                <w:bCs/>
              </w:rPr>
            </w:pPr>
          </w:p>
        </w:tc>
        <w:tc>
          <w:tcPr>
            <w:tcW w:w="1295" w:type="dxa"/>
            <w:tcBorders>
              <w:top w:val="single" w:sz="4" w:space="0" w:color="auto"/>
              <w:bottom w:val="single" w:sz="4" w:space="0" w:color="auto"/>
            </w:tcBorders>
            <w:shd w:val="clear" w:color="auto" w:fill="auto"/>
            <w:vAlign w:val="bottom"/>
          </w:tcPr>
          <w:p w14:paraId="3BF6E633"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tcBorders>
              <w:top w:val="single" w:sz="4" w:space="0" w:color="auto"/>
              <w:bottom w:val="single" w:sz="4" w:space="0" w:color="auto"/>
            </w:tcBorders>
            <w:shd w:val="clear" w:color="auto" w:fill="auto"/>
            <w:vAlign w:val="bottom"/>
          </w:tcPr>
          <w:p w14:paraId="09EA0FD1"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p>
        </w:tc>
        <w:tc>
          <w:tcPr>
            <w:tcW w:w="1294" w:type="dxa"/>
            <w:tcBorders>
              <w:top w:val="single" w:sz="4" w:space="0" w:color="auto"/>
              <w:bottom w:val="single" w:sz="4" w:space="0" w:color="auto"/>
            </w:tcBorders>
            <w:shd w:val="clear" w:color="auto" w:fill="auto"/>
            <w:vAlign w:val="bottom"/>
          </w:tcPr>
          <w:p w14:paraId="736D7DDE"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p>
        </w:tc>
        <w:tc>
          <w:tcPr>
            <w:tcW w:w="1294" w:type="dxa"/>
            <w:tcBorders>
              <w:top w:val="single" w:sz="4" w:space="0" w:color="auto"/>
              <w:bottom w:val="single" w:sz="4" w:space="0" w:color="auto"/>
            </w:tcBorders>
            <w:shd w:val="clear" w:color="auto" w:fill="auto"/>
            <w:vAlign w:val="bottom"/>
          </w:tcPr>
          <w:p w14:paraId="4A82AFA6"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p>
        </w:tc>
        <w:tc>
          <w:tcPr>
            <w:tcW w:w="1298" w:type="dxa"/>
            <w:tcBorders>
              <w:top w:val="single" w:sz="4" w:space="0" w:color="auto"/>
              <w:bottom w:val="single" w:sz="4" w:space="0" w:color="auto"/>
            </w:tcBorders>
            <w:shd w:val="clear" w:color="auto" w:fill="auto"/>
            <w:vAlign w:val="bottom"/>
          </w:tcPr>
          <w:p w14:paraId="129952D7" w14:textId="77777777" w:rsidR="00C76F86" w:rsidRPr="00C76F86" w:rsidRDefault="00C76F86" w:rsidP="00551A35">
            <w:pPr>
              <w:pStyle w:val="acctfourfigures"/>
              <w:tabs>
                <w:tab w:val="clear" w:pos="765"/>
              </w:tabs>
              <w:spacing w:line="240" w:lineRule="auto"/>
              <w:ind w:right="-72"/>
              <w:jc w:val="right"/>
              <w:rPr>
                <w:rFonts w:ascii="Arial" w:eastAsia="Arial Unicode MS" w:hAnsi="Arial" w:cs="Arial"/>
                <w:b/>
                <w:bCs/>
                <w:sz w:val="18"/>
                <w:szCs w:val="18"/>
              </w:rPr>
            </w:pPr>
            <w:r w:rsidRPr="00C76F86">
              <w:rPr>
                <w:rFonts w:ascii="Arial" w:eastAsia="Arial Unicode MS" w:hAnsi="Arial" w:cs="Arial"/>
                <w:b/>
                <w:bCs/>
                <w:sz w:val="18"/>
                <w:szCs w:val="18"/>
                <w:lang w:bidi="th-TH"/>
              </w:rPr>
              <w:t>Million Baht</w:t>
            </w:r>
          </w:p>
        </w:tc>
      </w:tr>
      <w:tr w:rsidR="00C76F86" w:rsidRPr="00C76F86" w14:paraId="01FF9934" w14:textId="77777777" w:rsidTr="00331F76">
        <w:trPr>
          <w:trHeight w:val="20"/>
        </w:trPr>
        <w:tc>
          <w:tcPr>
            <w:tcW w:w="2966" w:type="dxa"/>
            <w:shd w:val="clear" w:color="auto" w:fill="auto"/>
            <w:vAlign w:val="bottom"/>
          </w:tcPr>
          <w:p w14:paraId="22A8DF9E" w14:textId="77777777" w:rsidR="00C76F86" w:rsidRPr="00C76F86" w:rsidRDefault="00C76F86" w:rsidP="00C65BD1">
            <w:pPr>
              <w:spacing w:line="240" w:lineRule="auto"/>
              <w:ind w:left="-72" w:right="-72"/>
              <w:rPr>
                <w:rFonts w:eastAsia="Arial Unicode MS" w:cs="Arial"/>
                <w:b/>
                <w:bCs/>
                <w:lang w:val="en-GB"/>
              </w:rPr>
            </w:pPr>
          </w:p>
        </w:tc>
        <w:tc>
          <w:tcPr>
            <w:tcW w:w="1295" w:type="dxa"/>
            <w:tcBorders>
              <w:top w:val="single" w:sz="4" w:space="0" w:color="auto"/>
            </w:tcBorders>
            <w:shd w:val="clear" w:color="auto" w:fill="FAFAFA"/>
            <w:vAlign w:val="bottom"/>
          </w:tcPr>
          <w:p w14:paraId="439774BC" w14:textId="77777777" w:rsidR="00C76F86" w:rsidRPr="00C76F86"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FAFAFA"/>
            <w:vAlign w:val="bottom"/>
          </w:tcPr>
          <w:p w14:paraId="24661CF3" w14:textId="77777777" w:rsidR="00C76F86" w:rsidRPr="00C76F86"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7C716925" w14:textId="77777777" w:rsidR="00C76F86" w:rsidRPr="00C76F86"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25DBAC99" w14:textId="77777777" w:rsidR="00C76F86" w:rsidRPr="00C76F86"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FAFAFA"/>
            <w:vAlign w:val="bottom"/>
          </w:tcPr>
          <w:p w14:paraId="777942AB" w14:textId="77777777" w:rsidR="00C76F86" w:rsidRPr="00C76F86" w:rsidRDefault="00C76F86" w:rsidP="00C65BD1">
            <w:pPr>
              <w:pStyle w:val="acctfourfigures"/>
              <w:tabs>
                <w:tab w:val="clear" w:pos="765"/>
              </w:tabs>
              <w:spacing w:line="240" w:lineRule="auto"/>
              <w:ind w:right="-72"/>
              <w:jc w:val="right"/>
              <w:rPr>
                <w:rFonts w:ascii="Arial" w:eastAsia="Arial Unicode MS" w:hAnsi="Arial" w:cs="Arial"/>
                <w:sz w:val="18"/>
                <w:szCs w:val="18"/>
                <w:lang w:bidi="th-TH"/>
              </w:rPr>
            </w:pPr>
          </w:p>
        </w:tc>
      </w:tr>
      <w:tr w:rsidR="00551A35" w:rsidRPr="00C76F86" w14:paraId="5447E169" w14:textId="77777777" w:rsidTr="00331F76">
        <w:trPr>
          <w:trHeight w:val="20"/>
        </w:trPr>
        <w:tc>
          <w:tcPr>
            <w:tcW w:w="2966" w:type="dxa"/>
            <w:shd w:val="clear" w:color="auto" w:fill="auto"/>
            <w:vAlign w:val="bottom"/>
          </w:tcPr>
          <w:p w14:paraId="45A515C4" w14:textId="77777777" w:rsidR="00551A35" w:rsidRPr="00C76F86" w:rsidRDefault="00551A35" w:rsidP="00551A35">
            <w:pPr>
              <w:spacing w:line="240" w:lineRule="auto"/>
              <w:ind w:left="-72" w:right="-72"/>
              <w:rPr>
                <w:rFonts w:eastAsia="Arial Unicode MS" w:cs="Arial"/>
                <w:b/>
                <w:bCs/>
                <w:lang w:val="en-GB"/>
              </w:rPr>
            </w:pPr>
            <w:r w:rsidRPr="000B5915">
              <w:rPr>
                <w:rFonts w:eastAsia="Arial Unicode MS" w:cs="Arial"/>
                <w:b/>
                <w:bCs/>
                <w:lang w:val="en-GB"/>
              </w:rPr>
              <w:t>Liabilities</w:t>
            </w:r>
          </w:p>
        </w:tc>
        <w:tc>
          <w:tcPr>
            <w:tcW w:w="1295" w:type="dxa"/>
            <w:shd w:val="clear" w:color="auto" w:fill="FAFAFA"/>
            <w:vAlign w:val="bottom"/>
          </w:tcPr>
          <w:p w14:paraId="6940CAAF"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75AC7B2E"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4FE8B38"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642FD8C1"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1A9B563B"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r>
      <w:tr w:rsidR="00551A35" w:rsidRPr="00C76F86" w14:paraId="11597161" w14:textId="77777777" w:rsidTr="00331F76">
        <w:trPr>
          <w:trHeight w:val="20"/>
        </w:trPr>
        <w:tc>
          <w:tcPr>
            <w:tcW w:w="2966" w:type="dxa"/>
            <w:shd w:val="clear" w:color="auto" w:fill="auto"/>
            <w:vAlign w:val="bottom"/>
          </w:tcPr>
          <w:p w14:paraId="649F5A06" w14:textId="77777777" w:rsidR="00551A35" w:rsidRPr="00C76F86" w:rsidRDefault="00551A35" w:rsidP="00551A35">
            <w:pPr>
              <w:spacing w:line="240" w:lineRule="auto"/>
              <w:ind w:left="-72" w:right="-72"/>
              <w:rPr>
                <w:rFonts w:eastAsia="Arial Unicode MS" w:cs="Arial"/>
                <w:b/>
                <w:bCs/>
                <w:lang w:val="en-GB"/>
              </w:rPr>
            </w:pPr>
          </w:p>
        </w:tc>
        <w:tc>
          <w:tcPr>
            <w:tcW w:w="1295" w:type="dxa"/>
            <w:shd w:val="clear" w:color="auto" w:fill="FAFAFA"/>
            <w:vAlign w:val="bottom"/>
          </w:tcPr>
          <w:p w14:paraId="504D9310"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4B0FA275"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31D82D95"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4D59871E"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7EA16981"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r>
      <w:tr w:rsidR="00551A35" w:rsidRPr="00C76F86" w14:paraId="0DFF8EF9" w14:textId="77777777" w:rsidTr="00331F76">
        <w:trPr>
          <w:trHeight w:val="20"/>
        </w:trPr>
        <w:tc>
          <w:tcPr>
            <w:tcW w:w="2966" w:type="dxa"/>
            <w:shd w:val="clear" w:color="auto" w:fill="auto"/>
            <w:vAlign w:val="bottom"/>
          </w:tcPr>
          <w:p w14:paraId="2F5F3EED" w14:textId="77777777" w:rsidR="00551A35" w:rsidRPr="00C76F86" w:rsidRDefault="000330B1" w:rsidP="00551A35">
            <w:pPr>
              <w:spacing w:line="240" w:lineRule="auto"/>
              <w:ind w:left="-72" w:right="-72"/>
              <w:rPr>
                <w:rFonts w:eastAsia="Arial Unicode MS" w:cs="Arial"/>
                <w:b/>
                <w:bCs/>
                <w:lang w:val="en-GB"/>
              </w:rPr>
            </w:pPr>
            <w:r>
              <w:rPr>
                <w:rFonts w:eastAsia="Arial Unicode MS" w:cs="Arial"/>
                <w:b/>
                <w:bCs/>
                <w:lang w:val="en-GB"/>
              </w:rPr>
              <w:t>D</w:t>
            </w:r>
            <w:r w:rsidRPr="000B5915">
              <w:rPr>
                <w:rFonts w:eastAsia="Arial Unicode MS" w:cs="Arial"/>
                <w:b/>
                <w:bCs/>
                <w:lang w:val="en-GB"/>
              </w:rPr>
              <w:t>erivative</w:t>
            </w:r>
          </w:p>
        </w:tc>
        <w:tc>
          <w:tcPr>
            <w:tcW w:w="1295" w:type="dxa"/>
            <w:shd w:val="clear" w:color="auto" w:fill="FAFAFA"/>
            <w:vAlign w:val="bottom"/>
          </w:tcPr>
          <w:p w14:paraId="73FDD5C6"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6BFEF84D"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F88870D"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3B1D8EA"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78DB3EA7"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r>
      <w:tr w:rsidR="00551A35" w:rsidRPr="00C76F86" w14:paraId="33AB36B4" w14:textId="77777777" w:rsidTr="00331F76">
        <w:trPr>
          <w:trHeight w:val="20"/>
        </w:trPr>
        <w:tc>
          <w:tcPr>
            <w:tcW w:w="2966" w:type="dxa"/>
            <w:shd w:val="clear" w:color="auto" w:fill="auto"/>
            <w:vAlign w:val="bottom"/>
          </w:tcPr>
          <w:p w14:paraId="201C9524" w14:textId="77777777" w:rsidR="00551A35" w:rsidRPr="00C76F86" w:rsidRDefault="00551A35" w:rsidP="00551A35">
            <w:pPr>
              <w:spacing w:line="240" w:lineRule="auto"/>
              <w:ind w:left="-72" w:right="-72"/>
              <w:rPr>
                <w:rFonts w:eastAsia="Arial Unicode MS" w:cs="Arial"/>
                <w:b/>
                <w:bCs/>
                <w:lang w:val="en-GB"/>
              </w:rPr>
            </w:pPr>
          </w:p>
        </w:tc>
        <w:tc>
          <w:tcPr>
            <w:tcW w:w="1295" w:type="dxa"/>
            <w:shd w:val="clear" w:color="auto" w:fill="FAFAFA"/>
            <w:vAlign w:val="bottom"/>
          </w:tcPr>
          <w:p w14:paraId="03923FC7"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1CA56387"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0FE7E84B"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4EC74C34"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4EC34141"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r>
      <w:tr w:rsidR="00551A35" w:rsidRPr="00C76F86" w14:paraId="06018A9E" w14:textId="77777777" w:rsidTr="00331F76">
        <w:trPr>
          <w:trHeight w:val="20"/>
        </w:trPr>
        <w:tc>
          <w:tcPr>
            <w:tcW w:w="2966" w:type="dxa"/>
            <w:shd w:val="clear" w:color="auto" w:fill="auto"/>
            <w:vAlign w:val="bottom"/>
          </w:tcPr>
          <w:p w14:paraId="4A5E53EF" w14:textId="77777777" w:rsidR="00551A35" w:rsidRPr="00C76F86" w:rsidRDefault="00551A35" w:rsidP="00551A35">
            <w:pPr>
              <w:spacing w:line="240" w:lineRule="auto"/>
              <w:ind w:left="-72" w:right="-72"/>
              <w:rPr>
                <w:rFonts w:eastAsia="Arial Unicode MS" w:cs="Arial"/>
                <w:b/>
                <w:bCs/>
                <w:lang w:val="en-GB"/>
              </w:rPr>
            </w:pPr>
            <w:r w:rsidRPr="000B5915">
              <w:rPr>
                <w:rFonts w:eastAsia="Arial Unicode MS" w:cs="Arial"/>
                <w:b/>
                <w:bCs/>
                <w:lang w:val="en-GB"/>
              </w:rPr>
              <w:t>Current</w:t>
            </w:r>
          </w:p>
        </w:tc>
        <w:tc>
          <w:tcPr>
            <w:tcW w:w="1295" w:type="dxa"/>
            <w:shd w:val="clear" w:color="auto" w:fill="FAFAFA"/>
            <w:vAlign w:val="bottom"/>
          </w:tcPr>
          <w:p w14:paraId="1FC6C8AD"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280D47F3"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08E0A79"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04348B98"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6EDBEC34"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r>
      <w:tr w:rsidR="00D3083A" w:rsidRPr="00C76F86" w14:paraId="76095584" w14:textId="77777777" w:rsidTr="00331F76">
        <w:trPr>
          <w:trHeight w:val="20"/>
        </w:trPr>
        <w:tc>
          <w:tcPr>
            <w:tcW w:w="2966" w:type="dxa"/>
            <w:shd w:val="clear" w:color="auto" w:fill="auto"/>
            <w:vAlign w:val="bottom"/>
          </w:tcPr>
          <w:p w14:paraId="57CC077B" w14:textId="77777777" w:rsidR="00D3083A" w:rsidRDefault="00D3083A" w:rsidP="00D3083A">
            <w:pPr>
              <w:tabs>
                <w:tab w:val="clear" w:pos="227"/>
                <w:tab w:val="left" w:pos="-72"/>
              </w:tabs>
              <w:spacing w:line="240" w:lineRule="auto"/>
              <w:ind w:left="176" w:right="-72" w:hanging="248"/>
              <w:rPr>
                <w:rFonts w:eastAsia="Arial Unicode MS" w:cs="Arial"/>
                <w:lang w:val="en-GB"/>
              </w:rPr>
            </w:pPr>
            <w:r w:rsidRPr="000B5915">
              <w:rPr>
                <w:rFonts w:eastAsia="Arial Unicode MS" w:cs="Arial"/>
                <w:lang w:val="en-GB"/>
              </w:rPr>
              <w:t xml:space="preserve">Oil price crack spread swap and </w:t>
            </w:r>
          </w:p>
          <w:p w14:paraId="7672810A" w14:textId="4947D4CC" w:rsidR="00D3083A" w:rsidRPr="000B5915" w:rsidRDefault="00D3083A" w:rsidP="00D3083A">
            <w:pPr>
              <w:spacing w:line="240" w:lineRule="auto"/>
              <w:ind w:left="-72" w:right="-72"/>
              <w:rPr>
                <w:rFonts w:eastAsia="Arial Unicode MS" w:cs="Arial"/>
                <w:b/>
                <w:bCs/>
                <w:lang w:val="en-GB"/>
              </w:rPr>
            </w:pPr>
            <w:r>
              <w:rPr>
                <w:rFonts w:eastAsia="Arial Unicode MS" w:cs="Arial"/>
                <w:lang w:val="en-GB"/>
              </w:rPr>
              <w:t xml:space="preserve">   </w:t>
            </w:r>
            <w:r w:rsidRPr="000B5915">
              <w:rPr>
                <w:rFonts w:eastAsia="Arial Unicode MS" w:cs="Arial"/>
                <w:lang w:val="en-GB"/>
              </w:rPr>
              <w:t>time spread swap</w:t>
            </w:r>
          </w:p>
        </w:tc>
        <w:tc>
          <w:tcPr>
            <w:tcW w:w="1295" w:type="dxa"/>
            <w:shd w:val="clear" w:color="auto" w:fill="FAFAFA"/>
            <w:vAlign w:val="bottom"/>
          </w:tcPr>
          <w:p w14:paraId="21CD4F33" w14:textId="280A973A" w:rsidR="00D3083A" w:rsidRPr="00C76F86" w:rsidRDefault="00D3083A" w:rsidP="00551A3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21</w:t>
            </w:r>
          </w:p>
        </w:tc>
        <w:tc>
          <w:tcPr>
            <w:tcW w:w="1295" w:type="dxa"/>
            <w:shd w:val="clear" w:color="auto" w:fill="FAFAFA"/>
            <w:vAlign w:val="bottom"/>
          </w:tcPr>
          <w:p w14:paraId="5C642706" w14:textId="395860AA" w:rsidR="00D3083A" w:rsidRPr="00C76F86" w:rsidRDefault="00D3083A" w:rsidP="00551A3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4" w:type="dxa"/>
            <w:shd w:val="clear" w:color="auto" w:fill="FAFAFA"/>
            <w:vAlign w:val="bottom"/>
          </w:tcPr>
          <w:p w14:paraId="093A06AC" w14:textId="0E0FA179" w:rsidR="00D3083A" w:rsidRPr="00C76F86" w:rsidRDefault="00D3083A" w:rsidP="00551A3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21</w:t>
            </w:r>
          </w:p>
        </w:tc>
        <w:tc>
          <w:tcPr>
            <w:tcW w:w="1294" w:type="dxa"/>
            <w:shd w:val="clear" w:color="auto" w:fill="FAFAFA"/>
            <w:vAlign w:val="bottom"/>
          </w:tcPr>
          <w:p w14:paraId="121EA0C5" w14:textId="08B252F6" w:rsidR="00D3083A" w:rsidRPr="00C76F86" w:rsidRDefault="00D3083A" w:rsidP="00551A3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8" w:type="dxa"/>
            <w:shd w:val="clear" w:color="auto" w:fill="FAFAFA"/>
            <w:vAlign w:val="bottom"/>
          </w:tcPr>
          <w:p w14:paraId="3C0A6674" w14:textId="00711E44" w:rsidR="00D3083A" w:rsidRPr="00C76F86" w:rsidRDefault="00D3083A" w:rsidP="00551A3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21</w:t>
            </w:r>
          </w:p>
        </w:tc>
      </w:tr>
      <w:tr w:rsidR="006665D5" w:rsidRPr="00C76F86" w14:paraId="72CAEA11" w14:textId="77777777" w:rsidTr="00331F76">
        <w:trPr>
          <w:trHeight w:val="20"/>
        </w:trPr>
        <w:tc>
          <w:tcPr>
            <w:tcW w:w="2966" w:type="dxa"/>
            <w:shd w:val="clear" w:color="auto" w:fill="auto"/>
            <w:vAlign w:val="bottom"/>
          </w:tcPr>
          <w:p w14:paraId="042F8F77" w14:textId="77777777" w:rsidR="006665D5" w:rsidRPr="000330B1" w:rsidRDefault="006665D5" w:rsidP="006665D5">
            <w:pPr>
              <w:tabs>
                <w:tab w:val="clear" w:pos="227"/>
                <w:tab w:val="left" w:pos="-72"/>
              </w:tabs>
              <w:spacing w:line="240" w:lineRule="auto"/>
              <w:ind w:left="176" w:right="-72" w:hanging="248"/>
              <w:rPr>
                <w:rFonts w:eastAsia="Arial Unicode MS" w:cs="Browallia New"/>
                <w:b/>
                <w:bCs/>
                <w:szCs w:val="22"/>
                <w:lang w:val="en-GB"/>
              </w:rPr>
            </w:pPr>
            <w:r w:rsidRPr="000330B1">
              <w:rPr>
                <w:rFonts w:eastAsia="Arial Unicode MS" w:cs="Arial"/>
                <w:lang w:val="en-GB"/>
              </w:rPr>
              <w:t>Forward</w:t>
            </w:r>
            <w:r w:rsidRPr="00167545">
              <w:rPr>
                <w:rFonts w:cs="Arial"/>
                <w:spacing w:val="-4"/>
                <w:lang w:val="en-GB" w:eastAsia="en-GB"/>
              </w:rPr>
              <w:t xml:space="preserve"> </w:t>
            </w:r>
            <w:r>
              <w:rPr>
                <w:rFonts w:cs="Arial"/>
                <w:spacing w:val="-4"/>
                <w:lang w:val="en-GB" w:eastAsia="en-GB"/>
              </w:rPr>
              <w:t xml:space="preserve">foreign </w:t>
            </w:r>
            <w:r w:rsidRPr="00167545">
              <w:rPr>
                <w:rFonts w:cs="Arial"/>
                <w:spacing w:val="-4"/>
                <w:lang w:val="en-GB" w:eastAsia="en-GB"/>
              </w:rPr>
              <w:t>exchange contracts</w:t>
            </w:r>
          </w:p>
        </w:tc>
        <w:tc>
          <w:tcPr>
            <w:tcW w:w="1295" w:type="dxa"/>
            <w:shd w:val="clear" w:color="auto" w:fill="FAFAFA"/>
            <w:vAlign w:val="bottom"/>
          </w:tcPr>
          <w:p w14:paraId="2F9F875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109</w:t>
            </w:r>
          </w:p>
        </w:tc>
        <w:tc>
          <w:tcPr>
            <w:tcW w:w="1295" w:type="dxa"/>
            <w:shd w:val="clear" w:color="auto" w:fill="FAFAFA"/>
            <w:vAlign w:val="bottom"/>
          </w:tcPr>
          <w:p w14:paraId="16172C6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shd w:val="clear" w:color="auto" w:fill="FAFAFA"/>
            <w:vAlign w:val="bottom"/>
          </w:tcPr>
          <w:p w14:paraId="120E6C0B"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109</w:t>
            </w:r>
          </w:p>
        </w:tc>
        <w:tc>
          <w:tcPr>
            <w:tcW w:w="1294" w:type="dxa"/>
            <w:shd w:val="clear" w:color="auto" w:fill="FAFAFA"/>
            <w:vAlign w:val="bottom"/>
          </w:tcPr>
          <w:p w14:paraId="4E539D90"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shd w:val="clear" w:color="auto" w:fill="FAFAFA"/>
            <w:vAlign w:val="bottom"/>
          </w:tcPr>
          <w:p w14:paraId="78D086A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109</w:t>
            </w:r>
          </w:p>
        </w:tc>
      </w:tr>
      <w:tr w:rsidR="00551A35" w:rsidRPr="00C76F86" w14:paraId="70774688" w14:textId="77777777" w:rsidTr="00331F76">
        <w:trPr>
          <w:trHeight w:val="20"/>
        </w:trPr>
        <w:tc>
          <w:tcPr>
            <w:tcW w:w="2966" w:type="dxa"/>
            <w:shd w:val="clear" w:color="auto" w:fill="auto"/>
            <w:vAlign w:val="bottom"/>
          </w:tcPr>
          <w:p w14:paraId="6D8284EF" w14:textId="77777777" w:rsidR="00551A35" w:rsidRPr="00C76F86" w:rsidRDefault="00551A35" w:rsidP="00551A35">
            <w:pPr>
              <w:spacing w:line="240" w:lineRule="auto"/>
              <w:ind w:left="-72" w:right="-72"/>
              <w:rPr>
                <w:rFonts w:eastAsia="Arial Unicode MS" w:cs="Arial"/>
                <w:b/>
                <w:bCs/>
                <w:lang w:val="en-GB"/>
              </w:rPr>
            </w:pPr>
          </w:p>
        </w:tc>
        <w:tc>
          <w:tcPr>
            <w:tcW w:w="1295" w:type="dxa"/>
            <w:shd w:val="clear" w:color="auto" w:fill="FAFAFA"/>
            <w:vAlign w:val="bottom"/>
          </w:tcPr>
          <w:p w14:paraId="4332C148"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0D2DB5C2"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DA29BB5"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523C4C7D"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6E4F3A2A"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r>
      <w:tr w:rsidR="00551A35" w:rsidRPr="00C76F86" w14:paraId="1556526C" w14:textId="77777777" w:rsidTr="00331F76">
        <w:trPr>
          <w:trHeight w:val="20"/>
        </w:trPr>
        <w:tc>
          <w:tcPr>
            <w:tcW w:w="2966" w:type="dxa"/>
            <w:shd w:val="clear" w:color="auto" w:fill="auto"/>
            <w:vAlign w:val="bottom"/>
          </w:tcPr>
          <w:p w14:paraId="2AD9B130" w14:textId="77777777" w:rsidR="00551A35" w:rsidRPr="00C76F86" w:rsidRDefault="00551A35" w:rsidP="00551A35">
            <w:pPr>
              <w:spacing w:line="240" w:lineRule="auto"/>
              <w:ind w:left="-72" w:right="-72"/>
              <w:rPr>
                <w:rFonts w:eastAsia="Arial Unicode MS" w:cs="Arial"/>
                <w:b/>
                <w:bCs/>
                <w:lang w:val="en-GB"/>
              </w:rPr>
            </w:pPr>
            <w:r w:rsidRPr="000B5915">
              <w:rPr>
                <w:rFonts w:eastAsia="Arial Unicode MS" w:cs="Arial"/>
                <w:b/>
                <w:bCs/>
                <w:lang w:val="en-GB"/>
              </w:rPr>
              <w:t>Non-current</w:t>
            </w:r>
          </w:p>
        </w:tc>
        <w:tc>
          <w:tcPr>
            <w:tcW w:w="1295" w:type="dxa"/>
            <w:shd w:val="clear" w:color="auto" w:fill="FAFAFA"/>
            <w:vAlign w:val="bottom"/>
          </w:tcPr>
          <w:p w14:paraId="7C6F59EC"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56D9AA9E"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7736136"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0655173"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69F273EE" w14:textId="77777777" w:rsidR="00551A35" w:rsidRPr="00C76F86" w:rsidRDefault="00551A35" w:rsidP="00551A3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1192606C" w14:textId="77777777" w:rsidTr="00331F76">
        <w:trPr>
          <w:trHeight w:val="20"/>
        </w:trPr>
        <w:tc>
          <w:tcPr>
            <w:tcW w:w="2966" w:type="dxa"/>
            <w:shd w:val="clear" w:color="auto" w:fill="auto"/>
            <w:vAlign w:val="bottom"/>
          </w:tcPr>
          <w:p w14:paraId="2BA4AE5C" w14:textId="77777777" w:rsidR="006665D5" w:rsidRPr="00441B0E" w:rsidRDefault="006665D5" w:rsidP="006665D5">
            <w:pPr>
              <w:spacing w:line="240" w:lineRule="auto"/>
              <w:ind w:left="-72" w:right="-72"/>
              <w:rPr>
                <w:rFonts w:eastAsia="Arial Unicode MS" w:cstheme="minorBidi"/>
                <w:b/>
                <w:bCs/>
                <w:lang w:val="en-GB"/>
              </w:rPr>
            </w:pPr>
            <w:r w:rsidRPr="000B5915">
              <w:rPr>
                <w:rFonts w:eastAsia="Arial Unicode MS" w:cs="Arial"/>
                <w:lang w:val="en-GB"/>
              </w:rPr>
              <w:t>Cross currency swap</w:t>
            </w:r>
            <w:r>
              <w:rPr>
                <w:rFonts w:eastAsia="Arial Unicode MS" w:cstheme="minorBidi" w:hint="cs"/>
                <w:cs/>
                <w:lang w:val="en-GB"/>
              </w:rPr>
              <w:t xml:space="preserve"> </w:t>
            </w:r>
          </w:p>
        </w:tc>
        <w:tc>
          <w:tcPr>
            <w:tcW w:w="1295" w:type="dxa"/>
            <w:shd w:val="clear" w:color="auto" w:fill="FAFAFA"/>
            <w:vAlign w:val="bottom"/>
          </w:tcPr>
          <w:p w14:paraId="67C1D0F1"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1,125</w:t>
            </w:r>
          </w:p>
        </w:tc>
        <w:tc>
          <w:tcPr>
            <w:tcW w:w="1295" w:type="dxa"/>
            <w:shd w:val="clear" w:color="auto" w:fill="FAFAFA"/>
            <w:vAlign w:val="bottom"/>
          </w:tcPr>
          <w:p w14:paraId="11799F5F"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shd w:val="clear" w:color="auto" w:fill="FAFAFA"/>
            <w:vAlign w:val="bottom"/>
          </w:tcPr>
          <w:p w14:paraId="01E3AF9F"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1,125</w:t>
            </w:r>
          </w:p>
        </w:tc>
        <w:tc>
          <w:tcPr>
            <w:tcW w:w="1294" w:type="dxa"/>
            <w:shd w:val="clear" w:color="auto" w:fill="FAFAFA"/>
            <w:vAlign w:val="bottom"/>
          </w:tcPr>
          <w:p w14:paraId="16D50B68"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shd w:val="clear" w:color="auto" w:fill="FAFAFA"/>
            <w:vAlign w:val="bottom"/>
          </w:tcPr>
          <w:p w14:paraId="0623417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1,125</w:t>
            </w:r>
          </w:p>
        </w:tc>
      </w:tr>
      <w:tr w:rsidR="006665D5" w:rsidRPr="00C76F86" w14:paraId="06EB95BA" w14:textId="77777777" w:rsidTr="00331F76">
        <w:trPr>
          <w:trHeight w:val="20"/>
        </w:trPr>
        <w:tc>
          <w:tcPr>
            <w:tcW w:w="2966" w:type="dxa"/>
            <w:shd w:val="clear" w:color="auto" w:fill="auto"/>
            <w:vAlign w:val="bottom"/>
          </w:tcPr>
          <w:p w14:paraId="3789D6F1" w14:textId="77777777" w:rsidR="006665D5" w:rsidRPr="000B5915" w:rsidRDefault="006665D5" w:rsidP="006665D5">
            <w:pPr>
              <w:spacing w:line="240" w:lineRule="auto"/>
              <w:ind w:left="-72" w:right="-72"/>
              <w:rPr>
                <w:rFonts w:eastAsia="Arial Unicode MS" w:cs="Arial"/>
                <w:lang w:val="en-GB"/>
              </w:rPr>
            </w:pPr>
            <w:r w:rsidRPr="000330B1">
              <w:rPr>
                <w:rFonts w:eastAsia="Arial Unicode MS" w:cs="Arial"/>
                <w:lang w:val="en-GB"/>
              </w:rPr>
              <w:t>Forward</w:t>
            </w:r>
            <w:r w:rsidRPr="00167545">
              <w:rPr>
                <w:rFonts w:cs="Arial"/>
                <w:spacing w:val="-4"/>
                <w:lang w:val="en-GB" w:eastAsia="en-GB"/>
              </w:rPr>
              <w:t xml:space="preserve"> </w:t>
            </w:r>
            <w:r>
              <w:rPr>
                <w:rFonts w:cs="Arial"/>
                <w:spacing w:val="-4"/>
                <w:lang w:val="en-GB" w:eastAsia="en-GB"/>
              </w:rPr>
              <w:t xml:space="preserve">foreign </w:t>
            </w:r>
            <w:r w:rsidR="00475D7E">
              <w:rPr>
                <w:rFonts w:cs="Arial"/>
                <w:spacing w:val="-4"/>
                <w:lang w:val="en-GB" w:eastAsia="en-GB"/>
              </w:rPr>
              <w:t xml:space="preserve">exchange </w:t>
            </w:r>
            <w:r w:rsidRPr="00167545">
              <w:rPr>
                <w:rFonts w:cs="Arial"/>
                <w:spacing w:val="-4"/>
                <w:lang w:val="en-GB" w:eastAsia="en-GB"/>
              </w:rPr>
              <w:t>contracts</w:t>
            </w:r>
          </w:p>
        </w:tc>
        <w:tc>
          <w:tcPr>
            <w:tcW w:w="1295" w:type="dxa"/>
            <w:shd w:val="clear" w:color="auto" w:fill="FAFAFA"/>
            <w:vAlign w:val="bottom"/>
          </w:tcPr>
          <w:p w14:paraId="3E07AEDF" w14:textId="77777777" w:rsidR="006665D5" w:rsidRPr="006665D5"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172</w:t>
            </w:r>
          </w:p>
        </w:tc>
        <w:tc>
          <w:tcPr>
            <w:tcW w:w="1295" w:type="dxa"/>
            <w:shd w:val="clear" w:color="auto" w:fill="FAFAFA"/>
            <w:vAlign w:val="bottom"/>
          </w:tcPr>
          <w:p w14:paraId="47CC7A40" w14:textId="77777777" w:rsidR="006665D5" w:rsidRPr="006665D5"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shd w:val="clear" w:color="auto" w:fill="FAFAFA"/>
            <w:vAlign w:val="bottom"/>
          </w:tcPr>
          <w:p w14:paraId="0A7ACFE8" w14:textId="77777777" w:rsidR="006665D5" w:rsidRPr="006665D5"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172</w:t>
            </w:r>
          </w:p>
        </w:tc>
        <w:tc>
          <w:tcPr>
            <w:tcW w:w="1294" w:type="dxa"/>
            <w:shd w:val="clear" w:color="auto" w:fill="FAFAFA"/>
            <w:vAlign w:val="bottom"/>
          </w:tcPr>
          <w:p w14:paraId="2486A4EA" w14:textId="77777777" w:rsidR="006665D5" w:rsidRPr="006665D5"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shd w:val="clear" w:color="auto" w:fill="FAFAFA"/>
            <w:vAlign w:val="bottom"/>
          </w:tcPr>
          <w:p w14:paraId="5C71703C" w14:textId="77777777" w:rsidR="006665D5" w:rsidRPr="006665D5"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172</w:t>
            </w:r>
          </w:p>
        </w:tc>
      </w:tr>
      <w:tr w:rsidR="006665D5" w:rsidRPr="00C76F86" w14:paraId="26265823" w14:textId="77777777" w:rsidTr="00331F76">
        <w:trPr>
          <w:trHeight w:val="20"/>
        </w:trPr>
        <w:tc>
          <w:tcPr>
            <w:tcW w:w="2966" w:type="dxa"/>
            <w:shd w:val="clear" w:color="auto" w:fill="auto"/>
            <w:vAlign w:val="bottom"/>
          </w:tcPr>
          <w:p w14:paraId="16DBB194" w14:textId="77777777" w:rsidR="006665D5" w:rsidRPr="00C76F86" w:rsidRDefault="006665D5" w:rsidP="006665D5">
            <w:pPr>
              <w:spacing w:line="240" w:lineRule="auto"/>
              <w:ind w:left="-72" w:right="-72"/>
              <w:rPr>
                <w:rFonts w:eastAsia="Arial Unicode MS" w:cs="Arial"/>
                <w:b/>
                <w:bCs/>
                <w:lang w:val="en-GB"/>
              </w:rPr>
            </w:pPr>
          </w:p>
        </w:tc>
        <w:tc>
          <w:tcPr>
            <w:tcW w:w="1295" w:type="dxa"/>
            <w:shd w:val="clear" w:color="auto" w:fill="FAFAFA"/>
            <w:vAlign w:val="bottom"/>
          </w:tcPr>
          <w:p w14:paraId="0538264E"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56221FE7"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62EC924"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7BE75D51"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75F3D45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1FA50443" w14:textId="77777777" w:rsidTr="00331F76">
        <w:trPr>
          <w:trHeight w:val="20"/>
        </w:trPr>
        <w:tc>
          <w:tcPr>
            <w:tcW w:w="2966" w:type="dxa"/>
            <w:shd w:val="clear" w:color="auto" w:fill="auto"/>
            <w:vAlign w:val="bottom"/>
          </w:tcPr>
          <w:p w14:paraId="68E53131" w14:textId="77777777" w:rsidR="00331F76" w:rsidRDefault="006665D5" w:rsidP="006665D5">
            <w:pPr>
              <w:spacing w:line="240" w:lineRule="auto"/>
              <w:ind w:left="176" w:right="-72" w:hanging="248"/>
              <w:rPr>
                <w:rFonts w:cs="Arial"/>
                <w:b/>
                <w:bCs/>
                <w:color w:val="000000"/>
                <w:lang w:val="en-GB"/>
              </w:rPr>
            </w:pPr>
            <w:r w:rsidRPr="00441B0E">
              <w:rPr>
                <w:rFonts w:cs="Arial"/>
                <w:b/>
                <w:bCs/>
                <w:color w:val="000000"/>
                <w:lang w:val="en-GB"/>
              </w:rPr>
              <w:t>Financial liabilities not measured</w:t>
            </w:r>
          </w:p>
          <w:p w14:paraId="28100FA8" w14:textId="128B181D" w:rsidR="006665D5" w:rsidRPr="00441B0E" w:rsidRDefault="00331F76" w:rsidP="006665D5">
            <w:pPr>
              <w:spacing w:line="240" w:lineRule="auto"/>
              <w:ind w:left="176" w:right="-72" w:hanging="248"/>
              <w:rPr>
                <w:rFonts w:eastAsia="Arial Unicode MS" w:cs="Arial"/>
                <w:b/>
                <w:bCs/>
                <w:lang w:val="en-GB"/>
              </w:rPr>
            </w:pPr>
            <w:r>
              <w:rPr>
                <w:rFonts w:cs="Arial"/>
                <w:b/>
                <w:bCs/>
                <w:color w:val="000000"/>
                <w:lang w:val="en-GB"/>
              </w:rPr>
              <w:t xml:space="preserve">  </w:t>
            </w:r>
            <w:r w:rsidR="006665D5" w:rsidRPr="00441B0E">
              <w:rPr>
                <w:rFonts w:cs="Arial"/>
                <w:b/>
                <w:bCs/>
                <w:color w:val="000000"/>
                <w:lang w:val="en-GB"/>
              </w:rPr>
              <w:t xml:space="preserve"> at fair value </w:t>
            </w:r>
          </w:p>
        </w:tc>
        <w:tc>
          <w:tcPr>
            <w:tcW w:w="1295" w:type="dxa"/>
            <w:shd w:val="clear" w:color="auto" w:fill="FAFAFA"/>
            <w:vAlign w:val="bottom"/>
          </w:tcPr>
          <w:p w14:paraId="0B356AD0"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FAFAFA"/>
            <w:vAlign w:val="bottom"/>
          </w:tcPr>
          <w:p w14:paraId="1B4F6BAE"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50E2BBF1"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FAFAFA"/>
            <w:vAlign w:val="bottom"/>
          </w:tcPr>
          <w:p w14:paraId="2550DC34"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FAFAFA"/>
            <w:vAlign w:val="bottom"/>
          </w:tcPr>
          <w:p w14:paraId="2A1C6D97"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5E8A3341" w14:textId="77777777" w:rsidTr="00331F76">
        <w:trPr>
          <w:trHeight w:val="20"/>
        </w:trPr>
        <w:tc>
          <w:tcPr>
            <w:tcW w:w="2966" w:type="dxa"/>
            <w:shd w:val="clear" w:color="auto" w:fill="auto"/>
            <w:vAlign w:val="bottom"/>
          </w:tcPr>
          <w:p w14:paraId="18A13FFB" w14:textId="77777777" w:rsidR="006665D5" w:rsidRPr="00C76F86" w:rsidRDefault="006665D5" w:rsidP="006665D5">
            <w:pPr>
              <w:spacing w:line="240" w:lineRule="auto"/>
              <w:ind w:left="-72" w:right="-72"/>
              <w:rPr>
                <w:rFonts w:eastAsia="Arial Unicode MS" w:cs="Arial"/>
                <w:b/>
                <w:bCs/>
                <w:lang w:val="en-GB"/>
              </w:rPr>
            </w:pPr>
            <w:r w:rsidRPr="000B5915">
              <w:rPr>
                <w:rFonts w:cs="Arial"/>
                <w:lang w:val="en-GB" w:eastAsia="en-GB"/>
              </w:rPr>
              <w:t>Long-term loans</w:t>
            </w:r>
          </w:p>
        </w:tc>
        <w:tc>
          <w:tcPr>
            <w:tcW w:w="1295" w:type="dxa"/>
            <w:shd w:val="clear" w:color="auto" w:fill="FAFAFA"/>
            <w:vAlign w:val="bottom"/>
          </w:tcPr>
          <w:p w14:paraId="7D203827"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95,135</w:t>
            </w:r>
          </w:p>
        </w:tc>
        <w:tc>
          <w:tcPr>
            <w:tcW w:w="1295" w:type="dxa"/>
            <w:shd w:val="clear" w:color="auto" w:fill="FAFAFA"/>
            <w:vAlign w:val="bottom"/>
          </w:tcPr>
          <w:p w14:paraId="5817244E"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shd w:val="clear" w:color="auto" w:fill="FAFAFA"/>
            <w:vAlign w:val="bottom"/>
          </w:tcPr>
          <w:p w14:paraId="0AD8B329" w14:textId="6E4EEEBA" w:rsidR="006665D5" w:rsidRPr="00C76F86" w:rsidRDefault="00CB6CD0"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103,417</w:t>
            </w:r>
          </w:p>
        </w:tc>
        <w:tc>
          <w:tcPr>
            <w:tcW w:w="1294" w:type="dxa"/>
            <w:shd w:val="clear" w:color="auto" w:fill="FAFAFA"/>
            <w:vAlign w:val="bottom"/>
          </w:tcPr>
          <w:p w14:paraId="365DD1CF"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shd w:val="clear" w:color="auto" w:fill="FAFAFA"/>
            <w:vAlign w:val="bottom"/>
          </w:tcPr>
          <w:p w14:paraId="4846C897" w14:textId="43C71A00" w:rsidR="006665D5" w:rsidRPr="00C76F86" w:rsidRDefault="00CB6CD0"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103,4</w:t>
            </w:r>
            <w:r w:rsidR="00D346F9">
              <w:rPr>
                <w:rFonts w:ascii="Arial" w:eastAsia="Arial Unicode MS" w:hAnsi="Arial" w:cs="Arial"/>
                <w:sz w:val="18"/>
                <w:szCs w:val="18"/>
                <w:lang w:bidi="th-TH"/>
              </w:rPr>
              <w:t>1</w:t>
            </w:r>
            <w:r>
              <w:rPr>
                <w:rFonts w:ascii="Arial" w:eastAsia="Arial Unicode MS" w:hAnsi="Arial" w:cs="Arial"/>
                <w:sz w:val="18"/>
                <w:szCs w:val="18"/>
                <w:lang w:bidi="th-TH"/>
              </w:rPr>
              <w:t>7</w:t>
            </w:r>
          </w:p>
        </w:tc>
      </w:tr>
      <w:tr w:rsidR="006665D5" w:rsidRPr="00C76F86" w14:paraId="70C6CAB2" w14:textId="77777777" w:rsidTr="00331F76">
        <w:trPr>
          <w:trHeight w:val="20"/>
        </w:trPr>
        <w:tc>
          <w:tcPr>
            <w:tcW w:w="2966" w:type="dxa"/>
            <w:shd w:val="clear" w:color="auto" w:fill="auto"/>
            <w:vAlign w:val="bottom"/>
          </w:tcPr>
          <w:p w14:paraId="76DD1BC0" w14:textId="77777777" w:rsidR="006665D5" w:rsidRPr="00C76F86" w:rsidRDefault="006665D5" w:rsidP="006665D5">
            <w:pPr>
              <w:spacing w:line="240" w:lineRule="auto"/>
              <w:ind w:left="-72" w:right="-72"/>
              <w:rPr>
                <w:rFonts w:eastAsia="Arial Unicode MS" w:cs="Arial"/>
                <w:b/>
                <w:bCs/>
                <w:lang w:val="en-GB"/>
              </w:rPr>
            </w:pPr>
            <w:r w:rsidRPr="000B5915">
              <w:rPr>
                <w:rFonts w:cs="Arial"/>
                <w:lang w:val="en-GB" w:eastAsia="en-GB"/>
              </w:rPr>
              <w:t>Debentures</w:t>
            </w:r>
          </w:p>
        </w:tc>
        <w:tc>
          <w:tcPr>
            <w:tcW w:w="1295" w:type="dxa"/>
            <w:tcBorders>
              <w:bottom w:val="single" w:sz="4" w:space="0" w:color="auto"/>
            </w:tcBorders>
            <w:shd w:val="clear" w:color="auto" w:fill="FAFAFA"/>
            <w:vAlign w:val="bottom"/>
          </w:tcPr>
          <w:p w14:paraId="1B7E9E7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32,104</w:t>
            </w:r>
          </w:p>
        </w:tc>
        <w:tc>
          <w:tcPr>
            <w:tcW w:w="1295" w:type="dxa"/>
            <w:tcBorders>
              <w:bottom w:val="single" w:sz="4" w:space="0" w:color="auto"/>
            </w:tcBorders>
            <w:shd w:val="clear" w:color="auto" w:fill="FAFAFA"/>
            <w:vAlign w:val="bottom"/>
          </w:tcPr>
          <w:p w14:paraId="6392360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tcBorders>
              <w:bottom w:val="single" w:sz="4" w:space="0" w:color="auto"/>
            </w:tcBorders>
            <w:shd w:val="clear" w:color="auto" w:fill="FAFAFA"/>
            <w:vAlign w:val="bottom"/>
          </w:tcPr>
          <w:p w14:paraId="7B2FEC4E" w14:textId="0085D845"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3</w:t>
            </w:r>
            <w:r w:rsidR="00CB6CD0">
              <w:rPr>
                <w:rFonts w:ascii="Arial" w:eastAsia="Arial Unicode MS" w:hAnsi="Arial" w:cs="Arial"/>
                <w:sz w:val="18"/>
                <w:szCs w:val="18"/>
                <w:lang w:bidi="th-TH"/>
              </w:rPr>
              <w:t>5,377</w:t>
            </w:r>
          </w:p>
        </w:tc>
        <w:tc>
          <w:tcPr>
            <w:tcW w:w="1294" w:type="dxa"/>
            <w:tcBorders>
              <w:bottom w:val="single" w:sz="4" w:space="0" w:color="auto"/>
            </w:tcBorders>
            <w:shd w:val="clear" w:color="auto" w:fill="FAFAFA"/>
            <w:vAlign w:val="bottom"/>
          </w:tcPr>
          <w:p w14:paraId="788961E5"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tcBorders>
              <w:bottom w:val="single" w:sz="4" w:space="0" w:color="auto"/>
            </w:tcBorders>
            <w:shd w:val="clear" w:color="auto" w:fill="FAFAFA"/>
            <w:vAlign w:val="bottom"/>
          </w:tcPr>
          <w:p w14:paraId="497D8E3E" w14:textId="4A564091"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3</w:t>
            </w:r>
            <w:r w:rsidR="00CB6CD0">
              <w:rPr>
                <w:rFonts w:ascii="Arial" w:eastAsia="Arial Unicode MS" w:hAnsi="Arial" w:cs="Arial"/>
                <w:sz w:val="18"/>
                <w:szCs w:val="18"/>
                <w:lang w:bidi="th-TH"/>
              </w:rPr>
              <w:t>5,377</w:t>
            </w:r>
          </w:p>
        </w:tc>
      </w:tr>
      <w:tr w:rsidR="00331F76" w:rsidRPr="00C76F86" w14:paraId="27FF8769" w14:textId="77777777" w:rsidTr="00331F76">
        <w:trPr>
          <w:trHeight w:val="20"/>
        </w:trPr>
        <w:tc>
          <w:tcPr>
            <w:tcW w:w="2966" w:type="dxa"/>
            <w:shd w:val="clear" w:color="auto" w:fill="auto"/>
            <w:vAlign w:val="bottom"/>
          </w:tcPr>
          <w:p w14:paraId="7E3A9471" w14:textId="77777777" w:rsidR="00331F76" w:rsidRPr="000B5915" w:rsidRDefault="00331F76" w:rsidP="006665D5">
            <w:pPr>
              <w:spacing w:line="240" w:lineRule="auto"/>
              <w:ind w:left="-72" w:right="-72"/>
              <w:rPr>
                <w:rFonts w:cs="Arial"/>
                <w:lang w:val="en-GB" w:eastAsia="en-GB"/>
              </w:rPr>
            </w:pPr>
          </w:p>
        </w:tc>
        <w:tc>
          <w:tcPr>
            <w:tcW w:w="1295" w:type="dxa"/>
            <w:tcBorders>
              <w:top w:val="single" w:sz="4" w:space="0" w:color="auto"/>
            </w:tcBorders>
            <w:shd w:val="clear" w:color="auto" w:fill="FAFAFA"/>
            <w:vAlign w:val="bottom"/>
          </w:tcPr>
          <w:p w14:paraId="285DACF6"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FAFAFA"/>
            <w:vAlign w:val="bottom"/>
          </w:tcPr>
          <w:p w14:paraId="2CC1213A"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082468F8"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FAFAFA"/>
            <w:vAlign w:val="bottom"/>
          </w:tcPr>
          <w:p w14:paraId="77DB9CBA"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FAFAFA"/>
            <w:vAlign w:val="bottom"/>
          </w:tcPr>
          <w:p w14:paraId="3F1872F9"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6C996B45" w14:textId="77777777" w:rsidTr="00331F76">
        <w:trPr>
          <w:trHeight w:val="20"/>
        </w:trPr>
        <w:tc>
          <w:tcPr>
            <w:tcW w:w="2966" w:type="dxa"/>
            <w:shd w:val="clear" w:color="auto" w:fill="auto"/>
            <w:vAlign w:val="bottom"/>
          </w:tcPr>
          <w:p w14:paraId="155AF744" w14:textId="77777777" w:rsidR="006665D5" w:rsidRPr="00C76F86" w:rsidRDefault="006665D5" w:rsidP="006665D5">
            <w:pPr>
              <w:spacing w:line="240" w:lineRule="auto"/>
              <w:ind w:left="-72" w:right="-72"/>
              <w:rPr>
                <w:rFonts w:eastAsia="Arial Unicode MS" w:cs="Arial"/>
                <w:b/>
                <w:bCs/>
                <w:lang w:val="en-GB"/>
              </w:rPr>
            </w:pPr>
          </w:p>
        </w:tc>
        <w:tc>
          <w:tcPr>
            <w:tcW w:w="1295" w:type="dxa"/>
            <w:tcBorders>
              <w:bottom w:val="single" w:sz="4" w:space="0" w:color="auto"/>
            </w:tcBorders>
            <w:shd w:val="clear" w:color="auto" w:fill="FAFAFA"/>
            <w:vAlign w:val="bottom"/>
          </w:tcPr>
          <w:p w14:paraId="5DCCB50E" w14:textId="0F2CC252"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128,6</w:t>
            </w:r>
            <w:r w:rsidR="00D3083A">
              <w:rPr>
                <w:rFonts w:ascii="Arial" w:eastAsia="Arial Unicode MS" w:hAnsi="Arial" w:cs="Arial"/>
                <w:sz w:val="18"/>
                <w:szCs w:val="18"/>
                <w:lang w:bidi="th-TH"/>
              </w:rPr>
              <w:t>66</w:t>
            </w:r>
          </w:p>
        </w:tc>
        <w:tc>
          <w:tcPr>
            <w:tcW w:w="1295" w:type="dxa"/>
            <w:tcBorders>
              <w:bottom w:val="single" w:sz="4" w:space="0" w:color="auto"/>
            </w:tcBorders>
            <w:shd w:val="clear" w:color="auto" w:fill="FAFAFA"/>
            <w:vAlign w:val="bottom"/>
          </w:tcPr>
          <w:p w14:paraId="114AD39F"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4" w:type="dxa"/>
            <w:tcBorders>
              <w:bottom w:val="single" w:sz="4" w:space="0" w:color="auto"/>
            </w:tcBorders>
            <w:shd w:val="clear" w:color="auto" w:fill="FAFAFA"/>
            <w:vAlign w:val="bottom"/>
          </w:tcPr>
          <w:p w14:paraId="7EA54610" w14:textId="78A5949B"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w:t>
            </w:r>
            <w:r w:rsidR="00CB6CD0">
              <w:rPr>
                <w:rFonts w:ascii="Arial" w:eastAsia="Arial Unicode MS" w:hAnsi="Arial" w:cs="Arial"/>
                <w:sz w:val="18"/>
                <w:szCs w:val="18"/>
                <w:lang w:bidi="th-TH"/>
              </w:rPr>
              <w:t>40,2</w:t>
            </w:r>
            <w:r w:rsidR="00D3083A">
              <w:rPr>
                <w:rFonts w:ascii="Arial" w:eastAsia="Arial Unicode MS" w:hAnsi="Arial" w:cs="Arial"/>
                <w:sz w:val="18"/>
                <w:szCs w:val="18"/>
                <w:lang w:bidi="th-TH"/>
              </w:rPr>
              <w:t>21</w:t>
            </w:r>
          </w:p>
        </w:tc>
        <w:tc>
          <w:tcPr>
            <w:tcW w:w="1294" w:type="dxa"/>
            <w:tcBorders>
              <w:bottom w:val="single" w:sz="4" w:space="0" w:color="auto"/>
            </w:tcBorders>
            <w:shd w:val="clear" w:color="auto" w:fill="FAFAFA"/>
            <w:vAlign w:val="bottom"/>
          </w:tcPr>
          <w:p w14:paraId="257DC2B5"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w:t>
            </w:r>
          </w:p>
        </w:tc>
        <w:tc>
          <w:tcPr>
            <w:tcW w:w="1298" w:type="dxa"/>
            <w:tcBorders>
              <w:bottom w:val="single" w:sz="4" w:space="0" w:color="auto"/>
            </w:tcBorders>
            <w:shd w:val="clear" w:color="auto" w:fill="FAFAFA"/>
            <w:vAlign w:val="bottom"/>
          </w:tcPr>
          <w:p w14:paraId="64A36CFF" w14:textId="01988875"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6665D5">
              <w:rPr>
                <w:rFonts w:ascii="Arial" w:eastAsia="Arial Unicode MS" w:hAnsi="Arial" w:cs="Arial"/>
                <w:sz w:val="18"/>
                <w:szCs w:val="18"/>
                <w:lang w:bidi="th-TH"/>
              </w:rPr>
              <w:t>1</w:t>
            </w:r>
            <w:r w:rsidR="00CB6CD0">
              <w:rPr>
                <w:rFonts w:ascii="Arial" w:eastAsia="Arial Unicode MS" w:hAnsi="Arial" w:cs="Arial"/>
                <w:sz w:val="18"/>
                <w:szCs w:val="18"/>
                <w:lang w:bidi="th-TH"/>
              </w:rPr>
              <w:t>40,2</w:t>
            </w:r>
            <w:r w:rsidR="00D3083A">
              <w:rPr>
                <w:rFonts w:ascii="Arial" w:eastAsia="Arial Unicode MS" w:hAnsi="Arial" w:cs="Arial"/>
                <w:sz w:val="18"/>
                <w:szCs w:val="18"/>
                <w:lang w:bidi="th-TH"/>
              </w:rPr>
              <w:t>21</w:t>
            </w:r>
          </w:p>
        </w:tc>
      </w:tr>
      <w:tr w:rsidR="00331F76" w:rsidRPr="00C76F86" w14:paraId="1BBC2DAC" w14:textId="77777777" w:rsidTr="00064B59">
        <w:trPr>
          <w:trHeight w:val="20"/>
        </w:trPr>
        <w:tc>
          <w:tcPr>
            <w:tcW w:w="2966" w:type="dxa"/>
            <w:shd w:val="clear" w:color="auto" w:fill="auto"/>
            <w:vAlign w:val="bottom"/>
          </w:tcPr>
          <w:p w14:paraId="64285C9B" w14:textId="77777777" w:rsidR="00331F76" w:rsidRPr="00C76F86" w:rsidRDefault="00331F76" w:rsidP="006665D5">
            <w:pPr>
              <w:spacing w:line="240" w:lineRule="auto"/>
              <w:ind w:left="-72" w:right="-72"/>
              <w:rPr>
                <w:rFonts w:eastAsia="Arial Unicode MS" w:cs="Arial"/>
                <w:b/>
                <w:bCs/>
                <w:lang w:val="en-GB"/>
              </w:rPr>
            </w:pPr>
          </w:p>
        </w:tc>
        <w:tc>
          <w:tcPr>
            <w:tcW w:w="1295" w:type="dxa"/>
            <w:tcBorders>
              <w:top w:val="single" w:sz="4" w:space="0" w:color="auto"/>
            </w:tcBorders>
            <w:shd w:val="clear" w:color="auto" w:fill="auto"/>
            <w:vAlign w:val="bottom"/>
          </w:tcPr>
          <w:p w14:paraId="7B7596C6"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69261C6B"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761D23B0"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56EF0994"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auto"/>
            <w:vAlign w:val="bottom"/>
          </w:tcPr>
          <w:p w14:paraId="2B4F494F" w14:textId="77777777" w:rsidR="00331F76" w:rsidRPr="006665D5"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22ADFBB8" w14:textId="77777777" w:rsidTr="00331F76">
        <w:trPr>
          <w:trHeight w:val="20"/>
        </w:trPr>
        <w:tc>
          <w:tcPr>
            <w:tcW w:w="2966" w:type="dxa"/>
            <w:shd w:val="clear" w:color="auto" w:fill="auto"/>
            <w:vAlign w:val="bottom"/>
          </w:tcPr>
          <w:p w14:paraId="54B520D7" w14:textId="77777777" w:rsidR="006665D5" w:rsidRPr="00C76F86" w:rsidRDefault="006665D5" w:rsidP="006665D5">
            <w:pPr>
              <w:spacing w:line="240" w:lineRule="auto"/>
              <w:ind w:left="-72" w:right="-72"/>
              <w:rPr>
                <w:rFonts w:eastAsia="Arial Unicode MS" w:cs="Arial"/>
                <w:b/>
                <w:bCs/>
                <w:lang w:val="en-GB"/>
              </w:rPr>
            </w:pPr>
            <w:r w:rsidRPr="00C76F86">
              <w:rPr>
                <w:rFonts w:eastAsia="Arial Unicode MS" w:cs="Arial"/>
                <w:b/>
                <w:bCs/>
                <w:lang w:val="en-GB"/>
              </w:rPr>
              <w:t>As at 31 December 2019</w:t>
            </w:r>
          </w:p>
        </w:tc>
        <w:tc>
          <w:tcPr>
            <w:tcW w:w="1295" w:type="dxa"/>
            <w:shd w:val="clear" w:color="auto" w:fill="auto"/>
            <w:vAlign w:val="bottom"/>
          </w:tcPr>
          <w:p w14:paraId="43B9ABCD"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auto"/>
            <w:vAlign w:val="bottom"/>
          </w:tcPr>
          <w:p w14:paraId="4500AD31"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460102D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2FD714B3"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auto"/>
            <w:vAlign w:val="bottom"/>
          </w:tcPr>
          <w:p w14:paraId="6941F70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30AE428B" w14:textId="77777777" w:rsidTr="00331F76">
        <w:trPr>
          <w:trHeight w:val="20"/>
        </w:trPr>
        <w:tc>
          <w:tcPr>
            <w:tcW w:w="2966" w:type="dxa"/>
            <w:shd w:val="clear" w:color="auto" w:fill="auto"/>
            <w:vAlign w:val="bottom"/>
          </w:tcPr>
          <w:p w14:paraId="079E7C37" w14:textId="77777777" w:rsidR="006665D5" w:rsidRPr="00C76F86" w:rsidRDefault="006665D5" w:rsidP="006665D5">
            <w:pPr>
              <w:spacing w:line="240" w:lineRule="auto"/>
              <w:ind w:left="-72" w:right="-72"/>
              <w:jc w:val="center"/>
              <w:rPr>
                <w:rFonts w:eastAsia="Arial Unicode MS" w:cs="Arial"/>
                <w:b/>
                <w:bCs/>
                <w:cs/>
                <w:lang w:val="en-GB"/>
              </w:rPr>
            </w:pPr>
          </w:p>
        </w:tc>
        <w:tc>
          <w:tcPr>
            <w:tcW w:w="1295" w:type="dxa"/>
            <w:shd w:val="clear" w:color="auto" w:fill="auto"/>
            <w:vAlign w:val="bottom"/>
          </w:tcPr>
          <w:p w14:paraId="66101090"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sz w:val="18"/>
                <w:szCs w:val="18"/>
              </w:rPr>
            </w:pPr>
          </w:p>
        </w:tc>
        <w:tc>
          <w:tcPr>
            <w:tcW w:w="1295" w:type="dxa"/>
            <w:shd w:val="clear" w:color="auto" w:fill="auto"/>
            <w:vAlign w:val="bottom"/>
          </w:tcPr>
          <w:p w14:paraId="11584233"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auto"/>
            <w:vAlign w:val="bottom"/>
          </w:tcPr>
          <w:p w14:paraId="01F068DC"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sz w:val="18"/>
                <w:szCs w:val="18"/>
              </w:rPr>
            </w:pPr>
          </w:p>
        </w:tc>
        <w:tc>
          <w:tcPr>
            <w:tcW w:w="1294" w:type="dxa"/>
            <w:shd w:val="clear" w:color="auto" w:fill="auto"/>
            <w:vAlign w:val="bottom"/>
          </w:tcPr>
          <w:p w14:paraId="7EF37A96"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sz w:val="18"/>
                <w:szCs w:val="18"/>
              </w:rPr>
            </w:pPr>
          </w:p>
        </w:tc>
        <w:tc>
          <w:tcPr>
            <w:tcW w:w="1298" w:type="dxa"/>
            <w:shd w:val="clear" w:color="auto" w:fill="auto"/>
            <w:vAlign w:val="bottom"/>
          </w:tcPr>
          <w:p w14:paraId="5DB2D550"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sz w:val="18"/>
                <w:szCs w:val="18"/>
              </w:rPr>
            </w:pPr>
          </w:p>
        </w:tc>
      </w:tr>
      <w:tr w:rsidR="006665D5" w:rsidRPr="00C76F86" w14:paraId="30ACF770" w14:textId="77777777" w:rsidTr="00331F76">
        <w:trPr>
          <w:trHeight w:val="20"/>
        </w:trPr>
        <w:tc>
          <w:tcPr>
            <w:tcW w:w="2966" w:type="dxa"/>
            <w:shd w:val="clear" w:color="auto" w:fill="auto"/>
            <w:vAlign w:val="bottom"/>
          </w:tcPr>
          <w:p w14:paraId="2078B2D1" w14:textId="77777777" w:rsidR="00331F76" w:rsidRDefault="006665D5" w:rsidP="006665D5">
            <w:pPr>
              <w:spacing w:line="240" w:lineRule="auto"/>
              <w:ind w:left="176" w:right="-72" w:hanging="284"/>
              <w:rPr>
                <w:rFonts w:eastAsia="Arial Unicode MS" w:cs="Arial"/>
                <w:b/>
                <w:bCs/>
                <w:lang w:val="en-GB"/>
              </w:rPr>
            </w:pPr>
            <w:r w:rsidRPr="00C76F86">
              <w:rPr>
                <w:rFonts w:eastAsia="Arial Unicode MS" w:cs="Arial"/>
                <w:b/>
                <w:bCs/>
                <w:lang w:val="en-GB"/>
              </w:rPr>
              <w:t xml:space="preserve">Financial assets at fair value </w:t>
            </w:r>
          </w:p>
          <w:p w14:paraId="283B983A" w14:textId="30403D1F" w:rsidR="006665D5" w:rsidRPr="00C76F86" w:rsidRDefault="00331F76" w:rsidP="006665D5">
            <w:pPr>
              <w:spacing w:line="240" w:lineRule="auto"/>
              <w:ind w:left="176" w:right="-72" w:hanging="284"/>
              <w:rPr>
                <w:rFonts w:eastAsia="Arial Unicode MS" w:cs="Arial"/>
                <w:b/>
                <w:bCs/>
                <w:lang w:val="en-GB"/>
              </w:rPr>
            </w:pPr>
            <w:r>
              <w:rPr>
                <w:rFonts w:eastAsia="Arial Unicode MS" w:cs="Arial"/>
                <w:b/>
                <w:bCs/>
                <w:lang w:val="en-GB"/>
              </w:rPr>
              <w:t xml:space="preserve">   </w:t>
            </w:r>
            <w:r w:rsidR="006665D5" w:rsidRPr="00C76F86">
              <w:rPr>
                <w:rFonts w:eastAsia="Arial Unicode MS" w:cs="Arial"/>
                <w:b/>
                <w:bCs/>
                <w:lang w:val="en-GB"/>
              </w:rPr>
              <w:t>through profit or loss</w:t>
            </w:r>
          </w:p>
        </w:tc>
        <w:tc>
          <w:tcPr>
            <w:tcW w:w="1295" w:type="dxa"/>
            <w:shd w:val="clear" w:color="auto" w:fill="auto"/>
            <w:vAlign w:val="bottom"/>
          </w:tcPr>
          <w:p w14:paraId="114BB8B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auto"/>
            <w:vAlign w:val="bottom"/>
          </w:tcPr>
          <w:p w14:paraId="20FA47E8"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3CA559B0"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2E6E7693"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auto"/>
            <w:vAlign w:val="bottom"/>
          </w:tcPr>
          <w:p w14:paraId="5EC7C3BC"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475D7E" w:rsidRPr="00C76F86" w14:paraId="475D1628" w14:textId="77777777" w:rsidTr="00331F76">
        <w:trPr>
          <w:trHeight w:val="20"/>
        </w:trPr>
        <w:tc>
          <w:tcPr>
            <w:tcW w:w="2966" w:type="dxa"/>
            <w:shd w:val="clear" w:color="auto" w:fill="auto"/>
            <w:vAlign w:val="bottom"/>
          </w:tcPr>
          <w:p w14:paraId="769D4BFE" w14:textId="77777777" w:rsidR="00475D7E" w:rsidRPr="00475D7E" w:rsidRDefault="00475D7E" w:rsidP="006665D5">
            <w:pPr>
              <w:spacing w:line="240" w:lineRule="auto"/>
              <w:ind w:left="176" w:right="-72" w:hanging="284"/>
              <w:rPr>
                <w:rFonts w:eastAsia="Arial Unicode MS" w:cs="Arial"/>
                <w:b/>
                <w:bCs/>
                <w:sz w:val="12"/>
                <w:szCs w:val="12"/>
                <w:lang w:val="en-GB"/>
              </w:rPr>
            </w:pPr>
          </w:p>
        </w:tc>
        <w:tc>
          <w:tcPr>
            <w:tcW w:w="1295" w:type="dxa"/>
            <w:shd w:val="clear" w:color="auto" w:fill="auto"/>
            <w:vAlign w:val="bottom"/>
          </w:tcPr>
          <w:p w14:paraId="0B7933FB" w14:textId="77777777" w:rsidR="00475D7E" w:rsidRPr="00475D7E" w:rsidRDefault="00475D7E" w:rsidP="006665D5">
            <w:pPr>
              <w:pStyle w:val="acctfourfigures"/>
              <w:tabs>
                <w:tab w:val="clear" w:pos="765"/>
              </w:tabs>
              <w:spacing w:line="240" w:lineRule="auto"/>
              <w:ind w:right="-72"/>
              <w:jc w:val="right"/>
              <w:rPr>
                <w:rFonts w:ascii="Arial" w:eastAsia="Arial Unicode MS" w:hAnsi="Arial" w:cs="Arial"/>
                <w:b/>
                <w:bCs/>
                <w:sz w:val="12"/>
                <w:szCs w:val="12"/>
                <w:lang w:bidi="th-TH"/>
              </w:rPr>
            </w:pPr>
          </w:p>
        </w:tc>
        <w:tc>
          <w:tcPr>
            <w:tcW w:w="1295" w:type="dxa"/>
            <w:shd w:val="clear" w:color="auto" w:fill="auto"/>
            <w:vAlign w:val="bottom"/>
          </w:tcPr>
          <w:p w14:paraId="43CBDC74" w14:textId="77777777" w:rsidR="00475D7E" w:rsidRPr="00475D7E" w:rsidRDefault="00475D7E" w:rsidP="006665D5">
            <w:pPr>
              <w:pStyle w:val="acctfourfigures"/>
              <w:tabs>
                <w:tab w:val="clear" w:pos="765"/>
              </w:tabs>
              <w:spacing w:line="240" w:lineRule="auto"/>
              <w:ind w:right="-72"/>
              <w:jc w:val="right"/>
              <w:rPr>
                <w:rFonts w:ascii="Arial" w:eastAsia="Arial Unicode MS" w:hAnsi="Arial" w:cs="Arial"/>
                <w:b/>
                <w:bCs/>
                <w:sz w:val="12"/>
                <w:szCs w:val="12"/>
                <w:lang w:bidi="th-TH"/>
              </w:rPr>
            </w:pPr>
          </w:p>
        </w:tc>
        <w:tc>
          <w:tcPr>
            <w:tcW w:w="1294" w:type="dxa"/>
            <w:shd w:val="clear" w:color="auto" w:fill="auto"/>
            <w:vAlign w:val="bottom"/>
          </w:tcPr>
          <w:p w14:paraId="7ED537C9" w14:textId="77777777" w:rsidR="00475D7E" w:rsidRPr="00475D7E" w:rsidRDefault="00475D7E" w:rsidP="006665D5">
            <w:pPr>
              <w:pStyle w:val="acctfourfigures"/>
              <w:tabs>
                <w:tab w:val="clear" w:pos="765"/>
              </w:tabs>
              <w:spacing w:line="240" w:lineRule="auto"/>
              <w:ind w:right="-72"/>
              <w:jc w:val="right"/>
              <w:rPr>
                <w:rFonts w:ascii="Arial" w:eastAsia="Arial Unicode MS" w:hAnsi="Arial" w:cs="Arial"/>
                <w:b/>
                <w:bCs/>
                <w:sz w:val="12"/>
                <w:szCs w:val="12"/>
                <w:lang w:bidi="th-TH"/>
              </w:rPr>
            </w:pPr>
          </w:p>
        </w:tc>
        <w:tc>
          <w:tcPr>
            <w:tcW w:w="1294" w:type="dxa"/>
            <w:shd w:val="clear" w:color="auto" w:fill="auto"/>
            <w:vAlign w:val="bottom"/>
          </w:tcPr>
          <w:p w14:paraId="54CA1E91" w14:textId="77777777" w:rsidR="00475D7E" w:rsidRPr="00475D7E" w:rsidRDefault="00475D7E" w:rsidP="006665D5">
            <w:pPr>
              <w:pStyle w:val="acctfourfigures"/>
              <w:tabs>
                <w:tab w:val="clear" w:pos="765"/>
              </w:tabs>
              <w:spacing w:line="240" w:lineRule="auto"/>
              <w:ind w:right="-72"/>
              <w:jc w:val="right"/>
              <w:rPr>
                <w:rFonts w:ascii="Arial" w:eastAsia="Arial Unicode MS" w:hAnsi="Arial" w:cs="Arial"/>
                <w:b/>
                <w:bCs/>
                <w:sz w:val="12"/>
                <w:szCs w:val="12"/>
                <w:lang w:bidi="th-TH"/>
              </w:rPr>
            </w:pPr>
          </w:p>
        </w:tc>
        <w:tc>
          <w:tcPr>
            <w:tcW w:w="1298" w:type="dxa"/>
            <w:shd w:val="clear" w:color="auto" w:fill="auto"/>
            <w:vAlign w:val="bottom"/>
          </w:tcPr>
          <w:p w14:paraId="690386F3" w14:textId="77777777" w:rsidR="00475D7E" w:rsidRPr="00475D7E" w:rsidRDefault="00475D7E" w:rsidP="006665D5">
            <w:pPr>
              <w:pStyle w:val="acctfourfigures"/>
              <w:tabs>
                <w:tab w:val="clear" w:pos="765"/>
              </w:tabs>
              <w:spacing w:line="240" w:lineRule="auto"/>
              <w:ind w:right="-72"/>
              <w:jc w:val="right"/>
              <w:rPr>
                <w:rFonts w:ascii="Arial" w:eastAsia="Arial Unicode MS" w:hAnsi="Arial" w:cs="Arial"/>
                <w:b/>
                <w:bCs/>
                <w:sz w:val="12"/>
                <w:szCs w:val="12"/>
                <w:lang w:bidi="th-TH"/>
              </w:rPr>
            </w:pPr>
          </w:p>
        </w:tc>
      </w:tr>
      <w:tr w:rsidR="006665D5" w:rsidRPr="00C76F86" w14:paraId="4A730018" w14:textId="77777777" w:rsidTr="00331F76">
        <w:trPr>
          <w:trHeight w:val="20"/>
        </w:trPr>
        <w:tc>
          <w:tcPr>
            <w:tcW w:w="2966" w:type="dxa"/>
            <w:shd w:val="clear" w:color="auto" w:fill="auto"/>
            <w:vAlign w:val="bottom"/>
          </w:tcPr>
          <w:p w14:paraId="5927DC5D" w14:textId="77777777" w:rsidR="006665D5" w:rsidRPr="00441B0E" w:rsidRDefault="006665D5" w:rsidP="006665D5">
            <w:pPr>
              <w:spacing w:line="240" w:lineRule="auto"/>
              <w:ind w:left="176" w:right="-72" w:hanging="284"/>
              <w:rPr>
                <w:rFonts w:eastAsia="Arial Unicode MS" w:cs="Arial"/>
                <w:b/>
                <w:bCs/>
                <w:lang w:val="en-GB"/>
              </w:rPr>
            </w:pPr>
            <w:r w:rsidRPr="00441B0E">
              <w:rPr>
                <w:rFonts w:eastAsia="Arial Unicode MS" w:cs="Arial"/>
                <w:b/>
                <w:bCs/>
                <w:lang w:val="en-GB"/>
              </w:rPr>
              <w:t>Available-for-sale investments</w:t>
            </w:r>
          </w:p>
        </w:tc>
        <w:tc>
          <w:tcPr>
            <w:tcW w:w="1295" w:type="dxa"/>
            <w:shd w:val="clear" w:color="auto" w:fill="auto"/>
            <w:vAlign w:val="bottom"/>
          </w:tcPr>
          <w:p w14:paraId="693DC1D6"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5" w:type="dxa"/>
            <w:shd w:val="clear" w:color="auto" w:fill="auto"/>
            <w:vAlign w:val="bottom"/>
          </w:tcPr>
          <w:p w14:paraId="014217B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5F94B3AD"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4" w:type="dxa"/>
            <w:shd w:val="clear" w:color="auto" w:fill="auto"/>
            <w:vAlign w:val="bottom"/>
          </w:tcPr>
          <w:p w14:paraId="66BDD8C6"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c>
          <w:tcPr>
            <w:tcW w:w="1298" w:type="dxa"/>
            <w:shd w:val="clear" w:color="auto" w:fill="auto"/>
            <w:vAlign w:val="bottom"/>
          </w:tcPr>
          <w:p w14:paraId="1C3222F0"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b/>
                <w:bCs/>
                <w:sz w:val="18"/>
                <w:szCs w:val="18"/>
                <w:lang w:bidi="th-TH"/>
              </w:rPr>
            </w:pPr>
          </w:p>
        </w:tc>
      </w:tr>
      <w:tr w:rsidR="006665D5" w:rsidRPr="00C76F86" w14:paraId="2016B0EA" w14:textId="77777777" w:rsidTr="00331F76">
        <w:trPr>
          <w:trHeight w:val="20"/>
        </w:trPr>
        <w:tc>
          <w:tcPr>
            <w:tcW w:w="2966" w:type="dxa"/>
            <w:shd w:val="clear" w:color="auto" w:fill="auto"/>
            <w:vAlign w:val="bottom"/>
          </w:tcPr>
          <w:p w14:paraId="38D76752" w14:textId="2A9D1115" w:rsidR="006665D5" w:rsidRPr="00441B0E" w:rsidRDefault="006665D5" w:rsidP="006665D5">
            <w:pPr>
              <w:spacing w:line="240" w:lineRule="auto"/>
              <w:ind w:left="176" w:right="-72" w:hanging="284"/>
              <w:rPr>
                <w:rFonts w:eastAsia="Arial Unicode MS" w:cs="Arial"/>
                <w:lang w:val="en-GB"/>
              </w:rPr>
            </w:pPr>
            <w:r w:rsidRPr="00441B0E">
              <w:rPr>
                <w:rFonts w:eastAsia="Arial Unicode MS" w:cs="Arial"/>
                <w:lang w:val="en-GB"/>
              </w:rPr>
              <w:t xml:space="preserve">Debt </w:t>
            </w:r>
            <w:r w:rsidR="00064B59">
              <w:rPr>
                <w:rFonts w:cs="Arial"/>
                <w:lang w:val="en-GB" w:eastAsia="en-GB"/>
              </w:rPr>
              <w:t>investment</w:t>
            </w:r>
          </w:p>
        </w:tc>
        <w:tc>
          <w:tcPr>
            <w:tcW w:w="1295" w:type="dxa"/>
            <w:shd w:val="clear" w:color="auto" w:fill="auto"/>
            <w:vAlign w:val="bottom"/>
          </w:tcPr>
          <w:p w14:paraId="3AA37D05" w14:textId="77777777" w:rsidR="006665D5" w:rsidRPr="00AE3697" w:rsidRDefault="006665D5" w:rsidP="006665D5">
            <w:pPr>
              <w:pStyle w:val="acctfourfigures"/>
              <w:tabs>
                <w:tab w:val="clear" w:pos="765"/>
              </w:tabs>
              <w:spacing w:line="240" w:lineRule="auto"/>
              <w:ind w:right="-72"/>
              <w:jc w:val="right"/>
              <w:rPr>
                <w:rFonts w:ascii="Arial" w:eastAsia="Arial Unicode MS" w:hAnsi="Arial" w:cs="Arial"/>
                <w:sz w:val="18"/>
                <w:szCs w:val="18"/>
                <w:lang w:val="en-US" w:bidi="th-TH"/>
              </w:rPr>
            </w:pPr>
            <w:r w:rsidRPr="00AE3697">
              <w:rPr>
                <w:rFonts w:ascii="Arial" w:eastAsia="Arial Unicode MS" w:hAnsi="Arial" w:cs="Arial"/>
                <w:sz w:val="18"/>
                <w:szCs w:val="18"/>
                <w:lang w:bidi="th-TH"/>
              </w:rPr>
              <w:t>383</w:t>
            </w:r>
          </w:p>
        </w:tc>
        <w:tc>
          <w:tcPr>
            <w:tcW w:w="1295" w:type="dxa"/>
            <w:shd w:val="clear" w:color="auto" w:fill="auto"/>
            <w:vAlign w:val="bottom"/>
          </w:tcPr>
          <w:p w14:paraId="2D00068E" w14:textId="77777777" w:rsidR="006665D5" w:rsidRPr="00AE3697"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AE3697">
              <w:rPr>
                <w:rFonts w:ascii="Arial" w:eastAsia="Arial Unicode MS" w:hAnsi="Arial" w:cs="Arial"/>
                <w:sz w:val="18"/>
                <w:szCs w:val="18"/>
                <w:lang w:bidi="th-TH"/>
              </w:rPr>
              <w:t>383</w:t>
            </w:r>
          </w:p>
        </w:tc>
        <w:tc>
          <w:tcPr>
            <w:tcW w:w="1294" w:type="dxa"/>
            <w:shd w:val="clear" w:color="auto" w:fill="auto"/>
            <w:vAlign w:val="bottom"/>
          </w:tcPr>
          <w:p w14:paraId="750831FA" w14:textId="77777777" w:rsidR="006665D5" w:rsidRPr="00AE3697"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AE3697">
              <w:rPr>
                <w:rFonts w:ascii="Arial" w:eastAsia="Arial Unicode MS" w:hAnsi="Arial" w:cs="Arial"/>
                <w:sz w:val="18"/>
                <w:szCs w:val="18"/>
                <w:lang w:val="en-US" w:bidi="th-TH"/>
              </w:rPr>
              <w:t>-</w:t>
            </w:r>
          </w:p>
        </w:tc>
        <w:tc>
          <w:tcPr>
            <w:tcW w:w="1294" w:type="dxa"/>
            <w:shd w:val="clear" w:color="auto" w:fill="auto"/>
            <w:vAlign w:val="bottom"/>
          </w:tcPr>
          <w:p w14:paraId="56722D18" w14:textId="77777777" w:rsidR="006665D5" w:rsidRPr="00AE3697"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AE3697">
              <w:rPr>
                <w:rFonts w:ascii="Arial" w:eastAsia="Arial Unicode MS" w:hAnsi="Arial" w:cs="Arial"/>
                <w:sz w:val="18"/>
                <w:szCs w:val="18"/>
                <w:lang w:val="en-US" w:bidi="th-TH"/>
              </w:rPr>
              <w:t>-</w:t>
            </w:r>
          </w:p>
        </w:tc>
        <w:tc>
          <w:tcPr>
            <w:tcW w:w="1298" w:type="dxa"/>
            <w:shd w:val="clear" w:color="auto" w:fill="auto"/>
            <w:vAlign w:val="bottom"/>
          </w:tcPr>
          <w:p w14:paraId="7538D37F" w14:textId="77777777" w:rsidR="006665D5" w:rsidRPr="00AE3697"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AE3697">
              <w:rPr>
                <w:rFonts w:ascii="Arial" w:eastAsia="Arial Unicode MS" w:hAnsi="Arial" w:cs="Arial"/>
                <w:sz w:val="18"/>
                <w:szCs w:val="18"/>
                <w:lang w:bidi="th-TH"/>
              </w:rPr>
              <w:t>383</w:t>
            </w:r>
          </w:p>
        </w:tc>
      </w:tr>
      <w:tr w:rsidR="006665D5" w:rsidRPr="00C76F86" w14:paraId="3EB19814" w14:textId="77777777" w:rsidTr="00331F76">
        <w:trPr>
          <w:trHeight w:val="20"/>
        </w:trPr>
        <w:tc>
          <w:tcPr>
            <w:tcW w:w="2966" w:type="dxa"/>
            <w:shd w:val="clear" w:color="auto" w:fill="auto"/>
            <w:vAlign w:val="bottom"/>
          </w:tcPr>
          <w:p w14:paraId="218DCB90" w14:textId="77777777" w:rsidR="006665D5" w:rsidRPr="00441B0E" w:rsidRDefault="006665D5" w:rsidP="006665D5">
            <w:pPr>
              <w:spacing w:line="240" w:lineRule="auto"/>
              <w:ind w:left="-72" w:right="-72"/>
              <w:jc w:val="center"/>
              <w:rPr>
                <w:rFonts w:eastAsia="Arial Unicode MS" w:cs="Arial"/>
                <w:b/>
                <w:bCs/>
                <w:cs/>
                <w:lang w:val="en-GB"/>
              </w:rPr>
            </w:pPr>
          </w:p>
        </w:tc>
        <w:tc>
          <w:tcPr>
            <w:tcW w:w="1295" w:type="dxa"/>
            <w:shd w:val="clear" w:color="auto" w:fill="auto"/>
            <w:vAlign w:val="bottom"/>
          </w:tcPr>
          <w:p w14:paraId="57C722E3"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5" w:type="dxa"/>
            <w:shd w:val="clear" w:color="auto" w:fill="auto"/>
            <w:vAlign w:val="bottom"/>
          </w:tcPr>
          <w:p w14:paraId="0D923490"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4" w:type="dxa"/>
            <w:shd w:val="clear" w:color="auto" w:fill="auto"/>
            <w:vAlign w:val="bottom"/>
          </w:tcPr>
          <w:p w14:paraId="3CF72079"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4" w:type="dxa"/>
            <w:shd w:val="clear" w:color="auto" w:fill="auto"/>
            <w:vAlign w:val="bottom"/>
          </w:tcPr>
          <w:p w14:paraId="6FA5A995"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b/>
                <w:bCs/>
                <w:sz w:val="18"/>
                <w:szCs w:val="18"/>
                <w:lang w:bidi="th-TH"/>
              </w:rPr>
            </w:pPr>
          </w:p>
        </w:tc>
        <w:tc>
          <w:tcPr>
            <w:tcW w:w="1298" w:type="dxa"/>
            <w:shd w:val="clear" w:color="auto" w:fill="auto"/>
            <w:vAlign w:val="bottom"/>
          </w:tcPr>
          <w:p w14:paraId="41679AFC" w14:textId="77777777" w:rsidR="006665D5" w:rsidRPr="00C76F86" w:rsidRDefault="006665D5" w:rsidP="006665D5">
            <w:pPr>
              <w:pStyle w:val="acctfourfigures"/>
              <w:tabs>
                <w:tab w:val="clear" w:pos="765"/>
              </w:tabs>
              <w:spacing w:line="240" w:lineRule="auto"/>
              <w:ind w:right="-72"/>
              <w:jc w:val="center"/>
              <w:rPr>
                <w:rFonts w:ascii="Arial" w:eastAsia="Arial Unicode MS" w:hAnsi="Arial" w:cs="Arial"/>
                <w:b/>
                <w:bCs/>
                <w:sz w:val="18"/>
                <w:szCs w:val="18"/>
                <w:lang w:bidi="th-TH"/>
              </w:rPr>
            </w:pPr>
          </w:p>
        </w:tc>
      </w:tr>
      <w:tr w:rsidR="006665D5" w:rsidRPr="00C76F86" w14:paraId="595AD89B" w14:textId="77777777" w:rsidTr="00331F76">
        <w:trPr>
          <w:trHeight w:val="20"/>
        </w:trPr>
        <w:tc>
          <w:tcPr>
            <w:tcW w:w="2966" w:type="dxa"/>
            <w:shd w:val="clear" w:color="auto" w:fill="auto"/>
            <w:vAlign w:val="bottom"/>
          </w:tcPr>
          <w:p w14:paraId="5B5D0383" w14:textId="77777777" w:rsidR="00331F76" w:rsidRDefault="006665D5" w:rsidP="006665D5">
            <w:pPr>
              <w:spacing w:line="240" w:lineRule="auto"/>
              <w:ind w:left="176" w:right="-72" w:hanging="248"/>
              <w:rPr>
                <w:rFonts w:eastAsia="Arial Unicode MS" w:cs="Arial"/>
                <w:b/>
                <w:bCs/>
                <w:lang w:val="en-GB"/>
              </w:rPr>
            </w:pPr>
            <w:r w:rsidRPr="00441B0E">
              <w:rPr>
                <w:rFonts w:eastAsia="Arial Unicode MS" w:cs="Arial"/>
                <w:b/>
                <w:bCs/>
                <w:lang w:val="en-GB"/>
              </w:rPr>
              <w:t>Financial assets not measured</w:t>
            </w:r>
          </w:p>
          <w:p w14:paraId="3E240BA3" w14:textId="10E86762" w:rsidR="006665D5" w:rsidRPr="00441B0E" w:rsidRDefault="00331F76" w:rsidP="006665D5">
            <w:pPr>
              <w:spacing w:line="240" w:lineRule="auto"/>
              <w:ind w:left="176" w:right="-72" w:hanging="248"/>
              <w:rPr>
                <w:rFonts w:eastAsia="Arial Unicode MS" w:cs="Arial"/>
                <w:b/>
                <w:bCs/>
                <w:lang w:val="en-GB"/>
              </w:rPr>
            </w:pPr>
            <w:r>
              <w:rPr>
                <w:rFonts w:eastAsia="Arial Unicode MS" w:cs="Arial"/>
                <w:b/>
                <w:bCs/>
                <w:lang w:val="en-GB"/>
              </w:rPr>
              <w:t xml:space="preserve">   </w:t>
            </w:r>
            <w:r w:rsidR="006665D5" w:rsidRPr="00441B0E">
              <w:rPr>
                <w:rFonts w:eastAsia="Arial Unicode MS" w:cs="Arial"/>
                <w:b/>
                <w:bCs/>
                <w:lang w:val="en-GB"/>
              </w:rPr>
              <w:t xml:space="preserve"> at fair value</w:t>
            </w:r>
          </w:p>
        </w:tc>
        <w:tc>
          <w:tcPr>
            <w:tcW w:w="1295" w:type="dxa"/>
            <w:shd w:val="clear" w:color="auto" w:fill="auto"/>
            <w:vAlign w:val="bottom"/>
          </w:tcPr>
          <w:p w14:paraId="07DF33ED"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auto"/>
            <w:vAlign w:val="bottom"/>
          </w:tcPr>
          <w:p w14:paraId="18D7B80F"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26BCCA54"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33AAB8CE"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auto"/>
            <w:vAlign w:val="bottom"/>
          </w:tcPr>
          <w:p w14:paraId="37808AD5"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506A47" w:rsidRPr="00C76F86" w14:paraId="67D9B8C1" w14:textId="77777777" w:rsidTr="00331F76">
        <w:trPr>
          <w:trHeight w:val="20"/>
        </w:trPr>
        <w:tc>
          <w:tcPr>
            <w:tcW w:w="2966" w:type="dxa"/>
            <w:shd w:val="clear" w:color="auto" w:fill="auto"/>
            <w:vAlign w:val="bottom"/>
          </w:tcPr>
          <w:p w14:paraId="47E8FB3A" w14:textId="77777777" w:rsidR="00506A47" w:rsidRPr="00506A47" w:rsidRDefault="00506A47" w:rsidP="006665D5">
            <w:pPr>
              <w:spacing w:line="240" w:lineRule="auto"/>
              <w:ind w:left="176" w:right="-72" w:hanging="248"/>
              <w:rPr>
                <w:rFonts w:eastAsia="Arial Unicode MS" w:cs="Arial"/>
                <w:b/>
                <w:bCs/>
                <w:sz w:val="10"/>
                <w:szCs w:val="10"/>
                <w:lang w:val="en-GB"/>
              </w:rPr>
            </w:pPr>
          </w:p>
        </w:tc>
        <w:tc>
          <w:tcPr>
            <w:tcW w:w="1295" w:type="dxa"/>
            <w:shd w:val="clear" w:color="auto" w:fill="auto"/>
            <w:vAlign w:val="bottom"/>
          </w:tcPr>
          <w:p w14:paraId="4FFACAB1" w14:textId="77777777" w:rsidR="00506A47" w:rsidRPr="00506A47" w:rsidRDefault="00506A47" w:rsidP="006665D5">
            <w:pPr>
              <w:pStyle w:val="acctfourfigures"/>
              <w:tabs>
                <w:tab w:val="clear" w:pos="765"/>
              </w:tabs>
              <w:spacing w:line="240" w:lineRule="auto"/>
              <w:ind w:right="-72"/>
              <w:jc w:val="right"/>
              <w:rPr>
                <w:rFonts w:ascii="Arial" w:eastAsia="Arial Unicode MS" w:hAnsi="Arial" w:cs="Arial"/>
                <w:sz w:val="10"/>
                <w:szCs w:val="10"/>
                <w:lang w:bidi="th-TH"/>
              </w:rPr>
            </w:pPr>
          </w:p>
        </w:tc>
        <w:tc>
          <w:tcPr>
            <w:tcW w:w="1295" w:type="dxa"/>
            <w:shd w:val="clear" w:color="auto" w:fill="auto"/>
            <w:vAlign w:val="bottom"/>
          </w:tcPr>
          <w:p w14:paraId="633ED458" w14:textId="77777777" w:rsidR="00506A47" w:rsidRPr="00506A47" w:rsidRDefault="00506A47" w:rsidP="006665D5">
            <w:pPr>
              <w:pStyle w:val="acctfourfigures"/>
              <w:tabs>
                <w:tab w:val="clear" w:pos="765"/>
              </w:tabs>
              <w:spacing w:line="240" w:lineRule="auto"/>
              <w:ind w:right="-72"/>
              <w:jc w:val="right"/>
              <w:rPr>
                <w:rFonts w:ascii="Arial" w:eastAsia="Arial Unicode MS" w:hAnsi="Arial" w:cs="Arial"/>
                <w:sz w:val="10"/>
                <w:szCs w:val="10"/>
                <w:lang w:bidi="th-TH"/>
              </w:rPr>
            </w:pPr>
          </w:p>
        </w:tc>
        <w:tc>
          <w:tcPr>
            <w:tcW w:w="1294" w:type="dxa"/>
            <w:shd w:val="clear" w:color="auto" w:fill="auto"/>
            <w:vAlign w:val="bottom"/>
          </w:tcPr>
          <w:p w14:paraId="7C653152" w14:textId="77777777" w:rsidR="00506A47" w:rsidRPr="00506A47" w:rsidRDefault="00506A47" w:rsidP="006665D5">
            <w:pPr>
              <w:pStyle w:val="acctfourfigures"/>
              <w:tabs>
                <w:tab w:val="clear" w:pos="765"/>
              </w:tabs>
              <w:spacing w:line="240" w:lineRule="auto"/>
              <w:ind w:right="-72"/>
              <w:jc w:val="right"/>
              <w:rPr>
                <w:rFonts w:ascii="Arial" w:eastAsia="Arial Unicode MS" w:hAnsi="Arial" w:cs="Arial"/>
                <w:sz w:val="10"/>
                <w:szCs w:val="10"/>
                <w:lang w:bidi="th-TH"/>
              </w:rPr>
            </w:pPr>
          </w:p>
        </w:tc>
        <w:tc>
          <w:tcPr>
            <w:tcW w:w="1294" w:type="dxa"/>
            <w:shd w:val="clear" w:color="auto" w:fill="auto"/>
            <w:vAlign w:val="bottom"/>
          </w:tcPr>
          <w:p w14:paraId="51221292" w14:textId="77777777" w:rsidR="00506A47" w:rsidRPr="00506A47" w:rsidRDefault="00506A47" w:rsidP="006665D5">
            <w:pPr>
              <w:pStyle w:val="acctfourfigures"/>
              <w:tabs>
                <w:tab w:val="clear" w:pos="765"/>
              </w:tabs>
              <w:spacing w:line="240" w:lineRule="auto"/>
              <w:ind w:right="-72"/>
              <w:jc w:val="right"/>
              <w:rPr>
                <w:rFonts w:ascii="Arial" w:eastAsia="Arial Unicode MS" w:hAnsi="Arial" w:cs="Arial"/>
                <w:sz w:val="10"/>
                <w:szCs w:val="10"/>
                <w:lang w:bidi="th-TH"/>
              </w:rPr>
            </w:pPr>
          </w:p>
        </w:tc>
        <w:tc>
          <w:tcPr>
            <w:tcW w:w="1298" w:type="dxa"/>
            <w:shd w:val="clear" w:color="auto" w:fill="auto"/>
            <w:vAlign w:val="bottom"/>
          </w:tcPr>
          <w:p w14:paraId="232F4794" w14:textId="77777777" w:rsidR="00506A47" w:rsidRPr="00506A47" w:rsidRDefault="00506A47" w:rsidP="006665D5">
            <w:pPr>
              <w:pStyle w:val="acctfourfigures"/>
              <w:tabs>
                <w:tab w:val="clear" w:pos="765"/>
              </w:tabs>
              <w:spacing w:line="240" w:lineRule="auto"/>
              <w:ind w:right="-72"/>
              <w:jc w:val="right"/>
              <w:rPr>
                <w:rFonts w:ascii="Arial" w:eastAsia="Arial Unicode MS" w:hAnsi="Arial" w:cs="Arial"/>
                <w:sz w:val="10"/>
                <w:szCs w:val="10"/>
                <w:lang w:bidi="th-TH"/>
              </w:rPr>
            </w:pPr>
          </w:p>
        </w:tc>
      </w:tr>
      <w:tr w:rsidR="006665D5" w:rsidRPr="00C76F86" w14:paraId="22CEB4FF" w14:textId="77777777" w:rsidTr="00331F76">
        <w:trPr>
          <w:trHeight w:val="20"/>
        </w:trPr>
        <w:tc>
          <w:tcPr>
            <w:tcW w:w="2966" w:type="dxa"/>
            <w:shd w:val="clear" w:color="auto" w:fill="auto"/>
            <w:vAlign w:val="bottom"/>
          </w:tcPr>
          <w:p w14:paraId="37A8ED68" w14:textId="77777777" w:rsidR="00331F76" w:rsidRDefault="006665D5" w:rsidP="006665D5">
            <w:pPr>
              <w:tabs>
                <w:tab w:val="clear" w:pos="227"/>
                <w:tab w:val="left" w:pos="-72"/>
              </w:tabs>
              <w:spacing w:line="240" w:lineRule="auto"/>
              <w:ind w:left="176" w:right="-72" w:hanging="248"/>
              <w:rPr>
                <w:rFonts w:eastAsia="Arial Unicode MS" w:cs="Arial"/>
                <w:lang w:val="en-GB"/>
              </w:rPr>
            </w:pPr>
            <w:r w:rsidRPr="000B5915">
              <w:rPr>
                <w:rFonts w:eastAsia="Arial Unicode MS" w:cs="Arial"/>
                <w:lang w:val="en-GB"/>
              </w:rPr>
              <w:t xml:space="preserve">Oil price crack spread swap and </w:t>
            </w:r>
          </w:p>
          <w:p w14:paraId="0D349A3D" w14:textId="1C6E8894" w:rsidR="006665D5" w:rsidRPr="00C76F86" w:rsidRDefault="00331F76" w:rsidP="006665D5">
            <w:pPr>
              <w:tabs>
                <w:tab w:val="clear" w:pos="227"/>
                <w:tab w:val="left" w:pos="-72"/>
              </w:tabs>
              <w:spacing w:line="240" w:lineRule="auto"/>
              <w:ind w:left="176" w:right="-72" w:hanging="248"/>
              <w:rPr>
                <w:rFonts w:eastAsia="Arial Unicode MS" w:cs="Arial"/>
                <w:highlight w:val="yellow"/>
                <w:lang w:val="en-GB"/>
              </w:rPr>
            </w:pPr>
            <w:r>
              <w:rPr>
                <w:rFonts w:eastAsia="Arial Unicode MS" w:cs="Arial"/>
                <w:lang w:val="en-GB"/>
              </w:rPr>
              <w:t xml:space="preserve">   </w:t>
            </w:r>
            <w:r w:rsidR="006665D5" w:rsidRPr="000B5915">
              <w:rPr>
                <w:rFonts w:eastAsia="Arial Unicode MS" w:cs="Arial"/>
                <w:lang w:val="en-GB"/>
              </w:rPr>
              <w:t>time spread swap</w:t>
            </w:r>
          </w:p>
        </w:tc>
        <w:tc>
          <w:tcPr>
            <w:tcW w:w="1295" w:type="dxa"/>
            <w:shd w:val="clear" w:color="auto" w:fill="auto"/>
            <w:vAlign w:val="bottom"/>
          </w:tcPr>
          <w:p w14:paraId="360DC72A"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5" w:type="dxa"/>
            <w:shd w:val="clear" w:color="auto" w:fill="auto"/>
            <w:vAlign w:val="bottom"/>
          </w:tcPr>
          <w:p w14:paraId="499E6827"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4" w:type="dxa"/>
            <w:shd w:val="clear" w:color="auto" w:fill="auto"/>
            <w:vAlign w:val="bottom"/>
          </w:tcPr>
          <w:p w14:paraId="5D0E8E76" w14:textId="4ABD15F4"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1</w:t>
            </w:r>
            <w:r w:rsidR="0066792B">
              <w:rPr>
                <w:rFonts w:ascii="Arial" w:eastAsia="Arial Unicode MS" w:hAnsi="Arial" w:cs="Arial"/>
                <w:sz w:val="18"/>
                <w:szCs w:val="18"/>
                <w:lang w:bidi="th-TH"/>
              </w:rPr>
              <w:t>37</w:t>
            </w:r>
          </w:p>
        </w:tc>
        <w:tc>
          <w:tcPr>
            <w:tcW w:w="1294" w:type="dxa"/>
            <w:shd w:val="clear" w:color="auto" w:fill="auto"/>
            <w:vAlign w:val="bottom"/>
          </w:tcPr>
          <w:p w14:paraId="127C2D18"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8" w:type="dxa"/>
            <w:shd w:val="clear" w:color="auto" w:fill="auto"/>
            <w:vAlign w:val="bottom"/>
          </w:tcPr>
          <w:p w14:paraId="40DABE98" w14:textId="5660977D"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1</w:t>
            </w:r>
            <w:r w:rsidR="0066792B">
              <w:rPr>
                <w:rFonts w:ascii="Arial" w:eastAsia="Arial Unicode MS" w:hAnsi="Arial" w:cs="Arial"/>
                <w:sz w:val="18"/>
                <w:szCs w:val="18"/>
                <w:lang w:bidi="th-TH"/>
              </w:rPr>
              <w:t>37</w:t>
            </w:r>
          </w:p>
        </w:tc>
      </w:tr>
      <w:tr w:rsidR="00475D7E" w:rsidRPr="00C76F86" w14:paraId="78F5FDB3" w14:textId="77777777" w:rsidTr="00331F76">
        <w:trPr>
          <w:trHeight w:val="20"/>
        </w:trPr>
        <w:tc>
          <w:tcPr>
            <w:tcW w:w="2966" w:type="dxa"/>
            <w:shd w:val="clear" w:color="auto" w:fill="auto"/>
            <w:vAlign w:val="bottom"/>
          </w:tcPr>
          <w:p w14:paraId="6F026410" w14:textId="77777777" w:rsidR="00475D7E" w:rsidRPr="000B5915" w:rsidRDefault="00475D7E" w:rsidP="006665D5">
            <w:pPr>
              <w:tabs>
                <w:tab w:val="clear" w:pos="227"/>
                <w:tab w:val="left" w:pos="-72"/>
              </w:tabs>
              <w:spacing w:line="240" w:lineRule="auto"/>
              <w:ind w:left="176" w:right="-72" w:hanging="248"/>
              <w:rPr>
                <w:rFonts w:eastAsia="Arial Unicode MS" w:cs="Arial"/>
                <w:lang w:val="en-GB"/>
              </w:rPr>
            </w:pPr>
            <w:r>
              <w:rPr>
                <w:rFonts w:eastAsia="Arial Unicode MS" w:cs="Arial"/>
                <w:lang w:val="en-GB"/>
              </w:rPr>
              <w:t>Long term loan from related parties</w:t>
            </w:r>
          </w:p>
        </w:tc>
        <w:tc>
          <w:tcPr>
            <w:tcW w:w="1295" w:type="dxa"/>
            <w:tcBorders>
              <w:bottom w:val="single" w:sz="4" w:space="0" w:color="auto"/>
            </w:tcBorders>
            <w:shd w:val="clear" w:color="auto" w:fill="auto"/>
            <w:vAlign w:val="bottom"/>
          </w:tcPr>
          <w:p w14:paraId="49C5BA50" w14:textId="77777777" w:rsidR="00475D7E" w:rsidRPr="00C76F86" w:rsidRDefault="00475D7E"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11,381</w:t>
            </w:r>
          </w:p>
        </w:tc>
        <w:tc>
          <w:tcPr>
            <w:tcW w:w="1295" w:type="dxa"/>
            <w:tcBorders>
              <w:bottom w:val="single" w:sz="4" w:space="0" w:color="auto"/>
            </w:tcBorders>
            <w:shd w:val="clear" w:color="auto" w:fill="auto"/>
            <w:vAlign w:val="bottom"/>
          </w:tcPr>
          <w:p w14:paraId="41897CAF" w14:textId="77777777" w:rsidR="00475D7E" w:rsidRPr="00C76F86" w:rsidRDefault="00475D7E"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4" w:type="dxa"/>
            <w:tcBorders>
              <w:bottom w:val="single" w:sz="4" w:space="0" w:color="auto"/>
            </w:tcBorders>
            <w:shd w:val="clear" w:color="auto" w:fill="auto"/>
            <w:vAlign w:val="bottom"/>
          </w:tcPr>
          <w:p w14:paraId="52811572" w14:textId="77777777" w:rsidR="00475D7E" w:rsidRPr="00C76F86" w:rsidRDefault="00475D7E"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11,430</w:t>
            </w:r>
          </w:p>
        </w:tc>
        <w:tc>
          <w:tcPr>
            <w:tcW w:w="1294" w:type="dxa"/>
            <w:tcBorders>
              <w:bottom w:val="single" w:sz="4" w:space="0" w:color="auto"/>
            </w:tcBorders>
            <w:shd w:val="clear" w:color="auto" w:fill="auto"/>
            <w:vAlign w:val="bottom"/>
          </w:tcPr>
          <w:p w14:paraId="3D20A861" w14:textId="77777777" w:rsidR="00475D7E" w:rsidRPr="00C76F86" w:rsidRDefault="00475D7E"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8" w:type="dxa"/>
            <w:tcBorders>
              <w:bottom w:val="single" w:sz="4" w:space="0" w:color="auto"/>
            </w:tcBorders>
            <w:shd w:val="clear" w:color="auto" w:fill="auto"/>
            <w:vAlign w:val="bottom"/>
          </w:tcPr>
          <w:p w14:paraId="28E875A5" w14:textId="77777777" w:rsidR="00475D7E" w:rsidRPr="00C76F86" w:rsidRDefault="00475D7E"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11,430</w:t>
            </w:r>
          </w:p>
        </w:tc>
      </w:tr>
      <w:tr w:rsidR="00331F76" w:rsidRPr="00C76F86" w14:paraId="66CEB5C2" w14:textId="77777777" w:rsidTr="00331F76">
        <w:trPr>
          <w:trHeight w:val="20"/>
        </w:trPr>
        <w:tc>
          <w:tcPr>
            <w:tcW w:w="2966" w:type="dxa"/>
            <w:shd w:val="clear" w:color="auto" w:fill="auto"/>
            <w:vAlign w:val="bottom"/>
          </w:tcPr>
          <w:p w14:paraId="4D6A34D3" w14:textId="77777777" w:rsidR="00331F76" w:rsidRDefault="00331F76" w:rsidP="006665D5">
            <w:pPr>
              <w:tabs>
                <w:tab w:val="clear" w:pos="227"/>
                <w:tab w:val="left" w:pos="-72"/>
              </w:tabs>
              <w:spacing w:line="240" w:lineRule="auto"/>
              <w:ind w:left="176" w:right="-72" w:hanging="248"/>
              <w:rPr>
                <w:rFonts w:eastAsia="Arial Unicode MS" w:cs="Arial"/>
                <w:lang w:val="en-GB"/>
              </w:rPr>
            </w:pPr>
          </w:p>
        </w:tc>
        <w:tc>
          <w:tcPr>
            <w:tcW w:w="1295" w:type="dxa"/>
            <w:tcBorders>
              <w:top w:val="single" w:sz="4" w:space="0" w:color="auto"/>
            </w:tcBorders>
            <w:shd w:val="clear" w:color="auto" w:fill="auto"/>
            <w:vAlign w:val="bottom"/>
          </w:tcPr>
          <w:p w14:paraId="7E7973CA" w14:textId="77777777" w:rsidR="00331F7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145C173A" w14:textId="77777777" w:rsidR="00331F7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2BF3D5E0" w14:textId="77777777" w:rsidR="00331F7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4460C8FE" w14:textId="77777777" w:rsidR="00331F7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auto"/>
            <w:vAlign w:val="bottom"/>
          </w:tcPr>
          <w:p w14:paraId="500B9136" w14:textId="77777777" w:rsidR="00331F7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52C07D33" w14:textId="77777777" w:rsidTr="00331F76">
        <w:trPr>
          <w:trHeight w:val="20"/>
        </w:trPr>
        <w:tc>
          <w:tcPr>
            <w:tcW w:w="2966" w:type="dxa"/>
            <w:shd w:val="clear" w:color="auto" w:fill="auto"/>
            <w:vAlign w:val="bottom"/>
          </w:tcPr>
          <w:p w14:paraId="1012B62A" w14:textId="77777777" w:rsidR="006665D5" w:rsidRPr="00C76F86" w:rsidRDefault="006665D5" w:rsidP="006665D5">
            <w:pPr>
              <w:spacing w:line="240" w:lineRule="auto"/>
              <w:ind w:left="-72" w:right="-72"/>
              <w:rPr>
                <w:rFonts w:eastAsia="Arial Unicode MS" w:cs="Arial"/>
                <w:cs/>
                <w:lang w:val="en-GB"/>
              </w:rPr>
            </w:pPr>
            <w:r w:rsidRPr="00C76F86">
              <w:rPr>
                <w:rFonts w:eastAsia="Arial Unicode MS" w:cs="Arial"/>
                <w:b/>
                <w:bCs/>
                <w:lang w:val="en-GB"/>
              </w:rPr>
              <w:t>Total assets</w:t>
            </w:r>
          </w:p>
        </w:tc>
        <w:tc>
          <w:tcPr>
            <w:tcW w:w="1295" w:type="dxa"/>
            <w:tcBorders>
              <w:bottom w:val="single" w:sz="4" w:space="0" w:color="auto"/>
            </w:tcBorders>
            <w:shd w:val="clear" w:color="auto" w:fill="auto"/>
            <w:vAlign w:val="bottom"/>
          </w:tcPr>
          <w:p w14:paraId="38E31FBB" w14:textId="77777777" w:rsidR="006665D5" w:rsidRPr="00C76F86" w:rsidRDefault="00475D7E"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11,764</w:t>
            </w:r>
          </w:p>
        </w:tc>
        <w:tc>
          <w:tcPr>
            <w:tcW w:w="1295" w:type="dxa"/>
            <w:tcBorders>
              <w:bottom w:val="single" w:sz="4" w:space="0" w:color="auto"/>
            </w:tcBorders>
            <w:shd w:val="clear" w:color="auto" w:fill="auto"/>
            <w:vAlign w:val="bottom"/>
          </w:tcPr>
          <w:p w14:paraId="7C4524CB"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383</w:t>
            </w:r>
          </w:p>
        </w:tc>
        <w:tc>
          <w:tcPr>
            <w:tcW w:w="1294" w:type="dxa"/>
            <w:tcBorders>
              <w:bottom w:val="single" w:sz="4" w:space="0" w:color="auto"/>
            </w:tcBorders>
            <w:shd w:val="clear" w:color="auto" w:fill="auto"/>
            <w:vAlign w:val="bottom"/>
          </w:tcPr>
          <w:p w14:paraId="03A1741D" w14:textId="1C957FB2"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1</w:t>
            </w:r>
            <w:r w:rsidR="00475D7E">
              <w:rPr>
                <w:rFonts w:ascii="Arial" w:eastAsia="Arial Unicode MS" w:hAnsi="Arial" w:cs="Arial"/>
                <w:sz w:val="18"/>
                <w:szCs w:val="18"/>
                <w:lang w:bidi="th-TH"/>
              </w:rPr>
              <w:t>1,5</w:t>
            </w:r>
            <w:r w:rsidR="000632EF">
              <w:rPr>
                <w:rFonts w:ascii="Arial" w:eastAsia="Arial Unicode MS" w:hAnsi="Arial" w:cs="Arial"/>
                <w:sz w:val="18"/>
                <w:szCs w:val="18"/>
                <w:lang w:bidi="th-TH"/>
              </w:rPr>
              <w:t>67</w:t>
            </w:r>
          </w:p>
        </w:tc>
        <w:tc>
          <w:tcPr>
            <w:tcW w:w="1294" w:type="dxa"/>
            <w:tcBorders>
              <w:bottom w:val="single" w:sz="4" w:space="0" w:color="auto"/>
            </w:tcBorders>
            <w:shd w:val="clear" w:color="auto" w:fill="auto"/>
            <w:vAlign w:val="bottom"/>
          </w:tcPr>
          <w:p w14:paraId="63F03375"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8" w:type="dxa"/>
            <w:tcBorders>
              <w:bottom w:val="single" w:sz="4" w:space="0" w:color="auto"/>
            </w:tcBorders>
            <w:shd w:val="clear" w:color="auto" w:fill="auto"/>
            <w:vAlign w:val="bottom"/>
          </w:tcPr>
          <w:p w14:paraId="10F2EED1" w14:textId="74508DBC" w:rsidR="006665D5" w:rsidRPr="00C76F86" w:rsidRDefault="00475D7E"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11,</w:t>
            </w:r>
            <w:r w:rsidR="000632EF">
              <w:rPr>
                <w:rFonts w:ascii="Arial" w:eastAsia="Arial Unicode MS" w:hAnsi="Arial" w:cs="Arial"/>
                <w:sz w:val="18"/>
                <w:szCs w:val="18"/>
                <w:lang w:bidi="th-TH"/>
              </w:rPr>
              <w:t>950</w:t>
            </w:r>
          </w:p>
        </w:tc>
      </w:tr>
      <w:tr w:rsidR="006665D5" w:rsidRPr="00C76F86" w14:paraId="45C74C02" w14:textId="77777777" w:rsidTr="00331F76">
        <w:trPr>
          <w:trHeight w:val="20"/>
        </w:trPr>
        <w:tc>
          <w:tcPr>
            <w:tcW w:w="2966" w:type="dxa"/>
            <w:shd w:val="clear" w:color="auto" w:fill="auto"/>
            <w:vAlign w:val="bottom"/>
          </w:tcPr>
          <w:p w14:paraId="3D8FECFD" w14:textId="77777777" w:rsidR="006665D5" w:rsidRPr="00C76F86" w:rsidRDefault="006665D5" w:rsidP="006665D5">
            <w:pPr>
              <w:tabs>
                <w:tab w:val="clear" w:pos="680"/>
              </w:tabs>
              <w:spacing w:line="240" w:lineRule="auto"/>
              <w:ind w:left="-72" w:right="-72"/>
              <w:rPr>
                <w:rFonts w:eastAsia="Arial Unicode MS" w:cs="Arial"/>
                <w:cs/>
                <w:lang w:val="en-GB"/>
              </w:rPr>
            </w:pPr>
          </w:p>
        </w:tc>
        <w:tc>
          <w:tcPr>
            <w:tcW w:w="1295" w:type="dxa"/>
            <w:tcBorders>
              <w:top w:val="single" w:sz="4" w:space="0" w:color="auto"/>
            </w:tcBorders>
            <w:shd w:val="clear" w:color="auto" w:fill="auto"/>
            <w:vAlign w:val="bottom"/>
          </w:tcPr>
          <w:p w14:paraId="5583691F"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2D64A17B"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0893AFA6"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24C61D1E"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auto"/>
            <w:vAlign w:val="bottom"/>
          </w:tcPr>
          <w:p w14:paraId="5F57C90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00BBFB02" w14:textId="77777777" w:rsidTr="00331F76">
        <w:trPr>
          <w:trHeight w:val="20"/>
        </w:trPr>
        <w:tc>
          <w:tcPr>
            <w:tcW w:w="2966" w:type="dxa"/>
            <w:tcBorders>
              <w:top w:val="nil"/>
              <w:left w:val="nil"/>
              <w:bottom w:val="nil"/>
              <w:right w:val="nil"/>
            </w:tcBorders>
            <w:shd w:val="clear" w:color="auto" w:fill="auto"/>
            <w:vAlign w:val="bottom"/>
          </w:tcPr>
          <w:p w14:paraId="0C2FE07B" w14:textId="77777777" w:rsidR="00331F76" w:rsidRDefault="006665D5" w:rsidP="006665D5">
            <w:pPr>
              <w:spacing w:line="240" w:lineRule="auto"/>
              <w:ind w:left="176" w:right="-72" w:hanging="284"/>
              <w:rPr>
                <w:rFonts w:cs="Arial"/>
                <w:b/>
                <w:bCs/>
                <w:i/>
                <w:iCs/>
                <w:color w:val="000000"/>
                <w:lang w:val="en-GB"/>
              </w:rPr>
            </w:pPr>
            <w:r w:rsidRPr="00C76F86">
              <w:rPr>
                <w:rFonts w:cs="Arial"/>
                <w:b/>
                <w:bCs/>
                <w:i/>
                <w:iCs/>
                <w:color w:val="000000"/>
                <w:lang w:val="en-GB"/>
              </w:rPr>
              <w:t>Financial liabilities not measured</w:t>
            </w:r>
          </w:p>
          <w:p w14:paraId="09BBD35A" w14:textId="3A8F6ABC" w:rsidR="006665D5" w:rsidRPr="00C76F86" w:rsidRDefault="00331F76" w:rsidP="006665D5">
            <w:pPr>
              <w:spacing w:line="240" w:lineRule="auto"/>
              <w:ind w:left="176" w:right="-72" w:hanging="284"/>
              <w:rPr>
                <w:rFonts w:eastAsia="Arial Unicode MS" w:cs="Arial"/>
                <w:b/>
                <w:bCs/>
                <w:lang w:val="en-GB"/>
              </w:rPr>
            </w:pPr>
            <w:r>
              <w:rPr>
                <w:rFonts w:cs="Arial"/>
                <w:b/>
                <w:bCs/>
                <w:i/>
                <w:iCs/>
                <w:color w:val="000000"/>
                <w:lang w:val="en-GB"/>
              </w:rPr>
              <w:t xml:space="preserve">   </w:t>
            </w:r>
            <w:r w:rsidR="006665D5" w:rsidRPr="00C76F86">
              <w:rPr>
                <w:rFonts w:cs="Arial"/>
                <w:b/>
                <w:bCs/>
                <w:i/>
                <w:iCs/>
                <w:color w:val="000000"/>
                <w:lang w:val="en-GB"/>
              </w:rPr>
              <w:t xml:space="preserve">at fair value </w:t>
            </w:r>
          </w:p>
        </w:tc>
        <w:tc>
          <w:tcPr>
            <w:tcW w:w="1295" w:type="dxa"/>
            <w:shd w:val="clear" w:color="auto" w:fill="auto"/>
            <w:vAlign w:val="bottom"/>
          </w:tcPr>
          <w:p w14:paraId="05A7E96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shd w:val="clear" w:color="auto" w:fill="auto"/>
            <w:vAlign w:val="bottom"/>
          </w:tcPr>
          <w:p w14:paraId="15B1053C"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43227DDA"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shd w:val="clear" w:color="auto" w:fill="auto"/>
            <w:vAlign w:val="bottom"/>
          </w:tcPr>
          <w:p w14:paraId="1D42F0BC"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shd w:val="clear" w:color="auto" w:fill="auto"/>
            <w:vAlign w:val="bottom"/>
          </w:tcPr>
          <w:p w14:paraId="2C1A1C4A"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0632EF" w:rsidRPr="00C76F86" w14:paraId="6D1C06F5" w14:textId="77777777" w:rsidTr="00331F76">
        <w:trPr>
          <w:trHeight w:val="20"/>
        </w:trPr>
        <w:tc>
          <w:tcPr>
            <w:tcW w:w="2966" w:type="dxa"/>
            <w:tcBorders>
              <w:top w:val="nil"/>
              <w:left w:val="nil"/>
              <w:bottom w:val="nil"/>
              <w:right w:val="nil"/>
            </w:tcBorders>
            <w:shd w:val="clear" w:color="auto" w:fill="auto"/>
            <w:vAlign w:val="bottom"/>
          </w:tcPr>
          <w:p w14:paraId="0270B3B2" w14:textId="77777777" w:rsidR="000632EF" w:rsidRDefault="000632EF" w:rsidP="000632EF">
            <w:pPr>
              <w:tabs>
                <w:tab w:val="clear" w:pos="227"/>
                <w:tab w:val="left" w:pos="-72"/>
              </w:tabs>
              <w:spacing w:line="240" w:lineRule="auto"/>
              <w:ind w:left="176" w:right="-72" w:hanging="248"/>
              <w:rPr>
                <w:rFonts w:eastAsia="Arial Unicode MS" w:cs="Arial"/>
                <w:lang w:val="en-GB"/>
              </w:rPr>
            </w:pPr>
            <w:r w:rsidRPr="000B5915">
              <w:rPr>
                <w:rFonts w:eastAsia="Arial Unicode MS" w:cs="Arial"/>
                <w:lang w:val="en-GB"/>
              </w:rPr>
              <w:t xml:space="preserve">Oil price crack spread swap and </w:t>
            </w:r>
          </w:p>
          <w:p w14:paraId="6B6105C5" w14:textId="38AA6531" w:rsidR="000632EF" w:rsidRPr="00C76F86" w:rsidRDefault="000632EF" w:rsidP="000632EF">
            <w:pPr>
              <w:spacing w:line="240" w:lineRule="auto"/>
              <w:ind w:left="176" w:right="-72" w:hanging="284"/>
              <w:rPr>
                <w:rFonts w:cs="Arial"/>
                <w:b/>
                <w:bCs/>
                <w:i/>
                <w:iCs/>
                <w:color w:val="000000"/>
                <w:lang w:val="en-GB"/>
              </w:rPr>
            </w:pPr>
            <w:r>
              <w:rPr>
                <w:rFonts w:eastAsia="Arial Unicode MS" w:cs="Arial"/>
                <w:lang w:val="en-GB"/>
              </w:rPr>
              <w:t xml:space="preserve">   </w:t>
            </w:r>
            <w:r w:rsidRPr="000B5915">
              <w:rPr>
                <w:rFonts w:eastAsia="Arial Unicode MS" w:cs="Arial"/>
                <w:lang w:val="en-GB"/>
              </w:rPr>
              <w:t>time spread swap</w:t>
            </w:r>
          </w:p>
        </w:tc>
        <w:tc>
          <w:tcPr>
            <w:tcW w:w="1295" w:type="dxa"/>
            <w:shd w:val="clear" w:color="auto" w:fill="auto"/>
            <w:vAlign w:val="bottom"/>
          </w:tcPr>
          <w:p w14:paraId="04274850" w14:textId="7BF8E51D" w:rsidR="000632EF" w:rsidRPr="00C76F86" w:rsidRDefault="000632EF"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5" w:type="dxa"/>
            <w:shd w:val="clear" w:color="auto" w:fill="auto"/>
            <w:vAlign w:val="bottom"/>
          </w:tcPr>
          <w:p w14:paraId="720DCE58" w14:textId="167A71FD" w:rsidR="000632EF" w:rsidRPr="00C76F86" w:rsidRDefault="000632EF"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4" w:type="dxa"/>
            <w:shd w:val="clear" w:color="auto" w:fill="auto"/>
            <w:vAlign w:val="bottom"/>
          </w:tcPr>
          <w:p w14:paraId="16B20965" w14:textId="5B92DBAB" w:rsidR="000632EF" w:rsidRPr="00C76F86" w:rsidRDefault="000632EF"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13</w:t>
            </w:r>
          </w:p>
        </w:tc>
        <w:tc>
          <w:tcPr>
            <w:tcW w:w="1294" w:type="dxa"/>
            <w:shd w:val="clear" w:color="auto" w:fill="auto"/>
            <w:vAlign w:val="bottom"/>
          </w:tcPr>
          <w:p w14:paraId="471F323F" w14:textId="2C0217F3" w:rsidR="000632EF" w:rsidRPr="00C76F86" w:rsidRDefault="000632EF"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w:t>
            </w:r>
          </w:p>
        </w:tc>
        <w:tc>
          <w:tcPr>
            <w:tcW w:w="1298" w:type="dxa"/>
            <w:shd w:val="clear" w:color="auto" w:fill="auto"/>
            <w:vAlign w:val="bottom"/>
          </w:tcPr>
          <w:p w14:paraId="12D76A77" w14:textId="3700DB55" w:rsidR="000632EF" w:rsidRPr="00C76F86" w:rsidRDefault="000632EF" w:rsidP="006665D5">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13</w:t>
            </w:r>
          </w:p>
        </w:tc>
      </w:tr>
      <w:tr w:rsidR="006665D5" w:rsidRPr="00C76F86" w14:paraId="7B9AAFD7" w14:textId="77777777" w:rsidTr="00331F76">
        <w:trPr>
          <w:trHeight w:val="20"/>
        </w:trPr>
        <w:tc>
          <w:tcPr>
            <w:tcW w:w="2966" w:type="dxa"/>
            <w:tcBorders>
              <w:top w:val="nil"/>
              <w:left w:val="nil"/>
              <w:bottom w:val="nil"/>
              <w:right w:val="nil"/>
            </w:tcBorders>
            <w:shd w:val="clear" w:color="auto" w:fill="auto"/>
            <w:vAlign w:val="bottom"/>
          </w:tcPr>
          <w:p w14:paraId="46993113" w14:textId="77777777" w:rsidR="006665D5" w:rsidRPr="00C76F86" w:rsidRDefault="006665D5" w:rsidP="006665D5">
            <w:pPr>
              <w:spacing w:line="240" w:lineRule="auto"/>
              <w:ind w:left="-72" w:right="-72"/>
              <w:rPr>
                <w:rFonts w:eastAsia="Arial Unicode MS" w:cs="Arial"/>
                <w:b/>
                <w:bCs/>
                <w:cs/>
                <w:lang w:val="en-GB"/>
              </w:rPr>
            </w:pPr>
            <w:r w:rsidRPr="00C76F86">
              <w:rPr>
                <w:rFonts w:cs="Arial"/>
                <w:lang w:val="en-GB" w:eastAsia="en-GB"/>
              </w:rPr>
              <w:t>Long-term loans</w:t>
            </w:r>
          </w:p>
        </w:tc>
        <w:tc>
          <w:tcPr>
            <w:tcW w:w="1295" w:type="dxa"/>
            <w:shd w:val="clear" w:color="auto" w:fill="auto"/>
            <w:vAlign w:val="bottom"/>
          </w:tcPr>
          <w:p w14:paraId="7DFC8C54"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65,366</w:t>
            </w:r>
          </w:p>
        </w:tc>
        <w:tc>
          <w:tcPr>
            <w:tcW w:w="1295" w:type="dxa"/>
            <w:shd w:val="clear" w:color="auto" w:fill="auto"/>
            <w:vAlign w:val="bottom"/>
          </w:tcPr>
          <w:p w14:paraId="5CA0636E"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4" w:type="dxa"/>
            <w:shd w:val="clear" w:color="auto" w:fill="auto"/>
            <w:vAlign w:val="bottom"/>
          </w:tcPr>
          <w:p w14:paraId="101368FA"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73,011</w:t>
            </w:r>
          </w:p>
        </w:tc>
        <w:tc>
          <w:tcPr>
            <w:tcW w:w="1294" w:type="dxa"/>
            <w:shd w:val="clear" w:color="auto" w:fill="auto"/>
            <w:vAlign w:val="bottom"/>
          </w:tcPr>
          <w:p w14:paraId="53AEF584"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8" w:type="dxa"/>
            <w:shd w:val="clear" w:color="auto" w:fill="auto"/>
            <w:vAlign w:val="bottom"/>
          </w:tcPr>
          <w:p w14:paraId="7A0DB9B8"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73,011</w:t>
            </w:r>
          </w:p>
        </w:tc>
      </w:tr>
      <w:tr w:rsidR="006665D5" w:rsidRPr="00C76F86" w14:paraId="7A559CD3" w14:textId="77777777" w:rsidTr="00331F76">
        <w:trPr>
          <w:trHeight w:val="20"/>
        </w:trPr>
        <w:tc>
          <w:tcPr>
            <w:tcW w:w="2966" w:type="dxa"/>
            <w:tcBorders>
              <w:top w:val="nil"/>
              <w:left w:val="nil"/>
              <w:bottom w:val="nil"/>
              <w:right w:val="nil"/>
            </w:tcBorders>
            <w:shd w:val="clear" w:color="auto" w:fill="auto"/>
            <w:vAlign w:val="bottom"/>
          </w:tcPr>
          <w:p w14:paraId="7858CFCD" w14:textId="77777777" w:rsidR="006665D5" w:rsidRPr="00C76F86" w:rsidRDefault="006665D5" w:rsidP="006665D5">
            <w:pPr>
              <w:spacing w:line="240" w:lineRule="auto"/>
              <w:ind w:left="-72" w:right="-72"/>
              <w:rPr>
                <w:rFonts w:eastAsia="Arial Unicode MS" w:cs="Arial"/>
                <w:lang w:val="en-GB"/>
              </w:rPr>
            </w:pPr>
            <w:r w:rsidRPr="00C76F86">
              <w:rPr>
                <w:rFonts w:cs="Arial"/>
                <w:lang w:val="en-GB" w:eastAsia="en-GB"/>
              </w:rPr>
              <w:t>Debentures</w:t>
            </w:r>
          </w:p>
        </w:tc>
        <w:tc>
          <w:tcPr>
            <w:tcW w:w="1295" w:type="dxa"/>
            <w:tcBorders>
              <w:bottom w:val="single" w:sz="4" w:space="0" w:color="auto"/>
            </w:tcBorders>
            <w:shd w:val="clear" w:color="auto" w:fill="auto"/>
            <w:vAlign w:val="bottom"/>
          </w:tcPr>
          <w:p w14:paraId="0228DFB1"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32,129</w:t>
            </w:r>
          </w:p>
        </w:tc>
        <w:tc>
          <w:tcPr>
            <w:tcW w:w="1295" w:type="dxa"/>
            <w:tcBorders>
              <w:bottom w:val="single" w:sz="4" w:space="0" w:color="auto"/>
            </w:tcBorders>
            <w:shd w:val="clear" w:color="auto" w:fill="auto"/>
            <w:vAlign w:val="bottom"/>
          </w:tcPr>
          <w:p w14:paraId="751A3249"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4" w:type="dxa"/>
            <w:tcBorders>
              <w:bottom w:val="single" w:sz="4" w:space="0" w:color="auto"/>
            </w:tcBorders>
            <w:shd w:val="clear" w:color="auto" w:fill="auto"/>
            <w:vAlign w:val="bottom"/>
          </w:tcPr>
          <w:p w14:paraId="09080214"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35,748</w:t>
            </w:r>
          </w:p>
        </w:tc>
        <w:tc>
          <w:tcPr>
            <w:tcW w:w="1294" w:type="dxa"/>
            <w:tcBorders>
              <w:bottom w:val="single" w:sz="4" w:space="0" w:color="auto"/>
            </w:tcBorders>
            <w:shd w:val="clear" w:color="auto" w:fill="auto"/>
            <w:vAlign w:val="bottom"/>
          </w:tcPr>
          <w:p w14:paraId="13445E8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8" w:type="dxa"/>
            <w:tcBorders>
              <w:bottom w:val="single" w:sz="4" w:space="0" w:color="auto"/>
            </w:tcBorders>
            <w:shd w:val="clear" w:color="auto" w:fill="auto"/>
            <w:vAlign w:val="bottom"/>
          </w:tcPr>
          <w:p w14:paraId="40EA5F44"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35,748</w:t>
            </w:r>
          </w:p>
        </w:tc>
      </w:tr>
      <w:tr w:rsidR="00331F76" w:rsidRPr="00C76F86" w14:paraId="0407E06D" w14:textId="77777777" w:rsidTr="00331F76">
        <w:trPr>
          <w:trHeight w:val="20"/>
        </w:trPr>
        <w:tc>
          <w:tcPr>
            <w:tcW w:w="2966" w:type="dxa"/>
            <w:tcBorders>
              <w:top w:val="nil"/>
              <w:left w:val="nil"/>
              <w:bottom w:val="nil"/>
              <w:right w:val="nil"/>
            </w:tcBorders>
            <w:shd w:val="clear" w:color="auto" w:fill="auto"/>
            <w:vAlign w:val="bottom"/>
          </w:tcPr>
          <w:p w14:paraId="2B42E63B" w14:textId="77777777" w:rsidR="00331F76" w:rsidRPr="00C76F86" w:rsidRDefault="00331F76" w:rsidP="006665D5">
            <w:pPr>
              <w:spacing w:line="240" w:lineRule="auto"/>
              <w:ind w:left="-72" w:right="-72"/>
              <w:rPr>
                <w:rFonts w:cs="Arial"/>
                <w:lang w:val="en-GB" w:eastAsia="en-GB"/>
              </w:rPr>
            </w:pPr>
          </w:p>
        </w:tc>
        <w:tc>
          <w:tcPr>
            <w:tcW w:w="1295" w:type="dxa"/>
            <w:tcBorders>
              <w:top w:val="single" w:sz="4" w:space="0" w:color="auto"/>
            </w:tcBorders>
            <w:shd w:val="clear" w:color="auto" w:fill="auto"/>
            <w:vAlign w:val="bottom"/>
          </w:tcPr>
          <w:p w14:paraId="40872127" w14:textId="77777777" w:rsidR="00331F76" w:rsidRPr="00C76F8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5" w:type="dxa"/>
            <w:tcBorders>
              <w:top w:val="single" w:sz="4" w:space="0" w:color="auto"/>
            </w:tcBorders>
            <w:shd w:val="clear" w:color="auto" w:fill="auto"/>
            <w:vAlign w:val="bottom"/>
          </w:tcPr>
          <w:p w14:paraId="1B0FA618" w14:textId="77777777" w:rsidR="00331F76" w:rsidRPr="00C76F8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4263A0CA" w14:textId="77777777" w:rsidR="00331F76" w:rsidRPr="00C76F8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4" w:type="dxa"/>
            <w:tcBorders>
              <w:top w:val="single" w:sz="4" w:space="0" w:color="auto"/>
            </w:tcBorders>
            <w:shd w:val="clear" w:color="auto" w:fill="auto"/>
            <w:vAlign w:val="bottom"/>
          </w:tcPr>
          <w:p w14:paraId="031C3676" w14:textId="77777777" w:rsidR="00331F76" w:rsidRPr="00C76F8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c>
          <w:tcPr>
            <w:tcW w:w="1298" w:type="dxa"/>
            <w:tcBorders>
              <w:top w:val="single" w:sz="4" w:space="0" w:color="auto"/>
            </w:tcBorders>
            <w:shd w:val="clear" w:color="auto" w:fill="auto"/>
            <w:vAlign w:val="bottom"/>
          </w:tcPr>
          <w:p w14:paraId="6C61EE82" w14:textId="77777777" w:rsidR="00331F76" w:rsidRPr="00C76F86" w:rsidRDefault="00331F76" w:rsidP="006665D5">
            <w:pPr>
              <w:pStyle w:val="acctfourfigures"/>
              <w:tabs>
                <w:tab w:val="clear" w:pos="765"/>
              </w:tabs>
              <w:spacing w:line="240" w:lineRule="auto"/>
              <w:ind w:right="-72"/>
              <w:jc w:val="right"/>
              <w:rPr>
                <w:rFonts w:ascii="Arial" w:eastAsia="Arial Unicode MS" w:hAnsi="Arial" w:cs="Arial"/>
                <w:sz w:val="18"/>
                <w:szCs w:val="18"/>
                <w:lang w:bidi="th-TH"/>
              </w:rPr>
            </w:pPr>
          </w:p>
        </w:tc>
      </w:tr>
      <w:tr w:rsidR="006665D5" w:rsidRPr="00C76F86" w14:paraId="336D00EF" w14:textId="77777777" w:rsidTr="00331F76">
        <w:trPr>
          <w:trHeight w:val="20"/>
        </w:trPr>
        <w:tc>
          <w:tcPr>
            <w:tcW w:w="2966" w:type="dxa"/>
            <w:tcBorders>
              <w:top w:val="nil"/>
              <w:left w:val="nil"/>
              <w:bottom w:val="nil"/>
              <w:right w:val="nil"/>
            </w:tcBorders>
            <w:shd w:val="clear" w:color="auto" w:fill="auto"/>
            <w:vAlign w:val="bottom"/>
          </w:tcPr>
          <w:p w14:paraId="416E44C9" w14:textId="77777777" w:rsidR="006665D5" w:rsidRPr="00C76F86" w:rsidRDefault="006665D5" w:rsidP="006665D5">
            <w:pPr>
              <w:spacing w:line="240" w:lineRule="auto"/>
              <w:ind w:left="-72" w:right="-72"/>
              <w:rPr>
                <w:rFonts w:eastAsia="Arial Unicode MS" w:cs="Arial"/>
                <w:b/>
                <w:bCs/>
                <w:lang w:val="en-GB"/>
              </w:rPr>
            </w:pPr>
            <w:r w:rsidRPr="00C76F86">
              <w:rPr>
                <w:rFonts w:eastAsia="Arial Unicode MS" w:cs="Arial"/>
                <w:b/>
                <w:bCs/>
                <w:lang w:val="en-GB"/>
              </w:rPr>
              <w:t>Total liabilities</w:t>
            </w:r>
          </w:p>
        </w:tc>
        <w:tc>
          <w:tcPr>
            <w:tcW w:w="1295" w:type="dxa"/>
            <w:tcBorders>
              <w:bottom w:val="single" w:sz="4" w:space="0" w:color="auto"/>
            </w:tcBorders>
            <w:shd w:val="clear" w:color="auto" w:fill="auto"/>
            <w:vAlign w:val="bottom"/>
          </w:tcPr>
          <w:p w14:paraId="3E51AFDB"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97,495</w:t>
            </w:r>
          </w:p>
        </w:tc>
        <w:tc>
          <w:tcPr>
            <w:tcW w:w="1295" w:type="dxa"/>
            <w:tcBorders>
              <w:bottom w:val="single" w:sz="4" w:space="0" w:color="auto"/>
            </w:tcBorders>
            <w:shd w:val="clear" w:color="auto" w:fill="auto"/>
            <w:vAlign w:val="bottom"/>
          </w:tcPr>
          <w:p w14:paraId="5ED4406B"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4" w:type="dxa"/>
            <w:tcBorders>
              <w:bottom w:val="single" w:sz="4" w:space="0" w:color="auto"/>
            </w:tcBorders>
            <w:shd w:val="clear" w:color="auto" w:fill="auto"/>
            <w:vAlign w:val="bottom"/>
          </w:tcPr>
          <w:p w14:paraId="0FB83D3D" w14:textId="42FB7EB3"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108,7</w:t>
            </w:r>
            <w:r w:rsidR="000632EF">
              <w:rPr>
                <w:rFonts w:ascii="Arial" w:eastAsia="Arial Unicode MS" w:hAnsi="Arial" w:cs="Arial"/>
                <w:sz w:val="18"/>
                <w:szCs w:val="18"/>
                <w:lang w:bidi="th-TH"/>
              </w:rPr>
              <w:t>22</w:t>
            </w:r>
          </w:p>
        </w:tc>
        <w:tc>
          <w:tcPr>
            <w:tcW w:w="1294" w:type="dxa"/>
            <w:tcBorders>
              <w:bottom w:val="single" w:sz="4" w:space="0" w:color="auto"/>
            </w:tcBorders>
            <w:shd w:val="clear" w:color="auto" w:fill="auto"/>
            <w:vAlign w:val="bottom"/>
          </w:tcPr>
          <w:p w14:paraId="2A120402" w14:textId="7777777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w:t>
            </w:r>
          </w:p>
        </w:tc>
        <w:tc>
          <w:tcPr>
            <w:tcW w:w="1298" w:type="dxa"/>
            <w:tcBorders>
              <w:bottom w:val="single" w:sz="4" w:space="0" w:color="auto"/>
            </w:tcBorders>
            <w:shd w:val="clear" w:color="auto" w:fill="auto"/>
            <w:vAlign w:val="bottom"/>
          </w:tcPr>
          <w:p w14:paraId="10309912" w14:textId="4BAA07F7" w:rsidR="006665D5" w:rsidRPr="00C76F86" w:rsidRDefault="006665D5" w:rsidP="006665D5">
            <w:pPr>
              <w:pStyle w:val="acctfourfigures"/>
              <w:tabs>
                <w:tab w:val="clear" w:pos="765"/>
              </w:tabs>
              <w:spacing w:line="240" w:lineRule="auto"/>
              <w:ind w:right="-72"/>
              <w:jc w:val="right"/>
              <w:rPr>
                <w:rFonts w:ascii="Arial" w:eastAsia="Arial Unicode MS" w:hAnsi="Arial" w:cs="Arial"/>
                <w:sz w:val="18"/>
                <w:szCs w:val="18"/>
                <w:lang w:bidi="th-TH"/>
              </w:rPr>
            </w:pPr>
            <w:r w:rsidRPr="00C76F86">
              <w:rPr>
                <w:rFonts w:ascii="Arial" w:eastAsia="Arial Unicode MS" w:hAnsi="Arial" w:cs="Arial"/>
                <w:sz w:val="18"/>
                <w:szCs w:val="18"/>
                <w:lang w:bidi="th-TH"/>
              </w:rPr>
              <w:t>108,7</w:t>
            </w:r>
            <w:r w:rsidR="000632EF">
              <w:rPr>
                <w:rFonts w:ascii="Arial" w:eastAsia="Arial Unicode MS" w:hAnsi="Arial" w:cs="Arial"/>
                <w:sz w:val="18"/>
                <w:szCs w:val="18"/>
                <w:lang w:bidi="th-TH"/>
              </w:rPr>
              <w:t>22</w:t>
            </w:r>
          </w:p>
        </w:tc>
      </w:tr>
    </w:tbl>
    <w:p w14:paraId="7E6EEBF7" w14:textId="77777777" w:rsidR="00C76F86" w:rsidRDefault="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005F5F31" w14:textId="77777777" w:rsidR="00C76F86" w:rsidRPr="00C76F86" w:rsidRDefault="00C76F86" w:rsidP="00C76F86">
      <w:pPr>
        <w:jc w:val="both"/>
        <w:rPr>
          <w:lang w:val="en-GB"/>
        </w:rPr>
      </w:pPr>
      <w:r w:rsidRPr="00C76F86">
        <w:rPr>
          <w:lang w:val="en-GB"/>
        </w:rPr>
        <w:t>Fair values are categorised into hierarchy based on inputs used as follows:</w:t>
      </w:r>
    </w:p>
    <w:p w14:paraId="65D399F7" w14:textId="77777777" w:rsidR="00C76F86" w:rsidRPr="00C76F86" w:rsidRDefault="00C76F86" w:rsidP="00C76F86">
      <w:pPr>
        <w:rPr>
          <w:lang w:val="en-GB"/>
        </w:rPr>
      </w:pPr>
    </w:p>
    <w:p w14:paraId="01C6774C" w14:textId="77777777" w:rsidR="00C76F86" w:rsidRPr="00C76F86" w:rsidRDefault="00C76F86" w:rsidP="00B57826">
      <w:pPr>
        <w:tabs>
          <w:tab w:val="clear" w:pos="907"/>
          <w:tab w:val="left" w:pos="0"/>
        </w:tabs>
        <w:ind w:left="709" w:hanging="709"/>
        <w:rPr>
          <w:lang w:val="en-GB"/>
        </w:rPr>
      </w:pPr>
      <w:r w:rsidRPr="00C76F86">
        <w:rPr>
          <w:lang w:val="en-GB"/>
        </w:rPr>
        <w:t xml:space="preserve">Level 1: </w:t>
      </w:r>
      <w:r w:rsidRPr="00C76F86">
        <w:rPr>
          <w:rFonts w:cstheme="minorBidi" w:hint="cs"/>
          <w:cs/>
          <w:lang w:val="en-GB"/>
        </w:rPr>
        <w:t xml:space="preserve"> </w:t>
      </w:r>
      <w:r w:rsidRPr="00C76F86">
        <w:rPr>
          <w:lang w:val="en-GB"/>
        </w:rPr>
        <w:t>The fair value of financial instruments is based on the closing price by reference to the Stock Exchange of Thailand</w:t>
      </w:r>
      <w:r>
        <w:rPr>
          <w:lang w:val="en-GB"/>
        </w:rPr>
        <w:t>.</w:t>
      </w:r>
    </w:p>
    <w:p w14:paraId="35DB42F3" w14:textId="77777777" w:rsidR="00C76F86" w:rsidRPr="00C76F86" w:rsidRDefault="00C76F86" w:rsidP="00D346F9">
      <w:pPr>
        <w:tabs>
          <w:tab w:val="clear" w:pos="454"/>
          <w:tab w:val="clear" w:pos="907"/>
          <w:tab w:val="left" w:pos="0"/>
          <w:tab w:val="left" w:pos="709"/>
        </w:tabs>
        <w:ind w:left="709" w:hanging="709"/>
        <w:rPr>
          <w:lang w:val="en-GB"/>
        </w:rPr>
      </w:pPr>
      <w:r w:rsidRPr="00C76F86">
        <w:rPr>
          <w:lang w:val="en-GB"/>
        </w:rPr>
        <w:t xml:space="preserve">Level 2: </w:t>
      </w:r>
      <w:r w:rsidRPr="00D346F9">
        <w:rPr>
          <w:rFonts w:cstheme="minorBidi" w:hint="cs"/>
          <w:spacing w:val="-2"/>
          <w:cs/>
          <w:lang w:val="en-GB"/>
        </w:rPr>
        <w:t xml:space="preserve"> </w:t>
      </w:r>
      <w:r w:rsidRPr="00D346F9">
        <w:rPr>
          <w:spacing w:val="-2"/>
          <w:lang w:val="en-GB"/>
        </w:rPr>
        <w:t>The fair value of financial instruments is determined using significant observable inputs and, as little as</w:t>
      </w:r>
      <w:r w:rsidR="00475D7E" w:rsidRPr="00D346F9">
        <w:rPr>
          <w:spacing w:val="-2"/>
          <w:lang w:val="en-GB"/>
        </w:rPr>
        <w:t xml:space="preserve"> </w:t>
      </w:r>
      <w:r w:rsidRPr="00D346F9">
        <w:rPr>
          <w:spacing w:val="-2"/>
          <w:lang w:val="en-GB"/>
        </w:rPr>
        <w:t>possible, entity-specific estimates.</w:t>
      </w:r>
    </w:p>
    <w:p w14:paraId="37A441CB" w14:textId="77777777" w:rsidR="00C76F86" w:rsidRDefault="00C76F86"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C76F86">
        <w:rPr>
          <w:lang w:val="en-GB"/>
        </w:rPr>
        <w:t>Level 3:</w:t>
      </w:r>
      <w:r w:rsidRPr="00C76F86">
        <w:rPr>
          <w:rFonts w:cstheme="minorBidi" w:hint="cs"/>
          <w:cs/>
          <w:lang w:val="en-GB"/>
        </w:rPr>
        <w:t xml:space="preserve"> </w:t>
      </w:r>
      <w:r w:rsidRPr="00C76F86">
        <w:rPr>
          <w:lang w:val="en-GB"/>
        </w:rPr>
        <w:t xml:space="preserve"> The fair value of financial instruments is not based on observable market data</w:t>
      </w:r>
      <w:r>
        <w:rPr>
          <w:lang w:val="en-GB"/>
        </w:rPr>
        <w:t>.</w:t>
      </w:r>
    </w:p>
    <w:p w14:paraId="54F4355E" w14:textId="77777777" w:rsidR="00C76F86" w:rsidRDefault="00C76F86"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p>
    <w:p w14:paraId="37B0388E" w14:textId="1E0401B0" w:rsidR="00C76F86" w:rsidRDefault="00C76F86" w:rsidP="00B578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lang w:val="en-GB"/>
        </w:rPr>
      </w:pPr>
      <w:r w:rsidRPr="00391C09">
        <w:rPr>
          <w:spacing w:val="-2"/>
          <w:lang w:val="en-GB"/>
        </w:rPr>
        <w:t xml:space="preserve">Fair value measurement of financial assets and liabilities is in accordance with accounting policy disclosed in </w:t>
      </w:r>
      <w:r w:rsidR="00391C09">
        <w:rPr>
          <w:spacing w:val="-2"/>
          <w:lang w:val="en-GB"/>
        </w:rPr>
        <w:t>n</w:t>
      </w:r>
      <w:r w:rsidRPr="00391C09">
        <w:rPr>
          <w:spacing w:val="-2"/>
          <w:lang w:val="en-GB"/>
        </w:rPr>
        <w:t>ote 6.7</w:t>
      </w:r>
      <w:r>
        <w:rPr>
          <w:lang w:val="en-GB"/>
        </w:rPr>
        <w:t xml:space="preserve"> and </w:t>
      </w:r>
      <w:r w:rsidR="00391C09">
        <w:rPr>
          <w:lang w:val="en-GB"/>
        </w:rPr>
        <w:t>n</w:t>
      </w:r>
      <w:r>
        <w:rPr>
          <w:lang w:val="en-GB"/>
        </w:rPr>
        <w:t>ote 6.15</w:t>
      </w:r>
      <w:r w:rsidR="00F4752B">
        <w:rPr>
          <w:lang w:val="en-GB"/>
        </w:rPr>
        <w:t>.</w:t>
      </w:r>
    </w:p>
    <w:p w14:paraId="22E0937A" w14:textId="77777777" w:rsidR="00C76F86" w:rsidRPr="00C76F86" w:rsidRDefault="00C76F86"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p>
    <w:p w14:paraId="1C867D2C" w14:textId="77777777" w:rsidR="00C76F86" w:rsidRDefault="00C76F86"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sidRPr="00C76F86">
        <w:rPr>
          <w:lang w:val="en-GB"/>
        </w:rPr>
        <w:t>The Group did not have any transfers between levels during the year.</w:t>
      </w:r>
    </w:p>
    <w:p w14:paraId="7F103709" w14:textId="77777777" w:rsidR="00331F76" w:rsidRDefault="008740D2"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rPr>
      </w:pPr>
      <w:r w:rsidRPr="00C76F86">
        <w:rPr>
          <w:rFonts w:cs="Arial"/>
          <w:b/>
          <w:bCs/>
        </w:rPr>
        <w:br w:type="page"/>
      </w:r>
    </w:p>
    <w:p w14:paraId="52B3FC3A" w14:textId="77777777" w:rsidR="00331F76" w:rsidRDefault="00331F76"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rPr>
      </w:pPr>
    </w:p>
    <w:p w14:paraId="6E7CD042" w14:textId="2C1C3F45" w:rsidR="00C76F86" w:rsidRPr="00391C09" w:rsidRDefault="00C76F86"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sidRPr="00391C09">
        <w:rPr>
          <w:rFonts w:cs="Arial"/>
          <w:b/>
          <w:bCs/>
          <w:color w:val="CF4A02"/>
        </w:rPr>
        <w:t>Valuation techniques used in measuring level 2 fair values</w:t>
      </w:r>
    </w:p>
    <w:p w14:paraId="454E548F" w14:textId="77777777" w:rsidR="00C76F86" w:rsidRDefault="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9" w:type="dxa"/>
        <w:tblLayout w:type="fixed"/>
        <w:tblLook w:val="04A0" w:firstRow="1" w:lastRow="0" w:firstColumn="1" w:lastColumn="0" w:noHBand="0" w:noVBand="1"/>
      </w:tblPr>
      <w:tblGrid>
        <w:gridCol w:w="4395"/>
        <w:gridCol w:w="5064"/>
      </w:tblGrid>
      <w:tr w:rsidR="00C76F86" w:rsidRPr="00C76F86" w14:paraId="63DDA4D2" w14:textId="77777777" w:rsidTr="00431BD0">
        <w:trPr>
          <w:trHeight w:val="20"/>
        </w:trPr>
        <w:tc>
          <w:tcPr>
            <w:tcW w:w="4395" w:type="dxa"/>
            <w:tcBorders>
              <w:top w:val="single" w:sz="4" w:space="0" w:color="auto"/>
              <w:bottom w:val="single" w:sz="4" w:space="0" w:color="auto"/>
            </w:tcBorders>
            <w:shd w:val="clear" w:color="auto" w:fill="auto"/>
            <w:vAlign w:val="bottom"/>
          </w:tcPr>
          <w:p w14:paraId="690ED108" w14:textId="77777777" w:rsidR="00C76F86" w:rsidRPr="00C76F86" w:rsidRDefault="00C76F86" w:rsidP="00C65BD1">
            <w:pPr>
              <w:spacing w:line="240" w:lineRule="auto"/>
              <w:jc w:val="center"/>
              <w:rPr>
                <w:rFonts w:cs="Arial"/>
                <w:b/>
                <w:bCs/>
                <w:cs/>
              </w:rPr>
            </w:pPr>
            <w:r w:rsidRPr="00C76F86">
              <w:rPr>
                <w:rFonts w:cs="Arial"/>
                <w:b/>
                <w:bCs/>
              </w:rPr>
              <w:t>Type</w:t>
            </w:r>
          </w:p>
        </w:tc>
        <w:tc>
          <w:tcPr>
            <w:tcW w:w="5064" w:type="dxa"/>
            <w:tcBorders>
              <w:top w:val="single" w:sz="4" w:space="0" w:color="auto"/>
              <w:bottom w:val="single" w:sz="4" w:space="0" w:color="auto"/>
            </w:tcBorders>
            <w:shd w:val="clear" w:color="auto" w:fill="auto"/>
            <w:vAlign w:val="bottom"/>
          </w:tcPr>
          <w:p w14:paraId="78760D00" w14:textId="77777777" w:rsidR="00C76F86" w:rsidRPr="00C76F86" w:rsidRDefault="00C76F86" w:rsidP="00C65BD1">
            <w:pPr>
              <w:spacing w:line="240" w:lineRule="auto"/>
              <w:jc w:val="center"/>
              <w:rPr>
                <w:rFonts w:cs="Arial"/>
                <w:cs/>
              </w:rPr>
            </w:pPr>
            <w:r w:rsidRPr="00C76F86">
              <w:rPr>
                <w:rFonts w:cs="Arial"/>
                <w:b/>
                <w:bCs/>
              </w:rPr>
              <w:t>Valuation technique</w:t>
            </w:r>
          </w:p>
        </w:tc>
      </w:tr>
      <w:tr w:rsidR="00C76F86" w:rsidRPr="00431BD0" w14:paraId="053FAC5C" w14:textId="77777777" w:rsidTr="00431BD0">
        <w:trPr>
          <w:trHeight w:val="20"/>
        </w:trPr>
        <w:tc>
          <w:tcPr>
            <w:tcW w:w="4395" w:type="dxa"/>
            <w:vAlign w:val="bottom"/>
          </w:tcPr>
          <w:p w14:paraId="4908F4D0" w14:textId="224460ED" w:rsidR="00C76F86" w:rsidRPr="00431BD0" w:rsidRDefault="00C76F86" w:rsidP="00C76F86">
            <w:pPr>
              <w:tabs>
                <w:tab w:val="clear" w:pos="3515"/>
                <w:tab w:val="left" w:pos="0"/>
              </w:tabs>
              <w:spacing w:line="240" w:lineRule="auto"/>
              <w:ind w:hanging="108"/>
              <w:rPr>
                <w:rFonts w:cs="Arial"/>
                <w:sz w:val="12"/>
                <w:szCs w:val="12"/>
                <w:cs/>
              </w:rPr>
            </w:pPr>
          </w:p>
        </w:tc>
        <w:tc>
          <w:tcPr>
            <w:tcW w:w="5064" w:type="dxa"/>
            <w:vAlign w:val="bottom"/>
          </w:tcPr>
          <w:p w14:paraId="77A4B84F" w14:textId="611CA074" w:rsidR="00C76F86" w:rsidRPr="00431BD0" w:rsidRDefault="00C76F86" w:rsidP="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both"/>
              <w:rPr>
                <w:rFonts w:cs="Arial"/>
                <w:sz w:val="12"/>
                <w:szCs w:val="12"/>
                <w:cs/>
              </w:rPr>
            </w:pPr>
          </w:p>
        </w:tc>
      </w:tr>
      <w:tr w:rsidR="00431BD0" w:rsidRPr="00C76F86" w14:paraId="298566BB" w14:textId="77777777" w:rsidTr="00D346F9">
        <w:trPr>
          <w:trHeight w:val="457"/>
        </w:trPr>
        <w:tc>
          <w:tcPr>
            <w:tcW w:w="4395" w:type="dxa"/>
          </w:tcPr>
          <w:p w14:paraId="2980F3BD" w14:textId="3428B034" w:rsidR="00431BD0" w:rsidRPr="00C76F86" w:rsidRDefault="00431BD0" w:rsidP="00D97677">
            <w:pPr>
              <w:tabs>
                <w:tab w:val="clear" w:pos="3515"/>
                <w:tab w:val="left" w:pos="0"/>
              </w:tabs>
              <w:spacing w:after="240" w:line="240" w:lineRule="auto"/>
              <w:ind w:hanging="108"/>
              <w:rPr>
                <w:rFonts w:eastAsia="Arial Unicode MS" w:cs="Arial"/>
                <w:spacing w:val="-4"/>
                <w:lang w:val="en-GB"/>
              </w:rPr>
            </w:pPr>
            <w:r w:rsidRPr="00C76F86">
              <w:rPr>
                <w:rFonts w:eastAsia="Arial Unicode MS" w:cs="Arial"/>
                <w:spacing w:val="-4"/>
                <w:lang w:val="en-GB"/>
              </w:rPr>
              <w:t>Interest rate swap</w:t>
            </w:r>
          </w:p>
        </w:tc>
        <w:tc>
          <w:tcPr>
            <w:tcW w:w="5064" w:type="dxa"/>
          </w:tcPr>
          <w:p w14:paraId="53136137" w14:textId="17FC7DF4" w:rsidR="00431BD0" w:rsidRPr="00FA62FD" w:rsidRDefault="00431BD0" w:rsidP="00D976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right="-113"/>
              <w:rPr>
                <w:rFonts w:cs="Arial"/>
              </w:rPr>
            </w:pPr>
            <w:r w:rsidRPr="00FA62FD">
              <w:rPr>
                <w:rFonts w:cs="Arial"/>
              </w:rPr>
              <w:t>Future cash flow projection discounted by the market yield which based on Bloomberg at the reporting date.</w:t>
            </w:r>
          </w:p>
        </w:tc>
      </w:tr>
      <w:tr w:rsidR="00431BD0" w:rsidRPr="00C76F86" w14:paraId="2B98E11C" w14:textId="77777777" w:rsidTr="00D97677">
        <w:trPr>
          <w:trHeight w:val="904"/>
        </w:trPr>
        <w:tc>
          <w:tcPr>
            <w:tcW w:w="4395" w:type="dxa"/>
          </w:tcPr>
          <w:p w14:paraId="76C3EA0F" w14:textId="77777777" w:rsidR="00431BD0" w:rsidRPr="00C76F86" w:rsidRDefault="00431BD0" w:rsidP="00D97677">
            <w:pPr>
              <w:spacing w:after="240" w:line="240" w:lineRule="auto"/>
              <w:ind w:hanging="108"/>
              <w:rPr>
                <w:rFonts w:cs="Arial"/>
                <w:rtl/>
                <w:cs/>
              </w:rPr>
            </w:pPr>
            <w:r w:rsidRPr="00C76F86">
              <w:rPr>
                <w:rFonts w:cs="Arial"/>
              </w:rPr>
              <w:t xml:space="preserve">Foreign </w:t>
            </w:r>
            <w:r>
              <w:rPr>
                <w:rFonts w:cs="Arial"/>
              </w:rPr>
              <w:t xml:space="preserve">foreign exchange contracts </w:t>
            </w:r>
          </w:p>
        </w:tc>
        <w:tc>
          <w:tcPr>
            <w:tcW w:w="5064" w:type="dxa"/>
            <w:shd w:val="clear" w:color="auto" w:fill="auto"/>
          </w:tcPr>
          <w:p w14:paraId="54F73AD5" w14:textId="77777777" w:rsidR="00431BD0" w:rsidRPr="00FA62FD" w:rsidRDefault="00431BD0" w:rsidP="00D97677">
            <w:pPr>
              <w:spacing w:after="120" w:line="240" w:lineRule="auto"/>
              <w:ind w:right="-72"/>
              <w:rPr>
                <w:rFonts w:cs="Arial"/>
                <w:spacing w:val="-2"/>
                <w:cs/>
              </w:rPr>
            </w:pPr>
            <w:r w:rsidRPr="00391C09">
              <w:rPr>
                <w:rFonts w:cs="Arial"/>
                <w:spacing w:val="-2"/>
              </w:rPr>
              <w:t>Future cash flow projection discounted by the market yield which</w:t>
            </w:r>
            <w:r w:rsidRPr="00391C09">
              <w:rPr>
                <w:rFonts w:cs="Arial"/>
              </w:rPr>
              <w:t xml:space="preserve"> based on commercial bank report for short-term transactions and future cash flow projection discounted by the market yield which based on Bloomberg at the reporting date for long-term transactions.</w:t>
            </w:r>
          </w:p>
        </w:tc>
      </w:tr>
      <w:tr w:rsidR="00431BD0" w:rsidRPr="00C76F86" w14:paraId="4ECE8A75" w14:textId="77777777" w:rsidTr="00D97677">
        <w:trPr>
          <w:trHeight w:val="295"/>
        </w:trPr>
        <w:tc>
          <w:tcPr>
            <w:tcW w:w="4395" w:type="dxa"/>
          </w:tcPr>
          <w:p w14:paraId="2300BFF2" w14:textId="77777777" w:rsidR="00431BD0" w:rsidRPr="00C76F86" w:rsidRDefault="00431BD0" w:rsidP="00D97677">
            <w:pPr>
              <w:spacing w:after="240" w:line="240" w:lineRule="auto"/>
              <w:ind w:hanging="108"/>
              <w:rPr>
                <w:rFonts w:cs="Arial"/>
                <w:cs/>
              </w:rPr>
            </w:pPr>
            <w:r w:rsidRPr="00C76F86">
              <w:rPr>
                <w:rFonts w:cs="Arial"/>
              </w:rPr>
              <w:t>Cross currency swap</w:t>
            </w:r>
          </w:p>
        </w:tc>
        <w:tc>
          <w:tcPr>
            <w:tcW w:w="5064" w:type="dxa"/>
            <w:shd w:val="clear" w:color="auto" w:fill="auto"/>
          </w:tcPr>
          <w:p w14:paraId="6ED07968" w14:textId="77777777" w:rsidR="00431BD0" w:rsidRPr="00C76F86" w:rsidRDefault="00431BD0" w:rsidP="00D97677">
            <w:pPr>
              <w:spacing w:after="120"/>
              <w:ind w:firstLine="14"/>
              <w:rPr>
                <w:rFonts w:cs="Arial"/>
                <w:cs/>
              </w:rPr>
            </w:pPr>
            <w:r w:rsidRPr="00AF0A6B">
              <w:rPr>
                <w:rFonts w:cs="Arial"/>
              </w:rPr>
              <w:t>Future cash flow projection discounted by the market yield which based on Bloomberg at the reporting date.</w:t>
            </w:r>
          </w:p>
        </w:tc>
      </w:tr>
      <w:tr w:rsidR="00431BD0" w:rsidRPr="00C76F86" w14:paraId="0368A11B" w14:textId="77777777" w:rsidTr="00D97677">
        <w:trPr>
          <w:trHeight w:val="670"/>
        </w:trPr>
        <w:tc>
          <w:tcPr>
            <w:tcW w:w="4395" w:type="dxa"/>
          </w:tcPr>
          <w:p w14:paraId="64A2981F" w14:textId="77777777" w:rsidR="00431BD0" w:rsidRPr="00C76F86" w:rsidRDefault="00431BD0" w:rsidP="00D97677">
            <w:pPr>
              <w:spacing w:after="240" w:line="240" w:lineRule="auto"/>
              <w:ind w:hanging="108"/>
              <w:rPr>
                <w:rFonts w:eastAsia="Arial Unicode MS" w:cs="Arial"/>
                <w:lang w:val="en-GB"/>
              </w:rPr>
            </w:pPr>
            <w:r w:rsidRPr="00C76F86">
              <w:rPr>
                <w:rFonts w:eastAsia="Arial Unicode MS" w:cs="Arial"/>
                <w:lang w:val="en-GB"/>
              </w:rPr>
              <w:t>Oil price crack spread swap and time spread swap</w:t>
            </w:r>
          </w:p>
        </w:tc>
        <w:tc>
          <w:tcPr>
            <w:tcW w:w="5064" w:type="dxa"/>
            <w:shd w:val="clear" w:color="auto" w:fill="auto"/>
          </w:tcPr>
          <w:p w14:paraId="4CB2D380" w14:textId="77777777" w:rsidR="00431BD0" w:rsidRPr="00C76F86" w:rsidRDefault="00431BD0" w:rsidP="00D97677">
            <w:pPr>
              <w:spacing w:after="120" w:line="240" w:lineRule="auto"/>
              <w:ind w:right="-72"/>
              <w:rPr>
                <w:rFonts w:eastAsia="Arial Unicode MS" w:cs="Arial"/>
              </w:rPr>
            </w:pPr>
            <w:r w:rsidRPr="00AF0A6B">
              <w:rPr>
                <w:rFonts w:cs="Arial"/>
              </w:rPr>
              <w:t>Market comparison technique: The fair values are based</w:t>
            </w:r>
            <w:r w:rsidRPr="00AF0A6B">
              <w:rPr>
                <w:rFonts w:cs="Arial"/>
                <w:cs/>
              </w:rPr>
              <w:t xml:space="preserve"> </w:t>
            </w:r>
            <w:r w:rsidRPr="00AF0A6B">
              <w:rPr>
                <w:rFonts w:cs="Arial"/>
              </w:rPr>
              <w:t>on broker quotes. Similar contracts that are traded in an</w:t>
            </w:r>
            <w:r w:rsidRPr="00AF0A6B">
              <w:rPr>
                <w:rFonts w:cs="Arial"/>
                <w:cs/>
              </w:rPr>
              <w:t xml:space="preserve"> </w:t>
            </w:r>
            <w:r w:rsidRPr="00AF0A6B">
              <w:rPr>
                <w:rFonts w:cs="Arial"/>
              </w:rPr>
              <w:t>active market and the quotes reflect the actual</w:t>
            </w:r>
            <w:r w:rsidRPr="00AF0A6B">
              <w:rPr>
                <w:rFonts w:cs="Arial"/>
                <w:cs/>
              </w:rPr>
              <w:t xml:space="preserve"> </w:t>
            </w:r>
            <w:r w:rsidRPr="00AF0A6B">
              <w:rPr>
                <w:rFonts w:cs="Arial"/>
              </w:rPr>
              <w:t>transactions in similar financial instruments.</w:t>
            </w:r>
          </w:p>
        </w:tc>
      </w:tr>
      <w:tr w:rsidR="00431BD0" w:rsidRPr="00C76F86" w14:paraId="5A579DC4" w14:textId="77777777" w:rsidTr="00D97677">
        <w:trPr>
          <w:trHeight w:val="129"/>
        </w:trPr>
        <w:tc>
          <w:tcPr>
            <w:tcW w:w="4395" w:type="dxa"/>
          </w:tcPr>
          <w:p w14:paraId="791FDBF4" w14:textId="46919C17" w:rsidR="00431BD0" w:rsidRPr="00C76F86" w:rsidRDefault="00431BD0" w:rsidP="00D97677">
            <w:pPr>
              <w:spacing w:after="240" w:line="240" w:lineRule="auto"/>
              <w:ind w:hanging="108"/>
              <w:rPr>
                <w:rFonts w:eastAsia="Arial Unicode MS" w:cs="Arial"/>
                <w:cs/>
                <w:lang w:val="en-GB"/>
              </w:rPr>
            </w:pPr>
            <w:r>
              <w:rPr>
                <w:rFonts w:eastAsia="Arial Unicode MS" w:cs="Arial"/>
                <w:lang w:val="en-GB"/>
              </w:rPr>
              <w:t xml:space="preserve">Debt </w:t>
            </w:r>
            <w:r w:rsidR="00064B59">
              <w:rPr>
                <w:rFonts w:cs="Arial"/>
                <w:lang w:val="en-GB" w:eastAsia="en-GB"/>
              </w:rPr>
              <w:t>investment</w:t>
            </w:r>
            <w:r w:rsidR="00064B59">
              <w:rPr>
                <w:rFonts w:eastAsia="Arial Unicode MS" w:cs="Arial"/>
                <w:lang w:val="en-GB"/>
              </w:rPr>
              <w:t xml:space="preserve"> </w:t>
            </w:r>
            <w:r>
              <w:rPr>
                <w:rFonts w:eastAsia="Arial Unicode MS" w:cs="Arial"/>
                <w:lang w:val="en-GB"/>
              </w:rPr>
              <w:t>measure</w:t>
            </w:r>
            <w:r w:rsidRPr="00C76F86">
              <w:rPr>
                <w:rFonts w:eastAsia="Arial Unicode MS" w:cs="Arial"/>
                <w:lang w:val="en-GB"/>
              </w:rPr>
              <w:t xml:space="preserve"> at fair value through </w:t>
            </w:r>
            <w:r w:rsidR="00D97677">
              <w:rPr>
                <w:rFonts w:eastAsia="Arial Unicode MS" w:cs="Arial"/>
                <w:lang w:val="en-GB"/>
              </w:rPr>
              <w:br/>
            </w:r>
            <w:r w:rsidRPr="00C76F86">
              <w:rPr>
                <w:rFonts w:eastAsia="Arial Unicode MS" w:cs="Arial"/>
                <w:lang w:val="en-GB"/>
              </w:rPr>
              <w:t>profit or loss</w:t>
            </w:r>
          </w:p>
        </w:tc>
        <w:tc>
          <w:tcPr>
            <w:tcW w:w="5064" w:type="dxa"/>
          </w:tcPr>
          <w:p w14:paraId="564619C6" w14:textId="77777777" w:rsidR="00431BD0" w:rsidRPr="00C76F86" w:rsidRDefault="00431BD0" w:rsidP="00D97677">
            <w:pPr>
              <w:spacing w:after="120" w:line="240" w:lineRule="auto"/>
              <w:ind w:right="-72"/>
              <w:rPr>
                <w:rFonts w:eastAsia="Arial Unicode MS" w:cs="Arial"/>
                <w:cs/>
              </w:rPr>
            </w:pPr>
            <w:r w:rsidRPr="00C76F86">
              <w:rPr>
                <w:rFonts w:eastAsia="Arial Unicode MS" w:cs="Arial"/>
              </w:rPr>
              <w:t>Thai Bond Market Association Government Bond Yield Curve as of the reporting date.</w:t>
            </w:r>
          </w:p>
        </w:tc>
      </w:tr>
      <w:tr w:rsidR="00431BD0" w:rsidRPr="00C76F86" w14:paraId="5B18B1A2" w14:textId="77777777" w:rsidTr="00D346F9">
        <w:trPr>
          <w:trHeight w:val="20"/>
        </w:trPr>
        <w:tc>
          <w:tcPr>
            <w:tcW w:w="4395" w:type="dxa"/>
          </w:tcPr>
          <w:p w14:paraId="6E4C4410" w14:textId="77777777" w:rsidR="00431BD0" w:rsidRPr="00C76F86" w:rsidRDefault="00431BD0" w:rsidP="00D97677">
            <w:pPr>
              <w:spacing w:after="240" w:line="240" w:lineRule="auto"/>
              <w:ind w:hanging="108"/>
              <w:rPr>
                <w:rFonts w:eastAsia="Arial Unicode MS" w:cs="Arial"/>
                <w:cs/>
                <w:lang w:val="en-GB"/>
              </w:rPr>
            </w:pPr>
            <w:r w:rsidRPr="00C76F86">
              <w:rPr>
                <w:rFonts w:eastAsia="Arial Unicode MS" w:cs="Arial"/>
                <w:lang w:val="en-GB"/>
              </w:rPr>
              <w:t>Debentures</w:t>
            </w:r>
            <w:r>
              <w:rPr>
                <w:rFonts w:eastAsia="Arial Unicode MS" w:cs="Arial"/>
                <w:lang w:val="en-GB"/>
              </w:rPr>
              <w:t xml:space="preserve"> and</w:t>
            </w:r>
            <w:r w:rsidRPr="00C76F86">
              <w:rPr>
                <w:rFonts w:eastAsia="Arial Unicode MS" w:cs="Arial"/>
                <w:lang w:val="en-GB"/>
              </w:rPr>
              <w:t xml:space="preserve"> Long-term loans</w:t>
            </w:r>
          </w:p>
        </w:tc>
        <w:tc>
          <w:tcPr>
            <w:tcW w:w="5064" w:type="dxa"/>
            <w:vAlign w:val="bottom"/>
          </w:tcPr>
          <w:p w14:paraId="7EDC0E2C" w14:textId="77777777" w:rsidR="00431BD0" w:rsidRPr="00C76F86" w:rsidRDefault="00431BD0" w:rsidP="00D97677">
            <w:pPr>
              <w:spacing w:after="120" w:line="240" w:lineRule="auto"/>
              <w:ind w:right="-72"/>
              <w:jc w:val="thaiDistribute"/>
              <w:rPr>
                <w:rFonts w:eastAsia="Arial Unicode MS" w:cs="Arial"/>
                <w:cs/>
              </w:rPr>
            </w:pPr>
            <w:r w:rsidRPr="00C76F86">
              <w:rPr>
                <w:rFonts w:eastAsia="Arial Unicode MS" w:cs="Arial"/>
              </w:rPr>
              <w:t>Market comparison technique: The valuation model is based on ask prices or lastest price of comparable market securities.</w:t>
            </w:r>
          </w:p>
        </w:tc>
      </w:tr>
    </w:tbl>
    <w:p w14:paraId="5D63733C" w14:textId="77777777" w:rsidR="00C76F86" w:rsidRDefault="00C76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B48A767" w14:textId="77777777" w:rsidR="003E16D4" w:rsidRPr="005A6EA6" w:rsidRDefault="003E16D4" w:rsidP="008C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r w:rsidRPr="005A6EA6">
        <w:rPr>
          <w:rFonts w:cs="Arial"/>
          <w:b/>
          <w:bCs/>
          <w:color w:val="CF4A02"/>
        </w:rPr>
        <w:t>Valuation techniques used in measuring level 3 fair values</w:t>
      </w:r>
      <w:r w:rsidRPr="005A6EA6">
        <w:rPr>
          <w:rFonts w:cs="Arial"/>
          <w:b/>
          <w:bCs/>
        </w:rPr>
        <w:t xml:space="preserve"> </w:t>
      </w:r>
    </w:p>
    <w:p w14:paraId="3D4AF5C2" w14:textId="77777777" w:rsidR="003E16D4" w:rsidRDefault="003E16D4" w:rsidP="008C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7FC2D70F" w14:textId="77777777" w:rsidR="003E16D4" w:rsidRDefault="003E16D4" w:rsidP="008C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3E16D4">
        <w:rPr>
          <w:rFonts w:cs="Arial"/>
        </w:rPr>
        <w:t xml:space="preserve">Changes in level 3 financial instruments for the period ended </w:t>
      </w:r>
      <w:r>
        <w:rPr>
          <w:rFonts w:cs="Arial"/>
        </w:rPr>
        <w:t>31 December 2020</w:t>
      </w:r>
      <w:r w:rsidRPr="003E16D4">
        <w:rPr>
          <w:rFonts w:cs="Arial"/>
        </w:rPr>
        <w:t xml:space="preserve"> is as follows:</w:t>
      </w:r>
    </w:p>
    <w:p w14:paraId="70C15481" w14:textId="77777777" w:rsidR="003E16D4" w:rsidRDefault="003E16D4" w:rsidP="008C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67" w:type="dxa"/>
        <w:tblLook w:val="04A0" w:firstRow="1" w:lastRow="0" w:firstColumn="1" w:lastColumn="0" w:noHBand="0" w:noVBand="1"/>
      </w:tblPr>
      <w:tblGrid>
        <w:gridCol w:w="5130"/>
        <w:gridCol w:w="1336"/>
        <w:gridCol w:w="1583"/>
        <w:gridCol w:w="1418"/>
      </w:tblGrid>
      <w:tr w:rsidR="003E469D" w:rsidRPr="00833919" w14:paraId="3AE4A8D7" w14:textId="77777777" w:rsidTr="003E469D">
        <w:tc>
          <w:tcPr>
            <w:tcW w:w="5130" w:type="dxa"/>
            <w:tcBorders>
              <w:top w:val="nil"/>
              <w:left w:val="nil"/>
              <w:bottom w:val="nil"/>
              <w:right w:val="nil"/>
            </w:tcBorders>
            <w:shd w:val="clear" w:color="auto" w:fill="auto"/>
          </w:tcPr>
          <w:p w14:paraId="7BFECD47" w14:textId="77777777" w:rsidR="003E469D" w:rsidRPr="00833919" w:rsidRDefault="003E469D" w:rsidP="00431BD0">
            <w:pPr>
              <w:spacing w:line="240" w:lineRule="auto"/>
              <w:ind w:left="-72"/>
              <w:rPr>
                <w:rFonts w:eastAsia="Arial Unicode MS" w:cs="Arial"/>
                <w:b/>
                <w:bCs/>
                <w:cs/>
                <w:lang w:val="en-GB"/>
              </w:rPr>
            </w:pPr>
          </w:p>
        </w:tc>
        <w:tc>
          <w:tcPr>
            <w:tcW w:w="4337" w:type="dxa"/>
            <w:gridSpan w:val="3"/>
            <w:tcBorders>
              <w:top w:val="single" w:sz="4" w:space="0" w:color="auto"/>
              <w:left w:val="nil"/>
              <w:right w:val="nil"/>
            </w:tcBorders>
          </w:tcPr>
          <w:p w14:paraId="23B39194" w14:textId="1846AD3F" w:rsidR="003E469D" w:rsidRDefault="003E469D" w:rsidP="003E469D">
            <w:pPr>
              <w:spacing w:line="240" w:lineRule="auto"/>
              <w:ind w:right="-72"/>
              <w:jc w:val="center"/>
              <w:rPr>
                <w:rFonts w:eastAsia="Arial Unicode MS" w:cs="Arial"/>
                <w:b/>
                <w:bCs/>
                <w:lang w:val="en-GB"/>
              </w:rPr>
            </w:pPr>
            <w:r>
              <w:rPr>
                <w:rFonts w:eastAsia="Arial Unicode MS" w:cs="Arial"/>
                <w:b/>
                <w:bCs/>
                <w:lang w:val="en-GB"/>
              </w:rPr>
              <w:t>Consolidated financial statements</w:t>
            </w:r>
          </w:p>
        </w:tc>
      </w:tr>
      <w:tr w:rsidR="00E158DA" w:rsidRPr="00833919" w14:paraId="5781202A" w14:textId="77777777" w:rsidTr="00431BD0">
        <w:tc>
          <w:tcPr>
            <w:tcW w:w="5130" w:type="dxa"/>
            <w:tcBorders>
              <w:top w:val="nil"/>
              <w:left w:val="nil"/>
              <w:bottom w:val="nil"/>
              <w:right w:val="nil"/>
            </w:tcBorders>
            <w:shd w:val="clear" w:color="auto" w:fill="auto"/>
          </w:tcPr>
          <w:p w14:paraId="43D3D505" w14:textId="77777777" w:rsidR="00E158DA" w:rsidRPr="00833919" w:rsidRDefault="00E158DA" w:rsidP="00431BD0">
            <w:pPr>
              <w:spacing w:line="240" w:lineRule="auto"/>
              <w:ind w:left="-72"/>
              <w:rPr>
                <w:rFonts w:eastAsia="Arial Unicode MS" w:cs="Arial"/>
                <w:b/>
                <w:bCs/>
                <w:cs/>
                <w:lang w:val="en-GB"/>
              </w:rPr>
            </w:pPr>
          </w:p>
        </w:tc>
        <w:tc>
          <w:tcPr>
            <w:tcW w:w="1336" w:type="dxa"/>
            <w:tcBorders>
              <w:top w:val="single" w:sz="4" w:space="0" w:color="auto"/>
              <w:left w:val="nil"/>
              <w:right w:val="nil"/>
            </w:tcBorders>
          </w:tcPr>
          <w:p w14:paraId="309FF9E8" w14:textId="07597AEB" w:rsidR="00E158DA" w:rsidRPr="00833919" w:rsidRDefault="00430F30" w:rsidP="00431BD0">
            <w:pPr>
              <w:spacing w:line="240" w:lineRule="auto"/>
              <w:ind w:right="-72"/>
              <w:jc w:val="right"/>
              <w:rPr>
                <w:rFonts w:eastAsia="Arial Unicode MS" w:cs="Arial"/>
                <w:b/>
                <w:bCs/>
                <w:lang w:val="en-GB"/>
              </w:rPr>
            </w:pPr>
            <w:r w:rsidRPr="00833919">
              <w:rPr>
                <w:rFonts w:eastAsia="Arial Unicode MS" w:cs="Arial"/>
                <w:b/>
                <w:bCs/>
                <w:lang w:val="en-GB"/>
              </w:rPr>
              <w:t xml:space="preserve">Debt </w:t>
            </w:r>
            <w:r w:rsidR="00064B59" w:rsidRPr="00064B59">
              <w:rPr>
                <w:rFonts w:eastAsia="Arial Unicode MS" w:cs="Arial"/>
                <w:b/>
                <w:bCs/>
                <w:lang w:val="en-GB"/>
              </w:rPr>
              <w:t>investment</w:t>
            </w:r>
          </w:p>
        </w:tc>
        <w:tc>
          <w:tcPr>
            <w:tcW w:w="1583" w:type="dxa"/>
            <w:tcBorders>
              <w:top w:val="single" w:sz="4" w:space="0" w:color="auto"/>
              <w:left w:val="nil"/>
              <w:right w:val="nil"/>
            </w:tcBorders>
            <w:shd w:val="clear" w:color="auto" w:fill="auto"/>
          </w:tcPr>
          <w:p w14:paraId="04431200" w14:textId="730E8539" w:rsidR="00E158DA" w:rsidRPr="00833919" w:rsidRDefault="00430F30" w:rsidP="00431BD0">
            <w:pPr>
              <w:spacing w:line="240" w:lineRule="auto"/>
              <w:ind w:right="-72"/>
              <w:jc w:val="right"/>
              <w:rPr>
                <w:rFonts w:eastAsia="Arial Unicode MS" w:cs="Arial"/>
                <w:b/>
                <w:bCs/>
                <w:lang w:val="en-GB"/>
              </w:rPr>
            </w:pPr>
            <w:r w:rsidRPr="00833919">
              <w:rPr>
                <w:rFonts w:eastAsia="Arial Unicode MS" w:cs="Arial"/>
                <w:b/>
                <w:bCs/>
                <w:lang w:val="en-GB"/>
              </w:rPr>
              <w:t xml:space="preserve">Equity </w:t>
            </w:r>
            <w:r w:rsidR="00064B59" w:rsidRPr="00064B59">
              <w:rPr>
                <w:rFonts w:eastAsia="Arial Unicode MS" w:cs="Arial"/>
                <w:b/>
                <w:bCs/>
                <w:lang w:val="en-GB"/>
              </w:rPr>
              <w:t>investment</w:t>
            </w:r>
          </w:p>
        </w:tc>
        <w:tc>
          <w:tcPr>
            <w:tcW w:w="1418" w:type="dxa"/>
            <w:tcBorders>
              <w:top w:val="single" w:sz="4" w:space="0" w:color="auto"/>
              <w:left w:val="nil"/>
              <w:right w:val="nil"/>
            </w:tcBorders>
          </w:tcPr>
          <w:p w14:paraId="1C163FE0" w14:textId="77777777" w:rsidR="00475D7E" w:rsidRDefault="00475D7E" w:rsidP="00431BD0">
            <w:pPr>
              <w:spacing w:line="240" w:lineRule="auto"/>
              <w:ind w:right="-72"/>
              <w:jc w:val="right"/>
              <w:rPr>
                <w:rFonts w:eastAsia="Arial Unicode MS" w:cs="Arial"/>
                <w:b/>
                <w:bCs/>
                <w:lang w:val="en-GB"/>
              </w:rPr>
            </w:pPr>
          </w:p>
          <w:p w14:paraId="1C9D3EDB" w14:textId="77777777" w:rsidR="00E158DA" w:rsidRPr="00833919" w:rsidRDefault="00430F30" w:rsidP="00431BD0">
            <w:pPr>
              <w:spacing w:line="240" w:lineRule="auto"/>
              <w:ind w:right="-72"/>
              <w:jc w:val="right"/>
              <w:rPr>
                <w:rFonts w:eastAsia="Arial Unicode MS" w:cs="Arial"/>
                <w:b/>
                <w:bCs/>
                <w:lang w:val="en-GB"/>
              </w:rPr>
            </w:pPr>
            <w:r w:rsidRPr="00833919">
              <w:rPr>
                <w:rFonts w:eastAsia="Arial Unicode MS" w:cs="Arial"/>
                <w:b/>
                <w:bCs/>
                <w:lang w:val="en-GB"/>
              </w:rPr>
              <w:t>Total</w:t>
            </w:r>
          </w:p>
        </w:tc>
      </w:tr>
      <w:tr w:rsidR="00E158DA" w:rsidRPr="00833919" w14:paraId="2DB17BF5" w14:textId="77777777" w:rsidTr="00431BD0">
        <w:tc>
          <w:tcPr>
            <w:tcW w:w="5130" w:type="dxa"/>
            <w:tcBorders>
              <w:top w:val="nil"/>
              <w:left w:val="nil"/>
              <w:bottom w:val="nil"/>
              <w:right w:val="nil"/>
            </w:tcBorders>
            <w:shd w:val="clear" w:color="auto" w:fill="auto"/>
          </w:tcPr>
          <w:p w14:paraId="0FBBC57A" w14:textId="77777777" w:rsidR="00E158DA" w:rsidRPr="00833919" w:rsidRDefault="00E158DA" w:rsidP="00431BD0">
            <w:pPr>
              <w:spacing w:line="240" w:lineRule="auto"/>
              <w:ind w:left="-72"/>
              <w:rPr>
                <w:rFonts w:eastAsia="Arial Unicode MS" w:cs="Arial"/>
                <w:b/>
                <w:bCs/>
                <w:lang w:val="en-GB"/>
              </w:rPr>
            </w:pPr>
          </w:p>
        </w:tc>
        <w:tc>
          <w:tcPr>
            <w:tcW w:w="1336" w:type="dxa"/>
            <w:tcBorders>
              <w:left w:val="nil"/>
              <w:bottom w:val="single" w:sz="4" w:space="0" w:color="auto"/>
              <w:right w:val="nil"/>
            </w:tcBorders>
          </w:tcPr>
          <w:p w14:paraId="3193811C" w14:textId="77777777" w:rsidR="00E158DA" w:rsidRPr="00833919" w:rsidRDefault="00430F30" w:rsidP="00431BD0">
            <w:pPr>
              <w:spacing w:line="240" w:lineRule="auto"/>
              <w:ind w:right="-72"/>
              <w:jc w:val="right"/>
              <w:rPr>
                <w:rFonts w:eastAsia="Arial Unicode MS" w:cs="Arial"/>
                <w:b/>
                <w:bCs/>
                <w:lang w:val="en-GB"/>
              </w:rPr>
            </w:pPr>
            <w:r w:rsidRPr="00833919">
              <w:rPr>
                <w:rFonts w:eastAsia="Arial Unicode MS" w:cs="Arial"/>
                <w:b/>
                <w:bCs/>
                <w:lang w:val="en-GB"/>
              </w:rPr>
              <w:t>Milion Baht</w:t>
            </w:r>
          </w:p>
        </w:tc>
        <w:tc>
          <w:tcPr>
            <w:tcW w:w="1583" w:type="dxa"/>
            <w:tcBorders>
              <w:left w:val="nil"/>
              <w:bottom w:val="single" w:sz="4" w:space="0" w:color="auto"/>
              <w:right w:val="nil"/>
            </w:tcBorders>
            <w:shd w:val="clear" w:color="auto" w:fill="auto"/>
          </w:tcPr>
          <w:p w14:paraId="02CCD3F6" w14:textId="77777777" w:rsidR="00E158DA" w:rsidRPr="00833919" w:rsidRDefault="00E158DA" w:rsidP="00431BD0">
            <w:pPr>
              <w:spacing w:line="240" w:lineRule="auto"/>
              <w:ind w:right="-72"/>
              <w:jc w:val="right"/>
              <w:rPr>
                <w:rFonts w:eastAsia="Arial Unicode MS" w:cs="Arial"/>
                <w:b/>
                <w:bCs/>
                <w:lang w:val="en-GB"/>
              </w:rPr>
            </w:pPr>
            <w:r w:rsidRPr="00833919">
              <w:rPr>
                <w:rFonts w:eastAsia="Arial Unicode MS" w:cs="Arial"/>
                <w:b/>
                <w:bCs/>
                <w:lang w:val="en-GB"/>
              </w:rPr>
              <w:t>Milion Baht</w:t>
            </w:r>
          </w:p>
        </w:tc>
        <w:tc>
          <w:tcPr>
            <w:tcW w:w="1418" w:type="dxa"/>
            <w:tcBorders>
              <w:left w:val="nil"/>
              <w:bottom w:val="single" w:sz="4" w:space="0" w:color="auto"/>
              <w:right w:val="nil"/>
            </w:tcBorders>
          </w:tcPr>
          <w:p w14:paraId="06EC2E1B" w14:textId="77777777" w:rsidR="00E158DA" w:rsidRPr="00833919" w:rsidRDefault="00430F30" w:rsidP="00431BD0">
            <w:pPr>
              <w:spacing w:line="240" w:lineRule="auto"/>
              <w:ind w:right="-72"/>
              <w:jc w:val="right"/>
              <w:rPr>
                <w:rFonts w:eastAsia="Arial Unicode MS" w:cs="Arial"/>
                <w:b/>
                <w:bCs/>
                <w:lang w:val="en-GB"/>
              </w:rPr>
            </w:pPr>
            <w:r w:rsidRPr="00833919">
              <w:rPr>
                <w:rFonts w:eastAsia="Arial Unicode MS" w:cs="Arial"/>
                <w:b/>
                <w:bCs/>
                <w:lang w:val="en-GB"/>
              </w:rPr>
              <w:t>Milion Baht</w:t>
            </w:r>
          </w:p>
        </w:tc>
      </w:tr>
      <w:tr w:rsidR="00E158DA" w:rsidRPr="00833919" w14:paraId="4B6A349C" w14:textId="77777777" w:rsidTr="00431BD0">
        <w:tc>
          <w:tcPr>
            <w:tcW w:w="5130" w:type="dxa"/>
            <w:tcBorders>
              <w:top w:val="nil"/>
              <w:left w:val="nil"/>
              <w:bottom w:val="nil"/>
              <w:right w:val="nil"/>
            </w:tcBorders>
            <w:shd w:val="clear" w:color="auto" w:fill="auto"/>
          </w:tcPr>
          <w:p w14:paraId="0CED2EAE" w14:textId="77777777" w:rsidR="00E158DA" w:rsidRPr="00833919" w:rsidRDefault="00E158DA" w:rsidP="00431BD0">
            <w:pPr>
              <w:spacing w:line="240" w:lineRule="auto"/>
              <w:ind w:left="-72"/>
              <w:rPr>
                <w:rFonts w:eastAsia="Arial Unicode MS" w:cs="Arial"/>
                <w:b/>
                <w:bCs/>
                <w:cs/>
                <w:lang w:val="en-GB"/>
              </w:rPr>
            </w:pPr>
          </w:p>
        </w:tc>
        <w:tc>
          <w:tcPr>
            <w:tcW w:w="1336" w:type="dxa"/>
            <w:tcBorders>
              <w:left w:val="nil"/>
              <w:bottom w:val="nil"/>
              <w:right w:val="nil"/>
            </w:tcBorders>
          </w:tcPr>
          <w:p w14:paraId="022474C9" w14:textId="77777777" w:rsidR="00E158DA" w:rsidRPr="00833919" w:rsidRDefault="00E158DA" w:rsidP="00431BD0">
            <w:pPr>
              <w:spacing w:line="240" w:lineRule="auto"/>
              <w:ind w:right="-72"/>
              <w:jc w:val="right"/>
              <w:rPr>
                <w:rFonts w:eastAsia="Arial Unicode MS" w:cs="Arial"/>
                <w:b/>
                <w:bCs/>
                <w:lang w:val="en-GB"/>
              </w:rPr>
            </w:pPr>
          </w:p>
        </w:tc>
        <w:tc>
          <w:tcPr>
            <w:tcW w:w="1583" w:type="dxa"/>
            <w:tcBorders>
              <w:left w:val="nil"/>
              <w:bottom w:val="nil"/>
              <w:right w:val="nil"/>
            </w:tcBorders>
            <w:shd w:val="clear" w:color="auto" w:fill="FAFAFA"/>
          </w:tcPr>
          <w:p w14:paraId="4BA0FB41" w14:textId="77777777" w:rsidR="00E158DA" w:rsidRPr="00833919" w:rsidRDefault="00E158DA" w:rsidP="00431BD0">
            <w:pPr>
              <w:spacing w:line="240" w:lineRule="auto"/>
              <w:ind w:right="-72"/>
              <w:jc w:val="right"/>
              <w:rPr>
                <w:rFonts w:eastAsia="Arial Unicode MS" w:cs="Arial"/>
                <w:b/>
                <w:bCs/>
                <w:lang w:val="en-GB"/>
              </w:rPr>
            </w:pPr>
          </w:p>
        </w:tc>
        <w:tc>
          <w:tcPr>
            <w:tcW w:w="1418" w:type="dxa"/>
            <w:tcBorders>
              <w:left w:val="nil"/>
              <w:bottom w:val="nil"/>
              <w:right w:val="nil"/>
            </w:tcBorders>
            <w:shd w:val="clear" w:color="auto" w:fill="FAFAFA"/>
          </w:tcPr>
          <w:p w14:paraId="79D3BF98" w14:textId="77777777" w:rsidR="00E158DA" w:rsidRPr="00833919" w:rsidRDefault="00E158DA" w:rsidP="00431BD0">
            <w:pPr>
              <w:spacing w:line="240" w:lineRule="auto"/>
              <w:ind w:right="-72"/>
              <w:jc w:val="right"/>
              <w:rPr>
                <w:rFonts w:eastAsia="Arial Unicode MS" w:cs="Arial"/>
                <w:b/>
                <w:bCs/>
                <w:lang w:val="en-GB"/>
              </w:rPr>
            </w:pPr>
          </w:p>
        </w:tc>
      </w:tr>
      <w:tr w:rsidR="00430F30" w:rsidRPr="00833919" w14:paraId="6428EDA2" w14:textId="77777777" w:rsidTr="00431BD0">
        <w:tc>
          <w:tcPr>
            <w:tcW w:w="5130" w:type="dxa"/>
            <w:tcBorders>
              <w:top w:val="nil"/>
              <w:left w:val="nil"/>
              <w:bottom w:val="nil"/>
              <w:right w:val="nil"/>
            </w:tcBorders>
          </w:tcPr>
          <w:p w14:paraId="44713165" w14:textId="77777777" w:rsidR="00430F30" w:rsidRPr="00833919" w:rsidRDefault="00B55A09" w:rsidP="00431BD0">
            <w:pPr>
              <w:spacing w:line="240" w:lineRule="auto"/>
              <w:ind w:left="-72"/>
              <w:rPr>
                <w:rFonts w:eastAsia="Arial Unicode MS" w:cs="Arial"/>
                <w:b/>
                <w:bCs/>
                <w:lang w:val="en-GB"/>
              </w:rPr>
            </w:pPr>
            <w:r>
              <w:rPr>
                <w:rFonts w:cs="Arial"/>
                <w:b/>
                <w:lang w:val="en-GB"/>
              </w:rPr>
              <w:t xml:space="preserve">Ending </w:t>
            </w:r>
            <w:r w:rsidR="00430F30" w:rsidRPr="00833919">
              <w:rPr>
                <w:rFonts w:cs="Arial"/>
                <w:b/>
                <w:lang w:val="en-GB"/>
              </w:rPr>
              <w:t>balance as at 1 January 2020</w:t>
            </w:r>
          </w:p>
        </w:tc>
        <w:tc>
          <w:tcPr>
            <w:tcW w:w="1336" w:type="dxa"/>
            <w:tcBorders>
              <w:left w:val="nil"/>
              <w:bottom w:val="nil"/>
              <w:right w:val="nil"/>
            </w:tcBorders>
            <w:shd w:val="clear" w:color="auto" w:fill="FAFAFA"/>
          </w:tcPr>
          <w:p w14:paraId="4580B8AC" w14:textId="77777777" w:rsidR="00430F30" w:rsidRPr="00833919" w:rsidRDefault="00430F30" w:rsidP="00431BD0">
            <w:pPr>
              <w:spacing w:line="240" w:lineRule="auto"/>
              <w:ind w:right="-72"/>
              <w:jc w:val="right"/>
              <w:rPr>
                <w:rFonts w:cs="Arial"/>
              </w:rPr>
            </w:pPr>
            <w:r w:rsidRPr="00833919">
              <w:rPr>
                <w:rFonts w:cs="Arial"/>
              </w:rPr>
              <w:t>-</w:t>
            </w:r>
          </w:p>
        </w:tc>
        <w:tc>
          <w:tcPr>
            <w:tcW w:w="1583" w:type="dxa"/>
            <w:tcBorders>
              <w:left w:val="nil"/>
              <w:bottom w:val="nil"/>
              <w:right w:val="nil"/>
            </w:tcBorders>
            <w:shd w:val="clear" w:color="auto" w:fill="FAFAFA"/>
          </w:tcPr>
          <w:p w14:paraId="7639752C" w14:textId="77777777" w:rsidR="00430F30" w:rsidRPr="00833919" w:rsidRDefault="00B55A09" w:rsidP="00431BD0">
            <w:pPr>
              <w:spacing w:line="240" w:lineRule="auto"/>
              <w:ind w:right="-72"/>
              <w:jc w:val="right"/>
              <w:rPr>
                <w:rFonts w:cs="Arial"/>
              </w:rPr>
            </w:pPr>
            <w:r>
              <w:rPr>
                <w:rFonts w:cs="Arial"/>
              </w:rPr>
              <w:t>41</w:t>
            </w:r>
          </w:p>
        </w:tc>
        <w:tc>
          <w:tcPr>
            <w:tcW w:w="1418" w:type="dxa"/>
            <w:tcBorders>
              <w:left w:val="nil"/>
              <w:bottom w:val="nil"/>
              <w:right w:val="nil"/>
            </w:tcBorders>
            <w:shd w:val="clear" w:color="auto" w:fill="FAFAFA"/>
          </w:tcPr>
          <w:p w14:paraId="15511F42" w14:textId="77777777" w:rsidR="00430F30" w:rsidRPr="00833919" w:rsidRDefault="00B55A09" w:rsidP="00431BD0">
            <w:pPr>
              <w:spacing w:line="240" w:lineRule="auto"/>
              <w:ind w:right="-72"/>
              <w:jc w:val="right"/>
              <w:rPr>
                <w:rFonts w:cs="Arial"/>
              </w:rPr>
            </w:pPr>
            <w:r>
              <w:rPr>
                <w:rFonts w:cs="Arial"/>
              </w:rPr>
              <w:t>41</w:t>
            </w:r>
          </w:p>
        </w:tc>
      </w:tr>
      <w:tr w:rsidR="00430F30" w:rsidRPr="00833919" w14:paraId="6CB64A84" w14:textId="77777777" w:rsidTr="00431BD0">
        <w:tc>
          <w:tcPr>
            <w:tcW w:w="5130" w:type="dxa"/>
            <w:tcBorders>
              <w:top w:val="nil"/>
              <w:left w:val="nil"/>
              <w:bottom w:val="nil"/>
              <w:right w:val="nil"/>
            </w:tcBorders>
          </w:tcPr>
          <w:p w14:paraId="113144B5" w14:textId="77777777" w:rsidR="00430F30" w:rsidRPr="00833919" w:rsidRDefault="00430F30" w:rsidP="00431BD0">
            <w:pPr>
              <w:spacing w:line="240" w:lineRule="auto"/>
              <w:ind w:left="-72"/>
              <w:rPr>
                <w:rFonts w:cs="Arial"/>
                <w:bCs/>
                <w:lang w:val="en-GB"/>
              </w:rPr>
            </w:pPr>
            <w:r w:rsidRPr="00833919">
              <w:rPr>
                <w:rFonts w:cs="Arial"/>
                <w:bCs/>
                <w:lang w:val="en-GB"/>
              </w:rPr>
              <w:t>Additions</w:t>
            </w:r>
          </w:p>
        </w:tc>
        <w:tc>
          <w:tcPr>
            <w:tcW w:w="1336" w:type="dxa"/>
            <w:tcBorders>
              <w:left w:val="nil"/>
              <w:bottom w:val="nil"/>
              <w:right w:val="nil"/>
            </w:tcBorders>
            <w:shd w:val="clear" w:color="auto" w:fill="FAFAFA"/>
          </w:tcPr>
          <w:p w14:paraId="2A2599F7" w14:textId="77777777" w:rsidR="00430F30" w:rsidRPr="00833919" w:rsidRDefault="00B55A09" w:rsidP="00431BD0">
            <w:pPr>
              <w:spacing w:line="240" w:lineRule="auto"/>
              <w:ind w:right="-72"/>
              <w:jc w:val="right"/>
              <w:rPr>
                <w:rFonts w:cs="Arial"/>
              </w:rPr>
            </w:pPr>
            <w:r>
              <w:rPr>
                <w:rFonts w:cs="Arial"/>
              </w:rPr>
              <w:t>54</w:t>
            </w:r>
          </w:p>
        </w:tc>
        <w:tc>
          <w:tcPr>
            <w:tcW w:w="1583" w:type="dxa"/>
            <w:tcBorders>
              <w:left w:val="nil"/>
              <w:bottom w:val="nil"/>
              <w:right w:val="nil"/>
            </w:tcBorders>
            <w:shd w:val="clear" w:color="auto" w:fill="FAFAFA"/>
          </w:tcPr>
          <w:p w14:paraId="7F9053C5" w14:textId="77777777" w:rsidR="00430F30" w:rsidRPr="00833919" w:rsidRDefault="00430F30" w:rsidP="00431BD0">
            <w:pPr>
              <w:spacing w:line="240" w:lineRule="auto"/>
              <w:ind w:right="-72"/>
              <w:jc w:val="right"/>
              <w:rPr>
                <w:rFonts w:cs="Arial"/>
              </w:rPr>
            </w:pPr>
            <w:r w:rsidRPr="00833919">
              <w:rPr>
                <w:rFonts w:cs="Arial"/>
              </w:rPr>
              <w:t>78</w:t>
            </w:r>
          </w:p>
        </w:tc>
        <w:tc>
          <w:tcPr>
            <w:tcW w:w="1418" w:type="dxa"/>
            <w:tcBorders>
              <w:left w:val="nil"/>
              <w:bottom w:val="nil"/>
              <w:right w:val="nil"/>
            </w:tcBorders>
            <w:shd w:val="clear" w:color="auto" w:fill="FAFAFA"/>
          </w:tcPr>
          <w:p w14:paraId="5EEAB1DD" w14:textId="77777777" w:rsidR="00430F30" w:rsidRPr="00833919" w:rsidRDefault="00430F30" w:rsidP="00431BD0">
            <w:pPr>
              <w:spacing w:line="240" w:lineRule="auto"/>
              <w:ind w:right="-72"/>
              <w:jc w:val="right"/>
              <w:rPr>
                <w:rFonts w:cs="Arial"/>
              </w:rPr>
            </w:pPr>
            <w:r w:rsidRPr="00833919">
              <w:rPr>
                <w:rFonts w:cs="Arial"/>
              </w:rPr>
              <w:t>1</w:t>
            </w:r>
            <w:r w:rsidR="00B55A09">
              <w:rPr>
                <w:rFonts w:cs="Arial"/>
              </w:rPr>
              <w:t>32</w:t>
            </w:r>
          </w:p>
        </w:tc>
      </w:tr>
      <w:tr w:rsidR="00430F30" w:rsidRPr="00833919" w14:paraId="5BFEA50A" w14:textId="77777777" w:rsidTr="00431BD0">
        <w:tc>
          <w:tcPr>
            <w:tcW w:w="5130" w:type="dxa"/>
            <w:tcBorders>
              <w:top w:val="nil"/>
              <w:left w:val="nil"/>
              <w:bottom w:val="nil"/>
              <w:right w:val="nil"/>
            </w:tcBorders>
          </w:tcPr>
          <w:p w14:paraId="2855A4FD" w14:textId="1ECC45B2" w:rsidR="00430F30" w:rsidRPr="00833919" w:rsidRDefault="00B55A09" w:rsidP="00431BD0">
            <w:pPr>
              <w:spacing w:line="240" w:lineRule="auto"/>
              <w:ind w:left="-72"/>
              <w:rPr>
                <w:rFonts w:eastAsia="Arial Unicode MS" w:cs="Arial"/>
                <w:bCs/>
                <w:lang w:val="en-GB"/>
              </w:rPr>
            </w:pPr>
            <w:r>
              <w:rPr>
                <w:rFonts w:eastAsia="Arial Unicode MS" w:cs="Arial"/>
                <w:bCs/>
                <w:lang w:val="en-GB"/>
              </w:rPr>
              <w:t>Reclassif</w:t>
            </w:r>
            <w:r w:rsidR="00D346F9">
              <w:rPr>
                <w:rFonts w:eastAsia="Arial Unicode MS" w:cs="Arial"/>
                <w:bCs/>
                <w:lang w:val="en-GB"/>
              </w:rPr>
              <w:t>ication</w:t>
            </w:r>
          </w:p>
        </w:tc>
        <w:tc>
          <w:tcPr>
            <w:tcW w:w="1336" w:type="dxa"/>
            <w:tcBorders>
              <w:top w:val="nil"/>
              <w:left w:val="nil"/>
              <w:bottom w:val="nil"/>
              <w:right w:val="nil"/>
            </w:tcBorders>
            <w:shd w:val="clear" w:color="auto" w:fill="FAFAFA"/>
          </w:tcPr>
          <w:p w14:paraId="78A73B46" w14:textId="77777777" w:rsidR="00430F30" w:rsidRPr="00833919" w:rsidRDefault="00B55A09" w:rsidP="00431BD0">
            <w:pPr>
              <w:spacing w:line="240" w:lineRule="auto"/>
              <w:ind w:right="-72"/>
              <w:jc w:val="right"/>
              <w:rPr>
                <w:rFonts w:cs="Arial"/>
              </w:rPr>
            </w:pPr>
            <w:r>
              <w:rPr>
                <w:rFonts w:cs="Arial"/>
              </w:rPr>
              <w:t>39</w:t>
            </w:r>
          </w:p>
        </w:tc>
        <w:tc>
          <w:tcPr>
            <w:tcW w:w="1583" w:type="dxa"/>
            <w:tcBorders>
              <w:top w:val="nil"/>
              <w:left w:val="nil"/>
              <w:bottom w:val="nil"/>
              <w:right w:val="nil"/>
            </w:tcBorders>
            <w:shd w:val="clear" w:color="auto" w:fill="FAFAFA"/>
          </w:tcPr>
          <w:p w14:paraId="4299E391" w14:textId="77777777" w:rsidR="00430F30" w:rsidRPr="00833919" w:rsidRDefault="00B55A09" w:rsidP="00431BD0">
            <w:pPr>
              <w:spacing w:line="240" w:lineRule="auto"/>
              <w:ind w:right="-72"/>
              <w:jc w:val="right"/>
              <w:rPr>
                <w:rFonts w:cs="Arial"/>
              </w:rPr>
            </w:pPr>
            <w:r>
              <w:rPr>
                <w:rFonts w:cs="Arial"/>
              </w:rPr>
              <w:t>(39)</w:t>
            </w:r>
          </w:p>
        </w:tc>
        <w:tc>
          <w:tcPr>
            <w:tcW w:w="1418" w:type="dxa"/>
            <w:tcBorders>
              <w:top w:val="nil"/>
              <w:left w:val="nil"/>
              <w:bottom w:val="nil"/>
              <w:right w:val="nil"/>
            </w:tcBorders>
            <w:shd w:val="clear" w:color="auto" w:fill="FAFAFA"/>
          </w:tcPr>
          <w:p w14:paraId="24BC0453" w14:textId="77777777" w:rsidR="00430F30" w:rsidRPr="00833919" w:rsidRDefault="00430F30" w:rsidP="00431BD0">
            <w:pPr>
              <w:spacing w:line="240" w:lineRule="auto"/>
              <w:ind w:right="-72"/>
              <w:jc w:val="right"/>
              <w:rPr>
                <w:rFonts w:cs="Arial"/>
              </w:rPr>
            </w:pPr>
            <w:r w:rsidRPr="00833919">
              <w:rPr>
                <w:rFonts w:cs="Arial"/>
              </w:rPr>
              <w:t>-</w:t>
            </w:r>
          </w:p>
        </w:tc>
      </w:tr>
      <w:tr w:rsidR="00430F30" w:rsidRPr="00833919" w14:paraId="0F575950" w14:textId="77777777" w:rsidTr="00431BD0">
        <w:tc>
          <w:tcPr>
            <w:tcW w:w="5130" w:type="dxa"/>
            <w:tcBorders>
              <w:top w:val="nil"/>
              <w:left w:val="nil"/>
              <w:bottom w:val="nil"/>
              <w:right w:val="nil"/>
            </w:tcBorders>
          </w:tcPr>
          <w:p w14:paraId="530E5603" w14:textId="648F293C" w:rsidR="00430F30" w:rsidRPr="00833919" w:rsidRDefault="00430F30" w:rsidP="00431BD0">
            <w:pPr>
              <w:spacing w:line="240" w:lineRule="auto"/>
              <w:ind w:left="-72"/>
              <w:rPr>
                <w:rFonts w:eastAsia="Arial Unicode MS" w:cs="Arial"/>
                <w:lang w:val="en-GB"/>
              </w:rPr>
            </w:pPr>
            <w:r w:rsidRPr="00833919">
              <w:rPr>
                <w:rFonts w:cs="Arial"/>
                <w:lang w:val="en-GB"/>
              </w:rPr>
              <w:t>Gain recognised in profit or loss</w:t>
            </w:r>
          </w:p>
        </w:tc>
        <w:tc>
          <w:tcPr>
            <w:tcW w:w="1336" w:type="dxa"/>
            <w:tcBorders>
              <w:top w:val="nil"/>
              <w:left w:val="nil"/>
              <w:right w:val="nil"/>
            </w:tcBorders>
            <w:shd w:val="clear" w:color="auto" w:fill="FAFAFA"/>
          </w:tcPr>
          <w:p w14:paraId="680681B6" w14:textId="77777777" w:rsidR="00430F30" w:rsidRPr="00833919" w:rsidRDefault="00430F30" w:rsidP="00431BD0">
            <w:pPr>
              <w:spacing w:line="240" w:lineRule="auto"/>
              <w:ind w:right="-72"/>
              <w:jc w:val="right"/>
              <w:rPr>
                <w:rFonts w:cs="Arial"/>
              </w:rPr>
            </w:pPr>
            <w:r w:rsidRPr="00833919">
              <w:rPr>
                <w:rFonts w:cs="Arial"/>
              </w:rPr>
              <w:t>26</w:t>
            </w:r>
          </w:p>
        </w:tc>
        <w:tc>
          <w:tcPr>
            <w:tcW w:w="1583" w:type="dxa"/>
            <w:tcBorders>
              <w:top w:val="nil"/>
              <w:left w:val="nil"/>
              <w:right w:val="nil"/>
            </w:tcBorders>
            <w:shd w:val="clear" w:color="auto" w:fill="FAFAFA"/>
          </w:tcPr>
          <w:p w14:paraId="5CAB0E0A" w14:textId="77777777" w:rsidR="00430F30" w:rsidRPr="00833919" w:rsidRDefault="00430F30" w:rsidP="00431BD0">
            <w:pPr>
              <w:spacing w:line="240" w:lineRule="auto"/>
              <w:ind w:right="-72"/>
              <w:jc w:val="right"/>
              <w:rPr>
                <w:rFonts w:cs="Arial"/>
              </w:rPr>
            </w:pPr>
            <w:r w:rsidRPr="00833919">
              <w:rPr>
                <w:rFonts w:cs="Arial"/>
              </w:rPr>
              <w:t>-</w:t>
            </w:r>
          </w:p>
        </w:tc>
        <w:tc>
          <w:tcPr>
            <w:tcW w:w="1418" w:type="dxa"/>
            <w:tcBorders>
              <w:top w:val="nil"/>
              <w:left w:val="nil"/>
              <w:right w:val="nil"/>
            </w:tcBorders>
            <w:shd w:val="clear" w:color="auto" w:fill="FAFAFA"/>
          </w:tcPr>
          <w:p w14:paraId="29467731" w14:textId="77777777" w:rsidR="00430F30" w:rsidRPr="00833919" w:rsidRDefault="00430F30" w:rsidP="00431BD0">
            <w:pPr>
              <w:spacing w:line="240" w:lineRule="auto"/>
              <w:ind w:right="-72"/>
              <w:jc w:val="right"/>
              <w:rPr>
                <w:rFonts w:cs="Arial"/>
              </w:rPr>
            </w:pPr>
            <w:r w:rsidRPr="00833919">
              <w:rPr>
                <w:rFonts w:cs="Arial"/>
              </w:rPr>
              <w:t>26</w:t>
            </w:r>
          </w:p>
        </w:tc>
      </w:tr>
      <w:tr w:rsidR="00430F30" w:rsidRPr="00833919" w14:paraId="497C8AF9" w14:textId="77777777" w:rsidTr="00431BD0">
        <w:tc>
          <w:tcPr>
            <w:tcW w:w="5130" w:type="dxa"/>
            <w:tcBorders>
              <w:top w:val="nil"/>
              <w:left w:val="nil"/>
              <w:bottom w:val="nil"/>
              <w:right w:val="nil"/>
            </w:tcBorders>
          </w:tcPr>
          <w:p w14:paraId="250A029E" w14:textId="51991D00" w:rsidR="00430F30" w:rsidRPr="00833919" w:rsidRDefault="00D346F9" w:rsidP="00431BD0">
            <w:pPr>
              <w:spacing w:line="240" w:lineRule="auto"/>
              <w:ind w:left="-72"/>
              <w:rPr>
                <w:rFonts w:eastAsia="Arial Unicode MS" w:cs="Arial"/>
              </w:rPr>
            </w:pPr>
            <w:r>
              <w:rPr>
                <w:rFonts w:eastAsia="Arial Unicode MS" w:cs="Arial"/>
              </w:rPr>
              <w:t>Exchange differences</w:t>
            </w:r>
          </w:p>
        </w:tc>
        <w:tc>
          <w:tcPr>
            <w:tcW w:w="1336" w:type="dxa"/>
            <w:tcBorders>
              <w:top w:val="nil"/>
              <w:left w:val="nil"/>
              <w:bottom w:val="single" w:sz="4" w:space="0" w:color="auto"/>
              <w:right w:val="nil"/>
            </w:tcBorders>
            <w:shd w:val="clear" w:color="auto" w:fill="FAFAFA"/>
          </w:tcPr>
          <w:p w14:paraId="0C1335DA" w14:textId="77777777" w:rsidR="00430F30" w:rsidRPr="00833919" w:rsidRDefault="00430F30" w:rsidP="00431BD0">
            <w:pPr>
              <w:spacing w:line="240" w:lineRule="auto"/>
              <w:ind w:right="-72"/>
              <w:jc w:val="right"/>
              <w:rPr>
                <w:rFonts w:cs="Arial"/>
              </w:rPr>
            </w:pPr>
            <w:r w:rsidRPr="00833919">
              <w:rPr>
                <w:rFonts w:cs="Arial"/>
              </w:rPr>
              <w:t>(5)</w:t>
            </w:r>
          </w:p>
        </w:tc>
        <w:tc>
          <w:tcPr>
            <w:tcW w:w="1583" w:type="dxa"/>
            <w:tcBorders>
              <w:top w:val="nil"/>
              <w:left w:val="nil"/>
              <w:bottom w:val="single" w:sz="4" w:space="0" w:color="auto"/>
              <w:right w:val="nil"/>
            </w:tcBorders>
            <w:shd w:val="clear" w:color="auto" w:fill="FAFAFA"/>
          </w:tcPr>
          <w:p w14:paraId="5805A67D" w14:textId="77777777" w:rsidR="00430F30" w:rsidRPr="00833919" w:rsidRDefault="00430F30" w:rsidP="00431BD0">
            <w:pPr>
              <w:spacing w:line="240" w:lineRule="auto"/>
              <w:ind w:right="-72"/>
              <w:jc w:val="right"/>
              <w:rPr>
                <w:rFonts w:cs="Arial"/>
              </w:rPr>
            </w:pPr>
            <w:r w:rsidRPr="00833919">
              <w:rPr>
                <w:rFonts w:cs="Arial"/>
              </w:rPr>
              <w:t>(3)</w:t>
            </w:r>
          </w:p>
        </w:tc>
        <w:tc>
          <w:tcPr>
            <w:tcW w:w="1418" w:type="dxa"/>
            <w:tcBorders>
              <w:top w:val="nil"/>
              <w:left w:val="nil"/>
              <w:bottom w:val="single" w:sz="4" w:space="0" w:color="auto"/>
              <w:right w:val="nil"/>
            </w:tcBorders>
            <w:shd w:val="clear" w:color="auto" w:fill="FAFAFA"/>
          </w:tcPr>
          <w:p w14:paraId="6BD0EF63" w14:textId="77777777" w:rsidR="00430F30" w:rsidRPr="00833919" w:rsidRDefault="00430F30" w:rsidP="00431BD0">
            <w:pPr>
              <w:spacing w:line="240" w:lineRule="auto"/>
              <w:ind w:right="-72"/>
              <w:jc w:val="right"/>
              <w:rPr>
                <w:rFonts w:cs="Arial"/>
              </w:rPr>
            </w:pPr>
            <w:r w:rsidRPr="00833919">
              <w:rPr>
                <w:rFonts w:cs="Arial"/>
              </w:rPr>
              <w:t>(8)</w:t>
            </w:r>
          </w:p>
        </w:tc>
      </w:tr>
      <w:tr w:rsidR="00431BD0" w:rsidRPr="00833919" w14:paraId="2098C719" w14:textId="77777777" w:rsidTr="00431BD0">
        <w:tc>
          <w:tcPr>
            <w:tcW w:w="5130" w:type="dxa"/>
            <w:tcBorders>
              <w:top w:val="nil"/>
              <w:left w:val="nil"/>
              <w:bottom w:val="nil"/>
              <w:right w:val="nil"/>
            </w:tcBorders>
          </w:tcPr>
          <w:p w14:paraId="329A9555" w14:textId="77777777" w:rsidR="00431BD0" w:rsidRPr="00833919" w:rsidRDefault="00431BD0" w:rsidP="00431BD0">
            <w:pPr>
              <w:spacing w:line="240" w:lineRule="auto"/>
              <w:ind w:left="-72"/>
              <w:rPr>
                <w:rFonts w:cs="Arial"/>
              </w:rPr>
            </w:pPr>
          </w:p>
        </w:tc>
        <w:tc>
          <w:tcPr>
            <w:tcW w:w="1336" w:type="dxa"/>
            <w:tcBorders>
              <w:top w:val="single" w:sz="4" w:space="0" w:color="auto"/>
              <w:left w:val="nil"/>
              <w:right w:val="nil"/>
            </w:tcBorders>
            <w:shd w:val="clear" w:color="auto" w:fill="FAFAFA"/>
          </w:tcPr>
          <w:p w14:paraId="6F5FADC0" w14:textId="77777777" w:rsidR="00431BD0" w:rsidRPr="00833919" w:rsidRDefault="00431BD0" w:rsidP="00431BD0">
            <w:pPr>
              <w:spacing w:line="240" w:lineRule="auto"/>
              <w:ind w:right="-72"/>
              <w:jc w:val="right"/>
              <w:rPr>
                <w:rFonts w:cs="Arial"/>
              </w:rPr>
            </w:pPr>
          </w:p>
        </w:tc>
        <w:tc>
          <w:tcPr>
            <w:tcW w:w="1583" w:type="dxa"/>
            <w:tcBorders>
              <w:top w:val="single" w:sz="4" w:space="0" w:color="auto"/>
              <w:left w:val="nil"/>
              <w:right w:val="nil"/>
            </w:tcBorders>
            <w:shd w:val="clear" w:color="auto" w:fill="FAFAFA"/>
          </w:tcPr>
          <w:p w14:paraId="449990B7" w14:textId="77777777" w:rsidR="00431BD0" w:rsidRPr="00833919" w:rsidRDefault="00431BD0" w:rsidP="00431BD0">
            <w:pPr>
              <w:spacing w:line="240" w:lineRule="auto"/>
              <w:ind w:right="-72"/>
              <w:jc w:val="right"/>
              <w:rPr>
                <w:rFonts w:cs="Arial"/>
              </w:rPr>
            </w:pPr>
          </w:p>
        </w:tc>
        <w:tc>
          <w:tcPr>
            <w:tcW w:w="1418" w:type="dxa"/>
            <w:tcBorders>
              <w:top w:val="single" w:sz="4" w:space="0" w:color="auto"/>
              <w:left w:val="nil"/>
              <w:right w:val="nil"/>
            </w:tcBorders>
            <w:shd w:val="clear" w:color="auto" w:fill="FAFAFA"/>
          </w:tcPr>
          <w:p w14:paraId="5251A0F5" w14:textId="77777777" w:rsidR="00431BD0" w:rsidRPr="00833919" w:rsidRDefault="00431BD0" w:rsidP="00431BD0">
            <w:pPr>
              <w:spacing w:line="240" w:lineRule="auto"/>
              <w:ind w:right="-72"/>
              <w:jc w:val="right"/>
              <w:rPr>
                <w:rFonts w:cs="Arial"/>
              </w:rPr>
            </w:pPr>
          </w:p>
        </w:tc>
      </w:tr>
      <w:tr w:rsidR="00430F30" w:rsidRPr="00833919" w14:paraId="5F3ED284" w14:textId="77777777" w:rsidTr="00431BD0">
        <w:tc>
          <w:tcPr>
            <w:tcW w:w="5130" w:type="dxa"/>
            <w:tcBorders>
              <w:top w:val="nil"/>
              <w:left w:val="nil"/>
              <w:bottom w:val="nil"/>
              <w:right w:val="nil"/>
            </w:tcBorders>
          </w:tcPr>
          <w:p w14:paraId="49EC3C69" w14:textId="77777777" w:rsidR="00430F30" w:rsidRPr="00833919" w:rsidRDefault="00B55A09" w:rsidP="00431BD0">
            <w:pPr>
              <w:spacing w:line="240" w:lineRule="auto"/>
              <w:ind w:left="-72"/>
              <w:rPr>
                <w:rFonts w:eastAsia="Arial Unicode MS" w:cs="Arial"/>
                <w:lang w:val="en-GB"/>
              </w:rPr>
            </w:pPr>
            <w:r>
              <w:rPr>
                <w:rFonts w:cs="Arial"/>
                <w:b/>
                <w:lang w:val="en-GB"/>
              </w:rPr>
              <w:t xml:space="preserve">Ending </w:t>
            </w:r>
            <w:r w:rsidR="00430F30" w:rsidRPr="00833919">
              <w:rPr>
                <w:rFonts w:cs="Arial"/>
                <w:b/>
                <w:lang w:val="en-GB"/>
              </w:rPr>
              <w:t>balance as at 31 December 2020</w:t>
            </w:r>
          </w:p>
        </w:tc>
        <w:tc>
          <w:tcPr>
            <w:tcW w:w="1336" w:type="dxa"/>
            <w:tcBorders>
              <w:left w:val="nil"/>
              <w:bottom w:val="single" w:sz="4" w:space="0" w:color="auto"/>
              <w:right w:val="nil"/>
            </w:tcBorders>
            <w:shd w:val="clear" w:color="auto" w:fill="FAFAFA"/>
          </w:tcPr>
          <w:p w14:paraId="06D66CB4" w14:textId="77777777" w:rsidR="00430F30" w:rsidRPr="00833919" w:rsidRDefault="00430F30" w:rsidP="00431BD0">
            <w:pPr>
              <w:spacing w:line="240" w:lineRule="auto"/>
              <w:ind w:right="-72"/>
              <w:jc w:val="right"/>
              <w:rPr>
                <w:rFonts w:cs="Arial"/>
              </w:rPr>
            </w:pPr>
            <w:r w:rsidRPr="00833919">
              <w:rPr>
                <w:rFonts w:cs="Arial"/>
              </w:rPr>
              <w:t>114</w:t>
            </w:r>
          </w:p>
        </w:tc>
        <w:tc>
          <w:tcPr>
            <w:tcW w:w="1583" w:type="dxa"/>
            <w:tcBorders>
              <w:left w:val="nil"/>
              <w:bottom w:val="single" w:sz="4" w:space="0" w:color="auto"/>
              <w:right w:val="nil"/>
            </w:tcBorders>
            <w:shd w:val="clear" w:color="auto" w:fill="FAFAFA"/>
          </w:tcPr>
          <w:p w14:paraId="6B14DFB9" w14:textId="77777777" w:rsidR="00430F30" w:rsidRPr="00833919" w:rsidRDefault="00430F30" w:rsidP="00431BD0">
            <w:pPr>
              <w:spacing w:line="240" w:lineRule="auto"/>
              <w:ind w:right="-72"/>
              <w:jc w:val="right"/>
              <w:rPr>
                <w:rFonts w:cs="Arial"/>
              </w:rPr>
            </w:pPr>
            <w:r w:rsidRPr="00833919">
              <w:rPr>
                <w:rFonts w:cs="Arial"/>
              </w:rPr>
              <w:t>77</w:t>
            </w:r>
          </w:p>
        </w:tc>
        <w:tc>
          <w:tcPr>
            <w:tcW w:w="1418" w:type="dxa"/>
            <w:tcBorders>
              <w:left w:val="nil"/>
              <w:bottom w:val="single" w:sz="4" w:space="0" w:color="auto"/>
              <w:right w:val="nil"/>
            </w:tcBorders>
            <w:shd w:val="clear" w:color="auto" w:fill="FAFAFA"/>
          </w:tcPr>
          <w:p w14:paraId="1AD7AE1A" w14:textId="77777777" w:rsidR="00430F30" w:rsidRPr="00833919" w:rsidRDefault="00430F30" w:rsidP="00431BD0">
            <w:pPr>
              <w:spacing w:line="240" w:lineRule="auto"/>
              <w:ind w:right="-72"/>
              <w:jc w:val="right"/>
              <w:rPr>
                <w:rFonts w:cs="Arial"/>
              </w:rPr>
            </w:pPr>
            <w:r w:rsidRPr="00833919">
              <w:rPr>
                <w:rFonts w:cs="Arial"/>
              </w:rPr>
              <w:t>191</w:t>
            </w:r>
          </w:p>
        </w:tc>
      </w:tr>
    </w:tbl>
    <w:p w14:paraId="081EFF34" w14:textId="77777777" w:rsidR="003E16D4" w:rsidRDefault="003E16D4" w:rsidP="008C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8311AED" w14:textId="5A6E617F" w:rsidR="003E16D4" w:rsidRPr="001872EE" w:rsidRDefault="00DA6602" w:rsidP="008C1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lang w:val="en-GB"/>
        </w:rPr>
      </w:pPr>
      <w:r>
        <w:rPr>
          <w:lang w:val="en-GB"/>
        </w:rPr>
        <w:t xml:space="preserve">The Group </w:t>
      </w:r>
      <w:r w:rsidR="00833919">
        <w:rPr>
          <w:lang w:val="en-GB"/>
        </w:rPr>
        <w:t>consider</w:t>
      </w:r>
      <w:r w:rsidR="003E16D4" w:rsidRPr="00DA6602">
        <w:rPr>
          <w:lang w:val="en-GB"/>
        </w:rPr>
        <w:t xml:space="preserve"> the significant unobservable inputs used in level 3 fair value measurements</w:t>
      </w:r>
      <w:r w:rsidRPr="001872EE">
        <w:rPr>
          <w:lang w:val="en-GB"/>
        </w:rPr>
        <w:t xml:space="preserve"> </w:t>
      </w:r>
      <w:r w:rsidR="00D346F9">
        <w:rPr>
          <w:lang w:val="en-GB"/>
        </w:rPr>
        <w:t xml:space="preserve">and conclude </w:t>
      </w:r>
      <w:r w:rsidRPr="001872EE">
        <w:rPr>
          <w:lang w:val="en-GB"/>
        </w:rPr>
        <w:t>that fair value</w:t>
      </w:r>
      <w:r w:rsidR="00D346F9">
        <w:rPr>
          <w:lang w:val="en-GB"/>
        </w:rPr>
        <w:t xml:space="preserve"> approximates carrying amount.</w:t>
      </w:r>
      <w:r w:rsidR="001872EE" w:rsidRPr="001872EE">
        <w:rPr>
          <w:lang w:val="en-GB"/>
        </w:rPr>
        <w:t xml:space="preserve"> </w:t>
      </w:r>
    </w:p>
    <w:p w14:paraId="59849315" w14:textId="78E27C0A" w:rsidR="00B57826" w:rsidRDefault="00B57826" w:rsidP="00E15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3BD73A3" w14:textId="77777777" w:rsidR="00431BD0" w:rsidRDefault="00431BD0" w:rsidP="00E158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290F99" w:rsidRPr="00B21467" w14:paraId="2597E494" w14:textId="77777777" w:rsidTr="00431BD0">
        <w:trPr>
          <w:trHeight w:val="386"/>
        </w:trPr>
        <w:tc>
          <w:tcPr>
            <w:tcW w:w="9446" w:type="dxa"/>
            <w:shd w:val="clear" w:color="auto" w:fill="FFA543"/>
            <w:vAlign w:val="center"/>
            <w:hideMark/>
          </w:tcPr>
          <w:p w14:paraId="4E0B6113" w14:textId="77777777" w:rsidR="00290F99" w:rsidRPr="00B21467" w:rsidRDefault="003E16D4"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9</w:t>
            </w:r>
            <w:r w:rsidR="00290F99" w:rsidRPr="00B21467">
              <w:rPr>
                <w:rFonts w:cs="Arial"/>
                <w:b/>
                <w:bCs/>
                <w:color w:val="FFFFFF" w:themeColor="background1"/>
                <w:lang w:val="en-GB"/>
              </w:rPr>
              <w:tab/>
              <w:t>Critical accounting estimates and judgements</w:t>
            </w:r>
          </w:p>
        </w:tc>
      </w:tr>
    </w:tbl>
    <w:p w14:paraId="4F28D0F7" w14:textId="77777777" w:rsidR="00290F99" w:rsidRPr="00B21467" w:rsidRDefault="00290F99"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cs/>
        </w:rPr>
      </w:pPr>
    </w:p>
    <w:p w14:paraId="6BE56D58" w14:textId="77777777" w:rsidR="00E44049" w:rsidRPr="00B21467" w:rsidRDefault="006B0DD6"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Estimates and judgements are continually evaluated and are based on historical experience and other factors, including expectations of future events that are believed to be reasonable under the circumstances.</w:t>
      </w:r>
    </w:p>
    <w:p w14:paraId="5BA0AC19" w14:textId="77777777" w:rsidR="00094E47" w:rsidRPr="00B21467" w:rsidRDefault="00094E47"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rPr>
      </w:pPr>
    </w:p>
    <w:p w14:paraId="3DF720E9" w14:textId="77777777" w:rsidR="00094E47" w:rsidRPr="00B21467" w:rsidRDefault="006C4CAE" w:rsidP="00CE3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rPr>
      </w:pPr>
      <w:r w:rsidRPr="0098266F">
        <w:rPr>
          <w:rFonts w:cs="Arial"/>
          <w:spacing w:val="-2"/>
        </w:rPr>
        <w:t>During the year ended 31 December 20</w:t>
      </w:r>
      <w:r w:rsidR="0098266F" w:rsidRPr="0098266F">
        <w:rPr>
          <w:rFonts w:cs="Arial"/>
          <w:spacing w:val="-2"/>
        </w:rPr>
        <w:t>20</w:t>
      </w:r>
      <w:r w:rsidRPr="0098266F">
        <w:rPr>
          <w:rFonts w:cs="Arial"/>
          <w:spacing w:val="-2"/>
        </w:rPr>
        <w:t>, t</w:t>
      </w:r>
      <w:r w:rsidR="006B0DD6" w:rsidRPr="0098266F">
        <w:rPr>
          <w:rFonts w:cs="Arial"/>
          <w:spacing w:val="-2"/>
        </w:rPr>
        <w:t>he Group makes estimates and assumptions concerning the future. The result</w:t>
      </w:r>
      <w:r w:rsidR="006B0DD6" w:rsidRPr="00B21467">
        <w:rPr>
          <w:rFonts w:cs="Arial"/>
        </w:rPr>
        <w:t xml:space="preserve"> of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4CB65EB7" w14:textId="77777777" w:rsidR="00094E47" w:rsidRPr="00B21467" w:rsidRDefault="00094E47"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rPr>
      </w:pPr>
    </w:p>
    <w:p w14:paraId="0B5C64AE" w14:textId="77777777" w:rsidR="00E44049" w:rsidRPr="00B21467" w:rsidRDefault="003E16D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r>
        <w:rPr>
          <w:rFonts w:cs="Arial"/>
          <w:b/>
          <w:bCs/>
          <w:color w:val="CF4A02"/>
        </w:rPr>
        <w:t>9</w:t>
      </w:r>
      <w:r w:rsidR="00CE3E40" w:rsidRPr="00B21467">
        <w:rPr>
          <w:rFonts w:cs="Arial"/>
          <w:b/>
          <w:bCs/>
          <w:color w:val="CF4A02"/>
        </w:rPr>
        <w:t>.1</w:t>
      </w:r>
      <w:r w:rsidR="00E94B56" w:rsidRPr="00B21467">
        <w:rPr>
          <w:rFonts w:cs="Arial"/>
          <w:b/>
          <w:bCs/>
          <w:color w:val="CF4A02"/>
        </w:rPr>
        <w:tab/>
      </w:r>
      <w:r w:rsidR="00FC2719" w:rsidRPr="00B21467">
        <w:rPr>
          <w:rFonts w:cs="Arial"/>
          <w:b/>
          <w:bCs/>
          <w:color w:val="CF4A02"/>
        </w:rPr>
        <w:t>Estimated impairment of goodwill</w:t>
      </w:r>
    </w:p>
    <w:p w14:paraId="728F24A6" w14:textId="77777777" w:rsidR="00094E47" w:rsidRPr="00B21467" w:rsidRDefault="00094E47"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787DF268" w14:textId="77777777" w:rsidR="00FC2719" w:rsidRDefault="00FC2719"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 xml:space="preserve">The Group </w:t>
      </w:r>
      <w:r w:rsidR="009B3218">
        <w:rPr>
          <w:rFonts w:cs="Arial"/>
        </w:rPr>
        <w:t>performs an impairment test of</w:t>
      </w:r>
      <w:r w:rsidRPr="00B21467">
        <w:rPr>
          <w:rFonts w:cs="Arial"/>
        </w:rPr>
        <w:t xml:space="preserve"> goodwill </w:t>
      </w:r>
      <w:r w:rsidR="009B3218">
        <w:rPr>
          <w:rFonts w:cs="Arial"/>
        </w:rPr>
        <w:t>annually</w:t>
      </w:r>
      <w:r w:rsidR="003E16D4">
        <w:rPr>
          <w:rFonts w:cs="Arial"/>
        </w:rPr>
        <w:t xml:space="preserve">. </w:t>
      </w:r>
      <w:r w:rsidRPr="00B21467">
        <w:rPr>
          <w:rFonts w:cs="Arial"/>
        </w:rPr>
        <w:t>The recoverable amounts of cash-generating units have been determined based on value-in-use calc</w:t>
      </w:r>
      <w:r w:rsidR="00283243" w:rsidRPr="00B21467">
        <w:rPr>
          <w:rFonts w:cs="Arial"/>
        </w:rPr>
        <w:t>ulations. The value-in-use calculation requires the management to estimate the future cash flows expected to arise from the cash-generating unit in order to calculate present value. Significant estimates and assumptions used are growth rate and discount rate which reflect risk of the particular cash-generating unit (</w:t>
      </w:r>
      <w:r w:rsidR="00922271">
        <w:rPr>
          <w:rFonts w:cs="Arial"/>
        </w:rPr>
        <w:t>N</w:t>
      </w:r>
      <w:r w:rsidR="00283243" w:rsidRPr="00B21467">
        <w:rPr>
          <w:rFonts w:cs="Arial"/>
        </w:rPr>
        <w:t xml:space="preserve">ote </w:t>
      </w:r>
      <w:r w:rsidR="00AE110F">
        <w:rPr>
          <w:rFonts w:cs="Arial"/>
        </w:rPr>
        <w:t>22</w:t>
      </w:r>
      <w:r w:rsidR="00283243" w:rsidRPr="00B21467">
        <w:rPr>
          <w:rFonts w:cs="Arial"/>
        </w:rPr>
        <w:t>). Determination of the assumptions is necessary for the goodwill impairment testing.</w:t>
      </w:r>
    </w:p>
    <w:p w14:paraId="12C97499" w14:textId="66E10D2A" w:rsidR="00A15101" w:rsidRDefault="00A15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7F88C4DD" w14:textId="77777777" w:rsidR="00431BD0" w:rsidRDefault="00431BD0"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rPr>
      </w:pPr>
    </w:p>
    <w:p w14:paraId="48BF1639" w14:textId="55C19BF4" w:rsidR="005F7A8E" w:rsidRPr="00B21467" w:rsidRDefault="00A1510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Pr>
          <w:rFonts w:cs="Arial"/>
          <w:b/>
          <w:bCs/>
          <w:color w:val="CF4A02"/>
        </w:rPr>
        <w:t>9</w:t>
      </w:r>
      <w:r w:rsidR="005F7A8E" w:rsidRPr="00B21467">
        <w:rPr>
          <w:rFonts w:cs="Arial"/>
          <w:b/>
          <w:bCs/>
          <w:color w:val="CF4A02"/>
        </w:rPr>
        <w:t>.2</w:t>
      </w:r>
      <w:r w:rsidR="00E94B56" w:rsidRPr="00B21467">
        <w:rPr>
          <w:rFonts w:cs="Arial"/>
          <w:b/>
          <w:bCs/>
          <w:color w:val="CF4A02"/>
        </w:rPr>
        <w:tab/>
      </w:r>
      <w:r w:rsidR="005F7A8E" w:rsidRPr="00B21467">
        <w:rPr>
          <w:rFonts w:cs="Arial"/>
          <w:b/>
          <w:bCs/>
          <w:color w:val="CF4A02"/>
        </w:rPr>
        <w:t>Impairment of property, plant and equipment</w:t>
      </w:r>
    </w:p>
    <w:p w14:paraId="65C46697" w14:textId="77777777" w:rsidR="005F7A8E" w:rsidRPr="00B21467" w:rsidRDefault="005F7A8E"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3AA09F8C" w14:textId="76BC6A49" w:rsidR="005F7A8E" w:rsidRPr="00B21467" w:rsidRDefault="006E026A" w:rsidP="003E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The Group tests impairment of property, plant and equipment whenever events or changes in circumstances indicate that the carrying amount of asset is greater than its estimated recoverable amount. Recoverable amount is the higher of fair value less costs to sell and its value</w:t>
      </w:r>
      <w:r w:rsidR="0096283C">
        <w:rPr>
          <w:rFonts w:cs="Arial"/>
        </w:rPr>
        <w:t>-</w:t>
      </w:r>
      <w:r w:rsidRPr="00B21467">
        <w:rPr>
          <w:rFonts w:cs="Arial"/>
        </w:rPr>
        <w:t>in</w:t>
      </w:r>
      <w:r w:rsidR="0096283C">
        <w:rPr>
          <w:rFonts w:cs="Arial"/>
        </w:rPr>
        <w:t>-</w:t>
      </w:r>
      <w:r w:rsidRPr="00B21467">
        <w:rPr>
          <w:rFonts w:cs="Arial"/>
        </w:rPr>
        <w:t xml:space="preserve">use. The calculation of fair value less costs to sell involves significant judgements and assumptions of the management in respect to characteristics and conditions of individual asset, expected disposal period, including the list of total assets expected to be disposed. The value-in-use calculates from a cash flow projection which approved by managements. Those cash flows are determined by annual earnings before interest, taxes, depreciation, and amortisation (EBITDA) estimated by management, adjusted by corporate income tax, change in working capital and capital expenditures considered necessary. </w:t>
      </w:r>
      <w:r w:rsidR="00717450">
        <w:rPr>
          <w:rFonts w:cs="Arial"/>
        </w:rPr>
        <w:br/>
      </w:r>
      <w:r w:rsidRPr="00B21467">
        <w:rPr>
          <w:rFonts w:cs="Arial"/>
        </w:rPr>
        <w:t>A long-term growth rate has been determined with reference to gross domestic product (GDP) growth rates for the countries in which the CGUs operates and experiences by management.</w:t>
      </w:r>
    </w:p>
    <w:p w14:paraId="3F159EE4" w14:textId="77777777" w:rsidR="006E026A" w:rsidRPr="00B21467" w:rsidRDefault="006E026A" w:rsidP="005F7A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
        <w:jc w:val="thaiDistribute"/>
        <w:rPr>
          <w:rFonts w:cs="Arial"/>
        </w:rPr>
      </w:pPr>
    </w:p>
    <w:p w14:paraId="3B7D7349" w14:textId="77777777" w:rsidR="006E026A" w:rsidRPr="00B21467" w:rsidRDefault="003E16D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Pr>
          <w:rFonts w:cs="Arial"/>
          <w:b/>
          <w:bCs/>
          <w:color w:val="CF4A02"/>
        </w:rPr>
        <w:t>9</w:t>
      </w:r>
      <w:r w:rsidR="006E026A" w:rsidRPr="00B21467">
        <w:rPr>
          <w:rFonts w:cs="Arial"/>
          <w:b/>
          <w:bCs/>
          <w:color w:val="CF4A02"/>
        </w:rPr>
        <w:t>.3</w:t>
      </w:r>
      <w:r w:rsidR="00E94B56" w:rsidRPr="00B21467">
        <w:rPr>
          <w:rFonts w:cs="Arial"/>
          <w:b/>
          <w:bCs/>
          <w:color w:val="CF4A02"/>
        </w:rPr>
        <w:tab/>
      </w:r>
      <w:r w:rsidR="006E026A" w:rsidRPr="00B21467">
        <w:rPr>
          <w:rFonts w:cs="Arial"/>
          <w:b/>
          <w:bCs/>
          <w:color w:val="CF4A02"/>
        </w:rPr>
        <w:t>Impairment of investment in subsidiaries</w:t>
      </w:r>
    </w:p>
    <w:p w14:paraId="56BC84EB" w14:textId="77777777" w:rsidR="006E026A" w:rsidRPr="00B21467" w:rsidRDefault="006E026A"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19441D91" w14:textId="3CFE4D7A" w:rsidR="006E026A" w:rsidRPr="00B21467" w:rsidRDefault="006E026A"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The Group tests impairment of investments in subsidiaries whenever events or changes in circumstances indicate that the carrying amount of asset is greater than its estimated recoverable amount which calculated by using value-in-use method. Value</w:t>
      </w:r>
      <w:r w:rsidR="0096283C">
        <w:rPr>
          <w:rFonts w:cs="Arial"/>
        </w:rPr>
        <w:t>-</w:t>
      </w:r>
      <w:r w:rsidRPr="00B21467">
        <w:rPr>
          <w:rFonts w:cs="Arial"/>
        </w:rPr>
        <w:t>in</w:t>
      </w:r>
      <w:r w:rsidR="0096283C">
        <w:rPr>
          <w:rFonts w:cs="Arial"/>
        </w:rPr>
        <w:t>-</w:t>
      </w:r>
      <w:r w:rsidRPr="00B21467">
        <w:rPr>
          <w:rFonts w:cs="Arial"/>
        </w:rPr>
        <w:t xml:space="preserve">use involves the future operating results of business, projected cash flows, discount rate to be applied to the projected cash flows and </w:t>
      </w:r>
      <w:r w:rsidR="009177AD" w:rsidRPr="00B21467">
        <w:rPr>
          <w:rFonts w:cs="Arial"/>
        </w:rPr>
        <w:t xml:space="preserve">projected </w:t>
      </w:r>
      <w:r w:rsidRPr="00B21467">
        <w:rPr>
          <w:rFonts w:cs="Arial"/>
        </w:rPr>
        <w:t>dividend payouts of subsidiaries.</w:t>
      </w:r>
    </w:p>
    <w:p w14:paraId="652EF042" w14:textId="77777777" w:rsidR="005F7A8E" w:rsidRPr="00B21467" w:rsidRDefault="005F7A8E" w:rsidP="006D36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4C3F0BD" w14:textId="77777777" w:rsidR="00316341" w:rsidRPr="00B21467" w:rsidRDefault="003E16D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Pr>
          <w:rFonts w:cs="Arial"/>
          <w:b/>
          <w:bCs/>
          <w:color w:val="CF4A02"/>
        </w:rPr>
        <w:t>9</w:t>
      </w:r>
      <w:r w:rsidR="00316341" w:rsidRPr="00B21467">
        <w:rPr>
          <w:rFonts w:cs="Arial"/>
          <w:b/>
          <w:bCs/>
          <w:color w:val="CF4A02"/>
        </w:rPr>
        <w:t>.</w:t>
      </w:r>
      <w:r w:rsidR="00B62519">
        <w:rPr>
          <w:rFonts w:cs="Arial"/>
          <w:b/>
          <w:bCs/>
          <w:color w:val="CF4A02"/>
        </w:rPr>
        <w:t>4</w:t>
      </w:r>
      <w:r w:rsidR="00E94B56" w:rsidRPr="00B21467">
        <w:rPr>
          <w:rFonts w:cs="Arial"/>
          <w:b/>
          <w:bCs/>
          <w:color w:val="CF4A02"/>
        </w:rPr>
        <w:tab/>
      </w:r>
      <w:r w:rsidR="00316341" w:rsidRPr="00B21467">
        <w:rPr>
          <w:rFonts w:cs="Arial"/>
          <w:b/>
          <w:bCs/>
          <w:color w:val="CF4A02"/>
        </w:rPr>
        <w:t>Fair value of derivatives and other financial instruments</w:t>
      </w:r>
    </w:p>
    <w:p w14:paraId="7BF7578D"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5AE6B4B5"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The fair value of financial instruments that are not traded in an active market (for example, over-the-counter derivatives) is determined by using valuation techniques. The Group uses its judgement to select a variety of methods and make assumptions that are mainly based on market conditions exist at the end of each reporting period</w:t>
      </w:r>
      <w:r w:rsidR="009177AD">
        <w:rPr>
          <w:rFonts w:cs="Arial"/>
        </w:rPr>
        <w:t xml:space="preserve"> as disclosed in </w:t>
      </w:r>
      <w:r w:rsidR="00D34C0C">
        <w:rPr>
          <w:rFonts w:cs="Arial"/>
        </w:rPr>
        <w:t>n</w:t>
      </w:r>
      <w:r w:rsidR="009177AD">
        <w:rPr>
          <w:rFonts w:cs="Arial"/>
        </w:rPr>
        <w:t xml:space="preserve">ote </w:t>
      </w:r>
      <w:r w:rsidR="003E16D4">
        <w:rPr>
          <w:rFonts w:cs="Arial"/>
        </w:rPr>
        <w:t>8</w:t>
      </w:r>
      <w:r w:rsidRPr="00B21467">
        <w:rPr>
          <w:rFonts w:cs="Arial"/>
        </w:rPr>
        <w:t xml:space="preserve">. </w:t>
      </w:r>
    </w:p>
    <w:p w14:paraId="5FAF6097"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66195CB7" w14:textId="77777777" w:rsidR="00316341" w:rsidRPr="00B21467" w:rsidRDefault="003E16D4"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thaiDistribute"/>
        <w:rPr>
          <w:rFonts w:cs="Arial"/>
          <w:b/>
          <w:bCs/>
          <w:color w:val="CF4A02"/>
          <w:cs/>
        </w:rPr>
      </w:pPr>
      <w:r>
        <w:rPr>
          <w:rFonts w:cs="Arial"/>
          <w:b/>
          <w:bCs/>
          <w:color w:val="CF4A02"/>
        </w:rPr>
        <w:t>9</w:t>
      </w:r>
      <w:r w:rsidR="00316341" w:rsidRPr="00B21467">
        <w:rPr>
          <w:rFonts w:cs="Arial"/>
          <w:b/>
          <w:bCs/>
          <w:color w:val="CF4A02"/>
        </w:rPr>
        <w:t>.</w:t>
      </w:r>
      <w:r w:rsidR="00B62519">
        <w:rPr>
          <w:rFonts w:cs="Arial"/>
          <w:b/>
          <w:bCs/>
          <w:color w:val="CF4A02"/>
        </w:rPr>
        <w:t>5</w:t>
      </w:r>
      <w:r w:rsidR="00E94B56" w:rsidRPr="00B21467">
        <w:rPr>
          <w:rFonts w:cs="Arial"/>
          <w:b/>
          <w:bCs/>
          <w:color w:val="CF4A02"/>
        </w:rPr>
        <w:tab/>
      </w:r>
      <w:r w:rsidR="00316341" w:rsidRPr="00B21467">
        <w:rPr>
          <w:rFonts w:cs="Arial"/>
          <w:b/>
          <w:bCs/>
          <w:color w:val="CF4A02"/>
        </w:rPr>
        <w:t>Retirement benefits</w:t>
      </w:r>
    </w:p>
    <w:p w14:paraId="7606CCD7" w14:textId="77777777" w:rsidR="00316341" w:rsidRPr="00B21467" w:rsidRDefault="00316341"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7DED57AD" w14:textId="77777777" w:rsidR="00316341" w:rsidRDefault="00316341" w:rsidP="003E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B21467">
        <w:rPr>
          <w:rFonts w:cs="Arial"/>
        </w:rPr>
        <w:t>The present value of the retirement benefits obligations depends on a number of factors that are determined on an actuarial basis using a number of assumptions</w:t>
      </w:r>
      <w:r w:rsidR="007356AD">
        <w:rPr>
          <w:rFonts w:cs="Arial"/>
        </w:rPr>
        <w:t xml:space="preserve"> i</w:t>
      </w:r>
      <w:r w:rsidRPr="00B21467">
        <w:rPr>
          <w:rFonts w:cs="Arial"/>
        </w:rPr>
        <w:t>ncluding the discount rate. Any changes in these assumptions will have an impact on the carrying amount of retirement benefits obligation.</w:t>
      </w:r>
    </w:p>
    <w:p w14:paraId="1549868E" w14:textId="77777777" w:rsidR="003E16D4" w:rsidRPr="00B21467" w:rsidRDefault="003E16D4" w:rsidP="003E16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408D97AB" w14:textId="73A0D5E6" w:rsidR="005309FA" w:rsidRPr="00431BD0" w:rsidRDefault="00584A70" w:rsidP="00BD1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r w:rsidRPr="00431BD0">
        <w:rPr>
          <w:rFonts w:cs="Arial"/>
        </w:rPr>
        <w:t>Key assumptions used and impacts from possible changes in key assumptions are disclosed in note</w:t>
      </w:r>
      <w:r w:rsidR="00316341" w:rsidRPr="00431BD0">
        <w:rPr>
          <w:rFonts w:cs="Arial"/>
        </w:rPr>
        <w:t xml:space="preserve"> </w:t>
      </w:r>
      <w:r w:rsidR="003E16D4" w:rsidRPr="00431BD0">
        <w:rPr>
          <w:rFonts w:cs="Arial"/>
        </w:rPr>
        <w:t>31</w:t>
      </w:r>
      <w:r w:rsidR="00316341" w:rsidRPr="00431BD0">
        <w:rPr>
          <w:rFonts w:cs="Arial"/>
          <w:cs/>
        </w:rPr>
        <w:t>.</w:t>
      </w:r>
    </w:p>
    <w:p w14:paraId="3FA2D7AB" w14:textId="3CF561B3" w:rsidR="005309FA" w:rsidRDefault="005309FA"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p w14:paraId="2CB1DCFB" w14:textId="77777777" w:rsidR="00431BD0" w:rsidRPr="00431BD0" w:rsidRDefault="00431BD0" w:rsidP="00E94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8" w:right="2"/>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290F99" w:rsidRPr="00431BD0" w14:paraId="55F51935" w14:textId="77777777" w:rsidTr="00431BD0">
        <w:trPr>
          <w:trHeight w:val="386"/>
        </w:trPr>
        <w:tc>
          <w:tcPr>
            <w:tcW w:w="9446" w:type="dxa"/>
            <w:shd w:val="clear" w:color="auto" w:fill="FFA543"/>
            <w:vAlign w:val="center"/>
            <w:hideMark/>
          </w:tcPr>
          <w:p w14:paraId="1DEE31B1" w14:textId="77777777" w:rsidR="00290F99" w:rsidRPr="00431BD0" w:rsidRDefault="003E16D4"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431BD0">
              <w:rPr>
                <w:rFonts w:cs="Arial"/>
                <w:b/>
                <w:bCs/>
                <w:color w:val="FFFFFF" w:themeColor="background1"/>
                <w:lang w:val="en-GB"/>
              </w:rPr>
              <w:t>10</w:t>
            </w:r>
            <w:r w:rsidR="00290F99" w:rsidRPr="00431BD0">
              <w:rPr>
                <w:rFonts w:cs="Arial"/>
                <w:b/>
                <w:bCs/>
                <w:color w:val="FFFFFF" w:themeColor="background1"/>
                <w:lang w:val="en-GB"/>
              </w:rPr>
              <w:tab/>
              <w:t>Segment information</w:t>
            </w:r>
          </w:p>
        </w:tc>
      </w:tr>
    </w:tbl>
    <w:p w14:paraId="36D4F227" w14:textId="77777777" w:rsidR="003E16D4" w:rsidRPr="00431BD0" w:rsidRDefault="003E16D4"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bookmarkStart w:id="43" w:name="OLE_LINK7"/>
    </w:p>
    <w:p w14:paraId="225A8B3A" w14:textId="77777777" w:rsidR="00350A97" w:rsidRPr="00431BD0"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431BD0">
        <w:rPr>
          <w:rFonts w:cs="Arial"/>
          <w:spacing w:val="-2"/>
        </w:rPr>
        <w:t>Segment information is presented in respect of the Group’s business segments. The primary format, business segments,</w:t>
      </w:r>
      <w:r w:rsidRPr="00431BD0">
        <w:rPr>
          <w:rFonts w:cs="Arial"/>
        </w:rPr>
        <w:t xml:space="preserve"> is based on the Group’s management and the internal reporting structure provided to the chief operating decision maker.</w:t>
      </w:r>
      <w:r w:rsidR="00350A97" w:rsidRPr="00431BD0">
        <w:rPr>
          <w:rFonts w:cs="Arial"/>
        </w:rPr>
        <w:t xml:space="preserve"> </w:t>
      </w:r>
      <w:r w:rsidR="00584A70" w:rsidRPr="00431BD0">
        <w:rPr>
          <w:rFonts w:cs="Arial"/>
        </w:rPr>
        <w:t>The chief operating decision-maker, who is responsible for allocating resources and assessing performance of the operating segments, has been identified as President and Chief Executive Officer who make strategic decisions.</w:t>
      </w:r>
    </w:p>
    <w:p w14:paraId="069BE75F" w14:textId="77777777" w:rsidR="00350A97" w:rsidRPr="00431BD0" w:rsidRDefault="00350A97"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2607DCF0" w14:textId="77777777" w:rsidR="00193656" w:rsidRPr="00350A9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350A97">
        <w:rPr>
          <w:rFonts w:cs="Arial"/>
          <w:spacing w:val="-2"/>
        </w:rPr>
        <w:t>Segment results, assets and liabilities include items directly attributable to a segment as well as those that can be allocated on</w:t>
      </w:r>
      <w:r w:rsidRPr="00350A97">
        <w:rPr>
          <w:rFonts w:cs="Arial"/>
        </w:rPr>
        <w:t xml:space="preserve"> a reasonable basis.</w:t>
      </w:r>
    </w:p>
    <w:p w14:paraId="16B3AA39" w14:textId="77777777" w:rsidR="00193656" w:rsidRPr="00B21467" w:rsidRDefault="0019365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59607AE" w14:textId="77777777" w:rsidR="00193656" w:rsidRPr="00350A9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i/>
          <w:iCs/>
        </w:rPr>
      </w:pPr>
      <w:r w:rsidRPr="00350A97">
        <w:rPr>
          <w:rFonts w:cs="Arial"/>
          <w:b/>
          <w:bCs/>
          <w:i/>
          <w:iCs/>
        </w:rPr>
        <w:t>Reportable segments</w:t>
      </w:r>
    </w:p>
    <w:p w14:paraId="67B14FD0" w14:textId="77777777" w:rsidR="00193656" w:rsidRPr="00B21467" w:rsidRDefault="0019365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184FC1D8" w14:textId="77777777" w:rsidR="00193656" w:rsidRPr="00B21467" w:rsidRDefault="000D052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B21467">
        <w:rPr>
          <w:rFonts w:cs="Arial"/>
        </w:rPr>
        <w:t>The Group comprises the following main business segments:</w:t>
      </w:r>
    </w:p>
    <w:p w14:paraId="46CC48CB" w14:textId="77777777" w:rsidR="00193656" w:rsidRPr="00B21467" w:rsidRDefault="00193656"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41" w:type="dxa"/>
        <w:tblInd w:w="27" w:type="dxa"/>
        <w:tblLayout w:type="fixed"/>
        <w:tblCellMar>
          <w:left w:w="79" w:type="dxa"/>
          <w:right w:w="79" w:type="dxa"/>
        </w:tblCellMar>
        <w:tblLook w:val="0000" w:firstRow="0" w:lastRow="0" w:firstColumn="0" w:lastColumn="0" w:noHBand="0" w:noVBand="0"/>
      </w:tblPr>
      <w:tblGrid>
        <w:gridCol w:w="1692"/>
        <w:gridCol w:w="7749"/>
      </w:tblGrid>
      <w:tr w:rsidR="0098221E" w:rsidRPr="00B21467" w14:paraId="38254C48" w14:textId="77777777" w:rsidTr="00290F99">
        <w:trPr>
          <w:cantSplit/>
        </w:trPr>
        <w:tc>
          <w:tcPr>
            <w:tcW w:w="1692" w:type="dxa"/>
          </w:tcPr>
          <w:p w14:paraId="26117EF8"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1:</w:t>
            </w:r>
          </w:p>
        </w:tc>
        <w:tc>
          <w:tcPr>
            <w:tcW w:w="7749" w:type="dxa"/>
          </w:tcPr>
          <w:p w14:paraId="0840C72A"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Oil refinery </w:t>
            </w:r>
          </w:p>
        </w:tc>
      </w:tr>
      <w:tr w:rsidR="0098221E" w:rsidRPr="00B21467" w14:paraId="1699332B" w14:textId="77777777" w:rsidTr="00290F99">
        <w:trPr>
          <w:cantSplit/>
        </w:trPr>
        <w:tc>
          <w:tcPr>
            <w:tcW w:w="1692" w:type="dxa"/>
          </w:tcPr>
          <w:p w14:paraId="09EC3E93"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2:</w:t>
            </w:r>
          </w:p>
        </w:tc>
        <w:tc>
          <w:tcPr>
            <w:tcW w:w="7749" w:type="dxa"/>
          </w:tcPr>
          <w:p w14:paraId="47294DC4"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Lube base oil refinery </w:t>
            </w:r>
          </w:p>
        </w:tc>
      </w:tr>
      <w:tr w:rsidR="0098221E" w:rsidRPr="00B21467" w14:paraId="6ACD80DB" w14:textId="77777777" w:rsidTr="00290F99">
        <w:trPr>
          <w:cantSplit/>
        </w:trPr>
        <w:tc>
          <w:tcPr>
            <w:tcW w:w="1692" w:type="dxa"/>
          </w:tcPr>
          <w:p w14:paraId="0E4CBFBB"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3:</w:t>
            </w:r>
          </w:p>
        </w:tc>
        <w:tc>
          <w:tcPr>
            <w:tcW w:w="7749" w:type="dxa"/>
          </w:tcPr>
          <w:p w14:paraId="31642ADF"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Petrochemical </w:t>
            </w:r>
          </w:p>
        </w:tc>
      </w:tr>
      <w:tr w:rsidR="0098221E" w:rsidRPr="00B21467" w14:paraId="5365DD61" w14:textId="77777777" w:rsidTr="00290F99">
        <w:trPr>
          <w:cantSplit/>
        </w:trPr>
        <w:tc>
          <w:tcPr>
            <w:tcW w:w="1692" w:type="dxa"/>
          </w:tcPr>
          <w:p w14:paraId="68D53536"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4:</w:t>
            </w:r>
          </w:p>
        </w:tc>
        <w:tc>
          <w:tcPr>
            <w:tcW w:w="7749" w:type="dxa"/>
          </w:tcPr>
          <w:p w14:paraId="566748EF"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Power generation </w:t>
            </w:r>
          </w:p>
        </w:tc>
      </w:tr>
      <w:tr w:rsidR="0098221E" w:rsidRPr="00B21467" w14:paraId="757DF5EA" w14:textId="77777777" w:rsidTr="00290F99">
        <w:trPr>
          <w:cantSplit/>
        </w:trPr>
        <w:tc>
          <w:tcPr>
            <w:tcW w:w="1692" w:type="dxa"/>
          </w:tcPr>
          <w:p w14:paraId="05EAA2F1"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5:</w:t>
            </w:r>
          </w:p>
        </w:tc>
        <w:tc>
          <w:tcPr>
            <w:tcW w:w="7749" w:type="dxa"/>
          </w:tcPr>
          <w:p w14:paraId="15799CB8"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Marine transportation services</w:t>
            </w:r>
          </w:p>
        </w:tc>
      </w:tr>
      <w:tr w:rsidR="0098221E" w:rsidRPr="00B21467" w14:paraId="36DDD0C0" w14:textId="77777777" w:rsidTr="00290F99">
        <w:trPr>
          <w:cantSplit/>
        </w:trPr>
        <w:tc>
          <w:tcPr>
            <w:tcW w:w="1692" w:type="dxa"/>
          </w:tcPr>
          <w:p w14:paraId="7C4FFF40"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6:</w:t>
            </w:r>
          </w:p>
        </w:tc>
        <w:tc>
          <w:tcPr>
            <w:tcW w:w="7749" w:type="dxa"/>
          </w:tcPr>
          <w:p w14:paraId="24003429"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 xml:space="preserve">Solvent </w:t>
            </w:r>
          </w:p>
        </w:tc>
      </w:tr>
      <w:tr w:rsidR="0098221E" w:rsidRPr="00B21467" w14:paraId="5B0E58AF" w14:textId="77777777" w:rsidTr="00290F99">
        <w:trPr>
          <w:cantSplit/>
        </w:trPr>
        <w:tc>
          <w:tcPr>
            <w:tcW w:w="1692" w:type="dxa"/>
          </w:tcPr>
          <w:p w14:paraId="769E3701"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7:</w:t>
            </w:r>
          </w:p>
        </w:tc>
        <w:tc>
          <w:tcPr>
            <w:tcW w:w="7749" w:type="dxa"/>
          </w:tcPr>
          <w:p w14:paraId="2EB118BA"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Ethanol</w:t>
            </w:r>
          </w:p>
        </w:tc>
      </w:tr>
      <w:tr w:rsidR="0098221E" w:rsidRPr="00B21467" w14:paraId="0B3B17BE" w14:textId="77777777" w:rsidTr="00290F99">
        <w:trPr>
          <w:cantSplit/>
        </w:trPr>
        <w:tc>
          <w:tcPr>
            <w:tcW w:w="1692" w:type="dxa"/>
          </w:tcPr>
          <w:p w14:paraId="506D057E" w14:textId="77777777" w:rsidR="000D0526" w:rsidRPr="00B21467" w:rsidRDefault="000D0526" w:rsidP="00290F99">
            <w:pPr>
              <w:pStyle w:val="headingitalic"/>
              <w:spacing w:after="0" w:line="240" w:lineRule="auto"/>
              <w:ind w:left="-101"/>
              <w:rPr>
                <w:rFonts w:cs="Arial"/>
                <w:i w:val="0"/>
                <w:iCs w:val="0"/>
                <w:sz w:val="18"/>
                <w:szCs w:val="18"/>
              </w:rPr>
            </w:pPr>
            <w:r w:rsidRPr="00B21467">
              <w:rPr>
                <w:rFonts w:cs="Arial"/>
                <w:i w:val="0"/>
                <w:iCs w:val="0"/>
                <w:sz w:val="18"/>
                <w:szCs w:val="18"/>
              </w:rPr>
              <w:t>Segment 8:</w:t>
            </w:r>
          </w:p>
        </w:tc>
        <w:tc>
          <w:tcPr>
            <w:tcW w:w="7749" w:type="dxa"/>
          </w:tcPr>
          <w:p w14:paraId="01789D67" w14:textId="77777777" w:rsidR="000D0526" w:rsidRPr="00B21467" w:rsidRDefault="000D0526" w:rsidP="00290F9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cs="Arial"/>
              </w:rPr>
            </w:pPr>
            <w:r w:rsidRPr="00B21467">
              <w:rPr>
                <w:rFonts w:cs="Arial"/>
              </w:rPr>
              <w:t>Other</w:t>
            </w:r>
            <w:r w:rsidR="00D34C0C">
              <w:rPr>
                <w:rFonts w:cs="Arial"/>
              </w:rPr>
              <w:t>s</w:t>
            </w:r>
          </w:p>
        </w:tc>
      </w:tr>
      <w:bookmarkEnd w:id="43"/>
    </w:tbl>
    <w:p w14:paraId="750A84A6" w14:textId="77777777" w:rsidR="00193656" w:rsidRPr="00B21467" w:rsidRDefault="00193656" w:rsidP="00290F99">
      <w:pPr>
        <w:pStyle w:val="BodyText2"/>
        <w:spacing w:line="240" w:lineRule="auto"/>
        <w:jc w:val="both"/>
        <w:rPr>
          <w:rFonts w:ascii="Arial" w:hAnsi="Arial" w:cs="Arial"/>
          <w:b/>
          <w:bCs/>
          <w:sz w:val="18"/>
          <w:szCs w:val="18"/>
          <w:lang w:val="en-US"/>
        </w:rPr>
        <w:sectPr w:rsidR="00193656" w:rsidRPr="00B21467" w:rsidSect="003B7EE3">
          <w:headerReference w:type="default" r:id="rId8"/>
          <w:footerReference w:type="default" r:id="rId9"/>
          <w:pgSz w:w="11909" w:h="16834" w:code="9"/>
          <w:pgMar w:top="1440" w:right="720" w:bottom="720" w:left="1728" w:header="706" w:footer="706" w:gutter="0"/>
          <w:pgNumType w:start="16"/>
          <w:cols w:space="720"/>
        </w:sectPr>
      </w:pPr>
    </w:p>
    <w:p w14:paraId="395BDB7A" w14:textId="77777777" w:rsidR="00431BD0" w:rsidRDefault="00431BD0"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F8FDB97" w14:textId="27105A10" w:rsidR="00B62D91" w:rsidRDefault="005E12A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t>Assets</w:t>
      </w:r>
      <w:r w:rsidR="007B0F7F" w:rsidRPr="00B21467">
        <w:rPr>
          <w:rFonts w:cs="Arial"/>
          <w:szCs w:val="22"/>
          <w:lang w:val="en-GB"/>
        </w:rPr>
        <w:t xml:space="preserve">, </w:t>
      </w:r>
      <w:r w:rsidRPr="00B21467">
        <w:rPr>
          <w:rFonts w:cs="Arial"/>
        </w:rPr>
        <w:t>revenue</w:t>
      </w:r>
      <w:r w:rsidR="007B0F7F" w:rsidRPr="00B21467">
        <w:rPr>
          <w:rFonts w:cs="Arial"/>
        </w:rPr>
        <w:t>, and profit (loss)</w:t>
      </w:r>
      <w:r w:rsidRPr="00B21467">
        <w:rPr>
          <w:rFonts w:cs="Arial"/>
        </w:rPr>
        <w:t xml:space="preserve"> from operation of the business in consolidated financial statement</w:t>
      </w:r>
      <w:r w:rsidR="00C32AEC">
        <w:rPr>
          <w:rFonts w:cs="Arial"/>
        </w:rPr>
        <w:t>s</w:t>
      </w:r>
      <w:r w:rsidRPr="00B21467">
        <w:rPr>
          <w:rFonts w:cs="Arial"/>
        </w:rPr>
        <w:t xml:space="preserve"> for the year ended 31 December 20</w:t>
      </w:r>
      <w:r w:rsidR="00350A97">
        <w:rPr>
          <w:rFonts w:cs="Arial"/>
        </w:rPr>
        <w:t>20</w:t>
      </w:r>
      <w:r w:rsidRPr="00B21467">
        <w:rPr>
          <w:rFonts w:cs="Arial"/>
        </w:rPr>
        <w:t xml:space="preserve"> and 201</w:t>
      </w:r>
      <w:r w:rsidR="00350A97">
        <w:rPr>
          <w:rFonts w:cs="Arial"/>
        </w:rPr>
        <w:t>9</w:t>
      </w:r>
      <w:r w:rsidRPr="00B21467">
        <w:rPr>
          <w:rFonts w:cs="Arial"/>
        </w:rPr>
        <w:t xml:space="preserve"> are as follows:</w:t>
      </w:r>
    </w:p>
    <w:p w14:paraId="3CE7F4B7" w14:textId="77777777" w:rsidR="00350A97" w:rsidRPr="00B21467" w:rsidRDefault="00350A97"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tblBorders>
          <w:top w:val="single" w:sz="4" w:space="0" w:color="auto"/>
        </w:tblBorders>
        <w:tblLook w:val="0000" w:firstRow="0" w:lastRow="0" w:firstColumn="0" w:lastColumn="0" w:noHBand="0" w:noVBand="0"/>
      </w:tblPr>
      <w:tblGrid>
        <w:gridCol w:w="3520"/>
        <w:gridCol w:w="1181"/>
        <w:gridCol w:w="1121"/>
        <w:gridCol w:w="1121"/>
        <w:gridCol w:w="1033"/>
        <w:gridCol w:w="1215"/>
        <w:gridCol w:w="1034"/>
        <w:gridCol w:w="1028"/>
        <w:gridCol w:w="859"/>
        <w:gridCol w:w="971"/>
        <w:gridCol w:w="1122"/>
        <w:gridCol w:w="901"/>
      </w:tblGrid>
      <w:tr w:rsidR="00DD041C" w:rsidRPr="00F24255" w14:paraId="0886C34E" w14:textId="77777777" w:rsidTr="009C2A73">
        <w:trPr>
          <w:tblHeader/>
        </w:trPr>
        <w:tc>
          <w:tcPr>
            <w:tcW w:w="1172" w:type="pct"/>
            <w:tcBorders>
              <w:top w:val="nil"/>
            </w:tcBorders>
            <w:vAlign w:val="center"/>
          </w:tcPr>
          <w:p w14:paraId="29A3E78D"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398" w:type="pct"/>
            <w:tcBorders>
              <w:top w:val="single" w:sz="4" w:space="0" w:color="auto"/>
            </w:tcBorders>
          </w:tcPr>
          <w:p w14:paraId="3DD39F3C"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lang w:val="en-GB"/>
              </w:rPr>
            </w:pPr>
          </w:p>
        </w:tc>
        <w:tc>
          <w:tcPr>
            <w:tcW w:w="3430" w:type="pct"/>
            <w:gridSpan w:val="10"/>
            <w:tcBorders>
              <w:top w:val="single" w:sz="4" w:space="0" w:color="auto"/>
              <w:bottom w:val="single" w:sz="4" w:space="0" w:color="auto"/>
            </w:tcBorders>
            <w:vAlign w:val="center"/>
          </w:tcPr>
          <w:p w14:paraId="0FF6C240" w14:textId="399C5773"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cs/>
                <w:lang w:val="en-GB"/>
              </w:rPr>
            </w:pPr>
            <w:r w:rsidRPr="006D3652">
              <w:rPr>
                <w:rFonts w:cs="Arial"/>
                <w:b/>
                <w:bCs/>
                <w:sz w:val="16"/>
                <w:szCs w:val="16"/>
                <w:lang w:val="en-GB"/>
              </w:rPr>
              <w:t>For</w:t>
            </w:r>
            <w:r w:rsidRPr="006D3652">
              <w:rPr>
                <w:rFonts w:cs="Arial"/>
                <w:b/>
                <w:bCs/>
                <w:sz w:val="16"/>
                <w:szCs w:val="16"/>
                <w:cs/>
                <w:lang w:val="th-TH"/>
              </w:rPr>
              <w:t xml:space="preserve"> </w:t>
            </w:r>
            <w:r w:rsidRPr="006D3652">
              <w:rPr>
                <w:rFonts w:cs="Arial"/>
                <w:b/>
                <w:bCs/>
                <w:sz w:val="16"/>
                <w:szCs w:val="16"/>
                <w:lang w:val="en-GB"/>
              </w:rPr>
              <w:t>the</w:t>
            </w:r>
            <w:r w:rsidRPr="006D3652">
              <w:rPr>
                <w:rFonts w:cs="Arial"/>
                <w:b/>
                <w:bCs/>
                <w:sz w:val="16"/>
                <w:szCs w:val="16"/>
                <w:cs/>
                <w:lang w:val="th-TH"/>
              </w:rPr>
              <w:t xml:space="preserve"> </w:t>
            </w:r>
            <w:r w:rsidRPr="006D3652">
              <w:rPr>
                <w:rFonts w:cs="Arial"/>
                <w:b/>
                <w:bCs/>
                <w:sz w:val="16"/>
                <w:szCs w:val="16"/>
                <w:lang w:val="en-GB"/>
              </w:rPr>
              <w:t>year</w:t>
            </w:r>
            <w:r w:rsidRPr="006D3652">
              <w:rPr>
                <w:rFonts w:cs="Arial"/>
                <w:b/>
                <w:bCs/>
                <w:sz w:val="16"/>
                <w:szCs w:val="16"/>
                <w:cs/>
                <w:lang w:val="th-TH"/>
              </w:rPr>
              <w:t xml:space="preserve"> </w:t>
            </w:r>
            <w:r w:rsidRPr="006D3652">
              <w:rPr>
                <w:rFonts w:cs="Arial"/>
                <w:b/>
                <w:bCs/>
                <w:sz w:val="16"/>
                <w:szCs w:val="16"/>
                <w:lang w:val="en-GB"/>
              </w:rPr>
              <w:t>ended</w:t>
            </w:r>
            <w:r w:rsidRPr="006D3652">
              <w:rPr>
                <w:rFonts w:cs="Arial"/>
                <w:b/>
                <w:bCs/>
                <w:sz w:val="16"/>
                <w:szCs w:val="16"/>
                <w:cs/>
                <w:lang w:val="th-TH"/>
              </w:rPr>
              <w:t xml:space="preserve"> 31 </w:t>
            </w:r>
            <w:r w:rsidRPr="006D3652">
              <w:rPr>
                <w:rFonts w:cs="Arial"/>
                <w:b/>
                <w:bCs/>
                <w:sz w:val="16"/>
                <w:szCs w:val="16"/>
                <w:lang w:val="en-GB"/>
              </w:rPr>
              <w:t>December</w:t>
            </w:r>
            <w:r w:rsidRPr="006D3652">
              <w:rPr>
                <w:rFonts w:cs="Arial"/>
                <w:b/>
                <w:bCs/>
                <w:sz w:val="16"/>
                <w:szCs w:val="16"/>
                <w:cs/>
                <w:lang w:val="th-TH"/>
              </w:rPr>
              <w:t xml:space="preserve"> </w:t>
            </w:r>
            <w:r w:rsidRPr="00F24255">
              <w:rPr>
                <w:rFonts w:cs="Arial"/>
                <w:b/>
                <w:bCs/>
                <w:sz w:val="16"/>
                <w:szCs w:val="16"/>
                <w:lang w:val="en-GB"/>
              </w:rPr>
              <w:t>20</w:t>
            </w:r>
            <w:r>
              <w:rPr>
                <w:rFonts w:cs="Arial"/>
                <w:b/>
                <w:bCs/>
                <w:sz w:val="16"/>
                <w:szCs w:val="16"/>
                <w:lang w:val="en-GB"/>
              </w:rPr>
              <w:t>20</w:t>
            </w:r>
          </w:p>
        </w:tc>
      </w:tr>
      <w:tr w:rsidR="009C2A73" w:rsidRPr="00F24255" w14:paraId="4F8C65FC" w14:textId="77777777" w:rsidTr="009C2A73">
        <w:trPr>
          <w:tblHeader/>
        </w:trPr>
        <w:tc>
          <w:tcPr>
            <w:tcW w:w="1172" w:type="pct"/>
            <w:tcBorders>
              <w:top w:val="nil"/>
              <w:bottom w:val="nil"/>
            </w:tcBorders>
            <w:vAlign w:val="center"/>
          </w:tcPr>
          <w:p w14:paraId="34FF47B3"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398" w:type="pct"/>
            <w:tcBorders>
              <w:top w:val="single" w:sz="4" w:space="0" w:color="auto"/>
              <w:bottom w:val="nil"/>
            </w:tcBorders>
          </w:tcPr>
          <w:p w14:paraId="406E78FE"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378" w:type="pct"/>
            <w:tcBorders>
              <w:top w:val="single" w:sz="4" w:space="0" w:color="auto"/>
              <w:bottom w:val="nil"/>
            </w:tcBorders>
          </w:tcPr>
          <w:p w14:paraId="69246F61"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p>
        </w:tc>
        <w:tc>
          <w:tcPr>
            <w:tcW w:w="378" w:type="pct"/>
            <w:tcBorders>
              <w:top w:val="single" w:sz="4" w:space="0" w:color="auto"/>
              <w:bottom w:val="nil"/>
            </w:tcBorders>
          </w:tcPr>
          <w:p w14:paraId="35D1C48A"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349" w:type="pct"/>
            <w:tcBorders>
              <w:top w:val="single" w:sz="4" w:space="0" w:color="auto"/>
              <w:bottom w:val="nil"/>
            </w:tcBorders>
          </w:tcPr>
          <w:p w14:paraId="4B6DB5FA"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409" w:type="pct"/>
            <w:tcBorders>
              <w:top w:val="single" w:sz="4" w:space="0" w:color="auto"/>
              <w:bottom w:val="nil"/>
            </w:tcBorders>
          </w:tcPr>
          <w:p w14:paraId="4AEB1B79"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Marine</w:t>
            </w:r>
          </w:p>
        </w:tc>
        <w:tc>
          <w:tcPr>
            <w:tcW w:w="349" w:type="pct"/>
            <w:tcBorders>
              <w:top w:val="single" w:sz="4" w:space="0" w:color="auto"/>
              <w:bottom w:val="nil"/>
            </w:tcBorders>
            <w:vAlign w:val="center"/>
          </w:tcPr>
          <w:p w14:paraId="3889E120"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347" w:type="pct"/>
            <w:tcBorders>
              <w:top w:val="single" w:sz="4" w:space="0" w:color="auto"/>
              <w:bottom w:val="nil"/>
            </w:tcBorders>
            <w:vAlign w:val="center"/>
          </w:tcPr>
          <w:p w14:paraId="1C8E5F3F"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291" w:type="pct"/>
            <w:tcBorders>
              <w:top w:val="single" w:sz="4" w:space="0" w:color="auto"/>
              <w:bottom w:val="nil"/>
            </w:tcBorders>
            <w:vAlign w:val="center"/>
          </w:tcPr>
          <w:p w14:paraId="1CE8A677"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320" w:type="pct"/>
            <w:tcBorders>
              <w:top w:val="single" w:sz="4" w:space="0" w:color="auto"/>
              <w:bottom w:val="nil"/>
            </w:tcBorders>
            <w:vAlign w:val="center"/>
          </w:tcPr>
          <w:p w14:paraId="2446EE03"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320" w:type="pct"/>
            <w:tcBorders>
              <w:top w:val="single" w:sz="4" w:space="0" w:color="auto"/>
              <w:bottom w:val="nil"/>
            </w:tcBorders>
          </w:tcPr>
          <w:p w14:paraId="1680E84C" w14:textId="77777777" w:rsidR="00DD041C" w:rsidRPr="006D3652" w:rsidRDefault="00DD041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60" w:hanging="90"/>
              <w:jc w:val="right"/>
              <w:rPr>
                <w:rFonts w:cs="Arial"/>
                <w:b/>
                <w:bCs/>
                <w:sz w:val="16"/>
                <w:szCs w:val="16"/>
                <w:cs/>
                <w:lang w:val="th-TH"/>
              </w:rPr>
            </w:pPr>
          </w:p>
        </w:tc>
        <w:tc>
          <w:tcPr>
            <w:tcW w:w="291" w:type="pct"/>
            <w:tcBorders>
              <w:top w:val="single" w:sz="4" w:space="0" w:color="auto"/>
              <w:bottom w:val="nil"/>
            </w:tcBorders>
            <w:vAlign w:val="center"/>
          </w:tcPr>
          <w:p w14:paraId="5025A734" w14:textId="7A908D12"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r>
      <w:tr w:rsidR="009C2A73" w:rsidRPr="00F24255" w14:paraId="08040350" w14:textId="77777777" w:rsidTr="009C2A73">
        <w:trPr>
          <w:tblHeader/>
        </w:trPr>
        <w:tc>
          <w:tcPr>
            <w:tcW w:w="1172" w:type="pct"/>
            <w:tcBorders>
              <w:top w:val="nil"/>
            </w:tcBorders>
            <w:vAlign w:val="center"/>
          </w:tcPr>
          <w:p w14:paraId="58314432"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398" w:type="pct"/>
            <w:tcBorders>
              <w:top w:val="nil"/>
              <w:bottom w:val="nil"/>
            </w:tcBorders>
          </w:tcPr>
          <w:p w14:paraId="75120F39"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Oil</w:t>
            </w:r>
          </w:p>
        </w:tc>
        <w:tc>
          <w:tcPr>
            <w:tcW w:w="378" w:type="pct"/>
            <w:tcBorders>
              <w:top w:val="nil"/>
              <w:bottom w:val="nil"/>
            </w:tcBorders>
          </w:tcPr>
          <w:p w14:paraId="50DEEE79"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r w:rsidRPr="006D3652">
              <w:rPr>
                <w:rFonts w:cs="Arial"/>
                <w:b/>
                <w:bCs/>
                <w:sz w:val="16"/>
                <w:szCs w:val="16"/>
              </w:rPr>
              <w:t>Lube base</w:t>
            </w:r>
          </w:p>
        </w:tc>
        <w:tc>
          <w:tcPr>
            <w:tcW w:w="378" w:type="pct"/>
            <w:tcBorders>
              <w:top w:val="nil"/>
              <w:bottom w:val="nil"/>
            </w:tcBorders>
          </w:tcPr>
          <w:p w14:paraId="136F8009"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Petro-</w:t>
            </w:r>
          </w:p>
        </w:tc>
        <w:tc>
          <w:tcPr>
            <w:tcW w:w="349" w:type="pct"/>
            <w:tcBorders>
              <w:top w:val="nil"/>
              <w:bottom w:val="nil"/>
            </w:tcBorders>
          </w:tcPr>
          <w:p w14:paraId="378F9836"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Power</w:t>
            </w:r>
          </w:p>
        </w:tc>
        <w:tc>
          <w:tcPr>
            <w:tcW w:w="409" w:type="pct"/>
            <w:tcBorders>
              <w:top w:val="nil"/>
              <w:bottom w:val="nil"/>
            </w:tcBorders>
          </w:tcPr>
          <w:p w14:paraId="1ACF1946"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Pr>
                <w:rFonts w:cs="Arial"/>
                <w:b/>
                <w:bCs/>
                <w:sz w:val="16"/>
                <w:szCs w:val="16"/>
              </w:rPr>
              <w:t>t</w:t>
            </w:r>
            <w:r w:rsidRPr="006D3652">
              <w:rPr>
                <w:rFonts w:cs="Arial"/>
                <w:b/>
                <w:bCs/>
                <w:sz w:val="16"/>
                <w:szCs w:val="16"/>
              </w:rPr>
              <w:t>ransportation</w:t>
            </w:r>
          </w:p>
        </w:tc>
        <w:tc>
          <w:tcPr>
            <w:tcW w:w="349" w:type="pct"/>
            <w:tcBorders>
              <w:top w:val="nil"/>
              <w:bottom w:val="nil"/>
            </w:tcBorders>
            <w:vAlign w:val="center"/>
          </w:tcPr>
          <w:p w14:paraId="16095B1D"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347" w:type="pct"/>
            <w:tcBorders>
              <w:top w:val="nil"/>
              <w:bottom w:val="nil"/>
            </w:tcBorders>
            <w:vAlign w:val="center"/>
          </w:tcPr>
          <w:p w14:paraId="7FF9225A"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291" w:type="pct"/>
            <w:tcBorders>
              <w:top w:val="nil"/>
              <w:bottom w:val="nil"/>
            </w:tcBorders>
            <w:vAlign w:val="center"/>
          </w:tcPr>
          <w:p w14:paraId="13A7C717"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320" w:type="pct"/>
            <w:tcBorders>
              <w:top w:val="nil"/>
              <w:bottom w:val="nil"/>
            </w:tcBorders>
            <w:vAlign w:val="center"/>
          </w:tcPr>
          <w:p w14:paraId="268D8284"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rPr>
            </w:pPr>
          </w:p>
        </w:tc>
        <w:tc>
          <w:tcPr>
            <w:tcW w:w="320" w:type="pct"/>
            <w:tcBorders>
              <w:top w:val="nil"/>
              <w:bottom w:val="nil"/>
            </w:tcBorders>
          </w:tcPr>
          <w:p w14:paraId="7736C3F3" w14:textId="66E9D3E8" w:rsidR="00DD041C" w:rsidRPr="00A35A96" w:rsidRDefault="00DA5BF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theme="minorBidi"/>
                <w:b/>
                <w:bCs/>
                <w:sz w:val="16"/>
                <w:szCs w:val="16"/>
                <w:lang w:val="en-GB"/>
              </w:rPr>
            </w:pPr>
            <w:r w:rsidRPr="00DA5BFC">
              <w:rPr>
                <w:rFonts w:cs="Arial" w:hint="cs"/>
                <w:b/>
                <w:bCs/>
                <w:sz w:val="16"/>
                <w:szCs w:val="16"/>
                <w:cs/>
                <w:lang w:val="th-TH"/>
              </w:rPr>
              <w:t>Disco</w:t>
            </w:r>
            <w:r w:rsidR="00A35A96">
              <w:rPr>
                <w:rFonts w:cs="Arial"/>
                <w:b/>
                <w:bCs/>
                <w:sz w:val="16"/>
                <w:szCs w:val="16"/>
                <w:lang w:val="en-GB"/>
              </w:rPr>
              <w:t>ntinued</w:t>
            </w:r>
          </w:p>
        </w:tc>
        <w:tc>
          <w:tcPr>
            <w:tcW w:w="291" w:type="pct"/>
            <w:tcBorders>
              <w:top w:val="nil"/>
              <w:bottom w:val="nil"/>
            </w:tcBorders>
            <w:vAlign w:val="center"/>
          </w:tcPr>
          <w:p w14:paraId="1DD4CE88" w14:textId="6A5C6FB8"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r>
      <w:tr w:rsidR="009C2A73" w:rsidRPr="00F24255" w14:paraId="184B5DE8" w14:textId="77777777" w:rsidTr="009C2A73">
        <w:trPr>
          <w:tblHeader/>
        </w:trPr>
        <w:tc>
          <w:tcPr>
            <w:tcW w:w="1172" w:type="pct"/>
          </w:tcPr>
          <w:p w14:paraId="1CFFC79E"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sz w:val="16"/>
                <w:szCs w:val="16"/>
              </w:rPr>
            </w:pPr>
          </w:p>
        </w:tc>
        <w:tc>
          <w:tcPr>
            <w:tcW w:w="398" w:type="pct"/>
            <w:tcBorders>
              <w:top w:val="nil"/>
              <w:bottom w:val="single" w:sz="4" w:space="0" w:color="auto"/>
            </w:tcBorders>
          </w:tcPr>
          <w:p w14:paraId="1B99AAAE"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refinery</w:t>
            </w:r>
          </w:p>
        </w:tc>
        <w:tc>
          <w:tcPr>
            <w:tcW w:w="378" w:type="pct"/>
            <w:tcBorders>
              <w:top w:val="nil"/>
              <w:bottom w:val="single" w:sz="4" w:space="0" w:color="auto"/>
            </w:tcBorders>
          </w:tcPr>
          <w:p w14:paraId="7135841D"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r w:rsidRPr="006D3652">
              <w:rPr>
                <w:rFonts w:cs="Arial"/>
                <w:b/>
                <w:bCs/>
                <w:sz w:val="16"/>
                <w:szCs w:val="16"/>
              </w:rPr>
              <w:t>oil refinery</w:t>
            </w:r>
          </w:p>
        </w:tc>
        <w:tc>
          <w:tcPr>
            <w:tcW w:w="378" w:type="pct"/>
            <w:tcBorders>
              <w:top w:val="nil"/>
              <w:bottom w:val="single" w:sz="4" w:space="0" w:color="auto"/>
            </w:tcBorders>
          </w:tcPr>
          <w:p w14:paraId="2D1A4180"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chemical</w:t>
            </w:r>
          </w:p>
        </w:tc>
        <w:tc>
          <w:tcPr>
            <w:tcW w:w="349" w:type="pct"/>
            <w:tcBorders>
              <w:top w:val="nil"/>
              <w:bottom w:val="single" w:sz="4" w:space="0" w:color="auto"/>
            </w:tcBorders>
          </w:tcPr>
          <w:p w14:paraId="634F93CE"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generation</w:t>
            </w:r>
          </w:p>
        </w:tc>
        <w:tc>
          <w:tcPr>
            <w:tcW w:w="409" w:type="pct"/>
            <w:tcBorders>
              <w:top w:val="nil"/>
              <w:bottom w:val="single" w:sz="4" w:space="0" w:color="auto"/>
            </w:tcBorders>
          </w:tcPr>
          <w:p w14:paraId="7EE62A89"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services</w:t>
            </w:r>
          </w:p>
        </w:tc>
        <w:tc>
          <w:tcPr>
            <w:tcW w:w="349" w:type="pct"/>
            <w:tcBorders>
              <w:top w:val="nil"/>
              <w:bottom w:val="single" w:sz="4" w:space="0" w:color="auto"/>
            </w:tcBorders>
            <w:vAlign w:val="center"/>
          </w:tcPr>
          <w:p w14:paraId="5EFACEC4"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Solvent</w:t>
            </w:r>
          </w:p>
        </w:tc>
        <w:tc>
          <w:tcPr>
            <w:tcW w:w="347" w:type="pct"/>
            <w:tcBorders>
              <w:top w:val="nil"/>
              <w:bottom w:val="single" w:sz="4" w:space="0" w:color="auto"/>
            </w:tcBorders>
            <w:vAlign w:val="center"/>
          </w:tcPr>
          <w:p w14:paraId="56DB1EED"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Ethanol</w:t>
            </w:r>
          </w:p>
        </w:tc>
        <w:tc>
          <w:tcPr>
            <w:tcW w:w="291" w:type="pct"/>
            <w:tcBorders>
              <w:top w:val="nil"/>
              <w:bottom w:val="single" w:sz="4" w:space="0" w:color="auto"/>
            </w:tcBorders>
            <w:vAlign w:val="center"/>
          </w:tcPr>
          <w:p w14:paraId="2F3E4F41"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theme="minorBidi"/>
                <w:b/>
                <w:bCs/>
                <w:sz w:val="16"/>
                <w:szCs w:val="16"/>
                <w:cs/>
                <w:lang w:val="th-TH"/>
              </w:rPr>
            </w:pPr>
            <w:r w:rsidRPr="006D3652">
              <w:rPr>
                <w:rFonts w:cs="Arial"/>
                <w:b/>
                <w:bCs/>
                <w:sz w:val="16"/>
                <w:szCs w:val="16"/>
                <w:cs/>
                <w:lang w:val="th-TH"/>
              </w:rPr>
              <w:t>Others</w:t>
            </w:r>
          </w:p>
        </w:tc>
        <w:tc>
          <w:tcPr>
            <w:tcW w:w="320" w:type="pct"/>
            <w:tcBorders>
              <w:top w:val="nil"/>
              <w:bottom w:val="single" w:sz="4" w:space="0" w:color="auto"/>
            </w:tcBorders>
            <w:vAlign w:val="center"/>
          </w:tcPr>
          <w:p w14:paraId="04732C56"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cs/>
                <w:lang w:val="th-TH"/>
              </w:rPr>
              <w:t>Elimination</w:t>
            </w:r>
          </w:p>
        </w:tc>
        <w:tc>
          <w:tcPr>
            <w:tcW w:w="320" w:type="pct"/>
            <w:tcBorders>
              <w:top w:val="nil"/>
              <w:bottom w:val="single" w:sz="4" w:space="0" w:color="auto"/>
            </w:tcBorders>
          </w:tcPr>
          <w:p w14:paraId="5793D41E" w14:textId="4C701B47" w:rsidR="00DD041C" w:rsidRPr="00F03DDC" w:rsidRDefault="00F03DD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lang w:val="en-GB"/>
              </w:rPr>
            </w:pPr>
            <w:r>
              <w:rPr>
                <w:rFonts w:cs="Arial"/>
                <w:b/>
                <w:bCs/>
                <w:sz w:val="16"/>
                <w:szCs w:val="16"/>
                <w:lang w:val="en-GB"/>
              </w:rPr>
              <w:t>o</w:t>
            </w:r>
            <w:r w:rsidR="00DA5BFC" w:rsidRPr="00DA5BFC">
              <w:rPr>
                <w:rFonts w:cs="Arial" w:hint="cs"/>
                <w:b/>
                <w:bCs/>
                <w:sz w:val="16"/>
                <w:szCs w:val="16"/>
                <w:cs/>
                <w:lang w:val="th-TH"/>
              </w:rPr>
              <w:t>peration</w:t>
            </w:r>
            <w:r>
              <w:rPr>
                <w:rFonts w:cs="Arial"/>
                <w:b/>
                <w:bCs/>
                <w:sz w:val="16"/>
                <w:szCs w:val="16"/>
                <w:lang w:val="en-GB"/>
              </w:rPr>
              <w:t>s</w:t>
            </w:r>
          </w:p>
        </w:tc>
        <w:tc>
          <w:tcPr>
            <w:tcW w:w="291" w:type="pct"/>
            <w:tcBorders>
              <w:top w:val="nil"/>
              <w:bottom w:val="single" w:sz="4" w:space="0" w:color="auto"/>
            </w:tcBorders>
            <w:vAlign w:val="center"/>
          </w:tcPr>
          <w:p w14:paraId="517889CD" w14:textId="0B0846E1"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cs/>
                <w:lang w:val="th-TH"/>
              </w:rPr>
              <w:t>Total</w:t>
            </w:r>
          </w:p>
        </w:tc>
      </w:tr>
      <w:tr w:rsidR="00DD041C" w:rsidRPr="00F24255" w14:paraId="05080203" w14:textId="77777777" w:rsidTr="009C2A73">
        <w:trPr>
          <w:tblHeader/>
        </w:trPr>
        <w:tc>
          <w:tcPr>
            <w:tcW w:w="1172" w:type="pct"/>
          </w:tcPr>
          <w:p w14:paraId="1E5E5E5B"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sz w:val="16"/>
                <w:szCs w:val="16"/>
                <w:cs/>
              </w:rPr>
            </w:pPr>
          </w:p>
        </w:tc>
        <w:tc>
          <w:tcPr>
            <w:tcW w:w="398" w:type="pct"/>
          </w:tcPr>
          <w:p w14:paraId="189C937F" w14:textId="77777777"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p>
        </w:tc>
        <w:tc>
          <w:tcPr>
            <w:tcW w:w="3430" w:type="pct"/>
            <w:gridSpan w:val="10"/>
            <w:tcBorders>
              <w:top w:val="single" w:sz="4" w:space="0" w:color="auto"/>
              <w:bottom w:val="single" w:sz="4" w:space="0" w:color="auto"/>
            </w:tcBorders>
            <w:vAlign w:val="center"/>
          </w:tcPr>
          <w:p w14:paraId="25569111" w14:textId="5D3D6D72" w:rsidR="00DD041C" w:rsidRPr="006D3652"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rPr>
            </w:pPr>
            <w:r w:rsidRPr="006D3652">
              <w:rPr>
                <w:rFonts w:cs="Arial"/>
                <w:b/>
                <w:bCs/>
                <w:sz w:val="16"/>
                <w:szCs w:val="16"/>
              </w:rPr>
              <w:t>Million</w:t>
            </w:r>
            <w:r w:rsidRPr="006D3652">
              <w:rPr>
                <w:rFonts w:cs="Arial"/>
                <w:b/>
                <w:bCs/>
                <w:sz w:val="16"/>
                <w:szCs w:val="16"/>
                <w:cs/>
              </w:rPr>
              <w:t xml:space="preserve"> </w:t>
            </w:r>
            <w:r w:rsidRPr="006D3652">
              <w:rPr>
                <w:rFonts w:cs="Arial"/>
                <w:b/>
                <w:bCs/>
                <w:sz w:val="16"/>
                <w:szCs w:val="16"/>
              </w:rPr>
              <w:t>Baht</w:t>
            </w:r>
          </w:p>
        </w:tc>
      </w:tr>
      <w:tr w:rsidR="008F74C3" w:rsidRPr="00431BD0" w14:paraId="7F1E8F0B" w14:textId="77777777" w:rsidTr="009C2A73">
        <w:trPr>
          <w:tblHeader/>
        </w:trPr>
        <w:tc>
          <w:tcPr>
            <w:tcW w:w="1172" w:type="pct"/>
            <w:vAlign w:val="center"/>
          </w:tcPr>
          <w:p w14:paraId="1F41CF7C"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b/>
                <w:bCs/>
                <w:sz w:val="12"/>
                <w:szCs w:val="12"/>
              </w:rPr>
            </w:pPr>
          </w:p>
        </w:tc>
        <w:tc>
          <w:tcPr>
            <w:tcW w:w="398" w:type="pct"/>
            <w:tcBorders>
              <w:top w:val="single" w:sz="4" w:space="0" w:color="auto"/>
            </w:tcBorders>
            <w:shd w:val="clear" w:color="auto" w:fill="FAFAFA"/>
            <w:vAlign w:val="center"/>
          </w:tcPr>
          <w:p w14:paraId="3AC189D6"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c>
          <w:tcPr>
            <w:tcW w:w="378" w:type="pct"/>
            <w:tcBorders>
              <w:top w:val="single" w:sz="4" w:space="0" w:color="auto"/>
            </w:tcBorders>
            <w:shd w:val="clear" w:color="auto" w:fill="FAFAFA"/>
            <w:vAlign w:val="center"/>
          </w:tcPr>
          <w:p w14:paraId="2DD19CA7"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2"/>
                <w:szCs w:val="12"/>
                <w:cs/>
              </w:rPr>
            </w:pPr>
          </w:p>
        </w:tc>
        <w:tc>
          <w:tcPr>
            <w:tcW w:w="378" w:type="pct"/>
            <w:tcBorders>
              <w:top w:val="single" w:sz="4" w:space="0" w:color="auto"/>
            </w:tcBorders>
            <w:shd w:val="clear" w:color="auto" w:fill="FAFAFA"/>
            <w:vAlign w:val="center"/>
          </w:tcPr>
          <w:p w14:paraId="5D737833"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c>
          <w:tcPr>
            <w:tcW w:w="349" w:type="pct"/>
            <w:tcBorders>
              <w:top w:val="single" w:sz="4" w:space="0" w:color="auto"/>
            </w:tcBorders>
            <w:shd w:val="clear" w:color="auto" w:fill="FAFAFA"/>
            <w:vAlign w:val="center"/>
          </w:tcPr>
          <w:p w14:paraId="31D72BF2"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c>
          <w:tcPr>
            <w:tcW w:w="409" w:type="pct"/>
            <w:tcBorders>
              <w:top w:val="single" w:sz="4" w:space="0" w:color="auto"/>
            </w:tcBorders>
            <w:shd w:val="clear" w:color="auto" w:fill="FAFAFA"/>
            <w:vAlign w:val="center"/>
          </w:tcPr>
          <w:p w14:paraId="26BDC094"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c>
          <w:tcPr>
            <w:tcW w:w="349" w:type="pct"/>
            <w:tcBorders>
              <w:top w:val="single" w:sz="4" w:space="0" w:color="auto"/>
            </w:tcBorders>
            <w:shd w:val="clear" w:color="auto" w:fill="FAFAFA"/>
            <w:vAlign w:val="center"/>
          </w:tcPr>
          <w:p w14:paraId="5891A330"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rPr>
            </w:pPr>
          </w:p>
        </w:tc>
        <w:tc>
          <w:tcPr>
            <w:tcW w:w="347" w:type="pct"/>
            <w:tcBorders>
              <w:top w:val="single" w:sz="4" w:space="0" w:color="auto"/>
            </w:tcBorders>
            <w:shd w:val="clear" w:color="auto" w:fill="FAFAFA"/>
            <w:vAlign w:val="center"/>
          </w:tcPr>
          <w:p w14:paraId="662E55D5"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rPr>
            </w:pPr>
          </w:p>
        </w:tc>
        <w:tc>
          <w:tcPr>
            <w:tcW w:w="291" w:type="pct"/>
            <w:tcBorders>
              <w:top w:val="single" w:sz="4" w:space="0" w:color="auto"/>
            </w:tcBorders>
            <w:shd w:val="clear" w:color="auto" w:fill="FAFAFA"/>
            <w:vAlign w:val="center"/>
          </w:tcPr>
          <w:p w14:paraId="1A9FADB7"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c>
          <w:tcPr>
            <w:tcW w:w="320" w:type="pct"/>
            <w:tcBorders>
              <w:top w:val="single" w:sz="4" w:space="0" w:color="auto"/>
            </w:tcBorders>
            <w:shd w:val="clear" w:color="auto" w:fill="FAFAFA"/>
            <w:vAlign w:val="center"/>
          </w:tcPr>
          <w:p w14:paraId="7AD7F714"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c>
          <w:tcPr>
            <w:tcW w:w="320" w:type="pct"/>
            <w:tcBorders>
              <w:top w:val="single" w:sz="4" w:space="0" w:color="auto"/>
            </w:tcBorders>
            <w:shd w:val="clear" w:color="auto" w:fill="FAFAFA"/>
          </w:tcPr>
          <w:p w14:paraId="44149082" w14:textId="77777777"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c>
          <w:tcPr>
            <w:tcW w:w="291" w:type="pct"/>
            <w:tcBorders>
              <w:top w:val="single" w:sz="4" w:space="0" w:color="auto"/>
            </w:tcBorders>
            <w:shd w:val="clear" w:color="auto" w:fill="FAFAFA"/>
            <w:vAlign w:val="center"/>
          </w:tcPr>
          <w:p w14:paraId="4A2EC3E9" w14:textId="49D323E3" w:rsidR="00DD041C" w:rsidRPr="00431BD0" w:rsidRDefault="00DD041C"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2"/>
                <w:szCs w:val="12"/>
                <w:cs/>
                <w:lang w:val="th-TH"/>
              </w:rPr>
            </w:pPr>
          </w:p>
        </w:tc>
      </w:tr>
      <w:tr w:rsidR="008F74C3" w:rsidRPr="00F24255" w14:paraId="11236A65" w14:textId="77777777" w:rsidTr="009C2A73">
        <w:tc>
          <w:tcPr>
            <w:tcW w:w="1172" w:type="pct"/>
          </w:tcPr>
          <w:p w14:paraId="52628B30" w14:textId="77777777" w:rsidR="00DD041C" w:rsidRPr="00D93972" w:rsidRDefault="00DD041C" w:rsidP="00C65BD1">
            <w:pPr>
              <w:spacing w:line="240" w:lineRule="auto"/>
              <w:ind w:left="-77" w:right="-362"/>
              <w:rPr>
                <w:rFonts w:cs="Arial"/>
                <w:sz w:val="16"/>
                <w:szCs w:val="16"/>
              </w:rPr>
            </w:pPr>
            <w:r w:rsidRPr="00D93972">
              <w:rPr>
                <w:rFonts w:cs="Arial"/>
                <w:sz w:val="16"/>
                <w:szCs w:val="16"/>
              </w:rPr>
              <w:t>Revenue from sales and services</w:t>
            </w:r>
          </w:p>
        </w:tc>
        <w:tc>
          <w:tcPr>
            <w:tcW w:w="398" w:type="pct"/>
            <w:shd w:val="clear" w:color="auto" w:fill="FAFAFA"/>
            <w:vAlign w:val="center"/>
          </w:tcPr>
          <w:p w14:paraId="29828363" w14:textId="77777777" w:rsidR="00DD041C" w:rsidRPr="00D93972" w:rsidRDefault="00DD041C" w:rsidP="00C65BD1">
            <w:pPr>
              <w:pStyle w:val="acctfourfigures"/>
              <w:tabs>
                <w:tab w:val="decimal" w:pos="702"/>
              </w:tabs>
              <w:spacing w:line="240" w:lineRule="auto"/>
              <w:ind w:right="-69"/>
              <w:jc w:val="right"/>
              <w:rPr>
                <w:rFonts w:ascii="Arial" w:hAnsi="Arial" w:cs="Arial"/>
                <w:sz w:val="16"/>
                <w:szCs w:val="16"/>
                <w:rtl/>
                <w:cs/>
                <w:lang w:val="en-US"/>
              </w:rPr>
            </w:pPr>
          </w:p>
        </w:tc>
        <w:tc>
          <w:tcPr>
            <w:tcW w:w="378" w:type="pct"/>
            <w:shd w:val="clear" w:color="auto" w:fill="FAFAFA"/>
            <w:vAlign w:val="center"/>
          </w:tcPr>
          <w:p w14:paraId="0EF7235E" w14:textId="77777777" w:rsidR="00DD041C" w:rsidRPr="00D93972" w:rsidRDefault="00DD041C" w:rsidP="00C65BD1">
            <w:pPr>
              <w:pStyle w:val="acctfourfigures"/>
              <w:tabs>
                <w:tab w:val="decimal" w:pos="702"/>
              </w:tabs>
              <w:spacing w:line="240" w:lineRule="auto"/>
              <w:ind w:right="-69"/>
              <w:jc w:val="right"/>
              <w:rPr>
                <w:rFonts w:ascii="Arial" w:hAnsi="Arial" w:cs="Arial"/>
                <w:sz w:val="16"/>
                <w:szCs w:val="16"/>
                <w:lang w:val="en-US"/>
              </w:rPr>
            </w:pPr>
          </w:p>
        </w:tc>
        <w:tc>
          <w:tcPr>
            <w:tcW w:w="378" w:type="pct"/>
            <w:shd w:val="clear" w:color="auto" w:fill="FAFAFA"/>
            <w:vAlign w:val="center"/>
          </w:tcPr>
          <w:p w14:paraId="3A147BAE" w14:textId="77777777" w:rsidR="00DD041C" w:rsidRPr="00D93972" w:rsidRDefault="00DD041C"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49" w:type="pct"/>
            <w:shd w:val="clear" w:color="auto" w:fill="FAFAFA"/>
            <w:vAlign w:val="center"/>
          </w:tcPr>
          <w:p w14:paraId="3ED99455" w14:textId="77777777" w:rsidR="00DD041C" w:rsidRPr="00D93972" w:rsidRDefault="00DD041C" w:rsidP="00C65BD1">
            <w:pPr>
              <w:pStyle w:val="acctfourfigures"/>
              <w:tabs>
                <w:tab w:val="clear" w:pos="765"/>
                <w:tab w:val="decimal" w:pos="899"/>
              </w:tabs>
              <w:spacing w:line="240" w:lineRule="auto"/>
              <w:ind w:left="-48" w:right="-69"/>
              <w:jc w:val="right"/>
              <w:rPr>
                <w:rFonts w:ascii="Arial" w:hAnsi="Arial" w:cs="Arial"/>
                <w:sz w:val="16"/>
                <w:szCs w:val="16"/>
                <w:rtl/>
                <w:cs/>
                <w:lang w:bidi="th-TH"/>
              </w:rPr>
            </w:pPr>
          </w:p>
        </w:tc>
        <w:tc>
          <w:tcPr>
            <w:tcW w:w="409" w:type="pct"/>
            <w:shd w:val="clear" w:color="auto" w:fill="FAFAFA"/>
            <w:vAlign w:val="center"/>
          </w:tcPr>
          <w:p w14:paraId="3C1C5DB7" w14:textId="77777777" w:rsidR="00DD041C" w:rsidRPr="00D93972" w:rsidRDefault="00DD041C" w:rsidP="00C65BD1">
            <w:pPr>
              <w:pStyle w:val="acctfourfigures"/>
              <w:tabs>
                <w:tab w:val="clear" w:pos="765"/>
                <w:tab w:val="decimal" w:pos="921"/>
              </w:tabs>
              <w:spacing w:line="240" w:lineRule="auto"/>
              <w:ind w:left="-48" w:right="-69"/>
              <w:jc w:val="right"/>
              <w:rPr>
                <w:rFonts w:ascii="Arial" w:hAnsi="Arial" w:cs="Arial"/>
                <w:sz w:val="16"/>
                <w:szCs w:val="16"/>
                <w:rtl/>
                <w:cs/>
                <w:lang w:bidi="th-TH"/>
              </w:rPr>
            </w:pPr>
          </w:p>
        </w:tc>
        <w:tc>
          <w:tcPr>
            <w:tcW w:w="349" w:type="pct"/>
            <w:shd w:val="clear" w:color="auto" w:fill="FAFAFA"/>
            <w:vAlign w:val="center"/>
          </w:tcPr>
          <w:p w14:paraId="27441158" w14:textId="77777777" w:rsidR="00DD041C" w:rsidRPr="00D93972" w:rsidRDefault="00DD041C"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47" w:type="pct"/>
            <w:shd w:val="clear" w:color="auto" w:fill="FAFAFA"/>
            <w:vAlign w:val="center"/>
          </w:tcPr>
          <w:p w14:paraId="795A2AF7" w14:textId="77777777" w:rsidR="00DD041C" w:rsidRPr="00D93972" w:rsidRDefault="00DD041C"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291" w:type="pct"/>
            <w:shd w:val="clear" w:color="auto" w:fill="FAFAFA"/>
            <w:vAlign w:val="center"/>
          </w:tcPr>
          <w:p w14:paraId="132F494F" w14:textId="77777777" w:rsidR="00DD041C" w:rsidRPr="00D93972" w:rsidRDefault="00DD041C"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20" w:type="pct"/>
            <w:shd w:val="clear" w:color="auto" w:fill="FAFAFA"/>
            <w:vAlign w:val="center"/>
          </w:tcPr>
          <w:p w14:paraId="181C0DAE" w14:textId="77777777" w:rsidR="00DD041C" w:rsidRPr="00D93972" w:rsidRDefault="00DD041C"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20" w:type="pct"/>
            <w:shd w:val="clear" w:color="auto" w:fill="FAFAFA"/>
          </w:tcPr>
          <w:p w14:paraId="55CFE41D" w14:textId="77777777" w:rsidR="00DD041C" w:rsidRPr="00D93972" w:rsidRDefault="00DD041C"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291" w:type="pct"/>
            <w:shd w:val="clear" w:color="auto" w:fill="FAFAFA"/>
            <w:vAlign w:val="center"/>
          </w:tcPr>
          <w:p w14:paraId="0745859C" w14:textId="63F8AB48" w:rsidR="00DD041C" w:rsidRPr="00D93972" w:rsidRDefault="00DD041C"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r>
      <w:tr w:rsidR="008F74C3" w:rsidRPr="00F24255" w14:paraId="5C9C1F41" w14:textId="77777777" w:rsidTr="009C2A73">
        <w:tc>
          <w:tcPr>
            <w:tcW w:w="1172" w:type="pct"/>
          </w:tcPr>
          <w:p w14:paraId="16B56B6D" w14:textId="77777777" w:rsidR="00DA5BFC" w:rsidRPr="00D93972" w:rsidRDefault="00DA5BFC" w:rsidP="00DA5BFC">
            <w:pPr>
              <w:spacing w:line="240" w:lineRule="auto"/>
              <w:ind w:left="-77" w:right="-362"/>
              <w:rPr>
                <w:rFonts w:cs="Arial"/>
                <w:sz w:val="16"/>
                <w:szCs w:val="16"/>
                <w:cs/>
              </w:rPr>
            </w:pPr>
            <w:r w:rsidRPr="00D93972">
              <w:rPr>
                <w:rFonts w:cs="Arial"/>
                <w:sz w:val="16"/>
                <w:szCs w:val="16"/>
              </w:rPr>
              <w:t xml:space="preserve">   </w:t>
            </w:r>
            <w:r w:rsidRPr="00D93972">
              <w:rPr>
                <w:rFonts w:cs="Arial"/>
                <w:sz w:val="16"/>
                <w:szCs w:val="16"/>
                <w:cs/>
              </w:rPr>
              <w:t xml:space="preserve">- </w:t>
            </w:r>
            <w:r w:rsidRPr="00D93972">
              <w:rPr>
                <w:rFonts w:cs="Arial"/>
                <w:sz w:val="16"/>
                <w:szCs w:val="16"/>
              </w:rPr>
              <w:t>External</w:t>
            </w:r>
          </w:p>
        </w:tc>
        <w:tc>
          <w:tcPr>
            <w:tcW w:w="398" w:type="pct"/>
            <w:shd w:val="clear" w:color="auto" w:fill="FAFAFA"/>
            <w:vAlign w:val="center"/>
          </w:tcPr>
          <w:p w14:paraId="48E6FA0E"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D93972">
              <w:rPr>
                <w:rFonts w:eastAsia="Arial Unicode MS" w:cs="Arial"/>
                <w:sz w:val="16"/>
                <w:szCs w:val="16"/>
              </w:rPr>
              <w:t>205,254</w:t>
            </w:r>
          </w:p>
        </w:tc>
        <w:tc>
          <w:tcPr>
            <w:tcW w:w="378" w:type="pct"/>
            <w:shd w:val="clear" w:color="auto" w:fill="FAFAFA"/>
            <w:vAlign w:val="center"/>
          </w:tcPr>
          <w:p w14:paraId="6013D389"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11,110</w:t>
            </w:r>
          </w:p>
        </w:tc>
        <w:tc>
          <w:tcPr>
            <w:tcW w:w="378" w:type="pct"/>
            <w:shd w:val="clear" w:color="auto" w:fill="FAFAFA"/>
            <w:vAlign w:val="center"/>
          </w:tcPr>
          <w:p w14:paraId="73A7108C"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12,857</w:t>
            </w:r>
          </w:p>
        </w:tc>
        <w:tc>
          <w:tcPr>
            <w:tcW w:w="349" w:type="pct"/>
            <w:shd w:val="clear" w:color="auto" w:fill="FAFAFA"/>
            <w:vAlign w:val="center"/>
          </w:tcPr>
          <w:p w14:paraId="6B32CCA2"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4,575</w:t>
            </w:r>
          </w:p>
        </w:tc>
        <w:tc>
          <w:tcPr>
            <w:tcW w:w="409" w:type="pct"/>
            <w:shd w:val="clear" w:color="auto" w:fill="FAFAFA"/>
            <w:vAlign w:val="center"/>
          </w:tcPr>
          <w:p w14:paraId="16E153C5"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418</w:t>
            </w:r>
          </w:p>
        </w:tc>
        <w:tc>
          <w:tcPr>
            <w:tcW w:w="349" w:type="pct"/>
            <w:shd w:val="clear" w:color="auto" w:fill="FAFAFA"/>
            <w:vAlign w:val="center"/>
          </w:tcPr>
          <w:p w14:paraId="5D577C37"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8,137</w:t>
            </w:r>
          </w:p>
        </w:tc>
        <w:tc>
          <w:tcPr>
            <w:tcW w:w="347" w:type="pct"/>
            <w:shd w:val="clear" w:color="auto" w:fill="FAFAFA"/>
            <w:vAlign w:val="center"/>
          </w:tcPr>
          <w:p w14:paraId="0045270C"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907</w:t>
            </w:r>
          </w:p>
        </w:tc>
        <w:tc>
          <w:tcPr>
            <w:tcW w:w="291" w:type="pct"/>
            <w:shd w:val="clear" w:color="auto" w:fill="FAFAFA"/>
            <w:vAlign w:val="center"/>
          </w:tcPr>
          <w:p w14:paraId="77F79B66"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20" w:type="pct"/>
            <w:shd w:val="clear" w:color="auto" w:fill="FAFAFA"/>
            <w:vAlign w:val="center"/>
          </w:tcPr>
          <w:p w14:paraId="7111800E"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20" w:type="pct"/>
            <w:shd w:val="clear" w:color="auto" w:fill="FAFAFA"/>
          </w:tcPr>
          <w:p w14:paraId="75BEBDC2" w14:textId="542284B2"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(418)</w:t>
            </w:r>
          </w:p>
        </w:tc>
        <w:tc>
          <w:tcPr>
            <w:tcW w:w="291" w:type="pct"/>
            <w:shd w:val="clear" w:color="auto" w:fill="FAFAFA"/>
          </w:tcPr>
          <w:p w14:paraId="476A85CF" w14:textId="7C6DECDC"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242,840</w:t>
            </w:r>
          </w:p>
        </w:tc>
      </w:tr>
      <w:tr w:rsidR="008F74C3" w:rsidRPr="00F24255" w14:paraId="22B481C6" w14:textId="77777777" w:rsidTr="009C2A73">
        <w:tc>
          <w:tcPr>
            <w:tcW w:w="1172" w:type="pct"/>
          </w:tcPr>
          <w:p w14:paraId="6C67DE45" w14:textId="77777777" w:rsidR="00DA5BFC" w:rsidRPr="00D93972" w:rsidRDefault="00DA5BFC" w:rsidP="00DA5BFC">
            <w:pPr>
              <w:spacing w:line="240" w:lineRule="auto"/>
              <w:ind w:left="-77" w:right="-362"/>
              <w:rPr>
                <w:rFonts w:cs="Arial"/>
                <w:sz w:val="16"/>
                <w:szCs w:val="16"/>
                <w:cs/>
              </w:rPr>
            </w:pPr>
            <w:r w:rsidRPr="00D93972">
              <w:rPr>
                <w:rFonts w:cs="Arial"/>
                <w:sz w:val="16"/>
                <w:szCs w:val="16"/>
              </w:rPr>
              <w:t xml:space="preserve">   </w:t>
            </w:r>
            <w:r w:rsidRPr="00D93972">
              <w:rPr>
                <w:rFonts w:cs="Arial"/>
                <w:sz w:val="16"/>
                <w:szCs w:val="16"/>
                <w:cs/>
              </w:rPr>
              <w:t xml:space="preserve">- </w:t>
            </w:r>
            <w:r w:rsidRPr="00D93972">
              <w:rPr>
                <w:rFonts w:cs="Arial"/>
                <w:sz w:val="16"/>
                <w:szCs w:val="16"/>
              </w:rPr>
              <w:t>Inter-segment</w:t>
            </w:r>
          </w:p>
        </w:tc>
        <w:tc>
          <w:tcPr>
            <w:tcW w:w="398" w:type="pct"/>
            <w:tcBorders>
              <w:bottom w:val="nil"/>
            </w:tcBorders>
            <w:shd w:val="clear" w:color="auto" w:fill="FAFAFA"/>
            <w:vAlign w:val="center"/>
          </w:tcPr>
          <w:p w14:paraId="67C6FF37"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42,048</w:t>
            </w:r>
          </w:p>
        </w:tc>
        <w:tc>
          <w:tcPr>
            <w:tcW w:w="378" w:type="pct"/>
            <w:tcBorders>
              <w:bottom w:val="nil"/>
            </w:tcBorders>
            <w:shd w:val="clear" w:color="auto" w:fill="FAFAFA"/>
            <w:vAlign w:val="center"/>
          </w:tcPr>
          <w:p w14:paraId="5839CE73"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2,928</w:t>
            </w:r>
          </w:p>
        </w:tc>
        <w:tc>
          <w:tcPr>
            <w:tcW w:w="378" w:type="pct"/>
            <w:tcBorders>
              <w:bottom w:val="nil"/>
            </w:tcBorders>
            <w:shd w:val="clear" w:color="auto" w:fill="FAFAFA"/>
            <w:vAlign w:val="center"/>
          </w:tcPr>
          <w:p w14:paraId="3CB1FA14"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23,819</w:t>
            </w:r>
          </w:p>
        </w:tc>
        <w:tc>
          <w:tcPr>
            <w:tcW w:w="349" w:type="pct"/>
            <w:tcBorders>
              <w:bottom w:val="nil"/>
            </w:tcBorders>
            <w:shd w:val="clear" w:color="auto" w:fill="FAFAFA"/>
            <w:vAlign w:val="center"/>
          </w:tcPr>
          <w:p w14:paraId="12D3A51D"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6,212</w:t>
            </w:r>
          </w:p>
        </w:tc>
        <w:tc>
          <w:tcPr>
            <w:tcW w:w="409" w:type="pct"/>
            <w:tcBorders>
              <w:bottom w:val="nil"/>
            </w:tcBorders>
            <w:shd w:val="clear" w:color="auto" w:fill="FAFAFA"/>
            <w:vAlign w:val="center"/>
          </w:tcPr>
          <w:p w14:paraId="5C7206D3"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240</w:t>
            </w:r>
          </w:p>
        </w:tc>
        <w:tc>
          <w:tcPr>
            <w:tcW w:w="349" w:type="pct"/>
            <w:tcBorders>
              <w:bottom w:val="nil"/>
            </w:tcBorders>
            <w:shd w:val="clear" w:color="auto" w:fill="FAFAFA"/>
            <w:vAlign w:val="center"/>
          </w:tcPr>
          <w:p w14:paraId="1D7CBCD3"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51</w:t>
            </w:r>
          </w:p>
        </w:tc>
        <w:tc>
          <w:tcPr>
            <w:tcW w:w="347" w:type="pct"/>
            <w:tcBorders>
              <w:bottom w:val="nil"/>
            </w:tcBorders>
            <w:shd w:val="clear" w:color="auto" w:fill="FAFAFA"/>
            <w:vAlign w:val="center"/>
          </w:tcPr>
          <w:p w14:paraId="55649AE8"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724</w:t>
            </w:r>
          </w:p>
        </w:tc>
        <w:tc>
          <w:tcPr>
            <w:tcW w:w="291" w:type="pct"/>
            <w:tcBorders>
              <w:bottom w:val="nil"/>
            </w:tcBorders>
            <w:shd w:val="clear" w:color="auto" w:fill="FAFAFA"/>
            <w:vAlign w:val="center"/>
          </w:tcPr>
          <w:p w14:paraId="0F978F39"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5,792</w:t>
            </w:r>
          </w:p>
        </w:tc>
        <w:tc>
          <w:tcPr>
            <w:tcW w:w="320" w:type="pct"/>
            <w:tcBorders>
              <w:bottom w:val="nil"/>
            </w:tcBorders>
            <w:shd w:val="clear" w:color="auto" w:fill="FAFAFA"/>
            <w:vAlign w:val="center"/>
          </w:tcPr>
          <w:p w14:paraId="445E487C"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(81,814)</w:t>
            </w:r>
          </w:p>
        </w:tc>
        <w:tc>
          <w:tcPr>
            <w:tcW w:w="320" w:type="pct"/>
            <w:tcBorders>
              <w:bottom w:val="nil"/>
            </w:tcBorders>
            <w:shd w:val="clear" w:color="auto" w:fill="FAFAFA"/>
          </w:tcPr>
          <w:p w14:paraId="7F7AF320" w14:textId="4B498884"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291" w:type="pct"/>
            <w:tcBorders>
              <w:bottom w:val="nil"/>
            </w:tcBorders>
            <w:shd w:val="clear" w:color="auto" w:fill="FAFAFA"/>
          </w:tcPr>
          <w:p w14:paraId="700FA186" w14:textId="2024AAFC"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w:t>
            </w:r>
          </w:p>
        </w:tc>
      </w:tr>
      <w:tr w:rsidR="008F74C3" w:rsidRPr="00F24255" w14:paraId="16AE59F3" w14:textId="77777777" w:rsidTr="009C2A73">
        <w:tc>
          <w:tcPr>
            <w:tcW w:w="1172" w:type="pct"/>
          </w:tcPr>
          <w:p w14:paraId="01E35895" w14:textId="77777777" w:rsidR="00DA5BFC" w:rsidRPr="00D93972" w:rsidRDefault="00DA5BFC" w:rsidP="00DA5BFC">
            <w:pPr>
              <w:spacing w:line="240" w:lineRule="auto"/>
              <w:ind w:left="-77" w:right="-362"/>
              <w:rPr>
                <w:rFonts w:cs="Arial"/>
                <w:sz w:val="16"/>
                <w:szCs w:val="16"/>
              </w:rPr>
            </w:pPr>
            <w:r w:rsidRPr="00D93972">
              <w:rPr>
                <w:rFonts w:cs="Arial"/>
                <w:sz w:val="16"/>
                <w:szCs w:val="16"/>
              </w:rPr>
              <w:t>Subsidy from oil fuel fund</w:t>
            </w:r>
          </w:p>
        </w:tc>
        <w:tc>
          <w:tcPr>
            <w:tcW w:w="398" w:type="pct"/>
            <w:tcBorders>
              <w:bottom w:val="nil"/>
            </w:tcBorders>
            <w:shd w:val="clear" w:color="auto" w:fill="FAFAFA"/>
            <w:vAlign w:val="center"/>
          </w:tcPr>
          <w:p w14:paraId="09CA02D5"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5,073</w:t>
            </w:r>
          </w:p>
        </w:tc>
        <w:tc>
          <w:tcPr>
            <w:tcW w:w="378" w:type="pct"/>
            <w:tcBorders>
              <w:bottom w:val="nil"/>
            </w:tcBorders>
            <w:shd w:val="clear" w:color="auto" w:fill="FAFAFA"/>
            <w:vAlign w:val="center"/>
          </w:tcPr>
          <w:p w14:paraId="25DB496C"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78" w:type="pct"/>
            <w:tcBorders>
              <w:bottom w:val="nil"/>
            </w:tcBorders>
            <w:shd w:val="clear" w:color="auto" w:fill="FAFAFA"/>
            <w:vAlign w:val="center"/>
          </w:tcPr>
          <w:p w14:paraId="689C8CDD"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49" w:type="pct"/>
            <w:tcBorders>
              <w:bottom w:val="nil"/>
            </w:tcBorders>
            <w:shd w:val="clear" w:color="auto" w:fill="FAFAFA"/>
            <w:vAlign w:val="center"/>
          </w:tcPr>
          <w:p w14:paraId="58D4E6AB"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409" w:type="pct"/>
            <w:tcBorders>
              <w:bottom w:val="nil"/>
            </w:tcBorders>
            <w:shd w:val="clear" w:color="auto" w:fill="FAFAFA"/>
            <w:vAlign w:val="center"/>
          </w:tcPr>
          <w:p w14:paraId="7AA21153"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49" w:type="pct"/>
            <w:tcBorders>
              <w:bottom w:val="nil"/>
            </w:tcBorders>
            <w:shd w:val="clear" w:color="auto" w:fill="FAFAFA"/>
            <w:vAlign w:val="center"/>
          </w:tcPr>
          <w:p w14:paraId="367F89E0"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47" w:type="pct"/>
            <w:tcBorders>
              <w:bottom w:val="nil"/>
            </w:tcBorders>
            <w:shd w:val="clear" w:color="auto" w:fill="FAFAFA"/>
            <w:vAlign w:val="center"/>
          </w:tcPr>
          <w:p w14:paraId="55D91F6E"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w:t>
            </w:r>
          </w:p>
        </w:tc>
        <w:tc>
          <w:tcPr>
            <w:tcW w:w="291" w:type="pct"/>
            <w:tcBorders>
              <w:bottom w:val="nil"/>
            </w:tcBorders>
            <w:shd w:val="clear" w:color="auto" w:fill="FAFAFA"/>
            <w:vAlign w:val="center"/>
          </w:tcPr>
          <w:p w14:paraId="05979CA0"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20" w:type="pct"/>
            <w:tcBorders>
              <w:bottom w:val="nil"/>
            </w:tcBorders>
            <w:shd w:val="clear" w:color="auto" w:fill="FAFAFA"/>
            <w:vAlign w:val="center"/>
          </w:tcPr>
          <w:p w14:paraId="24605B8D"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20" w:type="pct"/>
            <w:tcBorders>
              <w:bottom w:val="nil"/>
            </w:tcBorders>
            <w:shd w:val="clear" w:color="auto" w:fill="FAFAFA"/>
          </w:tcPr>
          <w:p w14:paraId="3C67DB5A" w14:textId="5F07005A"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291" w:type="pct"/>
            <w:tcBorders>
              <w:bottom w:val="nil"/>
            </w:tcBorders>
            <w:shd w:val="clear" w:color="auto" w:fill="FAFAFA"/>
          </w:tcPr>
          <w:p w14:paraId="1FA4F742" w14:textId="27432B91"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5,073</w:t>
            </w:r>
          </w:p>
        </w:tc>
      </w:tr>
      <w:tr w:rsidR="008F74C3" w:rsidRPr="00F24255" w14:paraId="3235F39D" w14:textId="77777777" w:rsidTr="009C2A73">
        <w:tc>
          <w:tcPr>
            <w:tcW w:w="1172" w:type="pct"/>
          </w:tcPr>
          <w:p w14:paraId="39BD70E1" w14:textId="77777777" w:rsidR="00DA5BFC" w:rsidRPr="00D93972" w:rsidRDefault="00DA5BFC" w:rsidP="00DA5BFC">
            <w:pPr>
              <w:spacing w:line="240" w:lineRule="auto"/>
              <w:ind w:left="-77" w:right="-362"/>
              <w:rPr>
                <w:rFonts w:cs="Arial"/>
                <w:sz w:val="16"/>
                <w:szCs w:val="16"/>
              </w:rPr>
            </w:pPr>
            <w:r w:rsidRPr="00D93972">
              <w:rPr>
                <w:rFonts w:cs="Arial"/>
                <w:sz w:val="16"/>
                <w:szCs w:val="16"/>
              </w:rPr>
              <w:t>Cost of sales and services</w:t>
            </w:r>
          </w:p>
        </w:tc>
        <w:tc>
          <w:tcPr>
            <w:tcW w:w="398" w:type="pct"/>
            <w:tcBorders>
              <w:top w:val="nil"/>
              <w:bottom w:val="single" w:sz="4" w:space="0" w:color="auto"/>
            </w:tcBorders>
            <w:shd w:val="clear" w:color="auto" w:fill="FAFAFA"/>
            <w:vAlign w:val="center"/>
          </w:tcPr>
          <w:p w14:paraId="33A04B05"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(267,162)</w:t>
            </w:r>
          </w:p>
        </w:tc>
        <w:tc>
          <w:tcPr>
            <w:tcW w:w="378" w:type="pct"/>
            <w:tcBorders>
              <w:top w:val="nil"/>
              <w:bottom w:val="single" w:sz="4" w:space="0" w:color="auto"/>
            </w:tcBorders>
            <w:shd w:val="clear" w:color="auto" w:fill="FAFAFA"/>
            <w:vAlign w:val="center"/>
          </w:tcPr>
          <w:p w14:paraId="276ACC25"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(12,763)</w:t>
            </w:r>
          </w:p>
        </w:tc>
        <w:tc>
          <w:tcPr>
            <w:tcW w:w="378" w:type="pct"/>
            <w:tcBorders>
              <w:top w:val="nil"/>
              <w:bottom w:val="single" w:sz="4" w:space="0" w:color="auto"/>
            </w:tcBorders>
            <w:shd w:val="clear" w:color="auto" w:fill="FAFAFA"/>
            <w:vAlign w:val="center"/>
          </w:tcPr>
          <w:p w14:paraId="47266C4D"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(34,547)</w:t>
            </w:r>
          </w:p>
        </w:tc>
        <w:tc>
          <w:tcPr>
            <w:tcW w:w="349" w:type="pct"/>
            <w:tcBorders>
              <w:top w:val="nil"/>
              <w:bottom w:val="single" w:sz="4" w:space="0" w:color="auto"/>
            </w:tcBorders>
            <w:shd w:val="clear" w:color="auto" w:fill="FAFAFA"/>
            <w:vAlign w:val="center"/>
          </w:tcPr>
          <w:p w14:paraId="28159D0B"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(9,077)</w:t>
            </w:r>
          </w:p>
        </w:tc>
        <w:tc>
          <w:tcPr>
            <w:tcW w:w="409" w:type="pct"/>
            <w:tcBorders>
              <w:top w:val="nil"/>
              <w:bottom w:val="single" w:sz="4" w:space="0" w:color="auto"/>
            </w:tcBorders>
            <w:shd w:val="clear" w:color="auto" w:fill="FAFAFA"/>
            <w:vAlign w:val="center"/>
          </w:tcPr>
          <w:p w14:paraId="60366505"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(573)</w:t>
            </w:r>
          </w:p>
        </w:tc>
        <w:tc>
          <w:tcPr>
            <w:tcW w:w="349" w:type="pct"/>
            <w:tcBorders>
              <w:top w:val="nil"/>
              <w:bottom w:val="single" w:sz="4" w:space="0" w:color="auto"/>
            </w:tcBorders>
            <w:shd w:val="clear" w:color="auto" w:fill="FAFAFA"/>
            <w:vAlign w:val="center"/>
          </w:tcPr>
          <w:p w14:paraId="21CE493C"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(7,123)</w:t>
            </w:r>
          </w:p>
        </w:tc>
        <w:tc>
          <w:tcPr>
            <w:tcW w:w="347" w:type="pct"/>
            <w:tcBorders>
              <w:top w:val="nil"/>
              <w:bottom w:val="single" w:sz="4" w:space="0" w:color="auto"/>
            </w:tcBorders>
            <w:shd w:val="clear" w:color="auto" w:fill="FAFAFA"/>
            <w:vAlign w:val="center"/>
          </w:tcPr>
          <w:p w14:paraId="01DC432A"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(1,442)</w:t>
            </w:r>
          </w:p>
        </w:tc>
        <w:tc>
          <w:tcPr>
            <w:tcW w:w="291" w:type="pct"/>
            <w:tcBorders>
              <w:top w:val="nil"/>
              <w:bottom w:val="single" w:sz="4" w:space="0" w:color="auto"/>
            </w:tcBorders>
            <w:shd w:val="clear" w:color="auto" w:fill="FAFAFA"/>
            <w:vAlign w:val="center"/>
          </w:tcPr>
          <w:p w14:paraId="7A0956DB"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(5,475)</w:t>
            </w:r>
          </w:p>
        </w:tc>
        <w:tc>
          <w:tcPr>
            <w:tcW w:w="320" w:type="pct"/>
            <w:tcBorders>
              <w:top w:val="nil"/>
              <w:bottom w:val="single" w:sz="4" w:space="0" w:color="auto"/>
            </w:tcBorders>
            <w:shd w:val="clear" w:color="auto" w:fill="FAFAFA"/>
            <w:vAlign w:val="center"/>
          </w:tcPr>
          <w:p w14:paraId="5355FD08" w14:textId="045554E6"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82,30</w:t>
            </w:r>
            <w:r w:rsidR="008F74C3">
              <w:rPr>
                <w:rFonts w:eastAsia="Arial Unicode MS" w:cs="Arial"/>
                <w:sz w:val="16"/>
                <w:szCs w:val="16"/>
                <w:lang w:val="en-GB"/>
              </w:rPr>
              <w:t>3</w:t>
            </w:r>
          </w:p>
        </w:tc>
        <w:tc>
          <w:tcPr>
            <w:tcW w:w="320" w:type="pct"/>
            <w:tcBorders>
              <w:top w:val="nil"/>
              <w:bottom w:val="single" w:sz="4" w:space="0" w:color="auto"/>
            </w:tcBorders>
            <w:shd w:val="clear" w:color="auto" w:fill="FAFAFA"/>
          </w:tcPr>
          <w:p w14:paraId="5815D3F4" w14:textId="2AA552B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559</w:t>
            </w:r>
          </w:p>
        </w:tc>
        <w:tc>
          <w:tcPr>
            <w:tcW w:w="291" w:type="pct"/>
            <w:tcBorders>
              <w:top w:val="nil"/>
              <w:bottom w:val="single" w:sz="4" w:space="0" w:color="auto"/>
            </w:tcBorders>
            <w:shd w:val="clear" w:color="auto" w:fill="FAFAFA"/>
          </w:tcPr>
          <w:p w14:paraId="24D8F4D9" w14:textId="48522E7E"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(255,300)</w:t>
            </w:r>
          </w:p>
        </w:tc>
      </w:tr>
      <w:tr w:rsidR="00DA5BFC" w:rsidRPr="00431BD0" w14:paraId="4B0E6F7E" w14:textId="77777777" w:rsidTr="009C2A73">
        <w:tc>
          <w:tcPr>
            <w:tcW w:w="1172" w:type="pct"/>
          </w:tcPr>
          <w:p w14:paraId="5ACF8C26" w14:textId="77777777" w:rsidR="00DA5BFC" w:rsidRPr="00431BD0" w:rsidRDefault="00DA5BFC" w:rsidP="00DA5BFC">
            <w:pPr>
              <w:spacing w:line="240" w:lineRule="auto"/>
              <w:ind w:left="-77" w:right="-362"/>
              <w:rPr>
                <w:rFonts w:cs="Arial"/>
                <w:sz w:val="12"/>
                <w:szCs w:val="12"/>
              </w:rPr>
            </w:pPr>
          </w:p>
        </w:tc>
        <w:tc>
          <w:tcPr>
            <w:tcW w:w="398" w:type="pct"/>
            <w:tcBorders>
              <w:top w:val="single" w:sz="4" w:space="0" w:color="auto"/>
              <w:bottom w:val="nil"/>
            </w:tcBorders>
            <w:shd w:val="clear" w:color="auto" w:fill="FAFAFA"/>
            <w:vAlign w:val="center"/>
          </w:tcPr>
          <w:p w14:paraId="67407DE5" w14:textId="77777777" w:rsidR="00DA5BFC" w:rsidRPr="00431BD0" w:rsidRDefault="00DA5BFC" w:rsidP="00DA5BFC">
            <w:pPr>
              <w:pStyle w:val="acctfourfigures"/>
              <w:tabs>
                <w:tab w:val="clear" w:pos="765"/>
                <w:tab w:val="decimal" w:pos="702"/>
              </w:tabs>
              <w:spacing w:line="240" w:lineRule="auto"/>
              <w:ind w:left="-48" w:right="-69"/>
              <w:jc w:val="right"/>
              <w:rPr>
                <w:rFonts w:ascii="Arial" w:hAnsi="Arial" w:cs="Arial"/>
                <w:sz w:val="12"/>
                <w:szCs w:val="12"/>
                <w:rtl/>
                <w:cs/>
                <w:lang w:bidi="th-TH"/>
              </w:rPr>
            </w:pPr>
          </w:p>
        </w:tc>
        <w:tc>
          <w:tcPr>
            <w:tcW w:w="378" w:type="pct"/>
            <w:tcBorders>
              <w:top w:val="single" w:sz="4" w:space="0" w:color="auto"/>
              <w:bottom w:val="nil"/>
            </w:tcBorders>
            <w:shd w:val="clear" w:color="auto" w:fill="FAFAFA"/>
            <w:vAlign w:val="center"/>
          </w:tcPr>
          <w:p w14:paraId="302AB034" w14:textId="77777777" w:rsidR="00DA5BFC" w:rsidRPr="00431BD0" w:rsidRDefault="00DA5BFC" w:rsidP="00DA5BFC">
            <w:pPr>
              <w:pStyle w:val="acctfourfigures"/>
              <w:tabs>
                <w:tab w:val="clear" w:pos="765"/>
                <w:tab w:val="decimal" w:pos="702"/>
              </w:tabs>
              <w:spacing w:line="240" w:lineRule="auto"/>
              <w:ind w:left="-48" w:right="-69"/>
              <w:jc w:val="right"/>
              <w:rPr>
                <w:rFonts w:ascii="Arial" w:hAnsi="Arial" w:cs="Arial"/>
                <w:sz w:val="12"/>
                <w:szCs w:val="12"/>
                <w:lang w:val="en-US"/>
              </w:rPr>
            </w:pPr>
          </w:p>
        </w:tc>
        <w:tc>
          <w:tcPr>
            <w:tcW w:w="378" w:type="pct"/>
            <w:tcBorders>
              <w:top w:val="single" w:sz="4" w:space="0" w:color="auto"/>
              <w:bottom w:val="nil"/>
            </w:tcBorders>
            <w:shd w:val="clear" w:color="auto" w:fill="FAFAFA"/>
            <w:vAlign w:val="center"/>
          </w:tcPr>
          <w:p w14:paraId="70B697F3"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349" w:type="pct"/>
            <w:tcBorders>
              <w:top w:val="single" w:sz="4" w:space="0" w:color="auto"/>
              <w:bottom w:val="nil"/>
            </w:tcBorders>
            <w:shd w:val="clear" w:color="auto" w:fill="FAFAFA"/>
            <w:vAlign w:val="center"/>
          </w:tcPr>
          <w:p w14:paraId="27F0360C" w14:textId="77777777" w:rsidR="00DA5BFC" w:rsidRPr="00431BD0" w:rsidRDefault="00DA5BFC" w:rsidP="00DA5BFC">
            <w:pPr>
              <w:pStyle w:val="acctfourfigures"/>
              <w:tabs>
                <w:tab w:val="clear" w:pos="765"/>
                <w:tab w:val="decimal" w:pos="745"/>
              </w:tabs>
              <w:spacing w:line="240" w:lineRule="auto"/>
              <w:ind w:left="-48" w:right="-69"/>
              <w:jc w:val="right"/>
              <w:rPr>
                <w:rFonts w:ascii="Arial" w:hAnsi="Arial" w:cs="Arial"/>
                <w:sz w:val="12"/>
                <w:szCs w:val="12"/>
                <w:rtl/>
                <w:cs/>
                <w:lang w:bidi="th-TH"/>
              </w:rPr>
            </w:pPr>
          </w:p>
        </w:tc>
        <w:tc>
          <w:tcPr>
            <w:tcW w:w="409" w:type="pct"/>
            <w:tcBorders>
              <w:top w:val="single" w:sz="4" w:space="0" w:color="auto"/>
              <w:bottom w:val="nil"/>
            </w:tcBorders>
            <w:shd w:val="clear" w:color="auto" w:fill="FAFAFA"/>
            <w:vAlign w:val="center"/>
          </w:tcPr>
          <w:p w14:paraId="45562C12" w14:textId="77777777" w:rsidR="00DA5BFC" w:rsidRPr="00431BD0" w:rsidRDefault="00DA5BFC" w:rsidP="00DA5BFC">
            <w:pPr>
              <w:pStyle w:val="acctfourfigures"/>
              <w:tabs>
                <w:tab w:val="clear" w:pos="765"/>
                <w:tab w:val="decimal" w:pos="792"/>
              </w:tabs>
              <w:spacing w:line="240" w:lineRule="auto"/>
              <w:ind w:left="-48" w:right="-69"/>
              <w:jc w:val="right"/>
              <w:rPr>
                <w:rFonts w:ascii="Arial" w:hAnsi="Arial" w:cs="Arial"/>
                <w:sz w:val="12"/>
                <w:szCs w:val="12"/>
                <w:rtl/>
                <w:cs/>
                <w:lang w:bidi="th-TH"/>
              </w:rPr>
            </w:pPr>
          </w:p>
        </w:tc>
        <w:tc>
          <w:tcPr>
            <w:tcW w:w="349" w:type="pct"/>
            <w:tcBorders>
              <w:top w:val="single" w:sz="4" w:space="0" w:color="auto"/>
              <w:bottom w:val="nil"/>
            </w:tcBorders>
            <w:shd w:val="clear" w:color="auto" w:fill="FAFAFA"/>
            <w:vAlign w:val="center"/>
          </w:tcPr>
          <w:p w14:paraId="15E593D8"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347" w:type="pct"/>
            <w:tcBorders>
              <w:top w:val="single" w:sz="4" w:space="0" w:color="auto"/>
              <w:bottom w:val="nil"/>
            </w:tcBorders>
            <w:shd w:val="clear" w:color="auto" w:fill="FAFAFA"/>
            <w:vAlign w:val="center"/>
          </w:tcPr>
          <w:p w14:paraId="23658F20"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291" w:type="pct"/>
            <w:tcBorders>
              <w:top w:val="single" w:sz="4" w:space="0" w:color="auto"/>
              <w:bottom w:val="nil"/>
            </w:tcBorders>
            <w:shd w:val="clear" w:color="auto" w:fill="FAFAFA"/>
            <w:vAlign w:val="center"/>
          </w:tcPr>
          <w:p w14:paraId="0A30874F" w14:textId="77777777" w:rsidR="00DA5BFC" w:rsidRPr="00431BD0" w:rsidRDefault="00DA5BFC" w:rsidP="00DA5BFC">
            <w:pPr>
              <w:pStyle w:val="acctfourfigures"/>
              <w:tabs>
                <w:tab w:val="clear" w:pos="765"/>
                <w:tab w:val="decimal" w:pos="702"/>
              </w:tabs>
              <w:spacing w:line="240" w:lineRule="auto"/>
              <w:ind w:left="-48" w:right="-69"/>
              <w:jc w:val="right"/>
              <w:rPr>
                <w:rFonts w:ascii="Arial" w:hAnsi="Arial" w:cs="Arial"/>
                <w:sz w:val="12"/>
                <w:szCs w:val="12"/>
                <w:rtl/>
                <w:cs/>
                <w:lang w:bidi="th-TH"/>
              </w:rPr>
            </w:pPr>
          </w:p>
        </w:tc>
        <w:tc>
          <w:tcPr>
            <w:tcW w:w="320" w:type="pct"/>
            <w:tcBorders>
              <w:top w:val="single" w:sz="4" w:space="0" w:color="auto"/>
              <w:bottom w:val="nil"/>
            </w:tcBorders>
            <w:shd w:val="clear" w:color="auto" w:fill="FAFAFA"/>
            <w:vAlign w:val="center"/>
          </w:tcPr>
          <w:p w14:paraId="02C39C86"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320" w:type="pct"/>
            <w:tcBorders>
              <w:top w:val="single" w:sz="4" w:space="0" w:color="auto"/>
              <w:bottom w:val="nil"/>
            </w:tcBorders>
            <w:shd w:val="clear" w:color="auto" w:fill="FAFAFA"/>
            <w:vAlign w:val="center"/>
          </w:tcPr>
          <w:p w14:paraId="07700E10" w14:textId="77777777" w:rsidR="00DA5BFC" w:rsidRPr="00431BD0" w:rsidRDefault="00DA5BFC" w:rsidP="00DA5BFC">
            <w:pPr>
              <w:pStyle w:val="acctfourfigures"/>
              <w:tabs>
                <w:tab w:val="clear" w:pos="765"/>
                <w:tab w:val="decimal" w:pos="654"/>
              </w:tabs>
              <w:spacing w:line="240" w:lineRule="auto"/>
              <w:ind w:left="-48" w:right="-69"/>
              <w:jc w:val="right"/>
              <w:rPr>
                <w:rFonts w:ascii="Arial" w:hAnsi="Arial" w:cs="Arial"/>
                <w:sz w:val="12"/>
                <w:szCs w:val="12"/>
                <w:rtl/>
                <w:cs/>
                <w:lang w:bidi="th-TH"/>
              </w:rPr>
            </w:pPr>
          </w:p>
        </w:tc>
        <w:tc>
          <w:tcPr>
            <w:tcW w:w="291" w:type="pct"/>
            <w:tcBorders>
              <w:top w:val="single" w:sz="4" w:space="0" w:color="auto"/>
              <w:bottom w:val="nil"/>
            </w:tcBorders>
            <w:shd w:val="clear" w:color="auto" w:fill="FAFAFA"/>
            <w:vAlign w:val="center"/>
          </w:tcPr>
          <w:p w14:paraId="25586459" w14:textId="5871239C" w:rsidR="00DA5BFC" w:rsidRPr="00431BD0" w:rsidRDefault="00DA5BFC" w:rsidP="00DA5BFC">
            <w:pPr>
              <w:pStyle w:val="acctfourfigures"/>
              <w:tabs>
                <w:tab w:val="clear" w:pos="765"/>
                <w:tab w:val="decimal" w:pos="654"/>
              </w:tabs>
              <w:spacing w:line="240" w:lineRule="auto"/>
              <w:ind w:left="-48" w:right="-69"/>
              <w:jc w:val="right"/>
              <w:rPr>
                <w:rFonts w:ascii="Arial" w:hAnsi="Arial" w:cs="Arial"/>
                <w:sz w:val="12"/>
                <w:szCs w:val="12"/>
                <w:rtl/>
                <w:cs/>
                <w:lang w:bidi="th-TH"/>
              </w:rPr>
            </w:pPr>
          </w:p>
        </w:tc>
      </w:tr>
      <w:tr w:rsidR="00DA5BFC" w:rsidRPr="00F24255" w14:paraId="758E9249" w14:textId="77777777" w:rsidTr="009C2A73">
        <w:tc>
          <w:tcPr>
            <w:tcW w:w="1172" w:type="pct"/>
          </w:tcPr>
          <w:p w14:paraId="03D8185B" w14:textId="3559234A" w:rsidR="00DA5BFC" w:rsidRPr="00D93972" w:rsidRDefault="00DA5BFC" w:rsidP="00DA5BFC">
            <w:pPr>
              <w:spacing w:line="240" w:lineRule="auto"/>
              <w:ind w:left="-77" w:right="-362"/>
              <w:rPr>
                <w:rFonts w:cs="Arial"/>
                <w:b/>
                <w:bCs/>
                <w:sz w:val="16"/>
                <w:szCs w:val="16"/>
                <w:cs/>
              </w:rPr>
            </w:pPr>
            <w:r w:rsidRPr="00D93972">
              <w:rPr>
                <w:rFonts w:cs="Arial"/>
                <w:b/>
                <w:bCs/>
                <w:sz w:val="16"/>
                <w:szCs w:val="16"/>
              </w:rPr>
              <w:t>Gross profit</w:t>
            </w:r>
            <w:r w:rsidR="00361C11">
              <w:rPr>
                <w:rFonts w:cs="Arial"/>
                <w:b/>
                <w:bCs/>
                <w:sz w:val="16"/>
                <w:szCs w:val="16"/>
              </w:rPr>
              <w:t xml:space="preserve"> (loss)</w:t>
            </w:r>
          </w:p>
        </w:tc>
        <w:tc>
          <w:tcPr>
            <w:tcW w:w="398" w:type="pct"/>
            <w:tcBorders>
              <w:top w:val="nil"/>
              <w:bottom w:val="single" w:sz="4" w:space="0" w:color="auto"/>
            </w:tcBorders>
            <w:shd w:val="clear" w:color="auto" w:fill="FAFAFA"/>
            <w:vAlign w:val="center"/>
          </w:tcPr>
          <w:p w14:paraId="142B1DE6"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(14,787)</w:t>
            </w:r>
          </w:p>
        </w:tc>
        <w:tc>
          <w:tcPr>
            <w:tcW w:w="378" w:type="pct"/>
            <w:tcBorders>
              <w:top w:val="nil"/>
              <w:bottom w:val="single" w:sz="4" w:space="0" w:color="auto"/>
            </w:tcBorders>
            <w:shd w:val="clear" w:color="auto" w:fill="FAFAFA"/>
            <w:vAlign w:val="center"/>
          </w:tcPr>
          <w:p w14:paraId="5526B4EE" w14:textId="0C8C67C1"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1,27</w:t>
            </w:r>
            <w:r w:rsidR="008F74C3">
              <w:rPr>
                <w:rFonts w:eastAsia="Arial Unicode MS" w:cs="Arial"/>
                <w:sz w:val="16"/>
                <w:szCs w:val="16"/>
                <w:lang w:val="en-GB"/>
              </w:rPr>
              <w:t>5</w:t>
            </w:r>
          </w:p>
        </w:tc>
        <w:tc>
          <w:tcPr>
            <w:tcW w:w="378" w:type="pct"/>
            <w:tcBorders>
              <w:top w:val="nil"/>
              <w:bottom w:val="single" w:sz="4" w:space="0" w:color="auto"/>
            </w:tcBorders>
            <w:shd w:val="clear" w:color="auto" w:fill="FAFAFA"/>
            <w:vAlign w:val="center"/>
          </w:tcPr>
          <w:p w14:paraId="48F7E707"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2,129</w:t>
            </w:r>
          </w:p>
        </w:tc>
        <w:tc>
          <w:tcPr>
            <w:tcW w:w="349" w:type="pct"/>
            <w:tcBorders>
              <w:top w:val="nil"/>
              <w:bottom w:val="single" w:sz="4" w:space="0" w:color="auto"/>
            </w:tcBorders>
            <w:shd w:val="clear" w:color="auto" w:fill="FAFAFA"/>
            <w:vAlign w:val="center"/>
          </w:tcPr>
          <w:p w14:paraId="6966C5D7"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1,710</w:t>
            </w:r>
          </w:p>
        </w:tc>
        <w:tc>
          <w:tcPr>
            <w:tcW w:w="409" w:type="pct"/>
            <w:tcBorders>
              <w:top w:val="nil"/>
              <w:bottom w:val="single" w:sz="4" w:space="0" w:color="auto"/>
            </w:tcBorders>
            <w:shd w:val="clear" w:color="auto" w:fill="FAFAFA"/>
            <w:vAlign w:val="center"/>
          </w:tcPr>
          <w:p w14:paraId="26C0C231" w14:textId="049C7814"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8</w:t>
            </w:r>
            <w:r w:rsidR="008F74C3">
              <w:rPr>
                <w:rFonts w:eastAsia="Arial Unicode MS" w:cs="Arial"/>
                <w:sz w:val="16"/>
                <w:szCs w:val="16"/>
                <w:lang w:val="en-GB"/>
              </w:rPr>
              <w:t>5</w:t>
            </w:r>
          </w:p>
        </w:tc>
        <w:tc>
          <w:tcPr>
            <w:tcW w:w="349" w:type="pct"/>
            <w:tcBorders>
              <w:top w:val="nil"/>
              <w:bottom w:val="single" w:sz="4" w:space="0" w:color="auto"/>
            </w:tcBorders>
            <w:shd w:val="clear" w:color="auto" w:fill="FAFAFA"/>
            <w:vAlign w:val="center"/>
          </w:tcPr>
          <w:p w14:paraId="4BE699A8" w14:textId="71C660A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1,06</w:t>
            </w:r>
            <w:r w:rsidR="008F74C3">
              <w:rPr>
                <w:rFonts w:eastAsia="Arial Unicode MS" w:cs="Arial"/>
                <w:sz w:val="16"/>
                <w:szCs w:val="16"/>
                <w:lang w:val="en-GB"/>
              </w:rPr>
              <w:t>5</w:t>
            </w:r>
          </w:p>
        </w:tc>
        <w:tc>
          <w:tcPr>
            <w:tcW w:w="347" w:type="pct"/>
            <w:tcBorders>
              <w:top w:val="nil"/>
              <w:bottom w:val="single" w:sz="4" w:space="0" w:color="auto"/>
            </w:tcBorders>
            <w:shd w:val="clear" w:color="auto" w:fill="FAFAFA"/>
            <w:vAlign w:val="center"/>
          </w:tcPr>
          <w:p w14:paraId="68A1A349"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189</w:t>
            </w:r>
          </w:p>
        </w:tc>
        <w:tc>
          <w:tcPr>
            <w:tcW w:w="291" w:type="pct"/>
            <w:tcBorders>
              <w:top w:val="nil"/>
              <w:bottom w:val="single" w:sz="4" w:space="0" w:color="auto"/>
            </w:tcBorders>
            <w:shd w:val="clear" w:color="auto" w:fill="FAFAFA"/>
            <w:vAlign w:val="center"/>
          </w:tcPr>
          <w:p w14:paraId="1C021EE2"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317</w:t>
            </w:r>
          </w:p>
        </w:tc>
        <w:tc>
          <w:tcPr>
            <w:tcW w:w="320" w:type="pct"/>
            <w:tcBorders>
              <w:top w:val="nil"/>
              <w:bottom w:val="single" w:sz="4" w:space="0" w:color="auto"/>
            </w:tcBorders>
            <w:shd w:val="clear" w:color="auto" w:fill="FAFAFA"/>
            <w:vAlign w:val="center"/>
          </w:tcPr>
          <w:p w14:paraId="18678524" w14:textId="0F6A2280"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48</w:t>
            </w:r>
            <w:r w:rsidR="008F74C3">
              <w:rPr>
                <w:rFonts w:eastAsia="Arial Unicode MS" w:cs="Arial"/>
                <w:sz w:val="16"/>
                <w:szCs w:val="16"/>
                <w:lang w:val="en-GB"/>
              </w:rPr>
              <w:t>9</w:t>
            </w:r>
          </w:p>
        </w:tc>
        <w:tc>
          <w:tcPr>
            <w:tcW w:w="320" w:type="pct"/>
            <w:tcBorders>
              <w:top w:val="nil"/>
              <w:bottom w:val="single" w:sz="4" w:space="0" w:color="auto"/>
            </w:tcBorders>
            <w:shd w:val="clear" w:color="auto" w:fill="FAFAFA"/>
          </w:tcPr>
          <w:p w14:paraId="308F7C13" w14:textId="2362FE0A"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141</w:t>
            </w:r>
          </w:p>
        </w:tc>
        <w:tc>
          <w:tcPr>
            <w:tcW w:w="291" w:type="pct"/>
            <w:tcBorders>
              <w:top w:val="nil"/>
              <w:bottom w:val="single" w:sz="4" w:space="0" w:color="auto"/>
            </w:tcBorders>
            <w:shd w:val="clear" w:color="auto" w:fill="FAFAFA"/>
          </w:tcPr>
          <w:p w14:paraId="566B8307" w14:textId="73C09126"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(7,387)</w:t>
            </w:r>
          </w:p>
        </w:tc>
      </w:tr>
      <w:tr w:rsidR="00DA5BFC" w:rsidRPr="00F24255" w14:paraId="120D6A5D" w14:textId="77777777" w:rsidTr="009C2A73">
        <w:tc>
          <w:tcPr>
            <w:tcW w:w="1172" w:type="pct"/>
            <w:vAlign w:val="center"/>
          </w:tcPr>
          <w:p w14:paraId="798EE630"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b/>
                <w:bCs/>
                <w:sz w:val="16"/>
                <w:szCs w:val="16"/>
              </w:rPr>
            </w:pPr>
          </w:p>
        </w:tc>
        <w:tc>
          <w:tcPr>
            <w:tcW w:w="398" w:type="pct"/>
            <w:tcBorders>
              <w:top w:val="single" w:sz="4" w:space="0" w:color="auto"/>
            </w:tcBorders>
            <w:shd w:val="clear" w:color="auto" w:fill="FAFAFA"/>
            <w:vAlign w:val="center"/>
          </w:tcPr>
          <w:p w14:paraId="7A21C063"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378" w:type="pct"/>
            <w:tcBorders>
              <w:top w:val="single" w:sz="4" w:space="0" w:color="auto"/>
            </w:tcBorders>
            <w:shd w:val="clear" w:color="auto" w:fill="FAFAFA"/>
            <w:vAlign w:val="center"/>
          </w:tcPr>
          <w:p w14:paraId="7BDE8707"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378" w:type="pct"/>
            <w:tcBorders>
              <w:top w:val="single" w:sz="4" w:space="0" w:color="auto"/>
            </w:tcBorders>
            <w:shd w:val="clear" w:color="auto" w:fill="FAFAFA"/>
            <w:vAlign w:val="center"/>
          </w:tcPr>
          <w:p w14:paraId="22EF1B7E"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349" w:type="pct"/>
            <w:tcBorders>
              <w:top w:val="single" w:sz="4" w:space="0" w:color="auto"/>
            </w:tcBorders>
            <w:shd w:val="clear" w:color="auto" w:fill="FAFAFA"/>
            <w:vAlign w:val="center"/>
          </w:tcPr>
          <w:p w14:paraId="49FE85AB"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409" w:type="pct"/>
            <w:tcBorders>
              <w:top w:val="single" w:sz="4" w:space="0" w:color="auto"/>
            </w:tcBorders>
            <w:shd w:val="clear" w:color="auto" w:fill="FAFAFA"/>
            <w:vAlign w:val="center"/>
          </w:tcPr>
          <w:p w14:paraId="445AC33E"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349" w:type="pct"/>
            <w:tcBorders>
              <w:top w:val="single" w:sz="4" w:space="0" w:color="auto"/>
            </w:tcBorders>
            <w:shd w:val="clear" w:color="auto" w:fill="FAFAFA"/>
            <w:vAlign w:val="center"/>
          </w:tcPr>
          <w:p w14:paraId="6900FE5B"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347" w:type="pct"/>
            <w:tcBorders>
              <w:top w:val="single" w:sz="4" w:space="0" w:color="auto"/>
            </w:tcBorders>
            <w:shd w:val="clear" w:color="auto" w:fill="FAFAFA"/>
            <w:vAlign w:val="center"/>
          </w:tcPr>
          <w:p w14:paraId="662AEB48"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291" w:type="pct"/>
            <w:tcBorders>
              <w:top w:val="single" w:sz="4" w:space="0" w:color="auto"/>
            </w:tcBorders>
            <w:shd w:val="clear" w:color="auto" w:fill="FAFAFA"/>
            <w:vAlign w:val="center"/>
          </w:tcPr>
          <w:p w14:paraId="17911D86"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320" w:type="pct"/>
            <w:tcBorders>
              <w:top w:val="single" w:sz="4" w:space="0" w:color="auto"/>
            </w:tcBorders>
            <w:shd w:val="clear" w:color="auto" w:fill="FAFAFA"/>
            <w:vAlign w:val="center"/>
          </w:tcPr>
          <w:p w14:paraId="35265487"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320" w:type="pct"/>
            <w:tcBorders>
              <w:top w:val="single" w:sz="4" w:space="0" w:color="auto"/>
            </w:tcBorders>
            <w:shd w:val="clear" w:color="auto" w:fill="FAFAFA"/>
            <w:vAlign w:val="center"/>
          </w:tcPr>
          <w:p w14:paraId="542A76FA"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291" w:type="pct"/>
            <w:tcBorders>
              <w:top w:val="single" w:sz="4" w:space="0" w:color="auto"/>
            </w:tcBorders>
            <w:shd w:val="clear" w:color="auto" w:fill="FAFAFA"/>
            <w:vAlign w:val="center"/>
          </w:tcPr>
          <w:p w14:paraId="1A859763" w14:textId="0B97A891"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DA5BFC" w:rsidRPr="00F24255" w14:paraId="65025BB9" w14:textId="77777777" w:rsidTr="009C2A73">
        <w:tc>
          <w:tcPr>
            <w:tcW w:w="1172" w:type="pct"/>
          </w:tcPr>
          <w:p w14:paraId="27B62A82" w14:textId="77777777" w:rsidR="00DA5BFC" w:rsidRPr="00D93972" w:rsidRDefault="00DA5BFC" w:rsidP="00DA5BFC">
            <w:pPr>
              <w:spacing w:line="240" w:lineRule="auto"/>
              <w:ind w:left="-77" w:right="-362"/>
              <w:rPr>
                <w:rFonts w:cs="Arial"/>
                <w:sz w:val="16"/>
                <w:szCs w:val="16"/>
              </w:rPr>
            </w:pPr>
            <w:r w:rsidRPr="00D93972">
              <w:rPr>
                <w:rFonts w:cs="Arial"/>
                <w:sz w:val="16"/>
                <w:szCs w:val="16"/>
              </w:rPr>
              <w:t>Dividend income</w:t>
            </w:r>
          </w:p>
        </w:tc>
        <w:tc>
          <w:tcPr>
            <w:tcW w:w="398" w:type="pct"/>
            <w:shd w:val="clear" w:color="auto" w:fill="FAFAFA"/>
            <w:vAlign w:val="center"/>
          </w:tcPr>
          <w:p w14:paraId="128983F6"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rPr>
            </w:pPr>
            <w:r w:rsidRPr="00D93972">
              <w:rPr>
                <w:rFonts w:eastAsia="Arial Unicode MS" w:cs="Arial"/>
                <w:sz w:val="16"/>
                <w:szCs w:val="16"/>
              </w:rPr>
              <w:t>4,611</w:t>
            </w:r>
          </w:p>
        </w:tc>
        <w:tc>
          <w:tcPr>
            <w:tcW w:w="378" w:type="pct"/>
            <w:shd w:val="clear" w:color="auto" w:fill="FAFAFA"/>
            <w:vAlign w:val="center"/>
          </w:tcPr>
          <w:p w14:paraId="409839D3"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78" w:type="pct"/>
            <w:shd w:val="clear" w:color="auto" w:fill="FAFAFA"/>
            <w:vAlign w:val="center"/>
          </w:tcPr>
          <w:p w14:paraId="2AEF3C1B"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w:t>
            </w:r>
          </w:p>
        </w:tc>
        <w:tc>
          <w:tcPr>
            <w:tcW w:w="349" w:type="pct"/>
            <w:shd w:val="clear" w:color="auto" w:fill="FAFAFA"/>
            <w:vAlign w:val="center"/>
          </w:tcPr>
          <w:p w14:paraId="36E1933A"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409" w:type="pct"/>
            <w:shd w:val="clear" w:color="auto" w:fill="FAFAFA"/>
            <w:vAlign w:val="center"/>
          </w:tcPr>
          <w:p w14:paraId="06D9F37D"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49" w:type="pct"/>
            <w:shd w:val="clear" w:color="auto" w:fill="FAFAFA"/>
            <w:vAlign w:val="center"/>
          </w:tcPr>
          <w:p w14:paraId="725EA699"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47" w:type="pct"/>
            <w:shd w:val="clear" w:color="auto" w:fill="FAFAFA"/>
            <w:vAlign w:val="center"/>
          </w:tcPr>
          <w:p w14:paraId="342A3185"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291" w:type="pct"/>
            <w:shd w:val="clear" w:color="auto" w:fill="FAFAFA"/>
            <w:vAlign w:val="center"/>
          </w:tcPr>
          <w:p w14:paraId="51BA918F"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w:t>
            </w:r>
          </w:p>
        </w:tc>
        <w:tc>
          <w:tcPr>
            <w:tcW w:w="320" w:type="pct"/>
            <w:shd w:val="clear" w:color="auto" w:fill="FAFAFA"/>
            <w:vAlign w:val="center"/>
          </w:tcPr>
          <w:p w14:paraId="7D6EF768"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(4,597)</w:t>
            </w:r>
          </w:p>
        </w:tc>
        <w:tc>
          <w:tcPr>
            <w:tcW w:w="320" w:type="pct"/>
            <w:shd w:val="clear" w:color="auto" w:fill="FAFAFA"/>
          </w:tcPr>
          <w:p w14:paraId="6B85A94A" w14:textId="27B88B05"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291" w:type="pct"/>
            <w:shd w:val="clear" w:color="auto" w:fill="FAFAFA"/>
          </w:tcPr>
          <w:p w14:paraId="25165688" w14:textId="742F19B6"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14</w:t>
            </w:r>
          </w:p>
        </w:tc>
      </w:tr>
      <w:tr w:rsidR="00DA5BFC" w:rsidRPr="00F24255" w14:paraId="44905388" w14:textId="77777777" w:rsidTr="009C2A73">
        <w:tc>
          <w:tcPr>
            <w:tcW w:w="1172" w:type="pct"/>
          </w:tcPr>
          <w:p w14:paraId="2685AA84" w14:textId="77777777" w:rsidR="00DA5BFC" w:rsidRPr="00D93972" w:rsidRDefault="00DA5BFC" w:rsidP="00DA5BFC">
            <w:pPr>
              <w:spacing w:line="240" w:lineRule="auto"/>
              <w:ind w:left="-77" w:right="-362"/>
              <w:rPr>
                <w:rFonts w:cs="Arial"/>
                <w:sz w:val="16"/>
                <w:szCs w:val="16"/>
              </w:rPr>
            </w:pPr>
            <w:r w:rsidRPr="00D93972">
              <w:rPr>
                <w:rFonts w:cs="Arial"/>
                <w:sz w:val="16"/>
                <w:szCs w:val="16"/>
              </w:rPr>
              <w:t>Net gain (loss) from financial instruments</w:t>
            </w:r>
          </w:p>
        </w:tc>
        <w:tc>
          <w:tcPr>
            <w:tcW w:w="398" w:type="pct"/>
            <w:shd w:val="clear" w:color="auto" w:fill="FAFAFA"/>
            <w:vAlign w:val="center"/>
          </w:tcPr>
          <w:p w14:paraId="70EB496A"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D93972">
              <w:rPr>
                <w:rFonts w:eastAsia="Arial Unicode MS" w:cs="Arial"/>
                <w:sz w:val="16"/>
                <w:szCs w:val="16"/>
              </w:rPr>
              <w:t>(398)</w:t>
            </w:r>
          </w:p>
        </w:tc>
        <w:tc>
          <w:tcPr>
            <w:tcW w:w="378" w:type="pct"/>
            <w:shd w:val="clear" w:color="auto" w:fill="FAFAFA"/>
            <w:vAlign w:val="center"/>
          </w:tcPr>
          <w:p w14:paraId="0D6C61F2"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78" w:type="pct"/>
            <w:shd w:val="clear" w:color="auto" w:fill="FAFAFA"/>
            <w:vAlign w:val="center"/>
          </w:tcPr>
          <w:p w14:paraId="11F62CE6"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193</w:t>
            </w:r>
          </w:p>
        </w:tc>
        <w:tc>
          <w:tcPr>
            <w:tcW w:w="349" w:type="pct"/>
            <w:shd w:val="clear" w:color="auto" w:fill="FAFAFA"/>
            <w:vAlign w:val="center"/>
          </w:tcPr>
          <w:p w14:paraId="2C253EEF"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409" w:type="pct"/>
            <w:shd w:val="clear" w:color="auto" w:fill="FAFAFA"/>
            <w:vAlign w:val="center"/>
          </w:tcPr>
          <w:p w14:paraId="2BEC2653"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49" w:type="pct"/>
            <w:shd w:val="clear" w:color="auto" w:fill="FAFAFA"/>
            <w:vAlign w:val="center"/>
          </w:tcPr>
          <w:p w14:paraId="1D870D47"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47" w:type="pct"/>
            <w:shd w:val="clear" w:color="auto" w:fill="FAFAFA"/>
            <w:vAlign w:val="center"/>
          </w:tcPr>
          <w:p w14:paraId="61152F70"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291" w:type="pct"/>
            <w:shd w:val="clear" w:color="auto" w:fill="FAFAFA"/>
            <w:vAlign w:val="center"/>
          </w:tcPr>
          <w:p w14:paraId="04C9C2F1"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26</w:t>
            </w:r>
          </w:p>
        </w:tc>
        <w:tc>
          <w:tcPr>
            <w:tcW w:w="320" w:type="pct"/>
            <w:shd w:val="clear" w:color="auto" w:fill="FAFAFA"/>
            <w:vAlign w:val="center"/>
          </w:tcPr>
          <w:p w14:paraId="4B485691" w14:textId="3DE7FF74" w:rsidR="00DA5BFC" w:rsidRPr="00D93972" w:rsidRDefault="005500EF"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w:t>
            </w:r>
          </w:p>
        </w:tc>
        <w:tc>
          <w:tcPr>
            <w:tcW w:w="320" w:type="pct"/>
            <w:shd w:val="clear" w:color="auto" w:fill="FAFAFA"/>
          </w:tcPr>
          <w:p w14:paraId="35D1B6AC" w14:textId="45AE7B52" w:rsidR="00DA5BFC" w:rsidRPr="00D93972" w:rsidRDefault="008F74C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w:t>
            </w:r>
          </w:p>
        </w:tc>
        <w:tc>
          <w:tcPr>
            <w:tcW w:w="291" w:type="pct"/>
            <w:shd w:val="clear" w:color="auto" w:fill="FAFAFA"/>
          </w:tcPr>
          <w:p w14:paraId="312DC94D" w14:textId="27B8DC06"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(179)</w:t>
            </w:r>
          </w:p>
        </w:tc>
      </w:tr>
      <w:tr w:rsidR="00DA5BFC" w:rsidRPr="00F24255" w14:paraId="3A04079C" w14:textId="77777777" w:rsidTr="009C2A73">
        <w:tc>
          <w:tcPr>
            <w:tcW w:w="1172" w:type="pct"/>
          </w:tcPr>
          <w:p w14:paraId="6FE169F6" w14:textId="77777777" w:rsidR="00DA5BFC" w:rsidRPr="00D93972" w:rsidRDefault="00DA5BFC" w:rsidP="00DA5BFC">
            <w:pPr>
              <w:spacing w:line="240" w:lineRule="auto"/>
              <w:ind w:left="-77" w:right="-362"/>
              <w:rPr>
                <w:rFonts w:cs="Arial"/>
                <w:sz w:val="16"/>
                <w:szCs w:val="16"/>
                <w:cs/>
              </w:rPr>
            </w:pPr>
            <w:r w:rsidRPr="00D93972">
              <w:rPr>
                <w:rFonts w:cs="Arial"/>
                <w:sz w:val="16"/>
                <w:szCs w:val="16"/>
              </w:rPr>
              <w:t>Net foreign exchange gain (loss)</w:t>
            </w:r>
          </w:p>
        </w:tc>
        <w:tc>
          <w:tcPr>
            <w:tcW w:w="398" w:type="pct"/>
            <w:shd w:val="clear" w:color="auto" w:fill="FAFAFA"/>
            <w:vAlign w:val="center"/>
          </w:tcPr>
          <w:p w14:paraId="35AAEF3D"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1,692</w:t>
            </w:r>
          </w:p>
        </w:tc>
        <w:tc>
          <w:tcPr>
            <w:tcW w:w="378" w:type="pct"/>
            <w:shd w:val="clear" w:color="auto" w:fill="FAFAFA"/>
            <w:vAlign w:val="center"/>
          </w:tcPr>
          <w:p w14:paraId="79A8CE26"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10</w:t>
            </w:r>
          </w:p>
        </w:tc>
        <w:tc>
          <w:tcPr>
            <w:tcW w:w="378" w:type="pct"/>
            <w:shd w:val="clear" w:color="auto" w:fill="FAFAFA"/>
            <w:vAlign w:val="center"/>
          </w:tcPr>
          <w:p w14:paraId="5BF98396"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75</w:t>
            </w:r>
          </w:p>
        </w:tc>
        <w:tc>
          <w:tcPr>
            <w:tcW w:w="349" w:type="pct"/>
            <w:shd w:val="clear" w:color="auto" w:fill="FAFAFA"/>
            <w:vAlign w:val="center"/>
          </w:tcPr>
          <w:p w14:paraId="0E39EE08"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w:t>
            </w:r>
          </w:p>
        </w:tc>
        <w:tc>
          <w:tcPr>
            <w:tcW w:w="409" w:type="pct"/>
            <w:shd w:val="clear" w:color="auto" w:fill="FAFAFA"/>
            <w:vAlign w:val="center"/>
          </w:tcPr>
          <w:p w14:paraId="5F6D68E5" w14:textId="0F34A8F6" w:rsidR="00DA5BFC" w:rsidRPr="005500EF" w:rsidRDefault="005500EF"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theme="minorBidi"/>
                <w:sz w:val="16"/>
                <w:szCs w:val="16"/>
                <w:rtl/>
                <w:lang w:val="en-GB"/>
              </w:rPr>
            </w:pPr>
            <w:r>
              <w:rPr>
                <w:rFonts w:eastAsia="Arial Unicode MS" w:cstheme="minorBidi"/>
                <w:sz w:val="16"/>
                <w:szCs w:val="16"/>
                <w:lang w:val="en-GB"/>
              </w:rPr>
              <w:t>-</w:t>
            </w:r>
          </w:p>
        </w:tc>
        <w:tc>
          <w:tcPr>
            <w:tcW w:w="349" w:type="pct"/>
            <w:shd w:val="clear" w:color="auto" w:fill="FAFAFA"/>
            <w:vAlign w:val="center"/>
          </w:tcPr>
          <w:p w14:paraId="035DF7AE"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14</w:t>
            </w:r>
          </w:p>
        </w:tc>
        <w:tc>
          <w:tcPr>
            <w:tcW w:w="347" w:type="pct"/>
            <w:shd w:val="clear" w:color="auto" w:fill="FAFAFA"/>
            <w:vAlign w:val="center"/>
          </w:tcPr>
          <w:p w14:paraId="46F3838F"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w:t>
            </w:r>
          </w:p>
        </w:tc>
        <w:tc>
          <w:tcPr>
            <w:tcW w:w="291" w:type="pct"/>
            <w:shd w:val="clear" w:color="auto" w:fill="FAFAFA"/>
            <w:vAlign w:val="center"/>
          </w:tcPr>
          <w:p w14:paraId="070AEB61"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(9)</w:t>
            </w:r>
          </w:p>
        </w:tc>
        <w:tc>
          <w:tcPr>
            <w:tcW w:w="320" w:type="pct"/>
            <w:shd w:val="clear" w:color="auto" w:fill="FAFAFA"/>
            <w:vAlign w:val="center"/>
          </w:tcPr>
          <w:p w14:paraId="48F4A754" w14:textId="2C9EE257" w:rsidR="00DA5BFC" w:rsidRPr="00D93972" w:rsidRDefault="005500EF"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w:t>
            </w:r>
          </w:p>
        </w:tc>
        <w:tc>
          <w:tcPr>
            <w:tcW w:w="320" w:type="pct"/>
            <w:shd w:val="clear" w:color="auto" w:fill="FAFAFA"/>
          </w:tcPr>
          <w:p w14:paraId="126604A6" w14:textId="39E008FD" w:rsidR="00DA5BFC" w:rsidRPr="00D93972" w:rsidRDefault="005500EF"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w:t>
            </w:r>
          </w:p>
        </w:tc>
        <w:tc>
          <w:tcPr>
            <w:tcW w:w="291" w:type="pct"/>
            <w:shd w:val="clear" w:color="auto" w:fill="FAFAFA"/>
          </w:tcPr>
          <w:p w14:paraId="6CC4191B" w14:textId="60D29C35"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1,785</w:t>
            </w:r>
          </w:p>
        </w:tc>
      </w:tr>
      <w:tr w:rsidR="00DA5BFC" w:rsidRPr="00F24255" w14:paraId="02D6C6D0" w14:textId="77777777" w:rsidTr="009C2A73">
        <w:tc>
          <w:tcPr>
            <w:tcW w:w="1172" w:type="pct"/>
          </w:tcPr>
          <w:p w14:paraId="47A4CD9A" w14:textId="745120A8" w:rsidR="00DA5BFC" w:rsidRPr="00D93972" w:rsidRDefault="00DA5BFC" w:rsidP="00DA5BFC">
            <w:pPr>
              <w:spacing w:line="240" w:lineRule="auto"/>
              <w:ind w:left="-77" w:right="-362"/>
              <w:rPr>
                <w:rFonts w:cs="Arial"/>
                <w:spacing w:val="-4"/>
                <w:sz w:val="16"/>
                <w:szCs w:val="16"/>
                <w:cs/>
              </w:rPr>
            </w:pPr>
            <w:r>
              <w:rPr>
                <w:rFonts w:cs="Arial"/>
                <w:sz w:val="16"/>
                <w:szCs w:val="16"/>
              </w:rPr>
              <w:t xml:space="preserve">Gain from </w:t>
            </w:r>
            <w:r w:rsidR="00A35A96">
              <w:rPr>
                <w:rFonts w:cs="Arial"/>
                <w:sz w:val="16"/>
                <w:szCs w:val="16"/>
              </w:rPr>
              <w:t>disposal</w:t>
            </w:r>
            <w:r>
              <w:rPr>
                <w:rFonts w:cs="Arial"/>
                <w:sz w:val="16"/>
                <w:szCs w:val="16"/>
              </w:rPr>
              <w:t xml:space="preserve"> of investment in </w:t>
            </w:r>
            <w:r w:rsidR="00361C11">
              <w:rPr>
                <w:rFonts w:cs="Arial"/>
                <w:sz w:val="16"/>
                <w:szCs w:val="16"/>
              </w:rPr>
              <w:t xml:space="preserve">an </w:t>
            </w:r>
            <w:r>
              <w:rPr>
                <w:rFonts w:cs="Arial"/>
                <w:sz w:val="16"/>
                <w:szCs w:val="16"/>
              </w:rPr>
              <w:t>associate</w:t>
            </w:r>
          </w:p>
        </w:tc>
        <w:tc>
          <w:tcPr>
            <w:tcW w:w="398" w:type="pct"/>
            <w:shd w:val="clear" w:color="auto" w:fill="FAFAFA"/>
          </w:tcPr>
          <w:p w14:paraId="1870764C"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8,965 </w:t>
            </w:r>
          </w:p>
        </w:tc>
        <w:tc>
          <w:tcPr>
            <w:tcW w:w="378" w:type="pct"/>
            <w:shd w:val="clear" w:color="auto" w:fill="FAFAFA"/>
            <w:vAlign w:val="center"/>
          </w:tcPr>
          <w:p w14:paraId="2D7703EC"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w:t>
            </w:r>
          </w:p>
        </w:tc>
        <w:tc>
          <w:tcPr>
            <w:tcW w:w="378" w:type="pct"/>
            <w:shd w:val="clear" w:color="auto" w:fill="FAFAFA"/>
            <w:vAlign w:val="center"/>
          </w:tcPr>
          <w:p w14:paraId="49DE450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w:t>
            </w:r>
          </w:p>
        </w:tc>
        <w:tc>
          <w:tcPr>
            <w:tcW w:w="349" w:type="pct"/>
            <w:shd w:val="clear" w:color="auto" w:fill="FAFAFA"/>
            <w:vAlign w:val="center"/>
          </w:tcPr>
          <w:p w14:paraId="6F0C1F7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w:t>
            </w:r>
          </w:p>
        </w:tc>
        <w:tc>
          <w:tcPr>
            <w:tcW w:w="409" w:type="pct"/>
            <w:shd w:val="clear" w:color="auto" w:fill="FAFAFA"/>
            <w:vAlign w:val="center"/>
          </w:tcPr>
          <w:p w14:paraId="3F213D2E"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49" w:type="pct"/>
            <w:shd w:val="clear" w:color="auto" w:fill="FAFAFA"/>
            <w:vAlign w:val="center"/>
          </w:tcPr>
          <w:p w14:paraId="7934D2DE"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47" w:type="pct"/>
            <w:shd w:val="clear" w:color="auto" w:fill="FAFAFA"/>
            <w:vAlign w:val="center"/>
          </w:tcPr>
          <w:p w14:paraId="7A8A819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291" w:type="pct"/>
            <w:shd w:val="clear" w:color="auto" w:fill="FAFAFA"/>
            <w:vAlign w:val="center"/>
          </w:tcPr>
          <w:p w14:paraId="2E9A49E9"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20" w:type="pct"/>
            <w:shd w:val="clear" w:color="auto" w:fill="FAFAFA"/>
          </w:tcPr>
          <w:p w14:paraId="70123134" w14:textId="14FF0A48"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(3,16</w:t>
            </w:r>
            <w:r w:rsidR="008F74C3" w:rsidRPr="00BD1EA0">
              <w:rPr>
                <w:rFonts w:eastAsia="Arial Unicode MS" w:cs="Arial"/>
                <w:sz w:val="16"/>
                <w:szCs w:val="16"/>
                <w:lang w:val="en-GB"/>
              </w:rPr>
              <w:t>4</w:t>
            </w:r>
            <w:r w:rsidRPr="00BD1EA0">
              <w:rPr>
                <w:rFonts w:eastAsia="Arial Unicode MS" w:cs="Arial"/>
                <w:sz w:val="16"/>
                <w:szCs w:val="16"/>
                <w:lang w:val="en-GB"/>
              </w:rPr>
              <w:t>)</w:t>
            </w:r>
          </w:p>
        </w:tc>
        <w:tc>
          <w:tcPr>
            <w:tcW w:w="320" w:type="pct"/>
            <w:shd w:val="clear" w:color="auto" w:fill="FAFAFA"/>
          </w:tcPr>
          <w:p w14:paraId="4E0EAE88" w14:textId="5D7653BD" w:rsidR="00DA5BFC" w:rsidRPr="00D93972" w:rsidRDefault="00F03DD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w:t>
            </w:r>
          </w:p>
        </w:tc>
        <w:tc>
          <w:tcPr>
            <w:tcW w:w="291" w:type="pct"/>
            <w:shd w:val="clear" w:color="auto" w:fill="FAFAFA"/>
          </w:tcPr>
          <w:p w14:paraId="04F695A0" w14:textId="3434E502"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5,801</w:t>
            </w:r>
          </w:p>
        </w:tc>
      </w:tr>
      <w:tr w:rsidR="00DA5BFC" w:rsidRPr="00F24255" w14:paraId="0DBEF31E" w14:textId="77777777" w:rsidTr="009C2A73">
        <w:tc>
          <w:tcPr>
            <w:tcW w:w="1172" w:type="pct"/>
          </w:tcPr>
          <w:p w14:paraId="0495C912" w14:textId="3DC13115" w:rsidR="00DA5BFC" w:rsidRPr="00D93972" w:rsidRDefault="00DA5BFC" w:rsidP="00DA5BFC">
            <w:pPr>
              <w:spacing w:line="240" w:lineRule="auto"/>
              <w:ind w:left="-77" w:right="-362"/>
              <w:rPr>
                <w:rFonts w:cs="Arial"/>
                <w:spacing w:val="-4"/>
                <w:sz w:val="16"/>
                <w:szCs w:val="16"/>
              </w:rPr>
            </w:pPr>
            <w:r>
              <w:rPr>
                <w:rFonts w:cs="Arial"/>
                <w:sz w:val="16"/>
                <w:szCs w:val="16"/>
              </w:rPr>
              <w:t>Other income</w:t>
            </w:r>
          </w:p>
        </w:tc>
        <w:tc>
          <w:tcPr>
            <w:tcW w:w="398" w:type="pct"/>
            <w:shd w:val="clear" w:color="auto" w:fill="FAFAFA"/>
          </w:tcPr>
          <w:p w14:paraId="014F712A"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 xml:space="preserve"> 3,194 </w:t>
            </w:r>
          </w:p>
        </w:tc>
        <w:tc>
          <w:tcPr>
            <w:tcW w:w="378" w:type="pct"/>
            <w:shd w:val="clear" w:color="auto" w:fill="FAFAFA"/>
            <w:vAlign w:val="center"/>
          </w:tcPr>
          <w:p w14:paraId="5FB51683"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80</w:t>
            </w:r>
          </w:p>
        </w:tc>
        <w:tc>
          <w:tcPr>
            <w:tcW w:w="378" w:type="pct"/>
            <w:shd w:val="clear" w:color="auto" w:fill="FAFAFA"/>
            <w:vAlign w:val="center"/>
          </w:tcPr>
          <w:p w14:paraId="412D8E5D"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185</w:t>
            </w:r>
          </w:p>
        </w:tc>
        <w:tc>
          <w:tcPr>
            <w:tcW w:w="349" w:type="pct"/>
            <w:shd w:val="clear" w:color="auto" w:fill="FAFAFA"/>
            <w:vAlign w:val="center"/>
          </w:tcPr>
          <w:p w14:paraId="0BBB5DFB"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23</w:t>
            </w:r>
          </w:p>
        </w:tc>
        <w:tc>
          <w:tcPr>
            <w:tcW w:w="409" w:type="pct"/>
            <w:shd w:val="clear" w:color="auto" w:fill="FAFAFA"/>
            <w:vAlign w:val="center"/>
          </w:tcPr>
          <w:p w14:paraId="2E1111A5"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21</w:t>
            </w:r>
          </w:p>
        </w:tc>
        <w:tc>
          <w:tcPr>
            <w:tcW w:w="349" w:type="pct"/>
            <w:shd w:val="clear" w:color="auto" w:fill="FAFAFA"/>
            <w:vAlign w:val="center"/>
          </w:tcPr>
          <w:p w14:paraId="5FDEA7E7"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23</w:t>
            </w:r>
          </w:p>
        </w:tc>
        <w:tc>
          <w:tcPr>
            <w:tcW w:w="347" w:type="pct"/>
            <w:shd w:val="clear" w:color="auto" w:fill="FAFAFA"/>
            <w:vAlign w:val="center"/>
          </w:tcPr>
          <w:p w14:paraId="7BDC3543"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w:t>
            </w:r>
          </w:p>
        </w:tc>
        <w:tc>
          <w:tcPr>
            <w:tcW w:w="291" w:type="pct"/>
            <w:shd w:val="clear" w:color="auto" w:fill="FAFAFA"/>
            <w:vAlign w:val="center"/>
          </w:tcPr>
          <w:p w14:paraId="49F43E3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w:t>
            </w:r>
          </w:p>
        </w:tc>
        <w:tc>
          <w:tcPr>
            <w:tcW w:w="320" w:type="pct"/>
            <w:shd w:val="clear" w:color="auto" w:fill="FAFAFA"/>
          </w:tcPr>
          <w:p w14:paraId="3A033C43" w14:textId="5D997528"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 xml:space="preserve"> (2,41</w:t>
            </w:r>
            <w:r w:rsidR="00564AB1">
              <w:rPr>
                <w:rFonts w:eastAsia="Arial Unicode MS" w:cs="Arial"/>
                <w:sz w:val="16"/>
                <w:szCs w:val="16"/>
                <w:lang w:val="en-GB"/>
              </w:rPr>
              <w:t>6</w:t>
            </w:r>
            <w:r w:rsidRPr="00BD1EA0">
              <w:rPr>
                <w:rFonts w:eastAsia="Arial Unicode MS" w:cs="Arial"/>
                <w:sz w:val="16"/>
                <w:szCs w:val="16"/>
                <w:lang w:val="en-GB"/>
              </w:rPr>
              <w:t>)</w:t>
            </w:r>
          </w:p>
        </w:tc>
        <w:tc>
          <w:tcPr>
            <w:tcW w:w="320" w:type="pct"/>
            <w:shd w:val="clear" w:color="auto" w:fill="FAFAFA"/>
          </w:tcPr>
          <w:p w14:paraId="558E5F14" w14:textId="449C4FB1"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w:t>
            </w:r>
            <w:r w:rsidR="00F03DDC">
              <w:rPr>
                <w:rFonts w:eastAsia="Arial Unicode MS" w:cs="Arial"/>
                <w:sz w:val="16"/>
                <w:szCs w:val="16"/>
                <w:lang w:val="en-GB"/>
              </w:rPr>
              <w:t>4</w:t>
            </w:r>
            <w:r w:rsidRPr="00D93972">
              <w:rPr>
                <w:rFonts w:eastAsia="Arial Unicode MS" w:cs="Arial"/>
                <w:sz w:val="16"/>
                <w:szCs w:val="16"/>
                <w:lang w:val="en-GB"/>
              </w:rPr>
              <w:t>)</w:t>
            </w:r>
          </w:p>
        </w:tc>
        <w:tc>
          <w:tcPr>
            <w:tcW w:w="291" w:type="pct"/>
            <w:shd w:val="clear" w:color="auto" w:fill="FAFAFA"/>
          </w:tcPr>
          <w:p w14:paraId="292BBB58" w14:textId="38ECF1C9"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1,100</w:t>
            </w:r>
          </w:p>
        </w:tc>
      </w:tr>
      <w:tr w:rsidR="00DA5BFC" w:rsidRPr="00F24255" w14:paraId="013BB4AA" w14:textId="77777777" w:rsidTr="009C2A73">
        <w:tc>
          <w:tcPr>
            <w:tcW w:w="1172" w:type="pct"/>
          </w:tcPr>
          <w:p w14:paraId="718178B2" w14:textId="542EC6D8" w:rsidR="00DA5BFC" w:rsidRPr="00D93972" w:rsidRDefault="008F74C3" w:rsidP="00DA5BFC">
            <w:pPr>
              <w:spacing w:line="240" w:lineRule="auto"/>
              <w:ind w:left="-77" w:right="-362"/>
              <w:rPr>
                <w:rFonts w:cs="Arial"/>
                <w:sz w:val="16"/>
                <w:szCs w:val="16"/>
              </w:rPr>
            </w:pPr>
            <w:r>
              <w:rPr>
                <w:rFonts w:cs="Arial"/>
                <w:sz w:val="16"/>
                <w:szCs w:val="16"/>
              </w:rPr>
              <w:t>Selling expenses</w:t>
            </w:r>
          </w:p>
        </w:tc>
        <w:tc>
          <w:tcPr>
            <w:tcW w:w="398" w:type="pct"/>
            <w:shd w:val="clear" w:color="auto" w:fill="FAFAFA"/>
            <w:vAlign w:val="center"/>
          </w:tcPr>
          <w:p w14:paraId="0F004AB7"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(40)</w:t>
            </w:r>
          </w:p>
        </w:tc>
        <w:tc>
          <w:tcPr>
            <w:tcW w:w="378" w:type="pct"/>
            <w:shd w:val="clear" w:color="auto" w:fill="FAFAFA"/>
            <w:vAlign w:val="center"/>
          </w:tcPr>
          <w:p w14:paraId="193F004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(97)</w:t>
            </w:r>
          </w:p>
        </w:tc>
        <w:tc>
          <w:tcPr>
            <w:tcW w:w="378" w:type="pct"/>
            <w:shd w:val="clear" w:color="auto" w:fill="FAFAFA"/>
            <w:vAlign w:val="center"/>
          </w:tcPr>
          <w:p w14:paraId="20FBA88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(160)</w:t>
            </w:r>
          </w:p>
        </w:tc>
        <w:tc>
          <w:tcPr>
            <w:tcW w:w="349" w:type="pct"/>
            <w:shd w:val="clear" w:color="auto" w:fill="FAFAFA"/>
            <w:vAlign w:val="center"/>
          </w:tcPr>
          <w:p w14:paraId="717CDDA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w:t>
            </w:r>
          </w:p>
        </w:tc>
        <w:tc>
          <w:tcPr>
            <w:tcW w:w="409" w:type="pct"/>
            <w:shd w:val="clear" w:color="auto" w:fill="FAFAFA"/>
            <w:vAlign w:val="center"/>
          </w:tcPr>
          <w:p w14:paraId="5E4FC8EC"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49" w:type="pct"/>
            <w:shd w:val="clear" w:color="auto" w:fill="FAFAFA"/>
            <w:vAlign w:val="center"/>
          </w:tcPr>
          <w:p w14:paraId="35DBF8C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(403)</w:t>
            </w:r>
          </w:p>
        </w:tc>
        <w:tc>
          <w:tcPr>
            <w:tcW w:w="347" w:type="pct"/>
            <w:shd w:val="clear" w:color="auto" w:fill="FAFAFA"/>
            <w:vAlign w:val="center"/>
          </w:tcPr>
          <w:p w14:paraId="52E2B09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(21)</w:t>
            </w:r>
          </w:p>
        </w:tc>
        <w:tc>
          <w:tcPr>
            <w:tcW w:w="291" w:type="pct"/>
            <w:shd w:val="clear" w:color="auto" w:fill="FAFAFA"/>
            <w:vAlign w:val="center"/>
          </w:tcPr>
          <w:p w14:paraId="5D9E998E"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20" w:type="pct"/>
            <w:shd w:val="clear" w:color="auto" w:fill="FAFAFA"/>
            <w:vAlign w:val="center"/>
          </w:tcPr>
          <w:p w14:paraId="2875B59A"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183</w:t>
            </w:r>
          </w:p>
        </w:tc>
        <w:tc>
          <w:tcPr>
            <w:tcW w:w="320" w:type="pct"/>
            <w:shd w:val="clear" w:color="auto" w:fill="FAFAFA"/>
          </w:tcPr>
          <w:p w14:paraId="7342117F" w14:textId="20951AB8"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291" w:type="pct"/>
            <w:shd w:val="clear" w:color="auto" w:fill="FAFAFA"/>
          </w:tcPr>
          <w:p w14:paraId="46C4A6B1" w14:textId="3B714CB7"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(538)</w:t>
            </w:r>
          </w:p>
        </w:tc>
      </w:tr>
      <w:tr w:rsidR="00DA5BFC" w:rsidRPr="00F24255" w14:paraId="398FFD6F" w14:textId="77777777" w:rsidTr="009C2A73">
        <w:tc>
          <w:tcPr>
            <w:tcW w:w="1172" w:type="pct"/>
          </w:tcPr>
          <w:p w14:paraId="6A8E817F" w14:textId="54FA2321" w:rsidR="00DA5BFC" w:rsidRPr="00D93972" w:rsidRDefault="008F74C3" w:rsidP="00DA5BFC">
            <w:pPr>
              <w:spacing w:line="240" w:lineRule="auto"/>
              <w:ind w:left="-77" w:right="-95"/>
              <w:jc w:val="both"/>
              <w:rPr>
                <w:rFonts w:cs="Arial"/>
                <w:spacing w:val="-2"/>
                <w:sz w:val="16"/>
                <w:szCs w:val="16"/>
              </w:rPr>
            </w:pPr>
            <w:r>
              <w:rPr>
                <w:rFonts w:cs="Arial"/>
                <w:spacing w:val="-2"/>
                <w:sz w:val="16"/>
                <w:szCs w:val="16"/>
              </w:rPr>
              <w:t>Administrative expenses</w:t>
            </w:r>
          </w:p>
        </w:tc>
        <w:tc>
          <w:tcPr>
            <w:tcW w:w="398" w:type="pct"/>
            <w:shd w:val="clear" w:color="auto" w:fill="FAFAFA"/>
            <w:vAlign w:val="center"/>
          </w:tcPr>
          <w:p w14:paraId="780AD7A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(2,401)</w:t>
            </w:r>
          </w:p>
        </w:tc>
        <w:tc>
          <w:tcPr>
            <w:tcW w:w="378" w:type="pct"/>
            <w:shd w:val="clear" w:color="auto" w:fill="FAFAFA"/>
            <w:vAlign w:val="center"/>
          </w:tcPr>
          <w:p w14:paraId="52FF0F6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(74)</w:t>
            </w:r>
          </w:p>
        </w:tc>
        <w:tc>
          <w:tcPr>
            <w:tcW w:w="378" w:type="pct"/>
            <w:shd w:val="clear" w:color="auto" w:fill="FAFAFA"/>
            <w:vAlign w:val="center"/>
          </w:tcPr>
          <w:p w14:paraId="1DFEF36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(305)</w:t>
            </w:r>
          </w:p>
        </w:tc>
        <w:tc>
          <w:tcPr>
            <w:tcW w:w="349" w:type="pct"/>
            <w:shd w:val="clear" w:color="auto" w:fill="FAFAFA"/>
            <w:vAlign w:val="center"/>
          </w:tcPr>
          <w:p w14:paraId="58CCA277"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(31)</w:t>
            </w:r>
          </w:p>
        </w:tc>
        <w:tc>
          <w:tcPr>
            <w:tcW w:w="409" w:type="pct"/>
            <w:shd w:val="clear" w:color="auto" w:fill="FAFAFA"/>
            <w:vAlign w:val="center"/>
          </w:tcPr>
          <w:p w14:paraId="3D818639"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(114)</w:t>
            </w:r>
          </w:p>
        </w:tc>
        <w:tc>
          <w:tcPr>
            <w:tcW w:w="349" w:type="pct"/>
            <w:shd w:val="clear" w:color="auto" w:fill="FAFAFA"/>
            <w:vAlign w:val="center"/>
          </w:tcPr>
          <w:p w14:paraId="2D070E2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(259)</w:t>
            </w:r>
          </w:p>
        </w:tc>
        <w:tc>
          <w:tcPr>
            <w:tcW w:w="347" w:type="pct"/>
            <w:shd w:val="clear" w:color="auto" w:fill="FAFAFA"/>
            <w:vAlign w:val="center"/>
          </w:tcPr>
          <w:p w14:paraId="02B5BE2A"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(84)</w:t>
            </w:r>
          </w:p>
        </w:tc>
        <w:tc>
          <w:tcPr>
            <w:tcW w:w="291" w:type="pct"/>
            <w:shd w:val="clear" w:color="auto" w:fill="FAFAFA"/>
            <w:vAlign w:val="center"/>
          </w:tcPr>
          <w:p w14:paraId="114D114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(36)</w:t>
            </w:r>
          </w:p>
        </w:tc>
        <w:tc>
          <w:tcPr>
            <w:tcW w:w="320" w:type="pct"/>
            <w:shd w:val="clear" w:color="auto" w:fill="FAFAFA"/>
            <w:vAlign w:val="center"/>
          </w:tcPr>
          <w:p w14:paraId="549B7C5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1,094</w:t>
            </w:r>
          </w:p>
        </w:tc>
        <w:tc>
          <w:tcPr>
            <w:tcW w:w="320" w:type="pct"/>
            <w:shd w:val="clear" w:color="auto" w:fill="FAFAFA"/>
          </w:tcPr>
          <w:p w14:paraId="2953B3A2" w14:textId="132EC0A4"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98</w:t>
            </w:r>
          </w:p>
        </w:tc>
        <w:tc>
          <w:tcPr>
            <w:tcW w:w="291" w:type="pct"/>
            <w:shd w:val="clear" w:color="auto" w:fill="FAFAFA"/>
          </w:tcPr>
          <w:p w14:paraId="6BFF3B39" w14:textId="02F8F838"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(2,112)</w:t>
            </w:r>
          </w:p>
        </w:tc>
      </w:tr>
      <w:tr w:rsidR="00DA5BFC" w:rsidRPr="00F24255" w14:paraId="60DB03A9" w14:textId="77777777" w:rsidTr="009C2A73">
        <w:tc>
          <w:tcPr>
            <w:tcW w:w="1172" w:type="pct"/>
          </w:tcPr>
          <w:p w14:paraId="510E9CA8" w14:textId="77777777" w:rsidR="00431BD0" w:rsidRDefault="008F74C3" w:rsidP="009C2A73">
            <w:pPr>
              <w:spacing w:line="240" w:lineRule="auto"/>
              <w:ind w:right="-95" w:hanging="77"/>
              <w:rPr>
                <w:rFonts w:cs="Arial"/>
                <w:spacing w:val="-2"/>
                <w:sz w:val="16"/>
                <w:szCs w:val="16"/>
              </w:rPr>
            </w:pPr>
            <w:r>
              <w:rPr>
                <w:rFonts w:cs="Arial"/>
                <w:spacing w:val="-2"/>
                <w:sz w:val="16"/>
                <w:szCs w:val="16"/>
              </w:rPr>
              <w:t xml:space="preserve">Share of profit (loss) of joint ventures </w:t>
            </w:r>
            <w:r w:rsidR="00DA5BFC" w:rsidRPr="00D93972">
              <w:rPr>
                <w:rFonts w:cs="Arial"/>
                <w:spacing w:val="-2"/>
                <w:sz w:val="16"/>
                <w:szCs w:val="16"/>
              </w:rPr>
              <w:t>and</w:t>
            </w:r>
          </w:p>
          <w:p w14:paraId="63FA4B63" w14:textId="177ABB95" w:rsidR="00DA5BFC" w:rsidRPr="00D93972" w:rsidRDefault="00431BD0" w:rsidP="009C2A73">
            <w:pPr>
              <w:spacing w:line="240" w:lineRule="auto"/>
              <w:ind w:right="-95" w:hanging="77"/>
              <w:rPr>
                <w:rFonts w:cs="Arial"/>
                <w:spacing w:val="-2"/>
                <w:sz w:val="16"/>
                <w:szCs w:val="16"/>
              </w:rPr>
            </w:pPr>
            <w:r>
              <w:rPr>
                <w:rFonts w:cs="Arial"/>
                <w:spacing w:val="-2"/>
                <w:sz w:val="16"/>
                <w:szCs w:val="16"/>
              </w:rPr>
              <w:t xml:space="preserve">   </w:t>
            </w:r>
            <w:r w:rsidR="00DA5BFC" w:rsidRPr="00D93972">
              <w:rPr>
                <w:rFonts w:cs="Arial"/>
                <w:spacing w:val="-2"/>
                <w:sz w:val="16"/>
                <w:szCs w:val="16"/>
              </w:rPr>
              <w:t>associates, net</w:t>
            </w:r>
          </w:p>
        </w:tc>
        <w:tc>
          <w:tcPr>
            <w:tcW w:w="398" w:type="pct"/>
            <w:shd w:val="clear" w:color="auto" w:fill="FAFAFA"/>
            <w:vAlign w:val="center"/>
          </w:tcPr>
          <w:p w14:paraId="142AFA6C"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4FD5B27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78" w:type="pct"/>
            <w:shd w:val="clear" w:color="auto" w:fill="FAFAFA"/>
            <w:vAlign w:val="center"/>
          </w:tcPr>
          <w:p w14:paraId="542C3FAB"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4093650D"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w:t>
            </w:r>
          </w:p>
        </w:tc>
        <w:tc>
          <w:tcPr>
            <w:tcW w:w="378" w:type="pct"/>
            <w:shd w:val="clear" w:color="auto" w:fill="FAFAFA"/>
            <w:vAlign w:val="center"/>
          </w:tcPr>
          <w:p w14:paraId="71988D12"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0468D43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49" w:type="pct"/>
            <w:shd w:val="clear" w:color="auto" w:fill="FAFAFA"/>
            <w:vAlign w:val="center"/>
          </w:tcPr>
          <w:p w14:paraId="44A21261"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18A7E942"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2,189</w:t>
            </w:r>
          </w:p>
        </w:tc>
        <w:tc>
          <w:tcPr>
            <w:tcW w:w="409" w:type="pct"/>
            <w:shd w:val="clear" w:color="auto" w:fill="FAFAFA"/>
            <w:vAlign w:val="center"/>
          </w:tcPr>
          <w:p w14:paraId="7CAC508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799A5D2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82</w:t>
            </w:r>
          </w:p>
        </w:tc>
        <w:tc>
          <w:tcPr>
            <w:tcW w:w="349" w:type="pct"/>
            <w:shd w:val="clear" w:color="auto" w:fill="FAFAFA"/>
            <w:vAlign w:val="center"/>
          </w:tcPr>
          <w:p w14:paraId="31F482CD"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0C4AC007"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47" w:type="pct"/>
            <w:shd w:val="clear" w:color="auto" w:fill="FAFAFA"/>
            <w:vAlign w:val="center"/>
          </w:tcPr>
          <w:p w14:paraId="2AB57FF2"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0FFA319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19</w:t>
            </w:r>
          </w:p>
        </w:tc>
        <w:tc>
          <w:tcPr>
            <w:tcW w:w="291" w:type="pct"/>
            <w:shd w:val="clear" w:color="auto" w:fill="FAFAFA"/>
            <w:vAlign w:val="center"/>
          </w:tcPr>
          <w:p w14:paraId="0C4E57EA"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348F537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284</w:t>
            </w:r>
          </w:p>
        </w:tc>
        <w:tc>
          <w:tcPr>
            <w:tcW w:w="320" w:type="pct"/>
            <w:shd w:val="clear" w:color="auto" w:fill="FAFAFA"/>
            <w:vAlign w:val="center"/>
          </w:tcPr>
          <w:p w14:paraId="7982FE6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3166E2BA"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20" w:type="pct"/>
            <w:shd w:val="clear" w:color="auto" w:fill="FAFAFA"/>
          </w:tcPr>
          <w:p w14:paraId="03A1051C" w14:textId="7777777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p w14:paraId="426B43B1" w14:textId="534DB91F"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(8)</w:t>
            </w:r>
          </w:p>
        </w:tc>
        <w:tc>
          <w:tcPr>
            <w:tcW w:w="291" w:type="pct"/>
            <w:shd w:val="clear" w:color="auto" w:fill="FAFAFA"/>
          </w:tcPr>
          <w:p w14:paraId="15B8D22F" w14:textId="77777777" w:rsidR="009C2A73"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p w14:paraId="61C86BC3" w14:textId="2F1A0EDC"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cs="Arial"/>
                <w:sz w:val="16"/>
                <w:szCs w:val="16"/>
              </w:rPr>
              <w:t>2,566</w:t>
            </w:r>
          </w:p>
        </w:tc>
      </w:tr>
      <w:tr w:rsidR="00DA5BFC" w:rsidRPr="00431BD0" w14:paraId="3C58BD43" w14:textId="77777777" w:rsidTr="009C2A73">
        <w:tc>
          <w:tcPr>
            <w:tcW w:w="1172" w:type="pct"/>
          </w:tcPr>
          <w:p w14:paraId="4D2852D8" w14:textId="77777777" w:rsidR="00DA5BFC" w:rsidRPr="00431BD0" w:rsidRDefault="00DA5BFC" w:rsidP="00DA5BFC">
            <w:pPr>
              <w:spacing w:line="240" w:lineRule="auto"/>
              <w:ind w:left="-77" w:right="-362"/>
              <w:rPr>
                <w:rFonts w:cs="Arial"/>
                <w:b/>
                <w:bCs/>
                <w:sz w:val="12"/>
                <w:szCs w:val="12"/>
              </w:rPr>
            </w:pPr>
          </w:p>
        </w:tc>
        <w:tc>
          <w:tcPr>
            <w:tcW w:w="398" w:type="pct"/>
            <w:tcBorders>
              <w:top w:val="single" w:sz="4" w:space="0" w:color="auto"/>
            </w:tcBorders>
            <w:shd w:val="clear" w:color="auto" w:fill="FAFAFA"/>
            <w:vAlign w:val="center"/>
          </w:tcPr>
          <w:p w14:paraId="1EFF0A41" w14:textId="77777777" w:rsidR="00DA5BFC" w:rsidRPr="00431BD0" w:rsidRDefault="00DA5BFC" w:rsidP="00DA5BFC">
            <w:pPr>
              <w:pStyle w:val="acctfourfigures"/>
              <w:tabs>
                <w:tab w:val="clear" w:pos="765"/>
                <w:tab w:val="decimal" w:pos="702"/>
              </w:tabs>
              <w:spacing w:line="240" w:lineRule="auto"/>
              <w:ind w:right="-69"/>
              <w:jc w:val="right"/>
              <w:rPr>
                <w:rFonts w:ascii="Arial" w:hAnsi="Arial" w:cs="Arial"/>
                <w:sz w:val="12"/>
                <w:szCs w:val="12"/>
                <w:cs/>
                <w:lang w:bidi="th-TH"/>
              </w:rPr>
            </w:pPr>
          </w:p>
        </w:tc>
        <w:tc>
          <w:tcPr>
            <w:tcW w:w="378" w:type="pct"/>
            <w:tcBorders>
              <w:top w:val="single" w:sz="4" w:space="0" w:color="auto"/>
            </w:tcBorders>
            <w:shd w:val="clear" w:color="auto" w:fill="FAFAFA"/>
            <w:vAlign w:val="center"/>
          </w:tcPr>
          <w:p w14:paraId="393914AA" w14:textId="77777777" w:rsidR="00DA5BFC" w:rsidRPr="00431BD0" w:rsidRDefault="00DA5BFC" w:rsidP="00DA5BFC">
            <w:pPr>
              <w:pStyle w:val="acctfourfigures"/>
              <w:tabs>
                <w:tab w:val="clear" w:pos="765"/>
                <w:tab w:val="decimal" w:pos="882"/>
              </w:tabs>
              <w:spacing w:line="240" w:lineRule="auto"/>
              <w:ind w:left="-48" w:right="-69"/>
              <w:jc w:val="right"/>
              <w:rPr>
                <w:rFonts w:ascii="Arial" w:hAnsi="Arial" w:cs="Arial"/>
                <w:sz w:val="12"/>
                <w:szCs w:val="12"/>
                <w:lang w:val="en-US"/>
              </w:rPr>
            </w:pPr>
          </w:p>
        </w:tc>
        <w:tc>
          <w:tcPr>
            <w:tcW w:w="378" w:type="pct"/>
            <w:tcBorders>
              <w:top w:val="single" w:sz="4" w:space="0" w:color="auto"/>
            </w:tcBorders>
            <w:shd w:val="clear" w:color="auto" w:fill="FAFAFA"/>
            <w:vAlign w:val="center"/>
          </w:tcPr>
          <w:p w14:paraId="5DDA884F"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349" w:type="pct"/>
            <w:tcBorders>
              <w:top w:val="single" w:sz="4" w:space="0" w:color="auto"/>
            </w:tcBorders>
            <w:shd w:val="clear" w:color="auto" w:fill="FAFAFA"/>
            <w:vAlign w:val="center"/>
          </w:tcPr>
          <w:p w14:paraId="23AC34A3" w14:textId="77777777" w:rsidR="00DA5BFC" w:rsidRPr="00431BD0" w:rsidRDefault="00DA5BFC" w:rsidP="00DA5BFC">
            <w:pPr>
              <w:pStyle w:val="acctfourfigures"/>
              <w:tabs>
                <w:tab w:val="clear" w:pos="765"/>
                <w:tab w:val="decimal" w:pos="745"/>
              </w:tabs>
              <w:spacing w:line="240" w:lineRule="auto"/>
              <w:ind w:left="-48" w:right="-69"/>
              <w:jc w:val="right"/>
              <w:rPr>
                <w:rFonts w:ascii="Arial" w:hAnsi="Arial" w:cs="Arial"/>
                <w:sz w:val="12"/>
                <w:szCs w:val="12"/>
                <w:rtl/>
                <w:cs/>
                <w:lang w:bidi="th-TH"/>
              </w:rPr>
            </w:pPr>
          </w:p>
        </w:tc>
        <w:tc>
          <w:tcPr>
            <w:tcW w:w="409" w:type="pct"/>
            <w:tcBorders>
              <w:top w:val="single" w:sz="4" w:space="0" w:color="auto"/>
            </w:tcBorders>
            <w:shd w:val="clear" w:color="auto" w:fill="FAFAFA"/>
            <w:vAlign w:val="center"/>
          </w:tcPr>
          <w:p w14:paraId="206C274F" w14:textId="77777777" w:rsidR="00DA5BFC" w:rsidRPr="00431BD0" w:rsidRDefault="00DA5BFC" w:rsidP="00DA5BFC">
            <w:pPr>
              <w:pStyle w:val="acctfourfigures"/>
              <w:tabs>
                <w:tab w:val="clear" w:pos="765"/>
                <w:tab w:val="decimal" w:pos="792"/>
              </w:tabs>
              <w:spacing w:line="240" w:lineRule="auto"/>
              <w:ind w:left="-48" w:right="-69"/>
              <w:jc w:val="right"/>
              <w:rPr>
                <w:rFonts w:ascii="Arial" w:hAnsi="Arial" w:cs="Arial"/>
                <w:sz w:val="12"/>
                <w:szCs w:val="12"/>
                <w:rtl/>
                <w:cs/>
                <w:lang w:bidi="th-TH"/>
              </w:rPr>
            </w:pPr>
          </w:p>
        </w:tc>
        <w:tc>
          <w:tcPr>
            <w:tcW w:w="349" w:type="pct"/>
            <w:tcBorders>
              <w:top w:val="single" w:sz="4" w:space="0" w:color="auto"/>
            </w:tcBorders>
            <w:shd w:val="clear" w:color="auto" w:fill="FAFAFA"/>
            <w:vAlign w:val="center"/>
          </w:tcPr>
          <w:p w14:paraId="702CD039" w14:textId="77777777" w:rsidR="00DA5BFC" w:rsidRPr="00431BD0" w:rsidRDefault="00DA5BFC" w:rsidP="00DA5BFC">
            <w:pPr>
              <w:pStyle w:val="acctfourfigures"/>
              <w:tabs>
                <w:tab w:val="clear" w:pos="765"/>
                <w:tab w:val="decimal" w:pos="762"/>
              </w:tabs>
              <w:spacing w:line="240" w:lineRule="auto"/>
              <w:ind w:right="-69"/>
              <w:jc w:val="right"/>
              <w:rPr>
                <w:rFonts w:ascii="Arial" w:hAnsi="Arial" w:cs="Arial"/>
                <w:sz w:val="12"/>
                <w:szCs w:val="12"/>
                <w:rtl/>
                <w:cs/>
                <w:lang w:bidi="th-TH"/>
              </w:rPr>
            </w:pPr>
          </w:p>
        </w:tc>
        <w:tc>
          <w:tcPr>
            <w:tcW w:w="347" w:type="pct"/>
            <w:tcBorders>
              <w:top w:val="single" w:sz="4" w:space="0" w:color="auto"/>
            </w:tcBorders>
            <w:shd w:val="clear" w:color="auto" w:fill="FAFAFA"/>
            <w:vAlign w:val="center"/>
          </w:tcPr>
          <w:p w14:paraId="023D0256"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291" w:type="pct"/>
            <w:tcBorders>
              <w:top w:val="single" w:sz="4" w:space="0" w:color="auto"/>
            </w:tcBorders>
            <w:shd w:val="clear" w:color="auto" w:fill="FAFAFA"/>
            <w:vAlign w:val="center"/>
          </w:tcPr>
          <w:p w14:paraId="798F58CF" w14:textId="77777777" w:rsidR="00DA5BFC" w:rsidRPr="00431BD0" w:rsidRDefault="00DA5BFC" w:rsidP="00DA5BFC">
            <w:pPr>
              <w:pStyle w:val="acctfourfigures"/>
              <w:tabs>
                <w:tab w:val="clear" w:pos="765"/>
                <w:tab w:val="decimal" w:pos="702"/>
              </w:tabs>
              <w:spacing w:line="240" w:lineRule="auto"/>
              <w:ind w:left="-48" w:right="-69"/>
              <w:jc w:val="right"/>
              <w:rPr>
                <w:rFonts w:ascii="Arial" w:hAnsi="Arial" w:cs="Arial"/>
                <w:sz w:val="12"/>
                <w:szCs w:val="12"/>
                <w:rtl/>
                <w:cs/>
                <w:lang w:bidi="th-TH"/>
              </w:rPr>
            </w:pPr>
          </w:p>
        </w:tc>
        <w:tc>
          <w:tcPr>
            <w:tcW w:w="320" w:type="pct"/>
            <w:tcBorders>
              <w:top w:val="single" w:sz="4" w:space="0" w:color="auto"/>
            </w:tcBorders>
            <w:shd w:val="clear" w:color="auto" w:fill="FAFAFA"/>
            <w:vAlign w:val="center"/>
          </w:tcPr>
          <w:p w14:paraId="0B4EE68E"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320" w:type="pct"/>
            <w:tcBorders>
              <w:top w:val="single" w:sz="4" w:space="0" w:color="auto"/>
            </w:tcBorders>
            <w:shd w:val="clear" w:color="auto" w:fill="FAFAFA"/>
            <w:vAlign w:val="center"/>
          </w:tcPr>
          <w:p w14:paraId="254306C2" w14:textId="77777777" w:rsidR="00DA5BFC" w:rsidRPr="00431BD0" w:rsidRDefault="00DA5BFC" w:rsidP="00DA5BFC">
            <w:pPr>
              <w:pStyle w:val="acctfourfigures"/>
              <w:tabs>
                <w:tab w:val="clear" w:pos="765"/>
                <w:tab w:val="decimal" w:pos="654"/>
              </w:tabs>
              <w:spacing w:line="240" w:lineRule="auto"/>
              <w:ind w:left="-48" w:right="-69"/>
              <w:jc w:val="right"/>
              <w:rPr>
                <w:rFonts w:ascii="Arial" w:hAnsi="Arial" w:cs="Arial"/>
                <w:sz w:val="12"/>
                <w:szCs w:val="12"/>
                <w:rtl/>
                <w:cs/>
                <w:lang w:bidi="th-TH"/>
              </w:rPr>
            </w:pPr>
          </w:p>
        </w:tc>
        <w:tc>
          <w:tcPr>
            <w:tcW w:w="291" w:type="pct"/>
            <w:tcBorders>
              <w:top w:val="single" w:sz="4" w:space="0" w:color="auto"/>
            </w:tcBorders>
            <w:shd w:val="clear" w:color="auto" w:fill="FAFAFA"/>
            <w:vAlign w:val="center"/>
          </w:tcPr>
          <w:p w14:paraId="6CEF889C" w14:textId="318E41AF" w:rsidR="00DA5BFC" w:rsidRPr="00431BD0" w:rsidRDefault="00DA5BFC" w:rsidP="00DA5BFC">
            <w:pPr>
              <w:pStyle w:val="acctfourfigures"/>
              <w:tabs>
                <w:tab w:val="clear" w:pos="765"/>
                <w:tab w:val="decimal" w:pos="654"/>
              </w:tabs>
              <w:spacing w:line="240" w:lineRule="auto"/>
              <w:ind w:left="-48" w:right="-69"/>
              <w:jc w:val="right"/>
              <w:rPr>
                <w:rFonts w:ascii="Arial" w:hAnsi="Arial" w:cs="Arial"/>
                <w:sz w:val="12"/>
                <w:szCs w:val="12"/>
                <w:rtl/>
                <w:cs/>
                <w:lang w:bidi="th-TH"/>
              </w:rPr>
            </w:pPr>
          </w:p>
        </w:tc>
      </w:tr>
      <w:tr w:rsidR="00DA5BFC" w:rsidRPr="00F24255" w14:paraId="57AB6CA4" w14:textId="77777777" w:rsidTr="00064B59">
        <w:tc>
          <w:tcPr>
            <w:tcW w:w="1172" w:type="pct"/>
            <w:tcBorders>
              <w:top w:val="nil"/>
            </w:tcBorders>
          </w:tcPr>
          <w:p w14:paraId="33617F18" w14:textId="77777777" w:rsidR="00DA5BFC" w:rsidRPr="00D93972" w:rsidRDefault="00DA5BFC" w:rsidP="00DA5BFC">
            <w:pPr>
              <w:spacing w:line="240" w:lineRule="auto"/>
              <w:ind w:left="-77" w:right="-362"/>
              <w:rPr>
                <w:rFonts w:cs="Arial"/>
                <w:b/>
                <w:bCs/>
                <w:sz w:val="16"/>
                <w:szCs w:val="16"/>
                <w:cs/>
              </w:rPr>
            </w:pPr>
            <w:r w:rsidRPr="00D93972">
              <w:rPr>
                <w:rFonts w:cs="Arial"/>
                <w:b/>
                <w:bCs/>
                <w:sz w:val="16"/>
                <w:szCs w:val="16"/>
              </w:rPr>
              <w:t>Profit (loss) before finance</w:t>
            </w:r>
          </w:p>
        </w:tc>
        <w:tc>
          <w:tcPr>
            <w:tcW w:w="398" w:type="pct"/>
            <w:tcBorders>
              <w:top w:val="nil"/>
              <w:bottom w:val="nil"/>
            </w:tcBorders>
            <w:shd w:val="clear" w:color="auto" w:fill="FAFAFA"/>
            <w:vAlign w:val="center"/>
          </w:tcPr>
          <w:p w14:paraId="3E5587B2" w14:textId="77777777" w:rsidR="00DA5BFC" w:rsidRPr="00BD1EA0" w:rsidRDefault="00DA5BFC" w:rsidP="00DA5BFC">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378" w:type="pct"/>
            <w:tcBorders>
              <w:top w:val="nil"/>
              <w:bottom w:val="nil"/>
            </w:tcBorders>
            <w:shd w:val="clear" w:color="auto" w:fill="FAFAFA"/>
            <w:vAlign w:val="center"/>
          </w:tcPr>
          <w:p w14:paraId="7243988B" w14:textId="77777777" w:rsidR="00DA5BFC" w:rsidRPr="00BD1EA0" w:rsidRDefault="00DA5BFC" w:rsidP="00DA5BFC">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378" w:type="pct"/>
            <w:tcBorders>
              <w:top w:val="nil"/>
              <w:bottom w:val="nil"/>
            </w:tcBorders>
            <w:shd w:val="clear" w:color="auto" w:fill="FAFAFA"/>
            <w:vAlign w:val="center"/>
          </w:tcPr>
          <w:p w14:paraId="26400761"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349" w:type="pct"/>
            <w:tcBorders>
              <w:top w:val="nil"/>
              <w:bottom w:val="nil"/>
            </w:tcBorders>
            <w:shd w:val="clear" w:color="auto" w:fill="FAFAFA"/>
            <w:vAlign w:val="center"/>
          </w:tcPr>
          <w:p w14:paraId="0167E9E3" w14:textId="77777777" w:rsidR="00DA5BFC" w:rsidRPr="00BD1EA0" w:rsidRDefault="00DA5BFC" w:rsidP="00DA5BFC">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409" w:type="pct"/>
            <w:tcBorders>
              <w:top w:val="nil"/>
              <w:bottom w:val="nil"/>
            </w:tcBorders>
            <w:shd w:val="clear" w:color="auto" w:fill="FAFAFA"/>
            <w:vAlign w:val="center"/>
          </w:tcPr>
          <w:p w14:paraId="0A844E2F" w14:textId="77777777" w:rsidR="00DA5BFC" w:rsidRPr="00BD1EA0" w:rsidRDefault="00DA5BFC" w:rsidP="00DA5BFC">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349" w:type="pct"/>
            <w:tcBorders>
              <w:top w:val="nil"/>
              <w:bottom w:val="nil"/>
            </w:tcBorders>
            <w:shd w:val="clear" w:color="auto" w:fill="FAFAFA"/>
            <w:vAlign w:val="center"/>
          </w:tcPr>
          <w:p w14:paraId="10B814B4"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47" w:type="pct"/>
            <w:tcBorders>
              <w:top w:val="nil"/>
              <w:bottom w:val="nil"/>
            </w:tcBorders>
            <w:shd w:val="clear" w:color="auto" w:fill="FAFAFA"/>
            <w:vAlign w:val="center"/>
          </w:tcPr>
          <w:p w14:paraId="00FF0224"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291" w:type="pct"/>
            <w:tcBorders>
              <w:top w:val="nil"/>
              <w:bottom w:val="nil"/>
            </w:tcBorders>
            <w:shd w:val="clear" w:color="auto" w:fill="FAFAFA"/>
            <w:vAlign w:val="center"/>
          </w:tcPr>
          <w:p w14:paraId="5201D883" w14:textId="77777777" w:rsidR="00DA5BFC" w:rsidRPr="00BD1EA0" w:rsidRDefault="00DA5BFC" w:rsidP="00DA5BFC">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320" w:type="pct"/>
            <w:tcBorders>
              <w:top w:val="nil"/>
              <w:bottom w:val="nil"/>
            </w:tcBorders>
            <w:shd w:val="clear" w:color="auto" w:fill="FAFAFA"/>
            <w:vAlign w:val="center"/>
          </w:tcPr>
          <w:p w14:paraId="2BDBE8FB"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20" w:type="pct"/>
            <w:tcBorders>
              <w:top w:val="nil"/>
              <w:bottom w:val="nil"/>
            </w:tcBorders>
            <w:shd w:val="clear" w:color="auto" w:fill="FAFAFA"/>
            <w:vAlign w:val="center"/>
          </w:tcPr>
          <w:p w14:paraId="68979089" w14:textId="77777777"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291" w:type="pct"/>
            <w:tcBorders>
              <w:top w:val="nil"/>
              <w:bottom w:val="nil"/>
            </w:tcBorders>
            <w:shd w:val="clear" w:color="auto" w:fill="FAFAFA"/>
            <w:vAlign w:val="center"/>
          </w:tcPr>
          <w:p w14:paraId="2E85A22D" w14:textId="176714D9"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DA5BFC" w:rsidRPr="00F24255" w14:paraId="1887BB36" w14:textId="77777777" w:rsidTr="00064B59">
        <w:tc>
          <w:tcPr>
            <w:tcW w:w="1172" w:type="pct"/>
          </w:tcPr>
          <w:p w14:paraId="6673B6AD" w14:textId="77777777" w:rsidR="00DA5BFC" w:rsidRPr="00D93972" w:rsidRDefault="00DA5BFC" w:rsidP="00DA5BFC">
            <w:pPr>
              <w:spacing w:line="240" w:lineRule="auto"/>
              <w:ind w:left="-77" w:right="-362"/>
              <w:rPr>
                <w:rFonts w:cs="Arial"/>
                <w:b/>
                <w:bCs/>
                <w:sz w:val="16"/>
                <w:szCs w:val="16"/>
                <w:cs/>
              </w:rPr>
            </w:pPr>
            <w:r w:rsidRPr="00D93972">
              <w:rPr>
                <w:rFonts w:cs="Arial"/>
                <w:b/>
                <w:bCs/>
                <w:sz w:val="16"/>
                <w:szCs w:val="16"/>
              </w:rPr>
              <w:t xml:space="preserve">   costs and income tax expense</w:t>
            </w:r>
          </w:p>
        </w:tc>
        <w:tc>
          <w:tcPr>
            <w:tcW w:w="398" w:type="pct"/>
            <w:tcBorders>
              <w:top w:val="nil"/>
              <w:bottom w:val="single" w:sz="4" w:space="0" w:color="auto"/>
            </w:tcBorders>
            <w:shd w:val="clear" w:color="auto" w:fill="FAFAFA"/>
            <w:vAlign w:val="center"/>
          </w:tcPr>
          <w:p w14:paraId="003408A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836</w:t>
            </w:r>
          </w:p>
        </w:tc>
        <w:tc>
          <w:tcPr>
            <w:tcW w:w="378" w:type="pct"/>
            <w:tcBorders>
              <w:top w:val="nil"/>
              <w:bottom w:val="single" w:sz="4" w:space="0" w:color="auto"/>
            </w:tcBorders>
            <w:shd w:val="clear" w:color="auto" w:fill="FAFAFA"/>
            <w:vAlign w:val="center"/>
          </w:tcPr>
          <w:p w14:paraId="673CC788" w14:textId="5BCD5E56"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1,19</w:t>
            </w:r>
            <w:r w:rsidR="008F74C3" w:rsidRPr="00BD1EA0">
              <w:rPr>
                <w:rFonts w:eastAsia="Arial Unicode MS" w:cs="Arial"/>
                <w:sz w:val="16"/>
                <w:szCs w:val="16"/>
                <w:lang w:val="en-GB"/>
              </w:rPr>
              <w:t>4</w:t>
            </w:r>
          </w:p>
        </w:tc>
        <w:tc>
          <w:tcPr>
            <w:tcW w:w="378" w:type="pct"/>
            <w:tcBorders>
              <w:top w:val="nil"/>
              <w:bottom w:val="single" w:sz="4" w:space="0" w:color="auto"/>
            </w:tcBorders>
            <w:shd w:val="clear" w:color="auto" w:fill="FAFAFA"/>
            <w:vAlign w:val="center"/>
          </w:tcPr>
          <w:p w14:paraId="21BF9695"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2,117</w:t>
            </w:r>
          </w:p>
        </w:tc>
        <w:tc>
          <w:tcPr>
            <w:tcW w:w="349" w:type="pct"/>
            <w:tcBorders>
              <w:top w:val="nil"/>
              <w:bottom w:val="single" w:sz="4" w:space="0" w:color="auto"/>
            </w:tcBorders>
            <w:shd w:val="clear" w:color="auto" w:fill="FAFAFA"/>
            <w:vAlign w:val="center"/>
          </w:tcPr>
          <w:p w14:paraId="4E00A2C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3,893</w:t>
            </w:r>
          </w:p>
        </w:tc>
        <w:tc>
          <w:tcPr>
            <w:tcW w:w="409" w:type="pct"/>
            <w:tcBorders>
              <w:top w:val="nil"/>
              <w:bottom w:val="single" w:sz="4" w:space="0" w:color="auto"/>
            </w:tcBorders>
            <w:shd w:val="clear" w:color="auto" w:fill="FAFAFA"/>
            <w:vAlign w:val="center"/>
          </w:tcPr>
          <w:p w14:paraId="09708AAD" w14:textId="1140B464"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7</w:t>
            </w:r>
            <w:r w:rsidR="009C2A73" w:rsidRPr="00BD1EA0">
              <w:rPr>
                <w:rFonts w:eastAsia="Arial Unicode MS" w:cs="Arial"/>
                <w:sz w:val="16"/>
                <w:szCs w:val="16"/>
                <w:lang w:val="en-GB"/>
              </w:rPr>
              <w:t>4</w:t>
            </w:r>
          </w:p>
        </w:tc>
        <w:tc>
          <w:tcPr>
            <w:tcW w:w="349" w:type="pct"/>
            <w:tcBorders>
              <w:top w:val="nil"/>
              <w:bottom w:val="single" w:sz="4" w:space="0" w:color="auto"/>
            </w:tcBorders>
            <w:shd w:val="clear" w:color="auto" w:fill="FAFAFA"/>
            <w:vAlign w:val="center"/>
          </w:tcPr>
          <w:p w14:paraId="3D84CA0B"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440</w:t>
            </w:r>
          </w:p>
        </w:tc>
        <w:tc>
          <w:tcPr>
            <w:tcW w:w="347" w:type="pct"/>
            <w:tcBorders>
              <w:top w:val="nil"/>
              <w:bottom w:val="single" w:sz="4" w:space="0" w:color="auto"/>
            </w:tcBorders>
            <w:shd w:val="clear" w:color="auto" w:fill="FAFAFA"/>
            <w:vAlign w:val="center"/>
          </w:tcPr>
          <w:p w14:paraId="2A47CE81" w14:textId="51FC3766"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10</w:t>
            </w:r>
            <w:r w:rsidR="009C2A73" w:rsidRPr="00BD1EA0">
              <w:rPr>
                <w:rFonts w:eastAsia="Arial Unicode MS" w:cs="Arial"/>
                <w:sz w:val="16"/>
                <w:szCs w:val="16"/>
                <w:lang w:val="en-GB"/>
              </w:rPr>
              <w:t>7</w:t>
            </w:r>
          </w:p>
        </w:tc>
        <w:tc>
          <w:tcPr>
            <w:tcW w:w="291" w:type="pct"/>
            <w:tcBorders>
              <w:top w:val="nil"/>
              <w:bottom w:val="single" w:sz="4" w:space="0" w:color="auto"/>
            </w:tcBorders>
            <w:shd w:val="clear" w:color="auto" w:fill="FAFAFA"/>
            <w:vAlign w:val="center"/>
          </w:tcPr>
          <w:p w14:paraId="1FCA01C8" w14:textId="5E0EFD7C"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58</w:t>
            </w:r>
            <w:r w:rsidR="009C2A73" w:rsidRPr="00BD1EA0">
              <w:rPr>
                <w:rFonts w:eastAsia="Arial Unicode MS" w:cs="Arial"/>
                <w:sz w:val="16"/>
                <w:szCs w:val="16"/>
                <w:lang w:val="en-GB"/>
              </w:rPr>
              <w:t>3</w:t>
            </w:r>
          </w:p>
        </w:tc>
        <w:tc>
          <w:tcPr>
            <w:tcW w:w="320" w:type="pct"/>
            <w:tcBorders>
              <w:top w:val="nil"/>
              <w:bottom w:val="single" w:sz="4" w:space="0" w:color="auto"/>
            </w:tcBorders>
            <w:shd w:val="clear" w:color="auto" w:fill="FAFAFA"/>
            <w:vAlign w:val="center"/>
          </w:tcPr>
          <w:p w14:paraId="23B3241C" w14:textId="5131DF90"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rPr>
            </w:pPr>
            <w:r w:rsidRPr="00BD1EA0">
              <w:rPr>
                <w:rFonts w:eastAsia="Arial Unicode MS" w:cs="Arial"/>
                <w:sz w:val="16"/>
                <w:szCs w:val="16"/>
                <w:lang w:val="en-GB"/>
              </w:rPr>
              <w:t>(8,41</w:t>
            </w:r>
            <w:r w:rsidR="00564AB1">
              <w:rPr>
                <w:rFonts w:eastAsia="Arial Unicode MS" w:cs="Arial"/>
                <w:sz w:val="16"/>
                <w:szCs w:val="16"/>
                <w:lang w:val="en-GB"/>
              </w:rPr>
              <w:t>1</w:t>
            </w:r>
            <w:r w:rsidRPr="00BD1EA0">
              <w:rPr>
                <w:rFonts w:eastAsia="Arial Unicode MS" w:cs="Arial"/>
                <w:sz w:val="16"/>
                <w:szCs w:val="16"/>
                <w:lang w:val="en-GB"/>
              </w:rPr>
              <w:t>)</w:t>
            </w:r>
          </w:p>
        </w:tc>
        <w:tc>
          <w:tcPr>
            <w:tcW w:w="320" w:type="pct"/>
            <w:tcBorders>
              <w:top w:val="nil"/>
              <w:bottom w:val="single" w:sz="4" w:space="0" w:color="auto"/>
            </w:tcBorders>
            <w:shd w:val="clear" w:color="auto" w:fill="FAFAFA"/>
          </w:tcPr>
          <w:p w14:paraId="63C02861" w14:textId="3F6C14BA"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21</w:t>
            </w:r>
            <w:r w:rsidR="00BD6FD5">
              <w:rPr>
                <w:rFonts w:eastAsia="Arial Unicode MS" w:cs="Arial"/>
                <w:sz w:val="16"/>
                <w:szCs w:val="16"/>
                <w:lang w:val="en-GB"/>
              </w:rPr>
              <w:t>7</w:t>
            </w:r>
          </w:p>
        </w:tc>
        <w:tc>
          <w:tcPr>
            <w:tcW w:w="291" w:type="pct"/>
            <w:tcBorders>
              <w:top w:val="nil"/>
              <w:bottom w:val="single" w:sz="4" w:space="0" w:color="auto"/>
            </w:tcBorders>
            <w:shd w:val="clear" w:color="auto" w:fill="FAFAFA"/>
          </w:tcPr>
          <w:p w14:paraId="2A7D0078" w14:textId="5D85D6DD"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1,050</w:t>
            </w:r>
          </w:p>
        </w:tc>
      </w:tr>
      <w:tr w:rsidR="00DA5BFC" w:rsidRPr="00F24255" w14:paraId="14658F25" w14:textId="77777777" w:rsidTr="00064B59">
        <w:tc>
          <w:tcPr>
            <w:tcW w:w="1172" w:type="pct"/>
          </w:tcPr>
          <w:p w14:paraId="2A25C243" w14:textId="77777777" w:rsidR="00DA5BFC" w:rsidRPr="00D93972" w:rsidRDefault="00DA5BFC" w:rsidP="00DA5BFC">
            <w:pPr>
              <w:spacing w:line="240" w:lineRule="auto"/>
              <w:ind w:left="-77" w:right="-362"/>
              <w:rPr>
                <w:rFonts w:cs="Arial"/>
                <w:sz w:val="16"/>
                <w:szCs w:val="16"/>
                <w:cs/>
                <w:lang w:val="en-GB"/>
              </w:rPr>
            </w:pPr>
            <w:r w:rsidRPr="00D93972">
              <w:rPr>
                <w:rFonts w:cs="Arial"/>
                <w:sz w:val="16"/>
                <w:szCs w:val="16"/>
              </w:rPr>
              <w:t>Finance cos</w:t>
            </w:r>
            <w:r w:rsidRPr="00D93972">
              <w:rPr>
                <w:rFonts w:cs="Arial"/>
                <w:sz w:val="16"/>
                <w:szCs w:val="16"/>
                <w:lang w:val="en-GB"/>
              </w:rPr>
              <w:t>ts</w:t>
            </w:r>
          </w:p>
        </w:tc>
        <w:tc>
          <w:tcPr>
            <w:tcW w:w="398" w:type="pct"/>
            <w:tcBorders>
              <w:top w:val="single" w:sz="4" w:space="0" w:color="auto"/>
              <w:bottom w:val="single" w:sz="4" w:space="0" w:color="auto"/>
            </w:tcBorders>
            <w:shd w:val="clear" w:color="auto" w:fill="FAFAFA"/>
            <w:vAlign w:val="center"/>
          </w:tcPr>
          <w:p w14:paraId="059A4E4C"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(3,788)</w:t>
            </w:r>
          </w:p>
        </w:tc>
        <w:tc>
          <w:tcPr>
            <w:tcW w:w="378" w:type="pct"/>
            <w:tcBorders>
              <w:top w:val="single" w:sz="4" w:space="0" w:color="auto"/>
              <w:bottom w:val="single" w:sz="4" w:space="0" w:color="auto"/>
            </w:tcBorders>
            <w:shd w:val="clear" w:color="auto" w:fill="FAFAFA"/>
            <w:vAlign w:val="center"/>
          </w:tcPr>
          <w:p w14:paraId="0BBA77CE"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(58)</w:t>
            </w:r>
          </w:p>
        </w:tc>
        <w:tc>
          <w:tcPr>
            <w:tcW w:w="378" w:type="pct"/>
            <w:tcBorders>
              <w:top w:val="single" w:sz="4" w:space="0" w:color="auto"/>
              <w:bottom w:val="single" w:sz="4" w:space="0" w:color="auto"/>
            </w:tcBorders>
            <w:shd w:val="clear" w:color="auto" w:fill="FAFAFA"/>
            <w:vAlign w:val="center"/>
          </w:tcPr>
          <w:p w14:paraId="0B92C42D"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(207)</w:t>
            </w:r>
          </w:p>
        </w:tc>
        <w:tc>
          <w:tcPr>
            <w:tcW w:w="349" w:type="pct"/>
            <w:tcBorders>
              <w:top w:val="single" w:sz="4" w:space="0" w:color="auto"/>
              <w:bottom w:val="single" w:sz="4" w:space="0" w:color="auto"/>
            </w:tcBorders>
            <w:shd w:val="clear" w:color="auto" w:fill="FAFAFA"/>
            <w:vAlign w:val="center"/>
          </w:tcPr>
          <w:p w14:paraId="187C978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(757)</w:t>
            </w:r>
          </w:p>
        </w:tc>
        <w:tc>
          <w:tcPr>
            <w:tcW w:w="409" w:type="pct"/>
            <w:tcBorders>
              <w:top w:val="single" w:sz="4" w:space="0" w:color="auto"/>
              <w:bottom w:val="single" w:sz="4" w:space="0" w:color="auto"/>
            </w:tcBorders>
            <w:shd w:val="clear" w:color="auto" w:fill="FAFAFA"/>
            <w:vAlign w:val="center"/>
          </w:tcPr>
          <w:p w14:paraId="7ECD5A0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(91)</w:t>
            </w:r>
          </w:p>
        </w:tc>
        <w:tc>
          <w:tcPr>
            <w:tcW w:w="349" w:type="pct"/>
            <w:tcBorders>
              <w:top w:val="single" w:sz="4" w:space="0" w:color="auto"/>
              <w:bottom w:val="single" w:sz="4" w:space="0" w:color="auto"/>
            </w:tcBorders>
            <w:shd w:val="clear" w:color="auto" w:fill="FAFAFA"/>
            <w:vAlign w:val="center"/>
          </w:tcPr>
          <w:p w14:paraId="2703856D"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(75)</w:t>
            </w:r>
          </w:p>
        </w:tc>
        <w:tc>
          <w:tcPr>
            <w:tcW w:w="347" w:type="pct"/>
            <w:tcBorders>
              <w:top w:val="single" w:sz="4" w:space="0" w:color="auto"/>
              <w:bottom w:val="single" w:sz="4" w:space="0" w:color="auto"/>
            </w:tcBorders>
            <w:shd w:val="clear" w:color="auto" w:fill="FAFAFA"/>
            <w:vAlign w:val="center"/>
          </w:tcPr>
          <w:p w14:paraId="4D227A2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(21)</w:t>
            </w:r>
          </w:p>
        </w:tc>
        <w:tc>
          <w:tcPr>
            <w:tcW w:w="291" w:type="pct"/>
            <w:tcBorders>
              <w:top w:val="single" w:sz="4" w:space="0" w:color="auto"/>
              <w:bottom w:val="single" w:sz="4" w:space="0" w:color="auto"/>
            </w:tcBorders>
            <w:shd w:val="clear" w:color="auto" w:fill="FAFAFA"/>
          </w:tcPr>
          <w:p w14:paraId="3EB4A539"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   </w:t>
            </w:r>
          </w:p>
        </w:tc>
        <w:tc>
          <w:tcPr>
            <w:tcW w:w="320" w:type="pct"/>
            <w:tcBorders>
              <w:top w:val="single" w:sz="4" w:space="0" w:color="auto"/>
              <w:bottom w:val="single" w:sz="4" w:space="0" w:color="auto"/>
            </w:tcBorders>
            <w:shd w:val="clear" w:color="auto" w:fill="FAFAFA"/>
          </w:tcPr>
          <w:p w14:paraId="333355FF" w14:textId="0D3E8012"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63</w:t>
            </w:r>
            <w:r w:rsidR="009C2A73" w:rsidRPr="00BD1EA0">
              <w:rPr>
                <w:rFonts w:eastAsia="Arial Unicode MS" w:cs="Arial"/>
                <w:sz w:val="16"/>
                <w:szCs w:val="16"/>
                <w:lang w:val="en-GB"/>
              </w:rPr>
              <w:t>8</w:t>
            </w:r>
            <w:r w:rsidRPr="00BD1EA0">
              <w:rPr>
                <w:rFonts w:eastAsia="Arial Unicode MS" w:cs="Arial"/>
                <w:sz w:val="16"/>
                <w:szCs w:val="16"/>
                <w:lang w:val="en-GB"/>
              </w:rPr>
              <w:t xml:space="preserve"> </w:t>
            </w:r>
          </w:p>
        </w:tc>
        <w:tc>
          <w:tcPr>
            <w:tcW w:w="320" w:type="pct"/>
            <w:tcBorders>
              <w:top w:val="single" w:sz="4" w:space="0" w:color="auto"/>
              <w:bottom w:val="single" w:sz="4" w:space="0" w:color="auto"/>
            </w:tcBorders>
            <w:shd w:val="clear" w:color="auto" w:fill="FAFAFA"/>
          </w:tcPr>
          <w:p w14:paraId="0E07B9D3" w14:textId="589F299A"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67</w:t>
            </w:r>
          </w:p>
        </w:tc>
        <w:tc>
          <w:tcPr>
            <w:tcW w:w="291" w:type="pct"/>
            <w:tcBorders>
              <w:top w:val="single" w:sz="4" w:space="0" w:color="auto"/>
              <w:bottom w:val="single" w:sz="4" w:space="0" w:color="auto"/>
            </w:tcBorders>
            <w:shd w:val="clear" w:color="auto" w:fill="FAFAFA"/>
          </w:tcPr>
          <w:p w14:paraId="5376ECC1" w14:textId="2EBF8C1D"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(4,292)</w:t>
            </w:r>
          </w:p>
        </w:tc>
      </w:tr>
      <w:tr w:rsidR="00431BD0" w:rsidRPr="00431BD0" w14:paraId="2B967296" w14:textId="77777777" w:rsidTr="00431BD0">
        <w:tc>
          <w:tcPr>
            <w:tcW w:w="1172" w:type="pct"/>
          </w:tcPr>
          <w:p w14:paraId="2A33742C" w14:textId="77777777" w:rsidR="00431BD0" w:rsidRPr="00431BD0" w:rsidRDefault="00431BD0" w:rsidP="00DA5BFC">
            <w:pPr>
              <w:spacing w:line="240" w:lineRule="auto"/>
              <w:ind w:left="-77" w:right="-362"/>
              <w:rPr>
                <w:rFonts w:cs="Arial"/>
                <w:sz w:val="12"/>
                <w:szCs w:val="12"/>
              </w:rPr>
            </w:pPr>
          </w:p>
        </w:tc>
        <w:tc>
          <w:tcPr>
            <w:tcW w:w="398" w:type="pct"/>
            <w:tcBorders>
              <w:top w:val="single" w:sz="4" w:space="0" w:color="auto"/>
              <w:bottom w:val="nil"/>
            </w:tcBorders>
            <w:shd w:val="clear" w:color="auto" w:fill="FAFAFA"/>
            <w:vAlign w:val="center"/>
          </w:tcPr>
          <w:p w14:paraId="12FC8E42"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center"/>
          </w:tcPr>
          <w:p w14:paraId="7DEA3E62"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center"/>
          </w:tcPr>
          <w:p w14:paraId="1E682F96"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center"/>
          </w:tcPr>
          <w:p w14:paraId="1DF65C3F"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409" w:type="pct"/>
            <w:tcBorders>
              <w:top w:val="single" w:sz="4" w:space="0" w:color="auto"/>
              <w:bottom w:val="nil"/>
            </w:tcBorders>
            <w:shd w:val="clear" w:color="auto" w:fill="FAFAFA"/>
            <w:vAlign w:val="center"/>
          </w:tcPr>
          <w:p w14:paraId="0F3D8CB2"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center"/>
          </w:tcPr>
          <w:p w14:paraId="474B37CB"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7" w:type="pct"/>
            <w:tcBorders>
              <w:top w:val="single" w:sz="4" w:space="0" w:color="auto"/>
              <w:bottom w:val="nil"/>
            </w:tcBorders>
            <w:shd w:val="clear" w:color="auto" w:fill="FAFAFA"/>
            <w:vAlign w:val="center"/>
          </w:tcPr>
          <w:p w14:paraId="2BA84A41"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tcPr>
          <w:p w14:paraId="72355B7A"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tcPr>
          <w:p w14:paraId="04035C8C"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tcPr>
          <w:p w14:paraId="100218D7"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tcPr>
          <w:p w14:paraId="3B7FA980"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r>
      <w:tr w:rsidR="00DA5BFC" w:rsidRPr="00F24255" w14:paraId="2AD3D318" w14:textId="77777777" w:rsidTr="00431BD0">
        <w:trPr>
          <w:trHeight w:val="54"/>
        </w:trPr>
        <w:tc>
          <w:tcPr>
            <w:tcW w:w="1172" w:type="pct"/>
          </w:tcPr>
          <w:p w14:paraId="1731288E" w14:textId="77777777" w:rsidR="00DA5BFC" w:rsidRPr="00D93972" w:rsidRDefault="00DA5BFC" w:rsidP="00DA5BFC">
            <w:pPr>
              <w:spacing w:line="240" w:lineRule="auto"/>
              <w:ind w:left="-77" w:right="-362"/>
              <w:rPr>
                <w:rFonts w:cs="Arial"/>
                <w:b/>
                <w:bCs/>
                <w:sz w:val="16"/>
                <w:szCs w:val="16"/>
                <w:cs/>
              </w:rPr>
            </w:pPr>
            <w:r w:rsidRPr="00D93972">
              <w:rPr>
                <w:rFonts w:cs="Arial"/>
                <w:b/>
                <w:bCs/>
                <w:sz w:val="16"/>
                <w:szCs w:val="16"/>
              </w:rPr>
              <w:t>Profit (loss) before income tax expense</w:t>
            </w:r>
          </w:p>
        </w:tc>
        <w:tc>
          <w:tcPr>
            <w:tcW w:w="398" w:type="pct"/>
            <w:tcBorders>
              <w:top w:val="nil"/>
              <w:bottom w:val="single" w:sz="4" w:space="0" w:color="auto"/>
            </w:tcBorders>
            <w:shd w:val="clear" w:color="auto" w:fill="FAFAFA"/>
            <w:vAlign w:val="bottom"/>
          </w:tcPr>
          <w:p w14:paraId="53ED8635" w14:textId="7AFA1DE2"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w:t>
            </w:r>
            <w:r w:rsidR="008F74C3" w:rsidRPr="00BD1EA0">
              <w:rPr>
                <w:rFonts w:eastAsia="Arial Unicode MS" w:cs="Arial"/>
                <w:sz w:val="16"/>
                <w:szCs w:val="16"/>
                <w:lang w:val="en-GB"/>
              </w:rPr>
              <w:t>2,952</w:t>
            </w:r>
            <w:r w:rsidRPr="00BD1EA0">
              <w:rPr>
                <w:rFonts w:eastAsia="Arial Unicode MS" w:cs="Arial"/>
                <w:sz w:val="16"/>
                <w:szCs w:val="16"/>
                <w:lang w:val="en-GB"/>
              </w:rPr>
              <w:t>)</w:t>
            </w:r>
          </w:p>
        </w:tc>
        <w:tc>
          <w:tcPr>
            <w:tcW w:w="378" w:type="pct"/>
            <w:tcBorders>
              <w:top w:val="nil"/>
              <w:bottom w:val="single" w:sz="4" w:space="0" w:color="auto"/>
            </w:tcBorders>
            <w:shd w:val="clear" w:color="auto" w:fill="FAFAFA"/>
            <w:vAlign w:val="bottom"/>
          </w:tcPr>
          <w:p w14:paraId="5A42890D" w14:textId="19BAB2B3"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1,13</w:t>
            </w:r>
            <w:r w:rsidR="008F74C3" w:rsidRPr="00BD1EA0">
              <w:rPr>
                <w:rFonts w:eastAsia="Arial Unicode MS" w:cs="Arial"/>
                <w:sz w:val="16"/>
                <w:szCs w:val="16"/>
                <w:lang w:val="en-GB"/>
              </w:rPr>
              <w:t>6</w:t>
            </w:r>
          </w:p>
        </w:tc>
        <w:tc>
          <w:tcPr>
            <w:tcW w:w="378" w:type="pct"/>
            <w:tcBorders>
              <w:top w:val="nil"/>
              <w:bottom w:val="single" w:sz="4" w:space="0" w:color="auto"/>
            </w:tcBorders>
            <w:shd w:val="clear" w:color="auto" w:fill="FAFAFA"/>
            <w:vAlign w:val="bottom"/>
          </w:tcPr>
          <w:p w14:paraId="4590A3D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1,910</w:t>
            </w:r>
          </w:p>
        </w:tc>
        <w:tc>
          <w:tcPr>
            <w:tcW w:w="349" w:type="pct"/>
            <w:tcBorders>
              <w:top w:val="nil"/>
              <w:bottom w:val="single" w:sz="4" w:space="0" w:color="auto"/>
            </w:tcBorders>
            <w:shd w:val="clear" w:color="auto" w:fill="FAFAFA"/>
            <w:vAlign w:val="bottom"/>
          </w:tcPr>
          <w:p w14:paraId="58EA736D"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3,136</w:t>
            </w:r>
          </w:p>
        </w:tc>
        <w:tc>
          <w:tcPr>
            <w:tcW w:w="409" w:type="pct"/>
            <w:tcBorders>
              <w:top w:val="nil"/>
              <w:bottom w:val="single" w:sz="4" w:space="0" w:color="auto"/>
            </w:tcBorders>
            <w:shd w:val="clear" w:color="auto" w:fill="FAFAFA"/>
            <w:vAlign w:val="bottom"/>
          </w:tcPr>
          <w:p w14:paraId="355B1442"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(17)</w:t>
            </w:r>
          </w:p>
        </w:tc>
        <w:tc>
          <w:tcPr>
            <w:tcW w:w="349" w:type="pct"/>
            <w:tcBorders>
              <w:top w:val="nil"/>
              <w:bottom w:val="single" w:sz="4" w:space="0" w:color="auto"/>
            </w:tcBorders>
            <w:shd w:val="clear" w:color="auto" w:fill="FAFAFA"/>
            <w:vAlign w:val="bottom"/>
          </w:tcPr>
          <w:p w14:paraId="022504E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365</w:t>
            </w:r>
          </w:p>
        </w:tc>
        <w:tc>
          <w:tcPr>
            <w:tcW w:w="347" w:type="pct"/>
            <w:tcBorders>
              <w:top w:val="nil"/>
              <w:bottom w:val="single" w:sz="4" w:space="0" w:color="auto"/>
            </w:tcBorders>
            <w:shd w:val="clear" w:color="auto" w:fill="FAFAFA"/>
            <w:vAlign w:val="bottom"/>
          </w:tcPr>
          <w:p w14:paraId="61395B4B" w14:textId="16E0C878"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8</w:t>
            </w:r>
            <w:r w:rsidR="009C2A73" w:rsidRPr="00BD1EA0">
              <w:rPr>
                <w:rFonts w:eastAsia="Arial Unicode MS" w:cs="Arial"/>
                <w:sz w:val="16"/>
                <w:szCs w:val="16"/>
                <w:lang w:val="en-GB"/>
              </w:rPr>
              <w:t>6</w:t>
            </w:r>
          </w:p>
        </w:tc>
        <w:tc>
          <w:tcPr>
            <w:tcW w:w="291" w:type="pct"/>
            <w:tcBorders>
              <w:top w:val="nil"/>
              <w:bottom w:val="single" w:sz="4" w:space="0" w:color="auto"/>
            </w:tcBorders>
            <w:shd w:val="clear" w:color="auto" w:fill="FAFAFA"/>
          </w:tcPr>
          <w:p w14:paraId="70703C7D" w14:textId="4D8CB05C"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58</w:t>
            </w:r>
            <w:r w:rsidR="009C2A73" w:rsidRPr="00BD1EA0">
              <w:rPr>
                <w:rFonts w:eastAsia="Arial Unicode MS" w:cs="Arial"/>
                <w:sz w:val="16"/>
                <w:szCs w:val="16"/>
                <w:lang w:val="en-GB"/>
              </w:rPr>
              <w:t>3</w:t>
            </w:r>
            <w:r w:rsidRPr="00BD1EA0">
              <w:rPr>
                <w:rFonts w:eastAsia="Arial Unicode MS" w:cs="Arial"/>
                <w:sz w:val="16"/>
                <w:szCs w:val="16"/>
                <w:lang w:val="en-GB"/>
              </w:rPr>
              <w:t xml:space="preserve"> </w:t>
            </w:r>
          </w:p>
        </w:tc>
        <w:tc>
          <w:tcPr>
            <w:tcW w:w="320" w:type="pct"/>
            <w:tcBorders>
              <w:top w:val="nil"/>
              <w:bottom w:val="single" w:sz="4" w:space="0" w:color="auto"/>
            </w:tcBorders>
            <w:shd w:val="clear" w:color="auto" w:fill="FAFAFA"/>
          </w:tcPr>
          <w:p w14:paraId="1CCD7C00" w14:textId="0596F823"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(7,77</w:t>
            </w:r>
            <w:r w:rsidR="00564AB1">
              <w:rPr>
                <w:rFonts w:eastAsia="Arial Unicode MS" w:cs="Arial"/>
                <w:sz w:val="16"/>
                <w:szCs w:val="16"/>
                <w:lang w:val="en-GB"/>
              </w:rPr>
              <w:t>3</w:t>
            </w:r>
            <w:r w:rsidRPr="00BD1EA0">
              <w:rPr>
                <w:rFonts w:eastAsia="Arial Unicode MS" w:cs="Arial"/>
                <w:sz w:val="16"/>
                <w:szCs w:val="16"/>
                <w:lang w:val="en-GB"/>
              </w:rPr>
              <w:t>)</w:t>
            </w:r>
          </w:p>
        </w:tc>
        <w:tc>
          <w:tcPr>
            <w:tcW w:w="320" w:type="pct"/>
            <w:tcBorders>
              <w:top w:val="nil"/>
              <w:bottom w:val="single" w:sz="4" w:space="0" w:color="auto"/>
            </w:tcBorders>
            <w:shd w:val="clear" w:color="auto" w:fill="FAFAFA"/>
          </w:tcPr>
          <w:p w14:paraId="508C05AA" w14:textId="483C45B0"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28</w:t>
            </w:r>
            <w:r w:rsidR="00564AB1">
              <w:rPr>
                <w:rFonts w:eastAsia="Arial Unicode MS" w:cs="Arial"/>
                <w:sz w:val="16"/>
                <w:szCs w:val="16"/>
                <w:lang w:val="en-GB"/>
              </w:rPr>
              <w:t>4</w:t>
            </w:r>
          </w:p>
        </w:tc>
        <w:tc>
          <w:tcPr>
            <w:tcW w:w="291" w:type="pct"/>
            <w:tcBorders>
              <w:top w:val="nil"/>
              <w:bottom w:val="single" w:sz="4" w:space="0" w:color="auto"/>
            </w:tcBorders>
            <w:shd w:val="clear" w:color="auto" w:fill="FAFAFA"/>
          </w:tcPr>
          <w:p w14:paraId="121AD7C1" w14:textId="22F9CC69"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(3,242)</w:t>
            </w:r>
          </w:p>
        </w:tc>
      </w:tr>
      <w:tr w:rsidR="00DA5BFC" w:rsidRPr="00F24255" w14:paraId="12DFEB67" w14:textId="77777777" w:rsidTr="00431BD0">
        <w:tc>
          <w:tcPr>
            <w:tcW w:w="1172" w:type="pct"/>
          </w:tcPr>
          <w:p w14:paraId="1B55FA3E" w14:textId="77777777" w:rsidR="00DA5BFC" w:rsidRPr="00D93972" w:rsidRDefault="00DA5BFC" w:rsidP="00DA5BFC">
            <w:pPr>
              <w:spacing w:line="240" w:lineRule="auto"/>
              <w:ind w:left="-77" w:right="-362"/>
              <w:rPr>
                <w:rFonts w:cs="Arial"/>
                <w:b/>
                <w:bCs/>
                <w:sz w:val="16"/>
                <w:szCs w:val="16"/>
                <w:cs/>
              </w:rPr>
            </w:pPr>
          </w:p>
        </w:tc>
        <w:tc>
          <w:tcPr>
            <w:tcW w:w="398" w:type="pct"/>
            <w:tcBorders>
              <w:top w:val="single" w:sz="4" w:space="0" w:color="auto"/>
              <w:bottom w:val="nil"/>
            </w:tcBorders>
            <w:shd w:val="clear" w:color="auto" w:fill="FAFAFA"/>
            <w:vAlign w:val="center"/>
          </w:tcPr>
          <w:p w14:paraId="4C6DCAAE" w14:textId="77777777" w:rsidR="00DA5BFC" w:rsidRPr="00BD1EA0" w:rsidRDefault="00DA5BFC" w:rsidP="00DA5BFC">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378" w:type="pct"/>
            <w:tcBorders>
              <w:top w:val="single" w:sz="4" w:space="0" w:color="auto"/>
              <w:bottom w:val="nil"/>
            </w:tcBorders>
            <w:shd w:val="clear" w:color="auto" w:fill="FAFAFA"/>
            <w:vAlign w:val="center"/>
          </w:tcPr>
          <w:p w14:paraId="2B054ADB" w14:textId="77777777" w:rsidR="00DA5BFC" w:rsidRPr="00BD1EA0" w:rsidRDefault="00DA5BFC" w:rsidP="00DA5BFC">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378" w:type="pct"/>
            <w:tcBorders>
              <w:top w:val="single" w:sz="4" w:space="0" w:color="auto"/>
              <w:bottom w:val="nil"/>
            </w:tcBorders>
            <w:shd w:val="clear" w:color="auto" w:fill="FAFAFA"/>
            <w:vAlign w:val="center"/>
          </w:tcPr>
          <w:p w14:paraId="05157EA4"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349" w:type="pct"/>
            <w:tcBorders>
              <w:top w:val="single" w:sz="4" w:space="0" w:color="auto"/>
              <w:bottom w:val="nil"/>
            </w:tcBorders>
            <w:shd w:val="clear" w:color="auto" w:fill="FAFAFA"/>
            <w:vAlign w:val="center"/>
          </w:tcPr>
          <w:p w14:paraId="24A80D35" w14:textId="77777777" w:rsidR="00DA5BFC" w:rsidRPr="00BD1EA0" w:rsidRDefault="00DA5BFC" w:rsidP="00DA5BFC">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409" w:type="pct"/>
            <w:tcBorders>
              <w:top w:val="single" w:sz="4" w:space="0" w:color="auto"/>
              <w:bottom w:val="nil"/>
            </w:tcBorders>
            <w:shd w:val="clear" w:color="auto" w:fill="FAFAFA"/>
            <w:vAlign w:val="center"/>
          </w:tcPr>
          <w:p w14:paraId="5E0F637F" w14:textId="77777777" w:rsidR="00DA5BFC" w:rsidRPr="00BD1EA0" w:rsidRDefault="00DA5BFC" w:rsidP="00DA5BFC">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349" w:type="pct"/>
            <w:tcBorders>
              <w:top w:val="single" w:sz="4" w:space="0" w:color="auto"/>
              <w:bottom w:val="nil"/>
            </w:tcBorders>
            <w:shd w:val="clear" w:color="auto" w:fill="FAFAFA"/>
            <w:vAlign w:val="center"/>
          </w:tcPr>
          <w:p w14:paraId="0F68F6A7"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47" w:type="pct"/>
            <w:tcBorders>
              <w:top w:val="single" w:sz="4" w:space="0" w:color="auto"/>
              <w:bottom w:val="nil"/>
            </w:tcBorders>
            <w:shd w:val="clear" w:color="auto" w:fill="FAFAFA"/>
            <w:vAlign w:val="center"/>
          </w:tcPr>
          <w:p w14:paraId="48CB0D47"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291" w:type="pct"/>
            <w:tcBorders>
              <w:top w:val="single" w:sz="4" w:space="0" w:color="auto"/>
              <w:bottom w:val="nil"/>
            </w:tcBorders>
            <w:shd w:val="clear" w:color="auto" w:fill="FAFAFA"/>
            <w:vAlign w:val="center"/>
          </w:tcPr>
          <w:p w14:paraId="30C947DE" w14:textId="77777777" w:rsidR="00DA5BFC" w:rsidRPr="00BD1EA0" w:rsidRDefault="00DA5BFC" w:rsidP="00DA5BFC">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320" w:type="pct"/>
            <w:tcBorders>
              <w:top w:val="single" w:sz="4" w:space="0" w:color="auto"/>
              <w:bottom w:val="nil"/>
            </w:tcBorders>
            <w:shd w:val="clear" w:color="auto" w:fill="FAFAFA"/>
            <w:vAlign w:val="center"/>
          </w:tcPr>
          <w:p w14:paraId="34D6D8C8"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20" w:type="pct"/>
            <w:tcBorders>
              <w:top w:val="single" w:sz="4" w:space="0" w:color="auto"/>
              <w:bottom w:val="nil"/>
            </w:tcBorders>
            <w:shd w:val="clear" w:color="auto" w:fill="FAFAFA"/>
            <w:vAlign w:val="center"/>
          </w:tcPr>
          <w:p w14:paraId="00A3F787" w14:textId="77777777"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291" w:type="pct"/>
            <w:tcBorders>
              <w:top w:val="single" w:sz="4" w:space="0" w:color="auto"/>
              <w:bottom w:val="nil"/>
            </w:tcBorders>
            <w:shd w:val="clear" w:color="auto" w:fill="FAFAFA"/>
            <w:vAlign w:val="center"/>
          </w:tcPr>
          <w:p w14:paraId="31472EEC" w14:textId="26C22220"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DA5BFC" w:rsidRPr="00F24255" w14:paraId="12196082" w14:textId="77777777" w:rsidTr="00431BD0">
        <w:tc>
          <w:tcPr>
            <w:tcW w:w="1172" w:type="pct"/>
          </w:tcPr>
          <w:p w14:paraId="335695D3" w14:textId="77777777" w:rsidR="00DA5BFC" w:rsidRPr="00D93972" w:rsidRDefault="00DA5BFC" w:rsidP="00DA5BFC">
            <w:pPr>
              <w:spacing w:line="240" w:lineRule="auto"/>
              <w:ind w:left="-77" w:right="-362"/>
              <w:rPr>
                <w:rFonts w:cs="Arial"/>
                <w:sz w:val="16"/>
                <w:szCs w:val="16"/>
                <w:cs/>
              </w:rPr>
            </w:pPr>
            <w:r w:rsidRPr="00D93972">
              <w:rPr>
                <w:rFonts w:cs="Arial"/>
                <w:sz w:val="16"/>
                <w:szCs w:val="16"/>
              </w:rPr>
              <w:t>Income tax benefit (expense)</w:t>
            </w:r>
          </w:p>
        </w:tc>
        <w:tc>
          <w:tcPr>
            <w:tcW w:w="398" w:type="pct"/>
            <w:tcBorders>
              <w:top w:val="nil"/>
              <w:bottom w:val="single" w:sz="4" w:space="0" w:color="auto"/>
            </w:tcBorders>
            <w:shd w:val="clear" w:color="auto" w:fill="FAFAFA"/>
            <w:vAlign w:val="center"/>
          </w:tcPr>
          <w:p w14:paraId="1BBE9D77"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1,464</w:t>
            </w:r>
          </w:p>
        </w:tc>
        <w:tc>
          <w:tcPr>
            <w:tcW w:w="378" w:type="pct"/>
            <w:tcBorders>
              <w:top w:val="nil"/>
              <w:bottom w:val="single" w:sz="4" w:space="0" w:color="auto"/>
            </w:tcBorders>
            <w:shd w:val="clear" w:color="auto" w:fill="FAFAFA"/>
            <w:vAlign w:val="center"/>
          </w:tcPr>
          <w:p w14:paraId="7AABA19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(228)</w:t>
            </w:r>
          </w:p>
        </w:tc>
        <w:tc>
          <w:tcPr>
            <w:tcW w:w="378" w:type="pct"/>
            <w:tcBorders>
              <w:top w:val="nil"/>
              <w:bottom w:val="single" w:sz="4" w:space="0" w:color="auto"/>
            </w:tcBorders>
            <w:shd w:val="clear" w:color="auto" w:fill="FAFAFA"/>
            <w:vAlign w:val="center"/>
          </w:tcPr>
          <w:p w14:paraId="25630303"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(400)</w:t>
            </w:r>
          </w:p>
        </w:tc>
        <w:tc>
          <w:tcPr>
            <w:tcW w:w="349" w:type="pct"/>
            <w:tcBorders>
              <w:top w:val="nil"/>
              <w:bottom w:val="single" w:sz="4" w:space="0" w:color="auto"/>
            </w:tcBorders>
            <w:shd w:val="clear" w:color="auto" w:fill="FAFAFA"/>
            <w:vAlign w:val="center"/>
          </w:tcPr>
          <w:p w14:paraId="627745F5"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(92)</w:t>
            </w:r>
          </w:p>
        </w:tc>
        <w:tc>
          <w:tcPr>
            <w:tcW w:w="409" w:type="pct"/>
            <w:tcBorders>
              <w:top w:val="nil"/>
              <w:bottom w:val="single" w:sz="4" w:space="0" w:color="auto"/>
            </w:tcBorders>
            <w:shd w:val="clear" w:color="auto" w:fill="FAFAFA"/>
            <w:vAlign w:val="center"/>
          </w:tcPr>
          <w:p w14:paraId="14C3A6DE"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w:t>
            </w:r>
          </w:p>
        </w:tc>
        <w:tc>
          <w:tcPr>
            <w:tcW w:w="349" w:type="pct"/>
            <w:tcBorders>
              <w:top w:val="nil"/>
              <w:bottom w:val="single" w:sz="4" w:space="0" w:color="auto"/>
            </w:tcBorders>
            <w:shd w:val="clear" w:color="auto" w:fill="FAFAFA"/>
            <w:vAlign w:val="center"/>
          </w:tcPr>
          <w:p w14:paraId="30E5447A"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(52)</w:t>
            </w:r>
          </w:p>
        </w:tc>
        <w:tc>
          <w:tcPr>
            <w:tcW w:w="347" w:type="pct"/>
            <w:tcBorders>
              <w:top w:val="nil"/>
              <w:bottom w:val="single" w:sz="4" w:space="0" w:color="auto"/>
            </w:tcBorders>
            <w:shd w:val="clear" w:color="auto" w:fill="FAFAFA"/>
            <w:vAlign w:val="center"/>
          </w:tcPr>
          <w:p w14:paraId="6680CE2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w:t>
            </w:r>
          </w:p>
        </w:tc>
        <w:tc>
          <w:tcPr>
            <w:tcW w:w="291" w:type="pct"/>
            <w:tcBorders>
              <w:top w:val="nil"/>
              <w:bottom w:val="single" w:sz="4" w:space="0" w:color="auto"/>
            </w:tcBorders>
            <w:shd w:val="clear" w:color="auto" w:fill="FAFAFA"/>
          </w:tcPr>
          <w:p w14:paraId="76712267"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(21)</w:t>
            </w:r>
          </w:p>
        </w:tc>
        <w:tc>
          <w:tcPr>
            <w:tcW w:w="320" w:type="pct"/>
            <w:tcBorders>
              <w:top w:val="nil"/>
              <w:bottom w:val="single" w:sz="4" w:space="0" w:color="auto"/>
            </w:tcBorders>
            <w:shd w:val="clear" w:color="auto" w:fill="FAFAFA"/>
          </w:tcPr>
          <w:p w14:paraId="6D41B5C3"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 xml:space="preserve"> (26)</w:t>
            </w:r>
          </w:p>
        </w:tc>
        <w:tc>
          <w:tcPr>
            <w:tcW w:w="320" w:type="pct"/>
            <w:tcBorders>
              <w:top w:val="nil"/>
              <w:bottom w:val="single" w:sz="4" w:space="0" w:color="auto"/>
            </w:tcBorders>
            <w:shd w:val="clear" w:color="auto" w:fill="FAFAFA"/>
          </w:tcPr>
          <w:p w14:paraId="2DD423E6" w14:textId="79BEF965"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3</w:t>
            </w:r>
          </w:p>
        </w:tc>
        <w:tc>
          <w:tcPr>
            <w:tcW w:w="291" w:type="pct"/>
            <w:tcBorders>
              <w:top w:val="nil"/>
              <w:bottom w:val="single" w:sz="4" w:space="0" w:color="auto"/>
            </w:tcBorders>
            <w:shd w:val="clear" w:color="auto" w:fill="FAFAFA"/>
          </w:tcPr>
          <w:p w14:paraId="0CE6ECDC" w14:textId="0BAFB166"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647</w:t>
            </w:r>
          </w:p>
        </w:tc>
      </w:tr>
      <w:tr w:rsidR="00431BD0" w:rsidRPr="00431BD0" w14:paraId="35BCE6D4" w14:textId="77777777" w:rsidTr="00431BD0">
        <w:tc>
          <w:tcPr>
            <w:tcW w:w="1172" w:type="pct"/>
          </w:tcPr>
          <w:p w14:paraId="4439F50D" w14:textId="77777777" w:rsidR="00431BD0" w:rsidRPr="00431BD0" w:rsidRDefault="00431BD0" w:rsidP="00DA5BFC">
            <w:pPr>
              <w:spacing w:line="240" w:lineRule="auto"/>
              <w:ind w:left="-77" w:right="-362"/>
              <w:rPr>
                <w:rFonts w:cs="Arial"/>
                <w:sz w:val="12"/>
                <w:szCs w:val="12"/>
              </w:rPr>
            </w:pPr>
          </w:p>
        </w:tc>
        <w:tc>
          <w:tcPr>
            <w:tcW w:w="398" w:type="pct"/>
            <w:tcBorders>
              <w:top w:val="single" w:sz="4" w:space="0" w:color="auto"/>
              <w:bottom w:val="nil"/>
            </w:tcBorders>
            <w:shd w:val="clear" w:color="auto" w:fill="FAFAFA"/>
            <w:vAlign w:val="center"/>
          </w:tcPr>
          <w:p w14:paraId="7E7AC1CB"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center"/>
          </w:tcPr>
          <w:p w14:paraId="4669934A"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center"/>
          </w:tcPr>
          <w:p w14:paraId="5B44522D"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center"/>
          </w:tcPr>
          <w:p w14:paraId="67116F72"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409" w:type="pct"/>
            <w:tcBorders>
              <w:top w:val="single" w:sz="4" w:space="0" w:color="auto"/>
              <w:bottom w:val="nil"/>
            </w:tcBorders>
            <w:shd w:val="clear" w:color="auto" w:fill="FAFAFA"/>
            <w:vAlign w:val="center"/>
          </w:tcPr>
          <w:p w14:paraId="22ED6639"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center"/>
          </w:tcPr>
          <w:p w14:paraId="08774B36"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7" w:type="pct"/>
            <w:tcBorders>
              <w:top w:val="single" w:sz="4" w:space="0" w:color="auto"/>
              <w:bottom w:val="nil"/>
            </w:tcBorders>
            <w:shd w:val="clear" w:color="auto" w:fill="FAFAFA"/>
            <w:vAlign w:val="center"/>
          </w:tcPr>
          <w:p w14:paraId="638D1A6D"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tcPr>
          <w:p w14:paraId="373BB033"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tcPr>
          <w:p w14:paraId="07E35DE3"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tcPr>
          <w:p w14:paraId="38957A46"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tcPr>
          <w:p w14:paraId="59809ABB"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r>
      <w:tr w:rsidR="00DA5BFC" w:rsidRPr="00F24255" w14:paraId="0F328BA9" w14:textId="77777777" w:rsidTr="00431BD0">
        <w:tc>
          <w:tcPr>
            <w:tcW w:w="1172" w:type="pct"/>
          </w:tcPr>
          <w:p w14:paraId="7298119F" w14:textId="77777777" w:rsidR="00DA5BFC" w:rsidRPr="00D93972" w:rsidRDefault="00DA5BFC" w:rsidP="00DA5BFC">
            <w:pPr>
              <w:spacing w:line="240" w:lineRule="auto"/>
              <w:ind w:left="-77" w:right="-362"/>
              <w:rPr>
                <w:rFonts w:cs="Arial"/>
                <w:b/>
                <w:bCs/>
                <w:sz w:val="16"/>
                <w:szCs w:val="16"/>
                <w:cs/>
              </w:rPr>
            </w:pPr>
            <w:r w:rsidRPr="00D93972">
              <w:rPr>
                <w:rFonts w:cs="Arial"/>
                <w:b/>
                <w:bCs/>
                <w:sz w:val="16"/>
                <w:szCs w:val="16"/>
              </w:rPr>
              <w:t>Net profit (loss) for the year</w:t>
            </w:r>
          </w:p>
        </w:tc>
        <w:tc>
          <w:tcPr>
            <w:tcW w:w="398" w:type="pct"/>
            <w:tcBorders>
              <w:top w:val="nil"/>
              <w:bottom w:val="single" w:sz="4" w:space="0" w:color="auto"/>
            </w:tcBorders>
            <w:shd w:val="clear" w:color="auto" w:fill="FAFAFA"/>
            <w:vAlign w:val="center"/>
          </w:tcPr>
          <w:p w14:paraId="4EE8FC05"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(1,488)</w:t>
            </w:r>
          </w:p>
        </w:tc>
        <w:tc>
          <w:tcPr>
            <w:tcW w:w="378" w:type="pct"/>
            <w:tcBorders>
              <w:top w:val="nil"/>
              <w:bottom w:val="single" w:sz="4" w:space="0" w:color="auto"/>
            </w:tcBorders>
            <w:shd w:val="clear" w:color="auto" w:fill="FAFAFA"/>
            <w:vAlign w:val="center"/>
          </w:tcPr>
          <w:p w14:paraId="5B191E03" w14:textId="402AB8A1"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9</w:t>
            </w:r>
            <w:r w:rsidR="008F74C3" w:rsidRPr="00BD1EA0">
              <w:rPr>
                <w:rFonts w:eastAsia="Arial Unicode MS" w:cs="Arial"/>
                <w:sz w:val="16"/>
                <w:szCs w:val="16"/>
                <w:lang w:val="en-GB"/>
              </w:rPr>
              <w:t>08</w:t>
            </w:r>
          </w:p>
        </w:tc>
        <w:tc>
          <w:tcPr>
            <w:tcW w:w="378" w:type="pct"/>
            <w:tcBorders>
              <w:top w:val="nil"/>
              <w:bottom w:val="single" w:sz="4" w:space="0" w:color="auto"/>
            </w:tcBorders>
            <w:shd w:val="clear" w:color="auto" w:fill="FAFAFA"/>
            <w:vAlign w:val="center"/>
          </w:tcPr>
          <w:p w14:paraId="6DA13CE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1,510</w:t>
            </w:r>
          </w:p>
        </w:tc>
        <w:tc>
          <w:tcPr>
            <w:tcW w:w="349" w:type="pct"/>
            <w:tcBorders>
              <w:top w:val="nil"/>
              <w:bottom w:val="single" w:sz="4" w:space="0" w:color="auto"/>
            </w:tcBorders>
            <w:shd w:val="clear" w:color="auto" w:fill="FAFAFA"/>
            <w:vAlign w:val="center"/>
          </w:tcPr>
          <w:p w14:paraId="5DA9F4EE"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3,044</w:t>
            </w:r>
          </w:p>
        </w:tc>
        <w:tc>
          <w:tcPr>
            <w:tcW w:w="409" w:type="pct"/>
            <w:tcBorders>
              <w:top w:val="nil"/>
              <w:bottom w:val="single" w:sz="4" w:space="0" w:color="auto"/>
            </w:tcBorders>
            <w:shd w:val="clear" w:color="auto" w:fill="FAFAFA"/>
            <w:vAlign w:val="center"/>
          </w:tcPr>
          <w:p w14:paraId="5C26434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(20)</w:t>
            </w:r>
          </w:p>
        </w:tc>
        <w:tc>
          <w:tcPr>
            <w:tcW w:w="349" w:type="pct"/>
            <w:tcBorders>
              <w:top w:val="nil"/>
              <w:bottom w:val="single" w:sz="4" w:space="0" w:color="auto"/>
            </w:tcBorders>
            <w:shd w:val="clear" w:color="auto" w:fill="FAFAFA"/>
            <w:vAlign w:val="center"/>
          </w:tcPr>
          <w:p w14:paraId="42EFB51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313</w:t>
            </w:r>
          </w:p>
        </w:tc>
        <w:tc>
          <w:tcPr>
            <w:tcW w:w="347" w:type="pct"/>
            <w:tcBorders>
              <w:top w:val="nil"/>
              <w:bottom w:val="single" w:sz="4" w:space="0" w:color="auto"/>
            </w:tcBorders>
            <w:shd w:val="clear" w:color="auto" w:fill="FAFAFA"/>
            <w:vAlign w:val="center"/>
          </w:tcPr>
          <w:p w14:paraId="0102F2F9" w14:textId="24CD054B"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8</w:t>
            </w:r>
            <w:r w:rsidR="009C2A73" w:rsidRPr="00BD1EA0">
              <w:rPr>
                <w:rFonts w:eastAsia="Arial Unicode MS" w:cs="Arial"/>
                <w:sz w:val="16"/>
                <w:szCs w:val="16"/>
                <w:lang w:val="en-GB"/>
              </w:rPr>
              <w:t>8</w:t>
            </w:r>
          </w:p>
        </w:tc>
        <w:tc>
          <w:tcPr>
            <w:tcW w:w="291" w:type="pct"/>
            <w:tcBorders>
              <w:top w:val="nil"/>
              <w:bottom w:val="single" w:sz="4" w:space="0" w:color="auto"/>
            </w:tcBorders>
            <w:shd w:val="clear" w:color="auto" w:fill="FAFAFA"/>
          </w:tcPr>
          <w:p w14:paraId="692FF619" w14:textId="456A02AE"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56</w:t>
            </w:r>
            <w:r w:rsidR="009C2A73" w:rsidRPr="00BD1EA0">
              <w:rPr>
                <w:rFonts w:eastAsia="Arial Unicode MS" w:cs="Arial"/>
                <w:sz w:val="16"/>
                <w:szCs w:val="16"/>
                <w:lang w:val="en-GB"/>
              </w:rPr>
              <w:t>2</w:t>
            </w:r>
            <w:r w:rsidRPr="00BD1EA0">
              <w:rPr>
                <w:rFonts w:eastAsia="Arial Unicode MS" w:cs="Arial"/>
                <w:sz w:val="16"/>
                <w:szCs w:val="16"/>
                <w:lang w:val="en-GB"/>
              </w:rPr>
              <w:t xml:space="preserve"> </w:t>
            </w:r>
          </w:p>
        </w:tc>
        <w:tc>
          <w:tcPr>
            <w:tcW w:w="320" w:type="pct"/>
            <w:tcBorders>
              <w:top w:val="nil"/>
              <w:bottom w:val="single" w:sz="4" w:space="0" w:color="auto"/>
            </w:tcBorders>
            <w:shd w:val="clear" w:color="auto" w:fill="FAFAFA"/>
          </w:tcPr>
          <w:p w14:paraId="70010D66" w14:textId="7B81D2D4"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(7,79</w:t>
            </w:r>
            <w:r w:rsidR="00564AB1">
              <w:rPr>
                <w:rFonts w:eastAsia="Arial Unicode MS" w:cs="Arial"/>
                <w:sz w:val="16"/>
                <w:szCs w:val="16"/>
                <w:lang w:val="en-GB"/>
              </w:rPr>
              <w:t>9</w:t>
            </w:r>
            <w:r w:rsidRPr="00BD1EA0">
              <w:rPr>
                <w:rFonts w:eastAsia="Arial Unicode MS" w:cs="Arial"/>
                <w:sz w:val="16"/>
                <w:szCs w:val="16"/>
                <w:lang w:val="en-GB"/>
              </w:rPr>
              <w:t>)</w:t>
            </w:r>
          </w:p>
        </w:tc>
        <w:tc>
          <w:tcPr>
            <w:tcW w:w="320" w:type="pct"/>
            <w:tcBorders>
              <w:top w:val="nil"/>
              <w:bottom w:val="single" w:sz="4" w:space="0" w:color="auto"/>
            </w:tcBorders>
            <w:shd w:val="clear" w:color="auto" w:fill="FAFAFA"/>
          </w:tcPr>
          <w:p w14:paraId="3780CEE3" w14:textId="466CA8B2"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28</w:t>
            </w:r>
            <w:r w:rsidR="00564AB1">
              <w:rPr>
                <w:rFonts w:eastAsia="Arial Unicode MS" w:cs="Arial"/>
                <w:sz w:val="16"/>
                <w:szCs w:val="16"/>
                <w:lang w:val="en-GB"/>
              </w:rPr>
              <w:t>7</w:t>
            </w:r>
          </w:p>
        </w:tc>
        <w:tc>
          <w:tcPr>
            <w:tcW w:w="291" w:type="pct"/>
            <w:tcBorders>
              <w:top w:val="nil"/>
              <w:bottom w:val="single" w:sz="4" w:space="0" w:color="auto"/>
            </w:tcBorders>
            <w:shd w:val="clear" w:color="auto" w:fill="FAFAFA"/>
          </w:tcPr>
          <w:p w14:paraId="736BF212" w14:textId="2116772F"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(2,595)</w:t>
            </w:r>
          </w:p>
        </w:tc>
      </w:tr>
      <w:tr w:rsidR="00DA5BFC" w:rsidRPr="00431BD0" w14:paraId="723F29E7" w14:textId="77777777" w:rsidTr="00431BD0">
        <w:tc>
          <w:tcPr>
            <w:tcW w:w="1172" w:type="pct"/>
          </w:tcPr>
          <w:p w14:paraId="128B5622" w14:textId="77777777" w:rsidR="00DA5BFC" w:rsidRPr="00431BD0" w:rsidRDefault="00DA5BFC" w:rsidP="00DA5BFC">
            <w:pPr>
              <w:spacing w:line="240" w:lineRule="auto"/>
              <w:ind w:left="-77" w:right="-362"/>
              <w:rPr>
                <w:rFonts w:cs="Arial"/>
                <w:sz w:val="12"/>
                <w:szCs w:val="12"/>
                <w:cs/>
              </w:rPr>
            </w:pPr>
          </w:p>
        </w:tc>
        <w:tc>
          <w:tcPr>
            <w:tcW w:w="398" w:type="pct"/>
            <w:tcBorders>
              <w:top w:val="single" w:sz="4" w:space="0" w:color="auto"/>
            </w:tcBorders>
            <w:shd w:val="clear" w:color="auto" w:fill="FAFAFA"/>
            <w:vAlign w:val="center"/>
          </w:tcPr>
          <w:p w14:paraId="06740B41" w14:textId="77777777" w:rsidR="00DA5BFC" w:rsidRPr="00431BD0" w:rsidRDefault="00DA5BFC" w:rsidP="00DA5BFC">
            <w:pPr>
              <w:pStyle w:val="acctfourfigures"/>
              <w:tabs>
                <w:tab w:val="clear" w:pos="765"/>
                <w:tab w:val="decimal" w:pos="702"/>
              </w:tabs>
              <w:spacing w:line="240" w:lineRule="auto"/>
              <w:ind w:right="-69"/>
              <w:jc w:val="right"/>
              <w:rPr>
                <w:rFonts w:ascii="Arial" w:hAnsi="Arial" w:cs="Arial"/>
                <w:sz w:val="12"/>
                <w:szCs w:val="12"/>
                <w:lang w:val="en-US" w:bidi="th-TH"/>
              </w:rPr>
            </w:pPr>
          </w:p>
        </w:tc>
        <w:tc>
          <w:tcPr>
            <w:tcW w:w="378" w:type="pct"/>
            <w:tcBorders>
              <w:top w:val="single" w:sz="4" w:space="0" w:color="auto"/>
            </w:tcBorders>
            <w:shd w:val="clear" w:color="auto" w:fill="FAFAFA"/>
            <w:vAlign w:val="center"/>
          </w:tcPr>
          <w:p w14:paraId="2CE0793B" w14:textId="77777777" w:rsidR="00DA5BFC" w:rsidRPr="00431BD0" w:rsidRDefault="00DA5BFC" w:rsidP="00DA5BFC">
            <w:pPr>
              <w:pStyle w:val="acctfourfigures"/>
              <w:tabs>
                <w:tab w:val="clear" w:pos="765"/>
                <w:tab w:val="decimal" w:pos="882"/>
              </w:tabs>
              <w:spacing w:line="240" w:lineRule="auto"/>
              <w:ind w:left="-48" w:right="-69"/>
              <w:jc w:val="right"/>
              <w:rPr>
                <w:rFonts w:ascii="Arial" w:hAnsi="Arial" w:cs="Arial"/>
                <w:sz w:val="12"/>
                <w:szCs w:val="12"/>
                <w:lang w:val="en-US"/>
              </w:rPr>
            </w:pPr>
          </w:p>
        </w:tc>
        <w:tc>
          <w:tcPr>
            <w:tcW w:w="378" w:type="pct"/>
            <w:tcBorders>
              <w:top w:val="single" w:sz="4" w:space="0" w:color="auto"/>
            </w:tcBorders>
            <w:shd w:val="clear" w:color="auto" w:fill="FAFAFA"/>
            <w:vAlign w:val="center"/>
          </w:tcPr>
          <w:p w14:paraId="3A97A440"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lang w:val="en-US" w:bidi="th-TH"/>
              </w:rPr>
            </w:pPr>
          </w:p>
        </w:tc>
        <w:tc>
          <w:tcPr>
            <w:tcW w:w="349" w:type="pct"/>
            <w:tcBorders>
              <w:top w:val="single" w:sz="4" w:space="0" w:color="auto"/>
            </w:tcBorders>
            <w:shd w:val="clear" w:color="auto" w:fill="FAFAFA"/>
            <w:vAlign w:val="center"/>
          </w:tcPr>
          <w:p w14:paraId="66850097" w14:textId="77777777" w:rsidR="00DA5BFC" w:rsidRPr="00431BD0" w:rsidRDefault="00DA5BFC" w:rsidP="00DA5BFC">
            <w:pPr>
              <w:pStyle w:val="acctfourfigures"/>
              <w:tabs>
                <w:tab w:val="clear" w:pos="765"/>
                <w:tab w:val="decimal" w:pos="745"/>
              </w:tabs>
              <w:spacing w:line="240" w:lineRule="auto"/>
              <w:ind w:left="-48" w:right="-69"/>
              <w:jc w:val="right"/>
              <w:rPr>
                <w:rFonts w:ascii="Arial" w:hAnsi="Arial" w:cs="Arial"/>
                <w:sz w:val="12"/>
                <w:szCs w:val="12"/>
                <w:rtl/>
                <w:cs/>
                <w:lang w:bidi="th-TH"/>
              </w:rPr>
            </w:pPr>
          </w:p>
        </w:tc>
        <w:tc>
          <w:tcPr>
            <w:tcW w:w="409" w:type="pct"/>
            <w:tcBorders>
              <w:top w:val="single" w:sz="4" w:space="0" w:color="auto"/>
            </w:tcBorders>
            <w:shd w:val="clear" w:color="auto" w:fill="FAFAFA"/>
            <w:vAlign w:val="center"/>
          </w:tcPr>
          <w:p w14:paraId="17749CCA" w14:textId="77777777" w:rsidR="00DA5BFC" w:rsidRPr="00431BD0" w:rsidRDefault="00DA5BFC" w:rsidP="00DA5BFC">
            <w:pPr>
              <w:pStyle w:val="acctfourfigures"/>
              <w:tabs>
                <w:tab w:val="clear" w:pos="765"/>
                <w:tab w:val="decimal" w:pos="792"/>
              </w:tabs>
              <w:spacing w:line="240" w:lineRule="auto"/>
              <w:ind w:left="-48" w:right="-69"/>
              <w:jc w:val="right"/>
              <w:rPr>
                <w:rFonts w:ascii="Arial" w:hAnsi="Arial" w:cs="Arial"/>
                <w:sz w:val="12"/>
                <w:szCs w:val="12"/>
                <w:rtl/>
                <w:cs/>
                <w:lang w:bidi="th-TH"/>
              </w:rPr>
            </w:pPr>
          </w:p>
        </w:tc>
        <w:tc>
          <w:tcPr>
            <w:tcW w:w="349" w:type="pct"/>
            <w:tcBorders>
              <w:top w:val="single" w:sz="4" w:space="0" w:color="auto"/>
            </w:tcBorders>
            <w:shd w:val="clear" w:color="auto" w:fill="FAFAFA"/>
            <w:vAlign w:val="center"/>
          </w:tcPr>
          <w:p w14:paraId="6FAFB57D"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347" w:type="pct"/>
            <w:tcBorders>
              <w:top w:val="single" w:sz="4" w:space="0" w:color="auto"/>
            </w:tcBorders>
            <w:shd w:val="clear" w:color="auto" w:fill="FAFAFA"/>
            <w:vAlign w:val="center"/>
          </w:tcPr>
          <w:p w14:paraId="42D280E2"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291" w:type="pct"/>
            <w:tcBorders>
              <w:top w:val="single" w:sz="4" w:space="0" w:color="auto"/>
            </w:tcBorders>
            <w:shd w:val="clear" w:color="auto" w:fill="FAFAFA"/>
            <w:vAlign w:val="center"/>
          </w:tcPr>
          <w:p w14:paraId="20A73D56" w14:textId="77777777" w:rsidR="00DA5BFC" w:rsidRPr="00431BD0" w:rsidRDefault="00DA5BFC" w:rsidP="00DA5BFC">
            <w:pPr>
              <w:pStyle w:val="acctfourfigures"/>
              <w:tabs>
                <w:tab w:val="clear" w:pos="765"/>
                <w:tab w:val="decimal" w:pos="702"/>
              </w:tabs>
              <w:spacing w:line="240" w:lineRule="auto"/>
              <w:ind w:left="-48" w:right="-69"/>
              <w:jc w:val="right"/>
              <w:rPr>
                <w:rFonts w:ascii="Arial" w:hAnsi="Arial" w:cs="Arial"/>
                <w:sz w:val="12"/>
                <w:szCs w:val="12"/>
                <w:rtl/>
                <w:cs/>
                <w:lang w:bidi="th-TH"/>
              </w:rPr>
            </w:pPr>
          </w:p>
        </w:tc>
        <w:tc>
          <w:tcPr>
            <w:tcW w:w="320" w:type="pct"/>
            <w:tcBorders>
              <w:top w:val="single" w:sz="4" w:space="0" w:color="auto"/>
            </w:tcBorders>
            <w:shd w:val="clear" w:color="auto" w:fill="FAFAFA"/>
            <w:vAlign w:val="center"/>
          </w:tcPr>
          <w:p w14:paraId="4AE8E0E9" w14:textId="77777777" w:rsidR="00DA5BFC" w:rsidRPr="00431BD0" w:rsidRDefault="00DA5BFC" w:rsidP="00DA5BFC">
            <w:pPr>
              <w:pStyle w:val="acctfourfigures"/>
              <w:tabs>
                <w:tab w:val="clear" w:pos="765"/>
                <w:tab w:val="decimal" w:pos="762"/>
              </w:tabs>
              <w:spacing w:line="240" w:lineRule="auto"/>
              <w:ind w:left="-48" w:right="-69"/>
              <w:jc w:val="right"/>
              <w:rPr>
                <w:rFonts w:ascii="Arial" w:hAnsi="Arial" w:cs="Arial"/>
                <w:sz w:val="12"/>
                <w:szCs w:val="12"/>
                <w:rtl/>
                <w:cs/>
                <w:lang w:bidi="th-TH"/>
              </w:rPr>
            </w:pPr>
          </w:p>
        </w:tc>
        <w:tc>
          <w:tcPr>
            <w:tcW w:w="320" w:type="pct"/>
            <w:tcBorders>
              <w:top w:val="single" w:sz="4" w:space="0" w:color="auto"/>
            </w:tcBorders>
            <w:shd w:val="clear" w:color="auto" w:fill="FAFAFA"/>
            <w:vAlign w:val="center"/>
          </w:tcPr>
          <w:p w14:paraId="0299F5F0" w14:textId="77777777" w:rsidR="00DA5BFC" w:rsidRPr="00431BD0" w:rsidRDefault="00DA5BFC" w:rsidP="00DA5BFC">
            <w:pPr>
              <w:pStyle w:val="acctfourfigures"/>
              <w:tabs>
                <w:tab w:val="clear" w:pos="765"/>
                <w:tab w:val="decimal" w:pos="654"/>
              </w:tabs>
              <w:spacing w:line="240" w:lineRule="auto"/>
              <w:ind w:left="-48" w:right="-69"/>
              <w:jc w:val="right"/>
              <w:rPr>
                <w:rFonts w:ascii="Arial" w:hAnsi="Arial" w:cs="Arial"/>
                <w:sz w:val="12"/>
                <w:szCs w:val="12"/>
                <w:rtl/>
                <w:cs/>
                <w:lang w:bidi="th-TH"/>
              </w:rPr>
            </w:pPr>
          </w:p>
        </w:tc>
        <w:tc>
          <w:tcPr>
            <w:tcW w:w="291" w:type="pct"/>
            <w:tcBorders>
              <w:top w:val="single" w:sz="4" w:space="0" w:color="auto"/>
            </w:tcBorders>
            <w:shd w:val="clear" w:color="auto" w:fill="FAFAFA"/>
            <w:vAlign w:val="center"/>
          </w:tcPr>
          <w:p w14:paraId="63092E39" w14:textId="69D09967" w:rsidR="00DA5BFC" w:rsidRPr="00431BD0" w:rsidRDefault="00DA5BFC" w:rsidP="00DA5BFC">
            <w:pPr>
              <w:pStyle w:val="acctfourfigures"/>
              <w:tabs>
                <w:tab w:val="clear" w:pos="765"/>
                <w:tab w:val="decimal" w:pos="654"/>
              </w:tabs>
              <w:spacing w:line="240" w:lineRule="auto"/>
              <w:ind w:left="-48" w:right="-69"/>
              <w:jc w:val="right"/>
              <w:rPr>
                <w:rFonts w:ascii="Arial" w:hAnsi="Arial" w:cs="Arial"/>
                <w:sz w:val="12"/>
                <w:szCs w:val="12"/>
                <w:rtl/>
                <w:cs/>
                <w:lang w:bidi="th-TH"/>
              </w:rPr>
            </w:pPr>
          </w:p>
        </w:tc>
      </w:tr>
      <w:tr w:rsidR="00DA5BFC" w:rsidRPr="00D93972" w14:paraId="3FE40906" w14:textId="77777777" w:rsidTr="009C2A73">
        <w:tc>
          <w:tcPr>
            <w:tcW w:w="1172" w:type="pct"/>
          </w:tcPr>
          <w:p w14:paraId="7C378404" w14:textId="77777777" w:rsidR="00DA5BFC" w:rsidRPr="00D93972" w:rsidRDefault="00DA5BFC" w:rsidP="00DA5BFC">
            <w:pPr>
              <w:spacing w:line="240" w:lineRule="auto"/>
              <w:ind w:left="-77" w:right="-362"/>
              <w:rPr>
                <w:rFonts w:cs="Arial"/>
                <w:sz w:val="16"/>
                <w:szCs w:val="16"/>
                <w:cs/>
              </w:rPr>
            </w:pPr>
            <w:r w:rsidRPr="00D93972">
              <w:rPr>
                <w:rFonts w:cs="Arial"/>
                <w:sz w:val="16"/>
                <w:szCs w:val="16"/>
              </w:rPr>
              <w:t>Profit (loss) attributable to:</w:t>
            </w:r>
          </w:p>
        </w:tc>
        <w:tc>
          <w:tcPr>
            <w:tcW w:w="398" w:type="pct"/>
            <w:shd w:val="clear" w:color="auto" w:fill="FAFAFA"/>
            <w:vAlign w:val="center"/>
          </w:tcPr>
          <w:p w14:paraId="78D08C74" w14:textId="77777777" w:rsidR="00DA5BFC" w:rsidRPr="00BD1EA0" w:rsidRDefault="00DA5BFC" w:rsidP="00DA5BFC">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378" w:type="pct"/>
            <w:shd w:val="clear" w:color="auto" w:fill="FAFAFA"/>
            <w:vAlign w:val="center"/>
          </w:tcPr>
          <w:p w14:paraId="73A939D8" w14:textId="77777777" w:rsidR="00DA5BFC" w:rsidRPr="00BD1EA0" w:rsidRDefault="00DA5BFC" w:rsidP="00DA5BFC">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378" w:type="pct"/>
            <w:shd w:val="clear" w:color="auto" w:fill="FAFAFA"/>
            <w:vAlign w:val="center"/>
          </w:tcPr>
          <w:p w14:paraId="3E1D0F7A"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349" w:type="pct"/>
            <w:shd w:val="clear" w:color="auto" w:fill="FAFAFA"/>
            <w:vAlign w:val="center"/>
          </w:tcPr>
          <w:p w14:paraId="7BE78678" w14:textId="77777777" w:rsidR="00DA5BFC" w:rsidRPr="00BD1EA0" w:rsidRDefault="00DA5BFC" w:rsidP="00DA5BFC">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409" w:type="pct"/>
            <w:shd w:val="clear" w:color="auto" w:fill="FAFAFA"/>
            <w:vAlign w:val="center"/>
          </w:tcPr>
          <w:p w14:paraId="7C1EB0E9" w14:textId="77777777" w:rsidR="00DA5BFC" w:rsidRPr="00BD1EA0" w:rsidRDefault="00DA5BFC" w:rsidP="00DA5BFC">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349" w:type="pct"/>
            <w:shd w:val="clear" w:color="auto" w:fill="FAFAFA"/>
            <w:vAlign w:val="center"/>
          </w:tcPr>
          <w:p w14:paraId="4075DCA5"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47" w:type="pct"/>
            <w:shd w:val="clear" w:color="auto" w:fill="FAFAFA"/>
            <w:vAlign w:val="center"/>
          </w:tcPr>
          <w:p w14:paraId="049E857B"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291" w:type="pct"/>
            <w:shd w:val="clear" w:color="auto" w:fill="FAFAFA"/>
            <w:vAlign w:val="center"/>
          </w:tcPr>
          <w:p w14:paraId="50736380" w14:textId="77777777" w:rsidR="00DA5BFC" w:rsidRPr="00BD1EA0" w:rsidRDefault="00DA5BFC" w:rsidP="00DA5BFC">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320" w:type="pct"/>
            <w:shd w:val="clear" w:color="auto" w:fill="FAFAFA"/>
            <w:vAlign w:val="center"/>
          </w:tcPr>
          <w:p w14:paraId="75BCF898" w14:textId="77777777" w:rsidR="00DA5BFC" w:rsidRPr="00BD1EA0"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20" w:type="pct"/>
            <w:shd w:val="clear" w:color="auto" w:fill="FAFAFA"/>
            <w:vAlign w:val="center"/>
          </w:tcPr>
          <w:p w14:paraId="35E37E26" w14:textId="77777777"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291" w:type="pct"/>
            <w:shd w:val="clear" w:color="auto" w:fill="FAFAFA"/>
            <w:vAlign w:val="center"/>
          </w:tcPr>
          <w:p w14:paraId="6D99C9EA" w14:textId="677CB2C8"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DA5BFC" w:rsidRPr="00D93972" w14:paraId="6F41D1C6" w14:textId="77777777" w:rsidTr="00431BD0">
        <w:tc>
          <w:tcPr>
            <w:tcW w:w="1172" w:type="pct"/>
          </w:tcPr>
          <w:p w14:paraId="2A3AFE21" w14:textId="77777777" w:rsidR="00DA5BFC" w:rsidRPr="00D93972" w:rsidRDefault="00DA5BFC" w:rsidP="00DA5BFC">
            <w:pPr>
              <w:spacing w:line="240" w:lineRule="auto"/>
              <w:ind w:left="-77" w:right="-362"/>
              <w:rPr>
                <w:rFonts w:cs="Arial"/>
                <w:sz w:val="16"/>
                <w:szCs w:val="16"/>
                <w:cs/>
              </w:rPr>
            </w:pPr>
            <w:r w:rsidRPr="00D93972">
              <w:rPr>
                <w:rFonts w:cs="Arial"/>
                <w:sz w:val="16"/>
                <w:szCs w:val="16"/>
              </w:rPr>
              <w:t xml:space="preserve"> - Owners of the parent</w:t>
            </w:r>
          </w:p>
        </w:tc>
        <w:tc>
          <w:tcPr>
            <w:tcW w:w="398" w:type="pct"/>
            <w:tcBorders>
              <w:bottom w:val="nil"/>
            </w:tcBorders>
            <w:shd w:val="clear" w:color="auto" w:fill="FAFAFA"/>
            <w:vAlign w:val="center"/>
          </w:tcPr>
          <w:p w14:paraId="3433EE63"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(1,488)</w:t>
            </w:r>
          </w:p>
        </w:tc>
        <w:tc>
          <w:tcPr>
            <w:tcW w:w="378" w:type="pct"/>
            <w:tcBorders>
              <w:bottom w:val="nil"/>
            </w:tcBorders>
            <w:shd w:val="clear" w:color="auto" w:fill="FAFAFA"/>
            <w:vAlign w:val="center"/>
          </w:tcPr>
          <w:p w14:paraId="474D20DC" w14:textId="72DF85C3"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9</w:t>
            </w:r>
            <w:r w:rsidR="008F74C3" w:rsidRPr="00BD1EA0">
              <w:rPr>
                <w:rFonts w:eastAsia="Arial Unicode MS" w:cs="Arial"/>
                <w:sz w:val="16"/>
                <w:szCs w:val="16"/>
                <w:lang w:val="en-GB"/>
              </w:rPr>
              <w:t>08</w:t>
            </w:r>
          </w:p>
        </w:tc>
        <w:tc>
          <w:tcPr>
            <w:tcW w:w="378" w:type="pct"/>
            <w:tcBorders>
              <w:bottom w:val="nil"/>
            </w:tcBorders>
            <w:shd w:val="clear" w:color="auto" w:fill="FAFAFA"/>
            <w:vAlign w:val="center"/>
          </w:tcPr>
          <w:p w14:paraId="74F26A0A"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1,535</w:t>
            </w:r>
          </w:p>
        </w:tc>
        <w:tc>
          <w:tcPr>
            <w:tcW w:w="349" w:type="pct"/>
            <w:tcBorders>
              <w:bottom w:val="nil"/>
            </w:tcBorders>
            <w:shd w:val="clear" w:color="auto" w:fill="FAFAFA"/>
            <w:vAlign w:val="center"/>
          </w:tcPr>
          <w:p w14:paraId="12DB04D6" w14:textId="7A8E7911" w:rsidR="00DA5BFC" w:rsidRPr="00BD1EA0" w:rsidRDefault="008F74C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2,646</w:t>
            </w:r>
          </w:p>
        </w:tc>
        <w:tc>
          <w:tcPr>
            <w:tcW w:w="409" w:type="pct"/>
            <w:tcBorders>
              <w:bottom w:val="nil"/>
            </w:tcBorders>
            <w:shd w:val="clear" w:color="auto" w:fill="FAFAFA"/>
            <w:vAlign w:val="center"/>
          </w:tcPr>
          <w:p w14:paraId="77553B5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(20)</w:t>
            </w:r>
          </w:p>
        </w:tc>
        <w:tc>
          <w:tcPr>
            <w:tcW w:w="349" w:type="pct"/>
            <w:tcBorders>
              <w:bottom w:val="nil"/>
            </w:tcBorders>
            <w:shd w:val="clear" w:color="auto" w:fill="FAFAFA"/>
            <w:vAlign w:val="center"/>
          </w:tcPr>
          <w:p w14:paraId="1BD1676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310</w:t>
            </w:r>
          </w:p>
        </w:tc>
        <w:tc>
          <w:tcPr>
            <w:tcW w:w="347" w:type="pct"/>
            <w:tcBorders>
              <w:bottom w:val="nil"/>
            </w:tcBorders>
            <w:shd w:val="clear" w:color="auto" w:fill="FAFAFA"/>
            <w:vAlign w:val="center"/>
          </w:tcPr>
          <w:p w14:paraId="4B7866EE" w14:textId="2F8818A8"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4</w:t>
            </w:r>
            <w:r w:rsidR="009C2A73" w:rsidRPr="00BD1EA0">
              <w:rPr>
                <w:rFonts w:eastAsia="Arial Unicode MS" w:cs="Arial"/>
                <w:sz w:val="16"/>
                <w:szCs w:val="16"/>
                <w:lang w:val="en-GB"/>
              </w:rPr>
              <w:t>5</w:t>
            </w:r>
          </w:p>
        </w:tc>
        <w:tc>
          <w:tcPr>
            <w:tcW w:w="291" w:type="pct"/>
            <w:tcBorders>
              <w:bottom w:val="nil"/>
            </w:tcBorders>
            <w:shd w:val="clear" w:color="auto" w:fill="FAFAFA"/>
          </w:tcPr>
          <w:p w14:paraId="65119F1C" w14:textId="7E676E4D"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56</w:t>
            </w:r>
            <w:r w:rsidR="009C2A73" w:rsidRPr="00BD1EA0">
              <w:rPr>
                <w:rFonts w:eastAsia="Arial Unicode MS" w:cs="Arial"/>
                <w:sz w:val="16"/>
                <w:szCs w:val="16"/>
                <w:lang w:val="en-GB"/>
              </w:rPr>
              <w:t>2</w:t>
            </w:r>
            <w:r w:rsidRPr="00BD1EA0">
              <w:rPr>
                <w:rFonts w:eastAsia="Arial Unicode MS" w:cs="Arial"/>
                <w:sz w:val="16"/>
                <w:szCs w:val="16"/>
                <w:lang w:val="en-GB"/>
              </w:rPr>
              <w:t xml:space="preserve"> </w:t>
            </w:r>
          </w:p>
        </w:tc>
        <w:tc>
          <w:tcPr>
            <w:tcW w:w="320" w:type="pct"/>
            <w:tcBorders>
              <w:bottom w:val="nil"/>
            </w:tcBorders>
            <w:shd w:val="clear" w:color="auto" w:fill="FAFAFA"/>
          </w:tcPr>
          <w:p w14:paraId="7011EF87" w14:textId="1D0702A8"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w:t>
            </w:r>
            <w:r w:rsidR="009C2A73" w:rsidRPr="00BD1EA0">
              <w:rPr>
                <w:rFonts w:eastAsia="Arial Unicode MS" w:cs="Arial"/>
                <w:sz w:val="16"/>
                <w:szCs w:val="16"/>
                <w:lang w:val="en-GB"/>
              </w:rPr>
              <w:t>7,79</w:t>
            </w:r>
            <w:r w:rsidR="00564AB1">
              <w:rPr>
                <w:rFonts w:eastAsia="Arial Unicode MS" w:cs="Arial"/>
                <w:sz w:val="16"/>
                <w:szCs w:val="16"/>
                <w:lang w:val="en-GB"/>
              </w:rPr>
              <w:t>9</w:t>
            </w:r>
            <w:r w:rsidRPr="00BD1EA0">
              <w:rPr>
                <w:rFonts w:eastAsia="Arial Unicode MS" w:cs="Arial"/>
                <w:sz w:val="16"/>
                <w:szCs w:val="16"/>
                <w:lang w:val="en-GB"/>
              </w:rPr>
              <w:t>)</w:t>
            </w:r>
          </w:p>
        </w:tc>
        <w:tc>
          <w:tcPr>
            <w:tcW w:w="320" w:type="pct"/>
            <w:tcBorders>
              <w:bottom w:val="nil"/>
            </w:tcBorders>
            <w:shd w:val="clear" w:color="auto" w:fill="FAFAFA"/>
          </w:tcPr>
          <w:p w14:paraId="739BA17A" w14:textId="3044ED38"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28</w:t>
            </w:r>
            <w:r w:rsidR="00564AB1">
              <w:rPr>
                <w:rFonts w:eastAsia="Arial Unicode MS" w:cs="Arial"/>
                <w:sz w:val="16"/>
                <w:szCs w:val="16"/>
                <w:lang w:val="en-GB"/>
              </w:rPr>
              <w:t>7</w:t>
            </w:r>
          </w:p>
        </w:tc>
        <w:tc>
          <w:tcPr>
            <w:tcW w:w="291" w:type="pct"/>
            <w:tcBorders>
              <w:bottom w:val="nil"/>
            </w:tcBorders>
            <w:shd w:val="clear" w:color="auto" w:fill="FAFAFA"/>
          </w:tcPr>
          <w:p w14:paraId="7B1EFFA2" w14:textId="06A6195A"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(3,014)</w:t>
            </w:r>
          </w:p>
        </w:tc>
      </w:tr>
      <w:tr w:rsidR="00DA5BFC" w:rsidRPr="00D93972" w14:paraId="381E8A1E" w14:textId="77777777" w:rsidTr="00431BD0">
        <w:tc>
          <w:tcPr>
            <w:tcW w:w="1172" w:type="pct"/>
          </w:tcPr>
          <w:p w14:paraId="4B1996BC" w14:textId="77777777" w:rsidR="00DA5BFC" w:rsidRPr="00D93972" w:rsidRDefault="00DA5BFC" w:rsidP="00DA5BFC">
            <w:pPr>
              <w:spacing w:line="240" w:lineRule="auto"/>
              <w:ind w:left="-77" w:right="-362"/>
              <w:rPr>
                <w:rFonts w:cs="Arial"/>
                <w:sz w:val="16"/>
                <w:szCs w:val="16"/>
                <w:cs/>
              </w:rPr>
            </w:pPr>
            <w:r w:rsidRPr="00D93972">
              <w:rPr>
                <w:rFonts w:cs="Arial"/>
                <w:sz w:val="16"/>
                <w:szCs w:val="16"/>
              </w:rPr>
              <w:t xml:space="preserve"> - Non-controlling interests</w:t>
            </w:r>
          </w:p>
        </w:tc>
        <w:tc>
          <w:tcPr>
            <w:tcW w:w="398" w:type="pct"/>
            <w:tcBorders>
              <w:top w:val="nil"/>
              <w:bottom w:val="single" w:sz="4" w:space="0" w:color="auto"/>
            </w:tcBorders>
            <w:shd w:val="clear" w:color="auto" w:fill="FAFAFA"/>
            <w:vAlign w:val="bottom"/>
          </w:tcPr>
          <w:p w14:paraId="2FB8833D"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w:t>
            </w:r>
          </w:p>
        </w:tc>
        <w:tc>
          <w:tcPr>
            <w:tcW w:w="378" w:type="pct"/>
            <w:tcBorders>
              <w:top w:val="nil"/>
              <w:bottom w:val="single" w:sz="4" w:space="0" w:color="auto"/>
            </w:tcBorders>
            <w:shd w:val="clear" w:color="auto" w:fill="FAFAFA"/>
            <w:vAlign w:val="bottom"/>
          </w:tcPr>
          <w:p w14:paraId="548F85F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w:t>
            </w:r>
          </w:p>
        </w:tc>
        <w:tc>
          <w:tcPr>
            <w:tcW w:w="378" w:type="pct"/>
            <w:tcBorders>
              <w:top w:val="nil"/>
              <w:bottom w:val="single" w:sz="4" w:space="0" w:color="auto"/>
            </w:tcBorders>
            <w:shd w:val="clear" w:color="auto" w:fill="FAFAFA"/>
            <w:vAlign w:val="bottom"/>
          </w:tcPr>
          <w:p w14:paraId="21122CAB"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(25)</w:t>
            </w:r>
          </w:p>
        </w:tc>
        <w:tc>
          <w:tcPr>
            <w:tcW w:w="349" w:type="pct"/>
            <w:tcBorders>
              <w:top w:val="nil"/>
              <w:bottom w:val="single" w:sz="4" w:space="0" w:color="auto"/>
            </w:tcBorders>
            <w:shd w:val="clear" w:color="auto" w:fill="FAFAFA"/>
            <w:vAlign w:val="bottom"/>
          </w:tcPr>
          <w:p w14:paraId="514865DA" w14:textId="0AF08F02" w:rsidR="00DA5BFC" w:rsidRPr="00BD1EA0"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398</w:t>
            </w:r>
          </w:p>
        </w:tc>
        <w:tc>
          <w:tcPr>
            <w:tcW w:w="409" w:type="pct"/>
            <w:tcBorders>
              <w:top w:val="nil"/>
              <w:bottom w:val="single" w:sz="4" w:space="0" w:color="auto"/>
            </w:tcBorders>
            <w:shd w:val="clear" w:color="auto" w:fill="FAFAFA"/>
            <w:vAlign w:val="bottom"/>
          </w:tcPr>
          <w:p w14:paraId="61782BD8"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w:t>
            </w:r>
          </w:p>
        </w:tc>
        <w:tc>
          <w:tcPr>
            <w:tcW w:w="349" w:type="pct"/>
            <w:tcBorders>
              <w:top w:val="nil"/>
              <w:bottom w:val="single" w:sz="4" w:space="0" w:color="auto"/>
            </w:tcBorders>
            <w:shd w:val="clear" w:color="auto" w:fill="FAFAFA"/>
            <w:vAlign w:val="bottom"/>
          </w:tcPr>
          <w:p w14:paraId="5A36DA87"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3</w:t>
            </w:r>
          </w:p>
        </w:tc>
        <w:tc>
          <w:tcPr>
            <w:tcW w:w="347" w:type="pct"/>
            <w:tcBorders>
              <w:top w:val="nil"/>
              <w:bottom w:val="single" w:sz="4" w:space="0" w:color="auto"/>
            </w:tcBorders>
            <w:shd w:val="clear" w:color="auto" w:fill="FAFAFA"/>
            <w:vAlign w:val="bottom"/>
          </w:tcPr>
          <w:p w14:paraId="056A5DD0"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43</w:t>
            </w:r>
          </w:p>
        </w:tc>
        <w:tc>
          <w:tcPr>
            <w:tcW w:w="291" w:type="pct"/>
            <w:tcBorders>
              <w:top w:val="nil"/>
              <w:bottom w:val="single" w:sz="4" w:space="0" w:color="auto"/>
            </w:tcBorders>
            <w:shd w:val="clear" w:color="auto" w:fill="FAFAFA"/>
          </w:tcPr>
          <w:p w14:paraId="5C9DB633"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   </w:t>
            </w:r>
          </w:p>
        </w:tc>
        <w:tc>
          <w:tcPr>
            <w:tcW w:w="320" w:type="pct"/>
            <w:tcBorders>
              <w:top w:val="nil"/>
              <w:bottom w:val="single" w:sz="4" w:space="0" w:color="auto"/>
            </w:tcBorders>
            <w:shd w:val="clear" w:color="auto" w:fill="FAFAFA"/>
          </w:tcPr>
          <w:p w14:paraId="2963A0DD" w14:textId="364F58C3"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w:t>
            </w:r>
            <w:r w:rsidR="009C2A73" w:rsidRPr="00BD1EA0">
              <w:rPr>
                <w:rFonts w:eastAsia="Arial Unicode MS" w:cs="Arial"/>
                <w:sz w:val="16"/>
                <w:szCs w:val="16"/>
                <w:lang w:val="en-GB"/>
              </w:rPr>
              <w:t>-</w:t>
            </w:r>
            <w:r w:rsidRPr="00BD1EA0">
              <w:rPr>
                <w:rFonts w:eastAsia="Arial Unicode MS" w:cs="Arial"/>
                <w:sz w:val="16"/>
                <w:szCs w:val="16"/>
                <w:lang w:val="en-GB"/>
              </w:rPr>
              <w:t xml:space="preserve"> </w:t>
            </w:r>
          </w:p>
        </w:tc>
        <w:tc>
          <w:tcPr>
            <w:tcW w:w="320" w:type="pct"/>
            <w:tcBorders>
              <w:top w:val="nil"/>
              <w:bottom w:val="single" w:sz="4" w:space="0" w:color="auto"/>
            </w:tcBorders>
            <w:shd w:val="clear" w:color="auto" w:fill="FAFAFA"/>
          </w:tcPr>
          <w:p w14:paraId="63E07B90" w14:textId="40B58D5B"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291" w:type="pct"/>
            <w:tcBorders>
              <w:top w:val="nil"/>
              <w:bottom w:val="single" w:sz="4" w:space="0" w:color="auto"/>
            </w:tcBorders>
            <w:shd w:val="clear" w:color="auto" w:fill="FAFAFA"/>
          </w:tcPr>
          <w:p w14:paraId="6E1F0C0F" w14:textId="6EAA173C"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419</w:t>
            </w:r>
          </w:p>
        </w:tc>
      </w:tr>
      <w:tr w:rsidR="00431BD0" w:rsidRPr="00431BD0" w14:paraId="0FA026AB" w14:textId="77777777" w:rsidTr="00431BD0">
        <w:tc>
          <w:tcPr>
            <w:tcW w:w="1172" w:type="pct"/>
          </w:tcPr>
          <w:p w14:paraId="27C14F04" w14:textId="77777777" w:rsidR="00431BD0" w:rsidRPr="00431BD0" w:rsidRDefault="00431BD0" w:rsidP="00DA5BFC">
            <w:pPr>
              <w:spacing w:line="240" w:lineRule="auto"/>
              <w:ind w:left="-77" w:right="-362"/>
              <w:rPr>
                <w:rFonts w:cs="Arial"/>
                <w:sz w:val="12"/>
                <w:szCs w:val="12"/>
              </w:rPr>
            </w:pPr>
          </w:p>
        </w:tc>
        <w:tc>
          <w:tcPr>
            <w:tcW w:w="398" w:type="pct"/>
            <w:tcBorders>
              <w:top w:val="single" w:sz="4" w:space="0" w:color="auto"/>
              <w:bottom w:val="nil"/>
            </w:tcBorders>
            <w:shd w:val="clear" w:color="auto" w:fill="FAFAFA"/>
            <w:vAlign w:val="bottom"/>
          </w:tcPr>
          <w:p w14:paraId="3E01150F"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bottom"/>
          </w:tcPr>
          <w:p w14:paraId="4A91BAAA"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bottom"/>
          </w:tcPr>
          <w:p w14:paraId="53B2D9E8"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bottom"/>
          </w:tcPr>
          <w:p w14:paraId="0F5E846F"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409" w:type="pct"/>
            <w:tcBorders>
              <w:top w:val="single" w:sz="4" w:space="0" w:color="auto"/>
              <w:bottom w:val="nil"/>
            </w:tcBorders>
            <w:shd w:val="clear" w:color="auto" w:fill="FAFAFA"/>
            <w:vAlign w:val="bottom"/>
          </w:tcPr>
          <w:p w14:paraId="380B400F"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bottom"/>
          </w:tcPr>
          <w:p w14:paraId="22A55FF5"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7" w:type="pct"/>
            <w:tcBorders>
              <w:top w:val="single" w:sz="4" w:space="0" w:color="auto"/>
              <w:bottom w:val="nil"/>
            </w:tcBorders>
            <w:shd w:val="clear" w:color="auto" w:fill="FAFAFA"/>
            <w:vAlign w:val="bottom"/>
          </w:tcPr>
          <w:p w14:paraId="3D5F120C"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tcPr>
          <w:p w14:paraId="03441A40"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tcPr>
          <w:p w14:paraId="66AFAC17"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tcPr>
          <w:p w14:paraId="7C69D9F4"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tcPr>
          <w:p w14:paraId="03DB5031" w14:textId="77777777" w:rsidR="00431BD0" w:rsidRPr="00431BD0" w:rsidRDefault="00431BD0"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r>
      <w:tr w:rsidR="00DA5BFC" w:rsidRPr="00D93972" w14:paraId="019CA7FE" w14:textId="77777777" w:rsidTr="00431BD0">
        <w:tc>
          <w:tcPr>
            <w:tcW w:w="1172" w:type="pct"/>
          </w:tcPr>
          <w:p w14:paraId="06A585AE" w14:textId="77777777" w:rsidR="00DA5BFC" w:rsidRPr="00D93972" w:rsidRDefault="00DA5BFC" w:rsidP="00DA5BFC">
            <w:pPr>
              <w:spacing w:line="240" w:lineRule="auto"/>
              <w:ind w:left="-77" w:right="-362"/>
              <w:rPr>
                <w:rFonts w:cs="Arial"/>
                <w:b/>
                <w:bCs/>
                <w:sz w:val="16"/>
                <w:szCs w:val="16"/>
                <w:cs/>
              </w:rPr>
            </w:pPr>
            <w:r w:rsidRPr="00D93972">
              <w:rPr>
                <w:rFonts w:cs="Arial"/>
                <w:b/>
                <w:bCs/>
                <w:sz w:val="16"/>
                <w:szCs w:val="16"/>
              </w:rPr>
              <w:t>Net profit (loss) for the year</w:t>
            </w:r>
          </w:p>
        </w:tc>
        <w:tc>
          <w:tcPr>
            <w:tcW w:w="398" w:type="pct"/>
            <w:tcBorders>
              <w:top w:val="nil"/>
              <w:bottom w:val="single" w:sz="4" w:space="0" w:color="auto"/>
            </w:tcBorders>
            <w:shd w:val="clear" w:color="auto" w:fill="FAFAFA"/>
            <w:vAlign w:val="center"/>
          </w:tcPr>
          <w:p w14:paraId="17062374"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(1,488)</w:t>
            </w:r>
          </w:p>
        </w:tc>
        <w:tc>
          <w:tcPr>
            <w:tcW w:w="378" w:type="pct"/>
            <w:tcBorders>
              <w:top w:val="nil"/>
              <w:bottom w:val="single" w:sz="4" w:space="0" w:color="auto"/>
            </w:tcBorders>
            <w:shd w:val="clear" w:color="auto" w:fill="FAFAFA"/>
            <w:vAlign w:val="center"/>
          </w:tcPr>
          <w:p w14:paraId="618AD84E" w14:textId="0FBCBAEF"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9</w:t>
            </w:r>
            <w:r w:rsidR="008F74C3" w:rsidRPr="00BD1EA0">
              <w:rPr>
                <w:rFonts w:eastAsia="Arial Unicode MS" w:cs="Arial"/>
                <w:sz w:val="16"/>
                <w:szCs w:val="16"/>
                <w:lang w:val="en-GB"/>
              </w:rPr>
              <w:t>08</w:t>
            </w:r>
          </w:p>
        </w:tc>
        <w:tc>
          <w:tcPr>
            <w:tcW w:w="378" w:type="pct"/>
            <w:tcBorders>
              <w:top w:val="nil"/>
              <w:bottom w:val="single" w:sz="4" w:space="0" w:color="auto"/>
            </w:tcBorders>
            <w:shd w:val="clear" w:color="auto" w:fill="FAFAFA"/>
            <w:vAlign w:val="center"/>
          </w:tcPr>
          <w:p w14:paraId="269906E6"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1,510</w:t>
            </w:r>
          </w:p>
        </w:tc>
        <w:tc>
          <w:tcPr>
            <w:tcW w:w="349" w:type="pct"/>
            <w:tcBorders>
              <w:top w:val="nil"/>
              <w:bottom w:val="single" w:sz="4" w:space="0" w:color="auto"/>
            </w:tcBorders>
            <w:shd w:val="clear" w:color="auto" w:fill="FAFAFA"/>
            <w:vAlign w:val="center"/>
          </w:tcPr>
          <w:p w14:paraId="57AA61DF"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3,044</w:t>
            </w:r>
          </w:p>
        </w:tc>
        <w:tc>
          <w:tcPr>
            <w:tcW w:w="409" w:type="pct"/>
            <w:tcBorders>
              <w:top w:val="nil"/>
              <w:bottom w:val="single" w:sz="4" w:space="0" w:color="auto"/>
            </w:tcBorders>
            <w:shd w:val="clear" w:color="auto" w:fill="FAFAFA"/>
            <w:vAlign w:val="center"/>
          </w:tcPr>
          <w:p w14:paraId="3E798A51"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(20)</w:t>
            </w:r>
          </w:p>
        </w:tc>
        <w:tc>
          <w:tcPr>
            <w:tcW w:w="349" w:type="pct"/>
            <w:tcBorders>
              <w:top w:val="nil"/>
              <w:bottom w:val="single" w:sz="4" w:space="0" w:color="auto"/>
            </w:tcBorders>
            <w:shd w:val="clear" w:color="auto" w:fill="FAFAFA"/>
            <w:vAlign w:val="center"/>
          </w:tcPr>
          <w:p w14:paraId="57BC2B41" w14:textId="77777777"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BD1EA0">
              <w:rPr>
                <w:rFonts w:eastAsia="Arial Unicode MS" w:cs="Arial"/>
                <w:sz w:val="16"/>
                <w:szCs w:val="16"/>
                <w:lang w:val="en-GB"/>
              </w:rPr>
              <w:t>313</w:t>
            </w:r>
          </w:p>
        </w:tc>
        <w:tc>
          <w:tcPr>
            <w:tcW w:w="347" w:type="pct"/>
            <w:tcBorders>
              <w:top w:val="nil"/>
              <w:bottom w:val="single" w:sz="4" w:space="0" w:color="auto"/>
            </w:tcBorders>
            <w:shd w:val="clear" w:color="auto" w:fill="FAFAFA"/>
            <w:vAlign w:val="center"/>
          </w:tcPr>
          <w:p w14:paraId="68D430AE" w14:textId="36AB1F8A"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BD1EA0">
              <w:rPr>
                <w:rFonts w:eastAsia="Arial Unicode MS" w:cs="Arial"/>
                <w:sz w:val="16"/>
                <w:szCs w:val="16"/>
                <w:lang w:val="en-GB"/>
              </w:rPr>
              <w:t>8</w:t>
            </w:r>
            <w:r w:rsidR="009C2A73" w:rsidRPr="00BD1EA0">
              <w:rPr>
                <w:rFonts w:eastAsia="Arial Unicode MS" w:cs="Arial"/>
                <w:sz w:val="16"/>
                <w:szCs w:val="16"/>
                <w:lang w:val="en-GB"/>
              </w:rPr>
              <w:t>8</w:t>
            </w:r>
          </w:p>
        </w:tc>
        <w:tc>
          <w:tcPr>
            <w:tcW w:w="291" w:type="pct"/>
            <w:tcBorders>
              <w:top w:val="nil"/>
              <w:bottom w:val="single" w:sz="4" w:space="0" w:color="auto"/>
            </w:tcBorders>
            <w:shd w:val="clear" w:color="auto" w:fill="FAFAFA"/>
          </w:tcPr>
          <w:p w14:paraId="2F5C7BC6" w14:textId="77C32296"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56</w:t>
            </w:r>
            <w:r w:rsidR="009C2A73" w:rsidRPr="00BD1EA0">
              <w:rPr>
                <w:rFonts w:eastAsia="Arial Unicode MS" w:cs="Arial"/>
                <w:sz w:val="16"/>
                <w:szCs w:val="16"/>
                <w:lang w:val="en-GB"/>
              </w:rPr>
              <w:t>2</w:t>
            </w:r>
            <w:r w:rsidRPr="00BD1EA0">
              <w:rPr>
                <w:rFonts w:eastAsia="Arial Unicode MS" w:cs="Arial"/>
                <w:sz w:val="16"/>
                <w:szCs w:val="16"/>
                <w:lang w:val="en-GB"/>
              </w:rPr>
              <w:t xml:space="preserve"> </w:t>
            </w:r>
          </w:p>
        </w:tc>
        <w:tc>
          <w:tcPr>
            <w:tcW w:w="320" w:type="pct"/>
            <w:tcBorders>
              <w:top w:val="nil"/>
              <w:bottom w:val="single" w:sz="4" w:space="0" w:color="auto"/>
            </w:tcBorders>
            <w:shd w:val="clear" w:color="auto" w:fill="FAFAFA"/>
          </w:tcPr>
          <w:p w14:paraId="0A051860" w14:textId="0FF7328B" w:rsidR="00DA5BFC" w:rsidRPr="00BD1EA0"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BD1EA0">
              <w:rPr>
                <w:rFonts w:eastAsia="Arial Unicode MS" w:cs="Arial"/>
                <w:sz w:val="16"/>
                <w:szCs w:val="16"/>
                <w:lang w:val="en-GB"/>
              </w:rPr>
              <w:t xml:space="preserve"> (7,79</w:t>
            </w:r>
            <w:r w:rsidR="00564AB1">
              <w:rPr>
                <w:rFonts w:eastAsia="Arial Unicode MS" w:cs="Arial"/>
                <w:sz w:val="16"/>
                <w:szCs w:val="16"/>
                <w:lang w:val="en-GB"/>
              </w:rPr>
              <w:t>9</w:t>
            </w:r>
            <w:r w:rsidRPr="00BD1EA0">
              <w:rPr>
                <w:rFonts w:eastAsia="Arial Unicode MS" w:cs="Arial"/>
                <w:sz w:val="16"/>
                <w:szCs w:val="16"/>
                <w:lang w:val="en-GB"/>
              </w:rPr>
              <w:t>)</w:t>
            </w:r>
          </w:p>
        </w:tc>
        <w:tc>
          <w:tcPr>
            <w:tcW w:w="320" w:type="pct"/>
            <w:tcBorders>
              <w:top w:val="nil"/>
              <w:bottom w:val="single" w:sz="4" w:space="0" w:color="auto"/>
            </w:tcBorders>
            <w:shd w:val="clear" w:color="auto" w:fill="FAFAFA"/>
          </w:tcPr>
          <w:p w14:paraId="01762AA0" w14:textId="343361F7" w:rsidR="00DA5BFC" w:rsidRPr="00D93972" w:rsidRDefault="00DA5BFC"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28</w:t>
            </w:r>
            <w:r w:rsidR="00564AB1">
              <w:rPr>
                <w:rFonts w:eastAsia="Arial Unicode MS" w:cs="Arial"/>
                <w:sz w:val="16"/>
                <w:szCs w:val="16"/>
                <w:lang w:val="en-GB"/>
              </w:rPr>
              <w:t>7</w:t>
            </w:r>
          </w:p>
        </w:tc>
        <w:tc>
          <w:tcPr>
            <w:tcW w:w="291" w:type="pct"/>
            <w:tcBorders>
              <w:top w:val="nil"/>
              <w:bottom w:val="single" w:sz="4" w:space="0" w:color="auto"/>
            </w:tcBorders>
            <w:shd w:val="clear" w:color="auto" w:fill="FAFAFA"/>
          </w:tcPr>
          <w:p w14:paraId="0084CC42" w14:textId="63A6BCFC" w:rsidR="00DA5BFC" w:rsidRPr="00D93972" w:rsidRDefault="009C2A73" w:rsidP="00DA5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(2,595)</w:t>
            </w:r>
          </w:p>
        </w:tc>
      </w:tr>
      <w:tr w:rsidR="00DA5BFC" w:rsidRPr="00D93972" w14:paraId="5278B790" w14:textId="77777777" w:rsidTr="00431BD0">
        <w:tc>
          <w:tcPr>
            <w:tcW w:w="1172" w:type="pct"/>
          </w:tcPr>
          <w:p w14:paraId="71E56E99" w14:textId="77777777" w:rsidR="00DA5BFC" w:rsidRPr="00D93972" w:rsidRDefault="00DA5BFC" w:rsidP="00DA5BFC">
            <w:pPr>
              <w:spacing w:line="240" w:lineRule="auto"/>
              <w:ind w:left="-77" w:right="-362"/>
              <w:rPr>
                <w:rFonts w:cs="Arial"/>
                <w:b/>
                <w:bCs/>
                <w:sz w:val="16"/>
                <w:szCs w:val="16"/>
              </w:rPr>
            </w:pPr>
          </w:p>
        </w:tc>
        <w:tc>
          <w:tcPr>
            <w:tcW w:w="398" w:type="pct"/>
            <w:tcBorders>
              <w:top w:val="single" w:sz="4" w:space="0" w:color="auto"/>
              <w:bottom w:val="nil"/>
            </w:tcBorders>
            <w:shd w:val="clear" w:color="auto" w:fill="FAFAFA"/>
            <w:vAlign w:val="center"/>
          </w:tcPr>
          <w:p w14:paraId="09D0D92F" w14:textId="77777777" w:rsidR="00DA5BFC" w:rsidRPr="00D93972" w:rsidRDefault="00DA5BFC" w:rsidP="00DA5BFC">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378" w:type="pct"/>
            <w:tcBorders>
              <w:top w:val="single" w:sz="4" w:space="0" w:color="auto"/>
              <w:bottom w:val="nil"/>
            </w:tcBorders>
            <w:shd w:val="clear" w:color="auto" w:fill="FAFAFA"/>
            <w:vAlign w:val="center"/>
          </w:tcPr>
          <w:p w14:paraId="2C28931A" w14:textId="77777777" w:rsidR="00DA5BFC" w:rsidRPr="00D93972" w:rsidRDefault="00DA5BFC" w:rsidP="00DA5BFC">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378" w:type="pct"/>
            <w:tcBorders>
              <w:top w:val="single" w:sz="4" w:space="0" w:color="auto"/>
              <w:bottom w:val="nil"/>
            </w:tcBorders>
            <w:shd w:val="clear" w:color="auto" w:fill="FAFAFA"/>
            <w:vAlign w:val="center"/>
          </w:tcPr>
          <w:p w14:paraId="2BA01AAC"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349" w:type="pct"/>
            <w:tcBorders>
              <w:top w:val="single" w:sz="4" w:space="0" w:color="auto"/>
              <w:bottom w:val="nil"/>
            </w:tcBorders>
            <w:shd w:val="clear" w:color="auto" w:fill="FAFAFA"/>
            <w:vAlign w:val="center"/>
          </w:tcPr>
          <w:p w14:paraId="382C043D" w14:textId="77777777" w:rsidR="00DA5BFC" w:rsidRPr="00D93972" w:rsidRDefault="00DA5BFC" w:rsidP="00DA5BFC">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409" w:type="pct"/>
            <w:tcBorders>
              <w:top w:val="single" w:sz="4" w:space="0" w:color="auto"/>
              <w:bottom w:val="nil"/>
            </w:tcBorders>
            <w:shd w:val="clear" w:color="auto" w:fill="FAFAFA"/>
            <w:vAlign w:val="center"/>
          </w:tcPr>
          <w:p w14:paraId="0BAB6424" w14:textId="77777777" w:rsidR="00DA5BFC" w:rsidRPr="00D93972" w:rsidRDefault="00DA5BFC" w:rsidP="00DA5BFC">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349" w:type="pct"/>
            <w:tcBorders>
              <w:top w:val="single" w:sz="4" w:space="0" w:color="auto"/>
              <w:bottom w:val="nil"/>
            </w:tcBorders>
            <w:shd w:val="clear" w:color="auto" w:fill="FAFAFA"/>
            <w:vAlign w:val="center"/>
          </w:tcPr>
          <w:p w14:paraId="492D7399"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47" w:type="pct"/>
            <w:tcBorders>
              <w:top w:val="single" w:sz="4" w:space="0" w:color="auto"/>
              <w:bottom w:val="nil"/>
            </w:tcBorders>
            <w:shd w:val="clear" w:color="auto" w:fill="FAFAFA"/>
            <w:vAlign w:val="center"/>
          </w:tcPr>
          <w:p w14:paraId="6FB88919"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291" w:type="pct"/>
            <w:tcBorders>
              <w:top w:val="single" w:sz="4" w:space="0" w:color="auto"/>
              <w:bottom w:val="nil"/>
            </w:tcBorders>
            <w:shd w:val="clear" w:color="auto" w:fill="FAFAFA"/>
            <w:vAlign w:val="center"/>
          </w:tcPr>
          <w:p w14:paraId="15708017" w14:textId="77777777" w:rsidR="00DA5BFC" w:rsidRPr="00D93972" w:rsidRDefault="00DA5BFC" w:rsidP="00DA5BFC">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320" w:type="pct"/>
            <w:tcBorders>
              <w:top w:val="single" w:sz="4" w:space="0" w:color="auto"/>
              <w:bottom w:val="nil"/>
            </w:tcBorders>
            <w:shd w:val="clear" w:color="auto" w:fill="FAFAFA"/>
            <w:vAlign w:val="center"/>
          </w:tcPr>
          <w:p w14:paraId="17EEBD83"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20" w:type="pct"/>
            <w:tcBorders>
              <w:top w:val="single" w:sz="4" w:space="0" w:color="auto"/>
              <w:bottom w:val="nil"/>
            </w:tcBorders>
            <w:shd w:val="clear" w:color="auto" w:fill="FAFAFA"/>
            <w:vAlign w:val="center"/>
          </w:tcPr>
          <w:p w14:paraId="1F83B46D" w14:textId="77777777"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291" w:type="pct"/>
            <w:tcBorders>
              <w:top w:val="single" w:sz="4" w:space="0" w:color="auto"/>
              <w:bottom w:val="nil"/>
            </w:tcBorders>
            <w:shd w:val="clear" w:color="auto" w:fill="FAFAFA"/>
            <w:vAlign w:val="center"/>
          </w:tcPr>
          <w:p w14:paraId="3CE9052F" w14:textId="2D4DDF7E"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DA5BFC" w:rsidRPr="00D93972" w14:paraId="502A580B" w14:textId="77777777" w:rsidTr="009C2A73">
        <w:tc>
          <w:tcPr>
            <w:tcW w:w="1172" w:type="pct"/>
          </w:tcPr>
          <w:p w14:paraId="7C26E0D5" w14:textId="77777777" w:rsidR="00DA5BFC" w:rsidRPr="00D93972" w:rsidRDefault="00DA5BFC" w:rsidP="00DA5BFC">
            <w:pPr>
              <w:spacing w:line="240" w:lineRule="auto"/>
              <w:ind w:left="-77" w:right="-362"/>
              <w:rPr>
                <w:rFonts w:cs="Arial"/>
                <w:b/>
                <w:bCs/>
                <w:sz w:val="16"/>
                <w:szCs w:val="16"/>
              </w:rPr>
            </w:pPr>
            <w:r w:rsidRPr="00D93972">
              <w:rPr>
                <w:rFonts w:cs="Arial"/>
                <w:b/>
                <w:bCs/>
                <w:sz w:val="16"/>
                <w:szCs w:val="16"/>
              </w:rPr>
              <w:t xml:space="preserve">Recognition of revenue </w:t>
            </w:r>
          </w:p>
        </w:tc>
        <w:tc>
          <w:tcPr>
            <w:tcW w:w="398" w:type="pct"/>
            <w:tcBorders>
              <w:top w:val="nil"/>
              <w:bottom w:val="nil"/>
            </w:tcBorders>
            <w:shd w:val="clear" w:color="auto" w:fill="FAFAFA"/>
            <w:vAlign w:val="center"/>
          </w:tcPr>
          <w:p w14:paraId="7A8C3D31" w14:textId="77777777" w:rsidR="00DA5BFC" w:rsidRPr="00D93972" w:rsidRDefault="00DA5BFC" w:rsidP="00DA5BFC">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378" w:type="pct"/>
            <w:tcBorders>
              <w:top w:val="nil"/>
              <w:bottom w:val="nil"/>
            </w:tcBorders>
            <w:shd w:val="clear" w:color="auto" w:fill="FAFAFA"/>
            <w:vAlign w:val="center"/>
          </w:tcPr>
          <w:p w14:paraId="71147DB4" w14:textId="77777777" w:rsidR="00DA5BFC" w:rsidRPr="00D93972" w:rsidRDefault="00DA5BFC" w:rsidP="00DA5BFC">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378" w:type="pct"/>
            <w:tcBorders>
              <w:top w:val="nil"/>
              <w:bottom w:val="nil"/>
            </w:tcBorders>
            <w:shd w:val="clear" w:color="auto" w:fill="FAFAFA"/>
            <w:vAlign w:val="center"/>
          </w:tcPr>
          <w:p w14:paraId="3A275ACD"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349" w:type="pct"/>
            <w:tcBorders>
              <w:top w:val="nil"/>
              <w:bottom w:val="nil"/>
            </w:tcBorders>
            <w:shd w:val="clear" w:color="auto" w:fill="FAFAFA"/>
            <w:vAlign w:val="center"/>
          </w:tcPr>
          <w:p w14:paraId="12D3406B" w14:textId="77777777" w:rsidR="00DA5BFC" w:rsidRPr="00D93972" w:rsidRDefault="00DA5BFC" w:rsidP="00DA5BFC">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409" w:type="pct"/>
            <w:tcBorders>
              <w:top w:val="nil"/>
              <w:bottom w:val="nil"/>
            </w:tcBorders>
            <w:shd w:val="clear" w:color="auto" w:fill="FAFAFA"/>
            <w:vAlign w:val="center"/>
          </w:tcPr>
          <w:p w14:paraId="4D5B0975" w14:textId="77777777" w:rsidR="00DA5BFC" w:rsidRPr="00D93972" w:rsidRDefault="00DA5BFC" w:rsidP="00DA5BFC">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349" w:type="pct"/>
            <w:tcBorders>
              <w:top w:val="nil"/>
              <w:bottom w:val="nil"/>
            </w:tcBorders>
            <w:shd w:val="clear" w:color="auto" w:fill="FAFAFA"/>
            <w:vAlign w:val="center"/>
          </w:tcPr>
          <w:p w14:paraId="3886BD5F"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47" w:type="pct"/>
            <w:tcBorders>
              <w:top w:val="nil"/>
              <w:bottom w:val="nil"/>
            </w:tcBorders>
            <w:shd w:val="clear" w:color="auto" w:fill="FAFAFA"/>
            <w:vAlign w:val="center"/>
          </w:tcPr>
          <w:p w14:paraId="241BC69F"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291" w:type="pct"/>
            <w:tcBorders>
              <w:top w:val="nil"/>
              <w:bottom w:val="nil"/>
            </w:tcBorders>
            <w:shd w:val="clear" w:color="auto" w:fill="FAFAFA"/>
            <w:vAlign w:val="center"/>
          </w:tcPr>
          <w:p w14:paraId="589F84D2" w14:textId="77777777" w:rsidR="00DA5BFC" w:rsidRPr="00D93972" w:rsidRDefault="00DA5BFC" w:rsidP="00DA5BFC">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320" w:type="pct"/>
            <w:tcBorders>
              <w:top w:val="nil"/>
              <w:bottom w:val="nil"/>
            </w:tcBorders>
            <w:shd w:val="clear" w:color="auto" w:fill="FAFAFA"/>
            <w:vAlign w:val="center"/>
          </w:tcPr>
          <w:p w14:paraId="7AB75BEE" w14:textId="77777777" w:rsidR="00DA5BFC" w:rsidRPr="00D93972" w:rsidRDefault="00DA5BFC" w:rsidP="00DA5BFC">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320" w:type="pct"/>
            <w:tcBorders>
              <w:top w:val="nil"/>
              <w:bottom w:val="nil"/>
            </w:tcBorders>
            <w:shd w:val="clear" w:color="auto" w:fill="FAFAFA"/>
            <w:vAlign w:val="center"/>
          </w:tcPr>
          <w:p w14:paraId="0C731A2A" w14:textId="77777777"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291" w:type="pct"/>
            <w:tcBorders>
              <w:top w:val="nil"/>
              <w:bottom w:val="nil"/>
            </w:tcBorders>
            <w:shd w:val="clear" w:color="auto" w:fill="FAFAFA"/>
            <w:vAlign w:val="center"/>
          </w:tcPr>
          <w:p w14:paraId="674EAC06" w14:textId="1AAD7BCD" w:rsidR="00DA5BFC" w:rsidRPr="00D93972" w:rsidRDefault="00DA5BFC" w:rsidP="00DA5BFC">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9C2A73" w:rsidRPr="00D93972" w14:paraId="4611793E" w14:textId="77777777" w:rsidTr="00431BD0">
        <w:tc>
          <w:tcPr>
            <w:tcW w:w="1172" w:type="pct"/>
          </w:tcPr>
          <w:p w14:paraId="03806D20" w14:textId="77777777" w:rsidR="009C2A73" w:rsidRPr="00D93972" w:rsidRDefault="009C2A73" w:rsidP="009C2A73">
            <w:pPr>
              <w:spacing w:line="240" w:lineRule="auto"/>
              <w:ind w:right="-362"/>
              <w:rPr>
                <w:rFonts w:cs="Arial"/>
                <w:sz w:val="16"/>
                <w:szCs w:val="16"/>
              </w:rPr>
            </w:pPr>
            <w:r w:rsidRPr="00D93972">
              <w:rPr>
                <w:rFonts w:cs="Arial"/>
                <w:sz w:val="16"/>
                <w:szCs w:val="16"/>
              </w:rPr>
              <w:t>- Point in time</w:t>
            </w:r>
          </w:p>
        </w:tc>
        <w:tc>
          <w:tcPr>
            <w:tcW w:w="398" w:type="pct"/>
            <w:tcBorders>
              <w:top w:val="nil"/>
              <w:bottom w:val="nil"/>
            </w:tcBorders>
            <w:shd w:val="clear" w:color="auto" w:fill="FAFAFA"/>
            <w:vAlign w:val="bottom"/>
          </w:tcPr>
          <w:p w14:paraId="70E710E8"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247,302</w:t>
            </w:r>
          </w:p>
        </w:tc>
        <w:tc>
          <w:tcPr>
            <w:tcW w:w="378" w:type="pct"/>
            <w:tcBorders>
              <w:top w:val="nil"/>
              <w:bottom w:val="nil"/>
            </w:tcBorders>
            <w:shd w:val="clear" w:color="auto" w:fill="FAFAFA"/>
            <w:vAlign w:val="bottom"/>
          </w:tcPr>
          <w:p w14:paraId="6B807B88" w14:textId="27A7C470"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14,03</w:t>
            </w:r>
            <w:r>
              <w:rPr>
                <w:rFonts w:eastAsia="Arial Unicode MS" w:cs="Arial"/>
                <w:sz w:val="16"/>
                <w:szCs w:val="16"/>
                <w:lang w:val="en-GB"/>
              </w:rPr>
              <w:t>8</w:t>
            </w:r>
          </w:p>
        </w:tc>
        <w:tc>
          <w:tcPr>
            <w:tcW w:w="378" w:type="pct"/>
            <w:tcBorders>
              <w:top w:val="nil"/>
              <w:bottom w:val="nil"/>
            </w:tcBorders>
            <w:shd w:val="clear" w:color="auto" w:fill="FAFAFA"/>
            <w:vAlign w:val="bottom"/>
          </w:tcPr>
          <w:p w14:paraId="3B0FF5EF"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36,676</w:t>
            </w:r>
          </w:p>
        </w:tc>
        <w:tc>
          <w:tcPr>
            <w:tcW w:w="349" w:type="pct"/>
            <w:tcBorders>
              <w:top w:val="nil"/>
              <w:bottom w:val="nil"/>
            </w:tcBorders>
            <w:shd w:val="clear" w:color="auto" w:fill="FAFAFA"/>
            <w:vAlign w:val="bottom"/>
          </w:tcPr>
          <w:p w14:paraId="6E5AB075" w14:textId="2915E98F"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9,</w:t>
            </w:r>
            <w:r w:rsidR="001436DC">
              <w:rPr>
                <w:rFonts w:eastAsia="Arial Unicode MS" w:cs="Arial"/>
                <w:sz w:val="16"/>
                <w:szCs w:val="16"/>
                <w:lang w:val="en-GB"/>
              </w:rPr>
              <w:t>391</w:t>
            </w:r>
          </w:p>
        </w:tc>
        <w:tc>
          <w:tcPr>
            <w:tcW w:w="409" w:type="pct"/>
            <w:tcBorders>
              <w:top w:val="nil"/>
              <w:bottom w:val="nil"/>
            </w:tcBorders>
            <w:shd w:val="clear" w:color="auto" w:fill="FAFAFA"/>
            <w:vAlign w:val="bottom"/>
          </w:tcPr>
          <w:p w14:paraId="28306228"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49" w:type="pct"/>
            <w:tcBorders>
              <w:top w:val="nil"/>
              <w:bottom w:val="nil"/>
            </w:tcBorders>
            <w:shd w:val="clear" w:color="auto" w:fill="FAFAFA"/>
            <w:vAlign w:val="bottom"/>
          </w:tcPr>
          <w:p w14:paraId="63325080"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8,188</w:t>
            </w:r>
          </w:p>
        </w:tc>
        <w:tc>
          <w:tcPr>
            <w:tcW w:w="347" w:type="pct"/>
            <w:tcBorders>
              <w:top w:val="nil"/>
              <w:bottom w:val="nil"/>
            </w:tcBorders>
            <w:shd w:val="clear" w:color="auto" w:fill="FAFAFA"/>
            <w:vAlign w:val="bottom"/>
          </w:tcPr>
          <w:p w14:paraId="1C4732A4"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1,631</w:t>
            </w:r>
          </w:p>
        </w:tc>
        <w:tc>
          <w:tcPr>
            <w:tcW w:w="291" w:type="pct"/>
            <w:tcBorders>
              <w:top w:val="nil"/>
              <w:bottom w:val="nil"/>
            </w:tcBorders>
            <w:shd w:val="clear" w:color="auto" w:fill="FAFAFA"/>
            <w:vAlign w:val="bottom"/>
          </w:tcPr>
          <w:p w14:paraId="726E85E2"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5,792</w:t>
            </w:r>
          </w:p>
        </w:tc>
        <w:tc>
          <w:tcPr>
            <w:tcW w:w="320" w:type="pct"/>
            <w:tcBorders>
              <w:top w:val="nil"/>
              <w:bottom w:val="nil"/>
            </w:tcBorders>
            <w:shd w:val="clear" w:color="auto" w:fill="FAFAFA"/>
            <w:vAlign w:val="center"/>
          </w:tcPr>
          <w:p w14:paraId="151313CF" w14:textId="1D76FCBC"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Pr>
                <w:rFonts w:eastAsia="Arial Unicode MS" w:cs="Arial"/>
                <w:sz w:val="16"/>
                <w:szCs w:val="16"/>
                <w:lang w:val="en-GB"/>
              </w:rPr>
              <w:t>(81,</w:t>
            </w:r>
            <w:r w:rsidR="001436DC">
              <w:rPr>
                <w:rFonts w:eastAsia="Arial Unicode MS" w:cs="Arial"/>
                <w:sz w:val="16"/>
                <w:szCs w:val="16"/>
                <w:lang w:val="en-GB"/>
              </w:rPr>
              <w:t>178</w:t>
            </w:r>
            <w:r>
              <w:rPr>
                <w:rFonts w:eastAsia="Arial Unicode MS" w:cs="Arial"/>
                <w:sz w:val="16"/>
                <w:szCs w:val="16"/>
                <w:lang w:val="en-GB"/>
              </w:rPr>
              <w:t>)</w:t>
            </w:r>
          </w:p>
        </w:tc>
        <w:tc>
          <w:tcPr>
            <w:tcW w:w="320" w:type="pct"/>
            <w:tcBorders>
              <w:top w:val="nil"/>
              <w:bottom w:val="nil"/>
            </w:tcBorders>
            <w:shd w:val="clear" w:color="auto" w:fill="FAFAFA"/>
            <w:vAlign w:val="bottom"/>
          </w:tcPr>
          <w:p w14:paraId="6B83C4D0" w14:textId="6628ECA4"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w:t>
            </w:r>
          </w:p>
        </w:tc>
        <w:tc>
          <w:tcPr>
            <w:tcW w:w="291" w:type="pct"/>
            <w:tcBorders>
              <w:top w:val="nil"/>
              <w:bottom w:val="nil"/>
            </w:tcBorders>
            <w:shd w:val="clear" w:color="auto" w:fill="FAFAFA"/>
            <w:vAlign w:val="bottom"/>
          </w:tcPr>
          <w:p w14:paraId="17EBA479" w14:textId="0170828A"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24</w:t>
            </w:r>
            <w:r w:rsidR="001436DC">
              <w:rPr>
                <w:rFonts w:eastAsia="Arial Unicode MS" w:cs="Arial"/>
                <w:sz w:val="16"/>
                <w:szCs w:val="16"/>
                <w:lang w:val="en-GB"/>
              </w:rPr>
              <w:t>1</w:t>
            </w:r>
            <w:r w:rsidRPr="00D93972">
              <w:rPr>
                <w:rFonts w:eastAsia="Arial Unicode MS" w:cs="Arial"/>
                <w:sz w:val="16"/>
                <w:szCs w:val="16"/>
                <w:lang w:val="en-GB"/>
              </w:rPr>
              <w:t>,</w:t>
            </w:r>
            <w:r w:rsidR="001436DC">
              <w:rPr>
                <w:rFonts w:eastAsia="Arial Unicode MS" w:cs="Arial"/>
                <w:sz w:val="16"/>
                <w:szCs w:val="16"/>
                <w:lang w:val="en-GB"/>
              </w:rPr>
              <w:t>840</w:t>
            </w:r>
          </w:p>
        </w:tc>
      </w:tr>
      <w:tr w:rsidR="009C2A73" w:rsidRPr="00D93972" w14:paraId="339D66FE" w14:textId="77777777" w:rsidTr="00431BD0">
        <w:tc>
          <w:tcPr>
            <w:tcW w:w="1172" w:type="pct"/>
          </w:tcPr>
          <w:p w14:paraId="27651DB6" w14:textId="77777777" w:rsidR="009C2A73" w:rsidRPr="00D93972" w:rsidRDefault="009C2A73" w:rsidP="009C2A73">
            <w:pPr>
              <w:spacing w:line="240" w:lineRule="auto"/>
              <w:ind w:right="-362"/>
              <w:rPr>
                <w:rFonts w:cs="Arial"/>
                <w:sz w:val="16"/>
                <w:szCs w:val="16"/>
              </w:rPr>
            </w:pPr>
            <w:r w:rsidRPr="00D93972">
              <w:rPr>
                <w:rFonts w:cs="Arial"/>
                <w:sz w:val="16"/>
                <w:szCs w:val="16"/>
              </w:rPr>
              <w:t>- Over time</w:t>
            </w:r>
          </w:p>
        </w:tc>
        <w:tc>
          <w:tcPr>
            <w:tcW w:w="398" w:type="pct"/>
            <w:tcBorders>
              <w:top w:val="nil"/>
              <w:bottom w:val="single" w:sz="4" w:space="0" w:color="auto"/>
            </w:tcBorders>
            <w:shd w:val="clear" w:color="auto" w:fill="FAFAFA"/>
            <w:vAlign w:val="bottom"/>
          </w:tcPr>
          <w:p w14:paraId="6D318EF4"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78" w:type="pct"/>
            <w:tcBorders>
              <w:top w:val="nil"/>
              <w:bottom w:val="single" w:sz="4" w:space="0" w:color="auto"/>
            </w:tcBorders>
            <w:shd w:val="clear" w:color="auto" w:fill="FAFAFA"/>
            <w:vAlign w:val="bottom"/>
          </w:tcPr>
          <w:p w14:paraId="21461D8E"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78" w:type="pct"/>
            <w:tcBorders>
              <w:top w:val="nil"/>
              <w:bottom w:val="single" w:sz="4" w:space="0" w:color="auto"/>
            </w:tcBorders>
            <w:shd w:val="clear" w:color="auto" w:fill="FAFAFA"/>
            <w:vAlign w:val="bottom"/>
          </w:tcPr>
          <w:p w14:paraId="19E88E41"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49" w:type="pct"/>
            <w:tcBorders>
              <w:top w:val="nil"/>
              <w:bottom w:val="single" w:sz="4" w:space="0" w:color="auto"/>
            </w:tcBorders>
            <w:shd w:val="clear" w:color="auto" w:fill="FAFAFA"/>
            <w:vAlign w:val="bottom"/>
          </w:tcPr>
          <w:p w14:paraId="09A619E6" w14:textId="32ED9645"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w:t>
            </w:r>
            <w:r w:rsidR="001436DC">
              <w:rPr>
                <w:rFonts w:eastAsia="Arial Unicode MS" w:cs="Arial"/>
                <w:sz w:val="16"/>
                <w:szCs w:val="16"/>
                <w:lang w:val="en-GB"/>
              </w:rPr>
              <w:t>396</w:t>
            </w:r>
          </w:p>
        </w:tc>
        <w:tc>
          <w:tcPr>
            <w:tcW w:w="409" w:type="pct"/>
            <w:tcBorders>
              <w:top w:val="nil"/>
              <w:bottom w:val="single" w:sz="4" w:space="0" w:color="auto"/>
            </w:tcBorders>
            <w:shd w:val="clear" w:color="auto" w:fill="FAFAFA"/>
            <w:vAlign w:val="bottom"/>
          </w:tcPr>
          <w:p w14:paraId="443C4E91" w14:textId="2B44CA43"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65</w:t>
            </w:r>
            <w:r>
              <w:rPr>
                <w:rFonts w:eastAsia="Arial Unicode MS" w:cs="Arial"/>
                <w:sz w:val="16"/>
                <w:szCs w:val="16"/>
                <w:lang w:val="en-GB"/>
              </w:rPr>
              <w:t>8</w:t>
            </w:r>
          </w:p>
        </w:tc>
        <w:tc>
          <w:tcPr>
            <w:tcW w:w="349" w:type="pct"/>
            <w:tcBorders>
              <w:top w:val="nil"/>
              <w:bottom w:val="single" w:sz="4" w:space="0" w:color="auto"/>
            </w:tcBorders>
            <w:shd w:val="clear" w:color="auto" w:fill="FAFAFA"/>
            <w:vAlign w:val="bottom"/>
          </w:tcPr>
          <w:p w14:paraId="589EEB7D"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w:t>
            </w:r>
          </w:p>
        </w:tc>
        <w:tc>
          <w:tcPr>
            <w:tcW w:w="347" w:type="pct"/>
            <w:tcBorders>
              <w:top w:val="nil"/>
              <w:bottom w:val="single" w:sz="4" w:space="0" w:color="auto"/>
            </w:tcBorders>
            <w:shd w:val="clear" w:color="auto" w:fill="FAFAFA"/>
            <w:vAlign w:val="bottom"/>
          </w:tcPr>
          <w:p w14:paraId="63BCF9F1"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w:t>
            </w:r>
          </w:p>
        </w:tc>
        <w:tc>
          <w:tcPr>
            <w:tcW w:w="291" w:type="pct"/>
            <w:tcBorders>
              <w:top w:val="nil"/>
              <w:bottom w:val="single" w:sz="4" w:space="0" w:color="auto"/>
            </w:tcBorders>
            <w:shd w:val="clear" w:color="auto" w:fill="FAFAFA"/>
            <w:vAlign w:val="bottom"/>
          </w:tcPr>
          <w:p w14:paraId="63CD8317"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p>
        </w:tc>
        <w:tc>
          <w:tcPr>
            <w:tcW w:w="320" w:type="pct"/>
            <w:tcBorders>
              <w:top w:val="nil"/>
              <w:bottom w:val="single" w:sz="4" w:space="0" w:color="auto"/>
            </w:tcBorders>
            <w:shd w:val="clear" w:color="auto" w:fill="FAFAFA"/>
            <w:vAlign w:val="center"/>
          </w:tcPr>
          <w:p w14:paraId="5E2B02D0" w14:textId="5D6DEE11"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r w:rsidR="001436DC">
              <w:rPr>
                <w:rFonts w:eastAsia="Arial Unicode MS" w:cs="Arial"/>
                <w:sz w:val="16"/>
                <w:szCs w:val="16"/>
                <w:lang w:val="en-GB"/>
              </w:rPr>
              <w:t>636</w:t>
            </w:r>
            <w:r w:rsidRPr="00D93972">
              <w:rPr>
                <w:rFonts w:eastAsia="Arial Unicode MS" w:cs="Arial"/>
                <w:sz w:val="16"/>
                <w:szCs w:val="16"/>
                <w:lang w:val="en-GB"/>
              </w:rPr>
              <w:t>)</w:t>
            </w:r>
          </w:p>
        </w:tc>
        <w:tc>
          <w:tcPr>
            <w:tcW w:w="320" w:type="pct"/>
            <w:tcBorders>
              <w:top w:val="nil"/>
              <w:bottom w:val="single" w:sz="4" w:space="0" w:color="auto"/>
            </w:tcBorders>
            <w:shd w:val="clear" w:color="auto" w:fill="FAFAFA"/>
            <w:vAlign w:val="bottom"/>
          </w:tcPr>
          <w:p w14:paraId="746DAEA4" w14:textId="2CA29632"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(418)</w:t>
            </w:r>
          </w:p>
        </w:tc>
        <w:tc>
          <w:tcPr>
            <w:tcW w:w="291" w:type="pct"/>
            <w:tcBorders>
              <w:top w:val="nil"/>
              <w:bottom w:val="single" w:sz="4" w:space="0" w:color="auto"/>
            </w:tcBorders>
            <w:shd w:val="clear" w:color="auto" w:fill="FAFAFA"/>
            <w:vAlign w:val="bottom"/>
          </w:tcPr>
          <w:p w14:paraId="3317D043" w14:textId="7DD15F4A" w:rsidR="009C2A73" w:rsidRPr="00D93972" w:rsidRDefault="001436DC"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1,000</w:t>
            </w:r>
          </w:p>
        </w:tc>
      </w:tr>
      <w:tr w:rsidR="00431BD0" w:rsidRPr="00431BD0" w14:paraId="413D46E2" w14:textId="77777777" w:rsidTr="00431BD0">
        <w:tc>
          <w:tcPr>
            <w:tcW w:w="1172" w:type="pct"/>
          </w:tcPr>
          <w:p w14:paraId="27C132C5" w14:textId="77777777" w:rsidR="00431BD0" w:rsidRPr="00431BD0" w:rsidRDefault="00431BD0" w:rsidP="009C2A73">
            <w:pPr>
              <w:spacing w:line="240" w:lineRule="auto"/>
              <w:ind w:right="-362"/>
              <w:rPr>
                <w:rFonts w:cs="Arial"/>
                <w:sz w:val="12"/>
                <w:szCs w:val="12"/>
              </w:rPr>
            </w:pPr>
          </w:p>
        </w:tc>
        <w:tc>
          <w:tcPr>
            <w:tcW w:w="398" w:type="pct"/>
            <w:tcBorders>
              <w:top w:val="single" w:sz="4" w:space="0" w:color="auto"/>
              <w:bottom w:val="nil"/>
            </w:tcBorders>
            <w:shd w:val="clear" w:color="auto" w:fill="FAFAFA"/>
            <w:vAlign w:val="bottom"/>
          </w:tcPr>
          <w:p w14:paraId="39C5812A"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bottom"/>
          </w:tcPr>
          <w:p w14:paraId="68F8FAAD"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78" w:type="pct"/>
            <w:tcBorders>
              <w:top w:val="single" w:sz="4" w:space="0" w:color="auto"/>
              <w:bottom w:val="nil"/>
            </w:tcBorders>
            <w:shd w:val="clear" w:color="auto" w:fill="FAFAFA"/>
            <w:vAlign w:val="bottom"/>
          </w:tcPr>
          <w:p w14:paraId="32B5B78F"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bottom"/>
          </w:tcPr>
          <w:p w14:paraId="004FB455"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409" w:type="pct"/>
            <w:tcBorders>
              <w:top w:val="single" w:sz="4" w:space="0" w:color="auto"/>
              <w:bottom w:val="nil"/>
            </w:tcBorders>
            <w:shd w:val="clear" w:color="auto" w:fill="FAFAFA"/>
            <w:vAlign w:val="bottom"/>
          </w:tcPr>
          <w:p w14:paraId="0CC5CA05"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9" w:type="pct"/>
            <w:tcBorders>
              <w:top w:val="single" w:sz="4" w:space="0" w:color="auto"/>
              <w:bottom w:val="nil"/>
            </w:tcBorders>
            <w:shd w:val="clear" w:color="auto" w:fill="FAFAFA"/>
            <w:vAlign w:val="bottom"/>
          </w:tcPr>
          <w:p w14:paraId="1AE3CA95"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47" w:type="pct"/>
            <w:tcBorders>
              <w:top w:val="single" w:sz="4" w:space="0" w:color="auto"/>
              <w:bottom w:val="nil"/>
            </w:tcBorders>
            <w:shd w:val="clear" w:color="auto" w:fill="FAFAFA"/>
            <w:vAlign w:val="bottom"/>
          </w:tcPr>
          <w:p w14:paraId="2FDF70CA"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vAlign w:val="bottom"/>
          </w:tcPr>
          <w:p w14:paraId="29F6C898"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vAlign w:val="center"/>
          </w:tcPr>
          <w:p w14:paraId="7B7A2AD2"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320" w:type="pct"/>
            <w:tcBorders>
              <w:top w:val="single" w:sz="4" w:space="0" w:color="auto"/>
              <w:bottom w:val="nil"/>
            </w:tcBorders>
            <w:shd w:val="clear" w:color="auto" w:fill="FAFAFA"/>
            <w:vAlign w:val="bottom"/>
          </w:tcPr>
          <w:p w14:paraId="18C9BA4F"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c>
          <w:tcPr>
            <w:tcW w:w="291" w:type="pct"/>
            <w:tcBorders>
              <w:top w:val="single" w:sz="4" w:space="0" w:color="auto"/>
              <w:bottom w:val="nil"/>
            </w:tcBorders>
            <w:shd w:val="clear" w:color="auto" w:fill="FAFAFA"/>
            <w:vAlign w:val="bottom"/>
          </w:tcPr>
          <w:p w14:paraId="0DFD15E2" w14:textId="77777777" w:rsidR="00431BD0" w:rsidRPr="00431BD0" w:rsidRDefault="00431BD0"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lang w:val="en-GB"/>
              </w:rPr>
            </w:pPr>
          </w:p>
        </w:tc>
      </w:tr>
      <w:tr w:rsidR="009C2A73" w:rsidRPr="00D93972" w14:paraId="19C2D3D3" w14:textId="77777777" w:rsidTr="00431BD0">
        <w:tc>
          <w:tcPr>
            <w:tcW w:w="1172" w:type="pct"/>
          </w:tcPr>
          <w:p w14:paraId="3884F125" w14:textId="77777777" w:rsidR="009C2A73" w:rsidRPr="00D93972" w:rsidRDefault="009C2A73" w:rsidP="009C2A73">
            <w:pPr>
              <w:spacing w:line="240" w:lineRule="auto"/>
              <w:ind w:left="-77" w:right="-362"/>
              <w:rPr>
                <w:rFonts w:cs="Arial"/>
                <w:b/>
                <w:bCs/>
                <w:sz w:val="16"/>
                <w:szCs w:val="16"/>
              </w:rPr>
            </w:pPr>
            <w:r w:rsidRPr="00D93972">
              <w:rPr>
                <w:rFonts w:cs="Arial"/>
                <w:b/>
                <w:bCs/>
                <w:sz w:val="16"/>
                <w:szCs w:val="16"/>
              </w:rPr>
              <w:t xml:space="preserve">Total revenue </w:t>
            </w:r>
          </w:p>
        </w:tc>
        <w:tc>
          <w:tcPr>
            <w:tcW w:w="398" w:type="pct"/>
            <w:tcBorders>
              <w:top w:val="nil"/>
              <w:bottom w:val="single" w:sz="4" w:space="0" w:color="auto"/>
            </w:tcBorders>
            <w:shd w:val="clear" w:color="auto" w:fill="FAFAFA"/>
            <w:vAlign w:val="center"/>
          </w:tcPr>
          <w:p w14:paraId="5F23EE3C"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247,302</w:t>
            </w:r>
          </w:p>
        </w:tc>
        <w:tc>
          <w:tcPr>
            <w:tcW w:w="378" w:type="pct"/>
            <w:tcBorders>
              <w:top w:val="nil"/>
              <w:bottom w:val="single" w:sz="4" w:space="0" w:color="auto"/>
            </w:tcBorders>
            <w:shd w:val="clear" w:color="auto" w:fill="FAFAFA"/>
            <w:vAlign w:val="center"/>
          </w:tcPr>
          <w:p w14:paraId="00774CD1" w14:textId="11C0345C"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14,03</w:t>
            </w:r>
            <w:r>
              <w:rPr>
                <w:rFonts w:eastAsia="Arial Unicode MS" w:cs="Arial"/>
                <w:sz w:val="16"/>
                <w:szCs w:val="16"/>
                <w:lang w:val="en-GB"/>
              </w:rPr>
              <w:t>8</w:t>
            </w:r>
          </w:p>
        </w:tc>
        <w:tc>
          <w:tcPr>
            <w:tcW w:w="378" w:type="pct"/>
            <w:tcBorders>
              <w:top w:val="nil"/>
              <w:bottom w:val="single" w:sz="4" w:space="0" w:color="auto"/>
            </w:tcBorders>
            <w:shd w:val="clear" w:color="auto" w:fill="FAFAFA"/>
            <w:vAlign w:val="center"/>
          </w:tcPr>
          <w:p w14:paraId="7BCA994E"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36,676</w:t>
            </w:r>
          </w:p>
        </w:tc>
        <w:tc>
          <w:tcPr>
            <w:tcW w:w="349" w:type="pct"/>
            <w:tcBorders>
              <w:top w:val="nil"/>
              <w:bottom w:val="single" w:sz="4" w:space="0" w:color="auto"/>
            </w:tcBorders>
            <w:shd w:val="clear" w:color="auto" w:fill="FAFAFA"/>
            <w:vAlign w:val="center"/>
          </w:tcPr>
          <w:p w14:paraId="26684C0F" w14:textId="73930699"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10,78</w:t>
            </w:r>
            <w:r>
              <w:rPr>
                <w:rFonts w:eastAsia="Arial Unicode MS" w:cs="Arial"/>
                <w:sz w:val="16"/>
                <w:szCs w:val="16"/>
                <w:lang w:val="en-GB"/>
              </w:rPr>
              <w:t>7</w:t>
            </w:r>
          </w:p>
        </w:tc>
        <w:tc>
          <w:tcPr>
            <w:tcW w:w="409" w:type="pct"/>
            <w:tcBorders>
              <w:top w:val="nil"/>
              <w:bottom w:val="single" w:sz="4" w:space="0" w:color="auto"/>
            </w:tcBorders>
            <w:shd w:val="clear" w:color="auto" w:fill="FAFAFA"/>
            <w:vAlign w:val="center"/>
          </w:tcPr>
          <w:p w14:paraId="0A3AB119" w14:textId="4DE30118"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65</w:t>
            </w:r>
            <w:r>
              <w:rPr>
                <w:rFonts w:eastAsia="Arial Unicode MS" w:cs="Arial"/>
                <w:sz w:val="16"/>
                <w:szCs w:val="16"/>
                <w:lang w:val="en-GB"/>
              </w:rPr>
              <w:t>8</w:t>
            </w:r>
          </w:p>
        </w:tc>
        <w:tc>
          <w:tcPr>
            <w:tcW w:w="349" w:type="pct"/>
            <w:tcBorders>
              <w:top w:val="nil"/>
              <w:bottom w:val="single" w:sz="4" w:space="0" w:color="auto"/>
            </w:tcBorders>
            <w:shd w:val="clear" w:color="auto" w:fill="FAFAFA"/>
            <w:vAlign w:val="center"/>
          </w:tcPr>
          <w:p w14:paraId="08A8B0CD"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D93972">
              <w:rPr>
                <w:rFonts w:eastAsia="Arial Unicode MS" w:cs="Arial"/>
                <w:sz w:val="16"/>
                <w:szCs w:val="16"/>
                <w:lang w:val="en-GB"/>
              </w:rPr>
              <w:t>8,188</w:t>
            </w:r>
          </w:p>
        </w:tc>
        <w:tc>
          <w:tcPr>
            <w:tcW w:w="347" w:type="pct"/>
            <w:tcBorders>
              <w:top w:val="nil"/>
              <w:bottom w:val="single" w:sz="4" w:space="0" w:color="auto"/>
            </w:tcBorders>
            <w:shd w:val="clear" w:color="auto" w:fill="FAFAFA"/>
            <w:vAlign w:val="center"/>
          </w:tcPr>
          <w:p w14:paraId="4A935C19"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D93972">
              <w:rPr>
                <w:rFonts w:eastAsia="Arial Unicode MS" w:cs="Arial"/>
                <w:sz w:val="16"/>
                <w:szCs w:val="16"/>
                <w:lang w:val="en-GB"/>
              </w:rPr>
              <w:t>1,631</w:t>
            </w:r>
          </w:p>
        </w:tc>
        <w:tc>
          <w:tcPr>
            <w:tcW w:w="291" w:type="pct"/>
            <w:tcBorders>
              <w:top w:val="nil"/>
              <w:bottom w:val="single" w:sz="4" w:space="0" w:color="auto"/>
            </w:tcBorders>
            <w:shd w:val="clear" w:color="auto" w:fill="FAFAFA"/>
            <w:vAlign w:val="center"/>
          </w:tcPr>
          <w:p w14:paraId="12410AB2" w14:textId="77777777"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5,792</w:t>
            </w:r>
          </w:p>
        </w:tc>
        <w:tc>
          <w:tcPr>
            <w:tcW w:w="320" w:type="pct"/>
            <w:tcBorders>
              <w:top w:val="nil"/>
              <w:bottom w:val="single" w:sz="4" w:space="0" w:color="auto"/>
            </w:tcBorders>
            <w:shd w:val="clear" w:color="auto" w:fill="FAFAFA"/>
            <w:vAlign w:val="center"/>
          </w:tcPr>
          <w:p w14:paraId="6443F972" w14:textId="784B6D8D"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w:t>
            </w:r>
            <w:r>
              <w:rPr>
                <w:rFonts w:eastAsia="Arial Unicode MS" w:cs="Arial"/>
                <w:sz w:val="16"/>
                <w:szCs w:val="16"/>
                <w:lang w:val="en-GB"/>
              </w:rPr>
              <w:t>81,814</w:t>
            </w:r>
            <w:r w:rsidRPr="00D93972">
              <w:rPr>
                <w:rFonts w:eastAsia="Arial Unicode MS" w:cs="Arial"/>
                <w:sz w:val="16"/>
                <w:szCs w:val="16"/>
                <w:lang w:val="en-GB"/>
              </w:rPr>
              <w:t>)</w:t>
            </w:r>
          </w:p>
        </w:tc>
        <w:tc>
          <w:tcPr>
            <w:tcW w:w="320" w:type="pct"/>
            <w:tcBorders>
              <w:top w:val="nil"/>
              <w:bottom w:val="single" w:sz="4" w:space="0" w:color="auto"/>
            </w:tcBorders>
            <w:shd w:val="clear" w:color="auto" w:fill="FAFAFA"/>
            <w:vAlign w:val="center"/>
          </w:tcPr>
          <w:p w14:paraId="4281609B" w14:textId="37B48E31"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(418)</w:t>
            </w:r>
          </w:p>
        </w:tc>
        <w:tc>
          <w:tcPr>
            <w:tcW w:w="291" w:type="pct"/>
            <w:tcBorders>
              <w:top w:val="nil"/>
              <w:bottom w:val="single" w:sz="4" w:space="0" w:color="auto"/>
            </w:tcBorders>
            <w:shd w:val="clear" w:color="auto" w:fill="FAFAFA"/>
            <w:vAlign w:val="center"/>
          </w:tcPr>
          <w:p w14:paraId="1EC57FC1" w14:textId="41519900" w:rsidR="009C2A73" w:rsidRPr="00D93972" w:rsidRDefault="009C2A73" w:rsidP="009C2A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D93972">
              <w:rPr>
                <w:rFonts w:eastAsia="Arial Unicode MS" w:cs="Arial"/>
                <w:sz w:val="16"/>
                <w:szCs w:val="16"/>
                <w:lang w:val="en-GB"/>
              </w:rPr>
              <w:t>242,840</w:t>
            </w:r>
          </w:p>
        </w:tc>
      </w:tr>
    </w:tbl>
    <w:p w14:paraId="62450EC8" w14:textId="09A7BF72" w:rsidR="00350A97" w:rsidRDefault="00350A97">
      <w:pPr>
        <w:rPr>
          <w:rFonts w:cs="Arial"/>
          <w:sz w:val="16"/>
          <w:szCs w:val="16"/>
        </w:rPr>
      </w:pPr>
      <w:r w:rsidRPr="00D93972">
        <w:rPr>
          <w:rFonts w:cs="Arial"/>
          <w:sz w:val="16"/>
          <w:szCs w:val="16"/>
        </w:rPr>
        <w:br w:type="page"/>
      </w:r>
    </w:p>
    <w:p w14:paraId="03682287" w14:textId="77777777" w:rsidR="00431BD0" w:rsidRPr="00D93972" w:rsidRDefault="00431BD0">
      <w:pPr>
        <w:rPr>
          <w:rFonts w:cs="Arial"/>
          <w:sz w:val="16"/>
          <w:szCs w:val="16"/>
        </w:rPr>
      </w:pPr>
    </w:p>
    <w:tbl>
      <w:tblPr>
        <w:tblW w:w="15593" w:type="dxa"/>
        <w:tblBorders>
          <w:top w:val="single" w:sz="4" w:space="0" w:color="auto"/>
        </w:tblBorders>
        <w:tblLayout w:type="fixed"/>
        <w:tblLook w:val="0000" w:firstRow="0" w:lastRow="0" w:firstColumn="0" w:lastColumn="0" w:noHBand="0" w:noVBand="0"/>
      </w:tblPr>
      <w:tblGrid>
        <w:gridCol w:w="3261"/>
        <w:gridCol w:w="1275"/>
        <w:gridCol w:w="1134"/>
        <w:gridCol w:w="1134"/>
        <w:gridCol w:w="1134"/>
        <w:gridCol w:w="1276"/>
        <w:gridCol w:w="992"/>
        <w:gridCol w:w="993"/>
        <w:gridCol w:w="1134"/>
        <w:gridCol w:w="1134"/>
        <w:gridCol w:w="1134"/>
        <w:gridCol w:w="992"/>
      </w:tblGrid>
      <w:tr w:rsidR="00564AB1" w:rsidRPr="00F24255" w14:paraId="3F816BD8" w14:textId="77777777" w:rsidTr="00D647A2">
        <w:trPr>
          <w:trHeight w:val="20"/>
          <w:tblHeader/>
        </w:trPr>
        <w:tc>
          <w:tcPr>
            <w:tcW w:w="3261" w:type="dxa"/>
            <w:tcBorders>
              <w:top w:val="nil"/>
            </w:tcBorders>
            <w:vAlign w:val="bottom"/>
          </w:tcPr>
          <w:p w14:paraId="0E54F34A"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12332" w:type="dxa"/>
            <w:gridSpan w:val="11"/>
            <w:tcBorders>
              <w:top w:val="single" w:sz="4" w:space="0" w:color="auto"/>
              <w:bottom w:val="single" w:sz="4" w:space="0" w:color="auto"/>
            </w:tcBorders>
            <w:vAlign w:val="bottom"/>
          </w:tcPr>
          <w:p w14:paraId="6C060F2F" w14:textId="3B1D8EF4"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cs/>
                <w:lang w:val="en-GB"/>
              </w:rPr>
            </w:pPr>
            <w:r w:rsidRPr="006D3652">
              <w:rPr>
                <w:rFonts w:cs="Arial"/>
                <w:b/>
                <w:bCs/>
                <w:sz w:val="16"/>
                <w:szCs w:val="16"/>
                <w:lang w:val="en-GB"/>
              </w:rPr>
              <w:t>For</w:t>
            </w:r>
            <w:r w:rsidRPr="006D3652">
              <w:rPr>
                <w:rFonts w:cs="Arial"/>
                <w:b/>
                <w:bCs/>
                <w:sz w:val="16"/>
                <w:szCs w:val="16"/>
                <w:cs/>
                <w:lang w:val="th-TH"/>
              </w:rPr>
              <w:t xml:space="preserve"> </w:t>
            </w:r>
            <w:r w:rsidRPr="006D3652">
              <w:rPr>
                <w:rFonts w:cs="Arial"/>
                <w:b/>
                <w:bCs/>
                <w:sz w:val="16"/>
                <w:szCs w:val="16"/>
                <w:lang w:val="en-GB"/>
              </w:rPr>
              <w:t>the</w:t>
            </w:r>
            <w:r w:rsidRPr="006D3652">
              <w:rPr>
                <w:rFonts w:cs="Arial"/>
                <w:b/>
                <w:bCs/>
                <w:sz w:val="16"/>
                <w:szCs w:val="16"/>
                <w:cs/>
                <w:lang w:val="th-TH"/>
              </w:rPr>
              <w:t xml:space="preserve"> </w:t>
            </w:r>
            <w:r w:rsidRPr="006D3652">
              <w:rPr>
                <w:rFonts w:cs="Arial"/>
                <w:b/>
                <w:bCs/>
                <w:sz w:val="16"/>
                <w:szCs w:val="16"/>
                <w:lang w:val="en-GB"/>
              </w:rPr>
              <w:t>year</w:t>
            </w:r>
            <w:r w:rsidRPr="006D3652">
              <w:rPr>
                <w:rFonts w:cs="Arial"/>
                <w:b/>
                <w:bCs/>
                <w:sz w:val="16"/>
                <w:szCs w:val="16"/>
                <w:cs/>
                <w:lang w:val="th-TH"/>
              </w:rPr>
              <w:t xml:space="preserve"> </w:t>
            </w:r>
            <w:r w:rsidRPr="006D3652">
              <w:rPr>
                <w:rFonts w:cs="Arial"/>
                <w:b/>
                <w:bCs/>
                <w:sz w:val="16"/>
                <w:szCs w:val="16"/>
                <w:lang w:val="en-GB"/>
              </w:rPr>
              <w:t>ended</w:t>
            </w:r>
            <w:r w:rsidRPr="006D3652">
              <w:rPr>
                <w:rFonts w:cs="Arial"/>
                <w:b/>
                <w:bCs/>
                <w:sz w:val="16"/>
                <w:szCs w:val="16"/>
                <w:cs/>
                <w:lang w:val="th-TH"/>
              </w:rPr>
              <w:t xml:space="preserve"> 31 </w:t>
            </w:r>
            <w:r w:rsidRPr="006D3652">
              <w:rPr>
                <w:rFonts w:cs="Arial"/>
                <w:b/>
                <w:bCs/>
                <w:sz w:val="16"/>
                <w:szCs w:val="16"/>
                <w:lang w:val="en-GB"/>
              </w:rPr>
              <w:t>December</w:t>
            </w:r>
            <w:r w:rsidRPr="006D3652">
              <w:rPr>
                <w:rFonts w:cs="Arial"/>
                <w:b/>
                <w:bCs/>
                <w:sz w:val="16"/>
                <w:szCs w:val="16"/>
                <w:cs/>
                <w:lang w:val="th-TH"/>
              </w:rPr>
              <w:t xml:space="preserve"> </w:t>
            </w:r>
            <w:r w:rsidRPr="00F24255">
              <w:rPr>
                <w:rFonts w:cs="Arial"/>
                <w:b/>
                <w:bCs/>
                <w:sz w:val="16"/>
                <w:szCs w:val="16"/>
                <w:lang w:val="en-GB"/>
              </w:rPr>
              <w:t>2019</w:t>
            </w:r>
          </w:p>
        </w:tc>
      </w:tr>
      <w:tr w:rsidR="00564AB1" w:rsidRPr="00F24255" w14:paraId="688D8B92" w14:textId="77777777" w:rsidTr="00D647A2">
        <w:trPr>
          <w:trHeight w:val="20"/>
          <w:tblHeader/>
        </w:trPr>
        <w:tc>
          <w:tcPr>
            <w:tcW w:w="3261" w:type="dxa"/>
            <w:tcBorders>
              <w:top w:val="nil"/>
              <w:bottom w:val="nil"/>
            </w:tcBorders>
            <w:vAlign w:val="bottom"/>
          </w:tcPr>
          <w:p w14:paraId="63131B5A"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1275" w:type="dxa"/>
            <w:tcBorders>
              <w:top w:val="single" w:sz="4" w:space="0" w:color="auto"/>
              <w:bottom w:val="nil"/>
            </w:tcBorders>
            <w:vAlign w:val="bottom"/>
          </w:tcPr>
          <w:p w14:paraId="6F0D3C63"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34" w:type="dxa"/>
            <w:tcBorders>
              <w:top w:val="single" w:sz="4" w:space="0" w:color="auto"/>
              <w:bottom w:val="nil"/>
            </w:tcBorders>
            <w:vAlign w:val="bottom"/>
          </w:tcPr>
          <w:p w14:paraId="69D282FF"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p>
        </w:tc>
        <w:tc>
          <w:tcPr>
            <w:tcW w:w="1134" w:type="dxa"/>
            <w:tcBorders>
              <w:top w:val="single" w:sz="4" w:space="0" w:color="auto"/>
              <w:bottom w:val="nil"/>
            </w:tcBorders>
            <w:vAlign w:val="bottom"/>
          </w:tcPr>
          <w:p w14:paraId="4BF8532B"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34" w:type="dxa"/>
            <w:tcBorders>
              <w:top w:val="single" w:sz="4" w:space="0" w:color="auto"/>
              <w:bottom w:val="nil"/>
            </w:tcBorders>
            <w:vAlign w:val="bottom"/>
          </w:tcPr>
          <w:p w14:paraId="109B6CFE"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276" w:type="dxa"/>
            <w:tcBorders>
              <w:top w:val="single" w:sz="4" w:space="0" w:color="auto"/>
              <w:bottom w:val="nil"/>
            </w:tcBorders>
            <w:vAlign w:val="bottom"/>
          </w:tcPr>
          <w:p w14:paraId="35B113FB"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Marine</w:t>
            </w:r>
          </w:p>
        </w:tc>
        <w:tc>
          <w:tcPr>
            <w:tcW w:w="992" w:type="dxa"/>
            <w:tcBorders>
              <w:top w:val="single" w:sz="4" w:space="0" w:color="auto"/>
              <w:bottom w:val="nil"/>
            </w:tcBorders>
            <w:vAlign w:val="bottom"/>
          </w:tcPr>
          <w:p w14:paraId="65585780"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993" w:type="dxa"/>
            <w:tcBorders>
              <w:top w:val="single" w:sz="4" w:space="0" w:color="auto"/>
              <w:bottom w:val="nil"/>
            </w:tcBorders>
            <w:vAlign w:val="bottom"/>
          </w:tcPr>
          <w:p w14:paraId="0921C91B"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34" w:type="dxa"/>
            <w:tcBorders>
              <w:top w:val="single" w:sz="4" w:space="0" w:color="auto"/>
              <w:bottom w:val="nil"/>
            </w:tcBorders>
            <w:vAlign w:val="bottom"/>
          </w:tcPr>
          <w:p w14:paraId="702CD118"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34" w:type="dxa"/>
            <w:tcBorders>
              <w:top w:val="single" w:sz="4" w:space="0" w:color="auto"/>
              <w:bottom w:val="nil"/>
            </w:tcBorders>
            <w:vAlign w:val="bottom"/>
          </w:tcPr>
          <w:p w14:paraId="025E8015"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34" w:type="dxa"/>
            <w:tcBorders>
              <w:top w:val="single" w:sz="4" w:space="0" w:color="auto"/>
              <w:bottom w:val="nil"/>
            </w:tcBorders>
          </w:tcPr>
          <w:p w14:paraId="0774E961"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992" w:type="dxa"/>
            <w:tcBorders>
              <w:top w:val="single" w:sz="4" w:space="0" w:color="auto"/>
              <w:bottom w:val="nil"/>
            </w:tcBorders>
            <w:vAlign w:val="bottom"/>
          </w:tcPr>
          <w:p w14:paraId="7E644A91" w14:textId="2D03D7A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r>
      <w:tr w:rsidR="00564AB1" w:rsidRPr="00F24255" w14:paraId="02A4EBAD" w14:textId="77777777" w:rsidTr="00D647A2">
        <w:trPr>
          <w:trHeight w:val="20"/>
          <w:tblHeader/>
        </w:trPr>
        <w:tc>
          <w:tcPr>
            <w:tcW w:w="3261" w:type="dxa"/>
            <w:tcBorders>
              <w:top w:val="nil"/>
            </w:tcBorders>
            <w:vAlign w:val="bottom"/>
          </w:tcPr>
          <w:p w14:paraId="19304A5D"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right"/>
              <w:rPr>
                <w:rFonts w:cs="Arial"/>
                <w:sz w:val="16"/>
                <w:szCs w:val="16"/>
                <w:cs/>
              </w:rPr>
            </w:pPr>
          </w:p>
        </w:tc>
        <w:tc>
          <w:tcPr>
            <w:tcW w:w="1275" w:type="dxa"/>
            <w:tcBorders>
              <w:top w:val="nil"/>
              <w:bottom w:val="nil"/>
            </w:tcBorders>
            <w:vAlign w:val="bottom"/>
          </w:tcPr>
          <w:p w14:paraId="6CA1A1F5"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Oil</w:t>
            </w:r>
          </w:p>
        </w:tc>
        <w:tc>
          <w:tcPr>
            <w:tcW w:w="1134" w:type="dxa"/>
            <w:tcBorders>
              <w:top w:val="nil"/>
              <w:bottom w:val="nil"/>
            </w:tcBorders>
            <w:vAlign w:val="bottom"/>
          </w:tcPr>
          <w:p w14:paraId="0FCF1B7C"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r w:rsidRPr="006D3652">
              <w:rPr>
                <w:rFonts w:cs="Arial"/>
                <w:b/>
                <w:bCs/>
                <w:sz w:val="16"/>
                <w:szCs w:val="16"/>
              </w:rPr>
              <w:t>Lube base</w:t>
            </w:r>
          </w:p>
        </w:tc>
        <w:tc>
          <w:tcPr>
            <w:tcW w:w="1134" w:type="dxa"/>
            <w:tcBorders>
              <w:top w:val="nil"/>
              <w:bottom w:val="nil"/>
            </w:tcBorders>
            <w:vAlign w:val="bottom"/>
          </w:tcPr>
          <w:p w14:paraId="175E11AE"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Petro-</w:t>
            </w:r>
          </w:p>
        </w:tc>
        <w:tc>
          <w:tcPr>
            <w:tcW w:w="1134" w:type="dxa"/>
            <w:tcBorders>
              <w:top w:val="nil"/>
              <w:bottom w:val="nil"/>
            </w:tcBorders>
            <w:vAlign w:val="bottom"/>
          </w:tcPr>
          <w:p w14:paraId="0ED90B71"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Power</w:t>
            </w:r>
          </w:p>
        </w:tc>
        <w:tc>
          <w:tcPr>
            <w:tcW w:w="1276" w:type="dxa"/>
            <w:tcBorders>
              <w:top w:val="nil"/>
              <w:bottom w:val="nil"/>
            </w:tcBorders>
            <w:vAlign w:val="bottom"/>
          </w:tcPr>
          <w:p w14:paraId="3798AF9D"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Pr>
                <w:rFonts w:cs="Arial"/>
                <w:b/>
                <w:bCs/>
                <w:sz w:val="16"/>
                <w:szCs w:val="16"/>
              </w:rPr>
              <w:t>t</w:t>
            </w:r>
            <w:r w:rsidRPr="006D3652">
              <w:rPr>
                <w:rFonts w:cs="Arial"/>
                <w:b/>
                <w:bCs/>
                <w:sz w:val="16"/>
                <w:szCs w:val="16"/>
              </w:rPr>
              <w:t>ransportation</w:t>
            </w:r>
          </w:p>
        </w:tc>
        <w:tc>
          <w:tcPr>
            <w:tcW w:w="992" w:type="dxa"/>
            <w:tcBorders>
              <w:top w:val="nil"/>
              <w:bottom w:val="nil"/>
            </w:tcBorders>
            <w:vAlign w:val="bottom"/>
          </w:tcPr>
          <w:p w14:paraId="7795F166"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993" w:type="dxa"/>
            <w:tcBorders>
              <w:top w:val="nil"/>
              <w:bottom w:val="nil"/>
            </w:tcBorders>
            <w:vAlign w:val="bottom"/>
          </w:tcPr>
          <w:p w14:paraId="4E5ACE50"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34" w:type="dxa"/>
            <w:tcBorders>
              <w:top w:val="nil"/>
              <w:bottom w:val="nil"/>
            </w:tcBorders>
            <w:vAlign w:val="bottom"/>
          </w:tcPr>
          <w:p w14:paraId="0CA9C16F"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c>
          <w:tcPr>
            <w:tcW w:w="1134" w:type="dxa"/>
            <w:tcBorders>
              <w:top w:val="nil"/>
              <w:bottom w:val="nil"/>
            </w:tcBorders>
            <w:vAlign w:val="bottom"/>
          </w:tcPr>
          <w:p w14:paraId="676E8827"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rPr>
            </w:pPr>
          </w:p>
        </w:tc>
        <w:tc>
          <w:tcPr>
            <w:tcW w:w="1134" w:type="dxa"/>
            <w:tcBorders>
              <w:top w:val="nil"/>
              <w:bottom w:val="nil"/>
            </w:tcBorders>
          </w:tcPr>
          <w:p w14:paraId="25F5E412" w14:textId="29E3A2F8" w:rsidR="00564AB1" w:rsidRPr="00564AB1" w:rsidRDefault="00564AB1" w:rsidP="00564A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lang w:val="en-GB"/>
              </w:rPr>
            </w:pPr>
            <w:r>
              <w:rPr>
                <w:rFonts w:cs="Arial"/>
                <w:b/>
                <w:bCs/>
                <w:sz w:val="16"/>
                <w:szCs w:val="16"/>
                <w:lang w:val="en-GB"/>
              </w:rPr>
              <w:t>Discontiued</w:t>
            </w:r>
          </w:p>
        </w:tc>
        <w:tc>
          <w:tcPr>
            <w:tcW w:w="992" w:type="dxa"/>
            <w:tcBorders>
              <w:top w:val="nil"/>
              <w:bottom w:val="nil"/>
            </w:tcBorders>
            <w:vAlign w:val="bottom"/>
          </w:tcPr>
          <w:p w14:paraId="166A2F4A" w14:textId="7FCAE666"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p>
        </w:tc>
      </w:tr>
      <w:tr w:rsidR="00564AB1" w:rsidRPr="00F24255" w14:paraId="30B5132F" w14:textId="77777777" w:rsidTr="00D647A2">
        <w:trPr>
          <w:trHeight w:val="20"/>
          <w:tblHeader/>
        </w:trPr>
        <w:tc>
          <w:tcPr>
            <w:tcW w:w="3261" w:type="dxa"/>
            <w:vAlign w:val="bottom"/>
          </w:tcPr>
          <w:p w14:paraId="0BF1EB65"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sz w:val="16"/>
                <w:szCs w:val="16"/>
              </w:rPr>
            </w:pPr>
          </w:p>
        </w:tc>
        <w:tc>
          <w:tcPr>
            <w:tcW w:w="1275" w:type="dxa"/>
            <w:tcBorders>
              <w:top w:val="nil"/>
              <w:bottom w:val="single" w:sz="4" w:space="0" w:color="auto"/>
            </w:tcBorders>
            <w:vAlign w:val="bottom"/>
          </w:tcPr>
          <w:p w14:paraId="5AE0473A"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refinery</w:t>
            </w:r>
          </w:p>
        </w:tc>
        <w:tc>
          <w:tcPr>
            <w:tcW w:w="1134" w:type="dxa"/>
            <w:tcBorders>
              <w:top w:val="nil"/>
              <w:bottom w:val="single" w:sz="4" w:space="0" w:color="auto"/>
            </w:tcBorders>
            <w:vAlign w:val="bottom"/>
          </w:tcPr>
          <w:p w14:paraId="69195C1E"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0"/>
              <w:jc w:val="right"/>
              <w:rPr>
                <w:rFonts w:cs="Arial"/>
                <w:b/>
                <w:bCs/>
                <w:sz w:val="16"/>
                <w:szCs w:val="16"/>
              </w:rPr>
            </w:pPr>
            <w:r w:rsidRPr="006D3652">
              <w:rPr>
                <w:rFonts w:cs="Arial"/>
                <w:b/>
                <w:bCs/>
                <w:sz w:val="16"/>
                <w:szCs w:val="16"/>
              </w:rPr>
              <w:t>oil refinery</w:t>
            </w:r>
          </w:p>
        </w:tc>
        <w:tc>
          <w:tcPr>
            <w:tcW w:w="1134" w:type="dxa"/>
            <w:tcBorders>
              <w:top w:val="nil"/>
              <w:bottom w:val="single" w:sz="4" w:space="0" w:color="auto"/>
            </w:tcBorders>
            <w:vAlign w:val="bottom"/>
          </w:tcPr>
          <w:p w14:paraId="0CEFD693"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chemical</w:t>
            </w:r>
          </w:p>
        </w:tc>
        <w:tc>
          <w:tcPr>
            <w:tcW w:w="1134" w:type="dxa"/>
            <w:tcBorders>
              <w:top w:val="nil"/>
              <w:bottom w:val="single" w:sz="4" w:space="0" w:color="auto"/>
            </w:tcBorders>
            <w:vAlign w:val="bottom"/>
          </w:tcPr>
          <w:p w14:paraId="6807798D"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generation</w:t>
            </w:r>
          </w:p>
        </w:tc>
        <w:tc>
          <w:tcPr>
            <w:tcW w:w="1276" w:type="dxa"/>
            <w:tcBorders>
              <w:top w:val="nil"/>
              <w:bottom w:val="single" w:sz="4" w:space="0" w:color="auto"/>
            </w:tcBorders>
            <w:vAlign w:val="bottom"/>
          </w:tcPr>
          <w:p w14:paraId="01CF0040"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rPr>
              <w:t>services</w:t>
            </w:r>
          </w:p>
        </w:tc>
        <w:tc>
          <w:tcPr>
            <w:tcW w:w="992" w:type="dxa"/>
            <w:tcBorders>
              <w:top w:val="nil"/>
              <w:bottom w:val="single" w:sz="4" w:space="0" w:color="auto"/>
            </w:tcBorders>
            <w:vAlign w:val="bottom"/>
          </w:tcPr>
          <w:p w14:paraId="7D494B8C"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Solvent</w:t>
            </w:r>
          </w:p>
        </w:tc>
        <w:tc>
          <w:tcPr>
            <w:tcW w:w="993" w:type="dxa"/>
            <w:tcBorders>
              <w:top w:val="nil"/>
              <w:bottom w:val="single" w:sz="4" w:space="0" w:color="auto"/>
            </w:tcBorders>
            <w:vAlign w:val="bottom"/>
          </w:tcPr>
          <w:p w14:paraId="7FE431D1"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rPr>
            </w:pPr>
            <w:r w:rsidRPr="006D3652">
              <w:rPr>
                <w:rFonts w:cs="Arial"/>
                <w:b/>
                <w:bCs/>
                <w:sz w:val="16"/>
                <w:szCs w:val="16"/>
              </w:rPr>
              <w:t>Ethanol</w:t>
            </w:r>
          </w:p>
        </w:tc>
        <w:tc>
          <w:tcPr>
            <w:tcW w:w="1134" w:type="dxa"/>
            <w:tcBorders>
              <w:top w:val="nil"/>
              <w:bottom w:val="single" w:sz="4" w:space="0" w:color="auto"/>
            </w:tcBorders>
            <w:vAlign w:val="bottom"/>
          </w:tcPr>
          <w:p w14:paraId="70582EB6"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theme="minorBidi"/>
                <w:b/>
                <w:bCs/>
                <w:sz w:val="16"/>
                <w:szCs w:val="16"/>
                <w:cs/>
                <w:lang w:val="th-TH"/>
              </w:rPr>
            </w:pPr>
            <w:r w:rsidRPr="006D3652">
              <w:rPr>
                <w:rFonts w:cs="Arial"/>
                <w:b/>
                <w:bCs/>
                <w:sz w:val="16"/>
                <w:szCs w:val="16"/>
                <w:cs/>
                <w:lang w:val="th-TH"/>
              </w:rPr>
              <w:t>Others</w:t>
            </w:r>
          </w:p>
        </w:tc>
        <w:tc>
          <w:tcPr>
            <w:tcW w:w="1134" w:type="dxa"/>
            <w:tcBorders>
              <w:top w:val="nil"/>
              <w:bottom w:val="single" w:sz="4" w:space="0" w:color="auto"/>
            </w:tcBorders>
            <w:vAlign w:val="bottom"/>
          </w:tcPr>
          <w:p w14:paraId="0204EBD7"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cs/>
                <w:lang w:val="th-TH"/>
              </w:rPr>
              <w:t>Elimination</w:t>
            </w:r>
          </w:p>
        </w:tc>
        <w:tc>
          <w:tcPr>
            <w:tcW w:w="1134" w:type="dxa"/>
            <w:tcBorders>
              <w:top w:val="nil"/>
              <w:bottom w:val="single" w:sz="4" w:space="0" w:color="auto"/>
            </w:tcBorders>
          </w:tcPr>
          <w:p w14:paraId="38126658" w14:textId="5DC97BEF" w:rsidR="00564AB1" w:rsidRPr="00564AB1"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lang w:val="en-GB"/>
              </w:rPr>
            </w:pPr>
            <w:r>
              <w:rPr>
                <w:rFonts w:cs="Arial"/>
                <w:b/>
                <w:bCs/>
                <w:sz w:val="16"/>
                <w:szCs w:val="16"/>
                <w:lang w:val="en-GB"/>
              </w:rPr>
              <w:t>operations</w:t>
            </w:r>
          </w:p>
        </w:tc>
        <w:tc>
          <w:tcPr>
            <w:tcW w:w="992" w:type="dxa"/>
            <w:tcBorders>
              <w:top w:val="nil"/>
              <w:bottom w:val="single" w:sz="4" w:space="0" w:color="auto"/>
            </w:tcBorders>
            <w:vAlign w:val="bottom"/>
          </w:tcPr>
          <w:p w14:paraId="11D843FE" w14:textId="3112C4BD"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lang w:val="th-TH"/>
              </w:rPr>
            </w:pPr>
            <w:r w:rsidRPr="006D3652">
              <w:rPr>
                <w:rFonts w:cs="Arial"/>
                <w:b/>
                <w:bCs/>
                <w:sz w:val="16"/>
                <w:szCs w:val="16"/>
                <w:cs/>
                <w:lang w:val="th-TH"/>
              </w:rPr>
              <w:t>Total</w:t>
            </w:r>
          </w:p>
        </w:tc>
      </w:tr>
      <w:tr w:rsidR="00564AB1" w:rsidRPr="00F24255" w14:paraId="4432194E" w14:textId="77777777" w:rsidTr="00D647A2">
        <w:trPr>
          <w:trHeight w:val="20"/>
          <w:tblHeader/>
        </w:trPr>
        <w:tc>
          <w:tcPr>
            <w:tcW w:w="3261" w:type="dxa"/>
            <w:vAlign w:val="bottom"/>
          </w:tcPr>
          <w:p w14:paraId="2DADCD7D"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sz w:val="16"/>
                <w:szCs w:val="16"/>
                <w:cs/>
              </w:rPr>
            </w:pPr>
          </w:p>
        </w:tc>
        <w:tc>
          <w:tcPr>
            <w:tcW w:w="12332" w:type="dxa"/>
            <w:gridSpan w:val="11"/>
            <w:tcBorders>
              <w:top w:val="single" w:sz="4" w:space="0" w:color="auto"/>
              <w:bottom w:val="single" w:sz="4" w:space="0" w:color="auto"/>
            </w:tcBorders>
            <w:vAlign w:val="bottom"/>
          </w:tcPr>
          <w:p w14:paraId="7FB0FEF6" w14:textId="3A8494B8"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0"/>
              <w:jc w:val="right"/>
              <w:rPr>
                <w:rFonts w:cs="Arial"/>
                <w:b/>
                <w:bCs/>
                <w:sz w:val="16"/>
                <w:szCs w:val="16"/>
                <w:cs/>
              </w:rPr>
            </w:pPr>
            <w:r w:rsidRPr="006D3652">
              <w:rPr>
                <w:rFonts w:cs="Arial"/>
                <w:b/>
                <w:bCs/>
                <w:sz w:val="16"/>
                <w:szCs w:val="16"/>
              </w:rPr>
              <w:t>Million</w:t>
            </w:r>
            <w:r w:rsidRPr="006D3652">
              <w:rPr>
                <w:rFonts w:cs="Arial"/>
                <w:b/>
                <w:bCs/>
                <w:sz w:val="16"/>
                <w:szCs w:val="16"/>
                <w:cs/>
              </w:rPr>
              <w:t xml:space="preserve"> </w:t>
            </w:r>
            <w:r w:rsidRPr="006D3652">
              <w:rPr>
                <w:rFonts w:cs="Arial"/>
                <w:b/>
                <w:bCs/>
                <w:sz w:val="16"/>
                <w:szCs w:val="16"/>
              </w:rPr>
              <w:t>Baht</w:t>
            </w:r>
          </w:p>
        </w:tc>
      </w:tr>
      <w:tr w:rsidR="00564AB1" w:rsidRPr="00F24255" w14:paraId="6B58DC5D" w14:textId="77777777" w:rsidTr="00D647A2">
        <w:trPr>
          <w:trHeight w:val="20"/>
          <w:tblHeader/>
        </w:trPr>
        <w:tc>
          <w:tcPr>
            <w:tcW w:w="3261" w:type="dxa"/>
            <w:vAlign w:val="bottom"/>
          </w:tcPr>
          <w:p w14:paraId="51019B94"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b/>
                <w:bCs/>
                <w:sz w:val="16"/>
                <w:szCs w:val="16"/>
              </w:rPr>
            </w:pPr>
          </w:p>
        </w:tc>
        <w:tc>
          <w:tcPr>
            <w:tcW w:w="1275" w:type="dxa"/>
            <w:tcBorders>
              <w:top w:val="single" w:sz="4" w:space="0" w:color="auto"/>
            </w:tcBorders>
            <w:shd w:val="clear" w:color="auto" w:fill="auto"/>
            <w:vAlign w:val="bottom"/>
          </w:tcPr>
          <w:p w14:paraId="45BA593A"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shd w:val="clear" w:color="auto" w:fill="auto"/>
            <w:vAlign w:val="bottom"/>
          </w:tcPr>
          <w:p w14:paraId="18FDE575"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1134" w:type="dxa"/>
            <w:tcBorders>
              <w:top w:val="single" w:sz="4" w:space="0" w:color="auto"/>
            </w:tcBorders>
            <w:shd w:val="clear" w:color="auto" w:fill="auto"/>
            <w:vAlign w:val="bottom"/>
          </w:tcPr>
          <w:p w14:paraId="5F5875BF"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shd w:val="clear" w:color="auto" w:fill="auto"/>
            <w:vAlign w:val="bottom"/>
          </w:tcPr>
          <w:p w14:paraId="5FA9FBB9"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276" w:type="dxa"/>
            <w:tcBorders>
              <w:top w:val="single" w:sz="4" w:space="0" w:color="auto"/>
            </w:tcBorders>
            <w:shd w:val="clear" w:color="auto" w:fill="auto"/>
            <w:vAlign w:val="bottom"/>
          </w:tcPr>
          <w:p w14:paraId="172AD229"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992" w:type="dxa"/>
            <w:tcBorders>
              <w:top w:val="single" w:sz="4" w:space="0" w:color="auto"/>
            </w:tcBorders>
            <w:shd w:val="clear" w:color="auto" w:fill="auto"/>
            <w:vAlign w:val="bottom"/>
          </w:tcPr>
          <w:p w14:paraId="60CD1C39"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993" w:type="dxa"/>
            <w:tcBorders>
              <w:top w:val="single" w:sz="4" w:space="0" w:color="auto"/>
            </w:tcBorders>
            <w:shd w:val="clear" w:color="auto" w:fill="auto"/>
            <w:vAlign w:val="bottom"/>
          </w:tcPr>
          <w:p w14:paraId="37C0B2CA"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34" w:type="dxa"/>
            <w:tcBorders>
              <w:top w:val="single" w:sz="4" w:space="0" w:color="auto"/>
            </w:tcBorders>
            <w:shd w:val="clear" w:color="auto" w:fill="auto"/>
            <w:vAlign w:val="bottom"/>
          </w:tcPr>
          <w:p w14:paraId="7697C16D"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shd w:val="clear" w:color="auto" w:fill="auto"/>
            <w:vAlign w:val="bottom"/>
          </w:tcPr>
          <w:p w14:paraId="36E46ED4"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tcPr>
          <w:p w14:paraId="36D900CB"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992" w:type="dxa"/>
            <w:tcBorders>
              <w:top w:val="single" w:sz="4" w:space="0" w:color="auto"/>
            </w:tcBorders>
            <w:shd w:val="clear" w:color="auto" w:fill="auto"/>
            <w:vAlign w:val="bottom"/>
          </w:tcPr>
          <w:p w14:paraId="747C9B25" w14:textId="6B65AE34"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564AB1" w:rsidRPr="00F24255" w14:paraId="184F29BD" w14:textId="77777777" w:rsidTr="00D647A2">
        <w:trPr>
          <w:trHeight w:val="20"/>
        </w:trPr>
        <w:tc>
          <w:tcPr>
            <w:tcW w:w="3261" w:type="dxa"/>
            <w:vAlign w:val="bottom"/>
          </w:tcPr>
          <w:p w14:paraId="4B0ADACA" w14:textId="77777777" w:rsidR="00564AB1" w:rsidRPr="006D3652" w:rsidRDefault="00564AB1" w:rsidP="00431BD0">
            <w:pPr>
              <w:spacing w:line="240" w:lineRule="auto"/>
              <w:ind w:left="-77" w:right="-362"/>
              <w:rPr>
                <w:rFonts w:cs="Arial"/>
                <w:sz w:val="16"/>
                <w:szCs w:val="16"/>
              </w:rPr>
            </w:pPr>
            <w:r w:rsidRPr="006D3652">
              <w:rPr>
                <w:rFonts w:cs="Arial"/>
                <w:sz w:val="16"/>
                <w:szCs w:val="16"/>
              </w:rPr>
              <w:t>Revenue from sale</w:t>
            </w:r>
            <w:r>
              <w:rPr>
                <w:rFonts w:cs="Arial"/>
                <w:sz w:val="16"/>
                <w:szCs w:val="16"/>
              </w:rPr>
              <w:t>s</w:t>
            </w:r>
            <w:r w:rsidRPr="006D3652">
              <w:rPr>
                <w:rFonts w:cs="Arial"/>
                <w:sz w:val="16"/>
                <w:szCs w:val="16"/>
              </w:rPr>
              <w:t xml:space="preserve"> and services</w:t>
            </w:r>
          </w:p>
        </w:tc>
        <w:tc>
          <w:tcPr>
            <w:tcW w:w="1275" w:type="dxa"/>
            <w:shd w:val="clear" w:color="auto" w:fill="auto"/>
            <w:vAlign w:val="bottom"/>
          </w:tcPr>
          <w:p w14:paraId="7A784CB9" w14:textId="77777777" w:rsidR="00564AB1" w:rsidRPr="006D3652" w:rsidRDefault="00564AB1" w:rsidP="00431BD0">
            <w:pPr>
              <w:pStyle w:val="acctfourfigures"/>
              <w:tabs>
                <w:tab w:val="decimal" w:pos="702"/>
              </w:tabs>
              <w:spacing w:line="240" w:lineRule="auto"/>
              <w:ind w:right="-69"/>
              <w:jc w:val="right"/>
              <w:rPr>
                <w:rFonts w:ascii="Arial" w:hAnsi="Arial" w:cs="Arial"/>
                <w:sz w:val="16"/>
                <w:szCs w:val="16"/>
                <w:rtl/>
                <w:cs/>
                <w:lang w:val="en-US"/>
              </w:rPr>
            </w:pPr>
          </w:p>
        </w:tc>
        <w:tc>
          <w:tcPr>
            <w:tcW w:w="1134" w:type="dxa"/>
            <w:shd w:val="clear" w:color="auto" w:fill="auto"/>
            <w:vAlign w:val="bottom"/>
          </w:tcPr>
          <w:p w14:paraId="74245123" w14:textId="77777777" w:rsidR="00564AB1" w:rsidRPr="006D3652" w:rsidRDefault="00564AB1" w:rsidP="00431BD0">
            <w:pPr>
              <w:pStyle w:val="acctfourfigures"/>
              <w:tabs>
                <w:tab w:val="decimal" w:pos="702"/>
              </w:tabs>
              <w:spacing w:line="240" w:lineRule="auto"/>
              <w:ind w:right="-69"/>
              <w:jc w:val="right"/>
              <w:rPr>
                <w:rFonts w:ascii="Arial" w:hAnsi="Arial" w:cs="Arial"/>
                <w:sz w:val="16"/>
                <w:szCs w:val="16"/>
                <w:lang w:val="en-US"/>
              </w:rPr>
            </w:pPr>
          </w:p>
        </w:tc>
        <w:tc>
          <w:tcPr>
            <w:tcW w:w="1134" w:type="dxa"/>
            <w:shd w:val="clear" w:color="auto" w:fill="auto"/>
            <w:vAlign w:val="bottom"/>
          </w:tcPr>
          <w:p w14:paraId="30499657"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shd w:val="clear" w:color="auto" w:fill="auto"/>
            <w:vAlign w:val="bottom"/>
          </w:tcPr>
          <w:p w14:paraId="12194D5E" w14:textId="77777777" w:rsidR="00564AB1" w:rsidRPr="006D3652" w:rsidRDefault="00564AB1" w:rsidP="00431BD0">
            <w:pPr>
              <w:pStyle w:val="acctfourfigures"/>
              <w:tabs>
                <w:tab w:val="clear" w:pos="765"/>
                <w:tab w:val="decimal" w:pos="899"/>
              </w:tabs>
              <w:spacing w:line="240" w:lineRule="auto"/>
              <w:ind w:left="-48" w:right="-69"/>
              <w:jc w:val="right"/>
              <w:rPr>
                <w:rFonts w:ascii="Arial" w:hAnsi="Arial" w:cs="Arial"/>
                <w:sz w:val="16"/>
                <w:szCs w:val="16"/>
                <w:rtl/>
                <w:cs/>
                <w:lang w:bidi="th-TH"/>
              </w:rPr>
            </w:pPr>
          </w:p>
        </w:tc>
        <w:tc>
          <w:tcPr>
            <w:tcW w:w="1276" w:type="dxa"/>
            <w:shd w:val="clear" w:color="auto" w:fill="auto"/>
            <w:vAlign w:val="bottom"/>
          </w:tcPr>
          <w:p w14:paraId="6FB9C6BE" w14:textId="77777777" w:rsidR="00564AB1" w:rsidRPr="006D3652" w:rsidRDefault="00564AB1" w:rsidP="00431BD0">
            <w:pPr>
              <w:pStyle w:val="acctfourfigures"/>
              <w:tabs>
                <w:tab w:val="clear" w:pos="765"/>
                <w:tab w:val="decimal" w:pos="921"/>
              </w:tabs>
              <w:spacing w:line="240" w:lineRule="auto"/>
              <w:ind w:left="-48" w:right="-69"/>
              <w:jc w:val="right"/>
              <w:rPr>
                <w:rFonts w:ascii="Arial" w:hAnsi="Arial" w:cs="Arial"/>
                <w:sz w:val="16"/>
                <w:szCs w:val="16"/>
                <w:rtl/>
                <w:cs/>
                <w:lang w:bidi="th-TH"/>
              </w:rPr>
            </w:pPr>
          </w:p>
        </w:tc>
        <w:tc>
          <w:tcPr>
            <w:tcW w:w="992" w:type="dxa"/>
            <w:shd w:val="clear" w:color="auto" w:fill="auto"/>
            <w:vAlign w:val="bottom"/>
          </w:tcPr>
          <w:p w14:paraId="450A5EAF"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shd w:val="clear" w:color="auto" w:fill="auto"/>
            <w:vAlign w:val="bottom"/>
          </w:tcPr>
          <w:p w14:paraId="39DF3C90"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shd w:val="clear" w:color="auto" w:fill="auto"/>
            <w:vAlign w:val="bottom"/>
          </w:tcPr>
          <w:p w14:paraId="442323BF"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shd w:val="clear" w:color="auto" w:fill="auto"/>
            <w:vAlign w:val="bottom"/>
          </w:tcPr>
          <w:p w14:paraId="131F4283"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Pr>
          <w:p w14:paraId="59222A26"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2" w:type="dxa"/>
            <w:shd w:val="clear" w:color="auto" w:fill="auto"/>
            <w:vAlign w:val="bottom"/>
          </w:tcPr>
          <w:p w14:paraId="31475330" w14:textId="2BD6590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r>
      <w:tr w:rsidR="00564AB1" w:rsidRPr="00F24255" w14:paraId="50BB2E7A" w14:textId="77777777" w:rsidTr="00D647A2">
        <w:trPr>
          <w:trHeight w:val="20"/>
        </w:trPr>
        <w:tc>
          <w:tcPr>
            <w:tcW w:w="3261" w:type="dxa"/>
            <w:vAlign w:val="bottom"/>
          </w:tcPr>
          <w:p w14:paraId="3000EE36" w14:textId="77777777" w:rsidR="00564AB1" w:rsidRPr="006D3652" w:rsidRDefault="00564AB1" w:rsidP="00431BD0">
            <w:pPr>
              <w:spacing w:line="240" w:lineRule="auto"/>
              <w:ind w:left="-77" w:right="-362"/>
              <w:rPr>
                <w:rFonts w:cs="Arial"/>
                <w:sz w:val="16"/>
                <w:szCs w:val="16"/>
                <w:cs/>
              </w:rPr>
            </w:pPr>
            <w:r w:rsidRPr="006D3652">
              <w:rPr>
                <w:rFonts w:cs="Arial"/>
                <w:sz w:val="16"/>
                <w:szCs w:val="16"/>
              </w:rPr>
              <w:t xml:space="preserve">   </w:t>
            </w:r>
            <w:r w:rsidRPr="006D3652">
              <w:rPr>
                <w:rFonts w:cs="Arial"/>
                <w:sz w:val="16"/>
                <w:szCs w:val="16"/>
                <w:cs/>
              </w:rPr>
              <w:t xml:space="preserve">- </w:t>
            </w:r>
            <w:r w:rsidRPr="006D3652">
              <w:rPr>
                <w:rFonts w:cs="Arial"/>
                <w:sz w:val="16"/>
                <w:szCs w:val="16"/>
              </w:rPr>
              <w:t>External</w:t>
            </w:r>
          </w:p>
        </w:tc>
        <w:tc>
          <w:tcPr>
            <w:tcW w:w="1275" w:type="dxa"/>
            <w:shd w:val="clear" w:color="auto" w:fill="auto"/>
            <w:vAlign w:val="bottom"/>
          </w:tcPr>
          <w:p w14:paraId="2EBF4A16"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rPr>
              <w:t>314,333</w:t>
            </w:r>
          </w:p>
        </w:tc>
        <w:tc>
          <w:tcPr>
            <w:tcW w:w="1134" w:type="dxa"/>
            <w:shd w:val="clear" w:color="auto" w:fill="auto"/>
            <w:vAlign w:val="bottom"/>
          </w:tcPr>
          <w:p w14:paraId="7B89F7DE"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13,755</w:t>
            </w:r>
          </w:p>
        </w:tc>
        <w:tc>
          <w:tcPr>
            <w:tcW w:w="1134" w:type="dxa"/>
            <w:shd w:val="clear" w:color="auto" w:fill="auto"/>
            <w:vAlign w:val="bottom"/>
          </w:tcPr>
          <w:p w14:paraId="76F70398"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18,801</w:t>
            </w:r>
          </w:p>
        </w:tc>
        <w:tc>
          <w:tcPr>
            <w:tcW w:w="1134" w:type="dxa"/>
            <w:shd w:val="clear" w:color="auto" w:fill="auto"/>
            <w:vAlign w:val="bottom"/>
          </w:tcPr>
          <w:p w14:paraId="7D51D979"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4,970</w:t>
            </w:r>
          </w:p>
        </w:tc>
        <w:tc>
          <w:tcPr>
            <w:tcW w:w="1276" w:type="dxa"/>
            <w:shd w:val="clear" w:color="auto" w:fill="auto"/>
            <w:vAlign w:val="bottom"/>
          </w:tcPr>
          <w:p w14:paraId="4810EF84"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411</w:t>
            </w:r>
          </w:p>
        </w:tc>
        <w:tc>
          <w:tcPr>
            <w:tcW w:w="992" w:type="dxa"/>
            <w:shd w:val="clear" w:color="auto" w:fill="auto"/>
            <w:vAlign w:val="bottom"/>
          </w:tcPr>
          <w:p w14:paraId="4CC17ED5"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9,000</w:t>
            </w:r>
          </w:p>
        </w:tc>
        <w:tc>
          <w:tcPr>
            <w:tcW w:w="993" w:type="dxa"/>
            <w:shd w:val="clear" w:color="auto" w:fill="auto"/>
            <w:vAlign w:val="bottom"/>
          </w:tcPr>
          <w:p w14:paraId="362B9017"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909</w:t>
            </w:r>
          </w:p>
        </w:tc>
        <w:tc>
          <w:tcPr>
            <w:tcW w:w="1134" w:type="dxa"/>
            <w:shd w:val="clear" w:color="auto" w:fill="auto"/>
            <w:vAlign w:val="bottom"/>
          </w:tcPr>
          <w:p w14:paraId="40438C9C"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shd w:val="clear" w:color="auto" w:fill="auto"/>
            <w:vAlign w:val="bottom"/>
          </w:tcPr>
          <w:p w14:paraId="7A7616BC"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tcPr>
          <w:p w14:paraId="6572E5E0" w14:textId="2BFCBE60"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(411)</w:t>
            </w:r>
          </w:p>
        </w:tc>
        <w:tc>
          <w:tcPr>
            <w:tcW w:w="992" w:type="dxa"/>
            <w:shd w:val="clear" w:color="auto" w:fill="auto"/>
            <w:vAlign w:val="bottom"/>
          </w:tcPr>
          <w:p w14:paraId="1F5310E0" w14:textId="72ADC72F"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36</w:t>
            </w:r>
            <w:r>
              <w:rPr>
                <w:rFonts w:ascii="Arial" w:hAnsi="Arial" w:cs="Arial"/>
                <w:sz w:val="16"/>
                <w:szCs w:val="16"/>
                <w:lang w:bidi="th-TH"/>
              </w:rPr>
              <w:t>1,768</w:t>
            </w:r>
          </w:p>
        </w:tc>
      </w:tr>
      <w:tr w:rsidR="00564AB1" w:rsidRPr="00F24255" w14:paraId="34AAA9F6" w14:textId="77777777" w:rsidTr="00D647A2">
        <w:trPr>
          <w:trHeight w:val="20"/>
        </w:trPr>
        <w:tc>
          <w:tcPr>
            <w:tcW w:w="3261" w:type="dxa"/>
            <w:vAlign w:val="bottom"/>
          </w:tcPr>
          <w:p w14:paraId="37F2D4A3" w14:textId="77777777" w:rsidR="00564AB1" w:rsidRPr="006D3652" w:rsidRDefault="00564AB1" w:rsidP="00431BD0">
            <w:pPr>
              <w:spacing w:line="240" w:lineRule="auto"/>
              <w:ind w:left="-77" w:right="-362"/>
              <w:rPr>
                <w:rFonts w:cs="Arial"/>
                <w:sz w:val="16"/>
                <w:szCs w:val="16"/>
                <w:cs/>
              </w:rPr>
            </w:pPr>
            <w:r w:rsidRPr="006D3652">
              <w:rPr>
                <w:rFonts w:cs="Arial"/>
                <w:sz w:val="16"/>
                <w:szCs w:val="16"/>
              </w:rPr>
              <w:t xml:space="preserve">   </w:t>
            </w:r>
            <w:r w:rsidRPr="006D3652">
              <w:rPr>
                <w:rFonts w:cs="Arial"/>
                <w:sz w:val="16"/>
                <w:szCs w:val="16"/>
                <w:cs/>
              </w:rPr>
              <w:t xml:space="preserve">- </w:t>
            </w:r>
            <w:r w:rsidRPr="006D3652">
              <w:rPr>
                <w:rFonts w:cs="Arial"/>
                <w:sz w:val="16"/>
                <w:szCs w:val="16"/>
              </w:rPr>
              <w:t>Inter-segment</w:t>
            </w:r>
          </w:p>
        </w:tc>
        <w:tc>
          <w:tcPr>
            <w:tcW w:w="1275" w:type="dxa"/>
            <w:tcBorders>
              <w:bottom w:val="nil"/>
            </w:tcBorders>
            <w:shd w:val="clear" w:color="auto" w:fill="auto"/>
            <w:vAlign w:val="bottom"/>
          </w:tcPr>
          <w:p w14:paraId="79D454A4"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61,067</w:t>
            </w:r>
          </w:p>
        </w:tc>
        <w:tc>
          <w:tcPr>
            <w:tcW w:w="1134" w:type="dxa"/>
            <w:tcBorders>
              <w:bottom w:val="nil"/>
            </w:tcBorders>
            <w:shd w:val="clear" w:color="auto" w:fill="auto"/>
            <w:vAlign w:val="bottom"/>
          </w:tcPr>
          <w:p w14:paraId="61C01934" w14:textId="77777777" w:rsidR="00564AB1" w:rsidRPr="006D3652" w:rsidRDefault="00564AB1" w:rsidP="00431BD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4,488</w:t>
            </w:r>
          </w:p>
        </w:tc>
        <w:tc>
          <w:tcPr>
            <w:tcW w:w="1134" w:type="dxa"/>
            <w:tcBorders>
              <w:bottom w:val="nil"/>
            </w:tcBorders>
            <w:shd w:val="clear" w:color="auto" w:fill="auto"/>
            <w:vAlign w:val="bottom"/>
          </w:tcPr>
          <w:p w14:paraId="2193C306"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33,397</w:t>
            </w:r>
          </w:p>
        </w:tc>
        <w:tc>
          <w:tcPr>
            <w:tcW w:w="1134" w:type="dxa"/>
            <w:tcBorders>
              <w:bottom w:val="nil"/>
            </w:tcBorders>
            <w:shd w:val="clear" w:color="auto" w:fill="auto"/>
            <w:vAlign w:val="bottom"/>
          </w:tcPr>
          <w:p w14:paraId="3CAD7C92" w14:textId="77777777" w:rsidR="00564AB1" w:rsidRPr="006D3652" w:rsidRDefault="00564AB1" w:rsidP="00431BD0">
            <w:pPr>
              <w:pStyle w:val="acctfourfigures"/>
              <w:tabs>
                <w:tab w:val="clear" w:pos="765"/>
                <w:tab w:val="decimal" w:pos="1001"/>
              </w:tabs>
              <w:spacing w:line="240" w:lineRule="auto"/>
              <w:ind w:left="-48" w:right="-69"/>
              <w:jc w:val="center"/>
              <w:rPr>
                <w:rFonts w:ascii="Arial" w:hAnsi="Arial" w:cs="Arial"/>
                <w:sz w:val="16"/>
                <w:szCs w:val="16"/>
                <w:rtl/>
                <w:cs/>
                <w:lang w:bidi="th-TH"/>
              </w:rPr>
            </w:pPr>
            <w:r w:rsidRPr="006D3652">
              <w:rPr>
                <w:rFonts w:ascii="Arial" w:hAnsi="Arial" w:cs="Arial"/>
                <w:sz w:val="16"/>
                <w:szCs w:val="16"/>
                <w:lang w:bidi="th-TH"/>
              </w:rPr>
              <w:t>6,800</w:t>
            </w:r>
          </w:p>
        </w:tc>
        <w:tc>
          <w:tcPr>
            <w:tcW w:w="1276" w:type="dxa"/>
            <w:tcBorders>
              <w:bottom w:val="nil"/>
            </w:tcBorders>
            <w:shd w:val="clear" w:color="auto" w:fill="auto"/>
            <w:vAlign w:val="bottom"/>
          </w:tcPr>
          <w:p w14:paraId="6690BA23"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bidi="th-TH"/>
              </w:rPr>
              <w:t>249</w:t>
            </w:r>
          </w:p>
        </w:tc>
        <w:tc>
          <w:tcPr>
            <w:tcW w:w="992" w:type="dxa"/>
            <w:tcBorders>
              <w:bottom w:val="nil"/>
            </w:tcBorders>
            <w:shd w:val="clear" w:color="auto" w:fill="auto"/>
            <w:vAlign w:val="bottom"/>
          </w:tcPr>
          <w:p w14:paraId="5941CD65"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102</w:t>
            </w:r>
          </w:p>
        </w:tc>
        <w:tc>
          <w:tcPr>
            <w:tcW w:w="993" w:type="dxa"/>
            <w:tcBorders>
              <w:bottom w:val="nil"/>
            </w:tcBorders>
            <w:shd w:val="clear" w:color="auto" w:fill="auto"/>
            <w:vAlign w:val="bottom"/>
          </w:tcPr>
          <w:p w14:paraId="4C717F1F"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564</w:t>
            </w:r>
          </w:p>
        </w:tc>
        <w:tc>
          <w:tcPr>
            <w:tcW w:w="1134" w:type="dxa"/>
            <w:tcBorders>
              <w:bottom w:val="nil"/>
            </w:tcBorders>
            <w:shd w:val="clear" w:color="auto" w:fill="auto"/>
            <w:vAlign w:val="bottom"/>
          </w:tcPr>
          <w:p w14:paraId="3926A386"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4,295</w:t>
            </w:r>
          </w:p>
        </w:tc>
        <w:tc>
          <w:tcPr>
            <w:tcW w:w="1134" w:type="dxa"/>
            <w:tcBorders>
              <w:bottom w:val="nil"/>
            </w:tcBorders>
            <w:shd w:val="clear" w:color="auto" w:fill="auto"/>
            <w:vAlign w:val="bottom"/>
          </w:tcPr>
          <w:p w14:paraId="1A5C2EAA"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(110,962)</w:t>
            </w:r>
          </w:p>
        </w:tc>
        <w:tc>
          <w:tcPr>
            <w:tcW w:w="1134" w:type="dxa"/>
            <w:tcBorders>
              <w:bottom w:val="nil"/>
            </w:tcBorders>
          </w:tcPr>
          <w:p w14:paraId="0DAFD14B" w14:textId="1A202917"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w:t>
            </w:r>
          </w:p>
        </w:tc>
        <w:tc>
          <w:tcPr>
            <w:tcW w:w="992" w:type="dxa"/>
            <w:tcBorders>
              <w:bottom w:val="nil"/>
            </w:tcBorders>
            <w:shd w:val="clear" w:color="auto" w:fill="auto"/>
            <w:vAlign w:val="bottom"/>
          </w:tcPr>
          <w:p w14:paraId="5D76E136" w14:textId="3864CA40"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r>
      <w:tr w:rsidR="00564AB1" w:rsidRPr="00F24255" w14:paraId="069B2AEF" w14:textId="77777777" w:rsidTr="00D647A2">
        <w:trPr>
          <w:trHeight w:val="20"/>
        </w:trPr>
        <w:tc>
          <w:tcPr>
            <w:tcW w:w="3261" w:type="dxa"/>
            <w:vAlign w:val="bottom"/>
          </w:tcPr>
          <w:p w14:paraId="124717F0" w14:textId="77777777" w:rsidR="00564AB1" w:rsidRPr="006D3652" w:rsidRDefault="00564AB1" w:rsidP="00431BD0">
            <w:pPr>
              <w:spacing w:line="240" w:lineRule="auto"/>
              <w:ind w:left="-77" w:right="-362"/>
              <w:rPr>
                <w:rFonts w:cs="Arial"/>
                <w:sz w:val="16"/>
                <w:szCs w:val="16"/>
              </w:rPr>
            </w:pPr>
            <w:r w:rsidRPr="006D3652">
              <w:rPr>
                <w:rFonts w:cs="Arial"/>
                <w:sz w:val="16"/>
                <w:szCs w:val="16"/>
              </w:rPr>
              <w:t>Subsidy from oil fuel fund</w:t>
            </w:r>
          </w:p>
        </w:tc>
        <w:tc>
          <w:tcPr>
            <w:tcW w:w="1275" w:type="dxa"/>
            <w:tcBorders>
              <w:bottom w:val="nil"/>
            </w:tcBorders>
            <w:shd w:val="clear" w:color="auto" w:fill="auto"/>
            <w:vAlign w:val="bottom"/>
          </w:tcPr>
          <w:p w14:paraId="4C6E164C"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2,147</w:t>
            </w:r>
          </w:p>
        </w:tc>
        <w:tc>
          <w:tcPr>
            <w:tcW w:w="1134" w:type="dxa"/>
            <w:tcBorders>
              <w:bottom w:val="nil"/>
            </w:tcBorders>
            <w:shd w:val="clear" w:color="auto" w:fill="auto"/>
            <w:vAlign w:val="bottom"/>
          </w:tcPr>
          <w:p w14:paraId="365A3FB8" w14:textId="77777777" w:rsidR="00564AB1" w:rsidRPr="006D3652" w:rsidRDefault="00564AB1" w:rsidP="00431BD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34" w:type="dxa"/>
            <w:tcBorders>
              <w:bottom w:val="nil"/>
            </w:tcBorders>
            <w:shd w:val="clear" w:color="auto" w:fill="auto"/>
            <w:vAlign w:val="bottom"/>
          </w:tcPr>
          <w:p w14:paraId="3F4B5514"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tcBorders>
              <w:bottom w:val="nil"/>
            </w:tcBorders>
            <w:shd w:val="clear" w:color="auto" w:fill="auto"/>
            <w:vAlign w:val="bottom"/>
          </w:tcPr>
          <w:p w14:paraId="480BB4EF"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276" w:type="dxa"/>
            <w:tcBorders>
              <w:bottom w:val="nil"/>
            </w:tcBorders>
            <w:shd w:val="clear" w:color="auto" w:fill="auto"/>
            <w:vAlign w:val="bottom"/>
          </w:tcPr>
          <w:p w14:paraId="04291868"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bidi="th-TH"/>
              </w:rPr>
              <w:t>-</w:t>
            </w:r>
          </w:p>
        </w:tc>
        <w:tc>
          <w:tcPr>
            <w:tcW w:w="992" w:type="dxa"/>
            <w:tcBorders>
              <w:bottom w:val="nil"/>
            </w:tcBorders>
            <w:shd w:val="clear" w:color="auto" w:fill="auto"/>
            <w:vAlign w:val="bottom"/>
          </w:tcPr>
          <w:p w14:paraId="379A109E"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993" w:type="dxa"/>
            <w:tcBorders>
              <w:bottom w:val="nil"/>
            </w:tcBorders>
            <w:shd w:val="clear" w:color="auto" w:fill="auto"/>
            <w:vAlign w:val="bottom"/>
          </w:tcPr>
          <w:p w14:paraId="2C7C5823"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134" w:type="dxa"/>
            <w:tcBorders>
              <w:bottom w:val="nil"/>
            </w:tcBorders>
            <w:shd w:val="clear" w:color="auto" w:fill="auto"/>
            <w:vAlign w:val="bottom"/>
          </w:tcPr>
          <w:p w14:paraId="394E0F48"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tcBorders>
              <w:bottom w:val="nil"/>
            </w:tcBorders>
            <w:shd w:val="clear" w:color="auto" w:fill="auto"/>
            <w:vAlign w:val="bottom"/>
          </w:tcPr>
          <w:p w14:paraId="02AD0B76"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tcBorders>
              <w:bottom w:val="nil"/>
            </w:tcBorders>
          </w:tcPr>
          <w:p w14:paraId="3853CE2F" w14:textId="5ED52461"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w:t>
            </w:r>
          </w:p>
        </w:tc>
        <w:tc>
          <w:tcPr>
            <w:tcW w:w="992" w:type="dxa"/>
            <w:tcBorders>
              <w:bottom w:val="nil"/>
            </w:tcBorders>
            <w:shd w:val="clear" w:color="auto" w:fill="auto"/>
            <w:vAlign w:val="bottom"/>
          </w:tcPr>
          <w:p w14:paraId="439D5A3A" w14:textId="7E48578E"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2,147</w:t>
            </w:r>
          </w:p>
        </w:tc>
      </w:tr>
      <w:tr w:rsidR="00564AB1" w:rsidRPr="00F24255" w14:paraId="65E837D9" w14:textId="77777777" w:rsidTr="00D647A2">
        <w:trPr>
          <w:trHeight w:val="20"/>
        </w:trPr>
        <w:tc>
          <w:tcPr>
            <w:tcW w:w="3261" w:type="dxa"/>
            <w:vAlign w:val="bottom"/>
          </w:tcPr>
          <w:p w14:paraId="09CABE5C" w14:textId="77777777" w:rsidR="00564AB1" w:rsidRPr="006D3652" w:rsidRDefault="00564AB1" w:rsidP="00431BD0">
            <w:pPr>
              <w:spacing w:line="240" w:lineRule="auto"/>
              <w:ind w:left="-77" w:right="-362"/>
              <w:rPr>
                <w:rFonts w:cs="Arial"/>
                <w:sz w:val="16"/>
                <w:szCs w:val="16"/>
              </w:rPr>
            </w:pPr>
            <w:r w:rsidRPr="006D3652">
              <w:rPr>
                <w:rFonts w:cs="Arial"/>
                <w:sz w:val="16"/>
                <w:szCs w:val="16"/>
              </w:rPr>
              <w:t>Cost of sale</w:t>
            </w:r>
            <w:r>
              <w:rPr>
                <w:rFonts w:cs="Arial"/>
                <w:sz w:val="16"/>
                <w:szCs w:val="16"/>
              </w:rPr>
              <w:t>s</w:t>
            </w:r>
            <w:r w:rsidRPr="006D3652">
              <w:rPr>
                <w:rFonts w:cs="Arial"/>
                <w:sz w:val="16"/>
                <w:szCs w:val="16"/>
              </w:rPr>
              <w:t xml:space="preserve"> and services</w:t>
            </w:r>
          </w:p>
        </w:tc>
        <w:tc>
          <w:tcPr>
            <w:tcW w:w="1275" w:type="dxa"/>
            <w:tcBorders>
              <w:top w:val="nil"/>
              <w:bottom w:val="single" w:sz="4" w:space="0" w:color="auto"/>
            </w:tcBorders>
            <w:shd w:val="clear" w:color="auto" w:fill="auto"/>
            <w:vAlign w:val="bottom"/>
          </w:tcPr>
          <w:p w14:paraId="41F5975A"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(374,844)</w:t>
            </w:r>
          </w:p>
        </w:tc>
        <w:tc>
          <w:tcPr>
            <w:tcW w:w="1134" w:type="dxa"/>
            <w:tcBorders>
              <w:top w:val="nil"/>
              <w:bottom w:val="single" w:sz="4" w:space="0" w:color="auto"/>
            </w:tcBorders>
            <w:shd w:val="clear" w:color="auto" w:fill="auto"/>
            <w:vAlign w:val="bottom"/>
          </w:tcPr>
          <w:p w14:paraId="05BC3FED"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(16,803)</w:t>
            </w:r>
          </w:p>
        </w:tc>
        <w:tc>
          <w:tcPr>
            <w:tcW w:w="1134" w:type="dxa"/>
            <w:tcBorders>
              <w:top w:val="nil"/>
              <w:bottom w:val="single" w:sz="4" w:space="0" w:color="auto"/>
            </w:tcBorders>
            <w:shd w:val="clear" w:color="auto" w:fill="auto"/>
            <w:vAlign w:val="bottom"/>
          </w:tcPr>
          <w:p w14:paraId="21ED0D9D"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(51,357)</w:t>
            </w:r>
          </w:p>
        </w:tc>
        <w:tc>
          <w:tcPr>
            <w:tcW w:w="1134" w:type="dxa"/>
            <w:tcBorders>
              <w:top w:val="nil"/>
              <w:bottom w:val="single" w:sz="4" w:space="0" w:color="auto"/>
            </w:tcBorders>
            <w:shd w:val="clear" w:color="auto" w:fill="auto"/>
            <w:vAlign w:val="bottom"/>
          </w:tcPr>
          <w:p w14:paraId="1E300173"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(10,089)</w:t>
            </w:r>
          </w:p>
        </w:tc>
        <w:tc>
          <w:tcPr>
            <w:tcW w:w="1276" w:type="dxa"/>
            <w:tcBorders>
              <w:top w:val="nil"/>
              <w:bottom w:val="single" w:sz="4" w:space="0" w:color="auto"/>
            </w:tcBorders>
            <w:shd w:val="clear" w:color="auto" w:fill="auto"/>
            <w:vAlign w:val="bottom"/>
          </w:tcPr>
          <w:p w14:paraId="32B46235"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(654)</w:t>
            </w:r>
          </w:p>
        </w:tc>
        <w:tc>
          <w:tcPr>
            <w:tcW w:w="992" w:type="dxa"/>
            <w:tcBorders>
              <w:top w:val="nil"/>
              <w:bottom w:val="single" w:sz="4" w:space="0" w:color="auto"/>
            </w:tcBorders>
            <w:shd w:val="clear" w:color="auto" w:fill="auto"/>
            <w:vAlign w:val="bottom"/>
          </w:tcPr>
          <w:p w14:paraId="4D286564"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(8,282)</w:t>
            </w:r>
          </w:p>
        </w:tc>
        <w:tc>
          <w:tcPr>
            <w:tcW w:w="993" w:type="dxa"/>
            <w:tcBorders>
              <w:top w:val="nil"/>
              <w:bottom w:val="single" w:sz="4" w:space="0" w:color="auto"/>
            </w:tcBorders>
            <w:shd w:val="clear" w:color="auto" w:fill="auto"/>
            <w:vAlign w:val="bottom"/>
          </w:tcPr>
          <w:p w14:paraId="21C69AE0"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(1,374)</w:t>
            </w:r>
          </w:p>
        </w:tc>
        <w:tc>
          <w:tcPr>
            <w:tcW w:w="1134" w:type="dxa"/>
            <w:tcBorders>
              <w:top w:val="nil"/>
              <w:bottom w:val="single" w:sz="4" w:space="0" w:color="auto"/>
            </w:tcBorders>
            <w:shd w:val="clear" w:color="auto" w:fill="auto"/>
            <w:vAlign w:val="bottom"/>
          </w:tcPr>
          <w:p w14:paraId="5B304C47"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(4,055)</w:t>
            </w:r>
          </w:p>
        </w:tc>
        <w:tc>
          <w:tcPr>
            <w:tcW w:w="1134" w:type="dxa"/>
            <w:tcBorders>
              <w:top w:val="nil"/>
              <w:bottom w:val="single" w:sz="4" w:space="0" w:color="auto"/>
            </w:tcBorders>
            <w:shd w:val="clear" w:color="auto" w:fill="auto"/>
            <w:vAlign w:val="bottom"/>
          </w:tcPr>
          <w:p w14:paraId="66EB35E1"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111,702</w:t>
            </w:r>
          </w:p>
        </w:tc>
        <w:tc>
          <w:tcPr>
            <w:tcW w:w="1134" w:type="dxa"/>
            <w:tcBorders>
              <w:top w:val="nil"/>
              <w:bottom w:val="single" w:sz="4" w:space="0" w:color="auto"/>
            </w:tcBorders>
          </w:tcPr>
          <w:p w14:paraId="528251C9" w14:textId="6F02AEE7"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643</w:t>
            </w:r>
          </w:p>
        </w:tc>
        <w:tc>
          <w:tcPr>
            <w:tcW w:w="992" w:type="dxa"/>
            <w:tcBorders>
              <w:top w:val="nil"/>
              <w:bottom w:val="single" w:sz="4" w:space="0" w:color="auto"/>
            </w:tcBorders>
            <w:shd w:val="clear" w:color="auto" w:fill="auto"/>
            <w:vAlign w:val="bottom"/>
          </w:tcPr>
          <w:p w14:paraId="687EDCC4" w14:textId="435F58F1"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(355,</w:t>
            </w:r>
            <w:r>
              <w:rPr>
                <w:rFonts w:ascii="Arial" w:hAnsi="Arial" w:cs="Arial"/>
                <w:sz w:val="16"/>
                <w:szCs w:val="16"/>
                <w:lang w:bidi="th-TH"/>
              </w:rPr>
              <w:t>113</w:t>
            </w:r>
            <w:r w:rsidRPr="006D3652">
              <w:rPr>
                <w:rFonts w:ascii="Arial" w:hAnsi="Arial" w:cs="Arial"/>
                <w:sz w:val="16"/>
                <w:szCs w:val="16"/>
                <w:lang w:bidi="th-TH"/>
              </w:rPr>
              <w:t>)</w:t>
            </w:r>
          </w:p>
        </w:tc>
      </w:tr>
      <w:tr w:rsidR="00564AB1" w:rsidRPr="00F24255" w14:paraId="09B41DFB" w14:textId="77777777" w:rsidTr="00D647A2">
        <w:trPr>
          <w:trHeight w:val="20"/>
        </w:trPr>
        <w:tc>
          <w:tcPr>
            <w:tcW w:w="3261" w:type="dxa"/>
            <w:vAlign w:val="bottom"/>
          </w:tcPr>
          <w:p w14:paraId="18B36836" w14:textId="77777777" w:rsidR="00564AB1" w:rsidRPr="006D3652" w:rsidRDefault="00564AB1" w:rsidP="00431BD0">
            <w:pPr>
              <w:spacing w:line="240" w:lineRule="auto"/>
              <w:ind w:left="-77" w:right="-362"/>
              <w:rPr>
                <w:rFonts w:cs="Arial"/>
                <w:sz w:val="16"/>
                <w:szCs w:val="16"/>
              </w:rPr>
            </w:pPr>
          </w:p>
        </w:tc>
        <w:tc>
          <w:tcPr>
            <w:tcW w:w="1275" w:type="dxa"/>
            <w:tcBorders>
              <w:top w:val="single" w:sz="4" w:space="0" w:color="auto"/>
              <w:bottom w:val="nil"/>
            </w:tcBorders>
            <w:shd w:val="clear" w:color="auto" w:fill="auto"/>
            <w:vAlign w:val="bottom"/>
          </w:tcPr>
          <w:p w14:paraId="35B19411"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788A2FB5"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lang w:val="en-US"/>
              </w:rPr>
            </w:pPr>
          </w:p>
        </w:tc>
        <w:tc>
          <w:tcPr>
            <w:tcW w:w="1134" w:type="dxa"/>
            <w:tcBorders>
              <w:top w:val="single" w:sz="4" w:space="0" w:color="auto"/>
              <w:bottom w:val="nil"/>
            </w:tcBorders>
            <w:shd w:val="clear" w:color="auto" w:fill="auto"/>
            <w:vAlign w:val="bottom"/>
          </w:tcPr>
          <w:p w14:paraId="6855234B"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2537EDDB"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tcBorders>
              <w:top w:val="single" w:sz="4" w:space="0" w:color="auto"/>
              <w:bottom w:val="nil"/>
            </w:tcBorders>
            <w:shd w:val="clear" w:color="auto" w:fill="auto"/>
            <w:vAlign w:val="bottom"/>
          </w:tcPr>
          <w:p w14:paraId="6DACBCD4"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tcBorders>
              <w:top w:val="single" w:sz="4" w:space="0" w:color="auto"/>
              <w:bottom w:val="nil"/>
            </w:tcBorders>
            <w:shd w:val="clear" w:color="auto" w:fill="auto"/>
            <w:vAlign w:val="bottom"/>
          </w:tcPr>
          <w:p w14:paraId="16D4FBCB"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tcBorders>
              <w:top w:val="single" w:sz="4" w:space="0" w:color="auto"/>
              <w:bottom w:val="nil"/>
            </w:tcBorders>
            <w:shd w:val="clear" w:color="auto" w:fill="auto"/>
            <w:vAlign w:val="bottom"/>
          </w:tcPr>
          <w:p w14:paraId="03CC4815"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4EF5FCFC"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4DF72198"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tcPr>
          <w:p w14:paraId="2660E015" w14:textId="77777777"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tcBorders>
              <w:top w:val="single" w:sz="4" w:space="0" w:color="auto"/>
              <w:bottom w:val="nil"/>
            </w:tcBorders>
            <w:shd w:val="clear" w:color="auto" w:fill="auto"/>
            <w:vAlign w:val="bottom"/>
          </w:tcPr>
          <w:p w14:paraId="1CD09A17" w14:textId="4A75DB0A"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564AB1" w:rsidRPr="00F24255" w14:paraId="793D6BCC" w14:textId="77777777" w:rsidTr="00D647A2">
        <w:trPr>
          <w:trHeight w:val="20"/>
        </w:trPr>
        <w:tc>
          <w:tcPr>
            <w:tcW w:w="3261" w:type="dxa"/>
            <w:vAlign w:val="bottom"/>
          </w:tcPr>
          <w:p w14:paraId="5DEECD72" w14:textId="77777777" w:rsidR="00564AB1" w:rsidRPr="006D3652" w:rsidRDefault="00564AB1" w:rsidP="00431BD0">
            <w:pPr>
              <w:spacing w:line="240" w:lineRule="auto"/>
              <w:ind w:left="-77" w:right="-362"/>
              <w:rPr>
                <w:rFonts w:cs="Arial"/>
                <w:b/>
                <w:bCs/>
                <w:sz w:val="16"/>
                <w:szCs w:val="16"/>
                <w:cs/>
              </w:rPr>
            </w:pPr>
            <w:r w:rsidRPr="006D3652">
              <w:rPr>
                <w:rFonts w:cs="Arial"/>
                <w:b/>
                <w:bCs/>
                <w:sz w:val="16"/>
                <w:szCs w:val="16"/>
              </w:rPr>
              <w:t>Gross profit</w:t>
            </w:r>
          </w:p>
        </w:tc>
        <w:tc>
          <w:tcPr>
            <w:tcW w:w="1275" w:type="dxa"/>
            <w:tcBorders>
              <w:top w:val="nil"/>
              <w:bottom w:val="single" w:sz="4" w:space="0" w:color="auto"/>
            </w:tcBorders>
            <w:shd w:val="clear" w:color="auto" w:fill="auto"/>
            <w:vAlign w:val="bottom"/>
          </w:tcPr>
          <w:p w14:paraId="2D4C6F26" w14:textId="77777777" w:rsidR="00564AB1" w:rsidRPr="006D3652" w:rsidRDefault="00564AB1" w:rsidP="00431BD0">
            <w:pPr>
              <w:pStyle w:val="acctfourfigures"/>
              <w:tabs>
                <w:tab w:val="clear" w:pos="765"/>
                <w:tab w:val="decimal" w:pos="706"/>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2,703</w:t>
            </w:r>
          </w:p>
        </w:tc>
        <w:tc>
          <w:tcPr>
            <w:tcW w:w="1134" w:type="dxa"/>
            <w:tcBorders>
              <w:top w:val="nil"/>
              <w:bottom w:val="single" w:sz="4" w:space="0" w:color="auto"/>
            </w:tcBorders>
            <w:shd w:val="clear" w:color="auto" w:fill="auto"/>
            <w:vAlign w:val="bottom"/>
          </w:tcPr>
          <w:p w14:paraId="6850CB63" w14:textId="77777777" w:rsidR="00564AB1" w:rsidRPr="006D3652" w:rsidRDefault="00564AB1" w:rsidP="00431BD0">
            <w:pPr>
              <w:pStyle w:val="acctfourfigures"/>
              <w:tabs>
                <w:tab w:val="clear" w:pos="765"/>
                <w:tab w:val="decimal" w:pos="882"/>
              </w:tabs>
              <w:spacing w:line="240" w:lineRule="auto"/>
              <w:ind w:right="-69"/>
              <w:jc w:val="right"/>
              <w:rPr>
                <w:rFonts w:ascii="Arial" w:hAnsi="Arial" w:cs="Arial"/>
                <w:sz w:val="16"/>
                <w:szCs w:val="16"/>
                <w:lang w:bidi="th-TH"/>
              </w:rPr>
            </w:pPr>
            <w:r w:rsidRPr="006D3652">
              <w:rPr>
                <w:rFonts w:ascii="Arial" w:hAnsi="Arial" w:cs="Arial"/>
                <w:sz w:val="16"/>
                <w:szCs w:val="16"/>
                <w:lang w:bidi="th-TH"/>
              </w:rPr>
              <w:t>1,440</w:t>
            </w:r>
          </w:p>
        </w:tc>
        <w:tc>
          <w:tcPr>
            <w:tcW w:w="1134" w:type="dxa"/>
            <w:tcBorders>
              <w:top w:val="nil"/>
              <w:bottom w:val="single" w:sz="4" w:space="0" w:color="auto"/>
            </w:tcBorders>
            <w:shd w:val="clear" w:color="auto" w:fill="auto"/>
            <w:vAlign w:val="bottom"/>
          </w:tcPr>
          <w:p w14:paraId="7E9772D9"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841</w:t>
            </w:r>
          </w:p>
        </w:tc>
        <w:tc>
          <w:tcPr>
            <w:tcW w:w="1134" w:type="dxa"/>
            <w:tcBorders>
              <w:top w:val="nil"/>
              <w:bottom w:val="single" w:sz="4" w:space="0" w:color="auto"/>
            </w:tcBorders>
            <w:shd w:val="clear" w:color="auto" w:fill="auto"/>
            <w:vAlign w:val="bottom"/>
          </w:tcPr>
          <w:p w14:paraId="131DDF87"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1,681</w:t>
            </w:r>
          </w:p>
        </w:tc>
        <w:tc>
          <w:tcPr>
            <w:tcW w:w="1276" w:type="dxa"/>
            <w:tcBorders>
              <w:top w:val="nil"/>
              <w:bottom w:val="single" w:sz="4" w:space="0" w:color="auto"/>
            </w:tcBorders>
            <w:shd w:val="clear" w:color="auto" w:fill="auto"/>
            <w:vAlign w:val="bottom"/>
          </w:tcPr>
          <w:p w14:paraId="7C14F8B5"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6</w:t>
            </w:r>
          </w:p>
        </w:tc>
        <w:tc>
          <w:tcPr>
            <w:tcW w:w="992" w:type="dxa"/>
            <w:tcBorders>
              <w:top w:val="nil"/>
              <w:bottom w:val="single" w:sz="4" w:space="0" w:color="auto"/>
            </w:tcBorders>
            <w:shd w:val="clear" w:color="auto" w:fill="auto"/>
            <w:vAlign w:val="bottom"/>
          </w:tcPr>
          <w:p w14:paraId="4B964093"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820</w:t>
            </w:r>
          </w:p>
        </w:tc>
        <w:tc>
          <w:tcPr>
            <w:tcW w:w="993" w:type="dxa"/>
            <w:tcBorders>
              <w:top w:val="nil"/>
              <w:bottom w:val="single" w:sz="4" w:space="0" w:color="auto"/>
            </w:tcBorders>
            <w:shd w:val="clear" w:color="auto" w:fill="auto"/>
            <w:vAlign w:val="bottom"/>
          </w:tcPr>
          <w:p w14:paraId="5E3814F4" w14:textId="77777777" w:rsidR="00564AB1" w:rsidRPr="006D3652" w:rsidRDefault="00564AB1" w:rsidP="00431BD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99</w:t>
            </w:r>
          </w:p>
        </w:tc>
        <w:tc>
          <w:tcPr>
            <w:tcW w:w="1134" w:type="dxa"/>
            <w:tcBorders>
              <w:top w:val="nil"/>
              <w:bottom w:val="single" w:sz="4" w:space="0" w:color="auto"/>
            </w:tcBorders>
            <w:shd w:val="clear" w:color="auto" w:fill="auto"/>
            <w:vAlign w:val="bottom"/>
          </w:tcPr>
          <w:p w14:paraId="2888AE68"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240</w:t>
            </w:r>
          </w:p>
        </w:tc>
        <w:tc>
          <w:tcPr>
            <w:tcW w:w="1134" w:type="dxa"/>
            <w:tcBorders>
              <w:top w:val="nil"/>
              <w:bottom w:val="single" w:sz="4" w:space="0" w:color="auto"/>
            </w:tcBorders>
            <w:shd w:val="clear" w:color="auto" w:fill="auto"/>
            <w:vAlign w:val="bottom"/>
          </w:tcPr>
          <w:p w14:paraId="1E97967D"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740</w:t>
            </w:r>
          </w:p>
        </w:tc>
        <w:tc>
          <w:tcPr>
            <w:tcW w:w="1134" w:type="dxa"/>
            <w:tcBorders>
              <w:top w:val="nil"/>
              <w:bottom w:val="single" w:sz="4" w:space="0" w:color="auto"/>
            </w:tcBorders>
          </w:tcPr>
          <w:p w14:paraId="22083755" w14:textId="56BB1BB7"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232</w:t>
            </w:r>
          </w:p>
        </w:tc>
        <w:tc>
          <w:tcPr>
            <w:tcW w:w="992" w:type="dxa"/>
            <w:tcBorders>
              <w:top w:val="nil"/>
              <w:bottom w:val="single" w:sz="4" w:space="0" w:color="auto"/>
            </w:tcBorders>
            <w:shd w:val="clear" w:color="auto" w:fill="auto"/>
            <w:vAlign w:val="bottom"/>
          </w:tcPr>
          <w:p w14:paraId="3874F08F" w14:textId="5B0FE895"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w:t>
            </w:r>
            <w:r>
              <w:rPr>
                <w:rFonts w:ascii="Arial" w:hAnsi="Arial" w:cs="Arial"/>
                <w:sz w:val="16"/>
                <w:szCs w:val="16"/>
                <w:lang w:bidi="th-TH"/>
              </w:rPr>
              <w:t>802</w:t>
            </w:r>
          </w:p>
        </w:tc>
      </w:tr>
      <w:tr w:rsidR="00564AB1" w:rsidRPr="00F24255" w14:paraId="4B4DCC31" w14:textId="77777777" w:rsidTr="00D647A2">
        <w:trPr>
          <w:trHeight w:val="20"/>
        </w:trPr>
        <w:tc>
          <w:tcPr>
            <w:tcW w:w="3261" w:type="dxa"/>
            <w:vAlign w:val="bottom"/>
          </w:tcPr>
          <w:p w14:paraId="445D66BF"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7" w:right="-738"/>
              <w:jc w:val="both"/>
              <w:rPr>
                <w:rFonts w:cs="Arial"/>
                <w:b/>
                <w:bCs/>
                <w:sz w:val="16"/>
                <w:szCs w:val="16"/>
              </w:rPr>
            </w:pPr>
          </w:p>
        </w:tc>
        <w:tc>
          <w:tcPr>
            <w:tcW w:w="1275" w:type="dxa"/>
            <w:tcBorders>
              <w:top w:val="single" w:sz="4" w:space="0" w:color="auto"/>
            </w:tcBorders>
            <w:shd w:val="clear" w:color="auto" w:fill="auto"/>
            <w:vAlign w:val="bottom"/>
          </w:tcPr>
          <w:p w14:paraId="4E3B8E1E"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shd w:val="clear" w:color="auto" w:fill="auto"/>
            <w:vAlign w:val="bottom"/>
          </w:tcPr>
          <w:p w14:paraId="5DC801D8"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1134" w:type="dxa"/>
            <w:tcBorders>
              <w:top w:val="single" w:sz="4" w:space="0" w:color="auto"/>
            </w:tcBorders>
            <w:shd w:val="clear" w:color="auto" w:fill="auto"/>
            <w:vAlign w:val="bottom"/>
          </w:tcPr>
          <w:p w14:paraId="5CFB995A"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shd w:val="clear" w:color="auto" w:fill="auto"/>
            <w:vAlign w:val="bottom"/>
          </w:tcPr>
          <w:p w14:paraId="3B370263"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276" w:type="dxa"/>
            <w:tcBorders>
              <w:top w:val="single" w:sz="4" w:space="0" w:color="auto"/>
            </w:tcBorders>
            <w:shd w:val="clear" w:color="auto" w:fill="auto"/>
            <w:vAlign w:val="bottom"/>
          </w:tcPr>
          <w:p w14:paraId="486370FF"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992" w:type="dxa"/>
            <w:tcBorders>
              <w:top w:val="single" w:sz="4" w:space="0" w:color="auto"/>
            </w:tcBorders>
            <w:shd w:val="clear" w:color="auto" w:fill="auto"/>
            <w:vAlign w:val="bottom"/>
          </w:tcPr>
          <w:p w14:paraId="29F2C918"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993" w:type="dxa"/>
            <w:tcBorders>
              <w:top w:val="single" w:sz="4" w:space="0" w:color="auto"/>
            </w:tcBorders>
            <w:shd w:val="clear" w:color="auto" w:fill="auto"/>
            <w:vAlign w:val="bottom"/>
          </w:tcPr>
          <w:p w14:paraId="62196B1E"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34" w:type="dxa"/>
            <w:tcBorders>
              <w:top w:val="single" w:sz="4" w:space="0" w:color="auto"/>
            </w:tcBorders>
            <w:shd w:val="clear" w:color="auto" w:fill="auto"/>
            <w:vAlign w:val="bottom"/>
          </w:tcPr>
          <w:p w14:paraId="042F5018"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shd w:val="clear" w:color="auto" w:fill="auto"/>
            <w:vAlign w:val="bottom"/>
          </w:tcPr>
          <w:p w14:paraId="2620554E"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34" w:type="dxa"/>
            <w:tcBorders>
              <w:top w:val="single" w:sz="4" w:space="0" w:color="auto"/>
            </w:tcBorders>
          </w:tcPr>
          <w:p w14:paraId="05414AF8" w14:textId="77777777"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992" w:type="dxa"/>
            <w:tcBorders>
              <w:top w:val="single" w:sz="4" w:space="0" w:color="auto"/>
            </w:tcBorders>
            <w:shd w:val="clear" w:color="auto" w:fill="auto"/>
            <w:vAlign w:val="bottom"/>
          </w:tcPr>
          <w:p w14:paraId="417547BC" w14:textId="0C932D66" w:rsidR="00564AB1" w:rsidRPr="006D3652" w:rsidRDefault="00564AB1"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564AB1" w:rsidRPr="00F24255" w14:paraId="6CB4144E" w14:textId="77777777" w:rsidTr="00D647A2">
        <w:trPr>
          <w:trHeight w:val="20"/>
        </w:trPr>
        <w:tc>
          <w:tcPr>
            <w:tcW w:w="3261" w:type="dxa"/>
            <w:vAlign w:val="bottom"/>
          </w:tcPr>
          <w:p w14:paraId="029F45ED" w14:textId="77777777" w:rsidR="00564AB1" w:rsidRPr="006D3652" w:rsidRDefault="00564AB1" w:rsidP="00431BD0">
            <w:pPr>
              <w:spacing w:line="240" w:lineRule="auto"/>
              <w:ind w:left="-77" w:right="-362"/>
              <w:rPr>
                <w:rFonts w:cs="Arial"/>
                <w:sz w:val="16"/>
                <w:szCs w:val="16"/>
              </w:rPr>
            </w:pPr>
            <w:r w:rsidRPr="006D3652">
              <w:rPr>
                <w:rFonts w:cs="Arial"/>
                <w:sz w:val="16"/>
                <w:szCs w:val="16"/>
              </w:rPr>
              <w:t>Dividend income</w:t>
            </w:r>
          </w:p>
        </w:tc>
        <w:tc>
          <w:tcPr>
            <w:tcW w:w="1275" w:type="dxa"/>
            <w:shd w:val="clear" w:color="auto" w:fill="auto"/>
            <w:vAlign w:val="bottom"/>
          </w:tcPr>
          <w:p w14:paraId="334A4B92"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2,494</w:t>
            </w:r>
          </w:p>
        </w:tc>
        <w:tc>
          <w:tcPr>
            <w:tcW w:w="1134" w:type="dxa"/>
            <w:shd w:val="clear" w:color="auto" w:fill="auto"/>
            <w:vAlign w:val="bottom"/>
          </w:tcPr>
          <w:p w14:paraId="4441FBE7" w14:textId="77777777" w:rsidR="00564AB1" w:rsidRPr="006D3652" w:rsidRDefault="00564AB1" w:rsidP="00431BD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34" w:type="dxa"/>
            <w:shd w:val="clear" w:color="auto" w:fill="auto"/>
            <w:vAlign w:val="bottom"/>
          </w:tcPr>
          <w:p w14:paraId="3269B1EC"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134" w:type="dxa"/>
            <w:shd w:val="clear" w:color="auto" w:fill="auto"/>
            <w:vAlign w:val="bottom"/>
          </w:tcPr>
          <w:p w14:paraId="1BDB7EE2"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276" w:type="dxa"/>
            <w:shd w:val="clear" w:color="auto" w:fill="auto"/>
            <w:vAlign w:val="bottom"/>
          </w:tcPr>
          <w:p w14:paraId="4E9F56E7"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992" w:type="dxa"/>
            <w:shd w:val="clear" w:color="auto" w:fill="auto"/>
            <w:vAlign w:val="bottom"/>
          </w:tcPr>
          <w:p w14:paraId="51D5BB9A"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993" w:type="dxa"/>
            <w:shd w:val="clear" w:color="auto" w:fill="auto"/>
            <w:vAlign w:val="bottom"/>
          </w:tcPr>
          <w:p w14:paraId="0F8ADB10"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shd w:val="clear" w:color="auto" w:fill="auto"/>
            <w:vAlign w:val="bottom"/>
          </w:tcPr>
          <w:p w14:paraId="5D02BFAA"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134" w:type="dxa"/>
            <w:shd w:val="clear" w:color="auto" w:fill="auto"/>
            <w:vAlign w:val="bottom"/>
          </w:tcPr>
          <w:p w14:paraId="4D7FC834" w14:textId="77777777" w:rsidR="00564AB1" w:rsidRPr="006D3652" w:rsidRDefault="00564AB1" w:rsidP="00431BD0">
            <w:pPr>
              <w:pStyle w:val="acctfourfigure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(2,327)</w:t>
            </w:r>
          </w:p>
        </w:tc>
        <w:tc>
          <w:tcPr>
            <w:tcW w:w="1134" w:type="dxa"/>
          </w:tcPr>
          <w:p w14:paraId="0955FAAC" w14:textId="632322CE"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val="en-US" w:bidi="th-TH"/>
              </w:rPr>
            </w:pPr>
            <w:r>
              <w:rPr>
                <w:rFonts w:ascii="Arial" w:hAnsi="Arial" w:cs="Arial"/>
                <w:sz w:val="16"/>
                <w:szCs w:val="16"/>
                <w:lang w:val="en-US" w:bidi="th-TH"/>
              </w:rPr>
              <w:t>-</w:t>
            </w:r>
          </w:p>
        </w:tc>
        <w:tc>
          <w:tcPr>
            <w:tcW w:w="992" w:type="dxa"/>
            <w:shd w:val="clear" w:color="auto" w:fill="auto"/>
            <w:vAlign w:val="bottom"/>
          </w:tcPr>
          <w:p w14:paraId="3A305EDD" w14:textId="6DF5CA12"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167</w:t>
            </w:r>
          </w:p>
        </w:tc>
      </w:tr>
      <w:tr w:rsidR="00564AB1" w:rsidRPr="00F24255" w14:paraId="3BF3DD09" w14:textId="77777777" w:rsidTr="00D647A2">
        <w:trPr>
          <w:trHeight w:val="20"/>
        </w:trPr>
        <w:tc>
          <w:tcPr>
            <w:tcW w:w="3261" w:type="dxa"/>
            <w:vAlign w:val="bottom"/>
          </w:tcPr>
          <w:p w14:paraId="537BF43D" w14:textId="77777777" w:rsidR="00564AB1" w:rsidRPr="006D3652" w:rsidRDefault="00564AB1" w:rsidP="00431BD0">
            <w:pPr>
              <w:spacing w:line="240" w:lineRule="auto"/>
              <w:ind w:left="-77" w:right="-362"/>
              <w:rPr>
                <w:rFonts w:cs="Arial"/>
                <w:sz w:val="16"/>
                <w:szCs w:val="16"/>
              </w:rPr>
            </w:pPr>
            <w:r w:rsidRPr="006D3652">
              <w:rPr>
                <w:rFonts w:cs="Arial"/>
                <w:sz w:val="16"/>
                <w:szCs w:val="16"/>
              </w:rPr>
              <w:t>Net gain</w:t>
            </w:r>
            <w:r>
              <w:rPr>
                <w:rFonts w:cs="Arial"/>
                <w:sz w:val="16"/>
                <w:szCs w:val="16"/>
              </w:rPr>
              <w:t xml:space="preserve"> </w:t>
            </w:r>
            <w:r w:rsidRPr="006D3652">
              <w:rPr>
                <w:rFonts w:cs="Arial"/>
                <w:sz w:val="16"/>
                <w:szCs w:val="16"/>
              </w:rPr>
              <w:t xml:space="preserve">(loss) </w:t>
            </w:r>
            <w:r>
              <w:rPr>
                <w:rFonts w:cs="Arial"/>
                <w:sz w:val="16"/>
                <w:szCs w:val="16"/>
              </w:rPr>
              <w:t>from financial instruments</w:t>
            </w:r>
          </w:p>
        </w:tc>
        <w:tc>
          <w:tcPr>
            <w:tcW w:w="1275" w:type="dxa"/>
            <w:shd w:val="clear" w:color="auto" w:fill="auto"/>
            <w:vAlign w:val="bottom"/>
          </w:tcPr>
          <w:p w14:paraId="5555A465"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(210)</w:t>
            </w:r>
          </w:p>
        </w:tc>
        <w:tc>
          <w:tcPr>
            <w:tcW w:w="1134" w:type="dxa"/>
            <w:shd w:val="clear" w:color="auto" w:fill="auto"/>
            <w:vAlign w:val="bottom"/>
          </w:tcPr>
          <w:p w14:paraId="5190A788" w14:textId="77777777" w:rsidR="00564AB1" w:rsidRPr="006D3652" w:rsidRDefault="00564AB1" w:rsidP="00431BD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34" w:type="dxa"/>
            <w:shd w:val="clear" w:color="auto" w:fill="auto"/>
            <w:vAlign w:val="bottom"/>
          </w:tcPr>
          <w:p w14:paraId="3577FB60"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569</w:t>
            </w:r>
          </w:p>
        </w:tc>
        <w:tc>
          <w:tcPr>
            <w:tcW w:w="1134" w:type="dxa"/>
            <w:shd w:val="clear" w:color="auto" w:fill="auto"/>
            <w:vAlign w:val="bottom"/>
          </w:tcPr>
          <w:p w14:paraId="56F36C16"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276" w:type="dxa"/>
            <w:shd w:val="clear" w:color="auto" w:fill="auto"/>
            <w:vAlign w:val="bottom"/>
          </w:tcPr>
          <w:p w14:paraId="53867C81"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w:t>
            </w:r>
          </w:p>
        </w:tc>
        <w:tc>
          <w:tcPr>
            <w:tcW w:w="992" w:type="dxa"/>
            <w:shd w:val="clear" w:color="auto" w:fill="auto"/>
            <w:vAlign w:val="bottom"/>
          </w:tcPr>
          <w:p w14:paraId="69634C02"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993" w:type="dxa"/>
            <w:shd w:val="clear" w:color="auto" w:fill="auto"/>
            <w:vAlign w:val="bottom"/>
          </w:tcPr>
          <w:p w14:paraId="2167DF31"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shd w:val="clear" w:color="auto" w:fill="auto"/>
            <w:vAlign w:val="bottom"/>
          </w:tcPr>
          <w:p w14:paraId="28EA14F2"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shd w:val="clear" w:color="auto" w:fill="auto"/>
            <w:vAlign w:val="bottom"/>
          </w:tcPr>
          <w:p w14:paraId="37325FF5"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tcPr>
          <w:p w14:paraId="383376A4" w14:textId="55FB252E"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w:t>
            </w:r>
          </w:p>
        </w:tc>
        <w:tc>
          <w:tcPr>
            <w:tcW w:w="992" w:type="dxa"/>
            <w:shd w:val="clear" w:color="auto" w:fill="auto"/>
            <w:vAlign w:val="bottom"/>
          </w:tcPr>
          <w:p w14:paraId="2297FDE4" w14:textId="7FC809F8"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359</w:t>
            </w:r>
          </w:p>
        </w:tc>
      </w:tr>
      <w:tr w:rsidR="00564AB1" w:rsidRPr="00F24255" w14:paraId="2514FD27" w14:textId="77777777" w:rsidTr="00D647A2">
        <w:trPr>
          <w:trHeight w:val="20"/>
        </w:trPr>
        <w:tc>
          <w:tcPr>
            <w:tcW w:w="3261" w:type="dxa"/>
            <w:vAlign w:val="bottom"/>
          </w:tcPr>
          <w:p w14:paraId="15736782" w14:textId="77777777" w:rsidR="00564AB1" w:rsidRPr="006D3652" w:rsidRDefault="00564AB1" w:rsidP="00431BD0">
            <w:pPr>
              <w:spacing w:line="240" w:lineRule="auto"/>
              <w:ind w:left="-77" w:right="-362"/>
              <w:rPr>
                <w:rFonts w:cs="Arial"/>
                <w:sz w:val="16"/>
                <w:szCs w:val="16"/>
                <w:cs/>
              </w:rPr>
            </w:pPr>
            <w:r w:rsidRPr="006D3652">
              <w:rPr>
                <w:rFonts w:cs="Arial"/>
                <w:sz w:val="16"/>
                <w:szCs w:val="16"/>
              </w:rPr>
              <w:t xml:space="preserve">Net foreign exchange gain </w:t>
            </w:r>
            <w:r>
              <w:rPr>
                <w:rFonts w:cs="Arial"/>
                <w:sz w:val="16"/>
                <w:szCs w:val="16"/>
              </w:rPr>
              <w:t>(loss)</w:t>
            </w:r>
          </w:p>
        </w:tc>
        <w:tc>
          <w:tcPr>
            <w:tcW w:w="1275" w:type="dxa"/>
            <w:shd w:val="clear" w:color="auto" w:fill="auto"/>
            <w:vAlign w:val="bottom"/>
          </w:tcPr>
          <w:p w14:paraId="0756936A"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1,847</w:t>
            </w:r>
          </w:p>
        </w:tc>
        <w:tc>
          <w:tcPr>
            <w:tcW w:w="1134" w:type="dxa"/>
            <w:shd w:val="clear" w:color="auto" w:fill="auto"/>
            <w:vAlign w:val="bottom"/>
          </w:tcPr>
          <w:p w14:paraId="1F61EAEE" w14:textId="77777777" w:rsidR="00564AB1" w:rsidRPr="006D3652" w:rsidRDefault="00564AB1" w:rsidP="00431BD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w:t>
            </w:r>
          </w:p>
        </w:tc>
        <w:tc>
          <w:tcPr>
            <w:tcW w:w="1134" w:type="dxa"/>
            <w:shd w:val="clear" w:color="auto" w:fill="auto"/>
            <w:vAlign w:val="bottom"/>
          </w:tcPr>
          <w:p w14:paraId="0A7E6064" w14:textId="77777777" w:rsidR="00564AB1" w:rsidRPr="006D3652" w:rsidRDefault="00564AB1" w:rsidP="00431BD0">
            <w:pPr>
              <w:pStyle w:val="acctfourfigure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22</w:t>
            </w:r>
          </w:p>
        </w:tc>
        <w:tc>
          <w:tcPr>
            <w:tcW w:w="1134" w:type="dxa"/>
            <w:shd w:val="clear" w:color="auto" w:fill="auto"/>
            <w:vAlign w:val="bottom"/>
          </w:tcPr>
          <w:p w14:paraId="2D448B16"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w:t>
            </w:r>
          </w:p>
        </w:tc>
        <w:tc>
          <w:tcPr>
            <w:tcW w:w="1276" w:type="dxa"/>
            <w:shd w:val="clear" w:color="auto" w:fill="auto"/>
            <w:vAlign w:val="bottom"/>
          </w:tcPr>
          <w:p w14:paraId="39988BA8"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w:t>
            </w:r>
          </w:p>
        </w:tc>
        <w:tc>
          <w:tcPr>
            <w:tcW w:w="992" w:type="dxa"/>
            <w:shd w:val="clear" w:color="auto" w:fill="auto"/>
            <w:vAlign w:val="bottom"/>
          </w:tcPr>
          <w:p w14:paraId="2C327C81"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(106)</w:t>
            </w:r>
          </w:p>
        </w:tc>
        <w:tc>
          <w:tcPr>
            <w:tcW w:w="993" w:type="dxa"/>
            <w:shd w:val="clear" w:color="auto" w:fill="auto"/>
            <w:vAlign w:val="bottom"/>
          </w:tcPr>
          <w:p w14:paraId="27DF3DDA"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w:t>
            </w:r>
          </w:p>
        </w:tc>
        <w:tc>
          <w:tcPr>
            <w:tcW w:w="1134" w:type="dxa"/>
            <w:shd w:val="clear" w:color="auto" w:fill="auto"/>
            <w:vAlign w:val="bottom"/>
          </w:tcPr>
          <w:p w14:paraId="3A5497A2"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w:t>
            </w:r>
          </w:p>
        </w:tc>
        <w:tc>
          <w:tcPr>
            <w:tcW w:w="1134" w:type="dxa"/>
            <w:shd w:val="clear" w:color="auto" w:fill="auto"/>
            <w:vAlign w:val="bottom"/>
          </w:tcPr>
          <w:p w14:paraId="5A49E79C"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34" w:type="dxa"/>
          </w:tcPr>
          <w:p w14:paraId="1B42E5D9" w14:textId="59E42310"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3</w:t>
            </w:r>
          </w:p>
        </w:tc>
        <w:tc>
          <w:tcPr>
            <w:tcW w:w="992" w:type="dxa"/>
            <w:shd w:val="clear" w:color="auto" w:fill="auto"/>
            <w:vAlign w:val="bottom"/>
          </w:tcPr>
          <w:p w14:paraId="604729A1" w14:textId="04B4850C"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1,77</w:t>
            </w:r>
            <w:r>
              <w:rPr>
                <w:rFonts w:ascii="Arial" w:hAnsi="Arial" w:cs="Arial"/>
                <w:sz w:val="16"/>
                <w:szCs w:val="16"/>
                <w:lang w:bidi="th-TH"/>
              </w:rPr>
              <w:t>8</w:t>
            </w:r>
          </w:p>
        </w:tc>
      </w:tr>
      <w:tr w:rsidR="00564AB1" w:rsidRPr="00F24255" w14:paraId="64556BCB" w14:textId="77777777" w:rsidTr="00D647A2">
        <w:trPr>
          <w:trHeight w:val="20"/>
        </w:trPr>
        <w:tc>
          <w:tcPr>
            <w:tcW w:w="3261" w:type="dxa"/>
            <w:vAlign w:val="bottom"/>
          </w:tcPr>
          <w:p w14:paraId="314077B8" w14:textId="77777777" w:rsidR="00564AB1" w:rsidRPr="006D3652" w:rsidRDefault="00564AB1" w:rsidP="00431BD0">
            <w:pPr>
              <w:spacing w:line="240" w:lineRule="auto"/>
              <w:ind w:left="-77" w:right="-362"/>
              <w:rPr>
                <w:rFonts w:cs="Arial"/>
                <w:spacing w:val="-4"/>
                <w:sz w:val="16"/>
                <w:szCs w:val="16"/>
                <w:cs/>
              </w:rPr>
            </w:pPr>
            <w:r w:rsidRPr="006D3652">
              <w:rPr>
                <w:rFonts w:cs="Arial"/>
                <w:sz w:val="16"/>
                <w:szCs w:val="16"/>
              </w:rPr>
              <w:t>Other income</w:t>
            </w:r>
          </w:p>
        </w:tc>
        <w:tc>
          <w:tcPr>
            <w:tcW w:w="1275" w:type="dxa"/>
            <w:shd w:val="clear" w:color="auto" w:fill="auto"/>
            <w:vAlign w:val="bottom"/>
          </w:tcPr>
          <w:p w14:paraId="113D8A50"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rtl/>
                <w:cs/>
                <w:lang w:val="en-US" w:bidi="th-TH"/>
              </w:rPr>
            </w:pPr>
            <w:r w:rsidRPr="006D3652">
              <w:rPr>
                <w:rFonts w:ascii="Arial" w:hAnsi="Arial" w:cs="Arial"/>
                <w:sz w:val="16"/>
                <w:szCs w:val="16"/>
                <w:lang w:val="en-US" w:bidi="th-TH"/>
              </w:rPr>
              <w:t>3,467</w:t>
            </w:r>
          </w:p>
        </w:tc>
        <w:tc>
          <w:tcPr>
            <w:tcW w:w="1134" w:type="dxa"/>
            <w:shd w:val="clear" w:color="auto" w:fill="auto"/>
            <w:vAlign w:val="bottom"/>
          </w:tcPr>
          <w:p w14:paraId="00EFE8F2" w14:textId="77777777" w:rsidR="00564AB1" w:rsidRPr="006D3652" w:rsidRDefault="00564AB1" w:rsidP="00431BD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83</w:t>
            </w:r>
          </w:p>
        </w:tc>
        <w:tc>
          <w:tcPr>
            <w:tcW w:w="1134" w:type="dxa"/>
            <w:shd w:val="clear" w:color="auto" w:fill="auto"/>
            <w:vAlign w:val="bottom"/>
          </w:tcPr>
          <w:p w14:paraId="0EC84324" w14:textId="77777777" w:rsidR="00564AB1" w:rsidRPr="006D3652" w:rsidRDefault="00564AB1" w:rsidP="00431BD0">
            <w:pPr>
              <w:pStyle w:val="acctfourfigures"/>
              <w:tabs>
                <w:tab w:val="clear" w:pos="765"/>
                <w:tab w:val="decimal" w:pos="787"/>
              </w:tabs>
              <w:spacing w:line="240" w:lineRule="auto"/>
              <w:ind w:right="-69"/>
              <w:jc w:val="right"/>
              <w:rPr>
                <w:rFonts w:ascii="Arial" w:hAnsi="Arial" w:cs="Arial"/>
                <w:sz w:val="16"/>
                <w:szCs w:val="16"/>
                <w:cs/>
                <w:lang w:val="en-US" w:bidi="th-TH"/>
              </w:rPr>
            </w:pPr>
            <w:r w:rsidRPr="006D3652">
              <w:rPr>
                <w:rFonts w:ascii="Arial" w:hAnsi="Arial" w:cs="Arial"/>
                <w:sz w:val="16"/>
                <w:szCs w:val="16"/>
                <w:lang w:val="en-US" w:bidi="th-TH"/>
              </w:rPr>
              <w:t>316</w:t>
            </w:r>
          </w:p>
        </w:tc>
        <w:tc>
          <w:tcPr>
            <w:tcW w:w="1134" w:type="dxa"/>
            <w:shd w:val="clear" w:color="auto" w:fill="auto"/>
            <w:vAlign w:val="bottom"/>
          </w:tcPr>
          <w:p w14:paraId="33C46A89" w14:textId="77777777" w:rsidR="00564AB1" w:rsidRPr="006D3652" w:rsidRDefault="00564AB1" w:rsidP="00431BD0">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31</w:t>
            </w:r>
          </w:p>
        </w:tc>
        <w:tc>
          <w:tcPr>
            <w:tcW w:w="1276" w:type="dxa"/>
            <w:shd w:val="clear" w:color="auto" w:fill="auto"/>
            <w:vAlign w:val="bottom"/>
          </w:tcPr>
          <w:p w14:paraId="1137E06D" w14:textId="77777777" w:rsidR="00564AB1" w:rsidRPr="006D3652"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26</w:t>
            </w:r>
          </w:p>
        </w:tc>
        <w:tc>
          <w:tcPr>
            <w:tcW w:w="992" w:type="dxa"/>
            <w:shd w:val="clear" w:color="auto" w:fill="auto"/>
            <w:vAlign w:val="bottom"/>
          </w:tcPr>
          <w:p w14:paraId="27A97ED8"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w:t>
            </w:r>
          </w:p>
        </w:tc>
        <w:tc>
          <w:tcPr>
            <w:tcW w:w="993" w:type="dxa"/>
            <w:shd w:val="clear" w:color="auto" w:fill="auto"/>
            <w:vAlign w:val="bottom"/>
          </w:tcPr>
          <w:p w14:paraId="2C73DA02" w14:textId="77777777" w:rsidR="00564AB1" w:rsidRPr="006D3652" w:rsidRDefault="00564AB1" w:rsidP="00431BD0">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w:t>
            </w:r>
          </w:p>
        </w:tc>
        <w:tc>
          <w:tcPr>
            <w:tcW w:w="1134" w:type="dxa"/>
            <w:shd w:val="clear" w:color="auto" w:fill="auto"/>
            <w:vAlign w:val="bottom"/>
          </w:tcPr>
          <w:p w14:paraId="737F3D07" w14:textId="77777777" w:rsidR="00564AB1" w:rsidRPr="006D3652"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w:t>
            </w:r>
          </w:p>
        </w:tc>
        <w:tc>
          <w:tcPr>
            <w:tcW w:w="1134" w:type="dxa"/>
            <w:shd w:val="clear" w:color="auto" w:fill="auto"/>
            <w:vAlign w:val="bottom"/>
          </w:tcPr>
          <w:p w14:paraId="735523DF" w14:textId="603A2B50"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(2,3</w:t>
            </w:r>
            <w:r>
              <w:rPr>
                <w:rFonts w:ascii="Arial" w:hAnsi="Arial" w:cs="Arial"/>
                <w:sz w:val="16"/>
                <w:szCs w:val="16"/>
                <w:lang w:bidi="th-TH"/>
              </w:rPr>
              <w:t>70</w:t>
            </w:r>
            <w:r w:rsidRPr="006D3652">
              <w:rPr>
                <w:rFonts w:ascii="Arial" w:hAnsi="Arial" w:cs="Arial"/>
                <w:sz w:val="16"/>
                <w:szCs w:val="16"/>
                <w:lang w:bidi="th-TH"/>
              </w:rPr>
              <w:t>)</w:t>
            </w:r>
          </w:p>
        </w:tc>
        <w:tc>
          <w:tcPr>
            <w:tcW w:w="1134" w:type="dxa"/>
          </w:tcPr>
          <w:p w14:paraId="3C1A78C9" w14:textId="59EBF09A"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(16)</w:t>
            </w:r>
          </w:p>
        </w:tc>
        <w:tc>
          <w:tcPr>
            <w:tcW w:w="992" w:type="dxa"/>
            <w:shd w:val="clear" w:color="auto" w:fill="auto"/>
            <w:vAlign w:val="bottom"/>
          </w:tcPr>
          <w:p w14:paraId="244E2104" w14:textId="48BC9196" w:rsidR="00564AB1" w:rsidRPr="006D3652"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w:t>
            </w:r>
            <w:r>
              <w:rPr>
                <w:rFonts w:ascii="Arial" w:hAnsi="Arial" w:cs="Arial"/>
                <w:sz w:val="16"/>
                <w:szCs w:val="16"/>
                <w:lang w:bidi="th-TH"/>
              </w:rPr>
              <w:t>60</w:t>
            </w:r>
          </w:p>
        </w:tc>
      </w:tr>
      <w:tr w:rsidR="00564AB1" w:rsidRPr="00F24255" w14:paraId="30102664" w14:textId="77777777" w:rsidTr="00D647A2">
        <w:trPr>
          <w:trHeight w:val="20"/>
        </w:trPr>
        <w:tc>
          <w:tcPr>
            <w:tcW w:w="3261" w:type="dxa"/>
            <w:vAlign w:val="bottom"/>
          </w:tcPr>
          <w:p w14:paraId="3C1546AE" w14:textId="77777777" w:rsidR="00564AB1" w:rsidRPr="006D3652" w:rsidRDefault="00564AB1" w:rsidP="00431BD0">
            <w:pPr>
              <w:spacing w:line="240" w:lineRule="auto"/>
              <w:ind w:left="-77" w:right="-362"/>
              <w:rPr>
                <w:rFonts w:cs="Arial"/>
                <w:spacing w:val="-4"/>
                <w:sz w:val="16"/>
                <w:szCs w:val="16"/>
              </w:rPr>
            </w:pPr>
            <w:r w:rsidRPr="006D3652">
              <w:rPr>
                <w:rFonts w:cs="Arial"/>
                <w:sz w:val="16"/>
                <w:szCs w:val="16"/>
              </w:rPr>
              <w:t>Selling expenses</w:t>
            </w:r>
          </w:p>
        </w:tc>
        <w:tc>
          <w:tcPr>
            <w:tcW w:w="1275" w:type="dxa"/>
            <w:shd w:val="clear" w:color="auto" w:fill="auto"/>
            <w:vAlign w:val="bottom"/>
          </w:tcPr>
          <w:p w14:paraId="17454553"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(60)</w:t>
            </w:r>
          </w:p>
        </w:tc>
        <w:tc>
          <w:tcPr>
            <w:tcW w:w="1134" w:type="dxa"/>
            <w:shd w:val="clear" w:color="auto" w:fill="auto"/>
            <w:vAlign w:val="bottom"/>
          </w:tcPr>
          <w:p w14:paraId="578138E6" w14:textId="77777777" w:rsidR="00564AB1" w:rsidRPr="006D3652" w:rsidRDefault="00564AB1" w:rsidP="00431BD0">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w:t>
            </w:r>
          </w:p>
        </w:tc>
        <w:tc>
          <w:tcPr>
            <w:tcW w:w="1134" w:type="dxa"/>
            <w:shd w:val="clear" w:color="auto" w:fill="auto"/>
            <w:vAlign w:val="bottom"/>
          </w:tcPr>
          <w:p w14:paraId="1370AECB"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(166)</w:t>
            </w:r>
          </w:p>
        </w:tc>
        <w:tc>
          <w:tcPr>
            <w:tcW w:w="1134" w:type="dxa"/>
            <w:shd w:val="clear" w:color="auto" w:fill="auto"/>
            <w:vAlign w:val="bottom"/>
          </w:tcPr>
          <w:p w14:paraId="64EE500D"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BD1EA0">
              <w:rPr>
                <w:rFonts w:ascii="Arial" w:hAnsi="Arial" w:cs="Arial"/>
                <w:sz w:val="16"/>
                <w:szCs w:val="16"/>
                <w:lang w:val="en-US" w:bidi="th-TH"/>
              </w:rPr>
              <w:t>-</w:t>
            </w:r>
          </w:p>
        </w:tc>
        <w:tc>
          <w:tcPr>
            <w:tcW w:w="1276" w:type="dxa"/>
            <w:shd w:val="clear" w:color="auto" w:fill="auto"/>
            <w:vAlign w:val="bottom"/>
          </w:tcPr>
          <w:p w14:paraId="2581E64E"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w:t>
            </w:r>
          </w:p>
        </w:tc>
        <w:tc>
          <w:tcPr>
            <w:tcW w:w="992" w:type="dxa"/>
            <w:shd w:val="clear" w:color="auto" w:fill="auto"/>
            <w:vAlign w:val="bottom"/>
          </w:tcPr>
          <w:p w14:paraId="036D012D"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(285)</w:t>
            </w:r>
          </w:p>
        </w:tc>
        <w:tc>
          <w:tcPr>
            <w:tcW w:w="993" w:type="dxa"/>
            <w:shd w:val="clear" w:color="auto" w:fill="auto"/>
            <w:vAlign w:val="bottom"/>
          </w:tcPr>
          <w:p w14:paraId="07D2CFBA"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(19)</w:t>
            </w:r>
          </w:p>
        </w:tc>
        <w:tc>
          <w:tcPr>
            <w:tcW w:w="1134" w:type="dxa"/>
            <w:shd w:val="clear" w:color="auto" w:fill="auto"/>
            <w:vAlign w:val="bottom"/>
          </w:tcPr>
          <w:p w14:paraId="3D77C4C6"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w:t>
            </w:r>
          </w:p>
        </w:tc>
        <w:tc>
          <w:tcPr>
            <w:tcW w:w="1134" w:type="dxa"/>
            <w:shd w:val="clear" w:color="auto" w:fill="auto"/>
            <w:vAlign w:val="bottom"/>
          </w:tcPr>
          <w:p w14:paraId="36C4AE3B"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231</w:t>
            </w:r>
          </w:p>
        </w:tc>
        <w:tc>
          <w:tcPr>
            <w:tcW w:w="1134" w:type="dxa"/>
          </w:tcPr>
          <w:p w14:paraId="2C624961" w14:textId="4B7A334A"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val="en-US" w:bidi="th-TH"/>
              </w:rPr>
            </w:pPr>
            <w:r>
              <w:rPr>
                <w:rFonts w:ascii="Arial" w:hAnsi="Arial" w:cs="Arial"/>
                <w:sz w:val="16"/>
                <w:szCs w:val="16"/>
                <w:lang w:val="en-US" w:bidi="th-TH"/>
              </w:rPr>
              <w:t>-</w:t>
            </w:r>
          </w:p>
        </w:tc>
        <w:tc>
          <w:tcPr>
            <w:tcW w:w="992" w:type="dxa"/>
            <w:shd w:val="clear" w:color="auto" w:fill="auto"/>
            <w:vAlign w:val="bottom"/>
          </w:tcPr>
          <w:p w14:paraId="325CE028" w14:textId="1E9DF239"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val="en-US" w:bidi="th-TH"/>
              </w:rPr>
            </w:pPr>
            <w:r w:rsidRPr="00BD1EA0">
              <w:rPr>
                <w:rFonts w:ascii="Arial" w:hAnsi="Arial" w:cs="Arial"/>
                <w:sz w:val="16"/>
                <w:szCs w:val="16"/>
                <w:lang w:val="en-US" w:bidi="th-TH"/>
              </w:rPr>
              <w:t>(405)</w:t>
            </w:r>
          </w:p>
        </w:tc>
      </w:tr>
      <w:tr w:rsidR="00564AB1" w:rsidRPr="00F24255" w14:paraId="17842AC1" w14:textId="77777777" w:rsidTr="00D647A2">
        <w:trPr>
          <w:trHeight w:val="20"/>
        </w:trPr>
        <w:tc>
          <w:tcPr>
            <w:tcW w:w="3261" w:type="dxa"/>
            <w:vAlign w:val="bottom"/>
          </w:tcPr>
          <w:p w14:paraId="769D8538" w14:textId="77777777" w:rsidR="00564AB1" w:rsidRPr="006D3652" w:rsidRDefault="00564AB1" w:rsidP="00431BD0">
            <w:pPr>
              <w:spacing w:line="240" w:lineRule="auto"/>
              <w:ind w:left="-77" w:right="-362"/>
              <w:rPr>
                <w:rFonts w:cs="Arial"/>
                <w:sz w:val="16"/>
                <w:szCs w:val="16"/>
              </w:rPr>
            </w:pPr>
            <w:r w:rsidRPr="006D3652">
              <w:rPr>
                <w:rFonts w:cs="Arial"/>
                <w:sz w:val="16"/>
                <w:szCs w:val="16"/>
              </w:rPr>
              <w:t>Administrative expenses</w:t>
            </w:r>
          </w:p>
        </w:tc>
        <w:tc>
          <w:tcPr>
            <w:tcW w:w="1275" w:type="dxa"/>
            <w:shd w:val="clear" w:color="auto" w:fill="auto"/>
            <w:vAlign w:val="bottom"/>
          </w:tcPr>
          <w:p w14:paraId="140CACB5"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(2,398)</w:t>
            </w:r>
          </w:p>
        </w:tc>
        <w:tc>
          <w:tcPr>
            <w:tcW w:w="1134" w:type="dxa"/>
            <w:shd w:val="clear" w:color="auto" w:fill="auto"/>
            <w:vAlign w:val="bottom"/>
          </w:tcPr>
          <w:p w14:paraId="454A5CDE"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(80)</w:t>
            </w:r>
          </w:p>
        </w:tc>
        <w:tc>
          <w:tcPr>
            <w:tcW w:w="1134" w:type="dxa"/>
            <w:shd w:val="clear" w:color="auto" w:fill="auto"/>
            <w:vAlign w:val="bottom"/>
          </w:tcPr>
          <w:p w14:paraId="50D98491"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(164)</w:t>
            </w:r>
          </w:p>
        </w:tc>
        <w:tc>
          <w:tcPr>
            <w:tcW w:w="1134" w:type="dxa"/>
            <w:shd w:val="clear" w:color="auto" w:fill="auto"/>
            <w:vAlign w:val="bottom"/>
          </w:tcPr>
          <w:p w14:paraId="43BF994D"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BD1EA0">
              <w:rPr>
                <w:rFonts w:ascii="Arial" w:hAnsi="Arial" w:cs="Arial"/>
                <w:sz w:val="16"/>
                <w:szCs w:val="16"/>
                <w:lang w:val="en-US" w:bidi="th-TH"/>
              </w:rPr>
              <w:t>(28)</w:t>
            </w:r>
          </w:p>
        </w:tc>
        <w:tc>
          <w:tcPr>
            <w:tcW w:w="1276" w:type="dxa"/>
            <w:shd w:val="clear" w:color="auto" w:fill="auto"/>
            <w:vAlign w:val="bottom"/>
          </w:tcPr>
          <w:p w14:paraId="2868E4A8"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(163)</w:t>
            </w:r>
          </w:p>
        </w:tc>
        <w:tc>
          <w:tcPr>
            <w:tcW w:w="992" w:type="dxa"/>
            <w:shd w:val="clear" w:color="auto" w:fill="auto"/>
            <w:vAlign w:val="bottom"/>
          </w:tcPr>
          <w:p w14:paraId="5B18D806"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(309)</w:t>
            </w:r>
          </w:p>
        </w:tc>
        <w:tc>
          <w:tcPr>
            <w:tcW w:w="993" w:type="dxa"/>
            <w:shd w:val="clear" w:color="auto" w:fill="auto"/>
            <w:vAlign w:val="bottom"/>
          </w:tcPr>
          <w:p w14:paraId="63243399"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(60)</w:t>
            </w:r>
          </w:p>
        </w:tc>
        <w:tc>
          <w:tcPr>
            <w:tcW w:w="1134" w:type="dxa"/>
            <w:shd w:val="clear" w:color="auto" w:fill="auto"/>
            <w:vAlign w:val="bottom"/>
          </w:tcPr>
          <w:p w14:paraId="7EDC511D"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cs/>
                <w:lang w:val="en-US" w:bidi="th-TH"/>
              </w:rPr>
            </w:pPr>
            <w:r w:rsidRPr="00BD1EA0">
              <w:rPr>
                <w:rFonts w:ascii="Arial" w:hAnsi="Arial" w:cs="Arial"/>
                <w:sz w:val="16"/>
                <w:szCs w:val="16"/>
                <w:lang w:val="en-US" w:bidi="th-TH"/>
              </w:rPr>
              <w:t>(48)</w:t>
            </w:r>
          </w:p>
        </w:tc>
        <w:tc>
          <w:tcPr>
            <w:tcW w:w="1134" w:type="dxa"/>
            <w:shd w:val="clear" w:color="auto" w:fill="auto"/>
            <w:vAlign w:val="bottom"/>
          </w:tcPr>
          <w:p w14:paraId="6520D240"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971</w:t>
            </w:r>
          </w:p>
        </w:tc>
        <w:tc>
          <w:tcPr>
            <w:tcW w:w="1134" w:type="dxa"/>
          </w:tcPr>
          <w:p w14:paraId="6B488657" w14:textId="620DC2B8"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138</w:t>
            </w:r>
          </w:p>
        </w:tc>
        <w:tc>
          <w:tcPr>
            <w:tcW w:w="992" w:type="dxa"/>
            <w:shd w:val="clear" w:color="auto" w:fill="auto"/>
            <w:vAlign w:val="bottom"/>
          </w:tcPr>
          <w:p w14:paraId="372EBFE3" w14:textId="07C7F9B5"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w:t>
            </w:r>
            <w:r>
              <w:rPr>
                <w:rFonts w:ascii="Arial" w:hAnsi="Arial" w:cs="Arial"/>
                <w:sz w:val="16"/>
                <w:szCs w:val="16"/>
                <w:lang w:bidi="th-TH"/>
              </w:rPr>
              <w:t>141</w:t>
            </w:r>
            <w:r w:rsidRPr="00BD1EA0">
              <w:rPr>
                <w:rFonts w:ascii="Arial" w:hAnsi="Arial" w:cs="Arial"/>
                <w:sz w:val="16"/>
                <w:szCs w:val="16"/>
                <w:lang w:bidi="th-TH"/>
              </w:rPr>
              <w:t>)</w:t>
            </w:r>
          </w:p>
        </w:tc>
      </w:tr>
      <w:tr w:rsidR="00564AB1" w:rsidRPr="00F24255" w14:paraId="3311C00F" w14:textId="77777777" w:rsidTr="00D647A2">
        <w:trPr>
          <w:trHeight w:val="20"/>
        </w:trPr>
        <w:tc>
          <w:tcPr>
            <w:tcW w:w="3261" w:type="dxa"/>
            <w:vAlign w:val="bottom"/>
          </w:tcPr>
          <w:p w14:paraId="4468E5EF" w14:textId="77777777" w:rsidR="00564AB1" w:rsidRPr="006D3652" w:rsidRDefault="00564AB1" w:rsidP="00431BD0">
            <w:pPr>
              <w:spacing w:line="240" w:lineRule="auto"/>
              <w:ind w:left="-77" w:right="-95"/>
              <w:jc w:val="both"/>
              <w:rPr>
                <w:rFonts w:cs="Arial"/>
                <w:spacing w:val="-2"/>
                <w:sz w:val="16"/>
                <w:szCs w:val="16"/>
              </w:rPr>
            </w:pPr>
            <w:r w:rsidRPr="006D3652">
              <w:rPr>
                <w:rFonts w:cs="Arial"/>
                <w:spacing w:val="-2"/>
                <w:sz w:val="16"/>
                <w:szCs w:val="16"/>
              </w:rPr>
              <w:t xml:space="preserve">Share of </w:t>
            </w:r>
            <w:r>
              <w:rPr>
                <w:rFonts w:cs="Arial"/>
                <w:spacing w:val="-2"/>
                <w:sz w:val="16"/>
                <w:szCs w:val="16"/>
              </w:rPr>
              <w:t>profit</w:t>
            </w:r>
            <w:r>
              <w:rPr>
                <w:rFonts w:cstheme="minorBidi"/>
                <w:spacing w:val="-2"/>
                <w:sz w:val="16"/>
                <w:szCs w:val="16"/>
              </w:rPr>
              <w:t xml:space="preserve"> </w:t>
            </w:r>
            <w:r>
              <w:rPr>
                <w:rFonts w:cstheme="minorBidi"/>
                <w:spacing w:val="-2"/>
                <w:sz w:val="16"/>
                <w:szCs w:val="16"/>
                <w:lang w:val="en-GB"/>
              </w:rPr>
              <w:t>(loss)</w:t>
            </w:r>
            <w:r w:rsidRPr="006D3652">
              <w:rPr>
                <w:rFonts w:cs="Arial"/>
                <w:spacing w:val="-2"/>
                <w:sz w:val="16"/>
                <w:szCs w:val="16"/>
              </w:rPr>
              <w:t xml:space="preserve"> of joint ventures </w:t>
            </w:r>
          </w:p>
        </w:tc>
        <w:tc>
          <w:tcPr>
            <w:tcW w:w="1275" w:type="dxa"/>
            <w:shd w:val="clear" w:color="auto" w:fill="auto"/>
            <w:vAlign w:val="bottom"/>
          </w:tcPr>
          <w:p w14:paraId="0749E808" w14:textId="77777777" w:rsidR="00564AB1" w:rsidRPr="006D3652" w:rsidRDefault="00564AB1" w:rsidP="00431BD0">
            <w:pPr>
              <w:spacing w:line="240" w:lineRule="auto"/>
              <w:ind w:right="-69"/>
              <w:jc w:val="right"/>
              <w:rPr>
                <w:rFonts w:cs="Arial"/>
                <w:sz w:val="16"/>
                <w:szCs w:val="16"/>
                <w:rtl/>
                <w:cs/>
              </w:rPr>
            </w:pPr>
          </w:p>
        </w:tc>
        <w:tc>
          <w:tcPr>
            <w:tcW w:w="1134" w:type="dxa"/>
            <w:shd w:val="clear" w:color="auto" w:fill="auto"/>
            <w:vAlign w:val="bottom"/>
          </w:tcPr>
          <w:p w14:paraId="39572517" w14:textId="77777777" w:rsidR="00564AB1" w:rsidRPr="006D3652" w:rsidRDefault="00564AB1" w:rsidP="00431BD0">
            <w:pPr>
              <w:tabs>
                <w:tab w:val="clear" w:pos="227"/>
                <w:tab w:val="clear" w:pos="454"/>
                <w:tab w:val="clear" w:pos="680"/>
                <w:tab w:val="left" w:pos="425"/>
                <w:tab w:val="left" w:pos="866"/>
              </w:tabs>
              <w:spacing w:line="240" w:lineRule="auto"/>
              <w:ind w:right="-69"/>
              <w:jc w:val="right"/>
              <w:rPr>
                <w:rFonts w:cs="Arial"/>
                <w:sz w:val="16"/>
                <w:szCs w:val="16"/>
              </w:rPr>
            </w:pPr>
          </w:p>
        </w:tc>
        <w:tc>
          <w:tcPr>
            <w:tcW w:w="1134" w:type="dxa"/>
            <w:shd w:val="clear" w:color="auto" w:fill="auto"/>
            <w:vAlign w:val="bottom"/>
          </w:tcPr>
          <w:p w14:paraId="5F36C74F" w14:textId="77777777" w:rsidR="00564AB1" w:rsidRPr="006D3652" w:rsidRDefault="00564AB1" w:rsidP="00431BD0">
            <w:pPr>
              <w:pStyle w:val="acctfourfigures"/>
              <w:tabs>
                <w:tab w:val="clear" w:pos="765"/>
                <w:tab w:val="decimal" w:pos="771"/>
              </w:tabs>
              <w:spacing w:line="240" w:lineRule="auto"/>
              <w:ind w:left="-48" w:right="-69"/>
              <w:jc w:val="right"/>
              <w:rPr>
                <w:rFonts w:ascii="Arial" w:hAnsi="Arial" w:cs="Arial"/>
                <w:sz w:val="16"/>
                <w:szCs w:val="16"/>
                <w:rtl/>
                <w:cs/>
              </w:rPr>
            </w:pPr>
          </w:p>
        </w:tc>
        <w:tc>
          <w:tcPr>
            <w:tcW w:w="1134" w:type="dxa"/>
            <w:shd w:val="clear" w:color="auto" w:fill="auto"/>
            <w:vAlign w:val="bottom"/>
          </w:tcPr>
          <w:p w14:paraId="53890760" w14:textId="77777777" w:rsidR="00564AB1" w:rsidRPr="00BD1EA0" w:rsidRDefault="00564AB1" w:rsidP="00431BD0">
            <w:pPr>
              <w:pStyle w:val="acctfourfigures"/>
              <w:spacing w:line="240" w:lineRule="auto"/>
              <w:ind w:left="-48" w:right="-69"/>
              <w:jc w:val="right"/>
              <w:rPr>
                <w:rFonts w:ascii="Arial" w:hAnsi="Arial" w:cs="Arial"/>
                <w:sz w:val="16"/>
                <w:szCs w:val="16"/>
                <w:lang w:val="en-US"/>
              </w:rPr>
            </w:pPr>
          </w:p>
        </w:tc>
        <w:tc>
          <w:tcPr>
            <w:tcW w:w="1276" w:type="dxa"/>
            <w:shd w:val="clear" w:color="auto" w:fill="auto"/>
            <w:vAlign w:val="bottom"/>
          </w:tcPr>
          <w:p w14:paraId="4AECDA5F"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rPr>
            </w:pPr>
          </w:p>
        </w:tc>
        <w:tc>
          <w:tcPr>
            <w:tcW w:w="992" w:type="dxa"/>
            <w:shd w:val="clear" w:color="auto" w:fill="auto"/>
            <w:vAlign w:val="bottom"/>
          </w:tcPr>
          <w:p w14:paraId="7B8248F2" w14:textId="77777777" w:rsidR="00564AB1" w:rsidRPr="00BD1EA0" w:rsidRDefault="00564AB1" w:rsidP="00431BD0">
            <w:pPr>
              <w:pStyle w:val="acctfourfigures"/>
              <w:spacing w:line="240" w:lineRule="auto"/>
              <w:ind w:left="-48" w:right="-69"/>
              <w:jc w:val="right"/>
              <w:rPr>
                <w:rFonts w:ascii="Arial" w:hAnsi="Arial" w:cs="Arial"/>
                <w:sz w:val="16"/>
                <w:szCs w:val="16"/>
                <w:rtl/>
                <w:cs/>
              </w:rPr>
            </w:pPr>
          </w:p>
        </w:tc>
        <w:tc>
          <w:tcPr>
            <w:tcW w:w="993" w:type="dxa"/>
            <w:shd w:val="clear" w:color="auto" w:fill="auto"/>
            <w:vAlign w:val="bottom"/>
          </w:tcPr>
          <w:p w14:paraId="50357555" w14:textId="77777777" w:rsidR="00564AB1" w:rsidRPr="00BD1EA0" w:rsidRDefault="00564AB1" w:rsidP="00431BD0">
            <w:pPr>
              <w:tabs>
                <w:tab w:val="clear" w:pos="227"/>
                <w:tab w:val="clear" w:pos="680"/>
                <w:tab w:val="left" w:pos="372"/>
                <w:tab w:val="left" w:pos="797"/>
              </w:tabs>
              <w:spacing w:line="240" w:lineRule="auto"/>
              <w:ind w:right="-69"/>
              <w:jc w:val="right"/>
              <w:rPr>
                <w:rFonts w:cs="Arial"/>
                <w:sz w:val="16"/>
                <w:szCs w:val="16"/>
                <w:cs/>
              </w:rPr>
            </w:pPr>
          </w:p>
        </w:tc>
        <w:tc>
          <w:tcPr>
            <w:tcW w:w="1134" w:type="dxa"/>
            <w:shd w:val="clear" w:color="auto" w:fill="auto"/>
            <w:vAlign w:val="bottom"/>
          </w:tcPr>
          <w:p w14:paraId="2DE31CD1"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rPr>
            </w:pPr>
          </w:p>
        </w:tc>
        <w:tc>
          <w:tcPr>
            <w:tcW w:w="1134" w:type="dxa"/>
            <w:shd w:val="clear" w:color="auto" w:fill="auto"/>
            <w:vAlign w:val="bottom"/>
          </w:tcPr>
          <w:p w14:paraId="7CD536B8" w14:textId="77777777" w:rsidR="00564AB1" w:rsidRPr="00BD1EA0" w:rsidRDefault="00564AB1" w:rsidP="00431BD0">
            <w:pPr>
              <w:pStyle w:val="acctfourfigures"/>
              <w:spacing w:line="240" w:lineRule="auto"/>
              <w:ind w:left="-48" w:right="-69"/>
              <w:jc w:val="right"/>
              <w:rPr>
                <w:rFonts w:ascii="Arial" w:hAnsi="Arial" w:cs="Arial"/>
                <w:sz w:val="16"/>
                <w:szCs w:val="16"/>
                <w:rtl/>
                <w:cs/>
              </w:rPr>
            </w:pPr>
          </w:p>
        </w:tc>
        <w:tc>
          <w:tcPr>
            <w:tcW w:w="1134" w:type="dxa"/>
          </w:tcPr>
          <w:p w14:paraId="13686901"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rPr>
            </w:pPr>
          </w:p>
        </w:tc>
        <w:tc>
          <w:tcPr>
            <w:tcW w:w="992" w:type="dxa"/>
            <w:shd w:val="clear" w:color="auto" w:fill="auto"/>
            <w:vAlign w:val="bottom"/>
          </w:tcPr>
          <w:p w14:paraId="1AA124E9" w14:textId="11A57439"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rPr>
            </w:pPr>
          </w:p>
        </w:tc>
      </w:tr>
      <w:tr w:rsidR="00564AB1" w:rsidRPr="00F24255" w14:paraId="7C33C890" w14:textId="77777777" w:rsidTr="00D647A2">
        <w:trPr>
          <w:trHeight w:val="20"/>
        </w:trPr>
        <w:tc>
          <w:tcPr>
            <w:tcW w:w="3261" w:type="dxa"/>
            <w:vAlign w:val="bottom"/>
          </w:tcPr>
          <w:p w14:paraId="4B01C8E1" w14:textId="77777777" w:rsidR="00564AB1" w:rsidRPr="00F24255" w:rsidRDefault="00564AB1" w:rsidP="00431BD0">
            <w:pPr>
              <w:spacing w:line="240" w:lineRule="auto"/>
              <w:ind w:left="-77" w:right="-95"/>
              <w:jc w:val="both"/>
              <w:rPr>
                <w:rFonts w:cs="Arial"/>
                <w:spacing w:val="-2"/>
                <w:sz w:val="16"/>
                <w:szCs w:val="16"/>
              </w:rPr>
            </w:pPr>
            <w:r>
              <w:rPr>
                <w:rFonts w:cs="Arial"/>
                <w:spacing w:val="-2"/>
                <w:sz w:val="16"/>
                <w:szCs w:val="16"/>
              </w:rPr>
              <w:t xml:space="preserve">   and a</w:t>
            </w:r>
            <w:r w:rsidRPr="008E5626">
              <w:rPr>
                <w:rFonts w:cs="Arial"/>
                <w:spacing w:val="-2"/>
                <w:sz w:val="16"/>
                <w:szCs w:val="16"/>
              </w:rPr>
              <w:t>ssociates</w:t>
            </w:r>
            <w:r>
              <w:rPr>
                <w:rFonts w:cs="Arial"/>
                <w:spacing w:val="-2"/>
                <w:sz w:val="16"/>
                <w:szCs w:val="16"/>
              </w:rPr>
              <w:t>, net</w:t>
            </w:r>
          </w:p>
        </w:tc>
        <w:tc>
          <w:tcPr>
            <w:tcW w:w="1275" w:type="dxa"/>
            <w:shd w:val="clear" w:color="auto" w:fill="auto"/>
            <w:vAlign w:val="bottom"/>
          </w:tcPr>
          <w:p w14:paraId="1E8439E1" w14:textId="77777777" w:rsidR="00564AB1" w:rsidRPr="00F24255" w:rsidRDefault="00564AB1" w:rsidP="00431BD0">
            <w:pPr>
              <w:spacing w:line="240" w:lineRule="auto"/>
              <w:ind w:right="-69"/>
              <w:jc w:val="right"/>
              <w:rPr>
                <w:rFonts w:cs="Arial"/>
                <w:sz w:val="16"/>
                <w:szCs w:val="16"/>
              </w:rPr>
            </w:pPr>
            <w:r w:rsidRPr="008E5626">
              <w:rPr>
                <w:rFonts w:cs="Arial"/>
                <w:sz w:val="16"/>
                <w:szCs w:val="16"/>
              </w:rPr>
              <w:t>-</w:t>
            </w:r>
          </w:p>
        </w:tc>
        <w:tc>
          <w:tcPr>
            <w:tcW w:w="1134" w:type="dxa"/>
            <w:shd w:val="clear" w:color="auto" w:fill="auto"/>
            <w:vAlign w:val="bottom"/>
          </w:tcPr>
          <w:p w14:paraId="51AD33EB" w14:textId="77777777" w:rsidR="00564AB1" w:rsidRPr="00F24255" w:rsidRDefault="00564AB1" w:rsidP="00431BD0">
            <w:pPr>
              <w:tabs>
                <w:tab w:val="clear" w:pos="227"/>
                <w:tab w:val="clear" w:pos="454"/>
                <w:tab w:val="clear" w:pos="680"/>
                <w:tab w:val="left" w:pos="425"/>
                <w:tab w:val="left" w:pos="866"/>
              </w:tabs>
              <w:spacing w:line="240" w:lineRule="auto"/>
              <w:ind w:right="-69"/>
              <w:jc w:val="right"/>
              <w:rPr>
                <w:rFonts w:cs="Arial"/>
                <w:sz w:val="16"/>
                <w:szCs w:val="16"/>
              </w:rPr>
            </w:pPr>
            <w:r w:rsidRPr="008E5626">
              <w:rPr>
                <w:rFonts w:cs="Arial"/>
                <w:sz w:val="16"/>
                <w:szCs w:val="16"/>
              </w:rPr>
              <w:t>-</w:t>
            </w:r>
          </w:p>
        </w:tc>
        <w:tc>
          <w:tcPr>
            <w:tcW w:w="1134" w:type="dxa"/>
            <w:shd w:val="clear" w:color="auto" w:fill="auto"/>
            <w:vAlign w:val="bottom"/>
          </w:tcPr>
          <w:p w14:paraId="7CADADA3" w14:textId="77777777" w:rsidR="00564AB1" w:rsidRPr="00F24255" w:rsidRDefault="00564AB1" w:rsidP="00431BD0">
            <w:pPr>
              <w:pStyle w:val="acctfourfigures"/>
              <w:tabs>
                <w:tab w:val="clear" w:pos="765"/>
                <w:tab w:val="decimal" w:pos="771"/>
              </w:tabs>
              <w:spacing w:line="240" w:lineRule="auto"/>
              <w:ind w:left="-48" w:right="-69"/>
              <w:jc w:val="right"/>
              <w:rPr>
                <w:rFonts w:ascii="Arial" w:hAnsi="Arial" w:cs="Arial"/>
                <w:sz w:val="16"/>
                <w:szCs w:val="16"/>
              </w:rPr>
            </w:pPr>
            <w:r w:rsidRPr="008E5626">
              <w:rPr>
                <w:rFonts w:ascii="Arial" w:hAnsi="Arial" w:cs="Arial"/>
                <w:sz w:val="16"/>
                <w:szCs w:val="16"/>
              </w:rPr>
              <w:t>-</w:t>
            </w:r>
          </w:p>
        </w:tc>
        <w:tc>
          <w:tcPr>
            <w:tcW w:w="1134" w:type="dxa"/>
            <w:shd w:val="clear" w:color="auto" w:fill="auto"/>
            <w:vAlign w:val="bottom"/>
          </w:tcPr>
          <w:p w14:paraId="2DEB3C4E" w14:textId="77777777" w:rsidR="00564AB1" w:rsidRPr="00BD1EA0" w:rsidRDefault="00564AB1" w:rsidP="00431BD0">
            <w:pPr>
              <w:pStyle w:val="acctfourfigures"/>
              <w:spacing w:line="240" w:lineRule="auto"/>
              <w:ind w:left="-48" w:right="-69"/>
              <w:jc w:val="right"/>
              <w:rPr>
                <w:rFonts w:ascii="Arial" w:hAnsi="Arial" w:cs="Arial"/>
                <w:sz w:val="16"/>
                <w:szCs w:val="16"/>
                <w:lang w:val="en-US"/>
              </w:rPr>
            </w:pPr>
            <w:r w:rsidRPr="00BD1EA0">
              <w:rPr>
                <w:rFonts w:ascii="Arial" w:hAnsi="Arial" w:cs="Arial"/>
                <w:sz w:val="16"/>
                <w:szCs w:val="16"/>
                <w:lang w:val="en-US"/>
              </w:rPr>
              <w:t>844</w:t>
            </w:r>
          </w:p>
        </w:tc>
        <w:tc>
          <w:tcPr>
            <w:tcW w:w="1276" w:type="dxa"/>
            <w:shd w:val="clear" w:color="auto" w:fill="auto"/>
            <w:vAlign w:val="bottom"/>
          </w:tcPr>
          <w:p w14:paraId="34753A01"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Pr>
            </w:pPr>
            <w:r w:rsidRPr="00BD1EA0">
              <w:rPr>
                <w:rFonts w:ascii="Arial" w:hAnsi="Arial" w:cs="Arial"/>
                <w:sz w:val="16"/>
                <w:szCs w:val="16"/>
              </w:rPr>
              <w:t>29</w:t>
            </w:r>
          </w:p>
        </w:tc>
        <w:tc>
          <w:tcPr>
            <w:tcW w:w="992" w:type="dxa"/>
            <w:shd w:val="clear" w:color="auto" w:fill="auto"/>
            <w:vAlign w:val="bottom"/>
          </w:tcPr>
          <w:p w14:paraId="103EFEA6" w14:textId="77777777" w:rsidR="00564AB1" w:rsidRPr="00BD1EA0" w:rsidRDefault="00564AB1" w:rsidP="00431BD0">
            <w:pPr>
              <w:pStyle w:val="acctfourfigures"/>
              <w:spacing w:line="240" w:lineRule="auto"/>
              <w:ind w:left="-48" w:right="-69"/>
              <w:jc w:val="right"/>
              <w:rPr>
                <w:rFonts w:ascii="Arial" w:hAnsi="Arial" w:cs="Arial"/>
                <w:sz w:val="16"/>
                <w:szCs w:val="16"/>
              </w:rPr>
            </w:pPr>
            <w:r w:rsidRPr="00BD1EA0">
              <w:rPr>
                <w:rFonts w:ascii="Arial" w:hAnsi="Arial" w:cs="Arial"/>
                <w:sz w:val="16"/>
                <w:szCs w:val="16"/>
              </w:rPr>
              <w:t>-</w:t>
            </w:r>
          </w:p>
        </w:tc>
        <w:tc>
          <w:tcPr>
            <w:tcW w:w="993" w:type="dxa"/>
            <w:shd w:val="clear" w:color="auto" w:fill="auto"/>
            <w:vAlign w:val="bottom"/>
          </w:tcPr>
          <w:p w14:paraId="5BBBE851" w14:textId="77777777" w:rsidR="00564AB1" w:rsidRPr="00BD1EA0" w:rsidRDefault="00564AB1" w:rsidP="00431BD0">
            <w:pPr>
              <w:tabs>
                <w:tab w:val="clear" w:pos="227"/>
                <w:tab w:val="clear" w:pos="680"/>
                <w:tab w:val="left" w:pos="372"/>
                <w:tab w:val="left" w:pos="797"/>
              </w:tabs>
              <w:spacing w:line="240" w:lineRule="auto"/>
              <w:ind w:right="-69"/>
              <w:jc w:val="right"/>
              <w:rPr>
                <w:rFonts w:cs="Arial"/>
                <w:sz w:val="16"/>
                <w:szCs w:val="16"/>
              </w:rPr>
            </w:pPr>
            <w:r w:rsidRPr="00BD1EA0">
              <w:rPr>
                <w:rFonts w:cs="Arial"/>
                <w:sz w:val="16"/>
                <w:szCs w:val="16"/>
              </w:rPr>
              <w:t>(9)</w:t>
            </w:r>
          </w:p>
        </w:tc>
        <w:tc>
          <w:tcPr>
            <w:tcW w:w="1134" w:type="dxa"/>
            <w:shd w:val="clear" w:color="auto" w:fill="auto"/>
            <w:vAlign w:val="bottom"/>
          </w:tcPr>
          <w:p w14:paraId="52CC463D" w14:textId="381348B4"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Pr>
            </w:pPr>
            <w:r w:rsidRPr="00BD1EA0">
              <w:rPr>
                <w:rFonts w:ascii="Arial" w:hAnsi="Arial" w:cs="Arial"/>
                <w:sz w:val="16"/>
                <w:szCs w:val="16"/>
              </w:rPr>
              <w:t>43</w:t>
            </w:r>
            <w:r>
              <w:rPr>
                <w:rFonts w:ascii="Arial" w:hAnsi="Arial" w:cs="Arial"/>
                <w:sz w:val="16"/>
                <w:szCs w:val="16"/>
              </w:rPr>
              <w:t>6</w:t>
            </w:r>
          </w:p>
        </w:tc>
        <w:tc>
          <w:tcPr>
            <w:tcW w:w="1134" w:type="dxa"/>
            <w:shd w:val="clear" w:color="auto" w:fill="auto"/>
            <w:vAlign w:val="bottom"/>
          </w:tcPr>
          <w:p w14:paraId="01AF71B3" w14:textId="77777777" w:rsidR="00564AB1" w:rsidRPr="00BD1EA0" w:rsidRDefault="00564AB1" w:rsidP="00431BD0">
            <w:pPr>
              <w:pStyle w:val="acctfourfigures"/>
              <w:spacing w:line="240" w:lineRule="auto"/>
              <w:ind w:left="-48" w:right="-69"/>
              <w:jc w:val="right"/>
              <w:rPr>
                <w:rFonts w:ascii="Arial" w:hAnsi="Arial" w:cs="Arial"/>
                <w:sz w:val="16"/>
                <w:szCs w:val="16"/>
              </w:rPr>
            </w:pPr>
            <w:r w:rsidRPr="00BD1EA0">
              <w:rPr>
                <w:rFonts w:ascii="Arial" w:hAnsi="Arial" w:cs="Arial"/>
                <w:sz w:val="16"/>
                <w:szCs w:val="16"/>
              </w:rPr>
              <w:t>-</w:t>
            </w:r>
          </w:p>
        </w:tc>
        <w:tc>
          <w:tcPr>
            <w:tcW w:w="1134" w:type="dxa"/>
          </w:tcPr>
          <w:p w14:paraId="10C960F9" w14:textId="763882D2"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Pr>
            </w:pPr>
            <w:r>
              <w:rPr>
                <w:rFonts w:ascii="Arial" w:hAnsi="Arial" w:cs="Arial"/>
                <w:sz w:val="16"/>
                <w:szCs w:val="16"/>
              </w:rPr>
              <w:t>(23)</w:t>
            </w:r>
          </w:p>
        </w:tc>
        <w:tc>
          <w:tcPr>
            <w:tcW w:w="992" w:type="dxa"/>
            <w:shd w:val="clear" w:color="auto" w:fill="auto"/>
            <w:vAlign w:val="bottom"/>
          </w:tcPr>
          <w:p w14:paraId="42A983D8" w14:textId="1B4C0265"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Pr>
            </w:pPr>
            <w:r w:rsidRPr="00BD1EA0">
              <w:rPr>
                <w:rFonts w:ascii="Arial" w:hAnsi="Arial" w:cs="Arial"/>
                <w:sz w:val="16"/>
                <w:szCs w:val="16"/>
              </w:rPr>
              <w:t>1,2</w:t>
            </w:r>
            <w:r>
              <w:rPr>
                <w:rFonts w:ascii="Arial" w:hAnsi="Arial" w:cs="Arial"/>
                <w:sz w:val="16"/>
                <w:szCs w:val="16"/>
              </w:rPr>
              <w:t>77</w:t>
            </w:r>
          </w:p>
        </w:tc>
      </w:tr>
      <w:tr w:rsidR="00564AB1" w:rsidRPr="00F24255" w14:paraId="3EF0B1A7" w14:textId="77777777" w:rsidTr="00D647A2">
        <w:trPr>
          <w:trHeight w:val="20"/>
        </w:trPr>
        <w:tc>
          <w:tcPr>
            <w:tcW w:w="3261" w:type="dxa"/>
            <w:vAlign w:val="bottom"/>
          </w:tcPr>
          <w:p w14:paraId="69A23E03" w14:textId="77777777" w:rsidR="00564AB1" w:rsidRPr="006D3652" w:rsidRDefault="00564AB1" w:rsidP="00431BD0">
            <w:pPr>
              <w:spacing w:line="240" w:lineRule="auto"/>
              <w:ind w:left="-77" w:right="-362"/>
              <w:rPr>
                <w:rFonts w:cs="Arial"/>
                <w:b/>
                <w:bCs/>
                <w:sz w:val="16"/>
                <w:szCs w:val="16"/>
              </w:rPr>
            </w:pPr>
          </w:p>
        </w:tc>
        <w:tc>
          <w:tcPr>
            <w:tcW w:w="1275" w:type="dxa"/>
            <w:tcBorders>
              <w:top w:val="single" w:sz="4" w:space="0" w:color="auto"/>
            </w:tcBorders>
            <w:shd w:val="clear" w:color="auto" w:fill="auto"/>
            <w:vAlign w:val="bottom"/>
          </w:tcPr>
          <w:p w14:paraId="1031E31E"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cs/>
                <w:lang w:bidi="th-TH"/>
              </w:rPr>
            </w:pPr>
          </w:p>
        </w:tc>
        <w:tc>
          <w:tcPr>
            <w:tcW w:w="1134" w:type="dxa"/>
            <w:tcBorders>
              <w:top w:val="single" w:sz="4" w:space="0" w:color="auto"/>
            </w:tcBorders>
            <w:shd w:val="clear" w:color="auto" w:fill="auto"/>
            <w:vAlign w:val="bottom"/>
          </w:tcPr>
          <w:p w14:paraId="64E2AA32"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66A8381F"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tcBorders>
            <w:shd w:val="clear" w:color="auto" w:fill="auto"/>
            <w:vAlign w:val="bottom"/>
          </w:tcPr>
          <w:p w14:paraId="5E7DF60B"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tcBorders>
              <w:top w:val="single" w:sz="4" w:space="0" w:color="auto"/>
            </w:tcBorders>
            <w:shd w:val="clear" w:color="auto" w:fill="auto"/>
            <w:vAlign w:val="bottom"/>
          </w:tcPr>
          <w:p w14:paraId="2154FCB5"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tcBorders>
              <w:top w:val="single" w:sz="4" w:space="0" w:color="auto"/>
            </w:tcBorders>
            <w:shd w:val="clear" w:color="auto" w:fill="auto"/>
            <w:vAlign w:val="bottom"/>
          </w:tcPr>
          <w:p w14:paraId="546F7721" w14:textId="77777777" w:rsidR="00564AB1" w:rsidRPr="00BD1EA0" w:rsidRDefault="00564AB1" w:rsidP="00431BD0">
            <w:pPr>
              <w:pStyle w:val="acctfourfigures"/>
              <w:tabs>
                <w:tab w:val="clear" w:pos="765"/>
                <w:tab w:val="decimal" w:pos="762"/>
              </w:tabs>
              <w:spacing w:line="240" w:lineRule="auto"/>
              <w:ind w:right="-69"/>
              <w:jc w:val="right"/>
              <w:rPr>
                <w:rFonts w:ascii="Arial" w:hAnsi="Arial" w:cs="Arial"/>
                <w:sz w:val="16"/>
                <w:szCs w:val="16"/>
                <w:rtl/>
                <w:cs/>
                <w:lang w:bidi="th-TH"/>
              </w:rPr>
            </w:pPr>
          </w:p>
        </w:tc>
        <w:tc>
          <w:tcPr>
            <w:tcW w:w="993" w:type="dxa"/>
            <w:tcBorders>
              <w:top w:val="single" w:sz="4" w:space="0" w:color="auto"/>
            </w:tcBorders>
            <w:shd w:val="clear" w:color="auto" w:fill="auto"/>
            <w:vAlign w:val="bottom"/>
          </w:tcPr>
          <w:p w14:paraId="533A22DA"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tcBorders>
            <w:shd w:val="clear" w:color="auto" w:fill="auto"/>
            <w:vAlign w:val="bottom"/>
          </w:tcPr>
          <w:p w14:paraId="7857D451"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single" w:sz="4" w:space="0" w:color="auto"/>
            </w:tcBorders>
            <w:shd w:val="clear" w:color="auto" w:fill="auto"/>
            <w:vAlign w:val="bottom"/>
          </w:tcPr>
          <w:p w14:paraId="5C79206F"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tcBorders>
          </w:tcPr>
          <w:p w14:paraId="1B089531"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tcBorders>
              <w:top w:val="single" w:sz="4" w:space="0" w:color="auto"/>
            </w:tcBorders>
            <w:shd w:val="clear" w:color="auto" w:fill="auto"/>
            <w:vAlign w:val="bottom"/>
          </w:tcPr>
          <w:p w14:paraId="2DDE29A7" w14:textId="64653E01"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564AB1" w:rsidRPr="00F24255" w14:paraId="4C2AE2AA" w14:textId="77777777" w:rsidTr="00064B59">
        <w:trPr>
          <w:trHeight w:val="20"/>
        </w:trPr>
        <w:tc>
          <w:tcPr>
            <w:tcW w:w="3261" w:type="dxa"/>
            <w:tcBorders>
              <w:top w:val="nil"/>
            </w:tcBorders>
            <w:vAlign w:val="bottom"/>
          </w:tcPr>
          <w:p w14:paraId="32DC202C" w14:textId="77777777" w:rsidR="00564AB1" w:rsidRPr="006D3652" w:rsidRDefault="00564AB1" w:rsidP="00431BD0">
            <w:pPr>
              <w:spacing w:line="240" w:lineRule="auto"/>
              <w:ind w:left="-77" w:right="-362"/>
              <w:rPr>
                <w:rFonts w:cs="Arial"/>
                <w:b/>
                <w:bCs/>
                <w:sz w:val="16"/>
                <w:szCs w:val="16"/>
                <w:cs/>
              </w:rPr>
            </w:pPr>
            <w:r>
              <w:rPr>
                <w:rFonts w:cs="Arial"/>
                <w:b/>
                <w:bCs/>
                <w:sz w:val="16"/>
                <w:szCs w:val="16"/>
              </w:rPr>
              <w:t>P</w:t>
            </w:r>
            <w:r w:rsidRPr="006D3652">
              <w:rPr>
                <w:rFonts w:cs="Arial"/>
                <w:b/>
                <w:bCs/>
                <w:sz w:val="16"/>
                <w:szCs w:val="16"/>
              </w:rPr>
              <w:t>rofit (loss) before finance</w:t>
            </w:r>
          </w:p>
        </w:tc>
        <w:tc>
          <w:tcPr>
            <w:tcW w:w="1275" w:type="dxa"/>
            <w:tcBorders>
              <w:top w:val="nil"/>
              <w:bottom w:val="nil"/>
            </w:tcBorders>
            <w:shd w:val="clear" w:color="auto" w:fill="auto"/>
            <w:vAlign w:val="bottom"/>
          </w:tcPr>
          <w:p w14:paraId="41CAFCEB"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tcBorders>
              <w:top w:val="nil"/>
              <w:bottom w:val="nil"/>
            </w:tcBorders>
            <w:shd w:val="clear" w:color="auto" w:fill="auto"/>
            <w:vAlign w:val="bottom"/>
          </w:tcPr>
          <w:p w14:paraId="2355A168"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nil"/>
              <w:bottom w:val="nil"/>
            </w:tcBorders>
            <w:shd w:val="clear" w:color="auto" w:fill="auto"/>
            <w:vAlign w:val="bottom"/>
          </w:tcPr>
          <w:p w14:paraId="271DEB0C"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nil"/>
              <w:bottom w:val="nil"/>
            </w:tcBorders>
            <w:shd w:val="clear" w:color="auto" w:fill="auto"/>
            <w:vAlign w:val="bottom"/>
          </w:tcPr>
          <w:p w14:paraId="41CF0426"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tcBorders>
              <w:top w:val="nil"/>
              <w:bottom w:val="nil"/>
            </w:tcBorders>
            <w:shd w:val="clear" w:color="auto" w:fill="auto"/>
            <w:vAlign w:val="bottom"/>
          </w:tcPr>
          <w:p w14:paraId="3DDF0903"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tcBorders>
              <w:top w:val="nil"/>
              <w:bottom w:val="nil"/>
            </w:tcBorders>
            <w:shd w:val="clear" w:color="auto" w:fill="auto"/>
            <w:vAlign w:val="bottom"/>
          </w:tcPr>
          <w:p w14:paraId="30697E73"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tcBorders>
              <w:top w:val="nil"/>
              <w:bottom w:val="nil"/>
            </w:tcBorders>
            <w:shd w:val="clear" w:color="auto" w:fill="auto"/>
            <w:vAlign w:val="bottom"/>
          </w:tcPr>
          <w:p w14:paraId="5A24CAC2"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nil"/>
              <w:bottom w:val="nil"/>
            </w:tcBorders>
            <w:shd w:val="clear" w:color="auto" w:fill="auto"/>
            <w:vAlign w:val="bottom"/>
          </w:tcPr>
          <w:p w14:paraId="50834B2B"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nil"/>
              <w:bottom w:val="nil"/>
            </w:tcBorders>
            <w:shd w:val="clear" w:color="auto" w:fill="auto"/>
            <w:vAlign w:val="bottom"/>
          </w:tcPr>
          <w:p w14:paraId="57E79087"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nil"/>
              <w:bottom w:val="nil"/>
            </w:tcBorders>
          </w:tcPr>
          <w:p w14:paraId="26AB232C"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tcBorders>
              <w:top w:val="nil"/>
              <w:bottom w:val="nil"/>
            </w:tcBorders>
            <w:shd w:val="clear" w:color="auto" w:fill="auto"/>
            <w:vAlign w:val="bottom"/>
          </w:tcPr>
          <w:p w14:paraId="69A07810" w14:textId="266909D6"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564AB1" w:rsidRPr="00F24255" w14:paraId="724BFF2F" w14:textId="77777777" w:rsidTr="00064B59">
        <w:trPr>
          <w:trHeight w:val="20"/>
        </w:trPr>
        <w:tc>
          <w:tcPr>
            <w:tcW w:w="3261" w:type="dxa"/>
            <w:vAlign w:val="bottom"/>
          </w:tcPr>
          <w:p w14:paraId="24468055" w14:textId="77777777" w:rsidR="00564AB1" w:rsidRPr="006D3652" w:rsidRDefault="00564AB1" w:rsidP="00431BD0">
            <w:pPr>
              <w:spacing w:line="240" w:lineRule="auto"/>
              <w:ind w:left="-77" w:right="-362"/>
              <w:rPr>
                <w:rFonts w:cs="Arial"/>
                <w:b/>
                <w:bCs/>
                <w:sz w:val="16"/>
                <w:szCs w:val="16"/>
                <w:cs/>
              </w:rPr>
            </w:pPr>
            <w:r w:rsidRPr="006D3652">
              <w:rPr>
                <w:rFonts w:cs="Arial"/>
                <w:b/>
                <w:bCs/>
                <w:sz w:val="16"/>
                <w:szCs w:val="16"/>
              </w:rPr>
              <w:t xml:space="preserve">   costs and income tax expense</w:t>
            </w:r>
          </w:p>
        </w:tc>
        <w:tc>
          <w:tcPr>
            <w:tcW w:w="1275" w:type="dxa"/>
            <w:tcBorders>
              <w:top w:val="nil"/>
              <w:bottom w:val="single" w:sz="4" w:space="0" w:color="auto"/>
            </w:tcBorders>
            <w:shd w:val="clear" w:color="auto" w:fill="auto"/>
            <w:vAlign w:val="bottom"/>
          </w:tcPr>
          <w:p w14:paraId="3FB5F7EC"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7,843</w:t>
            </w:r>
          </w:p>
        </w:tc>
        <w:tc>
          <w:tcPr>
            <w:tcW w:w="1134" w:type="dxa"/>
            <w:tcBorders>
              <w:top w:val="nil"/>
              <w:bottom w:val="single" w:sz="4" w:space="0" w:color="auto"/>
            </w:tcBorders>
            <w:shd w:val="clear" w:color="auto" w:fill="auto"/>
            <w:vAlign w:val="bottom"/>
          </w:tcPr>
          <w:p w14:paraId="42F4F7AB"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1,338</w:t>
            </w:r>
          </w:p>
        </w:tc>
        <w:tc>
          <w:tcPr>
            <w:tcW w:w="1134" w:type="dxa"/>
            <w:tcBorders>
              <w:top w:val="nil"/>
              <w:bottom w:val="single" w:sz="4" w:space="0" w:color="auto"/>
            </w:tcBorders>
            <w:shd w:val="clear" w:color="auto" w:fill="auto"/>
            <w:vAlign w:val="bottom"/>
          </w:tcPr>
          <w:p w14:paraId="4ACE3A48"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1,418</w:t>
            </w:r>
          </w:p>
        </w:tc>
        <w:tc>
          <w:tcPr>
            <w:tcW w:w="1134" w:type="dxa"/>
            <w:tcBorders>
              <w:top w:val="nil"/>
              <w:bottom w:val="single" w:sz="4" w:space="0" w:color="auto"/>
            </w:tcBorders>
            <w:shd w:val="clear" w:color="auto" w:fill="auto"/>
            <w:vAlign w:val="bottom"/>
          </w:tcPr>
          <w:p w14:paraId="649EA9DB"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2,532</w:t>
            </w:r>
          </w:p>
        </w:tc>
        <w:tc>
          <w:tcPr>
            <w:tcW w:w="1276" w:type="dxa"/>
            <w:tcBorders>
              <w:top w:val="nil"/>
              <w:bottom w:val="single" w:sz="4" w:space="0" w:color="auto"/>
            </w:tcBorders>
            <w:shd w:val="clear" w:color="auto" w:fill="auto"/>
            <w:vAlign w:val="bottom"/>
          </w:tcPr>
          <w:p w14:paraId="35E71E43"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(105)</w:t>
            </w:r>
          </w:p>
        </w:tc>
        <w:tc>
          <w:tcPr>
            <w:tcW w:w="992" w:type="dxa"/>
            <w:tcBorders>
              <w:top w:val="nil"/>
              <w:bottom w:val="single" w:sz="4" w:space="0" w:color="auto"/>
            </w:tcBorders>
            <w:shd w:val="clear" w:color="auto" w:fill="auto"/>
            <w:vAlign w:val="bottom"/>
          </w:tcPr>
          <w:p w14:paraId="7E80B2CC"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139</w:t>
            </w:r>
          </w:p>
        </w:tc>
        <w:tc>
          <w:tcPr>
            <w:tcW w:w="993" w:type="dxa"/>
            <w:tcBorders>
              <w:top w:val="nil"/>
              <w:bottom w:val="single" w:sz="4" w:space="0" w:color="auto"/>
            </w:tcBorders>
            <w:shd w:val="clear" w:color="auto" w:fill="auto"/>
            <w:vAlign w:val="bottom"/>
          </w:tcPr>
          <w:p w14:paraId="2A5840BC"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16</w:t>
            </w:r>
          </w:p>
        </w:tc>
        <w:tc>
          <w:tcPr>
            <w:tcW w:w="1134" w:type="dxa"/>
            <w:tcBorders>
              <w:top w:val="nil"/>
              <w:bottom w:val="single" w:sz="4" w:space="0" w:color="auto"/>
            </w:tcBorders>
            <w:shd w:val="clear" w:color="auto" w:fill="auto"/>
            <w:vAlign w:val="bottom"/>
          </w:tcPr>
          <w:p w14:paraId="16B83342" w14:textId="404D8879"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val="en-US" w:bidi="th-TH"/>
              </w:rPr>
            </w:pPr>
            <w:r w:rsidRPr="00BD1EA0">
              <w:rPr>
                <w:rFonts w:ascii="Arial" w:hAnsi="Arial" w:cs="Arial"/>
                <w:sz w:val="16"/>
                <w:szCs w:val="16"/>
                <w:lang w:bidi="th-TH"/>
              </w:rPr>
              <w:t>63</w:t>
            </w:r>
            <w:r w:rsidR="00D647A2">
              <w:rPr>
                <w:rFonts w:ascii="Arial" w:hAnsi="Arial" w:cs="Arial"/>
                <w:sz w:val="16"/>
                <w:szCs w:val="16"/>
                <w:lang w:bidi="th-TH"/>
              </w:rPr>
              <w:t>7</w:t>
            </w:r>
          </w:p>
        </w:tc>
        <w:tc>
          <w:tcPr>
            <w:tcW w:w="1134" w:type="dxa"/>
            <w:tcBorders>
              <w:top w:val="nil"/>
              <w:bottom w:val="single" w:sz="4" w:space="0" w:color="auto"/>
            </w:tcBorders>
            <w:shd w:val="clear" w:color="auto" w:fill="auto"/>
            <w:vAlign w:val="bottom"/>
          </w:tcPr>
          <w:p w14:paraId="33931EFA" w14:textId="6C207F0F"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(2,75</w:t>
            </w:r>
            <w:r>
              <w:rPr>
                <w:rFonts w:ascii="Arial" w:hAnsi="Arial" w:cs="Arial"/>
                <w:sz w:val="16"/>
                <w:szCs w:val="16"/>
                <w:lang w:bidi="th-TH"/>
              </w:rPr>
              <w:t>5</w:t>
            </w:r>
            <w:r w:rsidRPr="00BD1EA0">
              <w:rPr>
                <w:rFonts w:ascii="Arial" w:hAnsi="Arial" w:cs="Arial"/>
                <w:sz w:val="16"/>
                <w:szCs w:val="16"/>
                <w:lang w:bidi="th-TH"/>
              </w:rPr>
              <w:t>)</w:t>
            </w:r>
          </w:p>
        </w:tc>
        <w:tc>
          <w:tcPr>
            <w:tcW w:w="1134" w:type="dxa"/>
            <w:tcBorders>
              <w:top w:val="nil"/>
              <w:bottom w:val="single" w:sz="4" w:space="0" w:color="auto"/>
            </w:tcBorders>
          </w:tcPr>
          <w:p w14:paraId="0DEC8238" w14:textId="0CEDD5DC"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334</w:t>
            </w:r>
          </w:p>
        </w:tc>
        <w:tc>
          <w:tcPr>
            <w:tcW w:w="992" w:type="dxa"/>
            <w:tcBorders>
              <w:top w:val="nil"/>
              <w:bottom w:val="single" w:sz="4" w:space="0" w:color="auto"/>
            </w:tcBorders>
            <w:shd w:val="clear" w:color="auto" w:fill="auto"/>
            <w:vAlign w:val="bottom"/>
          </w:tcPr>
          <w:p w14:paraId="2E1838E9" w14:textId="6E53517E"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11,</w:t>
            </w:r>
            <w:r>
              <w:rPr>
                <w:rFonts w:ascii="Arial" w:hAnsi="Arial" w:cs="Arial"/>
                <w:sz w:val="16"/>
                <w:szCs w:val="16"/>
                <w:lang w:bidi="th-TH"/>
              </w:rPr>
              <w:t>397</w:t>
            </w:r>
          </w:p>
        </w:tc>
      </w:tr>
      <w:tr w:rsidR="00564AB1" w:rsidRPr="00F24255" w14:paraId="526D63C0" w14:textId="77777777" w:rsidTr="00064B59">
        <w:trPr>
          <w:trHeight w:val="20"/>
        </w:trPr>
        <w:tc>
          <w:tcPr>
            <w:tcW w:w="3261" w:type="dxa"/>
            <w:vAlign w:val="bottom"/>
          </w:tcPr>
          <w:p w14:paraId="6889A548" w14:textId="77777777" w:rsidR="00564AB1" w:rsidRPr="006D3652" w:rsidRDefault="00564AB1" w:rsidP="00431BD0">
            <w:pPr>
              <w:spacing w:line="240" w:lineRule="auto"/>
              <w:ind w:left="-77" w:right="-362"/>
              <w:rPr>
                <w:rFonts w:cs="Arial"/>
                <w:sz w:val="16"/>
                <w:szCs w:val="16"/>
                <w:cs/>
                <w:lang w:val="en-GB"/>
              </w:rPr>
            </w:pPr>
            <w:r w:rsidRPr="006D3652">
              <w:rPr>
                <w:rFonts w:cs="Arial"/>
                <w:sz w:val="16"/>
                <w:szCs w:val="16"/>
              </w:rPr>
              <w:t>Finance cos</w:t>
            </w:r>
            <w:r>
              <w:rPr>
                <w:rFonts w:cs="Arial"/>
                <w:sz w:val="16"/>
                <w:szCs w:val="16"/>
                <w:lang w:val="en-GB"/>
              </w:rPr>
              <w:t>ts</w:t>
            </w:r>
          </w:p>
        </w:tc>
        <w:tc>
          <w:tcPr>
            <w:tcW w:w="1275" w:type="dxa"/>
            <w:tcBorders>
              <w:top w:val="single" w:sz="4" w:space="0" w:color="auto"/>
              <w:bottom w:val="single" w:sz="4" w:space="0" w:color="auto"/>
            </w:tcBorders>
            <w:shd w:val="clear" w:color="auto" w:fill="auto"/>
            <w:vAlign w:val="bottom"/>
          </w:tcPr>
          <w:p w14:paraId="0396BB10"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(2,661)</w:t>
            </w:r>
          </w:p>
        </w:tc>
        <w:tc>
          <w:tcPr>
            <w:tcW w:w="1134" w:type="dxa"/>
            <w:tcBorders>
              <w:top w:val="single" w:sz="4" w:space="0" w:color="auto"/>
              <w:bottom w:val="single" w:sz="4" w:space="0" w:color="auto"/>
            </w:tcBorders>
            <w:shd w:val="clear" w:color="auto" w:fill="auto"/>
            <w:vAlign w:val="bottom"/>
          </w:tcPr>
          <w:p w14:paraId="48930A9C"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(4)</w:t>
            </w:r>
          </w:p>
        </w:tc>
        <w:tc>
          <w:tcPr>
            <w:tcW w:w="1134" w:type="dxa"/>
            <w:tcBorders>
              <w:top w:val="single" w:sz="4" w:space="0" w:color="auto"/>
              <w:bottom w:val="single" w:sz="4" w:space="0" w:color="auto"/>
            </w:tcBorders>
            <w:shd w:val="clear" w:color="auto" w:fill="auto"/>
            <w:vAlign w:val="bottom"/>
          </w:tcPr>
          <w:p w14:paraId="4C0AEC8C"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(297)</w:t>
            </w:r>
          </w:p>
        </w:tc>
        <w:tc>
          <w:tcPr>
            <w:tcW w:w="1134" w:type="dxa"/>
            <w:tcBorders>
              <w:top w:val="single" w:sz="4" w:space="0" w:color="auto"/>
              <w:bottom w:val="single" w:sz="4" w:space="0" w:color="auto"/>
            </w:tcBorders>
            <w:shd w:val="clear" w:color="auto" w:fill="auto"/>
            <w:vAlign w:val="bottom"/>
          </w:tcPr>
          <w:p w14:paraId="5A218396"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(452)</w:t>
            </w:r>
          </w:p>
        </w:tc>
        <w:tc>
          <w:tcPr>
            <w:tcW w:w="1276" w:type="dxa"/>
            <w:tcBorders>
              <w:top w:val="single" w:sz="4" w:space="0" w:color="auto"/>
              <w:bottom w:val="single" w:sz="4" w:space="0" w:color="auto"/>
            </w:tcBorders>
            <w:shd w:val="clear" w:color="auto" w:fill="auto"/>
            <w:vAlign w:val="bottom"/>
          </w:tcPr>
          <w:p w14:paraId="52C1EB55"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(112)</w:t>
            </w:r>
          </w:p>
        </w:tc>
        <w:tc>
          <w:tcPr>
            <w:tcW w:w="992" w:type="dxa"/>
            <w:tcBorders>
              <w:top w:val="single" w:sz="4" w:space="0" w:color="auto"/>
              <w:bottom w:val="single" w:sz="4" w:space="0" w:color="auto"/>
            </w:tcBorders>
            <w:shd w:val="clear" w:color="auto" w:fill="auto"/>
            <w:vAlign w:val="bottom"/>
          </w:tcPr>
          <w:p w14:paraId="746DED8C"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(85)</w:t>
            </w:r>
          </w:p>
        </w:tc>
        <w:tc>
          <w:tcPr>
            <w:tcW w:w="993" w:type="dxa"/>
            <w:tcBorders>
              <w:top w:val="single" w:sz="4" w:space="0" w:color="auto"/>
              <w:bottom w:val="single" w:sz="4" w:space="0" w:color="auto"/>
            </w:tcBorders>
            <w:shd w:val="clear" w:color="auto" w:fill="auto"/>
            <w:vAlign w:val="bottom"/>
          </w:tcPr>
          <w:p w14:paraId="383F139D"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(18)</w:t>
            </w:r>
          </w:p>
        </w:tc>
        <w:tc>
          <w:tcPr>
            <w:tcW w:w="1134" w:type="dxa"/>
            <w:tcBorders>
              <w:top w:val="single" w:sz="4" w:space="0" w:color="auto"/>
              <w:bottom w:val="single" w:sz="4" w:space="0" w:color="auto"/>
            </w:tcBorders>
            <w:shd w:val="clear" w:color="auto" w:fill="auto"/>
            <w:vAlign w:val="bottom"/>
          </w:tcPr>
          <w:p w14:paraId="66E03C55" w14:textId="5549F3C8" w:rsidR="00564AB1" w:rsidRPr="00BD1EA0" w:rsidRDefault="00D647A2"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Pr>
                <w:rFonts w:ascii="Arial" w:hAnsi="Arial" w:cs="Arial"/>
                <w:sz w:val="16"/>
                <w:szCs w:val="16"/>
                <w:lang w:bidi="th-TH"/>
              </w:rPr>
              <w:t>-</w:t>
            </w:r>
          </w:p>
        </w:tc>
        <w:tc>
          <w:tcPr>
            <w:tcW w:w="1134" w:type="dxa"/>
            <w:tcBorders>
              <w:top w:val="single" w:sz="4" w:space="0" w:color="auto"/>
              <w:bottom w:val="single" w:sz="4" w:space="0" w:color="auto"/>
            </w:tcBorders>
            <w:shd w:val="clear" w:color="auto" w:fill="auto"/>
            <w:vAlign w:val="bottom"/>
          </w:tcPr>
          <w:p w14:paraId="437781F7"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322</w:t>
            </w:r>
          </w:p>
        </w:tc>
        <w:tc>
          <w:tcPr>
            <w:tcW w:w="1134" w:type="dxa"/>
            <w:tcBorders>
              <w:top w:val="single" w:sz="4" w:space="0" w:color="auto"/>
              <w:bottom w:val="single" w:sz="4" w:space="0" w:color="auto"/>
            </w:tcBorders>
          </w:tcPr>
          <w:p w14:paraId="73EA7B25" w14:textId="52141CDE"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83</w:t>
            </w:r>
          </w:p>
        </w:tc>
        <w:tc>
          <w:tcPr>
            <w:tcW w:w="992" w:type="dxa"/>
            <w:tcBorders>
              <w:top w:val="single" w:sz="4" w:space="0" w:color="auto"/>
              <w:bottom w:val="single" w:sz="4" w:space="0" w:color="auto"/>
            </w:tcBorders>
            <w:shd w:val="clear" w:color="auto" w:fill="auto"/>
            <w:vAlign w:val="bottom"/>
          </w:tcPr>
          <w:p w14:paraId="5AC1A896" w14:textId="71E1A906"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(3,</w:t>
            </w:r>
            <w:r w:rsidR="00D647A2">
              <w:rPr>
                <w:rFonts w:ascii="Arial" w:hAnsi="Arial" w:cs="Arial"/>
                <w:sz w:val="16"/>
                <w:szCs w:val="16"/>
                <w:lang w:bidi="th-TH"/>
              </w:rPr>
              <w:t>224</w:t>
            </w:r>
            <w:r w:rsidRPr="00BD1EA0">
              <w:rPr>
                <w:rFonts w:ascii="Arial" w:hAnsi="Arial" w:cs="Arial"/>
                <w:sz w:val="16"/>
                <w:szCs w:val="16"/>
                <w:lang w:bidi="th-TH"/>
              </w:rPr>
              <w:t>)</w:t>
            </w:r>
          </w:p>
        </w:tc>
      </w:tr>
      <w:tr w:rsidR="00564AB1" w:rsidRPr="00F24255" w14:paraId="1586468A" w14:textId="77777777" w:rsidTr="00D647A2">
        <w:trPr>
          <w:trHeight w:val="20"/>
        </w:trPr>
        <w:tc>
          <w:tcPr>
            <w:tcW w:w="3261" w:type="dxa"/>
            <w:vAlign w:val="bottom"/>
          </w:tcPr>
          <w:p w14:paraId="49988DBF" w14:textId="77777777" w:rsidR="00564AB1" w:rsidRPr="006D3652" w:rsidRDefault="00564AB1" w:rsidP="00431BD0">
            <w:pPr>
              <w:spacing w:line="240" w:lineRule="auto"/>
              <w:ind w:left="-77" w:right="-362"/>
              <w:rPr>
                <w:rFonts w:cs="Arial"/>
                <w:sz w:val="16"/>
                <w:szCs w:val="16"/>
              </w:rPr>
            </w:pPr>
          </w:p>
        </w:tc>
        <w:tc>
          <w:tcPr>
            <w:tcW w:w="1275" w:type="dxa"/>
            <w:tcBorders>
              <w:top w:val="single" w:sz="4" w:space="0" w:color="auto"/>
              <w:bottom w:val="nil"/>
            </w:tcBorders>
            <w:shd w:val="clear" w:color="auto" w:fill="auto"/>
            <w:vAlign w:val="bottom"/>
          </w:tcPr>
          <w:p w14:paraId="7C82BFC9" w14:textId="2D45D37C"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Pr>
                <w:rFonts w:ascii="Arial" w:hAnsi="Arial" w:cs="Arial"/>
                <w:sz w:val="16"/>
                <w:szCs w:val="16"/>
                <w:lang w:val="en-US" w:bidi="th-TH"/>
              </w:rPr>
              <w:t xml:space="preserve"> </w:t>
            </w:r>
          </w:p>
        </w:tc>
        <w:tc>
          <w:tcPr>
            <w:tcW w:w="1134" w:type="dxa"/>
            <w:tcBorders>
              <w:top w:val="single" w:sz="4" w:space="0" w:color="auto"/>
              <w:bottom w:val="nil"/>
            </w:tcBorders>
            <w:shd w:val="clear" w:color="auto" w:fill="auto"/>
            <w:vAlign w:val="bottom"/>
          </w:tcPr>
          <w:p w14:paraId="3F047556"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single" w:sz="4" w:space="0" w:color="auto"/>
              <w:bottom w:val="nil"/>
            </w:tcBorders>
            <w:shd w:val="clear" w:color="auto" w:fill="auto"/>
            <w:vAlign w:val="bottom"/>
          </w:tcPr>
          <w:p w14:paraId="29162CB3"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52BD9B4E"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lang w:bidi="th-TH"/>
              </w:rPr>
            </w:pPr>
          </w:p>
        </w:tc>
        <w:tc>
          <w:tcPr>
            <w:tcW w:w="1276" w:type="dxa"/>
            <w:tcBorders>
              <w:top w:val="single" w:sz="4" w:space="0" w:color="auto"/>
              <w:bottom w:val="nil"/>
            </w:tcBorders>
            <w:shd w:val="clear" w:color="auto" w:fill="auto"/>
            <w:vAlign w:val="bottom"/>
          </w:tcPr>
          <w:p w14:paraId="4EFBD5BA"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lang w:bidi="th-TH"/>
              </w:rPr>
            </w:pPr>
          </w:p>
        </w:tc>
        <w:tc>
          <w:tcPr>
            <w:tcW w:w="992" w:type="dxa"/>
            <w:tcBorders>
              <w:top w:val="single" w:sz="4" w:space="0" w:color="auto"/>
              <w:bottom w:val="nil"/>
            </w:tcBorders>
            <w:shd w:val="clear" w:color="auto" w:fill="auto"/>
            <w:vAlign w:val="bottom"/>
          </w:tcPr>
          <w:p w14:paraId="2E432AF8"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993" w:type="dxa"/>
            <w:tcBorders>
              <w:top w:val="single" w:sz="4" w:space="0" w:color="auto"/>
              <w:bottom w:val="nil"/>
            </w:tcBorders>
            <w:shd w:val="clear" w:color="auto" w:fill="auto"/>
            <w:vAlign w:val="bottom"/>
          </w:tcPr>
          <w:p w14:paraId="61D4433C"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shd w:val="clear" w:color="auto" w:fill="auto"/>
            <w:vAlign w:val="bottom"/>
          </w:tcPr>
          <w:p w14:paraId="27243827"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shd w:val="clear" w:color="auto" w:fill="auto"/>
            <w:vAlign w:val="bottom"/>
          </w:tcPr>
          <w:p w14:paraId="338B0477"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tcPr>
          <w:p w14:paraId="55076C33"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p>
        </w:tc>
        <w:tc>
          <w:tcPr>
            <w:tcW w:w="992" w:type="dxa"/>
            <w:tcBorders>
              <w:top w:val="single" w:sz="4" w:space="0" w:color="auto"/>
              <w:bottom w:val="nil"/>
            </w:tcBorders>
            <w:shd w:val="clear" w:color="auto" w:fill="auto"/>
            <w:vAlign w:val="bottom"/>
          </w:tcPr>
          <w:p w14:paraId="773709F7" w14:textId="168A5C66"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p>
        </w:tc>
      </w:tr>
      <w:tr w:rsidR="00564AB1" w:rsidRPr="00F24255" w14:paraId="4F7FB0B9" w14:textId="77777777" w:rsidTr="00D647A2">
        <w:trPr>
          <w:trHeight w:val="20"/>
        </w:trPr>
        <w:tc>
          <w:tcPr>
            <w:tcW w:w="3261" w:type="dxa"/>
            <w:vAlign w:val="bottom"/>
          </w:tcPr>
          <w:p w14:paraId="5B4CCEB5" w14:textId="77777777" w:rsidR="00564AB1" w:rsidRPr="006D3652" w:rsidRDefault="00564AB1" w:rsidP="00431BD0">
            <w:pPr>
              <w:spacing w:line="240" w:lineRule="auto"/>
              <w:ind w:left="-77" w:right="-362"/>
              <w:rPr>
                <w:rFonts w:cs="Arial"/>
                <w:b/>
                <w:bCs/>
                <w:sz w:val="16"/>
                <w:szCs w:val="16"/>
                <w:cs/>
              </w:rPr>
            </w:pPr>
            <w:r>
              <w:rPr>
                <w:rFonts w:cs="Arial"/>
                <w:b/>
                <w:bCs/>
                <w:sz w:val="16"/>
                <w:szCs w:val="16"/>
              </w:rPr>
              <w:t>Profit</w:t>
            </w:r>
            <w:r w:rsidRPr="006D3652">
              <w:rPr>
                <w:rFonts w:cs="Arial"/>
                <w:b/>
                <w:bCs/>
                <w:sz w:val="16"/>
                <w:szCs w:val="16"/>
              </w:rPr>
              <w:t xml:space="preserve"> (loss) before income tax expense</w:t>
            </w:r>
          </w:p>
        </w:tc>
        <w:tc>
          <w:tcPr>
            <w:tcW w:w="1275" w:type="dxa"/>
            <w:tcBorders>
              <w:top w:val="nil"/>
              <w:bottom w:val="single" w:sz="4" w:space="0" w:color="auto"/>
            </w:tcBorders>
            <w:shd w:val="clear" w:color="auto" w:fill="auto"/>
            <w:vAlign w:val="bottom"/>
          </w:tcPr>
          <w:p w14:paraId="2CA2E6E6"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5,182</w:t>
            </w:r>
          </w:p>
        </w:tc>
        <w:tc>
          <w:tcPr>
            <w:tcW w:w="1134" w:type="dxa"/>
            <w:tcBorders>
              <w:top w:val="nil"/>
              <w:bottom w:val="single" w:sz="4" w:space="0" w:color="auto"/>
            </w:tcBorders>
            <w:shd w:val="clear" w:color="auto" w:fill="auto"/>
            <w:vAlign w:val="bottom"/>
          </w:tcPr>
          <w:p w14:paraId="0080C3AD"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1,334</w:t>
            </w:r>
          </w:p>
        </w:tc>
        <w:tc>
          <w:tcPr>
            <w:tcW w:w="1134" w:type="dxa"/>
            <w:tcBorders>
              <w:top w:val="nil"/>
              <w:bottom w:val="single" w:sz="4" w:space="0" w:color="auto"/>
            </w:tcBorders>
            <w:shd w:val="clear" w:color="auto" w:fill="auto"/>
            <w:vAlign w:val="bottom"/>
          </w:tcPr>
          <w:p w14:paraId="66DF6736"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1,121</w:t>
            </w:r>
          </w:p>
        </w:tc>
        <w:tc>
          <w:tcPr>
            <w:tcW w:w="1134" w:type="dxa"/>
            <w:tcBorders>
              <w:top w:val="nil"/>
              <w:bottom w:val="single" w:sz="4" w:space="0" w:color="auto"/>
            </w:tcBorders>
            <w:shd w:val="clear" w:color="auto" w:fill="auto"/>
            <w:vAlign w:val="bottom"/>
          </w:tcPr>
          <w:p w14:paraId="238778A2"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2,080</w:t>
            </w:r>
          </w:p>
        </w:tc>
        <w:tc>
          <w:tcPr>
            <w:tcW w:w="1276" w:type="dxa"/>
            <w:tcBorders>
              <w:top w:val="nil"/>
              <w:bottom w:val="single" w:sz="4" w:space="0" w:color="auto"/>
            </w:tcBorders>
            <w:shd w:val="clear" w:color="auto" w:fill="auto"/>
            <w:vAlign w:val="bottom"/>
          </w:tcPr>
          <w:p w14:paraId="1F2BA104"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(217)</w:t>
            </w:r>
          </w:p>
        </w:tc>
        <w:tc>
          <w:tcPr>
            <w:tcW w:w="992" w:type="dxa"/>
            <w:tcBorders>
              <w:top w:val="nil"/>
              <w:bottom w:val="single" w:sz="4" w:space="0" w:color="auto"/>
            </w:tcBorders>
            <w:shd w:val="clear" w:color="auto" w:fill="auto"/>
            <w:vAlign w:val="bottom"/>
          </w:tcPr>
          <w:p w14:paraId="67CCD8D6"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54</w:t>
            </w:r>
          </w:p>
        </w:tc>
        <w:tc>
          <w:tcPr>
            <w:tcW w:w="993" w:type="dxa"/>
            <w:tcBorders>
              <w:top w:val="nil"/>
              <w:bottom w:val="single" w:sz="4" w:space="0" w:color="auto"/>
            </w:tcBorders>
            <w:shd w:val="clear" w:color="auto" w:fill="auto"/>
            <w:vAlign w:val="bottom"/>
          </w:tcPr>
          <w:p w14:paraId="38A78766"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w:t>
            </w:r>
          </w:p>
        </w:tc>
        <w:tc>
          <w:tcPr>
            <w:tcW w:w="1134" w:type="dxa"/>
            <w:tcBorders>
              <w:top w:val="nil"/>
              <w:bottom w:val="single" w:sz="4" w:space="0" w:color="auto"/>
            </w:tcBorders>
            <w:shd w:val="clear" w:color="auto" w:fill="auto"/>
            <w:vAlign w:val="bottom"/>
          </w:tcPr>
          <w:p w14:paraId="0E021EFD" w14:textId="0E7F4EEF" w:rsidR="00564AB1" w:rsidRPr="00BD1EA0" w:rsidRDefault="00564AB1" w:rsidP="00431BD0">
            <w:pPr>
              <w:pStyle w:val="acctfourfigures"/>
              <w:tabs>
                <w:tab w:val="clear" w:pos="765"/>
                <w:tab w:val="decimal" w:pos="702"/>
              </w:tabs>
              <w:spacing w:line="240" w:lineRule="auto"/>
              <w:ind w:left="-48" w:right="-69"/>
              <w:jc w:val="right"/>
              <w:rPr>
                <w:rFonts w:ascii="Arial" w:hAnsi="Arial" w:cs="Browallia New"/>
                <w:sz w:val="16"/>
                <w:lang w:val="en-US" w:bidi="th-TH"/>
              </w:rPr>
            </w:pPr>
            <w:r w:rsidRPr="00BD1EA0">
              <w:rPr>
                <w:rFonts w:ascii="Arial" w:hAnsi="Arial" w:cs="Browallia New"/>
                <w:sz w:val="16"/>
                <w:lang w:val="en-US" w:bidi="th-TH"/>
              </w:rPr>
              <w:t>63</w:t>
            </w:r>
            <w:r w:rsidR="00D647A2">
              <w:rPr>
                <w:rFonts w:ascii="Arial" w:hAnsi="Arial" w:cs="Browallia New"/>
                <w:sz w:val="16"/>
                <w:lang w:val="en-US" w:bidi="th-TH"/>
              </w:rPr>
              <w:t>7</w:t>
            </w:r>
          </w:p>
        </w:tc>
        <w:tc>
          <w:tcPr>
            <w:tcW w:w="1134" w:type="dxa"/>
            <w:tcBorders>
              <w:top w:val="nil"/>
              <w:bottom w:val="single" w:sz="4" w:space="0" w:color="auto"/>
            </w:tcBorders>
            <w:shd w:val="clear" w:color="auto" w:fill="auto"/>
            <w:vAlign w:val="bottom"/>
          </w:tcPr>
          <w:p w14:paraId="026B759A" w14:textId="01148185"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(2,43</w:t>
            </w:r>
            <w:r w:rsidR="00D647A2">
              <w:rPr>
                <w:rFonts w:ascii="Arial" w:hAnsi="Arial" w:cs="Arial"/>
                <w:sz w:val="16"/>
                <w:szCs w:val="16"/>
                <w:lang w:bidi="th-TH"/>
              </w:rPr>
              <w:t>3</w:t>
            </w:r>
            <w:r w:rsidRPr="00BD1EA0">
              <w:rPr>
                <w:rFonts w:ascii="Arial" w:hAnsi="Arial" w:cs="Arial"/>
                <w:sz w:val="16"/>
                <w:szCs w:val="16"/>
                <w:lang w:bidi="th-TH"/>
              </w:rPr>
              <w:t>)</w:t>
            </w:r>
          </w:p>
        </w:tc>
        <w:tc>
          <w:tcPr>
            <w:tcW w:w="1134" w:type="dxa"/>
            <w:tcBorders>
              <w:top w:val="nil"/>
              <w:bottom w:val="single" w:sz="4" w:space="0" w:color="auto"/>
            </w:tcBorders>
          </w:tcPr>
          <w:p w14:paraId="72AFE030" w14:textId="2C8809DD"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417</w:t>
            </w:r>
          </w:p>
        </w:tc>
        <w:tc>
          <w:tcPr>
            <w:tcW w:w="992" w:type="dxa"/>
            <w:tcBorders>
              <w:top w:val="nil"/>
              <w:bottom w:val="single" w:sz="4" w:space="0" w:color="auto"/>
            </w:tcBorders>
            <w:shd w:val="clear" w:color="auto" w:fill="auto"/>
            <w:vAlign w:val="bottom"/>
          </w:tcPr>
          <w:p w14:paraId="6F8B566E" w14:textId="2C4FAF7C"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Pr>
                <w:rFonts w:ascii="Arial" w:hAnsi="Arial" w:cs="Arial"/>
                <w:sz w:val="16"/>
                <w:szCs w:val="16"/>
                <w:lang w:bidi="th-TH"/>
              </w:rPr>
              <w:t>8,173</w:t>
            </w:r>
          </w:p>
        </w:tc>
      </w:tr>
      <w:tr w:rsidR="00564AB1" w:rsidRPr="00F24255" w14:paraId="5A3B31A6" w14:textId="77777777" w:rsidTr="00D647A2">
        <w:trPr>
          <w:trHeight w:val="20"/>
        </w:trPr>
        <w:tc>
          <w:tcPr>
            <w:tcW w:w="3261" w:type="dxa"/>
            <w:vAlign w:val="bottom"/>
          </w:tcPr>
          <w:p w14:paraId="70AB963A" w14:textId="77777777" w:rsidR="00564AB1" w:rsidRPr="006D3652" w:rsidRDefault="00564AB1" w:rsidP="00431BD0">
            <w:pPr>
              <w:spacing w:line="240" w:lineRule="auto"/>
              <w:ind w:left="-77" w:right="-362"/>
              <w:rPr>
                <w:rFonts w:cs="Arial"/>
                <w:b/>
                <w:bCs/>
                <w:sz w:val="16"/>
                <w:szCs w:val="16"/>
                <w:cs/>
              </w:rPr>
            </w:pPr>
          </w:p>
        </w:tc>
        <w:tc>
          <w:tcPr>
            <w:tcW w:w="1275" w:type="dxa"/>
            <w:tcBorders>
              <w:top w:val="single" w:sz="4" w:space="0" w:color="auto"/>
              <w:bottom w:val="nil"/>
            </w:tcBorders>
            <w:shd w:val="clear" w:color="auto" w:fill="auto"/>
            <w:vAlign w:val="bottom"/>
          </w:tcPr>
          <w:p w14:paraId="01AF13EE"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349C3175"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single" w:sz="4" w:space="0" w:color="auto"/>
              <w:bottom w:val="nil"/>
            </w:tcBorders>
            <w:shd w:val="clear" w:color="auto" w:fill="auto"/>
            <w:vAlign w:val="bottom"/>
          </w:tcPr>
          <w:p w14:paraId="67221E7C"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22F868BE"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tcBorders>
              <w:top w:val="single" w:sz="4" w:space="0" w:color="auto"/>
              <w:bottom w:val="nil"/>
            </w:tcBorders>
            <w:shd w:val="clear" w:color="auto" w:fill="auto"/>
            <w:vAlign w:val="bottom"/>
          </w:tcPr>
          <w:p w14:paraId="2ED717DE"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tcBorders>
              <w:top w:val="single" w:sz="4" w:space="0" w:color="auto"/>
              <w:bottom w:val="nil"/>
            </w:tcBorders>
            <w:shd w:val="clear" w:color="auto" w:fill="auto"/>
            <w:vAlign w:val="bottom"/>
          </w:tcPr>
          <w:p w14:paraId="0CBB6722"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tcBorders>
              <w:top w:val="single" w:sz="4" w:space="0" w:color="auto"/>
              <w:bottom w:val="nil"/>
            </w:tcBorders>
            <w:shd w:val="clear" w:color="auto" w:fill="auto"/>
            <w:vAlign w:val="bottom"/>
          </w:tcPr>
          <w:p w14:paraId="0C7041C5"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4997E1CE"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62BE815D"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tcPr>
          <w:p w14:paraId="3C1B8519"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tcBorders>
              <w:top w:val="single" w:sz="4" w:space="0" w:color="auto"/>
              <w:bottom w:val="nil"/>
            </w:tcBorders>
            <w:shd w:val="clear" w:color="auto" w:fill="auto"/>
            <w:vAlign w:val="bottom"/>
          </w:tcPr>
          <w:p w14:paraId="4175AB58" w14:textId="75FE6953"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564AB1" w:rsidRPr="00F24255" w14:paraId="4B4A0D5A" w14:textId="77777777" w:rsidTr="00D647A2">
        <w:trPr>
          <w:trHeight w:val="20"/>
        </w:trPr>
        <w:tc>
          <w:tcPr>
            <w:tcW w:w="3261" w:type="dxa"/>
            <w:vAlign w:val="bottom"/>
          </w:tcPr>
          <w:p w14:paraId="2BEC8F9D" w14:textId="77777777" w:rsidR="00564AB1" w:rsidRPr="006D3652" w:rsidRDefault="00564AB1" w:rsidP="00431BD0">
            <w:pPr>
              <w:spacing w:line="240" w:lineRule="auto"/>
              <w:ind w:left="-77" w:right="-362"/>
              <w:rPr>
                <w:rFonts w:cs="Arial"/>
                <w:sz w:val="16"/>
                <w:szCs w:val="16"/>
                <w:cs/>
              </w:rPr>
            </w:pPr>
            <w:r w:rsidRPr="006D3652">
              <w:rPr>
                <w:rFonts w:cs="Arial"/>
                <w:sz w:val="16"/>
                <w:szCs w:val="16"/>
              </w:rPr>
              <w:t xml:space="preserve">Income tax </w:t>
            </w:r>
            <w:r>
              <w:rPr>
                <w:rFonts w:cs="Arial"/>
                <w:sz w:val="16"/>
                <w:szCs w:val="16"/>
              </w:rPr>
              <w:t xml:space="preserve">benefit </w:t>
            </w:r>
            <w:r w:rsidRPr="006D3652">
              <w:rPr>
                <w:rFonts w:cs="Arial"/>
                <w:sz w:val="16"/>
                <w:szCs w:val="16"/>
              </w:rPr>
              <w:t>(expense)</w:t>
            </w:r>
          </w:p>
        </w:tc>
        <w:tc>
          <w:tcPr>
            <w:tcW w:w="1275" w:type="dxa"/>
            <w:tcBorders>
              <w:top w:val="nil"/>
              <w:bottom w:val="single" w:sz="4" w:space="0" w:color="auto"/>
            </w:tcBorders>
            <w:shd w:val="clear" w:color="auto" w:fill="auto"/>
            <w:vAlign w:val="bottom"/>
          </w:tcPr>
          <w:p w14:paraId="2D4E3980"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(527)</w:t>
            </w:r>
          </w:p>
        </w:tc>
        <w:tc>
          <w:tcPr>
            <w:tcW w:w="1134" w:type="dxa"/>
            <w:tcBorders>
              <w:top w:val="nil"/>
              <w:bottom w:val="single" w:sz="4" w:space="0" w:color="auto"/>
            </w:tcBorders>
            <w:shd w:val="clear" w:color="auto" w:fill="auto"/>
            <w:vAlign w:val="bottom"/>
          </w:tcPr>
          <w:p w14:paraId="2D00B792"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(267)</w:t>
            </w:r>
          </w:p>
        </w:tc>
        <w:tc>
          <w:tcPr>
            <w:tcW w:w="1134" w:type="dxa"/>
            <w:tcBorders>
              <w:top w:val="nil"/>
              <w:bottom w:val="single" w:sz="4" w:space="0" w:color="auto"/>
            </w:tcBorders>
            <w:shd w:val="clear" w:color="auto" w:fill="auto"/>
            <w:vAlign w:val="bottom"/>
          </w:tcPr>
          <w:p w14:paraId="0F8F2E3D"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(244)</w:t>
            </w:r>
          </w:p>
        </w:tc>
        <w:tc>
          <w:tcPr>
            <w:tcW w:w="1134" w:type="dxa"/>
            <w:tcBorders>
              <w:top w:val="nil"/>
              <w:bottom w:val="single" w:sz="4" w:space="0" w:color="auto"/>
            </w:tcBorders>
            <w:shd w:val="clear" w:color="auto" w:fill="auto"/>
            <w:vAlign w:val="bottom"/>
          </w:tcPr>
          <w:p w14:paraId="02ED979B"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(121)</w:t>
            </w:r>
          </w:p>
        </w:tc>
        <w:tc>
          <w:tcPr>
            <w:tcW w:w="1276" w:type="dxa"/>
            <w:tcBorders>
              <w:top w:val="nil"/>
              <w:bottom w:val="single" w:sz="4" w:space="0" w:color="auto"/>
            </w:tcBorders>
            <w:shd w:val="clear" w:color="auto" w:fill="auto"/>
            <w:vAlign w:val="bottom"/>
          </w:tcPr>
          <w:p w14:paraId="6FDDC6AF"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w:t>
            </w:r>
          </w:p>
        </w:tc>
        <w:tc>
          <w:tcPr>
            <w:tcW w:w="992" w:type="dxa"/>
            <w:tcBorders>
              <w:top w:val="nil"/>
              <w:bottom w:val="single" w:sz="4" w:space="0" w:color="auto"/>
            </w:tcBorders>
            <w:shd w:val="clear" w:color="auto" w:fill="auto"/>
            <w:vAlign w:val="bottom"/>
          </w:tcPr>
          <w:p w14:paraId="2A1C1C51"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(31)</w:t>
            </w:r>
          </w:p>
        </w:tc>
        <w:tc>
          <w:tcPr>
            <w:tcW w:w="993" w:type="dxa"/>
            <w:tcBorders>
              <w:top w:val="nil"/>
              <w:bottom w:val="single" w:sz="4" w:space="0" w:color="auto"/>
            </w:tcBorders>
            <w:shd w:val="clear" w:color="auto" w:fill="auto"/>
            <w:vAlign w:val="bottom"/>
          </w:tcPr>
          <w:p w14:paraId="137719D5"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w:t>
            </w:r>
          </w:p>
        </w:tc>
        <w:tc>
          <w:tcPr>
            <w:tcW w:w="1134" w:type="dxa"/>
            <w:tcBorders>
              <w:top w:val="nil"/>
              <w:bottom w:val="single" w:sz="4" w:space="0" w:color="auto"/>
            </w:tcBorders>
            <w:shd w:val="clear" w:color="auto" w:fill="auto"/>
            <w:vAlign w:val="bottom"/>
          </w:tcPr>
          <w:p w14:paraId="5B26C204"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(10)</w:t>
            </w:r>
          </w:p>
        </w:tc>
        <w:tc>
          <w:tcPr>
            <w:tcW w:w="1134" w:type="dxa"/>
            <w:tcBorders>
              <w:top w:val="nil"/>
              <w:bottom w:val="single" w:sz="4" w:space="0" w:color="auto"/>
            </w:tcBorders>
            <w:shd w:val="clear" w:color="auto" w:fill="auto"/>
            <w:vAlign w:val="bottom"/>
          </w:tcPr>
          <w:p w14:paraId="78EDF1C9" w14:textId="0BA08823" w:rsidR="00564AB1" w:rsidRPr="00BD1EA0" w:rsidRDefault="00564AB1" w:rsidP="00431BD0">
            <w:pPr>
              <w:pStyle w:val="acctfourfigures"/>
              <w:tabs>
                <w:tab w:val="clear" w:pos="765"/>
                <w:tab w:val="decimal" w:pos="762"/>
              </w:tabs>
              <w:spacing w:line="240" w:lineRule="auto"/>
              <w:ind w:left="-48" w:right="-69"/>
              <w:jc w:val="right"/>
              <w:rPr>
                <w:rFonts w:ascii="Arial" w:hAnsi="Arial" w:cstheme="minorBidi"/>
                <w:sz w:val="16"/>
                <w:szCs w:val="16"/>
                <w:cs/>
                <w:lang w:bidi="th-TH"/>
              </w:rPr>
            </w:pPr>
            <w:r w:rsidRPr="00BD1EA0">
              <w:rPr>
                <w:rFonts w:ascii="Arial" w:hAnsi="Arial" w:cs="Arial"/>
                <w:sz w:val="16"/>
                <w:szCs w:val="16"/>
                <w:lang w:bidi="th-TH"/>
              </w:rPr>
              <w:t>(4</w:t>
            </w:r>
            <w:r w:rsidR="00D647A2">
              <w:rPr>
                <w:rFonts w:ascii="Arial" w:hAnsi="Arial" w:cs="Arial"/>
                <w:sz w:val="16"/>
                <w:szCs w:val="16"/>
                <w:lang w:bidi="th-TH"/>
              </w:rPr>
              <w:t>0</w:t>
            </w:r>
            <w:r w:rsidRPr="00BD1EA0">
              <w:rPr>
                <w:rFonts w:ascii="Arial" w:hAnsi="Arial" w:cs="Arial"/>
                <w:sz w:val="16"/>
                <w:szCs w:val="16"/>
                <w:lang w:bidi="th-TH"/>
              </w:rPr>
              <w:t>)</w:t>
            </w:r>
          </w:p>
        </w:tc>
        <w:tc>
          <w:tcPr>
            <w:tcW w:w="1134" w:type="dxa"/>
            <w:tcBorders>
              <w:top w:val="nil"/>
              <w:bottom w:val="single" w:sz="4" w:space="0" w:color="auto"/>
            </w:tcBorders>
          </w:tcPr>
          <w:p w14:paraId="7E441628" w14:textId="04BF1D79"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(1)</w:t>
            </w:r>
          </w:p>
        </w:tc>
        <w:tc>
          <w:tcPr>
            <w:tcW w:w="992" w:type="dxa"/>
            <w:tcBorders>
              <w:top w:val="nil"/>
              <w:bottom w:val="single" w:sz="4" w:space="0" w:color="auto"/>
            </w:tcBorders>
            <w:shd w:val="clear" w:color="auto" w:fill="auto"/>
            <w:vAlign w:val="bottom"/>
          </w:tcPr>
          <w:p w14:paraId="5B61A028" w14:textId="20FBFDCB"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(1,240)</w:t>
            </w:r>
          </w:p>
        </w:tc>
      </w:tr>
      <w:tr w:rsidR="00564AB1" w:rsidRPr="00F24255" w14:paraId="778CF100" w14:textId="77777777" w:rsidTr="00D647A2">
        <w:trPr>
          <w:trHeight w:val="20"/>
        </w:trPr>
        <w:tc>
          <w:tcPr>
            <w:tcW w:w="3261" w:type="dxa"/>
            <w:vAlign w:val="bottom"/>
          </w:tcPr>
          <w:p w14:paraId="7104716C" w14:textId="77777777" w:rsidR="00564AB1" w:rsidRPr="006D3652" w:rsidRDefault="00564AB1" w:rsidP="00431BD0">
            <w:pPr>
              <w:spacing w:line="240" w:lineRule="auto"/>
              <w:ind w:left="-77" w:right="-362"/>
              <w:rPr>
                <w:rFonts w:cs="Arial"/>
                <w:sz w:val="16"/>
                <w:szCs w:val="16"/>
              </w:rPr>
            </w:pPr>
          </w:p>
        </w:tc>
        <w:tc>
          <w:tcPr>
            <w:tcW w:w="1275" w:type="dxa"/>
            <w:tcBorders>
              <w:top w:val="single" w:sz="4" w:space="0" w:color="auto"/>
              <w:bottom w:val="nil"/>
            </w:tcBorders>
            <w:shd w:val="clear" w:color="auto" w:fill="auto"/>
            <w:vAlign w:val="bottom"/>
          </w:tcPr>
          <w:p w14:paraId="52802103"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187F55C5"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single" w:sz="4" w:space="0" w:color="auto"/>
              <w:bottom w:val="nil"/>
            </w:tcBorders>
            <w:shd w:val="clear" w:color="auto" w:fill="auto"/>
            <w:vAlign w:val="bottom"/>
          </w:tcPr>
          <w:p w14:paraId="680A2CB2"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6961A977"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lang w:bidi="th-TH"/>
              </w:rPr>
            </w:pPr>
          </w:p>
        </w:tc>
        <w:tc>
          <w:tcPr>
            <w:tcW w:w="1276" w:type="dxa"/>
            <w:tcBorders>
              <w:top w:val="single" w:sz="4" w:space="0" w:color="auto"/>
              <w:bottom w:val="nil"/>
            </w:tcBorders>
            <w:shd w:val="clear" w:color="auto" w:fill="auto"/>
            <w:vAlign w:val="bottom"/>
          </w:tcPr>
          <w:p w14:paraId="62AF1D49"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lang w:bidi="th-TH"/>
              </w:rPr>
            </w:pPr>
          </w:p>
        </w:tc>
        <w:tc>
          <w:tcPr>
            <w:tcW w:w="992" w:type="dxa"/>
            <w:tcBorders>
              <w:top w:val="single" w:sz="4" w:space="0" w:color="auto"/>
              <w:bottom w:val="nil"/>
            </w:tcBorders>
            <w:shd w:val="clear" w:color="auto" w:fill="auto"/>
            <w:vAlign w:val="bottom"/>
          </w:tcPr>
          <w:p w14:paraId="7303584D"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993" w:type="dxa"/>
            <w:tcBorders>
              <w:top w:val="single" w:sz="4" w:space="0" w:color="auto"/>
              <w:bottom w:val="nil"/>
            </w:tcBorders>
            <w:shd w:val="clear" w:color="auto" w:fill="auto"/>
            <w:vAlign w:val="bottom"/>
          </w:tcPr>
          <w:p w14:paraId="625F798E"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shd w:val="clear" w:color="auto" w:fill="auto"/>
            <w:vAlign w:val="bottom"/>
          </w:tcPr>
          <w:p w14:paraId="03C738E5"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shd w:val="clear" w:color="auto" w:fill="auto"/>
            <w:vAlign w:val="bottom"/>
          </w:tcPr>
          <w:p w14:paraId="0CDE69C8"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tcPr>
          <w:p w14:paraId="4C5B326D"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p>
        </w:tc>
        <w:tc>
          <w:tcPr>
            <w:tcW w:w="992" w:type="dxa"/>
            <w:tcBorders>
              <w:top w:val="single" w:sz="4" w:space="0" w:color="auto"/>
              <w:bottom w:val="nil"/>
            </w:tcBorders>
            <w:shd w:val="clear" w:color="auto" w:fill="auto"/>
            <w:vAlign w:val="bottom"/>
          </w:tcPr>
          <w:p w14:paraId="4B8CE729" w14:textId="1201064B"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p>
        </w:tc>
      </w:tr>
      <w:tr w:rsidR="00564AB1" w:rsidRPr="00F24255" w14:paraId="3BA6EC51" w14:textId="77777777" w:rsidTr="00D647A2">
        <w:trPr>
          <w:trHeight w:val="20"/>
        </w:trPr>
        <w:tc>
          <w:tcPr>
            <w:tcW w:w="3261" w:type="dxa"/>
            <w:vAlign w:val="bottom"/>
          </w:tcPr>
          <w:p w14:paraId="72EF01F8" w14:textId="77777777" w:rsidR="00564AB1" w:rsidRPr="006D3652" w:rsidRDefault="00564AB1" w:rsidP="00431BD0">
            <w:pPr>
              <w:spacing w:line="240" w:lineRule="auto"/>
              <w:ind w:left="-77" w:right="-362"/>
              <w:rPr>
                <w:rFonts w:cs="Arial"/>
                <w:b/>
                <w:bCs/>
                <w:sz w:val="16"/>
                <w:szCs w:val="16"/>
                <w:cs/>
              </w:rPr>
            </w:pPr>
            <w:r>
              <w:rPr>
                <w:rFonts w:cs="Arial"/>
                <w:b/>
                <w:bCs/>
                <w:sz w:val="16"/>
                <w:szCs w:val="16"/>
              </w:rPr>
              <w:t>Net p</w:t>
            </w:r>
            <w:r w:rsidRPr="006D3652">
              <w:rPr>
                <w:rFonts w:cs="Arial"/>
                <w:b/>
                <w:bCs/>
                <w:sz w:val="16"/>
                <w:szCs w:val="16"/>
              </w:rPr>
              <w:t>rofit (loss) for the year</w:t>
            </w:r>
          </w:p>
        </w:tc>
        <w:tc>
          <w:tcPr>
            <w:tcW w:w="1275" w:type="dxa"/>
            <w:tcBorders>
              <w:top w:val="nil"/>
              <w:bottom w:val="single" w:sz="4" w:space="0" w:color="auto"/>
            </w:tcBorders>
            <w:shd w:val="clear" w:color="auto" w:fill="auto"/>
            <w:vAlign w:val="bottom"/>
          </w:tcPr>
          <w:p w14:paraId="562B83D9"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34" w:type="dxa"/>
            <w:tcBorders>
              <w:top w:val="nil"/>
              <w:bottom w:val="single" w:sz="4" w:space="0" w:color="auto"/>
            </w:tcBorders>
            <w:shd w:val="clear" w:color="auto" w:fill="auto"/>
            <w:vAlign w:val="bottom"/>
          </w:tcPr>
          <w:p w14:paraId="5E6E064E"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134" w:type="dxa"/>
            <w:tcBorders>
              <w:top w:val="nil"/>
              <w:bottom w:val="single" w:sz="4" w:space="0" w:color="auto"/>
            </w:tcBorders>
            <w:shd w:val="clear" w:color="auto" w:fill="auto"/>
            <w:vAlign w:val="bottom"/>
          </w:tcPr>
          <w:p w14:paraId="3DF4BC72"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877</w:t>
            </w:r>
          </w:p>
        </w:tc>
        <w:tc>
          <w:tcPr>
            <w:tcW w:w="1134" w:type="dxa"/>
            <w:tcBorders>
              <w:top w:val="nil"/>
              <w:bottom w:val="single" w:sz="4" w:space="0" w:color="auto"/>
            </w:tcBorders>
            <w:shd w:val="clear" w:color="auto" w:fill="auto"/>
            <w:vAlign w:val="bottom"/>
          </w:tcPr>
          <w:p w14:paraId="70EE40A5"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1,959</w:t>
            </w:r>
          </w:p>
        </w:tc>
        <w:tc>
          <w:tcPr>
            <w:tcW w:w="1276" w:type="dxa"/>
            <w:tcBorders>
              <w:top w:val="nil"/>
              <w:bottom w:val="single" w:sz="4" w:space="0" w:color="auto"/>
            </w:tcBorders>
            <w:shd w:val="clear" w:color="auto" w:fill="auto"/>
            <w:vAlign w:val="bottom"/>
          </w:tcPr>
          <w:p w14:paraId="7F32F4F8"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(216)</w:t>
            </w:r>
          </w:p>
        </w:tc>
        <w:tc>
          <w:tcPr>
            <w:tcW w:w="992" w:type="dxa"/>
            <w:tcBorders>
              <w:top w:val="nil"/>
              <w:bottom w:val="single" w:sz="4" w:space="0" w:color="auto"/>
            </w:tcBorders>
            <w:shd w:val="clear" w:color="auto" w:fill="auto"/>
            <w:vAlign w:val="bottom"/>
          </w:tcPr>
          <w:p w14:paraId="60ECD82F"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23</w:t>
            </w:r>
          </w:p>
        </w:tc>
        <w:tc>
          <w:tcPr>
            <w:tcW w:w="993" w:type="dxa"/>
            <w:tcBorders>
              <w:top w:val="nil"/>
              <w:bottom w:val="single" w:sz="4" w:space="0" w:color="auto"/>
            </w:tcBorders>
            <w:shd w:val="clear" w:color="auto" w:fill="auto"/>
            <w:vAlign w:val="bottom"/>
          </w:tcPr>
          <w:p w14:paraId="792E7A48"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w:t>
            </w:r>
          </w:p>
        </w:tc>
        <w:tc>
          <w:tcPr>
            <w:tcW w:w="1134" w:type="dxa"/>
            <w:tcBorders>
              <w:top w:val="nil"/>
              <w:bottom w:val="single" w:sz="4" w:space="0" w:color="auto"/>
            </w:tcBorders>
            <w:shd w:val="clear" w:color="auto" w:fill="auto"/>
            <w:vAlign w:val="bottom"/>
          </w:tcPr>
          <w:p w14:paraId="07161BFD" w14:textId="31CC8940" w:rsidR="00564AB1" w:rsidRPr="00BD1EA0" w:rsidRDefault="00564AB1" w:rsidP="00431BD0">
            <w:pPr>
              <w:pStyle w:val="acctfourfigures"/>
              <w:tabs>
                <w:tab w:val="clear" w:pos="765"/>
                <w:tab w:val="decimal" w:pos="702"/>
              </w:tabs>
              <w:spacing w:line="240" w:lineRule="auto"/>
              <w:ind w:left="-48" w:right="-69"/>
              <w:jc w:val="right"/>
              <w:rPr>
                <w:rFonts w:ascii="Arial" w:hAnsi="Arial" w:cs="Browallia New"/>
                <w:sz w:val="16"/>
                <w:lang w:val="en-US" w:bidi="th-TH"/>
              </w:rPr>
            </w:pPr>
            <w:r w:rsidRPr="00BD1EA0">
              <w:rPr>
                <w:rFonts w:ascii="Arial" w:hAnsi="Arial" w:cs="Browallia New"/>
                <w:sz w:val="16"/>
                <w:lang w:val="en-US" w:bidi="th-TH"/>
              </w:rPr>
              <w:t>62</w:t>
            </w:r>
            <w:r w:rsidR="00D647A2">
              <w:rPr>
                <w:rFonts w:ascii="Arial" w:hAnsi="Arial" w:cs="Browallia New"/>
                <w:sz w:val="16"/>
                <w:lang w:val="en-US" w:bidi="th-TH"/>
              </w:rPr>
              <w:t>7</w:t>
            </w:r>
          </w:p>
        </w:tc>
        <w:tc>
          <w:tcPr>
            <w:tcW w:w="1134" w:type="dxa"/>
            <w:tcBorders>
              <w:top w:val="nil"/>
              <w:bottom w:val="single" w:sz="4" w:space="0" w:color="auto"/>
            </w:tcBorders>
            <w:shd w:val="clear" w:color="auto" w:fill="auto"/>
            <w:vAlign w:val="bottom"/>
          </w:tcPr>
          <w:p w14:paraId="763C67E3"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(2,473)</w:t>
            </w:r>
          </w:p>
        </w:tc>
        <w:tc>
          <w:tcPr>
            <w:tcW w:w="1134" w:type="dxa"/>
            <w:tcBorders>
              <w:top w:val="nil"/>
              <w:bottom w:val="single" w:sz="4" w:space="0" w:color="auto"/>
            </w:tcBorders>
          </w:tcPr>
          <w:p w14:paraId="65D6C28A" w14:textId="755877A2"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416</w:t>
            </w:r>
          </w:p>
        </w:tc>
        <w:tc>
          <w:tcPr>
            <w:tcW w:w="992" w:type="dxa"/>
            <w:tcBorders>
              <w:top w:val="nil"/>
              <w:bottom w:val="single" w:sz="4" w:space="0" w:color="auto"/>
            </w:tcBorders>
            <w:shd w:val="clear" w:color="auto" w:fill="auto"/>
            <w:vAlign w:val="bottom"/>
          </w:tcPr>
          <w:p w14:paraId="066A6B66" w14:textId="7409CE6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6,</w:t>
            </w:r>
            <w:r w:rsidR="00D647A2">
              <w:rPr>
                <w:rFonts w:ascii="Arial" w:hAnsi="Arial" w:cs="Arial"/>
                <w:sz w:val="16"/>
                <w:szCs w:val="16"/>
                <w:lang w:bidi="th-TH"/>
              </w:rPr>
              <w:t>933</w:t>
            </w:r>
          </w:p>
        </w:tc>
      </w:tr>
      <w:tr w:rsidR="00564AB1" w:rsidRPr="00F24255" w14:paraId="22D8040A" w14:textId="77777777" w:rsidTr="00D647A2">
        <w:trPr>
          <w:trHeight w:val="20"/>
        </w:trPr>
        <w:tc>
          <w:tcPr>
            <w:tcW w:w="3261" w:type="dxa"/>
            <w:vAlign w:val="bottom"/>
          </w:tcPr>
          <w:p w14:paraId="0DC4A51D" w14:textId="77777777" w:rsidR="00564AB1" w:rsidRPr="006D3652" w:rsidRDefault="00564AB1" w:rsidP="00431BD0">
            <w:pPr>
              <w:spacing w:line="240" w:lineRule="auto"/>
              <w:ind w:left="-77" w:right="-362"/>
              <w:rPr>
                <w:rFonts w:cs="Arial"/>
                <w:sz w:val="16"/>
                <w:szCs w:val="16"/>
                <w:cs/>
              </w:rPr>
            </w:pPr>
          </w:p>
        </w:tc>
        <w:tc>
          <w:tcPr>
            <w:tcW w:w="1275" w:type="dxa"/>
            <w:tcBorders>
              <w:top w:val="single" w:sz="4" w:space="0" w:color="auto"/>
            </w:tcBorders>
            <w:shd w:val="clear" w:color="auto" w:fill="auto"/>
            <w:vAlign w:val="bottom"/>
          </w:tcPr>
          <w:p w14:paraId="4BFEFA2A"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tcBorders>
              <w:top w:val="single" w:sz="4" w:space="0" w:color="auto"/>
            </w:tcBorders>
            <w:shd w:val="clear" w:color="auto" w:fill="auto"/>
            <w:vAlign w:val="bottom"/>
          </w:tcPr>
          <w:p w14:paraId="0FCFF2AE"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single" w:sz="4" w:space="0" w:color="auto"/>
            </w:tcBorders>
            <w:shd w:val="clear" w:color="auto" w:fill="auto"/>
            <w:vAlign w:val="bottom"/>
          </w:tcPr>
          <w:p w14:paraId="379DB363"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single" w:sz="4" w:space="0" w:color="auto"/>
            </w:tcBorders>
            <w:shd w:val="clear" w:color="auto" w:fill="auto"/>
            <w:vAlign w:val="bottom"/>
          </w:tcPr>
          <w:p w14:paraId="37F79CF4"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tcBorders>
              <w:top w:val="single" w:sz="4" w:space="0" w:color="auto"/>
            </w:tcBorders>
            <w:shd w:val="clear" w:color="auto" w:fill="auto"/>
            <w:vAlign w:val="bottom"/>
          </w:tcPr>
          <w:p w14:paraId="314D1B20"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tcBorders>
              <w:top w:val="single" w:sz="4" w:space="0" w:color="auto"/>
            </w:tcBorders>
            <w:shd w:val="clear" w:color="auto" w:fill="auto"/>
            <w:vAlign w:val="bottom"/>
          </w:tcPr>
          <w:p w14:paraId="76167656"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tcBorders>
              <w:top w:val="single" w:sz="4" w:space="0" w:color="auto"/>
            </w:tcBorders>
            <w:shd w:val="clear" w:color="auto" w:fill="auto"/>
            <w:vAlign w:val="bottom"/>
          </w:tcPr>
          <w:p w14:paraId="56C6A7AB"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tcBorders>
            <w:shd w:val="clear" w:color="auto" w:fill="auto"/>
            <w:vAlign w:val="bottom"/>
          </w:tcPr>
          <w:p w14:paraId="1E1B30A7"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single" w:sz="4" w:space="0" w:color="auto"/>
            </w:tcBorders>
            <w:shd w:val="clear" w:color="auto" w:fill="auto"/>
            <w:vAlign w:val="bottom"/>
          </w:tcPr>
          <w:p w14:paraId="14262EDE"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tcBorders>
          </w:tcPr>
          <w:p w14:paraId="7E1DC101"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tcBorders>
              <w:top w:val="single" w:sz="4" w:space="0" w:color="auto"/>
            </w:tcBorders>
            <w:shd w:val="clear" w:color="auto" w:fill="auto"/>
            <w:vAlign w:val="bottom"/>
          </w:tcPr>
          <w:p w14:paraId="17E0B6F8" w14:textId="3413FEAB"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564AB1" w:rsidRPr="00F24255" w14:paraId="7196F887" w14:textId="77777777" w:rsidTr="00D647A2">
        <w:trPr>
          <w:trHeight w:val="20"/>
        </w:trPr>
        <w:tc>
          <w:tcPr>
            <w:tcW w:w="3261" w:type="dxa"/>
            <w:vAlign w:val="bottom"/>
          </w:tcPr>
          <w:p w14:paraId="541FB319" w14:textId="77777777" w:rsidR="00564AB1" w:rsidRPr="006D3652" w:rsidRDefault="00564AB1" w:rsidP="00431BD0">
            <w:pPr>
              <w:spacing w:line="240" w:lineRule="auto"/>
              <w:ind w:left="-77" w:right="-362"/>
              <w:rPr>
                <w:rFonts w:cs="Arial"/>
                <w:sz w:val="16"/>
                <w:szCs w:val="16"/>
                <w:cs/>
              </w:rPr>
            </w:pPr>
            <w:r w:rsidRPr="006D3652">
              <w:rPr>
                <w:rFonts w:cs="Arial"/>
                <w:sz w:val="16"/>
                <w:szCs w:val="16"/>
              </w:rPr>
              <w:t>Profit (loss) attributable to:</w:t>
            </w:r>
          </w:p>
        </w:tc>
        <w:tc>
          <w:tcPr>
            <w:tcW w:w="1275" w:type="dxa"/>
            <w:shd w:val="clear" w:color="auto" w:fill="auto"/>
            <w:vAlign w:val="bottom"/>
          </w:tcPr>
          <w:p w14:paraId="5F269A26"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shd w:val="clear" w:color="auto" w:fill="auto"/>
            <w:vAlign w:val="bottom"/>
          </w:tcPr>
          <w:p w14:paraId="66F49C5D"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shd w:val="clear" w:color="auto" w:fill="auto"/>
            <w:vAlign w:val="bottom"/>
          </w:tcPr>
          <w:p w14:paraId="511F7F97"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shd w:val="clear" w:color="auto" w:fill="auto"/>
            <w:vAlign w:val="bottom"/>
          </w:tcPr>
          <w:p w14:paraId="406E9B99"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shd w:val="clear" w:color="auto" w:fill="auto"/>
            <w:vAlign w:val="bottom"/>
          </w:tcPr>
          <w:p w14:paraId="6E540AF4"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shd w:val="clear" w:color="auto" w:fill="auto"/>
            <w:vAlign w:val="bottom"/>
          </w:tcPr>
          <w:p w14:paraId="293532B2"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shd w:val="clear" w:color="auto" w:fill="auto"/>
            <w:vAlign w:val="bottom"/>
          </w:tcPr>
          <w:p w14:paraId="78E69A79"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shd w:val="clear" w:color="auto" w:fill="auto"/>
            <w:vAlign w:val="bottom"/>
          </w:tcPr>
          <w:p w14:paraId="41C0FC8F"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shd w:val="clear" w:color="auto" w:fill="auto"/>
            <w:vAlign w:val="bottom"/>
          </w:tcPr>
          <w:p w14:paraId="23A5C34E"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Pr>
          <w:p w14:paraId="78A88E3E"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shd w:val="clear" w:color="auto" w:fill="auto"/>
            <w:vAlign w:val="bottom"/>
          </w:tcPr>
          <w:p w14:paraId="29425A82" w14:textId="604CAD7D"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564AB1" w:rsidRPr="00F24255" w14:paraId="78AF26E7" w14:textId="77777777" w:rsidTr="00D647A2">
        <w:trPr>
          <w:trHeight w:val="20"/>
        </w:trPr>
        <w:tc>
          <w:tcPr>
            <w:tcW w:w="3261" w:type="dxa"/>
            <w:vAlign w:val="bottom"/>
          </w:tcPr>
          <w:p w14:paraId="47C941F0" w14:textId="77777777" w:rsidR="00564AB1" w:rsidRPr="006D3652" w:rsidRDefault="00564AB1" w:rsidP="00431BD0">
            <w:pPr>
              <w:spacing w:line="240" w:lineRule="auto"/>
              <w:ind w:left="-77" w:right="-362"/>
              <w:rPr>
                <w:rFonts w:cs="Arial"/>
                <w:sz w:val="16"/>
                <w:szCs w:val="16"/>
                <w:cs/>
              </w:rPr>
            </w:pPr>
            <w:r w:rsidRPr="006D3652">
              <w:rPr>
                <w:rFonts w:cs="Arial"/>
                <w:sz w:val="16"/>
                <w:szCs w:val="16"/>
              </w:rPr>
              <w:t xml:space="preserve"> - Owners of the parent</w:t>
            </w:r>
          </w:p>
        </w:tc>
        <w:tc>
          <w:tcPr>
            <w:tcW w:w="1275" w:type="dxa"/>
            <w:tcBorders>
              <w:bottom w:val="nil"/>
            </w:tcBorders>
            <w:shd w:val="clear" w:color="auto" w:fill="auto"/>
            <w:vAlign w:val="bottom"/>
          </w:tcPr>
          <w:p w14:paraId="0EF36770"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34" w:type="dxa"/>
            <w:tcBorders>
              <w:bottom w:val="nil"/>
            </w:tcBorders>
            <w:shd w:val="clear" w:color="auto" w:fill="auto"/>
            <w:vAlign w:val="bottom"/>
          </w:tcPr>
          <w:p w14:paraId="2AD3DF99"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134" w:type="dxa"/>
            <w:tcBorders>
              <w:bottom w:val="nil"/>
            </w:tcBorders>
            <w:shd w:val="clear" w:color="auto" w:fill="auto"/>
            <w:vAlign w:val="bottom"/>
          </w:tcPr>
          <w:p w14:paraId="1D35B4FE"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910</w:t>
            </w:r>
          </w:p>
        </w:tc>
        <w:tc>
          <w:tcPr>
            <w:tcW w:w="1134" w:type="dxa"/>
            <w:tcBorders>
              <w:bottom w:val="nil"/>
            </w:tcBorders>
            <w:shd w:val="clear" w:color="auto" w:fill="auto"/>
            <w:vAlign w:val="bottom"/>
          </w:tcPr>
          <w:p w14:paraId="306D47E5" w14:textId="2F6B1A2D"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1,692</w:t>
            </w:r>
          </w:p>
        </w:tc>
        <w:tc>
          <w:tcPr>
            <w:tcW w:w="1276" w:type="dxa"/>
            <w:tcBorders>
              <w:bottom w:val="nil"/>
            </w:tcBorders>
            <w:shd w:val="clear" w:color="auto" w:fill="auto"/>
            <w:vAlign w:val="bottom"/>
          </w:tcPr>
          <w:p w14:paraId="6B6BEAF0"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(216)</w:t>
            </w:r>
          </w:p>
        </w:tc>
        <w:tc>
          <w:tcPr>
            <w:tcW w:w="992" w:type="dxa"/>
            <w:tcBorders>
              <w:bottom w:val="nil"/>
            </w:tcBorders>
            <w:shd w:val="clear" w:color="auto" w:fill="auto"/>
            <w:vAlign w:val="bottom"/>
          </w:tcPr>
          <w:p w14:paraId="2620F5B8"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25</w:t>
            </w:r>
          </w:p>
        </w:tc>
        <w:tc>
          <w:tcPr>
            <w:tcW w:w="993" w:type="dxa"/>
            <w:tcBorders>
              <w:bottom w:val="nil"/>
            </w:tcBorders>
            <w:shd w:val="clear" w:color="auto" w:fill="auto"/>
            <w:vAlign w:val="bottom"/>
          </w:tcPr>
          <w:p w14:paraId="597F697C"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(10)</w:t>
            </w:r>
          </w:p>
        </w:tc>
        <w:tc>
          <w:tcPr>
            <w:tcW w:w="1134" w:type="dxa"/>
            <w:tcBorders>
              <w:bottom w:val="nil"/>
            </w:tcBorders>
            <w:shd w:val="clear" w:color="auto" w:fill="auto"/>
            <w:vAlign w:val="bottom"/>
          </w:tcPr>
          <w:p w14:paraId="07FEAB7E" w14:textId="15196BCD"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62</w:t>
            </w:r>
            <w:r w:rsidR="00D647A2">
              <w:rPr>
                <w:rFonts w:ascii="Arial" w:hAnsi="Arial" w:cs="Arial"/>
                <w:sz w:val="16"/>
                <w:szCs w:val="16"/>
                <w:lang w:bidi="th-TH"/>
              </w:rPr>
              <w:t>7</w:t>
            </w:r>
          </w:p>
        </w:tc>
        <w:tc>
          <w:tcPr>
            <w:tcW w:w="1134" w:type="dxa"/>
            <w:tcBorders>
              <w:bottom w:val="nil"/>
            </w:tcBorders>
            <w:shd w:val="clear" w:color="auto" w:fill="auto"/>
            <w:vAlign w:val="bottom"/>
          </w:tcPr>
          <w:p w14:paraId="5005B466"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(2,473)</w:t>
            </w:r>
          </w:p>
        </w:tc>
        <w:tc>
          <w:tcPr>
            <w:tcW w:w="1134" w:type="dxa"/>
            <w:tcBorders>
              <w:bottom w:val="nil"/>
            </w:tcBorders>
          </w:tcPr>
          <w:p w14:paraId="26A60961" w14:textId="71B5DFBC"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416</w:t>
            </w:r>
          </w:p>
        </w:tc>
        <w:tc>
          <w:tcPr>
            <w:tcW w:w="992" w:type="dxa"/>
            <w:tcBorders>
              <w:bottom w:val="nil"/>
            </w:tcBorders>
            <w:shd w:val="clear" w:color="auto" w:fill="auto"/>
            <w:vAlign w:val="bottom"/>
          </w:tcPr>
          <w:p w14:paraId="05E68CAB" w14:textId="12546892"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6,</w:t>
            </w:r>
            <w:r w:rsidR="00D647A2">
              <w:rPr>
                <w:rFonts w:ascii="Arial" w:hAnsi="Arial" w:cs="Arial"/>
                <w:sz w:val="16"/>
                <w:szCs w:val="16"/>
                <w:lang w:bidi="th-TH"/>
              </w:rPr>
              <w:t>693</w:t>
            </w:r>
          </w:p>
        </w:tc>
      </w:tr>
      <w:tr w:rsidR="00564AB1" w:rsidRPr="00F24255" w14:paraId="1996FCEE" w14:textId="77777777" w:rsidTr="00D647A2">
        <w:trPr>
          <w:trHeight w:val="20"/>
        </w:trPr>
        <w:tc>
          <w:tcPr>
            <w:tcW w:w="3261" w:type="dxa"/>
            <w:vAlign w:val="bottom"/>
          </w:tcPr>
          <w:p w14:paraId="72746141" w14:textId="77777777" w:rsidR="00564AB1" w:rsidRPr="006D3652" w:rsidRDefault="00564AB1" w:rsidP="00431BD0">
            <w:pPr>
              <w:spacing w:line="240" w:lineRule="auto"/>
              <w:ind w:left="-77" w:right="-362"/>
              <w:rPr>
                <w:rFonts w:cs="Arial"/>
                <w:sz w:val="16"/>
                <w:szCs w:val="16"/>
                <w:cs/>
              </w:rPr>
            </w:pPr>
            <w:r w:rsidRPr="006D3652">
              <w:rPr>
                <w:rFonts w:cs="Arial"/>
                <w:sz w:val="16"/>
                <w:szCs w:val="16"/>
              </w:rPr>
              <w:t xml:space="preserve"> - Non-controlling interests</w:t>
            </w:r>
          </w:p>
        </w:tc>
        <w:tc>
          <w:tcPr>
            <w:tcW w:w="1275" w:type="dxa"/>
            <w:tcBorders>
              <w:top w:val="nil"/>
              <w:bottom w:val="single" w:sz="4" w:space="0" w:color="auto"/>
            </w:tcBorders>
            <w:shd w:val="clear" w:color="auto" w:fill="auto"/>
            <w:vAlign w:val="bottom"/>
          </w:tcPr>
          <w:p w14:paraId="75C3E5D5"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134" w:type="dxa"/>
            <w:tcBorders>
              <w:top w:val="nil"/>
              <w:bottom w:val="single" w:sz="4" w:space="0" w:color="auto"/>
            </w:tcBorders>
            <w:shd w:val="clear" w:color="auto" w:fill="auto"/>
            <w:vAlign w:val="bottom"/>
          </w:tcPr>
          <w:p w14:paraId="775519E1"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34" w:type="dxa"/>
            <w:tcBorders>
              <w:top w:val="nil"/>
              <w:bottom w:val="single" w:sz="4" w:space="0" w:color="auto"/>
            </w:tcBorders>
            <w:shd w:val="clear" w:color="auto" w:fill="auto"/>
            <w:vAlign w:val="bottom"/>
          </w:tcPr>
          <w:p w14:paraId="16CED689"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(33)</w:t>
            </w:r>
          </w:p>
        </w:tc>
        <w:tc>
          <w:tcPr>
            <w:tcW w:w="1134" w:type="dxa"/>
            <w:tcBorders>
              <w:top w:val="nil"/>
              <w:bottom w:val="single" w:sz="4" w:space="0" w:color="auto"/>
            </w:tcBorders>
            <w:shd w:val="clear" w:color="auto" w:fill="auto"/>
            <w:vAlign w:val="bottom"/>
          </w:tcPr>
          <w:p w14:paraId="1808FABF"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267</w:t>
            </w:r>
          </w:p>
        </w:tc>
        <w:tc>
          <w:tcPr>
            <w:tcW w:w="1276" w:type="dxa"/>
            <w:tcBorders>
              <w:top w:val="nil"/>
              <w:bottom w:val="single" w:sz="4" w:space="0" w:color="auto"/>
            </w:tcBorders>
            <w:shd w:val="clear" w:color="auto" w:fill="auto"/>
            <w:vAlign w:val="bottom"/>
          </w:tcPr>
          <w:p w14:paraId="2B8834F9"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w:t>
            </w:r>
          </w:p>
        </w:tc>
        <w:tc>
          <w:tcPr>
            <w:tcW w:w="992" w:type="dxa"/>
            <w:tcBorders>
              <w:top w:val="nil"/>
              <w:bottom w:val="single" w:sz="4" w:space="0" w:color="auto"/>
            </w:tcBorders>
            <w:shd w:val="clear" w:color="auto" w:fill="auto"/>
            <w:vAlign w:val="bottom"/>
          </w:tcPr>
          <w:p w14:paraId="23650827"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w:t>
            </w:r>
          </w:p>
        </w:tc>
        <w:tc>
          <w:tcPr>
            <w:tcW w:w="993" w:type="dxa"/>
            <w:tcBorders>
              <w:top w:val="nil"/>
              <w:bottom w:val="single" w:sz="4" w:space="0" w:color="auto"/>
            </w:tcBorders>
            <w:shd w:val="clear" w:color="auto" w:fill="auto"/>
            <w:vAlign w:val="bottom"/>
          </w:tcPr>
          <w:p w14:paraId="75F695E2"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8</w:t>
            </w:r>
          </w:p>
        </w:tc>
        <w:tc>
          <w:tcPr>
            <w:tcW w:w="1134" w:type="dxa"/>
            <w:tcBorders>
              <w:top w:val="nil"/>
              <w:bottom w:val="single" w:sz="4" w:space="0" w:color="auto"/>
            </w:tcBorders>
            <w:shd w:val="clear" w:color="auto" w:fill="auto"/>
            <w:vAlign w:val="bottom"/>
          </w:tcPr>
          <w:p w14:paraId="0FE0F784"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w:t>
            </w:r>
          </w:p>
        </w:tc>
        <w:tc>
          <w:tcPr>
            <w:tcW w:w="1134" w:type="dxa"/>
            <w:tcBorders>
              <w:top w:val="nil"/>
              <w:bottom w:val="single" w:sz="4" w:space="0" w:color="auto"/>
            </w:tcBorders>
            <w:shd w:val="clear" w:color="auto" w:fill="auto"/>
            <w:vAlign w:val="bottom"/>
          </w:tcPr>
          <w:p w14:paraId="44843288"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w:t>
            </w:r>
          </w:p>
        </w:tc>
        <w:tc>
          <w:tcPr>
            <w:tcW w:w="1134" w:type="dxa"/>
            <w:tcBorders>
              <w:top w:val="nil"/>
              <w:bottom w:val="single" w:sz="4" w:space="0" w:color="auto"/>
            </w:tcBorders>
          </w:tcPr>
          <w:p w14:paraId="6AA37605" w14:textId="69551FC3"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w:t>
            </w:r>
          </w:p>
        </w:tc>
        <w:tc>
          <w:tcPr>
            <w:tcW w:w="992" w:type="dxa"/>
            <w:tcBorders>
              <w:top w:val="nil"/>
              <w:bottom w:val="single" w:sz="4" w:space="0" w:color="auto"/>
            </w:tcBorders>
            <w:shd w:val="clear" w:color="auto" w:fill="auto"/>
            <w:vAlign w:val="bottom"/>
          </w:tcPr>
          <w:p w14:paraId="1E93725C" w14:textId="25E55966"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240</w:t>
            </w:r>
          </w:p>
        </w:tc>
      </w:tr>
      <w:tr w:rsidR="00564AB1" w:rsidRPr="00F24255" w14:paraId="4123DF25" w14:textId="77777777" w:rsidTr="00D647A2">
        <w:trPr>
          <w:trHeight w:val="20"/>
        </w:trPr>
        <w:tc>
          <w:tcPr>
            <w:tcW w:w="3261" w:type="dxa"/>
            <w:vAlign w:val="bottom"/>
          </w:tcPr>
          <w:p w14:paraId="0852BB69" w14:textId="77777777" w:rsidR="00564AB1" w:rsidRPr="006D3652" w:rsidRDefault="00564AB1" w:rsidP="00431BD0">
            <w:pPr>
              <w:spacing w:line="240" w:lineRule="auto"/>
              <w:ind w:left="-77" w:right="-362"/>
              <w:rPr>
                <w:rFonts w:cs="Arial"/>
                <w:sz w:val="16"/>
                <w:szCs w:val="16"/>
              </w:rPr>
            </w:pPr>
          </w:p>
        </w:tc>
        <w:tc>
          <w:tcPr>
            <w:tcW w:w="1275" w:type="dxa"/>
            <w:tcBorders>
              <w:top w:val="single" w:sz="4" w:space="0" w:color="auto"/>
              <w:bottom w:val="nil"/>
            </w:tcBorders>
            <w:shd w:val="clear" w:color="auto" w:fill="auto"/>
            <w:vAlign w:val="bottom"/>
          </w:tcPr>
          <w:p w14:paraId="68EC55DA"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4DA67A90"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single" w:sz="4" w:space="0" w:color="auto"/>
              <w:bottom w:val="nil"/>
            </w:tcBorders>
            <w:shd w:val="clear" w:color="auto" w:fill="auto"/>
            <w:vAlign w:val="bottom"/>
          </w:tcPr>
          <w:p w14:paraId="06B8D583"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7BE3A4FB"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lang w:bidi="th-TH"/>
              </w:rPr>
            </w:pPr>
          </w:p>
        </w:tc>
        <w:tc>
          <w:tcPr>
            <w:tcW w:w="1276" w:type="dxa"/>
            <w:tcBorders>
              <w:top w:val="single" w:sz="4" w:space="0" w:color="auto"/>
              <w:bottom w:val="nil"/>
            </w:tcBorders>
            <w:shd w:val="clear" w:color="auto" w:fill="auto"/>
            <w:vAlign w:val="bottom"/>
          </w:tcPr>
          <w:p w14:paraId="673D1955"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lang w:bidi="th-TH"/>
              </w:rPr>
            </w:pPr>
          </w:p>
        </w:tc>
        <w:tc>
          <w:tcPr>
            <w:tcW w:w="992" w:type="dxa"/>
            <w:tcBorders>
              <w:top w:val="single" w:sz="4" w:space="0" w:color="auto"/>
              <w:bottom w:val="nil"/>
            </w:tcBorders>
            <w:shd w:val="clear" w:color="auto" w:fill="auto"/>
            <w:vAlign w:val="bottom"/>
          </w:tcPr>
          <w:p w14:paraId="2E01BE4D"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993" w:type="dxa"/>
            <w:tcBorders>
              <w:top w:val="single" w:sz="4" w:space="0" w:color="auto"/>
              <w:bottom w:val="nil"/>
            </w:tcBorders>
            <w:shd w:val="clear" w:color="auto" w:fill="auto"/>
            <w:vAlign w:val="bottom"/>
          </w:tcPr>
          <w:p w14:paraId="13EE6372"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shd w:val="clear" w:color="auto" w:fill="auto"/>
            <w:vAlign w:val="bottom"/>
          </w:tcPr>
          <w:p w14:paraId="3B69CD3A"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shd w:val="clear" w:color="auto" w:fill="auto"/>
            <w:vAlign w:val="bottom"/>
          </w:tcPr>
          <w:p w14:paraId="64F3087A"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34" w:type="dxa"/>
            <w:tcBorders>
              <w:top w:val="single" w:sz="4" w:space="0" w:color="auto"/>
              <w:bottom w:val="nil"/>
            </w:tcBorders>
          </w:tcPr>
          <w:p w14:paraId="5C54A601"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p>
        </w:tc>
        <w:tc>
          <w:tcPr>
            <w:tcW w:w="992" w:type="dxa"/>
            <w:tcBorders>
              <w:top w:val="single" w:sz="4" w:space="0" w:color="auto"/>
              <w:bottom w:val="nil"/>
            </w:tcBorders>
            <w:shd w:val="clear" w:color="auto" w:fill="auto"/>
            <w:vAlign w:val="bottom"/>
          </w:tcPr>
          <w:p w14:paraId="5A992B6D" w14:textId="67AC6968"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lang w:bidi="th-TH"/>
              </w:rPr>
            </w:pPr>
          </w:p>
        </w:tc>
      </w:tr>
      <w:tr w:rsidR="00564AB1" w:rsidRPr="00F24255" w14:paraId="44DF35FA" w14:textId="77777777" w:rsidTr="00D647A2">
        <w:trPr>
          <w:trHeight w:val="20"/>
        </w:trPr>
        <w:tc>
          <w:tcPr>
            <w:tcW w:w="3261" w:type="dxa"/>
            <w:vAlign w:val="bottom"/>
          </w:tcPr>
          <w:p w14:paraId="5071F134" w14:textId="77777777" w:rsidR="00564AB1" w:rsidRPr="006D3652" w:rsidRDefault="00564AB1" w:rsidP="00431BD0">
            <w:pPr>
              <w:spacing w:line="240" w:lineRule="auto"/>
              <w:ind w:left="-77" w:right="-362"/>
              <w:rPr>
                <w:rFonts w:cs="Arial"/>
                <w:b/>
                <w:bCs/>
                <w:sz w:val="16"/>
                <w:szCs w:val="16"/>
                <w:cs/>
              </w:rPr>
            </w:pPr>
            <w:r>
              <w:rPr>
                <w:rFonts w:cs="Arial"/>
                <w:b/>
                <w:bCs/>
                <w:sz w:val="16"/>
                <w:szCs w:val="16"/>
              </w:rPr>
              <w:t>Net p</w:t>
            </w:r>
            <w:r w:rsidRPr="006D3652">
              <w:rPr>
                <w:rFonts w:cs="Arial"/>
                <w:b/>
                <w:bCs/>
                <w:sz w:val="16"/>
                <w:szCs w:val="16"/>
              </w:rPr>
              <w:t>rofit (loss) for the year</w:t>
            </w:r>
          </w:p>
        </w:tc>
        <w:tc>
          <w:tcPr>
            <w:tcW w:w="1275" w:type="dxa"/>
            <w:tcBorders>
              <w:top w:val="nil"/>
              <w:bottom w:val="single" w:sz="4" w:space="0" w:color="auto"/>
            </w:tcBorders>
            <w:shd w:val="clear" w:color="auto" w:fill="auto"/>
            <w:vAlign w:val="bottom"/>
          </w:tcPr>
          <w:p w14:paraId="3E3F4151"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4,655</w:t>
            </w:r>
          </w:p>
        </w:tc>
        <w:tc>
          <w:tcPr>
            <w:tcW w:w="1134" w:type="dxa"/>
            <w:tcBorders>
              <w:top w:val="nil"/>
              <w:bottom w:val="single" w:sz="4" w:space="0" w:color="auto"/>
            </w:tcBorders>
            <w:shd w:val="clear" w:color="auto" w:fill="auto"/>
            <w:vAlign w:val="bottom"/>
          </w:tcPr>
          <w:p w14:paraId="1BB989B5"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1,067</w:t>
            </w:r>
          </w:p>
        </w:tc>
        <w:tc>
          <w:tcPr>
            <w:tcW w:w="1134" w:type="dxa"/>
            <w:tcBorders>
              <w:top w:val="nil"/>
              <w:bottom w:val="single" w:sz="4" w:space="0" w:color="auto"/>
            </w:tcBorders>
            <w:shd w:val="clear" w:color="auto" w:fill="auto"/>
            <w:vAlign w:val="bottom"/>
          </w:tcPr>
          <w:p w14:paraId="37E4B0F5"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877</w:t>
            </w:r>
          </w:p>
        </w:tc>
        <w:tc>
          <w:tcPr>
            <w:tcW w:w="1134" w:type="dxa"/>
            <w:tcBorders>
              <w:top w:val="nil"/>
              <w:bottom w:val="single" w:sz="4" w:space="0" w:color="auto"/>
            </w:tcBorders>
            <w:shd w:val="clear" w:color="auto" w:fill="auto"/>
            <w:vAlign w:val="bottom"/>
          </w:tcPr>
          <w:p w14:paraId="5B65766D" w14:textId="31929499"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1,959</w:t>
            </w:r>
          </w:p>
        </w:tc>
        <w:tc>
          <w:tcPr>
            <w:tcW w:w="1276" w:type="dxa"/>
            <w:tcBorders>
              <w:top w:val="nil"/>
              <w:bottom w:val="single" w:sz="4" w:space="0" w:color="auto"/>
            </w:tcBorders>
            <w:shd w:val="clear" w:color="auto" w:fill="auto"/>
            <w:vAlign w:val="bottom"/>
          </w:tcPr>
          <w:p w14:paraId="5E7D221E"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(216)</w:t>
            </w:r>
          </w:p>
        </w:tc>
        <w:tc>
          <w:tcPr>
            <w:tcW w:w="992" w:type="dxa"/>
            <w:tcBorders>
              <w:top w:val="nil"/>
              <w:bottom w:val="single" w:sz="4" w:space="0" w:color="auto"/>
            </w:tcBorders>
            <w:shd w:val="clear" w:color="auto" w:fill="auto"/>
            <w:vAlign w:val="bottom"/>
          </w:tcPr>
          <w:p w14:paraId="0192AFAB"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23</w:t>
            </w:r>
          </w:p>
        </w:tc>
        <w:tc>
          <w:tcPr>
            <w:tcW w:w="993" w:type="dxa"/>
            <w:tcBorders>
              <w:top w:val="nil"/>
              <w:bottom w:val="single" w:sz="4" w:space="0" w:color="auto"/>
            </w:tcBorders>
            <w:shd w:val="clear" w:color="auto" w:fill="auto"/>
            <w:vAlign w:val="bottom"/>
          </w:tcPr>
          <w:p w14:paraId="7369F3A2"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w:t>
            </w:r>
          </w:p>
        </w:tc>
        <w:tc>
          <w:tcPr>
            <w:tcW w:w="1134" w:type="dxa"/>
            <w:tcBorders>
              <w:top w:val="nil"/>
              <w:bottom w:val="single" w:sz="4" w:space="0" w:color="auto"/>
            </w:tcBorders>
            <w:shd w:val="clear" w:color="auto" w:fill="auto"/>
            <w:vAlign w:val="bottom"/>
          </w:tcPr>
          <w:p w14:paraId="42B476C1" w14:textId="19BE108F" w:rsidR="00564AB1" w:rsidRPr="00BD1EA0" w:rsidRDefault="00564AB1" w:rsidP="00431BD0">
            <w:pPr>
              <w:pStyle w:val="acctfourfigures"/>
              <w:tabs>
                <w:tab w:val="clear" w:pos="765"/>
                <w:tab w:val="decimal" w:pos="702"/>
              </w:tabs>
              <w:spacing w:line="240" w:lineRule="auto"/>
              <w:ind w:left="-48" w:right="-69"/>
              <w:jc w:val="right"/>
              <w:rPr>
                <w:rFonts w:ascii="Arial" w:hAnsi="Arial" w:cs="Browallia New"/>
                <w:sz w:val="16"/>
                <w:lang w:val="en-US" w:bidi="th-TH"/>
              </w:rPr>
            </w:pPr>
            <w:r w:rsidRPr="00BD1EA0">
              <w:rPr>
                <w:rFonts w:ascii="Arial" w:hAnsi="Arial" w:cs="Browallia New"/>
                <w:sz w:val="16"/>
                <w:lang w:val="en-US" w:bidi="th-TH"/>
              </w:rPr>
              <w:t>62</w:t>
            </w:r>
            <w:r w:rsidR="00D647A2">
              <w:rPr>
                <w:rFonts w:ascii="Arial" w:hAnsi="Arial" w:cs="Browallia New"/>
                <w:sz w:val="16"/>
                <w:lang w:val="en-US" w:bidi="th-TH"/>
              </w:rPr>
              <w:t>7</w:t>
            </w:r>
          </w:p>
        </w:tc>
        <w:tc>
          <w:tcPr>
            <w:tcW w:w="1134" w:type="dxa"/>
            <w:tcBorders>
              <w:top w:val="nil"/>
              <w:bottom w:val="single" w:sz="4" w:space="0" w:color="auto"/>
            </w:tcBorders>
            <w:shd w:val="clear" w:color="auto" w:fill="auto"/>
            <w:vAlign w:val="bottom"/>
          </w:tcPr>
          <w:p w14:paraId="203C9485"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(2,473)</w:t>
            </w:r>
          </w:p>
        </w:tc>
        <w:tc>
          <w:tcPr>
            <w:tcW w:w="1134" w:type="dxa"/>
            <w:tcBorders>
              <w:top w:val="nil"/>
              <w:bottom w:val="single" w:sz="4" w:space="0" w:color="auto"/>
            </w:tcBorders>
          </w:tcPr>
          <w:p w14:paraId="282609C0" w14:textId="521FC869" w:rsidR="00564AB1" w:rsidRPr="00BD1EA0" w:rsidRDefault="00D647A2" w:rsidP="00431BD0">
            <w:pPr>
              <w:pStyle w:val="acctfourfigures"/>
              <w:tabs>
                <w:tab w:val="clear" w:pos="765"/>
                <w:tab w:val="decimal" w:pos="654"/>
              </w:tabs>
              <w:spacing w:line="240" w:lineRule="auto"/>
              <w:ind w:left="-48" w:right="-69"/>
              <w:jc w:val="right"/>
              <w:rPr>
                <w:rFonts w:ascii="Arial" w:hAnsi="Arial" w:cs="Arial"/>
                <w:sz w:val="16"/>
                <w:szCs w:val="16"/>
                <w:lang w:bidi="th-TH"/>
              </w:rPr>
            </w:pPr>
            <w:r>
              <w:rPr>
                <w:rFonts w:ascii="Arial" w:hAnsi="Arial" w:cs="Arial"/>
                <w:sz w:val="16"/>
                <w:szCs w:val="16"/>
                <w:lang w:bidi="th-TH"/>
              </w:rPr>
              <w:t>416</w:t>
            </w:r>
          </w:p>
        </w:tc>
        <w:tc>
          <w:tcPr>
            <w:tcW w:w="992" w:type="dxa"/>
            <w:tcBorders>
              <w:top w:val="nil"/>
              <w:bottom w:val="single" w:sz="4" w:space="0" w:color="auto"/>
            </w:tcBorders>
            <w:shd w:val="clear" w:color="auto" w:fill="auto"/>
            <w:vAlign w:val="bottom"/>
          </w:tcPr>
          <w:p w14:paraId="4F1A73F4" w14:textId="0C3CDC5C"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BD1EA0">
              <w:rPr>
                <w:rFonts w:ascii="Arial" w:hAnsi="Arial" w:cs="Arial"/>
                <w:sz w:val="16"/>
                <w:szCs w:val="16"/>
                <w:lang w:bidi="th-TH"/>
              </w:rPr>
              <w:t>6,</w:t>
            </w:r>
            <w:r w:rsidR="00D647A2">
              <w:rPr>
                <w:rFonts w:ascii="Arial" w:hAnsi="Arial" w:cs="Arial"/>
                <w:sz w:val="16"/>
                <w:szCs w:val="16"/>
                <w:lang w:bidi="th-TH"/>
              </w:rPr>
              <w:t>933</w:t>
            </w:r>
          </w:p>
        </w:tc>
      </w:tr>
      <w:tr w:rsidR="00564AB1" w:rsidRPr="00F24255" w14:paraId="38EC77B2" w14:textId="77777777" w:rsidTr="00D647A2">
        <w:trPr>
          <w:trHeight w:val="20"/>
        </w:trPr>
        <w:tc>
          <w:tcPr>
            <w:tcW w:w="3261" w:type="dxa"/>
            <w:vAlign w:val="bottom"/>
          </w:tcPr>
          <w:p w14:paraId="42268599" w14:textId="77777777" w:rsidR="00564AB1" w:rsidRPr="006D3652" w:rsidRDefault="00564AB1" w:rsidP="00431BD0">
            <w:pPr>
              <w:spacing w:line="240" w:lineRule="auto"/>
              <w:ind w:left="-77" w:right="-362"/>
              <w:rPr>
                <w:rFonts w:cs="Arial"/>
                <w:b/>
                <w:bCs/>
                <w:sz w:val="16"/>
                <w:szCs w:val="16"/>
              </w:rPr>
            </w:pPr>
          </w:p>
        </w:tc>
        <w:tc>
          <w:tcPr>
            <w:tcW w:w="1275" w:type="dxa"/>
            <w:tcBorders>
              <w:top w:val="single" w:sz="4" w:space="0" w:color="auto"/>
              <w:bottom w:val="nil"/>
            </w:tcBorders>
            <w:shd w:val="clear" w:color="auto" w:fill="auto"/>
            <w:vAlign w:val="bottom"/>
          </w:tcPr>
          <w:p w14:paraId="5AE006E3"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5F75172B"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single" w:sz="4" w:space="0" w:color="auto"/>
              <w:bottom w:val="nil"/>
            </w:tcBorders>
            <w:shd w:val="clear" w:color="auto" w:fill="auto"/>
            <w:vAlign w:val="bottom"/>
          </w:tcPr>
          <w:p w14:paraId="2A06AB42"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single" w:sz="4" w:space="0" w:color="auto"/>
              <w:bottom w:val="nil"/>
            </w:tcBorders>
            <w:shd w:val="clear" w:color="auto" w:fill="auto"/>
            <w:vAlign w:val="bottom"/>
          </w:tcPr>
          <w:p w14:paraId="5CE4C643"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tcBorders>
              <w:top w:val="single" w:sz="4" w:space="0" w:color="auto"/>
              <w:bottom w:val="nil"/>
            </w:tcBorders>
            <w:shd w:val="clear" w:color="auto" w:fill="auto"/>
            <w:vAlign w:val="bottom"/>
          </w:tcPr>
          <w:p w14:paraId="4F96D686"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tcBorders>
              <w:top w:val="single" w:sz="4" w:space="0" w:color="auto"/>
              <w:bottom w:val="nil"/>
            </w:tcBorders>
            <w:shd w:val="clear" w:color="auto" w:fill="auto"/>
            <w:vAlign w:val="bottom"/>
          </w:tcPr>
          <w:p w14:paraId="68B0B8E1"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tcBorders>
              <w:top w:val="single" w:sz="4" w:space="0" w:color="auto"/>
              <w:bottom w:val="nil"/>
            </w:tcBorders>
            <w:shd w:val="clear" w:color="auto" w:fill="auto"/>
            <w:vAlign w:val="bottom"/>
          </w:tcPr>
          <w:p w14:paraId="5EB186A6"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5B877242"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shd w:val="clear" w:color="auto" w:fill="auto"/>
            <w:vAlign w:val="bottom"/>
          </w:tcPr>
          <w:p w14:paraId="763733A7"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single" w:sz="4" w:space="0" w:color="auto"/>
              <w:bottom w:val="nil"/>
            </w:tcBorders>
          </w:tcPr>
          <w:p w14:paraId="5E3FDF9B"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tcBorders>
              <w:top w:val="single" w:sz="4" w:space="0" w:color="auto"/>
              <w:bottom w:val="nil"/>
            </w:tcBorders>
            <w:shd w:val="clear" w:color="auto" w:fill="auto"/>
            <w:vAlign w:val="bottom"/>
          </w:tcPr>
          <w:p w14:paraId="3EC57A2A" w14:textId="748CF27F"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564AB1" w:rsidRPr="00F24255" w14:paraId="54632645" w14:textId="77777777" w:rsidTr="00D647A2">
        <w:trPr>
          <w:trHeight w:val="20"/>
        </w:trPr>
        <w:tc>
          <w:tcPr>
            <w:tcW w:w="3261" w:type="dxa"/>
            <w:vAlign w:val="bottom"/>
          </w:tcPr>
          <w:p w14:paraId="62B8CAB8" w14:textId="77777777" w:rsidR="00564AB1" w:rsidRPr="006D3652" w:rsidRDefault="00564AB1" w:rsidP="00431BD0">
            <w:pPr>
              <w:spacing w:line="240" w:lineRule="auto"/>
              <w:ind w:left="-77" w:right="-362"/>
              <w:rPr>
                <w:rFonts w:cs="Arial"/>
                <w:b/>
                <w:bCs/>
                <w:sz w:val="16"/>
                <w:szCs w:val="16"/>
              </w:rPr>
            </w:pPr>
            <w:r w:rsidRPr="006D3652">
              <w:rPr>
                <w:rFonts w:cs="Arial"/>
                <w:b/>
                <w:bCs/>
                <w:sz w:val="16"/>
                <w:szCs w:val="16"/>
              </w:rPr>
              <w:t xml:space="preserve">Recognition of revenue </w:t>
            </w:r>
          </w:p>
        </w:tc>
        <w:tc>
          <w:tcPr>
            <w:tcW w:w="1275" w:type="dxa"/>
            <w:tcBorders>
              <w:top w:val="nil"/>
              <w:bottom w:val="nil"/>
            </w:tcBorders>
            <w:shd w:val="clear" w:color="auto" w:fill="auto"/>
            <w:vAlign w:val="bottom"/>
          </w:tcPr>
          <w:p w14:paraId="6645D3A0" w14:textId="77777777" w:rsidR="00564AB1" w:rsidRPr="006D3652" w:rsidRDefault="00564AB1" w:rsidP="00431BD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34" w:type="dxa"/>
            <w:tcBorders>
              <w:top w:val="nil"/>
              <w:bottom w:val="nil"/>
            </w:tcBorders>
            <w:shd w:val="clear" w:color="auto" w:fill="auto"/>
            <w:vAlign w:val="bottom"/>
          </w:tcPr>
          <w:p w14:paraId="1FD498B6" w14:textId="77777777" w:rsidR="00564AB1" w:rsidRPr="006D3652" w:rsidRDefault="00564AB1" w:rsidP="00431BD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34" w:type="dxa"/>
            <w:tcBorders>
              <w:top w:val="nil"/>
              <w:bottom w:val="nil"/>
            </w:tcBorders>
            <w:shd w:val="clear" w:color="auto" w:fill="auto"/>
            <w:vAlign w:val="bottom"/>
          </w:tcPr>
          <w:p w14:paraId="39F35410" w14:textId="77777777" w:rsidR="00564AB1" w:rsidRPr="006D3652" w:rsidRDefault="00564AB1"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34" w:type="dxa"/>
            <w:tcBorders>
              <w:top w:val="nil"/>
              <w:bottom w:val="nil"/>
            </w:tcBorders>
            <w:shd w:val="clear" w:color="auto" w:fill="auto"/>
            <w:vAlign w:val="bottom"/>
          </w:tcPr>
          <w:p w14:paraId="46ECAA67" w14:textId="77777777" w:rsidR="00564AB1" w:rsidRPr="00BD1EA0" w:rsidRDefault="00564AB1" w:rsidP="00431BD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276" w:type="dxa"/>
            <w:tcBorders>
              <w:top w:val="nil"/>
              <w:bottom w:val="nil"/>
            </w:tcBorders>
            <w:shd w:val="clear" w:color="auto" w:fill="auto"/>
            <w:vAlign w:val="bottom"/>
          </w:tcPr>
          <w:p w14:paraId="0051FAED" w14:textId="77777777" w:rsidR="00564AB1" w:rsidRPr="00BD1EA0" w:rsidRDefault="00564AB1" w:rsidP="00431BD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992" w:type="dxa"/>
            <w:tcBorders>
              <w:top w:val="nil"/>
              <w:bottom w:val="nil"/>
            </w:tcBorders>
            <w:shd w:val="clear" w:color="auto" w:fill="auto"/>
            <w:vAlign w:val="bottom"/>
          </w:tcPr>
          <w:p w14:paraId="641410D7"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993" w:type="dxa"/>
            <w:tcBorders>
              <w:top w:val="nil"/>
              <w:bottom w:val="nil"/>
            </w:tcBorders>
            <w:shd w:val="clear" w:color="auto" w:fill="auto"/>
            <w:vAlign w:val="bottom"/>
          </w:tcPr>
          <w:p w14:paraId="70D6F187"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nil"/>
              <w:bottom w:val="nil"/>
            </w:tcBorders>
            <w:shd w:val="clear" w:color="auto" w:fill="auto"/>
            <w:vAlign w:val="bottom"/>
          </w:tcPr>
          <w:p w14:paraId="00FCC614" w14:textId="77777777" w:rsidR="00564AB1" w:rsidRPr="00BD1EA0" w:rsidRDefault="00564AB1"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34" w:type="dxa"/>
            <w:tcBorders>
              <w:top w:val="nil"/>
              <w:bottom w:val="nil"/>
            </w:tcBorders>
            <w:shd w:val="clear" w:color="auto" w:fill="auto"/>
            <w:vAlign w:val="bottom"/>
          </w:tcPr>
          <w:p w14:paraId="7C478E75" w14:textId="77777777" w:rsidR="00564AB1" w:rsidRPr="00BD1EA0" w:rsidRDefault="00564AB1"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34" w:type="dxa"/>
            <w:tcBorders>
              <w:top w:val="nil"/>
              <w:bottom w:val="nil"/>
            </w:tcBorders>
          </w:tcPr>
          <w:p w14:paraId="2A360680" w14:textId="77777777"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c>
          <w:tcPr>
            <w:tcW w:w="992" w:type="dxa"/>
            <w:tcBorders>
              <w:top w:val="nil"/>
              <w:bottom w:val="nil"/>
            </w:tcBorders>
            <w:shd w:val="clear" w:color="auto" w:fill="auto"/>
            <w:vAlign w:val="bottom"/>
          </w:tcPr>
          <w:p w14:paraId="60310A40" w14:textId="5D1C8563" w:rsidR="00564AB1" w:rsidRPr="00BD1EA0" w:rsidRDefault="00564AB1" w:rsidP="00431BD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D647A2" w:rsidRPr="00F24255" w14:paraId="219DA0FF" w14:textId="77777777" w:rsidTr="00D647A2">
        <w:trPr>
          <w:trHeight w:val="20"/>
        </w:trPr>
        <w:tc>
          <w:tcPr>
            <w:tcW w:w="3261" w:type="dxa"/>
            <w:vAlign w:val="bottom"/>
          </w:tcPr>
          <w:p w14:paraId="7AC009EB" w14:textId="77777777" w:rsidR="00D647A2" w:rsidRPr="006D3652" w:rsidRDefault="00D647A2" w:rsidP="00431BD0">
            <w:pPr>
              <w:spacing w:line="240" w:lineRule="auto"/>
              <w:ind w:right="-362"/>
              <w:rPr>
                <w:rFonts w:cs="Arial"/>
                <w:sz w:val="16"/>
                <w:szCs w:val="16"/>
              </w:rPr>
            </w:pPr>
            <w:r w:rsidRPr="006D3652">
              <w:rPr>
                <w:rFonts w:cs="Arial"/>
                <w:sz w:val="16"/>
                <w:szCs w:val="16"/>
              </w:rPr>
              <w:t>- Point in time</w:t>
            </w:r>
          </w:p>
        </w:tc>
        <w:tc>
          <w:tcPr>
            <w:tcW w:w="1275" w:type="dxa"/>
            <w:tcBorders>
              <w:top w:val="nil"/>
              <w:bottom w:val="nil"/>
            </w:tcBorders>
            <w:shd w:val="clear" w:color="auto" w:fill="auto"/>
            <w:vAlign w:val="bottom"/>
          </w:tcPr>
          <w:p w14:paraId="344968F1" w14:textId="77777777" w:rsidR="00D647A2" w:rsidRPr="00350A97" w:rsidRDefault="00D647A2"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350A97">
              <w:rPr>
                <w:rFonts w:ascii="Arial" w:eastAsia="Arial Unicode MS" w:hAnsi="Arial" w:cs="Arial"/>
                <w:sz w:val="16"/>
                <w:szCs w:val="16"/>
              </w:rPr>
              <w:t>375,400</w:t>
            </w:r>
          </w:p>
        </w:tc>
        <w:tc>
          <w:tcPr>
            <w:tcW w:w="1134" w:type="dxa"/>
            <w:tcBorders>
              <w:top w:val="nil"/>
              <w:bottom w:val="nil"/>
            </w:tcBorders>
            <w:shd w:val="clear" w:color="auto" w:fill="auto"/>
            <w:vAlign w:val="bottom"/>
          </w:tcPr>
          <w:p w14:paraId="7F4BC707" w14:textId="77777777" w:rsidR="00D647A2" w:rsidRPr="00350A97" w:rsidRDefault="00D647A2"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350A97">
              <w:rPr>
                <w:rFonts w:ascii="Arial" w:eastAsia="Arial Unicode MS" w:hAnsi="Arial" w:cs="Arial"/>
                <w:sz w:val="16"/>
                <w:szCs w:val="16"/>
              </w:rPr>
              <w:t>18,243</w:t>
            </w:r>
          </w:p>
        </w:tc>
        <w:tc>
          <w:tcPr>
            <w:tcW w:w="1134" w:type="dxa"/>
            <w:tcBorders>
              <w:top w:val="nil"/>
              <w:bottom w:val="nil"/>
            </w:tcBorders>
            <w:shd w:val="clear" w:color="auto" w:fill="auto"/>
            <w:vAlign w:val="bottom"/>
          </w:tcPr>
          <w:p w14:paraId="191F63D0" w14:textId="77777777" w:rsidR="00D647A2" w:rsidRPr="00350A97" w:rsidRDefault="00D647A2"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350A97">
              <w:rPr>
                <w:rFonts w:ascii="Arial" w:eastAsia="Arial Unicode MS" w:hAnsi="Arial" w:cs="Arial"/>
                <w:sz w:val="16"/>
                <w:szCs w:val="16"/>
              </w:rPr>
              <w:t>52,198</w:t>
            </w:r>
          </w:p>
        </w:tc>
        <w:tc>
          <w:tcPr>
            <w:tcW w:w="1134" w:type="dxa"/>
            <w:tcBorders>
              <w:top w:val="nil"/>
              <w:bottom w:val="nil"/>
            </w:tcBorders>
            <w:shd w:val="clear" w:color="auto" w:fill="auto"/>
            <w:vAlign w:val="bottom"/>
          </w:tcPr>
          <w:p w14:paraId="6444D73C" w14:textId="4F513FF4" w:rsidR="00D647A2" w:rsidRPr="00BD1EA0" w:rsidRDefault="00D647A2" w:rsidP="00431BD0">
            <w:pPr>
              <w:pStyle w:val="acctfourfigures"/>
              <w:spacing w:line="240" w:lineRule="auto"/>
              <w:ind w:left="-48" w:right="-69"/>
              <w:jc w:val="right"/>
              <w:rPr>
                <w:rFonts w:ascii="Arial" w:eastAsia="Arial Unicode MS" w:hAnsi="Arial" w:cs="Arial"/>
                <w:sz w:val="16"/>
                <w:szCs w:val="16"/>
                <w:rtl/>
                <w:cs/>
              </w:rPr>
            </w:pPr>
            <w:r w:rsidRPr="00BD1EA0">
              <w:rPr>
                <w:rFonts w:ascii="Arial" w:eastAsia="Arial Unicode MS" w:hAnsi="Arial" w:cs="Arial"/>
                <w:sz w:val="16"/>
                <w:szCs w:val="16"/>
              </w:rPr>
              <w:t>10,</w:t>
            </w:r>
            <w:r>
              <w:rPr>
                <w:rFonts w:ascii="Arial" w:eastAsia="Arial Unicode MS" w:hAnsi="Arial" w:cs="Arial"/>
                <w:sz w:val="16"/>
                <w:szCs w:val="16"/>
              </w:rPr>
              <w:t>398</w:t>
            </w:r>
          </w:p>
        </w:tc>
        <w:tc>
          <w:tcPr>
            <w:tcW w:w="1276" w:type="dxa"/>
            <w:tcBorders>
              <w:top w:val="nil"/>
              <w:bottom w:val="nil"/>
            </w:tcBorders>
            <w:shd w:val="clear" w:color="auto" w:fill="auto"/>
            <w:vAlign w:val="bottom"/>
          </w:tcPr>
          <w:p w14:paraId="40020D3C"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tl/>
                <w:cs/>
                <w:lang w:bidi="th-TH"/>
              </w:rPr>
            </w:pPr>
            <w:r w:rsidRPr="00BD1EA0">
              <w:rPr>
                <w:rFonts w:ascii="Arial" w:eastAsia="Arial Unicode MS" w:hAnsi="Arial" w:cs="Arial"/>
                <w:sz w:val="16"/>
                <w:szCs w:val="16"/>
              </w:rPr>
              <w:t>-</w:t>
            </w:r>
          </w:p>
        </w:tc>
        <w:tc>
          <w:tcPr>
            <w:tcW w:w="992" w:type="dxa"/>
            <w:tcBorders>
              <w:top w:val="nil"/>
              <w:bottom w:val="nil"/>
            </w:tcBorders>
            <w:shd w:val="clear" w:color="auto" w:fill="auto"/>
            <w:vAlign w:val="bottom"/>
          </w:tcPr>
          <w:p w14:paraId="29C29AFA" w14:textId="77777777" w:rsidR="00D647A2" w:rsidRPr="00BD1EA0" w:rsidRDefault="00D647A2"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9,102</w:t>
            </w:r>
          </w:p>
        </w:tc>
        <w:tc>
          <w:tcPr>
            <w:tcW w:w="993" w:type="dxa"/>
            <w:tcBorders>
              <w:top w:val="nil"/>
              <w:bottom w:val="nil"/>
            </w:tcBorders>
            <w:shd w:val="clear" w:color="auto" w:fill="auto"/>
            <w:vAlign w:val="bottom"/>
          </w:tcPr>
          <w:p w14:paraId="29C03D0B" w14:textId="77777777" w:rsidR="00D647A2" w:rsidRPr="00BD1EA0" w:rsidRDefault="00D647A2"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1,473</w:t>
            </w:r>
          </w:p>
        </w:tc>
        <w:tc>
          <w:tcPr>
            <w:tcW w:w="1134" w:type="dxa"/>
            <w:tcBorders>
              <w:top w:val="nil"/>
              <w:bottom w:val="nil"/>
            </w:tcBorders>
            <w:shd w:val="clear" w:color="auto" w:fill="auto"/>
            <w:vAlign w:val="bottom"/>
          </w:tcPr>
          <w:p w14:paraId="4EF288C4" w14:textId="77777777" w:rsidR="00D647A2" w:rsidRPr="00BD1EA0" w:rsidRDefault="00D647A2"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4,295</w:t>
            </w:r>
          </w:p>
        </w:tc>
        <w:tc>
          <w:tcPr>
            <w:tcW w:w="1134" w:type="dxa"/>
            <w:tcBorders>
              <w:top w:val="nil"/>
              <w:bottom w:val="nil"/>
            </w:tcBorders>
            <w:shd w:val="clear" w:color="auto" w:fill="auto"/>
            <w:vAlign w:val="bottom"/>
          </w:tcPr>
          <w:p w14:paraId="4975A2C4" w14:textId="6780699F"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sidRPr="00BD1EA0">
              <w:rPr>
                <w:rFonts w:ascii="Arial" w:eastAsia="Arial Unicode MS" w:hAnsi="Arial" w:cs="Arial"/>
                <w:sz w:val="16"/>
                <w:szCs w:val="16"/>
              </w:rPr>
              <w:t>(110,3</w:t>
            </w:r>
            <w:r>
              <w:rPr>
                <w:rFonts w:ascii="Arial" w:eastAsia="Arial Unicode MS" w:hAnsi="Arial" w:cs="Arial"/>
                <w:sz w:val="16"/>
                <w:szCs w:val="16"/>
              </w:rPr>
              <w:t>18</w:t>
            </w:r>
            <w:r w:rsidRPr="00BD1EA0">
              <w:rPr>
                <w:rFonts w:ascii="Arial" w:eastAsia="Arial Unicode MS" w:hAnsi="Arial" w:cs="Arial"/>
                <w:sz w:val="16"/>
                <w:szCs w:val="16"/>
              </w:rPr>
              <w:t>)</w:t>
            </w:r>
          </w:p>
        </w:tc>
        <w:tc>
          <w:tcPr>
            <w:tcW w:w="1134" w:type="dxa"/>
            <w:tcBorders>
              <w:top w:val="nil"/>
              <w:bottom w:val="nil"/>
            </w:tcBorders>
          </w:tcPr>
          <w:p w14:paraId="264DFF1C" w14:textId="6C272687"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Pr>
                <w:rFonts w:ascii="Arial" w:eastAsia="Arial Unicode MS" w:hAnsi="Arial" w:cs="Arial"/>
                <w:sz w:val="16"/>
                <w:szCs w:val="16"/>
              </w:rPr>
              <w:t>-</w:t>
            </w:r>
          </w:p>
        </w:tc>
        <w:tc>
          <w:tcPr>
            <w:tcW w:w="992" w:type="dxa"/>
            <w:tcBorders>
              <w:top w:val="nil"/>
              <w:bottom w:val="nil"/>
            </w:tcBorders>
            <w:shd w:val="clear" w:color="auto" w:fill="auto"/>
            <w:vAlign w:val="bottom"/>
          </w:tcPr>
          <w:p w14:paraId="40F211B2" w14:textId="356CB44F"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sidRPr="00BD1EA0">
              <w:rPr>
                <w:rFonts w:ascii="Arial" w:eastAsia="Arial Unicode MS" w:hAnsi="Arial" w:cs="Arial"/>
                <w:sz w:val="16"/>
                <w:szCs w:val="16"/>
              </w:rPr>
              <w:t>360,</w:t>
            </w:r>
            <w:r>
              <w:rPr>
                <w:rFonts w:ascii="Arial" w:eastAsia="Arial Unicode MS" w:hAnsi="Arial" w:cs="Arial"/>
                <w:sz w:val="16"/>
                <w:szCs w:val="16"/>
              </w:rPr>
              <w:t>791</w:t>
            </w:r>
          </w:p>
        </w:tc>
      </w:tr>
      <w:tr w:rsidR="00D647A2" w:rsidRPr="00F24255" w14:paraId="04F8FDB7" w14:textId="77777777" w:rsidTr="00D647A2">
        <w:trPr>
          <w:trHeight w:val="20"/>
        </w:trPr>
        <w:tc>
          <w:tcPr>
            <w:tcW w:w="3261" w:type="dxa"/>
            <w:vAlign w:val="bottom"/>
          </w:tcPr>
          <w:p w14:paraId="37362D7B" w14:textId="77777777" w:rsidR="00D647A2" w:rsidRPr="006D3652" w:rsidRDefault="00D647A2" w:rsidP="00431BD0">
            <w:pPr>
              <w:spacing w:line="240" w:lineRule="auto"/>
              <w:ind w:right="-362"/>
              <w:rPr>
                <w:rFonts w:cs="Arial"/>
                <w:sz w:val="16"/>
                <w:szCs w:val="16"/>
              </w:rPr>
            </w:pPr>
            <w:r w:rsidRPr="006D3652">
              <w:rPr>
                <w:rFonts w:cs="Arial"/>
                <w:sz w:val="16"/>
                <w:szCs w:val="16"/>
              </w:rPr>
              <w:t>- Over time</w:t>
            </w:r>
          </w:p>
        </w:tc>
        <w:tc>
          <w:tcPr>
            <w:tcW w:w="1275" w:type="dxa"/>
            <w:tcBorders>
              <w:top w:val="nil"/>
              <w:bottom w:val="single" w:sz="4" w:space="0" w:color="auto"/>
            </w:tcBorders>
            <w:shd w:val="clear" w:color="auto" w:fill="auto"/>
            <w:vAlign w:val="bottom"/>
          </w:tcPr>
          <w:p w14:paraId="347B8F2B" w14:textId="77777777" w:rsidR="00D647A2" w:rsidRPr="00350A97" w:rsidRDefault="00D647A2"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350A97">
              <w:rPr>
                <w:rFonts w:ascii="Arial" w:eastAsia="Arial Unicode MS" w:hAnsi="Arial" w:cs="Arial"/>
                <w:sz w:val="16"/>
                <w:szCs w:val="16"/>
              </w:rPr>
              <w:t>-</w:t>
            </w:r>
          </w:p>
        </w:tc>
        <w:tc>
          <w:tcPr>
            <w:tcW w:w="1134" w:type="dxa"/>
            <w:tcBorders>
              <w:top w:val="nil"/>
              <w:bottom w:val="single" w:sz="4" w:space="0" w:color="auto"/>
            </w:tcBorders>
            <w:shd w:val="clear" w:color="auto" w:fill="auto"/>
            <w:vAlign w:val="bottom"/>
          </w:tcPr>
          <w:p w14:paraId="0330230A" w14:textId="77777777" w:rsidR="00D647A2" w:rsidRPr="00350A97" w:rsidRDefault="00D647A2"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350A97">
              <w:rPr>
                <w:rFonts w:ascii="Arial" w:eastAsia="Arial Unicode MS" w:hAnsi="Arial" w:cs="Arial"/>
                <w:sz w:val="16"/>
                <w:szCs w:val="16"/>
              </w:rPr>
              <w:t>-</w:t>
            </w:r>
          </w:p>
        </w:tc>
        <w:tc>
          <w:tcPr>
            <w:tcW w:w="1134" w:type="dxa"/>
            <w:tcBorders>
              <w:top w:val="nil"/>
              <w:bottom w:val="single" w:sz="4" w:space="0" w:color="auto"/>
            </w:tcBorders>
            <w:shd w:val="clear" w:color="auto" w:fill="auto"/>
            <w:vAlign w:val="bottom"/>
          </w:tcPr>
          <w:p w14:paraId="68BCF5DF" w14:textId="77777777" w:rsidR="00D647A2" w:rsidRPr="00350A97" w:rsidRDefault="00D647A2"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350A97">
              <w:rPr>
                <w:rFonts w:ascii="Arial" w:eastAsia="Arial Unicode MS" w:hAnsi="Arial" w:cs="Arial"/>
                <w:sz w:val="16"/>
                <w:szCs w:val="16"/>
              </w:rPr>
              <w:t>-</w:t>
            </w:r>
          </w:p>
        </w:tc>
        <w:tc>
          <w:tcPr>
            <w:tcW w:w="1134" w:type="dxa"/>
            <w:tcBorders>
              <w:top w:val="nil"/>
              <w:bottom w:val="single" w:sz="4" w:space="0" w:color="auto"/>
            </w:tcBorders>
            <w:shd w:val="clear" w:color="auto" w:fill="auto"/>
            <w:vAlign w:val="bottom"/>
          </w:tcPr>
          <w:p w14:paraId="3431518B" w14:textId="2A08F988" w:rsidR="00D647A2" w:rsidRPr="00BD1EA0" w:rsidRDefault="00D647A2" w:rsidP="00431BD0">
            <w:pPr>
              <w:pStyle w:val="acctfourfigures"/>
              <w:spacing w:line="240" w:lineRule="auto"/>
              <w:ind w:left="-48" w:right="-69"/>
              <w:jc w:val="right"/>
              <w:rPr>
                <w:rFonts w:ascii="Arial" w:eastAsia="Arial Unicode MS" w:hAnsi="Arial" w:cs="Arial"/>
                <w:sz w:val="16"/>
                <w:szCs w:val="16"/>
                <w:rtl/>
                <w:cs/>
              </w:rPr>
            </w:pPr>
            <w:r w:rsidRPr="00BD1EA0">
              <w:rPr>
                <w:rFonts w:ascii="Arial" w:eastAsia="Arial Unicode MS" w:hAnsi="Arial" w:cs="Arial"/>
                <w:sz w:val="16"/>
                <w:szCs w:val="16"/>
              </w:rPr>
              <w:t>1,</w:t>
            </w:r>
            <w:r>
              <w:rPr>
                <w:rFonts w:ascii="Arial" w:eastAsia="Arial Unicode MS" w:hAnsi="Arial" w:cs="Arial"/>
                <w:sz w:val="16"/>
                <w:szCs w:val="16"/>
              </w:rPr>
              <w:t>372</w:t>
            </w:r>
          </w:p>
        </w:tc>
        <w:tc>
          <w:tcPr>
            <w:tcW w:w="1276" w:type="dxa"/>
            <w:tcBorders>
              <w:top w:val="nil"/>
              <w:bottom w:val="single" w:sz="4" w:space="0" w:color="auto"/>
            </w:tcBorders>
            <w:shd w:val="clear" w:color="auto" w:fill="auto"/>
            <w:vAlign w:val="bottom"/>
          </w:tcPr>
          <w:p w14:paraId="631210B2"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tl/>
                <w:cs/>
                <w:lang w:bidi="th-TH"/>
              </w:rPr>
            </w:pPr>
            <w:r w:rsidRPr="00BD1EA0">
              <w:rPr>
                <w:rFonts w:ascii="Arial" w:eastAsia="Arial Unicode MS" w:hAnsi="Arial" w:cs="Arial"/>
                <w:sz w:val="16"/>
                <w:szCs w:val="16"/>
              </w:rPr>
              <w:t>660</w:t>
            </w:r>
          </w:p>
        </w:tc>
        <w:tc>
          <w:tcPr>
            <w:tcW w:w="992" w:type="dxa"/>
            <w:tcBorders>
              <w:top w:val="nil"/>
              <w:bottom w:val="single" w:sz="4" w:space="0" w:color="auto"/>
            </w:tcBorders>
            <w:shd w:val="clear" w:color="auto" w:fill="auto"/>
            <w:vAlign w:val="bottom"/>
          </w:tcPr>
          <w:p w14:paraId="47175647" w14:textId="77777777" w:rsidR="00D647A2" w:rsidRPr="00BD1EA0" w:rsidRDefault="00D647A2"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w:t>
            </w:r>
          </w:p>
        </w:tc>
        <w:tc>
          <w:tcPr>
            <w:tcW w:w="993" w:type="dxa"/>
            <w:tcBorders>
              <w:top w:val="nil"/>
              <w:bottom w:val="single" w:sz="4" w:space="0" w:color="auto"/>
            </w:tcBorders>
            <w:shd w:val="clear" w:color="auto" w:fill="auto"/>
            <w:vAlign w:val="bottom"/>
          </w:tcPr>
          <w:p w14:paraId="6555C4EC" w14:textId="77777777" w:rsidR="00D647A2" w:rsidRPr="00BD1EA0" w:rsidRDefault="00D647A2"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w:t>
            </w:r>
          </w:p>
        </w:tc>
        <w:tc>
          <w:tcPr>
            <w:tcW w:w="1134" w:type="dxa"/>
            <w:tcBorders>
              <w:top w:val="nil"/>
              <w:bottom w:val="single" w:sz="4" w:space="0" w:color="auto"/>
            </w:tcBorders>
            <w:shd w:val="clear" w:color="auto" w:fill="auto"/>
            <w:vAlign w:val="bottom"/>
          </w:tcPr>
          <w:p w14:paraId="2670777D" w14:textId="77777777" w:rsidR="00D647A2" w:rsidRPr="00BD1EA0" w:rsidRDefault="00D647A2" w:rsidP="00431BD0">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w:t>
            </w:r>
          </w:p>
        </w:tc>
        <w:tc>
          <w:tcPr>
            <w:tcW w:w="1134" w:type="dxa"/>
            <w:tcBorders>
              <w:top w:val="nil"/>
              <w:bottom w:val="single" w:sz="4" w:space="0" w:color="auto"/>
            </w:tcBorders>
            <w:shd w:val="clear" w:color="auto" w:fill="auto"/>
            <w:vAlign w:val="bottom"/>
          </w:tcPr>
          <w:p w14:paraId="43A4C383" w14:textId="5DCE909E"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sidRPr="00BD1EA0">
              <w:rPr>
                <w:rFonts w:ascii="Arial" w:eastAsia="Arial Unicode MS" w:hAnsi="Arial" w:cs="Arial"/>
                <w:sz w:val="16"/>
                <w:szCs w:val="16"/>
              </w:rPr>
              <w:t>(</w:t>
            </w:r>
            <w:r>
              <w:rPr>
                <w:rFonts w:ascii="Arial" w:eastAsia="Arial Unicode MS" w:hAnsi="Arial" w:cs="Arial"/>
                <w:sz w:val="16"/>
                <w:szCs w:val="16"/>
              </w:rPr>
              <w:t>644</w:t>
            </w:r>
            <w:r w:rsidRPr="00BD1EA0">
              <w:rPr>
                <w:rFonts w:ascii="Arial" w:eastAsia="Arial Unicode MS" w:hAnsi="Arial" w:cs="Arial"/>
                <w:sz w:val="16"/>
                <w:szCs w:val="16"/>
              </w:rPr>
              <w:t>)</w:t>
            </w:r>
          </w:p>
        </w:tc>
        <w:tc>
          <w:tcPr>
            <w:tcW w:w="1134" w:type="dxa"/>
            <w:tcBorders>
              <w:top w:val="nil"/>
              <w:bottom w:val="single" w:sz="4" w:space="0" w:color="auto"/>
            </w:tcBorders>
          </w:tcPr>
          <w:p w14:paraId="4C3BD84E" w14:textId="448E3722"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Pr>
                <w:rFonts w:ascii="Arial" w:eastAsia="Arial Unicode MS" w:hAnsi="Arial" w:cs="Arial"/>
                <w:sz w:val="16"/>
                <w:szCs w:val="16"/>
              </w:rPr>
              <w:t>(411)</w:t>
            </w:r>
          </w:p>
        </w:tc>
        <w:tc>
          <w:tcPr>
            <w:tcW w:w="992" w:type="dxa"/>
            <w:tcBorders>
              <w:top w:val="nil"/>
              <w:bottom w:val="single" w:sz="4" w:space="0" w:color="auto"/>
            </w:tcBorders>
            <w:shd w:val="clear" w:color="auto" w:fill="auto"/>
            <w:vAlign w:val="bottom"/>
          </w:tcPr>
          <w:p w14:paraId="22ED4EE9" w14:textId="31C71246"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Pr>
                <w:rFonts w:ascii="Arial" w:eastAsia="Arial Unicode MS" w:hAnsi="Arial" w:cs="Arial"/>
                <w:sz w:val="16"/>
                <w:szCs w:val="16"/>
              </w:rPr>
              <w:t>977</w:t>
            </w:r>
          </w:p>
        </w:tc>
      </w:tr>
      <w:tr w:rsidR="00D647A2" w:rsidRPr="00F24255" w14:paraId="00C9347E" w14:textId="77777777" w:rsidTr="00D647A2">
        <w:trPr>
          <w:trHeight w:val="20"/>
        </w:trPr>
        <w:tc>
          <w:tcPr>
            <w:tcW w:w="3261" w:type="dxa"/>
            <w:vAlign w:val="bottom"/>
          </w:tcPr>
          <w:p w14:paraId="224EE6B1" w14:textId="77777777" w:rsidR="00D647A2" w:rsidRPr="006D3652" w:rsidRDefault="00D647A2" w:rsidP="00431BD0">
            <w:pPr>
              <w:spacing w:line="240" w:lineRule="auto"/>
              <w:ind w:right="-362"/>
              <w:rPr>
                <w:rFonts w:cs="Arial"/>
                <w:sz w:val="16"/>
                <w:szCs w:val="16"/>
              </w:rPr>
            </w:pPr>
          </w:p>
        </w:tc>
        <w:tc>
          <w:tcPr>
            <w:tcW w:w="1275" w:type="dxa"/>
            <w:tcBorders>
              <w:top w:val="single" w:sz="4" w:space="0" w:color="auto"/>
              <w:bottom w:val="nil"/>
            </w:tcBorders>
            <w:shd w:val="clear" w:color="auto" w:fill="auto"/>
            <w:vAlign w:val="bottom"/>
          </w:tcPr>
          <w:p w14:paraId="47F4E333" w14:textId="77777777" w:rsidR="00D647A2" w:rsidRPr="00350A97" w:rsidRDefault="00D647A2" w:rsidP="00431BD0">
            <w:pPr>
              <w:pStyle w:val="acctfourfigures"/>
              <w:tabs>
                <w:tab w:val="clear" w:pos="765"/>
                <w:tab w:val="decimal" w:pos="702"/>
              </w:tabs>
              <w:spacing w:line="240" w:lineRule="auto"/>
              <w:ind w:right="-69"/>
              <w:jc w:val="right"/>
              <w:rPr>
                <w:rFonts w:ascii="Arial" w:eastAsia="Arial Unicode MS" w:hAnsi="Arial" w:cs="Arial"/>
                <w:sz w:val="16"/>
                <w:szCs w:val="16"/>
              </w:rPr>
            </w:pPr>
          </w:p>
        </w:tc>
        <w:tc>
          <w:tcPr>
            <w:tcW w:w="1134" w:type="dxa"/>
            <w:tcBorders>
              <w:top w:val="single" w:sz="4" w:space="0" w:color="auto"/>
              <w:bottom w:val="nil"/>
            </w:tcBorders>
            <w:shd w:val="clear" w:color="auto" w:fill="auto"/>
            <w:vAlign w:val="bottom"/>
          </w:tcPr>
          <w:p w14:paraId="18BCFFA2" w14:textId="77777777" w:rsidR="00D647A2" w:rsidRPr="00350A97" w:rsidRDefault="00D647A2" w:rsidP="00431BD0">
            <w:pPr>
              <w:pStyle w:val="acctfourfigures"/>
              <w:tabs>
                <w:tab w:val="clear" w:pos="765"/>
                <w:tab w:val="decimal" w:pos="882"/>
              </w:tabs>
              <w:spacing w:line="240" w:lineRule="auto"/>
              <w:ind w:left="-48" w:right="-69"/>
              <w:jc w:val="right"/>
              <w:rPr>
                <w:rFonts w:ascii="Arial" w:eastAsia="Arial Unicode MS" w:hAnsi="Arial" w:cs="Arial"/>
                <w:sz w:val="16"/>
                <w:szCs w:val="16"/>
              </w:rPr>
            </w:pPr>
          </w:p>
        </w:tc>
        <w:tc>
          <w:tcPr>
            <w:tcW w:w="1134" w:type="dxa"/>
            <w:tcBorders>
              <w:top w:val="single" w:sz="4" w:space="0" w:color="auto"/>
              <w:bottom w:val="nil"/>
            </w:tcBorders>
            <w:shd w:val="clear" w:color="auto" w:fill="auto"/>
            <w:vAlign w:val="bottom"/>
          </w:tcPr>
          <w:p w14:paraId="25A7B71B" w14:textId="77777777" w:rsidR="00D647A2" w:rsidRPr="00350A97" w:rsidRDefault="00D647A2" w:rsidP="00431BD0">
            <w:pPr>
              <w:pStyle w:val="acctfourfigures"/>
              <w:tabs>
                <w:tab w:val="clear" w:pos="765"/>
                <w:tab w:val="decimal" w:pos="762"/>
              </w:tabs>
              <w:spacing w:line="240" w:lineRule="auto"/>
              <w:ind w:left="-48" w:right="-69"/>
              <w:jc w:val="right"/>
              <w:rPr>
                <w:rFonts w:ascii="Arial" w:eastAsia="Arial Unicode MS" w:hAnsi="Arial" w:cs="Arial"/>
                <w:sz w:val="16"/>
                <w:szCs w:val="16"/>
              </w:rPr>
            </w:pPr>
          </w:p>
        </w:tc>
        <w:tc>
          <w:tcPr>
            <w:tcW w:w="1134" w:type="dxa"/>
            <w:tcBorders>
              <w:top w:val="single" w:sz="4" w:space="0" w:color="auto"/>
              <w:bottom w:val="nil"/>
            </w:tcBorders>
            <w:shd w:val="clear" w:color="auto" w:fill="auto"/>
            <w:vAlign w:val="bottom"/>
          </w:tcPr>
          <w:p w14:paraId="2E2844B3"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Pr>
            </w:pPr>
          </w:p>
        </w:tc>
        <w:tc>
          <w:tcPr>
            <w:tcW w:w="1276" w:type="dxa"/>
            <w:tcBorders>
              <w:top w:val="single" w:sz="4" w:space="0" w:color="auto"/>
              <w:bottom w:val="nil"/>
            </w:tcBorders>
            <w:shd w:val="clear" w:color="auto" w:fill="auto"/>
            <w:vAlign w:val="bottom"/>
          </w:tcPr>
          <w:p w14:paraId="59E06237"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Pr>
            </w:pPr>
          </w:p>
        </w:tc>
        <w:tc>
          <w:tcPr>
            <w:tcW w:w="992" w:type="dxa"/>
            <w:tcBorders>
              <w:top w:val="single" w:sz="4" w:space="0" w:color="auto"/>
              <w:bottom w:val="nil"/>
            </w:tcBorders>
            <w:shd w:val="clear" w:color="auto" w:fill="auto"/>
            <w:vAlign w:val="bottom"/>
          </w:tcPr>
          <w:p w14:paraId="1024B3FF" w14:textId="77777777" w:rsidR="00D647A2" w:rsidRPr="00BD1EA0" w:rsidRDefault="00D647A2" w:rsidP="00431BD0">
            <w:pPr>
              <w:pStyle w:val="acctfourfigures"/>
              <w:tabs>
                <w:tab w:val="clear" w:pos="765"/>
                <w:tab w:val="decimal" w:pos="762"/>
              </w:tabs>
              <w:spacing w:line="240" w:lineRule="auto"/>
              <w:ind w:left="-48" w:right="-69"/>
              <w:jc w:val="right"/>
              <w:rPr>
                <w:rFonts w:ascii="Arial" w:eastAsia="Arial Unicode MS" w:hAnsi="Arial" w:cs="Arial"/>
                <w:sz w:val="16"/>
                <w:szCs w:val="16"/>
              </w:rPr>
            </w:pPr>
          </w:p>
        </w:tc>
        <w:tc>
          <w:tcPr>
            <w:tcW w:w="993" w:type="dxa"/>
            <w:tcBorders>
              <w:top w:val="single" w:sz="4" w:space="0" w:color="auto"/>
              <w:bottom w:val="nil"/>
            </w:tcBorders>
            <w:shd w:val="clear" w:color="auto" w:fill="auto"/>
            <w:vAlign w:val="bottom"/>
          </w:tcPr>
          <w:p w14:paraId="6B19F335" w14:textId="77777777" w:rsidR="00D647A2" w:rsidRPr="00BD1EA0" w:rsidRDefault="00D647A2" w:rsidP="00431BD0">
            <w:pPr>
              <w:pStyle w:val="acctfourfigures"/>
              <w:tabs>
                <w:tab w:val="clear" w:pos="765"/>
                <w:tab w:val="decimal" w:pos="762"/>
              </w:tabs>
              <w:spacing w:line="240" w:lineRule="auto"/>
              <w:ind w:left="-48" w:right="-69"/>
              <w:jc w:val="right"/>
              <w:rPr>
                <w:rFonts w:ascii="Arial" w:eastAsia="Arial Unicode MS" w:hAnsi="Arial" w:cs="Arial"/>
                <w:sz w:val="16"/>
                <w:szCs w:val="16"/>
              </w:rPr>
            </w:pPr>
          </w:p>
        </w:tc>
        <w:tc>
          <w:tcPr>
            <w:tcW w:w="1134" w:type="dxa"/>
            <w:tcBorders>
              <w:top w:val="single" w:sz="4" w:space="0" w:color="auto"/>
              <w:bottom w:val="nil"/>
            </w:tcBorders>
            <w:shd w:val="clear" w:color="auto" w:fill="auto"/>
            <w:vAlign w:val="bottom"/>
          </w:tcPr>
          <w:p w14:paraId="5D943396" w14:textId="77777777" w:rsidR="00D647A2" w:rsidRPr="00BD1EA0" w:rsidRDefault="00D647A2" w:rsidP="00431BD0">
            <w:pPr>
              <w:pStyle w:val="acctfourfigures"/>
              <w:tabs>
                <w:tab w:val="clear" w:pos="765"/>
                <w:tab w:val="decimal" w:pos="702"/>
              </w:tabs>
              <w:spacing w:line="240" w:lineRule="auto"/>
              <w:ind w:left="-48" w:right="-69"/>
              <w:jc w:val="right"/>
              <w:rPr>
                <w:rFonts w:ascii="Arial" w:eastAsia="Arial Unicode MS" w:hAnsi="Arial" w:cs="Arial"/>
                <w:sz w:val="16"/>
                <w:szCs w:val="16"/>
              </w:rPr>
            </w:pPr>
          </w:p>
        </w:tc>
        <w:tc>
          <w:tcPr>
            <w:tcW w:w="1134" w:type="dxa"/>
            <w:tcBorders>
              <w:top w:val="single" w:sz="4" w:space="0" w:color="auto"/>
              <w:bottom w:val="nil"/>
            </w:tcBorders>
            <w:shd w:val="clear" w:color="auto" w:fill="auto"/>
            <w:vAlign w:val="bottom"/>
          </w:tcPr>
          <w:p w14:paraId="198BDABC"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Pr>
            </w:pPr>
          </w:p>
        </w:tc>
        <w:tc>
          <w:tcPr>
            <w:tcW w:w="1134" w:type="dxa"/>
            <w:tcBorders>
              <w:top w:val="single" w:sz="4" w:space="0" w:color="auto"/>
              <w:bottom w:val="nil"/>
            </w:tcBorders>
          </w:tcPr>
          <w:p w14:paraId="7CA67D8B"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Pr>
            </w:pPr>
          </w:p>
        </w:tc>
        <w:tc>
          <w:tcPr>
            <w:tcW w:w="992" w:type="dxa"/>
            <w:tcBorders>
              <w:top w:val="single" w:sz="4" w:space="0" w:color="auto"/>
              <w:bottom w:val="nil"/>
            </w:tcBorders>
            <w:shd w:val="clear" w:color="auto" w:fill="auto"/>
            <w:vAlign w:val="bottom"/>
          </w:tcPr>
          <w:p w14:paraId="25531E96" w14:textId="48479185" w:rsidR="00D647A2" w:rsidRPr="00BD1EA0" w:rsidRDefault="00D647A2" w:rsidP="00431BD0">
            <w:pPr>
              <w:pStyle w:val="acctfourfigures"/>
              <w:spacing w:line="240" w:lineRule="auto"/>
              <w:ind w:left="-48" w:right="-69"/>
              <w:jc w:val="right"/>
              <w:rPr>
                <w:rFonts w:ascii="Arial" w:eastAsia="Arial Unicode MS" w:hAnsi="Arial" w:cs="Arial"/>
                <w:sz w:val="16"/>
                <w:szCs w:val="16"/>
              </w:rPr>
            </w:pPr>
          </w:p>
        </w:tc>
      </w:tr>
      <w:tr w:rsidR="00D647A2" w:rsidRPr="00F24255" w14:paraId="6CDA12DB" w14:textId="77777777" w:rsidTr="00D647A2">
        <w:trPr>
          <w:trHeight w:val="20"/>
        </w:trPr>
        <w:tc>
          <w:tcPr>
            <w:tcW w:w="3261" w:type="dxa"/>
            <w:vAlign w:val="bottom"/>
          </w:tcPr>
          <w:p w14:paraId="5F2A0A61" w14:textId="77777777" w:rsidR="00D647A2" w:rsidRPr="006D3652" w:rsidRDefault="00D647A2" w:rsidP="00431BD0">
            <w:pPr>
              <w:spacing w:line="240" w:lineRule="auto"/>
              <w:ind w:left="-77" w:right="-362"/>
              <w:rPr>
                <w:rFonts w:cs="Arial"/>
                <w:b/>
                <w:bCs/>
                <w:sz w:val="16"/>
                <w:szCs w:val="16"/>
              </w:rPr>
            </w:pPr>
            <w:r w:rsidRPr="006D3652">
              <w:rPr>
                <w:rFonts w:cs="Arial"/>
                <w:b/>
                <w:bCs/>
                <w:sz w:val="16"/>
                <w:szCs w:val="16"/>
              </w:rPr>
              <w:t xml:space="preserve">Total revenue </w:t>
            </w:r>
          </w:p>
        </w:tc>
        <w:tc>
          <w:tcPr>
            <w:tcW w:w="1275" w:type="dxa"/>
            <w:tcBorders>
              <w:top w:val="nil"/>
              <w:bottom w:val="single" w:sz="4" w:space="0" w:color="auto"/>
            </w:tcBorders>
            <w:shd w:val="clear" w:color="auto" w:fill="auto"/>
            <w:vAlign w:val="bottom"/>
          </w:tcPr>
          <w:p w14:paraId="6ADD0E37" w14:textId="77777777" w:rsidR="00D647A2" w:rsidRPr="00350A97" w:rsidRDefault="00D647A2" w:rsidP="00431BD0">
            <w:pPr>
              <w:pStyle w:val="acctfourfigures"/>
              <w:tabs>
                <w:tab w:val="clear" w:pos="765"/>
                <w:tab w:val="decimal" w:pos="702"/>
              </w:tabs>
              <w:spacing w:line="240" w:lineRule="auto"/>
              <w:ind w:right="-69"/>
              <w:jc w:val="right"/>
              <w:rPr>
                <w:rFonts w:ascii="Arial" w:hAnsi="Arial" w:cs="Arial"/>
                <w:sz w:val="16"/>
                <w:szCs w:val="16"/>
                <w:lang w:val="en-US" w:bidi="th-TH"/>
              </w:rPr>
            </w:pPr>
            <w:r w:rsidRPr="00350A97">
              <w:rPr>
                <w:rFonts w:ascii="Arial" w:eastAsia="Arial Unicode MS" w:hAnsi="Arial" w:cs="Arial"/>
                <w:sz w:val="16"/>
                <w:szCs w:val="16"/>
              </w:rPr>
              <w:t>375,400</w:t>
            </w:r>
          </w:p>
        </w:tc>
        <w:tc>
          <w:tcPr>
            <w:tcW w:w="1134" w:type="dxa"/>
            <w:tcBorders>
              <w:top w:val="nil"/>
              <w:bottom w:val="single" w:sz="4" w:space="0" w:color="auto"/>
            </w:tcBorders>
            <w:shd w:val="clear" w:color="auto" w:fill="auto"/>
            <w:vAlign w:val="bottom"/>
          </w:tcPr>
          <w:p w14:paraId="3D775229" w14:textId="77777777" w:rsidR="00D647A2" w:rsidRPr="00350A97" w:rsidRDefault="00D647A2" w:rsidP="00431BD0">
            <w:pPr>
              <w:pStyle w:val="acctfourfigures"/>
              <w:tabs>
                <w:tab w:val="clear" w:pos="765"/>
                <w:tab w:val="decimal" w:pos="882"/>
              </w:tabs>
              <w:spacing w:line="240" w:lineRule="auto"/>
              <w:ind w:left="-48" w:right="-69"/>
              <w:jc w:val="right"/>
              <w:rPr>
                <w:rFonts w:ascii="Arial" w:hAnsi="Arial" w:cs="Arial"/>
                <w:sz w:val="16"/>
                <w:szCs w:val="16"/>
                <w:lang w:val="en-US"/>
              </w:rPr>
            </w:pPr>
            <w:r w:rsidRPr="00350A97">
              <w:rPr>
                <w:rFonts w:ascii="Arial" w:eastAsia="Arial Unicode MS" w:hAnsi="Arial" w:cs="Arial"/>
                <w:sz w:val="16"/>
                <w:szCs w:val="16"/>
              </w:rPr>
              <w:t>18,243</w:t>
            </w:r>
          </w:p>
        </w:tc>
        <w:tc>
          <w:tcPr>
            <w:tcW w:w="1134" w:type="dxa"/>
            <w:tcBorders>
              <w:top w:val="nil"/>
              <w:bottom w:val="single" w:sz="4" w:space="0" w:color="auto"/>
            </w:tcBorders>
            <w:shd w:val="clear" w:color="auto" w:fill="auto"/>
            <w:vAlign w:val="bottom"/>
          </w:tcPr>
          <w:p w14:paraId="2597C43D" w14:textId="77777777" w:rsidR="00D647A2" w:rsidRPr="00350A97" w:rsidRDefault="00D647A2" w:rsidP="00431BD0">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350A97">
              <w:rPr>
                <w:rFonts w:ascii="Arial" w:eastAsia="Arial Unicode MS" w:hAnsi="Arial" w:cs="Arial"/>
                <w:sz w:val="16"/>
                <w:szCs w:val="16"/>
              </w:rPr>
              <w:t>52,198</w:t>
            </w:r>
          </w:p>
        </w:tc>
        <w:tc>
          <w:tcPr>
            <w:tcW w:w="1134" w:type="dxa"/>
            <w:tcBorders>
              <w:top w:val="nil"/>
              <w:bottom w:val="single" w:sz="4" w:space="0" w:color="auto"/>
            </w:tcBorders>
            <w:shd w:val="clear" w:color="auto" w:fill="auto"/>
            <w:vAlign w:val="bottom"/>
          </w:tcPr>
          <w:p w14:paraId="4A502DBA"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tl/>
                <w:cs/>
              </w:rPr>
            </w:pPr>
            <w:r w:rsidRPr="00BD1EA0">
              <w:rPr>
                <w:rFonts w:ascii="Arial" w:eastAsia="Arial Unicode MS" w:hAnsi="Arial" w:cs="Arial"/>
                <w:sz w:val="16"/>
                <w:szCs w:val="16"/>
              </w:rPr>
              <w:t>11,770</w:t>
            </w:r>
          </w:p>
        </w:tc>
        <w:tc>
          <w:tcPr>
            <w:tcW w:w="1276" w:type="dxa"/>
            <w:tcBorders>
              <w:top w:val="nil"/>
              <w:bottom w:val="single" w:sz="4" w:space="0" w:color="auto"/>
            </w:tcBorders>
            <w:shd w:val="clear" w:color="auto" w:fill="auto"/>
            <w:vAlign w:val="bottom"/>
          </w:tcPr>
          <w:p w14:paraId="00F7230C"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tl/>
                <w:cs/>
                <w:lang w:bidi="th-TH"/>
              </w:rPr>
            </w:pPr>
            <w:r w:rsidRPr="00BD1EA0">
              <w:rPr>
                <w:rFonts w:ascii="Arial" w:eastAsia="Arial Unicode MS" w:hAnsi="Arial" w:cs="Arial"/>
                <w:sz w:val="16"/>
                <w:szCs w:val="16"/>
              </w:rPr>
              <w:t>660</w:t>
            </w:r>
          </w:p>
        </w:tc>
        <w:tc>
          <w:tcPr>
            <w:tcW w:w="992" w:type="dxa"/>
            <w:tcBorders>
              <w:top w:val="nil"/>
              <w:bottom w:val="single" w:sz="4" w:space="0" w:color="auto"/>
            </w:tcBorders>
            <w:shd w:val="clear" w:color="auto" w:fill="auto"/>
            <w:vAlign w:val="bottom"/>
          </w:tcPr>
          <w:p w14:paraId="24083B1C" w14:textId="77777777" w:rsidR="00D647A2" w:rsidRPr="00BD1EA0" w:rsidRDefault="00D647A2"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9,102</w:t>
            </w:r>
          </w:p>
        </w:tc>
        <w:tc>
          <w:tcPr>
            <w:tcW w:w="993" w:type="dxa"/>
            <w:tcBorders>
              <w:top w:val="nil"/>
              <w:bottom w:val="single" w:sz="4" w:space="0" w:color="auto"/>
            </w:tcBorders>
            <w:shd w:val="clear" w:color="auto" w:fill="auto"/>
            <w:vAlign w:val="bottom"/>
          </w:tcPr>
          <w:p w14:paraId="6AD05A0B" w14:textId="77777777" w:rsidR="00D647A2" w:rsidRPr="00BD1EA0" w:rsidRDefault="00D647A2" w:rsidP="00431BD0">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BD1EA0">
              <w:rPr>
                <w:rFonts w:ascii="Arial" w:eastAsia="Arial Unicode MS" w:hAnsi="Arial" w:cs="Arial"/>
                <w:sz w:val="16"/>
                <w:szCs w:val="16"/>
              </w:rPr>
              <w:t>1,473</w:t>
            </w:r>
          </w:p>
        </w:tc>
        <w:tc>
          <w:tcPr>
            <w:tcW w:w="1134" w:type="dxa"/>
            <w:tcBorders>
              <w:top w:val="nil"/>
              <w:bottom w:val="single" w:sz="4" w:space="0" w:color="auto"/>
            </w:tcBorders>
            <w:shd w:val="clear" w:color="auto" w:fill="auto"/>
            <w:vAlign w:val="bottom"/>
          </w:tcPr>
          <w:p w14:paraId="561B382A" w14:textId="77777777" w:rsidR="00D647A2" w:rsidRPr="00BD1EA0" w:rsidRDefault="00D647A2" w:rsidP="00431BD0">
            <w:pPr>
              <w:pStyle w:val="acctfourfigures"/>
              <w:tabs>
                <w:tab w:val="clear" w:pos="765"/>
                <w:tab w:val="decimal" w:pos="702"/>
              </w:tabs>
              <w:spacing w:line="240" w:lineRule="auto"/>
              <w:ind w:left="-48" w:right="-69"/>
              <w:jc w:val="right"/>
              <w:rPr>
                <w:rFonts w:ascii="Arial" w:hAnsi="Arial" w:cstheme="minorBidi"/>
                <w:sz w:val="16"/>
                <w:szCs w:val="16"/>
                <w:cs/>
                <w:lang w:bidi="th-TH"/>
              </w:rPr>
            </w:pPr>
            <w:r w:rsidRPr="00BD1EA0">
              <w:rPr>
                <w:rFonts w:ascii="Arial" w:eastAsia="Arial Unicode MS" w:hAnsi="Arial" w:cs="Arial"/>
                <w:sz w:val="16"/>
                <w:szCs w:val="16"/>
              </w:rPr>
              <w:t>4,295</w:t>
            </w:r>
          </w:p>
        </w:tc>
        <w:tc>
          <w:tcPr>
            <w:tcW w:w="1134" w:type="dxa"/>
            <w:tcBorders>
              <w:top w:val="nil"/>
              <w:bottom w:val="single" w:sz="4" w:space="0" w:color="auto"/>
            </w:tcBorders>
            <w:shd w:val="clear" w:color="auto" w:fill="auto"/>
            <w:vAlign w:val="bottom"/>
          </w:tcPr>
          <w:p w14:paraId="6D469585" w14:textId="77777777"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sidRPr="00BD1EA0">
              <w:rPr>
                <w:rFonts w:ascii="Arial" w:eastAsia="Arial Unicode MS" w:hAnsi="Arial" w:cs="Arial"/>
                <w:sz w:val="16"/>
                <w:szCs w:val="16"/>
              </w:rPr>
              <w:t>(110,962)</w:t>
            </w:r>
          </w:p>
        </w:tc>
        <w:tc>
          <w:tcPr>
            <w:tcW w:w="1134" w:type="dxa"/>
            <w:tcBorders>
              <w:top w:val="nil"/>
              <w:bottom w:val="single" w:sz="4" w:space="0" w:color="auto"/>
            </w:tcBorders>
          </w:tcPr>
          <w:p w14:paraId="32559BD5" w14:textId="49F0AB79"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Pr>
                <w:rFonts w:ascii="Arial" w:eastAsia="Arial Unicode MS" w:hAnsi="Arial" w:cs="Arial"/>
                <w:sz w:val="16"/>
                <w:szCs w:val="16"/>
              </w:rPr>
              <w:t>(411)</w:t>
            </w:r>
          </w:p>
        </w:tc>
        <w:tc>
          <w:tcPr>
            <w:tcW w:w="992" w:type="dxa"/>
            <w:tcBorders>
              <w:top w:val="nil"/>
              <w:bottom w:val="single" w:sz="4" w:space="0" w:color="auto"/>
            </w:tcBorders>
            <w:shd w:val="clear" w:color="auto" w:fill="auto"/>
            <w:vAlign w:val="bottom"/>
          </w:tcPr>
          <w:p w14:paraId="47E30F98" w14:textId="3BE1E862" w:rsidR="00D647A2" w:rsidRPr="00BD1EA0" w:rsidRDefault="00D647A2" w:rsidP="00431BD0">
            <w:pPr>
              <w:pStyle w:val="acctfourfigures"/>
              <w:spacing w:line="240" w:lineRule="auto"/>
              <w:ind w:left="-48" w:right="-69"/>
              <w:jc w:val="right"/>
              <w:rPr>
                <w:rFonts w:ascii="Arial" w:eastAsia="Arial Unicode MS" w:hAnsi="Arial" w:cs="Arial"/>
                <w:sz w:val="16"/>
                <w:szCs w:val="16"/>
              </w:rPr>
            </w:pPr>
            <w:r w:rsidRPr="00BD1EA0">
              <w:rPr>
                <w:rFonts w:ascii="Arial" w:eastAsia="Arial Unicode MS" w:hAnsi="Arial" w:cs="Arial"/>
                <w:sz w:val="16"/>
                <w:szCs w:val="16"/>
              </w:rPr>
              <w:t>36</w:t>
            </w:r>
            <w:r>
              <w:rPr>
                <w:rFonts w:ascii="Arial" w:eastAsia="Arial Unicode MS" w:hAnsi="Arial" w:cs="Arial"/>
                <w:sz w:val="16"/>
                <w:szCs w:val="16"/>
              </w:rPr>
              <w:t>1,768</w:t>
            </w:r>
          </w:p>
        </w:tc>
      </w:tr>
    </w:tbl>
    <w:p w14:paraId="5DB91464" w14:textId="624C38D5" w:rsidR="00B530C6" w:rsidRDefault="00B53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r>
        <w:rPr>
          <w:rFonts w:cstheme="minorBidi"/>
        </w:rPr>
        <w:br w:type="page"/>
      </w:r>
    </w:p>
    <w:p w14:paraId="212D2457" w14:textId="77777777" w:rsidR="00431BD0" w:rsidRDefault="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rPr>
      </w:pPr>
    </w:p>
    <w:tbl>
      <w:tblPr>
        <w:tblW w:w="15093" w:type="dxa"/>
        <w:tblBorders>
          <w:top w:val="single" w:sz="4" w:space="0" w:color="auto"/>
        </w:tblBorders>
        <w:tblLayout w:type="fixed"/>
        <w:tblCellMar>
          <w:left w:w="0" w:type="dxa"/>
        </w:tblCellMar>
        <w:tblLook w:val="0000" w:firstRow="0" w:lastRow="0" w:firstColumn="0" w:lastColumn="0" w:noHBand="0" w:noVBand="0"/>
      </w:tblPr>
      <w:tblGrid>
        <w:gridCol w:w="2907"/>
        <w:gridCol w:w="1148"/>
        <w:gridCol w:w="1148"/>
        <w:gridCol w:w="1148"/>
        <w:gridCol w:w="1148"/>
        <w:gridCol w:w="1362"/>
        <w:gridCol w:w="1148"/>
        <w:gridCol w:w="1148"/>
        <w:gridCol w:w="1148"/>
        <w:gridCol w:w="1375"/>
        <w:gridCol w:w="1413"/>
      </w:tblGrid>
      <w:tr w:rsidR="00B62D91" w:rsidRPr="00344DE8" w14:paraId="62562AAE" w14:textId="77777777" w:rsidTr="0005034B">
        <w:trPr>
          <w:tblHeader/>
        </w:trPr>
        <w:tc>
          <w:tcPr>
            <w:tcW w:w="2907" w:type="dxa"/>
            <w:tcBorders>
              <w:top w:val="nil"/>
            </w:tcBorders>
          </w:tcPr>
          <w:p w14:paraId="3B61FCCB"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2186" w:type="dxa"/>
            <w:gridSpan w:val="10"/>
            <w:tcBorders>
              <w:top w:val="single" w:sz="4" w:space="0" w:color="auto"/>
              <w:bottom w:val="single" w:sz="4" w:space="0" w:color="auto"/>
            </w:tcBorders>
          </w:tcPr>
          <w:p w14:paraId="392BD9F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cs/>
                <w:lang w:val="th-TH"/>
              </w:rPr>
            </w:pPr>
            <w:r w:rsidRPr="006D3652">
              <w:rPr>
                <w:rFonts w:cs="Arial"/>
                <w:b/>
                <w:bCs/>
                <w:sz w:val="16"/>
                <w:szCs w:val="16"/>
              </w:rPr>
              <w:t>For the year ended 31 December 20</w:t>
            </w:r>
            <w:r w:rsidR="00350A97">
              <w:rPr>
                <w:rFonts w:cs="Arial"/>
                <w:b/>
                <w:bCs/>
                <w:sz w:val="16"/>
                <w:szCs w:val="16"/>
              </w:rPr>
              <w:t>20</w:t>
            </w:r>
          </w:p>
        </w:tc>
      </w:tr>
      <w:tr w:rsidR="00B62D91" w:rsidRPr="00344DE8" w14:paraId="697E4A3F" w14:textId="77777777" w:rsidTr="0005034B">
        <w:trPr>
          <w:tblHeader/>
        </w:trPr>
        <w:tc>
          <w:tcPr>
            <w:tcW w:w="2907" w:type="dxa"/>
            <w:tcBorders>
              <w:top w:val="nil"/>
            </w:tcBorders>
          </w:tcPr>
          <w:p w14:paraId="1EB02D6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148" w:type="dxa"/>
            <w:tcBorders>
              <w:top w:val="single" w:sz="4" w:space="0" w:color="auto"/>
              <w:bottom w:val="nil"/>
            </w:tcBorders>
          </w:tcPr>
          <w:p w14:paraId="67CA9A3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628BFD7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rPr>
            </w:pPr>
          </w:p>
        </w:tc>
        <w:tc>
          <w:tcPr>
            <w:tcW w:w="1148" w:type="dxa"/>
            <w:tcBorders>
              <w:top w:val="single" w:sz="4" w:space="0" w:color="auto"/>
              <w:bottom w:val="nil"/>
            </w:tcBorders>
          </w:tcPr>
          <w:p w14:paraId="2F886A65"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1F66713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62" w:type="dxa"/>
            <w:tcBorders>
              <w:top w:val="single" w:sz="4" w:space="0" w:color="auto"/>
              <w:bottom w:val="nil"/>
            </w:tcBorders>
          </w:tcPr>
          <w:p w14:paraId="3811501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Marine</w:t>
            </w:r>
          </w:p>
        </w:tc>
        <w:tc>
          <w:tcPr>
            <w:tcW w:w="1148" w:type="dxa"/>
            <w:tcBorders>
              <w:top w:val="single" w:sz="4" w:space="0" w:color="auto"/>
              <w:bottom w:val="nil"/>
            </w:tcBorders>
          </w:tcPr>
          <w:p w14:paraId="0B3AAD1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6510302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3914940C"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75" w:type="dxa"/>
            <w:tcBorders>
              <w:top w:val="single" w:sz="4" w:space="0" w:color="auto"/>
              <w:bottom w:val="nil"/>
            </w:tcBorders>
          </w:tcPr>
          <w:p w14:paraId="6580739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413" w:type="dxa"/>
            <w:tcBorders>
              <w:top w:val="single" w:sz="4" w:space="0" w:color="auto"/>
              <w:bottom w:val="nil"/>
            </w:tcBorders>
          </w:tcPr>
          <w:p w14:paraId="0BDE4809"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r>
      <w:tr w:rsidR="00B62D91" w:rsidRPr="00344DE8" w14:paraId="0C43435A" w14:textId="77777777" w:rsidTr="0005034B">
        <w:trPr>
          <w:tblHeader/>
        </w:trPr>
        <w:tc>
          <w:tcPr>
            <w:tcW w:w="2907" w:type="dxa"/>
            <w:tcBorders>
              <w:top w:val="nil"/>
            </w:tcBorders>
          </w:tcPr>
          <w:p w14:paraId="2CF34FF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148" w:type="dxa"/>
            <w:tcBorders>
              <w:top w:val="nil"/>
              <w:bottom w:val="nil"/>
            </w:tcBorders>
          </w:tcPr>
          <w:p w14:paraId="0D4EB07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Oil</w:t>
            </w:r>
          </w:p>
        </w:tc>
        <w:tc>
          <w:tcPr>
            <w:tcW w:w="1148" w:type="dxa"/>
            <w:tcBorders>
              <w:top w:val="nil"/>
              <w:bottom w:val="nil"/>
            </w:tcBorders>
          </w:tcPr>
          <w:p w14:paraId="1ED4658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cs/>
              </w:rPr>
            </w:pPr>
            <w:r w:rsidRPr="006D3652">
              <w:rPr>
                <w:rFonts w:cs="Arial"/>
                <w:b/>
                <w:bCs/>
                <w:sz w:val="16"/>
                <w:szCs w:val="16"/>
              </w:rPr>
              <w:t>Lube base</w:t>
            </w:r>
          </w:p>
        </w:tc>
        <w:tc>
          <w:tcPr>
            <w:tcW w:w="1148" w:type="dxa"/>
            <w:tcBorders>
              <w:top w:val="nil"/>
              <w:bottom w:val="nil"/>
            </w:tcBorders>
          </w:tcPr>
          <w:p w14:paraId="5547AA88"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Petro-</w:t>
            </w:r>
          </w:p>
        </w:tc>
        <w:tc>
          <w:tcPr>
            <w:tcW w:w="1148" w:type="dxa"/>
            <w:tcBorders>
              <w:top w:val="nil"/>
              <w:bottom w:val="nil"/>
            </w:tcBorders>
          </w:tcPr>
          <w:p w14:paraId="39660FF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Power</w:t>
            </w:r>
          </w:p>
        </w:tc>
        <w:tc>
          <w:tcPr>
            <w:tcW w:w="1362" w:type="dxa"/>
            <w:tcBorders>
              <w:top w:val="nil"/>
              <w:bottom w:val="nil"/>
            </w:tcBorders>
          </w:tcPr>
          <w:p w14:paraId="1B7FCB3B" w14:textId="77777777" w:rsidR="00B62D91" w:rsidRPr="006D3652" w:rsidRDefault="00E36B4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Pr>
                <w:rFonts w:cs="Arial"/>
                <w:b/>
                <w:bCs/>
                <w:sz w:val="16"/>
                <w:szCs w:val="16"/>
              </w:rPr>
              <w:t>t</w:t>
            </w:r>
            <w:r w:rsidR="00B62D91" w:rsidRPr="006D3652">
              <w:rPr>
                <w:rFonts w:cs="Arial"/>
                <w:b/>
                <w:bCs/>
                <w:sz w:val="16"/>
                <w:szCs w:val="16"/>
              </w:rPr>
              <w:t>ransportation</w:t>
            </w:r>
          </w:p>
        </w:tc>
        <w:tc>
          <w:tcPr>
            <w:tcW w:w="1148" w:type="dxa"/>
            <w:tcBorders>
              <w:top w:val="nil"/>
              <w:bottom w:val="nil"/>
            </w:tcBorders>
          </w:tcPr>
          <w:p w14:paraId="10A44F0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nil"/>
              <w:bottom w:val="nil"/>
            </w:tcBorders>
          </w:tcPr>
          <w:p w14:paraId="0A77B88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nil"/>
              <w:bottom w:val="nil"/>
            </w:tcBorders>
          </w:tcPr>
          <w:p w14:paraId="2DEEBA6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75" w:type="dxa"/>
            <w:tcBorders>
              <w:top w:val="nil"/>
              <w:bottom w:val="nil"/>
            </w:tcBorders>
          </w:tcPr>
          <w:p w14:paraId="3A7102F1"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rPr>
            </w:pPr>
          </w:p>
        </w:tc>
        <w:tc>
          <w:tcPr>
            <w:tcW w:w="1413" w:type="dxa"/>
            <w:tcBorders>
              <w:top w:val="nil"/>
              <w:bottom w:val="nil"/>
            </w:tcBorders>
          </w:tcPr>
          <w:p w14:paraId="1C8A9A0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r>
      <w:tr w:rsidR="00B62D91" w:rsidRPr="00344DE8" w14:paraId="3D67F4F9" w14:textId="77777777" w:rsidTr="0005034B">
        <w:trPr>
          <w:tblHeader/>
        </w:trPr>
        <w:tc>
          <w:tcPr>
            <w:tcW w:w="2907" w:type="dxa"/>
          </w:tcPr>
          <w:p w14:paraId="0B7B9A82"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148" w:type="dxa"/>
            <w:tcBorders>
              <w:top w:val="nil"/>
              <w:bottom w:val="single" w:sz="4" w:space="0" w:color="auto"/>
            </w:tcBorders>
          </w:tcPr>
          <w:p w14:paraId="1FE3134B"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refinery</w:t>
            </w:r>
          </w:p>
        </w:tc>
        <w:tc>
          <w:tcPr>
            <w:tcW w:w="1148" w:type="dxa"/>
            <w:tcBorders>
              <w:top w:val="nil"/>
              <w:bottom w:val="single" w:sz="4" w:space="0" w:color="auto"/>
            </w:tcBorders>
          </w:tcPr>
          <w:p w14:paraId="6567E23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rPr>
            </w:pPr>
            <w:r w:rsidRPr="006D3652">
              <w:rPr>
                <w:rFonts w:cs="Arial"/>
                <w:b/>
                <w:bCs/>
                <w:sz w:val="16"/>
                <w:szCs w:val="16"/>
              </w:rPr>
              <w:t>oil refinery</w:t>
            </w:r>
          </w:p>
        </w:tc>
        <w:tc>
          <w:tcPr>
            <w:tcW w:w="1148" w:type="dxa"/>
            <w:tcBorders>
              <w:top w:val="nil"/>
              <w:bottom w:val="single" w:sz="4" w:space="0" w:color="auto"/>
            </w:tcBorders>
          </w:tcPr>
          <w:p w14:paraId="5D5E13C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chemical</w:t>
            </w:r>
          </w:p>
        </w:tc>
        <w:tc>
          <w:tcPr>
            <w:tcW w:w="1148" w:type="dxa"/>
            <w:tcBorders>
              <w:top w:val="nil"/>
              <w:bottom w:val="single" w:sz="4" w:space="0" w:color="auto"/>
            </w:tcBorders>
          </w:tcPr>
          <w:p w14:paraId="7D296AD1"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generation</w:t>
            </w:r>
          </w:p>
        </w:tc>
        <w:tc>
          <w:tcPr>
            <w:tcW w:w="1362" w:type="dxa"/>
            <w:tcBorders>
              <w:top w:val="nil"/>
              <w:bottom w:val="single" w:sz="4" w:space="0" w:color="auto"/>
            </w:tcBorders>
          </w:tcPr>
          <w:p w14:paraId="38F3D69A"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services</w:t>
            </w:r>
          </w:p>
        </w:tc>
        <w:tc>
          <w:tcPr>
            <w:tcW w:w="1148" w:type="dxa"/>
            <w:tcBorders>
              <w:top w:val="nil"/>
              <w:bottom w:val="single" w:sz="4" w:space="0" w:color="auto"/>
            </w:tcBorders>
          </w:tcPr>
          <w:p w14:paraId="7D7CA364"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rPr>
            </w:pPr>
            <w:r w:rsidRPr="006D3652">
              <w:rPr>
                <w:rFonts w:cs="Arial"/>
                <w:b/>
                <w:bCs/>
                <w:sz w:val="16"/>
                <w:szCs w:val="16"/>
              </w:rPr>
              <w:t>Solvent</w:t>
            </w:r>
          </w:p>
        </w:tc>
        <w:tc>
          <w:tcPr>
            <w:tcW w:w="1148" w:type="dxa"/>
            <w:tcBorders>
              <w:top w:val="nil"/>
              <w:bottom w:val="single" w:sz="4" w:space="0" w:color="auto"/>
            </w:tcBorders>
          </w:tcPr>
          <w:p w14:paraId="31951E2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rPr>
            </w:pPr>
            <w:r w:rsidRPr="006D3652">
              <w:rPr>
                <w:rFonts w:cs="Arial"/>
                <w:b/>
                <w:bCs/>
                <w:sz w:val="16"/>
                <w:szCs w:val="16"/>
              </w:rPr>
              <w:t>Ethanol</w:t>
            </w:r>
          </w:p>
        </w:tc>
        <w:tc>
          <w:tcPr>
            <w:tcW w:w="1148" w:type="dxa"/>
            <w:tcBorders>
              <w:top w:val="nil"/>
              <w:bottom w:val="single" w:sz="4" w:space="0" w:color="auto"/>
            </w:tcBorders>
          </w:tcPr>
          <w:p w14:paraId="40B37F1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Other</w:t>
            </w:r>
            <w:r w:rsidR="00E36B41">
              <w:rPr>
                <w:rFonts w:cs="Arial"/>
                <w:b/>
                <w:bCs/>
                <w:sz w:val="16"/>
                <w:szCs w:val="16"/>
              </w:rPr>
              <w:t>s</w:t>
            </w:r>
          </w:p>
        </w:tc>
        <w:tc>
          <w:tcPr>
            <w:tcW w:w="1375" w:type="dxa"/>
            <w:tcBorders>
              <w:top w:val="nil"/>
              <w:bottom w:val="single" w:sz="4" w:space="0" w:color="auto"/>
            </w:tcBorders>
          </w:tcPr>
          <w:p w14:paraId="411F478F" w14:textId="1294DEC1" w:rsidR="00B62D91" w:rsidRPr="006D3652" w:rsidRDefault="00D647A2"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Pr>
                <w:rFonts w:cs="Arial"/>
                <w:b/>
                <w:bCs/>
                <w:sz w:val="16"/>
                <w:szCs w:val="16"/>
              </w:rPr>
              <w:t>Adjustment</w:t>
            </w:r>
            <w:r w:rsidR="00E7312C">
              <w:rPr>
                <w:rFonts w:cs="Arial"/>
                <w:b/>
                <w:bCs/>
                <w:sz w:val="16"/>
                <w:szCs w:val="16"/>
              </w:rPr>
              <w:t>s</w:t>
            </w:r>
            <w:r>
              <w:rPr>
                <w:rFonts w:cs="Arial"/>
                <w:b/>
                <w:bCs/>
                <w:sz w:val="16"/>
                <w:szCs w:val="16"/>
              </w:rPr>
              <w:t>*</w:t>
            </w:r>
          </w:p>
        </w:tc>
        <w:tc>
          <w:tcPr>
            <w:tcW w:w="1413" w:type="dxa"/>
            <w:tcBorders>
              <w:top w:val="nil"/>
              <w:bottom w:val="single" w:sz="4" w:space="0" w:color="auto"/>
            </w:tcBorders>
          </w:tcPr>
          <w:p w14:paraId="6809073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Total</w:t>
            </w:r>
          </w:p>
        </w:tc>
      </w:tr>
      <w:tr w:rsidR="00B62D91" w:rsidRPr="00344DE8" w14:paraId="67CA5CC9" w14:textId="77777777" w:rsidTr="0005034B">
        <w:trPr>
          <w:tblHeader/>
        </w:trPr>
        <w:tc>
          <w:tcPr>
            <w:tcW w:w="2907" w:type="dxa"/>
          </w:tcPr>
          <w:p w14:paraId="582DBC5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2186" w:type="dxa"/>
            <w:gridSpan w:val="10"/>
            <w:tcBorders>
              <w:top w:val="single" w:sz="4" w:space="0" w:color="auto"/>
              <w:bottom w:val="single" w:sz="4" w:space="0" w:color="auto"/>
            </w:tcBorders>
          </w:tcPr>
          <w:p w14:paraId="6D9E2A51" w14:textId="77777777" w:rsidR="00B62D91" w:rsidRPr="006D3652" w:rsidRDefault="00235F01" w:rsidP="000503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rPr>
            </w:pPr>
            <w:r w:rsidRPr="006D3652">
              <w:rPr>
                <w:rFonts w:cs="Arial"/>
                <w:b/>
                <w:bCs/>
                <w:sz w:val="16"/>
                <w:szCs w:val="16"/>
              </w:rPr>
              <w:t xml:space="preserve">Million </w:t>
            </w:r>
            <w:r w:rsidR="00B62D91" w:rsidRPr="006D3652">
              <w:rPr>
                <w:rFonts w:cs="Arial"/>
                <w:b/>
                <w:bCs/>
                <w:sz w:val="16"/>
                <w:szCs w:val="16"/>
              </w:rPr>
              <w:t>Baht</w:t>
            </w:r>
          </w:p>
        </w:tc>
      </w:tr>
      <w:tr w:rsidR="00B62D91" w:rsidRPr="00344DE8" w14:paraId="3AA34AE4" w14:textId="77777777" w:rsidTr="0005034B">
        <w:trPr>
          <w:tblHeader/>
        </w:trPr>
        <w:tc>
          <w:tcPr>
            <w:tcW w:w="2907" w:type="dxa"/>
            <w:vAlign w:val="center"/>
          </w:tcPr>
          <w:p w14:paraId="5956727F"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rPr>
            </w:pPr>
          </w:p>
        </w:tc>
        <w:tc>
          <w:tcPr>
            <w:tcW w:w="1148" w:type="dxa"/>
            <w:tcBorders>
              <w:top w:val="single" w:sz="4" w:space="0" w:color="auto"/>
            </w:tcBorders>
            <w:shd w:val="clear" w:color="auto" w:fill="FAFAFA"/>
            <w:vAlign w:val="center"/>
          </w:tcPr>
          <w:p w14:paraId="6473460E"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355371B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1148" w:type="dxa"/>
            <w:tcBorders>
              <w:top w:val="single" w:sz="4" w:space="0" w:color="auto"/>
            </w:tcBorders>
            <w:shd w:val="clear" w:color="auto" w:fill="FAFAFA"/>
            <w:vAlign w:val="center"/>
          </w:tcPr>
          <w:p w14:paraId="5D3E18CD"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rPr>
            </w:pPr>
          </w:p>
        </w:tc>
        <w:tc>
          <w:tcPr>
            <w:tcW w:w="1148" w:type="dxa"/>
            <w:tcBorders>
              <w:top w:val="single" w:sz="4" w:space="0" w:color="auto"/>
            </w:tcBorders>
            <w:shd w:val="clear" w:color="auto" w:fill="FAFAFA"/>
            <w:vAlign w:val="center"/>
          </w:tcPr>
          <w:p w14:paraId="324A477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362" w:type="dxa"/>
            <w:tcBorders>
              <w:top w:val="single" w:sz="4" w:space="0" w:color="auto"/>
            </w:tcBorders>
            <w:shd w:val="clear" w:color="auto" w:fill="FAFAFA"/>
            <w:vAlign w:val="center"/>
          </w:tcPr>
          <w:p w14:paraId="66A475A6"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FAFAFA"/>
            <w:vAlign w:val="center"/>
          </w:tcPr>
          <w:p w14:paraId="4E423DD7"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FAFAFA"/>
            <w:vAlign w:val="center"/>
          </w:tcPr>
          <w:p w14:paraId="5E4B4775"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FAFAFA"/>
            <w:vAlign w:val="center"/>
          </w:tcPr>
          <w:p w14:paraId="090131FE"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375" w:type="dxa"/>
            <w:tcBorders>
              <w:top w:val="single" w:sz="4" w:space="0" w:color="auto"/>
            </w:tcBorders>
            <w:shd w:val="clear" w:color="auto" w:fill="FAFAFA"/>
            <w:vAlign w:val="center"/>
          </w:tcPr>
          <w:p w14:paraId="0DE792A0"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413" w:type="dxa"/>
            <w:tcBorders>
              <w:top w:val="single" w:sz="4" w:space="0" w:color="auto"/>
            </w:tcBorders>
            <w:shd w:val="clear" w:color="auto" w:fill="FAFAFA"/>
            <w:vAlign w:val="center"/>
          </w:tcPr>
          <w:p w14:paraId="07F0C431" w14:textId="77777777" w:rsidR="00B62D91" w:rsidRPr="006D3652" w:rsidRDefault="00B62D91" w:rsidP="00DC72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786534" w:rsidRPr="00344DE8" w14:paraId="6B5E5F4C" w14:textId="77777777" w:rsidTr="0005034B">
        <w:tc>
          <w:tcPr>
            <w:tcW w:w="2907" w:type="dxa"/>
          </w:tcPr>
          <w:p w14:paraId="257CE46C" w14:textId="55983202" w:rsidR="00786534" w:rsidRPr="00BD1EA0" w:rsidRDefault="00786534" w:rsidP="00786534">
            <w:pPr>
              <w:spacing w:line="240" w:lineRule="auto"/>
              <w:ind w:right="-362"/>
              <w:rPr>
                <w:rFonts w:cs="Arial"/>
                <w:sz w:val="16"/>
                <w:szCs w:val="16"/>
              </w:rPr>
            </w:pPr>
            <w:r w:rsidRPr="00BD1EA0">
              <w:rPr>
                <w:rFonts w:cs="Arial"/>
                <w:sz w:val="16"/>
                <w:szCs w:val="16"/>
              </w:rPr>
              <w:t>Trade accounts receivable</w:t>
            </w:r>
            <w:r w:rsidR="00F03DDC">
              <w:rPr>
                <w:rFonts w:cs="Arial"/>
                <w:sz w:val="16"/>
                <w:szCs w:val="16"/>
              </w:rPr>
              <w:t>, net</w:t>
            </w:r>
          </w:p>
        </w:tc>
        <w:tc>
          <w:tcPr>
            <w:tcW w:w="1148" w:type="dxa"/>
            <w:shd w:val="clear" w:color="auto" w:fill="FAFAFA"/>
            <w:vAlign w:val="center"/>
          </w:tcPr>
          <w:p w14:paraId="4353C3A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13,001</w:t>
            </w:r>
          </w:p>
        </w:tc>
        <w:tc>
          <w:tcPr>
            <w:tcW w:w="1148" w:type="dxa"/>
            <w:shd w:val="clear" w:color="auto" w:fill="FAFAFA"/>
            <w:vAlign w:val="center"/>
          </w:tcPr>
          <w:p w14:paraId="7F867F6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869</w:t>
            </w:r>
          </w:p>
        </w:tc>
        <w:tc>
          <w:tcPr>
            <w:tcW w:w="1148" w:type="dxa"/>
            <w:shd w:val="clear" w:color="auto" w:fill="FAFAFA"/>
            <w:vAlign w:val="center"/>
          </w:tcPr>
          <w:p w14:paraId="65D2EED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2,892</w:t>
            </w:r>
          </w:p>
        </w:tc>
        <w:tc>
          <w:tcPr>
            <w:tcW w:w="1148" w:type="dxa"/>
            <w:shd w:val="clear" w:color="auto" w:fill="FAFAFA"/>
            <w:vAlign w:val="center"/>
          </w:tcPr>
          <w:p w14:paraId="6822306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1,172</w:t>
            </w:r>
          </w:p>
        </w:tc>
        <w:tc>
          <w:tcPr>
            <w:tcW w:w="1362" w:type="dxa"/>
            <w:shd w:val="clear" w:color="auto" w:fill="FAFAFA"/>
            <w:vAlign w:val="center"/>
          </w:tcPr>
          <w:p w14:paraId="02A6FDD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53</w:t>
            </w:r>
          </w:p>
        </w:tc>
        <w:tc>
          <w:tcPr>
            <w:tcW w:w="1148" w:type="dxa"/>
            <w:shd w:val="clear" w:color="auto" w:fill="FAFAFA"/>
            <w:vAlign w:val="center"/>
          </w:tcPr>
          <w:p w14:paraId="5B65CE1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1,497</w:t>
            </w:r>
          </w:p>
        </w:tc>
        <w:tc>
          <w:tcPr>
            <w:tcW w:w="1148" w:type="dxa"/>
            <w:shd w:val="clear" w:color="auto" w:fill="FAFAFA"/>
            <w:vAlign w:val="center"/>
          </w:tcPr>
          <w:p w14:paraId="6BA03B2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110</w:t>
            </w:r>
          </w:p>
        </w:tc>
        <w:tc>
          <w:tcPr>
            <w:tcW w:w="1148" w:type="dxa"/>
            <w:shd w:val="clear" w:color="auto" w:fill="FAFAFA"/>
            <w:vAlign w:val="center"/>
          </w:tcPr>
          <w:p w14:paraId="7D09F5C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816</w:t>
            </w:r>
          </w:p>
        </w:tc>
        <w:tc>
          <w:tcPr>
            <w:tcW w:w="1375" w:type="dxa"/>
            <w:shd w:val="clear" w:color="auto" w:fill="FAFAFA"/>
            <w:vAlign w:val="center"/>
          </w:tcPr>
          <w:p w14:paraId="0226862C" w14:textId="40B6EEC2"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(7,70</w:t>
            </w:r>
            <w:r w:rsidR="00014AFE">
              <w:rPr>
                <w:rFonts w:eastAsia="Arial Unicode MS" w:cs="Arial"/>
                <w:sz w:val="16"/>
                <w:szCs w:val="16"/>
                <w:lang w:val="en-GB"/>
              </w:rPr>
              <w:t>8</w:t>
            </w:r>
            <w:r w:rsidRPr="00786534">
              <w:rPr>
                <w:rFonts w:eastAsia="Arial Unicode MS" w:cs="Arial"/>
                <w:sz w:val="16"/>
                <w:szCs w:val="16"/>
                <w:lang w:val="en-GB"/>
              </w:rPr>
              <w:t>)</w:t>
            </w:r>
          </w:p>
        </w:tc>
        <w:tc>
          <w:tcPr>
            <w:tcW w:w="1413" w:type="dxa"/>
            <w:shd w:val="clear" w:color="auto" w:fill="FAFAFA"/>
            <w:vAlign w:val="center"/>
          </w:tcPr>
          <w:p w14:paraId="1AF6065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12,702</w:t>
            </w:r>
          </w:p>
        </w:tc>
      </w:tr>
      <w:tr w:rsidR="00786534" w:rsidRPr="00344DE8" w14:paraId="6F2B9AF6" w14:textId="77777777" w:rsidTr="0005034B">
        <w:tc>
          <w:tcPr>
            <w:tcW w:w="2907" w:type="dxa"/>
          </w:tcPr>
          <w:p w14:paraId="1E7AC4B9" w14:textId="4FF9ABFE" w:rsidR="00786534" w:rsidRPr="00BD1EA0" w:rsidRDefault="00786534" w:rsidP="00786534">
            <w:pPr>
              <w:spacing w:line="240" w:lineRule="auto"/>
              <w:ind w:right="-362"/>
              <w:rPr>
                <w:rFonts w:cs="Arial"/>
                <w:sz w:val="16"/>
                <w:szCs w:val="16"/>
                <w:cs/>
              </w:rPr>
            </w:pPr>
            <w:r w:rsidRPr="00BD1EA0">
              <w:rPr>
                <w:rFonts w:cs="Arial"/>
                <w:sz w:val="16"/>
                <w:szCs w:val="16"/>
              </w:rPr>
              <w:t>Inventories</w:t>
            </w:r>
            <w:r w:rsidR="00F03DDC">
              <w:rPr>
                <w:rFonts w:cs="Arial"/>
                <w:sz w:val="16"/>
                <w:szCs w:val="16"/>
              </w:rPr>
              <w:t xml:space="preserve">, net </w:t>
            </w:r>
          </w:p>
        </w:tc>
        <w:tc>
          <w:tcPr>
            <w:tcW w:w="1148" w:type="dxa"/>
            <w:shd w:val="clear" w:color="auto" w:fill="FAFAFA"/>
            <w:vAlign w:val="center"/>
          </w:tcPr>
          <w:p w14:paraId="66D9A61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19,140</w:t>
            </w:r>
          </w:p>
        </w:tc>
        <w:tc>
          <w:tcPr>
            <w:tcW w:w="1148" w:type="dxa"/>
            <w:shd w:val="clear" w:color="auto" w:fill="FAFAFA"/>
            <w:vAlign w:val="center"/>
          </w:tcPr>
          <w:p w14:paraId="46C521E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1,137</w:t>
            </w:r>
          </w:p>
        </w:tc>
        <w:tc>
          <w:tcPr>
            <w:tcW w:w="1148" w:type="dxa"/>
            <w:shd w:val="clear" w:color="auto" w:fill="FAFAFA"/>
            <w:vAlign w:val="center"/>
          </w:tcPr>
          <w:p w14:paraId="13B3B16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1,068</w:t>
            </w:r>
          </w:p>
        </w:tc>
        <w:tc>
          <w:tcPr>
            <w:tcW w:w="1148" w:type="dxa"/>
            <w:shd w:val="clear" w:color="auto" w:fill="FAFAFA"/>
            <w:vAlign w:val="center"/>
          </w:tcPr>
          <w:p w14:paraId="6FA9A59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165</w:t>
            </w:r>
          </w:p>
        </w:tc>
        <w:tc>
          <w:tcPr>
            <w:tcW w:w="1362" w:type="dxa"/>
            <w:shd w:val="clear" w:color="auto" w:fill="FAFAFA"/>
            <w:vAlign w:val="center"/>
          </w:tcPr>
          <w:p w14:paraId="5A43792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10</w:t>
            </w:r>
          </w:p>
        </w:tc>
        <w:tc>
          <w:tcPr>
            <w:tcW w:w="1148" w:type="dxa"/>
            <w:shd w:val="clear" w:color="auto" w:fill="FAFAFA"/>
            <w:vAlign w:val="center"/>
          </w:tcPr>
          <w:p w14:paraId="698B0C5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721</w:t>
            </w:r>
          </w:p>
        </w:tc>
        <w:tc>
          <w:tcPr>
            <w:tcW w:w="1148" w:type="dxa"/>
            <w:shd w:val="clear" w:color="auto" w:fill="FAFAFA"/>
            <w:vAlign w:val="center"/>
          </w:tcPr>
          <w:p w14:paraId="1665D45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257</w:t>
            </w:r>
          </w:p>
        </w:tc>
        <w:tc>
          <w:tcPr>
            <w:tcW w:w="1148" w:type="dxa"/>
            <w:shd w:val="clear" w:color="auto" w:fill="FAFAFA"/>
            <w:vAlign w:val="center"/>
          </w:tcPr>
          <w:p w14:paraId="5B8F691D" w14:textId="21F2F3BF" w:rsidR="00786534" w:rsidRPr="00786534" w:rsidRDefault="009F06F5"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w:t>
            </w:r>
          </w:p>
        </w:tc>
        <w:tc>
          <w:tcPr>
            <w:tcW w:w="1375" w:type="dxa"/>
            <w:shd w:val="clear" w:color="auto" w:fill="FAFAFA"/>
            <w:vAlign w:val="center"/>
          </w:tcPr>
          <w:p w14:paraId="27C06C22" w14:textId="1EE3EF6E"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w:t>
            </w:r>
            <w:r w:rsidR="00014AFE">
              <w:rPr>
                <w:rFonts w:eastAsia="Arial Unicode MS" w:cs="Arial"/>
                <w:sz w:val="16"/>
                <w:szCs w:val="16"/>
                <w:lang w:val="en-GB"/>
              </w:rPr>
              <w:t>7</w:t>
            </w:r>
            <w:r w:rsidRPr="00786534">
              <w:rPr>
                <w:rFonts w:eastAsia="Arial Unicode MS" w:cs="Arial"/>
                <w:sz w:val="16"/>
                <w:szCs w:val="16"/>
                <w:lang w:val="en-GB"/>
              </w:rPr>
              <w:t>)</w:t>
            </w:r>
          </w:p>
        </w:tc>
        <w:tc>
          <w:tcPr>
            <w:tcW w:w="1413" w:type="dxa"/>
            <w:shd w:val="clear" w:color="auto" w:fill="FAFAFA"/>
            <w:vAlign w:val="center"/>
          </w:tcPr>
          <w:p w14:paraId="1C010BB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22,461</w:t>
            </w:r>
          </w:p>
        </w:tc>
      </w:tr>
      <w:tr w:rsidR="00786534" w:rsidRPr="00344DE8" w14:paraId="14FD65BE" w14:textId="77777777" w:rsidTr="0005034B">
        <w:tc>
          <w:tcPr>
            <w:tcW w:w="2907" w:type="dxa"/>
          </w:tcPr>
          <w:p w14:paraId="76E4B8A3" w14:textId="77777777" w:rsidR="00786534" w:rsidRPr="00BD1EA0" w:rsidRDefault="00786534" w:rsidP="00786534">
            <w:pPr>
              <w:spacing w:line="240" w:lineRule="auto"/>
              <w:ind w:right="-362"/>
              <w:rPr>
                <w:rFonts w:cs="Arial"/>
                <w:sz w:val="16"/>
                <w:szCs w:val="16"/>
                <w:cs/>
              </w:rPr>
            </w:pPr>
            <w:r w:rsidRPr="00BD1EA0">
              <w:rPr>
                <w:rFonts w:cs="Arial"/>
                <w:sz w:val="16"/>
                <w:szCs w:val="16"/>
              </w:rPr>
              <w:t>Other current assets</w:t>
            </w:r>
          </w:p>
        </w:tc>
        <w:tc>
          <w:tcPr>
            <w:tcW w:w="1148" w:type="dxa"/>
            <w:shd w:val="clear" w:color="auto" w:fill="FAFAFA"/>
            <w:vAlign w:val="center"/>
          </w:tcPr>
          <w:p w14:paraId="3F8C4D5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786534">
              <w:rPr>
                <w:rFonts w:eastAsia="Arial Unicode MS" w:cs="Arial"/>
                <w:sz w:val="16"/>
                <w:szCs w:val="16"/>
              </w:rPr>
              <w:t>82,653</w:t>
            </w:r>
          </w:p>
        </w:tc>
        <w:tc>
          <w:tcPr>
            <w:tcW w:w="1148" w:type="dxa"/>
            <w:shd w:val="clear" w:color="auto" w:fill="FAFAFA"/>
            <w:vAlign w:val="center"/>
          </w:tcPr>
          <w:p w14:paraId="04809DE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1,945</w:t>
            </w:r>
          </w:p>
        </w:tc>
        <w:tc>
          <w:tcPr>
            <w:tcW w:w="1148" w:type="dxa"/>
            <w:shd w:val="clear" w:color="auto" w:fill="FAFAFA"/>
            <w:vAlign w:val="center"/>
          </w:tcPr>
          <w:p w14:paraId="5536C52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1,106</w:t>
            </w:r>
          </w:p>
        </w:tc>
        <w:tc>
          <w:tcPr>
            <w:tcW w:w="1148" w:type="dxa"/>
            <w:shd w:val="clear" w:color="auto" w:fill="FAFAFA"/>
            <w:vAlign w:val="center"/>
          </w:tcPr>
          <w:p w14:paraId="3136CE1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1,918</w:t>
            </w:r>
          </w:p>
        </w:tc>
        <w:tc>
          <w:tcPr>
            <w:tcW w:w="1362" w:type="dxa"/>
            <w:shd w:val="clear" w:color="auto" w:fill="FAFAFA"/>
            <w:vAlign w:val="center"/>
          </w:tcPr>
          <w:p w14:paraId="1E8C855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440</w:t>
            </w:r>
          </w:p>
        </w:tc>
        <w:tc>
          <w:tcPr>
            <w:tcW w:w="1148" w:type="dxa"/>
            <w:shd w:val="clear" w:color="auto" w:fill="FAFAFA"/>
            <w:vAlign w:val="center"/>
          </w:tcPr>
          <w:p w14:paraId="0FE5588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877</w:t>
            </w:r>
          </w:p>
        </w:tc>
        <w:tc>
          <w:tcPr>
            <w:tcW w:w="1148" w:type="dxa"/>
            <w:shd w:val="clear" w:color="auto" w:fill="FAFAFA"/>
            <w:vAlign w:val="center"/>
          </w:tcPr>
          <w:p w14:paraId="6C8192F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118</w:t>
            </w:r>
          </w:p>
        </w:tc>
        <w:tc>
          <w:tcPr>
            <w:tcW w:w="1148" w:type="dxa"/>
            <w:shd w:val="clear" w:color="auto" w:fill="FAFAFA"/>
            <w:vAlign w:val="center"/>
          </w:tcPr>
          <w:p w14:paraId="41F03E30"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12,273</w:t>
            </w:r>
          </w:p>
        </w:tc>
        <w:tc>
          <w:tcPr>
            <w:tcW w:w="1375" w:type="dxa"/>
            <w:shd w:val="clear" w:color="auto" w:fill="FAFAFA"/>
            <w:vAlign w:val="center"/>
          </w:tcPr>
          <w:p w14:paraId="388E8849" w14:textId="27F51C7E"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(22,51</w:t>
            </w:r>
            <w:r w:rsidR="00014AFE">
              <w:rPr>
                <w:rFonts w:eastAsia="Arial Unicode MS" w:cs="Arial"/>
                <w:sz w:val="16"/>
                <w:szCs w:val="16"/>
                <w:lang w:val="en-GB"/>
              </w:rPr>
              <w:t>5</w:t>
            </w:r>
            <w:r w:rsidRPr="00786534">
              <w:rPr>
                <w:rFonts w:eastAsia="Arial Unicode MS" w:cs="Arial"/>
                <w:sz w:val="16"/>
                <w:szCs w:val="16"/>
                <w:lang w:val="en-GB"/>
              </w:rPr>
              <w:t>)</w:t>
            </w:r>
          </w:p>
        </w:tc>
        <w:tc>
          <w:tcPr>
            <w:tcW w:w="1413" w:type="dxa"/>
            <w:shd w:val="clear" w:color="auto" w:fill="FAFAFA"/>
            <w:vAlign w:val="center"/>
          </w:tcPr>
          <w:p w14:paraId="4F0F31F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78,815</w:t>
            </w:r>
          </w:p>
        </w:tc>
      </w:tr>
      <w:tr w:rsidR="00786534" w:rsidRPr="00344DE8" w14:paraId="7FF63FF4" w14:textId="77777777" w:rsidTr="0005034B">
        <w:tc>
          <w:tcPr>
            <w:tcW w:w="2907" w:type="dxa"/>
          </w:tcPr>
          <w:p w14:paraId="5834F1A7" w14:textId="77777777" w:rsidR="00786534" w:rsidRPr="00BD1EA0" w:rsidRDefault="00786534" w:rsidP="00786534">
            <w:pPr>
              <w:spacing w:line="240" w:lineRule="auto"/>
              <w:ind w:right="-362"/>
              <w:rPr>
                <w:rFonts w:cs="Arial"/>
                <w:sz w:val="16"/>
                <w:szCs w:val="16"/>
              </w:rPr>
            </w:pPr>
            <w:r w:rsidRPr="00BD1EA0">
              <w:rPr>
                <w:rFonts w:cs="Arial"/>
                <w:sz w:val="16"/>
                <w:szCs w:val="16"/>
              </w:rPr>
              <w:t>Derivative assets</w:t>
            </w:r>
          </w:p>
        </w:tc>
        <w:tc>
          <w:tcPr>
            <w:tcW w:w="1148" w:type="dxa"/>
            <w:tcBorders>
              <w:bottom w:val="nil"/>
            </w:tcBorders>
            <w:shd w:val="clear" w:color="auto" w:fill="FAFAFA"/>
            <w:vAlign w:val="center"/>
          </w:tcPr>
          <w:p w14:paraId="0227866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251</w:t>
            </w:r>
          </w:p>
        </w:tc>
        <w:tc>
          <w:tcPr>
            <w:tcW w:w="1148" w:type="dxa"/>
            <w:tcBorders>
              <w:bottom w:val="nil"/>
            </w:tcBorders>
            <w:shd w:val="clear" w:color="auto" w:fill="FAFAFA"/>
            <w:vAlign w:val="center"/>
          </w:tcPr>
          <w:p w14:paraId="415B3AF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786534">
              <w:rPr>
                <w:rFonts w:eastAsia="Arial Unicode MS" w:cs="Arial"/>
                <w:sz w:val="16"/>
                <w:szCs w:val="16"/>
              </w:rPr>
              <w:t>-</w:t>
            </w:r>
          </w:p>
        </w:tc>
        <w:tc>
          <w:tcPr>
            <w:tcW w:w="1148" w:type="dxa"/>
            <w:tcBorders>
              <w:bottom w:val="nil"/>
            </w:tcBorders>
            <w:shd w:val="clear" w:color="auto" w:fill="FAFAFA"/>
            <w:vAlign w:val="center"/>
          </w:tcPr>
          <w:p w14:paraId="63F1D5A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21</w:t>
            </w:r>
          </w:p>
        </w:tc>
        <w:tc>
          <w:tcPr>
            <w:tcW w:w="1148" w:type="dxa"/>
            <w:tcBorders>
              <w:bottom w:val="nil"/>
            </w:tcBorders>
            <w:shd w:val="clear" w:color="auto" w:fill="FAFAFA"/>
            <w:vAlign w:val="center"/>
          </w:tcPr>
          <w:p w14:paraId="4F9E097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62" w:type="dxa"/>
            <w:tcBorders>
              <w:bottom w:val="nil"/>
            </w:tcBorders>
            <w:shd w:val="clear" w:color="auto" w:fill="FAFAFA"/>
            <w:vAlign w:val="center"/>
          </w:tcPr>
          <w:p w14:paraId="7CDDCAA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63B38FB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7A9DBB8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1030AFB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bottom w:val="nil"/>
            </w:tcBorders>
            <w:shd w:val="clear" w:color="auto" w:fill="FAFAFA"/>
            <w:vAlign w:val="center"/>
          </w:tcPr>
          <w:p w14:paraId="36D0FE3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(21)</w:t>
            </w:r>
          </w:p>
        </w:tc>
        <w:tc>
          <w:tcPr>
            <w:tcW w:w="1413" w:type="dxa"/>
            <w:tcBorders>
              <w:bottom w:val="nil"/>
            </w:tcBorders>
            <w:shd w:val="clear" w:color="auto" w:fill="FAFAFA"/>
            <w:vAlign w:val="center"/>
          </w:tcPr>
          <w:p w14:paraId="0AB5EA9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251</w:t>
            </w:r>
          </w:p>
        </w:tc>
      </w:tr>
      <w:tr w:rsidR="00786534" w:rsidRPr="00344DE8" w14:paraId="71486999" w14:textId="77777777" w:rsidTr="0005034B">
        <w:tc>
          <w:tcPr>
            <w:tcW w:w="2907" w:type="dxa"/>
          </w:tcPr>
          <w:p w14:paraId="25007951" w14:textId="77777777" w:rsidR="00786534" w:rsidRPr="00BD1EA0" w:rsidRDefault="00786534" w:rsidP="00786534">
            <w:pPr>
              <w:spacing w:line="240" w:lineRule="auto"/>
              <w:ind w:right="-362"/>
              <w:rPr>
                <w:rFonts w:cs="Arial"/>
                <w:sz w:val="16"/>
                <w:szCs w:val="16"/>
              </w:rPr>
            </w:pPr>
            <w:r w:rsidRPr="00BD1EA0">
              <w:rPr>
                <w:rFonts w:cs="Arial"/>
                <w:sz w:val="16"/>
                <w:szCs w:val="16"/>
              </w:rPr>
              <w:t>Investments in subsidiaries</w:t>
            </w:r>
          </w:p>
        </w:tc>
        <w:tc>
          <w:tcPr>
            <w:tcW w:w="1148" w:type="dxa"/>
            <w:tcBorders>
              <w:bottom w:val="nil"/>
            </w:tcBorders>
            <w:shd w:val="clear" w:color="auto" w:fill="FAFAFA"/>
            <w:vAlign w:val="center"/>
          </w:tcPr>
          <w:p w14:paraId="1E3ACDB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14,045</w:t>
            </w:r>
          </w:p>
        </w:tc>
        <w:tc>
          <w:tcPr>
            <w:tcW w:w="1148" w:type="dxa"/>
            <w:tcBorders>
              <w:bottom w:val="nil"/>
            </w:tcBorders>
            <w:shd w:val="clear" w:color="auto" w:fill="FAFAFA"/>
            <w:vAlign w:val="center"/>
          </w:tcPr>
          <w:p w14:paraId="50F22B7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757B1D9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0F2C33F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62" w:type="dxa"/>
            <w:tcBorders>
              <w:bottom w:val="nil"/>
            </w:tcBorders>
            <w:shd w:val="clear" w:color="auto" w:fill="FAFAFA"/>
            <w:vAlign w:val="center"/>
          </w:tcPr>
          <w:p w14:paraId="2DD2E82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0F20A39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7231A58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rPr>
              <w:t>-</w:t>
            </w:r>
          </w:p>
        </w:tc>
        <w:tc>
          <w:tcPr>
            <w:tcW w:w="1148" w:type="dxa"/>
            <w:tcBorders>
              <w:bottom w:val="nil"/>
            </w:tcBorders>
            <w:shd w:val="clear" w:color="auto" w:fill="FAFAFA"/>
            <w:vAlign w:val="center"/>
          </w:tcPr>
          <w:p w14:paraId="75A7668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bottom w:val="nil"/>
            </w:tcBorders>
            <w:shd w:val="clear" w:color="auto" w:fill="FAFAFA"/>
            <w:vAlign w:val="center"/>
          </w:tcPr>
          <w:p w14:paraId="321473D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(14,045)</w:t>
            </w:r>
          </w:p>
        </w:tc>
        <w:tc>
          <w:tcPr>
            <w:tcW w:w="1413" w:type="dxa"/>
            <w:tcBorders>
              <w:bottom w:val="nil"/>
            </w:tcBorders>
            <w:shd w:val="clear" w:color="auto" w:fill="FAFAFA"/>
            <w:vAlign w:val="center"/>
          </w:tcPr>
          <w:p w14:paraId="55AD37F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r>
      <w:tr w:rsidR="00786534" w:rsidRPr="00344DE8" w14:paraId="03FF75F9" w14:textId="77777777" w:rsidTr="007F558D">
        <w:tc>
          <w:tcPr>
            <w:tcW w:w="2907" w:type="dxa"/>
          </w:tcPr>
          <w:p w14:paraId="02080A3F" w14:textId="77777777" w:rsidR="00786534" w:rsidRPr="00BD1EA0" w:rsidRDefault="00786534" w:rsidP="00786534">
            <w:pPr>
              <w:spacing w:line="240" w:lineRule="auto"/>
              <w:ind w:right="-362"/>
              <w:rPr>
                <w:rFonts w:cstheme="minorBidi"/>
                <w:sz w:val="16"/>
                <w:szCs w:val="16"/>
                <w:cs/>
              </w:rPr>
            </w:pPr>
            <w:r w:rsidRPr="00BD1EA0">
              <w:rPr>
                <w:rFonts w:cs="Arial"/>
                <w:sz w:val="16"/>
                <w:szCs w:val="16"/>
              </w:rPr>
              <w:t>Investments in joint ventures</w:t>
            </w:r>
          </w:p>
        </w:tc>
        <w:tc>
          <w:tcPr>
            <w:tcW w:w="1148" w:type="dxa"/>
            <w:tcBorders>
              <w:top w:val="nil"/>
              <w:bottom w:val="nil"/>
            </w:tcBorders>
            <w:shd w:val="clear" w:color="auto" w:fill="FAFAFA"/>
          </w:tcPr>
          <w:p w14:paraId="097DC98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w:t>
            </w:r>
          </w:p>
        </w:tc>
        <w:tc>
          <w:tcPr>
            <w:tcW w:w="1148" w:type="dxa"/>
            <w:tcBorders>
              <w:top w:val="nil"/>
              <w:bottom w:val="nil"/>
            </w:tcBorders>
            <w:shd w:val="clear" w:color="auto" w:fill="FAFAFA"/>
            <w:vAlign w:val="center"/>
          </w:tcPr>
          <w:p w14:paraId="39A86A0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bottom w:val="nil"/>
            </w:tcBorders>
            <w:shd w:val="clear" w:color="auto" w:fill="FAFAFA"/>
            <w:vAlign w:val="center"/>
          </w:tcPr>
          <w:p w14:paraId="0CF86B4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top w:val="nil"/>
              <w:bottom w:val="nil"/>
            </w:tcBorders>
            <w:shd w:val="clear" w:color="auto" w:fill="FAFAFA"/>
            <w:vAlign w:val="center"/>
          </w:tcPr>
          <w:p w14:paraId="3139083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62" w:type="dxa"/>
            <w:tcBorders>
              <w:top w:val="nil"/>
              <w:bottom w:val="nil"/>
            </w:tcBorders>
            <w:shd w:val="clear" w:color="auto" w:fill="FAFAFA"/>
            <w:vAlign w:val="center"/>
          </w:tcPr>
          <w:p w14:paraId="73FD1C5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188</w:t>
            </w:r>
          </w:p>
        </w:tc>
        <w:tc>
          <w:tcPr>
            <w:tcW w:w="1148" w:type="dxa"/>
            <w:tcBorders>
              <w:top w:val="nil"/>
              <w:bottom w:val="nil"/>
            </w:tcBorders>
            <w:shd w:val="clear" w:color="auto" w:fill="FAFAFA"/>
            <w:vAlign w:val="center"/>
          </w:tcPr>
          <w:p w14:paraId="50361BB0"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bottom w:val="nil"/>
            </w:tcBorders>
            <w:shd w:val="clear" w:color="auto" w:fill="FAFAFA"/>
            <w:vAlign w:val="center"/>
          </w:tcPr>
          <w:p w14:paraId="46D10B2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rPr>
              <w:t>-</w:t>
            </w:r>
          </w:p>
        </w:tc>
        <w:tc>
          <w:tcPr>
            <w:tcW w:w="1148" w:type="dxa"/>
            <w:tcBorders>
              <w:top w:val="nil"/>
              <w:bottom w:val="nil"/>
            </w:tcBorders>
            <w:shd w:val="clear" w:color="auto" w:fill="FAFAFA"/>
            <w:vAlign w:val="center"/>
          </w:tcPr>
          <w:p w14:paraId="5CA687D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top w:val="nil"/>
              <w:bottom w:val="nil"/>
            </w:tcBorders>
            <w:shd w:val="clear" w:color="auto" w:fill="FAFAFA"/>
            <w:vAlign w:val="center"/>
          </w:tcPr>
          <w:p w14:paraId="7BB5989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(188)</w:t>
            </w:r>
          </w:p>
        </w:tc>
        <w:tc>
          <w:tcPr>
            <w:tcW w:w="1413" w:type="dxa"/>
            <w:tcBorders>
              <w:top w:val="nil"/>
              <w:bottom w:val="nil"/>
            </w:tcBorders>
            <w:shd w:val="clear" w:color="auto" w:fill="FAFAFA"/>
            <w:vAlign w:val="center"/>
          </w:tcPr>
          <w:p w14:paraId="00ACE5F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r>
      <w:tr w:rsidR="00786534" w:rsidRPr="00344DE8" w14:paraId="43712B59" w14:textId="77777777" w:rsidTr="007F558D">
        <w:tc>
          <w:tcPr>
            <w:tcW w:w="2907" w:type="dxa"/>
          </w:tcPr>
          <w:p w14:paraId="7A5D963D" w14:textId="77777777" w:rsidR="00786534" w:rsidRPr="00BD1EA0" w:rsidRDefault="00786534" w:rsidP="00786534">
            <w:pPr>
              <w:spacing w:line="240" w:lineRule="auto"/>
              <w:ind w:right="-362"/>
              <w:rPr>
                <w:rFonts w:cs="Arial"/>
                <w:b/>
                <w:bCs/>
                <w:sz w:val="16"/>
                <w:szCs w:val="16"/>
                <w:cs/>
              </w:rPr>
            </w:pPr>
            <w:r w:rsidRPr="00BD1EA0">
              <w:rPr>
                <w:rFonts w:cs="Arial"/>
                <w:sz w:val="16"/>
                <w:szCs w:val="16"/>
              </w:rPr>
              <w:t xml:space="preserve">Investments in associates </w:t>
            </w:r>
          </w:p>
        </w:tc>
        <w:tc>
          <w:tcPr>
            <w:tcW w:w="1148" w:type="dxa"/>
            <w:tcBorders>
              <w:top w:val="nil"/>
            </w:tcBorders>
            <w:shd w:val="clear" w:color="auto" w:fill="FAFAFA"/>
            <w:vAlign w:val="center"/>
          </w:tcPr>
          <w:p w14:paraId="7359A41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993</w:t>
            </w:r>
          </w:p>
        </w:tc>
        <w:tc>
          <w:tcPr>
            <w:tcW w:w="1148" w:type="dxa"/>
            <w:tcBorders>
              <w:top w:val="nil"/>
            </w:tcBorders>
            <w:shd w:val="clear" w:color="auto" w:fill="FAFAFA"/>
            <w:vAlign w:val="center"/>
          </w:tcPr>
          <w:p w14:paraId="50F9FA8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210CC89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top w:val="nil"/>
            </w:tcBorders>
            <w:shd w:val="clear" w:color="auto" w:fill="FAFAFA"/>
            <w:vAlign w:val="center"/>
          </w:tcPr>
          <w:p w14:paraId="0278F20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22,185</w:t>
            </w:r>
          </w:p>
        </w:tc>
        <w:tc>
          <w:tcPr>
            <w:tcW w:w="1362" w:type="dxa"/>
            <w:tcBorders>
              <w:top w:val="nil"/>
            </w:tcBorders>
            <w:shd w:val="clear" w:color="auto" w:fill="FAFAFA"/>
            <w:vAlign w:val="center"/>
          </w:tcPr>
          <w:p w14:paraId="74E9927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6</w:t>
            </w:r>
          </w:p>
        </w:tc>
        <w:tc>
          <w:tcPr>
            <w:tcW w:w="1148" w:type="dxa"/>
            <w:tcBorders>
              <w:top w:val="nil"/>
            </w:tcBorders>
            <w:shd w:val="clear" w:color="auto" w:fill="FAFAFA"/>
            <w:vAlign w:val="center"/>
          </w:tcPr>
          <w:p w14:paraId="3FA5BC1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542DF13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826</w:t>
            </w:r>
          </w:p>
        </w:tc>
        <w:tc>
          <w:tcPr>
            <w:tcW w:w="1148" w:type="dxa"/>
            <w:tcBorders>
              <w:top w:val="nil"/>
            </w:tcBorders>
            <w:shd w:val="clear" w:color="auto" w:fill="FAFAFA"/>
            <w:vAlign w:val="center"/>
          </w:tcPr>
          <w:p w14:paraId="018B6E3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top w:val="nil"/>
            </w:tcBorders>
            <w:shd w:val="clear" w:color="auto" w:fill="FAFAFA"/>
            <w:vAlign w:val="center"/>
          </w:tcPr>
          <w:p w14:paraId="5D0F5C3D" w14:textId="225A69BE"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5</w:t>
            </w:r>
            <w:r w:rsidR="00014AFE">
              <w:rPr>
                <w:rFonts w:eastAsia="Arial Unicode MS" w:cs="Arial"/>
                <w:sz w:val="16"/>
                <w:szCs w:val="16"/>
                <w:lang w:val="en-GB"/>
              </w:rPr>
              <w:t>11</w:t>
            </w:r>
          </w:p>
        </w:tc>
        <w:tc>
          <w:tcPr>
            <w:tcW w:w="1413" w:type="dxa"/>
            <w:tcBorders>
              <w:top w:val="nil"/>
            </w:tcBorders>
            <w:shd w:val="clear" w:color="auto" w:fill="FAFAFA"/>
            <w:vAlign w:val="center"/>
          </w:tcPr>
          <w:p w14:paraId="3152757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24,521</w:t>
            </w:r>
          </w:p>
        </w:tc>
      </w:tr>
      <w:tr w:rsidR="00786534" w:rsidRPr="00344DE8" w14:paraId="48471659" w14:textId="77777777" w:rsidTr="0005034B">
        <w:tc>
          <w:tcPr>
            <w:tcW w:w="2907" w:type="dxa"/>
          </w:tcPr>
          <w:p w14:paraId="6798DC5B" w14:textId="77777777" w:rsidR="00786534" w:rsidRPr="00BD1EA0" w:rsidRDefault="00786534" w:rsidP="00786534">
            <w:pPr>
              <w:spacing w:line="240" w:lineRule="auto"/>
              <w:ind w:right="-362"/>
              <w:rPr>
                <w:rFonts w:cs="Arial"/>
                <w:sz w:val="16"/>
                <w:szCs w:val="16"/>
              </w:rPr>
            </w:pPr>
            <w:r w:rsidRPr="00BD1EA0">
              <w:rPr>
                <w:rFonts w:cs="Arial"/>
                <w:sz w:val="16"/>
                <w:szCs w:val="16"/>
              </w:rPr>
              <w:t>Long-term loans to a related party</w:t>
            </w:r>
          </w:p>
        </w:tc>
        <w:tc>
          <w:tcPr>
            <w:tcW w:w="1148" w:type="dxa"/>
            <w:tcBorders>
              <w:top w:val="nil"/>
            </w:tcBorders>
            <w:shd w:val="clear" w:color="auto" w:fill="FAFAFA"/>
            <w:vAlign w:val="center"/>
          </w:tcPr>
          <w:p w14:paraId="6E4A85E4" w14:textId="752AB54F" w:rsidR="00786534" w:rsidRPr="00786534" w:rsidRDefault="00F03DDC"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Pr>
                <w:rFonts w:eastAsia="Arial Unicode MS" w:cs="Arial"/>
                <w:sz w:val="16"/>
                <w:szCs w:val="16"/>
                <w:lang w:val="en-GB"/>
              </w:rPr>
              <w:t>-</w:t>
            </w:r>
          </w:p>
        </w:tc>
        <w:tc>
          <w:tcPr>
            <w:tcW w:w="1148" w:type="dxa"/>
            <w:tcBorders>
              <w:top w:val="nil"/>
            </w:tcBorders>
            <w:shd w:val="clear" w:color="auto" w:fill="FAFAFA"/>
            <w:vAlign w:val="center"/>
          </w:tcPr>
          <w:p w14:paraId="3BFF7F2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53BECB3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top w:val="nil"/>
            </w:tcBorders>
            <w:shd w:val="clear" w:color="auto" w:fill="FAFAFA"/>
            <w:vAlign w:val="center"/>
          </w:tcPr>
          <w:p w14:paraId="5987166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62" w:type="dxa"/>
            <w:tcBorders>
              <w:top w:val="nil"/>
            </w:tcBorders>
            <w:shd w:val="clear" w:color="auto" w:fill="FAFAFA"/>
            <w:vAlign w:val="center"/>
          </w:tcPr>
          <w:p w14:paraId="2E747A2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457F6EE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44CF79D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rPr>
              <w:t>-</w:t>
            </w:r>
          </w:p>
        </w:tc>
        <w:tc>
          <w:tcPr>
            <w:tcW w:w="1148" w:type="dxa"/>
            <w:tcBorders>
              <w:top w:val="nil"/>
            </w:tcBorders>
            <w:shd w:val="clear" w:color="auto" w:fill="FAFAFA"/>
            <w:vAlign w:val="center"/>
          </w:tcPr>
          <w:p w14:paraId="66826E6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94,616</w:t>
            </w:r>
          </w:p>
        </w:tc>
        <w:tc>
          <w:tcPr>
            <w:tcW w:w="1375" w:type="dxa"/>
            <w:tcBorders>
              <w:top w:val="nil"/>
            </w:tcBorders>
            <w:shd w:val="clear" w:color="auto" w:fill="FAFAFA"/>
            <w:vAlign w:val="center"/>
          </w:tcPr>
          <w:p w14:paraId="34D2F0F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(94,616)</w:t>
            </w:r>
          </w:p>
        </w:tc>
        <w:tc>
          <w:tcPr>
            <w:tcW w:w="1413" w:type="dxa"/>
            <w:tcBorders>
              <w:top w:val="nil"/>
            </w:tcBorders>
            <w:shd w:val="clear" w:color="auto" w:fill="FAFAFA"/>
            <w:vAlign w:val="center"/>
          </w:tcPr>
          <w:p w14:paraId="1B73E5E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r>
      <w:tr w:rsidR="00786534" w:rsidRPr="00344DE8" w14:paraId="014BD1FD" w14:textId="77777777" w:rsidTr="0005034B">
        <w:tc>
          <w:tcPr>
            <w:tcW w:w="2907" w:type="dxa"/>
          </w:tcPr>
          <w:p w14:paraId="6A3128D9" w14:textId="296451F3" w:rsidR="00786534" w:rsidRPr="00BD1EA0" w:rsidRDefault="00786534" w:rsidP="00786534">
            <w:pPr>
              <w:spacing w:line="240" w:lineRule="auto"/>
              <w:ind w:right="-362"/>
              <w:rPr>
                <w:rFonts w:cs="Arial"/>
                <w:sz w:val="16"/>
                <w:szCs w:val="16"/>
              </w:rPr>
            </w:pPr>
            <w:r w:rsidRPr="00BD1EA0">
              <w:rPr>
                <w:rFonts w:cs="Arial"/>
                <w:sz w:val="16"/>
                <w:szCs w:val="16"/>
              </w:rPr>
              <w:t>Property, plant and equipment</w:t>
            </w:r>
            <w:r w:rsidR="00F03DDC">
              <w:rPr>
                <w:rFonts w:cs="Arial"/>
                <w:sz w:val="16"/>
                <w:szCs w:val="16"/>
              </w:rPr>
              <w:t>, net</w:t>
            </w:r>
          </w:p>
        </w:tc>
        <w:tc>
          <w:tcPr>
            <w:tcW w:w="1148" w:type="dxa"/>
            <w:tcBorders>
              <w:top w:val="nil"/>
            </w:tcBorders>
            <w:shd w:val="clear" w:color="auto" w:fill="FAFAFA"/>
            <w:vAlign w:val="center"/>
          </w:tcPr>
          <w:p w14:paraId="7AF908D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111,897</w:t>
            </w:r>
          </w:p>
        </w:tc>
        <w:tc>
          <w:tcPr>
            <w:tcW w:w="1148" w:type="dxa"/>
            <w:tcBorders>
              <w:top w:val="nil"/>
            </w:tcBorders>
            <w:shd w:val="clear" w:color="auto" w:fill="FAFAFA"/>
            <w:vAlign w:val="center"/>
          </w:tcPr>
          <w:p w14:paraId="3ED4EB2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1,386</w:t>
            </w:r>
          </w:p>
        </w:tc>
        <w:tc>
          <w:tcPr>
            <w:tcW w:w="1148" w:type="dxa"/>
            <w:tcBorders>
              <w:top w:val="nil"/>
            </w:tcBorders>
            <w:shd w:val="clear" w:color="auto" w:fill="FAFAFA"/>
            <w:vAlign w:val="center"/>
          </w:tcPr>
          <w:p w14:paraId="094F443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16,631</w:t>
            </w:r>
          </w:p>
        </w:tc>
        <w:tc>
          <w:tcPr>
            <w:tcW w:w="1148" w:type="dxa"/>
            <w:tcBorders>
              <w:top w:val="nil"/>
            </w:tcBorders>
            <w:shd w:val="clear" w:color="auto" w:fill="FAFAFA"/>
            <w:vAlign w:val="center"/>
          </w:tcPr>
          <w:p w14:paraId="40F8B92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10,263</w:t>
            </w:r>
          </w:p>
        </w:tc>
        <w:tc>
          <w:tcPr>
            <w:tcW w:w="1362" w:type="dxa"/>
            <w:tcBorders>
              <w:top w:val="nil"/>
            </w:tcBorders>
            <w:shd w:val="clear" w:color="auto" w:fill="FAFAFA"/>
            <w:vAlign w:val="center"/>
          </w:tcPr>
          <w:p w14:paraId="20E4492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2,364</w:t>
            </w:r>
          </w:p>
        </w:tc>
        <w:tc>
          <w:tcPr>
            <w:tcW w:w="1148" w:type="dxa"/>
            <w:tcBorders>
              <w:top w:val="nil"/>
            </w:tcBorders>
            <w:shd w:val="clear" w:color="auto" w:fill="FAFAFA"/>
            <w:vAlign w:val="center"/>
          </w:tcPr>
          <w:p w14:paraId="70D79FF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2,092</w:t>
            </w:r>
          </w:p>
        </w:tc>
        <w:tc>
          <w:tcPr>
            <w:tcW w:w="1148" w:type="dxa"/>
            <w:tcBorders>
              <w:top w:val="nil"/>
            </w:tcBorders>
            <w:shd w:val="clear" w:color="auto" w:fill="FAFAFA"/>
            <w:vAlign w:val="center"/>
          </w:tcPr>
          <w:p w14:paraId="1B21443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1,346</w:t>
            </w:r>
          </w:p>
        </w:tc>
        <w:tc>
          <w:tcPr>
            <w:tcW w:w="1148" w:type="dxa"/>
            <w:tcBorders>
              <w:top w:val="nil"/>
            </w:tcBorders>
            <w:shd w:val="clear" w:color="auto" w:fill="FAFAFA"/>
            <w:vAlign w:val="center"/>
          </w:tcPr>
          <w:p w14:paraId="6642B856" w14:textId="55D0659C" w:rsidR="00786534" w:rsidRPr="00786534" w:rsidRDefault="005500EF"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Pr>
                <w:rFonts w:eastAsia="Arial Unicode MS" w:cs="Arial"/>
                <w:sz w:val="16"/>
                <w:szCs w:val="16"/>
                <w:lang w:val="en-GB"/>
              </w:rPr>
              <w:t>-</w:t>
            </w:r>
          </w:p>
        </w:tc>
        <w:tc>
          <w:tcPr>
            <w:tcW w:w="1375" w:type="dxa"/>
            <w:tcBorders>
              <w:top w:val="nil"/>
            </w:tcBorders>
            <w:shd w:val="clear" w:color="auto" w:fill="FAFAFA"/>
            <w:vAlign w:val="center"/>
          </w:tcPr>
          <w:p w14:paraId="28A6AA9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(754)</w:t>
            </w:r>
          </w:p>
        </w:tc>
        <w:tc>
          <w:tcPr>
            <w:tcW w:w="1413" w:type="dxa"/>
            <w:tcBorders>
              <w:top w:val="nil"/>
            </w:tcBorders>
            <w:shd w:val="clear" w:color="auto" w:fill="FAFAFA"/>
            <w:vAlign w:val="center"/>
          </w:tcPr>
          <w:p w14:paraId="1CEB1330"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145,225</w:t>
            </w:r>
          </w:p>
        </w:tc>
      </w:tr>
      <w:tr w:rsidR="00786534" w:rsidRPr="00344DE8" w14:paraId="494B3074" w14:textId="77777777" w:rsidTr="00431BD0">
        <w:tc>
          <w:tcPr>
            <w:tcW w:w="2907" w:type="dxa"/>
          </w:tcPr>
          <w:p w14:paraId="54C37734" w14:textId="7606417F" w:rsidR="00786534" w:rsidRPr="00BD1EA0" w:rsidRDefault="00786534" w:rsidP="00786534">
            <w:pPr>
              <w:spacing w:line="240" w:lineRule="auto"/>
              <w:ind w:right="-362"/>
              <w:rPr>
                <w:rFonts w:cs="Arial"/>
                <w:sz w:val="16"/>
                <w:szCs w:val="16"/>
              </w:rPr>
            </w:pPr>
            <w:r w:rsidRPr="00BD1EA0">
              <w:rPr>
                <w:rFonts w:cs="Arial"/>
                <w:sz w:val="16"/>
                <w:szCs w:val="16"/>
              </w:rPr>
              <w:t>Right</w:t>
            </w:r>
            <w:r w:rsidR="00A35A96">
              <w:rPr>
                <w:rFonts w:cs="Arial"/>
                <w:sz w:val="16"/>
                <w:szCs w:val="16"/>
              </w:rPr>
              <w:t>-</w:t>
            </w:r>
            <w:r w:rsidRPr="00BD1EA0">
              <w:rPr>
                <w:rFonts w:cs="Arial"/>
                <w:sz w:val="16"/>
                <w:szCs w:val="16"/>
              </w:rPr>
              <w:t>of</w:t>
            </w:r>
            <w:r w:rsidR="00A35A96">
              <w:rPr>
                <w:rFonts w:cs="Arial"/>
                <w:sz w:val="16"/>
                <w:szCs w:val="16"/>
              </w:rPr>
              <w:t>-</w:t>
            </w:r>
            <w:r w:rsidRPr="00BD1EA0">
              <w:rPr>
                <w:rFonts w:cs="Arial"/>
                <w:sz w:val="16"/>
                <w:szCs w:val="16"/>
              </w:rPr>
              <w:t>use</w:t>
            </w:r>
            <w:r w:rsidR="00A35A96">
              <w:rPr>
                <w:rFonts w:cs="Arial"/>
                <w:sz w:val="16"/>
                <w:szCs w:val="16"/>
              </w:rPr>
              <w:t xml:space="preserve"> assets</w:t>
            </w:r>
            <w:r w:rsidR="00F03DDC">
              <w:rPr>
                <w:rFonts w:cs="Arial"/>
                <w:sz w:val="16"/>
                <w:szCs w:val="16"/>
              </w:rPr>
              <w:t>, net</w:t>
            </w:r>
          </w:p>
        </w:tc>
        <w:tc>
          <w:tcPr>
            <w:tcW w:w="1148" w:type="dxa"/>
            <w:tcBorders>
              <w:top w:val="nil"/>
              <w:bottom w:val="nil"/>
            </w:tcBorders>
            <w:shd w:val="clear" w:color="auto" w:fill="FAFAFA"/>
            <w:vAlign w:val="center"/>
          </w:tcPr>
          <w:p w14:paraId="69C0EAB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786534">
              <w:rPr>
                <w:rFonts w:eastAsia="Arial Unicode MS" w:cs="Arial"/>
                <w:sz w:val="16"/>
                <w:szCs w:val="16"/>
              </w:rPr>
              <w:t>13,610</w:t>
            </w:r>
          </w:p>
        </w:tc>
        <w:tc>
          <w:tcPr>
            <w:tcW w:w="1148" w:type="dxa"/>
            <w:tcBorders>
              <w:top w:val="nil"/>
              <w:bottom w:val="nil"/>
            </w:tcBorders>
            <w:shd w:val="clear" w:color="auto" w:fill="FAFAFA"/>
            <w:vAlign w:val="center"/>
          </w:tcPr>
          <w:p w14:paraId="28FA730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1,150</w:t>
            </w:r>
          </w:p>
        </w:tc>
        <w:tc>
          <w:tcPr>
            <w:tcW w:w="1148" w:type="dxa"/>
            <w:tcBorders>
              <w:top w:val="nil"/>
              <w:bottom w:val="nil"/>
            </w:tcBorders>
            <w:shd w:val="clear" w:color="auto" w:fill="FAFAFA"/>
            <w:vAlign w:val="center"/>
          </w:tcPr>
          <w:p w14:paraId="2B1CDFD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954</w:t>
            </w:r>
          </w:p>
        </w:tc>
        <w:tc>
          <w:tcPr>
            <w:tcW w:w="1148" w:type="dxa"/>
            <w:tcBorders>
              <w:top w:val="nil"/>
              <w:bottom w:val="nil"/>
            </w:tcBorders>
            <w:shd w:val="clear" w:color="auto" w:fill="FAFAFA"/>
            <w:vAlign w:val="center"/>
          </w:tcPr>
          <w:p w14:paraId="0DC4095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207</w:t>
            </w:r>
          </w:p>
        </w:tc>
        <w:tc>
          <w:tcPr>
            <w:tcW w:w="1362" w:type="dxa"/>
            <w:tcBorders>
              <w:top w:val="nil"/>
              <w:bottom w:val="nil"/>
            </w:tcBorders>
            <w:shd w:val="clear" w:color="auto" w:fill="FAFAFA"/>
            <w:vAlign w:val="center"/>
          </w:tcPr>
          <w:p w14:paraId="34A6CDA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14</w:t>
            </w:r>
          </w:p>
        </w:tc>
        <w:tc>
          <w:tcPr>
            <w:tcW w:w="1148" w:type="dxa"/>
            <w:tcBorders>
              <w:top w:val="nil"/>
              <w:bottom w:val="nil"/>
            </w:tcBorders>
            <w:shd w:val="clear" w:color="auto" w:fill="FAFAFA"/>
            <w:vAlign w:val="center"/>
          </w:tcPr>
          <w:p w14:paraId="7E2B8BD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373</w:t>
            </w:r>
          </w:p>
        </w:tc>
        <w:tc>
          <w:tcPr>
            <w:tcW w:w="1148" w:type="dxa"/>
            <w:tcBorders>
              <w:top w:val="nil"/>
              <w:bottom w:val="nil"/>
            </w:tcBorders>
            <w:shd w:val="clear" w:color="auto" w:fill="FAFAFA"/>
            <w:vAlign w:val="center"/>
          </w:tcPr>
          <w:p w14:paraId="67A024E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4</w:t>
            </w:r>
          </w:p>
        </w:tc>
        <w:tc>
          <w:tcPr>
            <w:tcW w:w="1148" w:type="dxa"/>
            <w:tcBorders>
              <w:top w:val="nil"/>
              <w:bottom w:val="nil"/>
            </w:tcBorders>
            <w:shd w:val="clear" w:color="auto" w:fill="FAFAFA"/>
            <w:vAlign w:val="center"/>
          </w:tcPr>
          <w:p w14:paraId="05B4602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w:t>
            </w:r>
          </w:p>
        </w:tc>
        <w:tc>
          <w:tcPr>
            <w:tcW w:w="1375" w:type="dxa"/>
            <w:tcBorders>
              <w:top w:val="nil"/>
              <w:bottom w:val="nil"/>
            </w:tcBorders>
            <w:shd w:val="clear" w:color="auto" w:fill="FAFAFA"/>
            <w:vAlign w:val="center"/>
          </w:tcPr>
          <w:p w14:paraId="73D96E6A" w14:textId="258308A6"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(1,58</w:t>
            </w:r>
            <w:r w:rsidR="00014AFE">
              <w:rPr>
                <w:rFonts w:eastAsia="Arial Unicode MS" w:cs="Arial"/>
                <w:sz w:val="16"/>
                <w:szCs w:val="16"/>
                <w:lang w:val="en-GB"/>
              </w:rPr>
              <w:t>4</w:t>
            </w:r>
            <w:r w:rsidRPr="00786534">
              <w:rPr>
                <w:rFonts w:eastAsia="Arial Unicode MS" w:cs="Arial"/>
                <w:sz w:val="16"/>
                <w:szCs w:val="16"/>
                <w:lang w:val="en-GB"/>
              </w:rPr>
              <w:t>)</w:t>
            </w:r>
          </w:p>
        </w:tc>
        <w:tc>
          <w:tcPr>
            <w:tcW w:w="1413" w:type="dxa"/>
            <w:tcBorders>
              <w:top w:val="nil"/>
              <w:bottom w:val="nil"/>
            </w:tcBorders>
            <w:shd w:val="clear" w:color="auto" w:fill="FAFAFA"/>
            <w:vAlign w:val="center"/>
          </w:tcPr>
          <w:p w14:paraId="776DC5D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14,729</w:t>
            </w:r>
          </w:p>
        </w:tc>
      </w:tr>
      <w:tr w:rsidR="00786534" w:rsidRPr="00344DE8" w14:paraId="4C96DA56" w14:textId="77777777" w:rsidTr="00431BD0">
        <w:tc>
          <w:tcPr>
            <w:tcW w:w="2907" w:type="dxa"/>
          </w:tcPr>
          <w:p w14:paraId="648EB545" w14:textId="77777777" w:rsidR="00786534" w:rsidRPr="00BD1EA0" w:rsidRDefault="00786534" w:rsidP="00786534">
            <w:pPr>
              <w:spacing w:line="240" w:lineRule="auto"/>
              <w:ind w:right="-362"/>
              <w:rPr>
                <w:rFonts w:cs="Arial"/>
                <w:sz w:val="16"/>
                <w:szCs w:val="16"/>
              </w:rPr>
            </w:pPr>
            <w:r w:rsidRPr="00BD1EA0">
              <w:rPr>
                <w:rFonts w:cs="Arial"/>
                <w:sz w:val="16"/>
                <w:szCs w:val="16"/>
              </w:rPr>
              <w:t>Other non-current assets</w:t>
            </w:r>
          </w:p>
        </w:tc>
        <w:tc>
          <w:tcPr>
            <w:tcW w:w="1148" w:type="dxa"/>
            <w:tcBorders>
              <w:top w:val="nil"/>
              <w:bottom w:val="single" w:sz="4" w:space="0" w:color="auto"/>
            </w:tcBorders>
            <w:shd w:val="clear" w:color="auto" w:fill="FAFAFA"/>
            <w:vAlign w:val="center"/>
          </w:tcPr>
          <w:p w14:paraId="51CCFDD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6,583</w:t>
            </w:r>
          </w:p>
        </w:tc>
        <w:tc>
          <w:tcPr>
            <w:tcW w:w="1148" w:type="dxa"/>
            <w:tcBorders>
              <w:top w:val="nil"/>
              <w:bottom w:val="single" w:sz="4" w:space="0" w:color="auto"/>
            </w:tcBorders>
            <w:shd w:val="clear" w:color="auto" w:fill="FAFAFA"/>
            <w:vAlign w:val="center"/>
          </w:tcPr>
          <w:p w14:paraId="40322E6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648</w:t>
            </w:r>
          </w:p>
        </w:tc>
        <w:tc>
          <w:tcPr>
            <w:tcW w:w="1148" w:type="dxa"/>
            <w:tcBorders>
              <w:top w:val="nil"/>
              <w:bottom w:val="single" w:sz="4" w:space="0" w:color="auto"/>
            </w:tcBorders>
            <w:shd w:val="clear" w:color="auto" w:fill="FAFAFA"/>
            <w:vAlign w:val="center"/>
          </w:tcPr>
          <w:p w14:paraId="602A88A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1,656</w:t>
            </w:r>
          </w:p>
        </w:tc>
        <w:tc>
          <w:tcPr>
            <w:tcW w:w="1148" w:type="dxa"/>
            <w:tcBorders>
              <w:top w:val="nil"/>
              <w:bottom w:val="single" w:sz="4" w:space="0" w:color="auto"/>
            </w:tcBorders>
            <w:shd w:val="clear" w:color="auto" w:fill="FAFAFA"/>
            <w:vAlign w:val="center"/>
          </w:tcPr>
          <w:p w14:paraId="5AC9055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187</w:t>
            </w:r>
          </w:p>
        </w:tc>
        <w:tc>
          <w:tcPr>
            <w:tcW w:w="1362" w:type="dxa"/>
            <w:tcBorders>
              <w:top w:val="nil"/>
              <w:bottom w:val="single" w:sz="4" w:space="0" w:color="auto"/>
            </w:tcBorders>
            <w:shd w:val="clear" w:color="auto" w:fill="FAFAFA"/>
            <w:vAlign w:val="center"/>
          </w:tcPr>
          <w:p w14:paraId="6CDFE8C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w:t>
            </w:r>
          </w:p>
        </w:tc>
        <w:tc>
          <w:tcPr>
            <w:tcW w:w="1148" w:type="dxa"/>
            <w:tcBorders>
              <w:top w:val="nil"/>
              <w:bottom w:val="single" w:sz="4" w:space="0" w:color="auto"/>
            </w:tcBorders>
            <w:shd w:val="clear" w:color="auto" w:fill="FAFAFA"/>
            <w:vAlign w:val="center"/>
          </w:tcPr>
          <w:p w14:paraId="64F1D6E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1,267</w:t>
            </w:r>
          </w:p>
        </w:tc>
        <w:tc>
          <w:tcPr>
            <w:tcW w:w="1148" w:type="dxa"/>
            <w:tcBorders>
              <w:top w:val="nil"/>
              <w:bottom w:val="single" w:sz="4" w:space="0" w:color="auto"/>
            </w:tcBorders>
            <w:shd w:val="clear" w:color="auto" w:fill="FAFAFA"/>
            <w:vAlign w:val="center"/>
          </w:tcPr>
          <w:p w14:paraId="2CCE808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11</w:t>
            </w:r>
          </w:p>
        </w:tc>
        <w:tc>
          <w:tcPr>
            <w:tcW w:w="1148" w:type="dxa"/>
            <w:tcBorders>
              <w:top w:val="nil"/>
              <w:bottom w:val="single" w:sz="4" w:space="0" w:color="auto"/>
            </w:tcBorders>
            <w:shd w:val="clear" w:color="auto" w:fill="FAFAFA"/>
            <w:vAlign w:val="center"/>
          </w:tcPr>
          <w:p w14:paraId="0925E41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944</w:t>
            </w:r>
          </w:p>
        </w:tc>
        <w:tc>
          <w:tcPr>
            <w:tcW w:w="1375" w:type="dxa"/>
            <w:tcBorders>
              <w:top w:val="nil"/>
              <w:bottom w:val="single" w:sz="4" w:space="0" w:color="auto"/>
            </w:tcBorders>
            <w:shd w:val="clear" w:color="auto" w:fill="FAFAFA"/>
            <w:vAlign w:val="center"/>
          </w:tcPr>
          <w:p w14:paraId="0DABCB14" w14:textId="35BCD5B3"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(3,81</w:t>
            </w:r>
            <w:r w:rsidR="00014AFE">
              <w:rPr>
                <w:rFonts w:eastAsia="Arial Unicode MS" w:cs="Arial"/>
                <w:sz w:val="16"/>
                <w:szCs w:val="16"/>
                <w:lang w:val="en-GB"/>
              </w:rPr>
              <w:t>4</w:t>
            </w:r>
            <w:r w:rsidRPr="00786534">
              <w:rPr>
                <w:rFonts w:eastAsia="Arial Unicode MS" w:cs="Arial"/>
                <w:sz w:val="16"/>
                <w:szCs w:val="16"/>
                <w:lang w:val="en-GB"/>
              </w:rPr>
              <w:t>)</w:t>
            </w:r>
          </w:p>
        </w:tc>
        <w:tc>
          <w:tcPr>
            <w:tcW w:w="1413" w:type="dxa"/>
            <w:tcBorders>
              <w:top w:val="nil"/>
              <w:bottom w:val="single" w:sz="4" w:space="0" w:color="auto"/>
            </w:tcBorders>
            <w:shd w:val="clear" w:color="auto" w:fill="FAFAFA"/>
            <w:vAlign w:val="center"/>
          </w:tcPr>
          <w:p w14:paraId="129A82C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7,484</w:t>
            </w:r>
          </w:p>
        </w:tc>
      </w:tr>
      <w:tr w:rsidR="00431BD0" w:rsidRPr="00344DE8" w14:paraId="70AEF80B" w14:textId="77777777" w:rsidTr="00431BD0">
        <w:tc>
          <w:tcPr>
            <w:tcW w:w="2907" w:type="dxa"/>
          </w:tcPr>
          <w:p w14:paraId="6BAD250A" w14:textId="77777777" w:rsidR="00431BD0" w:rsidRPr="00BD1EA0" w:rsidRDefault="00431BD0" w:rsidP="00786534">
            <w:pPr>
              <w:spacing w:line="240" w:lineRule="auto"/>
              <w:ind w:right="-362"/>
              <w:rPr>
                <w:rFonts w:cs="Arial"/>
                <w:sz w:val="16"/>
                <w:szCs w:val="16"/>
              </w:rPr>
            </w:pPr>
          </w:p>
        </w:tc>
        <w:tc>
          <w:tcPr>
            <w:tcW w:w="1148" w:type="dxa"/>
            <w:tcBorders>
              <w:top w:val="single" w:sz="4" w:space="0" w:color="auto"/>
              <w:bottom w:val="nil"/>
            </w:tcBorders>
            <w:shd w:val="clear" w:color="auto" w:fill="FAFAFA"/>
            <w:vAlign w:val="center"/>
          </w:tcPr>
          <w:p w14:paraId="6C72D748"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0CB9DFAB"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51C655FF"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40DDFE4A"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362" w:type="dxa"/>
            <w:tcBorders>
              <w:top w:val="single" w:sz="4" w:space="0" w:color="auto"/>
              <w:bottom w:val="nil"/>
            </w:tcBorders>
            <w:shd w:val="clear" w:color="auto" w:fill="FAFAFA"/>
            <w:vAlign w:val="center"/>
          </w:tcPr>
          <w:p w14:paraId="1F7130E1"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546CF2F7"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72B1D5A7"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2B5E6566"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375" w:type="dxa"/>
            <w:tcBorders>
              <w:top w:val="single" w:sz="4" w:space="0" w:color="auto"/>
              <w:bottom w:val="nil"/>
            </w:tcBorders>
            <w:shd w:val="clear" w:color="auto" w:fill="FAFAFA"/>
            <w:vAlign w:val="center"/>
          </w:tcPr>
          <w:p w14:paraId="5F64CC19"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413" w:type="dxa"/>
            <w:tcBorders>
              <w:top w:val="single" w:sz="4" w:space="0" w:color="auto"/>
              <w:bottom w:val="nil"/>
            </w:tcBorders>
            <w:shd w:val="clear" w:color="auto" w:fill="FAFAFA"/>
            <w:vAlign w:val="center"/>
          </w:tcPr>
          <w:p w14:paraId="38F6D750"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r>
      <w:tr w:rsidR="00786534" w:rsidRPr="00344DE8" w14:paraId="0EB8D305" w14:textId="77777777" w:rsidTr="00431BD0">
        <w:tc>
          <w:tcPr>
            <w:tcW w:w="2907" w:type="dxa"/>
            <w:tcBorders>
              <w:bottom w:val="nil"/>
            </w:tcBorders>
          </w:tcPr>
          <w:p w14:paraId="5243063C" w14:textId="77777777" w:rsidR="00786534" w:rsidRPr="00BD1EA0" w:rsidRDefault="00786534" w:rsidP="00786534">
            <w:pPr>
              <w:spacing w:line="240" w:lineRule="auto"/>
              <w:ind w:right="-362"/>
              <w:rPr>
                <w:rFonts w:cs="Arial"/>
                <w:b/>
                <w:bCs/>
                <w:sz w:val="16"/>
                <w:szCs w:val="16"/>
                <w:cs/>
              </w:rPr>
            </w:pPr>
            <w:r w:rsidRPr="00BD1EA0">
              <w:rPr>
                <w:rFonts w:cs="Arial"/>
                <w:b/>
                <w:bCs/>
                <w:sz w:val="16"/>
                <w:szCs w:val="16"/>
              </w:rPr>
              <w:t>Total assets</w:t>
            </w:r>
          </w:p>
        </w:tc>
        <w:tc>
          <w:tcPr>
            <w:tcW w:w="1148" w:type="dxa"/>
            <w:tcBorders>
              <w:top w:val="nil"/>
              <w:bottom w:val="single" w:sz="4" w:space="0" w:color="auto"/>
            </w:tcBorders>
            <w:shd w:val="clear" w:color="auto" w:fill="FAFAFA"/>
            <w:vAlign w:val="center"/>
          </w:tcPr>
          <w:p w14:paraId="7053025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rPr>
            </w:pPr>
            <w:r w:rsidRPr="00786534">
              <w:rPr>
                <w:rFonts w:eastAsia="Arial Unicode MS" w:cs="Arial"/>
                <w:sz w:val="16"/>
                <w:szCs w:val="16"/>
                <w:lang w:val="en-GB"/>
              </w:rPr>
              <w:t>262</w:t>
            </w:r>
            <w:r w:rsidRPr="00786534">
              <w:rPr>
                <w:rFonts w:eastAsia="Arial Unicode MS" w:cs="Arial"/>
                <w:sz w:val="16"/>
                <w:szCs w:val="16"/>
              </w:rPr>
              <w:t>,173</w:t>
            </w:r>
          </w:p>
        </w:tc>
        <w:tc>
          <w:tcPr>
            <w:tcW w:w="1148" w:type="dxa"/>
            <w:tcBorders>
              <w:top w:val="nil"/>
              <w:bottom w:val="single" w:sz="4" w:space="0" w:color="auto"/>
            </w:tcBorders>
            <w:shd w:val="clear" w:color="auto" w:fill="FAFAFA"/>
            <w:vAlign w:val="center"/>
          </w:tcPr>
          <w:p w14:paraId="3B8D959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7,135</w:t>
            </w:r>
          </w:p>
        </w:tc>
        <w:tc>
          <w:tcPr>
            <w:tcW w:w="1148" w:type="dxa"/>
            <w:tcBorders>
              <w:top w:val="nil"/>
              <w:bottom w:val="single" w:sz="4" w:space="0" w:color="auto"/>
            </w:tcBorders>
            <w:shd w:val="clear" w:color="auto" w:fill="FAFAFA"/>
            <w:vAlign w:val="center"/>
          </w:tcPr>
          <w:p w14:paraId="41B01DD1" w14:textId="2E260543"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24,32</w:t>
            </w:r>
            <w:r w:rsidR="00014AFE">
              <w:rPr>
                <w:rFonts w:eastAsia="Arial Unicode MS" w:cs="Arial"/>
                <w:sz w:val="16"/>
                <w:szCs w:val="16"/>
                <w:lang w:val="en-GB"/>
              </w:rPr>
              <w:t>8</w:t>
            </w:r>
          </w:p>
        </w:tc>
        <w:tc>
          <w:tcPr>
            <w:tcW w:w="1148" w:type="dxa"/>
            <w:tcBorders>
              <w:top w:val="nil"/>
              <w:bottom w:val="single" w:sz="4" w:space="0" w:color="auto"/>
            </w:tcBorders>
            <w:shd w:val="clear" w:color="auto" w:fill="FAFAFA"/>
            <w:vAlign w:val="center"/>
          </w:tcPr>
          <w:p w14:paraId="1C74A69B" w14:textId="616E2FE1"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36,09</w:t>
            </w:r>
            <w:r w:rsidR="00014AFE">
              <w:rPr>
                <w:rFonts w:eastAsia="Arial Unicode MS" w:cs="Arial"/>
                <w:sz w:val="16"/>
                <w:szCs w:val="16"/>
                <w:lang w:val="en-GB"/>
              </w:rPr>
              <w:t>7</w:t>
            </w:r>
          </w:p>
        </w:tc>
        <w:tc>
          <w:tcPr>
            <w:tcW w:w="1362" w:type="dxa"/>
            <w:tcBorders>
              <w:top w:val="nil"/>
              <w:bottom w:val="single" w:sz="4" w:space="0" w:color="auto"/>
            </w:tcBorders>
            <w:shd w:val="clear" w:color="auto" w:fill="FAFAFA"/>
            <w:vAlign w:val="center"/>
          </w:tcPr>
          <w:p w14:paraId="42284D5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3,077</w:t>
            </w:r>
          </w:p>
        </w:tc>
        <w:tc>
          <w:tcPr>
            <w:tcW w:w="1148" w:type="dxa"/>
            <w:tcBorders>
              <w:top w:val="nil"/>
              <w:bottom w:val="single" w:sz="4" w:space="0" w:color="auto"/>
            </w:tcBorders>
            <w:shd w:val="clear" w:color="auto" w:fill="FAFAFA"/>
            <w:vAlign w:val="center"/>
          </w:tcPr>
          <w:p w14:paraId="1F2B016E" w14:textId="70E969CB"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6,82</w:t>
            </w:r>
            <w:r w:rsidR="00014AFE">
              <w:rPr>
                <w:rFonts w:eastAsia="Arial Unicode MS" w:cs="Arial"/>
                <w:sz w:val="16"/>
                <w:szCs w:val="16"/>
                <w:lang w:val="en-GB"/>
              </w:rPr>
              <w:t>7</w:t>
            </w:r>
          </w:p>
        </w:tc>
        <w:tc>
          <w:tcPr>
            <w:tcW w:w="1148" w:type="dxa"/>
            <w:tcBorders>
              <w:top w:val="nil"/>
              <w:bottom w:val="single" w:sz="4" w:space="0" w:color="auto"/>
            </w:tcBorders>
            <w:shd w:val="clear" w:color="auto" w:fill="FAFAFA"/>
            <w:vAlign w:val="center"/>
          </w:tcPr>
          <w:p w14:paraId="4FE2AD1B" w14:textId="38AAD9C0"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2,67</w:t>
            </w:r>
            <w:r w:rsidR="00014AFE">
              <w:rPr>
                <w:rFonts w:eastAsia="Arial Unicode MS" w:cs="Arial"/>
                <w:sz w:val="16"/>
                <w:szCs w:val="16"/>
                <w:lang w:val="en-GB"/>
              </w:rPr>
              <w:t>2</w:t>
            </w:r>
          </w:p>
        </w:tc>
        <w:tc>
          <w:tcPr>
            <w:tcW w:w="1148" w:type="dxa"/>
            <w:tcBorders>
              <w:top w:val="nil"/>
              <w:bottom w:val="single" w:sz="4" w:space="0" w:color="auto"/>
            </w:tcBorders>
            <w:shd w:val="clear" w:color="auto" w:fill="FAFAFA"/>
            <w:vAlign w:val="center"/>
          </w:tcPr>
          <w:p w14:paraId="4617BDF9" w14:textId="493F1CF1"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108,6</w:t>
            </w:r>
            <w:r w:rsidR="00014AFE">
              <w:rPr>
                <w:rFonts w:eastAsia="Arial Unicode MS" w:cs="Arial"/>
                <w:sz w:val="16"/>
                <w:szCs w:val="16"/>
                <w:lang w:val="en-GB"/>
              </w:rPr>
              <w:t>50</w:t>
            </w:r>
          </w:p>
        </w:tc>
        <w:tc>
          <w:tcPr>
            <w:tcW w:w="1375" w:type="dxa"/>
            <w:tcBorders>
              <w:top w:val="nil"/>
              <w:bottom w:val="single" w:sz="4" w:space="0" w:color="auto"/>
            </w:tcBorders>
            <w:shd w:val="clear" w:color="auto" w:fill="FAFAFA"/>
            <w:vAlign w:val="center"/>
          </w:tcPr>
          <w:p w14:paraId="17DFD925" w14:textId="60800C68"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(144,77</w:t>
            </w:r>
            <w:r w:rsidR="00014AFE">
              <w:rPr>
                <w:rFonts w:eastAsia="Arial Unicode MS" w:cs="Arial"/>
                <w:sz w:val="16"/>
                <w:szCs w:val="16"/>
                <w:lang w:val="en-GB"/>
              </w:rPr>
              <w:t>1</w:t>
            </w:r>
            <w:r w:rsidRPr="00786534">
              <w:rPr>
                <w:rFonts w:eastAsia="Arial Unicode MS" w:cs="Arial"/>
                <w:sz w:val="16"/>
                <w:szCs w:val="16"/>
                <w:lang w:val="en-GB"/>
              </w:rPr>
              <w:t>)</w:t>
            </w:r>
          </w:p>
        </w:tc>
        <w:tc>
          <w:tcPr>
            <w:tcW w:w="1413" w:type="dxa"/>
            <w:tcBorders>
              <w:top w:val="nil"/>
              <w:bottom w:val="single" w:sz="4" w:space="0" w:color="auto"/>
            </w:tcBorders>
            <w:shd w:val="clear" w:color="auto" w:fill="FAFAFA"/>
            <w:vAlign w:val="center"/>
          </w:tcPr>
          <w:p w14:paraId="019A123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306,188</w:t>
            </w:r>
          </w:p>
        </w:tc>
      </w:tr>
      <w:tr w:rsidR="00B62D91" w:rsidRPr="00344DE8" w14:paraId="2AA3AB6E" w14:textId="77777777" w:rsidTr="00431BD0">
        <w:tc>
          <w:tcPr>
            <w:tcW w:w="2907" w:type="dxa"/>
            <w:tcBorders>
              <w:top w:val="nil"/>
              <w:bottom w:val="nil"/>
            </w:tcBorders>
          </w:tcPr>
          <w:p w14:paraId="63842BE6" w14:textId="77777777" w:rsidR="00B62D91" w:rsidRPr="00BD1EA0" w:rsidRDefault="00B62D91" w:rsidP="0089097E">
            <w:pPr>
              <w:spacing w:line="240" w:lineRule="auto"/>
              <w:ind w:right="-362"/>
              <w:rPr>
                <w:rFonts w:cs="Arial"/>
                <w:b/>
                <w:bCs/>
                <w:sz w:val="16"/>
                <w:szCs w:val="16"/>
                <w:cs/>
              </w:rPr>
            </w:pPr>
          </w:p>
        </w:tc>
        <w:tc>
          <w:tcPr>
            <w:tcW w:w="1148" w:type="dxa"/>
            <w:tcBorders>
              <w:top w:val="single" w:sz="4" w:space="0" w:color="auto"/>
              <w:bottom w:val="nil"/>
            </w:tcBorders>
            <w:shd w:val="clear" w:color="auto" w:fill="FAFAFA"/>
            <w:vAlign w:val="center"/>
          </w:tcPr>
          <w:p w14:paraId="60950E07" w14:textId="77777777" w:rsidR="00B62D91" w:rsidRPr="006D3652" w:rsidRDefault="00B62D91"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51480140" w14:textId="77777777" w:rsidR="00B62D91" w:rsidRPr="006D3652" w:rsidRDefault="00B62D91" w:rsidP="00DC7230">
            <w:pPr>
              <w:pStyle w:val="acctfourfigures"/>
              <w:tabs>
                <w:tab w:val="clear" w:pos="765"/>
                <w:tab w:val="decimal" w:pos="867"/>
              </w:tabs>
              <w:spacing w:line="240" w:lineRule="auto"/>
              <w:ind w:left="-48" w:right="-69"/>
              <w:jc w:val="right"/>
              <w:rPr>
                <w:rFonts w:ascii="Arial" w:hAnsi="Arial" w:cs="Arial"/>
                <w:sz w:val="16"/>
                <w:szCs w:val="16"/>
                <w:lang w:val="en-US"/>
              </w:rPr>
            </w:pPr>
          </w:p>
        </w:tc>
        <w:tc>
          <w:tcPr>
            <w:tcW w:w="1148" w:type="dxa"/>
            <w:tcBorders>
              <w:top w:val="single" w:sz="4" w:space="0" w:color="auto"/>
              <w:bottom w:val="nil"/>
            </w:tcBorders>
            <w:shd w:val="clear" w:color="auto" w:fill="FAFAFA"/>
            <w:vAlign w:val="center"/>
          </w:tcPr>
          <w:p w14:paraId="5264E4DE" w14:textId="77777777" w:rsidR="00B62D91" w:rsidRPr="006D3652" w:rsidRDefault="00B62D91" w:rsidP="00DC7230">
            <w:pPr>
              <w:pStyle w:val="acctfourfigures"/>
              <w:spacing w:line="240" w:lineRule="auto"/>
              <w:ind w:right="-69"/>
              <w:jc w:val="right"/>
              <w:rPr>
                <w:rFonts w:ascii="Arial" w:hAnsi="Arial" w:cs="Arial"/>
                <w:sz w:val="16"/>
                <w:szCs w:val="16"/>
                <w:lang w:val="en-US" w:bidi="th-TH"/>
              </w:rPr>
            </w:pPr>
          </w:p>
        </w:tc>
        <w:tc>
          <w:tcPr>
            <w:tcW w:w="1148" w:type="dxa"/>
            <w:tcBorders>
              <w:top w:val="single" w:sz="4" w:space="0" w:color="auto"/>
              <w:bottom w:val="nil"/>
            </w:tcBorders>
            <w:shd w:val="clear" w:color="auto" w:fill="FAFAFA"/>
            <w:vAlign w:val="center"/>
          </w:tcPr>
          <w:p w14:paraId="03ACF2B7" w14:textId="77777777" w:rsidR="00B62D91" w:rsidRPr="006D3652" w:rsidRDefault="00B62D91" w:rsidP="00DC7230">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362" w:type="dxa"/>
            <w:tcBorders>
              <w:top w:val="single" w:sz="4" w:space="0" w:color="auto"/>
              <w:bottom w:val="nil"/>
            </w:tcBorders>
            <w:shd w:val="clear" w:color="auto" w:fill="FAFAFA"/>
            <w:vAlign w:val="center"/>
          </w:tcPr>
          <w:p w14:paraId="1CE816B2" w14:textId="77777777" w:rsidR="00B62D91" w:rsidRPr="006D3652" w:rsidRDefault="00B62D91"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0EBB77B2"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48EB90A6"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FAFAFA"/>
            <w:vAlign w:val="center"/>
          </w:tcPr>
          <w:p w14:paraId="101917DC" w14:textId="77777777" w:rsidR="00B62D91" w:rsidRPr="006D3652" w:rsidRDefault="00B62D91"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375" w:type="dxa"/>
            <w:tcBorders>
              <w:top w:val="single" w:sz="4" w:space="0" w:color="auto"/>
              <w:bottom w:val="nil"/>
            </w:tcBorders>
            <w:shd w:val="clear" w:color="auto" w:fill="FAFAFA"/>
            <w:vAlign w:val="center"/>
          </w:tcPr>
          <w:p w14:paraId="2DB50773"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single" w:sz="4" w:space="0" w:color="auto"/>
              <w:bottom w:val="nil"/>
            </w:tcBorders>
            <w:shd w:val="clear" w:color="auto" w:fill="FAFAFA"/>
            <w:vAlign w:val="center"/>
          </w:tcPr>
          <w:p w14:paraId="14EB86EB" w14:textId="77777777" w:rsidR="00B62D91" w:rsidRPr="006D3652" w:rsidRDefault="00B62D91"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786534" w:rsidRPr="00344DE8" w14:paraId="5E26DC03" w14:textId="77777777" w:rsidTr="0005034B">
        <w:tc>
          <w:tcPr>
            <w:tcW w:w="2907" w:type="dxa"/>
            <w:tcBorders>
              <w:top w:val="nil"/>
            </w:tcBorders>
          </w:tcPr>
          <w:p w14:paraId="63F46E6E" w14:textId="77777777" w:rsidR="00786534" w:rsidRPr="00BD1EA0" w:rsidRDefault="00786534" w:rsidP="00786534">
            <w:pPr>
              <w:spacing w:line="240" w:lineRule="auto"/>
              <w:ind w:right="-362"/>
              <w:rPr>
                <w:rFonts w:cs="Arial"/>
                <w:spacing w:val="-4"/>
                <w:sz w:val="16"/>
                <w:szCs w:val="16"/>
                <w:cs/>
              </w:rPr>
            </w:pPr>
            <w:r w:rsidRPr="00BD1EA0">
              <w:rPr>
                <w:rFonts w:cs="Arial"/>
                <w:sz w:val="16"/>
                <w:szCs w:val="16"/>
              </w:rPr>
              <w:t>Trade accounts payable</w:t>
            </w:r>
          </w:p>
        </w:tc>
        <w:tc>
          <w:tcPr>
            <w:tcW w:w="1148" w:type="dxa"/>
            <w:tcBorders>
              <w:top w:val="nil"/>
            </w:tcBorders>
            <w:shd w:val="clear" w:color="auto" w:fill="FAFAFA"/>
            <w:vAlign w:val="center"/>
          </w:tcPr>
          <w:p w14:paraId="333D592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10,731</w:t>
            </w:r>
          </w:p>
        </w:tc>
        <w:tc>
          <w:tcPr>
            <w:tcW w:w="1148" w:type="dxa"/>
            <w:tcBorders>
              <w:top w:val="nil"/>
            </w:tcBorders>
            <w:shd w:val="clear" w:color="auto" w:fill="FAFAFA"/>
            <w:vAlign w:val="center"/>
          </w:tcPr>
          <w:p w14:paraId="53917220"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1,011</w:t>
            </w:r>
          </w:p>
        </w:tc>
        <w:tc>
          <w:tcPr>
            <w:tcW w:w="1148" w:type="dxa"/>
            <w:tcBorders>
              <w:top w:val="nil"/>
            </w:tcBorders>
            <w:shd w:val="clear" w:color="auto" w:fill="FAFAFA"/>
            <w:vAlign w:val="center"/>
          </w:tcPr>
          <w:p w14:paraId="0DD40A5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3,224</w:t>
            </w:r>
          </w:p>
        </w:tc>
        <w:tc>
          <w:tcPr>
            <w:tcW w:w="1148" w:type="dxa"/>
            <w:tcBorders>
              <w:top w:val="nil"/>
            </w:tcBorders>
            <w:shd w:val="clear" w:color="auto" w:fill="FAFAFA"/>
            <w:vAlign w:val="center"/>
          </w:tcPr>
          <w:p w14:paraId="1A9EA2B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605</w:t>
            </w:r>
          </w:p>
        </w:tc>
        <w:tc>
          <w:tcPr>
            <w:tcW w:w="1362" w:type="dxa"/>
            <w:tcBorders>
              <w:top w:val="nil"/>
            </w:tcBorders>
            <w:shd w:val="clear" w:color="auto" w:fill="FAFAFA"/>
            <w:vAlign w:val="center"/>
          </w:tcPr>
          <w:p w14:paraId="52D46BB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31</w:t>
            </w:r>
          </w:p>
        </w:tc>
        <w:tc>
          <w:tcPr>
            <w:tcW w:w="1148" w:type="dxa"/>
            <w:tcBorders>
              <w:top w:val="nil"/>
            </w:tcBorders>
            <w:shd w:val="clear" w:color="auto" w:fill="FAFAFA"/>
            <w:vAlign w:val="center"/>
          </w:tcPr>
          <w:p w14:paraId="3A36332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840</w:t>
            </w:r>
          </w:p>
        </w:tc>
        <w:tc>
          <w:tcPr>
            <w:tcW w:w="1148" w:type="dxa"/>
            <w:tcBorders>
              <w:top w:val="nil"/>
            </w:tcBorders>
            <w:shd w:val="clear" w:color="auto" w:fill="FAFAFA"/>
            <w:vAlign w:val="center"/>
          </w:tcPr>
          <w:p w14:paraId="4C549AC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16</w:t>
            </w:r>
          </w:p>
        </w:tc>
        <w:tc>
          <w:tcPr>
            <w:tcW w:w="1148" w:type="dxa"/>
            <w:tcBorders>
              <w:top w:val="nil"/>
            </w:tcBorders>
            <w:shd w:val="clear" w:color="auto" w:fill="FAFAFA"/>
            <w:vAlign w:val="center"/>
          </w:tcPr>
          <w:p w14:paraId="64C1E48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740</w:t>
            </w:r>
          </w:p>
        </w:tc>
        <w:tc>
          <w:tcPr>
            <w:tcW w:w="1375" w:type="dxa"/>
            <w:tcBorders>
              <w:top w:val="nil"/>
            </w:tcBorders>
            <w:shd w:val="clear" w:color="auto" w:fill="FAFAFA"/>
            <w:vAlign w:val="center"/>
          </w:tcPr>
          <w:p w14:paraId="7D69305C" w14:textId="72F2EF68"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(7,68</w:t>
            </w:r>
            <w:r w:rsidR="00014AFE">
              <w:rPr>
                <w:rFonts w:eastAsia="Arial Unicode MS" w:cs="Arial"/>
                <w:sz w:val="16"/>
                <w:szCs w:val="16"/>
                <w:lang w:val="en-GB"/>
              </w:rPr>
              <w:t>1</w:t>
            </w:r>
            <w:r w:rsidRPr="00786534">
              <w:rPr>
                <w:rFonts w:eastAsia="Arial Unicode MS" w:cs="Arial"/>
                <w:sz w:val="16"/>
                <w:szCs w:val="16"/>
                <w:lang w:val="en-GB"/>
              </w:rPr>
              <w:t>)</w:t>
            </w:r>
          </w:p>
        </w:tc>
        <w:tc>
          <w:tcPr>
            <w:tcW w:w="1413" w:type="dxa"/>
            <w:tcBorders>
              <w:top w:val="nil"/>
            </w:tcBorders>
            <w:shd w:val="clear" w:color="auto" w:fill="FAFAFA"/>
            <w:vAlign w:val="center"/>
          </w:tcPr>
          <w:p w14:paraId="47713C6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9,517</w:t>
            </w:r>
          </w:p>
        </w:tc>
      </w:tr>
      <w:tr w:rsidR="00786534" w:rsidRPr="00344DE8" w14:paraId="1BEB3523" w14:textId="77777777" w:rsidTr="0005034B">
        <w:tc>
          <w:tcPr>
            <w:tcW w:w="2907" w:type="dxa"/>
            <w:tcBorders>
              <w:top w:val="nil"/>
            </w:tcBorders>
          </w:tcPr>
          <w:p w14:paraId="13D33975" w14:textId="77777777" w:rsidR="00786534" w:rsidRPr="00BD1EA0" w:rsidRDefault="00786534" w:rsidP="00786534">
            <w:pPr>
              <w:spacing w:line="240" w:lineRule="auto"/>
              <w:ind w:right="-362"/>
              <w:rPr>
                <w:rFonts w:cs="Arial"/>
                <w:sz w:val="16"/>
                <w:szCs w:val="16"/>
              </w:rPr>
            </w:pPr>
            <w:r w:rsidRPr="00BD1EA0">
              <w:rPr>
                <w:rFonts w:cs="Arial"/>
                <w:sz w:val="16"/>
                <w:szCs w:val="16"/>
              </w:rPr>
              <w:t>Short-term loans</w:t>
            </w:r>
          </w:p>
        </w:tc>
        <w:tc>
          <w:tcPr>
            <w:tcW w:w="1148" w:type="dxa"/>
            <w:tcBorders>
              <w:top w:val="nil"/>
            </w:tcBorders>
            <w:shd w:val="clear" w:color="auto" w:fill="FAFAFA"/>
            <w:vAlign w:val="center"/>
          </w:tcPr>
          <w:p w14:paraId="294FF33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57</w:t>
            </w:r>
          </w:p>
        </w:tc>
        <w:tc>
          <w:tcPr>
            <w:tcW w:w="1148" w:type="dxa"/>
            <w:tcBorders>
              <w:top w:val="nil"/>
            </w:tcBorders>
            <w:shd w:val="clear" w:color="auto" w:fill="FAFAFA"/>
            <w:vAlign w:val="center"/>
          </w:tcPr>
          <w:p w14:paraId="7B32DAF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690779A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30</w:t>
            </w:r>
          </w:p>
        </w:tc>
        <w:tc>
          <w:tcPr>
            <w:tcW w:w="1148" w:type="dxa"/>
            <w:tcBorders>
              <w:top w:val="nil"/>
            </w:tcBorders>
            <w:shd w:val="clear" w:color="auto" w:fill="FAFAFA"/>
            <w:vAlign w:val="center"/>
          </w:tcPr>
          <w:p w14:paraId="5ED36EA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62" w:type="dxa"/>
            <w:tcBorders>
              <w:top w:val="nil"/>
            </w:tcBorders>
            <w:shd w:val="clear" w:color="auto" w:fill="FAFAFA"/>
            <w:vAlign w:val="center"/>
          </w:tcPr>
          <w:p w14:paraId="7049258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165</w:t>
            </w:r>
          </w:p>
        </w:tc>
        <w:tc>
          <w:tcPr>
            <w:tcW w:w="1148" w:type="dxa"/>
            <w:tcBorders>
              <w:top w:val="nil"/>
            </w:tcBorders>
            <w:shd w:val="clear" w:color="auto" w:fill="FAFAFA"/>
            <w:vAlign w:val="center"/>
          </w:tcPr>
          <w:p w14:paraId="4132A27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594</w:t>
            </w:r>
          </w:p>
        </w:tc>
        <w:tc>
          <w:tcPr>
            <w:tcW w:w="1148" w:type="dxa"/>
            <w:tcBorders>
              <w:top w:val="nil"/>
            </w:tcBorders>
            <w:shd w:val="clear" w:color="auto" w:fill="FAFAFA"/>
            <w:vAlign w:val="center"/>
          </w:tcPr>
          <w:p w14:paraId="4E8F55A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368</w:t>
            </w:r>
          </w:p>
        </w:tc>
        <w:tc>
          <w:tcPr>
            <w:tcW w:w="1148" w:type="dxa"/>
            <w:tcBorders>
              <w:top w:val="nil"/>
            </w:tcBorders>
            <w:shd w:val="clear" w:color="auto" w:fill="FAFAFA"/>
            <w:vAlign w:val="center"/>
          </w:tcPr>
          <w:p w14:paraId="6BD661E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255</w:t>
            </w:r>
          </w:p>
        </w:tc>
        <w:tc>
          <w:tcPr>
            <w:tcW w:w="1375" w:type="dxa"/>
            <w:tcBorders>
              <w:top w:val="nil"/>
            </w:tcBorders>
            <w:shd w:val="clear" w:color="auto" w:fill="FAFAFA"/>
            <w:vAlign w:val="center"/>
          </w:tcPr>
          <w:p w14:paraId="1A77B50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(756)</w:t>
            </w:r>
          </w:p>
        </w:tc>
        <w:tc>
          <w:tcPr>
            <w:tcW w:w="1413" w:type="dxa"/>
            <w:tcBorders>
              <w:top w:val="nil"/>
            </w:tcBorders>
            <w:shd w:val="clear" w:color="auto" w:fill="FAFAFA"/>
            <w:vAlign w:val="center"/>
          </w:tcPr>
          <w:p w14:paraId="7D680DE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713</w:t>
            </w:r>
          </w:p>
        </w:tc>
      </w:tr>
      <w:tr w:rsidR="00B62D91" w:rsidRPr="00344DE8" w14:paraId="4BE1872A" w14:textId="77777777" w:rsidTr="0005034B">
        <w:tc>
          <w:tcPr>
            <w:tcW w:w="2907" w:type="dxa"/>
          </w:tcPr>
          <w:p w14:paraId="296232E4" w14:textId="77777777" w:rsidR="00B62D91" w:rsidRPr="00BD1EA0" w:rsidRDefault="00B62D91" w:rsidP="0089097E">
            <w:pPr>
              <w:spacing w:line="240" w:lineRule="auto"/>
              <w:ind w:right="-362"/>
              <w:rPr>
                <w:rFonts w:cs="Arial"/>
                <w:spacing w:val="-4"/>
                <w:sz w:val="16"/>
                <w:szCs w:val="16"/>
              </w:rPr>
            </w:pPr>
            <w:r w:rsidRPr="00BD1EA0">
              <w:rPr>
                <w:rFonts w:cs="Arial"/>
                <w:sz w:val="16"/>
                <w:szCs w:val="16"/>
              </w:rPr>
              <w:t xml:space="preserve">Current portion of </w:t>
            </w:r>
          </w:p>
        </w:tc>
        <w:tc>
          <w:tcPr>
            <w:tcW w:w="1148" w:type="dxa"/>
            <w:tcBorders>
              <w:top w:val="nil"/>
            </w:tcBorders>
            <w:shd w:val="clear" w:color="auto" w:fill="FAFAFA"/>
            <w:vAlign w:val="center"/>
          </w:tcPr>
          <w:p w14:paraId="374730FE" w14:textId="77777777" w:rsidR="00B62D91" w:rsidRPr="006D3652" w:rsidRDefault="00B62D91" w:rsidP="00DC7230">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nil"/>
            </w:tcBorders>
            <w:shd w:val="clear" w:color="auto" w:fill="FAFAFA"/>
            <w:vAlign w:val="center"/>
          </w:tcPr>
          <w:p w14:paraId="412F43C9" w14:textId="77777777" w:rsidR="00B62D91" w:rsidRPr="006D3652" w:rsidRDefault="00B62D91" w:rsidP="00DC7230">
            <w:pPr>
              <w:pStyle w:val="acctfourfigures"/>
              <w:tabs>
                <w:tab w:val="clear" w:pos="765"/>
                <w:tab w:val="decimal" w:pos="867"/>
              </w:tabs>
              <w:spacing w:line="240" w:lineRule="auto"/>
              <w:ind w:left="-48" w:right="-69"/>
              <w:jc w:val="right"/>
              <w:rPr>
                <w:rFonts w:ascii="Arial" w:hAnsi="Arial" w:cs="Arial"/>
                <w:sz w:val="16"/>
                <w:szCs w:val="16"/>
                <w:lang w:val="en-US"/>
              </w:rPr>
            </w:pPr>
          </w:p>
        </w:tc>
        <w:tc>
          <w:tcPr>
            <w:tcW w:w="1148" w:type="dxa"/>
            <w:tcBorders>
              <w:top w:val="nil"/>
            </w:tcBorders>
            <w:shd w:val="clear" w:color="auto" w:fill="FAFAFA"/>
            <w:vAlign w:val="center"/>
          </w:tcPr>
          <w:p w14:paraId="4D4842BF"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cs/>
                <w:lang w:bidi="th-TH"/>
              </w:rPr>
            </w:pPr>
          </w:p>
        </w:tc>
        <w:tc>
          <w:tcPr>
            <w:tcW w:w="1148" w:type="dxa"/>
            <w:tcBorders>
              <w:top w:val="nil"/>
            </w:tcBorders>
            <w:shd w:val="clear" w:color="auto" w:fill="FAFAFA"/>
            <w:vAlign w:val="center"/>
          </w:tcPr>
          <w:p w14:paraId="68357339" w14:textId="77777777" w:rsidR="00B62D91" w:rsidRPr="006D3652" w:rsidRDefault="00B62D91" w:rsidP="00DC7230">
            <w:pPr>
              <w:pStyle w:val="acctfourfigures"/>
              <w:tabs>
                <w:tab w:val="clear" w:pos="765"/>
                <w:tab w:val="decimal" w:pos="745"/>
              </w:tabs>
              <w:spacing w:line="240" w:lineRule="auto"/>
              <w:ind w:left="-48" w:right="-69"/>
              <w:jc w:val="right"/>
              <w:rPr>
                <w:rFonts w:ascii="Arial" w:hAnsi="Arial" w:cs="Arial"/>
                <w:sz w:val="16"/>
                <w:szCs w:val="16"/>
                <w:lang w:val="en-US" w:bidi="th-TH"/>
              </w:rPr>
            </w:pPr>
          </w:p>
        </w:tc>
        <w:tc>
          <w:tcPr>
            <w:tcW w:w="1362" w:type="dxa"/>
            <w:tcBorders>
              <w:top w:val="nil"/>
            </w:tcBorders>
            <w:shd w:val="clear" w:color="auto" w:fill="FAFAFA"/>
            <w:vAlign w:val="center"/>
          </w:tcPr>
          <w:p w14:paraId="659249BD" w14:textId="77777777" w:rsidR="00B62D91" w:rsidRPr="006D3652" w:rsidRDefault="00B62D91"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3823D76A"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520BCBBB"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2993B70D" w14:textId="77777777" w:rsidR="00B62D91" w:rsidRPr="006D3652" w:rsidRDefault="00B62D91" w:rsidP="00DC7230">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375" w:type="dxa"/>
            <w:tcBorders>
              <w:top w:val="nil"/>
            </w:tcBorders>
            <w:shd w:val="clear" w:color="auto" w:fill="FAFAFA"/>
            <w:vAlign w:val="center"/>
          </w:tcPr>
          <w:p w14:paraId="22E239B4" w14:textId="77777777" w:rsidR="00B62D91" w:rsidRPr="006D3652" w:rsidRDefault="00B62D91"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nil"/>
            </w:tcBorders>
            <w:shd w:val="clear" w:color="auto" w:fill="FAFAFA"/>
            <w:vAlign w:val="center"/>
          </w:tcPr>
          <w:p w14:paraId="5BCC68E9" w14:textId="77777777" w:rsidR="00B62D91" w:rsidRPr="006D3652" w:rsidRDefault="00B62D91" w:rsidP="00DC7230">
            <w:pPr>
              <w:pStyle w:val="acctfourfigures"/>
              <w:tabs>
                <w:tab w:val="clear" w:pos="765"/>
                <w:tab w:val="decimal" w:pos="654"/>
              </w:tabs>
              <w:spacing w:line="240" w:lineRule="auto"/>
              <w:ind w:left="-48" w:right="-69"/>
              <w:jc w:val="right"/>
              <w:rPr>
                <w:rFonts w:ascii="Arial" w:hAnsi="Arial" w:cs="Arial"/>
                <w:sz w:val="16"/>
                <w:szCs w:val="16"/>
                <w:lang w:val="en-US" w:bidi="th-TH"/>
              </w:rPr>
            </w:pPr>
          </w:p>
        </w:tc>
      </w:tr>
      <w:tr w:rsidR="00DC7230" w:rsidRPr="00344DE8" w14:paraId="337B876D" w14:textId="77777777" w:rsidTr="0005034B">
        <w:tc>
          <w:tcPr>
            <w:tcW w:w="2907" w:type="dxa"/>
          </w:tcPr>
          <w:p w14:paraId="260B2BE7" w14:textId="77777777" w:rsidR="00DC7230" w:rsidRPr="00BD1EA0" w:rsidRDefault="00DC7230" w:rsidP="0089097E">
            <w:pPr>
              <w:spacing w:line="240" w:lineRule="auto"/>
              <w:ind w:right="-362"/>
              <w:rPr>
                <w:rFonts w:cs="Arial"/>
                <w:sz w:val="16"/>
                <w:szCs w:val="16"/>
              </w:rPr>
            </w:pPr>
            <w:r w:rsidRPr="00BD1EA0">
              <w:rPr>
                <w:rFonts w:cs="Arial"/>
                <w:sz w:val="16"/>
                <w:szCs w:val="16"/>
              </w:rPr>
              <w:t xml:space="preserve">   long-term loans from financial</w:t>
            </w:r>
          </w:p>
        </w:tc>
        <w:tc>
          <w:tcPr>
            <w:tcW w:w="1148" w:type="dxa"/>
            <w:tcBorders>
              <w:top w:val="nil"/>
            </w:tcBorders>
            <w:shd w:val="clear" w:color="auto" w:fill="FAFAFA"/>
            <w:vAlign w:val="center"/>
          </w:tcPr>
          <w:p w14:paraId="15A00800" w14:textId="77777777" w:rsidR="00DC7230" w:rsidRPr="006D3652" w:rsidRDefault="00DC7230" w:rsidP="00DC7230">
            <w:pPr>
              <w:pStyle w:val="acctfourfigures"/>
              <w:tabs>
                <w:tab w:val="clear" w:pos="765"/>
                <w:tab w:val="decimal" w:pos="702"/>
              </w:tabs>
              <w:spacing w:line="240" w:lineRule="auto"/>
              <w:ind w:right="-69"/>
              <w:jc w:val="right"/>
              <w:rPr>
                <w:rFonts w:ascii="Arial" w:hAnsi="Arial" w:cs="Arial"/>
                <w:sz w:val="16"/>
                <w:szCs w:val="16"/>
                <w:rtl/>
                <w:cs/>
                <w:lang w:bidi="th-TH"/>
              </w:rPr>
            </w:pPr>
          </w:p>
        </w:tc>
        <w:tc>
          <w:tcPr>
            <w:tcW w:w="1148" w:type="dxa"/>
            <w:tcBorders>
              <w:top w:val="nil"/>
            </w:tcBorders>
            <w:shd w:val="clear" w:color="auto" w:fill="FAFAFA"/>
            <w:vAlign w:val="center"/>
          </w:tcPr>
          <w:p w14:paraId="375F9BA0" w14:textId="77777777" w:rsidR="00DC7230" w:rsidRPr="006D3652" w:rsidRDefault="00DC7230" w:rsidP="00DC7230">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48" w:type="dxa"/>
            <w:tcBorders>
              <w:top w:val="nil"/>
            </w:tcBorders>
            <w:shd w:val="clear" w:color="auto" w:fill="FAFAFA"/>
            <w:vAlign w:val="center"/>
          </w:tcPr>
          <w:p w14:paraId="69E228BB" w14:textId="77777777" w:rsidR="00DC7230" w:rsidRPr="006D3652" w:rsidRDefault="00DC7230"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24418572" w14:textId="77777777" w:rsidR="00DC7230" w:rsidRPr="006D3652" w:rsidRDefault="00DC7230" w:rsidP="00DC7230">
            <w:pPr>
              <w:pStyle w:val="acctfourfigures"/>
              <w:tabs>
                <w:tab w:val="clear" w:pos="765"/>
                <w:tab w:val="decimal" w:pos="745"/>
              </w:tabs>
              <w:spacing w:line="240" w:lineRule="auto"/>
              <w:ind w:left="-48" w:right="-69"/>
              <w:jc w:val="right"/>
              <w:rPr>
                <w:rFonts w:ascii="Arial" w:hAnsi="Arial" w:cs="Arial"/>
                <w:sz w:val="16"/>
                <w:szCs w:val="16"/>
                <w:lang w:val="en-US" w:bidi="th-TH"/>
              </w:rPr>
            </w:pPr>
          </w:p>
        </w:tc>
        <w:tc>
          <w:tcPr>
            <w:tcW w:w="1362" w:type="dxa"/>
            <w:tcBorders>
              <w:top w:val="nil"/>
            </w:tcBorders>
            <w:shd w:val="clear" w:color="auto" w:fill="FAFAFA"/>
            <w:vAlign w:val="center"/>
          </w:tcPr>
          <w:p w14:paraId="00A93565" w14:textId="77777777" w:rsidR="00DC7230" w:rsidRPr="006D3652" w:rsidRDefault="00DC7230" w:rsidP="00DC7230">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76720209" w14:textId="77777777" w:rsidR="00DC7230" w:rsidRPr="006D3652" w:rsidRDefault="00DC7230"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0EC502C4" w14:textId="77777777" w:rsidR="00DC7230" w:rsidRPr="006D3652" w:rsidRDefault="00DC7230"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FAFAFA"/>
            <w:vAlign w:val="center"/>
          </w:tcPr>
          <w:p w14:paraId="3707E302" w14:textId="77777777" w:rsidR="00DC7230" w:rsidRPr="006D3652" w:rsidRDefault="00DC7230" w:rsidP="00DC7230">
            <w:pPr>
              <w:pStyle w:val="acctfourfigures"/>
              <w:tabs>
                <w:tab w:val="clear" w:pos="765"/>
                <w:tab w:val="decimal" w:pos="702"/>
              </w:tabs>
              <w:spacing w:line="240" w:lineRule="auto"/>
              <w:ind w:left="-48" w:right="-69"/>
              <w:jc w:val="right"/>
              <w:rPr>
                <w:rFonts w:ascii="Arial" w:hAnsi="Arial" w:cs="Arial"/>
                <w:sz w:val="16"/>
                <w:szCs w:val="16"/>
                <w:cs/>
                <w:lang w:val="en-US" w:bidi="th-TH"/>
              </w:rPr>
            </w:pPr>
          </w:p>
        </w:tc>
        <w:tc>
          <w:tcPr>
            <w:tcW w:w="1375" w:type="dxa"/>
            <w:tcBorders>
              <w:top w:val="nil"/>
            </w:tcBorders>
            <w:shd w:val="clear" w:color="auto" w:fill="FAFAFA"/>
            <w:vAlign w:val="center"/>
          </w:tcPr>
          <w:p w14:paraId="449C9A58" w14:textId="77777777" w:rsidR="00DC7230" w:rsidRPr="006D3652" w:rsidRDefault="00DC7230" w:rsidP="00DC7230">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nil"/>
            </w:tcBorders>
            <w:shd w:val="clear" w:color="auto" w:fill="FAFAFA"/>
            <w:vAlign w:val="center"/>
          </w:tcPr>
          <w:p w14:paraId="46D9FAE9" w14:textId="77777777" w:rsidR="00DC7230" w:rsidRPr="006D3652" w:rsidRDefault="00DC7230" w:rsidP="00DC7230">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786534" w:rsidRPr="00344DE8" w14:paraId="7F7D4576" w14:textId="77777777" w:rsidTr="0005034B">
        <w:tc>
          <w:tcPr>
            <w:tcW w:w="2907" w:type="dxa"/>
          </w:tcPr>
          <w:p w14:paraId="25071EB7" w14:textId="48F4C6AB" w:rsidR="00786534" w:rsidRPr="00BD1EA0" w:rsidRDefault="00786534" w:rsidP="00786534">
            <w:pPr>
              <w:spacing w:line="240" w:lineRule="auto"/>
              <w:ind w:right="-362"/>
              <w:rPr>
                <w:rFonts w:cs="Arial"/>
                <w:sz w:val="16"/>
                <w:szCs w:val="16"/>
              </w:rPr>
            </w:pPr>
            <w:r w:rsidRPr="00BD1EA0">
              <w:rPr>
                <w:rFonts w:cs="Arial"/>
                <w:sz w:val="16"/>
                <w:szCs w:val="16"/>
              </w:rPr>
              <w:t xml:space="preserve">   </w:t>
            </w:r>
            <w:r w:rsidR="00BC29A3">
              <w:rPr>
                <w:rFonts w:cs="Arial"/>
                <w:sz w:val="16"/>
                <w:szCs w:val="16"/>
              </w:rPr>
              <w:t>i</w:t>
            </w:r>
            <w:r w:rsidRPr="00BD1EA0">
              <w:rPr>
                <w:rFonts w:cs="Arial"/>
                <w:sz w:val="16"/>
                <w:szCs w:val="16"/>
              </w:rPr>
              <w:t>nstitutions</w:t>
            </w:r>
            <w:r w:rsidR="00F03DDC">
              <w:rPr>
                <w:rFonts w:cs="Arial"/>
                <w:sz w:val="16"/>
                <w:szCs w:val="16"/>
              </w:rPr>
              <w:t>, net</w:t>
            </w:r>
          </w:p>
        </w:tc>
        <w:tc>
          <w:tcPr>
            <w:tcW w:w="1148" w:type="dxa"/>
            <w:tcBorders>
              <w:top w:val="nil"/>
            </w:tcBorders>
            <w:shd w:val="clear" w:color="auto" w:fill="FAFAFA"/>
            <w:vAlign w:val="center"/>
          </w:tcPr>
          <w:p w14:paraId="1D321C3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top w:val="nil"/>
            </w:tcBorders>
            <w:shd w:val="clear" w:color="auto" w:fill="FAFAFA"/>
            <w:vAlign w:val="center"/>
          </w:tcPr>
          <w:p w14:paraId="2671134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5AFCF4C3"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406</w:t>
            </w:r>
          </w:p>
        </w:tc>
        <w:tc>
          <w:tcPr>
            <w:tcW w:w="1148" w:type="dxa"/>
            <w:tcBorders>
              <w:top w:val="nil"/>
            </w:tcBorders>
            <w:shd w:val="clear" w:color="auto" w:fill="FAFAFA"/>
            <w:vAlign w:val="center"/>
          </w:tcPr>
          <w:p w14:paraId="3546CD9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332</w:t>
            </w:r>
          </w:p>
        </w:tc>
        <w:tc>
          <w:tcPr>
            <w:tcW w:w="1362" w:type="dxa"/>
            <w:tcBorders>
              <w:top w:val="nil"/>
            </w:tcBorders>
            <w:shd w:val="clear" w:color="auto" w:fill="FAFAFA"/>
            <w:vAlign w:val="center"/>
          </w:tcPr>
          <w:p w14:paraId="784A9B4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150</w:t>
            </w:r>
          </w:p>
        </w:tc>
        <w:tc>
          <w:tcPr>
            <w:tcW w:w="1148" w:type="dxa"/>
            <w:tcBorders>
              <w:top w:val="nil"/>
            </w:tcBorders>
            <w:shd w:val="clear" w:color="auto" w:fill="FAFAFA"/>
            <w:vAlign w:val="center"/>
          </w:tcPr>
          <w:p w14:paraId="6135040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160</w:t>
            </w:r>
          </w:p>
        </w:tc>
        <w:tc>
          <w:tcPr>
            <w:tcW w:w="1148" w:type="dxa"/>
            <w:tcBorders>
              <w:top w:val="nil"/>
            </w:tcBorders>
            <w:shd w:val="clear" w:color="auto" w:fill="FAFAFA"/>
            <w:vAlign w:val="center"/>
          </w:tcPr>
          <w:p w14:paraId="49E89B1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55</w:t>
            </w:r>
          </w:p>
        </w:tc>
        <w:tc>
          <w:tcPr>
            <w:tcW w:w="1148" w:type="dxa"/>
            <w:tcBorders>
              <w:top w:val="nil"/>
            </w:tcBorders>
            <w:shd w:val="clear" w:color="auto" w:fill="FAFAFA"/>
            <w:vAlign w:val="center"/>
          </w:tcPr>
          <w:p w14:paraId="7B93C38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top w:val="nil"/>
            </w:tcBorders>
            <w:shd w:val="clear" w:color="auto" w:fill="FAFAFA"/>
            <w:vAlign w:val="center"/>
          </w:tcPr>
          <w:p w14:paraId="6EC13F5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(150)</w:t>
            </w:r>
          </w:p>
        </w:tc>
        <w:tc>
          <w:tcPr>
            <w:tcW w:w="1413" w:type="dxa"/>
            <w:tcBorders>
              <w:top w:val="nil"/>
            </w:tcBorders>
            <w:shd w:val="clear" w:color="auto" w:fill="FAFAFA"/>
            <w:vAlign w:val="center"/>
          </w:tcPr>
          <w:p w14:paraId="06A83EC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953</w:t>
            </w:r>
          </w:p>
        </w:tc>
      </w:tr>
      <w:tr w:rsidR="00786534" w:rsidRPr="00344DE8" w14:paraId="4151A554" w14:textId="77777777" w:rsidTr="007F558D">
        <w:tc>
          <w:tcPr>
            <w:tcW w:w="2907" w:type="dxa"/>
          </w:tcPr>
          <w:p w14:paraId="03DEB2A9" w14:textId="0750EF7D" w:rsidR="00786534" w:rsidRPr="00BD1EA0" w:rsidRDefault="00786534" w:rsidP="00786534">
            <w:pPr>
              <w:spacing w:line="240" w:lineRule="auto"/>
              <w:ind w:right="-362"/>
              <w:rPr>
                <w:rFonts w:cs="Arial"/>
                <w:sz w:val="16"/>
                <w:szCs w:val="16"/>
              </w:rPr>
            </w:pPr>
            <w:r w:rsidRPr="00BD1EA0">
              <w:rPr>
                <w:rFonts w:cs="Arial"/>
                <w:sz w:val="16"/>
                <w:szCs w:val="16"/>
              </w:rPr>
              <w:t>Current portion of debenture</w:t>
            </w:r>
            <w:r w:rsidR="00F03DDC">
              <w:rPr>
                <w:rFonts w:cs="Arial"/>
                <w:sz w:val="16"/>
                <w:szCs w:val="16"/>
              </w:rPr>
              <w:t>, net</w:t>
            </w:r>
          </w:p>
        </w:tc>
        <w:tc>
          <w:tcPr>
            <w:tcW w:w="1148" w:type="dxa"/>
            <w:tcBorders>
              <w:top w:val="nil"/>
            </w:tcBorders>
            <w:shd w:val="clear" w:color="auto" w:fill="FAFAFA"/>
            <w:vAlign w:val="center"/>
          </w:tcPr>
          <w:p w14:paraId="1178BB5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3,000</w:t>
            </w:r>
          </w:p>
        </w:tc>
        <w:tc>
          <w:tcPr>
            <w:tcW w:w="1148" w:type="dxa"/>
            <w:tcBorders>
              <w:top w:val="nil"/>
            </w:tcBorders>
            <w:shd w:val="clear" w:color="auto" w:fill="FAFAFA"/>
            <w:vAlign w:val="center"/>
          </w:tcPr>
          <w:p w14:paraId="5FB89A9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480EF7A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top w:val="nil"/>
            </w:tcBorders>
            <w:shd w:val="clear" w:color="auto" w:fill="FAFAFA"/>
          </w:tcPr>
          <w:p w14:paraId="013FC45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62" w:type="dxa"/>
            <w:tcBorders>
              <w:top w:val="nil"/>
            </w:tcBorders>
            <w:shd w:val="clear" w:color="auto" w:fill="FAFAFA"/>
          </w:tcPr>
          <w:p w14:paraId="065C356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tcPr>
          <w:p w14:paraId="1A7A0E5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tcPr>
          <w:p w14:paraId="57859F2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rPr>
              <w:t>-</w:t>
            </w:r>
          </w:p>
        </w:tc>
        <w:tc>
          <w:tcPr>
            <w:tcW w:w="1148" w:type="dxa"/>
            <w:tcBorders>
              <w:top w:val="nil"/>
            </w:tcBorders>
            <w:shd w:val="clear" w:color="auto" w:fill="FAFAFA"/>
          </w:tcPr>
          <w:p w14:paraId="3C37201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top w:val="nil"/>
            </w:tcBorders>
            <w:shd w:val="clear" w:color="auto" w:fill="FAFAFA"/>
          </w:tcPr>
          <w:p w14:paraId="29D719F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413" w:type="dxa"/>
            <w:tcBorders>
              <w:top w:val="nil"/>
            </w:tcBorders>
            <w:shd w:val="clear" w:color="auto" w:fill="FAFAFA"/>
            <w:vAlign w:val="center"/>
          </w:tcPr>
          <w:p w14:paraId="3C0C5CD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3,000</w:t>
            </w:r>
          </w:p>
        </w:tc>
      </w:tr>
      <w:tr w:rsidR="00786534" w:rsidRPr="00344DE8" w14:paraId="00CD1E1A" w14:textId="77777777" w:rsidTr="0005034B">
        <w:tc>
          <w:tcPr>
            <w:tcW w:w="2907" w:type="dxa"/>
          </w:tcPr>
          <w:p w14:paraId="74405477" w14:textId="77777777" w:rsidR="00786534" w:rsidRPr="00BD1EA0" w:rsidRDefault="00786534" w:rsidP="00786534">
            <w:pPr>
              <w:spacing w:line="240" w:lineRule="auto"/>
              <w:ind w:right="-362"/>
              <w:rPr>
                <w:rFonts w:cs="Arial"/>
                <w:sz w:val="16"/>
                <w:szCs w:val="16"/>
              </w:rPr>
            </w:pPr>
            <w:r w:rsidRPr="00BD1EA0">
              <w:rPr>
                <w:rFonts w:cs="Arial"/>
                <w:sz w:val="16"/>
                <w:szCs w:val="16"/>
              </w:rPr>
              <w:t>Other current liabilities</w:t>
            </w:r>
          </w:p>
        </w:tc>
        <w:tc>
          <w:tcPr>
            <w:tcW w:w="1148" w:type="dxa"/>
            <w:tcBorders>
              <w:top w:val="nil"/>
            </w:tcBorders>
            <w:shd w:val="clear" w:color="auto" w:fill="FAFAFA"/>
            <w:vAlign w:val="center"/>
          </w:tcPr>
          <w:p w14:paraId="62F547F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7,853</w:t>
            </w:r>
          </w:p>
        </w:tc>
        <w:tc>
          <w:tcPr>
            <w:tcW w:w="1148" w:type="dxa"/>
            <w:tcBorders>
              <w:top w:val="nil"/>
            </w:tcBorders>
            <w:shd w:val="clear" w:color="auto" w:fill="FAFAFA"/>
            <w:vAlign w:val="center"/>
          </w:tcPr>
          <w:p w14:paraId="76D7074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269</w:t>
            </w:r>
          </w:p>
        </w:tc>
        <w:tc>
          <w:tcPr>
            <w:tcW w:w="1148" w:type="dxa"/>
            <w:tcBorders>
              <w:top w:val="nil"/>
            </w:tcBorders>
            <w:shd w:val="clear" w:color="auto" w:fill="FAFAFA"/>
            <w:vAlign w:val="center"/>
          </w:tcPr>
          <w:p w14:paraId="323F173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534</w:t>
            </w:r>
          </w:p>
        </w:tc>
        <w:tc>
          <w:tcPr>
            <w:tcW w:w="1148" w:type="dxa"/>
            <w:tcBorders>
              <w:top w:val="nil"/>
            </w:tcBorders>
            <w:shd w:val="clear" w:color="auto" w:fill="FAFAFA"/>
            <w:vAlign w:val="center"/>
          </w:tcPr>
          <w:p w14:paraId="396B877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15,500</w:t>
            </w:r>
          </w:p>
        </w:tc>
        <w:tc>
          <w:tcPr>
            <w:tcW w:w="1362" w:type="dxa"/>
            <w:tcBorders>
              <w:top w:val="nil"/>
            </w:tcBorders>
            <w:shd w:val="clear" w:color="auto" w:fill="FAFAFA"/>
            <w:vAlign w:val="center"/>
          </w:tcPr>
          <w:p w14:paraId="6D38567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762</w:t>
            </w:r>
          </w:p>
        </w:tc>
        <w:tc>
          <w:tcPr>
            <w:tcW w:w="1148" w:type="dxa"/>
            <w:tcBorders>
              <w:top w:val="nil"/>
            </w:tcBorders>
            <w:shd w:val="clear" w:color="auto" w:fill="FAFAFA"/>
            <w:vAlign w:val="center"/>
          </w:tcPr>
          <w:p w14:paraId="255AE21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197</w:t>
            </w:r>
          </w:p>
        </w:tc>
        <w:tc>
          <w:tcPr>
            <w:tcW w:w="1148" w:type="dxa"/>
            <w:tcBorders>
              <w:top w:val="nil"/>
            </w:tcBorders>
            <w:shd w:val="clear" w:color="auto" w:fill="FAFAFA"/>
            <w:vAlign w:val="center"/>
          </w:tcPr>
          <w:p w14:paraId="2AA0366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51</w:t>
            </w:r>
          </w:p>
        </w:tc>
        <w:tc>
          <w:tcPr>
            <w:tcW w:w="1148" w:type="dxa"/>
            <w:tcBorders>
              <w:top w:val="nil"/>
            </w:tcBorders>
            <w:shd w:val="clear" w:color="auto" w:fill="FAFAFA"/>
            <w:vAlign w:val="center"/>
          </w:tcPr>
          <w:p w14:paraId="5F53705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11,457</w:t>
            </w:r>
          </w:p>
        </w:tc>
        <w:tc>
          <w:tcPr>
            <w:tcW w:w="1375" w:type="dxa"/>
            <w:tcBorders>
              <w:top w:val="nil"/>
            </w:tcBorders>
            <w:shd w:val="clear" w:color="auto" w:fill="FAFAFA"/>
            <w:vAlign w:val="center"/>
          </w:tcPr>
          <w:p w14:paraId="1F09CDE4" w14:textId="2A0BAC9C"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(22,29</w:t>
            </w:r>
            <w:r w:rsidR="00014AFE">
              <w:rPr>
                <w:rFonts w:eastAsia="Arial Unicode MS" w:cs="Arial"/>
                <w:sz w:val="16"/>
                <w:szCs w:val="16"/>
                <w:lang w:val="en-GB"/>
              </w:rPr>
              <w:t>5</w:t>
            </w:r>
            <w:r w:rsidRPr="00786534">
              <w:rPr>
                <w:rFonts w:eastAsia="Arial Unicode MS" w:cs="Arial"/>
                <w:sz w:val="16"/>
                <w:szCs w:val="16"/>
                <w:lang w:val="en-GB"/>
              </w:rPr>
              <w:t>)</w:t>
            </w:r>
          </w:p>
        </w:tc>
        <w:tc>
          <w:tcPr>
            <w:tcW w:w="1413" w:type="dxa"/>
            <w:tcBorders>
              <w:top w:val="nil"/>
            </w:tcBorders>
            <w:shd w:val="clear" w:color="auto" w:fill="FAFAFA"/>
            <w:vAlign w:val="center"/>
          </w:tcPr>
          <w:p w14:paraId="562C693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14,328</w:t>
            </w:r>
          </w:p>
        </w:tc>
      </w:tr>
      <w:tr w:rsidR="00786534" w:rsidRPr="00344DE8" w14:paraId="33804B15" w14:textId="77777777" w:rsidTr="007F558D">
        <w:tc>
          <w:tcPr>
            <w:tcW w:w="2907" w:type="dxa"/>
          </w:tcPr>
          <w:p w14:paraId="58088AFC" w14:textId="77777777" w:rsidR="00786534" w:rsidRPr="00BD1EA0" w:rsidRDefault="00786534" w:rsidP="00786534">
            <w:pPr>
              <w:spacing w:line="240" w:lineRule="auto"/>
              <w:ind w:right="-362"/>
              <w:rPr>
                <w:rFonts w:cs="Arial"/>
                <w:sz w:val="16"/>
                <w:szCs w:val="16"/>
              </w:rPr>
            </w:pPr>
            <w:r w:rsidRPr="00BD1EA0">
              <w:rPr>
                <w:rFonts w:cs="Arial"/>
                <w:sz w:val="16"/>
                <w:szCs w:val="16"/>
              </w:rPr>
              <w:t>Derivative liabilities</w:t>
            </w:r>
          </w:p>
        </w:tc>
        <w:tc>
          <w:tcPr>
            <w:tcW w:w="1148" w:type="dxa"/>
            <w:tcBorders>
              <w:top w:val="nil"/>
            </w:tcBorders>
            <w:shd w:val="clear" w:color="auto" w:fill="FAFAFA"/>
            <w:vAlign w:val="center"/>
          </w:tcPr>
          <w:p w14:paraId="5AC8C09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1,427</w:t>
            </w:r>
          </w:p>
        </w:tc>
        <w:tc>
          <w:tcPr>
            <w:tcW w:w="1148" w:type="dxa"/>
            <w:tcBorders>
              <w:top w:val="nil"/>
            </w:tcBorders>
            <w:shd w:val="clear" w:color="auto" w:fill="FAFAFA"/>
            <w:vAlign w:val="center"/>
          </w:tcPr>
          <w:p w14:paraId="6291140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72BA531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top w:val="nil"/>
            </w:tcBorders>
            <w:shd w:val="clear" w:color="auto" w:fill="FAFAFA"/>
            <w:vAlign w:val="center"/>
          </w:tcPr>
          <w:p w14:paraId="71119D0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534</w:t>
            </w:r>
          </w:p>
        </w:tc>
        <w:tc>
          <w:tcPr>
            <w:tcW w:w="1362" w:type="dxa"/>
            <w:tcBorders>
              <w:top w:val="nil"/>
            </w:tcBorders>
            <w:shd w:val="clear" w:color="auto" w:fill="FAFAFA"/>
          </w:tcPr>
          <w:p w14:paraId="4BC2C88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tcPr>
          <w:p w14:paraId="0A939D9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tcPr>
          <w:p w14:paraId="5C1071D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rPr>
              <w:t>-</w:t>
            </w:r>
          </w:p>
        </w:tc>
        <w:tc>
          <w:tcPr>
            <w:tcW w:w="1148" w:type="dxa"/>
            <w:tcBorders>
              <w:top w:val="nil"/>
            </w:tcBorders>
            <w:shd w:val="clear" w:color="auto" w:fill="FAFAFA"/>
          </w:tcPr>
          <w:p w14:paraId="7DEBCE0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top w:val="nil"/>
            </w:tcBorders>
            <w:shd w:val="clear" w:color="auto" w:fill="FAFAFA"/>
            <w:vAlign w:val="center"/>
          </w:tcPr>
          <w:p w14:paraId="5A4B8742" w14:textId="28C5A74B"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w:t>
            </w:r>
            <w:r w:rsidR="00014AFE">
              <w:rPr>
                <w:rFonts w:eastAsia="Arial Unicode MS" w:cs="Arial"/>
                <w:sz w:val="16"/>
                <w:szCs w:val="16"/>
                <w:lang w:val="en-GB"/>
              </w:rPr>
              <w:t>0</w:t>
            </w:r>
            <w:r w:rsidRPr="00786534">
              <w:rPr>
                <w:rFonts w:eastAsia="Arial Unicode MS" w:cs="Arial"/>
                <w:sz w:val="16"/>
                <w:szCs w:val="16"/>
                <w:lang w:val="en-GB"/>
              </w:rPr>
              <w:t>)</w:t>
            </w:r>
          </w:p>
        </w:tc>
        <w:tc>
          <w:tcPr>
            <w:tcW w:w="1413" w:type="dxa"/>
            <w:tcBorders>
              <w:top w:val="nil"/>
            </w:tcBorders>
            <w:shd w:val="clear" w:color="auto" w:fill="FAFAFA"/>
            <w:vAlign w:val="center"/>
          </w:tcPr>
          <w:p w14:paraId="1E90C91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1,941</w:t>
            </w:r>
          </w:p>
        </w:tc>
      </w:tr>
      <w:tr w:rsidR="00786534" w:rsidRPr="00344DE8" w14:paraId="6FB5F910" w14:textId="77777777" w:rsidTr="00BD06A7">
        <w:trPr>
          <w:trHeight w:val="139"/>
        </w:trPr>
        <w:tc>
          <w:tcPr>
            <w:tcW w:w="2907" w:type="dxa"/>
          </w:tcPr>
          <w:p w14:paraId="5BCD2D88" w14:textId="10ACD18F" w:rsidR="00786534" w:rsidRPr="00BD1EA0" w:rsidRDefault="00786534" w:rsidP="00786534">
            <w:pPr>
              <w:spacing w:line="240" w:lineRule="auto"/>
              <w:ind w:right="-362"/>
              <w:rPr>
                <w:rFonts w:cs="Arial"/>
                <w:sz w:val="16"/>
                <w:szCs w:val="16"/>
              </w:rPr>
            </w:pPr>
            <w:r w:rsidRPr="00BD1EA0">
              <w:rPr>
                <w:rFonts w:cs="Arial"/>
                <w:sz w:val="16"/>
                <w:szCs w:val="16"/>
              </w:rPr>
              <w:t>Long-term loans</w:t>
            </w:r>
            <w:r w:rsidR="00C72B1B">
              <w:rPr>
                <w:rFonts w:cs="Arial"/>
                <w:sz w:val="16"/>
                <w:szCs w:val="16"/>
              </w:rPr>
              <w:t>, net</w:t>
            </w:r>
          </w:p>
        </w:tc>
        <w:tc>
          <w:tcPr>
            <w:tcW w:w="1148" w:type="dxa"/>
            <w:tcBorders>
              <w:top w:val="nil"/>
            </w:tcBorders>
            <w:shd w:val="clear" w:color="auto" w:fill="FAFAFA"/>
            <w:vAlign w:val="center"/>
          </w:tcPr>
          <w:p w14:paraId="6958B07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95,135</w:t>
            </w:r>
          </w:p>
        </w:tc>
        <w:tc>
          <w:tcPr>
            <w:tcW w:w="1148" w:type="dxa"/>
            <w:tcBorders>
              <w:top w:val="nil"/>
            </w:tcBorders>
            <w:shd w:val="clear" w:color="auto" w:fill="FAFAFA"/>
            <w:vAlign w:val="center"/>
          </w:tcPr>
          <w:p w14:paraId="0A77B5C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2D86661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4,464</w:t>
            </w:r>
          </w:p>
        </w:tc>
        <w:tc>
          <w:tcPr>
            <w:tcW w:w="1148" w:type="dxa"/>
            <w:tcBorders>
              <w:top w:val="nil"/>
            </w:tcBorders>
            <w:shd w:val="clear" w:color="auto" w:fill="FAFAFA"/>
            <w:vAlign w:val="center"/>
          </w:tcPr>
          <w:p w14:paraId="1808754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7,277</w:t>
            </w:r>
          </w:p>
        </w:tc>
        <w:tc>
          <w:tcPr>
            <w:tcW w:w="1362" w:type="dxa"/>
            <w:tcBorders>
              <w:top w:val="nil"/>
            </w:tcBorders>
            <w:shd w:val="clear" w:color="auto" w:fill="FAFAFA"/>
            <w:vAlign w:val="center"/>
          </w:tcPr>
          <w:p w14:paraId="1787D93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1,145</w:t>
            </w:r>
          </w:p>
        </w:tc>
        <w:tc>
          <w:tcPr>
            <w:tcW w:w="1148" w:type="dxa"/>
            <w:tcBorders>
              <w:top w:val="nil"/>
            </w:tcBorders>
            <w:shd w:val="clear" w:color="auto" w:fill="FAFAFA"/>
            <w:vAlign w:val="center"/>
          </w:tcPr>
          <w:p w14:paraId="51A5FF0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610</w:t>
            </w:r>
          </w:p>
        </w:tc>
        <w:tc>
          <w:tcPr>
            <w:tcW w:w="1148" w:type="dxa"/>
            <w:tcBorders>
              <w:top w:val="nil"/>
            </w:tcBorders>
            <w:shd w:val="clear" w:color="auto" w:fill="FAFAFA"/>
            <w:vAlign w:val="center"/>
          </w:tcPr>
          <w:p w14:paraId="6836ACA0"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50</w:t>
            </w:r>
          </w:p>
        </w:tc>
        <w:tc>
          <w:tcPr>
            <w:tcW w:w="1148" w:type="dxa"/>
            <w:tcBorders>
              <w:top w:val="nil"/>
            </w:tcBorders>
            <w:shd w:val="clear" w:color="auto" w:fill="FAFAFA"/>
            <w:vAlign w:val="center"/>
          </w:tcPr>
          <w:p w14:paraId="14896F96"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top w:val="nil"/>
            </w:tcBorders>
            <w:shd w:val="clear" w:color="auto" w:fill="FAFAFA"/>
            <w:vAlign w:val="center"/>
          </w:tcPr>
          <w:p w14:paraId="778A91D3" w14:textId="4AE3345F"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(96,2</w:t>
            </w:r>
            <w:r w:rsidR="00014AFE">
              <w:rPr>
                <w:rFonts w:eastAsia="Arial Unicode MS" w:cs="Arial"/>
                <w:sz w:val="16"/>
                <w:szCs w:val="16"/>
                <w:lang w:val="en-GB"/>
              </w:rPr>
              <w:t>81</w:t>
            </w:r>
            <w:r w:rsidRPr="00786534">
              <w:rPr>
                <w:rFonts w:eastAsia="Arial Unicode MS" w:cs="Arial"/>
                <w:sz w:val="16"/>
                <w:szCs w:val="16"/>
                <w:lang w:val="en-GB"/>
              </w:rPr>
              <w:t>)</w:t>
            </w:r>
          </w:p>
        </w:tc>
        <w:tc>
          <w:tcPr>
            <w:tcW w:w="1413" w:type="dxa"/>
            <w:tcBorders>
              <w:top w:val="nil"/>
            </w:tcBorders>
            <w:shd w:val="clear" w:color="auto" w:fill="FAFAFA"/>
            <w:vAlign w:val="center"/>
          </w:tcPr>
          <w:p w14:paraId="1A093EA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12,400</w:t>
            </w:r>
          </w:p>
        </w:tc>
      </w:tr>
      <w:tr w:rsidR="00786534" w:rsidRPr="00344DE8" w14:paraId="1ABB5C51" w14:textId="77777777" w:rsidTr="007F558D">
        <w:tc>
          <w:tcPr>
            <w:tcW w:w="2907" w:type="dxa"/>
          </w:tcPr>
          <w:p w14:paraId="3320DDF0" w14:textId="0FE9E004" w:rsidR="00786534" w:rsidRPr="00BD1EA0" w:rsidRDefault="00786534" w:rsidP="00786534">
            <w:pPr>
              <w:spacing w:line="240" w:lineRule="auto"/>
              <w:ind w:right="-362"/>
              <w:rPr>
                <w:rFonts w:cs="Arial"/>
                <w:sz w:val="16"/>
                <w:szCs w:val="16"/>
              </w:rPr>
            </w:pPr>
            <w:r w:rsidRPr="00BD1EA0">
              <w:rPr>
                <w:rFonts w:cs="Arial"/>
                <w:sz w:val="16"/>
                <w:szCs w:val="16"/>
              </w:rPr>
              <w:t>Debentures</w:t>
            </w:r>
            <w:r w:rsidR="00F03DDC">
              <w:rPr>
                <w:rFonts w:cs="Arial"/>
                <w:sz w:val="16"/>
                <w:szCs w:val="16"/>
              </w:rPr>
              <w:t>, net</w:t>
            </w:r>
          </w:p>
        </w:tc>
        <w:tc>
          <w:tcPr>
            <w:tcW w:w="1148" w:type="dxa"/>
            <w:tcBorders>
              <w:top w:val="nil"/>
            </w:tcBorders>
            <w:shd w:val="clear" w:color="auto" w:fill="FAFAFA"/>
            <w:vAlign w:val="center"/>
          </w:tcPr>
          <w:p w14:paraId="0EEF153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29,104</w:t>
            </w:r>
          </w:p>
        </w:tc>
        <w:tc>
          <w:tcPr>
            <w:tcW w:w="1148" w:type="dxa"/>
            <w:tcBorders>
              <w:top w:val="nil"/>
            </w:tcBorders>
            <w:shd w:val="clear" w:color="auto" w:fill="FAFAFA"/>
            <w:vAlign w:val="center"/>
          </w:tcPr>
          <w:p w14:paraId="050E587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vAlign w:val="center"/>
          </w:tcPr>
          <w:p w14:paraId="1265AE5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148" w:type="dxa"/>
            <w:tcBorders>
              <w:top w:val="nil"/>
            </w:tcBorders>
            <w:shd w:val="clear" w:color="auto" w:fill="FAFAFA"/>
          </w:tcPr>
          <w:p w14:paraId="61DF28C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62" w:type="dxa"/>
            <w:tcBorders>
              <w:top w:val="nil"/>
            </w:tcBorders>
            <w:shd w:val="clear" w:color="auto" w:fill="FAFAFA"/>
          </w:tcPr>
          <w:p w14:paraId="492B87CC"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tcPr>
          <w:p w14:paraId="2605777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rPr>
              <w:t>-</w:t>
            </w:r>
          </w:p>
        </w:tc>
        <w:tc>
          <w:tcPr>
            <w:tcW w:w="1148" w:type="dxa"/>
            <w:tcBorders>
              <w:top w:val="nil"/>
            </w:tcBorders>
            <w:shd w:val="clear" w:color="auto" w:fill="FAFAFA"/>
          </w:tcPr>
          <w:p w14:paraId="3AC5390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rPr>
              <w:t>-</w:t>
            </w:r>
          </w:p>
        </w:tc>
        <w:tc>
          <w:tcPr>
            <w:tcW w:w="1148" w:type="dxa"/>
            <w:tcBorders>
              <w:top w:val="nil"/>
            </w:tcBorders>
            <w:shd w:val="clear" w:color="auto" w:fill="FAFAFA"/>
            <w:vAlign w:val="center"/>
          </w:tcPr>
          <w:p w14:paraId="3B2A3DE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94,733</w:t>
            </w:r>
          </w:p>
        </w:tc>
        <w:tc>
          <w:tcPr>
            <w:tcW w:w="1375" w:type="dxa"/>
            <w:tcBorders>
              <w:top w:val="nil"/>
            </w:tcBorders>
            <w:shd w:val="clear" w:color="auto" w:fill="FAFAFA"/>
            <w:vAlign w:val="center"/>
          </w:tcPr>
          <w:p w14:paraId="5E9597C4"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413" w:type="dxa"/>
            <w:tcBorders>
              <w:top w:val="nil"/>
            </w:tcBorders>
            <w:shd w:val="clear" w:color="auto" w:fill="FAFAFA"/>
            <w:vAlign w:val="center"/>
          </w:tcPr>
          <w:p w14:paraId="2BEC13A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123,837</w:t>
            </w:r>
          </w:p>
        </w:tc>
      </w:tr>
      <w:tr w:rsidR="00786534" w:rsidRPr="00344DE8" w14:paraId="54F4C5F4" w14:textId="77777777" w:rsidTr="00431BD0">
        <w:tc>
          <w:tcPr>
            <w:tcW w:w="2907" w:type="dxa"/>
          </w:tcPr>
          <w:p w14:paraId="20D1570F" w14:textId="79D1800F" w:rsidR="00786534" w:rsidRPr="00BD1EA0" w:rsidRDefault="00786534" w:rsidP="00786534">
            <w:pPr>
              <w:spacing w:line="240" w:lineRule="auto"/>
              <w:ind w:right="-362"/>
              <w:rPr>
                <w:rFonts w:cs="Arial"/>
                <w:sz w:val="16"/>
                <w:szCs w:val="16"/>
              </w:rPr>
            </w:pPr>
            <w:r w:rsidRPr="00BD1EA0">
              <w:rPr>
                <w:rFonts w:cs="Arial"/>
                <w:sz w:val="16"/>
                <w:szCs w:val="16"/>
              </w:rPr>
              <w:t>Lease liabilities</w:t>
            </w:r>
            <w:r w:rsidR="00F03DDC">
              <w:rPr>
                <w:rFonts w:cs="Arial"/>
                <w:sz w:val="16"/>
                <w:szCs w:val="16"/>
              </w:rPr>
              <w:t>, net</w:t>
            </w:r>
          </w:p>
        </w:tc>
        <w:tc>
          <w:tcPr>
            <w:tcW w:w="1148" w:type="dxa"/>
            <w:tcBorders>
              <w:top w:val="nil"/>
              <w:bottom w:val="nil"/>
            </w:tcBorders>
            <w:shd w:val="clear" w:color="auto" w:fill="FAFAFA"/>
            <w:vAlign w:val="center"/>
          </w:tcPr>
          <w:p w14:paraId="1A05A6CE"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11,144</w:t>
            </w:r>
          </w:p>
        </w:tc>
        <w:tc>
          <w:tcPr>
            <w:tcW w:w="1148" w:type="dxa"/>
            <w:tcBorders>
              <w:top w:val="nil"/>
              <w:bottom w:val="nil"/>
            </w:tcBorders>
            <w:shd w:val="clear" w:color="auto" w:fill="FAFAFA"/>
            <w:vAlign w:val="center"/>
          </w:tcPr>
          <w:p w14:paraId="65DCE3D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1,188</w:t>
            </w:r>
          </w:p>
        </w:tc>
        <w:tc>
          <w:tcPr>
            <w:tcW w:w="1148" w:type="dxa"/>
            <w:tcBorders>
              <w:top w:val="nil"/>
              <w:bottom w:val="nil"/>
            </w:tcBorders>
            <w:shd w:val="clear" w:color="auto" w:fill="FAFAFA"/>
            <w:vAlign w:val="center"/>
          </w:tcPr>
          <w:p w14:paraId="661D48A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935</w:t>
            </w:r>
          </w:p>
        </w:tc>
        <w:tc>
          <w:tcPr>
            <w:tcW w:w="1148" w:type="dxa"/>
            <w:tcBorders>
              <w:top w:val="nil"/>
              <w:bottom w:val="nil"/>
            </w:tcBorders>
            <w:shd w:val="clear" w:color="auto" w:fill="FAFAFA"/>
            <w:vAlign w:val="center"/>
          </w:tcPr>
          <w:p w14:paraId="0C792C8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173</w:t>
            </w:r>
          </w:p>
        </w:tc>
        <w:tc>
          <w:tcPr>
            <w:tcW w:w="1362" w:type="dxa"/>
            <w:tcBorders>
              <w:top w:val="nil"/>
              <w:bottom w:val="nil"/>
            </w:tcBorders>
            <w:shd w:val="clear" w:color="auto" w:fill="FAFAFA"/>
            <w:vAlign w:val="center"/>
          </w:tcPr>
          <w:p w14:paraId="1FAED6B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8</w:t>
            </w:r>
          </w:p>
        </w:tc>
        <w:tc>
          <w:tcPr>
            <w:tcW w:w="1148" w:type="dxa"/>
            <w:tcBorders>
              <w:top w:val="nil"/>
              <w:bottom w:val="nil"/>
            </w:tcBorders>
            <w:shd w:val="clear" w:color="auto" w:fill="FAFAFA"/>
            <w:vAlign w:val="center"/>
          </w:tcPr>
          <w:p w14:paraId="116F2A5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328</w:t>
            </w:r>
          </w:p>
        </w:tc>
        <w:tc>
          <w:tcPr>
            <w:tcW w:w="1148" w:type="dxa"/>
            <w:tcBorders>
              <w:top w:val="nil"/>
              <w:bottom w:val="nil"/>
            </w:tcBorders>
            <w:shd w:val="clear" w:color="auto" w:fill="FAFAFA"/>
            <w:vAlign w:val="center"/>
          </w:tcPr>
          <w:p w14:paraId="70B8A7A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1</w:t>
            </w:r>
          </w:p>
        </w:tc>
        <w:tc>
          <w:tcPr>
            <w:tcW w:w="1148" w:type="dxa"/>
            <w:tcBorders>
              <w:top w:val="nil"/>
              <w:bottom w:val="nil"/>
            </w:tcBorders>
            <w:shd w:val="clear" w:color="auto" w:fill="FAFAFA"/>
            <w:vAlign w:val="center"/>
          </w:tcPr>
          <w:p w14:paraId="7705375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rPr>
              <w:t>-</w:t>
            </w:r>
          </w:p>
        </w:tc>
        <w:tc>
          <w:tcPr>
            <w:tcW w:w="1375" w:type="dxa"/>
            <w:tcBorders>
              <w:top w:val="nil"/>
              <w:bottom w:val="nil"/>
            </w:tcBorders>
            <w:shd w:val="clear" w:color="auto" w:fill="FAFAFA"/>
            <w:vAlign w:val="center"/>
          </w:tcPr>
          <w:p w14:paraId="1E28035B" w14:textId="4E3F68E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(2,50</w:t>
            </w:r>
            <w:r w:rsidR="00014AFE">
              <w:rPr>
                <w:rFonts w:eastAsia="Arial Unicode MS" w:cs="Arial"/>
                <w:sz w:val="16"/>
                <w:szCs w:val="16"/>
                <w:lang w:val="en-GB"/>
              </w:rPr>
              <w:t>5</w:t>
            </w:r>
            <w:r w:rsidRPr="00786534">
              <w:rPr>
                <w:rFonts w:eastAsia="Arial Unicode MS" w:cs="Arial"/>
                <w:sz w:val="16"/>
                <w:szCs w:val="16"/>
                <w:lang w:val="en-GB"/>
              </w:rPr>
              <w:t>)</w:t>
            </w:r>
          </w:p>
        </w:tc>
        <w:tc>
          <w:tcPr>
            <w:tcW w:w="1413" w:type="dxa"/>
            <w:tcBorders>
              <w:top w:val="nil"/>
              <w:bottom w:val="nil"/>
            </w:tcBorders>
            <w:shd w:val="clear" w:color="auto" w:fill="FAFAFA"/>
            <w:vAlign w:val="center"/>
          </w:tcPr>
          <w:p w14:paraId="00158750"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11,272</w:t>
            </w:r>
          </w:p>
        </w:tc>
      </w:tr>
      <w:tr w:rsidR="00786534" w:rsidRPr="00344DE8" w14:paraId="707585D8" w14:textId="77777777" w:rsidTr="00431BD0">
        <w:tc>
          <w:tcPr>
            <w:tcW w:w="2907" w:type="dxa"/>
            <w:tcBorders>
              <w:bottom w:val="nil"/>
            </w:tcBorders>
          </w:tcPr>
          <w:p w14:paraId="4D5AFCD4" w14:textId="77777777" w:rsidR="00786534" w:rsidRPr="00BD1EA0" w:rsidRDefault="00786534" w:rsidP="00786534">
            <w:pPr>
              <w:spacing w:line="240" w:lineRule="auto"/>
              <w:ind w:right="-362"/>
              <w:rPr>
                <w:rFonts w:cs="Arial"/>
                <w:sz w:val="16"/>
                <w:szCs w:val="16"/>
              </w:rPr>
            </w:pPr>
            <w:r w:rsidRPr="00BD1EA0">
              <w:rPr>
                <w:rFonts w:cs="Arial"/>
                <w:sz w:val="16"/>
                <w:szCs w:val="16"/>
              </w:rPr>
              <w:t>Other non-current liabilities</w:t>
            </w:r>
          </w:p>
        </w:tc>
        <w:tc>
          <w:tcPr>
            <w:tcW w:w="1148" w:type="dxa"/>
            <w:tcBorders>
              <w:top w:val="nil"/>
              <w:bottom w:val="single" w:sz="4" w:space="0" w:color="auto"/>
            </w:tcBorders>
            <w:shd w:val="clear" w:color="auto" w:fill="FAFAFA"/>
            <w:vAlign w:val="center"/>
          </w:tcPr>
          <w:p w14:paraId="36A23AA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7,588</w:t>
            </w:r>
          </w:p>
        </w:tc>
        <w:tc>
          <w:tcPr>
            <w:tcW w:w="1148" w:type="dxa"/>
            <w:tcBorders>
              <w:top w:val="nil"/>
              <w:bottom w:val="single" w:sz="4" w:space="0" w:color="auto"/>
            </w:tcBorders>
            <w:shd w:val="clear" w:color="auto" w:fill="FAFAFA"/>
            <w:vAlign w:val="center"/>
          </w:tcPr>
          <w:p w14:paraId="08B169F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147</w:t>
            </w:r>
          </w:p>
        </w:tc>
        <w:tc>
          <w:tcPr>
            <w:tcW w:w="1148" w:type="dxa"/>
            <w:tcBorders>
              <w:top w:val="nil"/>
              <w:bottom w:val="single" w:sz="4" w:space="0" w:color="auto"/>
            </w:tcBorders>
            <w:shd w:val="clear" w:color="auto" w:fill="FAFAFA"/>
            <w:vAlign w:val="center"/>
          </w:tcPr>
          <w:p w14:paraId="193A28C1"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198</w:t>
            </w:r>
          </w:p>
        </w:tc>
        <w:tc>
          <w:tcPr>
            <w:tcW w:w="1148" w:type="dxa"/>
            <w:tcBorders>
              <w:top w:val="nil"/>
              <w:bottom w:val="single" w:sz="4" w:space="0" w:color="auto"/>
            </w:tcBorders>
            <w:shd w:val="clear" w:color="auto" w:fill="FAFAFA"/>
            <w:vAlign w:val="center"/>
          </w:tcPr>
          <w:p w14:paraId="673A44A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112</w:t>
            </w:r>
          </w:p>
        </w:tc>
        <w:tc>
          <w:tcPr>
            <w:tcW w:w="1362" w:type="dxa"/>
            <w:tcBorders>
              <w:top w:val="nil"/>
              <w:bottom w:val="single" w:sz="4" w:space="0" w:color="auto"/>
            </w:tcBorders>
            <w:shd w:val="clear" w:color="auto" w:fill="FAFAFA"/>
            <w:vAlign w:val="center"/>
          </w:tcPr>
          <w:p w14:paraId="4168EB59"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22</w:t>
            </w:r>
          </w:p>
        </w:tc>
        <w:tc>
          <w:tcPr>
            <w:tcW w:w="1148" w:type="dxa"/>
            <w:tcBorders>
              <w:top w:val="nil"/>
              <w:bottom w:val="single" w:sz="4" w:space="0" w:color="auto"/>
            </w:tcBorders>
            <w:shd w:val="clear" w:color="auto" w:fill="FAFAFA"/>
            <w:vAlign w:val="center"/>
          </w:tcPr>
          <w:p w14:paraId="71199B02"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156</w:t>
            </w:r>
          </w:p>
        </w:tc>
        <w:tc>
          <w:tcPr>
            <w:tcW w:w="1148" w:type="dxa"/>
            <w:tcBorders>
              <w:top w:val="nil"/>
              <w:bottom w:val="single" w:sz="4" w:space="0" w:color="auto"/>
            </w:tcBorders>
            <w:shd w:val="clear" w:color="auto" w:fill="FAFAFA"/>
            <w:vAlign w:val="center"/>
          </w:tcPr>
          <w:p w14:paraId="7E5C8838"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21</w:t>
            </w:r>
          </w:p>
        </w:tc>
        <w:tc>
          <w:tcPr>
            <w:tcW w:w="1148" w:type="dxa"/>
            <w:tcBorders>
              <w:top w:val="nil"/>
              <w:bottom w:val="single" w:sz="4" w:space="0" w:color="auto"/>
            </w:tcBorders>
            <w:shd w:val="clear" w:color="auto" w:fill="FAFAFA"/>
            <w:vAlign w:val="center"/>
          </w:tcPr>
          <w:p w14:paraId="3EE2CD2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731</w:t>
            </w:r>
          </w:p>
        </w:tc>
        <w:tc>
          <w:tcPr>
            <w:tcW w:w="1375" w:type="dxa"/>
            <w:tcBorders>
              <w:top w:val="nil"/>
              <w:bottom w:val="single" w:sz="4" w:space="0" w:color="auto"/>
            </w:tcBorders>
            <w:shd w:val="clear" w:color="auto" w:fill="FAFAFA"/>
            <w:vAlign w:val="center"/>
          </w:tcPr>
          <w:p w14:paraId="1DE4E793" w14:textId="5F15C1F9"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(86</w:t>
            </w:r>
            <w:r w:rsidR="00014AFE">
              <w:rPr>
                <w:rFonts w:eastAsia="Arial Unicode MS" w:cs="Arial"/>
                <w:sz w:val="16"/>
                <w:szCs w:val="16"/>
                <w:lang w:val="en-GB"/>
              </w:rPr>
              <w:t>7</w:t>
            </w:r>
            <w:r w:rsidRPr="00786534">
              <w:rPr>
                <w:rFonts w:eastAsia="Arial Unicode MS" w:cs="Arial"/>
                <w:sz w:val="16"/>
                <w:szCs w:val="16"/>
                <w:lang w:val="en-GB"/>
              </w:rPr>
              <w:t>)</w:t>
            </w:r>
          </w:p>
        </w:tc>
        <w:tc>
          <w:tcPr>
            <w:tcW w:w="1413" w:type="dxa"/>
            <w:tcBorders>
              <w:top w:val="nil"/>
              <w:bottom w:val="single" w:sz="4" w:space="0" w:color="auto"/>
            </w:tcBorders>
            <w:shd w:val="clear" w:color="auto" w:fill="FAFAFA"/>
            <w:vAlign w:val="center"/>
          </w:tcPr>
          <w:p w14:paraId="7194B1CA"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8,108</w:t>
            </w:r>
          </w:p>
        </w:tc>
      </w:tr>
      <w:tr w:rsidR="00431BD0" w:rsidRPr="00344DE8" w14:paraId="06CC03DB" w14:textId="77777777" w:rsidTr="00431BD0">
        <w:tc>
          <w:tcPr>
            <w:tcW w:w="2907" w:type="dxa"/>
            <w:tcBorders>
              <w:bottom w:val="nil"/>
            </w:tcBorders>
          </w:tcPr>
          <w:p w14:paraId="7FC8B625" w14:textId="77777777" w:rsidR="00431BD0" w:rsidRPr="00BD1EA0" w:rsidRDefault="00431BD0" w:rsidP="00786534">
            <w:pPr>
              <w:spacing w:line="240" w:lineRule="auto"/>
              <w:ind w:right="-362"/>
              <w:rPr>
                <w:rFonts w:cs="Arial"/>
                <w:sz w:val="16"/>
                <w:szCs w:val="16"/>
              </w:rPr>
            </w:pPr>
          </w:p>
        </w:tc>
        <w:tc>
          <w:tcPr>
            <w:tcW w:w="1148" w:type="dxa"/>
            <w:tcBorders>
              <w:top w:val="single" w:sz="4" w:space="0" w:color="auto"/>
              <w:bottom w:val="nil"/>
            </w:tcBorders>
            <w:shd w:val="clear" w:color="auto" w:fill="FAFAFA"/>
            <w:vAlign w:val="center"/>
          </w:tcPr>
          <w:p w14:paraId="52009DA8"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7CAD0560"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14B441CB"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624CBD6B"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362" w:type="dxa"/>
            <w:tcBorders>
              <w:top w:val="single" w:sz="4" w:space="0" w:color="auto"/>
              <w:bottom w:val="nil"/>
            </w:tcBorders>
            <w:shd w:val="clear" w:color="auto" w:fill="FAFAFA"/>
            <w:vAlign w:val="center"/>
          </w:tcPr>
          <w:p w14:paraId="350BA650"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1AF808E2"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387973F5"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148" w:type="dxa"/>
            <w:tcBorders>
              <w:top w:val="single" w:sz="4" w:space="0" w:color="auto"/>
              <w:bottom w:val="nil"/>
            </w:tcBorders>
            <w:shd w:val="clear" w:color="auto" w:fill="FAFAFA"/>
            <w:vAlign w:val="center"/>
          </w:tcPr>
          <w:p w14:paraId="26625E24"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375" w:type="dxa"/>
            <w:tcBorders>
              <w:top w:val="single" w:sz="4" w:space="0" w:color="auto"/>
              <w:bottom w:val="nil"/>
            </w:tcBorders>
            <w:shd w:val="clear" w:color="auto" w:fill="FAFAFA"/>
            <w:vAlign w:val="center"/>
          </w:tcPr>
          <w:p w14:paraId="26C24047"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c>
          <w:tcPr>
            <w:tcW w:w="1413" w:type="dxa"/>
            <w:tcBorders>
              <w:top w:val="single" w:sz="4" w:space="0" w:color="auto"/>
              <w:bottom w:val="nil"/>
            </w:tcBorders>
            <w:shd w:val="clear" w:color="auto" w:fill="FAFAFA"/>
            <w:vAlign w:val="center"/>
          </w:tcPr>
          <w:p w14:paraId="0528BC4A" w14:textId="77777777" w:rsidR="00431BD0" w:rsidRPr="00786534" w:rsidRDefault="00431BD0"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p>
        </w:tc>
      </w:tr>
      <w:tr w:rsidR="00786534" w:rsidRPr="00344DE8" w14:paraId="34367D6E" w14:textId="77777777" w:rsidTr="00431BD0">
        <w:tc>
          <w:tcPr>
            <w:tcW w:w="2907" w:type="dxa"/>
            <w:tcBorders>
              <w:bottom w:val="nil"/>
            </w:tcBorders>
          </w:tcPr>
          <w:p w14:paraId="679CAC39" w14:textId="77777777" w:rsidR="00786534" w:rsidRPr="006D3652" w:rsidRDefault="00786534" w:rsidP="00786534">
            <w:pPr>
              <w:spacing w:line="240" w:lineRule="auto"/>
              <w:ind w:right="-362"/>
              <w:rPr>
                <w:rFonts w:cs="Arial"/>
                <w:b/>
                <w:bCs/>
                <w:sz w:val="16"/>
                <w:szCs w:val="16"/>
                <w:cs/>
              </w:rPr>
            </w:pPr>
            <w:r w:rsidRPr="006D3652">
              <w:rPr>
                <w:rFonts w:cs="Arial"/>
                <w:b/>
                <w:bCs/>
                <w:sz w:val="16"/>
                <w:szCs w:val="16"/>
              </w:rPr>
              <w:t>Total liabilities</w:t>
            </w:r>
          </w:p>
        </w:tc>
        <w:tc>
          <w:tcPr>
            <w:tcW w:w="1148" w:type="dxa"/>
            <w:tcBorders>
              <w:top w:val="nil"/>
              <w:bottom w:val="single" w:sz="4" w:space="0" w:color="auto"/>
            </w:tcBorders>
            <w:shd w:val="clear" w:color="auto" w:fill="FAFAFA"/>
            <w:vAlign w:val="center"/>
          </w:tcPr>
          <w:p w14:paraId="0087F12F"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166,039</w:t>
            </w:r>
          </w:p>
        </w:tc>
        <w:tc>
          <w:tcPr>
            <w:tcW w:w="1148" w:type="dxa"/>
            <w:tcBorders>
              <w:top w:val="nil"/>
              <w:bottom w:val="single" w:sz="4" w:space="0" w:color="auto"/>
            </w:tcBorders>
            <w:shd w:val="clear" w:color="auto" w:fill="FAFAFA"/>
            <w:vAlign w:val="center"/>
          </w:tcPr>
          <w:p w14:paraId="7A3C4FD1" w14:textId="5224E142"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2,61</w:t>
            </w:r>
            <w:r w:rsidR="00014AFE">
              <w:rPr>
                <w:rFonts w:eastAsia="Arial Unicode MS" w:cs="Arial"/>
                <w:sz w:val="16"/>
                <w:szCs w:val="16"/>
                <w:lang w:val="en-GB"/>
              </w:rPr>
              <w:t>5</w:t>
            </w:r>
          </w:p>
        </w:tc>
        <w:tc>
          <w:tcPr>
            <w:tcW w:w="1148" w:type="dxa"/>
            <w:tcBorders>
              <w:top w:val="nil"/>
              <w:bottom w:val="single" w:sz="4" w:space="0" w:color="auto"/>
            </w:tcBorders>
            <w:shd w:val="clear" w:color="auto" w:fill="FAFAFA"/>
            <w:vAlign w:val="center"/>
          </w:tcPr>
          <w:p w14:paraId="76CF0A8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9,791</w:t>
            </w:r>
          </w:p>
        </w:tc>
        <w:tc>
          <w:tcPr>
            <w:tcW w:w="1148" w:type="dxa"/>
            <w:tcBorders>
              <w:top w:val="nil"/>
              <w:bottom w:val="single" w:sz="4" w:space="0" w:color="auto"/>
            </w:tcBorders>
            <w:shd w:val="clear" w:color="auto" w:fill="FAFAFA"/>
            <w:vAlign w:val="center"/>
          </w:tcPr>
          <w:p w14:paraId="7FD396F5"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24,533</w:t>
            </w:r>
          </w:p>
        </w:tc>
        <w:tc>
          <w:tcPr>
            <w:tcW w:w="1362" w:type="dxa"/>
            <w:tcBorders>
              <w:top w:val="nil"/>
              <w:bottom w:val="single" w:sz="4" w:space="0" w:color="auto"/>
            </w:tcBorders>
            <w:shd w:val="clear" w:color="auto" w:fill="FAFAFA"/>
            <w:vAlign w:val="center"/>
          </w:tcPr>
          <w:p w14:paraId="735344F0" w14:textId="6C54A129"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2,28</w:t>
            </w:r>
            <w:r w:rsidR="00014AFE">
              <w:rPr>
                <w:rFonts w:eastAsia="Arial Unicode MS" w:cs="Arial"/>
                <w:sz w:val="16"/>
                <w:szCs w:val="16"/>
                <w:lang w:val="en-GB"/>
              </w:rPr>
              <w:t>3</w:t>
            </w:r>
          </w:p>
        </w:tc>
        <w:tc>
          <w:tcPr>
            <w:tcW w:w="1148" w:type="dxa"/>
            <w:tcBorders>
              <w:top w:val="nil"/>
              <w:bottom w:val="single" w:sz="4" w:space="0" w:color="auto"/>
            </w:tcBorders>
            <w:shd w:val="clear" w:color="auto" w:fill="FAFAFA"/>
            <w:vAlign w:val="center"/>
          </w:tcPr>
          <w:p w14:paraId="5C88A8D7"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786534">
              <w:rPr>
                <w:rFonts w:eastAsia="Arial Unicode MS" w:cs="Arial"/>
                <w:sz w:val="16"/>
                <w:szCs w:val="16"/>
                <w:lang w:val="en-GB"/>
              </w:rPr>
              <w:t>2,885</w:t>
            </w:r>
          </w:p>
        </w:tc>
        <w:tc>
          <w:tcPr>
            <w:tcW w:w="1148" w:type="dxa"/>
            <w:tcBorders>
              <w:top w:val="nil"/>
              <w:bottom w:val="single" w:sz="4" w:space="0" w:color="auto"/>
            </w:tcBorders>
            <w:shd w:val="clear" w:color="auto" w:fill="FAFAFA"/>
            <w:vAlign w:val="center"/>
          </w:tcPr>
          <w:p w14:paraId="01C2317A" w14:textId="2FC5248D"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786534">
              <w:rPr>
                <w:rFonts w:eastAsia="Arial Unicode MS" w:cs="Arial"/>
                <w:sz w:val="16"/>
                <w:szCs w:val="16"/>
                <w:lang w:val="en-GB"/>
              </w:rPr>
              <w:t>56</w:t>
            </w:r>
            <w:r w:rsidR="00014AFE">
              <w:rPr>
                <w:rFonts w:eastAsia="Arial Unicode MS" w:cs="Arial"/>
                <w:sz w:val="16"/>
                <w:szCs w:val="16"/>
                <w:lang w:val="en-GB"/>
              </w:rPr>
              <w:t>2</w:t>
            </w:r>
          </w:p>
        </w:tc>
        <w:tc>
          <w:tcPr>
            <w:tcW w:w="1148" w:type="dxa"/>
            <w:tcBorders>
              <w:top w:val="nil"/>
              <w:bottom w:val="single" w:sz="4" w:space="0" w:color="auto"/>
            </w:tcBorders>
            <w:shd w:val="clear" w:color="auto" w:fill="FAFAFA"/>
            <w:vAlign w:val="center"/>
          </w:tcPr>
          <w:p w14:paraId="11F0C1FB"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107,916</w:t>
            </w:r>
          </w:p>
        </w:tc>
        <w:tc>
          <w:tcPr>
            <w:tcW w:w="1375" w:type="dxa"/>
            <w:tcBorders>
              <w:top w:val="nil"/>
              <w:bottom w:val="single" w:sz="4" w:space="0" w:color="auto"/>
            </w:tcBorders>
            <w:shd w:val="clear" w:color="auto" w:fill="FAFAFA"/>
            <w:vAlign w:val="center"/>
          </w:tcPr>
          <w:p w14:paraId="5C4E778D"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(130,555)</w:t>
            </w:r>
          </w:p>
        </w:tc>
        <w:tc>
          <w:tcPr>
            <w:tcW w:w="1413" w:type="dxa"/>
            <w:tcBorders>
              <w:top w:val="nil"/>
              <w:bottom w:val="single" w:sz="4" w:space="0" w:color="auto"/>
            </w:tcBorders>
            <w:shd w:val="clear" w:color="auto" w:fill="FAFAFA"/>
            <w:vAlign w:val="center"/>
          </w:tcPr>
          <w:p w14:paraId="494D4400" w14:textId="77777777" w:rsidR="00786534" w:rsidRPr="00786534" w:rsidRDefault="00786534" w:rsidP="007865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786534">
              <w:rPr>
                <w:rFonts w:eastAsia="Arial Unicode MS" w:cs="Arial"/>
                <w:sz w:val="16"/>
                <w:szCs w:val="16"/>
                <w:lang w:val="en-GB"/>
              </w:rPr>
              <w:t>186,069</w:t>
            </w:r>
          </w:p>
        </w:tc>
      </w:tr>
    </w:tbl>
    <w:p w14:paraId="2A50AAFB" w14:textId="77777777" w:rsidR="00D647A2" w:rsidRDefault="00D647A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p>
    <w:p w14:paraId="4B8E0FA0" w14:textId="188520CC" w:rsidR="00AD1694" w:rsidRDefault="00D647A2"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r w:rsidRPr="00D647A2">
        <w:rPr>
          <w:rFonts w:cs="Arial"/>
          <w:sz w:val="16"/>
          <w:szCs w:val="16"/>
        </w:rPr>
        <w:t xml:space="preserve">* </w:t>
      </w:r>
      <w:r w:rsidR="00E7312C">
        <w:rPr>
          <w:rFonts w:cs="Arial"/>
          <w:sz w:val="16"/>
          <w:szCs w:val="16"/>
        </w:rPr>
        <w:t>Adjustments</w:t>
      </w:r>
      <w:r w:rsidRPr="00D647A2">
        <w:rPr>
          <w:rFonts w:cs="Arial"/>
          <w:sz w:val="16"/>
          <w:szCs w:val="16"/>
        </w:rPr>
        <w:t xml:space="preserve"> includ</w:t>
      </w:r>
      <w:r w:rsidR="00E7312C">
        <w:rPr>
          <w:rFonts w:cs="Arial"/>
          <w:sz w:val="16"/>
          <w:szCs w:val="16"/>
        </w:rPr>
        <w:t>e</w:t>
      </w:r>
      <w:r w:rsidRPr="00D647A2">
        <w:rPr>
          <w:rFonts w:cs="Arial"/>
          <w:sz w:val="16"/>
          <w:szCs w:val="16"/>
        </w:rPr>
        <w:t xml:space="preserve"> elimination transaction and </w:t>
      </w:r>
      <w:r w:rsidR="00E7312C">
        <w:rPr>
          <w:rFonts w:cs="Arial"/>
          <w:sz w:val="16"/>
          <w:szCs w:val="16"/>
        </w:rPr>
        <w:t xml:space="preserve">classification of </w:t>
      </w:r>
      <w:r w:rsidRPr="00D647A2">
        <w:rPr>
          <w:rFonts w:cs="Arial"/>
          <w:sz w:val="16"/>
          <w:szCs w:val="16"/>
        </w:rPr>
        <w:t>assets held for sale</w:t>
      </w:r>
      <w:r w:rsidR="00E7312C">
        <w:rPr>
          <w:rFonts w:cs="Arial"/>
          <w:sz w:val="16"/>
          <w:szCs w:val="16"/>
        </w:rPr>
        <w:t>.</w:t>
      </w:r>
      <w:r w:rsidR="00AD1694" w:rsidRPr="00B21467">
        <w:rPr>
          <w:rFonts w:cs="Arial"/>
          <w:b/>
          <w:bCs/>
          <w:i/>
          <w:iCs/>
        </w:rPr>
        <w:br w:type="page"/>
      </w:r>
    </w:p>
    <w:p w14:paraId="7E41C7BD" w14:textId="77777777" w:rsidR="00431BD0" w:rsidRPr="00B21467" w:rsidRDefault="00431BD0"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i/>
          <w:iCs/>
        </w:rPr>
      </w:pPr>
    </w:p>
    <w:tbl>
      <w:tblPr>
        <w:tblW w:w="15093" w:type="dxa"/>
        <w:tblBorders>
          <w:top w:val="single" w:sz="4" w:space="0" w:color="auto"/>
        </w:tblBorders>
        <w:tblLayout w:type="fixed"/>
        <w:tblCellMar>
          <w:left w:w="0" w:type="dxa"/>
        </w:tblCellMar>
        <w:tblLook w:val="0000" w:firstRow="0" w:lastRow="0" w:firstColumn="0" w:lastColumn="0" w:noHBand="0" w:noVBand="0"/>
      </w:tblPr>
      <w:tblGrid>
        <w:gridCol w:w="2907"/>
        <w:gridCol w:w="1148"/>
        <w:gridCol w:w="1148"/>
        <w:gridCol w:w="1148"/>
        <w:gridCol w:w="1148"/>
        <w:gridCol w:w="1362"/>
        <w:gridCol w:w="1148"/>
        <w:gridCol w:w="1148"/>
        <w:gridCol w:w="1148"/>
        <w:gridCol w:w="1375"/>
        <w:gridCol w:w="1413"/>
      </w:tblGrid>
      <w:tr w:rsidR="00350A97" w:rsidRPr="00344DE8" w14:paraId="53ADEC89" w14:textId="77777777" w:rsidTr="00350A97">
        <w:trPr>
          <w:tblHeader/>
        </w:trPr>
        <w:tc>
          <w:tcPr>
            <w:tcW w:w="2907" w:type="dxa"/>
            <w:tcBorders>
              <w:top w:val="nil"/>
            </w:tcBorders>
          </w:tcPr>
          <w:p w14:paraId="23FA5C65"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2186" w:type="dxa"/>
            <w:gridSpan w:val="10"/>
            <w:tcBorders>
              <w:top w:val="single" w:sz="4" w:space="0" w:color="auto"/>
              <w:bottom w:val="single" w:sz="4" w:space="0" w:color="auto"/>
            </w:tcBorders>
          </w:tcPr>
          <w:p w14:paraId="56B75E6A"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sz w:val="16"/>
                <w:szCs w:val="16"/>
                <w:cs/>
                <w:lang w:val="th-TH"/>
              </w:rPr>
            </w:pPr>
            <w:r w:rsidRPr="006D3652">
              <w:rPr>
                <w:rFonts w:cs="Arial"/>
                <w:b/>
                <w:bCs/>
                <w:sz w:val="16"/>
                <w:szCs w:val="16"/>
              </w:rPr>
              <w:t>For the year ended 31 December 2019</w:t>
            </w:r>
          </w:p>
        </w:tc>
      </w:tr>
      <w:tr w:rsidR="00350A97" w:rsidRPr="00344DE8" w14:paraId="02ABAC71" w14:textId="77777777" w:rsidTr="00350A97">
        <w:trPr>
          <w:tblHeader/>
        </w:trPr>
        <w:tc>
          <w:tcPr>
            <w:tcW w:w="2907" w:type="dxa"/>
            <w:tcBorders>
              <w:top w:val="nil"/>
            </w:tcBorders>
          </w:tcPr>
          <w:p w14:paraId="5258306A"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148" w:type="dxa"/>
            <w:tcBorders>
              <w:top w:val="single" w:sz="4" w:space="0" w:color="auto"/>
              <w:bottom w:val="nil"/>
            </w:tcBorders>
          </w:tcPr>
          <w:p w14:paraId="1C463AE3"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4D4DCAEA"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rPr>
            </w:pPr>
          </w:p>
        </w:tc>
        <w:tc>
          <w:tcPr>
            <w:tcW w:w="1148" w:type="dxa"/>
            <w:tcBorders>
              <w:top w:val="single" w:sz="4" w:space="0" w:color="auto"/>
              <w:bottom w:val="nil"/>
            </w:tcBorders>
          </w:tcPr>
          <w:p w14:paraId="3C6E528B"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6F6168AC"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62" w:type="dxa"/>
            <w:tcBorders>
              <w:top w:val="single" w:sz="4" w:space="0" w:color="auto"/>
              <w:bottom w:val="nil"/>
            </w:tcBorders>
          </w:tcPr>
          <w:p w14:paraId="06F987F2"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Marine</w:t>
            </w:r>
          </w:p>
        </w:tc>
        <w:tc>
          <w:tcPr>
            <w:tcW w:w="1148" w:type="dxa"/>
            <w:tcBorders>
              <w:top w:val="single" w:sz="4" w:space="0" w:color="auto"/>
              <w:bottom w:val="nil"/>
            </w:tcBorders>
          </w:tcPr>
          <w:p w14:paraId="2DE11353"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2EAF2AC6"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single" w:sz="4" w:space="0" w:color="auto"/>
              <w:bottom w:val="nil"/>
            </w:tcBorders>
          </w:tcPr>
          <w:p w14:paraId="1108BCAF"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75" w:type="dxa"/>
            <w:tcBorders>
              <w:top w:val="single" w:sz="4" w:space="0" w:color="auto"/>
              <w:bottom w:val="nil"/>
            </w:tcBorders>
          </w:tcPr>
          <w:p w14:paraId="173B3562"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413" w:type="dxa"/>
            <w:tcBorders>
              <w:top w:val="single" w:sz="4" w:space="0" w:color="auto"/>
              <w:bottom w:val="nil"/>
            </w:tcBorders>
          </w:tcPr>
          <w:p w14:paraId="557B9FBB"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r>
      <w:tr w:rsidR="00350A97" w:rsidRPr="00344DE8" w14:paraId="60C6BE7F" w14:textId="77777777" w:rsidTr="00350A97">
        <w:trPr>
          <w:tblHeader/>
        </w:trPr>
        <w:tc>
          <w:tcPr>
            <w:tcW w:w="2907" w:type="dxa"/>
            <w:tcBorders>
              <w:top w:val="nil"/>
            </w:tcBorders>
          </w:tcPr>
          <w:p w14:paraId="0F0326EC"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right"/>
              <w:rPr>
                <w:rFonts w:cs="Arial"/>
                <w:b/>
                <w:bCs/>
                <w:sz w:val="16"/>
                <w:szCs w:val="16"/>
                <w:cs/>
              </w:rPr>
            </w:pPr>
          </w:p>
        </w:tc>
        <w:tc>
          <w:tcPr>
            <w:tcW w:w="1148" w:type="dxa"/>
            <w:tcBorders>
              <w:top w:val="nil"/>
              <w:bottom w:val="nil"/>
            </w:tcBorders>
          </w:tcPr>
          <w:p w14:paraId="06F8E43D"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Oil</w:t>
            </w:r>
          </w:p>
        </w:tc>
        <w:tc>
          <w:tcPr>
            <w:tcW w:w="1148" w:type="dxa"/>
            <w:tcBorders>
              <w:top w:val="nil"/>
              <w:bottom w:val="nil"/>
            </w:tcBorders>
          </w:tcPr>
          <w:p w14:paraId="15589AA1"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cs/>
              </w:rPr>
            </w:pPr>
            <w:r w:rsidRPr="006D3652">
              <w:rPr>
                <w:rFonts w:cs="Arial"/>
                <w:b/>
                <w:bCs/>
                <w:sz w:val="16"/>
                <w:szCs w:val="16"/>
              </w:rPr>
              <w:t>Lube base</w:t>
            </w:r>
          </w:p>
        </w:tc>
        <w:tc>
          <w:tcPr>
            <w:tcW w:w="1148" w:type="dxa"/>
            <w:tcBorders>
              <w:top w:val="nil"/>
              <w:bottom w:val="nil"/>
            </w:tcBorders>
          </w:tcPr>
          <w:p w14:paraId="0330DB3F"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Petro-</w:t>
            </w:r>
          </w:p>
        </w:tc>
        <w:tc>
          <w:tcPr>
            <w:tcW w:w="1148" w:type="dxa"/>
            <w:tcBorders>
              <w:top w:val="nil"/>
              <w:bottom w:val="nil"/>
            </w:tcBorders>
          </w:tcPr>
          <w:p w14:paraId="0457C1AD"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Power</w:t>
            </w:r>
          </w:p>
        </w:tc>
        <w:tc>
          <w:tcPr>
            <w:tcW w:w="1362" w:type="dxa"/>
            <w:tcBorders>
              <w:top w:val="nil"/>
              <w:bottom w:val="nil"/>
            </w:tcBorders>
          </w:tcPr>
          <w:p w14:paraId="35ADCFC2"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Pr>
                <w:rFonts w:cs="Arial"/>
                <w:b/>
                <w:bCs/>
                <w:sz w:val="16"/>
                <w:szCs w:val="16"/>
              </w:rPr>
              <w:t>t</w:t>
            </w:r>
            <w:r w:rsidRPr="006D3652">
              <w:rPr>
                <w:rFonts w:cs="Arial"/>
                <w:b/>
                <w:bCs/>
                <w:sz w:val="16"/>
                <w:szCs w:val="16"/>
              </w:rPr>
              <w:t>ransportation</w:t>
            </w:r>
          </w:p>
        </w:tc>
        <w:tc>
          <w:tcPr>
            <w:tcW w:w="1148" w:type="dxa"/>
            <w:tcBorders>
              <w:top w:val="nil"/>
              <w:bottom w:val="nil"/>
            </w:tcBorders>
          </w:tcPr>
          <w:p w14:paraId="68082200"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nil"/>
              <w:bottom w:val="nil"/>
            </w:tcBorders>
          </w:tcPr>
          <w:p w14:paraId="1B0D576F"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148" w:type="dxa"/>
            <w:tcBorders>
              <w:top w:val="nil"/>
              <w:bottom w:val="nil"/>
            </w:tcBorders>
          </w:tcPr>
          <w:p w14:paraId="69DFF358"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c>
          <w:tcPr>
            <w:tcW w:w="1375" w:type="dxa"/>
            <w:tcBorders>
              <w:top w:val="nil"/>
              <w:bottom w:val="nil"/>
            </w:tcBorders>
          </w:tcPr>
          <w:p w14:paraId="4F8775BF"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rPr>
            </w:pPr>
          </w:p>
        </w:tc>
        <w:tc>
          <w:tcPr>
            <w:tcW w:w="1413" w:type="dxa"/>
            <w:tcBorders>
              <w:top w:val="nil"/>
              <w:bottom w:val="nil"/>
            </w:tcBorders>
          </w:tcPr>
          <w:p w14:paraId="1ABD071E"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p>
        </w:tc>
      </w:tr>
      <w:tr w:rsidR="00350A97" w:rsidRPr="00344DE8" w14:paraId="4949019C" w14:textId="77777777" w:rsidTr="00350A97">
        <w:trPr>
          <w:tblHeader/>
        </w:trPr>
        <w:tc>
          <w:tcPr>
            <w:tcW w:w="2907" w:type="dxa"/>
          </w:tcPr>
          <w:p w14:paraId="4386FB9B"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148" w:type="dxa"/>
            <w:tcBorders>
              <w:top w:val="nil"/>
              <w:bottom w:val="single" w:sz="4" w:space="0" w:color="auto"/>
            </w:tcBorders>
          </w:tcPr>
          <w:p w14:paraId="2C6F519C"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refinery</w:t>
            </w:r>
          </w:p>
        </w:tc>
        <w:tc>
          <w:tcPr>
            <w:tcW w:w="1148" w:type="dxa"/>
            <w:tcBorders>
              <w:top w:val="nil"/>
              <w:bottom w:val="single" w:sz="4" w:space="0" w:color="auto"/>
            </w:tcBorders>
          </w:tcPr>
          <w:p w14:paraId="459AA184"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b/>
                <w:bCs/>
                <w:sz w:val="16"/>
                <w:szCs w:val="16"/>
              </w:rPr>
            </w:pPr>
            <w:r w:rsidRPr="006D3652">
              <w:rPr>
                <w:rFonts w:cs="Arial"/>
                <w:b/>
                <w:bCs/>
                <w:sz w:val="16"/>
                <w:szCs w:val="16"/>
              </w:rPr>
              <w:t>oil refinery</w:t>
            </w:r>
          </w:p>
        </w:tc>
        <w:tc>
          <w:tcPr>
            <w:tcW w:w="1148" w:type="dxa"/>
            <w:tcBorders>
              <w:top w:val="nil"/>
              <w:bottom w:val="single" w:sz="4" w:space="0" w:color="auto"/>
            </w:tcBorders>
          </w:tcPr>
          <w:p w14:paraId="5833289B"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chemical</w:t>
            </w:r>
          </w:p>
        </w:tc>
        <w:tc>
          <w:tcPr>
            <w:tcW w:w="1148" w:type="dxa"/>
            <w:tcBorders>
              <w:top w:val="nil"/>
              <w:bottom w:val="single" w:sz="4" w:space="0" w:color="auto"/>
            </w:tcBorders>
          </w:tcPr>
          <w:p w14:paraId="3DA9B27A"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generation</w:t>
            </w:r>
          </w:p>
        </w:tc>
        <w:tc>
          <w:tcPr>
            <w:tcW w:w="1362" w:type="dxa"/>
            <w:tcBorders>
              <w:top w:val="nil"/>
              <w:bottom w:val="single" w:sz="4" w:space="0" w:color="auto"/>
            </w:tcBorders>
          </w:tcPr>
          <w:p w14:paraId="3230C8F0"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services</w:t>
            </w:r>
          </w:p>
        </w:tc>
        <w:tc>
          <w:tcPr>
            <w:tcW w:w="1148" w:type="dxa"/>
            <w:tcBorders>
              <w:top w:val="nil"/>
              <w:bottom w:val="single" w:sz="4" w:space="0" w:color="auto"/>
            </w:tcBorders>
          </w:tcPr>
          <w:p w14:paraId="14997821"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rPr>
            </w:pPr>
            <w:r w:rsidRPr="006D3652">
              <w:rPr>
                <w:rFonts w:cs="Arial"/>
                <w:b/>
                <w:bCs/>
                <w:sz w:val="16"/>
                <w:szCs w:val="16"/>
              </w:rPr>
              <w:t>Solvent</w:t>
            </w:r>
          </w:p>
        </w:tc>
        <w:tc>
          <w:tcPr>
            <w:tcW w:w="1148" w:type="dxa"/>
            <w:tcBorders>
              <w:top w:val="nil"/>
              <w:bottom w:val="single" w:sz="4" w:space="0" w:color="auto"/>
            </w:tcBorders>
          </w:tcPr>
          <w:p w14:paraId="5EA254C4"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rPr>
            </w:pPr>
            <w:r w:rsidRPr="006D3652">
              <w:rPr>
                <w:rFonts w:cs="Arial"/>
                <w:b/>
                <w:bCs/>
                <w:sz w:val="16"/>
                <w:szCs w:val="16"/>
              </w:rPr>
              <w:t>Ethanol</w:t>
            </w:r>
          </w:p>
        </w:tc>
        <w:tc>
          <w:tcPr>
            <w:tcW w:w="1148" w:type="dxa"/>
            <w:tcBorders>
              <w:top w:val="nil"/>
              <w:bottom w:val="single" w:sz="4" w:space="0" w:color="auto"/>
            </w:tcBorders>
          </w:tcPr>
          <w:p w14:paraId="149AC7AF"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Other</w:t>
            </w:r>
            <w:r>
              <w:rPr>
                <w:rFonts w:cs="Arial"/>
                <w:b/>
                <w:bCs/>
                <w:sz w:val="16"/>
                <w:szCs w:val="16"/>
              </w:rPr>
              <w:t>s</w:t>
            </w:r>
          </w:p>
        </w:tc>
        <w:tc>
          <w:tcPr>
            <w:tcW w:w="1375" w:type="dxa"/>
            <w:tcBorders>
              <w:top w:val="nil"/>
              <w:bottom w:val="single" w:sz="4" w:space="0" w:color="auto"/>
            </w:tcBorders>
          </w:tcPr>
          <w:p w14:paraId="10EB4E4F"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Elimination</w:t>
            </w:r>
          </w:p>
        </w:tc>
        <w:tc>
          <w:tcPr>
            <w:tcW w:w="1413" w:type="dxa"/>
            <w:tcBorders>
              <w:top w:val="nil"/>
              <w:bottom w:val="single" w:sz="4" w:space="0" w:color="auto"/>
            </w:tcBorders>
          </w:tcPr>
          <w:p w14:paraId="2E27D5FC"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lang w:val="th-TH"/>
              </w:rPr>
            </w:pPr>
            <w:r w:rsidRPr="006D3652">
              <w:rPr>
                <w:rFonts w:cs="Arial"/>
                <w:b/>
                <w:bCs/>
                <w:sz w:val="16"/>
                <w:szCs w:val="16"/>
              </w:rPr>
              <w:t>Total</w:t>
            </w:r>
          </w:p>
        </w:tc>
      </w:tr>
      <w:tr w:rsidR="00350A97" w:rsidRPr="00344DE8" w14:paraId="28C20441" w14:textId="77777777" w:rsidTr="00350A97">
        <w:trPr>
          <w:tblHeader/>
        </w:trPr>
        <w:tc>
          <w:tcPr>
            <w:tcW w:w="2907" w:type="dxa"/>
          </w:tcPr>
          <w:p w14:paraId="10CF8814"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cs/>
              </w:rPr>
            </w:pPr>
          </w:p>
        </w:tc>
        <w:tc>
          <w:tcPr>
            <w:tcW w:w="12186" w:type="dxa"/>
            <w:gridSpan w:val="10"/>
            <w:tcBorders>
              <w:top w:val="single" w:sz="4" w:space="0" w:color="auto"/>
              <w:bottom w:val="single" w:sz="4" w:space="0" w:color="auto"/>
            </w:tcBorders>
          </w:tcPr>
          <w:p w14:paraId="04A428E8"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b/>
                <w:bCs/>
                <w:sz w:val="16"/>
                <w:szCs w:val="16"/>
                <w:cs/>
              </w:rPr>
            </w:pPr>
            <w:r w:rsidRPr="006D3652">
              <w:rPr>
                <w:rFonts w:cs="Arial"/>
                <w:b/>
                <w:bCs/>
                <w:sz w:val="16"/>
                <w:szCs w:val="16"/>
              </w:rPr>
              <w:t>Million Baht</w:t>
            </w:r>
          </w:p>
        </w:tc>
      </w:tr>
      <w:tr w:rsidR="00350A97" w:rsidRPr="00344DE8" w14:paraId="1900730A" w14:textId="77777777" w:rsidTr="007645B3">
        <w:trPr>
          <w:tblHeader/>
        </w:trPr>
        <w:tc>
          <w:tcPr>
            <w:tcW w:w="2907" w:type="dxa"/>
            <w:vAlign w:val="center"/>
          </w:tcPr>
          <w:p w14:paraId="3629FF64"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right="-738"/>
              <w:jc w:val="both"/>
              <w:rPr>
                <w:rFonts w:cs="Arial"/>
                <w:b/>
                <w:bCs/>
                <w:sz w:val="16"/>
                <w:szCs w:val="16"/>
              </w:rPr>
            </w:pPr>
          </w:p>
        </w:tc>
        <w:tc>
          <w:tcPr>
            <w:tcW w:w="1148" w:type="dxa"/>
            <w:tcBorders>
              <w:top w:val="single" w:sz="4" w:space="0" w:color="auto"/>
            </w:tcBorders>
            <w:shd w:val="clear" w:color="auto" w:fill="auto"/>
            <w:vAlign w:val="center"/>
          </w:tcPr>
          <w:p w14:paraId="043767A3"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auto"/>
            <w:vAlign w:val="center"/>
          </w:tcPr>
          <w:p w14:paraId="5C8F968E"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9" w:right="-69"/>
              <w:jc w:val="right"/>
              <w:rPr>
                <w:rFonts w:cs="Arial"/>
                <w:sz w:val="16"/>
                <w:szCs w:val="16"/>
                <w:cs/>
              </w:rPr>
            </w:pPr>
          </w:p>
        </w:tc>
        <w:tc>
          <w:tcPr>
            <w:tcW w:w="1148" w:type="dxa"/>
            <w:tcBorders>
              <w:top w:val="single" w:sz="4" w:space="0" w:color="auto"/>
            </w:tcBorders>
            <w:shd w:val="clear" w:color="auto" w:fill="auto"/>
            <w:vAlign w:val="center"/>
          </w:tcPr>
          <w:p w14:paraId="0B8FA439"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rPr>
            </w:pPr>
          </w:p>
        </w:tc>
        <w:tc>
          <w:tcPr>
            <w:tcW w:w="1148" w:type="dxa"/>
            <w:tcBorders>
              <w:top w:val="single" w:sz="4" w:space="0" w:color="auto"/>
            </w:tcBorders>
            <w:shd w:val="clear" w:color="auto" w:fill="auto"/>
            <w:vAlign w:val="center"/>
          </w:tcPr>
          <w:p w14:paraId="209BE1FF"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362" w:type="dxa"/>
            <w:tcBorders>
              <w:top w:val="single" w:sz="4" w:space="0" w:color="auto"/>
            </w:tcBorders>
            <w:shd w:val="clear" w:color="auto" w:fill="auto"/>
            <w:vAlign w:val="center"/>
          </w:tcPr>
          <w:p w14:paraId="1739AB76"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148" w:type="dxa"/>
            <w:tcBorders>
              <w:top w:val="single" w:sz="4" w:space="0" w:color="auto"/>
            </w:tcBorders>
            <w:shd w:val="clear" w:color="auto" w:fill="auto"/>
            <w:vAlign w:val="center"/>
          </w:tcPr>
          <w:p w14:paraId="1A738DB5"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auto"/>
            <w:vAlign w:val="center"/>
          </w:tcPr>
          <w:p w14:paraId="5E10294D"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rPr>
            </w:pPr>
          </w:p>
        </w:tc>
        <w:tc>
          <w:tcPr>
            <w:tcW w:w="1148" w:type="dxa"/>
            <w:tcBorders>
              <w:top w:val="single" w:sz="4" w:space="0" w:color="auto"/>
            </w:tcBorders>
            <w:shd w:val="clear" w:color="auto" w:fill="auto"/>
            <w:vAlign w:val="center"/>
          </w:tcPr>
          <w:p w14:paraId="2D0D52EE"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375" w:type="dxa"/>
            <w:tcBorders>
              <w:top w:val="single" w:sz="4" w:space="0" w:color="auto"/>
            </w:tcBorders>
            <w:shd w:val="clear" w:color="auto" w:fill="auto"/>
            <w:vAlign w:val="center"/>
          </w:tcPr>
          <w:p w14:paraId="733333C6"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c>
          <w:tcPr>
            <w:tcW w:w="1413" w:type="dxa"/>
            <w:tcBorders>
              <w:top w:val="single" w:sz="4" w:space="0" w:color="auto"/>
            </w:tcBorders>
            <w:shd w:val="clear" w:color="auto" w:fill="auto"/>
            <w:vAlign w:val="center"/>
          </w:tcPr>
          <w:p w14:paraId="0E561F6E" w14:textId="77777777" w:rsidR="00350A97" w:rsidRPr="006D3652" w:rsidRDefault="00350A97"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69"/>
              <w:jc w:val="right"/>
              <w:rPr>
                <w:rFonts w:cs="Arial"/>
                <w:sz w:val="16"/>
                <w:szCs w:val="16"/>
                <w:cs/>
                <w:lang w:val="th-TH"/>
              </w:rPr>
            </w:pPr>
          </w:p>
        </w:tc>
      </w:tr>
      <w:tr w:rsidR="00350A97" w:rsidRPr="00344DE8" w14:paraId="735B66C5" w14:textId="77777777" w:rsidTr="007645B3">
        <w:tc>
          <w:tcPr>
            <w:tcW w:w="2907" w:type="dxa"/>
          </w:tcPr>
          <w:p w14:paraId="414A0353" w14:textId="6B6F958A" w:rsidR="00350A97" w:rsidRPr="006D3652" w:rsidRDefault="00350A97" w:rsidP="00C65BD1">
            <w:pPr>
              <w:spacing w:line="240" w:lineRule="auto"/>
              <w:ind w:right="-362"/>
              <w:rPr>
                <w:rFonts w:cs="Arial"/>
                <w:sz w:val="16"/>
                <w:szCs w:val="16"/>
              </w:rPr>
            </w:pPr>
            <w:r w:rsidRPr="006D3652">
              <w:rPr>
                <w:rFonts w:cs="Arial"/>
                <w:sz w:val="16"/>
                <w:szCs w:val="16"/>
              </w:rPr>
              <w:t>Trade accounts receivable</w:t>
            </w:r>
            <w:r w:rsidR="00F03DDC">
              <w:rPr>
                <w:rFonts w:cs="Arial"/>
                <w:sz w:val="16"/>
                <w:szCs w:val="16"/>
              </w:rPr>
              <w:t>, net</w:t>
            </w:r>
          </w:p>
        </w:tc>
        <w:tc>
          <w:tcPr>
            <w:tcW w:w="1148" w:type="dxa"/>
            <w:shd w:val="clear" w:color="auto" w:fill="auto"/>
            <w:vAlign w:val="center"/>
          </w:tcPr>
          <w:p w14:paraId="4F6E65F0" w14:textId="77777777" w:rsidR="00350A97" w:rsidRPr="006D3652" w:rsidRDefault="00350A97" w:rsidP="00C65BD1">
            <w:pPr>
              <w:pStyle w:val="acctfourfigures"/>
              <w:tabs>
                <w:tab w:val="decimal" w:pos="702"/>
              </w:tabs>
              <w:spacing w:line="240" w:lineRule="auto"/>
              <w:ind w:right="-69"/>
              <w:jc w:val="right"/>
              <w:rPr>
                <w:rFonts w:ascii="Arial" w:hAnsi="Arial" w:cs="Arial"/>
                <w:sz w:val="16"/>
                <w:szCs w:val="16"/>
                <w:rtl/>
                <w:cs/>
                <w:lang w:val="en-US"/>
              </w:rPr>
            </w:pPr>
            <w:r w:rsidRPr="006D3652">
              <w:rPr>
                <w:rFonts w:ascii="Arial" w:hAnsi="Arial" w:cs="Arial"/>
                <w:sz w:val="16"/>
                <w:szCs w:val="16"/>
                <w:lang w:val="en-US"/>
              </w:rPr>
              <w:t>23,634</w:t>
            </w:r>
          </w:p>
        </w:tc>
        <w:tc>
          <w:tcPr>
            <w:tcW w:w="1148" w:type="dxa"/>
            <w:shd w:val="clear" w:color="auto" w:fill="auto"/>
            <w:vAlign w:val="center"/>
          </w:tcPr>
          <w:p w14:paraId="59497969" w14:textId="77777777" w:rsidR="00350A97" w:rsidRPr="006D3652" w:rsidRDefault="00350A97" w:rsidP="00C65BD1">
            <w:pPr>
              <w:pStyle w:val="acctfourfigures"/>
              <w:tabs>
                <w:tab w:val="decimal" w:pos="702"/>
              </w:tabs>
              <w:spacing w:line="240" w:lineRule="auto"/>
              <w:ind w:right="-69"/>
              <w:jc w:val="right"/>
              <w:rPr>
                <w:rFonts w:ascii="Arial" w:hAnsi="Arial" w:cs="Arial"/>
                <w:sz w:val="16"/>
                <w:szCs w:val="16"/>
                <w:lang w:val="en-US"/>
              </w:rPr>
            </w:pPr>
            <w:r w:rsidRPr="006D3652">
              <w:rPr>
                <w:rFonts w:ascii="Arial" w:hAnsi="Arial" w:cs="Arial"/>
                <w:sz w:val="16"/>
                <w:szCs w:val="16"/>
                <w:lang w:val="en-US"/>
              </w:rPr>
              <w:t>1,022</w:t>
            </w:r>
          </w:p>
        </w:tc>
        <w:tc>
          <w:tcPr>
            <w:tcW w:w="1148" w:type="dxa"/>
            <w:shd w:val="clear" w:color="auto" w:fill="auto"/>
            <w:vAlign w:val="center"/>
          </w:tcPr>
          <w:p w14:paraId="72C38716"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3,950</w:t>
            </w:r>
          </w:p>
        </w:tc>
        <w:tc>
          <w:tcPr>
            <w:tcW w:w="1148" w:type="dxa"/>
            <w:shd w:val="clear" w:color="auto" w:fill="auto"/>
            <w:vAlign w:val="center"/>
          </w:tcPr>
          <w:p w14:paraId="52223DF1" w14:textId="77777777" w:rsidR="00350A97" w:rsidRPr="006D3652" w:rsidRDefault="00350A97" w:rsidP="00C65BD1">
            <w:pPr>
              <w:pStyle w:val="acctfourfigures"/>
              <w:tabs>
                <w:tab w:val="clear" w:pos="765"/>
                <w:tab w:val="decimal" w:pos="899"/>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1,438</w:t>
            </w:r>
          </w:p>
        </w:tc>
        <w:tc>
          <w:tcPr>
            <w:tcW w:w="1362" w:type="dxa"/>
            <w:shd w:val="clear" w:color="auto" w:fill="auto"/>
            <w:vAlign w:val="center"/>
          </w:tcPr>
          <w:p w14:paraId="06AF3693" w14:textId="77777777" w:rsidR="00350A97" w:rsidRPr="006D3652" w:rsidRDefault="00350A97" w:rsidP="00C65BD1">
            <w:pPr>
              <w:pStyle w:val="acctfourfigures"/>
              <w:tabs>
                <w:tab w:val="clear" w:pos="76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w:t>
            </w:r>
          </w:p>
        </w:tc>
        <w:tc>
          <w:tcPr>
            <w:tcW w:w="1148" w:type="dxa"/>
            <w:shd w:val="clear" w:color="auto" w:fill="auto"/>
            <w:vAlign w:val="center"/>
          </w:tcPr>
          <w:p w14:paraId="0ACD47B9"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1,249</w:t>
            </w:r>
          </w:p>
        </w:tc>
        <w:tc>
          <w:tcPr>
            <w:tcW w:w="1148" w:type="dxa"/>
            <w:shd w:val="clear" w:color="auto" w:fill="auto"/>
            <w:vAlign w:val="center"/>
          </w:tcPr>
          <w:p w14:paraId="00453F08"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98</w:t>
            </w:r>
          </w:p>
        </w:tc>
        <w:tc>
          <w:tcPr>
            <w:tcW w:w="1148" w:type="dxa"/>
            <w:shd w:val="clear" w:color="auto" w:fill="auto"/>
            <w:vAlign w:val="center"/>
          </w:tcPr>
          <w:p w14:paraId="7B8FB992"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850</w:t>
            </w:r>
          </w:p>
        </w:tc>
        <w:tc>
          <w:tcPr>
            <w:tcW w:w="1375" w:type="dxa"/>
            <w:shd w:val="clear" w:color="auto" w:fill="auto"/>
            <w:vAlign w:val="center"/>
          </w:tcPr>
          <w:p w14:paraId="53CF0190"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(9,836)</w:t>
            </w:r>
          </w:p>
        </w:tc>
        <w:tc>
          <w:tcPr>
            <w:tcW w:w="1413" w:type="dxa"/>
            <w:shd w:val="clear" w:color="auto" w:fill="auto"/>
            <w:vAlign w:val="center"/>
          </w:tcPr>
          <w:p w14:paraId="477BCC5A"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22,466</w:t>
            </w:r>
          </w:p>
        </w:tc>
      </w:tr>
      <w:tr w:rsidR="00350A97" w:rsidRPr="00344DE8" w14:paraId="39E29A31" w14:textId="77777777" w:rsidTr="007645B3">
        <w:tc>
          <w:tcPr>
            <w:tcW w:w="2907" w:type="dxa"/>
          </w:tcPr>
          <w:p w14:paraId="148277C0" w14:textId="7711B864" w:rsidR="00350A97" w:rsidRPr="006D3652" w:rsidRDefault="00350A97" w:rsidP="00C65BD1">
            <w:pPr>
              <w:spacing w:line="240" w:lineRule="auto"/>
              <w:ind w:right="-362"/>
              <w:rPr>
                <w:rFonts w:cs="Arial"/>
                <w:sz w:val="16"/>
                <w:szCs w:val="16"/>
                <w:cs/>
              </w:rPr>
            </w:pPr>
            <w:r w:rsidRPr="006D3652">
              <w:rPr>
                <w:rFonts w:cs="Arial"/>
                <w:sz w:val="16"/>
                <w:szCs w:val="16"/>
              </w:rPr>
              <w:t>Inventories</w:t>
            </w:r>
            <w:r w:rsidR="00F03DDC">
              <w:rPr>
                <w:rFonts w:cs="Arial"/>
                <w:sz w:val="16"/>
                <w:szCs w:val="16"/>
              </w:rPr>
              <w:t>, net</w:t>
            </w:r>
          </w:p>
        </w:tc>
        <w:tc>
          <w:tcPr>
            <w:tcW w:w="1148" w:type="dxa"/>
            <w:shd w:val="clear" w:color="auto" w:fill="auto"/>
            <w:vAlign w:val="center"/>
          </w:tcPr>
          <w:p w14:paraId="6C38AEAE" w14:textId="77777777" w:rsidR="00350A97" w:rsidRPr="006D3652" w:rsidRDefault="00350A97" w:rsidP="00C65BD1">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26,657</w:t>
            </w:r>
          </w:p>
        </w:tc>
        <w:tc>
          <w:tcPr>
            <w:tcW w:w="1148" w:type="dxa"/>
            <w:shd w:val="clear" w:color="auto" w:fill="auto"/>
            <w:vAlign w:val="center"/>
          </w:tcPr>
          <w:p w14:paraId="55923050" w14:textId="77777777" w:rsidR="00350A97" w:rsidRPr="006D3652" w:rsidRDefault="00350A97" w:rsidP="00C65BD1">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1,314</w:t>
            </w:r>
          </w:p>
        </w:tc>
        <w:tc>
          <w:tcPr>
            <w:tcW w:w="1148" w:type="dxa"/>
            <w:shd w:val="clear" w:color="auto" w:fill="auto"/>
            <w:vAlign w:val="center"/>
          </w:tcPr>
          <w:p w14:paraId="64544480"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1,298</w:t>
            </w:r>
          </w:p>
        </w:tc>
        <w:tc>
          <w:tcPr>
            <w:tcW w:w="1148" w:type="dxa"/>
            <w:shd w:val="clear" w:color="auto" w:fill="auto"/>
            <w:vAlign w:val="center"/>
          </w:tcPr>
          <w:p w14:paraId="0FD4E1BB"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163</w:t>
            </w:r>
          </w:p>
        </w:tc>
        <w:tc>
          <w:tcPr>
            <w:tcW w:w="1362" w:type="dxa"/>
            <w:shd w:val="clear" w:color="auto" w:fill="auto"/>
            <w:vAlign w:val="center"/>
          </w:tcPr>
          <w:p w14:paraId="74E486BE"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27</w:t>
            </w:r>
          </w:p>
        </w:tc>
        <w:tc>
          <w:tcPr>
            <w:tcW w:w="1148" w:type="dxa"/>
            <w:shd w:val="clear" w:color="auto" w:fill="auto"/>
            <w:vAlign w:val="center"/>
          </w:tcPr>
          <w:p w14:paraId="7E120F9F"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568</w:t>
            </w:r>
          </w:p>
        </w:tc>
        <w:tc>
          <w:tcPr>
            <w:tcW w:w="1148" w:type="dxa"/>
            <w:shd w:val="clear" w:color="auto" w:fill="auto"/>
            <w:vAlign w:val="center"/>
          </w:tcPr>
          <w:p w14:paraId="15EE367C"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291</w:t>
            </w:r>
          </w:p>
        </w:tc>
        <w:tc>
          <w:tcPr>
            <w:tcW w:w="1148" w:type="dxa"/>
            <w:shd w:val="clear" w:color="auto" w:fill="auto"/>
            <w:vAlign w:val="center"/>
          </w:tcPr>
          <w:p w14:paraId="6EACDFED"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75" w:type="dxa"/>
            <w:shd w:val="clear" w:color="auto" w:fill="auto"/>
            <w:vAlign w:val="center"/>
          </w:tcPr>
          <w:p w14:paraId="79177FBB"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(26)</w:t>
            </w:r>
          </w:p>
        </w:tc>
        <w:tc>
          <w:tcPr>
            <w:tcW w:w="1413" w:type="dxa"/>
            <w:shd w:val="clear" w:color="auto" w:fill="auto"/>
            <w:vAlign w:val="center"/>
          </w:tcPr>
          <w:p w14:paraId="158C13DC"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30,292</w:t>
            </w:r>
          </w:p>
        </w:tc>
      </w:tr>
      <w:tr w:rsidR="00350A97" w:rsidRPr="00344DE8" w14:paraId="0DAE3CB5" w14:textId="77777777" w:rsidTr="007645B3">
        <w:tc>
          <w:tcPr>
            <w:tcW w:w="2907" w:type="dxa"/>
          </w:tcPr>
          <w:p w14:paraId="45421747" w14:textId="77777777" w:rsidR="00350A97" w:rsidRPr="006D3652" w:rsidRDefault="00350A97" w:rsidP="00C65BD1">
            <w:pPr>
              <w:spacing w:line="240" w:lineRule="auto"/>
              <w:ind w:right="-362"/>
              <w:rPr>
                <w:rFonts w:cs="Arial"/>
                <w:sz w:val="16"/>
                <w:szCs w:val="16"/>
                <w:cs/>
              </w:rPr>
            </w:pPr>
            <w:r w:rsidRPr="006D3652">
              <w:rPr>
                <w:rFonts w:cs="Arial"/>
                <w:sz w:val="16"/>
                <w:szCs w:val="16"/>
              </w:rPr>
              <w:t>Other current assets</w:t>
            </w:r>
          </w:p>
        </w:tc>
        <w:tc>
          <w:tcPr>
            <w:tcW w:w="1148" w:type="dxa"/>
            <w:shd w:val="clear" w:color="auto" w:fill="auto"/>
            <w:vAlign w:val="center"/>
          </w:tcPr>
          <w:p w14:paraId="1383D197"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80,257</w:t>
            </w:r>
          </w:p>
        </w:tc>
        <w:tc>
          <w:tcPr>
            <w:tcW w:w="1148" w:type="dxa"/>
            <w:shd w:val="clear" w:color="auto" w:fill="auto"/>
            <w:vAlign w:val="center"/>
          </w:tcPr>
          <w:p w14:paraId="430C5CAE"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1,935</w:t>
            </w:r>
          </w:p>
        </w:tc>
        <w:tc>
          <w:tcPr>
            <w:tcW w:w="1148" w:type="dxa"/>
            <w:shd w:val="clear" w:color="auto" w:fill="auto"/>
            <w:vAlign w:val="center"/>
          </w:tcPr>
          <w:p w14:paraId="4C4C5C59"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1,928</w:t>
            </w:r>
          </w:p>
        </w:tc>
        <w:tc>
          <w:tcPr>
            <w:tcW w:w="1148" w:type="dxa"/>
            <w:shd w:val="clear" w:color="auto" w:fill="auto"/>
            <w:vAlign w:val="center"/>
          </w:tcPr>
          <w:p w14:paraId="287F93B5"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2,039</w:t>
            </w:r>
          </w:p>
        </w:tc>
        <w:tc>
          <w:tcPr>
            <w:tcW w:w="1362" w:type="dxa"/>
            <w:shd w:val="clear" w:color="auto" w:fill="auto"/>
            <w:vAlign w:val="center"/>
          </w:tcPr>
          <w:p w14:paraId="41524445"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141</w:t>
            </w:r>
          </w:p>
        </w:tc>
        <w:tc>
          <w:tcPr>
            <w:tcW w:w="1148" w:type="dxa"/>
            <w:shd w:val="clear" w:color="auto" w:fill="auto"/>
            <w:vAlign w:val="center"/>
          </w:tcPr>
          <w:p w14:paraId="0C11E9C7"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911</w:t>
            </w:r>
          </w:p>
        </w:tc>
        <w:tc>
          <w:tcPr>
            <w:tcW w:w="1148" w:type="dxa"/>
            <w:shd w:val="clear" w:color="auto" w:fill="auto"/>
            <w:vAlign w:val="center"/>
          </w:tcPr>
          <w:p w14:paraId="2642418C"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53</w:t>
            </w:r>
          </w:p>
        </w:tc>
        <w:tc>
          <w:tcPr>
            <w:tcW w:w="1148" w:type="dxa"/>
            <w:shd w:val="clear" w:color="auto" w:fill="auto"/>
            <w:vAlign w:val="center"/>
          </w:tcPr>
          <w:p w14:paraId="56D971EC"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1,056</w:t>
            </w:r>
          </w:p>
        </w:tc>
        <w:tc>
          <w:tcPr>
            <w:tcW w:w="1375" w:type="dxa"/>
            <w:shd w:val="clear" w:color="auto" w:fill="auto"/>
            <w:vAlign w:val="center"/>
          </w:tcPr>
          <w:p w14:paraId="6EF4514F"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(6,401)</w:t>
            </w:r>
          </w:p>
        </w:tc>
        <w:tc>
          <w:tcPr>
            <w:tcW w:w="1413" w:type="dxa"/>
            <w:shd w:val="clear" w:color="auto" w:fill="auto"/>
            <w:vAlign w:val="center"/>
          </w:tcPr>
          <w:p w14:paraId="2DE03717"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81,919</w:t>
            </w:r>
          </w:p>
        </w:tc>
      </w:tr>
      <w:tr w:rsidR="00350A97" w:rsidRPr="00344DE8" w14:paraId="52563879" w14:textId="77777777" w:rsidTr="007645B3">
        <w:tc>
          <w:tcPr>
            <w:tcW w:w="2907" w:type="dxa"/>
          </w:tcPr>
          <w:p w14:paraId="705BACF0" w14:textId="77777777" w:rsidR="00350A97" w:rsidRPr="006D3652" w:rsidRDefault="00350A97" w:rsidP="00C65BD1">
            <w:pPr>
              <w:spacing w:line="240" w:lineRule="auto"/>
              <w:ind w:right="-362"/>
              <w:rPr>
                <w:rFonts w:cs="Arial"/>
                <w:sz w:val="16"/>
                <w:szCs w:val="16"/>
              </w:rPr>
            </w:pPr>
            <w:r w:rsidRPr="006D3652">
              <w:rPr>
                <w:rFonts w:cs="Arial"/>
                <w:sz w:val="16"/>
                <w:szCs w:val="16"/>
              </w:rPr>
              <w:t>Investments in subsidiaries</w:t>
            </w:r>
          </w:p>
        </w:tc>
        <w:tc>
          <w:tcPr>
            <w:tcW w:w="1148" w:type="dxa"/>
            <w:tcBorders>
              <w:bottom w:val="nil"/>
            </w:tcBorders>
            <w:shd w:val="clear" w:color="auto" w:fill="auto"/>
            <w:vAlign w:val="center"/>
          </w:tcPr>
          <w:p w14:paraId="08067471"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15,015</w:t>
            </w:r>
          </w:p>
        </w:tc>
        <w:tc>
          <w:tcPr>
            <w:tcW w:w="1148" w:type="dxa"/>
            <w:tcBorders>
              <w:bottom w:val="nil"/>
            </w:tcBorders>
            <w:shd w:val="clear" w:color="auto" w:fill="auto"/>
            <w:vAlign w:val="center"/>
          </w:tcPr>
          <w:p w14:paraId="7AADD343"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bottom w:val="nil"/>
            </w:tcBorders>
            <w:shd w:val="clear" w:color="auto" w:fill="auto"/>
            <w:vAlign w:val="center"/>
          </w:tcPr>
          <w:p w14:paraId="798EA4BA"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auto"/>
            <w:vAlign w:val="center"/>
          </w:tcPr>
          <w:p w14:paraId="70526948"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bottom w:val="nil"/>
            </w:tcBorders>
            <w:shd w:val="clear" w:color="auto" w:fill="auto"/>
            <w:vAlign w:val="center"/>
          </w:tcPr>
          <w:p w14:paraId="249DD6C9"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auto"/>
            <w:vAlign w:val="center"/>
          </w:tcPr>
          <w:p w14:paraId="56459896"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auto"/>
            <w:vAlign w:val="center"/>
          </w:tcPr>
          <w:p w14:paraId="46FB9BD7"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bottom w:val="nil"/>
            </w:tcBorders>
            <w:shd w:val="clear" w:color="auto" w:fill="auto"/>
            <w:vAlign w:val="center"/>
          </w:tcPr>
          <w:p w14:paraId="3D966FC8"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75" w:type="dxa"/>
            <w:tcBorders>
              <w:bottom w:val="nil"/>
            </w:tcBorders>
            <w:shd w:val="clear" w:color="auto" w:fill="auto"/>
            <w:vAlign w:val="center"/>
          </w:tcPr>
          <w:p w14:paraId="4F4B1BFB"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(15,015)</w:t>
            </w:r>
          </w:p>
        </w:tc>
        <w:tc>
          <w:tcPr>
            <w:tcW w:w="1413" w:type="dxa"/>
            <w:tcBorders>
              <w:bottom w:val="nil"/>
            </w:tcBorders>
            <w:shd w:val="clear" w:color="auto" w:fill="auto"/>
            <w:vAlign w:val="center"/>
          </w:tcPr>
          <w:p w14:paraId="0F7D3B3C"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r>
      <w:tr w:rsidR="00350A97" w:rsidRPr="00344DE8" w14:paraId="5DC62813" w14:textId="77777777" w:rsidTr="007645B3">
        <w:tc>
          <w:tcPr>
            <w:tcW w:w="2907" w:type="dxa"/>
          </w:tcPr>
          <w:p w14:paraId="50C16554" w14:textId="77777777" w:rsidR="00350A97" w:rsidRPr="006D3652" w:rsidRDefault="00350A97" w:rsidP="00C65BD1">
            <w:pPr>
              <w:spacing w:line="240" w:lineRule="auto"/>
              <w:ind w:right="-362"/>
              <w:rPr>
                <w:rFonts w:cs="Arial"/>
                <w:sz w:val="16"/>
                <w:szCs w:val="16"/>
                <w:cs/>
              </w:rPr>
            </w:pPr>
            <w:r w:rsidRPr="006D3652">
              <w:rPr>
                <w:rFonts w:cs="Arial"/>
                <w:sz w:val="16"/>
                <w:szCs w:val="16"/>
              </w:rPr>
              <w:t>Investments in joint ventures</w:t>
            </w:r>
          </w:p>
        </w:tc>
        <w:tc>
          <w:tcPr>
            <w:tcW w:w="1148" w:type="dxa"/>
            <w:tcBorders>
              <w:top w:val="nil"/>
              <w:bottom w:val="nil"/>
            </w:tcBorders>
            <w:shd w:val="clear" w:color="auto" w:fill="auto"/>
            <w:vAlign w:val="center"/>
          </w:tcPr>
          <w:p w14:paraId="26592C85"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auto"/>
            <w:vAlign w:val="center"/>
          </w:tcPr>
          <w:p w14:paraId="460DBE76" w14:textId="77777777" w:rsidR="00350A97" w:rsidRPr="006D3652" w:rsidRDefault="00350A97" w:rsidP="00C65BD1">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bottom w:val="nil"/>
            </w:tcBorders>
            <w:shd w:val="clear" w:color="auto" w:fill="auto"/>
            <w:vAlign w:val="center"/>
          </w:tcPr>
          <w:p w14:paraId="18508E09" w14:textId="77777777" w:rsidR="00350A97" w:rsidRPr="006D3652" w:rsidRDefault="00350A97" w:rsidP="00C65BD1">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auto"/>
            <w:vAlign w:val="center"/>
          </w:tcPr>
          <w:p w14:paraId="6565A896"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top w:val="nil"/>
              <w:bottom w:val="nil"/>
            </w:tcBorders>
            <w:shd w:val="clear" w:color="auto" w:fill="auto"/>
            <w:vAlign w:val="center"/>
          </w:tcPr>
          <w:p w14:paraId="080180FA"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617</w:t>
            </w:r>
          </w:p>
        </w:tc>
        <w:tc>
          <w:tcPr>
            <w:tcW w:w="1148" w:type="dxa"/>
            <w:tcBorders>
              <w:top w:val="nil"/>
              <w:bottom w:val="nil"/>
            </w:tcBorders>
            <w:shd w:val="clear" w:color="auto" w:fill="auto"/>
            <w:vAlign w:val="center"/>
          </w:tcPr>
          <w:p w14:paraId="3CBD9B50"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auto"/>
            <w:vAlign w:val="center"/>
          </w:tcPr>
          <w:p w14:paraId="50FC1125"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w:t>
            </w:r>
          </w:p>
        </w:tc>
        <w:tc>
          <w:tcPr>
            <w:tcW w:w="1148" w:type="dxa"/>
            <w:tcBorders>
              <w:top w:val="nil"/>
              <w:bottom w:val="nil"/>
            </w:tcBorders>
            <w:shd w:val="clear" w:color="auto" w:fill="auto"/>
            <w:vAlign w:val="center"/>
          </w:tcPr>
          <w:p w14:paraId="712AA469"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cs/>
                <w:lang w:val="en-US" w:bidi="th-TH"/>
              </w:rPr>
            </w:pPr>
            <w:r w:rsidRPr="006D3652">
              <w:rPr>
                <w:rFonts w:ascii="Arial" w:hAnsi="Arial" w:cs="Arial"/>
                <w:sz w:val="16"/>
                <w:szCs w:val="16"/>
                <w:lang w:val="en-US" w:bidi="th-TH"/>
              </w:rPr>
              <w:t>-</w:t>
            </w:r>
          </w:p>
        </w:tc>
        <w:tc>
          <w:tcPr>
            <w:tcW w:w="1375" w:type="dxa"/>
            <w:tcBorders>
              <w:top w:val="nil"/>
              <w:bottom w:val="nil"/>
            </w:tcBorders>
            <w:shd w:val="clear" w:color="auto" w:fill="auto"/>
            <w:vAlign w:val="center"/>
          </w:tcPr>
          <w:p w14:paraId="0BF24689"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13" w:type="dxa"/>
            <w:tcBorders>
              <w:top w:val="nil"/>
              <w:bottom w:val="nil"/>
            </w:tcBorders>
            <w:shd w:val="clear" w:color="auto" w:fill="auto"/>
            <w:vAlign w:val="center"/>
          </w:tcPr>
          <w:p w14:paraId="6888A8F2"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617</w:t>
            </w:r>
          </w:p>
        </w:tc>
      </w:tr>
      <w:tr w:rsidR="00350A97" w:rsidRPr="00344DE8" w14:paraId="4EF304B5" w14:textId="77777777" w:rsidTr="007645B3">
        <w:tc>
          <w:tcPr>
            <w:tcW w:w="2907" w:type="dxa"/>
          </w:tcPr>
          <w:p w14:paraId="15FC4AC7" w14:textId="77777777" w:rsidR="00350A97" w:rsidRPr="006D3652" w:rsidRDefault="00350A97" w:rsidP="00C65BD1">
            <w:pPr>
              <w:spacing w:line="240" w:lineRule="auto"/>
              <w:ind w:right="-362"/>
              <w:rPr>
                <w:rFonts w:cs="Arial"/>
                <w:b/>
                <w:bCs/>
                <w:sz w:val="16"/>
                <w:szCs w:val="16"/>
                <w:cs/>
              </w:rPr>
            </w:pPr>
            <w:r w:rsidRPr="006D3652">
              <w:rPr>
                <w:rFonts w:cs="Arial"/>
                <w:sz w:val="16"/>
                <w:szCs w:val="16"/>
              </w:rPr>
              <w:t xml:space="preserve">Investments in associates </w:t>
            </w:r>
          </w:p>
        </w:tc>
        <w:tc>
          <w:tcPr>
            <w:tcW w:w="1148" w:type="dxa"/>
            <w:tcBorders>
              <w:top w:val="nil"/>
            </w:tcBorders>
            <w:shd w:val="clear" w:color="auto" w:fill="auto"/>
            <w:vAlign w:val="center"/>
          </w:tcPr>
          <w:p w14:paraId="0ACD8106" w14:textId="77777777" w:rsidR="00350A97" w:rsidRPr="006D3652" w:rsidRDefault="00350A97" w:rsidP="00C65BD1">
            <w:pPr>
              <w:pStyle w:val="acctfourfigures"/>
              <w:tabs>
                <w:tab w:val="clear" w:pos="765"/>
                <w:tab w:val="decimal" w:pos="706"/>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7,852</w:t>
            </w:r>
          </w:p>
        </w:tc>
        <w:tc>
          <w:tcPr>
            <w:tcW w:w="1148" w:type="dxa"/>
            <w:tcBorders>
              <w:top w:val="nil"/>
            </w:tcBorders>
            <w:shd w:val="clear" w:color="auto" w:fill="auto"/>
            <w:vAlign w:val="center"/>
          </w:tcPr>
          <w:p w14:paraId="08DB76A9" w14:textId="77777777" w:rsidR="00350A97" w:rsidRPr="006D3652" w:rsidRDefault="00350A97" w:rsidP="00C65BD1">
            <w:pPr>
              <w:pStyle w:val="acctfourfigures"/>
              <w:tabs>
                <w:tab w:val="clear" w:pos="765"/>
                <w:tab w:val="decimal" w:pos="882"/>
              </w:tabs>
              <w:spacing w:line="240" w:lineRule="auto"/>
              <w:ind w:right="-69"/>
              <w:jc w:val="right"/>
              <w:rPr>
                <w:rFonts w:ascii="Arial" w:hAnsi="Arial" w:cs="Arial"/>
                <w:sz w:val="16"/>
                <w:szCs w:val="16"/>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6663DCB3"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2016BEC8"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21,769</w:t>
            </w:r>
          </w:p>
        </w:tc>
        <w:tc>
          <w:tcPr>
            <w:tcW w:w="1362" w:type="dxa"/>
            <w:tcBorders>
              <w:top w:val="nil"/>
            </w:tcBorders>
            <w:shd w:val="clear" w:color="auto" w:fill="auto"/>
            <w:vAlign w:val="center"/>
          </w:tcPr>
          <w:p w14:paraId="23A1CCE2"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3</w:t>
            </w:r>
          </w:p>
        </w:tc>
        <w:tc>
          <w:tcPr>
            <w:tcW w:w="1148" w:type="dxa"/>
            <w:tcBorders>
              <w:top w:val="nil"/>
            </w:tcBorders>
            <w:shd w:val="clear" w:color="auto" w:fill="auto"/>
            <w:vAlign w:val="center"/>
          </w:tcPr>
          <w:p w14:paraId="113DC5DB"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09DC2E8A" w14:textId="77777777" w:rsidR="00350A97" w:rsidRPr="006D3652" w:rsidRDefault="00350A97" w:rsidP="00C65BD1">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810</w:t>
            </w:r>
          </w:p>
        </w:tc>
        <w:tc>
          <w:tcPr>
            <w:tcW w:w="1148" w:type="dxa"/>
            <w:tcBorders>
              <w:top w:val="nil"/>
            </w:tcBorders>
            <w:shd w:val="clear" w:color="auto" w:fill="auto"/>
            <w:vAlign w:val="center"/>
          </w:tcPr>
          <w:p w14:paraId="5EF21EA6"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75" w:type="dxa"/>
            <w:tcBorders>
              <w:top w:val="nil"/>
            </w:tcBorders>
            <w:shd w:val="clear" w:color="auto" w:fill="auto"/>
            <w:vAlign w:val="center"/>
          </w:tcPr>
          <w:p w14:paraId="098EC131"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2,008</w:t>
            </w:r>
          </w:p>
        </w:tc>
        <w:tc>
          <w:tcPr>
            <w:tcW w:w="1413" w:type="dxa"/>
            <w:tcBorders>
              <w:top w:val="nil"/>
            </w:tcBorders>
            <w:shd w:val="clear" w:color="auto" w:fill="auto"/>
            <w:vAlign w:val="center"/>
          </w:tcPr>
          <w:p w14:paraId="44962415"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32,442</w:t>
            </w:r>
          </w:p>
        </w:tc>
      </w:tr>
      <w:tr w:rsidR="00350A97" w:rsidRPr="00344DE8" w14:paraId="636694F4" w14:textId="77777777" w:rsidTr="007645B3">
        <w:tc>
          <w:tcPr>
            <w:tcW w:w="2907" w:type="dxa"/>
          </w:tcPr>
          <w:p w14:paraId="5C086DBE" w14:textId="77777777" w:rsidR="00350A97" w:rsidRPr="006D3652" w:rsidRDefault="00350A97" w:rsidP="00C65BD1">
            <w:pPr>
              <w:spacing w:line="240" w:lineRule="auto"/>
              <w:ind w:right="-362"/>
              <w:rPr>
                <w:rFonts w:cs="Arial"/>
                <w:sz w:val="16"/>
                <w:szCs w:val="16"/>
              </w:rPr>
            </w:pPr>
            <w:r w:rsidRPr="006D3652">
              <w:rPr>
                <w:rFonts w:cs="Arial"/>
                <w:sz w:val="16"/>
                <w:szCs w:val="16"/>
              </w:rPr>
              <w:t>Long-term loans to a related party</w:t>
            </w:r>
          </w:p>
        </w:tc>
        <w:tc>
          <w:tcPr>
            <w:tcW w:w="1148" w:type="dxa"/>
            <w:tcBorders>
              <w:top w:val="nil"/>
            </w:tcBorders>
            <w:shd w:val="clear" w:color="auto" w:fill="auto"/>
            <w:vAlign w:val="center"/>
          </w:tcPr>
          <w:p w14:paraId="4A66F1A2" w14:textId="77777777" w:rsidR="00350A97" w:rsidRPr="006D3652" w:rsidRDefault="00350A97" w:rsidP="00C65BD1">
            <w:pPr>
              <w:pStyle w:val="acctfourfigures"/>
              <w:tabs>
                <w:tab w:val="clear" w:pos="765"/>
                <w:tab w:val="decimal" w:pos="706"/>
              </w:tabs>
              <w:spacing w:line="240" w:lineRule="auto"/>
              <w:ind w:left="-48" w:right="-69"/>
              <w:jc w:val="right"/>
              <w:rPr>
                <w:rFonts w:ascii="Arial" w:hAnsi="Arial" w:cs="Arial"/>
                <w:sz w:val="16"/>
                <w:szCs w:val="16"/>
                <w:lang w:bidi="th-TH"/>
              </w:rPr>
            </w:pPr>
            <w:r w:rsidRPr="006D3652">
              <w:rPr>
                <w:rFonts w:ascii="Arial" w:hAnsi="Arial" w:cs="Arial"/>
                <w:sz w:val="16"/>
                <w:szCs w:val="16"/>
                <w:lang w:bidi="th-TH"/>
              </w:rPr>
              <w:t>11,781</w:t>
            </w:r>
          </w:p>
        </w:tc>
        <w:tc>
          <w:tcPr>
            <w:tcW w:w="1148" w:type="dxa"/>
            <w:tcBorders>
              <w:top w:val="nil"/>
            </w:tcBorders>
            <w:shd w:val="clear" w:color="auto" w:fill="auto"/>
            <w:vAlign w:val="center"/>
          </w:tcPr>
          <w:p w14:paraId="6A50A4FF" w14:textId="77777777" w:rsidR="00350A97" w:rsidRPr="006D3652" w:rsidRDefault="00350A97" w:rsidP="00C65BD1">
            <w:pPr>
              <w:pStyle w:val="acctfourfigures"/>
              <w:tabs>
                <w:tab w:val="clear" w:pos="765"/>
                <w:tab w:val="decimal" w:pos="882"/>
              </w:tabs>
              <w:spacing w:line="240" w:lineRule="auto"/>
              <w:ind w:right="-69"/>
              <w:jc w:val="right"/>
              <w:rPr>
                <w:rFonts w:ascii="Arial" w:hAnsi="Arial" w:cs="Arial"/>
                <w:sz w:val="16"/>
                <w:szCs w:val="16"/>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32D6BFFA"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738F9E87"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top w:val="nil"/>
            </w:tcBorders>
            <w:shd w:val="clear" w:color="auto" w:fill="auto"/>
            <w:vAlign w:val="center"/>
          </w:tcPr>
          <w:p w14:paraId="67C19089"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07D2BC67"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3A926CB9" w14:textId="77777777" w:rsidR="00350A97" w:rsidRPr="006D3652" w:rsidRDefault="00350A97" w:rsidP="00C65BD1">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tcBorders>
            <w:shd w:val="clear" w:color="auto" w:fill="auto"/>
            <w:vAlign w:val="center"/>
          </w:tcPr>
          <w:p w14:paraId="1E61BC9E"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76,123</w:t>
            </w:r>
          </w:p>
        </w:tc>
        <w:tc>
          <w:tcPr>
            <w:tcW w:w="1375" w:type="dxa"/>
            <w:tcBorders>
              <w:top w:val="nil"/>
            </w:tcBorders>
            <w:shd w:val="clear" w:color="auto" w:fill="auto"/>
            <w:vAlign w:val="center"/>
          </w:tcPr>
          <w:p w14:paraId="268DB0D9"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(87,904)</w:t>
            </w:r>
          </w:p>
        </w:tc>
        <w:tc>
          <w:tcPr>
            <w:tcW w:w="1413" w:type="dxa"/>
            <w:tcBorders>
              <w:top w:val="nil"/>
            </w:tcBorders>
            <w:shd w:val="clear" w:color="auto" w:fill="auto"/>
            <w:vAlign w:val="center"/>
          </w:tcPr>
          <w:p w14:paraId="24C63832"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r>
      <w:tr w:rsidR="00350A97" w:rsidRPr="00344DE8" w14:paraId="034B7E1E" w14:textId="77777777" w:rsidTr="00431BD0">
        <w:tc>
          <w:tcPr>
            <w:tcW w:w="2907" w:type="dxa"/>
          </w:tcPr>
          <w:p w14:paraId="716D36B8" w14:textId="1C9E58DD" w:rsidR="00350A97" w:rsidRPr="006D3652" w:rsidRDefault="00350A97" w:rsidP="00C65BD1">
            <w:pPr>
              <w:spacing w:line="240" w:lineRule="auto"/>
              <w:ind w:right="-362"/>
              <w:rPr>
                <w:rFonts w:cs="Arial"/>
                <w:sz w:val="16"/>
                <w:szCs w:val="16"/>
              </w:rPr>
            </w:pPr>
            <w:r w:rsidRPr="006D3652">
              <w:rPr>
                <w:rFonts w:cs="Arial"/>
                <w:sz w:val="16"/>
                <w:szCs w:val="16"/>
              </w:rPr>
              <w:t>Property, plant and equipment</w:t>
            </w:r>
            <w:r w:rsidR="00F03DDC">
              <w:rPr>
                <w:rFonts w:cs="Arial"/>
                <w:sz w:val="16"/>
                <w:szCs w:val="16"/>
              </w:rPr>
              <w:t>, net</w:t>
            </w:r>
          </w:p>
        </w:tc>
        <w:tc>
          <w:tcPr>
            <w:tcW w:w="1148" w:type="dxa"/>
            <w:tcBorders>
              <w:top w:val="nil"/>
              <w:bottom w:val="nil"/>
            </w:tcBorders>
            <w:shd w:val="clear" w:color="auto" w:fill="auto"/>
            <w:vAlign w:val="center"/>
          </w:tcPr>
          <w:p w14:paraId="05D92822"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68,321</w:t>
            </w:r>
          </w:p>
        </w:tc>
        <w:tc>
          <w:tcPr>
            <w:tcW w:w="1148" w:type="dxa"/>
            <w:tcBorders>
              <w:top w:val="nil"/>
              <w:bottom w:val="nil"/>
            </w:tcBorders>
            <w:shd w:val="clear" w:color="auto" w:fill="auto"/>
            <w:vAlign w:val="center"/>
          </w:tcPr>
          <w:p w14:paraId="76E55A6B"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1,275</w:t>
            </w:r>
          </w:p>
        </w:tc>
        <w:tc>
          <w:tcPr>
            <w:tcW w:w="1148" w:type="dxa"/>
            <w:tcBorders>
              <w:top w:val="nil"/>
              <w:bottom w:val="nil"/>
            </w:tcBorders>
            <w:shd w:val="clear" w:color="auto" w:fill="auto"/>
            <w:vAlign w:val="center"/>
          </w:tcPr>
          <w:p w14:paraId="57CAB24E"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18,093</w:t>
            </w:r>
          </w:p>
        </w:tc>
        <w:tc>
          <w:tcPr>
            <w:tcW w:w="1148" w:type="dxa"/>
            <w:tcBorders>
              <w:top w:val="nil"/>
              <w:bottom w:val="nil"/>
            </w:tcBorders>
            <w:shd w:val="clear" w:color="auto" w:fill="auto"/>
            <w:vAlign w:val="center"/>
          </w:tcPr>
          <w:p w14:paraId="162748DC"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11,020</w:t>
            </w:r>
          </w:p>
        </w:tc>
        <w:tc>
          <w:tcPr>
            <w:tcW w:w="1362" w:type="dxa"/>
            <w:tcBorders>
              <w:top w:val="nil"/>
              <w:bottom w:val="nil"/>
            </w:tcBorders>
            <w:shd w:val="clear" w:color="auto" w:fill="auto"/>
            <w:vAlign w:val="center"/>
          </w:tcPr>
          <w:p w14:paraId="7C22D052"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2,498</w:t>
            </w:r>
          </w:p>
        </w:tc>
        <w:tc>
          <w:tcPr>
            <w:tcW w:w="1148" w:type="dxa"/>
            <w:tcBorders>
              <w:top w:val="nil"/>
              <w:bottom w:val="nil"/>
            </w:tcBorders>
            <w:shd w:val="clear" w:color="auto" w:fill="auto"/>
            <w:vAlign w:val="center"/>
          </w:tcPr>
          <w:p w14:paraId="5E9EE707"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2,190</w:t>
            </w:r>
          </w:p>
        </w:tc>
        <w:tc>
          <w:tcPr>
            <w:tcW w:w="1148" w:type="dxa"/>
            <w:tcBorders>
              <w:top w:val="nil"/>
              <w:bottom w:val="nil"/>
            </w:tcBorders>
            <w:shd w:val="clear" w:color="auto" w:fill="auto"/>
            <w:vAlign w:val="center"/>
          </w:tcPr>
          <w:p w14:paraId="1111E085"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1,362</w:t>
            </w:r>
          </w:p>
        </w:tc>
        <w:tc>
          <w:tcPr>
            <w:tcW w:w="1148" w:type="dxa"/>
            <w:tcBorders>
              <w:top w:val="nil"/>
              <w:bottom w:val="nil"/>
            </w:tcBorders>
            <w:shd w:val="clear" w:color="auto" w:fill="auto"/>
            <w:vAlign w:val="center"/>
          </w:tcPr>
          <w:p w14:paraId="75DF1426"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w:t>
            </w:r>
          </w:p>
        </w:tc>
        <w:tc>
          <w:tcPr>
            <w:tcW w:w="1375" w:type="dxa"/>
            <w:tcBorders>
              <w:top w:val="nil"/>
              <w:bottom w:val="nil"/>
            </w:tcBorders>
            <w:shd w:val="clear" w:color="auto" w:fill="auto"/>
            <w:vAlign w:val="center"/>
          </w:tcPr>
          <w:p w14:paraId="0A14DABD" w14:textId="77777777" w:rsidR="00350A97" w:rsidRPr="006D3652" w:rsidRDefault="00350A97" w:rsidP="00C65BD1">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1,800</w:t>
            </w:r>
          </w:p>
        </w:tc>
        <w:tc>
          <w:tcPr>
            <w:tcW w:w="1413" w:type="dxa"/>
            <w:tcBorders>
              <w:top w:val="nil"/>
              <w:bottom w:val="nil"/>
            </w:tcBorders>
            <w:shd w:val="clear" w:color="auto" w:fill="auto"/>
            <w:vAlign w:val="center"/>
          </w:tcPr>
          <w:p w14:paraId="5D182B8C"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106,559</w:t>
            </w:r>
          </w:p>
        </w:tc>
      </w:tr>
      <w:tr w:rsidR="00350A97" w:rsidRPr="00344DE8" w14:paraId="3B1E61EE" w14:textId="77777777" w:rsidTr="00431BD0">
        <w:tc>
          <w:tcPr>
            <w:tcW w:w="2907" w:type="dxa"/>
          </w:tcPr>
          <w:p w14:paraId="0231F9BA" w14:textId="77777777" w:rsidR="00350A97" w:rsidRPr="006D3652" w:rsidRDefault="00350A97" w:rsidP="00C65BD1">
            <w:pPr>
              <w:spacing w:line="240" w:lineRule="auto"/>
              <w:ind w:right="-362"/>
              <w:rPr>
                <w:rFonts w:cs="Arial"/>
                <w:sz w:val="16"/>
                <w:szCs w:val="16"/>
              </w:rPr>
            </w:pPr>
            <w:r w:rsidRPr="006D3652">
              <w:rPr>
                <w:rFonts w:cs="Arial"/>
                <w:sz w:val="16"/>
                <w:szCs w:val="16"/>
              </w:rPr>
              <w:t>Other non-current assets</w:t>
            </w:r>
          </w:p>
        </w:tc>
        <w:tc>
          <w:tcPr>
            <w:tcW w:w="1148" w:type="dxa"/>
            <w:tcBorders>
              <w:top w:val="nil"/>
              <w:bottom w:val="single" w:sz="4" w:space="0" w:color="auto"/>
            </w:tcBorders>
            <w:shd w:val="clear" w:color="auto" w:fill="auto"/>
            <w:vAlign w:val="center"/>
          </w:tcPr>
          <w:p w14:paraId="52460A38"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7,354</w:t>
            </w:r>
          </w:p>
        </w:tc>
        <w:tc>
          <w:tcPr>
            <w:tcW w:w="1148" w:type="dxa"/>
            <w:tcBorders>
              <w:top w:val="nil"/>
              <w:bottom w:val="single" w:sz="4" w:space="0" w:color="auto"/>
            </w:tcBorders>
            <w:shd w:val="clear" w:color="auto" w:fill="auto"/>
            <w:vAlign w:val="center"/>
          </w:tcPr>
          <w:p w14:paraId="6402F947"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633</w:t>
            </w:r>
          </w:p>
        </w:tc>
        <w:tc>
          <w:tcPr>
            <w:tcW w:w="1148" w:type="dxa"/>
            <w:tcBorders>
              <w:top w:val="nil"/>
              <w:bottom w:val="single" w:sz="4" w:space="0" w:color="auto"/>
            </w:tcBorders>
            <w:shd w:val="clear" w:color="auto" w:fill="auto"/>
            <w:vAlign w:val="center"/>
          </w:tcPr>
          <w:p w14:paraId="6122036A"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1,786</w:t>
            </w:r>
          </w:p>
        </w:tc>
        <w:tc>
          <w:tcPr>
            <w:tcW w:w="1148" w:type="dxa"/>
            <w:tcBorders>
              <w:top w:val="nil"/>
              <w:bottom w:val="single" w:sz="4" w:space="0" w:color="auto"/>
            </w:tcBorders>
            <w:shd w:val="clear" w:color="auto" w:fill="auto"/>
            <w:vAlign w:val="center"/>
          </w:tcPr>
          <w:p w14:paraId="70E9E58D"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100</w:t>
            </w:r>
          </w:p>
        </w:tc>
        <w:tc>
          <w:tcPr>
            <w:tcW w:w="1362" w:type="dxa"/>
            <w:tcBorders>
              <w:top w:val="nil"/>
              <w:bottom w:val="single" w:sz="4" w:space="0" w:color="auto"/>
            </w:tcBorders>
            <w:shd w:val="clear" w:color="auto" w:fill="auto"/>
            <w:vAlign w:val="center"/>
          </w:tcPr>
          <w:p w14:paraId="58184F94"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8</w:t>
            </w:r>
          </w:p>
        </w:tc>
        <w:tc>
          <w:tcPr>
            <w:tcW w:w="1148" w:type="dxa"/>
            <w:tcBorders>
              <w:top w:val="nil"/>
              <w:bottom w:val="single" w:sz="4" w:space="0" w:color="auto"/>
            </w:tcBorders>
            <w:shd w:val="clear" w:color="auto" w:fill="auto"/>
            <w:vAlign w:val="center"/>
          </w:tcPr>
          <w:p w14:paraId="37B1B642"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1,307</w:t>
            </w:r>
          </w:p>
        </w:tc>
        <w:tc>
          <w:tcPr>
            <w:tcW w:w="1148" w:type="dxa"/>
            <w:tcBorders>
              <w:top w:val="nil"/>
              <w:bottom w:val="single" w:sz="4" w:space="0" w:color="auto"/>
            </w:tcBorders>
            <w:shd w:val="clear" w:color="auto" w:fill="auto"/>
            <w:vAlign w:val="center"/>
          </w:tcPr>
          <w:p w14:paraId="37A9E57B"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w:t>
            </w:r>
          </w:p>
        </w:tc>
        <w:tc>
          <w:tcPr>
            <w:tcW w:w="1148" w:type="dxa"/>
            <w:tcBorders>
              <w:top w:val="nil"/>
              <w:bottom w:val="single" w:sz="4" w:space="0" w:color="auto"/>
            </w:tcBorders>
            <w:shd w:val="clear" w:color="auto" w:fill="auto"/>
            <w:vAlign w:val="center"/>
          </w:tcPr>
          <w:p w14:paraId="0BD581EB"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711</w:t>
            </w:r>
          </w:p>
        </w:tc>
        <w:tc>
          <w:tcPr>
            <w:tcW w:w="1375" w:type="dxa"/>
            <w:tcBorders>
              <w:top w:val="nil"/>
              <w:bottom w:val="single" w:sz="4" w:space="0" w:color="auto"/>
            </w:tcBorders>
            <w:shd w:val="clear" w:color="auto" w:fill="auto"/>
            <w:vAlign w:val="center"/>
          </w:tcPr>
          <w:p w14:paraId="18E5CCDF"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(2,760)</w:t>
            </w:r>
          </w:p>
        </w:tc>
        <w:tc>
          <w:tcPr>
            <w:tcW w:w="1413" w:type="dxa"/>
            <w:tcBorders>
              <w:top w:val="nil"/>
              <w:bottom w:val="single" w:sz="4" w:space="0" w:color="auto"/>
            </w:tcBorders>
            <w:shd w:val="clear" w:color="auto" w:fill="auto"/>
            <w:vAlign w:val="center"/>
          </w:tcPr>
          <w:p w14:paraId="42F138D7"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9,150</w:t>
            </w:r>
          </w:p>
        </w:tc>
      </w:tr>
      <w:tr w:rsidR="00431BD0" w:rsidRPr="00344DE8" w14:paraId="44535C95" w14:textId="77777777" w:rsidTr="00431BD0">
        <w:tc>
          <w:tcPr>
            <w:tcW w:w="2907" w:type="dxa"/>
          </w:tcPr>
          <w:p w14:paraId="650ABF28" w14:textId="77777777" w:rsidR="00431BD0" w:rsidRPr="006D3652" w:rsidRDefault="00431BD0" w:rsidP="00C65BD1">
            <w:pPr>
              <w:spacing w:line="240" w:lineRule="auto"/>
              <w:ind w:right="-362"/>
              <w:rPr>
                <w:rFonts w:cs="Arial"/>
                <w:sz w:val="16"/>
                <w:szCs w:val="16"/>
              </w:rPr>
            </w:pPr>
          </w:p>
        </w:tc>
        <w:tc>
          <w:tcPr>
            <w:tcW w:w="1148" w:type="dxa"/>
            <w:tcBorders>
              <w:top w:val="single" w:sz="4" w:space="0" w:color="auto"/>
              <w:bottom w:val="nil"/>
            </w:tcBorders>
            <w:shd w:val="clear" w:color="auto" w:fill="auto"/>
            <w:vAlign w:val="center"/>
          </w:tcPr>
          <w:p w14:paraId="68543DC4" w14:textId="77777777" w:rsidR="00431BD0" w:rsidRPr="006D3652" w:rsidRDefault="00431BD0" w:rsidP="00C65BD1">
            <w:pPr>
              <w:pStyle w:val="acctfourfigures"/>
              <w:tabs>
                <w:tab w:val="clear" w:pos="765"/>
                <w:tab w:val="decimal" w:pos="702"/>
              </w:tabs>
              <w:spacing w:line="240" w:lineRule="auto"/>
              <w:ind w:left="-48"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02D2790D" w14:textId="77777777" w:rsidR="00431BD0" w:rsidRPr="006D3652" w:rsidRDefault="00431BD0" w:rsidP="00C65BD1">
            <w:pPr>
              <w:pStyle w:val="acctfourfigures"/>
              <w:tabs>
                <w:tab w:val="clear" w:pos="765"/>
                <w:tab w:val="decimal" w:pos="867"/>
              </w:tabs>
              <w:spacing w:line="240" w:lineRule="auto"/>
              <w:ind w:left="-48" w:right="-69"/>
              <w:jc w:val="right"/>
              <w:rPr>
                <w:rFonts w:ascii="Arial" w:hAnsi="Arial" w:cs="Arial"/>
                <w:sz w:val="16"/>
                <w:szCs w:val="16"/>
                <w:lang w:val="en-US"/>
              </w:rPr>
            </w:pPr>
          </w:p>
        </w:tc>
        <w:tc>
          <w:tcPr>
            <w:tcW w:w="1148" w:type="dxa"/>
            <w:tcBorders>
              <w:top w:val="single" w:sz="4" w:space="0" w:color="auto"/>
              <w:bottom w:val="nil"/>
            </w:tcBorders>
            <w:shd w:val="clear" w:color="auto" w:fill="auto"/>
            <w:vAlign w:val="center"/>
          </w:tcPr>
          <w:p w14:paraId="5F7A89F7" w14:textId="77777777" w:rsidR="00431BD0" w:rsidRPr="006D3652" w:rsidRDefault="00431BD0" w:rsidP="00C65BD1">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7B0BA2F1" w14:textId="77777777" w:rsidR="00431BD0" w:rsidRPr="006D3652" w:rsidRDefault="00431BD0" w:rsidP="00C65BD1">
            <w:pPr>
              <w:pStyle w:val="acctfourfigures"/>
              <w:tabs>
                <w:tab w:val="clear" w:pos="765"/>
                <w:tab w:val="decimal" w:pos="745"/>
              </w:tabs>
              <w:spacing w:line="240" w:lineRule="auto"/>
              <w:ind w:left="-48" w:right="-69"/>
              <w:jc w:val="right"/>
              <w:rPr>
                <w:rFonts w:ascii="Arial" w:hAnsi="Arial" w:cs="Arial"/>
                <w:sz w:val="16"/>
                <w:szCs w:val="16"/>
                <w:lang w:bidi="th-TH"/>
              </w:rPr>
            </w:pPr>
          </w:p>
        </w:tc>
        <w:tc>
          <w:tcPr>
            <w:tcW w:w="1362" w:type="dxa"/>
            <w:tcBorders>
              <w:top w:val="single" w:sz="4" w:space="0" w:color="auto"/>
              <w:bottom w:val="nil"/>
            </w:tcBorders>
            <w:shd w:val="clear" w:color="auto" w:fill="auto"/>
            <w:vAlign w:val="center"/>
          </w:tcPr>
          <w:p w14:paraId="08770312" w14:textId="77777777" w:rsidR="00431BD0" w:rsidRPr="006D3652" w:rsidRDefault="00431BD0" w:rsidP="00C65BD1">
            <w:pPr>
              <w:pStyle w:val="acctfourfigures"/>
              <w:tabs>
                <w:tab w:val="clear" w:pos="765"/>
                <w:tab w:val="decimal" w:pos="792"/>
              </w:tabs>
              <w:spacing w:line="240" w:lineRule="auto"/>
              <w:ind w:left="-48" w:right="-69"/>
              <w:jc w:val="right"/>
              <w:rPr>
                <w:rFonts w:ascii="Arial" w:hAnsi="Arial" w:cs="Arial"/>
                <w:sz w:val="16"/>
                <w:szCs w:val="16"/>
                <w:lang w:val="en-US" w:bidi="th-TH"/>
              </w:rPr>
            </w:pPr>
          </w:p>
        </w:tc>
        <w:tc>
          <w:tcPr>
            <w:tcW w:w="1148" w:type="dxa"/>
            <w:tcBorders>
              <w:top w:val="single" w:sz="4" w:space="0" w:color="auto"/>
              <w:bottom w:val="nil"/>
            </w:tcBorders>
            <w:shd w:val="clear" w:color="auto" w:fill="auto"/>
            <w:vAlign w:val="center"/>
          </w:tcPr>
          <w:p w14:paraId="58BD8568" w14:textId="77777777" w:rsidR="00431BD0" w:rsidRPr="006D3652" w:rsidRDefault="00431BD0" w:rsidP="00C65BD1">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79B3C5A3" w14:textId="77777777" w:rsidR="00431BD0" w:rsidRPr="006D3652" w:rsidRDefault="00431BD0" w:rsidP="00C65BD1">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00B1FCC6" w14:textId="77777777" w:rsidR="00431BD0" w:rsidRPr="006D3652" w:rsidRDefault="00431BD0" w:rsidP="00C65BD1">
            <w:pPr>
              <w:pStyle w:val="acctfourfigures"/>
              <w:tabs>
                <w:tab w:val="clear" w:pos="765"/>
                <w:tab w:val="decimal" w:pos="702"/>
              </w:tabs>
              <w:spacing w:line="240" w:lineRule="auto"/>
              <w:ind w:left="-48" w:right="-69"/>
              <w:jc w:val="right"/>
              <w:rPr>
                <w:rFonts w:ascii="Arial" w:hAnsi="Arial" w:cs="Arial"/>
                <w:sz w:val="16"/>
                <w:szCs w:val="16"/>
                <w:lang w:bidi="th-TH"/>
              </w:rPr>
            </w:pPr>
          </w:p>
        </w:tc>
        <w:tc>
          <w:tcPr>
            <w:tcW w:w="1375" w:type="dxa"/>
            <w:tcBorders>
              <w:top w:val="single" w:sz="4" w:space="0" w:color="auto"/>
              <w:bottom w:val="nil"/>
            </w:tcBorders>
            <w:shd w:val="clear" w:color="auto" w:fill="auto"/>
            <w:vAlign w:val="center"/>
          </w:tcPr>
          <w:p w14:paraId="473AE377" w14:textId="77777777" w:rsidR="00431BD0" w:rsidRPr="006D3652" w:rsidRDefault="00431BD0" w:rsidP="00C65BD1">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413" w:type="dxa"/>
            <w:tcBorders>
              <w:top w:val="single" w:sz="4" w:space="0" w:color="auto"/>
              <w:bottom w:val="nil"/>
            </w:tcBorders>
            <w:shd w:val="clear" w:color="auto" w:fill="auto"/>
            <w:vAlign w:val="center"/>
          </w:tcPr>
          <w:p w14:paraId="3935142A" w14:textId="77777777" w:rsidR="00431BD0" w:rsidRPr="006D3652" w:rsidRDefault="00431BD0" w:rsidP="00C65BD1">
            <w:pPr>
              <w:pStyle w:val="acctfourfigures"/>
              <w:tabs>
                <w:tab w:val="clear" w:pos="765"/>
                <w:tab w:val="decimal" w:pos="654"/>
              </w:tabs>
              <w:spacing w:line="240" w:lineRule="auto"/>
              <w:ind w:left="-48" w:right="-69"/>
              <w:jc w:val="right"/>
              <w:rPr>
                <w:rFonts w:ascii="Arial" w:hAnsi="Arial" w:cs="Arial"/>
                <w:sz w:val="16"/>
                <w:szCs w:val="16"/>
                <w:lang w:bidi="th-TH"/>
              </w:rPr>
            </w:pPr>
          </w:p>
        </w:tc>
      </w:tr>
      <w:tr w:rsidR="00350A97" w:rsidRPr="00344DE8" w14:paraId="6F074C26" w14:textId="77777777" w:rsidTr="00431BD0">
        <w:tc>
          <w:tcPr>
            <w:tcW w:w="2907" w:type="dxa"/>
            <w:tcBorders>
              <w:bottom w:val="nil"/>
            </w:tcBorders>
          </w:tcPr>
          <w:p w14:paraId="179FA86D" w14:textId="77777777" w:rsidR="00350A97" w:rsidRPr="006D3652" w:rsidRDefault="00350A97" w:rsidP="00C65BD1">
            <w:pPr>
              <w:spacing w:line="240" w:lineRule="auto"/>
              <w:ind w:right="-362"/>
              <w:rPr>
                <w:rFonts w:cs="Arial"/>
                <w:b/>
                <w:bCs/>
                <w:sz w:val="16"/>
                <w:szCs w:val="16"/>
                <w:cs/>
              </w:rPr>
            </w:pPr>
            <w:r w:rsidRPr="006D3652">
              <w:rPr>
                <w:rFonts w:cs="Arial"/>
                <w:b/>
                <w:bCs/>
                <w:sz w:val="16"/>
                <w:szCs w:val="16"/>
              </w:rPr>
              <w:t>Total assets</w:t>
            </w:r>
          </w:p>
        </w:tc>
        <w:tc>
          <w:tcPr>
            <w:tcW w:w="1148" w:type="dxa"/>
            <w:tcBorders>
              <w:top w:val="nil"/>
              <w:bottom w:val="single" w:sz="4" w:space="0" w:color="auto"/>
            </w:tcBorders>
            <w:shd w:val="clear" w:color="auto" w:fill="auto"/>
            <w:vAlign w:val="center"/>
          </w:tcPr>
          <w:p w14:paraId="630D2394"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240,871</w:t>
            </w:r>
          </w:p>
        </w:tc>
        <w:tc>
          <w:tcPr>
            <w:tcW w:w="1148" w:type="dxa"/>
            <w:tcBorders>
              <w:top w:val="nil"/>
              <w:bottom w:val="single" w:sz="4" w:space="0" w:color="auto"/>
            </w:tcBorders>
            <w:shd w:val="clear" w:color="auto" w:fill="auto"/>
            <w:vAlign w:val="center"/>
          </w:tcPr>
          <w:p w14:paraId="0A1AD7A2"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6,179</w:t>
            </w:r>
          </w:p>
        </w:tc>
        <w:tc>
          <w:tcPr>
            <w:tcW w:w="1148" w:type="dxa"/>
            <w:tcBorders>
              <w:top w:val="nil"/>
              <w:bottom w:val="single" w:sz="4" w:space="0" w:color="auto"/>
            </w:tcBorders>
            <w:shd w:val="clear" w:color="auto" w:fill="auto"/>
            <w:vAlign w:val="center"/>
          </w:tcPr>
          <w:p w14:paraId="42CF26C9" w14:textId="77777777" w:rsidR="00350A97" w:rsidRPr="006D3652" w:rsidRDefault="00350A97" w:rsidP="00C65BD1">
            <w:pPr>
              <w:pStyle w:val="acctfourfigure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27,055</w:t>
            </w:r>
          </w:p>
        </w:tc>
        <w:tc>
          <w:tcPr>
            <w:tcW w:w="1148" w:type="dxa"/>
            <w:tcBorders>
              <w:top w:val="nil"/>
              <w:bottom w:val="single" w:sz="4" w:space="0" w:color="auto"/>
            </w:tcBorders>
            <w:shd w:val="clear" w:color="auto" w:fill="auto"/>
            <w:vAlign w:val="center"/>
          </w:tcPr>
          <w:p w14:paraId="200FCB0F"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36,529</w:t>
            </w:r>
          </w:p>
        </w:tc>
        <w:tc>
          <w:tcPr>
            <w:tcW w:w="1362" w:type="dxa"/>
            <w:tcBorders>
              <w:top w:val="nil"/>
              <w:bottom w:val="single" w:sz="4" w:space="0" w:color="auto"/>
            </w:tcBorders>
            <w:shd w:val="clear" w:color="auto" w:fill="auto"/>
            <w:vAlign w:val="center"/>
          </w:tcPr>
          <w:p w14:paraId="18EDB05B"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3,355</w:t>
            </w:r>
          </w:p>
        </w:tc>
        <w:tc>
          <w:tcPr>
            <w:tcW w:w="1148" w:type="dxa"/>
            <w:tcBorders>
              <w:top w:val="nil"/>
              <w:bottom w:val="single" w:sz="4" w:space="0" w:color="auto"/>
            </w:tcBorders>
            <w:shd w:val="clear" w:color="auto" w:fill="auto"/>
            <w:vAlign w:val="center"/>
          </w:tcPr>
          <w:p w14:paraId="7193457C"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6,225</w:t>
            </w:r>
          </w:p>
        </w:tc>
        <w:tc>
          <w:tcPr>
            <w:tcW w:w="1148" w:type="dxa"/>
            <w:tcBorders>
              <w:top w:val="nil"/>
              <w:bottom w:val="single" w:sz="4" w:space="0" w:color="auto"/>
            </w:tcBorders>
            <w:shd w:val="clear" w:color="auto" w:fill="auto"/>
            <w:vAlign w:val="center"/>
          </w:tcPr>
          <w:p w14:paraId="39DD8941"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2,625</w:t>
            </w:r>
          </w:p>
        </w:tc>
        <w:tc>
          <w:tcPr>
            <w:tcW w:w="1148" w:type="dxa"/>
            <w:tcBorders>
              <w:top w:val="nil"/>
              <w:bottom w:val="single" w:sz="4" w:space="0" w:color="auto"/>
            </w:tcBorders>
            <w:shd w:val="clear" w:color="auto" w:fill="auto"/>
            <w:vAlign w:val="center"/>
          </w:tcPr>
          <w:p w14:paraId="02E748FA"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78,740</w:t>
            </w:r>
          </w:p>
        </w:tc>
        <w:tc>
          <w:tcPr>
            <w:tcW w:w="1375" w:type="dxa"/>
            <w:tcBorders>
              <w:top w:val="nil"/>
              <w:bottom w:val="single" w:sz="4" w:space="0" w:color="auto"/>
            </w:tcBorders>
            <w:shd w:val="clear" w:color="auto" w:fill="auto"/>
            <w:vAlign w:val="center"/>
          </w:tcPr>
          <w:p w14:paraId="7DE7416F"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(118,134)</w:t>
            </w:r>
          </w:p>
        </w:tc>
        <w:tc>
          <w:tcPr>
            <w:tcW w:w="1413" w:type="dxa"/>
            <w:tcBorders>
              <w:top w:val="nil"/>
              <w:bottom w:val="single" w:sz="4" w:space="0" w:color="auto"/>
            </w:tcBorders>
            <w:shd w:val="clear" w:color="auto" w:fill="auto"/>
            <w:vAlign w:val="center"/>
          </w:tcPr>
          <w:p w14:paraId="2BC63C62"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283,445</w:t>
            </w:r>
          </w:p>
        </w:tc>
      </w:tr>
      <w:tr w:rsidR="00350A97" w:rsidRPr="00344DE8" w14:paraId="27D17C83" w14:textId="77777777" w:rsidTr="00431BD0">
        <w:tc>
          <w:tcPr>
            <w:tcW w:w="2907" w:type="dxa"/>
            <w:tcBorders>
              <w:top w:val="nil"/>
              <w:bottom w:val="nil"/>
            </w:tcBorders>
          </w:tcPr>
          <w:p w14:paraId="060131C3" w14:textId="77777777" w:rsidR="00350A97" w:rsidRPr="006D3652" w:rsidRDefault="00350A97" w:rsidP="00C65BD1">
            <w:pPr>
              <w:spacing w:line="240" w:lineRule="auto"/>
              <w:ind w:right="-362"/>
              <w:rPr>
                <w:rFonts w:cs="Arial"/>
                <w:b/>
                <w:bCs/>
                <w:sz w:val="16"/>
                <w:szCs w:val="16"/>
                <w:cs/>
              </w:rPr>
            </w:pPr>
          </w:p>
        </w:tc>
        <w:tc>
          <w:tcPr>
            <w:tcW w:w="1148" w:type="dxa"/>
            <w:tcBorders>
              <w:top w:val="single" w:sz="4" w:space="0" w:color="auto"/>
              <w:bottom w:val="nil"/>
            </w:tcBorders>
            <w:shd w:val="clear" w:color="auto" w:fill="auto"/>
            <w:vAlign w:val="center"/>
          </w:tcPr>
          <w:p w14:paraId="76DEC54D"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auto"/>
            <w:vAlign w:val="center"/>
          </w:tcPr>
          <w:p w14:paraId="5B441567"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p>
        </w:tc>
        <w:tc>
          <w:tcPr>
            <w:tcW w:w="1148" w:type="dxa"/>
            <w:tcBorders>
              <w:top w:val="single" w:sz="4" w:space="0" w:color="auto"/>
              <w:bottom w:val="nil"/>
            </w:tcBorders>
            <w:shd w:val="clear" w:color="auto" w:fill="auto"/>
            <w:vAlign w:val="center"/>
          </w:tcPr>
          <w:p w14:paraId="5DF60920" w14:textId="77777777" w:rsidR="00350A97" w:rsidRPr="006D3652" w:rsidRDefault="00350A97" w:rsidP="00C65BD1">
            <w:pPr>
              <w:pStyle w:val="acctfourfigures"/>
              <w:spacing w:line="240" w:lineRule="auto"/>
              <w:ind w:right="-69"/>
              <w:jc w:val="right"/>
              <w:rPr>
                <w:rFonts w:ascii="Arial" w:hAnsi="Arial" w:cs="Arial"/>
                <w:sz w:val="16"/>
                <w:szCs w:val="16"/>
                <w:lang w:val="en-US" w:bidi="th-TH"/>
              </w:rPr>
            </w:pPr>
          </w:p>
        </w:tc>
        <w:tc>
          <w:tcPr>
            <w:tcW w:w="1148" w:type="dxa"/>
            <w:tcBorders>
              <w:top w:val="single" w:sz="4" w:space="0" w:color="auto"/>
              <w:bottom w:val="nil"/>
            </w:tcBorders>
            <w:shd w:val="clear" w:color="auto" w:fill="auto"/>
            <w:vAlign w:val="center"/>
          </w:tcPr>
          <w:p w14:paraId="42C9025E"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rtl/>
                <w:cs/>
                <w:lang w:bidi="th-TH"/>
              </w:rPr>
            </w:pPr>
          </w:p>
        </w:tc>
        <w:tc>
          <w:tcPr>
            <w:tcW w:w="1362" w:type="dxa"/>
            <w:tcBorders>
              <w:top w:val="single" w:sz="4" w:space="0" w:color="auto"/>
              <w:bottom w:val="nil"/>
            </w:tcBorders>
            <w:shd w:val="clear" w:color="auto" w:fill="auto"/>
            <w:vAlign w:val="center"/>
          </w:tcPr>
          <w:p w14:paraId="346C9FA6"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auto"/>
            <w:vAlign w:val="center"/>
          </w:tcPr>
          <w:p w14:paraId="4635726E"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auto"/>
            <w:vAlign w:val="center"/>
          </w:tcPr>
          <w:p w14:paraId="0B73B89C"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single" w:sz="4" w:space="0" w:color="auto"/>
              <w:bottom w:val="nil"/>
            </w:tcBorders>
            <w:shd w:val="clear" w:color="auto" w:fill="auto"/>
            <w:vAlign w:val="center"/>
          </w:tcPr>
          <w:p w14:paraId="717DF98F"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375" w:type="dxa"/>
            <w:tcBorders>
              <w:top w:val="single" w:sz="4" w:space="0" w:color="auto"/>
              <w:bottom w:val="nil"/>
            </w:tcBorders>
            <w:shd w:val="clear" w:color="auto" w:fill="auto"/>
            <w:vAlign w:val="center"/>
          </w:tcPr>
          <w:p w14:paraId="08DBC855"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single" w:sz="4" w:space="0" w:color="auto"/>
              <w:bottom w:val="nil"/>
            </w:tcBorders>
            <w:shd w:val="clear" w:color="auto" w:fill="auto"/>
            <w:vAlign w:val="center"/>
          </w:tcPr>
          <w:p w14:paraId="72A10F36"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p>
        </w:tc>
      </w:tr>
      <w:tr w:rsidR="00350A97" w:rsidRPr="00344DE8" w14:paraId="45C9BBEE" w14:textId="77777777" w:rsidTr="007645B3">
        <w:tc>
          <w:tcPr>
            <w:tcW w:w="2907" w:type="dxa"/>
            <w:tcBorders>
              <w:top w:val="nil"/>
            </w:tcBorders>
          </w:tcPr>
          <w:p w14:paraId="2AA264AA" w14:textId="77777777" w:rsidR="00350A97" w:rsidRPr="006D3652" w:rsidRDefault="00350A97" w:rsidP="00C65BD1">
            <w:pPr>
              <w:spacing w:line="240" w:lineRule="auto"/>
              <w:ind w:right="-362"/>
              <w:rPr>
                <w:rFonts w:cs="Arial"/>
                <w:spacing w:val="-4"/>
                <w:sz w:val="16"/>
                <w:szCs w:val="16"/>
                <w:cs/>
              </w:rPr>
            </w:pPr>
            <w:r w:rsidRPr="006D3652">
              <w:rPr>
                <w:rFonts w:cs="Arial"/>
                <w:sz w:val="16"/>
                <w:szCs w:val="16"/>
              </w:rPr>
              <w:t>Trade accounts payable</w:t>
            </w:r>
          </w:p>
        </w:tc>
        <w:tc>
          <w:tcPr>
            <w:tcW w:w="1148" w:type="dxa"/>
            <w:tcBorders>
              <w:top w:val="nil"/>
            </w:tcBorders>
            <w:shd w:val="clear" w:color="auto" w:fill="auto"/>
            <w:vAlign w:val="center"/>
          </w:tcPr>
          <w:p w14:paraId="32FC94A4" w14:textId="77777777" w:rsidR="00350A97" w:rsidRPr="006D3652" w:rsidRDefault="00350A97" w:rsidP="00C65BD1">
            <w:pPr>
              <w:pStyle w:val="acctfourfigures"/>
              <w:tabs>
                <w:tab w:val="clear" w:pos="765"/>
                <w:tab w:val="decimal" w:pos="702"/>
              </w:tabs>
              <w:spacing w:line="240" w:lineRule="auto"/>
              <w:ind w:right="-69"/>
              <w:jc w:val="right"/>
              <w:rPr>
                <w:rFonts w:ascii="Arial" w:hAnsi="Arial" w:cs="Arial"/>
                <w:sz w:val="16"/>
                <w:szCs w:val="16"/>
                <w:rtl/>
                <w:cs/>
                <w:lang w:val="en-US" w:bidi="th-TH"/>
              </w:rPr>
            </w:pPr>
            <w:r w:rsidRPr="006D3652">
              <w:rPr>
                <w:rFonts w:ascii="Arial" w:hAnsi="Arial" w:cs="Arial"/>
                <w:sz w:val="16"/>
                <w:szCs w:val="16"/>
                <w:lang w:val="en-US" w:bidi="th-TH"/>
              </w:rPr>
              <w:t>27,134</w:t>
            </w:r>
          </w:p>
        </w:tc>
        <w:tc>
          <w:tcPr>
            <w:tcW w:w="1148" w:type="dxa"/>
            <w:tcBorders>
              <w:top w:val="nil"/>
            </w:tcBorders>
            <w:shd w:val="clear" w:color="auto" w:fill="auto"/>
            <w:vAlign w:val="center"/>
          </w:tcPr>
          <w:p w14:paraId="1EDF2AFA"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863</w:t>
            </w:r>
          </w:p>
        </w:tc>
        <w:tc>
          <w:tcPr>
            <w:tcW w:w="1148" w:type="dxa"/>
            <w:tcBorders>
              <w:top w:val="nil"/>
            </w:tcBorders>
            <w:shd w:val="clear" w:color="auto" w:fill="auto"/>
            <w:vAlign w:val="center"/>
          </w:tcPr>
          <w:p w14:paraId="728072AA" w14:textId="77777777" w:rsidR="00350A97" w:rsidRPr="006D3652" w:rsidRDefault="00350A97" w:rsidP="00C65BD1">
            <w:pPr>
              <w:pStyle w:val="acctfourfigures"/>
              <w:tabs>
                <w:tab w:val="clear" w:pos="765"/>
                <w:tab w:val="decimal" w:pos="787"/>
              </w:tabs>
              <w:spacing w:line="240" w:lineRule="auto"/>
              <w:ind w:right="-69"/>
              <w:jc w:val="right"/>
              <w:rPr>
                <w:rFonts w:ascii="Arial" w:hAnsi="Arial" w:cs="Arial"/>
                <w:sz w:val="16"/>
                <w:szCs w:val="16"/>
                <w:cs/>
                <w:lang w:val="en-US" w:bidi="th-TH"/>
              </w:rPr>
            </w:pPr>
            <w:r w:rsidRPr="006D3652">
              <w:rPr>
                <w:rFonts w:ascii="Arial" w:hAnsi="Arial" w:cs="Arial"/>
                <w:sz w:val="16"/>
                <w:szCs w:val="16"/>
                <w:lang w:val="en-US" w:bidi="th-TH"/>
              </w:rPr>
              <w:t>4,556</w:t>
            </w:r>
          </w:p>
        </w:tc>
        <w:tc>
          <w:tcPr>
            <w:tcW w:w="1148" w:type="dxa"/>
            <w:tcBorders>
              <w:top w:val="nil"/>
            </w:tcBorders>
            <w:shd w:val="clear" w:color="auto" w:fill="auto"/>
            <w:vAlign w:val="center"/>
          </w:tcPr>
          <w:p w14:paraId="44BBC64A"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781</w:t>
            </w:r>
          </w:p>
        </w:tc>
        <w:tc>
          <w:tcPr>
            <w:tcW w:w="1362" w:type="dxa"/>
            <w:tcBorders>
              <w:top w:val="nil"/>
            </w:tcBorders>
            <w:shd w:val="clear" w:color="auto" w:fill="auto"/>
            <w:vAlign w:val="center"/>
          </w:tcPr>
          <w:p w14:paraId="72B2D953"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46</w:t>
            </w:r>
          </w:p>
        </w:tc>
        <w:tc>
          <w:tcPr>
            <w:tcW w:w="1148" w:type="dxa"/>
            <w:tcBorders>
              <w:top w:val="nil"/>
            </w:tcBorders>
            <w:shd w:val="clear" w:color="auto" w:fill="auto"/>
            <w:vAlign w:val="center"/>
          </w:tcPr>
          <w:p w14:paraId="52483A31"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613</w:t>
            </w:r>
          </w:p>
        </w:tc>
        <w:tc>
          <w:tcPr>
            <w:tcW w:w="1148" w:type="dxa"/>
            <w:tcBorders>
              <w:top w:val="nil"/>
            </w:tcBorders>
            <w:shd w:val="clear" w:color="auto" w:fill="auto"/>
            <w:vAlign w:val="center"/>
          </w:tcPr>
          <w:p w14:paraId="37ED3927" w14:textId="77777777" w:rsidR="00350A97" w:rsidRPr="006D3652" w:rsidRDefault="00350A97" w:rsidP="00C65BD1">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48</w:t>
            </w:r>
          </w:p>
        </w:tc>
        <w:tc>
          <w:tcPr>
            <w:tcW w:w="1148" w:type="dxa"/>
            <w:tcBorders>
              <w:top w:val="nil"/>
            </w:tcBorders>
            <w:shd w:val="clear" w:color="auto" w:fill="auto"/>
            <w:vAlign w:val="center"/>
          </w:tcPr>
          <w:p w14:paraId="22B64E5C"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779</w:t>
            </w:r>
          </w:p>
        </w:tc>
        <w:tc>
          <w:tcPr>
            <w:tcW w:w="1375" w:type="dxa"/>
            <w:tcBorders>
              <w:top w:val="nil"/>
            </w:tcBorders>
            <w:shd w:val="clear" w:color="auto" w:fill="auto"/>
            <w:vAlign w:val="center"/>
          </w:tcPr>
          <w:p w14:paraId="46E8D3F2"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(9,805)</w:t>
            </w:r>
          </w:p>
        </w:tc>
        <w:tc>
          <w:tcPr>
            <w:tcW w:w="1413" w:type="dxa"/>
            <w:tcBorders>
              <w:top w:val="nil"/>
            </w:tcBorders>
            <w:shd w:val="clear" w:color="auto" w:fill="auto"/>
            <w:vAlign w:val="center"/>
          </w:tcPr>
          <w:p w14:paraId="6D17D16A"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25,015</w:t>
            </w:r>
          </w:p>
        </w:tc>
      </w:tr>
      <w:tr w:rsidR="00350A97" w:rsidRPr="00344DE8" w14:paraId="659E7EF0" w14:textId="77777777" w:rsidTr="007645B3">
        <w:tc>
          <w:tcPr>
            <w:tcW w:w="2907" w:type="dxa"/>
            <w:tcBorders>
              <w:top w:val="nil"/>
            </w:tcBorders>
          </w:tcPr>
          <w:p w14:paraId="673B6D01" w14:textId="77777777" w:rsidR="00350A97" w:rsidRPr="006D3652" w:rsidRDefault="00350A97" w:rsidP="00C65BD1">
            <w:pPr>
              <w:spacing w:line="240" w:lineRule="auto"/>
              <w:ind w:right="-362"/>
              <w:rPr>
                <w:rFonts w:cs="Arial"/>
                <w:sz w:val="16"/>
                <w:szCs w:val="16"/>
              </w:rPr>
            </w:pPr>
            <w:r w:rsidRPr="006D3652">
              <w:rPr>
                <w:rFonts w:cs="Arial"/>
                <w:sz w:val="16"/>
                <w:szCs w:val="16"/>
              </w:rPr>
              <w:t>Short-term loans</w:t>
            </w:r>
          </w:p>
        </w:tc>
        <w:tc>
          <w:tcPr>
            <w:tcW w:w="1148" w:type="dxa"/>
            <w:tcBorders>
              <w:top w:val="nil"/>
            </w:tcBorders>
            <w:shd w:val="clear" w:color="auto" w:fill="auto"/>
            <w:vAlign w:val="center"/>
          </w:tcPr>
          <w:p w14:paraId="6DD1AD81" w14:textId="77777777" w:rsidR="00350A97" w:rsidRPr="006D3652" w:rsidRDefault="00350A97" w:rsidP="00C65BD1">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2,468</w:t>
            </w:r>
          </w:p>
        </w:tc>
        <w:tc>
          <w:tcPr>
            <w:tcW w:w="1148" w:type="dxa"/>
            <w:tcBorders>
              <w:top w:val="nil"/>
            </w:tcBorders>
            <w:shd w:val="clear" w:color="auto" w:fill="auto"/>
            <w:vAlign w:val="center"/>
          </w:tcPr>
          <w:p w14:paraId="1FFA2E84"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tcBorders>
            <w:shd w:val="clear" w:color="auto" w:fill="auto"/>
            <w:vAlign w:val="center"/>
          </w:tcPr>
          <w:p w14:paraId="5BD75325" w14:textId="77777777" w:rsidR="00350A97" w:rsidRPr="006D3652" w:rsidRDefault="00350A97" w:rsidP="00C65BD1">
            <w:pPr>
              <w:pStyle w:val="acctfourfigures"/>
              <w:tabs>
                <w:tab w:val="clear" w:pos="765"/>
                <w:tab w:val="decimal" w:pos="787"/>
              </w:tabs>
              <w:spacing w:line="240" w:lineRule="auto"/>
              <w:ind w:right="-69"/>
              <w:jc w:val="right"/>
              <w:rPr>
                <w:rFonts w:ascii="Arial" w:hAnsi="Arial" w:cs="Arial"/>
                <w:sz w:val="16"/>
                <w:szCs w:val="16"/>
                <w:lang w:val="en-US" w:bidi="th-TH"/>
              </w:rPr>
            </w:pPr>
            <w:r w:rsidRPr="006D3652">
              <w:rPr>
                <w:rFonts w:ascii="Arial" w:hAnsi="Arial" w:cs="Arial"/>
                <w:sz w:val="16"/>
                <w:szCs w:val="16"/>
                <w:lang w:bidi="th-TH"/>
              </w:rPr>
              <w:t>3,157</w:t>
            </w:r>
          </w:p>
        </w:tc>
        <w:tc>
          <w:tcPr>
            <w:tcW w:w="1148" w:type="dxa"/>
            <w:tcBorders>
              <w:top w:val="nil"/>
            </w:tcBorders>
            <w:shd w:val="clear" w:color="auto" w:fill="auto"/>
            <w:vAlign w:val="center"/>
          </w:tcPr>
          <w:p w14:paraId="6E9DA06F"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w:t>
            </w:r>
          </w:p>
        </w:tc>
        <w:tc>
          <w:tcPr>
            <w:tcW w:w="1362" w:type="dxa"/>
            <w:tcBorders>
              <w:top w:val="nil"/>
            </w:tcBorders>
            <w:shd w:val="clear" w:color="auto" w:fill="auto"/>
            <w:vAlign w:val="center"/>
          </w:tcPr>
          <w:p w14:paraId="3020B50A"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534</w:t>
            </w:r>
          </w:p>
        </w:tc>
        <w:tc>
          <w:tcPr>
            <w:tcW w:w="1148" w:type="dxa"/>
            <w:tcBorders>
              <w:top w:val="nil"/>
            </w:tcBorders>
            <w:shd w:val="clear" w:color="auto" w:fill="auto"/>
            <w:vAlign w:val="center"/>
          </w:tcPr>
          <w:p w14:paraId="71CE1E11"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777</w:t>
            </w:r>
          </w:p>
        </w:tc>
        <w:tc>
          <w:tcPr>
            <w:tcW w:w="1148" w:type="dxa"/>
            <w:tcBorders>
              <w:top w:val="nil"/>
            </w:tcBorders>
            <w:shd w:val="clear" w:color="auto" w:fill="auto"/>
            <w:vAlign w:val="center"/>
          </w:tcPr>
          <w:p w14:paraId="0B645F6D" w14:textId="77777777" w:rsidR="00350A97" w:rsidRPr="006D3652" w:rsidRDefault="00350A97" w:rsidP="00C65BD1">
            <w:pPr>
              <w:pStyle w:val="acctfourfigure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331</w:t>
            </w:r>
          </w:p>
        </w:tc>
        <w:tc>
          <w:tcPr>
            <w:tcW w:w="1148" w:type="dxa"/>
            <w:tcBorders>
              <w:top w:val="nil"/>
            </w:tcBorders>
            <w:shd w:val="clear" w:color="auto" w:fill="auto"/>
            <w:vAlign w:val="center"/>
          </w:tcPr>
          <w:p w14:paraId="24AD85C8"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256</w:t>
            </w:r>
          </w:p>
        </w:tc>
        <w:tc>
          <w:tcPr>
            <w:tcW w:w="1375" w:type="dxa"/>
            <w:tcBorders>
              <w:top w:val="nil"/>
            </w:tcBorders>
            <w:shd w:val="clear" w:color="auto" w:fill="auto"/>
            <w:vAlign w:val="center"/>
          </w:tcPr>
          <w:p w14:paraId="2FF21170"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cs/>
                <w:lang w:bidi="th-TH"/>
              </w:rPr>
            </w:pPr>
            <w:r w:rsidRPr="006D3652">
              <w:rPr>
                <w:rFonts w:ascii="Arial" w:hAnsi="Arial" w:cs="Arial"/>
                <w:sz w:val="16"/>
                <w:szCs w:val="16"/>
                <w:lang w:bidi="th-TH"/>
              </w:rPr>
              <w:t>(5,947)</w:t>
            </w:r>
          </w:p>
        </w:tc>
        <w:tc>
          <w:tcPr>
            <w:tcW w:w="1413" w:type="dxa"/>
            <w:tcBorders>
              <w:top w:val="nil"/>
            </w:tcBorders>
            <w:shd w:val="clear" w:color="auto" w:fill="auto"/>
            <w:vAlign w:val="center"/>
          </w:tcPr>
          <w:p w14:paraId="7493CFF9"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1,576</w:t>
            </w:r>
          </w:p>
        </w:tc>
      </w:tr>
      <w:tr w:rsidR="00350A97" w:rsidRPr="00344DE8" w14:paraId="6CAC2A03" w14:textId="77777777" w:rsidTr="007645B3">
        <w:tc>
          <w:tcPr>
            <w:tcW w:w="2907" w:type="dxa"/>
          </w:tcPr>
          <w:p w14:paraId="0C78A438" w14:textId="11FD869A" w:rsidR="00350A97" w:rsidRPr="006D3652" w:rsidRDefault="00350A97" w:rsidP="00C65BD1">
            <w:pPr>
              <w:spacing w:line="240" w:lineRule="auto"/>
              <w:ind w:right="-362"/>
              <w:rPr>
                <w:rFonts w:cs="Arial"/>
                <w:spacing w:val="-4"/>
                <w:sz w:val="16"/>
                <w:szCs w:val="16"/>
              </w:rPr>
            </w:pPr>
            <w:r w:rsidRPr="006D3652">
              <w:rPr>
                <w:rFonts w:cs="Arial"/>
                <w:sz w:val="16"/>
                <w:szCs w:val="16"/>
              </w:rPr>
              <w:t xml:space="preserve">Current portion of </w:t>
            </w:r>
            <w:r w:rsidR="00A35A96">
              <w:rPr>
                <w:rFonts w:cs="Arial"/>
                <w:sz w:val="16"/>
                <w:szCs w:val="16"/>
              </w:rPr>
              <w:t>long-term loans</w:t>
            </w:r>
          </w:p>
        </w:tc>
        <w:tc>
          <w:tcPr>
            <w:tcW w:w="1148" w:type="dxa"/>
            <w:tcBorders>
              <w:top w:val="nil"/>
            </w:tcBorders>
            <w:shd w:val="clear" w:color="auto" w:fill="auto"/>
            <w:vAlign w:val="center"/>
          </w:tcPr>
          <w:p w14:paraId="0B40A275" w14:textId="77777777" w:rsidR="00350A97" w:rsidRPr="006D3652" w:rsidRDefault="00350A97" w:rsidP="00C65BD1">
            <w:pPr>
              <w:pStyle w:val="acctfourfigures"/>
              <w:tabs>
                <w:tab w:val="clear" w:pos="765"/>
                <w:tab w:val="decimal" w:pos="702"/>
              </w:tabs>
              <w:spacing w:line="240" w:lineRule="auto"/>
              <w:ind w:right="-69"/>
              <w:jc w:val="right"/>
              <w:rPr>
                <w:rFonts w:ascii="Arial" w:hAnsi="Arial" w:cs="Arial"/>
                <w:sz w:val="16"/>
                <w:szCs w:val="16"/>
                <w:lang w:val="en-US" w:bidi="th-TH"/>
              </w:rPr>
            </w:pPr>
          </w:p>
        </w:tc>
        <w:tc>
          <w:tcPr>
            <w:tcW w:w="1148" w:type="dxa"/>
            <w:tcBorders>
              <w:top w:val="nil"/>
            </w:tcBorders>
            <w:shd w:val="clear" w:color="auto" w:fill="auto"/>
            <w:vAlign w:val="center"/>
          </w:tcPr>
          <w:p w14:paraId="49A51920" w14:textId="77777777" w:rsidR="00350A97" w:rsidRPr="006D3652" w:rsidRDefault="00350A97" w:rsidP="00C65BD1">
            <w:pPr>
              <w:pStyle w:val="acctfourfigures"/>
              <w:tabs>
                <w:tab w:val="clear" w:pos="765"/>
                <w:tab w:val="decimal" w:pos="867"/>
              </w:tabs>
              <w:spacing w:line="240" w:lineRule="auto"/>
              <w:ind w:left="-48" w:right="-69"/>
              <w:jc w:val="right"/>
              <w:rPr>
                <w:rFonts w:ascii="Arial" w:hAnsi="Arial" w:cs="Arial"/>
                <w:sz w:val="16"/>
                <w:szCs w:val="16"/>
                <w:lang w:val="en-US"/>
              </w:rPr>
            </w:pPr>
          </w:p>
        </w:tc>
        <w:tc>
          <w:tcPr>
            <w:tcW w:w="1148" w:type="dxa"/>
            <w:tcBorders>
              <w:top w:val="nil"/>
            </w:tcBorders>
            <w:shd w:val="clear" w:color="auto" w:fill="auto"/>
            <w:vAlign w:val="center"/>
          </w:tcPr>
          <w:p w14:paraId="5DC1CA6C"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cs/>
                <w:lang w:bidi="th-TH"/>
              </w:rPr>
            </w:pPr>
          </w:p>
        </w:tc>
        <w:tc>
          <w:tcPr>
            <w:tcW w:w="1148" w:type="dxa"/>
            <w:tcBorders>
              <w:top w:val="nil"/>
            </w:tcBorders>
            <w:shd w:val="clear" w:color="auto" w:fill="auto"/>
            <w:vAlign w:val="center"/>
          </w:tcPr>
          <w:p w14:paraId="6E7F7D5A" w14:textId="77777777" w:rsidR="00350A97" w:rsidRPr="006D3652" w:rsidRDefault="00350A97" w:rsidP="00C65BD1">
            <w:pPr>
              <w:pStyle w:val="acctfourfigures"/>
              <w:tabs>
                <w:tab w:val="clear" w:pos="765"/>
                <w:tab w:val="decimal" w:pos="745"/>
              </w:tabs>
              <w:spacing w:line="240" w:lineRule="auto"/>
              <w:ind w:left="-48" w:right="-69"/>
              <w:jc w:val="right"/>
              <w:rPr>
                <w:rFonts w:ascii="Arial" w:hAnsi="Arial" w:cs="Arial"/>
                <w:sz w:val="16"/>
                <w:szCs w:val="16"/>
                <w:lang w:val="en-US" w:bidi="th-TH"/>
              </w:rPr>
            </w:pPr>
          </w:p>
        </w:tc>
        <w:tc>
          <w:tcPr>
            <w:tcW w:w="1362" w:type="dxa"/>
            <w:tcBorders>
              <w:top w:val="nil"/>
            </w:tcBorders>
            <w:shd w:val="clear" w:color="auto" w:fill="auto"/>
            <w:vAlign w:val="center"/>
          </w:tcPr>
          <w:p w14:paraId="2BF8EA05" w14:textId="77777777" w:rsidR="00350A97" w:rsidRPr="006D3652" w:rsidRDefault="00350A97" w:rsidP="00C65BD1">
            <w:pPr>
              <w:pStyle w:val="acctfourfigures"/>
              <w:tabs>
                <w:tab w:val="clear" w:pos="765"/>
                <w:tab w:val="decimal" w:pos="79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auto"/>
            <w:vAlign w:val="center"/>
          </w:tcPr>
          <w:p w14:paraId="07369344"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auto"/>
            <w:vAlign w:val="center"/>
          </w:tcPr>
          <w:p w14:paraId="53BC5C30"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148" w:type="dxa"/>
            <w:tcBorders>
              <w:top w:val="nil"/>
            </w:tcBorders>
            <w:shd w:val="clear" w:color="auto" w:fill="auto"/>
            <w:vAlign w:val="center"/>
          </w:tcPr>
          <w:p w14:paraId="7C297806" w14:textId="77777777" w:rsidR="00350A97" w:rsidRPr="006D3652" w:rsidRDefault="00350A97" w:rsidP="00C65BD1">
            <w:pPr>
              <w:pStyle w:val="acctfourfigures"/>
              <w:tabs>
                <w:tab w:val="clear" w:pos="765"/>
                <w:tab w:val="decimal" w:pos="702"/>
              </w:tabs>
              <w:spacing w:line="240" w:lineRule="auto"/>
              <w:ind w:left="-48" w:right="-69"/>
              <w:jc w:val="right"/>
              <w:rPr>
                <w:rFonts w:ascii="Arial" w:hAnsi="Arial" w:cs="Arial"/>
                <w:sz w:val="16"/>
                <w:szCs w:val="16"/>
                <w:rtl/>
                <w:cs/>
                <w:lang w:bidi="th-TH"/>
              </w:rPr>
            </w:pPr>
          </w:p>
        </w:tc>
        <w:tc>
          <w:tcPr>
            <w:tcW w:w="1375" w:type="dxa"/>
            <w:tcBorders>
              <w:top w:val="nil"/>
            </w:tcBorders>
            <w:shd w:val="clear" w:color="auto" w:fill="auto"/>
            <w:vAlign w:val="center"/>
          </w:tcPr>
          <w:p w14:paraId="5DEE6F2C" w14:textId="77777777" w:rsidR="00350A97" w:rsidRPr="006D3652" w:rsidRDefault="00350A97" w:rsidP="00C65BD1">
            <w:pPr>
              <w:pStyle w:val="acctfourfigures"/>
              <w:tabs>
                <w:tab w:val="clear" w:pos="765"/>
                <w:tab w:val="decimal" w:pos="762"/>
              </w:tabs>
              <w:spacing w:line="240" w:lineRule="auto"/>
              <w:ind w:left="-48" w:right="-69"/>
              <w:jc w:val="right"/>
              <w:rPr>
                <w:rFonts w:ascii="Arial" w:hAnsi="Arial" w:cs="Arial"/>
                <w:sz w:val="16"/>
                <w:szCs w:val="16"/>
                <w:rtl/>
                <w:cs/>
                <w:lang w:bidi="th-TH"/>
              </w:rPr>
            </w:pPr>
          </w:p>
        </w:tc>
        <w:tc>
          <w:tcPr>
            <w:tcW w:w="1413" w:type="dxa"/>
            <w:tcBorders>
              <w:top w:val="nil"/>
            </w:tcBorders>
            <w:shd w:val="clear" w:color="auto" w:fill="auto"/>
            <w:vAlign w:val="center"/>
          </w:tcPr>
          <w:p w14:paraId="1F2BC187" w14:textId="77777777" w:rsidR="00350A97" w:rsidRPr="006D3652" w:rsidRDefault="00350A97" w:rsidP="00C65BD1">
            <w:pPr>
              <w:pStyle w:val="acctfourfigures"/>
              <w:tabs>
                <w:tab w:val="clear" w:pos="765"/>
                <w:tab w:val="decimal" w:pos="654"/>
              </w:tabs>
              <w:spacing w:line="240" w:lineRule="auto"/>
              <w:ind w:left="-48" w:right="-69"/>
              <w:jc w:val="right"/>
              <w:rPr>
                <w:rFonts w:ascii="Arial" w:hAnsi="Arial" w:cs="Arial"/>
                <w:sz w:val="16"/>
                <w:szCs w:val="16"/>
                <w:lang w:val="en-US" w:bidi="th-TH"/>
              </w:rPr>
            </w:pPr>
          </w:p>
        </w:tc>
      </w:tr>
      <w:tr w:rsidR="00A35A96" w:rsidRPr="00344DE8" w14:paraId="4C5840BF" w14:textId="77777777" w:rsidTr="007645B3">
        <w:tc>
          <w:tcPr>
            <w:tcW w:w="2907" w:type="dxa"/>
          </w:tcPr>
          <w:p w14:paraId="23D4AA5B" w14:textId="293A397E" w:rsidR="00A35A96" w:rsidRPr="006D3652" w:rsidRDefault="00A35A96" w:rsidP="00A35A96">
            <w:pPr>
              <w:spacing w:line="240" w:lineRule="auto"/>
              <w:ind w:right="-362"/>
              <w:rPr>
                <w:rFonts w:cs="Arial"/>
                <w:sz w:val="16"/>
                <w:szCs w:val="16"/>
              </w:rPr>
            </w:pPr>
            <w:r w:rsidRPr="006D3652">
              <w:rPr>
                <w:rFonts w:cs="Arial"/>
                <w:sz w:val="16"/>
                <w:szCs w:val="16"/>
              </w:rPr>
              <w:t xml:space="preserve">   from financial</w:t>
            </w:r>
            <w:r>
              <w:rPr>
                <w:rFonts w:cs="Arial"/>
                <w:sz w:val="16"/>
                <w:szCs w:val="16"/>
              </w:rPr>
              <w:t xml:space="preserve"> institutions</w:t>
            </w:r>
            <w:r w:rsidR="00F03DDC">
              <w:rPr>
                <w:rFonts w:cs="Arial"/>
                <w:sz w:val="16"/>
                <w:szCs w:val="16"/>
              </w:rPr>
              <w:t>, net</w:t>
            </w:r>
          </w:p>
        </w:tc>
        <w:tc>
          <w:tcPr>
            <w:tcW w:w="1148" w:type="dxa"/>
            <w:tcBorders>
              <w:top w:val="nil"/>
            </w:tcBorders>
            <w:shd w:val="clear" w:color="auto" w:fill="auto"/>
            <w:vAlign w:val="center"/>
          </w:tcPr>
          <w:p w14:paraId="309822E0" w14:textId="538293D5" w:rsidR="00A35A96" w:rsidRPr="006D3652" w:rsidRDefault="00A35A96" w:rsidP="00A35A96">
            <w:pPr>
              <w:pStyle w:val="acctfourfigures"/>
              <w:tabs>
                <w:tab w:val="clear" w:pos="765"/>
                <w:tab w:val="decimal" w:pos="702"/>
              </w:tabs>
              <w:spacing w:line="240" w:lineRule="auto"/>
              <w:ind w:right="-69"/>
              <w:jc w:val="right"/>
              <w:rPr>
                <w:rFonts w:ascii="Arial" w:hAnsi="Arial" w:cs="Arial"/>
                <w:sz w:val="16"/>
                <w:szCs w:val="16"/>
                <w:rtl/>
                <w:cs/>
                <w:lang w:bidi="th-TH"/>
              </w:rPr>
            </w:pPr>
            <w:r w:rsidRPr="006D3652">
              <w:rPr>
                <w:rFonts w:ascii="Arial" w:hAnsi="Arial" w:cs="Arial"/>
                <w:sz w:val="16"/>
                <w:szCs w:val="16"/>
                <w:lang w:val="en-US" w:bidi="th-TH"/>
              </w:rPr>
              <w:t>-</w:t>
            </w:r>
          </w:p>
        </w:tc>
        <w:tc>
          <w:tcPr>
            <w:tcW w:w="1148" w:type="dxa"/>
            <w:tcBorders>
              <w:top w:val="nil"/>
            </w:tcBorders>
            <w:shd w:val="clear" w:color="auto" w:fill="auto"/>
            <w:vAlign w:val="center"/>
          </w:tcPr>
          <w:p w14:paraId="577EBF98" w14:textId="536E379B" w:rsidR="00A35A96" w:rsidRPr="006D3652" w:rsidRDefault="00A35A96" w:rsidP="00A35A9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tcBorders>
            <w:shd w:val="clear" w:color="auto" w:fill="auto"/>
            <w:vAlign w:val="center"/>
          </w:tcPr>
          <w:p w14:paraId="34890A5A" w14:textId="46581E5C"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536</w:t>
            </w:r>
          </w:p>
        </w:tc>
        <w:tc>
          <w:tcPr>
            <w:tcW w:w="1148" w:type="dxa"/>
            <w:tcBorders>
              <w:top w:val="nil"/>
            </w:tcBorders>
            <w:shd w:val="clear" w:color="auto" w:fill="auto"/>
            <w:vAlign w:val="center"/>
          </w:tcPr>
          <w:p w14:paraId="085EFA43" w14:textId="3D917C39" w:rsidR="00A35A96" w:rsidRPr="006D3652" w:rsidRDefault="00A35A96" w:rsidP="00A35A96">
            <w:pPr>
              <w:pStyle w:val="acctfourfigures"/>
              <w:tabs>
                <w:tab w:val="clear" w:pos="765"/>
                <w:tab w:val="decimal" w:pos="745"/>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312</w:t>
            </w:r>
          </w:p>
        </w:tc>
        <w:tc>
          <w:tcPr>
            <w:tcW w:w="1362" w:type="dxa"/>
            <w:tcBorders>
              <w:top w:val="nil"/>
            </w:tcBorders>
            <w:shd w:val="clear" w:color="auto" w:fill="auto"/>
            <w:vAlign w:val="center"/>
          </w:tcPr>
          <w:p w14:paraId="3EB38E78" w14:textId="11577784" w:rsidR="00A35A96" w:rsidRPr="006D3652" w:rsidRDefault="00A35A96" w:rsidP="00A35A9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179</w:t>
            </w:r>
          </w:p>
        </w:tc>
        <w:tc>
          <w:tcPr>
            <w:tcW w:w="1148" w:type="dxa"/>
            <w:tcBorders>
              <w:top w:val="nil"/>
            </w:tcBorders>
            <w:shd w:val="clear" w:color="auto" w:fill="auto"/>
            <w:vAlign w:val="center"/>
          </w:tcPr>
          <w:p w14:paraId="096D58EE" w14:textId="6390D081"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254</w:t>
            </w:r>
          </w:p>
        </w:tc>
        <w:tc>
          <w:tcPr>
            <w:tcW w:w="1148" w:type="dxa"/>
            <w:tcBorders>
              <w:top w:val="nil"/>
            </w:tcBorders>
            <w:shd w:val="clear" w:color="auto" w:fill="auto"/>
            <w:vAlign w:val="center"/>
          </w:tcPr>
          <w:p w14:paraId="42F952F1" w14:textId="02ECF132"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55</w:t>
            </w:r>
          </w:p>
        </w:tc>
        <w:tc>
          <w:tcPr>
            <w:tcW w:w="1148" w:type="dxa"/>
            <w:tcBorders>
              <w:top w:val="nil"/>
            </w:tcBorders>
            <w:shd w:val="clear" w:color="auto" w:fill="auto"/>
            <w:vAlign w:val="center"/>
          </w:tcPr>
          <w:p w14:paraId="71EFAF08" w14:textId="56EDC24F" w:rsidR="00A35A96" w:rsidRPr="006D3652" w:rsidRDefault="00A35A96" w:rsidP="00A35A96">
            <w:pPr>
              <w:pStyle w:val="acctfourfigures"/>
              <w:tabs>
                <w:tab w:val="clear" w:pos="765"/>
                <w:tab w:val="decimal" w:pos="702"/>
              </w:tabs>
              <w:spacing w:line="240" w:lineRule="auto"/>
              <w:ind w:left="-48" w:right="-69"/>
              <w:jc w:val="right"/>
              <w:rPr>
                <w:rFonts w:ascii="Arial" w:hAnsi="Arial" w:cs="Arial"/>
                <w:sz w:val="16"/>
                <w:szCs w:val="16"/>
                <w:cs/>
                <w:lang w:val="en-US" w:bidi="th-TH"/>
              </w:rPr>
            </w:pPr>
            <w:r w:rsidRPr="006D3652">
              <w:rPr>
                <w:rFonts w:ascii="Arial" w:hAnsi="Arial" w:cs="Arial"/>
                <w:sz w:val="16"/>
                <w:szCs w:val="16"/>
                <w:lang w:val="en-US" w:bidi="th-TH"/>
              </w:rPr>
              <w:t>-</w:t>
            </w:r>
          </w:p>
        </w:tc>
        <w:tc>
          <w:tcPr>
            <w:tcW w:w="1375" w:type="dxa"/>
            <w:tcBorders>
              <w:top w:val="nil"/>
            </w:tcBorders>
            <w:shd w:val="clear" w:color="auto" w:fill="auto"/>
            <w:vAlign w:val="center"/>
          </w:tcPr>
          <w:p w14:paraId="131AAAB0" w14:textId="7A4444E9"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val="en-US" w:bidi="th-TH"/>
              </w:rPr>
              <w:t>-</w:t>
            </w:r>
          </w:p>
        </w:tc>
        <w:tc>
          <w:tcPr>
            <w:tcW w:w="1413" w:type="dxa"/>
            <w:tcBorders>
              <w:top w:val="nil"/>
            </w:tcBorders>
            <w:shd w:val="clear" w:color="auto" w:fill="auto"/>
            <w:vAlign w:val="center"/>
          </w:tcPr>
          <w:p w14:paraId="0112E142" w14:textId="2814AB49" w:rsidR="00A35A96" w:rsidRPr="006D3652" w:rsidRDefault="00A35A96" w:rsidP="00A35A9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1,336</w:t>
            </w:r>
          </w:p>
        </w:tc>
      </w:tr>
      <w:tr w:rsidR="00A35A96" w:rsidRPr="00344DE8" w14:paraId="2556A0C3" w14:textId="77777777" w:rsidTr="007645B3">
        <w:tc>
          <w:tcPr>
            <w:tcW w:w="2907" w:type="dxa"/>
          </w:tcPr>
          <w:p w14:paraId="2C488FB5" w14:textId="77777777" w:rsidR="00A35A96" w:rsidRPr="006D3652" w:rsidRDefault="00A35A96" w:rsidP="00A35A96">
            <w:pPr>
              <w:spacing w:line="240" w:lineRule="auto"/>
              <w:ind w:right="-362"/>
              <w:rPr>
                <w:rFonts w:cs="Arial"/>
                <w:sz w:val="16"/>
                <w:szCs w:val="16"/>
              </w:rPr>
            </w:pPr>
            <w:r w:rsidRPr="006D3652">
              <w:rPr>
                <w:rFonts w:cs="Arial"/>
                <w:sz w:val="16"/>
                <w:szCs w:val="16"/>
              </w:rPr>
              <w:t>Other current liabilities</w:t>
            </w:r>
          </w:p>
        </w:tc>
        <w:tc>
          <w:tcPr>
            <w:tcW w:w="1148" w:type="dxa"/>
            <w:tcBorders>
              <w:top w:val="nil"/>
            </w:tcBorders>
            <w:shd w:val="clear" w:color="auto" w:fill="auto"/>
            <w:vAlign w:val="center"/>
          </w:tcPr>
          <w:p w14:paraId="76BDCF11" w14:textId="77777777" w:rsidR="00A35A96" w:rsidRPr="006D3652" w:rsidRDefault="00A35A96" w:rsidP="00A35A96">
            <w:pPr>
              <w:pStyle w:val="acctfourfigures"/>
              <w:tabs>
                <w:tab w:val="clear" w:pos="765"/>
                <w:tab w:val="decimal" w:pos="70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9,949</w:t>
            </w:r>
          </w:p>
        </w:tc>
        <w:tc>
          <w:tcPr>
            <w:tcW w:w="1148" w:type="dxa"/>
            <w:tcBorders>
              <w:top w:val="nil"/>
            </w:tcBorders>
            <w:shd w:val="clear" w:color="auto" w:fill="auto"/>
            <w:vAlign w:val="center"/>
          </w:tcPr>
          <w:p w14:paraId="6ABDC7D8" w14:textId="77777777" w:rsidR="00A35A96" w:rsidRPr="006D3652" w:rsidRDefault="00A35A96" w:rsidP="00A35A9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254</w:t>
            </w:r>
          </w:p>
        </w:tc>
        <w:tc>
          <w:tcPr>
            <w:tcW w:w="1148" w:type="dxa"/>
            <w:tcBorders>
              <w:top w:val="nil"/>
            </w:tcBorders>
            <w:shd w:val="clear" w:color="auto" w:fill="auto"/>
            <w:vAlign w:val="center"/>
          </w:tcPr>
          <w:p w14:paraId="0DA88F4D"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510</w:t>
            </w:r>
          </w:p>
        </w:tc>
        <w:tc>
          <w:tcPr>
            <w:tcW w:w="1148" w:type="dxa"/>
            <w:tcBorders>
              <w:top w:val="nil"/>
            </w:tcBorders>
            <w:shd w:val="clear" w:color="auto" w:fill="auto"/>
            <w:vAlign w:val="center"/>
          </w:tcPr>
          <w:p w14:paraId="168E2AAF" w14:textId="77777777" w:rsidR="00A35A96" w:rsidRPr="006D3652" w:rsidRDefault="00A35A96" w:rsidP="00A35A9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223</w:t>
            </w:r>
          </w:p>
        </w:tc>
        <w:tc>
          <w:tcPr>
            <w:tcW w:w="1362" w:type="dxa"/>
            <w:tcBorders>
              <w:top w:val="nil"/>
            </w:tcBorders>
            <w:shd w:val="clear" w:color="auto" w:fill="auto"/>
            <w:vAlign w:val="center"/>
          </w:tcPr>
          <w:p w14:paraId="67082768" w14:textId="77777777" w:rsidR="00A35A96" w:rsidRPr="006D3652" w:rsidRDefault="00A35A96" w:rsidP="00A35A9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54</w:t>
            </w:r>
          </w:p>
        </w:tc>
        <w:tc>
          <w:tcPr>
            <w:tcW w:w="1148" w:type="dxa"/>
            <w:tcBorders>
              <w:top w:val="nil"/>
            </w:tcBorders>
            <w:shd w:val="clear" w:color="auto" w:fill="auto"/>
            <w:vAlign w:val="center"/>
          </w:tcPr>
          <w:p w14:paraId="3EDCA496"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116</w:t>
            </w:r>
          </w:p>
        </w:tc>
        <w:tc>
          <w:tcPr>
            <w:tcW w:w="1148" w:type="dxa"/>
            <w:tcBorders>
              <w:top w:val="nil"/>
            </w:tcBorders>
            <w:shd w:val="clear" w:color="auto" w:fill="auto"/>
            <w:vAlign w:val="center"/>
          </w:tcPr>
          <w:p w14:paraId="31A2E63C" w14:textId="77777777" w:rsidR="00A35A96" w:rsidRPr="006D3652" w:rsidRDefault="00A35A96" w:rsidP="00A35A96">
            <w:pPr>
              <w:pStyle w:val="acctfourfigures"/>
              <w:tabs>
                <w:tab w:val="clear" w:pos="765"/>
                <w:tab w:val="decimal" w:pos="1048"/>
              </w:tabs>
              <w:spacing w:line="240" w:lineRule="auto"/>
              <w:ind w:left="-48" w:right="-69"/>
              <w:jc w:val="center"/>
              <w:rPr>
                <w:rFonts w:ascii="Arial" w:hAnsi="Arial" w:cs="Arial"/>
                <w:sz w:val="16"/>
                <w:szCs w:val="16"/>
                <w:lang w:val="en-US" w:bidi="th-TH"/>
              </w:rPr>
            </w:pPr>
            <w:r w:rsidRPr="006D3652">
              <w:rPr>
                <w:rFonts w:ascii="Arial" w:hAnsi="Arial" w:cs="Arial"/>
                <w:sz w:val="16"/>
                <w:szCs w:val="16"/>
                <w:lang w:bidi="th-TH"/>
              </w:rPr>
              <w:t xml:space="preserve">  </w:t>
            </w:r>
            <w:r w:rsidRPr="006D3652">
              <w:rPr>
                <w:rFonts w:ascii="Arial" w:hAnsi="Arial" w:cs="Arial"/>
                <w:sz w:val="16"/>
                <w:szCs w:val="16"/>
                <w:lang w:val="en-US" w:bidi="th-TH"/>
              </w:rPr>
              <w:t>47</w:t>
            </w:r>
          </w:p>
        </w:tc>
        <w:tc>
          <w:tcPr>
            <w:tcW w:w="1148" w:type="dxa"/>
            <w:tcBorders>
              <w:top w:val="nil"/>
            </w:tcBorders>
            <w:shd w:val="clear" w:color="auto" w:fill="auto"/>
            <w:vAlign w:val="center"/>
          </w:tcPr>
          <w:p w14:paraId="51675A2C" w14:textId="77777777" w:rsidR="00A35A96" w:rsidRPr="006D3652" w:rsidRDefault="00A35A96" w:rsidP="00A35A96">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80</w:t>
            </w:r>
          </w:p>
        </w:tc>
        <w:tc>
          <w:tcPr>
            <w:tcW w:w="1375" w:type="dxa"/>
            <w:tcBorders>
              <w:top w:val="nil"/>
            </w:tcBorders>
            <w:shd w:val="clear" w:color="auto" w:fill="auto"/>
            <w:vAlign w:val="center"/>
          </w:tcPr>
          <w:p w14:paraId="04FB23AD"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(494)</w:t>
            </w:r>
          </w:p>
        </w:tc>
        <w:tc>
          <w:tcPr>
            <w:tcW w:w="1413" w:type="dxa"/>
            <w:tcBorders>
              <w:top w:val="nil"/>
            </w:tcBorders>
            <w:shd w:val="clear" w:color="auto" w:fill="auto"/>
            <w:vAlign w:val="center"/>
          </w:tcPr>
          <w:p w14:paraId="31946796" w14:textId="77777777" w:rsidR="00A35A96" w:rsidRPr="006D3652" w:rsidRDefault="00A35A96" w:rsidP="00A35A9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10,739</w:t>
            </w:r>
          </w:p>
        </w:tc>
      </w:tr>
      <w:tr w:rsidR="00A35A96" w:rsidRPr="00344DE8" w14:paraId="639DE767" w14:textId="77777777" w:rsidTr="007645B3">
        <w:trPr>
          <w:trHeight w:val="139"/>
        </w:trPr>
        <w:tc>
          <w:tcPr>
            <w:tcW w:w="2907" w:type="dxa"/>
          </w:tcPr>
          <w:p w14:paraId="07622652" w14:textId="77777777" w:rsidR="00A35A96" w:rsidRPr="006D3652" w:rsidRDefault="00A35A96" w:rsidP="00A35A96">
            <w:pPr>
              <w:spacing w:line="240" w:lineRule="auto"/>
              <w:ind w:right="-362"/>
              <w:rPr>
                <w:rFonts w:cs="Arial"/>
                <w:sz w:val="16"/>
                <w:szCs w:val="16"/>
              </w:rPr>
            </w:pPr>
            <w:r w:rsidRPr="006D3652">
              <w:rPr>
                <w:rFonts w:cs="Arial"/>
                <w:sz w:val="16"/>
                <w:szCs w:val="16"/>
              </w:rPr>
              <w:t xml:space="preserve">Long-term loans </w:t>
            </w:r>
          </w:p>
        </w:tc>
        <w:tc>
          <w:tcPr>
            <w:tcW w:w="1148" w:type="dxa"/>
            <w:tcBorders>
              <w:top w:val="nil"/>
            </w:tcBorders>
            <w:shd w:val="clear" w:color="auto" w:fill="auto"/>
            <w:vAlign w:val="center"/>
          </w:tcPr>
          <w:p w14:paraId="5B64C438" w14:textId="77777777" w:rsidR="00A35A96" w:rsidRPr="006D3652" w:rsidRDefault="00A35A96" w:rsidP="00A35A96">
            <w:pPr>
              <w:pStyle w:val="acctfourfigures"/>
              <w:tabs>
                <w:tab w:val="clear" w:pos="765"/>
              </w:tabs>
              <w:spacing w:line="240" w:lineRule="auto"/>
              <w:ind w:right="-69"/>
              <w:jc w:val="right"/>
              <w:rPr>
                <w:rFonts w:ascii="Arial" w:hAnsi="Arial" w:cs="Arial"/>
                <w:sz w:val="16"/>
                <w:szCs w:val="16"/>
                <w:cs/>
                <w:lang w:bidi="th-TH"/>
              </w:rPr>
            </w:pPr>
            <w:r w:rsidRPr="006D3652">
              <w:rPr>
                <w:rFonts w:ascii="Arial" w:hAnsi="Arial" w:cs="Arial"/>
                <w:sz w:val="16"/>
                <w:szCs w:val="16"/>
                <w:lang w:val="en-US" w:bidi="th-TH"/>
              </w:rPr>
              <w:t xml:space="preserve">  65,366</w:t>
            </w:r>
          </w:p>
        </w:tc>
        <w:tc>
          <w:tcPr>
            <w:tcW w:w="1148" w:type="dxa"/>
            <w:tcBorders>
              <w:top w:val="nil"/>
            </w:tcBorders>
            <w:shd w:val="clear" w:color="auto" w:fill="auto"/>
            <w:vAlign w:val="center"/>
          </w:tcPr>
          <w:p w14:paraId="43C88D88" w14:textId="77777777" w:rsidR="00A35A96" w:rsidRPr="006D3652" w:rsidRDefault="00A35A96" w:rsidP="00A35A96">
            <w:pPr>
              <w:pStyle w:val="acctfourfigures"/>
              <w:tabs>
                <w:tab w:val="clear" w:pos="765"/>
                <w:tab w:val="decimal" w:pos="882"/>
              </w:tabs>
              <w:spacing w:line="240" w:lineRule="auto"/>
              <w:ind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tcBorders>
            <w:shd w:val="clear" w:color="auto" w:fill="auto"/>
            <w:vAlign w:val="center"/>
          </w:tcPr>
          <w:p w14:paraId="7FEA778A" w14:textId="77777777" w:rsidR="00A35A96" w:rsidRPr="006D3652" w:rsidRDefault="00A35A96" w:rsidP="00A35A96">
            <w:pPr>
              <w:pStyle w:val="acctfourfigures"/>
              <w:tabs>
                <w:tab w:val="clear" w:pos="765"/>
                <w:tab w:val="decimal" w:pos="76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4,522</w:t>
            </w:r>
          </w:p>
        </w:tc>
        <w:tc>
          <w:tcPr>
            <w:tcW w:w="1148" w:type="dxa"/>
            <w:tcBorders>
              <w:top w:val="nil"/>
            </w:tcBorders>
            <w:shd w:val="clear" w:color="auto" w:fill="auto"/>
            <w:vAlign w:val="center"/>
          </w:tcPr>
          <w:p w14:paraId="60F8E0DE" w14:textId="77777777" w:rsidR="00A35A96" w:rsidRPr="006D3652" w:rsidRDefault="00A35A96" w:rsidP="00A35A96">
            <w:pPr>
              <w:pStyle w:val="acctfourfigures"/>
              <w:tabs>
                <w:tab w:val="clear" w:pos="765"/>
                <w:tab w:val="decimal" w:pos="1109"/>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22,989</w:t>
            </w:r>
          </w:p>
        </w:tc>
        <w:tc>
          <w:tcPr>
            <w:tcW w:w="1362" w:type="dxa"/>
            <w:tcBorders>
              <w:top w:val="nil"/>
            </w:tcBorders>
            <w:shd w:val="clear" w:color="auto" w:fill="auto"/>
            <w:vAlign w:val="center"/>
          </w:tcPr>
          <w:p w14:paraId="46D788AD" w14:textId="77777777" w:rsidR="00A35A96" w:rsidRPr="006D3652" w:rsidRDefault="00A35A96" w:rsidP="00A35A96">
            <w:pPr>
              <w:pStyle w:val="acctfourfigures"/>
              <w:tabs>
                <w:tab w:val="clear" w:pos="765"/>
                <w:tab w:val="decimal" w:pos="792"/>
              </w:tabs>
              <w:spacing w:line="240" w:lineRule="auto"/>
              <w:ind w:right="-69"/>
              <w:jc w:val="right"/>
              <w:rPr>
                <w:rFonts w:ascii="Arial" w:hAnsi="Arial" w:cs="Arial"/>
                <w:sz w:val="16"/>
                <w:szCs w:val="16"/>
                <w:cs/>
                <w:lang w:bidi="th-TH"/>
              </w:rPr>
            </w:pPr>
            <w:r w:rsidRPr="006D3652">
              <w:rPr>
                <w:rFonts w:ascii="Arial" w:hAnsi="Arial" w:cs="Arial"/>
                <w:sz w:val="16"/>
                <w:szCs w:val="16"/>
                <w:lang w:bidi="th-TH"/>
              </w:rPr>
              <w:t>1,680</w:t>
            </w:r>
          </w:p>
        </w:tc>
        <w:tc>
          <w:tcPr>
            <w:tcW w:w="1148" w:type="dxa"/>
            <w:tcBorders>
              <w:top w:val="nil"/>
            </w:tcBorders>
            <w:shd w:val="clear" w:color="auto" w:fill="auto"/>
            <w:vAlign w:val="center"/>
          </w:tcPr>
          <w:p w14:paraId="55A3417E" w14:textId="77777777" w:rsidR="00A35A96" w:rsidRPr="006D3652" w:rsidRDefault="00A35A96" w:rsidP="00A35A96">
            <w:pPr>
              <w:pStyle w:val="acctfourfigures"/>
              <w:tabs>
                <w:tab w:val="clear" w:pos="765"/>
                <w:tab w:val="decimal" w:pos="76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654</w:t>
            </w:r>
          </w:p>
        </w:tc>
        <w:tc>
          <w:tcPr>
            <w:tcW w:w="1148" w:type="dxa"/>
            <w:tcBorders>
              <w:top w:val="nil"/>
            </w:tcBorders>
            <w:shd w:val="clear" w:color="auto" w:fill="auto"/>
            <w:vAlign w:val="center"/>
          </w:tcPr>
          <w:p w14:paraId="73146725" w14:textId="77777777" w:rsidR="00A35A96" w:rsidRPr="006D3652" w:rsidRDefault="00A35A96" w:rsidP="00A35A96">
            <w:pPr>
              <w:pStyle w:val="acctfourfigures"/>
              <w:tabs>
                <w:tab w:val="clear" w:pos="765"/>
                <w:tab w:val="decimal" w:pos="76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39</w:t>
            </w:r>
          </w:p>
        </w:tc>
        <w:tc>
          <w:tcPr>
            <w:tcW w:w="1148" w:type="dxa"/>
            <w:tcBorders>
              <w:top w:val="nil"/>
            </w:tcBorders>
            <w:shd w:val="clear" w:color="auto" w:fill="auto"/>
            <w:vAlign w:val="center"/>
          </w:tcPr>
          <w:p w14:paraId="70C5F79D" w14:textId="77777777" w:rsidR="00A35A96" w:rsidRPr="006D3652" w:rsidRDefault="00A35A96" w:rsidP="00A35A9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11,128</w:t>
            </w:r>
          </w:p>
        </w:tc>
        <w:tc>
          <w:tcPr>
            <w:tcW w:w="1375" w:type="dxa"/>
            <w:tcBorders>
              <w:top w:val="nil"/>
            </w:tcBorders>
            <w:shd w:val="clear" w:color="auto" w:fill="auto"/>
            <w:vAlign w:val="center"/>
          </w:tcPr>
          <w:p w14:paraId="75B947EE" w14:textId="77777777" w:rsidR="00A35A96" w:rsidRPr="006D3652" w:rsidRDefault="00A35A96" w:rsidP="00A35A96">
            <w:pPr>
              <w:pStyle w:val="acctfourfigures"/>
              <w:tabs>
                <w:tab w:val="clear" w:pos="765"/>
                <w:tab w:val="decimal" w:pos="76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(88,275)</w:t>
            </w:r>
          </w:p>
        </w:tc>
        <w:tc>
          <w:tcPr>
            <w:tcW w:w="1413" w:type="dxa"/>
            <w:tcBorders>
              <w:top w:val="nil"/>
            </w:tcBorders>
            <w:shd w:val="clear" w:color="auto" w:fill="auto"/>
            <w:vAlign w:val="center"/>
          </w:tcPr>
          <w:p w14:paraId="60096614" w14:textId="77777777" w:rsidR="00A35A96" w:rsidRPr="006D3652" w:rsidRDefault="00A35A96" w:rsidP="00A35A96">
            <w:pPr>
              <w:pStyle w:val="acctfourfigures"/>
              <w:tabs>
                <w:tab w:val="clear" w:pos="765"/>
                <w:tab w:val="decimal" w:pos="654"/>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18,103</w:t>
            </w:r>
          </w:p>
        </w:tc>
      </w:tr>
      <w:tr w:rsidR="00A35A96" w:rsidRPr="00344DE8" w14:paraId="40E7DDFF" w14:textId="77777777" w:rsidTr="00431BD0">
        <w:tc>
          <w:tcPr>
            <w:tcW w:w="2907" w:type="dxa"/>
          </w:tcPr>
          <w:p w14:paraId="3BC347F7" w14:textId="07E0D5D4" w:rsidR="00A35A96" w:rsidRPr="006D3652" w:rsidRDefault="00A35A96" w:rsidP="00A35A96">
            <w:pPr>
              <w:spacing w:line="240" w:lineRule="auto"/>
              <w:ind w:right="-362"/>
              <w:rPr>
                <w:rFonts w:cs="Arial"/>
                <w:sz w:val="16"/>
                <w:szCs w:val="16"/>
              </w:rPr>
            </w:pPr>
            <w:r w:rsidRPr="006D3652">
              <w:rPr>
                <w:rFonts w:cs="Arial"/>
                <w:sz w:val="16"/>
                <w:szCs w:val="16"/>
              </w:rPr>
              <w:t>Debentures</w:t>
            </w:r>
            <w:r w:rsidR="00F03DDC">
              <w:rPr>
                <w:rFonts w:cs="Arial"/>
                <w:sz w:val="16"/>
                <w:szCs w:val="16"/>
              </w:rPr>
              <w:t>, net</w:t>
            </w:r>
          </w:p>
        </w:tc>
        <w:tc>
          <w:tcPr>
            <w:tcW w:w="1148" w:type="dxa"/>
            <w:tcBorders>
              <w:top w:val="nil"/>
              <w:bottom w:val="nil"/>
            </w:tcBorders>
            <w:shd w:val="clear" w:color="auto" w:fill="auto"/>
            <w:vAlign w:val="center"/>
          </w:tcPr>
          <w:p w14:paraId="4DAC97A3" w14:textId="77777777" w:rsidR="00A35A96" w:rsidRPr="006D3652" w:rsidRDefault="00A35A96" w:rsidP="00A35A96">
            <w:pPr>
              <w:pStyle w:val="acctfourfigures"/>
              <w:tabs>
                <w:tab w:val="clear" w:pos="765"/>
                <w:tab w:val="decimal" w:pos="702"/>
              </w:tabs>
              <w:spacing w:line="240" w:lineRule="auto"/>
              <w:ind w:right="-69"/>
              <w:jc w:val="right"/>
              <w:rPr>
                <w:rFonts w:ascii="Arial" w:hAnsi="Arial" w:cs="Arial"/>
                <w:sz w:val="16"/>
                <w:szCs w:val="16"/>
                <w:cs/>
                <w:lang w:bidi="th-TH"/>
              </w:rPr>
            </w:pPr>
            <w:r w:rsidRPr="006D3652">
              <w:rPr>
                <w:rFonts w:ascii="Arial" w:hAnsi="Arial" w:cs="Arial"/>
                <w:sz w:val="16"/>
                <w:szCs w:val="16"/>
                <w:lang w:bidi="th-TH"/>
              </w:rPr>
              <w:t>32,129</w:t>
            </w:r>
          </w:p>
        </w:tc>
        <w:tc>
          <w:tcPr>
            <w:tcW w:w="1148" w:type="dxa"/>
            <w:tcBorders>
              <w:top w:val="nil"/>
              <w:bottom w:val="nil"/>
            </w:tcBorders>
            <w:shd w:val="clear" w:color="auto" w:fill="auto"/>
            <w:vAlign w:val="center"/>
          </w:tcPr>
          <w:p w14:paraId="714217F0" w14:textId="77777777" w:rsidR="00A35A96" w:rsidRPr="006D3652" w:rsidRDefault="00A35A96" w:rsidP="00A35A9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w:t>
            </w:r>
          </w:p>
        </w:tc>
        <w:tc>
          <w:tcPr>
            <w:tcW w:w="1148" w:type="dxa"/>
            <w:tcBorders>
              <w:top w:val="nil"/>
              <w:bottom w:val="nil"/>
            </w:tcBorders>
            <w:shd w:val="clear" w:color="auto" w:fill="auto"/>
            <w:vAlign w:val="center"/>
          </w:tcPr>
          <w:p w14:paraId="0F9D3638"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auto"/>
            <w:vAlign w:val="center"/>
          </w:tcPr>
          <w:p w14:paraId="1D35C8B4" w14:textId="77777777" w:rsidR="00A35A96" w:rsidRPr="006D3652" w:rsidRDefault="00A35A96" w:rsidP="00A35A9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362" w:type="dxa"/>
            <w:tcBorders>
              <w:top w:val="nil"/>
              <w:bottom w:val="nil"/>
            </w:tcBorders>
            <w:shd w:val="clear" w:color="auto" w:fill="auto"/>
            <w:vAlign w:val="center"/>
          </w:tcPr>
          <w:p w14:paraId="33616A5F" w14:textId="77777777" w:rsidR="00A35A96" w:rsidRPr="006D3652" w:rsidRDefault="00A35A96" w:rsidP="00A35A96">
            <w:pPr>
              <w:pStyle w:val="acctfourfigures"/>
              <w:tabs>
                <w:tab w:val="clear" w:pos="765"/>
                <w:tab w:val="decimal" w:pos="792"/>
              </w:tabs>
              <w:spacing w:line="240" w:lineRule="auto"/>
              <w:ind w:left="-48" w:right="-69"/>
              <w:jc w:val="right"/>
              <w:rPr>
                <w:rFonts w:ascii="Arial" w:hAnsi="Arial" w:cs="Arial"/>
                <w:sz w:val="16"/>
                <w:szCs w:val="16"/>
                <w:rtl/>
                <w:cs/>
                <w:lang w:val="en-US" w:bidi="th-TH"/>
              </w:rPr>
            </w:pPr>
            <w:r w:rsidRPr="006D3652">
              <w:rPr>
                <w:rFonts w:ascii="Arial" w:hAnsi="Arial" w:cs="Arial"/>
                <w:sz w:val="16"/>
                <w:szCs w:val="16"/>
                <w:lang w:val="en-US" w:bidi="th-TH"/>
              </w:rPr>
              <w:t>-</w:t>
            </w:r>
          </w:p>
        </w:tc>
        <w:tc>
          <w:tcPr>
            <w:tcW w:w="1148" w:type="dxa"/>
            <w:tcBorders>
              <w:top w:val="nil"/>
              <w:bottom w:val="nil"/>
            </w:tcBorders>
            <w:shd w:val="clear" w:color="auto" w:fill="auto"/>
            <w:vAlign w:val="center"/>
          </w:tcPr>
          <w:p w14:paraId="3B3A9534" w14:textId="77777777" w:rsidR="00A35A96" w:rsidRPr="006D3652" w:rsidRDefault="00A35A96" w:rsidP="00A35A96">
            <w:pPr>
              <w:pStyle w:val="acctfourfigures"/>
              <w:tabs>
                <w:tab w:val="clear" w:pos="765"/>
                <w:tab w:val="decimal" w:pos="762"/>
              </w:tabs>
              <w:spacing w:line="240" w:lineRule="auto"/>
              <w:ind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auto"/>
            <w:vAlign w:val="center"/>
          </w:tcPr>
          <w:p w14:paraId="517ACBCC"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148" w:type="dxa"/>
            <w:tcBorders>
              <w:top w:val="nil"/>
              <w:bottom w:val="nil"/>
            </w:tcBorders>
            <w:shd w:val="clear" w:color="auto" w:fill="auto"/>
            <w:vAlign w:val="center"/>
          </w:tcPr>
          <w:p w14:paraId="6EE93E21" w14:textId="77777777" w:rsidR="00A35A96" w:rsidRPr="006D3652" w:rsidRDefault="00A35A96" w:rsidP="00A35A96">
            <w:pPr>
              <w:pStyle w:val="acctfourfigures"/>
              <w:tabs>
                <w:tab w:val="clear" w:pos="765"/>
                <w:tab w:val="decimal" w:pos="70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65,055</w:t>
            </w:r>
          </w:p>
        </w:tc>
        <w:tc>
          <w:tcPr>
            <w:tcW w:w="1375" w:type="dxa"/>
            <w:tcBorders>
              <w:top w:val="nil"/>
              <w:bottom w:val="nil"/>
            </w:tcBorders>
            <w:shd w:val="clear" w:color="auto" w:fill="auto"/>
            <w:vAlign w:val="center"/>
          </w:tcPr>
          <w:p w14:paraId="05015CD8"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w:t>
            </w:r>
          </w:p>
        </w:tc>
        <w:tc>
          <w:tcPr>
            <w:tcW w:w="1413" w:type="dxa"/>
            <w:tcBorders>
              <w:top w:val="nil"/>
              <w:bottom w:val="nil"/>
            </w:tcBorders>
            <w:shd w:val="clear" w:color="auto" w:fill="auto"/>
            <w:vAlign w:val="center"/>
          </w:tcPr>
          <w:p w14:paraId="205390D4" w14:textId="77777777" w:rsidR="00A35A96" w:rsidRPr="006D3652" w:rsidRDefault="00A35A96" w:rsidP="00A35A9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97,184</w:t>
            </w:r>
          </w:p>
        </w:tc>
      </w:tr>
      <w:tr w:rsidR="00A35A96" w:rsidRPr="00344DE8" w14:paraId="10CF18D1" w14:textId="77777777" w:rsidTr="00431BD0">
        <w:tc>
          <w:tcPr>
            <w:tcW w:w="2907" w:type="dxa"/>
            <w:tcBorders>
              <w:bottom w:val="nil"/>
            </w:tcBorders>
          </w:tcPr>
          <w:p w14:paraId="1A3C5655" w14:textId="77777777" w:rsidR="00A35A96" w:rsidRPr="006D3652" w:rsidRDefault="00A35A96" w:rsidP="00A35A96">
            <w:pPr>
              <w:spacing w:line="240" w:lineRule="auto"/>
              <w:ind w:right="-362"/>
              <w:rPr>
                <w:rFonts w:cs="Arial"/>
                <w:sz w:val="16"/>
                <w:szCs w:val="16"/>
              </w:rPr>
            </w:pPr>
            <w:r w:rsidRPr="006D3652">
              <w:rPr>
                <w:rFonts w:cs="Arial"/>
                <w:sz w:val="16"/>
                <w:szCs w:val="16"/>
              </w:rPr>
              <w:t>Other non-current liabilities</w:t>
            </w:r>
          </w:p>
        </w:tc>
        <w:tc>
          <w:tcPr>
            <w:tcW w:w="1148" w:type="dxa"/>
            <w:tcBorders>
              <w:top w:val="nil"/>
              <w:bottom w:val="single" w:sz="4" w:space="0" w:color="auto"/>
            </w:tcBorders>
            <w:shd w:val="clear" w:color="auto" w:fill="auto"/>
            <w:vAlign w:val="center"/>
          </w:tcPr>
          <w:p w14:paraId="17C8B46D" w14:textId="77777777" w:rsidR="00A35A96" w:rsidRPr="006D3652" w:rsidRDefault="00A35A96" w:rsidP="00A35A9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bidi="th-TH"/>
              </w:rPr>
              <w:t>5,104</w:t>
            </w:r>
          </w:p>
        </w:tc>
        <w:tc>
          <w:tcPr>
            <w:tcW w:w="1148" w:type="dxa"/>
            <w:tcBorders>
              <w:top w:val="nil"/>
              <w:bottom w:val="single" w:sz="4" w:space="0" w:color="auto"/>
            </w:tcBorders>
            <w:shd w:val="clear" w:color="auto" w:fill="auto"/>
            <w:vAlign w:val="center"/>
          </w:tcPr>
          <w:p w14:paraId="09BE8042" w14:textId="77777777" w:rsidR="00A35A96" w:rsidRPr="006D3652" w:rsidRDefault="00A35A96" w:rsidP="00A35A9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44</w:t>
            </w:r>
          </w:p>
        </w:tc>
        <w:tc>
          <w:tcPr>
            <w:tcW w:w="1148" w:type="dxa"/>
            <w:tcBorders>
              <w:top w:val="nil"/>
              <w:bottom w:val="single" w:sz="4" w:space="0" w:color="auto"/>
            </w:tcBorders>
            <w:shd w:val="clear" w:color="auto" w:fill="auto"/>
            <w:vAlign w:val="center"/>
          </w:tcPr>
          <w:p w14:paraId="6C4B2277"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247</w:t>
            </w:r>
          </w:p>
        </w:tc>
        <w:tc>
          <w:tcPr>
            <w:tcW w:w="1148" w:type="dxa"/>
            <w:tcBorders>
              <w:top w:val="nil"/>
              <w:bottom w:val="single" w:sz="4" w:space="0" w:color="auto"/>
            </w:tcBorders>
            <w:shd w:val="clear" w:color="auto" w:fill="auto"/>
            <w:vAlign w:val="center"/>
          </w:tcPr>
          <w:p w14:paraId="19761BCE" w14:textId="77777777" w:rsidR="00A35A96" w:rsidRPr="006D3652" w:rsidRDefault="00A35A96" w:rsidP="00A35A9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96</w:t>
            </w:r>
          </w:p>
        </w:tc>
        <w:tc>
          <w:tcPr>
            <w:tcW w:w="1362" w:type="dxa"/>
            <w:tcBorders>
              <w:top w:val="nil"/>
              <w:bottom w:val="single" w:sz="4" w:space="0" w:color="auto"/>
            </w:tcBorders>
            <w:shd w:val="clear" w:color="auto" w:fill="auto"/>
            <w:vAlign w:val="center"/>
          </w:tcPr>
          <w:p w14:paraId="631568F4" w14:textId="77777777" w:rsidR="00A35A96" w:rsidRPr="006D3652" w:rsidRDefault="00A35A96" w:rsidP="00A35A9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60</w:t>
            </w:r>
          </w:p>
        </w:tc>
        <w:tc>
          <w:tcPr>
            <w:tcW w:w="1148" w:type="dxa"/>
            <w:tcBorders>
              <w:top w:val="nil"/>
              <w:bottom w:val="single" w:sz="4" w:space="0" w:color="auto"/>
            </w:tcBorders>
            <w:shd w:val="clear" w:color="auto" w:fill="auto"/>
            <w:vAlign w:val="center"/>
          </w:tcPr>
          <w:p w14:paraId="47683E8B"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81</w:t>
            </w:r>
          </w:p>
        </w:tc>
        <w:tc>
          <w:tcPr>
            <w:tcW w:w="1148" w:type="dxa"/>
            <w:tcBorders>
              <w:top w:val="nil"/>
              <w:bottom w:val="single" w:sz="4" w:space="0" w:color="auto"/>
            </w:tcBorders>
            <w:shd w:val="clear" w:color="auto" w:fill="auto"/>
            <w:vAlign w:val="center"/>
          </w:tcPr>
          <w:p w14:paraId="0534358A"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14</w:t>
            </w:r>
          </w:p>
        </w:tc>
        <w:tc>
          <w:tcPr>
            <w:tcW w:w="1148" w:type="dxa"/>
            <w:tcBorders>
              <w:top w:val="nil"/>
              <w:bottom w:val="single" w:sz="4" w:space="0" w:color="auto"/>
            </w:tcBorders>
            <w:shd w:val="clear" w:color="auto" w:fill="auto"/>
            <w:vAlign w:val="center"/>
          </w:tcPr>
          <w:p w14:paraId="3EF696D8" w14:textId="77777777" w:rsidR="00A35A96" w:rsidRPr="006D3652" w:rsidRDefault="00A35A96" w:rsidP="00A35A9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693</w:t>
            </w:r>
          </w:p>
        </w:tc>
        <w:tc>
          <w:tcPr>
            <w:tcW w:w="1375" w:type="dxa"/>
            <w:tcBorders>
              <w:top w:val="nil"/>
              <w:bottom w:val="single" w:sz="4" w:space="0" w:color="auto"/>
            </w:tcBorders>
            <w:shd w:val="clear" w:color="auto" w:fill="auto"/>
            <w:vAlign w:val="center"/>
          </w:tcPr>
          <w:p w14:paraId="1505C0A7"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(771)</w:t>
            </w:r>
          </w:p>
        </w:tc>
        <w:tc>
          <w:tcPr>
            <w:tcW w:w="1413" w:type="dxa"/>
            <w:tcBorders>
              <w:top w:val="nil"/>
              <w:bottom w:val="single" w:sz="4" w:space="0" w:color="auto"/>
            </w:tcBorders>
            <w:shd w:val="clear" w:color="auto" w:fill="auto"/>
            <w:vAlign w:val="center"/>
          </w:tcPr>
          <w:p w14:paraId="18BC7487" w14:textId="77777777" w:rsidR="00A35A96" w:rsidRPr="006D3652" w:rsidRDefault="00A35A96" w:rsidP="00A35A9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5,568</w:t>
            </w:r>
          </w:p>
        </w:tc>
      </w:tr>
      <w:tr w:rsidR="00A35A96" w:rsidRPr="00344DE8" w14:paraId="468FB2FC" w14:textId="77777777" w:rsidTr="00431BD0">
        <w:tc>
          <w:tcPr>
            <w:tcW w:w="2907" w:type="dxa"/>
            <w:tcBorders>
              <w:bottom w:val="nil"/>
            </w:tcBorders>
          </w:tcPr>
          <w:p w14:paraId="17A901CB" w14:textId="77777777" w:rsidR="00A35A96" w:rsidRPr="006D3652" w:rsidRDefault="00A35A96" w:rsidP="00A35A96">
            <w:pPr>
              <w:spacing w:line="240" w:lineRule="auto"/>
              <w:ind w:right="-362"/>
              <w:rPr>
                <w:rFonts w:cs="Arial"/>
                <w:sz w:val="16"/>
                <w:szCs w:val="16"/>
              </w:rPr>
            </w:pPr>
          </w:p>
        </w:tc>
        <w:tc>
          <w:tcPr>
            <w:tcW w:w="1148" w:type="dxa"/>
            <w:tcBorders>
              <w:top w:val="single" w:sz="4" w:space="0" w:color="auto"/>
              <w:bottom w:val="nil"/>
            </w:tcBorders>
            <w:shd w:val="clear" w:color="auto" w:fill="auto"/>
            <w:vAlign w:val="center"/>
          </w:tcPr>
          <w:p w14:paraId="49B68A62" w14:textId="77777777" w:rsidR="00A35A96" w:rsidRPr="006D3652" w:rsidRDefault="00A35A96" w:rsidP="00A35A96">
            <w:pPr>
              <w:pStyle w:val="acctfourfigures"/>
              <w:tabs>
                <w:tab w:val="clear" w:pos="765"/>
                <w:tab w:val="decimal" w:pos="702"/>
              </w:tabs>
              <w:spacing w:line="240" w:lineRule="auto"/>
              <w:ind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7AE7AFEF" w14:textId="77777777" w:rsidR="00A35A96" w:rsidRPr="006D3652" w:rsidRDefault="00A35A96" w:rsidP="00A35A96">
            <w:pPr>
              <w:pStyle w:val="acctfourfigures"/>
              <w:tabs>
                <w:tab w:val="clear" w:pos="765"/>
                <w:tab w:val="decimal" w:pos="882"/>
              </w:tabs>
              <w:spacing w:line="240" w:lineRule="auto"/>
              <w:ind w:left="-48" w:right="-69"/>
              <w:jc w:val="right"/>
              <w:rPr>
                <w:rFonts w:ascii="Arial" w:hAnsi="Arial" w:cs="Arial"/>
                <w:sz w:val="16"/>
                <w:szCs w:val="16"/>
                <w:lang w:val="en-US"/>
              </w:rPr>
            </w:pPr>
          </w:p>
        </w:tc>
        <w:tc>
          <w:tcPr>
            <w:tcW w:w="1148" w:type="dxa"/>
            <w:tcBorders>
              <w:top w:val="single" w:sz="4" w:space="0" w:color="auto"/>
              <w:bottom w:val="nil"/>
            </w:tcBorders>
            <w:shd w:val="clear" w:color="auto" w:fill="auto"/>
            <w:vAlign w:val="center"/>
          </w:tcPr>
          <w:p w14:paraId="255557F7"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lang w:val="en-US" w:bidi="th-TH"/>
              </w:rPr>
            </w:pPr>
          </w:p>
        </w:tc>
        <w:tc>
          <w:tcPr>
            <w:tcW w:w="1148" w:type="dxa"/>
            <w:tcBorders>
              <w:top w:val="single" w:sz="4" w:space="0" w:color="auto"/>
              <w:bottom w:val="nil"/>
            </w:tcBorders>
            <w:shd w:val="clear" w:color="auto" w:fill="auto"/>
            <w:vAlign w:val="center"/>
          </w:tcPr>
          <w:p w14:paraId="561C672F" w14:textId="77777777" w:rsidR="00A35A96" w:rsidRPr="006D3652" w:rsidRDefault="00A35A96" w:rsidP="00A35A96">
            <w:pPr>
              <w:pStyle w:val="acctfourfigures"/>
              <w:tabs>
                <w:tab w:val="clear" w:pos="765"/>
                <w:tab w:val="decimal" w:pos="745"/>
              </w:tabs>
              <w:spacing w:line="240" w:lineRule="auto"/>
              <w:ind w:left="-48" w:right="-69"/>
              <w:jc w:val="right"/>
              <w:rPr>
                <w:rFonts w:ascii="Arial" w:hAnsi="Arial" w:cs="Arial"/>
                <w:sz w:val="16"/>
                <w:szCs w:val="16"/>
                <w:lang w:bidi="th-TH"/>
              </w:rPr>
            </w:pPr>
          </w:p>
        </w:tc>
        <w:tc>
          <w:tcPr>
            <w:tcW w:w="1362" w:type="dxa"/>
            <w:tcBorders>
              <w:top w:val="single" w:sz="4" w:space="0" w:color="auto"/>
              <w:bottom w:val="nil"/>
            </w:tcBorders>
            <w:shd w:val="clear" w:color="auto" w:fill="auto"/>
            <w:vAlign w:val="center"/>
          </w:tcPr>
          <w:p w14:paraId="1AAF68B8" w14:textId="77777777" w:rsidR="00A35A96" w:rsidRPr="006D3652" w:rsidRDefault="00A35A96" w:rsidP="00A35A96">
            <w:pPr>
              <w:pStyle w:val="acctfourfigures"/>
              <w:tabs>
                <w:tab w:val="clear" w:pos="765"/>
                <w:tab w:val="decimal" w:pos="792"/>
              </w:tabs>
              <w:spacing w:line="240" w:lineRule="auto"/>
              <w:ind w:left="-48"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56510ADF"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7E1AF768"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148" w:type="dxa"/>
            <w:tcBorders>
              <w:top w:val="single" w:sz="4" w:space="0" w:color="auto"/>
              <w:bottom w:val="nil"/>
            </w:tcBorders>
            <w:shd w:val="clear" w:color="auto" w:fill="auto"/>
            <w:vAlign w:val="center"/>
          </w:tcPr>
          <w:p w14:paraId="6B924E49" w14:textId="77777777" w:rsidR="00A35A96" w:rsidRPr="006D3652" w:rsidRDefault="00A35A96" w:rsidP="00A35A96">
            <w:pPr>
              <w:pStyle w:val="acctfourfigures"/>
              <w:tabs>
                <w:tab w:val="clear" w:pos="765"/>
                <w:tab w:val="decimal" w:pos="702"/>
              </w:tabs>
              <w:spacing w:line="240" w:lineRule="auto"/>
              <w:ind w:left="-48" w:right="-69"/>
              <w:jc w:val="right"/>
              <w:rPr>
                <w:rFonts w:ascii="Arial" w:hAnsi="Arial" w:cs="Arial"/>
                <w:sz w:val="16"/>
                <w:szCs w:val="16"/>
                <w:lang w:bidi="th-TH"/>
              </w:rPr>
            </w:pPr>
          </w:p>
        </w:tc>
        <w:tc>
          <w:tcPr>
            <w:tcW w:w="1375" w:type="dxa"/>
            <w:tcBorders>
              <w:top w:val="single" w:sz="4" w:space="0" w:color="auto"/>
              <w:bottom w:val="nil"/>
            </w:tcBorders>
            <w:shd w:val="clear" w:color="auto" w:fill="auto"/>
            <w:vAlign w:val="center"/>
          </w:tcPr>
          <w:p w14:paraId="66D229F3"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lang w:bidi="th-TH"/>
              </w:rPr>
            </w:pPr>
          </w:p>
        </w:tc>
        <w:tc>
          <w:tcPr>
            <w:tcW w:w="1413" w:type="dxa"/>
            <w:tcBorders>
              <w:top w:val="single" w:sz="4" w:space="0" w:color="auto"/>
              <w:bottom w:val="nil"/>
            </w:tcBorders>
            <w:shd w:val="clear" w:color="auto" w:fill="auto"/>
            <w:vAlign w:val="center"/>
          </w:tcPr>
          <w:p w14:paraId="27A02A9E" w14:textId="77777777" w:rsidR="00A35A96" w:rsidRPr="006D3652" w:rsidRDefault="00A35A96" w:rsidP="00A35A96">
            <w:pPr>
              <w:pStyle w:val="acctfourfigures"/>
              <w:tabs>
                <w:tab w:val="clear" w:pos="765"/>
                <w:tab w:val="decimal" w:pos="654"/>
              </w:tabs>
              <w:spacing w:line="240" w:lineRule="auto"/>
              <w:ind w:left="-48" w:right="-69"/>
              <w:jc w:val="right"/>
              <w:rPr>
                <w:rFonts w:ascii="Arial" w:hAnsi="Arial" w:cs="Arial"/>
                <w:sz w:val="16"/>
                <w:szCs w:val="16"/>
                <w:lang w:bidi="th-TH"/>
              </w:rPr>
            </w:pPr>
          </w:p>
        </w:tc>
      </w:tr>
      <w:tr w:rsidR="00A35A96" w:rsidRPr="00344DE8" w14:paraId="7D25FBBB" w14:textId="77777777" w:rsidTr="00431BD0">
        <w:tc>
          <w:tcPr>
            <w:tcW w:w="2907" w:type="dxa"/>
            <w:tcBorders>
              <w:bottom w:val="nil"/>
            </w:tcBorders>
          </w:tcPr>
          <w:p w14:paraId="73F7BF1F" w14:textId="77777777" w:rsidR="00A35A96" w:rsidRPr="006D3652" w:rsidRDefault="00A35A96" w:rsidP="00A35A96">
            <w:pPr>
              <w:spacing w:line="240" w:lineRule="auto"/>
              <w:ind w:right="-362"/>
              <w:rPr>
                <w:rFonts w:cs="Arial"/>
                <w:b/>
                <w:bCs/>
                <w:sz w:val="16"/>
                <w:szCs w:val="16"/>
                <w:cs/>
              </w:rPr>
            </w:pPr>
            <w:r w:rsidRPr="006D3652">
              <w:rPr>
                <w:rFonts w:cs="Arial"/>
                <w:b/>
                <w:bCs/>
                <w:sz w:val="16"/>
                <w:szCs w:val="16"/>
              </w:rPr>
              <w:t>Total liabilities</w:t>
            </w:r>
          </w:p>
        </w:tc>
        <w:tc>
          <w:tcPr>
            <w:tcW w:w="1148" w:type="dxa"/>
            <w:tcBorders>
              <w:top w:val="nil"/>
              <w:bottom w:val="single" w:sz="4" w:space="0" w:color="auto"/>
            </w:tcBorders>
            <w:shd w:val="clear" w:color="auto" w:fill="auto"/>
            <w:vAlign w:val="center"/>
          </w:tcPr>
          <w:p w14:paraId="026C071F" w14:textId="77777777" w:rsidR="00A35A96" w:rsidRPr="006D3652" w:rsidRDefault="00A35A96" w:rsidP="00A35A96">
            <w:pPr>
              <w:pStyle w:val="acctfourfigures"/>
              <w:tabs>
                <w:tab w:val="clear" w:pos="765"/>
                <w:tab w:val="decimal" w:pos="702"/>
              </w:tabs>
              <w:spacing w:line="240" w:lineRule="auto"/>
              <w:ind w:right="-69"/>
              <w:jc w:val="right"/>
              <w:rPr>
                <w:rFonts w:ascii="Arial" w:hAnsi="Arial" w:cs="Arial"/>
                <w:sz w:val="16"/>
                <w:szCs w:val="16"/>
                <w:lang w:val="en-US" w:bidi="th-TH"/>
              </w:rPr>
            </w:pPr>
            <w:r w:rsidRPr="006D3652">
              <w:rPr>
                <w:rFonts w:ascii="Arial" w:hAnsi="Arial" w:cs="Arial"/>
                <w:sz w:val="16"/>
                <w:szCs w:val="16"/>
                <w:lang w:val="en-US" w:bidi="th-TH"/>
              </w:rPr>
              <w:t>142,150</w:t>
            </w:r>
          </w:p>
        </w:tc>
        <w:tc>
          <w:tcPr>
            <w:tcW w:w="1148" w:type="dxa"/>
            <w:tcBorders>
              <w:top w:val="nil"/>
              <w:bottom w:val="single" w:sz="4" w:space="0" w:color="auto"/>
            </w:tcBorders>
            <w:shd w:val="clear" w:color="auto" w:fill="auto"/>
            <w:vAlign w:val="center"/>
          </w:tcPr>
          <w:p w14:paraId="0559D14F" w14:textId="77777777" w:rsidR="00A35A96" w:rsidRPr="006D3652" w:rsidRDefault="00A35A96" w:rsidP="00A35A96">
            <w:pPr>
              <w:pStyle w:val="acctfourfigures"/>
              <w:tabs>
                <w:tab w:val="clear" w:pos="765"/>
                <w:tab w:val="decimal" w:pos="882"/>
              </w:tabs>
              <w:spacing w:line="240" w:lineRule="auto"/>
              <w:ind w:left="-48" w:right="-69"/>
              <w:jc w:val="right"/>
              <w:rPr>
                <w:rFonts w:ascii="Arial" w:hAnsi="Arial" w:cs="Arial"/>
                <w:sz w:val="16"/>
                <w:szCs w:val="16"/>
                <w:lang w:val="en-US"/>
              </w:rPr>
            </w:pPr>
            <w:r w:rsidRPr="006D3652">
              <w:rPr>
                <w:rFonts w:ascii="Arial" w:hAnsi="Arial" w:cs="Arial"/>
                <w:sz w:val="16"/>
                <w:szCs w:val="16"/>
                <w:lang w:val="en-US"/>
              </w:rPr>
              <w:t>1,161</w:t>
            </w:r>
          </w:p>
        </w:tc>
        <w:tc>
          <w:tcPr>
            <w:tcW w:w="1148" w:type="dxa"/>
            <w:tcBorders>
              <w:top w:val="nil"/>
              <w:bottom w:val="single" w:sz="4" w:space="0" w:color="auto"/>
            </w:tcBorders>
            <w:shd w:val="clear" w:color="auto" w:fill="auto"/>
            <w:vAlign w:val="center"/>
          </w:tcPr>
          <w:p w14:paraId="61BF7B26"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lang w:val="en-US" w:bidi="th-TH"/>
              </w:rPr>
            </w:pPr>
            <w:r w:rsidRPr="006D3652">
              <w:rPr>
                <w:rFonts w:ascii="Arial" w:hAnsi="Arial" w:cs="Arial"/>
                <w:sz w:val="16"/>
                <w:szCs w:val="16"/>
                <w:lang w:val="en-US" w:bidi="th-TH"/>
              </w:rPr>
              <w:t>13,528</w:t>
            </w:r>
          </w:p>
        </w:tc>
        <w:tc>
          <w:tcPr>
            <w:tcW w:w="1148" w:type="dxa"/>
            <w:tcBorders>
              <w:top w:val="nil"/>
              <w:bottom w:val="single" w:sz="4" w:space="0" w:color="auto"/>
            </w:tcBorders>
            <w:shd w:val="clear" w:color="auto" w:fill="auto"/>
            <w:vAlign w:val="center"/>
          </w:tcPr>
          <w:p w14:paraId="09E43B2A" w14:textId="77777777" w:rsidR="00A35A96" w:rsidRPr="006D3652" w:rsidRDefault="00A35A96" w:rsidP="00A35A96">
            <w:pPr>
              <w:pStyle w:val="acctfourfigures"/>
              <w:tabs>
                <w:tab w:val="clear" w:pos="765"/>
                <w:tab w:val="decimal" w:pos="745"/>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24,401</w:t>
            </w:r>
          </w:p>
        </w:tc>
        <w:tc>
          <w:tcPr>
            <w:tcW w:w="1362" w:type="dxa"/>
            <w:tcBorders>
              <w:top w:val="nil"/>
              <w:bottom w:val="single" w:sz="4" w:space="0" w:color="auto"/>
            </w:tcBorders>
            <w:shd w:val="clear" w:color="auto" w:fill="auto"/>
            <w:vAlign w:val="center"/>
          </w:tcPr>
          <w:p w14:paraId="13BE60B3" w14:textId="77777777" w:rsidR="00A35A96" w:rsidRPr="006D3652" w:rsidRDefault="00A35A96" w:rsidP="00A35A96">
            <w:pPr>
              <w:pStyle w:val="acctfourfigures"/>
              <w:tabs>
                <w:tab w:val="clear" w:pos="765"/>
                <w:tab w:val="decimal" w:pos="79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2,553</w:t>
            </w:r>
          </w:p>
        </w:tc>
        <w:tc>
          <w:tcPr>
            <w:tcW w:w="1148" w:type="dxa"/>
            <w:tcBorders>
              <w:top w:val="nil"/>
              <w:bottom w:val="single" w:sz="4" w:space="0" w:color="auto"/>
            </w:tcBorders>
            <w:shd w:val="clear" w:color="auto" w:fill="auto"/>
            <w:vAlign w:val="center"/>
          </w:tcPr>
          <w:p w14:paraId="09906D7A"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2,495</w:t>
            </w:r>
          </w:p>
        </w:tc>
        <w:tc>
          <w:tcPr>
            <w:tcW w:w="1148" w:type="dxa"/>
            <w:tcBorders>
              <w:top w:val="nil"/>
              <w:bottom w:val="single" w:sz="4" w:space="0" w:color="auto"/>
            </w:tcBorders>
            <w:shd w:val="clear" w:color="auto" w:fill="auto"/>
            <w:vAlign w:val="center"/>
          </w:tcPr>
          <w:p w14:paraId="04C48883"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534</w:t>
            </w:r>
          </w:p>
        </w:tc>
        <w:tc>
          <w:tcPr>
            <w:tcW w:w="1148" w:type="dxa"/>
            <w:tcBorders>
              <w:top w:val="nil"/>
              <w:bottom w:val="single" w:sz="4" w:space="0" w:color="auto"/>
            </w:tcBorders>
            <w:shd w:val="clear" w:color="auto" w:fill="auto"/>
            <w:vAlign w:val="center"/>
          </w:tcPr>
          <w:p w14:paraId="02B5BCFF" w14:textId="77777777" w:rsidR="00A35A96" w:rsidRPr="006D3652" w:rsidRDefault="00A35A96" w:rsidP="00A35A96">
            <w:pPr>
              <w:pStyle w:val="acctfourfigures"/>
              <w:tabs>
                <w:tab w:val="clear" w:pos="765"/>
                <w:tab w:val="decimal" w:pos="70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77,991</w:t>
            </w:r>
          </w:p>
        </w:tc>
        <w:tc>
          <w:tcPr>
            <w:tcW w:w="1375" w:type="dxa"/>
            <w:tcBorders>
              <w:top w:val="nil"/>
              <w:bottom w:val="single" w:sz="4" w:space="0" w:color="auto"/>
            </w:tcBorders>
            <w:shd w:val="clear" w:color="auto" w:fill="auto"/>
            <w:vAlign w:val="center"/>
          </w:tcPr>
          <w:p w14:paraId="112026FB" w14:textId="77777777" w:rsidR="00A35A96" w:rsidRPr="006D3652" w:rsidRDefault="00A35A96" w:rsidP="00A35A96">
            <w:pPr>
              <w:pStyle w:val="acctfourfigures"/>
              <w:tabs>
                <w:tab w:val="clear" w:pos="765"/>
                <w:tab w:val="decimal" w:pos="762"/>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(105,292)</w:t>
            </w:r>
          </w:p>
        </w:tc>
        <w:tc>
          <w:tcPr>
            <w:tcW w:w="1413" w:type="dxa"/>
            <w:tcBorders>
              <w:top w:val="nil"/>
              <w:bottom w:val="single" w:sz="4" w:space="0" w:color="auto"/>
            </w:tcBorders>
            <w:shd w:val="clear" w:color="auto" w:fill="auto"/>
            <w:vAlign w:val="center"/>
          </w:tcPr>
          <w:p w14:paraId="19842256" w14:textId="77777777" w:rsidR="00A35A96" w:rsidRPr="006D3652" w:rsidRDefault="00A35A96" w:rsidP="00A35A96">
            <w:pPr>
              <w:pStyle w:val="acctfourfigures"/>
              <w:tabs>
                <w:tab w:val="clear" w:pos="765"/>
                <w:tab w:val="decimal" w:pos="654"/>
              </w:tabs>
              <w:spacing w:line="240" w:lineRule="auto"/>
              <w:ind w:left="-48" w:right="-69"/>
              <w:jc w:val="right"/>
              <w:rPr>
                <w:rFonts w:ascii="Arial" w:hAnsi="Arial" w:cs="Arial"/>
                <w:sz w:val="16"/>
                <w:szCs w:val="16"/>
                <w:rtl/>
                <w:cs/>
                <w:lang w:bidi="th-TH"/>
              </w:rPr>
            </w:pPr>
            <w:r w:rsidRPr="006D3652">
              <w:rPr>
                <w:rFonts w:ascii="Arial" w:hAnsi="Arial" w:cs="Arial"/>
                <w:sz w:val="16"/>
                <w:szCs w:val="16"/>
                <w:lang w:bidi="th-TH"/>
              </w:rPr>
              <w:t>159,521</w:t>
            </w:r>
          </w:p>
        </w:tc>
      </w:tr>
    </w:tbl>
    <w:p w14:paraId="35372181" w14:textId="77777777" w:rsidR="00350A97" w:rsidRDefault="00350A97">
      <w:r>
        <w:br w:type="page"/>
      </w:r>
    </w:p>
    <w:p w14:paraId="1F0D3359" w14:textId="77777777" w:rsidR="00B62D91" w:rsidRPr="00B21467" w:rsidRDefault="00B62D91" w:rsidP="00982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b/>
          <w:bCs/>
          <w:i/>
          <w:iCs/>
          <w:cs/>
        </w:rPr>
        <w:sectPr w:rsidR="00B62D91" w:rsidRPr="00B21467" w:rsidSect="005757C6">
          <w:headerReference w:type="even" r:id="rId10"/>
          <w:headerReference w:type="default" r:id="rId11"/>
          <w:headerReference w:type="first" r:id="rId12"/>
          <w:pgSz w:w="16834" w:h="11909" w:orient="landscape" w:code="9"/>
          <w:pgMar w:top="691" w:right="864" w:bottom="576" w:left="864" w:header="720" w:footer="720" w:gutter="0"/>
          <w:cols w:space="720"/>
        </w:sectPr>
      </w:pPr>
    </w:p>
    <w:p w14:paraId="41031112" w14:textId="77777777" w:rsidR="00431BD0" w:rsidRDefault="00431BD0"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color w:val="CF4A02"/>
          <w:u w:val="single"/>
        </w:rPr>
      </w:pPr>
    </w:p>
    <w:p w14:paraId="7FC9F20C" w14:textId="0E146F6B" w:rsidR="00B66E45" w:rsidRPr="00B21467" w:rsidRDefault="00B66E45"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color w:val="CF4A02"/>
          <w:u w:val="single"/>
        </w:rPr>
      </w:pPr>
      <w:r w:rsidRPr="00B21467">
        <w:rPr>
          <w:rFonts w:cs="Arial"/>
          <w:color w:val="CF4A02"/>
          <w:u w:val="single"/>
        </w:rPr>
        <w:t>Major customer</w:t>
      </w:r>
    </w:p>
    <w:p w14:paraId="0157AACD" w14:textId="77777777" w:rsidR="00B66E45" w:rsidRPr="00B21467" w:rsidRDefault="00B66E45"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i/>
          <w:iCs/>
        </w:rPr>
      </w:pPr>
    </w:p>
    <w:p w14:paraId="1B403871" w14:textId="77777777" w:rsidR="00B66E45" w:rsidRPr="00B21467" w:rsidRDefault="00B66E45"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rPr>
      </w:pPr>
      <w:r w:rsidRPr="00B21467">
        <w:rPr>
          <w:rFonts w:cs="Arial"/>
        </w:rPr>
        <w:t>Revenue from t</w:t>
      </w:r>
      <w:r w:rsidR="009F2DDF">
        <w:rPr>
          <w:rFonts w:cs="Arial"/>
        </w:rPr>
        <w:t>wo</w:t>
      </w:r>
      <w:r w:rsidRPr="00B21467">
        <w:rPr>
          <w:rFonts w:cs="Arial"/>
        </w:rPr>
        <w:t xml:space="preserve"> customers represents </w:t>
      </w:r>
      <w:r w:rsidRPr="00D20CE8">
        <w:rPr>
          <w:rFonts w:cs="Arial"/>
        </w:rPr>
        <w:t xml:space="preserve">Baht </w:t>
      </w:r>
      <w:r w:rsidR="00D20CE8" w:rsidRPr="00D20CE8">
        <w:rPr>
          <w:rFonts w:cs="Arial"/>
        </w:rPr>
        <w:t>210,369</w:t>
      </w:r>
      <w:r w:rsidR="00FB462B">
        <w:rPr>
          <w:rFonts w:cs="Arial"/>
        </w:rPr>
        <w:t xml:space="preserve"> </w:t>
      </w:r>
      <w:r w:rsidR="00461982" w:rsidRPr="00B21467">
        <w:rPr>
          <w:rFonts w:cs="Arial"/>
        </w:rPr>
        <w:t>million (201</w:t>
      </w:r>
      <w:r w:rsidR="00350A97">
        <w:rPr>
          <w:rFonts w:cs="Arial"/>
        </w:rPr>
        <w:t>9</w:t>
      </w:r>
      <w:r w:rsidR="00461982" w:rsidRPr="00B21467">
        <w:rPr>
          <w:rFonts w:cs="Arial"/>
        </w:rPr>
        <w:t>: revenue from t</w:t>
      </w:r>
      <w:r w:rsidR="00350A97">
        <w:rPr>
          <w:rFonts w:cs="Arial"/>
        </w:rPr>
        <w:t>wo</w:t>
      </w:r>
      <w:r w:rsidRPr="00B21467">
        <w:rPr>
          <w:rFonts w:cs="Arial"/>
        </w:rPr>
        <w:t xml:space="preserve"> customer</w:t>
      </w:r>
      <w:r w:rsidR="00461982" w:rsidRPr="00B21467">
        <w:rPr>
          <w:rFonts w:cs="Arial"/>
        </w:rPr>
        <w:t>s</w:t>
      </w:r>
      <w:r w:rsidRPr="00B21467">
        <w:rPr>
          <w:rFonts w:cs="Arial"/>
        </w:rPr>
        <w:t xml:space="preserve"> represented Baht </w:t>
      </w:r>
      <w:r w:rsidR="00350A97" w:rsidRPr="00350A97">
        <w:rPr>
          <w:rFonts w:cs="Arial"/>
        </w:rPr>
        <w:t xml:space="preserve">235,580 </w:t>
      </w:r>
      <w:r w:rsidRPr="00B21467">
        <w:rPr>
          <w:rFonts w:cs="Arial"/>
        </w:rPr>
        <w:t>million) of the Group’s revenue from sale</w:t>
      </w:r>
      <w:r w:rsidR="005C1496">
        <w:rPr>
          <w:rFonts w:cs="Arial"/>
        </w:rPr>
        <w:t xml:space="preserve">s </w:t>
      </w:r>
      <w:r w:rsidRPr="00B21467">
        <w:rPr>
          <w:rFonts w:cs="Arial"/>
        </w:rPr>
        <w:t>and service.</w:t>
      </w:r>
    </w:p>
    <w:p w14:paraId="09C202D9" w14:textId="77777777" w:rsidR="00B66E45" w:rsidRPr="00B21467" w:rsidRDefault="00B66E45"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i/>
          <w:iCs/>
        </w:rPr>
      </w:pPr>
    </w:p>
    <w:p w14:paraId="72F3FBDC" w14:textId="77777777" w:rsidR="00B66E45" w:rsidRPr="00B21467" w:rsidRDefault="00B66E45"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color w:val="CF4A02"/>
          <w:u w:val="single"/>
        </w:rPr>
      </w:pPr>
      <w:r w:rsidRPr="00B21467">
        <w:rPr>
          <w:rFonts w:cs="Arial"/>
          <w:color w:val="CF4A02"/>
          <w:u w:val="single"/>
        </w:rPr>
        <w:t>Geographical segments</w:t>
      </w:r>
    </w:p>
    <w:p w14:paraId="151211E3" w14:textId="77777777" w:rsidR="00B66E45" w:rsidRPr="00B21467" w:rsidRDefault="00B66E45"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i/>
          <w:iCs/>
        </w:rPr>
      </w:pPr>
    </w:p>
    <w:p w14:paraId="7144DCFF" w14:textId="24D40534" w:rsidR="00B66E45" w:rsidRPr="00B21467" w:rsidRDefault="00B66E45" w:rsidP="00431BD0">
      <w:pPr>
        <w:tabs>
          <w:tab w:val="left" w:pos="9360"/>
        </w:tabs>
        <w:spacing w:line="240" w:lineRule="auto"/>
        <w:ind w:left="540"/>
        <w:jc w:val="both"/>
        <w:rPr>
          <w:rFonts w:cs="Arial"/>
        </w:rPr>
      </w:pPr>
      <w:r w:rsidRPr="00B21467">
        <w:rPr>
          <w:rFonts w:cs="Arial"/>
        </w:rPr>
        <w:t>In presenting geographical</w:t>
      </w:r>
      <w:r w:rsidR="00E84209">
        <w:rPr>
          <w:rFonts w:cs="Arial"/>
        </w:rPr>
        <w:t xml:space="preserve"> information by</w:t>
      </w:r>
      <w:r w:rsidRPr="00B21467">
        <w:rPr>
          <w:rFonts w:cs="Arial"/>
        </w:rPr>
        <w:t xml:space="preserve"> segments, segment revenue is based on the geographical location of customers</w:t>
      </w:r>
      <w:r w:rsidR="00D208F9">
        <w:rPr>
          <w:rFonts w:cs="Arial"/>
        </w:rPr>
        <w:t xml:space="preserve"> and s</w:t>
      </w:r>
      <w:r w:rsidRPr="00B21467">
        <w:rPr>
          <w:rFonts w:cs="Arial"/>
        </w:rPr>
        <w:t>egment assets are based on the geographical location of the assets.</w:t>
      </w:r>
    </w:p>
    <w:p w14:paraId="79DF10EE" w14:textId="77777777" w:rsidR="00B66E45" w:rsidRPr="00B21467" w:rsidRDefault="00B66E45" w:rsidP="00431BD0">
      <w:pPr>
        <w:tabs>
          <w:tab w:val="left" w:pos="9360"/>
        </w:tabs>
        <w:spacing w:line="240" w:lineRule="auto"/>
        <w:ind w:left="540"/>
        <w:jc w:val="both"/>
        <w:rPr>
          <w:rFonts w:cs="Arial"/>
          <w:highlight w:val="lightGray"/>
        </w:rPr>
      </w:pPr>
    </w:p>
    <w:p w14:paraId="7D9962AF" w14:textId="77777777" w:rsidR="00B66E45" w:rsidRPr="00B21467" w:rsidRDefault="00B66E45" w:rsidP="00431B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color w:val="CF4A02"/>
        </w:rPr>
      </w:pPr>
      <w:r w:rsidRPr="00B21467">
        <w:rPr>
          <w:rFonts w:cs="Arial"/>
          <w:b/>
          <w:bCs/>
          <w:color w:val="CF4A02"/>
        </w:rPr>
        <w:t>Geographical information</w:t>
      </w:r>
    </w:p>
    <w:p w14:paraId="006BC6E5" w14:textId="77777777" w:rsidR="00193656" w:rsidRPr="00B21467" w:rsidRDefault="00193656" w:rsidP="00431BD0">
      <w:pPr>
        <w:spacing w:line="240" w:lineRule="auto"/>
        <w:ind w:left="540"/>
        <w:rPr>
          <w:rFonts w:cs="Arial"/>
        </w:rPr>
      </w:pPr>
    </w:p>
    <w:tbl>
      <w:tblPr>
        <w:tblW w:w="9045" w:type="dxa"/>
        <w:tblInd w:w="426" w:type="dxa"/>
        <w:tblLook w:val="04A0" w:firstRow="1" w:lastRow="0" w:firstColumn="1" w:lastColumn="0" w:noHBand="0" w:noVBand="1"/>
      </w:tblPr>
      <w:tblGrid>
        <w:gridCol w:w="2835"/>
        <w:gridCol w:w="1593"/>
        <w:gridCol w:w="1568"/>
        <w:gridCol w:w="1711"/>
        <w:gridCol w:w="1338"/>
      </w:tblGrid>
      <w:tr w:rsidR="0098221E" w:rsidRPr="00B21467" w14:paraId="6FE4AE1C" w14:textId="77777777" w:rsidTr="00421038">
        <w:tc>
          <w:tcPr>
            <w:tcW w:w="2835" w:type="dxa"/>
          </w:tcPr>
          <w:p w14:paraId="41B9E149" w14:textId="77777777" w:rsidR="00193656" w:rsidRPr="00B21467" w:rsidRDefault="00193656" w:rsidP="0098221E">
            <w:pPr>
              <w:spacing w:line="240" w:lineRule="auto"/>
              <w:rPr>
                <w:rFonts w:cs="Arial"/>
                <w:snapToGrid w:val="0"/>
                <w:lang w:eastAsia="th-TH"/>
              </w:rPr>
            </w:pPr>
          </w:p>
        </w:tc>
        <w:tc>
          <w:tcPr>
            <w:tcW w:w="3161" w:type="dxa"/>
            <w:gridSpan w:val="2"/>
            <w:tcBorders>
              <w:top w:val="single" w:sz="4" w:space="0" w:color="auto"/>
              <w:bottom w:val="single" w:sz="4" w:space="0" w:color="auto"/>
            </w:tcBorders>
          </w:tcPr>
          <w:p w14:paraId="130479CD" w14:textId="77777777" w:rsidR="00193656" w:rsidRPr="00B21467" w:rsidRDefault="00B66E45" w:rsidP="0098221E">
            <w:pPr>
              <w:spacing w:line="240" w:lineRule="auto"/>
              <w:jc w:val="center"/>
              <w:rPr>
                <w:rFonts w:cs="Arial"/>
                <w:b/>
                <w:bCs/>
                <w:snapToGrid w:val="0"/>
                <w:lang w:eastAsia="th-TH"/>
              </w:rPr>
            </w:pPr>
            <w:r w:rsidRPr="00B21467">
              <w:rPr>
                <w:rFonts w:cs="Arial"/>
                <w:b/>
                <w:bCs/>
                <w:snapToGrid w:val="0"/>
                <w:lang w:eastAsia="th-TH"/>
              </w:rPr>
              <w:t>Revenue</w:t>
            </w:r>
          </w:p>
        </w:tc>
        <w:tc>
          <w:tcPr>
            <w:tcW w:w="3049" w:type="dxa"/>
            <w:gridSpan w:val="2"/>
            <w:tcBorders>
              <w:top w:val="single" w:sz="4" w:space="0" w:color="auto"/>
              <w:bottom w:val="single" w:sz="4" w:space="0" w:color="auto"/>
            </w:tcBorders>
          </w:tcPr>
          <w:p w14:paraId="2DC168F8" w14:textId="77777777" w:rsidR="00193656" w:rsidRPr="00B21467" w:rsidRDefault="00B66E45" w:rsidP="0098221E">
            <w:pPr>
              <w:spacing w:line="240" w:lineRule="auto"/>
              <w:jc w:val="center"/>
              <w:rPr>
                <w:rFonts w:cs="Arial"/>
                <w:b/>
                <w:bCs/>
                <w:snapToGrid w:val="0"/>
                <w:lang w:eastAsia="th-TH"/>
              </w:rPr>
            </w:pPr>
            <w:r w:rsidRPr="00B21467">
              <w:rPr>
                <w:rFonts w:cs="Arial"/>
                <w:b/>
                <w:bCs/>
                <w:snapToGrid w:val="0"/>
                <w:lang w:eastAsia="th-TH"/>
              </w:rPr>
              <w:t>Non-current assets</w:t>
            </w:r>
          </w:p>
        </w:tc>
      </w:tr>
      <w:tr w:rsidR="00461982" w:rsidRPr="00B21467" w14:paraId="177D211C" w14:textId="77777777" w:rsidTr="00421038">
        <w:tc>
          <w:tcPr>
            <w:tcW w:w="2835" w:type="dxa"/>
          </w:tcPr>
          <w:p w14:paraId="32F854F8" w14:textId="77777777" w:rsidR="00461982" w:rsidRPr="00B21467" w:rsidRDefault="00461982" w:rsidP="0098221E">
            <w:pPr>
              <w:spacing w:line="240" w:lineRule="auto"/>
              <w:rPr>
                <w:rFonts w:cs="Arial"/>
                <w:snapToGrid w:val="0"/>
                <w:lang w:eastAsia="th-TH"/>
              </w:rPr>
            </w:pPr>
          </w:p>
        </w:tc>
        <w:tc>
          <w:tcPr>
            <w:tcW w:w="3161" w:type="dxa"/>
            <w:gridSpan w:val="2"/>
            <w:tcBorders>
              <w:top w:val="single" w:sz="4" w:space="0" w:color="auto"/>
              <w:bottom w:val="single" w:sz="4" w:space="0" w:color="auto"/>
            </w:tcBorders>
          </w:tcPr>
          <w:p w14:paraId="7BE07E0A" w14:textId="77777777" w:rsidR="00461982" w:rsidRPr="00B21467" w:rsidRDefault="00461982" w:rsidP="0098221E">
            <w:pPr>
              <w:spacing w:line="240" w:lineRule="auto"/>
              <w:jc w:val="center"/>
              <w:rPr>
                <w:rFonts w:cs="Arial"/>
                <w:b/>
                <w:bCs/>
                <w:snapToGrid w:val="0"/>
                <w:lang w:eastAsia="th-TH"/>
              </w:rPr>
            </w:pPr>
            <w:r w:rsidRPr="00B21467">
              <w:rPr>
                <w:rFonts w:cs="Arial"/>
                <w:b/>
                <w:bCs/>
                <w:snapToGrid w:val="0"/>
                <w:lang w:eastAsia="th-TH"/>
              </w:rPr>
              <w:t>For the year ended 31 December</w:t>
            </w:r>
          </w:p>
        </w:tc>
        <w:tc>
          <w:tcPr>
            <w:tcW w:w="3049" w:type="dxa"/>
            <w:gridSpan w:val="2"/>
            <w:tcBorders>
              <w:top w:val="single" w:sz="4" w:space="0" w:color="auto"/>
              <w:bottom w:val="single" w:sz="4" w:space="0" w:color="auto"/>
            </w:tcBorders>
          </w:tcPr>
          <w:p w14:paraId="6E503E91" w14:textId="77777777" w:rsidR="00461982" w:rsidRPr="00B21467" w:rsidRDefault="003C70C0" w:rsidP="0098221E">
            <w:pPr>
              <w:spacing w:line="240" w:lineRule="auto"/>
              <w:jc w:val="center"/>
              <w:rPr>
                <w:rFonts w:cs="Arial"/>
                <w:b/>
                <w:bCs/>
                <w:snapToGrid w:val="0"/>
                <w:lang w:eastAsia="th-TH"/>
              </w:rPr>
            </w:pPr>
            <w:r w:rsidRPr="00B21467">
              <w:rPr>
                <w:rFonts w:cs="Arial"/>
                <w:b/>
                <w:bCs/>
                <w:snapToGrid w:val="0"/>
                <w:lang w:eastAsia="th-TH"/>
              </w:rPr>
              <w:t>As at</w:t>
            </w:r>
            <w:r w:rsidR="00461982" w:rsidRPr="00B21467">
              <w:rPr>
                <w:rFonts w:cs="Arial"/>
                <w:b/>
                <w:bCs/>
                <w:snapToGrid w:val="0"/>
                <w:lang w:eastAsia="th-TH"/>
              </w:rPr>
              <w:t xml:space="preserve"> 31 December</w:t>
            </w:r>
          </w:p>
        </w:tc>
      </w:tr>
      <w:tr w:rsidR="00350A97" w:rsidRPr="00B21467" w14:paraId="2AB22FA3" w14:textId="77777777" w:rsidTr="00421038">
        <w:tc>
          <w:tcPr>
            <w:tcW w:w="2835" w:type="dxa"/>
          </w:tcPr>
          <w:p w14:paraId="366C0052" w14:textId="77777777" w:rsidR="00350A97" w:rsidRPr="00B21467" w:rsidRDefault="00350A97" w:rsidP="00350A97">
            <w:pPr>
              <w:spacing w:line="240" w:lineRule="auto"/>
              <w:rPr>
                <w:rFonts w:cs="Arial"/>
                <w:snapToGrid w:val="0"/>
                <w:lang w:eastAsia="th-TH"/>
              </w:rPr>
            </w:pPr>
          </w:p>
        </w:tc>
        <w:tc>
          <w:tcPr>
            <w:tcW w:w="1593" w:type="dxa"/>
            <w:tcBorders>
              <w:top w:val="single" w:sz="4" w:space="0" w:color="auto"/>
            </w:tcBorders>
            <w:vAlign w:val="center"/>
          </w:tcPr>
          <w:p w14:paraId="685518C3" w14:textId="77777777" w:rsidR="00350A97" w:rsidRPr="00B21467" w:rsidRDefault="00350A97" w:rsidP="00350A97">
            <w:pPr>
              <w:spacing w:line="240" w:lineRule="auto"/>
              <w:ind w:right="-72"/>
              <w:jc w:val="right"/>
              <w:rPr>
                <w:rFonts w:eastAsia="Arial Unicode MS" w:cs="Arial"/>
                <w:b/>
                <w:bCs/>
                <w:lang w:val="en-GB" w:bidi="ar-SA"/>
              </w:rPr>
            </w:pPr>
            <w:r w:rsidRPr="00B21467">
              <w:rPr>
                <w:rFonts w:eastAsia="Arial Unicode MS" w:cs="Arial"/>
                <w:b/>
                <w:bCs/>
                <w:lang w:val="en-GB" w:bidi="ar-SA"/>
              </w:rPr>
              <w:t>20</w:t>
            </w:r>
            <w:r>
              <w:rPr>
                <w:rFonts w:eastAsia="Arial Unicode MS" w:cs="Arial"/>
                <w:b/>
                <w:bCs/>
                <w:lang w:val="en-GB" w:bidi="ar-SA"/>
              </w:rPr>
              <w:t>20</w:t>
            </w:r>
          </w:p>
        </w:tc>
        <w:tc>
          <w:tcPr>
            <w:tcW w:w="1568" w:type="dxa"/>
            <w:tcBorders>
              <w:top w:val="single" w:sz="4" w:space="0" w:color="auto"/>
            </w:tcBorders>
            <w:vAlign w:val="center"/>
          </w:tcPr>
          <w:p w14:paraId="23A3DBEA" w14:textId="77777777" w:rsidR="00350A97" w:rsidRPr="00B21467" w:rsidRDefault="00350A97" w:rsidP="00350A97">
            <w:pPr>
              <w:spacing w:line="240" w:lineRule="auto"/>
              <w:ind w:right="-72"/>
              <w:jc w:val="right"/>
              <w:rPr>
                <w:rFonts w:eastAsia="Arial Unicode MS" w:cs="Arial"/>
                <w:b/>
                <w:bCs/>
                <w:lang w:val="en-GB" w:bidi="ar-SA"/>
              </w:rPr>
            </w:pPr>
            <w:r w:rsidRPr="00B21467">
              <w:rPr>
                <w:rFonts w:eastAsia="Arial Unicode MS" w:cs="Arial"/>
                <w:b/>
                <w:bCs/>
                <w:lang w:val="en-GB" w:bidi="ar-SA"/>
              </w:rPr>
              <w:t>2019</w:t>
            </w:r>
          </w:p>
        </w:tc>
        <w:tc>
          <w:tcPr>
            <w:tcW w:w="1711" w:type="dxa"/>
            <w:tcBorders>
              <w:top w:val="single" w:sz="4" w:space="0" w:color="auto"/>
            </w:tcBorders>
            <w:vAlign w:val="center"/>
          </w:tcPr>
          <w:p w14:paraId="60386923" w14:textId="77777777" w:rsidR="00350A97" w:rsidRPr="00B21467" w:rsidRDefault="00350A97" w:rsidP="00350A97">
            <w:pPr>
              <w:spacing w:line="240" w:lineRule="auto"/>
              <w:ind w:right="-72"/>
              <w:jc w:val="right"/>
              <w:rPr>
                <w:rFonts w:eastAsia="Arial Unicode MS" w:cs="Arial"/>
                <w:b/>
                <w:bCs/>
                <w:lang w:val="en-GB" w:bidi="ar-SA"/>
              </w:rPr>
            </w:pPr>
            <w:r w:rsidRPr="00B21467">
              <w:rPr>
                <w:rFonts w:eastAsia="Arial Unicode MS" w:cs="Arial"/>
                <w:b/>
                <w:bCs/>
                <w:lang w:val="en-GB" w:bidi="ar-SA"/>
              </w:rPr>
              <w:t>20</w:t>
            </w:r>
            <w:r>
              <w:rPr>
                <w:rFonts w:eastAsia="Arial Unicode MS" w:cs="Arial"/>
                <w:b/>
                <w:bCs/>
                <w:lang w:val="en-GB" w:bidi="ar-SA"/>
              </w:rPr>
              <w:t>20</w:t>
            </w:r>
          </w:p>
        </w:tc>
        <w:tc>
          <w:tcPr>
            <w:tcW w:w="1338" w:type="dxa"/>
            <w:tcBorders>
              <w:top w:val="single" w:sz="4" w:space="0" w:color="auto"/>
            </w:tcBorders>
            <w:vAlign w:val="center"/>
          </w:tcPr>
          <w:p w14:paraId="6F264857" w14:textId="77777777" w:rsidR="00350A97" w:rsidRPr="00B21467" w:rsidRDefault="00350A97" w:rsidP="00350A97">
            <w:pPr>
              <w:spacing w:line="240" w:lineRule="auto"/>
              <w:ind w:right="-72"/>
              <w:jc w:val="right"/>
              <w:rPr>
                <w:rFonts w:eastAsia="Arial Unicode MS" w:cs="Arial"/>
                <w:b/>
                <w:bCs/>
                <w:lang w:val="en-GB" w:bidi="ar-SA"/>
              </w:rPr>
            </w:pPr>
            <w:r w:rsidRPr="00B21467">
              <w:rPr>
                <w:rFonts w:eastAsia="Arial Unicode MS" w:cs="Arial"/>
                <w:b/>
                <w:bCs/>
                <w:lang w:val="en-GB" w:bidi="ar-SA"/>
              </w:rPr>
              <w:t>2019</w:t>
            </w:r>
          </w:p>
        </w:tc>
      </w:tr>
      <w:tr w:rsidR="00350A97" w:rsidRPr="00B21467" w14:paraId="13AFD6DF" w14:textId="77777777" w:rsidTr="00421038">
        <w:tc>
          <w:tcPr>
            <w:tcW w:w="2835" w:type="dxa"/>
          </w:tcPr>
          <w:p w14:paraId="10DA47C6" w14:textId="77777777" w:rsidR="00350A97" w:rsidRPr="00B21467" w:rsidRDefault="00350A97" w:rsidP="00350A97">
            <w:pPr>
              <w:spacing w:line="240" w:lineRule="auto"/>
              <w:rPr>
                <w:rFonts w:cs="Arial"/>
                <w:snapToGrid w:val="0"/>
                <w:lang w:eastAsia="th-TH"/>
              </w:rPr>
            </w:pPr>
          </w:p>
        </w:tc>
        <w:tc>
          <w:tcPr>
            <w:tcW w:w="1593" w:type="dxa"/>
            <w:tcBorders>
              <w:bottom w:val="single" w:sz="4" w:space="0" w:color="auto"/>
            </w:tcBorders>
            <w:vAlign w:val="center"/>
          </w:tcPr>
          <w:p w14:paraId="21003C51" w14:textId="77777777" w:rsidR="00350A97" w:rsidRPr="00B21467" w:rsidRDefault="00350A97" w:rsidP="00350A97">
            <w:pPr>
              <w:spacing w:line="240" w:lineRule="auto"/>
              <w:ind w:right="-72"/>
              <w:jc w:val="right"/>
              <w:rPr>
                <w:rFonts w:eastAsia="Arial Unicode MS" w:cs="Arial"/>
                <w:b/>
                <w:bCs/>
                <w:cs/>
                <w:lang w:val="en-GB"/>
              </w:rPr>
            </w:pPr>
            <w:r w:rsidRPr="00B21467">
              <w:rPr>
                <w:rFonts w:eastAsia="Arial Unicode MS" w:cs="Arial"/>
                <w:b/>
                <w:bCs/>
                <w:lang w:val="en-GB" w:bidi="ar-SA"/>
              </w:rPr>
              <w:t>Million Baht</w:t>
            </w:r>
          </w:p>
        </w:tc>
        <w:tc>
          <w:tcPr>
            <w:tcW w:w="1568" w:type="dxa"/>
            <w:tcBorders>
              <w:bottom w:val="single" w:sz="4" w:space="0" w:color="auto"/>
            </w:tcBorders>
            <w:vAlign w:val="center"/>
          </w:tcPr>
          <w:p w14:paraId="2116AA8C" w14:textId="77777777" w:rsidR="00350A97" w:rsidRPr="00B21467" w:rsidRDefault="00350A97" w:rsidP="00350A97">
            <w:pPr>
              <w:spacing w:line="240" w:lineRule="auto"/>
              <w:ind w:right="-72"/>
              <w:jc w:val="right"/>
              <w:rPr>
                <w:rFonts w:eastAsia="Arial Unicode MS" w:cs="Arial"/>
                <w:b/>
                <w:bCs/>
                <w:cs/>
                <w:lang w:val="en-GB"/>
              </w:rPr>
            </w:pPr>
            <w:r w:rsidRPr="00B21467">
              <w:rPr>
                <w:rFonts w:eastAsia="Arial Unicode MS" w:cs="Arial"/>
                <w:b/>
                <w:bCs/>
                <w:lang w:val="en-GB" w:bidi="ar-SA"/>
              </w:rPr>
              <w:t>Million Baht</w:t>
            </w:r>
          </w:p>
        </w:tc>
        <w:tc>
          <w:tcPr>
            <w:tcW w:w="1711" w:type="dxa"/>
            <w:tcBorders>
              <w:bottom w:val="single" w:sz="4" w:space="0" w:color="auto"/>
            </w:tcBorders>
            <w:vAlign w:val="center"/>
          </w:tcPr>
          <w:p w14:paraId="7D997C65" w14:textId="77777777" w:rsidR="00350A97" w:rsidRPr="00B21467" w:rsidRDefault="00350A97" w:rsidP="00350A97">
            <w:pPr>
              <w:spacing w:line="240" w:lineRule="auto"/>
              <w:ind w:right="-72"/>
              <w:jc w:val="right"/>
              <w:rPr>
                <w:rFonts w:eastAsia="Arial Unicode MS" w:cs="Arial"/>
                <w:b/>
                <w:bCs/>
                <w:cs/>
                <w:lang w:val="en-GB"/>
              </w:rPr>
            </w:pPr>
            <w:r w:rsidRPr="00B21467">
              <w:rPr>
                <w:rFonts w:eastAsia="Arial Unicode MS" w:cs="Arial"/>
                <w:b/>
                <w:bCs/>
                <w:lang w:val="en-GB" w:bidi="ar-SA"/>
              </w:rPr>
              <w:t>Million Baht</w:t>
            </w:r>
          </w:p>
        </w:tc>
        <w:tc>
          <w:tcPr>
            <w:tcW w:w="1338" w:type="dxa"/>
            <w:tcBorders>
              <w:bottom w:val="single" w:sz="4" w:space="0" w:color="auto"/>
            </w:tcBorders>
            <w:vAlign w:val="center"/>
          </w:tcPr>
          <w:p w14:paraId="04463019" w14:textId="77777777" w:rsidR="00350A97" w:rsidRPr="00B21467" w:rsidRDefault="00350A97" w:rsidP="00350A97">
            <w:pPr>
              <w:spacing w:line="240" w:lineRule="auto"/>
              <w:ind w:right="-72"/>
              <w:jc w:val="right"/>
              <w:rPr>
                <w:rFonts w:eastAsia="Arial Unicode MS" w:cs="Arial"/>
                <w:b/>
                <w:bCs/>
                <w:cs/>
                <w:lang w:val="en-GB"/>
              </w:rPr>
            </w:pPr>
            <w:r w:rsidRPr="00B21467">
              <w:rPr>
                <w:rFonts w:eastAsia="Arial Unicode MS" w:cs="Arial"/>
                <w:b/>
                <w:bCs/>
                <w:lang w:val="en-GB" w:bidi="ar-SA"/>
              </w:rPr>
              <w:t>Million Baht</w:t>
            </w:r>
          </w:p>
        </w:tc>
      </w:tr>
      <w:tr w:rsidR="00350A97" w:rsidRPr="00B21467" w14:paraId="27BA4044" w14:textId="77777777" w:rsidTr="007645B3">
        <w:tc>
          <w:tcPr>
            <w:tcW w:w="2835" w:type="dxa"/>
          </w:tcPr>
          <w:p w14:paraId="5BD2EDCB" w14:textId="77777777" w:rsidR="00350A97" w:rsidRPr="00B21467" w:rsidRDefault="00350A97" w:rsidP="00350A97">
            <w:pPr>
              <w:spacing w:line="240" w:lineRule="auto"/>
              <w:rPr>
                <w:rFonts w:cs="Arial"/>
                <w:snapToGrid w:val="0"/>
                <w:lang w:eastAsia="th-TH"/>
              </w:rPr>
            </w:pPr>
          </w:p>
        </w:tc>
        <w:tc>
          <w:tcPr>
            <w:tcW w:w="1593" w:type="dxa"/>
            <w:tcBorders>
              <w:top w:val="single" w:sz="4" w:space="0" w:color="auto"/>
            </w:tcBorders>
            <w:shd w:val="clear" w:color="auto" w:fill="FAFAFA"/>
          </w:tcPr>
          <w:p w14:paraId="45F97B35" w14:textId="77777777" w:rsidR="00350A97" w:rsidRPr="00B21467" w:rsidRDefault="00350A97" w:rsidP="00350A97">
            <w:pPr>
              <w:spacing w:line="240" w:lineRule="auto"/>
              <w:ind w:right="-72"/>
              <w:jc w:val="right"/>
              <w:rPr>
                <w:rFonts w:eastAsia="Arial Unicode MS" w:cs="Arial"/>
                <w:lang w:val="en-GB" w:bidi="ar-SA"/>
              </w:rPr>
            </w:pPr>
          </w:p>
        </w:tc>
        <w:tc>
          <w:tcPr>
            <w:tcW w:w="1568" w:type="dxa"/>
            <w:tcBorders>
              <w:top w:val="single" w:sz="4" w:space="0" w:color="auto"/>
            </w:tcBorders>
            <w:shd w:val="clear" w:color="auto" w:fill="auto"/>
          </w:tcPr>
          <w:p w14:paraId="0EF880C4" w14:textId="77777777" w:rsidR="00350A97" w:rsidRPr="00B21467" w:rsidRDefault="00350A97" w:rsidP="00350A97">
            <w:pPr>
              <w:spacing w:line="240" w:lineRule="auto"/>
              <w:ind w:right="-72"/>
              <w:jc w:val="right"/>
              <w:rPr>
                <w:rFonts w:cs="Arial"/>
              </w:rPr>
            </w:pPr>
          </w:p>
        </w:tc>
        <w:tc>
          <w:tcPr>
            <w:tcW w:w="1711" w:type="dxa"/>
            <w:tcBorders>
              <w:top w:val="single" w:sz="4" w:space="0" w:color="auto"/>
            </w:tcBorders>
            <w:shd w:val="clear" w:color="auto" w:fill="FAFAFA"/>
          </w:tcPr>
          <w:p w14:paraId="6E7090E1" w14:textId="77777777" w:rsidR="00350A97" w:rsidRPr="00B21467" w:rsidRDefault="00350A97" w:rsidP="00350A97">
            <w:pPr>
              <w:spacing w:line="240" w:lineRule="auto"/>
              <w:ind w:right="-72"/>
              <w:jc w:val="right"/>
              <w:rPr>
                <w:rFonts w:eastAsia="Arial Unicode MS" w:cs="Arial"/>
                <w:lang w:val="en-GB" w:bidi="ar-SA"/>
              </w:rPr>
            </w:pPr>
          </w:p>
        </w:tc>
        <w:tc>
          <w:tcPr>
            <w:tcW w:w="1338" w:type="dxa"/>
            <w:tcBorders>
              <w:top w:val="single" w:sz="4" w:space="0" w:color="auto"/>
            </w:tcBorders>
            <w:shd w:val="clear" w:color="auto" w:fill="auto"/>
          </w:tcPr>
          <w:p w14:paraId="6F72F1FC" w14:textId="77777777" w:rsidR="00350A97" w:rsidRPr="00B21467" w:rsidRDefault="00350A97" w:rsidP="00350A97">
            <w:pPr>
              <w:spacing w:line="240" w:lineRule="auto"/>
              <w:ind w:right="-72"/>
              <w:jc w:val="right"/>
              <w:rPr>
                <w:rFonts w:eastAsia="Arial Unicode MS" w:cs="Arial"/>
                <w:lang w:val="en-GB" w:bidi="ar-SA"/>
              </w:rPr>
            </w:pPr>
          </w:p>
        </w:tc>
      </w:tr>
      <w:tr w:rsidR="00D20CE8" w:rsidRPr="00B21467" w14:paraId="64F20BEB" w14:textId="77777777" w:rsidTr="007645B3">
        <w:tc>
          <w:tcPr>
            <w:tcW w:w="2835" w:type="dxa"/>
          </w:tcPr>
          <w:p w14:paraId="2F4043F3" w14:textId="77777777" w:rsidR="00D20CE8" w:rsidRPr="00B21467" w:rsidRDefault="00D20CE8" w:rsidP="00D20CE8">
            <w:pPr>
              <w:spacing w:line="240" w:lineRule="auto"/>
              <w:rPr>
                <w:rFonts w:cs="Arial"/>
                <w:snapToGrid w:val="0"/>
                <w:lang w:eastAsia="th-TH"/>
              </w:rPr>
            </w:pPr>
            <w:r w:rsidRPr="00B21467">
              <w:rPr>
                <w:rFonts w:cs="Arial"/>
                <w:snapToGrid w:val="0"/>
                <w:lang w:eastAsia="th-TH"/>
              </w:rPr>
              <w:t>Thailand</w:t>
            </w:r>
          </w:p>
        </w:tc>
        <w:tc>
          <w:tcPr>
            <w:tcW w:w="1593" w:type="dxa"/>
            <w:shd w:val="clear" w:color="auto" w:fill="FAFAFA"/>
          </w:tcPr>
          <w:p w14:paraId="4F7B938C" w14:textId="3CA69D2D" w:rsidR="00D20CE8" w:rsidRPr="00B21467" w:rsidRDefault="00D20CE8" w:rsidP="00D20CE8">
            <w:pPr>
              <w:spacing w:line="240" w:lineRule="auto"/>
              <w:ind w:right="-72"/>
              <w:jc w:val="right"/>
              <w:rPr>
                <w:rFonts w:eastAsia="Arial Unicode MS" w:cs="Arial"/>
                <w:lang w:val="en-GB" w:bidi="ar-SA"/>
              </w:rPr>
            </w:pPr>
            <w:r>
              <w:rPr>
                <w:rFonts w:eastAsia="Arial Unicode MS" w:cs="Arial"/>
                <w:lang w:val="en-GB" w:bidi="ar-SA"/>
              </w:rPr>
              <w:t>2</w:t>
            </w:r>
            <w:r w:rsidR="00EB5092">
              <w:rPr>
                <w:rFonts w:eastAsia="Arial Unicode MS" w:cs="Arial"/>
                <w:lang w:val="en-GB" w:bidi="ar-SA"/>
              </w:rPr>
              <w:t>30,071</w:t>
            </w:r>
          </w:p>
        </w:tc>
        <w:tc>
          <w:tcPr>
            <w:tcW w:w="1568" w:type="dxa"/>
            <w:shd w:val="clear" w:color="auto" w:fill="auto"/>
          </w:tcPr>
          <w:p w14:paraId="52D84CA2" w14:textId="651D0444" w:rsidR="00D20CE8" w:rsidRPr="00B21467" w:rsidRDefault="00D20CE8" w:rsidP="00D20CE8">
            <w:pPr>
              <w:spacing w:line="240" w:lineRule="auto"/>
              <w:ind w:right="-72"/>
              <w:jc w:val="right"/>
              <w:rPr>
                <w:rFonts w:eastAsia="Arial Unicode MS" w:cs="Arial"/>
                <w:lang w:val="en-GB" w:bidi="ar-SA"/>
              </w:rPr>
            </w:pPr>
            <w:r>
              <w:rPr>
                <w:rFonts w:eastAsia="Arial Unicode MS" w:cs="Arial"/>
                <w:lang w:val="en-GB" w:bidi="ar-SA"/>
              </w:rPr>
              <w:t>334,</w:t>
            </w:r>
            <w:r w:rsidR="008D4115">
              <w:rPr>
                <w:rFonts w:eastAsia="Arial Unicode MS" w:cs="Arial"/>
                <w:lang w:val="en-GB" w:bidi="ar-SA"/>
              </w:rPr>
              <w:t>325</w:t>
            </w:r>
          </w:p>
        </w:tc>
        <w:tc>
          <w:tcPr>
            <w:tcW w:w="1711" w:type="dxa"/>
            <w:shd w:val="clear" w:color="auto" w:fill="FAFAFA"/>
          </w:tcPr>
          <w:p w14:paraId="4F00B679" w14:textId="77777777" w:rsidR="00D20CE8" w:rsidRPr="00574567" w:rsidRDefault="00D20CE8" w:rsidP="00A35A96">
            <w:pPr>
              <w:ind w:right="-52"/>
              <w:jc w:val="right"/>
            </w:pPr>
            <w:r w:rsidRPr="00574567">
              <w:t>190,495</w:t>
            </w:r>
          </w:p>
        </w:tc>
        <w:tc>
          <w:tcPr>
            <w:tcW w:w="1338" w:type="dxa"/>
            <w:shd w:val="clear" w:color="auto" w:fill="auto"/>
          </w:tcPr>
          <w:p w14:paraId="69650EB4" w14:textId="77777777" w:rsidR="00D20CE8" w:rsidRPr="00B21467" w:rsidRDefault="00D20CE8" w:rsidP="00D20CE8">
            <w:pPr>
              <w:spacing w:line="240" w:lineRule="auto"/>
              <w:ind w:right="-72"/>
              <w:jc w:val="right"/>
              <w:rPr>
                <w:rFonts w:eastAsia="Arial Unicode MS" w:cs="Arial"/>
                <w:lang w:val="en-GB" w:bidi="ar-SA"/>
              </w:rPr>
            </w:pPr>
            <w:r>
              <w:rPr>
                <w:rFonts w:eastAsia="Arial Unicode MS" w:cs="Arial"/>
                <w:lang w:val="en-GB" w:bidi="ar-SA"/>
              </w:rPr>
              <w:t>147,362</w:t>
            </w:r>
          </w:p>
        </w:tc>
      </w:tr>
      <w:tr w:rsidR="00D20CE8" w:rsidRPr="00B21467" w14:paraId="5F214685" w14:textId="77777777" w:rsidTr="007645B3">
        <w:tc>
          <w:tcPr>
            <w:tcW w:w="2835" w:type="dxa"/>
          </w:tcPr>
          <w:p w14:paraId="34C0323B" w14:textId="77777777" w:rsidR="00D20CE8" w:rsidRPr="00B21467" w:rsidRDefault="00D20CE8" w:rsidP="00D20CE8">
            <w:pPr>
              <w:spacing w:line="240" w:lineRule="auto"/>
              <w:rPr>
                <w:rFonts w:cs="Arial"/>
                <w:snapToGrid w:val="0"/>
                <w:lang w:eastAsia="th-TH"/>
              </w:rPr>
            </w:pPr>
            <w:r w:rsidRPr="00B21467">
              <w:rPr>
                <w:rFonts w:cs="Arial"/>
                <w:snapToGrid w:val="0"/>
                <w:lang w:eastAsia="th-TH"/>
              </w:rPr>
              <w:t>Other countries</w:t>
            </w:r>
          </w:p>
        </w:tc>
        <w:tc>
          <w:tcPr>
            <w:tcW w:w="1593" w:type="dxa"/>
            <w:tcBorders>
              <w:bottom w:val="single" w:sz="4" w:space="0" w:color="auto"/>
            </w:tcBorders>
            <w:shd w:val="clear" w:color="auto" w:fill="FAFAFA"/>
          </w:tcPr>
          <w:p w14:paraId="4C53BE93" w14:textId="7E1F3CC3" w:rsidR="00D20CE8" w:rsidRPr="00B21467" w:rsidRDefault="00D20CE8" w:rsidP="00D20CE8">
            <w:pPr>
              <w:spacing w:line="240" w:lineRule="auto"/>
              <w:ind w:right="-72"/>
              <w:jc w:val="right"/>
              <w:rPr>
                <w:rFonts w:eastAsia="Arial Unicode MS" w:cs="Arial"/>
                <w:lang w:val="en-GB" w:bidi="ar-SA"/>
              </w:rPr>
            </w:pPr>
            <w:r>
              <w:rPr>
                <w:rFonts w:eastAsia="Arial Unicode MS" w:cs="Arial"/>
                <w:lang w:val="en-GB" w:bidi="ar-SA"/>
              </w:rPr>
              <w:t>1</w:t>
            </w:r>
            <w:r w:rsidR="00EB5092">
              <w:rPr>
                <w:rFonts w:eastAsia="Arial Unicode MS" w:cs="Arial"/>
                <w:lang w:val="en-GB" w:bidi="ar-SA"/>
              </w:rPr>
              <w:t>7,842</w:t>
            </w:r>
          </w:p>
        </w:tc>
        <w:tc>
          <w:tcPr>
            <w:tcW w:w="1568" w:type="dxa"/>
            <w:tcBorders>
              <w:bottom w:val="single" w:sz="4" w:space="0" w:color="auto"/>
            </w:tcBorders>
            <w:shd w:val="clear" w:color="auto" w:fill="auto"/>
          </w:tcPr>
          <w:p w14:paraId="43C2EFA2" w14:textId="19C80D78" w:rsidR="00D20CE8" w:rsidRPr="00B21467" w:rsidRDefault="00D20CE8" w:rsidP="00D20CE8">
            <w:pPr>
              <w:spacing w:line="240" w:lineRule="auto"/>
              <w:ind w:right="-72"/>
              <w:jc w:val="right"/>
              <w:rPr>
                <w:rFonts w:eastAsia="Arial Unicode MS" w:cs="Arial"/>
                <w:lang w:val="en-GB" w:bidi="ar-SA"/>
              </w:rPr>
            </w:pPr>
            <w:r>
              <w:rPr>
                <w:rFonts w:eastAsia="Arial Unicode MS" w:cs="Arial"/>
                <w:lang w:val="en-GB" w:bidi="ar-SA"/>
              </w:rPr>
              <w:t>29,</w:t>
            </w:r>
            <w:r w:rsidR="00F03DDC">
              <w:rPr>
                <w:rFonts w:eastAsia="Arial Unicode MS" w:cs="Arial"/>
                <w:lang w:val="en-GB" w:bidi="ar-SA"/>
              </w:rPr>
              <w:t>590</w:t>
            </w:r>
          </w:p>
        </w:tc>
        <w:tc>
          <w:tcPr>
            <w:tcW w:w="1711" w:type="dxa"/>
            <w:tcBorders>
              <w:bottom w:val="single" w:sz="4" w:space="0" w:color="auto"/>
            </w:tcBorders>
            <w:shd w:val="clear" w:color="auto" w:fill="FAFAFA"/>
          </w:tcPr>
          <w:p w14:paraId="286FF8B6" w14:textId="77777777" w:rsidR="00D20CE8" w:rsidRDefault="00D20CE8" w:rsidP="00A35A96">
            <w:pPr>
              <w:ind w:right="-52"/>
              <w:jc w:val="right"/>
            </w:pPr>
            <w:r w:rsidRPr="00574567">
              <w:t>1,464</w:t>
            </w:r>
          </w:p>
        </w:tc>
        <w:tc>
          <w:tcPr>
            <w:tcW w:w="1338" w:type="dxa"/>
            <w:tcBorders>
              <w:bottom w:val="single" w:sz="4" w:space="0" w:color="auto"/>
            </w:tcBorders>
            <w:shd w:val="clear" w:color="auto" w:fill="auto"/>
          </w:tcPr>
          <w:p w14:paraId="6AA5364E" w14:textId="77777777" w:rsidR="00D20CE8" w:rsidRPr="00B21467" w:rsidRDefault="00D20CE8" w:rsidP="00D20CE8">
            <w:pPr>
              <w:spacing w:line="240" w:lineRule="auto"/>
              <w:ind w:right="-72"/>
              <w:jc w:val="right"/>
              <w:rPr>
                <w:rFonts w:eastAsia="Arial Unicode MS" w:cs="Arial"/>
                <w:lang w:val="en-GB" w:bidi="ar-SA"/>
              </w:rPr>
            </w:pPr>
            <w:r>
              <w:rPr>
                <w:rFonts w:eastAsia="Arial Unicode MS" w:cs="Arial"/>
                <w:lang w:val="en-GB" w:bidi="ar-SA"/>
              </w:rPr>
              <w:t>1,406</w:t>
            </w:r>
          </w:p>
        </w:tc>
      </w:tr>
      <w:tr w:rsidR="00350A97" w:rsidRPr="00B21467" w14:paraId="59E98345" w14:textId="77777777" w:rsidTr="007645B3">
        <w:tc>
          <w:tcPr>
            <w:tcW w:w="2835" w:type="dxa"/>
          </w:tcPr>
          <w:p w14:paraId="1A9B43A5" w14:textId="77777777" w:rsidR="00350A97" w:rsidRPr="00B21467" w:rsidRDefault="00350A97" w:rsidP="00350A97">
            <w:pPr>
              <w:spacing w:line="240" w:lineRule="auto"/>
              <w:rPr>
                <w:rFonts w:cs="Arial"/>
                <w:snapToGrid w:val="0"/>
                <w:lang w:eastAsia="th-TH"/>
              </w:rPr>
            </w:pPr>
          </w:p>
        </w:tc>
        <w:tc>
          <w:tcPr>
            <w:tcW w:w="1593" w:type="dxa"/>
            <w:shd w:val="clear" w:color="auto" w:fill="FAFAFA"/>
          </w:tcPr>
          <w:p w14:paraId="517ED6EC" w14:textId="77777777" w:rsidR="00350A97" w:rsidRPr="00B21467" w:rsidRDefault="00350A97" w:rsidP="00350A97">
            <w:pPr>
              <w:spacing w:line="240" w:lineRule="auto"/>
              <w:ind w:right="-72"/>
              <w:jc w:val="right"/>
              <w:rPr>
                <w:rFonts w:eastAsia="Arial Unicode MS" w:cs="Arial"/>
                <w:lang w:val="en-GB" w:bidi="ar-SA"/>
              </w:rPr>
            </w:pPr>
          </w:p>
        </w:tc>
        <w:tc>
          <w:tcPr>
            <w:tcW w:w="1568" w:type="dxa"/>
            <w:shd w:val="clear" w:color="auto" w:fill="auto"/>
          </w:tcPr>
          <w:p w14:paraId="0A080E9A" w14:textId="77777777" w:rsidR="00350A97" w:rsidRPr="00B21467" w:rsidRDefault="00350A97" w:rsidP="00350A97">
            <w:pPr>
              <w:spacing w:line="240" w:lineRule="auto"/>
              <w:ind w:right="-72"/>
              <w:jc w:val="right"/>
              <w:rPr>
                <w:rFonts w:eastAsia="Arial Unicode MS" w:cs="Arial"/>
                <w:lang w:val="en-GB" w:bidi="ar-SA"/>
              </w:rPr>
            </w:pPr>
          </w:p>
        </w:tc>
        <w:tc>
          <w:tcPr>
            <w:tcW w:w="1711" w:type="dxa"/>
            <w:shd w:val="clear" w:color="auto" w:fill="FAFAFA"/>
          </w:tcPr>
          <w:p w14:paraId="7224EEE0" w14:textId="77777777" w:rsidR="00350A97" w:rsidRPr="00B21467" w:rsidRDefault="00350A97" w:rsidP="00350A97">
            <w:pPr>
              <w:spacing w:line="240" w:lineRule="auto"/>
              <w:ind w:right="-72"/>
              <w:jc w:val="right"/>
              <w:rPr>
                <w:rFonts w:eastAsia="Arial Unicode MS" w:cs="Arial"/>
                <w:lang w:val="en-GB" w:bidi="ar-SA"/>
              </w:rPr>
            </w:pPr>
          </w:p>
        </w:tc>
        <w:tc>
          <w:tcPr>
            <w:tcW w:w="1338" w:type="dxa"/>
            <w:shd w:val="clear" w:color="auto" w:fill="auto"/>
          </w:tcPr>
          <w:p w14:paraId="0DED0BC7" w14:textId="77777777" w:rsidR="00350A97" w:rsidRPr="00B21467" w:rsidRDefault="00350A97" w:rsidP="00350A97">
            <w:pPr>
              <w:spacing w:line="240" w:lineRule="auto"/>
              <w:ind w:right="-72"/>
              <w:jc w:val="right"/>
              <w:rPr>
                <w:rFonts w:eastAsia="Arial Unicode MS" w:cs="Arial"/>
                <w:lang w:val="en-GB" w:bidi="ar-SA"/>
              </w:rPr>
            </w:pPr>
          </w:p>
        </w:tc>
      </w:tr>
      <w:tr w:rsidR="00350A97" w:rsidRPr="00B21467" w14:paraId="0B875CAD" w14:textId="77777777" w:rsidTr="007645B3">
        <w:tc>
          <w:tcPr>
            <w:tcW w:w="2835" w:type="dxa"/>
          </w:tcPr>
          <w:p w14:paraId="6E5DCDD2" w14:textId="77777777" w:rsidR="00350A97" w:rsidRPr="006D3652" w:rsidRDefault="00350A97" w:rsidP="00350A97">
            <w:pPr>
              <w:spacing w:line="240" w:lineRule="auto"/>
              <w:rPr>
                <w:rFonts w:cs="Arial"/>
              </w:rPr>
            </w:pPr>
            <w:r w:rsidRPr="006D3652">
              <w:rPr>
                <w:rFonts w:cs="Arial"/>
              </w:rPr>
              <w:t>Total</w:t>
            </w:r>
          </w:p>
        </w:tc>
        <w:tc>
          <w:tcPr>
            <w:tcW w:w="1593" w:type="dxa"/>
            <w:tcBorders>
              <w:bottom w:val="single" w:sz="4" w:space="0" w:color="auto"/>
            </w:tcBorders>
            <w:shd w:val="clear" w:color="auto" w:fill="FAFAFA"/>
          </w:tcPr>
          <w:p w14:paraId="1FADF6BD" w14:textId="77777777" w:rsidR="00350A97" w:rsidRPr="006D3652" w:rsidRDefault="00D20CE8" w:rsidP="00350A97">
            <w:pPr>
              <w:spacing w:line="240" w:lineRule="auto"/>
              <w:ind w:right="-72"/>
              <w:jc w:val="right"/>
              <w:rPr>
                <w:rFonts w:eastAsia="Arial Unicode MS" w:cs="Arial"/>
                <w:cs/>
                <w:lang w:val="en-GB"/>
              </w:rPr>
            </w:pPr>
            <w:r>
              <w:rPr>
                <w:rFonts w:eastAsia="Arial Unicode MS" w:cs="Arial"/>
                <w:lang w:val="en-GB"/>
              </w:rPr>
              <w:t>247,913</w:t>
            </w:r>
          </w:p>
        </w:tc>
        <w:tc>
          <w:tcPr>
            <w:tcW w:w="1568" w:type="dxa"/>
            <w:tcBorders>
              <w:bottom w:val="single" w:sz="4" w:space="0" w:color="auto"/>
            </w:tcBorders>
            <w:shd w:val="clear" w:color="auto" w:fill="auto"/>
          </w:tcPr>
          <w:p w14:paraId="6FDF7777" w14:textId="6421F1E0" w:rsidR="00350A97" w:rsidRPr="006D3652" w:rsidRDefault="00350A97" w:rsidP="00350A97">
            <w:pPr>
              <w:spacing w:line="240" w:lineRule="auto"/>
              <w:ind w:right="-72"/>
              <w:jc w:val="right"/>
              <w:rPr>
                <w:rFonts w:eastAsia="Arial Unicode MS" w:cs="Arial"/>
                <w:lang w:val="en-GB" w:bidi="ar-SA"/>
              </w:rPr>
            </w:pPr>
            <w:r w:rsidRPr="006D3652">
              <w:rPr>
                <w:rFonts w:eastAsia="Arial Unicode MS" w:cs="Arial"/>
                <w:lang w:val="en-GB"/>
              </w:rPr>
              <w:t>36</w:t>
            </w:r>
            <w:r w:rsidR="008D4115">
              <w:rPr>
                <w:rFonts w:eastAsia="Arial Unicode MS" w:cs="Arial"/>
                <w:lang w:val="en-GB"/>
              </w:rPr>
              <w:t>3,915</w:t>
            </w:r>
          </w:p>
        </w:tc>
        <w:tc>
          <w:tcPr>
            <w:tcW w:w="1711" w:type="dxa"/>
            <w:tcBorders>
              <w:bottom w:val="single" w:sz="4" w:space="0" w:color="auto"/>
            </w:tcBorders>
            <w:shd w:val="clear" w:color="auto" w:fill="FAFAFA"/>
          </w:tcPr>
          <w:p w14:paraId="6AF70305" w14:textId="77777777" w:rsidR="00350A97" w:rsidRPr="006D3652" w:rsidRDefault="00D20CE8" w:rsidP="00350A97">
            <w:pPr>
              <w:spacing w:line="240" w:lineRule="auto"/>
              <w:ind w:right="-72"/>
              <w:jc w:val="right"/>
              <w:rPr>
                <w:rFonts w:eastAsia="Arial Unicode MS" w:cs="Arial"/>
                <w:lang w:val="en-GB" w:bidi="ar-SA"/>
              </w:rPr>
            </w:pPr>
            <w:r w:rsidRPr="00D20CE8">
              <w:rPr>
                <w:rFonts w:eastAsia="Arial Unicode MS" w:cs="Arial"/>
                <w:lang w:val="en-GB" w:bidi="ar-SA"/>
              </w:rPr>
              <w:t>191,959</w:t>
            </w:r>
          </w:p>
        </w:tc>
        <w:tc>
          <w:tcPr>
            <w:tcW w:w="1338" w:type="dxa"/>
            <w:tcBorders>
              <w:bottom w:val="single" w:sz="4" w:space="0" w:color="auto"/>
            </w:tcBorders>
            <w:shd w:val="clear" w:color="auto" w:fill="auto"/>
          </w:tcPr>
          <w:p w14:paraId="213BBB26" w14:textId="77777777" w:rsidR="00350A97" w:rsidRPr="006D3652" w:rsidRDefault="00350A97" w:rsidP="00350A97">
            <w:pPr>
              <w:spacing w:line="240" w:lineRule="auto"/>
              <w:ind w:right="-72"/>
              <w:jc w:val="right"/>
              <w:rPr>
                <w:rFonts w:eastAsia="Arial Unicode MS" w:cs="Arial"/>
                <w:lang w:val="en-GB" w:bidi="ar-SA"/>
              </w:rPr>
            </w:pPr>
            <w:r w:rsidRPr="006D3652">
              <w:rPr>
                <w:rFonts w:eastAsia="Arial Unicode MS" w:cs="Arial"/>
                <w:lang w:val="en-GB" w:bidi="ar-SA"/>
              </w:rPr>
              <w:t>148,768</w:t>
            </w:r>
          </w:p>
        </w:tc>
      </w:tr>
    </w:tbl>
    <w:p w14:paraId="62FB1157" w14:textId="77777777" w:rsidR="00193656" w:rsidRPr="00B21467" w:rsidRDefault="00193656" w:rsidP="0098221E">
      <w:pPr>
        <w:pStyle w:val="BodyText2"/>
        <w:tabs>
          <w:tab w:val="left" w:pos="540"/>
        </w:tabs>
        <w:spacing w:line="240" w:lineRule="auto"/>
        <w:jc w:val="both"/>
        <w:rPr>
          <w:rFonts w:ascii="Arial" w:hAnsi="Arial" w:cs="Arial"/>
          <w:b/>
          <w:bCs/>
          <w:sz w:val="18"/>
          <w:szCs w:val="18"/>
          <w:lang w:val="en-US"/>
        </w:rPr>
      </w:pPr>
    </w:p>
    <w:p w14:paraId="54D53529" w14:textId="77777777" w:rsidR="00DC7230" w:rsidRPr="00B21467" w:rsidRDefault="00DC7230" w:rsidP="0098221E">
      <w:pPr>
        <w:pStyle w:val="BodyText2"/>
        <w:tabs>
          <w:tab w:val="left" w:pos="540"/>
        </w:tabs>
        <w:spacing w:line="240" w:lineRule="auto"/>
        <w:jc w:val="both"/>
        <w:rPr>
          <w:rFonts w:ascii="Arial" w:hAnsi="Arial" w:cs="Arial"/>
          <w:b/>
          <w:bCs/>
          <w:sz w:val="18"/>
          <w:szCs w:val="18"/>
          <w:lang w:val="en-US"/>
        </w:rPr>
      </w:pPr>
    </w:p>
    <w:tbl>
      <w:tblPr>
        <w:tblW w:w="9461" w:type="dxa"/>
        <w:tblInd w:w="27" w:type="dxa"/>
        <w:shd w:val="clear" w:color="auto" w:fill="FFA543"/>
        <w:tblLook w:val="04A0" w:firstRow="1" w:lastRow="0" w:firstColumn="1" w:lastColumn="0" w:noHBand="0" w:noVBand="1"/>
      </w:tblPr>
      <w:tblGrid>
        <w:gridCol w:w="9461"/>
      </w:tblGrid>
      <w:tr w:rsidR="00290F99" w:rsidRPr="00B21467" w14:paraId="50174ECE" w14:textId="77777777" w:rsidTr="00812E4F">
        <w:trPr>
          <w:trHeight w:val="386"/>
        </w:trPr>
        <w:tc>
          <w:tcPr>
            <w:tcW w:w="9461" w:type="dxa"/>
            <w:shd w:val="clear" w:color="auto" w:fill="FFA543"/>
            <w:vAlign w:val="center"/>
            <w:hideMark/>
          </w:tcPr>
          <w:p w14:paraId="126537B8" w14:textId="77777777" w:rsidR="00290F99" w:rsidRPr="00B21467" w:rsidRDefault="00350A97"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11</w:t>
            </w:r>
            <w:r w:rsidR="00290F99" w:rsidRPr="00B21467">
              <w:rPr>
                <w:rFonts w:cs="Arial"/>
                <w:b/>
                <w:bCs/>
                <w:color w:val="FFFFFF" w:themeColor="background1"/>
                <w:lang w:val="en-GB"/>
              </w:rPr>
              <w:tab/>
              <w:t>Cash and cash equivalents</w:t>
            </w:r>
          </w:p>
        </w:tc>
      </w:tr>
    </w:tbl>
    <w:p w14:paraId="2937212F" w14:textId="77777777" w:rsidR="00290F99" w:rsidRPr="00B21467" w:rsidRDefault="00290F99" w:rsidP="0098221E">
      <w:pPr>
        <w:pStyle w:val="BodyText2"/>
        <w:tabs>
          <w:tab w:val="left" w:pos="540"/>
        </w:tabs>
        <w:spacing w:line="240" w:lineRule="auto"/>
        <w:jc w:val="both"/>
        <w:rPr>
          <w:rFonts w:ascii="Arial" w:hAnsi="Arial" w:cs="Arial"/>
          <w:b/>
          <w:bCs/>
          <w:sz w:val="18"/>
          <w:szCs w:val="18"/>
          <w:lang w:val="en-US"/>
        </w:rPr>
      </w:pPr>
    </w:p>
    <w:tbl>
      <w:tblPr>
        <w:tblW w:w="9429" w:type="dxa"/>
        <w:tblInd w:w="27" w:type="dxa"/>
        <w:tblLayout w:type="fixed"/>
        <w:tblLook w:val="04A0" w:firstRow="1" w:lastRow="0" w:firstColumn="1" w:lastColumn="0" w:noHBand="0" w:noVBand="1"/>
      </w:tblPr>
      <w:tblGrid>
        <w:gridCol w:w="3659"/>
        <w:gridCol w:w="1559"/>
        <w:gridCol w:w="1559"/>
        <w:gridCol w:w="1224"/>
        <w:gridCol w:w="1428"/>
      </w:tblGrid>
      <w:tr w:rsidR="0098221E" w:rsidRPr="00B21467" w14:paraId="367EB114" w14:textId="77777777" w:rsidTr="002B4818">
        <w:tc>
          <w:tcPr>
            <w:tcW w:w="3659" w:type="dxa"/>
            <w:vAlign w:val="center"/>
          </w:tcPr>
          <w:p w14:paraId="4300D493" w14:textId="77777777" w:rsidR="0071700B" w:rsidRPr="00B21467" w:rsidRDefault="0071700B"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rPr>
                <w:rFonts w:cs="Arial"/>
                <w:b/>
                <w:bCs/>
              </w:rPr>
            </w:pPr>
          </w:p>
        </w:tc>
        <w:tc>
          <w:tcPr>
            <w:tcW w:w="3118" w:type="dxa"/>
            <w:gridSpan w:val="2"/>
            <w:tcBorders>
              <w:top w:val="single" w:sz="4" w:space="0" w:color="auto"/>
            </w:tcBorders>
            <w:hideMark/>
          </w:tcPr>
          <w:p w14:paraId="11E7F6B4" w14:textId="77777777" w:rsidR="0071700B" w:rsidRPr="00B21467" w:rsidRDefault="0071700B" w:rsidP="0098221E">
            <w:pPr>
              <w:spacing w:line="240" w:lineRule="auto"/>
              <w:ind w:right="-72"/>
              <w:jc w:val="center"/>
              <w:rPr>
                <w:rFonts w:cs="Arial"/>
                <w:b/>
                <w:bCs/>
                <w:cs/>
              </w:rPr>
            </w:pPr>
            <w:r w:rsidRPr="00B21467">
              <w:rPr>
                <w:rFonts w:cs="Arial"/>
                <w:b/>
                <w:bCs/>
              </w:rPr>
              <w:t>Consolidated</w:t>
            </w:r>
          </w:p>
        </w:tc>
        <w:tc>
          <w:tcPr>
            <w:tcW w:w="2652" w:type="dxa"/>
            <w:gridSpan w:val="2"/>
            <w:tcBorders>
              <w:top w:val="single" w:sz="4" w:space="0" w:color="auto"/>
            </w:tcBorders>
            <w:hideMark/>
          </w:tcPr>
          <w:p w14:paraId="0AF00F11" w14:textId="77777777" w:rsidR="0071700B" w:rsidRPr="00B21467" w:rsidRDefault="0071700B" w:rsidP="0098221E">
            <w:pPr>
              <w:spacing w:line="240" w:lineRule="auto"/>
              <w:ind w:right="-72"/>
              <w:jc w:val="center"/>
              <w:rPr>
                <w:rFonts w:cs="Arial"/>
                <w:b/>
                <w:bCs/>
                <w:cs/>
              </w:rPr>
            </w:pPr>
            <w:r w:rsidRPr="00B21467">
              <w:rPr>
                <w:rFonts w:cs="Arial"/>
                <w:b/>
                <w:bCs/>
              </w:rPr>
              <w:t>Separate</w:t>
            </w:r>
          </w:p>
        </w:tc>
      </w:tr>
      <w:tr w:rsidR="0098221E" w:rsidRPr="00B21467" w14:paraId="5CD3AF4A" w14:textId="77777777" w:rsidTr="002B4818">
        <w:tc>
          <w:tcPr>
            <w:tcW w:w="3659" w:type="dxa"/>
            <w:vAlign w:val="center"/>
          </w:tcPr>
          <w:p w14:paraId="355C250E" w14:textId="77777777" w:rsidR="0071700B" w:rsidRPr="00B21467" w:rsidRDefault="0071700B" w:rsidP="00290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rPr>
                <w:rFonts w:cs="Arial"/>
                <w:b/>
                <w:bCs/>
                <w:cs/>
              </w:rPr>
            </w:pPr>
          </w:p>
        </w:tc>
        <w:tc>
          <w:tcPr>
            <w:tcW w:w="3118" w:type="dxa"/>
            <w:gridSpan w:val="2"/>
            <w:tcBorders>
              <w:top w:val="nil"/>
              <w:left w:val="nil"/>
              <w:bottom w:val="single" w:sz="4" w:space="0" w:color="auto"/>
              <w:right w:val="nil"/>
            </w:tcBorders>
            <w:hideMark/>
          </w:tcPr>
          <w:p w14:paraId="2B066D4B" w14:textId="77777777" w:rsidR="0071700B" w:rsidRPr="00B21467" w:rsidRDefault="0071700B" w:rsidP="0098221E">
            <w:pPr>
              <w:spacing w:line="240" w:lineRule="auto"/>
              <w:ind w:right="-72"/>
              <w:jc w:val="center"/>
              <w:rPr>
                <w:rFonts w:cs="Arial"/>
                <w:b/>
                <w:bCs/>
                <w:cs/>
              </w:rPr>
            </w:pPr>
            <w:r w:rsidRPr="00B21467">
              <w:rPr>
                <w:rFonts w:cs="Arial"/>
                <w:b/>
                <w:bCs/>
              </w:rPr>
              <w:t>financial statements</w:t>
            </w:r>
          </w:p>
        </w:tc>
        <w:tc>
          <w:tcPr>
            <w:tcW w:w="2652" w:type="dxa"/>
            <w:gridSpan w:val="2"/>
            <w:tcBorders>
              <w:top w:val="nil"/>
              <w:left w:val="nil"/>
              <w:bottom w:val="single" w:sz="4" w:space="0" w:color="auto"/>
              <w:right w:val="nil"/>
            </w:tcBorders>
            <w:hideMark/>
          </w:tcPr>
          <w:p w14:paraId="309B9C9B" w14:textId="77777777" w:rsidR="0071700B" w:rsidRPr="00B21467" w:rsidRDefault="0071700B" w:rsidP="0098221E">
            <w:pPr>
              <w:spacing w:line="240" w:lineRule="auto"/>
              <w:ind w:right="-72"/>
              <w:jc w:val="center"/>
              <w:rPr>
                <w:rFonts w:cs="Arial"/>
                <w:b/>
                <w:bCs/>
                <w:cs/>
              </w:rPr>
            </w:pPr>
            <w:r w:rsidRPr="00B21467">
              <w:rPr>
                <w:rFonts w:cs="Arial"/>
                <w:b/>
                <w:bCs/>
              </w:rPr>
              <w:t>financial statements</w:t>
            </w:r>
          </w:p>
        </w:tc>
      </w:tr>
      <w:tr w:rsidR="00316B07" w:rsidRPr="00B21467" w14:paraId="3720C948" w14:textId="77777777" w:rsidTr="002B4818">
        <w:tc>
          <w:tcPr>
            <w:tcW w:w="3659" w:type="dxa"/>
            <w:vAlign w:val="center"/>
          </w:tcPr>
          <w:p w14:paraId="3FF88093" w14:textId="77777777" w:rsidR="00316B07" w:rsidRPr="00B21467" w:rsidRDefault="00316B07" w:rsidP="003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b/>
                <w:bCs/>
                <w:cs/>
              </w:rPr>
            </w:pPr>
            <w:r w:rsidRPr="00B21467">
              <w:rPr>
                <w:rFonts w:cs="Arial"/>
                <w:b/>
                <w:bCs/>
              </w:rPr>
              <w:t xml:space="preserve">As at 31 December </w:t>
            </w:r>
          </w:p>
        </w:tc>
        <w:tc>
          <w:tcPr>
            <w:tcW w:w="1559" w:type="dxa"/>
            <w:tcBorders>
              <w:top w:val="single" w:sz="4" w:space="0" w:color="auto"/>
              <w:left w:val="nil"/>
              <w:bottom w:val="nil"/>
              <w:right w:val="nil"/>
            </w:tcBorders>
            <w:hideMark/>
          </w:tcPr>
          <w:p w14:paraId="3B696750" w14:textId="77777777" w:rsidR="00316B07" w:rsidRPr="00B21467" w:rsidRDefault="00316B07" w:rsidP="00316B07">
            <w:pPr>
              <w:spacing w:line="240" w:lineRule="auto"/>
              <w:ind w:right="-72"/>
              <w:jc w:val="right"/>
              <w:rPr>
                <w:rFonts w:cs="Arial"/>
                <w:b/>
                <w:bCs/>
                <w:cs/>
                <w:lang w:val="en-GB"/>
              </w:rPr>
            </w:pPr>
            <w:r w:rsidRPr="00B21467">
              <w:rPr>
                <w:rFonts w:cs="Arial"/>
                <w:b/>
                <w:bCs/>
              </w:rPr>
              <w:t>20</w:t>
            </w:r>
            <w:r>
              <w:rPr>
                <w:rFonts w:cs="Arial"/>
                <w:b/>
                <w:bCs/>
              </w:rPr>
              <w:t>20</w:t>
            </w:r>
          </w:p>
        </w:tc>
        <w:tc>
          <w:tcPr>
            <w:tcW w:w="1559" w:type="dxa"/>
            <w:tcBorders>
              <w:top w:val="single" w:sz="4" w:space="0" w:color="auto"/>
              <w:left w:val="nil"/>
              <w:bottom w:val="nil"/>
              <w:right w:val="nil"/>
            </w:tcBorders>
            <w:hideMark/>
          </w:tcPr>
          <w:p w14:paraId="55AD2EB8" w14:textId="77777777" w:rsidR="00316B07" w:rsidRPr="00B21467" w:rsidRDefault="00316B07" w:rsidP="00316B07">
            <w:pPr>
              <w:spacing w:line="240" w:lineRule="auto"/>
              <w:ind w:right="-72"/>
              <w:jc w:val="right"/>
              <w:rPr>
                <w:rFonts w:cs="Arial"/>
                <w:b/>
                <w:bCs/>
              </w:rPr>
            </w:pPr>
            <w:r w:rsidRPr="00B21467">
              <w:rPr>
                <w:rFonts w:cs="Arial"/>
                <w:b/>
                <w:bCs/>
              </w:rPr>
              <w:t>2019</w:t>
            </w:r>
          </w:p>
        </w:tc>
        <w:tc>
          <w:tcPr>
            <w:tcW w:w="1224" w:type="dxa"/>
            <w:tcBorders>
              <w:top w:val="single" w:sz="4" w:space="0" w:color="auto"/>
              <w:left w:val="nil"/>
              <w:bottom w:val="nil"/>
              <w:right w:val="nil"/>
            </w:tcBorders>
            <w:hideMark/>
          </w:tcPr>
          <w:p w14:paraId="6FE62DB2" w14:textId="77777777" w:rsidR="00316B07" w:rsidRPr="00B21467" w:rsidRDefault="00316B07" w:rsidP="00316B07">
            <w:pPr>
              <w:spacing w:line="240" w:lineRule="auto"/>
              <w:ind w:right="-72"/>
              <w:jc w:val="right"/>
              <w:rPr>
                <w:rFonts w:cs="Arial"/>
                <w:b/>
                <w:bCs/>
                <w:cs/>
              </w:rPr>
            </w:pPr>
            <w:r w:rsidRPr="00B21467">
              <w:rPr>
                <w:rFonts w:cs="Arial"/>
                <w:b/>
                <w:bCs/>
              </w:rPr>
              <w:t>20</w:t>
            </w:r>
            <w:r>
              <w:rPr>
                <w:rFonts w:cs="Arial"/>
                <w:b/>
                <w:bCs/>
              </w:rPr>
              <w:t>20</w:t>
            </w:r>
          </w:p>
        </w:tc>
        <w:tc>
          <w:tcPr>
            <w:tcW w:w="1428" w:type="dxa"/>
            <w:tcBorders>
              <w:top w:val="single" w:sz="4" w:space="0" w:color="auto"/>
              <w:left w:val="nil"/>
              <w:bottom w:val="nil"/>
              <w:right w:val="nil"/>
            </w:tcBorders>
            <w:hideMark/>
          </w:tcPr>
          <w:p w14:paraId="6C73F23C" w14:textId="77777777" w:rsidR="00316B07" w:rsidRPr="00B21467" w:rsidRDefault="00316B07" w:rsidP="00316B07">
            <w:pPr>
              <w:spacing w:line="240" w:lineRule="auto"/>
              <w:ind w:right="-72"/>
              <w:jc w:val="right"/>
              <w:rPr>
                <w:rFonts w:cs="Arial"/>
                <w:b/>
                <w:bCs/>
                <w:cs/>
              </w:rPr>
            </w:pPr>
            <w:r w:rsidRPr="00B21467">
              <w:rPr>
                <w:rFonts w:cs="Arial"/>
                <w:b/>
                <w:bCs/>
              </w:rPr>
              <w:t>2019</w:t>
            </w:r>
          </w:p>
        </w:tc>
      </w:tr>
      <w:tr w:rsidR="00316B07" w:rsidRPr="00B21467" w14:paraId="7BB9F390" w14:textId="77777777" w:rsidTr="002B4818">
        <w:tc>
          <w:tcPr>
            <w:tcW w:w="3659" w:type="dxa"/>
            <w:vAlign w:val="center"/>
          </w:tcPr>
          <w:p w14:paraId="7FD68EC4" w14:textId="77777777" w:rsidR="00316B07" w:rsidRPr="00B21467" w:rsidRDefault="00316B07" w:rsidP="003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b/>
                <w:bCs/>
                <w:cs/>
              </w:rPr>
            </w:pPr>
          </w:p>
        </w:tc>
        <w:tc>
          <w:tcPr>
            <w:tcW w:w="1559" w:type="dxa"/>
            <w:tcBorders>
              <w:top w:val="nil"/>
              <w:left w:val="nil"/>
              <w:bottom w:val="single" w:sz="4" w:space="0" w:color="auto"/>
              <w:right w:val="nil"/>
            </w:tcBorders>
            <w:hideMark/>
          </w:tcPr>
          <w:p w14:paraId="652FFD92" w14:textId="77777777" w:rsidR="00316B07" w:rsidRPr="00B21467" w:rsidRDefault="00316B07" w:rsidP="00316B07">
            <w:pPr>
              <w:spacing w:line="240" w:lineRule="auto"/>
              <w:ind w:right="-72"/>
              <w:jc w:val="right"/>
              <w:rPr>
                <w:rFonts w:cs="Arial"/>
                <w:b/>
                <w:bCs/>
                <w:cs/>
              </w:rPr>
            </w:pPr>
            <w:r w:rsidRPr="00B21467">
              <w:rPr>
                <w:rFonts w:cs="Arial"/>
                <w:b/>
                <w:bCs/>
              </w:rPr>
              <w:t>Million Baht</w:t>
            </w:r>
          </w:p>
        </w:tc>
        <w:tc>
          <w:tcPr>
            <w:tcW w:w="1559" w:type="dxa"/>
            <w:tcBorders>
              <w:top w:val="nil"/>
              <w:left w:val="nil"/>
              <w:bottom w:val="single" w:sz="4" w:space="0" w:color="auto"/>
              <w:right w:val="nil"/>
            </w:tcBorders>
            <w:hideMark/>
          </w:tcPr>
          <w:p w14:paraId="7D1FBA5A" w14:textId="77777777" w:rsidR="00316B07" w:rsidRPr="00B21467" w:rsidRDefault="00316B07" w:rsidP="00316B07">
            <w:pPr>
              <w:spacing w:line="240" w:lineRule="auto"/>
              <w:ind w:right="-72"/>
              <w:jc w:val="right"/>
              <w:rPr>
                <w:rFonts w:cs="Arial"/>
                <w:b/>
                <w:bCs/>
                <w:cs/>
              </w:rPr>
            </w:pPr>
            <w:r w:rsidRPr="00B21467">
              <w:rPr>
                <w:rFonts w:cs="Arial"/>
                <w:b/>
                <w:bCs/>
              </w:rPr>
              <w:t>Million Baht</w:t>
            </w:r>
          </w:p>
        </w:tc>
        <w:tc>
          <w:tcPr>
            <w:tcW w:w="1224" w:type="dxa"/>
            <w:tcBorders>
              <w:top w:val="nil"/>
              <w:left w:val="nil"/>
              <w:bottom w:val="single" w:sz="4" w:space="0" w:color="auto"/>
              <w:right w:val="nil"/>
            </w:tcBorders>
            <w:hideMark/>
          </w:tcPr>
          <w:p w14:paraId="453D199D" w14:textId="77777777" w:rsidR="00316B07" w:rsidRPr="00B21467" w:rsidRDefault="00316B07" w:rsidP="00316B07">
            <w:pPr>
              <w:spacing w:line="240" w:lineRule="auto"/>
              <w:ind w:right="-72"/>
              <w:jc w:val="right"/>
              <w:rPr>
                <w:rFonts w:cs="Arial"/>
                <w:b/>
                <w:bCs/>
                <w:cs/>
              </w:rPr>
            </w:pPr>
            <w:r w:rsidRPr="00B21467">
              <w:rPr>
                <w:rFonts w:cs="Arial"/>
                <w:b/>
                <w:bCs/>
              </w:rPr>
              <w:t>Million Baht</w:t>
            </w:r>
          </w:p>
        </w:tc>
        <w:tc>
          <w:tcPr>
            <w:tcW w:w="1428" w:type="dxa"/>
            <w:tcBorders>
              <w:top w:val="nil"/>
              <w:left w:val="nil"/>
              <w:bottom w:val="single" w:sz="4" w:space="0" w:color="auto"/>
              <w:right w:val="nil"/>
            </w:tcBorders>
            <w:hideMark/>
          </w:tcPr>
          <w:p w14:paraId="540C6CE2" w14:textId="77777777" w:rsidR="00316B07" w:rsidRPr="00B21467" w:rsidRDefault="00316B07" w:rsidP="00316B07">
            <w:pPr>
              <w:spacing w:line="240" w:lineRule="auto"/>
              <w:ind w:right="-72"/>
              <w:jc w:val="right"/>
              <w:rPr>
                <w:rFonts w:cs="Arial"/>
                <w:b/>
                <w:bCs/>
                <w:cs/>
              </w:rPr>
            </w:pPr>
            <w:r w:rsidRPr="00B21467">
              <w:rPr>
                <w:rFonts w:cs="Arial"/>
                <w:b/>
                <w:bCs/>
              </w:rPr>
              <w:t>Million Baht</w:t>
            </w:r>
          </w:p>
        </w:tc>
      </w:tr>
      <w:tr w:rsidR="00316B07" w:rsidRPr="00B21467" w14:paraId="3E9DC161" w14:textId="77777777" w:rsidTr="004D43F9">
        <w:tc>
          <w:tcPr>
            <w:tcW w:w="3659" w:type="dxa"/>
            <w:vAlign w:val="center"/>
          </w:tcPr>
          <w:p w14:paraId="27C1D6DF" w14:textId="77777777" w:rsidR="00316B07" w:rsidRPr="00B21467" w:rsidRDefault="00316B07" w:rsidP="00316B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cs/>
              </w:rPr>
            </w:pPr>
          </w:p>
        </w:tc>
        <w:tc>
          <w:tcPr>
            <w:tcW w:w="1559" w:type="dxa"/>
            <w:tcBorders>
              <w:top w:val="single" w:sz="4" w:space="0" w:color="auto"/>
              <w:left w:val="nil"/>
              <w:bottom w:val="nil"/>
              <w:right w:val="nil"/>
            </w:tcBorders>
            <w:shd w:val="clear" w:color="auto" w:fill="FAFAFA"/>
          </w:tcPr>
          <w:p w14:paraId="525CF0B8" w14:textId="77777777" w:rsidR="00316B07" w:rsidRPr="00B21467" w:rsidRDefault="00316B07" w:rsidP="00316B07">
            <w:pPr>
              <w:spacing w:line="240" w:lineRule="auto"/>
              <w:ind w:right="-72"/>
              <w:jc w:val="right"/>
              <w:rPr>
                <w:rFonts w:cs="Arial"/>
                <w:cs/>
              </w:rPr>
            </w:pPr>
          </w:p>
        </w:tc>
        <w:tc>
          <w:tcPr>
            <w:tcW w:w="1559" w:type="dxa"/>
            <w:tcBorders>
              <w:top w:val="single" w:sz="4" w:space="0" w:color="auto"/>
              <w:left w:val="nil"/>
              <w:bottom w:val="nil"/>
              <w:right w:val="nil"/>
            </w:tcBorders>
            <w:shd w:val="clear" w:color="auto" w:fill="auto"/>
          </w:tcPr>
          <w:p w14:paraId="528B962A" w14:textId="77777777" w:rsidR="00316B07" w:rsidRPr="00B21467" w:rsidRDefault="00316B07" w:rsidP="00316B07">
            <w:pPr>
              <w:spacing w:line="240" w:lineRule="auto"/>
              <w:ind w:right="-72"/>
              <w:jc w:val="right"/>
              <w:rPr>
                <w:rFonts w:cs="Arial"/>
              </w:rPr>
            </w:pPr>
          </w:p>
        </w:tc>
        <w:tc>
          <w:tcPr>
            <w:tcW w:w="1224" w:type="dxa"/>
            <w:tcBorders>
              <w:top w:val="single" w:sz="4" w:space="0" w:color="auto"/>
              <w:left w:val="nil"/>
              <w:bottom w:val="nil"/>
              <w:right w:val="nil"/>
            </w:tcBorders>
            <w:shd w:val="clear" w:color="auto" w:fill="FAFAFA"/>
          </w:tcPr>
          <w:p w14:paraId="500CA27F" w14:textId="77777777" w:rsidR="00316B07" w:rsidRPr="00B21467" w:rsidRDefault="00316B07" w:rsidP="00316B07">
            <w:pPr>
              <w:spacing w:line="240" w:lineRule="auto"/>
              <w:ind w:right="-72"/>
              <w:jc w:val="right"/>
              <w:rPr>
                <w:rFonts w:cs="Arial"/>
              </w:rPr>
            </w:pPr>
          </w:p>
        </w:tc>
        <w:tc>
          <w:tcPr>
            <w:tcW w:w="1428" w:type="dxa"/>
            <w:tcBorders>
              <w:top w:val="single" w:sz="4" w:space="0" w:color="auto"/>
              <w:left w:val="nil"/>
              <w:bottom w:val="nil"/>
              <w:right w:val="nil"/>
            </w:tcBorders>
            <w:shd w:val="clear" w:color="auto" w:fill="auto"/>
          </w:tcPr>
          <w:p w14:paraId="0FC2C8CB" w14:textId="77777777" w:rsidR="00316B07" w:rsidRPr="00B21467" w:rsidRDefault="00316B07" w:rsidP="00316B07">
            <w:pPr>
              <w:spacing w:line="240" w:lineRule="auto"/>
              <w:ind w:right="-72"/>
              <w:jc w:val="right"/>
              <w:rPr>
                <w:rFonts w:cs="Arial"/>
              </w:rPr>
            </w:pPr>
          </w:p>
        </w:tc>
      </w:tr>
      <w:tr w:rsidR="00DD3515" w:rsidRPr="00B21467" w14:paraId="676440C3" w14:textId="77777777" w:rsidTr="004D43F9">
        <w:tc>
          <w:tcPr>
            <w:tcW w:w="3659" w:type="dxa"/>
            <w:hideMark/>
          </w:tcPr>
          <w:p w14:paraId="45107177" w14:textId="77777777" w:rsidR="00DD3515" w:rsidRPr="00B21467"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B21467">
              <w:rPr>
                <w:rFonts w:cs="Arial"/>
              </w:rPr>
              <w:t>Cash on hand</w:t>
            </w:r>
          </w:p>
        </w:tc>
        <w:tc>
          <w:tcPr>
            <w:tcW w:w="1559" w:type="dxa"/>
            <w:shd w:val="clear" w:color="auto" w:fill="FAFAFA"/>
          </w:tcPr>
          <w:p w14:paraId="22DDCA28" w14:textId="77777777" w:rsidR="00DD3515" w:rsidRPr="00EB5092"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1</w:t>
            </w:r>
          </w:p>
        </w:tc>
        <w:tc>
          <w:tcPr>
            <w:tcW w:w="1559" w:type="dxa"/>
            <w:shd w:val="clear" w:color="auto" w:fill="auto"/>
          </w:tcPr>
          <w:p w14:paraId="31A137E6" w14:textId="32D31001" w:rsidR="00DD3515" w:rsidRPr="00EB5092" w:rsidRDefault="00AA7941" w:rsidP="00DD3515">
            <w:pPr>
              <w:spacing w:line="240" w:lineRule="auto"/>
              <w:ind w:right="-72"/>
              <w:jc w:val="right"/>
              <w:rPr>
                <w:rFonts w:eastAsia="Arial Unicode MS" w:cs="Arial"/>
                <w:lang w:val="en-GB" w:bidi="ar-SA"/>
              </w:rPr>
            </w:pPr>
            <w:r>
              <w:rPr>
                <w:rFonts w:cs="Arial"/>
              </w:rPr>
              <w:t>2</w:t>
            </w:r>
          </w:p>
        </w:tc>
        <w:tc>
          <w:tcPr>
            <w:tcW w:w="1224" w:type="dxa"/>
            <w:shd w:val="clear" w:color="auto" w:fill="FAFAFA"/>
          </w:tcPr>
          <w:p w14:paraId="10EA4474" w14:textId="77777777" w:rsidR="00DD3515" w:rsidRPr="00EB5092"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sidRPr="00EB5092">
              <w:rPr>
                <w:rFonts w:eastAsia="Arial Unicode MS" w:cs="Arial"/>
              </w:rPr>
              <w:t>-</w:t>
            </w:r>
          </w:p>
        </w:tc>
        <w:tc>
          <w:tcPr>
            <w:tcW w:w="1428" w:type="dxa"/>
            <w:shd w:val="clear" w:color="auto" w:fill="auto"/>
          </w:tcPr>
          <w:p w14:paraId="0650DE13" w14:textId="77777777" w:rsidR="00DD3515" w:rsidRPr="00EB5092" w:rsidRDefault="00DD3515" w:rsidP="00DD3515">
            <w:pPr>
              <w:spacing w:line="240" w:lineRule="auto"/>
              <w:ind w:right="-72"/>
              <w:jc w:val="right"/>
              <w:rPr>
                <w:rFonts w:eastAsia="Arial Unicode MS" w:cs="Arial"/>
                <w:cs/>
                <w:lang w:val="en-GB"/>
              </w:rPr>
            </w:pPr>
            <w:r w:rsidRPr="00EB5092">
              <w:rPr>
                <w:rFonts w:eastAsia="Arial Unicode MS" w:cs="Arial"/>
                <w:lang w:val="en-GB" w:bidi="ar-SA"/>
              </w:rPr>
              <w:t>-</w:t>
            </w:r>
          </w:p>
        </w:tc>
      </w:tr>
      <w:tr w:rsidR="00DD3515" w:rsidRPr="00B21467" w14:paraId="757FE15F" w14:textId="77777777" w:rsidTr="004D43F9">
        <w:tc>
          <w:tcPr>
            <w:tcW w:w="3659" w:type="dxa"/>
            <w:hideMark/>
          </w:tcPr>
          <w:p w14:paraId="0C156C15" w14:textId="77777777" w:rsidR="00DD3515" w:rsidRPr="00B21467"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lang w:val="en-GB"/>
              </w:rPr>
            </w:pPr>
            <w:r w:rsidRPr="00B21467">
              <w:rPr>
                <w:rFonts w:cs="Arial"/>
              </w:rPr>
              <w:t xml:space="preserve">Deposits held </w:t>
            </w:r>
            <w:r>
              <w:rPr>
                <w:rFonts w:cs="Arial"/>
              </w:rPr>
              <w:t>at</w:t>
            </w:r>
            <w:r w:rsidRPr="00B21467">
              <w:rPr>
                <w:rFonts w:cs="Arial"/>
              </w:rPr>
              <w:t xml:space="preserve"> bank</w:t>
            </w:r>
          </w:p>
        </w:tc>
        <w:tc>
          <w:tcPr>
            <w:tcW w:w="1559" w:type="dxa"/>
            <w:shd w:val="clear" w:color="auto" w:fill="FAFAFA"/>
          </w:tcPr>
          <w:p w14:paraId="2CE0230B" w14:textId="77777777" w:rsidR="00DD3515" w:rsidRPr="00EB5092"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59" w:type="dxa"/>
            <w:shd w:val="clear" w:color="auto" w:fill="auto"/>
          </w:tcPr>
          <w:p w14:paraId="2DAD266D" w14:textId="77777777" w:rsidR="00DD3515" w:rsidRPr="00EB5092" w:rsidRDefault="00DD3515" w:rsidP="00DD3515">
            <w:pPr>
              <w:spacing w:line="240" w:lineRule="auto"/>
              <w:ind w:right="-72"/>
              <w:jc w:val="right"/>
              <w:rPr>
                <w:rFonts w:eastAsia="Arial Unicode MS" w:cs="Arial"/>
                <w:lang w:val="en-GB" w:bidi="ar-SA"/>
              </w:rPr>
            </w:pPr>
          </w:p>
        </w:tc>
        <w:tc>
          <w:tcPr>
            <w:tcW w:w="1224" w:type="dxa"/>
            <w:shd w:val="clear" w:color="auto" w:fill="FAFAFA"/>
          </w:tcPr>
          <w:p w14:paraId="66A7FDBC" w14:textId="77777777" w:rsidR="00DD3515" w:rsidRPr="00EB5092"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428" w:type="dxa"/>
            <w:shd w:val="clear" w:color="auto" w:fill="auto"/>
          </w:tcPr>
          <w:p w14:paraId="55BE02D7" w14:textId="77777777" w:rsidR="00DD3515" w:rsidRPr="00EB5092" w:rsidRDefault="00DD3515" w:rsidP="00DD3515">
            <w:pPr>
              <w:spacing w:line="240" w:lineRule="auto"/>
              <w:ind w:right="-72"/>
              <w:jc w:val="right"/>
              <w:rPr>
                <w:rFonts w:eastAsia="Arial Unicode MS" w:cs="Arial"/>
                <w:lang w:val="en-GB" w:bidi="ar-SA"/>
              </w:rPr>
            </w:pPr>
          </w:p>
        </w:tc>
      </w:tr>
      <w:tr w:rsidR="00DD3515" w:rsidRPr="00B21467" w14:paraId="48EB3F0E" w14:textId="77777777" w:rsidTr="00431BD0">
        <w:tc>
          <w:tcPr>
            <w:tcW w:w="3659" w:type="dxa"/>
            <w:hideMark/>
          </w:tcPr>
          <w:p w14:paraId="45F5EF99" w14:textId="77777777" w:rsidR="00DD3515" w:rsidRPr="00B21467"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B21467">
              <w:rPr>
                <w:rFonts w:cs="Arial"/>
              </w:rPr>
              <w:t xml:space="preserve">   - savings and current accounts</w:t>
            </w:r>
          </w:p>
        </w:tc>
        <w:tc>
          <w:tcPr>
            <w:tcW w:w="1559" w:type="dxa"/>
            <w:shd w:val="clear" w:color="auto" w:fill="FAFAFA"/>
          </w:tcPr>
          <w:p w14:paraId="06F5A49D" w14:textId="77777777" w:rsidR="00DD3515" w:rsidRPr="00EB5092" w:rsidRDefault="00DD3515" w:rsidP="00EB5092">
            <w:pPr>
              <w:spacing w:line="240" w:lineRule="auto"/>
              <w:ind w:right="-72"/>
              <w:jc w:val="right"/>
              <w:rPr>
                <w:rFonts w:cs="Arial"/>
              </w:rPr>
            </w:pPr>
            <w:r w:rsidRPr="00EB5092">
              <w:rPr>
                <w:rFonts w:cs="Arial"/>
              </w:rPr>
              <w:t>41,411</w:t>
            </w:r>
          </w:p>
        </w:tc>
        <w:tc>
          <w:tcPr>
            <w:tcW w:w="1559" w:type="dxa"/>
            <w:shd w:val="clear" w:color="auto" w:fill="auto"/>
          </w:tcPr>
          <w:p w14:paraId="18B8E152" w14:textId="03169D74" w:rsidR="00DD3515" w:rsidRPr="00EB5092" w:rsidRDefault="00DD3515" w:rsidP="00EB5092">
            <w:pPr>
              <w:spacing w:line="240" w:lineRule="auto"/>
              <w:ind w:right="-72"/>
              <w:jc w:val="right"/>
              <w:rPr>
                <w:rFonts w:cs="Arial"/>
              </w:rPr>
            </w:pPr>
            <w:r w:rsidRPr="00EB5092">
              <w:rPr>
                <w:rFonts w:cs="Arial"/>
              </w:rPr>
              <w:t>27,40</w:t>
            </w:r>
            <w:r w:rsidR="00AA7941">
              <w:rPr>
                <w:rFonts w:cs="Arial"/>
              </w:rPr>
              <w:t>1</w:t>
            </w:r>
          </w:p>
        </w:tc>
        <w:tc>
          <w:tcPr>
            <w:tcW w:w="1224" w:type="dxa"/>
            <w:shd w:val="clear" w:color="auto" w:fill="FAFAFA"/>
          </w:tcPr>
          <w:p w14:paraId="07A8C8CE" w14:textId="77777777" w:rsidR="00DD3515" w:rsidRPr="00EB5092" w:rsidRDefault="00DD3515" w:rsidP="00EB5092">
            <w:pPr>
              <w:spacing w:line="240" w:lineRule="auto"/>
              <w:ind w:right="-72"/>
              <w:jc w:val="right"/>
              <w:rPr>
                <w:rFonts w:cs="Arial"/>
              </w:rPr>
            </w:pPr>
            <w:r w:rsidRPr="00EB5092">
              <w:rPr>
                <w:rFonts w:cs="Arial"/>
              </w:rPr>
              <w:t>35,668</w:t>
            </w:r>
          </w:p>
        </w:tc>
        <w:tc>
          <w:tcPr>
            <w:tcW w:w="1428" w:type="dxa"/>
            <w:shd w:val="clear" w:color="auto" w:fill="auto"/>
          </w:tcPr>
          <w:p w14:paraId="712C3B48" w14:textId="77777777" w:rsidR="00DD3515" w:rsidRPr="00EB5092" w:rsidRDefault="00DD3515" w:rsidP="00EB5092">
            <w:pPr>
              <w:spacing w:line="240" w:lineRule="auto"/>
              <w:ind w:right="-72"/>
              <w:jc w:val="right"/>
              <w:rPr>
                <w:rFonts w:cs="Arial"/>
              </w:rPr>
            </w:pPr>
            <w:r w:rsidRPr="00EB5092">
              <w:rPr>
                <w:rFonts w:cs="Arial"/>
              </w:rPr>
              <w:t>23,591</w:t>
            </w:r>
          </w:p>
        </w:tc>
      </w:tr>
      <w:tr w:rsidR="00DD3515" w:rsidRPr="00B21467" w14:paraId="74C1F96C" w14:textId="77777777" w:rsidTr="00431BD0">
        <w:tc>
          <w:tcPr>
            <w:tcW w:w="3659" w:type="dxa"/>
            <w:hideMark/>
          </w:tcPr>
          <w:p w14:paraId="19AB5C6A" w14:textId="77777777" w:rsidR="00DD3515" w:rsidRPr="00B21467"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B21467">
              <w:rPr>
                <w:rFonts w:cs="Arial"/>
              </w:rPr>
              <w:t xml:space="preserve">   - fixed</w:t>
            </w:r>
            <w:r>
              <w:rPr>
                <w:rFonts w:cs="Arial"/>
              </w:rPr>
              <w:t xml:space="preserve"> deposit</w:t>
            </w:r>
            <w:r w:rsidRPr="00B21467">
              <w:rPr>
                <w:rFonts w:cs="Arial"/>
              </w:rPr>
              <w:t xml:space="preserve"> accounts less than 3 months</w:t>
            </w:r>
          </w:p>
        </w:tc>
        <w:tc>
          <w:tcPr>
            <w:tcW w:w="1559" w:type="dxa"/>
            <w:tcBorders>
              <w:bottom w:val="single" w:sz="4" w:space="0" w:color="auto"/>
            </w:tcBorders>
            <w:shd w:val="clear" w:color="auto" w:fill="FAFAFA"/>
            <w:vAlign w:val="bottom"/>
          </w:tcPr>
          <w:p w14:paraId="5E051C95" w14:textId="7D5AABA1" w:rsidR="00DD3515" w:rsidRPr="00EB5092" w:rsidRDefault="00EB5092" w:rsidP="00EB5092">
            <w:pPr>
              <w:spacing w:line="240" w:lineRule="auto"/>
              <w:ind w:right="-72"/>
              <w:jc w:val="right"/>
              <w:rPr>
                <w:rFonts w:cs="Arial"/>
                <w:cs/>
              </w:rPr>
            </w:pPr>
            <w:r w:rsidRPr="00EB5092">
              <w:rPr>
                <w:rFonts w:cs="Arial"/>
              </w:rPr>
              <w:t>11,832</w:t>
            </w:r>
          </w:p>
        </w:tc>
        <w:tc>
          <w:tcPr>
            <w:tcW w:w="1559" w:type="dxa"/>
            <w:tcBorders>
              <w:bottom w:val="single" w:sz="4" w:space="0" w:color="auto"/>
            </w:tcBorders>
            <w:shd w:val="clear" w:color="auto" w:fill="auto"/>
          </w:tcPr>
          <w:p w14:paraId="05266450" w14:textId="77777777" w:rsidR="00DD3515" w:rsidRPr="00EB5092" w:rsidRDefault="00DD3515" w:rsidP="00EB5092">
            <w:pPr>
              <w:spacing w:line="240" w:lineRule="auto"/>
              <w:ind w:right="-72"/>
              <w:jc w:val="right"/>
              <w:rPr>
                <w:rFonts w:cs="Arial"/>
              </w:rPr>
            </w:pPr>
            <w:r w:rsidRPr="00EB5092">
              <w:rPr>
                <w:rFonts w:cs="Arial"/>
              </w:rPr>
              <w:t>47,451</w:t>
            </w:r>
          </w:p>
        </w:tc>
        <w:tc>
          <w:tcPr>
            <w:tcW w:w="1224" w:type="dxa"/>
            <w:tcBorders>
              <w:bottom w:val="single" w:sz="4" w:space="0" w:color="auto"/>
            </w:tcBorders>
            <w:shd w:val="clear" w:color="auto" w:fill="FAFAFA"/>
            <w:vAlign w:val="bottom"/>
          </w:tcPr>
          <w:p w14:paraId="2CE2FEEC" w14:textId="307C6F9E" w:rsidR="00DD3515" w:rsidRPr="00EB5092" w:rsidRDefault="00EB5092" w:rsidP="00EB5092">
            <w:pPr>
              <w:spacing w:line="240" w:lineRule="auto"/>
              <w:ind w:right="-72"/>
              <w:jc w:val="right"/>
              <w:rPr>
                <w:rFonts w:cs="Arial"/>
              </w:rPr>
            </w:pPr>
            <w:r w:rsidRPr="00EB5092">
              <w:rPr>
                <w:rFonts w:cs="Arial"/>
              </w:rPr>
              <w:t>11,832</w:t>
            </w:r>
          </w:p>
        </w:tc>
        <w:tc>
          <w:tcPr>
            <w:tcW w:w="1428" w:type="dxa"/>
            <w:tcBorders>
              <w:bottom w:val="single" w:sz="4" w:space="0" w:color="auto"/>
            </w:tcBorders>
            <w:shd w:val="clear" w:color="auto" w:fill="auto"/>
          </w:tcPr>
          <w:p w14:paraId="1B5A5D82" w14:textId="77777777" w:rsidR="00DD3515" w:rsidRPr="00EB5092" w:rsidRDefault="00DD3515" w:rsidP="00EB5092">
            <w:pPr>
              <w:spacing w:line="240" w:lineRule="auto"/>
              <w:ind w:right="-72"/>
              <w:jc w:val="right"/>
              <w:rPr>
                <w:rFonts w:cs="Arial"/>
              </w:rPr>
            </w:pPr>
            <w:r w:rsidRPr="00EB5092">
              <w:rPr>
                <w:rFonts w:cs="Arial"/>
              </w:rPr>
              <w:t>47,451</w:t>
            </w:r>
          </w:p>
        </w:tc>
      </w:tr>
      <w:tr w:rsidR="00431BD0" w:rsidRPr="00B21467" w14:paraId="0DF69F54" w14:textId="77777777" w:rsidTr="00431BD0">
        <w:tc>
          <w:tcPr>
            <w:tcW w:w="3659" w:type="dxa"/>
          </w:tcPr>
          <w:p w14:paraId="512323FC" w14:textId="77777777" w:rsidR="00431BD0" w:rsidRPr="00B21467" w:rsidRDefault="00431BD0"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p>
        </w:tc>
        <w:tc>
          <w:tcPr>
            <w:tcW w:w="1559" w:type="dxa"/>
            <w:tcBorders>
              <w:top w:val="single" w:sz="4" w:space="0" w:color="auto"/>
            </w:tcBorders>
            <w:shd w:val="clear" w:color="auto" w:fill="FAFAFA"/>
            <w:vAlign w:val="bottom"/>
          </w:tcPr>
          <w:p w14:paraId="4C285D14" w14:textId="77777777" w:rsidR="00431BD0" w:rsidRPr="00EB5092" w:rsidRDefault="00431BD0" w:rsidP="00EB5092">
            <w:pPr>
              <w:spacing w:line="240" w:lineRule="auto"/>
              <w:ind w:right="-72"/>
              <w:jc w:val="right"/>
              <w:rPr>
                <w:rFonts w:cs="Arial"/>
              </w:rPr>
            </w:pPr>
          </w:p>
        </w:tc>
        <w:tc>
          <w:tcPr>
            <w:tcW w:w="1559" w:type="dxa"/>
            <w:tcBorders>
              <w:top w:val="single" w:sz="4" w:space="0" w:color="auto"/>
            </w:tcBorders>
            <w:shd w:val="clear" w:color="auto" w:fill="auto"/>
          </w:tcPr>
          <w:p w14:paraId="43879CA3" w14:textId="77777777" w:rsidR="00431BD0" w:rsidRPr="00EB5092" w:rsidRDefault="00431BD0" w:rsidP="00EB5092">
            <w:pPr>
              <w:spacing w:line="240" w:lineRule="auto"/>
              <w:ind w:right="-72"/>
              <w:jc w:val="right"/>
              <w:rPr>
                <w:rFonts w:cs="Arial"/>
              </w:rPr>
            </w:pPr>
          </w:p>
        </w:tc>
        <w:tc>
          <w:tcPr>
            <w:tcW w:w="1224" w:type="dxa"/>
            <w:tcBorders>
              <w:top w:val="single" w:sz="4" w:space="0" w:color="auto"/>
            </w:tcBorders>
            <w:shd w:val="clear" w:color="auto" w:fill="FAFAFA"/>
            <w:vAlign w:val="bottom"/>
          </w:tcPr>
          <w:p w14:paraId="4490E0EC" w14:textId="77777777" w:rsidR="00431BD0" w:rsidRPr="00EB5092" w:rsidRDefault="00431BD0" w:rsidP="00EB5092">
            <w:pPr>
              <w:spacing w:line="240" w:lineRule="auto"/>
              <w:ind w:right="-72"/>
              <w:jc w:val="right"/>
              <w:rPr>
                <w:rFonts w:cs="Arial"/>
              </w:rPr>
            </w:pPr>
          </w:p>
        </w:tc>
        <w:tc>
          <w:tcPr>
            <w:tcW w:w="1428" w:type="dxa"/>
            <w:tcBorders>
              <w:top w:val="single" w:sz="4" w:space="0" w:color="auto"/>
            </w:tcBorders>
            <w:shd w:val="clear" w:color="auto" w:fill="auto"/>
          </w:tcPr>
          <w:p w14:paraId="0511910F" w14:textId="77777777" w:rsidR="00431BD0" w:rsidRPr="00EB5092" w:rsidRDefault="00431BD0" w:rsidP="00EB5092">
            <w:pPr>
              <w:spacing w:line="240" w:lineRule="auto"/>
              <w:ind w:right="-72"/>
              <w:jc w:val="right"/>
              <w:rPr>
                <w:rFonts w:cs="Arial"/>
              </w:rPr>
            </w:pPr>
          </w:p>
        </w:tc>
      </w:tr>
      <w:tr w:rsidR="00DD3515" w:rsidRPr="00B21467" w14:paraId="620893BE" w14:textId="77777777" w:rsidTr="00431BD0">
        <w:tc>
          <w:tcPr>
            <w:tcW w:w="3659" w:type="dxa"/>
            <w:vAlign w:val="center"/>
          </w:tcPr>
          <w:p w14:paraId="508AA316" w14:textId="77777777" w:rsidR="00DD3515" w:rsidRPr="006D3652" w:rsidRDefault="00DD3515" w:rsidP="00DD3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jc w:val="both"/>
              <w:rPr>
                <w:rFonts w:cs="Arial"/>
              </w:rPr>
            </w:pPr>
            <w:r w:rsidRPr="006D3652">
              <w:rPr>
                <w:rFonts w:cs="Arial"/>
              </w:rPr>
              <w:t>Total</w:t>
            </w:r>
          </w:p>
        </w:tc>
        <w:tc>
          <w:tcPr>
            <w:tcW w:w="1559" w:type="dxa"/>
            <w:tcBorders>
              <w:left w:val="nil"/>
              <w:bottom w:val="single" w:sz="4" w:space="0" w:color="auto"/>
              <w:right w:val="nil"/>
            </w:tcBorders>
            <w:shd w:val="clear" w:color="auto" w:fill="FAFAFA"/>
          </w:tcPr>
          <w:p w14:paraId="719F70C2" w14:textId="0955551E" w:rsidR="00DD3515" w:rsidRPr="00EB5092" w:rsidRDefault="00EB5092" w:rsidP="00EB5092">
            <w:pPr>
              <w:spacing w:line="240" w:lineRule="auto"/>
              <w:ind w:right="-72"/>
              <w:jc w:val="right"/>
              <w:rPr>
                <w:rFonts w:cs="Arial"/>
              </w:rPr>
            </w:pPr>
            <w:r w:rsidRPr="00EB5092">
              <w:rPr>
                <w:rFonts w:cs="Arial"/>
              </w:rPr>
              <w:t>53,244</w:t>
            </w:r>
          </w:p>
        </w:tc>
        <w:tc>
          <w:tcPr>
            <w:tcW w:w="1559" w:type="dxa"/>
            <w:tcBorders>
              <w:left w:val="nil"/>
              <w:bottom w:val="single" w:sz="4" w:space="0" w:color="auto"/>
              <w:right w:val="nil"/>
            </w:tcBorders>
            <w:shd w:val="clear" w:color="auto" w:fill="auto"/>
            <w:vAlign w:val="bottom"/>
          </w:tcPr>
          <w:p w14:paraId="0CB5C6A7" w14:textId="77777777" w:rsidR="00DD3515" w:rsidRPr="00EB5092" w:rsidRDefault="00DD3515" w:rsidP="00EB5092">
            <w:pPr>
              <w:spacing w:line="240" w:lineRule="auto"/>
              <w:ind w:right="-72"/>
              <w:jc w:val="right"/>
              <w:rPr>
                <w:rFonts w:cs="Arial"/>
              </w:rPr>
            </w:pPr>
            <w:r w:rsidRPr="00EB5092">
              <w:rPr>
                <w:rFonts w:cs="Arial"/>
              </w:rPr>
              <w:t>74,854</w:t>
            </w:r>
          </w:p>
        </w:tc>
        <w:tc>
          <w:tcPr>
            <w:tcW w:w="1224" w:type="dxa"/>
            <w:tcBorders>
              <w:left w:val="nil"/>
              <w:bottom w:val="single" w:sz="4" w:space="0" w:color="auto"/>
              <w:right w:val="nil"/>
            </w:tcBorders>
            <w:shd w:val="clear" w:color="auto" w:fill="FAFAFA"/>
          </w:tcPr>
          <w:p w14:paraId="3492B808" w14:textId="60C87EF6" w:rsidR="00DD3515" w:rsidRPr="00EB5092" w:rsidRDefault="00EB5092" w:rsidP="00EB5092">
            <w:pPr>
              <w:spacing w:line="240" w:lineRule="auto"/>
              <w:ind w:right="-72"/>
              <w:jc w:val="right"/>
              <w:rPr>
                <w:rFonts w:cs="Arial"/>
                <w:cs/>
              </w:rPr>
            </w:pPr>
            <w:r w:rsidRPr="00EB5092">
              <w:rPr>
                <w:rFonts w:cs="Arial"/>
              </w:rPr>
              <w:t>47,500</w:t>
            </w:r>
          </w:p>
        </w:tc>
        <w:tc>
          <w:tcPr>
            <w:tcW w:w="1428" w:type="dxa"/>
            <w:tcBorders>
              <w:left w:val="nil"/>
              <w:bottom w:val="single" w:sz="4" w:space="0" w:color="auto"/>
              <w:right w:val="nil"/>
            </w:tcBorders>
            <w:shd w:val="clear" w:color="auto" w:fill="auto"/>
          </w:tcPr>
          <w:p w14:paraId="7BAAC9B1" w14:textId="77777777" w:rsidR="00DD3515" w:rsidRPr="00EB5092" w:rsidRDefault="00DD3515" w:rsidP="00EB5092">
            <w:pPr>
              <w:spacing w:line="240" w:lineRule="auto"/>
              <w:ind w:right="-72"/>
              <w:jc w:val="right"/>
              <w:rPr>
                <w:rFonts w:cs="Arial"/>
              </w:rPr>
            </w:pPr>
            <w:r w:rsidRPr="00EB5092">
              <w:rPr>
                <w:rFonts w:cs="Arial"/>
              </w:rPr>
              <w:t>71,042</w:t>
            </w:r>
          </w:p>
        </w:tc>
      </w:tr>
    </w:tbl>
    <w:p w14:paraId="7E18D761" w14:textId="77777777" w:rsidR="0071700B" w:rsidRPr="00DD3515" w:rsidRDefault="0071700B"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theme="minorBidi"/>
        </w:rPr>
      </w:pPr>
    </w:p>
    <w:p w14:paraId="1A0BB201" w14:textId="778D7425" w:rsidR="00DD3515" w:rsidRPr="00506A47" w:rsidRDefault="00DD3515"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pacing w:val="-2"/>
        </w:rPr>
      </w:pPr>
      <w:r w:rsidRPr="00360ED5">
        <w:rPr>
          <w:rFonts w:cs="Arial"/>
          <w:spacing w:val="-2"/>
        </w:rPr>
        <w:t xml:space="preserve">As at 31 December 2020, the interest rates on deposits in </w:t>
      </w:r>
      <w:r w:rsidR="00F03DDC">
        <w:rPr>
          <w:rFonts w:cs="Arial"/>
          <w:spacing w:val="-2"/>
        </w:rPr>
        <w:t>saving</w:t>
      </w:r>
      <w:r w:rsidRPr="00360ED5">
        <w:rPr>
          <w:rFonts w:cs="Arial"/>
          <w:spacing w:val="-2"/>
        </w:rPr>
        <w:t xml:space="preserve"> accounts are 0.01% - 0.</w:t>
      </w:r>
      <w:r w:rsidR="00F03DDC">
        <w:rPr>
          <w:rFonts w:cs="Arial"/>
          <w:spacing w:val="-2"/>
        </w:rPr>
        <w:t>8</w:t>
      </w:r>
      <w:r w:rsidR="008B7E3B">
        <w:rPr>
          <w:rFonts w:cs="Arial"/>
          <w:spacing w:val="-2"/>
        </w:rPr>
        <w:t>0</w:t>
      </w:r>
      <w:r w:rsidRPr="00360ED5">
        <w:rPr>
          <w:rFonts w:cs="Arial"/>
          <w:spacing w:val="-2"/>
        </w:rPr>
        <w:t>% per annum (</w:t>
      </w:r>
      <w:r w:rsidRPr="00360ED5">
        <w:rPr>
          <w:rFonts w:cs="Arial"/>
          <w:spacing w:val="-2"/>
          <w:cs/>
        </w:rPr>
        <w:t>2</w:t>
      </w:r>
      <w:r w:rsidR="00506A47" w:rsidRPr="00360ED5">
        <w:rPr>
          <w:rFonts w:cs="Arial"/>
          <w:spacing w:val="-2"/>
        </w:rPr>
        <w:t>0</w:t>
      </w:r>
      <w:r w:rsidRPr="00360ED5">
        <w:rPr>
          <w:rFonts w:cs="Arial"/>
          <w:spacing w:val="-2"/>
          <w:cs/>
        </w:rPr>
        <w:t>1</w:t>
      </w:r>
      <w:r w:rsidRPr="00360ED5">
        <w:rPr>
          <w:rFonts w:cs="Arial"/>
          <w:spacing w:val="-2"/>
        </w:rPr>
        <w:t>9</w:t>
      </w:r>
      <w:r w:rsidRPr="00360ED5">
        <w:rPr>
          <w:rFonts w:cs="Arial"/>
          <w:spacing w:val="-2"/>
          <w:cs/>
        </w:rPr>
        <w:t xml:space="preserve">: </w:t>
      </w:r>
      <w:r w:rsidRPr="00360ED5">
        <w:rPr>
          <w:rFonts w:cs="Arial"/>
          <w:spacing w:val="-2"/>
        </w:rPr>
        <w:t>0.01%</w:t>
      </w:r>
      <w:r w:rsidR="00360ED5">
        <w:rPr>
          <w:rFonts w:cs="Arial"/>
          <w:spacing w:val="-2"/>
        </w:rPr>
        <w:t xml:space="preserve"> -</w:t>
      </w:r>
      <w:r w:rsidRPr="00506A47">
        <w:rPr>
          <w:rFonts w:cs="Arial"/>
          <w:spacing w:val="-2"/>
        </w:rPr>
        <w:t xml:space="preserve"> 2.00% per annum)</w:t>
      </w:r>
      <w:r w:rsidR="00431BD0">
        <w:rPr>
          <w:rFonts w:cs="Arial"/>
          <w:spacing w:val="-2"/>
        </w:rPr>
        <w:t>.</w:t>
      </w:r>
    </w:p>
    <w:p w14:paraId="4DB89D50" w14:textId="77777777" w:rsidR="00DD3515" w:rsidRDefault="00DD3515"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3E77F4CF" w14:textId="4A769E11" w:rsidR="0071700B" w:rsidRPr="00B21467" w:rsidRDefault="0071700B"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B21467">
        <w:rPr>
          <w:rFonts w:cs="Arial"/>
        </w:rPr>
        <w:t xml:space="preserve">As at </w:t>
      </w:r>
      <w:r w:rsidR="00E517FF" w:rsidRPr="00B21467">
        <w:rPr>
          <w:rFonts w:cs="Arial"/>
        </w:rPr>
        <w:t>31 December 20</w:t>
      </w:r>
      <w:r w:rsidR="00316B07">
        <w:rPr>
          <w:rFonts w:cs="Arial"/>
        </w:rPr>
        <w:t>20</w:t>
      </w:r>
      <w:r w:rsidRPr="00B21467">
        <w:rPr>
          <w:rFonts w:cs="Arial"/>
        </w:rPr>
        <w:t xml:space="preserve">, the interest rates on deposits in fixed accounts less than </w:t>
      </w:r>
      <w:r w:rsidRPr="00B21467">
        <w:rPr>
          <w:rFonts w:cs="Arial"/>
          <w:cs/>
        </w:rPr>
        <w:t xml:space="preserve">3 </w:t>
      </w:r>
      <w:r w:rsidRPr="00B21467">
        <w:rPr>
          <w:rFonts w:cs="Arial"/>
        </w:rPr>
        <w:t xml:space="preserve">months </w:t>
      </w:r>
      <w:r w:rsidRPr="00DD3515">
        <w:rPr>
          <w:rFonts w:cs="Arial"/>
        </w:rPr>
        <w:t xml:space="preserve">are </w:t>
      </w:r>
      <w:r w:rsidR="00DD3515" w:rsidRPr="00DD3515">
        <w:rPr>
          <w:rFonts w:cs="Arial"/>
        </w:rPr>
        <w:t>0.60</w:t>
      </w:r>
      <w:r w:rsidR="007450F1" w:rsidRPr="00DD3515">
        <w:rPr>
          <w:rFonts w:cs="Arial"/>
        </w:rPr>
        <w:t>%</w:t>
      </w:r>
      <w:r w:rsidR="007450F1" w:rsidRPr="00B21467">
        <w:rPr>
          <w:rFonts w:cs="Arial"/>
        </w:rPr>
        <w:t xml:space="preserve"> </w:t>
      </w:r>
      <w:r w:rsidRPr="00B21467">
        <w:rPr>
          <w:rFonts w:cs="Arial"/>
        </w:rPr>
        <w:t>per annum</w:t>
      </w:r>
      <w:r w:rsidR="007450F1">
        <w:rPr>
          <w:rFonts w:cs="Arial"/>
        </w:rPr>
        <w:t xml:space="preserve"> </w:t>
      </w:r>
      <w:r w:rsidRPr="00B21467">
        <w:rPr>
          <w:rFonts w:cs="Arial"/>
        </w:rPr>
        <w:t>(</w:t>
      </w:r>
      <w:r w:rsidRPr="00B21467">
        <w:rPr>
          <w:rFonts w:cs="Arial"/>
          <w:cs/>
        </w:rPr>
        <w:t>201</w:t>
      </w:r>
      <w:r w:rsidR="00316B07">
        <w:rPr>
          <w:rFonts w:cs="Arial"/>
        </w:rPr>
        <w:t>9</w:t>
      </w:r>
      <w:r w:rsidRPr="00B21467">
        <w:rPr>
          <w:rFonts w:cs="Arial"/>
          <w:cs/>
        </w:rPr>
        <w:t xml:space="preserve">: </w:t>
      </w:r>
      <w:r w:rsidR="00316B07">
        <w:rPr>
          <w:rFonts w:cs="Arial"/>
        </w:rPr>
        <w:t>0.75</w:t>
      </w:r>
      <w:r w:rsidR="007450F1">
        <w:rPr>
          <w:rFonts w:cs="Arial"/>
        </w:rPr>
        <w:t xml:space="preserve">% </w:t>
      </w:r>
      <w:r w:rsidR="00431BD0">
        <w:rPr>
          <w:rFonts w:cs="Arial"/>
        </w:rPr>
        <w:t>-</w:t>
      </w:r>
      <w:r w:rsidR="007450F1">
        <w:rPr>
          <w:rFonts w:cs="Arial"/>
        </w:rPr>
        <w:t xml:space="preserve"> 2.</w:t>
      </w:r>
      <w:r w:rsidR="00316B07">
        <w:rPr>
          <w:rFonts w:cs="Arial"/>
        </w:rPr>
        <w:t>62</w:t>
      </w:r>
      <w:r w:rsidR="007450F1">
        <w:rPr>
          <w:rFonts w:cs="Arial"/>
        </w:rPr>
        <w:t>%</w:t>
      </w:r>
      <w:r w:rsidR="007450F1" w:rsidRPr="00B21467">
        <w:rPr>
          <w:rFonts w:cs="Arial"/>
        </w:rPr>
        <w:t xml:space="preserve"> </w:t>
      </w:r>
      <w:r w:rsidRPr="00B21467">
        <w:rPr>
          <w:rFonts w:cs="Arial"/>
        </w:rPr>
        <w:t xml:space="preserve">per annum) and </w:t>
      </w:r>
      <w:r w:rsidR="001318BF">
        <w:rPr>
          <w:rFonts w:cs="Arial"/>
        </w:rPr>
        <w:t>these deposits have an average maturity of</w:t>
      </w:r>
      <w:r w:rsidRPr="00B21467">
        <w:rPr>
          <w:rFonts w:cs="Arial"/>
        </w:rPr>
        <w:t xml:space="preserve"> </w:t>
      </w:r>
      <w:r w:rsidR="00DD3515">
        <w:rPr>
          <w:rFonts w:cs="Arial"/>
        </w:rPr>
        <w:t>73</w:t>
      </w:r>
      <w:r w:rsidRPr="00B21467">
        <w:rPr>
          <w:rFonts w:cs="Arial"/>
          <w:cs/>
        </w:rPr>
        <w:t xml:space="preserve"> </w:t>
      </w:r>
      <w:r w:rsidRPr="00B21467">
        <w:rPr>
          <w:rFonts w:cs="Arial"/>
        </w:rPr>
        <w:t>days</w:t>
      </w:r>
      <w:r w:rsidR="00316B07">
        <w:rPr>
          <w:rFonts w:cs="Arial"/>
        </w:rPr>
        <w:t xml:space="preserve"> </w:t>
      </w:r>
      <w:r w:rsidR="00316B07" w:rsidRPr="00316B07">
        <w:rPr>
          <w:rFonts w:cs="Arial"/>
        </w:rPr>
        <w:t xml:space="preserve">(2019: </w:t>
      </w:r>
      <w:r w:rsidR="00316B07">
        <w:rPr>
          <w:rFonts w:cs="Arial"/>
        </w:rPr>
        <w:t>89 days</w:t>
      </w:r>
      <w:r w:rsidR="00316B07" w:rsidRPr="00316B07">
        <w:rPr>
          <w:rFonts w:cs="Arial"/>
        </w:rPr>
        <w:t>)</w:t>
      </w:r>
      <w:r w:rsidR="00360ED5">
        <w:rPr>
          <w:rFonts w:cs="Arial"/>
        </w:rPr>
        <w:t>.</w:t>
      </w:r>
    </w:p>
    <w:p w14:paraId="1AF76E83" w14:textId="77777777" w:rsidR="0071700B" w:rsidRPr="00B21467" w:rsidRDefault="0071700B"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21574BBE" w14:textId="77777777" w:rsidR="0071700B" w:rsidRPr="00B21467" w:rsidRDefault="00745998" w:rsidP="00360ED5">
      <w:pPr>
        <w:spacing w:line="240" w:lineRule="auto"/>
        <w:jc w:val="both"/>
        <w:rPr>
          <w:rFonts w:cs="Arial"/>
          <w:szCs w:val="22"/>
          <w:lang w:val="en-GB"/>
        </w:rPr>
      </w:pPr>
      <w:r w:rsidRPr="00B21467">
        <w:rPr>
          <w:rFonts w:cs="Arial"/>
        </w:rPr>
        <w:t>As at 31 December 20</w:t>
      </w:r>
      <w:r w:rsidR="00316B07">
        <w:rPr>
          <w:rFonts w:cs="Arial"/>
        </w:rPr>
        <w:t>20</w:t>
      </w:r>
      <w:r w:rsidRPr="00B21467">
        <w:rPr>
          <w:rFonts w:cs="Arial"/>
        </w:rPr>
        <w:t>, the Group’s deposit at</w:t>
      </w:r>
      <w:r w:rsidR="00ED7465">
        <w:rPr>
          <w:rFonts w:cs="Arial"/>
        </w:rPr>
        <w:t xml:space="preserve"> </w:t>
      </w:r>
      <w:r w:rsidRPr="00B21467">
        <w:rPr>
          <w:rFonts w:cs="Arial"/>
        </w:rPr>
        <w:t>fi</w:t>
      </w:r>
      <w:r w:rsidR="00AE4548">
        <w:rPr>
          <w:rFonts w:cs="Arial"/>
        </w:rPr>
        <w:t>nancial institution</w:t>
      </w:r>
      <w:r w:rsidR="00ED7465">
        <w:rPr>
          <w:rFonts w:cs="Arial"/>
        </w:rPr>
        <w:t>s</w:t>
      </w:r>
      <w:r w:rsidR="00AE4548">
        <w:rPr>
          <w:rFonts w:cs="Arial"/>
        </w:rPr>
        <w:t xml:space="preserve"> of Baht </w:t>
      </w:r>
      <w:r w:rsidR="00DD3515">
        <w:rPr>
          <w:rFonts w:cs="Arial"/>
        </w:rPr>
        <w:t>1,664</w:t>
      </w:r>
      <w:r w:rsidRPr="00B21467">
        <w:rPr>
          <w:rFonts w:cs="Arial"/>
        </w:rPr>
        <w:t xml:space="preserve"> million were used to </w:t>
      </w:r>
      <w:r w:rsidR="0071700B" w:rsidRPr="00B21467">
        <w:rPr>
          <w:rFonts w:cs="Arial"/>
        </w:rPr>
        <w:t>pledg</w:t>
      </w:r>
      <w:r w:rsidRPr="00B21467">
        <w:rPr>
          <w:rFonts w:cs="Arial"/>
        </w:rPr>
        <w:t>e</w:t>
      </w:r>
      <w:r w:rsidR="0071700B" w:rsidRPr="00B21467">
        <w:rPr>
          <w:rFonts w:cs="Arial"/>
        </w:rPr>
        <w:t xml:space="preserve"> as collateral for credit facilities</w:t>
      </w:r>
      <w:r w:rsidR="00AE4548">
        <w:rPr>
          <w:rFonts w:cs="Arial"/>
        </w:rPr>
        <w:t xml:space="preserve"> (201</w:t>
      </w:r>
      <w:r w:rsidR="00316B07">
        <w:rPr>
          <w:rFonts w:cs="Arial"/>
        </w:rPr>
        <w:t>9</w:t>
      </w:r>
      <w:r w:rsidR="00AE4548">
        <w:rPr>
          <w:rFonts w:cs="Arial"/>
        </w:rPr>
        <w:t>: Baht 1,</w:t>
      </w:r>
      <w:r w:rsidR="00316B07">
        <w:rPr>
          <w:rFonts w:cs="Arial"/>
        </w:rPr>
        <w:t>170</w:t>
      </w:r>
      <w:r w:rsidR="004022C3" w:rsidRPr="00B21467">
        <w:rPr>
          <w:rFonts w:cs="Arial"/>
        </w:rPr>
        <w:t xml:space="preserve"> million). However, </w:t>
      </w:r>
      <w:r w:rsidRPr="00B21467">
        <w:rPr>
          <w:rFonts w:cs="Arial"/>
        </w:rPr>
        <w:t>t</w:t>
      </w:r>
      <w:r w:rsidR="001318BF">
        <w:rPr>
          <w:rFonts w:cs="Arial"/>
        </w:rPr>
        <w:t>he</w:t>
      </w:r>
      <w:r w:rsidRPr="00B21467">
        <w:rPr>
          <w:rFonts w:cs="Arial"/>
        </w:rPr>
        <w:t xml:space="preserve"> Group’s deposit </w:t>
      </w:r>
      <w:r w:rsidR="009307CC" w:rsidRPr="00B21467">
        <w:rPr>
          <w:rFonts w:cs="Arial"/>
        </w:rPr>
        <w:t>a</w:t>
      </w:r>
      <w:r w:rsidR="00255957">
        <w:rPr>
          <w:rFonts w:cs="Arial"/>
        </w:rPr>
        <w:t>t</w:t>
      </w:r>
      <w:r w:rsidRPr="00B21467">
        <w:rPr>
          <w:rFonts w:cs="Arial"/>
        </w:rPr>
        <w:t xml:space="preserve"> financial institution</w:t>
      </w:r>
      <w:r w:rsidR="001C32D0">
        <w:rPr>
          <w:rFonts w:cs="Arial"/>
        </w:rPr>
        <w:t>s</w:t>
      </w:r>
      <w:r w:rsidRPr="00B21467">
        <w:rPr>
          <w:rFonts w:cs="Arial"/>
        </w:rPr>
        <w:t xml:space="preserve"> which pledged as collateral for credit facilities can </w:t>
      </w:r>
      <w:r w:rsidR="00117E04">
        <w:rPr>
          <w:rFonts w:cs="Arial"/>
        </w:rPr>
        <w:t xml:space="preserve">be </w:t>
      </w:r>
      <w:r w:rsidRPr="00B21467">
        <w:rPr>
          <w:rFonts w:cs="Arial"/>
        </w:rPr>
        <w:t>withdraw</w:t>
      </w:r>
      <w:r w:rsidR="00117E04">
        <w:rPr>
          <w:rFonts w:cs="Arial"/>
        </w:rPr>
        <w:t>n</w:t>
      </w:r>
      <w:r w:rsidRPr="00B21467">
        <w:rPr>
          <w:rFonts w:cs="Arial"/>
        </w:rPr>
        <w:t xml:space="preserve"> </w:t>
      </w:r>
      <w:r w:rsidR="00117E04">
        <w:rPr>
          <w:rFonts w:cs="Arial"/>
          <w:lang w:val="en-GB"/>
        </w:rPr>
        <w:t>if it meet</w:t>
      </w:r>
      <w:r w:rsidR="00D52F2E">
        <w:rPr>
          <w:rFonts w:cs="Arial"/>
          <w:lang w:val="en-GB"/>
        </w:rPr>
        <w:t>s</w:t>
      </w:r>
      <w:r w:rsidRPr="00B21467">
        <w:rPr>
          <w:rFonts w:cs="Arial"/>
          <w:lang w:val="en-GB"/>
        </w:rPr>
        <w:t xml:space="preserve"> the objectives </w:t>
      </w:r>
      <w:r w:rsidR="00417A1E" w:rsidRPr="00B21467">
        <w:rPr>
          <w:rFonts w:cs="Arial"/>
          <w:lang w:val="en-GB"/>
        </w:rPr>
        <w:t xml:space="preserve">and conditions </w:t>
      </w:r>
      <w:r w:rsidR="001318BF">
        <w:rPr>
          <w:rFonts w:cs="Arial"/>
          <w:lang w:val="en-GB"/>
        </w:rPr>
        <w:t>of</w:t>
      </w:r>
      <w:r w:rsidR="00417A1E" w:rsidRPr="00B21467">
        <w:rPr>
          <w:rFonts w:cs="Arial"/>
          <w:lang w:val="en-GB"/>
        </w:rPr>
        <w:t xml:space="preserve"> loan agreements to </w:t>
      </w:r>
      <w:r w:rsidR="00886480" w:rsidRPr="00B21467">
        <w:rPr>
          <w:rFonts w:cs="Arial"/>
          <w:lang w:val="en-GB"/>
        </w:rPr>
        <w:t>support</w:t>
      </w:r>
      <w:r w:rsidR="00117E04">
        <w:rPr>
          <w:rFonts w:cs="Arial"/>
          <w:lang w:val="en-GB"/>
        </w:rPr>
        <w:t xml:space="preserve"> the normal working capital and business</w:t>
      </w:r>
      <w:r w:rsidR="00886480" w:rsidRPr="00B21467">
        <w:rPr>
          <w:rFonts w:cs="Arial"/>
          <w:lang w:val="en-GB"/>
        </w:rPr>
        <w:t xml:space="preserve"> opreations of </w:t>
      </w:r>
      <w:r w:rsidR="00417A1E" w:rsidRPr="00B21467">
        <w:rPr>
          <w:rFonts w:cs="Arial"/>
          <w:lang w:val="en-GB"/>
        </w:rPr>
        <w:t>the Group</w:t>
      </w:r>
      <w:r w:rsidR="0071700B" w:rsidRPr="00B21467">
        <w:rPr>
          <w:rFonts w:cs="Arial"/>
        </w:rPr>
        <w:t xml:space="preserve"> </w:t>
      </w:r>
      <w:r w:rsidR="00AA066E" w:rsidRPr="00B21467">
        <w:rPr>
          <w:rFonts w:cs="Arial"/>
        </w:rPr>
        <w:t>(</w:t>
      </w:r>
      <w:r w:rsidR="0005034B">
        <w:rPr>
          <w:rFonts w:cs="Arial"/>
        </w:rPr>
        <w:t>N</w:t>
      </w:r>
      <w:r w:rsidR="0071700B" w:rsidRPr="00B21467">
        <w:rPr>
          <w:rFonts w:cs="Arial"/>
        </w:rPr>
        <w:t xml:space="preserve">ote </w:t>
      </w:r>
      <w:r w:rsidR="001F2611" w:rsidRPr="00B21467">
        <w:rPr>
          <w:rFonts w:cs="Arial"/>
        </w:rPr>
        <w:t>2</w:t>
      </w:r>
      <w:r w:rsidR="00316B07">
        <w:rPr>
          <w:rFonts w:cs="Arial"/>
        </w:rPr>
        <w:t>8</w:t>
      </w:r>
      <w:r w:rsidR="00AA066E" w:rsidRPr="00B21467">
        <w:rPr>
          <w:rFonts w:cs="Arial"/>
        </w:rPr>
        <w:t>)</w:t>
      </w:r>
      <w:r w:rsidR="00886480" w:rsidRPr="00B21467">
        <w:rPr>
          <w:rFonts w:cs="Arial"/>
          <w:szCs w:val="22"/>
          <w:lang w:val="en-GB"/>
        </w:rPr>
        <w:t>.</w:t>
      </w:r>
    </w:p>
    <w:p w14:paraId="2D017BAF" w14:textId="77777777" w:rsidR="004C6A51" w:rsidRPr="00B21467" w:rsidRDefault="004C6A51"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2CF2C33D" w14:textId="77777777" w:rsidR="00DC7230" w:rsidRPr="00B21467" w:rsidRDefault="00DC7230"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tbl>
      <w:tblPr>
        <w:tblW w:w="9461" w:type="dxa"/>
        <w:tblInd w:w="27" w:type="dxa"/>
        <w:shd w:val="clear" w:color="auto" w:fill="FFA543"/>
        <w:tblLook w:val="04A0" w:firstRow="1" w:lastRow="0" w:firstColumn="1" w:lastColumn="0" w:noHBand="0" w:noVBand="1"/>
      </w:tblPr>
      <w:tblGrid>
        <w:gridCol w:w="9461"/>
      </w:tblGrid>
      <w:tr w:rsidR="004C6A51" w:rsidRPr="00B21467" w14:paraId="361400E6" w14:textId="77777777" w:rsidTr="00301F8F">
        <w:trPr>
          <w:trHeight w:val="386"/>
        </w:trPr>
        <w:tc>
          <w:tcPr>
            <w:tcW w:w="9461" w:type="dxa"/>
            <w:shd w:val="clear" w:color="auto" w:fill="FFA543"/>
            <w:vAlign w:val="center"/>
            <w:hideMark/>
          </w:tcPr>
          <w:p w14:paraId="7838CCC1" w14:textId="632DCA1F" w:rsidR="004C6A51" w:rsidRPr="00B21467" w:rsidRDefault="00316B07"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Pr>
                <w:rFonts w:cs="Arial"/>
                <w:b/>
                <w:bCs/>
                <w:color w:val="FFFFFF" w:themeColor="background1"/>
                <w:lang w:val="en-GB"/>
              </w:rPr>
              <w:t>12</w:t>
            </w:r>
            <w:r w:rsidR="004C6A51" w:rsidRPr="00B21467">
              <w:rPr>
                <w:rFonts w:cs="Arial"/>
                <w:b/>
                <w:bCs/>
                <w:color w:val="FFFFFF" w:themeColor="background1"/>
                <w:lang w:val="en-GB"/>
              </w:rPr>
              <w:tab/>
              <w:t xml:space="preserve">Deposit at </w:t>
            </w:r>
            <w:r w:rsidR="009307CC" w:rsidRPr="00B21467">
              <w:rPr>
                <w:rFonts w:cs="Arial"/>
                <w:b/>
                <w:bCs/>
                <w:color w:val="FFFFFF" w:themeColor="background1"/>
                <w:lang w:val="en-GB"/>
              </w:rPr>
              <w:t xml:space="preserve">a </w:t>
            </w:r>
            <w:r w:rsidR="004C6A51" w:rsidRPr="00B21467">
              <w:rPr>
                <w:rFonts w:cs="Arial"/>
                <w:b/>
                <w:bCs/>
                <w:color w:val="FFFFFF" w:themeColor="background1"/>
                <w:lang w:val="en-GB"/>
              </w:rPr>
              <w:t>financial institution</w:t>
            </w:r>
            <w:r w:rsidR="00064B59">
              <w:rPr>
                <w:rFonts w:cs="Arial"/>
                <w:b/>
                <w:bCs/>
                <w:color w:val="FFFFFF" w:themeColor="background1"/>
                <w:lang w:val="en-GB"/>
              </w:rPr>
              <w:t>s</w:t>
            </w:r>
            <w:r w:rsidR="004C6A51" w:rsidRPr="00B21467">
              <w:rPr>
                <w:rFonts w:cs="Arial"/>
                <w:b/>
                <w:bCs/>
                <w:color w:val="FFFFFF" w:themeColor="background1"/>
                <w:lang w:val="en-GB"/>
              </w:rPr>
              <w:t xml:space="preserve"> used as collateral</w:t>
            </w:r>
          </w:p>
        </w:tc>
      </w:tr>
    </w:tbl>
    <w:p w14:paraId="387349E7" w14:textId="77777777" w:rsidR="004C6A51" w:rsidRPr="00B21467" w:rsidRDefault="004C6A51"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39E6EE4C" w14:textId="2FA592E2" w:rsidR="004C6A51" w:rsidRDefault="004C6A51"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B21467">
        <w:rPr>
          <w:rFonts w:cs="Arial"/>
        </w:rPr>
        <w:t>As at 31 December 20</w:t>
      </w:r>
      <w:r w:rsidR="00316B07">
        <w:rPr>
          <w:rFonts w:cs="Arial"/>
        </w:rPr>
        <w:t>20</w:t>
      </w:r>
      <w:r w:rsidRPr="00B21467">
        <w:rPr>
          <w:rFonts w:cs="Arial"/>
        </w:rPr>
        <w:t xml:space="preserve">, deposits at </w:t>
      </w:r>
      <w:r w:rsidR="009307CC" w:rsidRPr="00B21467">
        <w:rPr>
          <w:rFonts w:cs="Arial"/>
        </w:rPr>
        <w:t xml:space="preserve">a </w:t>
      </w:r>
      <w:r w:rsidRPr="00B21467">
        <w:rPr>
          <w:rFonts w:cs="Arial"/>
        </w:rPr>
        <w:t>financial institution used as</w:t>
      </w:r>
      <w:r w:rsidR="008A3E94">
        <w:rPr>
          <w:rFonts w:cs="Arial"/>
        </w:rPr>
        <w:t xml:space="preserve"> short-term</w:t>
      </w:r>
      <w:r w:rsidRPr="00B21467">
        <w:rPr>
          <w:rFonts w:cs="Arial"/>
        </w:rPr>
        <w:t xml:space="preserve"> collateral represented deposits of a subsidiary </w:t>
      </w:r>
      <w:r w:rsidR="001A4490" w:rsidRPr="00B21467">
        <w:rPr>
          <w:rFonts w:cs="Arial"/>
        </w:rPr>
        <w:t xml:space="preserve">amounting to </w:t>
      </w:r>
      <w:r w:rsidR="001A4490" w:rsidRPr="00D31BEB">
        <w:rPr>
          <w:rFonts w:cs="Arial"/>
        </w:rPr>
        <w:t xml:space="preserve">Baht </w:t>
      </w:r>
      <w:r w:rsidR="00D31BEB" w:rsidRPr="00D31BEB">
        <w:rPr>
          <w:rFonts w:cs="Arial"/>
        </w:rPr>
        <w:t>327</w:t>
      </w:r>
      <w:r w:rsidR="001A4490" w:rsidRPr="00B21467">
        <w:rPr>
          <w:rFonts w:cs="Arial"/>
        </w:rPr>
        <w:t xml:space="preserve"> million </w:t>
      </w:r>
      <w:r w:rsidRPr="00B21467">
        <w:rPr>
          <w:rFonts w:cs="Arial"/>
        </w:rPr>
        <w:t>(201</w:t>
      </w:r>
      <w:r w:rsidR="00316B07">
        <w:rPr>
          <w:rFonts w:cs="Arial"/>
        </w:rPr>
        <w:t>9</w:t>
      </w:r>
      <w:r w:rsidRPr="00B21467">
        <w:rPr>
          <w:rFonts w:cs="Arial"/>
        </w:rPr>
        <w:t>:</w:t>
      </w:r>
      <w:r w:rsidR="001A4490" w:rsidRPr="00B21467">
        <w:rPr>
          <w:rFonts w:cs="Arial"/>
        </w:rPr>
        <w:t xml:space="preserve"> Baht </w:t>
      </w:r>
      <w:r w:rsidR="002A4FE0" w:rsidRPr="00B21467">
        <w:rPr>
          <w:rFonts w:cs="Arial"/>
        </w:rPr>
        <w:t>3</w:t>
      </w:r>
      <w:r w:rsidR="00316B07">
        <w:rPr>
          <w:rFonts w:cs="Arial"/>
        </w:rPr>
        <w:t>25</w:t>
      </w:r>
      <w:r w:rsidR="001A4490" w:rsidRPr="00B21467">
        <w:rPr>
          <w:rFonts w:cs="Arial"/>
        </w:rPr>
        <w:t xml:space="preserve"> million</w:t>
      </w:r>
      <w:r w:rsidRPr="00B21467">
        <w:rPr>
          <w:rFonts w:cs="Arial"/>
        </w:rPr>
        <w:t xml:space="preserve">), which was used as collateral for </w:t>
      </w:r>
      <w:r w:rsidR="001A4490" w:rsidRPr="00B21467">
        <w:rPr>
          <w:rFonts w:cs="Arial"/>
        </w:rPr>
        <w:t xml:space="preserve">credit facilities </w:t>
      </w:r>
      <w:r w:rsidRPr="00B21467">
        <w:rPr>
          <w:rFonts w:cs="Arial"/>
        </w:rPr>
        <w:t xml:space="preserve">with </w:t>
      </w:r>
      <w:r w:rsidR="001A4490" w:rsidRPr="00B21467">
        <w:rPr>
          <w:rFonts w:cs="Arial"/>
        </w:rPr>
        <w:t xml:space="preserve">a </w:t>
      </w:r>
      <w:r w:rsidRPr="00B21467">
        <w:rPr>
          <w:rFonts w:cs="Arial"/>
        </w:rPr>
        <w:t>financial institution</w:t>
      </w:r>
      <w:r w:rsidR="001A4490" w:rsidRPr="00B21467">
        <w:rPr>
          <w:rFonts w:cs="Arial"/>
        </w:rPr>
        <w:t xml:space="preserve"> as described in </w:t>
      </w:r>
      <w:r w:rsidR="00967AF7">
        <w:rPr>
          <w:rFonts w:cs="Arial"/>
        </w:rPr>
        <w:t>n</w:t>
      </w:r>
      <w:r w:rsidR="001A4490" w:rsidRPr="00B21467">
        <w:rPr>
          <w:rFonts w:cs="Arial"/>
        </w:rPr>
        <w:t>ote 2</w:t>
      </w:r>
      <w:r w:rsidR="00316B07">
        <w:rPr>
          <w:rFonts w:cs="Arial"/>
        </w:rPr>
        <w:t>8</w:t>
      </w:r>
      <w:r w:rsidR="00117E04">
        <w:rPr>
          <w:rFonts w:cs="Arial"/>
        </w:rPr>
        <w:t>. The amount is restrict</w:t>
      </w:r>
      <w:r w:rsidR="008A3E94">
        <w:rPr>
          <w:rFonts w:cs="Arial"/>
        </w:rPr>
        <w:t>ed</w:t>
      </w:r>
      <w:r w:rsidR="00D82C4E" w:rsidRPr="00B21467">
        <w:rPr>
          <w:rFonts w:cs="Arial"/>
        </w:rPr>
        <w:t xml:space="preserve"> for</w:t>
      </w:r>
      <w:r w:rsidR="008A3E94">
        <w:rPr>
          <w:rFonts w:cs="Arial"/>
        </w:rPr>
        <w:t xml:space="preserve"> long-term</w:t>
      </w:r>
      <w:r w:rsidR="009C0C8C" w:rsidRPr="00B21467">
        <w:rPr>
          <w:rFonts w:cs="Arial"/>
        </w:rPr>
        <w:t xml:space="preserve"> loan</w:t>
      </w:r>
      <w:r w:rsidR="00975615">
        <w:rPr>
          <w:rFonts w:cs="Arial"/>
        </w:rPr>
        <w:t>s</w:t>
      </w:r>
      <w:r w:rsidR="009C0C8C" w:rsidRPr="00B21467">
        <w:rPr>
          <w:rFonts w:cs="Arial"/>
        </w:rPr>
        <w:t xml:space="preserve"> and interest repayment </w:t>
      </w:r>
      <w:r w:rsidR="00117E04">
        <w:rPr>
          <w:rFonts w:cs="Arial"/>
        </w:rPr>
        <w:t>that will be due in the next period</w:t>
      </w:r>
      <w:r w:rsidR="009C0C8C" w:rsidRPr="00B21467">
        <w:rPr>
          <w:rFonts w:cs="Arial"/>
        </w:rPr>
        <w:t>.</w:t>
      </w:r>
    </w:p>
    <w:p w14:paraId="15484187" w14:textId="7C3B0E11" w:rsidR="00360ED5" w:rsidRDefault="00A151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lang w:val="en-GB"/>
        </w:rPr>
      </w:pPr>
      <w:r>
        <w:rPr>
          <w:rFonts w:cs="Arial"/>
          <w:lang w:val="en-GB"/>
        </w:rPr>
        <w:br w:type="page"/>
      </w:r>
    </w:p>
    <w:tbl>
      <w:tblPr>
        <w:tblW w:w="9441" w:type="dxa"/>
        <w:tblInd w:w="27" w:type="dxa"/>
        <w:shd w:val="clear" w:color="auto" w:fill="FFA543"/>
        <w:tblLook w:val="04A0" w:firstRow="1" w:lastRow="0" w:firstColumn="1" w:lastColumn="0" w:noHBand="0" w:noVBand="1"/>
      </w:tblPr>
      <w:tblGrid>
        <w:gridCol w:w="9441"/>
      </w:tblGrid>
      <w:tr w:rsidR="006860DC" w:rsidRPr="00B21467" w14:paraId="1295FBAB" w14:textId="77777777" w:rsidTr="000E1FEF">
        <w:trPr>
          <w:trHeight w:val="386"/>
        </w:trPr>
        <w:tc>
          <w:tcPr>
            <w:tcW w:w="9441" w:type="dxa"/>
            <w:shd w:val="clear" w:color="auto" w:fill="FFA543"/>
            <w:vAlign w:val="center"/>
            <w:hideMark/>
          </w:tcPr>
          <w:p w14:paraId="7F9858DC" w14:textId="5F392DF9" w:rsidR="006860DC" w:rsidRPr="00B21467" w:rsidRDefault="00DC7230"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rPr>
              <w:lastRenderedPageBreak/>
              <w:br w:type="page"/>
            </w:r>
            <w:r w:rsidR="0014656E" w:rsidRPr="00B21467">
              <w:rPr>
                <w:rFonts w:cs="Arial"/>
                <w:b/>
                <w:bCs/>
                <w:color w:val="FFFFFF" w:themeColor="background1"/>
                <w:lang w:val="en-GB"/>
              </w:rPr>
              <w:t>1</w:t>
            </w:r>
            <w:r w:rsidR="00FA62FD">
              <w:rPr>
                <w:rFonts w:cs="Arial"/>
                <w:b/>
                <w:bCs/>
                <w:color w:val="FFFFFF" w:themeColor="background1"/>
                <w:lang w:val="en-GB"/>
              </w:rPr>
              <w:t>3</w:t>
            </w:r>
            <w:r w:rsidR="006860DC" w:rsidRPr="00B21467">
              <w:rPr>
                <w:rFonts w:cs="Arial"/>
                <w:b/>
                <w:bCs/>
                <w:color w:val="FFFFFF" w:themeColor="background1"/>
                <w:lang w:val="en-GB"/>
              </w:rPr>
              <w:tab/>
              <w:t>Trade accounts receivable</w:t>
            </w:r>
            <w:r w:rsidR="00FA62FD">
              <w:rPr>
                <w:rFonts w:cs="Arial"/>
                <w:b/>
                <w:bCs/>
                <w:color w:val="FFFFFF" w:themeColor="background1"/>
                <w:lang w:val="en-GB"/>
              </w:rPr>
              <w:t>, net</w:t>
            </w:r>
          </w:p>
        </w:tc>
      </w:tr>
    </w:tbl>
    <w:p w14:paraId="1EE47975" w14:textId="77777777" w:rsidR="001D5A7A" w:rsidRPr="00B21467" w:rsidRDefault="001D5A7A" w:rsidP="0098221E">
      <w:pPr>
        <w:spacing w:line="240" w:lineRule="auto"/>
        <w:ind w:left="567"/>
        <w:jc w:val="thaiDistribute"/>
        <w:rPr>
          <w:rFonts w:cs="Arial"/>
          <w:spacing w:val="-4"/>
        </w:rPr>
      </w:pPr>
    </w:p>
    <w:tbl>
      <w:tblPr>
        <w:tblW w:w="9473" w:type="dxa"/>
        <w:tblLook w:val="04A0" w:firstRow="1" w:lastRow="0" w:firstColumn="1" w:lastColumn="0" w:noHBand="0" w:noVBand="1"/>
      </w:tblPr>
      <w:tblGrid>
        <w:gridCol w:w="3681"/>
        <w:gridCol w:w="1428"/>
        <w:gridCol w:w="1468"/>
        <w:gridCol w:w="1428"/>
        <w:gridCol w:w="1468"/>
      </w:tblGrid>
      <w:tr w:rsidR="0098221E" w:rsidRPr="00B21467" w14:paraId="1867D998" w14:textId="77777777" w:rsidTr="000E1FEF">
        <w:trPr>
          <w:trHeight w:val="89"/>
        </w:trPr>
        <w:tc>
          <w:tcPr>
            <w:tcW w:w="3681" w:type="dxa"/>
            <w:vAlign w:val="center"/>
          </w:tcPr>
          <w:p w14:paraId="3E144908"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2896" w:type="dxa"/>
            <w:gridSpan w:val="2"/>
            <w:tcBorders>
              <w:top w:val="single" w:sz="4" w:space="0" w:color="auto"/>
            </w:tcBorders>
            <w:hideMark/>
          </w:tcPr>
          <w:p w14:paraId="2B429558" w14:textId="77777777" w:rsidR="008432B6" w:rsidRPr="00B21467" w:rsidRDefault="008432B6" w:rsidP="006860DC">
            <w:pPr>
              <w:pStyle w:val="Heading1"/>
              <w:numPr>
                <w:ilvl w:val="0"/>
                <w:numId w:val="0"/>
              </w:numPr>
              <w:tabs>
                <w:tab w:val="clear" w:pos="567"/>
              </w:tabs>
              <w:spacing w:line="240" w:lineRule="auto"/>
              <w:jc w:val="center"/>
              <w:rPr>
                <w:rFonts w:eastAsia="Arial Unicode MS"/>
                <w:cs/>
                <w:lang w:val="en-GB"/>
              </w:rPr>
            </w:pPr>
            <w:r w:rsidRPr="00B21467">
              <w:t>Consolidated</w:t>
            </w:r>
          </w:p>
        </w:tc>
        <w:tc>
          <w:tcPr>
            <w:tcW w:w="2896" w:type="dxa"/>
            <w:gridSpan w:val="2"/>
            <w:tcBorders>
              <w:top w:val="single" w:sz="4" w:space="0" w:color="auto"/>
            </w:tcBorders>
            <w:hideMark/>
          </w:tcPr>
          <w:p w14:paraId="346817DA"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Separate</w:t>
            </w:r>
          </w:p>
        </w:tc>
      </w:tr>
      <w:tr w:rsidR="0098221E" w:rsidRPr="00B21467" w14:paraId="7BDD7B75" w14:textId="77777777" w:rsidTr="000E1FEF">
        <w:trPr>
          <w:trHeight w:val="146"/>
        </w:trPr>
        <w:tc>
          <w:tcPr>
            <w:tcW w:w="3681" w:type="dxa"/>
            <w:vAlign w:val="center"/>
          </w:tcPr>
          <w:p w14:paraId="63135610"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cs/>
              </w:rPr>
            </w:pPr>
          </w:p>
        </w:tc>
        <w:tc>
          <w:tcPr>
            <w:tcW w:w="2896" w:type="dxa"/>
            <w:gridSpan w:val="2"/>
            <w:tcBorders>
              <w:top w:val="nil"/>
              <w:left w:val="nil"/>
              <w:bottom w:val="single" w:sz="4" w:space="0" w:color="auto"/>
              <w:right w:val="nil"/>
            </w:tcBorders>
            <w:hideMark/>
          </w:tcPr>
          <w:p w14:paraId="77D98657" w14:textId="77777777" w:rsidR="008432B6" w:rsidRPr="00B21467" w:rsidRDefault="008432B6" w:rsidP="006860DC">
            <w:pPr>
              <w:pStyle w:val="Heading1"/>
              <w:numPr>
                <w:ilvl w:val="0"/>
                <w:numId w:val="0"/>
              </w:numPr>
              <w:tabs>
                <w:tab w:val="clear" w:pos="567"/>
              </w:tabs>
              <w:spacing w:line="240" w:lineRule="auto"/>
              <w:jc w:val="center"/>
              <w:rPr>
                <w:rFonts w:eastAsia="Arial Unicode MS"/>
                <w:cs/>
                <w:lang w:val="en-GB"/>
              </w:rPr>
            </w:pPr>
            <w:r w:rsidRPr="00B21467">
              <w:t>financial statements</w:t>
            </w:r>
          </w:p>
        </w:tc>
        <w:tc>
          <w:tcPr>
            <w:tcW w:w="2896" w:type="dxa"/>
            <w:gridSpan w:val="2"/>
            <w:tcBorders>
              <w:top w:val="nil"/>
              <w:left w:val="nil"/>
              <w:bottom w:val="single" w:sz="4" w:space="0" w:color="auto"/>
              <w:right w:val="nil"/>
            </w:tcBorders>
            <w:hideMark/>
          </w:tcPr>
          <w:p w14:paraId="6F03B256"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financial statements</w:t>
            </w:r>
          </w:p>
        </w:tc>
      </w:tr>
      <w:tr w:rsidR="00FA62FD" w:rsidRPr="00B21467" w14:paraId="0A7BBDCA" w14:textId="77777777" w:rsidTr="00FA62FD">
        <w:trPr>
          <w:trHeight w:val="118"/>
        </w:trPr>
        <w:tc>
          <w:tcPr>
            <w:tcW w:w="3681" w:type="dxa"/>
            <w:vAlign w:val="center"/>
          </w:tcPr>
          <w:p w14:paraId="7AD63F32"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r w:rsidRPr="00B21467">
              <w:rPr>
                <w:rFonts w:eastAsia="Arial Unicode MS" w:cs="Arial"/>
                <w:b/>
                <w:bCs/>
              </w:rPr>
              <w:t xml:space="preserve">As at 31 December </w:t>
            </w:r>
          </w:p>
        </w:tc>
        <w:tc>
          <w:tcPr>
            <w:tcW w:w="1428" w:type="dxa"/>
            <w:hideMark/>
          </w:tcPr>
          <w:p w14:paraId="08435F92"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20</w:t>
            </w:r>
            <w:r>
              <w:rPr>
                <w:rFonts w:cs="Arial"/>
                <w:b/>
                <w:bCs/>
              </w:rPr>
              <w:t>20</w:t>
            </w:r>
          </w:p>
        </w:tc>
        <w:tc>
          <w:tcPr>
            <w:tcW w:w="1468" w:type="dxa"/>
            <w:shd w:val="clear" w:color="auto" w:fill="auto"/>
            <w:hideMark/>
          </w:tcPr>
          <w:p w14:paraId="1BB62800"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2019</w:t>
            </w:r>
          </w:p>
        </w:tc>
        <w:tc>
          <w:tcPr>
            <w:tcW w:w="1428" w:type="dxa"/>
            <w:hideMark/>
          </w:tcPr>
          <w:p w14:paraId="3629582D"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w:t>
            </w:r>
            <w:r>
              <w:rPr>
                <w:rFonts w:cs="Arial"/>
                <w:b/>
                <w:bCs/>
              </w:rPr>
              <w:t>20</w:t>
            </w:r>
          </w:p>
        </w:tc>
        <w:tc>
          <w:tcPr>
            <w:tcW w:w="1468" w:type="dxa"/>
            <w:shd w:val="clear" w:color="auto" w:fill="auto"/>
            <w:hideMark/>
          </w:tcPr>
          <w:p w14:paraId="6B287775"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2019</w:t>
            </w:r>
          </w:p>
        </w:tc>
      </w:tr>
      <w:tr w:rsidR="00FA62FD" w:rsidRPr="00B21467" w14:paraId="1CD45E14" w14:textId="77777777" w:rsidTr="00FA62FD">
        <w:trPr>
          <w:trHeight w:val="230"/>
        </w:trPr>
        <w:tc>
          <w:tcPr>
            <w:tcW w:w="3681" w:type="dxa"/>
            <w:vAlign w:val="center"/>
          </w:tcPr>
          <w:p w14:paraId="482CB2A4"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1428" w:type="dxa"/>
            <w:tcBorders>
              <w:top w:val="nil"/>
              <w:left w:val="nil"/>
              <w:bottom w:val="single" w:sz="4" w:space="0" w:color="auto"/>
              <w:right w:val="nil"/>
            </w:tcBorders>
            <w:hideMark/>
          </w:tcPr>
          <w:p w14:paraId="75CE299F"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Baht</w:t>
            </w:r>
          </w:p>
        </w:tc>
        <w:tc>
          <w:tcPr>
            <w:tcW w:w="1468" w:type="dxa"/>
            <w:tcBorders>
              <w:top w:val="nil"/>
              <w:left w:val="nil"/>
              <w:bottom w:val="single" w:sz="4" w:space="0" w:color="auto"/>
              <w:right w:val="nil"/>
            </w:tcBorders>
            <w:shd w:val="clear" w:color="auto" w:fill="auto"/>
            <w:hideMark/>
          </w:tcPr>
          <w:p w14:paraId="011FB61F"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Baht</w:t>
            </w:r>
          </w:p>
        </w:tc>
        <w:tc>
          <w:tcPr>
            <w:tcW w:w="1428" w:type="dxa"/>
            <w:tcBorders>
              <w:top w:val="nil"/>
              <w:left w:val="nil"/>
              <w:bottom w:val="single" w:sz="4" w:space="0" w:color="auto"/>
              <w:right w:val="nil"/>
            </w:tcBorders>
            <w:hideMark/>
          </w:tcPr>
          <w:p w14:paraId="389A7264"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Baht</w:t>
            </w:r>
          </w:p>
        </w:tc>
        <w:tc>
          <w:tcPr>
            <w:tcW w:w="1468" w:type="dxa"/>
            <w:tcBorders>
              <w:top w:val="nil"/>
              <w:left w:val="nil"/>
              <w:bottom w:val="single" w:sz="4" w:space="0" w:color="auto"/>
              <w:right w:val="nil"/>
            </w:tcBorders>
            <w:shd w:val="clear" w:color="auto" w:fill="auto"/>
            <w:hideMark/>
          </w:tcPr>
          <w:p w14:paraId="182349D6"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eastAsia="Arial Unicode MS" w:cs="Arial"/>
                <w:b/>
                <w:bCs/>
                <w:lang w:val="en-GB" w:bidi="ar-SA"/>
              </w:rPr>
              <w:t>Million</w:t>
            </w:r>
            <w:r w:rsidRPr="00B21467">
              <w:rPr>
                <w:rFonts w:cs="Arial"/>
                <w:b/>
                <w:bCs/>
              </w:rPr>
              <w:t xml:space="preserve"> Baht</w:t>
            </w:r>
          </w:p>
        </w:tc>
      </w:tr>
      <w:tr w:rsidR="00FA62FD" w:rsidRPr="00B21467" w14:paraId="106EB0A6" w14:textId="77777777" w:rsidTr="00FA62FD">
        <w:trPr>
          <w:trHeight w:val="109"/>
        </w:trPr>
        <w:tc>
          <w:tcPr>
            <w:tcW w:w="3681" w:type="dxa"/>
          </w:tcPr>
          <w:p w14:paraId="1A29D5BF"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cs/>
                <w:lang w:val="en-GB"/>
              </w:rPr>
            </w:pPr>
          </w:p>
        </w:tc>
        <w:tc>
          <w:tcPr>
            <w:tcW w:w="1428" w:type="dxa"/>
            <w:tcBorders>
              <w:top w:val="single" w:sz="4" w:space="0" w:color="auto"/>
              <w:left w:val="nil"/>
              <w:bottom w:val="nil"/>
              <w:right w:val="nil"/>
            </w:tcBorders>
            <w:shd w:val="clear" w:color="auto" w:fill="FAFAFA"/>
            <w:vAlign w:val="bottom"/>
          </w:tcPr>
          <w:p w14:paraId="51F9C7DE"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468" w:type="dxa"/>
            <w:tcBorders>
              <w:top w:val="single" w:sz="4" w:space="0" w:color="auto"/>
              <w:left w:val="nil"/>
              <w:bottom w:val="nil"/>
              <w:right w:val="nil"/>
            </w:tcBorders>
            <w:shd w:val="clear" w:color="auto" w:fill="auto"/>
            <w:vAlign w:val="bottom"/>
          </w:tcPr>
          <w:p w14:paraId="7675746D"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28" w:type="dxa"/>
            <w:tcBorders>
              <w:top w:val="single" w:sz="4" w:space="0" w:color="auto"/>
              <w:left w:val="nil"/>
              <w:bottom w:val="nil"/>
              <w:right w:val="nil"/>
            </w:tcBorders>
            <w:shd w:val="clear" w:color="auto" w:fill="FAFAFA"/>
            <w:vAlign w:val="bottom"/>
          </w:tcPr>
          <w:p w14:paraId="13005F34"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left w:val="nil"/>
              <w:bottom w:val="nil"/>
              <w:right w:val="nil"/>
            </w:tcBorders>
            <w:shd w:val="clear" w:color="auto" w:fill="auto"/>
            <w:vAlign w:val="bottom"/>
          </w:tcPr>
          <w:p w14:paraId="10510D0F"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r>
      <w:tr w:rsidR="00D31BEB" w:rsidRPr="00B21467" w14:paraId="6F30C92C" w14:textId="77777777" w:rsidTr="00FA62FD">
        <w:trPr>
          <w:trHeight w:val="74"/>
        </w:trPr>
        <w:tc>
          <w:tcPr>
            <w:tcW w:w="3681" w:type="dxa"/>
            <w:hideMark/>
          </w:tcPr>
          <w:p w14:paraId="017B8CA0" w14:textId="32919164"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rPr>
            </w:pPr>
            <w:r w:rsidRPr="00B21467">
              <w:rPr>
                <w:rFonts w:cs="Arial"/>
              </w:rPr>
              <w:t xml:space="preserve">Related parties (Note </w:t>
            </w:r>
            <w:r>
              <w:rPr>
                <w:rFonts w:cs="Arial"/>
              </w:rPr>
              <w:t>4</w:t>
            </w:r>
            <w:r w:rsidR="00EB5092">
              <w:rPr>
                <w:rFonts w:cs="Arial"/>
              </w:rPr>
              <w:t>1</w:t>
            </w:r>
            <w:r w:rsidRPr="00B21467">
              <w:rPr>
                <w:rFonts w:cs="Arial"/>
              </w:rPr>
              <w:t>)</w:t>
            </w:r>
          </w:p>
        </w:tc>
        <w:tc>
          <w:tcPr>
            <w:tcW w:w="1428" w:type="dxa"/>
            <w:shd w:val="clear" w:color="auto" w:fill="FAFAFA"/>
            <w:vAlign w:val="bottom"/>
          </w:tcPr>
          <w:p w14:paraId="7BCE9210"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6,568</w:t>
            </w:r>
          </w:p>
        </w:tc>
        <w:tc>
          <w:tcPr>
            <w:tcW w:w="1468" w:type="dxa"/>
            <w:shd w:val="clear" w:color="auto" w:fill="auto"/>
            <w:vAlign w:val="bottom"/>
          </w:tcPr>
          <w:p w14:paraId="3EC67C01"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rPr>
              <w:t>9,484</w:t>
            </w:r>
          </w:p>
        </w:tc>
        <w:tc>
          <w:tcPr>
            <w:tcW w:w="1428" w:type="dxa"/>
            <w:shd w:val="clear" w:color="auto" w:fill="FAFAFA"/>
            <w:vAlign w:val="bottom"/>
          </w:tcPr>
          <w:p w14:paraId="5F90120C"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10,054</w:t>
            </w:r>
          </w:p>
        </w:tc>
        <w:tc>
          <w:tcPr>
            <w:tcW w:w="1468" w:type="dxa"/>
            <w:shd w:val="clear" w:color="auto" w:fill="auto"/>
            <w:vAlign w:val="bottom"/>
          </w:tcPr>
          <w:p w14:paraId="35112E7A"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14,241</w:t>
            </w:r>
          </w:p>
        </w:tc>
      </w:tr>
      <w:tr w:rsidR="00D31BEB" w:rsidRPr="00B21467" w14:paraId="15920419" w14:textId="77777777" w:rsidTr="00FA62FD">
        <w:trPr>
          <w:trHeight w:val="66"/>
        </w:trPr>
        <w:tc>
          <w:tcPr>
            <w:tcW w:w="3681" w:type="dxa"/>
            <w:hideMark/>
          </w:tcPr>
          <w:p w14:paraId="3DA2886F" w14:textId="77777777"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81"/>
              <w:jc w:val="both"/>
              <w:rPr>
                <w:rFonts w:eastAsia="Arial Unicode MS" w:cs="Arial"/>
                <w:cs/>
                <w:lang w:val="th-TH"/>
              </w:rPr>
            </w:pPr>
            <w:r w:rsidRPr="00B21467">
              <w:rPr>
                <w:rFonts w:cs="Arial"/>
              </w:rPr>
              <w:t>Other parties</w:t>
            </w:r>
          </w:p>
        </w:tc>
        <w:tc>
          <w:tcPr>
            <w:tcW w:w="1428" w:type="dxa"/>
            <w:tcBorders>
              <w:top w:val="nil"/>
              <w:left w:val="nil"/>
              <w:bottom w:val="single" w:sz="4" w:space="0" w:color="auto"/>
              <w:right w:val="nil"/>
            </w:tcBorders>
            <w:shd w:val="clear" w:color="auto" w:fill="FAFAFA"/>
            <w:vAlign w:val="bottom"/>
          </w:tcPr>
          <w:p w14:paraId="1F58D016"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6,136</w:t>
            </w:r>
          </w:p>
        </w:tc>
        <w:tc>
          <w:tcPr>
            <w:tcW w:w="1468" w:type="dxa"/>
            <w:tcBorders>
              <w:top w:val="nil"/>
              <w:left w:val="nil"/>
              <w:bottom w:val="single" w:sz="4" w:space="0" w:color="auto"/>
              <w:right w:val="nil"/>
            </w:tcBorders>
            <w:shd w:val="clear" w:color="auto" w:fill="auto"/>
            <w:vAlign w:val="bottom"/>
          </w:tcPr>
          <w:p w14:paraId="2D339397"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12,982</w:t>
            </w:r>
          </w:p>
        </w:tc>
        <w:tc>
          <w:tcPr>
            <w:tcW w:w="1428" w:type="dxa"/>
            <w:tcBorders>
              <w:top w:val="nil"/>
              <w:left w:val="nil"/>
              <w:bottom w:val="single" w:sz="4" w:space="0" w:color="auto"/>
              <w:right w:val="nil"/>
            </w:tcBorders>
            <w:shd w:val="clear" w:color="auto" w:fill="FAFAFA"/>
            <w:vAlign w:val="bottom"/>
          </w:tcPr>
          <w:p w14:paraId="2EB1D927"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2,947</w:t>
            </w:r>
          </w:p>
        </w:tc>
        <w:tc>
          <w:tcPr>
            <w:tcW w:w="1468" w:type="dxa"/>
            <w:tcBorders>
              <w:top w:val="nil"/>
              <w:left w:val="nil"/>
              <w:bottom w:val="single" w:sz="4" w:space="0" w:color="auto"/>
              <w:right w:val="nil"/>
            </w:tcBorders>
            <w:shd w:val="clear" w:color="auto" w:fill="auto"/>
            <w:vAlign w:val="bottom"/>
          </w:tcPr>
          <w:p w14:paraId="77E48A13"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9,393</w:t>
            </w:r>
          </w:p>
        </w:tc>
      </w:tr>
      <w:tr w:rsidR="00F03DDC" w:rsidRPr="00B21467" w14:paraId="2911B132" w14:textId="77777777" w:rsidTr="00F03DDC">
        <w:trPr>
          <w:trHeight w:val="66"/>
        </w:trPr>
        <w:tc>
          <w:tcPr>
            <w:tcW w:w="3681" w:type="dxa"/>
          </w:tcPr>
          <w:p w14:paraId="3D523253" w14:textId="77777777" w:rsidR="00F03DDC" w:rsidRPr="00F03DDC" w:rsidRDefault="00F03DDC"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81"/>
              <w:jc w:val="both"/>
              <w:rPr>
                <w:rFonts w:cs="Arial"/>
                <w:sz w:val="6"/>
                <w:szCs w:val="6"/>
              </w:rPr>
            </w:pPr>
          </w:p>
        </w:tc>
        <w:tc>
          <w:tcPr>
            <w:tcW w:w="1428" w:type="dxa"/>
            <w:tcBorders>
              <w:top w:val="nil"/>
              <w:left w:val="nil"/>
              <w:right w:val="nil"/>
            </w:tcBorders>
            <w:shd w:val="clear" w:color="auto" w:fill="FAFAFA"/>
            <w:vAlign w:val="bottom"/>
          </w:tcPr>
          <w:p w14:paraId="15617711" w14:textId="77777777" w:rsidR="00F03DDC" w:rsidRPr="00F03DDC" w:rsidRDefault="00F03DDC"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6"/>
                <w:szCs w:val="6"/>
                <w:lang w:val="en-GB"/>
              </w:rPr>
            </w:pPr>
          </w:p>
        </w:tc>
        <w:tc>
          <w:tcPr>
            <w:tcW w:w="1468" w:type="dxa"/>
            <w:tcBorders>
              <w:top w:val="nil"/>
              <w:left w:val="nil"/>
              <w:right w:val="nil"/>
            </w:tcBorders>
            <w:shd w:val="clear" w:color="auto" w:fill="auto"/>
            <w:vAlign w:val="bottom"/>
          </w:tcPr>
          <w:p w14:paraId="572183A4" w14:textId="77777777" w:rsidR="00F03DDC" w:rsidRPr="00F03DDC" w:rsidRDefault="00F03DDC"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6"/>
                <w:szCs w:val="6"/>
                <w:lang w:val="en-GB"/>
              </w:rPr>
            </w:pPr>
          </w:p>
        </w:tc>
        <w:tc>
          <w:tcPr>
            <w:tcW w:w="1428" w:type="dxa"/>
            <w:tcBorders>
              <w:top w:val="nil"/>
              <w:left w:val="nil"/>
              <w:right w:val="nil"/>
            </w:tcBorders>
            <w:shd w:val="clear" w:color="auto" w:fill="FAFAFA"/>
            <w:vAlign w:val="bottom"/>
          </w:tcPr>
          <w:p w14:paraId="3BC41AD2" w14:textId="77777777" w:rsidR="00F03DDC" w:rsidRPr="00F03DDC" w:rsidRDefault="00F03DDC"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6"/>
                <w:szCs w:val="6"/>
                <w:lang w:val="en-GB"/>
              </w:rPr>
            </w:pPr>
          </w:p>
        </w:tc>
        <w:tc>
          <w:tcPr>
            <w:tcW w:w="1468" w:type="dxa"/>
            <w:tcBorders>
              <w:top w:val="nil"/>
              <w:left w:val="nil"/>
              <w:right w:val="nil"/>
            </w:tcBorders>
            <w:shd w:val="clear" w:color="auto" w:fill="auto"/>
            <w:vAlign w:val="bottom"/>
          </w:tcPr>
          <w:p w14:paraId="6D45C7DF" w14:textId="77777777" w:rsidR="00F03DDC" w:rsidRPr="00F03DDC" w:rsidRDefault="00F03DDC"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6"/>
                <w:szCs w:val="6"/>
                <w:lang w:val="en-GB"/>
              </w:rPr>
            </w:pPr>
          </w:p>
        </w:tc>
      </w:tr>
      <w:tr w:rsidR="00D31BEB" w:rsidRPr="00B21467" w14:paraId="5641D353" w14:textId="77777777" w:rsidTr="00F03DDC">
        <w:trPr>
          <w:trHeight w:val="56"/>
        </w:trPr>
        <w:tc>
          <w:tcPr>
            <w:tcW w:w="3681" w:type="dxa"/>
            <w:hideMark/>
          </w:tcPr>
          <w:p w14:paraId="1DB3FD0A" w14:textId="77777777"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281"/>
              <w:jc w:val="both"/>
              <w:rPr>
                <w:rFonts w:eastAsia="Arial Unicode MS" w:cs="Arial"/>
                <w:cs/>
                <w:lang w:val="th-TH"/>
              </w:rPr>
            </w:pPr>
            <w:r w:rsidRPr="00B21467">
              <w:rPr>
                <w:rFonts w:cs="Arial"/>
              </w:rPr>
              <w:t>Total</w:t>
            </w:r>
          </w:p>
        </w:tc>
        <w:tc>
          <w:tcPr>
            <w:tcW w:w="1428" w:type="dxa"/>
            <w:tcBorders>
              <w:left w:val="nil"/>
              <w:bottom w:val="nil"/>
              <w:right w:val="nil"/>
            </w:tcBorders>
            <w:shd w:val="clear" w:color="auto" w:fill="FAFAFA"/>
            <w:vAlign w:val="bottom"/>
          </w:tcPr>
          <w:p w14:paraId="1CFF26D3"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12,704</w:t>
            </w:r>
          </w:p>
        </w:tc>
        <w:tc>
          <w:tcPr>
            <w:tcW w:w="1468" w:type="dxa"/>
            <w:tcBorders>
              <w:left w:val="nil"/>
              <w:bottom w:val="nil"/>
              <w:right w:val="nil"/>
            </w:tcBorders>
            <w:shd w:val="clear" w:color="auto" w:fill="auto"/>
            <w:vAlign w:val="bottom"/>
          </w:tcPr>
          <w:p w14:paraId="03813D5B"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22,466</w:t>
            </w:r>
          </w:p>
        </w:tc>
        <w:tc>
          <w:tcPr>
            <w:tcW w:w="1428" w:type="dxa"/>
            <w:tcBorders>
              <w:left w:val="nil"/>
              <w:bottom w:val="nil"/>
              <w:right w:val="nil"/>
            </w:tcBorders>
            <w:shd w:val="clear" w:color="auto" w:fill="FAFAFA"/>
            <w:vAlign w:val="bottom"/>
          </w:tcPr>
          <w:p w14:paraId="101B713A"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13,001</w:t>
            </w:r>
          </w:p>
        </w:tc>
        <w:tc>
          <w:tcPr>
            <w:tcW w:w="1468" w:type="dxa"/>
            <w:tcBorders>
              <w:left w:val="nil"/>
              <w:bottom w:val="nil"/>
              <w:right w:val="nil"/>
            </w:tcBorders>
            <w:shd w:val="clear" w:color="auto" w:fill="auto"/>
            <w:vAlign w:val="bottom"/>
          </w:tcPr>
          <w:p w14:paraId="07D37525"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23,634</w:t>
            </w:r>
          </w:p>
        </w:tc>
      </w:tr>
      <w:tr w:rsidR="00D31BEB" w:rsidRPr="00B21467" w14:paraId="327D1DDD" w14:textId="77777777" w:rsidTr="00FA62FD">
        <w:trPr>
          <w:trHeight w:val="155"/>
        </w:trPr>
        <w:tc>
          <w:tcPr>
            <w:tcW w:w="3681" w:type="dxa"/>
            <w:hideMark/>
          </w:tcPr>
          <w:p w14:paraId="3654EA8C" w14:textId="77777777" w:rsidR="00D31BEB"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w:cs="Arial"/>
                <w:lang w:eastAsia="en-GB"/>
              </w:rPr>
            </w:pPr>
            <w:r w:rsidRPr="00FA62FD">
              <w:rPr>
                <w:rFonts w:eastAsia="Arial" w:cs="Arial"/>
                <w:u w:val="single"/>
                <w:lang w:eastAsia="en-GB"/>
              </w:rPr>
              <w:t>Less</w:t>
            </w:r>
            <w:r w:rsidRPr="00FA62FD">
              <w:rPr>
                <w:rFonts w:eastAsia="Arial" w:cs="Arial"/>
                <w:lang w:eastAsia="en-GB"/>
              </w:rPr>
              <w:t xml:space="preserve"> Loss allowance </w:t>
            </w:r>
          </w:p>
          <w:p w14:paraId="72B6DD11" w14:textId="7B4042A1" w:rsidR="00D31BEB" w:rsidRPr="00FA62FD"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jc w:val="both"/>
              <w:rPr>
                <w:rFonts w:eastAsia="Arial Unicode MS" w:cs="Arial"/>
              </w:rPr>
            </w:pPr>
            <w:r w:rsidRPr="00FA62FD">
              <w:rPr>
                <w:rFonts w:eastAsia="Arial" w:cs="Arial"/>
                <w:lang w:eastAsia="en-GB"/>
              </w:rPr>
              <w:t>(2019: Allowance for doubtful account</w:t>
            </w:r>
            <w:r w:rsidR="00361C11">
              <w:rPr>
                <w:rFonts w:eastAsia="Arial" w:cs="Arial"/>
                <w:lang w:eastAsia="en-GB"/>
              </w:rPr>
              <w:t>s</w:t>
            </w:r>
            <w:r w:rsidRPr="00FA62FD">
              <w:rPr>
                <w:rFonts w:eastAsia="Arial" w:cs="Arial"/>
                <w:lang w:eastAsia="en-GB"/>
              </w:rPr>
              <w:t>)</w:t>
            </w:r>
          </w:p>
        </w:tc>
        <w:tc>
          <w:tcPr>
            <w:tcW w:w="1428" w:type="dxa"/>
            <w:tcBorders>
              <w:bottom w:val="single" w:sz="4" w:space="0" w:color="auto"/>
            </w:tcBorders>
            <w:shd w:val="clear" w:color="auto" w:fill="FAFAFA"/>
            <w:vAlign w:val="bottom"/>
          </w:tcPr>
          <w:p w14:paraId="6C4BB7B4"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(2)</w:t>
            </w:r>
          </w:p>
        </w:tc>
        <w:tc>
          <w:tcPr>
            <w:tcW w:w="1468" w:type="dxa"/>
            <w:tcBorders>
              <w:bottom w:val="single" w:sz="4" w:space="0" w:color="auto"/>
            </w:tcBorders>
            <w:shd w:val="clear" w:color="auto" w:fill="auto"/>
            <w:vAlign w:val="bottom"/>
          </w:tcPr>
          <w:p w14:paraId="2FD36F33"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w:t>
            </w:r>
          </w:p>
        </w:tc>
        <w:tc>
          <w:tcPr>
            <w:tcW w:w="1428" w:type="dxa"/>
            <w:tcBorders>
              <w:bottom w:val="single" w:sz="4" w:space="0" w:color="auto"/>
            </w:tcBorders>
            <w:shd w:val="clear" w:color="auto" w:fill="FAFAFA"/>
            <w:vAlign w:val="bottom"/>
          </w:tcPr>
          <w:p w14:paraId="5D5DC647"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w:t>
            </w:r>
          </w:p>
        </w:tc>
        <w:tc>
          <w:tcPr>
            <w:tcW w:w="1468" w:type="dxa"/>
            <w:tcBorders>
              <w:bottom w:val="single" w:sz="4" w:space="0" w:color="auto"/>
            </w:tcBorders>
            <w:shd w:val="clear" w:color="auto" w:fill="auto"/>
            <w:vAlign w:val="bottom"/>
          </w:tcPr>
          <w:p w14:paraId="718C67F5"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w:t>
            </w:r>
          </w:p>
        </w:tc>
      </w:tr>
      <w:tr w:rsidR="00D31BEB" w:rsidRPr="00B21467" w14:paraId="1B5B7322" w14:textId="77777777" w:rsidTr="00FA62FD">
        <w:trPr>
          <w:trHeight w:val="155"/>
        </w:trPr>
        <w:tc>
          <w:tcPr>
            <w:tcW w:w="3681" w:type="dxa"/>
          </w:tcPr>
          <w:p w14:paraId="04EF6481" w14:textId="77777777"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cs="Arial"/>
              </w:rPr>
            </w:pPr>
          </w:p>
        </w:tc>
        <w:tc>
          <w:tcPr>
            <w:tcW w:w="1428" w:type="dxa"/>
            <w:tcBorders>
              <w:top w:val="single" w:sz="4" w:space="0" w:color="auto"/>
            </w:tcBorders>
            <w:shd w:val="clear" w:color="auto" w:fill="FAFAFA"/>
            <w:vAlign w:val="bottom"/>
          </w:tcPr>
          <w:p w14:paraId="6EEF6BB2" w14:textId="7162D941"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tcBorders>
            <w:shd w:val="clear" w:color="auto" w:fill="auto"/>
            <w:vAlign w:val="bottom"/>
          </w:tcPr>
          <w:p w14:paraId="72038CC3"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28" w:type="dxa"/>
            <w:tcBorders>
              <w:top w:val="single" w:sz="4" w:space="0" w:color="auto"/>
            </w:tcBorders>
            <w:shd w:val="clear" w:color="auto" w:fill="FAFAFA"/>
            <w:vAlign w:val="bottom"/>
          </w:tcPr>
          <w:p w14:paraId="0D3C13D9" w14:textId="3DA94F89"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tcBorders>
            <w:shd w:val="clear" w:color="auto" w:fill="auto"/>
            <w:vAlign w:val="bottom"/>
          </w:tcPr>
          <w:p w14:paraId="54D21AD0"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r>
      <w:tr w:rsidR="00D31BEB" w:rsidRPr="00B21467" w14:paraId="5DA99880" w14:textId="77777777" w:rsidTr="00FA62FD">
        <w:trPr>
          <w:trHeight w:val="56"/>
        </w:trPr>
        <w:tc>
          <w:tcPr>
            <w:tcW w:w="3681" w:type="dxa"/>
            <w:hideMark/>
          </w:tcPr>
          <w:p w14:paraId="1E5CA377" w14:textId="77777777"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rPr>
            </w:pPr>
            <w:r>
              <w:rPr>
                <w:rFonts w:eastAsia="Arial Unicode MS" w:cs="Arial"/>
              </w:rPr>
              <w:t>Trade accounts receivable, net</w:t>
            </w:r>
          </w:p>
        </w:tc>
        <w:tc>
          <w:tcPr>
            <w:tcW w:w="1428" w:type="dxa"/>
            <w:tcBorders>
              <w:left w:val="nil"/>
              <w:bottom w:val="single" w:sz="4" w:space="0" w:color="auto"/>
              <w:right w:val="nil"/>
            </w:tcBorders>
            <w:shd w:val="clear" w:color="auto" w:fill="FAFAFA"/>
            <w:vAlign w:val="bottom"/>
          </w:tcPr>
          <w:p w14:paraId="62F7C3FA" w14:textId="5A03E001" w:rsidR="00D31BEB" w:rsidRPr="00EB5092" w:rsidRDefault="00EB5092"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lang w:val="en-GB"/>
              </w:rPr>
              <w:t>12,702</w:t>
            </w:r>
          </w:p>
        </w:tc>
        <w:tc>
          <w:tcPr>
            <w:tcW w:w="1468" w:type="dxa"/>
            <w:tcBorders>
              <w:left w:val="nil"/>
              <w:bottom w:val="single" w:sz="4" w:space="0" w:color="auto"/>
              <w:right w:val="nil"/>
            </w:tcBorders>
            <w:shd w:val="clear" w:color="auto" w:fill="auto"/>
            <w:vAlign w:val="bottom"/>
          </w:tcPr>
          <w:p w14:paraId="56262D0E"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22,466</w:t>
            </w:r>
          </w:p>
        </w:tc>
        <w:tc>
          <w:tcPr>
            <w:tcW w:w="1428" w:type="dxa"/>
            <w:tcBorders>
              <w:left w:val="nil"/>
              <w:bottom w:val="single" w:sz="4" w:space="0" w:color="auto"/>
              <w:right w:val="nil"/>
            </w:tcBorders>
            <w:shd w:val="clear" w:color="auto" w:fill="FAFAFA"/>
            <w:vAlign w:val="bottom"/>
          </w:tcPr>
          <w:p w14:paraId="119B46C2" w14:textId="776EDE03" w:rsidR="00D31BEB" w:rsidRPr="00EB5092" w:rsidRDefault="00EB5092"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13,001</w:t>
            </w:r>
          </w:p>
        </w:tc>
        <w:tc>
          <w:tcPr>
            <w:tcW w:w="1468" w:type="dxa"/>
            <w:tcBorders>
              <w:left w:val="nil"/>
              <w:bottom w:val="single" w:sz="4" w:space="0" w:color="auto"/>
              <w:right w:val="nil"/>
            </w:tcBorders>
            <w:shd w:val="clear" w:color="auto" w:fill="auto"/>
            <w:vAlign w:val="bottom"/>
          </w:tcPr>
          <w:p w14:paraId="0CF63DB2"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EB5092">
              <w:rPr>
                <w:rFonts w:eastAsia="Arial Unicode MS" w:cs="Arial"/>
                <w:lang w:val="en-GB"/>
              </w:rPr>
              <w:t>23,634</w:t>
            </w:r>
          </w:p>
        </w:tc>
      </w:tr>
    </w:tbl>
    <w:p w14:paraId="4E4C413D"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spacing w:val="-6"/>
        </w:rPr>
      </w:pPr>
    </w:p>
    <w:p w14:paraId="5E6F99B9" w14:textId="77777777" w:rsidR="00FA62FD" w:rsidRP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color w:val="CF4A02"/>
        </w:rPr>
      </w:pPr>
      <w:r w:rsidRPr="00FA62FD">
        <w:rPr>
          <w:rFonts w:cs="Arial"/>
          <w:color w:val="CF4A02"/>
        </w:rPr>
        <w:t>Fair values of trade receivables</w:t>
      </w:r>
    </w:p>
    <w:p w14:paraId="7A6942DE" w14:textId="77777777" w:rsidR="00FA62FD" w:rsidRP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p w14:paraId="333737BC" w14:textId="148C55C9" w:rsidR="00FA62FD" w:rsidRPr="006D514A" w:rsidRDefault="00064B59"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spacing w:val="-4"/>
        </w:rPr>
      </w:pPr>
      <w:r>
        <w:rPr>
          <w:rFonts w:eastAsia="Arial Unicode MS" w:cs="Arial"/>
          <w:spacing w:val="-4"/>
        </w:rPr>
        <w:t>T</w:t>
      </w:r>
      <w:r w:rsidRPr="006D514A">
        <w:rPr>
          <w:rFonts w:eastAsia="Arial Unicode MS" w:cs="Arial"/>
          <w:spacing w:val="-4"/>
        </w:rPr>
        <w:t xml:space="preserve">he carrying amount is considered to be the same as their fair value </w:t>
      </w:r>
      <w:r>
        <w:rPr>
          <w:rFonts w:eastAsia="Arial Unicode MS" w:cs="Arial"/>
          <w:spacing w:val="-4"/>
        </w:rPr>
        <w:t>d</w:t>
      </w:r>
      <w:r w:rsidR="00FA62FD" w:rsidRPr="006D514A">
        <w:rPr>
          <w:rFonts w:eastAsia="Arial Unicode MS" w:cs="Arial"/>
          <w:spacing w:val="-4"/>
        </w:rPr>
        <w:t>ue to the</w:t>
      </w:r>
      <w:r w:rsidR="0055114A">
        <w:rPr>
          <w:rFonts w:eastAsia="Arial Unicode MS" w:cs="Arial"/>
          <w:spacing w:val="-4"/>
        </w:rPr>
        <w:t xml:space="preserve"> nature of trade accounts receivable is</w:t>
      </w:r>
      <w:r w:rsidR="00FA62FD" w:rsidRPr="006D514A">
        <w:rPr>
          <w:rFonts w:eastAsia="Arial Unicode MS" w:cs="Arial"/>
          <w:spacing w:val="-4"/>
        </w:rPr>
        <w:t xml:space="preserve"> current</w:t>
      </w:r>
      <w:r w:rsidR="0055114A">
        <w:rPr>
          <w:rFonts w:eastAsia="Arial Unicode MS" w:cs="Arial"/>
          <w:spacing w:val="-4"/>
        </w:rPr>
        <w:t xml:space="preserve"> assets</w:t>
      </w:r>
      <w:r w:rsidR="00FA62FD" w:rsidRPr="006D514A">
        <w:rPr>
          <w:rFonts w:eastAsia="Arial Unicode MS" w:cs="Arial"/>
          <w:spacing w:val="-4"/>
        </w:rPr>
        <w:t>.</w:t>
      </w:r>
    </w:p>
    <w:p w14:paraId="6861EF27" w14:textId="77777777" w:rsidR="00FA62FD" w:rsidRDefault="00FA62FD"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p w14:paraId="10208C6E"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r w:rsidRPr="00B21467">
        <w:rPr>
          <w:rFonts w:eastAsia="Arial Unicode MS" w:cs="Arial"/>
        </w:rPr>
        <w:t>Aging analyses for trade accounts receivable are as follows</w:t>
      </w:r>
      <w:r w:rsidR="004F54C8" w:rsidRPr="00B21467">
        <w:rPr>
          <w:rFonts w:eastAsia="Arial Unicode MS" w:cs="Arial"/>
        </w:rPr>
        <w:t>:</w:t>
      </w:r>
    </w:p>
    <w:p w14:paraId="4BB80298"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spacing w:val="-6"/>
        </w:rPr>
      </w:pPr>
    </w:p>
    <w:tbl>
      <w:tblPr>
        <w:tblW w:w="9446" w:type="dxa"/>
        <w:tblInd w:w="27" w:type="dxa"/>
        <w:tblLook w:val="04A0" w:firstRow="1" w:lastRow="0" w:firstColumn="1" w:lastColumn="0" w:noHBand="0" w:noVBand="1"/>
      </w:tblPr>
      <w:tblGrid>
        <w:gridCol w:w="3801"/>
        <w:gridCol w:w="1417"/>
        <w:gridCol w:w="1332"/>
        <w:gridCol w:w="1428"/>
        <w:gridCol w:w="1468"/>
      </w:tblGrid>
      <w:tr w:rsidR="0098221E" w:rsidRPr="00B21467" w14:paraId="160F4F78" w14:textId="77777777" w:rsidTr="00361C11">
        <w:trPr>
          <w:trHeight w:val="20"/>
        </w:trPr>
        <w:tc>
          <w:tcPr>
            <w:tcW w:w="3801" w:type="dxa"/>
            <w:vAlign w:val="center"/>
          </w:tcPr>
          <w:p w14:paraId="6D48689E"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2749" w:type="dxa"/>
            <w:gridSpan w:val="2"/>
            <w:tcBorders>
              <w:top w:val="single" w:sz="4" w:space="0" w:color="auto"/>
            </w:tcBorders>
            <w:hideMark/>
          </w:tcPr>
          <w:p w14:paraId="0DE268B7"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Consolidated</w:t>
            </w:r>
          </w:p>
        </w:tc>
        <w:tc>
          <w:tcPr>
            <w:tcW w:w="2896" w:type="dxa"/>
            <w:gridSpan w:val="2"/>
            <w:tcBorders>
              <w:top w:val="single" w:sz="4" w:space="0" w:color="auto"/>
            </w:tcBorders>
            <w:hideMark/>
          </w:tcPr>
          <w:p w14:paraId="41D7FCF0" w14:textId="77777777" w:rsidR="008432B6" w:rsidRPr="00B21467" w:rsidRDefault="008432B6" w:rsidP="006860DC">
            <w:pPr>
              <w:pStyle w:val="Heading1"/>
              <w:numPr>
                <w:ilvl w:val="0"/>
                <w:numId w:val="0"/>
              </w:numPr>
              <w:tabs>
                <w:tab w:val="clear" w:pos="567"/>
              </w:tabs>
              <w:spacing w:line="240" w:lineRule="auto"/>
              <w:jc w:val="center"/>
              <w:rPr>
                <w:rFonts w:eastAsia="Arial Unicode MS"/>
              </w:rPr>
            </w:pPr>
            <w:r w:rsidRPr="00B21467">
              <w:t>Separate</w:t>
            </w:r>
          </w:p>
        </w:tc>
      </w:tr>
      <w:tr w:rsidR="0098221E" w:rsidRPr="00B21467" w14:paraId="6DF4CC9F" w14:textId="77777777" w:rsidTr="00361C11">
        <w:trPr>
          <w:trHeight w:val="20"/>
        </w:trPr>
        <w:tc>
          <w:tcPr>
            <w:tcW w:w="3801" w:type="dxa"/>
            <w:vAlign w:val="center"/>
          </w:tcPr>
          <w:p w14:paraId="64685E9F"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2749" w:type="dxa"/>
            <w:gridSpan w:val="2"/>
            <w:tcBorders>
              <w:top w:val="nil"/>
              <w:left w:val="nil"/>
              <w:bottom w:val="single" w:sz="4" w:space="0" w:color="auto"/>
              <w:right w:val="nil"/>
            </w:tcBorders>
            <w:hideMark/>
          </w:tcPr>
          <w:p w14:paraId="1302E42A" w14:textId="77777777" w:rsidR="008432B6" w:rsidRPr="00B21467" w:rsidRDefault="008432B6" w:rsidP="006860DC">
            <w:pPr>
              <w:pStyle w:val="Heading1"/>
              <w:numPr>
                <w:ilvl w:val="0"/>
                <w:numId w:val="0"/>
              </w:numPr>
              <w:tabs>
                <w:tab w:val="clear" w:pos="567"/>
              </w:tabs>
              <w:spacing w:line="240" w:lineRule="auto"/>
              <w:jc w:val="center"/>
              <w:rPr>
                <w:rFonts w:eastAsia="Arial Unicode MS"/>
                <w:cs/>
                <w:lang w:val="en-GB"/>
              </w:rPr>
            </w:pPr>
            <w:r w:rsidRPr="00B21467">
              <w:t>financial statements</w:t>
            </w:r>
          </w:p>
        </w:tc>
        <w:tc>
          <w:tcPr>
            <w:tcW w:w="2896" w:type="dxa"/>
            <w:gridSpan w:val="2"/>
            <w:tcBorders>
              <w:top w:val="nil"/>
              <w:left w:val="nil"/>
              <w:bottom w:val="single" w:sz="4" w:space="0" w:color="auto"/>
              <w:right w:val="nil"/>
            </w:tcBorders>
            <w:hideMark/>
          </w:tcPr>
          <w:p w14:paraId="70F7D009" w14:textId="77777777" w:rsidR="008432B6" w:rsidRPr="00B21467" w:rsidRDefault="008432B6" w:rsidP="006860DC">
            <w:pPr>
              <w:pStyle w:val="Heading1"/>
              <w:numPr>
                <w:ilvl w:val="0"/>
                <w:numId w:val="0"/>
              </w:numPr>
              <w:tabs>
                <w:tab w:val="clear" w:pos="567"/>
              </w:tabs>
              <w:spacing w:line="240" w:lineRule="auto"/>
              <w:jc w:val="center"/>
              <w:rPr>
                <w:rFonts w:eastAsia="Arial Unicode MS"/>
                <w:cs/>
              </w:rPr>
            </w:pPr>
            <w:r w:rsidRPr="00B21467">
              <w:t>financial statements</w:t>
            </w:r>
          </w:p>
        </w:tc>
      </w:tr>
      <w:tr w:rsidR="0098221E" w:rsidRPr="00B21467" w14:paraId="1B8586C8" w14:textId="77777777" w:rsidTr="00361C11">
        <w:trPr>
          <w:trHeight w:val="20"/>
        </w:trPr>
        <w:tc>
          <w:tcPr>
            <w:tcW w:w="3801" w:type="dxa"/>
            <w:vAlign w:val="center"/>
          </w:tcPr>
          <w:p w14:paraId="635AEA91"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cs/>
                <w:lang w:val="en-GB"/>
              </w:rPr>
            </w:pPr>
            <w:r w:rsidRPr="00B21467">
              <w:rPr>
                <w:rFonts w:eastAsia="Arial Unicode MS" w:cs="Arial"/>
                <w:b/>
                <w:bCs/>
                <w:lang w:val="en-GB"/>
              </w:rPr>
              <w:t xml:space="preserve">As at 31 December </w:t>
            </w:r>
          </w:p>
        </w:tc>
        <w:tc>
          <w:tcPr>
            <w:tcW w:w="1417" w:type="dxa"/>
            <w:hideMark/>
          </w:tcPr>
          <w:p w14:paraId="31E5B1CA"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w:t>
            </w:r>
            <w:r w:rsidR="00FA62FD">
              <w:rPr>
                <w:rFonts w:cs="Arial"/>
                <w:b/>
                <w:bCs/>
              </w:rPr>
              <w:t>20</w:t>
            </w:r>
          </w:p>
        </w:tc>
        <w:tc>
          <w:tcPr>
            <w:tcW w:w="1332" w:type="dxa"/>
            <w:hideMark/>
          </w:tcPr>
          <w:p w14:paraId="53E2688D"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w:t>
            </w:r>
            <w:r w:rsidR="00FA62FD">
              <w:rPr>
                <w:rFonts w:cs="Arial"/>
                <w:b/>
                <w:bCs/>
              </w:rPr>
              <w:t>9</w:t>
            </w:r>
          </w:p>
        </w:tc>
        <w:tc>
          <w:tcPr>
            <w:tcW w:w="1428" w:type="dxa"/>
            <w:hideMark/>
          </w:tcPr>
          <w:p w14:paraId="2FD1BEB8"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w:t>
            </w:r>
            <w:r w:rsidR="00FA62FD">
              <w:rPr>
                <w:rFonts w:cs="Arial"/>
                <w:b/>
                <w:bCs/>
              </w:rPr>
              <w:t>20</w:t>
            </w:r>
          </w:p>
        </w:tc>
        <w:tc>
          <w:tcPr>
            <w:tcW w:w="1468" w:type="dxa"/>
            <w:hideMark/>
          </w:tcPr>
          <w:p w14:paraId="1C8E55FD"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201</w:t>
            </w:r>
            <w:r w:rsidR="00FA62FD">
              <w:rPr>
                <w:rFonts w:cs="Arial"/>
                <w:b/>
                <w:bCs/>
              </w:rPr>
              <w:t>9</w:t>
            </w:r>
          </w:p>
        </w:tc>
      </w:tr>
      <w:tr w:rsidR="0098221E" w:rsidRPr="00B21467" w14:paraId="2AA57B41" w14:textId="77777777" w:rsidTr="00361C11">
        <w:trPr>
          <w:trHeight w:val="20"/>
        </w:trPr>
        <w:tc>
          <w:tcPr>
            <w:tcW w:w="3801" w:type="dxa"/>
            <w:vAlign w:val="center"/>
          </w:tcPr>
          <w:p w14:paraId="6C905F26"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Unicode MS" w:cs="Arial"/>
                <w:b/>
                <w:bCs/>
              </w:rPr>
            </w:pPr>
          </w:p>
        </w:tc>
        <w:tc>
          <w:tcPr>
            <w:tcW w:w="1417" w:type="dxa"/>
            <w:tcBorders>
              <w:top w:val="nil"/>
              <w:left w:val="nil"/>
              <w:bottom w:val="single" w:sz="4" w:space="0" w:color="auto"/>
              <w:right w:val="nil"/>
            </w:tcBorders>
            <w:hideMark/>
          </w:tcPr>
          <w:p w14:paraId="799F335B"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c>
          <w:tcPr>
            <w:tcW w:w="1332" w:type="dxa"/>
            <w:tcBorders>
              <w:top w:val="nil"/>
              <w:left w:val="nil"/>
              <w:bottom w:val="single" w:sz="4" w:space="0" w:color="auto"/>
              <w:right w:val="nil"/>
            </w:tcBorders>
            <w:hideMark/>
          </w:tcPr>
          <w:p w14:paraId="6B822251"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c>
          <w:tcPr>
            <w:tcW w:w="1428" w:type="dxa"/>
            <w:tcBorders>
              <w:top w:val="nil"/>
              <w:left w:val="nil"/>
              <w:bottom w:val="single" w:sz="4" w:space="0" w:color="auto"/>
              <w:right w:val="nil"/>
            </w:tcBorders>
            <w:hideMark/>
          </w:tcPr>
          <w:p w14:paraId="7A6B6BCB"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c>
          <w:tcPr>
            <w:tcW w:w="1468" w:type="dxa"/>
            <w:tcBorders>
              <w:top w:val="nil"/>
              <w:left w:val="nil"/>
              <w:bottom w:val="single" w:sz="4" w:space="0" w:color="auto"/>
              <w:right w:val="nil"/>
            </w:tcBorders>
            <w:hideMark/>
          </w:tcPr>
          <w:p w14:paraId="06133A05" w14:textId="77777777" w:rsidR="008432B6" w:rsidRPr="00B21467" w:rsidRDefault="003B316B"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008432B6" w:rsidRPr="00B21467">
              <w:rPr>
                <w:rFonts w:cs="Arial"/>
                <w:b/>
                <w:bCs/>
              </w:rPr>
              <w:t>Baht</w:t>
            </w:r>
          </w:p>
        </w:tc>
      </w:tr>
      <w:tr w:rsidR="0098221E" w:rsidRPr="00B21467" w14:paraId="696467DF" w14:textId="77777777" w:rsidTr="00361C11">
        <w:trPr>
          <w:trHeight w:val="20"/>
        </w:trPr>
        <w:tc>
          <w:tcPr>
            <w:tcW w:w="3801" w:type="dxa"/>
          </w:tcPr>
          <w:p w14:paraId="29763140"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cs/>
                <w:lang w:val="en-GB"/>
              </w:rPr>
            </w:pPr>
          </w:p>
        </w:tc>
        <w:tc>
          <w:tcPr>
            <w:tcW w:w="1417" w:type="dxa"/>
            <w:tcBorders>
              <w:top w:val="single" w:sz="4" w:space="0" w:color="auto"/>
              <w:left w:val="nil"/>
              <w:bottom w:val="nil"/>
              <w:right w:val="nil"/>
            </w:tcBorders>
            <w:shd w:val="clear" w:color="auto" w:fill="FAFAFA"/>
            <w:vAlign w:val="bottom"/>
          </w:tcPr>
          <w:p w14:paraId="364C266A"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332" w:type="dxa"/>
            <w:tcBorders>
              <w:top w:val="single" w:sz="4" w:space="0" w:color="auto"/>
              <w:left w:val="nil"/>
              <w:bottom w:val="nil"/>
              <w:right w:val="nil"/>
            </w:tcBorders>
            <w:shd w:val="clear" w:color="auto" w:fill="auto"/>
            <w:vAlign w:val="bottom"/>
          </w:tcPr>
          <w:p w14:paraId="226A72E5"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28" w:type="dxa"/>
            <w:tcBorders>
              <w:top w:val="single" w:sz="4" w:space="0" w:color="auto"/>
              <w:left w:val="nil"/>
              <w:bottom w:val="nil"/>
              <w:right w:val="nil"/>
            </w:tcBorders>
            <w:shd w:val="clear" w:color="auto" w:fill="FAFAFA"/>
            <w:vAlign w:val="bottom"/>
          </w:tcPr>
          <w:p w14:paraId="68C6927B"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left w:val="nil"/>
              <w:bottom w:val="nil"/>
              <w:right w:val="nil"/>
            </w:tcBorders>
            <w:shd w:val="clear" w:color="auto" w:fill="auto"/>
          </w:tcPr>
          <w:p w14:paraId="24EE69FA" w14:textId="77777777" w:rsidR="008432B6" w:rsidRPr="00B21467" w:rsidRDefault="008432B6" w:rsidP="006860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r>
      <w:tr w:rsidR="00FA62FD" w:rsidRPr="00B21467" w14:paraId="6C1EB954" w14:textId="77777777" w:rsidTr="00361C11">
        <w:trPr>
          <w:trHeight w:val="20"/>
        </w:trPr>
        <w:tc>
          <w:tcPr>
            <w:tcW w:w="3801" w:type="dxa"/>
            <w:hideMark/>
          </w:tcPr>
          <w:p w14:paraId="4BF1BDDD"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b/>
                <w:bCs/>
                <w:lang w:val="en-GB"/>
              </w:rPr>
            </w:pPr>
            <w:r w:rsidRPr="00B21467">
              <w:rPr>
                <w:rFonts w:cs="Arial"/>
                <w:b/>
                <w:bCs/>
              </w:rPr>
              <w:t>Related parties</w:t>
            </w:r>
          </w:p>
        </w:tc>
        <w:tc>
          <w:tcPr>
            <w:tcW w:w="1417" w:type="dxa"/>
            <w:shd w:val="clear" w:color="auto" w:fill="FAFAFA"/>
            <w:vAlign w:val="bottom"/>
          </w:tcPr>
          <w:p w14:paraId="140D97B0"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shd w:val="clear" w:color="auto" w:fill="auto"/>
            <w:vAlign w:val="bottom"/>
          </w:tcPr>
          <w:p w14:paraId="6880EA97"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shd w:val="clear" w:color="auto" w:fill="FAFAFA"/>
            <w:vAlign w:val="bottom"/>
          </w:tcPr>
          <w:p w14:paraId="34B490C7"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shd w:val="clear" w:color="auto" w:fill="auto"/>
            <w:vAlign w:val="bottom"/>
          </w:tcPr>
          <w:p w14:paraId="0E22E7AE"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D31BEB" w:rsidRPr="00B21467" w14:paraId="49380235" w14:textId="77777777" w:rsidTr="00361C11">
        <w:trPr>
          <w:trHeight w:val="20"/>
        </w:trPr>
        <w:tc>
          <w:tcPr>
            <w:tcW w:w="3801" w:type="dxa"/>
            <w:hideMark/>
          </w:tcPr>
          <w:p w14:paraId="71B8B16A" w14:textId="77777777"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rPr>
              <w:t>Within credit terms</w:t>
            </w:r>
          </w:p>
        </w:tc>
        <w:tc>
          <w:tcPr>
            <w:tcW w:w="1417" w:type="dxa"/>
            <w:shd w:val="clear" w:color="auto" w:fill="FAFAFA"/>
            <w:vAlign w:val="bottom"/>
          </w:tcPr>
          <w:p w14:paraId="557B30E8"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6,568</w:t>
            </w:r>
          </w:p>
        </w:tc>
        <w:tc>
          <w:tcPr>
            <w:tcW w:w="1332" w:type="dxa"/>
            <w:shd w:val="clear" w:color="auto" w:fill="auto"/>
            <w:vAlign w:val="bottom"/>
          </w:tcPr>
          <w:p w14:paraId="721028CB"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9,484</w:t>
            </w:r>
          </w:p>
        </w:tc>
        <w:tc>
          <w:tcPr>
            <w:tcW w:w="1428" w:type="dxa"/>
            <w:shd w:val="clear" w:color="auto" w:fill="FAFAFA"/>
            <w:vAlign w:val="bottom"/>
          </w:tcPr>
          <w:p w14:paraId="70F9DEE4"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lang w:val="en-GB"/>
              </w:rPr>
              <w:t>10,054</w:t>
            </w:r>
          </w:p>
        </w:tc>
        <w:tc>
          <w:tcPr>
            <w:tcW w:w="1468" w:type="dxa"/>
            <w:shd w:val="clear" w:color="auto" w:fill="auto"/>
            <w:vAlign w:val="bottom"/>
          </w:tcPr>
          <w:p w14:paraId="3CE8C771" w14:textId="77777777" w:rsidR="00D31BEB" w:rsidRPr="00EB5092" w:rsidRDefault="00D31BEB" w:rsidP="00D31BEB">
            <w:pPr>
              <w:pStyle w:val="acctfourfigures"/>
              <w:tabs>
                <w:tab w:val="clear" w:pos="765"/>
              </w:tabs>
              <w:spacing w:line="240" w:lineRule="auto"/>
              <w:ind w:right="-72"/>
              <w:jc w:val="right"/>
              <w:rPr>
                <w:rFonts w:ascii="Arial" w:eastAsia="Arial Unicode MS" w:hAnsi="Arial" w:cs="Arial"/>
                <w:sz w:val="18"/>
                <w:szCs w:val="18"/>
                <w:lang w:val="en-US"/>
              </w:rPr>
            </w:pPr>
            <w:r w:rsidRPr="00EB5092">
              <w:rPr>
                <w:rFonts w:ascii="Arial" w:eastAsia="Arial Unicode MS" w:hAnsi="Arial" w:cs="Arial"/>
                <w:sz w:val="18"/>
                <w:szCs w:val="18"/>
              </w:rPr>
              <w:t>14,241</w:t>
            </w:r>
          </w:p>
        </w:tc>
      </w:tr>
      <w:tr w:rsidR="00D31BEB" w:rsidRPr="00B21467" w14:paraId="6D39C154" w14:textId="77777777" w:rsidTr="00361C11">
        <w:trPr>
          <w:trHeight w:val="20"/>
        </w:trPr>
        <w:tc>
          <w:tcPr>
            <w:tcW w:w="3801" w:type="dxa"/>
            <w:hideMark/>
          </w:tcPr>
          <w:p w14:paraId="04B98206" w14:textId="77777777" w:rsidR="00D31BEB"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w:cs="Arial"/>
                <w:lang w:eastAsia="en-GB"/>
              </w:rPr>
            </w:pPr>
            <w:r w:rsidRPr="00FA62FD">
              <w:rPr>
                <w:rFonts w:eastAsia="Arial" w:cs="Arial"/>
                <w:u w:val="single"/>
                <w:lang w:eastAsia="en-GB"/>
              </w:rPr>
              <w:t>Less</w:t>
            </w:r>
            <w:r w:rsidRPr="00FA62FD">
              <w:rPr>
                <w:rFonts w:eastAsia="Arial" w:cs="Arial"/>
                <w:lang w:eastAsia="en-GB"/>
              </w:rPr>
              <w:t xml:space="preserve"> Loss allowance </w:t>
            </w:r>
          </w:p>
          <w:p w14:paraId="5BBDE0B1" w14:textId="390A663D"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Pr>
                <w:rFonts w:eastAsia="Arial Unicode MS" w:cs="Arial"/>
                <w:lang w:val="en-GB"/>
              </w:rPr>
            </w:pPr>
            <w:r w:rsidRPr="00FA62FD">
              <w:rPr>
                <w:rFonts w:eastAsia="Arial" w:cs="Arial"/>
                <w:lang w:eastAsia="en-GB"/>
              </w:rPr>
              <w:t>(2019: Allowance for doubtful account</w:t>
            </w:r>
            <w:r w:rsidR="00361C11">
              <w:rPr>
                <w:rFonts w:eastAsia="Arial" w:cs="Arial"/>
                <w:lang w:eastAsia="en-GB"/>
              </w:rPr>
              <w:t>s</w:t>
            </w:r>
            <w:r w:rsidRPr="00FA62FD">
              <w:rPr>
                <w:rFonts w:eastAsia="Arial" w:cs="Arial"/>
                <w:lang w:eastAsia="en-GB"/>
              </w:rPr>
              <w:t>)</w:t>
            </w:r>
          </w:p>
        </w:tc>
        <w:tc>
          <w:tcPr>
            <w:tcW w:w="1417" w:type="dxa"/>
            <w:tcBorders>
              <w:top w:val="nil"/>
              <w:left w:val="nil"/>
              <w:bottom w:val="single" w:sz="4" w:space="0" w:color="auto"/>
              <w:right w:val="nil"/>
            </w:tcBorders>
            <w:shd w:val="clear" w:color="auto" w:fill="FAFAFA"/>
            <w:vAlign w:val="bottom"/>
          </w:tcPr>
          <w:p w14:paraId="1E61CF34"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w:t>
            </w:r>
          </w:p>
        </w:tc>
        <w:tc>
          <w:tcPr>
            <w:tcW w:w="1332" w:type="dxa"/>
            <w:tcBorders>
              <w:top w:val="nil"/>
              <w:left w:val="nil"/>
              <w:bottom w:val="single" w:sz="4" w:space="0" w:color="auto"/>
              <w:right w:val="nil"/>
            </w:tcBorders>
            <w:shd w:val="clear" w:color="auto" w:fill="auto"/>
            <w:vAlign w:val="bottom"/>
          </w:tcPr>
          <w:p w14:paraId="2956BCC2"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w:t>
            </w:r>
          </w:p>
        </w:tc>
        <w:tc>
          <w:tcPr>
            <w:tcW w:w="1428" w:type="dxa"/>
            <w:tcBorders>
              <w:top w:val="nil"/>
              <w:left w:val="nil"/>
              <w:bottom w:val="single" w:sz="4" w:space="0" w:color="auto"/>
              <w:right w:val="nil"/>
            </w:tcBorders>
            <w:shd w:val="clear" w:color="auto" w:fill="FAFAFA"/>
            <w:vAlign w:val="bottom"/>
          </w:tcPr>
          <w:p w14:paraId="7F942129"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w:t>
            </w:r>
          </w:p>
        </w:tc>
        <w:tc>
          <w:tcPr>
            <w:tcW w:w="1468" w:type="dxa"/>
            <w:tcBorders>
              <w:top w:val="nil"/>
              <w:left w:val="nil"/>
              <w:bottom w:val="single" w:sz="4" w:space="0" w:color="auto"/>
              <w:right w:val="nil"/>
            </w:tcBorders>
            <w:shd w:val="clear" w:color="auto" w:fill="auto"/>
            <w:vAlign w:val="bottom"/>
          </w:tcPr>
          <w:p w14:paraId="70C9150F" w14:textId="77777777" w:rsidR="00D31BEB" w:rsidRPr="00EB5092" w:rsidRDefault="00D31BEB" w:rsidP="00D31BEB">
            <w:pPr>
              <w:pStyle w:val="acctfourfigures"/>
              <w:tabs>
                <w:tab w:val="clear" w:pos="765"/>
              </w:tabs>
              <w:spacing w:line="240" w:lineRule="auto"/>
              <w:ind w:right="-72"/>
              <w:jc w:val="right"/>
              <w:rPr>
                <w:rFonts w:ascii="Arial" w:eastAsia="Arial Unicode MS" w:hAnsi="Arial" w:cs="Arial"/>
                <w:sz w:val="18"/>
                <w:szCs w:val="18"/>
                <w:lang w:val="en-US" w:bidi="th-TH"/>
              </w:rPr>
            </w:pPr>
            <w:r w:rsidRPr="00EB5092">
              <w:rPr>
                <w:rFonts w:ascii="Arial" w:eastAsia="Arial Unicode MS" w:hAnsi="Arial" w:cs="Arial"/>
                <w:sz w:val="18"/>
                <w:szCs w:val="18"/>
              </w:rPr>
              <w:t>-</w:t>
            </w:r>
          </w:p>
        </w:tc>
      </w:tr>
      <w:tr w:rsidR="00D31BEB" w:rsidRPr="00B21467" w14:paraId="7EEA0243" w14:textId="77777777" w:rsidTr="00361C11">
        <w:trPr>
          <w:trHeight w:val="20"/>
        </w:trPr>
        <w:tc>
          <w:tcPr>
            <w:tcW w:w="3801" w:type="dxa"/>
          </w:tcPr>
          <w:p w14:paraId="5BBAAE79" w14:textId="77777777" w:rsidR="00D31BEB" w:rsidRPr="00B21467"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417" w:type="dxa"/>
            <w:tcBorders>
              <w:top w:val="single" w:sz="4" w:space="0" w:color="auto"/>
              <w:left w:val="nil"/>
              <w:right w:val="nil"/>
            </w:tcBorders>
            <w:shd w:val="clear" w:color="auto" w:fill="FAFAFA"/>
            <w:vAlign w:val="bottom"/>
          </w:tcPr>
          <w:p w14:paraId="23C434A5" w14:textId="25C729DD"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tcBorders>
              <w:top w:val="single" w:sz="4" w:space="0" w:color="auto"/>
              <w:left w:val="nil"/>
              <w:right w:val="nil"/>
            </w:tcBorders>
            <w:shd w:val="clear" w:color="auto" w:fill="auto"/>
            <w:vAlign w:val="bottom"/>
          </w:tcPr>
          <w:p w14:paraId="39246BDE" w14:textId="7777777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right w:val="nil"/>
            </w:tcBorders>
            <w:shd w:val="clear" w:color="auto" w:fill="FAFAFA"/>
            <w:vAlign w:val="bottom"/>
          </w:tcPr>
          <w:p w14:paraId="454AF9E4" w14:textId="47689057" w:rsidR="00D31BEB" w:rsidRPr="00EB5092" w:rsidRDefault="00D31BEB" w:rsidP="00D31B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left w:val="nil"/>
              <w:right w:val="nil"/>
            </w:tcBorders>
            <w:shd w:val="clear" w:color="auto" w:fill="auto"/>
            <w:vAlign w:val="bottom"/>
          </w:tcPr>
          <w:p w14:paraId="68617C4A" w14:textId="77777777" w:rsidR="00D31BEB" w:rsidRPr="00EB5092" w:rsidRDefault="00D31BEB" w:rsidP="00D31BEB">
            <w:pPr>
              <w:pStyle w:val="acctfourfigures"/>
              <w:tabs>
                <w:tab w:val="clear" w:pos="765"/>
              </w:tabs>
              <w:spacing w:line="240" w:lineRule="auto"/>
              <w:ind w:right="-72"/>
              <w:jc w:val="right"/>
              <w:rPr>
                <w:rFonts w:ascii="Arial" w:eastAsia="Arial Unicode MS" w:hAnsi="Arial" w:cs="Arial"/>
                <w:sz w:val="18"/>
                <w:szCs w:val="18"/>
                <w:lang w:val="en-US" w:bidi="th-TH"/>
              </w:rPr>
            </w:pPr>
          </w:p>
        </w:tc>
      </w:tr>
      <w:tr w:rsidR="00EB5092" w:rsidRPr="00B21467" w14:paraId="7D6BE1F1" w14:textId="77777777" w:rsidTr="00361C11">
        <w:trPr>
          <w:trHeight w:val="20"/>
        </w:trPr>
        <w:tc>
          <w:tcPr>
            <w:tcW w:w="3801" w:type="dxa"/>
            <w:hideMark/>
          </w:tcPr>
          <w:p w14:paraId="7265CD4E"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eastAsia="Arial Unicode MS" w:cs="Arial"/>
                <w:lang w:val="en-GB"/>
              </w:rPr>
            </w:pPr>
            <w:r w:rsidRPr="00B21467">
              <w:rPr>
                <w:rFonts w:eastAsia="Arial Unicode MS" w:cs="Arial"/>
                <w:lang w:val="en-GB"/>
              </w:rPr>
              <w:t>Net</w:t>
            </w:r>
          </w:p>
        </w:tc>
        <w:tc>
          <w:tcPr>
            <w:tcW w:w="1417" w:type="dxa"/>
            <w:tcBorders>
              <w:left w:val="nil"/>
              <w:bottom w:val="single" w:sz="4" w:space="0" w:color="auto"/>
              <w:right w:val="nil"/>
            </w:tcBorders>
            <w:shd w:val="clear" w:color="auto" w:fill="FAFAFA"/>
            <w:vAlign w:val="bottom"/>
          </w:tcPr>
          <w:p w14:paraId="46822B09" w14:textId="47923A86"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6,568</w:t>
            </w:r>
          </w:p>
        </w:tc>
        <w:tc>
          <w:tcPr>
            <w:tcW w:w="1332" w:type="dxa"/>
            <w:tcBorders>
              <w:left w:val="nil"/>
              <w:bottom w:val="single" w:sz="4" w:space="0" w:color="auto"/>
              <w:right w:val="nil"/>
            </w:tcBorders>
            <w:shd w:val="clear" w:color="auto" w:fill="auto"/>
            <w:vAlign w:val="bottom"/>
          </w:tcPr>
          <w:p w14:paraId="0AB9E24C"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9,484</w:t>
            </w:r>
          </w:p>
        </w:tc>
        <w:tc>
          <w:tcPr>
            <w:tcW w:w="1428" w:type="dxa"/>
            <w:tcBorders>
              <w:left w:val="nil"/>
              <w:bottom w:val="single" w:sz="4" w:space="0" w:color="auto"/>
              <w:right w:val="nil"/>
            </w:tcBorders>
            <w:shd w:val="clear" w:color="auto" w:fill="FAFAFA"/>
            <w:vAlign w:val="bottom"/>
          </w:tcPr>
          <w:p w14:paraId="182B31E9" w14:textId="11763313"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lang w:val="en-GB"/>
              </w:rPr>
              <w:t>10,054</w:t>
            </w:r>
          </w:p>
        </w:tc>
        <w:tc>
          <w:tcPr>
            <w:tcW w:w="1468" w:type="dxa"/>
            <w:tcBorders>
              <w:left w:val="nil"/>
              <w:bottom w:val="single" w:sz="4" w:space="0" w:color="auto"/>
              <w:right w:val="nil"/>
            </w:tcBorders>
            <w:shd w:val="clear" w:color="auto" w:fill="auto"/>
            <w:vAlign w:val="bottom"/>
          </w:tcPr>
          <w:p w14:paraId="4C26893E" w14:textId="7777777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r w:rsidRPr="00EB5092">
              <w:rPr>
                <w:rFonts w:ascii="Arial" w:eastAsia="Arial Unicode MS" w:hAnsi="Arial" w:cs="Arial"/>
                <w:sz w:val="18"/>
                <w:szCs w:val="18"/>
              </w:rPr>
              <w:t>14,241</w:t>
            </w:r>
          </w:p>
        </w:tc>
      </w:tr>
      <w:tr w:rsidR="00EB5092" w:rsidRPr="00B21467" w14:paraId="5FE3EA67" w14:textId="77777777" w:rsidTr="00361C11">
        <w:trPr>
          <w:trHeight w:val="20"/>
        </w:trPr>
        <w:tc>
          <w:tcPr>
            <w:tcW w:w="3801" w:type="dxa"/>
          </w:tcPr>
          <w:p w14:paraId="2EC7D343"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p>
        </w:tc>
        <w:tc>
          <w:tcPr>
            <w:tcW w:w="1417" w:type="dxa"/>
            <w:tcBorders>
              <w:top w:val="single" w:sz="4" w:space="0" w:color="auto"/>
              <w:left w:val="nil"/>
              <w:bottom w:val="nil"/>
              <w:right w:val="nil"/>
            </w:tcBorders>
            <w:shd w:val="clear" w:color="auto" w:fill="FAFAFA"/>
            <w:vAlign w:val="bottom"/>
          </w:tcPr>
          <w:p w14:paraId="43007CCB"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tcBorders>
              <w:top w:val="single" w:sz="4" w:space="0" w:color="auto"/>
              <w:left w:val="nil"/>
              <w:bottom w:val="nil"/>
              <w:right w:val="nil"/>
            </w:tcBorders>
            <w:shd w:val="clear" w:color="auto" w:fill="auto"/>
            <w:vAlign w:val="bottom"/>
          </w:tcPr>
          <w:p w14:paraId="04C04E38"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bottom w:val="nil"/>
              <w:right w:val="nil"/>
            </w:tcBorders>
            <w:shd w:val="clear" w:color="auto" w:fill="FAFAFA"/>
            <w:vAlign w:val="bottom"/>
          </w:tcPr>
          <w:p w14:paraId="60855EFB"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left w:val="nil"/>
              <w:bottom w:val="nil"/>
              <w:right w:val="nil"/>
            </w:tcBorders>
            <w:shd w:val="clear" w:color="auto" w:fill="auto"/>
            <w:vAlign w:val="bottom"/>
          </w:tcPr>
          <w:p w14:paraId="7799BC90" w14:textId="7777777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p>
        </w:tc>
      </w:tr>
      <w:tr w:rsidR="00EB5092" w:rsidRPr="00B21467" w14:paraId="432C8C6E" w14:textId="77777777" w:rsidTr="00361C11">
        <w:trPr>
          <w:trHeight w:val="20"/>
        </w:trPr>
        <w:tc>
          <w:tcPr>
            <w:tcW w:w="3801" w:type="dxa"/>
            <w:hideMark/>
          </w:tcPr>
          <w:p w14:paraId="45A468A1"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b/>
                <w:bCs/>
                <w:lang w:val="en-GB"/>
              </w:rPr>
            </w:pPr>
            <w:r w:rsidRPr="00B21467">
              <w:rPr>
                <w:rFonts w:cs="Arial"/>
                <w:b/>
                <w:bCs/>
              </w:rPr>
              <w:t>Other parties</w:t>
            </w:r>
          </w:p>
        </w:tc>
        <w:tc>
          <w:tcPr>
            <w:tcW w:w="1417" w:type="dxa"/>
            <w:shd w:val="clear" w:color="auto" w:fill="FAFAFA"/>
            <w:vAlign w:val="bottom"/>
          </w:tcPr>
          <w:p w14:paraId="4F4EC1F4" w14:textId="5B9AD221"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shd w:val="clear" w:color="auto" w:fill="auto"/>
            <w:vAlign w:val="bottom"/>
          </w:tcPr>
          <w:p w14:paraId="1B7382D6"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shd w:val="clear" w:color="auto" w:fill="FAFAFA"/>
            <w:vAlign w:val="bottom"/>
          </w:tcPr>
          <w:p w14:paraId="396F1360" w14:textId="077D595B"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shd w:val="clear" w:color="auto" w:fill="auto"/>
            <w:vAlign w:val="bottom"/>
          </w:tcPr>
          <w:p w14:paraId="75471639" w14:textId="7777777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p>
        </w:tc>
      </w:tr>
      <w:tr w:rsidR="00EB5092" w:rsidRPr="00B21467" w14:paraId="61128412" w14:textId="77777777" w:rsidTr="00361C11">
        <w:trPr>
          <w:trHeight w:val="20"/>
        </w:trPr>
        <w:tc>
          <w:tcPr>
            <w:tcW w:w="3801" w:type="dxa"/>
            <w:hideMark/>
          </w:tcPr>
          <w:p w14:paraId="1F143E64"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rPr>
              <w:t>Within credit terms</w:t>
            </w:r>
          </w:p>
        </w:tc>
        <w:tc>
          <w:tcPr>
            <w:tcW w:w="1417" w:type="dxa"/>
            <w:shd w:val="clear" w:color="auto" w:fill="FAFAFA"/>
            <w:vAlign w:val="bottom"/>
          </w:tcPr>
          <w:p w14:paraId="66AA416A" w14:textId="1ED73D30"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6,098</w:t>
            </w:r>
          </w:p>
        </w:tc>
        <w:tc>
          <w:tcPr>
            <w:tcW w:w="1332" w:type="dxa"/>
            <w:shd w:val="clear" w:color="auto" w:fill="auto"/>
            <w:vAlign w:val="bottom"/>
          </w:tcPr>
          <w:p w14:paraId="2C9C7D77"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12,942</w:t>
            </w:r>
          </w:p>
        </w:tc>
        <w:tc>
          <w:tcPr>
            <w:tcW w:w="1428" w:type="dxa"/>
            <w:shd w:val="clear" w:color="auto" w:fill="FAFAFA"/>
            <w:vAlign w:val="bottom"/>
          </w:tcPr>
          <w:p w14:paraId="0A85FEAC" w14:textId="6ED9ADA1"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lang w:val="en-GB"/>
              </w:rPr>
              <w:t>2,946</w:t>
            </w:r>
          </w:p>
        </w:tc>
        <w:tc>
          <w:tcPr>
            <w:tcW w:w="1468" w:type="dxa"/>
            <w:shd w:val="clear" w:color="auto" w:fill="auto"/>
            <w:vAlign w:val="bottom"/>
          </w:tcPr>
          <w:p w14:paraId="5187C80D" w14:textId="7777777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bidi="th-TH"/>
              </w:rPr>
            </w:pPr>
            <w:r w:rsidRPr="00EB5092">
              <w:rPr>
                <w:rFonts w:ascii="Arial" w:eastAsia="Arial Unicode MS" w:hAnsi="Arial" w:cs="Arial"/>
                <w:sz w:val="18"/>
                <w:szCs w:val="18"/>
              </w:rPr>
              <w:t>9,393</w:t>
            </w:r>
          </w:p>
        </w:tc>
      </w:tr>
      <w:tr w:rsidR="00EB5092" w:rsidRPr="00B21467" w14:paraId="79ECCA47" w14:textId="77777777" w:rsidTr="00361C11">
        <w:trPr>
          <w:trHeight w:val="20"/>
        </w:trPr>
        <w:tc>
          <w:tcPr>
            <w:tcW w:w="3801" w:type="dxa"/>
            <w:hideMark/>
          </w:tcPr>
          <w:p w14:paraId="1E618F37"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cs="Arial"/>
              </w:rPr>
              <w:t>Overdue:</w:t>
            </w:r>
          </w:p>
        </w:tc>
        <w:tc>
          <w:tcPr>
            <w:tcW w:w="1417" w:type="dxa"/>
            <w:shd w:val="clear" w:color="auto" w:fill="FAFAFA"/>
            <w:vAlign w:val="bottom"/>
          </w:tcPr>
          <w:p w14:paraId="1FC0014E" w14:textId="345C5479"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shd w:val="clear" w:color="auto" w:fill="auto"/>
            <w:vAlign w:val="bottom"/>
          </w:tcPr>
          <w:p w14:paraId="23FEDC63" w14:textId="7BA2EC9E"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shd w:val="clear" w:color="auto" w:fill="FAFAFA"/>
            <w:vAlign w:val="bottom"/>
          </w:tcPr>
          <w:p w14:paraId="03598DA5" w14:textId="1446CFE9"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shd w:val="clear" w:color="auto" w:fill="auto"/>
            <w:vAlign w:val="bottom"/>
          </w:tcPr>
          <w:p w14:paraId="1D9BB7F4" w14:textId="37D2279F"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p>
        </w:tc>
      </w:tr>
      <w:tr w:rsidR="00EB5092" w:rsidRPr="00B21467" w14:paraId="4B84C08F" w14:textId="77777777" w:rsidTr="00361C11">
        <w:trPr>
          <w:trHeight w:val="20"/>
        </w:trPr>
        <w:tc>
          <w:tcPr>
            <w:tcW w:w="3801" w:type="dxa"/>
          </w:tcPr>
          <w:p w14:paraId="0C19004E"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B21467">
              <w:rPr>
                <w:rFonts w:cs="Arial"/>
              </w:rPr>
              <w:t xml:space="preserve"> - Less than 3 months</w:t>
            </w:r>
          </w:p>
        </w:tc>
        <w:tc>
          <w:tcPr>
            <w:tcW w:w="1417" w:type="dxa"/>
            <w:shd w:val="clear" w:color="auto" w:fill="FAFAFA"/>
            <w:vAlign w:val="bottom"/>
          </w:tcPr>
          <w:p w14:paraId="362D6337" w14:textId="05B33F9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36</w:t>
            </w:r>
          </w:p>
        </w:tc>
        <w:tc>
          <w:tcPr>
            <w:tcW w:w="1332" w:type="dxa"/>
            <w:shd w:val="clear" w:color="auto" w:fill="auto"/>
            <w:vAlign w:val="bottom"/>
          </w:tcPr>
          <w:p w14:paraId="0643F546" w14:textId="489B29C5"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40</w:t>
            </w:r>
          </w:p>
        </w:tc>
        <w:tc>
          <w:tcPr>
            <w:tcW w:w="1428" w:type="dxa"/>
            <w:shd w:val="clear" w:color="auto" w:fill="FAFAFA"/>
            <w:vAlign w:val="bottom"/>
          </w:tcPr>
          <w:p w14:paraId="78252C0F" w14:textId="039E40F6"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1</w:t>
            </w:r>
          </w:p>
        </w:tc>
        <w:tc>
          <w:tcPr>
            <w:tcW w:w="1468" w:type="dxa"/>
            <w:shd w:val="clear" w:color="auto" w:fill="auto"/>
            <w:vAlign w:val="bottom"/>
          </w:tcPr>
          <w:p w14:paraId="45182D0A" w14:textId="692EE166"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r>
      <w:tr w:rsidR="00EB5092" w:rsidRPr="00B21467" w14:paraId="461BA206" w14:textId="77777777" w:rsidTr="00361C11">
        <w:trPr>
          <w:trHeight w:val="20"/>
        </w:trPr>
        <w:tc>
          <w:tcPr>
            <w:tcW w:w="3801" w:type="dxa"/>
          </w:tcPr>
          <w:p w14:paraId="70E7AA79" w14:textId="34BFA415"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B21467">
              <w:rPr>
                <w:rFonts w:cs="Arial"/>
              </w:rPr>
              <w:t xml:space="preserve"> - </w:t>
            </w:r>
            <w:r w:rsidR="00572AFB">
              <w:rPr>
                <w:rFonts w:cs="Arial"/>
              </w:rPr>
              <w:t>Over</w:t>
            </w:r>
            <w:r>
              <w:rPr>
                <w:rFonts w:cs="Arial"/>
              </w:rPr>
              <w:t xml:space="preserve"> than 3 months but less than 1 year</w:t>
            </w:r>
          </w:p>
        </w:tc>
        <w:tc>
          <w:tcPr>
            <w:tcW w:w="1417" w:type="dxa"/>
            <w:tcBorders>
              <w:bottom w:val="single" w:sz="4" w:space="0" w:color="auto"/>
            </w:tcBorders>
            <w:shd w:val="clear" w:color="auto" w:fill="FAFAFA"/>
            <w:vAlign w:val="bottom"/>
          </w:tcPr>
          <w:p w14:paraId="0283EA15" w14:textId="468A038F"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sidRPr="00EB5092">
              <w:rPr>
                <w:rFonts w:eastAsia="Arial Unicode MS" w:cs="Arial"/>
                <w:cs/>
              </w:rPr>
              <w:t>2</w:t>
            </w:r>
          </w:p>
        </w:tc>
        <w:tc>
          <w:tcPr>
            <w:tcW w:w="1332" w:type="dxa"/>
            <w:tcBorders>
              <w:bottom w:val="single" w:sz="4" w:space="0" w:color="auto"/>
            </w:tcBorders>
            <w:shd w:val="clear" w:color="auto" w:fill="auto"/>
            <w:vAlign w:val="bottom"/>
          </w:tcPr>
          <w:p w14:paraId="19B7E081" w14:textId="37B7684E" w:rsid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428" w:type="dxa"/>
            <w:tcBorders>
              <w:bottom w:val="single" w:sz="4" w:space="0" w:color="auto"/>
            </w:tcBorders>
            <w:shd w:val="clear" w:color="auto" w:fill="FAFAFA"/>
            <w:vAlign w:val="bottom"/>
          </w:tcPr>
          <w:p w14:paraId="3E2C632C" w14:textId="12294CA2"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w:t>
            </w:r>
          </w:p>
        </w:tc>
        <w:tc>
          <w:tcPr>
            <w:tcW w:w="1468" w:type="dxa"/>
            <w:tcBorders>
              <w:bottom w:val="single" w:sz="4" w:space="0" w:color="auto"/>
            </w:tcBorders>
            <w:shd w:val="clear" w:color="auto" w:fill="auto"/>
            <w:vAlign w:val="bottom"/>
          </w:tcPr>
          <w:p w14:paraId="47E56334" w14:textId="556DA39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rPr>
            </w:pPr>
            <w:r w:rsidRPr="00EB5092">
              <w:rPr>
                <w:rFonts w:ascii="Arial" w:eastAsia="Arial Unicode MS" w:hAnsi="Arial" w:cs="Arial"/>
                <w:sz w:val="18"/>
                <w:szCs w:val="18"/>
              </w:rPr>
              <w:t>-</w:t>
            </w:r>
          </w:p>
        </w:tc>
      </w:tr>
      <w:tr w:rsidR="00360ED5" w:rsidRPr="00B21467" w14:paraId="4210E1F6" w14:textId="77777777" w:rsidTr="00361C11">
        <w:trPr>
          <w:trHeight w:val="20"/>
        </w:trPr>
        <w:tc>
          <w:tcPr>
            <w:tcW w:w="3801" w:type="dxa"/>
          </w:tcPr>
          <w:p w14:paraId="4D1EF43D" w14:textId="77777777" w:rsidR="00360ED5" w:rsidRPr="00B21467"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417" w:type="dxa"/>
            <w:tcBorders>
              <w:top w:val="single" w:sz="4" w:space="0" w:color="auto"/>
            </w:tcBorders>
            <w:shd w:val="clear" w:color="auto" w:fill="FAFAFA"/>
            <w:vAlign w:val="bottom"/>
          </w:tcPr>
          <w:p w14:paraId="378CA1DA" w14:textId="77777777" w:rsidR="00360ED5" w:rsidRPr="00EB5092"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1332" w:type="dxa"/>
            <w:tcBorders>
              <w:top w:val="single" w:sz="4" w:space="0" w:color="auto"/>
            </w:tcBorders>
            <w:shd w:val="clear" w:color="auto" w:fill="auto"/>
            <w:vAlign w:val="bottom"/>
          </w:tcPr>
          <w:p w14:paraId="2929EBEF" w14:textId="77777777" w:rsidR="00360ED5"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tcBorders>
            <w:shd w:val="clear" w:color="auto" w:fill="FAFAFA"/>
            <w:vAlign w:val="bottom"/>
          </w:tcPr>
          <w:p w14:paraId="484CEB18" w14:textId="77777777" w:rsidR="00360ED5" w:rsidRPr="00EB5092"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tcBorders>
            <w:shd w:val="clear" w:color="auto" w:fill="auto"/>
            <w:vAlign w:val="bottom"/>
          </w:tcPr>
          <w:p w14:paraId="49E3C532" w14:textId="77777777" w:rsidR="00360ED5" w:rsidRPr="00EB5092" w:rsidRDefault="00360ED5" w:rsidP="00EB5092">
            <w:pPr>
              <w:pStyle w:val="acctfourfigures"/>
              <w:tabs>
                <w:tab w:val="clear" w:pos="765"/>
              </w:tabs>
              <w:spacing w:line="240" w:lineRule="auto"/>
              <w:ind w:right="-72"/>
              <w:jc w:val="right"/>
              <w:rPr>
                <w:rFonts w:ascii="Arial" w:eastAsia="Arial Unicode MS" w:hAnsi="Arial" w:cs="Arial"/>
                <w:sz w:val="18"/>
                <w:szCs w:val="18"/>
              </w:rPr>
            </w:pPr>
          </w:p>
        </w:tc>
      </w:tr>
      <w:tr w:rsidR="00EB5092" w:rsidRPr="00B21467" w14:paraId="64E4E33F" w14:textId="77777777" w:rsidTr="00361C11">
        <w:trPr>
          <w:trHeight w:val="20"/>
        </w:trPr>
        <w:tc>
          <w:tcPr>
            <w:tcW w:w="3801" w:type="dxa"/>
          </w:tcPr>
          <w:p w14:paraId="3EDC0551"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417" w:type="dxa"/>
            <w:tcBorders>
              <w:left w:val="nil"/>
              <w:bottom w:val="single" w:sz="4" w:space="0" w:color="auto"/>
              <w:right w:val="nil"/>
            </w:tcBorders>
            <w:shd w:val="clear" w:color="auto" w:fill="FAFAFA"/>
            <w:vAlign w:val="bottom"/>
          </w:tcPr>
          <w:p w14:paraId="19C4C653"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6,136</w:t>
            </w:r>
          </w:p>
        </w:tc>
        <w:tc>
          <w:tcPr>
            <w:tcW w:w="1332" w:type="dxa"/>
            <w:tcBorders>
              <w:left w:val="nil"/>
              <w:bottom w:val="single" w:sz="4" w:space="0" w:color="auto"/>
              <w:right w:val="nil"/>
            </w:tcBorders>
            <w:shd w:val="clear" w:color="auto" w:fill="auto"/>
            <w:vAlign w:val="bottom"/>
          </w:tcPr>
          <w:p w14:paraId="2CF92616" w14:textId="5AA18252"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12,982</w:t>
            </w:r>
          </w:p>
        </w:tc>
        <w:tc>
          <w:tcPr>
            <w:tcW w:w="1428" w:type="dxa"/>
            <w:tcBorders>
              <w:left w:val="nil"/>
              <w:bottom w:val="single" w:sz="4" w:space="0" w:color="auto"/>
              <w:right w:val="nil"/>
            </w:tcBorders>
            <w:shd w:val="clear" w:color="auto" w:fill="FAFAFA"/>
            <w:vAlign w:val="bottom"/>
          </w:tcPr>
          <w:p w14:paraId="6D36DBDA"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lang w:val="en-GB"/>
              </w:rPr>
              <w:t>2,947</w:t>
            </w:r>
          </w:p>
        </w:tc>
        <w:tc>
          <w:tcPr>
            <w:tcW w:w="1468" w:type="dxa"/>
            <w:tcBorders>
              <w:left w:val="nil"/>
              <w:bottom w:val="single" w:sz="4" w:space="0" w:color="auto"/>
              <w:right w:val="nil"/>
            </w:tcBorders>
            <w:shd w:val="clear" w:color="auto" w:fill="auto"/>
            <w:vAlign w:val="bottom"/>
          </w:tcPr>
          <w:p w14:paraId="6C9D2D6F" w14:textId="40F4B1D9"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rPr>
            </w:pPr>
            <w:r w:rsidRPr="00EB5092">
              <w:rPr>
                <w:rFonts w:ascii="Arial" w:eastAsia="Arial Unicode MS" w:hAnsi="Arial" w:cs="Arial"/>
                <w:sz w:val="18"/>
                <w:szCs w:val="18"/>
              </w:rPr>
              <w:t>9,393</w:t>
            </w:r>
          </w:p>
        </w:tc>
      </w:tr>
      <w:tr w:rsidR="00EB5092" w:rsidRPr="00B21467" w14:paraId="55D3594A" w14:textId="77777777" w:rsidTr="00361C11">
        <w:trPr>
          <w:trHeight w:val="20"/>
        </w:trPr>
        <w:tc>
          <w:tcPr>
            <w:tcW w:w="3801" w:type="dxa"/>
          </w:tcPr>
          <w:p w14:paraId="3BEEE5B1"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p>
        </w:tc>
        <w:tc>
          <w:tcPr>
            <w:tcW w:w="1417" w:type="dxa"/>
            <w:tcBorders>
              <w:top w:val="single" w:sz="4" w:space="0" w:color="auto"/>
              <w:left w:val="nil"/>
              <w:right w:val="nil"/>
            </w:tcBorders>
            <w:shd w:val="clear" w:color="auto" w:fill="FAFAFA"/>
            <w:vAlign w:val="bottom"/>
          </w:tcPr>
          <w:p w14:paraId="56EE902A" w14:textId="7C5AC393"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tcBorders>
              <w:top w:val="single" w:sz="4" w:space="0" w:color="auto"/>
              <w:left w:val="nil"/>
              <w:right w:val="nil"/>
            </w:tcBorders>
            <w:shd w:val="clear" w:color="auto" w:fill="auto"/>
            <w:vAlign w:val="bottom"/>
          </w:tcPr>
          <w:p w14:paraId="191D856F" w14:textId="346D38CC"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right w:val="nil"/>
            </w:tcBorders>
            <w:shd w:val="clear" w:color="auto" w:fill="FAFAFA"/>
            <w:vAlign w:val="bottom"/>
          </w:tcPr>
          <w:p w14:paraId="1C94B590" w14:textId="0657A019"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8" w:type="dxa"/>
            <w:tcBorders>
              <w:top w:val="single" w:sz="4" w:space="0" w:color="auto"/>
              <w:left w:val="nil"/>
              <w:right w:val="nil"/>
            </w:tcBorders>
            <w:shd w:val="clear" w:color="auto" w:fill="auto"/>
            <w:vAlign w:val="bottom"/>
          </w:tcPr>
          <w:p w14:paraId="10061EAC" w14:textId="16832A26"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p>
        </w:tc>
      </w:tr>
      <w:tr w:rsidR="00EB5092" w:rsidRPr="00B21467" w14:paraId="6773B84C" w14:textId="77777777" w:rsidTr="00361C11">
        <w:trPr>
          <w:trHeight w:val="20"/>
        </w:trPr>
        <w:tc>
          <w:tcPr>
            <w:tcW w:w="3801" w:type="dxa"/>
            <w:hideMark/>
          </w:tcPr>
          <w:p w14:paraId="28155D8D" w14:textId="77777777" w:rsid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w:cs="Arial"/>
                <w:lang w:eastAsia="en-GB"/>
              </w:rPr>
            </w:pPr>
            <w:r w:rsidRPr="00FA62FD">
              <w:rPr>
                <w:rFonts w:eastAsia="Arial" w:cs="Arial"/>
                <w:u w:val="single"/>
                <w:lang w:eastAsia="en-GB"/>
              </w:rPr>
              <w:t>Less</w:t>
            </w:r>
            <w:r w:rsidRPr="00FA62FD">
              <w:rPr>
                <w:rFonts w:eastAsia="Arial" w:cs="Arial"/>
                <w:lang w:eastAsia="en-GB"/>
              </w:rPr>
              <w:t xml:space="preserve"> Loss allowance </w:t>
            </w:r>
          </w:p>
          <w:p w14:paraId="56B2B2C1" w14:textId="72495DD3"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4"/>
              <w:rPr>
                <w:rFonts w:eastAsia="Arial Unicode MS" w:cs="Arial"/>
                <w:lang w:val="en-GB"/>
              </w:rPr>
            </w:pPr>
            <w:r w:rsidRPr="00FA62FD">
              <w:rPr>
                <w:rFonts w:eastAsia="Arial" w:cs="Arial"/>
                <w:lang w:eastAsia="en-GB"/>
              </w:rPr>
              <w:t>(2019: Allowance for doubtful accoun</w:t>
            </w:r>
            <w:r w:rsidR="00361C11">
              <w:rPr>
                <w:rFonts w:eastAsia="Arial" w:cs="Arial"/>
                <w:lang w:eastAsia="en-GB"/>
              </w:rPr>
              <w:t>ts</w:t>
            </w:r>
            <w:r w:rsidRPr="00FA62FD">
              <w:rPr>
                <w:rFonts w:eastAsia="Arial" w:cs="Arial"/>
                <w:lang w:eastAsia="en-GB"/>
              </w:rPr>
              <w:t>)</w:t>
            </w:r>
          </w:p>
        </w:tc>
        <w:tc>
          <w:tcPr>
            <w:tcW w:w="1417" w:type="dxa"/>
            <w:tcBorders>
              <w:left w:val="nil"/>
              <w:bottom w:val="single" w:sz="4" w:space="0" w:color="auto"/>
              <w:right w:val="nil"/>
            </w:tcBorders>
            <w:shd w:val="clear" w:color="auto" w:fill="FAFAFA"/>
            <w:vAlign w:val="bottom"/>
          </w:tcPr>
          <w:p w14:paraId="2080695C" w14:textId="4FE75E55"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w:t>
            </w:r>
          </w:p>
        </w:tc>
        <w:tc>
          <w:tcPr>
            <w:tcW w:w="1332" w:type="dxa"/>
            <w:tcBorders>
              <w:left w:val="nil"/>
              <w:bottom w:val="single" w:sz="4" w:space="0" w:color="auto"/>
              <w:right w:val="nil"/>
            </w:tcBorders>
            <w:shd w:val="clear" w:color="auto" w:fill="auto"/>
            <w:vAlign w:val="bottom"/>
          </w:tcPr>
          <w:p w14:paraId="7956C0B1"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w:t>
            </w:r>
          </w:p>
        </w:tc>
        <w:tc>
          <w:tcPr>
            <w:tcW w:w="1428" w:type="dxa"/>
            <w:tcBorders>
              <w:left w:val="nil"/>
              <w:bottom w:val="single" w:sz="4" w:space="0" w:color="auto"/>
              <w:right w:val="nil"/>
            </w:tcBorders>
            <w:shd w:val="clear" w:color="auto" w:fill="FAFAFA"/>
            <w:vAlign w:val="bottom"/>
          </w:tcPr>
          <w:p w14:paraId="102B3114" w14:textId="34C6EE83"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lang w:val="en-GB"/>
              </w:rPr>
              <w:t>-</w:t>
            </w:r>
          </w:p>
        </w:tc>
        <w:tc>
          <w:tcPr>
            <w:tcW w:w="1468" w:type="dxa"/>
            <w:tcBorders>
              <w:left w:val="nil"/>
              <w:bottom w:val="single" w:sz="4" w:space="0" w:color="auto"/>
              <w:right w:val="nil"/>
            </w:tcBorders>
            <w:shd w:val="clear" w:color="auto" w:fill="auto"/>
            <w:vAlign w:val="bottom"/>
          </w:tcPr>
          <w:p w14:paraId="64067998" w14:textId="7777777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r w:rsidRPr="00EB5092">
              <w:rPr>
                <w:rFonts w:ascii="Arial" w:eastAsia="Arial Unicode MS" w:hAnsi="Arial" w:cs="Arial"/>
                <w:sz w:val="18"/>
                <w:szCs w:val="18"/>
              </w:rPr>
              <w:t>-</w:t>
            </w:r>
          </w:p>
        </w:tc>
      </w:tr>
      <w:tr w:rsidR="00360ED5" w:rsidRPr="00B21467" w14:paraId="291AC4D4" w14:textId="77777777" w:rsidTr="00361C11">
        <w:trPr>
          <w:trHeight w:val="20"/>
        </w:trPr>
        <w:tc>
          <w:tcPr>
            <w:tcW w:w="3801" w:type="dxa"/>
          </w:tcPr>
          <w:p w14:paraId="683A4CA0" w14:textId="77777777" w:rsidR="00360ED5" w:rsidRPr="00FA62FD"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eastAsia="Arial" w:cs="Arial"/>
                <w:u w:val="single"/>
                <w:lang w:eastAsia="en-GB"/>
              </w:rPr>
            </w:pPr>
          </w:p>
        </w:tc>
        <w:tc>
          <w:tcPr>
            <w:tcW w:w="1417" w:type="dxa"/>
            <w:tcBorders>
              <w:top w:val="single" w:sz="4" w:space="0" w:color="auto"/>
              <w:left w:val="nil"/>
              <w:right w:val="nil"/>
            </w:tcBorders>
            <w:shd w:val="clear" w:color="auto" w:fill="FAFAFA"/>
            <w:vAlign w:val="bottom"/>
          </w:tcPr>
          <w:p w14:paraId="1F9A9295" w14:textId="77777777" w:rsidR="00360ED5"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tcBorders>
              <w:top w:val="single" w:sz="4" w:space="0" w:color="auto"/>
              <w:left w:val="nil"/>
              <w:right w:val="nil"/>
            </w:tcBorders>
            <w:shd w:val="clear" w:color="auto" w:fill="auto"/>
            <w:vAlign w:val="bottom"/>
          </w:tcPr>
          <w:p w14:paraId="07F62CA8" w14:textId="77777777" w:rsidR="00360ED5" w:rsidRPr="00EB5092"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right w:val="nil"/>
            </w:tcBorders>
            <w:shd w:val="clear" w:color="auto" w:fill="FAFAFA"/>
            <w:vAlign w:val="bottom"/>
          </w:tcPr>
          <w:p w14:paraId="0A1BEA4C" w14:textId="77777777" w:rsidR="00360ED5"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left w:val="nil"/>
              <w:right w:val="nil"/>
            </w:tcBorders>
            <w:shd w:val="clear" w:color="auto" w:fill="auto"/>
            <w:vAlign w:val="bottom"/>
          </w:tcPr>
          <w:p w14:paraId="6BF8211A" w14:textId="77777777" w:rsidR="00360ED5" w:rsidRPr="00EB5092" w:rsidRDefault="00360ED5" w:rsidP="00EB5092">
            <w:pPr>
              <w:pStyle w:val="acctfourfigures"/>
              <w:tabs>
                <w:tab w:val="clear" w:pos="765"/>
              </w:tabs>
              <w:spacing w:line="240" w:lineRule="auto"/>
              <w:ind w:right="-72"/>
              <w:jc w:val="right"/>
              <w:rPr>
                <w:rFonts w:ascii="Arial" w:eastAsia="Arial Unicode MS" w:hAnsi="Arial" w:cs="Arial"/>
                <w:sz w:val="18"/>
                <w:szCs w:val="18"/>
              </w:rPr>
            </w:pPr>
          </w:p>
        </w:tc>
      </w:tr>
      <w:tr w:rsidR="00EB5092" w:rsidRPr="00B21467" w14:paraId="53999261" w14:textId="77777777" w:rsidTr="00361C11">
        <w:trPr>
          <w:trHeight w:val="20"/>
        </w:trPr>
        <w:tc>
          <w:tcPr>
            <w:tcW w:w="3801" w:type="dxa"/>
            <w:hideMark/>
          </w:tcPr>
          <w:p w14:paraId="5D723405"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eastAsia="Arial Unicode MS" w:cs="Arial"/>
                <w:lang w:val="en-GB"/>
              </w:rPr>
              <w:t>Net</w:t>
            </w:r>
          </w:p>
        </w:tc>
        <w:tc>
          <w:tcPr>
            <w:tcW w:w="1417" w:type="dxa"/>
            <w:tcBorders>
              <w:left w:val="nil"/>
              <w:bottom w:val="single" w:sz="4" w:space="0" w:color="auto"/>
              <w:right w:val="nil"/>
            </w:tcBorders>
            <w:shd w:val="clear" w:color="auto" w:fill="FAFAFA"/>
            <w:vAlign w:val="bottom"/>
          </w:tcPr>
          <w:p w14:paraId="014279B0" w14:textId="4374F3BD"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6,134</w:t>
            </w:r>
          </w:p>
        </w:tc>
        <w:tc>
          <w:tcPr>
            <w:tcW w:w="1332" w:type="dxa"/>
            <w:tcBorders>
              <w:left w:val="nil"/>
              <w:bottom w:val="single" w:sz="4" w:space="0" w:color="auto"/>
              <w:right w:val="nil"/>
            </w:tcBorders>
            <w:shd w:val="clear" w:color="auto" w:fill="auto"/>
            <w:vAlign w:val="bottom"/>
          </w:tcPr>
          <w:p w14:paraId="6E430E8E"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12,982</w:t>
            </w:r>
          </w:p>
        </w:tc>
        <w:tc>
          <w:tcPr>
            <w:tcW w:w="1428" w:type="dxa"/>
            <w:tcBorders>
              <w:left w:val="nil"/>
              <w:bottom w:val="single" w:sz="4" w:space="0" w:color="auto"/>
              <w:right w:val="nil"/>
            </w:tcBorders>
            <w:shd w:val="clear" w:color="auto" w:fill="FAFAFA"/>
            <w:vAlign w:val="bottom"/>
          </w:tcPr>
          <w:p w14:paraId="1D925194" w14:textId="52EE5CDC"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lang w:val="en-GB"/>
              </w:rPr>
              <w:t>2,947</w:t>
            </w:r>
          </w:p>
        </w:tc>
        <w:tc>
          <w:tcPr>
            <w:tcW w:w="1468" w:type="dxa"/>
            <w:tcBorders>
              <w:left w:val="nil"/>
              <w:bottom w:val="single" w:sz="4" w:space="0" w:color="auto"/>
              <w:right w:val="nil"/>
            </w:tcBorders>
            <w:shd w:val="clear" w:color="auto" w:fill="auto"/>
            <w:vAlign w:val="bottom"/>
          </w:tcPr>
          <w:p w14:paraId="115060AD" w14:textId="7777777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bidi="th-TH"/>
              </w:rPr>
            </w:pPr>
            <w:r w:rsidRPr="00EB5092">
              <w:rPr>
                <w:rFonts w:ascii="Arial" w:eastAsia="Arial Unicode MS" w:hAnsi="Arial" w:cs="Arial"/>
                <w:sz w:val="18"/>
                <w:szCs w:val="18"/>
              </w:rPr>
              <w:t>9,393</w:t>
            </w:r>
          </w:p>
        </w:tc>
      </w:tr>
      <w:tr w:rsidR="00360ED5" w:rsidRPr="00B21467" w14:paraId="46F95378" w14:textId="77777777" w:rsidTr="00361C11">
        <w:trPr>
          <w:trHeight w:val="20"/>
        </w:trPr>
        <w:tc>
          <w:tcPr>
            <w:tcW w:w="3801" w:type="dxa"/>
          </w:tcPr>
          <w:p w14:paraId="3C6C8C53" w14:textId="77777777" w:rsidR="00360ED5" w:rsidRPr="00B21467"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p>
        </w:tc>
        <w:tc>
          <w:tcPr>
            <w:tcW w:w="1417" w:type="dxa"/>
            <w:tcBorders>
              <w:top w:val="single" w:sz="4" w:space="0" w:color="auto"/>
              <w:left w:val="nil"/>
              <w:right w:val="nil"/>
            </w:tcBorders>
            <w:shd w:val="clear" w:color="auto" w:fill="FAFAFA"/>
            <w:vAlign w:val="bottom"/>
          </w:tcPr>
          <w:p w14:paraId="2B501609" w14:textId="77777777" w:rsidR="00360ED5" w:rsidRPr="00EB5092"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32" w:type="dxa"/>
            <w:tcBorders>
              <w:top w:val="single" w:sz="4" w:space="0" w:color="auto"/>
              <w:left w:val="nil"/>
              <w:right w:val="nil"/>
            </w:tcBorders>
            <w:shd w:val="clear" w:color="auto" w:fill="auto"/>
            <w:vAlign w:val="bottom"/>
          </w:tcPr>
          <w:p w14:paraId="3A6A0E7E" w14:textId="77777777" w:rsidR="00360ED5" w:rsidRPr="00EB5092"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28" w:type="dxa"/>
            <w:tcBorders>
              <w:top w:val="single" w:sz="4" w:space="0" w:color="auto"/>
              <w:left w:val="nil"/>
              <w:right w:val="nil"/>
            </w:tcBorders>
            <w:shd w:val="clear" w:color="auto" w:fill="FAFAFA"/>
            <w:vAlign w:val="bottom"/>
          </w:tcPr>
          <w:p w14:paraId="11BACC98" w14:textId="77777777" w:rsidR="00360ED5" w:rsidRPr="00EB5092" w:rsidRDefault="00360ED5"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1468" w:type="dxa"/>
            <w:tcBorders>
              <w:top w:val="single" w:sz="4" w:space="0" w:color="auto"/>
              <w:left w:val="nil"/>
              <w:right w:val="nil"/>
            </w:tcBorders>
            <w:shd w:val="clear" w:color="auto" w:fill="auto"/>
            <w:vAlign w:val="bottom"/>
          </w:tcPr>
          <w:p w14:paraId="4647AE5F" w14:textId="77777777" w:rsidR="00360ED5" w:rsidRPr="00EB5092" w:rsidRDefault="00360ED5" w:rsidP="00EB5092">
            <w:pPr>
              <w:pStyle w:val="acctfourfigures"/>
              <w:tabs>
                <w:tab w:val="clear" w:pos="765"/>
              </w:tabs>
              <w:spacing w:line="240" w:lineRule="auto"/>
              <w:ind w:right="-72"/>
              <w:jc w:val="right"/>
              <w:rPr>
                <w:rFonts w:ascii="Arial" w:eastAsia="Arial Unicode MS" w:hAnsi="Arial" w:cs="Arial"/>
                <w:sz w:val="18"/>
                <w:szCs w:val="18"/>
              </w:rPr>
            </w:pPr>
          </w:p>
        </w:tc>
      </w:tr>
      <w:tr w:rsidR="00EB5092" w:rsidRPr="00B21467" w14:paraId="2A024F78" w14:textId="77777777" w:rsidTr="00361C11">
        <w:trPr>
          <w:trHeight w:val="108"/>
        </w:trPr>
        <w:tc>
          <w:tcPr>
            <w:tcW w:w="3801" w:type="dxa"/>
            <w:hideMark/>
          </w:tcPr>
          <w:p w14:paraId="459182A8" w14:textId="77777777" w:rsidR="00EB5092" w:rsidRPr="00B21467"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eastAsia="Arial Unicode MS" w:cs="Arial"/>
                <w:lang w:val="en-GB"/>
              </w:rPr>
            </w:pPr>
            <w:r w:rsidRPr="00B21467">
              <w:rPr>
                <w:rFonts w:eastAsia="Arial Unicode MS" w:cs="Arial"/>
                <w:lang w:val="en-GB"/>
              </w:rPr>
              <w:t>Total</w:t>
            </w:r>
          </w:p>
        </w:tc>
        <w:tc>
          <w:tcPr>
            <w:tcW w:w="1417" w:type="dxa"/>
            <w:tcBorders>
              <w:left w:val="nil"/>
              <w:bottom w:val="single" w:sz="4" w:space="0" w:color="auto"/>
              <w:right w:val="nil"/>
            </w:tcBorders>
            <w:shd w:val="clear" w:color="auto" w:fill="FAFAFA"/>
            <w:vAlign w:val="bottom"/>
          </w:tcPr>
          <w:p w14:paraId="7A4E44B0" w14:textId="2FBD13D9"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12,70</w:t>
            </w:r>
            <w:r w:rsidRPr="00EB5092">
              <w:rPr>
                <w:rFonts w:eastAsia="Arial Unicode MS" w:cs="Arial"/>
                <w:cs/>
              </w:rPr>
              <w:t>2</w:t>
            </w:r>
          </w:p>
        </w:tc>
        <w:tc>
          <w:tcPr>
            <w:tcW w:w="1332" w:type="dxa"/>
            <w:tcBorders>
              <w:left w:val="nil"/>
              <w:bottom w:val="single" w:sz="4" w:space="0" w:color="auto"/>
              <w:right w:val="nil"/>
            </w:tcBorders>
            <w:shd w:val="clear" w:color="auto" w:fill="auto"/>
            <w:vAlign w:val="bottom"/>
          </w:tcPr>
          <w:p w14:paraId="27AE1617" w14:textId="77777777"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22,466</w:t>
            </w:r>
          </w:p>
        </w:tc>
        <w:tc>
          <w:tcPr>
            <w:tcW w:w="1428" w:type="dxa"/>
            <w:tcBorders>
              <w:left w:val="nil"/>
              <w:bottom w:val="single" w:sz="4" w:space="0" w:color="auto"/>
              <w:right w:val="nil"/>
            </w:tcBorders>
            <w:shd w:val="clear" w:color="auto" w:fill="FAFAFA"/>
            <w:vAlign w:val="bottom"/>
          </w:tcPr>
          <w:p w14:paraId="5C923776" w14:textId="0420856B" w:rsidR="00EB5092" w:rsidRPr="00EB5092" w:rsidRDefault="00EB5092" w:rsidP="00EB5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B5092">
              <w:rPr>
                <w:rFonts w:eastAsia="Arial Unicode MS" w:cs="Arial"/>
              </w:rPr>
              <w:t>13,001</w:t>
            </w:r>
          </w:p>
        </w:tc>
        <w:tc>
          <w:tcPr>
            <w:tcW w:w="1468" w:type="dxa"/>
            <w:tcBorders>
              <w:left w:val="nil"/>
              <w:bottom w:val="single" w:sz="4" w:space="0" w:color="auto"/>
              <w:right w:val="nil"/>
            </w:tcBorders>
            <w:shd w:val="clear" w:color="auto" w:fill="auto"/>
            <w:vAlign w:val="bottom"/>
          </w:tcPr>
          <w:p w14:paraId="7066922A" w14:textId="77777777" w:rsidR="00EB5092" w:rsidRPr="00EB5092" w:rsidRDefault="00EB5092" w:rsidP="00EB5092">
            <w:pPr>
              <w:pStyle w:val="acctfourfigures"/>
              <w:tabs>
                <w:tab w:val="clear" w:pos="765"/>
              </w:tabs>
              <w:spacing w:line="240" w:lineRule="auto"/>
              <w:ind w:right="-72"/>
              <w:jc w:val="right"/>
              <w:rPr>
                <w:rFonts w:ascii="Arial" w:eastAsia="Arial Unicode MS" w:hAnsi="Arial" w:cs="Arial"/>
                <w:sz w:val="18"/>
                <w:szCs w:val="18"/>
                <w:lang w:val="en-US"/>
              </w:rPr>
            </w:pPr>
            <w:r w:rsidRPr="00EB5092">
              <w:rPr>
                <w:rFonts w:ascii="Arial" w:eastAsia="Arial Unicode MS" w:hAnsi="Arial" w:cs="Arial"/>
                <w:sz w:val="18"/>
                <w:szCs w:val="18"/>
              </w:rPr>
              <w:t>23,634</w:t>
            </w:r>
          </w:p>
        </w:tc>
      </w:tr>
    </w:tbl>
    <w:p w14:paraId="35AF6BF6"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p w14:paraId="25CD8D24" w14:textId="77777777" w:rsidR="008432B6" w:rsidRPr="00B21467" w:rsidRDefault="008432B6"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r w:rsidRPr="00B21467">
        <w:rPr>
          <w:rFonts w:eastAsia="Arial Unicode MS" w:cs="Arial"/>
        </w:rPr>
        <w:t xml:space="preserve">The normal credit term granted by the Group ranges from </w:t>
      </w:r>
      <w:r w:rsidR="006C37D9">
        <w:rPr>
          <w:rFonts w:eastAsia="Arial Unicode MS" w:cs="Arial"/>
        </w:rPr>
        <w:t>7</w:t>
      </w:r>
      <w:r w:rsidRPr="00B21467">
        <w:rPr>
          <w:rFonts w:eastAsia="Arial Unicode MS" w:cs="Arial"/>
          <w:cs/>
        </w:rPr>
        <w:t xml:space="preserve"> </w:t>
      </w:r>
      <w:r w:rsidRPr="00B21467">
        <w:rPr>
          <w:rFonts w:eastAsia="Arial Unicode MS" w:cs="Arial"/>
        </w:rPr>
        <w:t xml:space="preserve">days to </w:t>
      </w:r>
      <w:r w:rsidR="00CE35EC">
        <w:rPr>
          <w:rFonts w:eastAsia="Arial Unicode MS" w:cs="Arial"/>
        </w:rPr>
        <w:t>120</w:t>
      </w:r>
      <w:r w:rsidRPr="00B21467">
        <w:rPr>
          <w:rFonts w:eastAsia="Arial Unicode MS" w:cs="Arial"/>
          <w:cs/>
        </w:rPr>
        <w:t xml:space="preserve"> </w:t>
      </w:r>
      <w:r w:rsidRPr="00B21467">
        <w:rPr>
          <w:rFonts w:eastAsia="Arial Unicode MS" w:cs="Arial"/>
        </w:rPr>
        <w:t>days.</w:t>
      </w:r>
    </w:p>
    <w:p w14:paraId="59AC7093" w14:textId="43589070" w:rsidR="00360ED5" w:rsidRDefault="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r>
        <w:rPr>
          <w:rFonts w:eastAsia="Arial Unicode MS" w:cs="Arial"/>
        </w:rPr>
        <w:br w:type="page"/>
      </w:r>
    </w:p>
    <w:p w14:paraId="463618DC" w14:textId="77777777" w:rsidR="005309FA" w:rsidRPr="00B21467" w:rsidRDefault="005309FA" w:rsidP="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tbl>
      <w:tblPr>
        <w:tblW w:w="9441" w:type="dxa"/>
        <w:tblInd w:w="27" w:type="dxa"/>
        <w:shd w:val="clear" w:color="auto" w:fill="FFA543"/>
        <w:tblLook w:val="04A0" w:firstRow="1" w:lastRow="0" w:firstColumn="1" w:lastColumn="0" w:noHBand="0" w:noVBand="1"/>
      </w:tblPr>
      <w:tblGrid>
        <w:gridCol w:w="9441"/>
      </w:tblGrid>
      <w:tr w:rsidR="006860DC" w:rsidRPr="00B21467" w14:paraId="6B27AA19" w14:textId="77777777" w:rsidTr="000E1FEF">
        <w:trPr>
          <w:trHeight w:val="386"/>
        </w:trPr>
        <w:tc>
          <w:tcPr>
            <w:tcW w:w="9441" w:type="dxa"/>
            <w:shd w:val="clear" w:color="auto" w:fill="FFA543"/>
            <w:vAlign w:val="center"/>
            <w:hideMark/>
          </w:tcPr>
          <w:p w14:paraId="476790B7" w14:textId="77777777" w:rsidR="006860DC" w:rsidRPr="00B21467" w:rsidRDefault="006860DC"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00FA62FD">
              <w:rPr>
                <w:rFonts w:cs="Arial"/>
                <w:b/>
                <w:bCs/>
                <w:color w:val="FFFFFF" w:themeColor="background1"/>
                <w:lang w:val="en-GB"/>
              </w:rPr>
              <w:t>4</w:t>
            </w:r>
            <w:r w:rsidRPr="00B21467">
              <w:rPr>
                <w:rFonts w:cs="Arial"/>
                <w:b/>
                <w:bCs/>
                <w:color w:val="FFFFFF" w:themeColor="background1"/>
                <w:lang w:val="en-GB"/>
              </w:rPr>
              <w:tab/>
              <w:t>Other receivables</w:t>
            </w:r>
          </w:p>
        </w:tc>
      </w:tr>
    </w:tbl>
    <w:p w14:paraId="6BB57751" w14:textId="77777777" w:rsidR="008432B6" w:rsidRPr="00B21467" w:rsidRDefault="008432B6" w:rsidP="0098221E">
      <w:pPr>
        <w:spacing w:line="240" w:lineRule="auto"/>
        <w:rPr>
          <w:rFonts w:cs="Arial"/>
        </w:rPr>
      </w:pPr>
    </w:p>
    <w:tbl>
      <w:tblPr>
        <w:tblW w:w="9468" w:type="dxa"/>
        <w:tblLayout w:type="fixed"/>
        <w:tblLook w:val="04A0" w:firstRow="1" w:lastRow="0" w:firstColumn="1" w:lastColumn="0" w:noHBand="0" w:noVBand="1"/>
      </w:tblPr>
      <w:tblGrid>
        <w:gridCol w:w="3681"/>
        <w:gridCol w:w="1413"/>
        <w:gridCol w:w="1485"/>
        <w:gridCol w:w="1422"/>
        <w:gridCol w:w="1467"/>
      </w:tblGrid>
      <w:tr w:rsidR="0098221E" w:rsidRPr="00B21467" w14:paraId="3F7660AA" w14:textId="77777777" w:rsidTr="00FA62FD">
        <w:trPr>
          <w:cantSplit/>
          <w:trHeight w:val="68"/>
        </w:trPr>
        <w:tc>
          <w:tcPr>
            <w:tcW w:w="3681" w:type="dxa"/>
          </w:tcPr>
          <w:p w14:paraId="2BAF508B" w14:textId="77777777" w:rsidR="008432B6" w:rsidRPr="00B21467" w:rsidRDefault="008432B6" w:rsidP="0098221E">
            <w:pPr>
              <w:spacing w:line="240" w:lineRule="auto"/>
              <w:ind w:left="-57"/>
              <w:rPr>
                <w:rFonts w:cs="Arial"/>
                <w:cs/>
              </w:rPr>
            </w:pPr>
          </w:p>
        </w:tc>
        <w:tc>
          <w:tcPr>
            <w:tcW w:w="2898" w:type="dxa"/>
            <w:gridSpan w:val="2"/>
            <w:tcBorders>
              <w:top w:val="single" w:sz="4" w:space="0" w:color="auto"/>
            </w:tcBorders>
            <w:hideMark/>
          </w:tcPr>
          <w:p w14:paraId="7FB1B08B" w14:textId="77777777" w:rsidR="008432B6" w:rsidRPr="00B21467" w:rsidRDefault="008432B6" w:rsidP="0098221E">
            <w:pPr>
              <w:spacing w:line="240" w:lineRule="auto"/>
              <w:ind w:right="-72"/>
              <w:jc w:val="center"/>
              <w:rPr>
                <w:rFonts w:cs="Arial"/>
                <w:b/>
                <w:bCs/>
              </w:rPr>
            </w:pPr>
            <w:r w:rsidRPr="00B21467">
              <w:rPr>
                <w:rFonts w:cs="Arial"/>
                <w:b/>
                <w:bCs/>
              </w:rPr>
              <w:t>Consolidated</w:t>
            </w:r>
          </w:p>
        </w:tc>
        <w:tc>
          <w:tcPr>
            <w:tcW w:w="2889" w:type="dxa"/>
            <w:gridSpan w:val="2"/>
            <w:tcBorders>
              <w:top w:val="single" w:sz="4" w:space="0" w:color="auto"/>
            </w:tcBorders>
            <w:hideMark/>
          </w:tcPr>
          <w:p w14:paraId="5ECED2B5" w14:textId="77777777" w:rsidR="008432B6" w:rsidRPr="00B21467" w:rsidRDefault="008432B6" w:rsidP="0098221E">
            <w:pPr>
              <w:spacing w:line="240" w:lineRule="auto"/>
              <w:ind w:right="-72"/>
              <w:jc w:val="center"/>
              <w:rPr>
                <w:rFonts w:cs="Arial"/>
                <w:b/>
                <w:bCs/>
                <w:cs/>
              </w:rPr>
            </w:pPr>
            <w:r w:rsidRPr="00B21467">
              <w:rPr>
                <w:rFonts w:cs="Arial"/>
                <w:b/>
                <w:bCs/>
              </w:rPr>
              <w:t>Separate</w:t>
            </w:r>
          </w:p>
        </w:tc>
      </w:tr>
      <w:tr w:rsidR="0098221E" w:rsidRPr="00B21467" w14:paraId="0FDA10F8" w14:textId="77777777" w:rsidTr="00FA62FD">
        <w:trPr>
          <w:cantSplit/>
          <w:trHeight w:val="68"/>
        </w:trPr>
        <w:tc>
          <w:tcPr>
            <w:tcW w:w="3681" w:type="dxa"/>
          </w:tcPr>
          <w:p w14:paraId="3B673DB6" w14:textId="77777777" w:rsidR="008432B6" w:rsidRPr="00B21467" w:rsidRDefault="008432B6" w:rsidP="0098221E">
            <w:pPr>
              <w:spacing w:line="240" w:lineRule="auto"/>
              <w:ind w:left="-57"/>
              <w:rPr>
                <w:rFonts w:cs="Arial"/>
                <w:cs/>
              </w:rPr>
            </w:pPr>
          </w:p>
        </w:tc>
        <w:tc>
          <w:tcPr>
            <w:tcW w:w="2898" w:type="dxa"/>
            <w:gridSpan w:val="2"/>
            <w:tcBorders>
              <w:top w:val="nil"/>
              <w:left w:val="nil"/>
              <w:bottom w:val="single" w:sz="4" w:space="0" w:color="auto"/>
              <w:right w:val="nil"/>
            </w:tcBorders>
            <w:hideMark/>
          </w:tcPr>
          <w:p w14:paraId="02B754CD" w14:textId="77777777" w:rsidR="008432B6" w:rsidRPr="00B21467" w:rsidRDefault="008432B6" w:rsidP="0098221E">
            <w:pPr>
              <w:spacing w:line="240" w:lineRule="auto"/>
              <w:ind w:right="-72"/>
              <w:jc w:val="center"/>
              <w:rPr>
                <w:rFonts w:cs="Arial"/>
                <w:b/>
                <w:bCs/>
              </w:rPr>
            </w:pPr>
            <w:r w:rsidRPr="00B21467">
              <w:rPr>
                <w:rFonts w:cs="Arial"/>
                <w:b/>
                <w:bCs/>
              </w:rPr>
              <w:t>financial statements</w:t>
            </w:r>
          </w:p>
        </w:tc>
        <w:tc>
          <w:tcPr>
            <w:tcW w:w="2889" w:type="dxa"/>
            <w:gridSpan w:val="2"/>
            <w:tcBorders>
              <w:top w:val="nil"/>
              <w:left w:val="nil"/>
              <w:bottom w:val="single" w:sz="4" w:space="0" w:color="auto"/>
              <w:right w:val="nil"/>
            </w:tcBorders>
            <w:hideMark/>
          </w:tcPr>
          <w:p w14:paraId="4E3CDC3E" w14:textId="77777777" w:rsidR="008432B6" w:rsidRPr="00B21467" w:rsidRDefault="008432B6" w:rsidP="0098221E">
            <w:pPr>
              <w:spacing w:line="240" w:lineRule="auto"/>
              <w:ind w:right="-72"/>
              <w:jc w:val="center"/>
              <w:rPr>
                <w:rFonts w:cs="Arial"/>
                <w:b/>
                <w:bCs/>
                <w:cs/>
              </w:rPr>
            </w:pPr>
            <w:r w:rsidRPr="00B21467">
              <w:rPr>
                <w:rFonts w:cs="Arial"/>
                <w:b/>
                <w:bCs/>
              </w:rPr>
              <w:t>financial statements</w:t>
            </w:r>
          </w:p>
        </w:tc>
      </w:tr>
      <w:tr w:rsidR="0098221E" w:rsidRPr="00B21467" w14:paraId="2D036ED8" w14:textId="77777777" w:rsidTr="00FA62FD">
        <w:trPr>
          <w:cantSplit/>
          <w:trHeight w:val="58"/>
        </w:trPr>
        <w:tc>
          <w:tcPr>
            <w:tcW w:w="3681" w:type="dxa"/>
            <w:vAlign w:val="center"/>
          </w:tcPr>
          <w:p w14:paraId="3BC9A76D" w14:textId="77777777" w:rsidR="008432B6" w:rsidRPr="00B21467" w:rsidRDefault="003B316B" w:rsidP="0098221E">
            <w:pPr>
              <w:spacing w:line="240" w:lineRule="auto"/>
              <w:ind w:left="-57"/>
              <w:rPr>
                <w:rFonts w:cs="Arial"/>
                <w:b/>
                <w:bCs/>
                <w:cs/>
              </w:rPr>
            </w:pPr>
            <w:r w:rsidRPr="00B21467">
              <w:rPr>
                <w:rFonts w:cs="Arial"/>
                <w:b/>
                <w:bCs/>
              </w:rPr>
              <w:t xml:space="preserve">As at 31 December </w:t>
            </w:r>
          </w:p>
        </w:tc>
        <w:tc>
          <w:tcPr>
            <w:tcW w:w="1413" w:type="dxa"/>
            <w:tcBorders>
              <w:top w:val="single" w:sz="4" w:space="0" w:color="auto"/>
              <w:left w:val="nil"/>
              <w:bottom w:val="nil"/>
              <w:right w:val="nil"/>
            </w:tcBorders>
            <w:hideMark/>
          </w:tcPr>
          <w:p w14:paraId="4228D651" w14:textId="77777777" w:rsidR="008432B6" w:rsidRPr="00B21467" w:rsidRDefault="008432B6" w:rsidP="0098221E">
            <w:pPr>
              <w:spacing w:line="240" w:lineRule="auto"/>
              <w:ind w:right="-72"/>
              <w:jc w:val="right"/>
              <w:rPr>
                <w:rFonts w:cs="Arial"/>
                <w:b/>
                <w:bCs/>
              </w:rPr>
            </w:pPr>
            <w:r w:rsidRPr="00B21467">
              <w:rPr>
                <w:rFonts w:cs="Arial"/>
                <w:b/>
                <w:bCs/>
              </w:rPr>
              <w:t>20</w:t>
            </w:r>
            <w:r w:rsidR="00FA62FD">
              <w:rPr>
                <w:rFonts w:cs="Arial"/>
                <w:b/>
                <w:bCs/>
              </w:rPr>
              <w:t>20</w:t>
            </w:r>
          </w:p>
        </w:tc>
        <w:tc>
          <w:tcPr>
            <w:tcW w:w="1485" w:type="dxa"/>
            <w:tcBorders>
              <w:top w:val="single" w:sz="4" w:space="0" w:color="auto"/>
              <w:left w:val="nil"/>
              <w:bottom w:val="nil"/>
              <w:right w:val="nil"/>
            </w:tcBorders>
            <w:hideMark/>
          </w:tcPr>
          <w:p w14:paraId="33B2B379" w14:textId="77777777" w:rsidR="008432B6" w:rsidRPr="00B21467" w:rsidRDefault="008432B6" w:rsidP="0098221E">
            <w:pPr>
              <w:spacing w:line="240" w:lineRule="auto"/>
              <w:ind w:right="-72"/>
              <w:jc w:val="right"/>
              <w:rPr>
                <w:rFonts w:cs="Arial"/>
                <w:b/>
                <w:bCs/>
              </w:rPr>
            </w:pPr>
            <w:r w:rsidRPr="00B21467">
              <w:rPr>
                <w:rFonts w:cs="Arial"/>
                <w:b/>
                <w:bCs/>
              </w:rPr>
              <w:t>201</w:t>
            </w:r>
            <w:r w:rsidR="00FA62FD">
              <w:rPr>
                <w:rFonts w:cs="Arial"/>
                <w:b/>
                <w:bCs/>
              </w:rPr>
              <w:t>9</w:t>
            </w:r>
          </w:p>
        </w:tc>
        <w:tc>
          <w:tcPr>
            <w:tcW w:w="1422" w:type="dxa"/>
            <w:tcBorders>
              <w:top w:val="single" w:sz="4" w:space="0" w:color="auto"/>
              <w:left w:val="nil"/>
              <w:bottom w:val="nil"/>
              <w:right w:val="nil"/>
            </w:tcBorders>
            <w:hideMark/>
          </w:tcPr>
          <w:p w14:paraId="699BFED3" w14:textId="77777777" w:rsidR="008432B6" w:rsidRPr="00B21467" w:rsidRDefault="008432B6" w:rsidP="0098221E">
            <w:pPr>
              <w:spacing w:line="240" w:lineRule="auto"/>
              <w:ind w:right="-72"/>
              <w:jc w:val="right"/>
              <w:rPr>
                <w:rFonts w:cs="Arial"/>
                <w:b/>
                <w:bCs/>
              </w:rPr>
            </w:pPr>
            <w:r w:rsidRPr="00B21467">
              <w:rPr>
                <w:rFonts w:cs="Arial"/>
                <w:b/>
                <w:bCs/>
              </w:rPr>
              <w:t>20</w:t>
            </w:r>
            <w:r w:rsidR="00FA62FD">
              <w:rPr>
                <w:rFonts w:cs="Arial"/>
                <w:b/>
                <w:bCs/>
              </w:rPr>
              <w:t>20</w:t>
            </w:r>
          </w:p>
        </w:tc>
        <w:tc>
          <w:tcPr>
            <w:tcW w:w="1467" w:type="dxa"/>
            <w:tcBorders>
              <w:top w:val="single" w:sz="4" w:space="0" w:color="auto"/>
              <w:left w:val="nil"/>
              <w:bottom w:val="nil"/>
              <w:right w:val="nil"/>
            </w:tcBorders>
            <w:hideMark/>
          </w:tcPr>
          <w:p w14:paraId="208BC4A3" w14:textId="77777777" w:rsidR="008432B6" w:rsidRPr="00B21467" w:rsidRDefault="008432B6" w:rsidP="0098221E">
            <w:pPr>
              <w:spacing w:line="240" w:lineRule="auto"/>
              <w:ind w:right="-72"/>
              <w:jc w:val="right"/>
              <w:rPr>
                <w:rFonts w:cs="Arial"/>
                <w:b/>
                <w:bCs/>
              </w:rPr>
            </w:pPr>
            <w:r w:rsidRPr="00B21467">
              <w:rPr>
                <w:rFonts w:cs="Arial"/>
                <w:b/>
                <w:bCs/>
              </w:rPr>
              <w:t>201</w:t>
            </w:r>
            <w:r w:rsidR="00FA62FD">
              <w:rPr>
                <w:rFonts w:cs="Arial"/>
                <w:b/>
                <w:bCs/>
              </w:rPr>
              <w:t>9</w:t>
            </w:r>
          </w:p>
        </w:tc>
      </w:tr>
      <w:tr w:rsidR="0098221E" w:rsidRPr="00B21467" w14:paraId="23CDB3D8" w14:textId="77777777" w:rsidTr="00FA62FD">
        <w:trPr>
          <w:cantSplit/>
        </w:trPr>
        <w:tc>
          <w:tcPr>
            <w:tcW w:w="3681" w:type="dxa"/>
          </w:tcPr>
          <w:p w14:paraId="77C00ED6" w14:textId="77777777" w:rsidR="008432B6" w:rsidRPr="00B21467" w:rsidRDefault="008432B6" w:rsidP="0098221E">
            <w:pPr>
              <w:spacing w:line="240" w:lineRule="auto"/>
              <w:ind w:left="-57"/>
              <w:rPr>
                <w:rFonts w:cs="Arial"/>
              </w:rPr>
            </w:pPr>
          </w:p>
        </w:tc>
        <w:tc>
          <w:tcPr>
            <w:tcW w:w="1413" w:type="dxa"/>
            <w:tcBorders>
              <w:top w:val="nil"/>
              <w:left w:val="nil"/>
              <w:bottom w:val="single" w:sz="4" w:space="0" w:color="auto"/>
              <w:right w:val="nil"/>
            </w:tcBorders>
            <w:hideMark/>
          </w:tcPr>
          <w:p w14:paraId="1E0614B1"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c>
          <w:tcPr>
            <w:tcW w:w="1485" w:type="dxa"/>
            <w:tcBorders>
              <w:top w:val="nil"/>
              <w:left w:val="nil"/>
              <w:bottom w:val="single" w:sz="4" w:space="0" w:color="auto"/>
              <w:right w:val="nil"/>
            </w:tcBorders>
            <w:hideMark/>
          </w:tcPr>
          <w:p w14:paraId="6A5481F8"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c>
          <w:tcPr>
            <w:tcW w:w="1422" w:type="dxa"/>
            <w:tcBorders>
              <w:top w:val="nil"/>
              <w:left w:val="nil"/>
              <w:bottom w:val="single" w:sz="4" w:space="0" w:color="auto"/>
              <w:right w:val="nil"/>
            </w:tcBorders>
            <w:hideMark/>
          </w:tcPr>
          <w:p w14:paraId="470B05B9"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c>
          <w:tcPr>
            <w:tcW w:w="1467" w:type="dxa"/>
            <w:tcBorders>
              <w:top w:val="nil"/>
              <w:left w:val="nil"/>
              <w:bottom w:val="single" w:sz="4" w:space="0" w:color="auto"/>
              <w:right w:val="nil"/>
            </w:tcBorders>
            <w:hideMark/>
          </w:tcPr>
          <w:p w14:paraId="0CE76300" w14:textId="77777777" w:rsidR="008432B6" w:rsidRPr="00B21467" w:rsidRDefault="007D5351" w:rsidP="0098221E">
            <w:pPr>
              <w:spacing w:line="240" w:lineRule="auto"/>
              <w:ind w:right="-72"/>
              <w:jc w:val="right"/>
              <w:rPr>
                <w:rFonts w:cs="Arial"/>
                <w:b/>
                <w:bCs/>
              </w:rPr>
            </w:pPr>
            <w:r w:rsidRPr="00B21467">
              <w:rPr>
                <w:rFonts w:cs="Arial"/>
                <w:b/>
                <w:bCs/>
              </w:rPr>
              <w:t xml:space="preserve">Million </w:t>
            </w:r>
            <w:r w:rsidR="008432B6" w:rsidRPr="00B21467">
              <w:rPr>
                <w:rFonts w:cs="Arial"/>
                <w:b/>
                <w:bCs/>
              </w:rPr>
              <w:t>Baht</w:t>
            </w:r>
          </w:p>
        </w:tc>
      </w:tr>
      <w:tr w:rsidR="00FA62FD" w:rsidRPr="00B21467" w14:paraId="27EFA178" w14:textId="77777777" w:rsidTr="00CE35EC">
        <w:trPr>
          <w:cantSplit/>
        </w:trPr>
        <w:tc>
          <w:tcPr>
            <w:tcW w:w="3681" w:type="dxa"/>
          </w:tcPr>
          <w:p w14:paraId="25792BD4" w14:textId="77777777" w:rsidR="00FA62FD" w:rsidRPr="00B21467" w:rsidRDefault="00FA62FD" w:rsidP="00FA62FD">
            <w:pPr>
              <w:spacing w:line="240" w:lineRule="auto"/>
              <w:ind w:left="-57"/>
              <w:rPr>
                <w:rFonts w:cs="Arial"/>
              </w:rPr>
            </w:pPr>
          </w:p>
        </w:tc>
        <w:tc>
          <w:tcPr>
            <w:tcW w:w="1413" w:type="dxa"/>
            <w:tcBorders>
              <w:top w:val="single" w:sz="4" w:space="0" w:color="auto"/>
              <w:left w:val="nil"/>
              <w:bottom w:val="nil"/>
              <w:right w:val="nil"/>
            </w:tcBorders>
            <w:shd w:val="clear" w:color="auto" w:fill="FAFAFA"/>
            <w:vAlign w:val="bottom"/>
          </w:tcPr>
          <w:p w14:paraId="34932CFF" w14:textId="77777777" w:rsidR="00FA62FD" w:rsidRPr="00B21467" w:rsidRDefault="00FA62FD" w:rsidP="00FA62FD">
            <w:pPr>
              <w:spacing w:line="240" w:lineRule="auto"/>
              <w:ind w:right="-72"/>
              <w:jc w:val="right"/>
              <w:rPr>
                <w:rFonts w:cs="Arial"/>
                <w:cs/>
              </w:rPr>
            </w:pPr>
          </w:p>
        </w:tc>
        <w:tc>
          <w:tcPr>
            <w:tcW w:w="1485" w:type="dxa"/>
            <w:tcBorders>
              <w:top w:val="single" w:sz="4" w:space="0" w:color="auto"/>
              <w:left w:val="nil"/>
              <w:bottom w:val="nil"/>
              <w:right w:val="nil"/>
            </w:tcBorders>
            <w:shd w:val="clear" w:color="auto" w:fill="auto"/>
            <w:vAlign w:val="bottom"/>
          </w:tcPr>
          <w:p w14:paraId="0D320955" w14:textId="77777777" w:rsidR="00FA62FD" w:rsidRPr="00B21467" w:rsidRDefault="00FA62FD" w:rsidP="00FA62FD">
            <w:pPr>
              <w:spacing w:line="240" w:lineRule="auto"/>
              <w:ind w:right="-72"/>
              <w:jc w:val="right"/>
              <w:rPr>
                <w:rFonts w:cs="Arial"/>
              </w:rPr>
            </w:pPr>
          </w:p>
        </w:tc>
        <w:tc>
          <w:tcPr>
            <w:tcW w:w="1422" w:type="dxa"/>
            <w:tcBorders>
              <w:top w:val="single" w:sz="4" w:space="0" w:color="auto"/>
              <w:left w:val="nil"/>
              <w:bottom w:val="nil"/>
              <w:right w:val="nil"/>
            </w:tcBorders>
            <w:shd w:val="clear" w:color="auto" w:fill="FAFAFA"/>
            <w:vAlign w:val="bottom"/>
          </w:tcPr>
          <w:p w14:paraId="539CBB6C" w14:textId="77777777" w:rsidR="00FA62FD" w:rsidRPr="00B21467" w:rsidRDefault="00FA62FD" w:rsidP="00FA62FD">
            <w:pPr>
              <w:spacing w:line="240" w:lineRule="auto"/>
              <w:ind w:right="-72"/>
              <w:jc w:val="right"/>
              <w:rPr>
                <w:rFonts w:cs="Arial"/>
              </w:rPr>
            </w:pPr>
          </w:p>
        </w:tc>
        <w:tc>
          <w:tcPr>
            <w:tcW w:w="1467" w:type="dxa"/>
            <w:tcBorders>
              <w:top w:val="single" w:sz="4" w:space="0" w:color="auto"/>
              <w:left w:val="nil"/>
              <w:bottom w:val="nil"/>
              <w:right w:val="nil"/>
            </w:tcBorders>
            <w:shd w:val="clear" w:color="auto" w:fill="auto"/>
            <w:vAlign w:val="bottom"/>
          </w:tcPr>
          <w:p w14:paraId="3ECF0B41" w14:textId="77777777" w:rsidR="00FA62FD" w:rsidRPr="00B21467" w:rsidRDefault="00FA62FD" w:rsidP="00FA62FD">
            <w:pPr>
              <w:spacing w:line="240" w:lineRule="auto"/>
              <w:ind w:right="-72"/>
              <w:jc w:val="right"/>
              <w:rPr>
                <w:rFonts w:cs="Arial"/>
              </w:rPr>
            </w:pPr>
          </w:p>
        </w:tc>
      </w:tr>
      <w:tr w:rsidR="009865A0" w:rsidRPr="00B21467" w14:paraId="03A55048" w14:textId="77777777" w:rsidTr="00CE35EC">
        <w:trPr>
          <w:cantSplit/>
        </w:trPr>
        <w:tc>
          <w:tcPr>
            <w:tcW w:w="3681" w:type="dxa"/>
            <w:hideMark/>
          </w:tcPr>
          <w:p w14:paraId="2F123ECE" w14:textId="77777777" w:rsidR="009865A0" w:rsidRPr="009E79B9" w:rsidRDefault="009865A0" w:rsidP="009865A0">
            <w:pPr>
              <w:spacing w:line="240" w:lineRule="auto"/>
              <w:ind w:left="-57"/>
              <w:rPr>
                <w:rFonts w:cs="Arial"/>
              </w:rPr>
            </w:pPr>
            <w:r w:rsidRPr="009E79B9">
              <w:rPr>
                <w:rFonts w:cs="Arial"/>
              </w:rPr>
              <w:t>Prepaid expenses</w:t>
            </w:r>
          </w:p>
        </w:tc>
        <w:tc>
          <w:tcPr>
            <w:tcW w:w="1413" w:type="dxa"/>
            <w:shd w:val="clear" w:color="auto" w:fill="FAFAFA"/>
            <w:vAlign w:val="bottom"/>
          </w:tcPr>
          <w:p w14:paraId="6A001FE1"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E79B9">
              <w:rPr>
                <w:rFonts w:eastAsia="Arial Unicode MS" w:cs="Arial"/>
              </w:rPr>
              <w:t>379</w:t>
            </w:r>
          </w:p>
        </w:tc>
        <w:tc>
          <w:tcPr>
            <w:tcW w:w="1485" w:type="dxa"/>
            <w:shd w:val="clear" w:color="auto" w:fill="auto"/>
            <w:vAlign w:val="bottom"/>
          </w:tcPr>
          <w:p w14:paraId="21D3D9AD" w14:textId="77777777" w:rsidR="009865A0" w:rsidRPr="009E79B9" w:rsidRDefault="009865A0" w:rsidP="009865A0">
            <w:pPr>
              <w:spacing w:line="240" w:lineRule="auto"/>
              <w:ind w:right="-72"/>
              <w:jc w:val="right"/>
              <w:rPr>
                <w:rFonts w:cs="Arial"/>
              </w:rPr>
            </w:pPr>
            <w:r w:rsidRPr="009E79B9">
              <w:rPr>
                <w:rFonts w:cs="Arial"/>
              </w:rPr>
              <w:t>647</w:t>
            </w:r>
          </w:p>
        </w:tc>
        <w:tc>
          <w:tcPr>
            <w:tcW w:w="1422" w:type="dxa"/>
            <w:shd w:val="clear" w:color="auto" w:fill="FAFAFA"/>
            <w:vAlign w:val="bottom"/>
          </w:tcPr>
          <w:p w14:paraId="57527AA4"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E79B9">
              <w:rPr>
                <w:rFonts w:eastAsia="Arial Unicode MS" w:cs="Arial"/>
              </w:rPr>
              <w:t>198</w:t>
            </w:r>
          </w:p>
        </w:tc>
        <w:tc>
          <w:tcPr>
            <w:tcW w:w="1467" w:type="dxa"/>
            <w:shd w:val="clear" w:color="auto" w:fill="auto"/>
            <w:vAlign w:val="bottom"/>
          </w:tcPr>
          <w:p w14:paraId="1237D9A5" w14:textId="77777777" w:rsidR="009865A0" w:rsidRPr="009E79B9" w:rsidRDefault="009865A0" w:rsidP="009865A0">
            <w:pPr>
              <w:spacing w:line="240" w:lineRule="auto"/>
              <w:ind w:right="-72"/>
              <w:jc w:val="right"/>
              <w:rPr>
                <w:rFonts w:cs="Arial"/>
              </w:rPr>
            </w:pPr>
            <w:r w:rsidRPr="009E79B9">
              <w:rPr>
                <w:rFonts w:cs="Arial"/>
              </w:rPr>
              <w:t>467</w:t>
            </w:r>
          </w:p>
        </w:tc>
      </w:tr>
      <w:tr w:rsidR="009865A0" w:rsidRPr="00B21467" w14:paraId="0B1BF1C1" w14:textId="77777777" w:rsidTr="00CE35EC">
        <w:trPr>
          <w:cantSplit/>
        </w:trPr>
        <w:tc>
          <w:tcPr>
            <w:tcW w:w="3681" w:type="dxa"/>
            <w:hideMark/>
          </w:tcPr>
          <w:p w14:paraId="78059C9D" w14:textId="77777777" w:rsidR="009865A0" w:rsidRPr="009E79B9" w:rsidRDefault="009865A0" w:rsidP="009865A0">
            <w:pPr>
              <w:spacing w:line="240" w:lineRule="auto"/>
              <w:ind w:left="-57"/>
              <w:rPr>
                <w:rFonts w:cs="Arial"/>
              </w:rPr>
            </w:pPr>
            <w:r w:rsidRPr="009E79B9">
              <w:rPr>
                <w:rFonts w:cs="Arial"/>
              </w:rPr>
              <w:t>Other accounts receivable</w:t>
            </w:r>
          </w:p>
        </w:tc>
        <w:tc>
          <w:tcPr>
            <w:tcW w:w="1413" w:type="dxa"/>
            <w:shd w:val="clear" w:color="auto" w:fill="FAFAFA"/>
            <w:vAlign w:val="bottom"/>
          </w:tcPr>
          <w:p w14:paraId="0A5637A9"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E79B9">
              <w:rPr>
                <w:rFonts w:eastAsia="Arial Unicode MS" w:cs="Arial"/>
              </w:rPr>
              <w:t>690</w:t>
            </w:r>
          </w:p>
        </w:tc>
        <w:tc>
          <w:tcPr>
            <w:tcW w:w="1485" w:type="dxa"/>
            <w:shd w:val="clear" w:color="auto" w:fill="auto"/>
            <w:vAlign w:val="bottom"/>
          </w:tcPr>
          <w:p w14:paraId="28A2155A" w14:textId="77777777" w:rsidR="009865A0" w:rsidRPr="009E79B9" w:rsidRDefault="009E79B9" w:rsidP="009865A0">
            <w:pPr>
              <w:spacing w:line="240" w:lineRule="auto"/>
              <w:ind w:right="-72"/>
              <w:jc w:val="right"/>
              <w:rPr>
                <w:rFonts w:cs="Arial"/>
              </w:rPr>
            </w:pPr>
            <w:r w:rsidRPr="009E79B9">
              <w:rPr>
                <w:rFonts w:cs="Arial"/>
              </w:rPr>
              <w:t>608</w:t>
            </w:r>
          </w:p>
        </w:tc>
        <w:tc>
          <w:tcPr>
            <w:tcW w:w="1422" w:type="dxa"/>
            <w:shd w:val="clear" w:color="auto" w:fill="FAFAFA"/>
            <w:vAlign w:val="bottom"/>
          </w:tcPr>
          <w:p w14:paraId="6D19F80E"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E79B9">
              <w:rPr>
                <w:rFonts w:eastAsia="Arial Unicode MS" w:cs="Arial"/>
              </w:rPr>
              <w:t>829</w:t>
            </w:r>
          </w:p>
        </w:tc>
        <w:tc>
          <w:tcPr>
            <w:tcW w:w="1467" w:type="dxa"/>
            <w:shd w:val="clear" w:color="auto" w:fill="auto"/>
            <w:vAlign w:val="bottom"/>
          </w:tcPr>
          <w:p w14:paraId="184E338A" w14:textId="77777777" w:rsidR="009865A0" w:rsidRPr="009E79B9" w:rsidRDefault="009E79B9" w:rsidP="009865A0">
            <w:pPr>
              <w:spacing w:line="240" w:lineRule="auto"/>
              <w:ind w:right="-72"/>
              <w:jc w:val="right"/>
              <w:rPr>
                <w:rFonts w:cs="Arial"/>
              </w:rPr>
            </w:pPr>
            <w:r w:rsidRPr="009E79B9">
              <w:rPr>
                <w:rFonts w:cs="Arial"/>
              </w:rPr>
              <w:t>673</w:t>
            </w:r>
          </w:p>
        </w:tc>
      </w:tr>
      <w:tr w:rsidR="009865A0" w:rsidRPr="00B21467" w14:paraId="3F7DF232" w14:textId="77777777" w:rsidTr="00CE35EC">
        <w:trPr>
          <w:cantSplit/>
        </w:trPr>
        <w:tc>
          <w:tcPr>
            <w:tcW w:w="3681" w:type="dxa"/>
            <w:hideMark/>
          </w:tcPr>
          <w:p w14:paraId="4A162A91" w14:textId="77777777" w:rsidR="009865A0" w:rsidRPr="009E79B9" w:rsidRDefault="009865A0" w:rsidP="009865A0">
            <w:pPr>
              <w:spacing w:line="240" w:lineRule="auto"/>
              <w:ind w:left="-57"/>
              <w:rPr>
                <w:rFonts w:cs="Arial"/>
              </w:rPr>
            </w:pPr>
            <w:r w:rsidRPr="009E79B9">
              <w:rPr>
                <w:rFonts w:cs="Arial"/>
              </w:rPr>
              <w:t xml:space="preserve">Current portion of long-term loans </w:t>
            </w:r>
          </w:p>
        </w:tc>
        <w:tc>
          <w:tcPr>
            <w:tcW w:w="1413" w:type="dxa"/>
            <w:shd w:val="clear" w:color="auto" w:fill="FAFAFA"/>
            <w:vAlign w:val="bottom"/>
          </w:tcPr>
          <w:p w14:paraId="4F6BD205"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5" w:type="dxa"/>
            <w:shd w:val="clear" w:color="auto" w:fill="auto"/>
            <w:vAlign w:val="bottom"/>
          </w:tcPr>
          <w:p w14:paraId="7664DF62" w14:textId="77777777" w:rsidR="009865A0" w:rsidRPr="009E79B9" w:rsidRDefault="009865A0" w:rsidP="009865A0">
            <w:pPr>
              <w:spacing w:line="240" w:lineRule="auto"/>
              <w:ind w:right="-72"/>
              <w:jc w:val="right"/>
              <w:rPr>
                <w:rFonts w:cs="Arial"/>
              </w:rPr>
            </w:pPr>
          </w:p>
        </w:tc>
        <w:tc>
          <w:tcPr>
            <w:tcW w:w="1422" w:type="dxa"/>
            <w:shd w:val="clear" w:color="auto" w:fill="FAFAFA"/>
            <w:vAlign w:val="bottom"/>
          </w:tcPr>
          <w:p w14:paraId="16DA9D14"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67" w:type="dxa"/>
            <w:shd w:val="clear" w:color="auto" w:fill="auto"/>
            <w:vAlign w:val="bottom"/>
          </w:tcPr>
          <w:p w14:paraId="5BC8C016" w14:textId="77777777" w:rsidR="009865A0" w:rsidRPr="009E79B9" w:rsidRDefault="009865A0" w:rsidP="009865A0">
            <w:pPr>
              <w:spacing w:line="240" w:lineRule="auto"/>
              <w:ind w:right="-72"/>
              <w:jc w:val="right"/>
              <w:rPr>
                <w:rFonts w:cs="Arial"/>
              </w:rPr>
            </w:pPr>
          </w:p>
        </w:tc>
      </w:tr>
      <w:tr w:rsidR="009865A0" w:rsidRPr="00B21467" w14:paraId="21E46389" w14:textId="77777777" w:rsidTr="00361C11">
        <w:trPr>
          <w:cantSplit/>
        </w:trPr>
        <w:tc>
          <w:tcPr>
            <w:tcW w:w="3681" w:type="dxa"/>
            <w:hideMark/>
          </w:tcPr>
          <w:p w14:paraId="5DC138B6" w14:textId="77777777" w:rsidR="009865A0" w:rsidRPr="009E79B9" w:rsidRDefault="009865A0" w:rsidP="009865A0">
            <w:pPr>
              <w:tabs>
                <w:tab w:val="clear" w:pos="3515"/>
                <w:tab w:val="left" w:pos="3473"/>
              </w:tabs>
              <w:spacing w:line="240" w:lineRule="auto"/>
              <w:ind w:left="-57"/>
              <w:rPr>
                <w:rFonts w:cs="Arial"/>
              </w:rPr>
            </w:pPr>
            <w:r w:rsidRPr="009E79B9">
              <w:rPr>
                <w:rFonts w:cs="Arial"/>
              </w:rPr>
              <w:t xml:space="preserve">   to savings co-operative of employees</w:t>
            </w:r>
          </w:p>
        </w:tc>
        <w:tc>
          <w:tcPr>
            <w:tcW w:w="1413" w:type="dxa"/>
            <w:tcBorders>
              <w:bottom w:val="single" w:sz="4" w:space="0" w:color="auto"/>
            </w:tcBorders>
            <w:shd w:val="clear" w:color="auto" w:fill="FAFAFA"/>
            <w:vAlign w:val="bottom"/>
          </w:tcPr>
          <w:p w14:paraId="58A98212"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E79B9">
              <w:rPr>
                <w:rFonts w:eastAsia="Arial Unicode MS" w:cs="Arial"/>
              </w:rPr>
              <w:t>13</w:t>
            </w:r>
          </w:p>
        </w:tc>
        <w:tc>
          <w:tcPr>
            <w:tcW w:w="1485" w:type="dxa"/>
            <w:tcBorders>
              <w:bottom w:val="single" w:sz="4" w:space="0" w:color="auto"/>
            </w:tcBorders>
            <w:shd w:val="clear" w:color="auto" w:fill="auto"/>
            <w:vAlign w:val="bottom"/>
          </w:tcPr>
          <w:p w14:paraId="79EFD237" w14:textId="77777777" w:rsidR="009865A0" w:rsidRPr="009E79B9" w:rsidRDefault="009865A0" w:rsidP="009865A0">
            <w:pPr>
              <w:spacing w:line="240" w:lineRule="auto"/>
              <w:ind w:right="-72"/>
              <w:jc w:val="right"/>
              <w:rPr>
                <w:rFonts w:cs="Arial"/>
              </w:rPr>
            </w:pPr>
            <w:r w:rsidRPr="009E79B9">
              <w:rPr>
                <w:rFonts w:cs="Arial"/>
              </w:rPr>
              <w:t>33</w:t>
            </w:r>
          </w:p>
        </w:tc>
        <w:tc>
          <w:tcPr>
            <w:tcW w:w="1422" w:type="dxa"/>
            <w:tcBorders>
              <w:bottom w:val="single" w:sz="4" w:space="0" w:color="auto"/>
            </w:tcBorders>
            <w:shd w:val="clear" w:color="auto" w:fill="FAFAFA"/>
            <w:vAlign w:val="bottom"/>
          </w:tcPr>
          <w:p w14:paraId="0060747B" w14:textId="77777777" w:rsidR="009865A0" w:rsidRPr="009E79B9" w:rsidRDefault="009865A0"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E79B9">
              <w:rPr>
                <w:rFonts w:eastAsia="Arial Unicode MS" w:cs="Arial"/>
              </w:rPr>
              <w:t>13</w:t>
            </w:r>
          </w:p>
        </w:tc>
        <w:tc>
          <w:tcPr>
            <w:tcW w:w="1467" w:type="dxa"/>
            <w:tcBorders>
              <w:bottom w:val="single" w:sz="4" w:space="0" w:color="auto"/>
            </w:tcBorders>
            <w:shd w:val="clear" w:color="auto" w:fill="auto"/>
            <w:vAlign w:val="bottom"/>
          </w:tcPr>
          <w:p w14:paraId="0F6146C3" w14:textId="77777777" w:rsidR="009865A0" w:rsidRPr="009E79B9" w:rsidRDefault="009865A0" w:rsidP="009865A0">
            <w:pPr>
              <w:spacing w:line="240" w:lineRule="auto"/>
              <w:ind w:right="-72"/>
              <w:jc w:val="right"/>
              <w:rPr>
                <w:rFonts w:cs="Arial"/>
              </w:rPr>
            </w:pPr>
            <w:r w:rsidRPr="009E79B9">
              <w:rPr>
                <w:rFonts w:cs="Arial"/>
              </w:rPr>
              <w:t>33</w:t>
            </w:r>
          </w:p>
        </w:tc>
      </w:tr>
      <w:tr w:rsidR="009865A0" w:rsidRPr="00B21467" w14:paraId="5BCFD04E" w14:textId="77777777" w:rsidTr="00361C11">
        <w:trPr>
          <w:cantSplit/>
        </w:trPr>
        <w:tc>
          <w:tcPr>
            <w:tcW w:w="3681" w:type="dxa"/>
          </w:tcPr>
          <w:p w14:paraId="51CB458F" w14:textId="77777777" w:rsidR="009865A0" w:rsidRPr="009E79B9" w:rsidRDefault="009865A0" w:rsidP="009865A0">
            <w:pPr>
              <w:spacing w:line="240" w:lineRule="auto"/>
              <w:ind w:left="-57"/>
              <w:rPr>
                <w:rFonts w:cs="Arial"/>
              </w:rPr>
            </w:pPr>
            <w:r w:rsidRPr="009E79B9">
              <w:rPr>
                <w:rFonts w:cs="Arial"/>
              </w:rPr>
              <w:t>Total</w:t>
            </w:r>
          </w:p>
        </w:tc>
        <w:tc>
          <w:tcPr>
            <w:tcW w:w="1413" w:type="dxa"/>
            <w:tcBorders>
              <w:top w:val="single" w:sz="4" w:space="0" w:color="auto"/>
              <w:left w:val="nil"/>
              <w:bottom w:val="single" w:sz="4" w:space="0" w:color="auto"/>
              <w:right w:val="nil"/>
            </w:tcBorders>
            <w:shd w:val="clear" w:color="auto" w:fill="FAFAFA"/>
            <w:vAlign w:val="bottom"/>
          </w:tcPr>
          <w:p w14:paraId="7E38533D" w14:textId="77777777" w:rsidR="009865A0" w:rsidRPr="009E79B9" w:rsidRDefault="009E79B9" w:rsidP="009865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E79B9">
              <w:rPr>
                <w:rFonts w:eastAsia="Arial Unicode MS" w:cs="Arial"/>
              </w:rPr>
              <w:t>1,082</w:t>
            </w:r>
          </w:p>
        </w:tc>
        <w:tc>
          <w:tcPr>
            <w:tcW w:w="1485" w:type="dxa"/>
            <w:tcBorders>
              <w:top w:val="single" w:sz="4" w:space="0" w:color="auto"/>
              <w:left w:val="nil"/>
              <w:bottom w:val="single" w:sz="4" w:space="0" w:color="auto"/>
              <w:right w:val="nil"/>
            </w:tcBorders>
            <w:shd w:val="clear" w:color="auto" w:fill="auto"/>
            <w:vAlign w:val="bottom"/>
          </w:tcPr>
          <w:p w14:paraId="51DE58A0" w14:textId="77777777" w:rsidR="009865A0" w:rsidRPr="009E79B9" w:rsidRDefault="009865A0" w:rsidP="009865A0">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E79B9">
              <w:rPr>
                <w:rFonts w:cs="Arial"/>
              </w:rPr>
              <w:t>1,288</w:t>
            </w:r>
          </w:p>
        </w:tc>
        <w:tc>
          <w:tcPr>
            <w:tcW w:w="1422" w:type="dxa"/>
            <w:tcBorders>
              <w:top w:val="single" w:sz="4" w:space="0" w:color="auto"/>
              <w:left w:val="nil"/>
              <w:bottom w:val="single" w:sz="4" w:space="0" w:color="auto"/>
              <w:right w:val="nil"/>
            </w:tcBorders>
            <w:shd w:val="clear" w:color="auto" w:fill="FAFAFA"/>
            <w:vAlign w:val="bottom"/>
          </w:tcPr>
          <w:p w14:paraId="59FAC991" w14:textId="77777777" w:rsidR="009865A0" w:rsidRPr="009E79B9" w:rsidRDefault="009E79B9" w:rsidP="009865A0">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E79B9">
              <w:rPr>
                <w:rFonts w:cs="Arial"/>
              </w:rPr>
              <w:t>1,040</w:t>
            </w:r>
          </w:p>
        </w:tc>
        <w:tc>
          <w:tcPr>
            <w:tcW w:w="1467" w:type="dxa"/>
            <w:tcBorders>
              <w:top w:val="single" w:sz="4" w:space="0" w:color="auto"/>
              <w:left w:val="nil"/>
              <w:bottom w:val="single" w:sz="4" w:space="0" w:color="auto"/>
              <w:right w:val="nil"/>
            </w:tcBorders>
            <w:shd w:val="clear" w:color="auto" w:fill="auto"/>
            <w:vAlign w:val="bottom"/>
          </w:tcPr>
          <w:p w14:paraId="0513988B" w14:textId="77777777" w:rsidR="009865A0" w:rsidRPr="009E79B9" w:rsidRDefault="009865A0" w:rsidP="009865A0">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9E79B9">
              <w:rPr>
                <w:rFonts w:cs="Arial"/>
              </w:rPr>
              <w:t>1,173</w:t>
            </w:r>
          </w:p>
        </w:tc>
      </w:tr>
    </w:tbl>
    <w:p w14:paraId="4E7728EF" w14:textId="77777777" w:rsidR="0013406A" w:rsidRDefault="001340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46DCFAB" w14:textId="77777777" w:rsidR="00FA62FD" w:rsidRP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color w:val="CF4A02"/>
        </w:rPr>
      </w:pPr>
      <w:r w:rsidRPr="00FA62FD">
        <w:rPr>
          <w:rFonts w:cs="Arial"/>
          <w:color w:val="CF4A02"/>
        </w:rPr>
        <w:t xml:space="preserve">Fair values of </w:t>
      </w:r>
      <w:r>
        <w:rPr>
          <w:rFonts w:cs="Arial"/>
          <w:color w:val="CF4A02"/>
        </w:rPr>
        <w:t>other</w:t>
      </w:r>
      <w:r w:rsidRPr="00FA62FD">
        <w:rPr>
          <w:rFonts w:cs="Arial"/>
          <w:color w:val="CF4A02"/>
        </w:rPr>
        <w:t xml:space="preserve"> receivables</w:t>
      </w:r>
    </w:p>
    <w:p w14:paraId="23C49E6D" w14:textId="77777777" w:rsidR="00FA62FD" w:rsidRP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p w14:paraId="48FE8421" w14:textId="137817D6" w:rsidR="00FA62FD" w:rsidRDefault="001000A4"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r>
        <w:rPr>
          <w:rFonts w:eastAsia="Arial Unicode MS" w:cs="Arial"/>
        </w:rPr>
        <w:t>T</w:t>
      </w:r>
      <w:r w:rsidRPr="00FA62FD">
        <w:rPr>
          <w:rFonts w:eastAsia="Arial Unicode MS" w:cs="Arial"/>
        </w:rPr>
        <w:t xml:space="preserve">he carrying amount is considered to be the same as their fair value </w:t>
      </w:r>
      <w:r>
        <w:rPr>
          <w:rFonts w:eastAsia="Arial Unicode MS" w:cs="Arial"/>
        </w:rPr>
        <w:t>d</w:t>
      </w:r>
      <w:r w:rsidR="00FA62FD" w:rsidRPr="00FA62FD">
        <w:rPr>
          <w:rFonts w:eastAsia="Arial Unicode MS" w:cs="Arial"/>
        </w:rPr>
        <w:t>ue to the</w:t>
      </w:r>
      <w:r w:rsidR="0055114A">
        <w:rPr>
          <w:rFonts w:eastAsia="Arial Unicode MS" w:cs="Arial"/>
        </w:rPr>
        <w:t xml:space="preserve"> nature of</w:t>
      </w:r>
      <w:r w:rsidR="00FA62FD" w:rsidRPr="00FA62FD">
        <w:rPr>
          <w:rFonts w:eastAsia="Arial Unicode MS" w:cs="Arial"/>
        </w:rPr>
        <w:t xml:space="preserve"> </w:t>
      </w:r>
      <w:r w:rsidR="0055114A">
        <w:rPr>
          <w:rFonts w:eastAsia="Arial Unicode MS" w:cs="Arial"/>
        </w:rPr>
        <w:t>other receivable</w:t>
      </w:r>
      <w:r w:rsidR="00FA62FD" w:rsidRPr="00FA62FD">
        <w:rPr>
          <w:rFonts w:eastAsia="Arial Unicode MS" w:cs="Arial"/>
        </w:rPr>
        <w:t xml:space="preserve"> </w:t>
      </w:r>
      <w:r w:rsidR="0055114A">
        <w:rPr>
          <w:rFonts w:eastAsia="Arial Unicode MS" w:cs="Arial"/>
        </w:rPr>
        <w:t xml:space="preserve">is </w:t>
      </w:r>
      <w:r w:rsidR="00FA62FD" w:rsidRPr="00FA62FD">
        <w:rPr>
          <w:rFonts w:eastAsia="Arial Unicode MS" w:cs="Arial"/>
        </w:rPr>
        <w:t xml:space="preserve">current </w:t>
      </w:r>
      <w:r w:rsidR="0055114A">
        <w:rPr>
          <w:rFonts w:eastAsia="Arial Unicode MS" w:cs="Arial"/>
        </w:rPr>
        <w:t>assets</w:t>
      </w:r>
      <w:r w:rsidR="00FA62FD" w:rsidRPr="00FA62FD">
        <w:rPr>
          <w:rFonts w:eastAsia="Arial Unicode MS" w:cs="Arial"/>
        </w:rPr>
        <w:t>.</w:t>
      </w:r>
    </w:p>
    <w:p w14:paraId="671FB93B" w14:textId="246482F2" w:rsidR="0013406A" w:rsidRDefault="0013406A"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F003B48" w14:textId="77777777" w:rsidR="005309FA" w:rsidRDefault="005309FA"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59" w:type="dxa"/>
        <w:tblInd w:w="27" w:type="dxa"/>
        <w:shd w:val="clear" w:color="auto" w:fill="FFA543"/>
        <w:tblLook w:val="04A0" w:firstRow="1" w:lastRow="0" w:firstColumn="1" w:lastColumn="0" w:noHBand="0" w:noVBand="1"/>
      </w:tblPr>
      <w:tblGrid>
        <w:gridCol w:w="9459"/>
      </w:tblGrid>
      <w:tr w:rsidR="00FA62FD" w:rsidRPr="00B21467" w14:paraId="195947F4" w14:textId="77777777" w:rsidTr="00C65BD1">
        <w:trPr>
          <w:trHeight w:val="386"/>
        </w:trPr>
        <w:tc>
          <w:tcPr>
            <w:tcW w:w="9459" w:type="dxa"/>
            <w:shd w:val="clear" w:color="auto" w:fill="FFA543"/>
            <w:vAlign w:val="center"/>
            <w:hideMark/>
          </w:tcPr>
          <w:p w14:paraId="47120511" w14:textId="77777777" w:rsidR="00FA62FD" w:rsidRPr="00B21467" w:rsidRDefault="00FA62FD" w:rsidP="00C65B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Pr>
                <w:rFonts w:cs="Arial"/>
                <w:b/>
                <w:bCs/>
                <w:color w:val="FFFFFF" w:themeColor="background1"/>
                <w:lang w:val="en-GB"/>
              </w:rPr>
              <w:t>5</w:t>
            </w:r>
            <w:r w:rsidRPr="00B21467">
              <w:rPr>
                <w:rFonts w:cs="Arial"/>
                <w:b/>
                <w:bCs/>
                <w:color w:val="FFFFFF" w:themeColor="background1"/>
                <w:lang w:val="en-GB"/>
              </w:rPr>
              <w:tab/>
            </w:r>
            <w:r w:rsidRPr="00FA62FD">
              <w:rPr>
                <w:rFonts w:cs="Arial"/>
                <w:b/>
                <w:bCs/>
                <w:color w:val="FFFFFF" w:themeColor="background1"/>
                <w:lang w:val="en-GB"/>
              </w:rPr>
              <w:t>Financial assets</w:t>
            </w:r>
            <w:r>
              <w:rPr>
                <w:rFonts w:cs="Arial"/>
                <w:b/>
                <w:bCs/>
                <w:color w:val="FFFFFF" w:themeColor="background1"/>
                <w:lang w:val="en-GB"/>
              </w:rPr>
              <w:t xml:space="preserve"> and liabilities</w:t>
            </w:r>
          </w:p>
        </w:tc>
      </w:tr>
    </w:tbl>
    <w:p w14:paraId="112A08E7" w14:textId="77777777" w:rsidR="00FA62FD" w:rsidRDefault="00FA62FD"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14A42E4F" w14:textId="7BAFC425" w:rsidR="00FA62FD" w:rsidRDefault="00922E59"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Pr>
          <w:rFonts w:cs="Arial"/>
        </w:rPr>
        <w:t>Classification of f</w:t>
      </w:r>
      <w:r w:rsidR="00DB7756">
        <w:rPr>
          <w:rFonts w:cs="Arial"/>
        </w:rPr>
        <w:t xml:space="preserve">inancial assets and liabilities are disclosed in </w:t>
      </w:r>
      <w:r w:rsidR="007303AD">
        <w:rPr>
          <w:rFonts w:cs="Arial"/>
        </w:rPr>
        <w:t>n</w:t>
      </w:r>
      <w:r w:rsidR="00DB7756">
        <w:rPr>
          <w:rFonts w:cs="Arial"/>
        </w:rPr>
        <w:t>ote 8</w:t>
      </w:r>
    </w:p>
    <w:p w14:paraId="32F930B7" w14:textId="77777777" w:rsidR="00DB7756" w:rsidRDefault="00DB7756"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79913C80" w14:textId="0AC4EF43" w:rsidR="00CE35EC" w:rsidRPr="00EA1C00" w:rsidRDefault="00EA1C00"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contextualSpacing/>
        <w:jc w:val="both"/>
        <w:rPr>
          <w:rFonts w:cs="Arial"/>
          <w:b/>
          <w:bCs/>
          <w:color w:val="E36C0A" w:themeColor="accent6" w:themeShade="BF"/>
        </w:rPr>
      </w:pPr>
      <w:r w:rsidRPr="001E10E6">
        <w:rPr>
          <w:rFonts w:cs="Arial"/>
          <w:b/>
          <w:bCs/>
          <w:color w:val="CF4A02"/>
        </w:rPr>
        <w:t>15.1</w:t>
      </w:r>
      <w:r w:rsidR="00360ED5">
        <w:rPr>
          <w:rFonts w:cs="Arial"/>
          <w:b/>
          <w:bCs/>
          <w:color w:val="CF4A02"/>
        </w:rPr>
        <w:tab/>
      </w:r>
      <w:r w:rsidR="00CE35EC" w:rsidRPr="001E10E6">
        <w:rPr>
          <w:rFonts w:cs="Arial"/>
          <w:b/>
          <w:bCs/>
          <w:color w:val="CF4A02"/>
        </w:rPr>
        <w:t xml:space="preserve">Financial assets </w:t>
      </w:r>
      <w:r w:rsidR="00DB7756">
        <w:rPr>
          <w:rFonts w:cs="Arial"/>
          <w:b/>
          <w:bCs/>
          <w:color w:val="CF4A02"/>
        </w:rPr>
        <w:t>at fair value through other comprehensive income</w:t>
      </w:r>
    </w:p>
    <w:p w14:paraId="53CAF65B" w14:textId="77777777" w:rsidR="00CE35EC" w:rsidRPr="00FA2637" w:rsidRDefault="00CE35EC"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contextualSpacing/>
        <w:jc w:val="both"/>
        <w:rPr>
          <w:rFonts w:cs="Arial"/>
          <w:b/>
          <w:bCs/>
          <w:color w:val="E36C0A" w:themeColor="accent6" w:themeShade="BF"/>
        </w:rPr>
      </w:pPr>
    </w:p>
    <w:p w14:paraId="2C59E4A4" w14:textId="7FADBEA6" w:rsidR="00CE35EC" w:rsidRPr="00EA1C00" w:rsidRDefault="00EA1C00" w:rsidP="00360E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contextualSpacing/>
        <w:jc w:val="both"/>
        <w:outlineLvl w:val="2"/>
        <w:rPr>
          <w:rFonts w:cs="Arial"/>
          <w:color w:val="CF4A02"/>
        </w:rPr>
      </w:pPr>
      <w:bookmarkStart w:id="44" w:name="_Toc48736081"/>
      <w:r>
        <w:rPr>
          <w:rFonts w:cs="Arial"/>
          <w:color w:val="CF4A02"/>
        </w:rPr>
        <w:t>a</w:t>
      </w:r>
      <w:r w:rsidRPr="00EA1C00">
        <w:rPr>
          <w:rFonts w:cs="Arial"/>
          <w:color w:val="CF4A02"/>
        </w:rPr>
        <w:t>)</w:t>
      </w:r>
      <w:r>
        <w:rPr>
          <w:rFonts w:cs="Arial"/>
          <w:color w:val="CF4A02"/>
        </w:rPr>
        <w:tab/>
      </w:r>
      <w:r w:rsidR="00CE35EC" w:rsidRPr="00EA1C00">
        <w:rPr>
          <w:rFonts w:cs="Arial"/>
          <w:color w:val="CF4A02"/>
        </w:rPr>
        <w:t>Classification of financial assets at fair value through other comprehensive income</w:t>
      </w:r>
      <w:r w:rsidR="001D5457">
        <w:rPr>
          <w:rFonts w:cs="Arial"/>
          <w:color w:val="CF4A02"/>
        </w:rPr>
        <w:t xml:space="preserve"> (FVOCI)</w:t>
      </w:r>
      <w:r w:rsidR="00CE35EC" w:rsidRPr="00EA1C00">
        <w:rPr>
          <w:rFonts w:cs="Arial"/>
          <w:color w:val="CF4A02"/>
        </w:rPr>
        <w:t xml:space="preserve"> (2019: amortised cost</w:t>
      </w:r>
      <w:r w:rsidR="007303AD">
        <w:rPr>
          <w:rFonts w:cs="Arial"/>
          <w:color w:val="CF4A02"/>
        </w:rPr>
        <w:t xml:space="preserve"> under </w:t>
      </w:r>
      <w:r w:rsidR="00CE35EC" w:rsidRPr="00EA1C00">
        <w:rPr>
          <w:rFonts w:cs="Arial"/>
          <w:color w:val="CF4A02"/>
        </w:rPr>
        <w:t>TAS 105)</w:t>
      </w:r>
      <w:bookmarkEnd w:id="44"/>
    </w:p>
    <w:p w14:paraId="0FA52A6B" w14:textId="77777777" w:rsidR="00CE35EC" w:rsidRPr="00F36CBA" w:rsidRDefault="00CE35EC" w:rsidP="00360ED5">
      <w:pPr>
        <w:tabs>
          <w:tab w:val="clear" w:pos="454"/>
        </w:tabs>
        <w:spacing w:line="240" w:lineRule="auto"/>
        <w:ind w:left="1166"/>
        <w:jc w:val="both"/>
      </w:pPr>
    </w:p>
    <w:p w14:paraId="4E58FF3F" w14:textId="2A07722C" w:rsidR="00CE35EC" w:rsidRPr="00F36CBA" w:rsidRDefault="00CE35EC" w:rsidP="00360ED5">
      <w:pPr>
        <w:tabs>
          <w:tab w:val="clear" w:pos="454"/>
          <w:tab w:val="clear" w:pos="680"/>
          <w:tab w:val="left" w:pos="851"/>
          <w:tab w:val="left" w:pos="993"/>
        </w:tabs>
        <w:spacing w:line="240" w:lineRule="auto"/>
        <w:ind w:left="1166"/>
        <w:jc w:val="both"/>
      </w:pPr>
      <w:r w:rsidRPr="00F36CBA">
        <w:t xml:space="preserve">Financial assets at FVOCI comprise </w:t>
      </w:r>
      <w:r w:rsidRPr="00F36CBA">
        <w:rPr>
          <w:rFonts w:cs="Arial"/>
        </w:rPr>
        <w:t xml:space="preserve">equity securities which are not held for trading, and which the Group has irrevocably elected at initial recognition to recognise in this category. </w:t>
      </w:r>
    </w:p>
    <w:p w14:paraId="4744EC74" w14:textId="77777777" w:rsidR="00CE35EC" w:rsidRPr="00F36CBA" w:rsidRDefault="00CE35EC" w:rsidP="00360ED5">
      <w:pPr>
        <w:tabs>
          <w:tab w:val="clear" w:pos="454"/>
        </w:tabs>
        <w:spacing w:line="240" w:lineRule="auto"/>
        <w:ind w:left="1166"/>
        <w:jc w:val="both"/>
      </w:pPr>
    </w:p>
    <w:p w14:paraId="3A2FEC71" w14:textId="77777777" w:rsidR="00CE35EC" w:rsidRPr="00F36CBA" w:rsidRDefault="00CE35EC" w:rsidP="00360ED5">
      <w:pPr>
        <w:tabs>
          <w:tab w:val="clear" w:pos="454"/>
        </w:tabs>
        <w:spacing w:line="240" w:lineRule="auto"/>
        <w:ind w:left="1166"/>
        <w:jc w:val="both"/>
      </w:pPr>
      <w:r w:rsidRPr="00F36CBA">
        <w:t>Financial assets at FVOCI comprise the following investments:</w:t>
      </w:r>
    </w:p>
    <w:p w14:paraId="5B8E7DC5" w14:textId="77777777" w:rsidR="00CE35EC" w:rsidRPr="00F36CBA" w:rsidRDefault="00CE35EC" w:rsidP="00360ED5">
      <w:pPr>
        <w:tabs>
          <w:tab w:val="clear" w:pos="454"/>
        </w:tabs>
        <w:spacing w:line="240" w:lineRule="auto"/>
        <w:ind w:left="1166"/>
        <w:jc w:val="both"/>
      </w:pPr>
    </w:p>
    <w:tbl>
      <w:tblPr>
        <w:tblW w:w="4485" w:type="pct"/>
        <w:tblInd w:w="990" w:type="dxa"/>
        <w:tblLook w:val="04A0" w:firstRow="1" w:lastRow="0" w:firstColumn="1" w:lastColumn="0" w:noHBand="0" w:noVBand="1"/>
      </w:tblPr>
      <w:tblGrid>
        <w:gridCol w:w="3421"/>
        <w:gridCol w:w="1266"/>
        <w:gridCol w:w="1268"/>
        <w:gridCol w:w="1266"/>
        <w:gridCol w:w="1266"/>
      </w:tblGrid>
      <w:tr w:rsidR="00CE35EC" w:rsidRPr="00F36CBA" w14:paraId="72D24469" w14:textId="77777777" w:rsidTr="00922E59">
        <w:tc>
          <w:tcPr>
            <w:tcW w:w="2015" w:type="pct"/>
            <w:vAlign w:val="bottom"/>
          </w:tcPr>
          <w:p w14:paraId="047BDCCA" w14:textId="77777777" w:rsidR="00CE35EC" w:rsidRPr="00F36CBA" w:rsidRDefault="00CE35EC" w:rsidP="00F36CBA">
            <w:pPr>
              <w:spacing w:line="240" w:lineRule="auto"/>
              <w:ind w:left="69"/>
              <w:rPr>
                <w:lang w:val="en-GB"/>
              </w:rPr>
            </w:pPr>
          </w:p>
          <w:p w14:paraId="1ED1EC47" w14:textId="77777777" w:rsidR="00FA2637" w:rsidRPr="00F36CBA" w:rsidRDefault="00FA2637" w:rsidP="00F36CBA">
            <w:pPr>
              <w:spacing w:line="240" w:lineRule="auto"/>
              <w:ind w:left="69"/>
              <w:rPr>
                <w:lang w:val="en-GB"/>
              </w:rPr>
            </w:pPr>
          </w:p>
        </w:tc>
        <w:tc>
          <w:tcPr>
            <w:tcW w:w="1493" w:type="pct"/>
            <w:gridSpan w:val="2"/>
            <w:tcBorders>
              <w:top w:val="single" w:sz="4" w:space="0" w:color="auto"/>
              <w:left w:val="nil"/>
              <w:bottom w:val="single" w:sz="4" w:space="0" w:color="auto"/>
              <w:right w:val="nil"/>
            </w:tcBorders>
            <w:vAlign w:val="bottom"/>
            <w:hideMark/>
          </w:tcPr>
          <w:p w14:paraId="766230CA" w14:textId="77777777" w:rsidR="00CE35EC" w:rsidRPr="00F36CBA" w:rsidRDefault="00CE35EC" w:rsidP="00F36CBA">
            <w:pPr>
              <w:spacing w:line="240" w:lineRule="auto"/>
              <w:jc w:val="center"/>
              <w:rPr>
                <w:b/>
                <w:bCs/>
              </w:rPr>
            </w:pPr>
            <w:r w:rsidRPr="00F36CBA">
              <w:rPr>
                <w:b/>
                <w:bCs/>
              </w:rPr>
              <w:t xml:space="preserve">Consolidated </w:t>
            </w:r>
          </w:p>
          <w:p w14:paraId="2FF69CC9" w14:textId="77777777" w:rsidR="00CE35EC" w:rsidRPr="00F36CBA" w:rsidRDefault="00CE35EC" w:rsidP="00F36CBA">
            <w:pPr>
              <w:spacing w:line="240" w:lineRule="auto"/>
              <w:jc w:val="center"/>
              <w:rPr>
                <w:lang w:val="en-GB"/>
              </w:rPr>
            </w:pPr>
            <w:r w:rsidRPr="00F36CBA">
              <w:rPr>
                <w:b/>
                <w:bCs/>
              </w:rPr>
              <w:t>financial statements</w:t>
            </w:r>
          </w:p>
        </w:tc>
        <w:tc>
          <w:tcPr>
            <w:tcW w:w="1492" w:type="pct"/>
            <w:gridSpan w:val="2"/>
            <w:tcBorders>
              <w:top w:val="single" w:sz="4" w:space="0" w:color="auto"/>
              <w:left w:val="nil"/>
              <w:bottom w:val="single" w:sz="4" w:space="0" w:color="auto"/>
              <w:right w:val="nil"/>
            </w:tcBorders>
            <w:vAlign w:val="bottom"/>
            <w:hideMark/>
          </w:tcPr>
          <w:p w14:paraId="22E997F9" w14:textId="77777777" w:rsidR="00CE35EC" w:rsidRPr="00F36CBA" w:rsidRDefault="00CE35EC" w:rsidP="00F36CBA">
            <w:pPr>
              <w:spacing w:line="240" w:lineRule="auto"/>
              <w:jc w:val="center"/>
              <w:rPr>
                <w:b/>
                <w:bCs/>
              </w:rPr>
            </w:pPr>
            <w:r w:rsidRPr="00F36CBA">
              <w:rPr>
                <w:b/>
                <w:bCs/>
              </w:rPr>
              <w:t xml:space="preserve">Separate </w:t>
            </w:r>
          </w:p>
          <w:p w14:paraId="7677F3D6" w14:textId="77777777" w:rsidR="00CE35EC" w:rsidRPr="00F36CBA" w:rsidRDefault="00CE35EC" w:rsidP="00F36CBA">
            <w:pPr>
              <w:spacing w:line="240" w:lineRule="auto"/>
              <w:jc w:val="center"/>
              <w:rPr>
                <w:lang w:val="en-GB"/>
              </w:rPr>
            </w:pPr>
            <w:r w:rsidRPr="00F36CBA">
              <w:rPr>
                <w:b/>
                <w:bCs/>
              </w:rPr>
              <w:t>financial statements</w:t>
            </w:r>
          </w:p>
        </w:tc>
      </w:tr>
      <w:tr w:rsidR="00CE35EC" w:rsidRPr="00F36CBA" w14:paraId="66E1C61A" w14:textId="77777777" w:rsidTr="00922E59">
        <w:tc>
          <w:tcPr>
            <w:tcW w:w="2015" w:type="pct"/>
            <w:vAlign w:val="bottom"/>
          </w:tcPr>
          <w:p w14:paraId="0797711A" w14:textId="77777777" w:rsidR="00CE35EC" w:rsidRPr="00F36CBA" w:rsidRDefault="00CE35EC" w:rsidP="00F36CBA">
            <w:pPr>
              <w:spacing w:line="240" w:lineRule="auto"/>
              <w:ind w:left="69"/>
              <w:rPr>
                <w:lang w:val="en-GB"/>
              </w:rPr>
            </w:pPr>
          </w:p>
        </w:tc>
        <w:tc>
          <w:tcPr>
            <w:tcW w:w="746" w:type="pct"/>
            <w:tcBorders>
              <w:top w:val="single" w:sz="4" w:space="0" w:color="auto"/>
              <w:left w:val="nil"/>
              <w:bottom w:val="single" w:sz="4" w:space="0" w:color="auto"/>
              <w:right w:val="nil"/>
            </w:tcBorders>
            <w:vAlign w:val="bottom"/>
            <w:hideMark/>
          </w:tcPr>
          <w:p w14:paraId="57DA96C9" w14:textId="77777777" w:rsidR="00CE35EC" w:rsidRPr="00F36CBA" w:rsidRDefault="00CE35EC" w:rsidP="00F36CBA">
            <w:pPr>
              <w:spacing w:line="240" w:lineRule="auto"/>
              <w:ind w:right="-72"/>
              <w:jc w:val="right"/>
              <w:rPr>
                <w:b/>
                <w:bCs/>
                <w:lang w:val="en-GB"/>
              </w:rPr>
            </w:pPr>
            <w:r w:rsidRPr="00F36CBA">
              <w:rPr>
                <w:b/>
                <w:bCs/>
                <w:lang w:val="en-GB"/>
              </w:rPr>
              <w:t>2020</w:t>
            </w:r>
          </w:p>
          <w:p w14:paraId="77D77A87" w14:textId="77777777" w:rsidR="00CE35EC" w:rsidRPr="00F36CBA" w:rsidRDefault="00CE35EC" w:rsidP="00F36CBA">
            <w:pPr>
              <w:spacing w:line="240" w:lineRule="auto"/>
              <w:ind w:right="-72"/>
              <w:jc w:val="right"/>
              <w:rPr>
                <w:b/>
                <w:bCs/>
                <w:lang w:val="en-GB"/>
              </w:rPr>
            </w:pPr>
            <w:r w:rsidRPr="00F36CBA">
              <w:rPr>
                <w:b/>
                <w:bCs/>
                <w:lang w:val="en-GB"/>
              </w:rPr>
              <w:t>Fair value</w:t>
            </w:r>
          </w:p>
          <w:p w14:paraId="20848142" w14:textId="77777777" w:rsidR="00CE35EC" w:rsidRPr="00F36CBA" w:rsidRDefault="00CC76FC" w:rsidP="00F36CBA">
            <w:pPr>
              <w:spacing w:line="240" w:lineRule="auto"/>
              <w:ind w:right="-72"/>
              <w:jc w:val="right"/>
              <w:rPr>
                <w:b/>
                <w:bCs/>
                <w:lang w:val="en-GB"/>
              </w:rPr>
            </w:pPr>
            <w:r w:rsidRPr="00F36CBA">
              <w:rPr>
                <w:b/>
                <w:bCs/>
              </w:rPr>
              <w:t>Million</w:t>
            </w:r>
            <w:r w:rsidR="00CE35EC" w:rsidRPr="00F36CBA">
              <w:rPr>
                <w:b/>
                <w:bCs/>
              </w:rPr>
              <w:t xml:space="preserve"> Baht</w:t>
            </w:r>
          </w:p>
        </w:tc>
        <w:tc>
          <w:tcPr>
            <w:tcW w:w="747" w:type="pct"/>
            <w:tcBorders>
              <w:top w:val="single" w:sz="4" w:space="0" w:color="auto"/>
              <w:left w:val="nil"/>
              <w:bottom w:val="single" w:sz="4" w:space="0" w:color="auto"/>
              <w:right w:val="nil"/>
            </w:tcBorders>
            <w:vAlign w:val="bottom"/>
          </w:tcPr>
          <w:p w14:paraId="1B6CC0E8" w14:textId="77777777" w:rsidR="00922E59" w:rsidRDefault="00922E59" w:rsidP="00922E59">
            <w:pPr>
              <w:spacing w:line="240" w:lineRule="auto"/>
              <w:ind w:right="-72"/>
              <w:jc w:val="right"/>
              <w:rPr>
                <w:b/>
                <w:bCs/>
                <w:lang w:val="en-GB"/>
              </w:rPr>
            </w:pPr>
          </w:p>
          <w:p w14:paraId="165F9054" w14:textId="3C942C1A" w:rsidR="00CE35EC" w:rsidRPr="00F36CBA" w:rsidRDefault="00CE35EC" w:rsidP="00922E59">
            <w:pPr>
              <w:spacing w:line="240" w:lineRule="auto"/>
              <w:ind w:right="-72"/>
              <w:jc w:val="right"/>
              <w:rPr>
                <w:b/>
                <w:bCs/>
                <w:lang w:val="en-GB"/>
              </w:rPr>
            </w:pPr>
            <w:r w:rsidRPr="00F36CBA">
              <w:rPr>
                <w:b/>
                <w:bCs/>
                <w:lang w:val="en-GB"/>
              </w:rPr>
              <w:t>2019</w:t>
            </w:r>
          </w:p>
          <w:p w14:paraId="449E7F47" w14:textId="77777777" w:rsidR="00CE35EC" w:rsidRPr="00F36CBA" w:rsidRDefault="00CC76FC" w:rsidP="00922E59">
            <w:pPr>
              <w:spacing w:line="240" w:lineRule="auto"/>
              <w:ind w:right="-72"/>
              <w:jc w:val="right"/>
              <w:rPr>
                <w:b/>
                <w:bCs/>
                <w:lang w:val="en-GB"/>
              </w:rPr>
            </w:pPr>
            <w:r w:rsidRPr="00F36CBA">
              <w:rPr>
                <w:b/>
                <w:bCs/>
              </w:rPr>
              <w:t>Million</w:t>
            </w:r>
            <w:r w:rsidR="00CE35EC" w:rsidRPr="00F36CBA">
              <w:rPr>
                <w:b/>
                <w:bCs/>
              </w:rPr>
              <w:t xml:space="preserve"> Baht</w:t>
            </w:r>
          </w:p>
        </w:tc>
        <w:tc>
          <w:tcPr>
            <w:tcW w:w="746" w:type="pct"/>
            <w:tcBorders>
              <w:top w:val="single" w:sz="4" w:space="0" w:color="auto"/>
              <w:left w:val="nil"/>
              <w:bottom w:val="single" w:sz="4" w:space="0" w:color="auto"/>
              <w:right w:val="nil"/>
            </w:tcBorders>
            <w:vAlign w:val="bottom"/>
            <w:hideMark/>
          </w:tcPr>
          <w:p w14:paraId="0F85AD60" w14:textId="77777777" w:rsidR="00CE35EC" w:rsidRPr="00F36CBA" w:rsidRDefault="00CE35EC" w:rsidP="00F36CBA">
            <w:pPr>
              <w:spacing w:line="240" w:lineRule="auto"/>
              <w:ind w:right="-72"/>
              <w:jc w:val="right"/>
              <w:rPr>
                <w:b/>
                <w:bCs/>
                <w:lang w:val="en-GB"/>
              </w:rPr>
            </w:pPr>
            <w:r w:rsidRPr="00F36CBA">
              <w:rPr>
                <w:b/>
                <w:bCs/>
                <w:lang w:val="en-GB"/>
              </w:rPr>
              <w:t>2020</w:t>
            </w:r>
          </w:p>
          <w:p w14:paraId="1658E28A" w14:textId="77777777" w:rsidR="00CE35EC" w:rsidRPr="00F36CBA" w:rsidRDefault="00CE35EC" w:rsidP="00F36CBA">
            <w:pPr>
              <w:spacing w:line="240" w:lineRule="auto"/>
              <w:ind w:right="-72"/>
              <w:jc w:val="right"/>
              <w:rPr>
                <w:b/>
                <w:bCs/>
                <w:lang w:val="en-GB"/>
              </w:rPr>
            </w:pPr>
            <w:r w:rsidRPr="00F36CBA">
              <w:rPr>
                <w:b/>
                <w:bCs/>
                <w:lang w:val="en-GB"/>
              </w:rPr>
              <w:t>Fair value</w:t>
            </w:r>
          </w:p>
          <w:p w14:paraId="6AF7977B" w14:textId="77777777" w:rsidR="00CE35EC" w:rsidRPr="00F36CBA" w:rsidRDefault="00CC76FC" w:rsidP="00F36CBA">
            <w:pPr>
              <w:spacing w:line="240" w:lineRule="auto"/>
              <w:ind w:right="-72"/>
              <w:jc w:val="right"/>
              <w:rPr>
                <w:lang w:val="en-GB"/>
              </w:rPr>
            </w:pPr>
            <w:r w:rsidRPr="00F36CBA">
              <w:rPr>
                <w:b/>
                <w:bCs/>
              </w:rPr>
              <w:t>Million</w:t>
            </w:r>
            <w:r w:rsidR="00CE35EC" w:rsidRPr="00F36CBA">
              <w:rPr>
                <w:b/>
                <w:bCs/>
              </w:rPr>
              <w:t xml:space="preserve"> Baht</w:t>
            </w:r>
          </w:p>
        </w:tc>
        <w:tc>
          <w:tcPr>
            <w:tcW w:w="746" w:type="pct"/>
            <w:tcBorders>
              <w:top w:val="single" w:sz="4" w:space="0" w:color="auto"/>
              <w:left w:val="nil"/>
              <w:bottom w:val="single" w:sz="4" w:space="0" w:color="auto"/>
              <w:right w:val="nil"/>
            </w:tcBorders>
            <w:vAlign w:val="bottom"/>
          </w:tcPr>
          <w:p w14:paraId="377B313C" w14:textId="020A782D" w:rsidR="00CE35EC" w:rsidRPr="00F36CBA" w:rsidRDefault="00CE35EC" w:rsidP="00F36CBA">
            <w:pPr>
              <w:spacing w:line="240" w:lineRule="auto"/>
              <w:ind w:right="-72"/>
              <w:jc w:val="right"/>
              <w:rPr>
                <w:b/>
                <w:bCs/>
                <w:lang w:val="en-GB"/>
              </w:rPr>
            </w:pPr>
          </w:p>
          <w:p w14:paraId="0C1CA5D7" w14:textId="1A32ACF9" w:rsidR="00CE35EC" w:rsidRPr="00F36CBA" w:rsidRDefault="00922E59" w:rsidP="00F36CBA">
            <w:pPr>
              <w:spacing w:line="240" w:lineRule="auto"/>
              <w:ind w:right="-72"/>
              <w:jc w:val="right"/>
              <w:rPr>
                <w:b/>
                <w:bCs/>
              </w:rPr>
            </w:pPr>
            <w:r>
              <w:rPr>
                <w:b/>
                <w:bCs/>
              </w:rPr>
              <w:t>2019</w:t>
            </w:r>
          </w:p>
          <w:p w14:paraId="4212D0D1" w14:textId="77777777" w:rsidR="00CE35EC" w:rsidRPr="00F36CBA" w:rsidRDefault="00CC76FC" w:rsidP="00F36CBA">
            <w:pPr>
              <w:spacing w:line="240" w:lineRule="auto"/>
              <w:ind w:right="-72"/>
              <w:jc w:val="right"/>
              <w:rPr>
                <w:lang w:val="en-GB"/>
              </w:rPr>
            </w:pPr>
            <w:r w:rsidRPr="00F36CBA">
              <w:rPr>
                <w:b/>
                <w:bCs/>
              </w:rPr>
              <w:t>Million</w:t>
            </w:r>
            <w:r w:rsidR="00CE35EC" w:rsidRPr="00F36CBA">
              <w:rPr>
                <w:b/>
                <w:bCs/>
              </w:rPr>
              <w:t xml:space="preserve"> Baht</w:t>
            </w:r>
          </w:p>
        </w:tc>
      </w:tr>
      <w:tr w:rsidR="00CE35EC" w:rsidRPr="00F36CBA" w14:paraId="39C343A5" w14:textId="77777777" w:rsidTr="00922E59">
        <w:tc>
          <w:tcPr>
            <w:tcW w:w="2015" w:type="pct"/>
            <w:vAlign w:val="bottom"/>
            <w:hideMark/>
          </w:tcPr>
          <w:p w14:paraId="7E79CE06" w14:textId="77777777" w:rsidR="00CE35EC" w:rsidRPr="00F36CBA" w:rsidRDefault="00CE35EC" w:rsidP="00F36CBA">
            <w:pPr>
              <w:spacing w:line="240" w:lineRule="auto"/>
              <w:ind w:left="69"/>
              <w:rPr>
                <w:b/>
                <w:bCs/>
                <w:lang w:val="en-GB"/>
              </w:rPr>
            </w:pPr>
            <w:r w:rsidRPr="00F36CBA">
              <w:rPr>
                <w:b/>
                <w:bCs/>
                <w:lang w:val="en-GB"/>
              </w:rPr>
              <w:t>Non-current assets</w:t>
            </w:r>
          </w:p>
        </w:tc>
        <w:tc>
          <w:tcPr>
            <w:tcW w:w="746" w:type="pct"/>
            <w:tcBorders>
              <w:top w:val="single" w:sz="4" w:space="0" w:color="auto"/>
              <w:left w:val="nil"/>
              <w:bottom w:val="nil"/>
              <w:right w:val="nil"/>
            </w:tcBorders>
            <w:shd w:val="clear" w:color="auto" w:fill="FAFAFA"/>
            <w:vAlign w:val="bottom"/>
          </w:tcPr>
          <w:p w14:paraId="21E1C2AE" w14:textId="77777777" w:rsidR="00CE35EC" w:rsidRPr="00F36CBA" w:rsidRDefault="00CE35EC" w:rsidP="00F36CBA">
            <w:pPr>
              <w:spacing w:line="240" w:lineRule="auto"/>
              <w:ind w:right="-72"/>
              <w:jc w:val="right"/>
              <w:rPr>
                <w:lang w:val="en-GB"/>
              </w:rPr>
            </w:pPr>
          </w:p>
        </w:tc>
        <w:tc>
          <w:tcPr>
            <w:tcW w:w="747" w:type="pct"/>
            <w:tcBorders>
              <w:top w:val="single" w:sz="4" w:space="0" w:color="auto"/>
              <w:left w:val="nil"/>
              <w:bottom w:val="nil"/>
              <w:right w:val="nil"/>
            </w:tcBorders>
            <w:vAlign w:val="bottom"/>
          </w:tcPr>
          <w:p w14:paraId="6CF6427C" w14:textId="77777777" w:rsidR="00CE35EC" w:rsidRPr="00F36CBA" w:rsidRDefault="00CE35EC" w:rsidP="00F36CBA">
            <w:pPr>
              <w:spacing w:line="240" w:lineRule="auto"/>
              <w:ind w:right="-72"/>
              <w:jc w:val="right"/>
              <w:rPr>
                <w:lang w:val="en-GB"/>
              </w:rPr>
            </w:pPr>
          </w:p>
        </w:tc>
        <w:tc>
          <w:tcPr>
            <w:tcW w:w="746" w:type="pct"/>
            <w:tcBorders>
              <w:top w:val="single" w:sz="4" w:space="0" w:color="auto"/>
              <w:left w:val="nil"/>
              <w:bottom w:val="nil"/>
              <w:right w:val="nil"/>
            </w:tcBorders>
            <w:shd w:val="clear" w:color="auto" w:fill="FAFAFA"/>
            <w:vAlign w:val="bottom"/>
          </w:tcPr>
          <w:p w14:paraId="3E616E82" w14:textId="77777777" w:rsidR="00CE35EC" w:rsidRPr="00F36CBA" w:rsidRDefault="00CE35EC" w:rsidP="00F36CBA">
            <w:pPr>
              <w:spacing w:line="240" w:lineRule="auto"/>
              <w:ind w:right="-72"/>
              <w:jc w:val="right"/>
              <w:rPr>
                <w:lang w:val="en-GB"/>
              </w:rPr>
            </w:pPr>
          </w:p>
        </w:tc>
        <w:tc>
          <w:tcPr>
            <w:tcW w:w="746" w:type="pct"/>
            <w:tcBorders>
              <w:top w:val="single" w:sz="4" w:space="0" w:color="auto"/>
              <w:left w:val="nil"/>
              <w:bottom w:val="nil"/>
              <w:right w:val="nil"/>
            </w:tcBorders>
            <w:vAlign w:val="bottom"/>
          </w:tcPr>
          <w:p w14:paraId="3AD93496" w14:textId="77777777" w:rsidR="00CE35EC" w:rsidRPr="00F36CBA" w:rsidRDefault="00CE35EC" w:rsidP="00F36CBA">
            <w:pPr>
              <w:spacing w:line="240" w:lineRule="auto"/>
              <w:ind w:right="-72"/>
              <w:jc w:val="right"/>
              <w:rPr>
                <w:lang w:val="en-GB"/>
              </w:rPr>
            </w:pPr>
          </w:p>
        </w:tc>
      </w:tr>
      <w:tr w:rsidR="00CE35EC" w:rsidRPr="00F36CBA" w14:paraId="070EEFE0" w14:textId="77777777" w:rsidTr="00922E59">
        <w:tc>
          <w:tcPr>
            <w:tcW w:w="2015" w:type="pct"/>
            <w:vAlign w:val="bottom"/>
            <w:hideMark/>
          </w:tcPr>
          <w:p w14:paraId="1306F307" w14:textId="77777777" w:rsidR="00CE35EC" w:rsidRPr="00F36CBA" w:rsidRDefault="00CE35EC" w:rsidP="00F36CBA">
            <w:pPr>
              <w:spacing w:line="240" w:lineRule="auto"/>
              <w:ind w:left="69"/>
              <w:rPr>
                <w:lang w:val="en-GB"/>
              </w:rPr>
            </w:pPr>
            <w:r w:rsidRPr="00F36CBA">
              <w:t>Investments in equity investments</w:t>
            </w:r>
          </w:p>
        </w:tc>
        <w:tc>
          <w:tcPr>
            <w:tcW w:w="746" w:type="pct"/>
            <w:shd w:val="clear" w:color="auto" w:fill="FAFAFA"/>
            <w:vAlign w:val="bottom"/>
          </w:tcPr>
          <w:p w14:paraId="0CA5FE1B" w14:textId="77777777" w:rsidR="00CE35EC" w:rsidRPr="00F36CBA" w:rsidRDefault="00CE35EC" w:rsidP="00F36CBA">
            <w:pPr>
              <w:spacing w:line="240" w:lineRule="auto"/>
              <w:ind w:right="-72"/>
              <w:jc w:val="right"/>
              <w:rPr>
                <w:lang w:val="en-GB"/>
              </w:rPr>
            </w:pPr>
          </w:p>
        </w:tc>
        <w:tc>
          <w:tcPr>
            <w:tcW w:w="747" w:type="pct"/>
            <w:vAlign w:val="bottom"/>
          </w:tcPr>
          <w:p w14:paraId="57120BE0" w14:textId="77777777" w:rsidR="00CE35EC" w:rsidRPr="00F36CBA" w:rsidRDefault="00CE35EC" w:rsidP="00F36CBA">
            <w:pPr>
              <w:spacing w:line="240" w:lineRule="auto"/>
              <w:ind w:right="-72"/>
              <w:jc w:val="right"/>
              <w:rPr>
                <w:lang w:val="en-GB"/>
              </w:rPr>
            </w:pPr>
          </w:p>
        </w:tc>
        <w:tc>
          <w:tcPr>
            <w:tcW w:w="746" w:type="pct"/>
            <w:shd w:val="clear" w:color="auto" w:fill="FAFAFA"/>
            <w:vAlign w:val="bottom"/>
          </w:tcPr>
          <w:p w14:paraId="6A5E87CF" w14:textId="77777777" w:rsidR="00CE35EC" w:rsidRPr="00F36CBA" w:rsidRDefault="00CE35EC" w:rsidP="00F36CBA">
            <w:pPr>
              <w:spacing w:line="240" w:lineRule="auto"/>
              <w:ind w:right="-72"/>
              <w:jc w:val="right"/>
              <w:rPr>
                <w:lang w:val="en-GB"/>
              </w:rPr>
            </w:pPr>
          </w:p>
        </w:tc>
        <w:tc>
          <w:tcPr>
            <w:tcW w:w="746" w:type="pct"/>
            <w:vAlign w:val="bottom"/>
          </w:tcPr>
          <w:p w14:paraId="478CFE92" w14:textId="77777777" w:rsidR="00CE35EC" w:rsidRPr="00F36CBA" w:rsidRDefault="00CE35EC" w:rsidP="00F36CBA">
            <w:pPr>
              <w:spacing w:line="240" w:lineRule="auto"/>
              <w:ind w:right="-72"/>
              <w:jc w:val="right"/>
              <w:rPr>
                <w:lang w:val="en-GB"/>
              </w:rPr>
            </w:pPr>
          </w:p>
        </w:tc>
      </w:tr>
      <w:tr w:rsidR="002774F4" w:rsidRPr="00F36CBA" w14:paraId="2A7F8B28" w14:textId="77777777" w:rsidTr="00922E59">
        <w:tc>
          <w:tcPr>
            <w:tcW w:w="2015" w:type="pct"/>
            <w:vAlign w:val="bottom"/>
            <w:hideMark/>
          </w:tcPr>
          <w:p w14:paraId="1C5C5849" w14:textId="10CB2E56" w:rsidR="007303AD" w:rsidRDefault="00F36CBA" w:rsidP="00F36CBA">
            <w:pPr>
              <w:spacing w:line="240" w:lineRule="auto"/>
              <w:ind w:left="69"/>
            </w:pPr>
            <w:r w:rsidRPr="00F36CBA">
              <w:t xml:space="preserve">   </w:t>
            </w:r>
            <w:r w:rsidR="002774F4" w:rsidRPr="00F36CBA">
              <w:t xml:space="preserve">- Unlisted </w:t>
            </w:r>
            <w:r w:rsidR="004B29E8">
              <w:t>securities</w:t>
            </w:r>
          </w:p>
          <w:p w14:paraId="631506C4" w14:textId="6CD12747" w:rsidR="002774F4" w:rsidRPr="00F36CBA" w:rsidRDefault="002774F4" w:rsidP="007303AD">
            <w:pPr>
              <w:spacing w:line="240" w:lineRule="auto"/>
              <w:ind w:left="69" w:firstLine="387"/>
              <w:rPr>
                <w:lang w:val="en-GB"/>
              </w:rPr>
            </w:pPr>
            <w:r w:rsidRPr="00F36CBA">
              <w:rPr>
                <w:rFonts w:hint="cs"/>
              </w:rPr>
              <w:t>(</w:t>
            </w:r>
            <w:r w:rsidRPr="00F36CBA">
              <w:t>2019</w:t>
            </w:r>
            <w:r w:rsidRPr="00F36CBA">
              <w:rPr>
                <w:lang w:val="en-GB"/>
              </w:rPr>
              <w:t xml:space="preserve">: </w:t>
            </w:r>
            <w:r w:rsidRPr="00F36CBA">
              <w:t>at cost</w:t>
            </w:r>
            <w:r w:rsidRPr="00F36CBA">
              <w:rPr>
                <w:rFonts w:hint="cs"/>
                <w:lang w:val="en-GB"/>
              </w:rPr>
              <w:t>)</w:t>
            </w:r>
          </w:p>
        </w:tc>
        <w:tc>
          <w:tcPr>
            <w:tcW w:w="746" w:type="pct"/>
            <w:shd w:val="clear" w:color="auto" w:fill="FAFAFA"/>
            <w:vAlign w:val="bottom"/>
          </w:tcPr>
          <w:p w14:paraId="38B1755B" w14:textId="14B3C646" w:rsidR="002774F4" w:rsidRPr="00F36CBA" w:rsidRDefault="002774F4" w:rsidP="00F36CBA">
            <w:pPr>
              <w:spacing w:line="240" w:lineRule="auto"/>
              <w:ind w:right="-72"/>
              <w:jc w:val="right"/>
              <w:rPr>
                <w:rFonts w:cstheme="minorBidi"/>
                <w:cs/>
                <w:lang w:val="en-GB"/>
              </w:rPr>
            </w:pPr>
            <w:r w:rsidRPr="00F36CBA">
              <w:rPr>
                <w:rFonts w:cs="Arial"/>
                <w:lang w:val="en-GB"/>
              </w:rPr>
              <w:t>7</w:t>
            </w:r>
            <w:r w:rsidR="00922E59">
              <w:rPr>
                <w:rFonts w:cs="Arial"/>
                <w:lang w:val="en-GB"/>
              </w:rPr>
              <w:t>7</w:t>
            </w:r>
          </w:p>
        </w:tc>
        <w:tc>
          <w:tcPr>
            <w:tcW w:w="747" w:type="pct"/>
            <w:vAlign w:val="bottom"/>
          </w:tcPr>
          <w:p w14:paraId="0AEFE9F8" w14:textId="1A5521D5" w:rsidR="002774F4" w:rsidRPr="00F36CBA" w:rsidRDefault="00922E59" w:rsidP="00F36CBA">
            <w:pPr>
              <w:spacing w:line="240" w:lineRule="auto"/>
              <w:ind w:right="-72"/>
              <w:jc w:val="right"/>
              <w:rPr>
                <w:rFonts w:cs="Arial"/>
                <w:cs/>
                <w:lang w:val="en-GB"/>
              </w:rPr>
            </w:pPr>
            <w:r>
              <w:rPr>
                <w:rFonts w:cs="Arial"/>
                <w:lang w:val="en-GB"/>
              </w:rPr>
              <w:t>2</w:t>
            </w:r>
          </w:p>
        </w:tc>
        <w:tc>
          <w:tcPr>
            <w:tcW w:w="746" w:type="pct"/>
            <w:shd w:val="clear" w:color="auto" w:fill="FAFAFA"/>
            <w:vAlign w:val="bottom"/>
          </w:tcPr>
          <w:p w14:paraId="30EF94A1" w14:textId="40B45F17" w:rsidR="002774F4" w:rsidRPr="00F36CBA" w:rsidRDefault="00922E59" w:rsidP="00F36CBA">
            <w:pPr>
              <w:spacing w:line="240" w:lineRule="auto"/>
              <w:ind w:right="-72"/>
              <w:jc w:val="right"/>
              <w:rPr>
                <w:rFonts w:cs="Arial"/>
                <w:cs/>
                <w:lang w:val="en-GB"/>
              </w:rPr>
            </w:pPr>
            <w:r>
              <w:rPr>
                <w:rFonts w:cs="Arial"/>
                <w:lang w:val="en-GB"/>
              </w:rPr>
              <w:t>2</w:t>
            </w:r>
          </w:p>
        </w:tc>
        <w:tc>
          <w:tcPr>
            <w:tcW w:w="746" w:type="pct"/>
            <w:vAlign w:val="bottom"/>
          </w:tcPr>
          <w:p w14:paraId="7225AD8A" w14:textId="348DBCE3" w:rsidR="002774F4" w:rsidRPr="00F36CBA" w:rsidRDefault="00922E59" w:rsidP="00F36CBA">
            <w:pPr>
              <w:spacing w:line="240" w:lineRule="auto"/>
              <w:ind w:left="227" w:right="-72"/>
              <w:jc w:val="right"/>
              <w:rPr>
                <w:rFonts w:cs="Arial"/>
                <w:cs/>
                <w:lang w:val="en-GB"/>
              </w:rPr>
            </w:pPr>
            <w:r>
              <w:rPr>
                <w:rFonts w:cs="Arial"/>
                <w:lang w:val="en-GB"/>
              </w:rPr>
              <w:t>2</w:t>
            </w:r>
          </w:p>
        </w:tc>
      </w:tr>
      <w:tr w:rsidR="00F36CBA" w:rsidRPr="00F36CBA" w14:paraId="171F6D2B" w14:textId="77777777" w:rsidTr="00922E59">
        <w:tc>
          <w:tcPr>
            <w:tcW w:w="2015" w:type="pct"/>
            <w:vAlign w:val="bottom"/>
          </w:tcPr>
          <w:p w14:paraId="744AE93A" w14:textId="77777777" w:rsidR="00F36CBA" w:rsidRPr="00F36CBA" w:rsidRDefault="00F36CBA" w:rsidP="00F36CBA">
            <w:pPr>
              <w:spacing w:line="240" w:lineRule="auto"/>
              <w:ind w:left="69"/>
            </w:pPr>
          </w:p>
        </w:tc>
        <w:tc>
          <w:tcPr>
            <w:tcW w:w="746" w:type="pct"/>
            <w:tcBorders>
              <w:top w:val="single" w:sz="4" w:space="0" w:color="auto"/>
            </w:tcBorders>
            <w:shd w:val="clear" w:color="auto" w:fill="FAFAFA"/>
            <w:vAlign w:val="bottom"/>
          </w:tcPr>
          <w:p w14:paraId="78E242DD" w14:textId="77777777" w:rsidR="00F36CBA" w:rsidRPr="00F36CBA" w:rsidRDefault="00F36CBA" w:rsidP="00F36CBA">
            <w:pPr>
              <w:spacing w:line="240" w:lineRule="auto"/>
              <w:ind w:right="-72"/>
              <w:jc w:val="right"/>
              <w:rPr>
                <w:rFonts w:cs="Arial"/>
                <w:cs/>
                <w:lang w:val="en-GB"/>
              </w:rPr>
            </w:pPr>
          </w:p>
        </w:tc>
        <w:tc>
          <w:tcPr>
            <w:tcW w:w="747" w:type="pct"/>
            <w:tcBorders>
              <w:top w:val="single" w:sz="4" w:space="0" w:color="auto"/>
            </w:tcBorders>
            <w:vAlign w:val="bottom"/>
          </w:tcPr>
          <w:p w14:paraId="1B2C0E99" w14:textId="77777777" w:rsidR="00F36CBA" w:rsidRPr="00F36CBA" w:rsidRDefault="00F36CBA" w:rsidP="00F36CBA">
            <w:pPr>
              <w:spacing w:line="240" w:lineRule="auto"/>
              <w:ind w:right="-72"/>
              <w:jc w:val="right"/>
              <w:rPr>
                <w:rFonts w:cs="Arial"/>
                <w:lang w:val="en-GB"/>
              </w:rPr>
            </w:pPr>
          </w:p>
        </w:tc>
        <w:tc>
          <w:tcPr>
            <w:tcW w:w="746" w:type="pct"/>
            <w:tcBorders>
              <w:top w:val="single" w:sz="4" w:space="0" w:color="auto"/>
            </w:tcBorders>
            <w:shd w:val="clear" w:color="auto" w:fill="FAFAFA"/>
            <w:vAlign w:val="bottom"/>
          </w:tcPr>
          <w:p w14:paraId="0438D63B" w14:textId="77777777" w:rsidR="00F36CBA" w:rsidRPr="00F36CBA" w:rsidRDefault="00F36CBA" w:rsidP="00F36CBA">
            <w:pPr>
              <w:spacing w:line="240" w:lineRule="auto"/>
              <w:ind w:right="-72"/>
              <w:jc w:val="right"/>
              <w:rPr>
                <w:rFonts w:cs="Arial"/>
                <w:lang w:val="en-GB"/>
              </w:rPr>
            </w:pPr>
          </w:p>
        </w:tc>
        <w:tc>
          <w:tcPr>
            <w:tcW w:w="746" w:type="pct"/>
            <w:tcBorders>
              <w:top w:val="single" w:sz="4" w:space="0" w:color="auto"/>
            </w:tcBorders>
            <w:vAlign w:val="bottom"/>
          </w:tcPr>
          <w:p w14:paraId="137F5653" w14:textId="77777777" w:rsidR="00F36CBA" w:rsidRPr="00F36CBA" w:rsidRDefault="00F36CBA" w:rsidP="00F36CBA">
            <w:pPr>
              <w:spacing w:line="240" w:lineRule="auto"/>
              <w:ind w:left="227" w:right="-72"/>
              <w:jc w:val="right"/>
              <w:rPr>
                <w:rFonts w:cs="Arial"/>
                <w:lang w:val="en-GB"/>
              </w:rPr>
            </w:pPr>
          </w:p>
        </w:tc>
      </w:tr>
      <w:tr w:rsidR="00833919" w:rsidRPr="00F36CBA" w14:paraId="645DF4B6" w14:textId="77777777" w:rsidTr="00922E59">
        <w:tc>
          <w:tcPr>
            <w:tcW w:w="2015" w:type="pct"/>
            <w:vAlign w:val="bottom"/>
            <w:hideMark/>
          </w:tcPr>
          <w:p w14:paraId="1D00C3CA" w14:textId="77777777" w:rsidR="00833919" w:rsidRPr="00F36CBA" w:rsidRDefault="00833919" w:rsidP="00F36CBA">
            <w:pPr>
              <w:spacing w:line="240" w:lineRule="auto"/>
              <w:ind w:left="69"/>
              <w:rPr>
                <w:b/>
                <w:bCs/>
              </w:rPr>
            </w:pPr>
            <w:r w:rsidRPr="00F36CBA">
              <w:rPr>
                <w:b/>
                <w:bCs/>
              </w:rPr>
              <w:t>Total</w:t>
            </w:r>
          </w:p>
        </w:tc>
        <w:tc>
          <w:tcPr>
            <w:tcW w:w="746" w:type="pct"/>
            <w:tcBorders>
              <w:left w:val="nil"/>
              <w:bottom w:val="single" w:sz="4" w:space="0" w:color="auto"/>
              <w:right w:val="nil"/>
            </w:tcBorders>
            <w:shd w:val="clear" w:color="auto" w:fill="FAFAFA"/>
            <w:vAlign w:val="bottom"/>
          </w:tcPr>
          <w:p w14:paraId="4163F03A" w14:textId="77777777" w:rsidR="00833919" w:rsidRPr="00F36CBA" w:rsidRDefault="00833919" w:rsidP="00F36CBA">
            <w:pPr>
              <w:spacing w:line="240" w:lineRule="auto"/>
              <w:ind w:right="-72"/>
              <w:jc w:val="right"/>
              <w:rPr>
                <w:rFonts w:cs="Arial"/>
                <w:cs/>
                <w:lang w:val="en-GB"/>
              </w:rPr>
            </w:pPr>
            <w:r w:rsidRPr="00F36CBA">
              <w:rPr>
                <w:rFonts w:cs="Arial"/>
                <w:lang w:val="en-GB"/>
              </w:rPr>
              <w:t>77</w:t>
            </w:r>
          </w:p>
        </w:tc>
        <w:tc>
          <w:tcPr>
            <w:tcW w:w="747" w:type="pct"/>
            <w:tcBorders>
              <w:left w:val="nil"/>
              <w:bottom w:val="single" w:sz="4" w:space="0" w:color="auto"/>
              <w:right w:val="nil"/>
            </w:tcBorders>
            <w:vAlign w:val="bottom"/>
          </w:tcPr>
          <w:p w14:paraId="3203C4BA" w14:textId="77777777" w:rsidR="00833919" w:rsidRPr="00F36CBA" w:rsidRDefault="00833919" w:rsidP="00F36CBA">
            <w:pPr>
              <w:spacing w:line="240" w:lineRule="auto"/>
              <w:ind w:right="-72"/>
              <w:jc w:val="right"/>
              <w:rPr>
                <w:rFonts w:cs="Arial"/>
                <w:cs/>
                <w:lang w:val="en-GB"/>
              </w:rPr>
            </w:pPr>
            <w:r w:rsidRPr="00F36CBA">
              <w:rPr>
                <w:rFonts w:cs="Arial"/>
                <w:lang w:val="en-GB"/>
              </w:rPr>
              <w:t>2</w:t>
            </w:r>
          </w:p>
        </w:tc>
        <w:tc>
          <w:tcPr>
            <w:tcW w:w="746" w:type="pct"/>
            <w:tcBorders>
              <w:left w:val="nil"/>
              <w:bottom w:val="single" w:sz="4" w:space="0" w:color="auto"/>
              <w:right w:val="nil"/>
            </w:tcBorders>
            <w:shd w:val="clear" w:color="auto" w:fill="FAFAFA"/>
            <w:vAlign w:val="bottom"/>
          </w:tcPr>
          <w:p w14:paraId="559EDD60" w14:textId="77777777" w:rsidR="00833919" w:rsidRPr="00F36CBA" w:rsidRDefault="00833919" w:rsidP="00F36CBA">
            <w:pPr>
              <w:spacing w:line="240" w:lineRule="auto"/>
              <w:ind w:right="-72"/>
              <w:jc w:val="right"/>
              <w:rPr>
                <w:rFonts w:cs="Arial"/>
                <w:cs/>
                <w:lang w:val="en-GB"/>
              </w:rPr>
            </w:pPr>
            <w:r w:rsidRPr="00F36CBA">
              <w:rPr>
                <w:rFonts w:cs="Arial"/>
                <w:lang w:val="en-GB"/>
              </w:rPr>
              <w:t>2</w:t>
            </w:r>
          </w:p>
        </w:tc>
        <w:tc>
          <w:tcPr>
            <w:tcW w:w="746" w:type="pct"/>
            <w:tcBorders>
              <w:left w:val="nil"/>
              <w:bottom w:val="single" w:sz="4" w:space="0" w:color="auto"/>
              <w:right w:val="nil"/>
            </w:tcBorders>
            <w:vAlign w:val="bottom"/>
          </w:tcPr>
          <w:p w14:paraId="4A9F827E" w14:textId="77777777" w:rsidR="00833919" w:rsidRPr="00F36CBA" w:rsidRDefault="00833919" w:rsidP="00F36CBA">
            <w:pPr>
              <w:spacing w:line="240" w:lineRule="auto"/>
              <w:ind w:left="227" w:right="-72"/>
              <w:jc w:val="right"/>
              <w:rPr>
                <w:rFonts w:cs="Arial"/>
                <w:cs/>
                <w:lang w:val="en-GB"/>
              </w:rPr>
            </w:pPr>
            <w:r w:rsidRPr="00F36CBA">
              <w:rPr>
                <w:rFonts w:cs="Arial"/>
                <w:lang w:val="en-GB"/>
              </w:rPr>
              <w:t>2</w:t>
            </w:r>
          </w:p>
        </w:tc>
      </w:tr>
    </w:tbl>
    <w:p w14:paraId="0381DB43" w14:textId="77777777" w:rsidR="00CE35EC" w:rsidRDefault="00CE35EC"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jc w:val="both"/>
        <w:rPr>
          <w:rFonts w:cs="Arial"/>
        </w:rPr>
      </w:pPr>
    </w:p>
    <w:p w14:paraId="27C55775" w14:textId="6EE84422" w:rsidR="00FA2637" w:rsidRPr="00446527" w:rsidRDefault="00FA2637" w:rsidP="00F36CBA">
      <w:pPr>
        <w:tabs>
          <w:tab w:val="clear" w:pos="454"/>
          <w:tab w:val="clear" w:pos="680"/>
          <w:tab w:val="left" w:pos="993"/>
        </w:tabs>
        <w:spacing w:line="240" w:lineRule="auto"/>
        <w:ind w:left="1166"/>
        <w:jc w:val="both"/>
      </w:pPr>
      <w:r w:rsidRPr="006D514A">
        <w:rPr>
          <w:spacing w:val="-4"/>
        </w:rPr>
        <w:t xml:space="preserve">Since 1 January 2020, the Group has reclassified the related FVOCI reserve to retained </w:t>
      </w:r>
      <w:r w:rsidR="007303AD">
        <w:rPr>
          <w:spacing w:val="-4"/>
        </w:rPr>
        <w:t xml:space="preserve">earning </w:t>
      </w:r>
      <w:r w:rsidRPr="006D514A">
        <w:rPr>
          <w:spacing w:val="-4"/>
        </w:rPr>
        <w:t>(2019: reclassified</w:t>
      </w:r>
      <w:r w:rsidRPr="00446527">
        <w:t xml:space="preserve"> AFS reserve to profit or loss under TAS 105) when disposing of these equity investments.</w:t>
      </w:r>
    </w:p>
    <w:p w14:paraId="58B8ED3B" w14:textId="714D3346" w:rsidR="00FA2637" w:rsidRDefault="00FA2637" w:rsidP="00F36CBA">
      <w:pPr>
        <w:tabs>
          <w:tab w:val="clear" w:pos="454"/>
          <w:tab w:val="clear" w:pos="680"/>
          <w:tab w:val="left" w:pos="993"/>
        </w:tabs>
        <w:spacing w:line="240" w:lineRule="auto"/>
        <w:ind w:left="1166"/>
        <w:jc w:val="both"/>
      </w:pPr>
    </w:p>
    <w:p w14:paraId="474E22E5" w14:textId="05DEF86A" w:rsidR="007303AD" w:rsidRPr="00EA1C00" w:rsidRDefault="007303AD" w:rsidP="00730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contextualSpacing/>
        <w:jc w:val="both"/>
        <w:outlineLvl w:val="2"/>
        <w:rPr>
          <w:rFonts w:cs="Arial"/>
          <w:color w:val="CF4A02"/>
        </w:rPr>
      </w:pPr>
      <w:r>
        <w:rPr>
          <w:rFonts w:cs="Arial"/>
          <w:color w:val="CF4A02"/>
        </w:rPr>
        <w:t>b</w:t>
      </w:r>
      <w:r w:rsidRPr="00EA1C00">
        <w:rPr>
          <w:rFonts w:cs="Arial"/>
          <w:color w:val="CF4A02"/>
        </w:rPr>
        <w:t>)</w:t>
      </w:r>
      <w:r>
        <w:rPr>
          <w:rFonts w:cs="Arial"/>
          <w:color w:val="CF4A02"/>
        </w:rPr>
        <w:tab/>
        <w:t>Amounts recogni</w:t>
      </w:r>
      <w:r w:rsidR="00BE22BF">
        <w:rPr>
          <w:rFonts w:cs="Arial"/>
          <w:color w:val="CF4A02"/>
        </w:rPr>
        <w:t>s</w:t>
      </w:r>
      <w:r>
        <w:rPr>
          <w:rFonts w:cs="Arial"/>
          <w:color w:val="CF4A02"/>
        </w:rPr>
        <w:t xml:space="preserve">ed in profit and loss and other comprehensive income </w:t>
      </w:r>
    </w:p>
    <w:p w14:paraId="60841CB5" w14:textId="77777777" w:rsidR="007303AD" w:rsidRPr="00446527" w:rsidRDefault="007303AD" w:rsidP="00F36CBA">
      <w:pPr>
        <w:tabs>
          <w:tab w:val="clear" w:pos="454"/>
          <w:tab w:val="clear" w:pos="680"/>
          <w:tab w:val="left" w:pos="993"/>
        </w:tabs>
        <w:spacing w:line="240" w:lineRule="auto"/>
        <w:ind w:left="1166"/>
        <w:jc w:val="both"/>
      </w:pPr>
    </w:p>
    <w:p w14:paraId="7F6734B6" w14:textId="1BB51EC5" w:rsidR="00DB7756" w:rsidRPr="007303AD" w:rsidRDefault="00DB7756" w:rsidP="00F36CBA">
      <w:pPr>
        <w:tabs>
          <w:tab w:val="clear" w:pos="454"/>
          <w:tab w:val="clear" w:pos="680"/>
          <w:tab w:val="left" w:pos="993"/>
        </w:tabs>
        <w:spacing w:line="240" w:lineRule="auto"/>
        <w:ind w:left="1166"/>
        <w:jc w:val="both"/>
      </w:pPr>
      <w:r w:rsidRPr="007303AD">
        <w:t xml:space="preserve">A fair value measurement on </w:t>
      </w:r>
      <w:r w:rsidR="001D20C0">
        <w:t>investment in unlisted equity securities</w:t>
      </w:r>
    </w:p>
    <w:p w14:paraId="355E23E0" w14:textId="77777777" w:rsidR="00DB7756" w:rsidRDefault="00DB7756" w:rsidP="00F36CBA">
      <w:pPr>
        <w:tabs>
          <w:tab w:val="clear" w:pos="454"/>
          <w:tab w:val="clear" w:pos="680"/>
          <w:tab w:val="left" w:pos="993"/>
        </w:tabs>
        <w:spacing w:line="240" w:lineRule="auto"/>
        <w:ind w:left="1166"/>
        <w:jc w:val="both"/>
        <w:rPr>
          <w:b/>
          <w:bCs/>
          <w:i/>
          <w:iCs/>
        </w:rPr>
      </w:pPr>
    </w:p>
    <w:p w14:paraId="779328A8" w14:textId="2AC2CAB2" w:rsidR="00DB7756" w:rsidRPr="00B04500" w:rsidRDefault="004B29E8" w:rsidP="00F36CBA">
      <w:pPr>
        <w:tabs>
          <w:tab w:val="clear" w:pos="454"/>
          <w:tab w:val="clear" w:pos="680"/>
          <w:tab w:val="left" w:pos="993"/>
        </w:tabs>
        <w:spacing w:line="240" w:lineRule="auto"/>
        <w:ind w:left="1166"/>
        <w:jc w:val="both"/>
      </w:pPr>
      <w:r>
        <w:t xml:space="preserve">During the year 2020, a subsidiary has </w:t>
      </w:r>
      <w:r w:rsidR="00DB7756">
        <w:t>invested in u</w:t>
      </w:r>
      <w:r w:rsidR="007303AD">
        <w:t>nlisted</w:t>
      </w:r>
      <w:r w:rsidR="00DB7756">
        <w:t xml:space="preserve"> </w:t>
      </w:r>
      <w:r>
        <w:t>securities</w:t>
      </w:r>
      <w:r w:rsidR="00922E59">
        <w:t xml:space="preserve"> </w:t>
      </w:r>
      <w:r w:rsidR="007303AD">
        <w:t>of</w:t>
      </w:r>
      <w:r w:rsidR="00DB7756">
        <w:t xml:space="preserve"> start-up business</w:t>
      </w:r>
      <w:r w:rsidR="007303AD">
        <w:t>es</w:t>
      </w:r>
      <w:r w:rsidR="00464D3C">
        <w:t>. From the date of investment until the reporting date, there is no</w:t>
      </w:r>
      <w:r w:rsidR="001A2B8C">
        <w:t xml:space="preserve"> significant matter occurred which impact to the measurement of the fair value of the investments. Therefore, the cost of investments appropriately represent the fair value of investments. </w:t>
      </w:r>
    </w:p>
    <w:p w14:paraId="638B9E87" w14:textId="77777777" w:rsidR="00DB7756" w:rsidRDefault="00DB7756"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jc w:val="both"/>
        <w:rPr>
          <w:rFonts w:cs="Arial"/>
        </w:rPr>
      </w:pPr>
    </w:p>
    <w:p w14:paraId="422792B9" w14:textId="016C3D72" w:rsidR="00833919" w:rsidRPr="009F5DC9" w:rsidRDefault="00922E59" w:rsidP="00F36CBA">
      <w:pPr>
        <w:tabs>
          <w:tab w:val="clear" w:pos="454"/>
          <w:tab w:val="clear" w:pos="680"/>
          <w:tab w:val="left" w:pos="993"/>
        </w:tabs>
        <w:spacing w:line="240" w:lineRule="auto"/>
        <w:ind w:left="1166"/>
        <w:jc w:val="both"/>
        <w:rPr>
          <w:i/>
          <w:iCs/>
        </w:rPr>
      </w:pPr>
      <w:r>
        <w:rPr>
          <w:i/>
          <w:iCs/>
        </w:rPr>
        <w:t xml:space="preserve">Significant acquisitions and disposals during the year </w:t>
      </w:r>
    </w:p>
    <w:p w14:paraId="0334AB36" w14:textId="77777777" w:rsidR="00833919" w:rsidRDefault="00833919" w:rsidP="00F36CBA">
      <w:pPr>
        <w:tabs>
          <w:tab w:val="clear" w:pos="454"/>
          <w:tab w:val="clear" w:pos="680"/>
          <w:tab w:val="left" w:pos="993"/>
        </w:tabs>
        <w:spacing w:line="240" w:lineRule="auto"/>
        <w:ind w:left="1166"/>
        <w:jc w:val="both"/>
      </w:pPr>
    </w:p>
    <w:p w14:paraId="1698EE97" w14:textId="75DCDD01" w:rsidR="00833919" w:rsidRDefault="00833919" w:rsidP="00F36CBA">
      <w:pPr>
        <w:tabs>
          <w:tab w:val="clear" w:pos="454"/>
          <w:tab w:val="clear" w:pos="680"/>
          <w:tab w:val="left" w:pos="993"/>
        </w:tabs>
        <w:spacing w:line="240" w:lineRule="auto"/>
        <w:ind w:left="1166"/>
        <w:jc w:val="both"/>
      </w:pPr>
      <w:r>
        <w:t xml:space="preserve">During the year 2020, the </w:t>
      </w:r>
      <w:r w:rsidR="001A2B8C">
        <w:t>subsidiary</w:t>
      </w:r>
      <w:r>
        <w:t xml:space="preserve"> </w:t>
      </w:r>
      <w:r w:rsidR="00922E59">
        <w:t>invested in un</w:t>
      </w:r>
      <w:r w:rsidR="001A2B8C">
        <w:t>listed</w:t>
      </w:r>
      <w:r w:rsidR="00922E59">
        <w:t xml:space="preserve"> </w:t>
      </w:r>
      <w:r w:rsidR="00620F51">
        <w:t xml:space="preserve">equity </w:t>
      </w:r>
      <w:r w:rsidR="00BC29A3">
        <w:t>securities</w:t>
      </w:r>
      <w:r>
        <w:t xml:space="preserve"> measured at </w:t>
      </w:r>
      <w:r w:rsidR="00311883">
        <w:t>FVOCI</w:t>
      </w:r>
      <w:r w:rsidR="00922E59">
        <w:t xml:space="preserve"> in the amount of </w:t>
      </w:r>
      <w:r>
        <w:t>Baht 78 million.</w:t>
      </w:r>
    </w:p>
    <w:p w14:paraId="17731E2F" w14:textId="77777777" w:rsidR="00FA62FD" w:rsidRDefault="00FA62FD" w:rsidP="00F36CBA">
      <w:pPr>
        <w:tabs>
          <w:tab w:val="clear" w:pos="454"/>
          <w:tab w:val="left" w:pos="1134"/>
        </w:tabs>
        <w:spacing w:line="240" w:lineRule="auto"/>
        <w:ind w:left="1166"/>
        <w:jc w:val="both"/>
        <w:rPr>
          <w:sz w:val="20"/>
          <w:szCs w:val="20"/>
        </w:rPr>
      </w:pPr>
    </w:p>
    <w:p w14:paraId="16143ECE" w14:textId="77777777" w:rsidR="00F36CBA" w:rsidRDefault="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7D2F109E" w14:textId="77777777" w:rsidR="00F36CBA" w:rsidRDefault="00F36CBA"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rPr>
      </w:pPr>
    </w:p>
    <w:p w14:paraId="351E11A0" w14:textId="34A08EBD" w:rsidR="00FA62FD" w:rsidRPr="00FA62FD"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rPr>
      </w:pPr>
      <w:r w:rsidRPr="00FA62FD">
        <w:rPr>
          <w:rFonts w:cs="Arial"/>
          <w:b/>
          <w:bCs/>
          <w:color w:val="CF4A02"/>
        </w:rPr>
        <w:t>15.</w:t>
      </w:r>
      <w:r>
        <w:rPr>
          <w:rFonts w:cs="Arial"/>
          <w:b/>
          <w:bCs/>
          <w:color w:val="CF4A02"/>
        </w:rPr>
        <w:t>2</w:t>
      </w:r>
      <w:r w:rsidRPr="00FA62FD">
        <w:rPr>
          <w:rFonts w:cs="Arial"/>
          <w:b/>
          <w:bCs/>
          <w:color w:val="CF4A02"/>
        </w:rPr>
        <w:t xml:space="preserve"> </w:t>
      </w:r>
      <w:r w:rsidR="00F36CBA">
        <w:rPr>
          <w:rFonts w:cs="Arial"/>
          <w:b/>
          <w:bCs/>
          <w:color w:val="CF4A02"/>
        </w:rPr>
        <w:tab/>
      </w:r>
      <w:r w:rsidRPr="00FA62FD">
        <w:rPr>
          <w:rFonts w:cs="Arial"/>
          <w:b/>
          <w:bCs/>
          <w:color w:val="CF4A02"/>
        </w:rPr>
        <w:t>Financial assets at fair value through profit or loss</w:t>
      </w:r>
    </w:p>
    <w:p w14:paraId="5D96F5E0" w14:textId="77777777" w:rsid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34"/>
        <w:rPr>
          <w:rFonts w:cs="Arial"/>
        </w:rPr>
      </w:pPr>
    </w:p>
    <w:p w14:paraId="0363688C" w14:textId="77777777" w:rsidR="00FA62FD"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color w:val="CF4A02"/>
        </w:rPr>
      </w:pPr>
      <w:r w:rsidRPr="004523AA">
        <w:rPr>
          <w:color w:val="CF4A02"/>
        </w:rPr>
        <w:t>a)</w:t>
      </w:r>
      <w:r w:rsidRPr="004523AA">
        <w:rPr>
          <w:color w:val="CF4A02"/>
        </w:rPr>
        <w:tab/>
      </w:r>
      <w:r w:rsidRPr="00FA62FD">
        <w:rPr>
          <w:color w:val="CF4A02"/>
        </w:rPr>
        <w:t>Classification of financial assets at fair value through profit or loss (2019: fair value under TAS 105)</w:t>
      </w:r>
    </w:p>
    <w:p w14:paraId="5FB7C7D6" w14:textId="77777777" w:rsidR="00F36CBA" w:rsidRDefault="00F36CBA"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1A57DA6B" w14:textId="12BB5AC5" w:rsidR="00FA62FD"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r w:rsidRPr="00FA62FD">
        <w:rPr>
          <w:rFonts w:cs="Arial"/>
        </w:rPr>
        <w:t>The Group classif</w:t>
      </w:r>
      <w:r w:rsidR="007303AD">
        <w:rPr>
          <w:rFonts w:cs="Arial"/>
        </w:rPr>
        <w:t>ied</w:t>
      </w:r>
      <w:r w:rsidRPr="00FA62FD">
        <w:rPr>
          <w:rFonts w:cs="Arial"/>
        </w:rPr>
        <w:t xml:space="preserve"> </w:t>
      </w:r>
      <w:r w:rsidR="006100D0" w:rsidRPr="006100D0">
        <w:rPr>
          <w:rFonts w:cs="Arial"/>
        </w:rPr>
        <w:t xml:space="preserve">debt investments that </w:t>
      </w:r>
      <w:r w:rsidR="007303AD">
        <w:rPr>
          <w:rFonts w:cs="Arial"/>
        </w:rPr>
        <w:t>were</w:t>
      </w:r>
      <w:r w:rsidR="006100D0" w:rsidRPr="006100D0">
        <w:rPr>
          <w:rFonts w:cs="Arial"/>
        </w:rPr>
        <w:t xml:space="preserve"> not qualif</w:t>
      </w:r>
      <w:r w:rsidR="007303AD">
        <w:rPr>
          <w:rFonts w:cs="Arial"/>
        </w:rPr>
        <w:t>ied</w:t>
      </w:r>
      <w:r w:rsidR="006100D0" w:rsidRPr="006100D0">
        <w:rPr>
          <w:rFonts w:cs="Arial"/>
        </w:rPr>
        <w:t xml:space="preserve"> for measurement at either amortised cost </w:t>
      </w:r>
      <w:r w:rsidR="006100D0">
        <w:rPr>
          <w:rFonts w:cs="Arial"/>
        </w:rPr>
        <w:t>and</w:t>
      </w:r>
      <w:r w:rsidR="006100D0" w:rsidRPr="006100D0">
        <w:rPr>
          <w:rFonts w:cs="Arial"/>
        </w:rPr>
        <w:t xml:space="preserve"> FVOCI</w:t>
      </w:r>
      <w:r w:rsidR="006100D0">
        <w:rPr>
          <w:rFonts w:cs="Arial"/>
        </w:rPr>
        <w:t xml:space="preserve"> </w:t>
      </w:r>
      <w:r w:rsidR="007303AD">
        <w:rPr>
          <w:rFonts w:cs="Arial"/>
        </w:rPr>
        <w:t xml:space="preserve">as </w:t>
      </w:r>
      <w:r w:rsidR="006100D0">
        <w:rPr>
          <w:rFonts w:cs="Arial"/>
        </w:rPr>
        <w:t>f</w:t>
      </w:r>
      <w:r w:rsidR="006100D0" w:rsidRPr="006100D0">
        <w:rPr>
          <w:rFonts w:cs="Arial"/>
        </w:rPr>
        <w:t>inancial assets measured at FVPL</w:t>
      </w:r>
      <w:r w:rsidR="00F36CBA">
        <w:rPr>
          <w:rFonts w:cs="Arial"/>
        </w:rPr>
        <w:t>.</w:t>
      </w:r>
    </w:p>
    <w:p w14:paraId="4C50984F" w14:textId="77777777" w:rsidR="00F36CBA" w:rsidRDefault="00F36CBA"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cs="Arial"/>
        </w:rPr>
      </w:pPr>
    </w:p>
    <w:p w14:paraId="6AA08F84" w14:textId="77777777" w:rsid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34"/>
        <w:rPr>
          <w:rFonts w:cs="Arial"/>
        </w:rPr>
      </w:pPr>
      <w:r w:rsidRPr="00FA62FD">
        <w:rPr>
          <w:rFonts w:cs="Arial"/>
        </w:rPr>
        <w:t>Financial assets measured at FVPL include the following</w:t>
      </w:r>
      <w:r>
        <w:rPr>
          <w:rFonts w:cs="Arial"/>
        </w:rPr>
        <w:t>:</w:t>
      </w:r>
    </w:p>
    <w:p w14:paraId="2CAEB982" w14:textId="77777777" w:rsid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134"/>
        <w:rPr>
          <w:rFonts w:cs="Arial"/>
        </w:rPr>
      </w:pPr>
    </w:p>
    <w:tbl>
      <w:tblPr>
        <w:tblW w:w="8550" w:type="dxa"/>
        <w:tblInd w:w="900" w:type="dxa"/>
        <w:tblLook w:val="04A0" w:firstRow="1" w:lastRow="0" w:firstColumn="1" w:lastColumn="0" w:noHBand="0" w:noVBand="1"/>
      </w:tblPr>
      <w:tblGrid>
        <w:gridCol w:w="3060"/>
        <w:gridCol w:w="1350"/>
        <w:gridCol w:w="1454"/>
        <w:gridCol w:w="1336"/>
        <w:gridCol w:w="1350"/>
      </w:tblGrid>
      <w:tr w:rsidR="00FA62FD" w14:paraId="08F34BC2" w14:textId="77777777" w:rsidTr="00F36CBA">
        <w:tc>
          <w:tcPr>
            <w:tcW w:w="3060" w:type="dxa"/>
          </w:tcPr>
          <w:p w14:paraId="460F820C" w14:textId="77777777" w:rsidR="00FA62FD" w:rsidRPr="0074225D" w:rsidRDefault="00FA62FD" w:rsidP="00F36CBA">
            <w:pPr>
              <w:spacing w:line="240" w:lineRule="auto"/>
              <w:ind w:left="164"/>
              <w:rPr>
                <w:lang w:val="en-GB"/>
              </w:rPr>
            </w:pPr>
          </w:p>
        </w:tc>
        <w:tc>
          <w:tcPr>
            <w:tcW w:w="2804" w:type="dxa"/>
            <w:gridSpan w:val="2"/>
            <w:tcBorders>
              <w:top w:val="single" w:sz="4" w:space="0" w:color="auto"/>
              <w:left w:val="nil"/>
              <w:bottom w:val="single" w:sz="4" w:space="0" w:color="auto"/>
              <w:right w:val="nil"/>
            </w:tcBorders>
            <w:hideMark/>
          </w:tcPr>
          <w:p w14:paraId="5BFCEDAF" w14:textId="77777777" w:rsidR="00FA62FD" w:rsidRPr="0074225D" w:rsidRDefault="00FA62FD" w:rsidP="00F36CBA">
            <w:pPr>
              <w:spacing w:line="240" w:lineRule="auto"/>
              <w:jc w:val="center"/>
              <w:rPr>
                <w:b/>
                <w:bCs/>
              </w:rPr>
            </w:pPr>
            <w:r w:rsidRPr="0074225D">
              <w:rPr>
                <w:b/>
                <w:bCs/>
              </w:rPr>
              <w:t>Consolidated</w:t>
            </w:r>
          </w:p>
          <w:p w14:paraId="11373EEC" w14:textId="77777777" w:rsidR="00FA62FD" w:rsidRPr="0074225D" w:rsidRDefault="00FA62FD" w:rsidP="00F36CBA">
            <w:pPr>
              <w:spacing w:line="240" w:lineRule="auto"/>
              <w:jc w:val="center"/>
              <w:rPr>
                <w:lang w:val="en-GB"/>
              </w:rPr>
            </w:pPr>
            <w:r w:rsidRPr="0074225D">
              <w:rPr>
                <w:b/>
                <w:bCs/>
              </w:rPr>
              <w:t xml:space="preserve"> financial statements</w:t>
            </w:r>
          </w:p>
        </w:tc>
        <w:tc>
          <w:tcPr>
            <w:tcW w:w="2686" w:type="dxa"/>
            <w:gridSpan w:val="2"/>
            <w:tcBorders>
              <w:top w:val="single" w:sz="4" w:space="0" w:color="auto"/>
              <w:left w:val="nil"/>
              <w:bottom w:val="single" w:sz="4" w:space="0" w:color="auto"/>
              <w:right w:val="nil"/>
            </w:tcBorders>
            <w:hideMark/>
          </w:tcPr>
          <w:p w14:paraId="0F75B03D" w14:textId="77777777" w:rsidR="00FA62FD" w:rsidRPr="0074225D" w:rsidRDefault="00FA62FD" w:rsidP="00F36CBA">
            <w:pPr>
              <w:spacing w:line="240" w:lineRule="auto"/>
              <w:jc w:val="center"/>
              <w:rPr>
                <w:b/>
                <w:bCs/>
              </w:rPr>
            </w:pPr>
            <w:r w:rsidRPr="0074225D">
              <w:rPr>
                <w:b/>
                <w:bCs/>
              </w:rPr>
              <w:t xml:space="preserve">Separate </w:t>
            </w:r>
          </w:p>
          <w:p w14:paraId="30F6D918" w14:textId="77777777" w:rsidR="00FA62FD" w:rsidRPr="0074225D" w:rsidRDefault="00FA62FD" w:rsidP="00F36CBA">
            <w:pPr>
              <w:spacing w:line="240" w:lineRule="auto"/>
              <w:jc w:val="center"/>
              <w:rPr>
                <w:lang w:val="en-GB"/>
              </w:rPr>
            </w:pPr>
            <w:r w:rsidRPr="0074225D">
              <w:rPr>
                <w:b/>
                <w:bCs/>
              </w:rPr>
              <w:t>financial statements</w:t>
            </w:r>
          </w:p>
        </w:tc>
      </w:tr>
      <w:tr w:rsidR="00FA62FD" w14:paraId="26AD347E" w14:textId="77777777" w:rsidTr="00F36CBA">
        <w:tc>
          <w:tcPr>
            <w:tcW w:w="3060" w:type="dxa"/>
          </w:tcPr>
          <w:p w14:paraId="78AE0360" w14:textId="77777777" w:rsidR="00FA62FD" w:rsidRPr="0074225D" w:rsidRDefault="00FA62FD" w:rsidP="00F36CBA">
            <w:pPr>
              <w:spacing w:line="240" w:lineRule="auto"/>
              <w:ind w:left="164"/>
              <w:rPr>
                <w:lang w:val="en-GB"/>
              </w:rPr>
            </w:pPr>
          </w:p>
        </w:tc>
        <w:tc>
          <w:tcPr>
            <w:tcW w:w="1350" w:type="dxa"/>
            <w:tcBorders>
              <w:top w:val="single" w:sz="4" w:space="0" w:color="auto"/>
              <w:left w:val="nil"/>
              <w:bottom w:val="single" w:sz="4" w:space="0" w:color="auto"/>
              <w:right w:val="nil"/>
            </w:tcBorders>
            <w:hideMark/>
          </w:tcPr>
          <w:p w14:paraId="46C47907" w14:textId="77777777" w:rsidR="00FA62FD" w:rsidRPr="0074225D" w:rsidRDefault="00FA62FD" w:rsidP="00F36CBA">
            <w:pPr>
              <w:spacing w:line="240" w:lineRule="auto"/>
              <w:ind w:right="-72"/>
              <w:jc w:val="right"/>
              <w:rPr>
                <w:b/>
                <w:bCs/>
                <w:lang w:val="en-GB"/>
              </w:rPr>
            </w:pPr>
            <w:r w:rsidRPr="0074225D">
              <w:rPr>
                <w:b/>
                <w:bCs/>
                <w:lang w:val="en-GB"/>
              </w:rPr>
              <w:t>2020</w:t>
            </w:r>
          </w:p>
          <w:p w14:paraId="7A63E4D2" w14:textId="77777777" w:rsidR="00FA62FD" w:rsidRPr="0074225D" w:rsidRDefault="00FA62FD" w:rsidP="00F36CBA">
            <w:pPr>
              <w:spacing w:line="240" w:lineRule="auto"/>
              <w:ind w:right="-72"/>
              <w:jc w:val="right"/>
              <w:rPr>
                <w:b/>
                <w:bCs/>
                <w:lang w:val="en-GB"/>
              </w:rPr>
            </w:pPr>
            <w:r w:rsidRPr="0074225D">
              <w:rPr>
                <w:b/>
                <w:bCs/>
                <w:lang w:val="en-GB"/>
              </w:rPr>
              <w:t>Fair value</w:t>
            </w:r>
          </w:p>
          <w:p w14:paraId="654E3FFA" w14:textId="77777777" w:rsidR="00FA62FD" w:rsidRPr="0074225D" w:rsidRDefault="00FA62FD" w:rsidP="00F36CBA">
            <w:pPr>
              <w:spacing w:line="240" w:lineRule="auto"/>
              <w:ind w:right="-72"/>
              <w:jc w:val="right"/>
              <w:rPr>
                <w:b/>
                <w:bCs/>
                <w:lang w:val="en-GB"/>
              </w:rPr>
            </w:pPr>
            <w:r w:rsidRPr="0074225D">
              <w:rPr>
                <w:b/>
                <w:bCs/>
              </w:rPr>
              <w:t>Million Baht</w:t>
            </w:r>
          </w:p>
        </w:tc>
        <w:tc>
          <w:tcPr>
            <w:tcW w:w="1454" w:type="dxa"/>
            <w:tcBorders>
              <w:top w:val="single" w:sz="4" w:space="0" w:color="auto"/>
              <w:left w:val="nil"/>
              <w:bottom w:val="single" w:sz="4" w:space="0" w:color="auto"/>
              <w:right w:val="nil"/>
            </w:tcBorders>
          </w:tcPr>
          <w:p w14:paraId="546F9DE4" w14:textId="77777777" w:rsidR="00BD1EA0" w:rsidRDefault="00BD1EA0" w:rsidP="00F36CBA">
            <w:pPr>
              <w:spacing w:line="240" w:lineRule="auto"/>
              <w:ind w:right="-72"/>
              <w:jc w:val="right"/>
              <w:rPr>
                <w:b/>
                <w:bCs/>
                <w:lang w:val="en-GB"/>
              </w:rPr>
            </w:pPr>
          </w:p>
          <w:p w14:paraId="05F9450C" w14:textId="23D59987" w:rsidR="00FA62FD" w:rsidRPr="0074225D" w:rsidRDefault="00FA62FD" w:rsidP="00F36CBA">
            <w:pPr>
              <w:spacing w:line="240" w:lineRule="auto"/>
              <w:ind w:right="-72"/>
              <w:jc w:val="right"/>
              <w:rPr>
                <w:b/>
                <w:bCs/>
                <w:lang w:val="en-GB"/>
              </w:rPr>
            </w:pPr>
            <w:r w:rsidRPr="0074225D">
              <w:rPr>
                <w:b/>
                <w:bCs/>
                <w:lang w:val="en-GB"/>
              </w:rPr>
              <w:t>2019</w:t>
            </w:r>
          </w:p>
          <w:p w14:paraId="4988D833" w14:textId="77777777" w:rsidR="00FA62FD" w:rsidRPr="0074225D" w:rsidRDefault="00FA62FD" w:rsidP="00F36CBA">
            <w:pPr>
              <w:spacing w:line="240" w:lineRule="auto"/>
              <w:ind w:right="-72"/>
              <w:jc w:val="right"/>
              <w:rPr>
                <w:b/>
                <w:bCs/>
                <w:lang w:val="en-GB"/>
              </w:rPr>
            </w:pPr>
            <w:r w:rsidRPr="0074225D">
              <w:rPr>
                <w:b/>
                <w:bCs/>
              </w:rPr>
              <w:t>Million Baht</w:t>
            </w:r>
          </w:p>
        </w:tc>
        <w:tc>
          <w:tcPr>
            <w:tcW w:w="1336" w:type="dxa"/>
            <w:tcBorders>
              <w:top w:val="single" w:sz="4" w:space="0" w:color="auto"/>
              <w:left w:val="nil"/>
              <w:bottom w:val="single" w:sz="4" w:space="0" w:color="auto"/>
              <w:right w:val="nil"/>
            </w:tcBorders>
            <w:hideMark/>
          </w:tcPr>
          <w:p w14:paraId="21DAF4F2" w14:textId="77777777" w:rsidR="00FA62FD" w:rsidRPr="0074225D" w:rsidRDefault="00FA62FD" w:rsidP="00F36CBA">
            <w:pPr>
              <w:spacing w:line="240" w:lineRule="auto"/>
              <w:ind w:right="-72"/>
              <w:jc w:val="right"/>
              <w:rPr>
                <w:b/>
                <w:bCs/>
                <w:lang w:val="en-GB"/>
              </w:rPr>
            </w:pPr>
            <w:r w:rsidRPr="0074225D">
              <w:rPr>
                <w:b/>
                <w:bCs/>
                <w:lang w:val="en-GB"/>
              </w:rPr>
              <w:t>2020</w:t>
            </w:r>
          </w:p>
          <w:p w14:paraId="67F3A846" w14:textId="77777777" w:rsidR="00FA62FD" w:rsidRPr="0074225D" w:rsidRDefault="00FA62FD" w:rsidP="00F36CBA">
            <w:pPr>
              <w:spacing w:line="240" w:lineRule="auto"/>
              <w:ind w:right="-72"/>
              <w:jc w:val="right"/>
              <w:rPr>
                <w:b/>
                <w:bCs/>
                <w:lang w:val="en-GB"/>
              </w:rPr>
            </w:pPr>
            <w:r w:rsidRPr="0074225D">
              <w:rPr>
                <w:b/>
                <w:bCs/>
                <w:lang w:val="en-GB"/>
              </w:rPr>
              <w:t>Fair value</w:t>
            </w:r>
          </w:p>
          <w:p w14:paraId="098B86C2" w14:textId="77777777" w:rsidR="00FA62FD" w:rsidRPr="0074225D" w:rsidRDefault="00FA62FD" w:rsidP="00F36CBA">
            <w:pPr>
              <w:spacing w:line="240" w:lineRule="auto"/>
              <w:ind w:right="-72"/>
              <w:jc w:val="right"/>
              <w:rPr>
                <w:lang w:val="en-GB"/>
              </w:rPr>
            </w:pPr>
            <w:r w:rsidRPr="0074225D">
              <w:rPr>
                <w:b/>
                <w:bCs/>
              </w:rPr>
              <w:t>Million Baht</w:t>
            </w:r>
          </w:p>
        </w:tc>
        <w:tc>
          <w:tcPr>
            <w:tcW w:w="1350" w:type="dxa"/>
            <w:tcBorders>
              <w:top w:val="single" w:sz="4" w:space="0" w:color="auto"/>
              <w:left w:val="nil"/>
              <w:bottom w:val="single" w:sz="4" w:space="0" w:color="auto"/>
              <w:right w:val="nil"/>
            </w:tcBorders>
          </w:tcPr>
          <w:p w14:paraId="4F889AD0" w14:textId="77777777" w:rsidR="00BD1EA0" w:rsidRDefault="00BD1EA0" w:rsidP="00F36CBA">
            <w:pPr>
              <w:spacing w:line="240" w:lineRule="auto"/>
              <w:ind w:right="-72"/>
              <w:jc w:val="right"/>
              <w:rPr>
                <w:b/>
                <w:bCs/>
                <w:lang w:val="en-GB"/>
              </w:rPr>
            </w:pPr>
          </w:p>
          <w:p w14:paraId="48BD8795" w14:textId="59092977" w:rsidR="00FA62FD" w:rsidRPr="0074225D" w:rsidRDefault="00FA62FD" w:rsidP="00F36CBA">
            <w:pPr>
              <w:spacing w:line="240" w:lineRule="auto"/>
              <w:ind w:right="-72"/>
              <w:jc w:val="right"/>
              <w:rPr>
                <w:b/>
                <w:bCs/>
                <w:lang w:val="en-GB"/>
              </w:rPr>
            </w:pPr>
            <w:r w:rsidRPr="0074225D">
              <w:rPr>
                <w:b/>
                <w:bCs/>
                <w:lang w:val="en-GB"/>
              </w:rPr>
              <w:t>2019</w:t>
            </w:r>
          </w:p>
          <w:p w14:paraId="744C1ACE" w14:textId="77777777" w:rsidR="00FA62FD" w:rsidRPr="0074225D" w:rsidRDefault="00FA62FD" w:rsidP="00F36CBA">
            <w:pPr>
              <w:spacing w:line="240" w:lineRule="auto"/>
              <w:ind w:right="-72"/>
              <w:jc w:val="right"/>
              <w:rPr>
                <w:lang w:val="en-GB"/>
              </w:rPr>
            </w:pPr>
            <w:r w:rsidRPr="0074225D">
              <w:rPr>
                <w:b/>
                <w:bCs/>
              </w:rPr>
              <w:t>Million Baht</w:t>
            </w:r>
          </w:p>
        </w:tc>
      </w:tr>
      <w:tr w:rsidR="00FA62FD" w14:paraId="39B49D30" w14:textId="77777777" w:rsidTr="00F36CBA">
        <w:tc>
          <w:tcPr>
            <w:tcW w:w="3060" w:type="dxa"/>
            <w:hideMark/>
          </w:tcPr>
          <w:p w14:paraId="5DC38FBA" w14:textId="77777777" w:rsidR="00FA62FD" w:rsidRPr="0074225D" w:rsidRDefault="00FA62FD" w:rsidP="00F36CBA">
            <w:pPr>
              <w:spacing w:line="240" w:lineRule="auto"/>
              <w:ind w:left="164"/>
            </w:pPr>
            <w:r w:rsidRPr="0074225D">
              <w:rPr>
                <w:b/>
                <w:bCs/>
                <w:lang w:val="en-GB"/>
              </w:rPr>
              <w:t>Non-current assets</w:t>
            </w:r>
          </w:p>
        </w:tc>
        <w:tc>
          <w:tcPr>
            <w:tcW w:w="1350" w:type="dxa"/>
            <w:tcBorders>
              <w:top w:val="single" w:sz="4" w:space="0" w:color="auto"/>
              <w:left w:val="nil"/>
              <w:bottom w:val="nil"/>
              <w:right w:val="nil"/>
            </w:tcBorders>
            <w:shd w:val="clear" w:color="auto" w:fill="FAFAFA"/>
          </w:tcPr>
          <w:p w14:paraId="326DB720" w14:textId="77777777" w:rsidR="00FA62FD" w:rsidRPr="0074225D" w:rsidRDefault="00FA62FD" w:rsidP="00F36CBA">
            <w:pPr>
              <w:spacing w:line="240" w:lineRule="auto"/>
              <w:ind w:right="-72"/>
              <w:rPr>
                <w:lang w:val="en-GB"/>
              </w:rPr>
            </w:pPr>
          </w:p>
        </w:tc>
        <w:tc>
          <w:tcPr>
            <w:tcW w:w="1454" w:type="dxa"/>
            <w:tcBorders>
              <w:top w:val="single" w:sz="4" w:space="0" w:color="auto"/>
              <w:left w:val="nil"/>
              <w:bottom w:val="nil"/>
              <w:right w:val="nil"/>
            </w:tcBorders>
          </w:tcPr>
          <w:p w14:paraId="36171753" w14:textId="77777777" w:rsidR="00FA62FD" w:rsidRPr="0074225D" w:rsidRDefault="00FA62FD" w:rsidP="00F36CBA">
            <w:pPr>
              <w:spacing w:line="240" w:lineRule="auto"/>
              <w:ind w:right="-72"/>
              <w:rPr>
                <w:lang w:val="en-GB"/>
              </w:rPr>
            </w:pPr>
          </w:p>
        </w:tc>
        <w:tc>
          <w:tcPr>
            <w:tcW w:w="1336" w:type="dxa"/>
            <w:tcBorders>
              <w:top w:val="single" w:sz="4" w:space="0" w:color="auto"/>
              <w:left w:val="nil"/>
              <w:bottom w:val="nil"/>
              <w:right w:val="nil"/>
            </w:tcBorders>
            <w:shd w:val="clear" w:color="auto" w:fill="FAFAFA"/>
          </w:tcPr>
          <w:p w14:paraId="2EE696AE" w14:textId="77777777" w:rsidR="00FA62FD" w:rsidRPr="0074225D" w:rsidRDefault="00FA62FD" w:rsidP="00F36CBA">
            <w:pPr>
              <w:spacing w:line="240" w:lineRule="auto"/>
              <w:ind w:right="-72"/>
              <w:rPr>
                <w:lang w:val="en-GB"/>
              </w:rPr>
            </w:pPr>
          </w:p>
        </w:tc>
        <w:tc>
          <w:tcPr>
            <w:tcW w:w="1350" w:type="dxa"/>
            <w:tcBorders>
              <w:top w:val="single" w:sz="4" w:space="0" w:color="auto"/>
              <w:left w:val="nil"/>
              <w:bottom w:val="nil"/>
              <w:right w:val="nil"/>
            </w:tcBorders>
          </w:tcPr>
          <w:p w14:paraId="5F2F6EA5" w14:textId="77777777" w:rsidR="00FA62FD" w:rsidRPr="0074225D" w:rsidRDefault="00FA62FD" w:rsidP="00F36CBA">
            <w:pPr>
              <w:spacing w:line="240" w:lineRule="auto"/>
              <w:ind w:right="-72"/>
              <w:rPr>
                <w:lang w:val="en-GB"/>
              </w:rPr>
            </w:pPr>
          </w:p>
        </w:tc>
      </w:tr>
      <w:tr w:rsidR="0074225D" w14:paraId="794D64DA" w14:textId="77777777" w:rsidTr="00F36CBA">
        <w:tc>
          <w:tcPr>
            <w:tcW w:w="3060" w:type="dxa"/>
            <w:hideMark/>
          </w:tcPr>
          <w:p w14:paraId="0831DE1A" w14:textId="68257A56" w:rsidR="00F36CBA" w:rsidRDefault="00922E59" w:rsidP="00F36CBA">
            <w:pPr>
              <w:spacing w:line="240" w:lineRule="auto"/>
              <w:ind w:left="164"/>
            </w:pPr>
            <w:r>
              <w:t>Listed</w:t>
            </w:r>
            <w:r w:rsidR="007303AD">
              <w:t xml:space="preserve"> debt </w:t>
            </w:r>
            <w:r w:rsidR="00064B59">
              <w:rPr>
                <w:rFonts w:cs="Arial"/>
                <w:lang w:val="en-GB" w:eastAsia="en-GB"/>
              </w:rPr>
              <w:t>investment</w:t>
            </w:r>
          </w:p>
          <w:p w14:paraId="60FF0DD5" w14:textId="33ECC452" w:rsidR="0074225D" w:rsidRPr="0074225D" w:rsidRDefault="00F36CBA" w:rsidP="00F36CBA">
            <w:pPr>
              <w:spacing w:line="240" w:lineRule="auto"/>
              <w:ind w:left="164"/>
              <w:rPr>
                <w:lang w:val="en-GB"/>
              </w:rPr>
            </w:pPr>
            <w:r>
              <w:t xml:space="preserve">   </w:t>
            </w:r>
            <w:r w:rsidR="0074225D" w:rsidRPr="0074225D">
              <w:rPr>
                <w:rFonts w:hint="cs"/>
              </w:rPr>
              <w:t>(</w:t>
            </w:r>
            <w:r w:rsidR="0074225D" w:rsidRPr="0074225D">
              <w:t>2019</w:t>
            </w:r>
            <w:r w:rsidR="0074225D" w:rsidRPr="0074225D">
              <w:rPr>
                <w:lang w:val="en-GB"/>
              </w:rPr>
              <w:t xml:space="preserve">: </w:t>
            </w:r>
            <w:r w:rsidR="00D038E3">
              <w:rPr>
                <w:lang w:val="en-GB"/>
              </w:rPr>
              <w:t>at cost</w:t>
            </w:r>
            <w:r w:rsidR="0074225D" w:rsidRPr="0074225D">
              <w:rPr>
                <w:rFonts w:hint="cs"/>
                <w:lang w:val="en-GB"/>
              </w:rPr>
              <w:t>)</w:t>
            </w:r>
          </w:p>
        </w:tc>
        <w:tc>
          <w:tcPr>
            <w:tcW w:w="1350" w:type="dxa"/>
            <w:shd w:val="clear" w:color="auto" w:fill="FAFAFA"/>
            <w:vAlign w:val="bottom"/>
          </w:tcPr>
          <w:p w14:paraId="33C28497" w14:textId="77777777" w:rsidR="0074225D" w:rsidRPr="0074225D" w:rsidRDefault="0074225D" w:rsidP="00F36CBA">
            <w:pPr>
              <w:spacing w:line="240" w:lineRule="auto"/>
              <w:ind w:right="-72"/>
              <w:jc w:val="right"/>
              <w:rPr>
                <w:rFonts w:cs="Arial"/>
                <w:lang w:val="en-GB"/>
              </w:rPr>
            </w:pPr>
            <w:r w:rsidRPr="0074225D">
              <w:rPr>
                <w:rFonts w:cs="Arial"/>
                <w:lang w:val="en-GB"/>
              </w:rPr>
              <w:t>347</w:t>
            </w:r>
          </w:p>
        </w:tc>
        <w:tc>
          <w:tcPr>
            <w:tcW w:w="1454" w:type="dxa"/>
            <w:vAlign w:val="bottom"/>
          </w:tcPr>
          <w:p w14:paraId="48655106" w14:textId="77777777" w:rsidR="0074225D" w:rsidRPr="0074225D" w:rsidRDefault="0074225D" w:rsidP="00F36CBA">
            <w:pPr>
              <w:spacing w:line="240" w:lineRule="auto"/>
              <w:ind w:right="-72"/>
              <w:jc w:val="right"/>
              <w:rPr>
                <w:rFonts w:cs="Arial"/>
                <w:lang w:val="en-GB"/>
              </w:rPr>
            </w:pPr>
            <w:r w:rsidRPr="0074225D">
              <w:rPr>
                <w:rFonts w:cs="Arial"/>
                <w:cs/>
                <w:lang w:val="en-GB"/>
              </w:rPr>
              <w:t>383</w:t>
            </w:r>
          </w:p>
        </w:tc>
        <w:tc>
          <w:tcPr>
            <w:tcW w:w="1336" w:type="dxa"/>
            <w:shd w:val="clear" w:color="auto" w:fill="FAFAFA"/>
            <w:vAlign w:val="bottom"/>
          </w:tcPr>
          <w:p w14:paraId="71E2278C" w14:textId="77777777" w:rsidR="0074225D" w:rsidRPr="0074225D" w:rsidRDefault="0074225D" w:rsidP="00F36CBA">
            <w:pPr>
              <w:spacing w:line="240" w:lineRule="auto"/>
              <w:ind w:right="-72"/>
              <w:jc w:val="right"/>
              <w:rPr>
                <w:rFonts w:cs="Arial"/>
                <w:lang w:val="en-GB"/>
              </w:rPr>
            </w:pPr>
            <w:r w:rsidRPr="0074225D">
              <w:rPr>
                <w:rFonts w:cs="Arial"/>
                <w:lang w:val="en-GB"/>
              </w:rPr>
              <w:t>347</w:t>
            </w:r>
          </w:p>
        </w:tc>
        <w:tc>
          <w:tcPr>
            <w:tcW w:w="1350" w:type="dxa"/>
            <w:vAlign w:val="bottom"/>
          </w:tcPr>
          <w:p w14:paraId="0C1413EF" w14:textId="77777777" w:rsidR="0074225D" w:rsidRPr="0074225D" w:rsidRDefault="0074225D" w:rsidP="00F36CBA">
            <w:pPr>
              <w:spacing w:line="240" w:lineRule="auto"/>
              <w:ind w:right="-72"/>
              <w:jc w:val="right"/>
              <w:rPr>
                <w:rFonts w:cs="Arial"/>
                <w:lang w:val="en-GB"/>
              </w:rPr>
            </w:pPr>
            <w:r w:rsidRPr="0074225D">
              <w:rPr>
                <w:rFonts w:cs="Arial"/>
                <w:cs/>
                <w:lang w:val="en-GB"/>
              </w:rPr>
              <w:t>383</w:t>
            </w:r>
          </w:p>
        </w:tc>
      </w:tr>
      <w:tr w:rsidR="0074225D" w14:paraId="2D99857C" w14:textId="77777777" w:rsidTr="00F36CBA">
        <w:tc>
          <w:tcPr>
            <w:tcW w:w="3060" w:type="dxa"/>
            <w:hideMark/>
          </w:tcPr>
          <w:p w14:paraId="6934CB24" w14:textId="6782ED92" w:rsidR="00F36CBA" w:rsidRDefault="00D038E3" w:rsidP="00F36CBA">
            <w:pPr>
              <w:spacing w:line="240" w:lineRule="auto"/>
              <w:ind w:left="164"/>
            </w:pPr>
            <w:r>
              <w:t xml:space="preserve">Unlisted </w:t>
            </w:r>
            <w:r w:rsidR="00D02DEE">
              <w:t xml:space="preserve">debt </w:t>
            </w:r>
            <w:r w:rsidR="00064B59">
              <w:rPr>
                <w:rFonts w:cs="Arial"/>
                <w:lang w:val="en-GB" w:eastAsia="en-GB"/>
              </w:rPr>
              <w:t>investment</w:t>
            </w:r>
          </w:p>
          <w:p w14:paraId="292305C5" w14:textId="4E7739F1" w:rsidR="0074225D" w:rsidRPr="0074225D" w:rsidRDefault="00F36CBA" w:rsidP="00F36CBA">
            <w:pPr>
              <w:spacing w:line="240" w:lineRule="auto"/>
              <w:ind w:left="164"/>
            </w:pPr>
            <w:r>
              <w:t xml:space="preserve">   </w:t>
            </w:r>
            <w:r w:rsidR="0074225D" w:rsidRPr="0074225D">
              <w:rPr>
                <w:rFonts w:hint="cs"/>
              </w:rPr>
              <w:t>(</w:t>
            </w:r>
            <w:r w:rsidR="0074225D" w:rsidRPr="0074225D">
              <w:t>2019</w:t>
            </w:r>
            <w:r w:rsidR="0074225D" w:rsidRPr="0074225D">
              <w:rPr>
                <w:lang w:val="en-GB"/>
              </w:rPr>
              <w:t xml:space="preserve">: </w:t>
            </w:r>
            <w:r w:rsidR="0074225D" w:rsidRPr="0074225D">
              <w:t>at cost</w:t>
            </w:r>
            <w:r w:rsidR="0074225D" w:rsidRPr="0074225D">
              <w:rPr>
                <w:rFonts w:hint="cs"/>
                <w:lang w:val="en-GB"/>
              </w:rPr>
              <w:t>)</w:t>
            </w:r>
          </w:p>
        </w:tc>
        <w:tc>
          <w:tcPr>
            <w:tcW w:w="1350" w:type="dxa"/>
            <w:tcBorders>
              <w:top w:val="nil"/>
              <w:left w:val="nil"/>
              <w:bottom w:val="single" w:sz="4" w:space="0" w:color="auto"/>
              <w:right w:val="nil"/>
            </w:tcBorders>
            <w:shd w:val="clear" w:color="auto" w:fill="FAFAFA"/>
            <w:vAlign w:val="bottom"/>
          </w:tcPr>
          <w:p w14:paraId="3FA112BC" w14:textId="77777777" w:rsidR="0074225D" w:rsidRPr="0074225D" w:rsidRDefault="0074225D" w:rsidP="00F36CBA">
            <w:pPr>
              <w:spacing w:line="240" w:lineRule="auto"/>
              <w:ind w:right="-72"/>
              <w:jc w:val="right"/>
              <w:rPr>
                <w:rFonts w:cs="Arial"/>
                <w:lang w:val="en-GB"/>
              </w:rPr>
            </w:pPr>
            <w:r w:rsidRPr="0074225D">
              <w:rPr>
                <w:rFonts w:cs="Arial"/>
                <w:lang w:val="en-GB"/>
              </w:rPr>
              <w:t>114</w:t>
            </w:r>
          </w:p>
        </w:tc>
        <w:tc>
          <w:tcPr>
            <w:tcW w:w="1454" w:type="dxa"/>
            <w:tcBorders>
              <w:top w:val="nil"/>
              <w:left w:val="nil"/>
              <w:bottom w:val="single" w:sz="4" w:space="0" w:color="auto"/>
              <w:right w:val="nil"/>
            </w:tcBorders>
            <w:vAlign w:val="bottom"/>
          </w:tcPr>
          <w:p w14:paraId="21588AAB" w14:textId="77777777" w:rsidR="0074225D" w:rsidRPr="0074225D" w:rsidRDefault="0074225D" w:rsidP="00F36CBA">
            <w:pPr>
              <w:spacing w:line="240" w:lineRule="auto"/>
              <w:ind w:right="-72"/>
              <w:jc w:val="right"/>
              <w:rPr>
                <w:rFonts w:cs="Arial"/>
                <w:lang w:val="en-GB"/>
              </w:rPr>
            </w:pPr>
            <w:r w:rsidRPr="0074225D">
              <w:rPr>
                <w:rFonts w:cs="Arial"/>
                <w:lang w:val="en-GB"/>
              </w:rPr>
              <w:t>-</w:t>
            </w:r>
          </w:p>
        </w:tc>
        <w:tc>
          <w:tcPr>
            <w:tcW w:w="1336" w:type="dxa"/>
            <w:tcBorders>
              <w:top w:val="nil"/>
              <w:left w:val="nil"/>
              <w:bottom w:val="single" w:sz="4" w:space="0" w:color="auto"/>
              <w:right w:val="nil"/>
            </w:tcBorders>
            <w:shd w:val="clear" w:color="auto" w:fill="FAFAFA"/>
            <w:vAlign w:val="bottom"/>
          </w:tcPr>
          <w:p w14:paraId="5CCC89D3" w14:textId="77777777" w:rsidR="0074225D" w:rsidRPr="0074225D" w:rsidRDefault="0074225D" w:rsidP="00F36CBA">
            <w:pPr>
              <w:spacing w:line="240" w:lineRule="auto"/>
              <w:ind w:right="-72"/>
              <w:jc w:val="right"/>
              <w:rPr>
                <w:rFonts w:cs="Arial"/>
                <w:lang w:val="en-GB"/>
              </w:rPr>
            </w:pPr>
            <w:r w:rsidRPr="0074225D">
              <w:rPr>
                <w:rFonts w:cs="Arial"/>
                <w:lang w:val="en-GB"/>
              </w:rPr>
              <w:t>-</w:t>
            </w:r>
          </w:p>
        </w:tc>
        <w:tc>
          <w:tcPr>
            <w:tcW w:w="1350" w:type="dxa"/>
            <w:tcBorders>
              <w:top w:val="nil"/>
              <w:left w:val="nil"/>
              <w:bottom w:val="single" w:sz="4" w:space="0" w:color="auto"/>
              <w:right w:val="nil"/>
            </w:tcBorders>
            <w:vAlign w:val="bottom"/>
          </w:tcPr>
          <w:p w14:paraId="2DD05D56" w14:textId="77777777" w:rsidR="0074225D" w:rsidRPr="0074225D" w:rsidRDefault="0074225D" w:rsidP="00F36CBA">
            <w:pPr>
              <w:spacing w:line="240" w:lineRule="auto"/>
              <w:ind w:right="-72"/>
              <w:jc w:val="right"/>
              <w:rPr>
                <w:rFonts w:cs="Arial"/>
                <w:lang w:val="en-GB"/>
              </w:rPr>
            </w:pPr>
            <w:r w:rsidRPr="0074225D">
              <w:rPr>
                <w:rFonts w:cs="Arial"/>
                <w:lang w:val="en-GB"/>
              </w:rPr>
              <w:t>-</w:t>
            </w:r>
          </w:p>
        </w:tc>
      </w:tr>
      <w:tr w:rsidR="0074225D" w14:paraId="5A97E927" w14:textId="77777777" w:rsidTr="00F36CBA">
        <w:tc>
          <w:tcPr>
            <w:tcW w:w="3060" w:type="dxa"/>
          </w:tcPr>
          <w:p w14:paraId="75A2A655" w14:textId="77777777" w:rsidR="0074225D" w:rsidRPr="00953D27" w:rsidRDefault="0074225D" w:rsidP="00F36CBA">
            <w:pPr>
              <w:spacing w:line="240" w:lineRule="auto"/>
              <w:ind w:left="164"/>
              <w:rPr>
                <w:b/>
                <w:bCs/>
                <w:highlight w:val="yellow"/>
              </w:rPr>
            </w:pPr>
          </w:p>
        </w:tc>
        <w:tc>
          <w:tcPr>
            <w:tcW w:w="1350" w:type="dxa"/>
            <w:tcBorders>
              <w:top w:val="single" w:sz="4" w:space="0" w:color="auto"/>
              <w:left w:val="nil"/>
              <w:bottom w:val="single" w:sz="4" w:space="0" w:color="auto"/>
              <w:right w:val="nil"/>
            </w:tcBorders>
            <w:shd w:val="clear" w:color="auto" w:fill="FAFAFA"/>
            <w:vAlign w:val="bottom"/>
          </w:tcPr>
          <w:p w14:paraId="7BD4053C" w14:textId="77777777" w:rsidR="0074225D" w:rsidRPr="00BD1EA0" w:rsidRDefault="0074225D" w:rsidP="00F36CBA">
            <w:pPr>
              <w:spacing w:line="240" w:lineRule="auto"/>
              <w:ind w:right="-72"/>
              <w:jc w:val="right"/>
              <w:rPr>
                <w:rFonts w:cs="Arial"/>
                <w:lang w:val="en-GB"/>
              </w:rPr>
            </w:pPr>
            <w:r w:rsidRPr="00BD1EA0">
              <w:rPr>
                <w:rFonts w:cs="Arial"/>
                <w:lang w:val="en-GB"/>
              </w:rPr>
              <w:t>461</w:t>
            </w:r>
          </w:p>
        </w:tc>
        <w:tc>
          <w:tcPr>
            <w:tcW w:w="1454" w:type="dxa"/>
            <w:tcBorders>
              <w:top w:val="single" w:sz="4" w:space="0" w:color="auto"/>
              <w:left w:val="nil"/>
              <w:bottom w:val="single" w:sz="4" w:space="0" w:color="auto"/>
              <w:right w:val="nil"/>
            </w:tcBorders>
            <w:vAlign w:val="bottom"/>
          </w:tcPr>
          <w:p w14:paraId="0FD9C077" w14:textId="77777777" w:rsidR="0074225D" w:rsidRPr="00BD1EA0" w:rsidRDefault="0074225D" w:rsidP="00F36CBA">
            <w:pPr>
              <w:spacing w:line="240" w:lineRule="auto"/>
              <w:ind w:right="-72"/>
              <w:jc w:val="right"/>
              <w:rPr>
                <w:rFonts w:cs="Arial"/>
                <w:lang w:val="en-GB"/>
              </w:rPr>
            </w:pPr>
            <w:r w:rsidRPr="00BD1EA0">
              <w:rPr>
                <w:rFonts w:cs="Arial"/>
                <w:cs/>
                <w:lang w:val="en-GB"/>
              </w:rPr>
              <w:t>383</w:t>
            </w:r>
          </w:p>
        </w:tc>
        <w:tc>
          <w:tcPr>
            <w:tcW w:w="1336" w:type="dxa"/>
            <w:tcBorders>
              <w:top w:val="single" w:sz="4" w:space="0" w:color="auto"/>
              <w:left w:val="nil"/>
              <w:bottom w:val="single" w:sz="4" w:space="0" w:color="auto"/>
              <w:right w:val="nil"/>
            </w:tcBorders>
            <w:shd w:val="clear" w:color="auto" w:fill="FAFAFA"/>
            <w:vAlign w:val="bottom"/>
          </w:tcPr>
          <w:p w14:paraId="2FB95DD6" w14:textId="77777777" w:rsidR="0074225D" w:rsidRPr="00BD1EA0" w:rsidRDefault="0074225D" w:rsidP="00F36CBA">
            <w:pPr>
              <w:spacing w:line="240" w:lineRule="auto"/>
              <w:ind w:right="-72"/>
              <w:jc w:val="right"/>
              <w:rPr>
                <w:rFonts w:cs="Arial"/>
                <w:lang w:val="en-GB"/>
              </w:rPr>
            </w:pPr>
            <w:r w:rsidRPr="00BD1EA0">
              <w:rPr>
                <w:rFonts w:cs="Arial"/>
                <w:lang w:val="en-GB"/>
              </w:rPr>
              <w:t>347</w:t>
            </w:r>
          </w:p>
        </w:tc>
        <w:tc>
          <w:tcPr>
            <w:tcW w:w="1350" w:type="dxa"/>
            <w:tcBorders>
              <w:top w:val="single" w:sz="4" w:space="0" w:color="auto"/>
              <w:left w:val="nil"/>
              <w:bottom w:val="single" w:sz="4" w:space="0" w:color="auto"/>
              <w:right w:val="nil"/>
            </w:tcBorders>
            <w:vAlign w:val="bottom"/>
          </w:tcPr>
          <w:p w14:paraId="7551B4F4" w14:textId="77777777" w:rsidR="0074225D" w:rsidRPr="00BD1EA0" w:rsidRDefault="0074225D" w:rsidP="00F36CBA">
            <w:pPr>
              <w:spacing w:line="240" w:lineRule="auto"/>
              <w:ind w:right="-72"/>
              <w:jc w:val="right"/>
              <w:rPr>
                <w:rFonts w:cs="Arial"/>
                <w:lang w:val="en-GB"/>
              </w:rPr>
            </w:pPr>
            <w:r w:rsidRPr="00BD1EA0">
              <w:rPr>
                <w:rFonts w:cs="Arial"/>
                <w:cs/>
                <w:lang w:val="en-GB"/>
              </w:rPr>
              <w:t>383</w:t>
            </w:r>
          </w:p>
        </w:tc>
      </w:tr>
    </w:tbl>
    <w:p w14:paraId="10D86865" w14:textId="77777777" w:rsid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59299B65" w14:textId="77777777" w:rsidR="00FA62FD"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94"/>
        <w:jc w:val="thaiDistribute"/>
        <w:rPr>
          <w:color w:val="CF4A02"/>
        </w:rPr>
      </w:pPr>
      <w:r w:rsidRPr="00FA62FD">
        <w:rPr>
          <w:color w:val="CF4A02"/>
        </w:rPr>
        <w:t>b)</w:t>
      </w:r>
      <w:r w:rsidRPr="00FA62FD">
        <w:rPr>
          <w:color w:val="CF4A02"/>
        </w:rPr>
        <w:tab/>
        <w:t>Amounts recognised in profit or loss</w:t>
      </w:r>
    </w:p>
    <w:p w14:paraId="2C3B4E14" w14:textId="77777777" w:rsid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567"/>
        <w:jc w:val="thaiDistribute"/>
        <w:rPr>
          <w:color w:val="CF4A02"/>
        </w:rPr>
      </w:pPr>
    </w:p>
    <w:p w14:paraId="7A2F2DAE" w14:textId="77777777" w:rsid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jc w:val="thaiDistribute"/>
        <w:rPr>
          <w:color w:val="CF4A02"/>
        </w:rPr>
      </w:pPr>
      <w:r w:rsidRPr="00FA62FD">
        <w:rPr>
          <w:lang w:val="en-GB"/>
        </w:rPr>
        <w:t>The following gains/(losses) were recognised in profit or loss during the year as follows:</w:t>
      </w:r>
    </w:p>
    <w:p w14:paraId="7EF852EF" w14:textId="77777777" w:rsidR="00FA62FD"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color w:val="CF4A02"/>
        </w:rPr>
      </w:pPr>
    </w:p>
    <w:tbl>
      <w:tblPr>
        <w:tblW w:w="8587" w:type="dxa"/>
        <w:tblInd w:w="900" w:type="dxa"/>
        <w:tblLook w:val="04A0" w:firstRow="1" w:lastRow="0" w:firstColumn="1" w:lastColumn="0" w:noHBand="0" w:noVBand="1"/>
      </w:tblPr>
      <w:tblGrid>
        <w:gridCol w:w="3060"/>
        <w:gridCol w:w="1370"/>
        <w:gridCol w:w="1417"/>
        <w:gridCol w:w="1323"/>
        <w:gridCol w:w="1417"/>
      </w:tblGrid>
      <w:tr w:rsidR="00FA62FD" w:rsidRPr="00953D27" w14:paraId="69427823" w14:textId="77777777" w:rsidTr="00F36CBA">
        <w:tc>
          <w:tcPr>
            <w:tcW w:w="3060" w:type="dxa"/>
          </w:tcPr>
          <w:p w14:paraId="17929C3A" w14:textId="77777777" w:rsidR="00FA62FD" w:rsidRPr="000F7197" w:rsidRDefault="00FA62FD" w:rsidP="00F36CBA">
            <w:pPr>
              <w:spacing w:line="240" w:lineRule="auto"/>
              <w:ind w:left="164"/>
              <w:rPr>
                <w:rFonts w:cs="Arial"/>
                <w:lang w:val="en-GB"/>
              </w:rPr>
            </w:pPr>
          </w:p>
        </w:tc>
        <w:tc>
          <w:tcPr>
            <w:tcW w:w="2787" w:type="dxa"/>
            <w:gridSpan w:val="2"/>
            <w:tcBorders>
              <w:top w:val="single" w:sz="4" w:space="0" w:color="auto"/>
              <w:left w:val="nil"/>
              <w:bottom w:val="single" w:sz="4" w:space="0" w:color="auto"/>
              <w:right w:val="nil"/>
            </w:tcBorders>
            <w:hideMark/>
          </w:tcPr>
          <w:p w14:paraId="6E802B38" w14:textId="77777777" w:rsidR="00FA62FD" w:rsidRPr="000F7197" w:rsidRDefault="00FA62FD" w:rsidP="00F36CBA">
            <w:pPr>
              <w:spacing w:line="240" w:lineRule="auto"/>
              <w:jc w:val="center"/>
              <w:rPr>
                <w:rFonts w:cs="Arial"/>
                <w:b/>
                <w:bCs/>
              </w:rPr>
            </w:pPr>
            <w:r w:rsidRPr="000F7197">
              <w:rPr>
                <w:rFonts w:cs="Arial"/>
                <w:b/>
                <w:bCs/>
              </w:rPr>
              <w:t xml:space="preserve">Consolidated </w:t>
            </w:r>
          </w:p>
          <w:p w14:paraId="4606EE7E" w14:textId="77777777" w:rsidR="00FA62FD" w:rsidRPr="000F7197" w:rsidRDefault="00FA62FD" w:rsidP="00F36CBA">
            <w:pPr>
              <w:spacing w:line="240" w:lineRule="auto"/>
              <w:jc w:val="center"/>
              <w:rPr>
                <w:rFonts w:cs="Arial"/>
                <w:lang w:val="en-GB"/>
              </w:rPr>
            </w:pPr>
            <w:r w:rsidRPr="000F7197">
              <w:rPr>
                <w:rFonts w:cs="Arial"/>
                <w:b/>
                <w:bCs/>
              </w:rPr>
              <w:t>financial statements</w:t>
            </w:r>
          </w:p>
        </w:tc>
        <w:tc>
          <w:tcPr>
            <w:tcW w:w="2740" w:type="dxa"/>
            <w:gridSpan w:val="2"/>
            <w:tcBorders>
              <w:top w:val="single" w:sz="4" w:space="0" w:color="auto"/>
              <w:left w:val="nil"/>
              <w:bottom w:val="single" w:sz="4" w:space="0" w:color="auto"/>
              <w:right w:val="nil"/>
            </w:tcBorders>
            <w:hideMark/>
          </w:tcPr>
          <w:p w14:paraId="12F82806" w14:textId="77777777" w:rsidR="00FA62FD" w:rsidRPr="000F7197" w:rsidRDefault="00FA62FD" w:rsidP="00F36CBA">
            <w:pPr>
              <w:spacing w:line="240" w:lineRule="auto"/>
              <w:jc w:val="center"/>
              <w:rPr>
                <w:rFonts w:cs="Arial"/>
                <w:b/>
                <w:bCs/>
              </w:rPr>
            </w:pPr>
            <w:r w:rsidRPr="000F7197">
              <w:rPr>
                <w:rFonts w:cs="Arial"/>
                <w:b/>
                <w:bCs/>
              </w:rPr>
              <w:t xml:space="preserve">Separate </w:t>
            </w:r>
          </w:p>
          <w:p w14:paraId="55243642" w14:textId="77777777" w:rsidR="00FA62FD" w:rsidRPr="000F7197" w:rsidRDefault="00FA62FD" w:rsidP="00F36CBA">
            <w:pPr>
              <w:spacing w:line="240" w:lineRule="auto"/>
              <w:jc w:val="center"/>
              <w:rPr>
                <w:rFonts w:cs="Arial"/>
                <w:lang w:val="en-GB"/>
              </w:rPr>
            </w:pPr>
            <w:r w:rsidRPr="000F7197">
              <w:rPr>
                <w:rFonts w:cs="Arial"/>
                <w:b/>
                <w:bCs/>
              </w:rPr>
              <w:t>financial statements</w:t>
            </w:r>
          </w:p>
        </w:tc>
      </w:tr>
      <w:tr w:rsidR="00FA62FD" w:rsidRPr="00953D27" w14:paraId="56381315" w14:textId="77777777" w:rsidTr="00F36CBA">
        <w:tc>
          <w:tcPr>
            <w:tcW w:w="3060" w:type="dxa"/>
          </w:tcPr>
          <w:p w14:paraId="3607C1B7" w14:textId="77777777" w:rsidR="00FA62FD" w:rsidRPr="000F7197" w:rsidRDefault="00FA62FD" w:rsidP="00F36CBA">
            <w:pPr>
              <w:spacing w:line="240" w:lineRule="auto"/>
              <w:ind w:left="164"/>
              <w:rPr>
                <w:rFonts w:cs="Arial"/>
                <w:lang w:val="en-GB"/>
              </w:rPr>
            </w:pPr>
          </w:p>
        </w:tc>
        <w:tc>
          <w:tcPr>
            <w:tcW w:w="1370" w:type="dxa"/>
            <w:tcBorders>
              <w:top w:val="single" w:sz="4" w:space="0" w:color="auto"/>
              <w:left w:val="nil"/>
              <w:bottom w:val="single" w:sz="4" w:space="0" w:color="auto"/>
              <w:right w:val="nil"/>
            </w:tcBorders>
            <w:hideMark/>
          </w:tcPr>
          <w:p w14:paraId="629F4BA4" w14:textId="77777777" w:rsidR="00FA62FD" w:rsidRPr="000F7197" w:rsidRDefault="00FA62FD" w:rsidP="00F36CBA">
            <w:pPr>
              <w:spacing w:line="240" w:lineRule="auto"/>
              <w:ind w:right="-72"/>
              <w:jc w:val="right"/>
              <w:rPr>
                <w:rFonts w:cs="Arial"/>
                <w:b/>
                <w:bCs/>
                <w:lang w:val="en-GB"/>
              </w:rPr>
            </w:pPr>
            <w:r w:rsidRPr="000F7197">
              <w:rPr>
                <w:rFonts w:cs="Arial"/>
                <w:b/>
                <w:bCs/>
                <w:lang w:val="en-GB"/>
              </w:rPr>
              <w:t>2020</w:t>
            </w:r>
          </w:p>
          <w:p w14:paraId="1425BB55" w14:textId="77777777" w:rsidR="00FA62FD" w:rsidRPr="000F7197" w:rsidRDefault="00FA62FD" w:rsidP="00F36CBA">
            <w:pPr>
              <w:spacing w:line="240" w:lineRule="auto"/>
              <w:ind w:right="-72"/>
              <w:jc w:val="right"/>
              <w:rPr>
                <w:rFonts w:cs="Arial"/>
                <w:b/>
                <w:bCs/>
                <w:lang w:val="en-GB"/>
              </w:rPr>
            </w:pPr>
            <w:r w:rsidRPr="000F7197">
              <w:rPr>
                <w:rFonts w:cs="Arial"/>
                <w:b/>
                <w:bCs/>
              </w:rPr>
              <w:t>Million Baht</w:t>
            </w:r>
          </w:p>
        </w:tc>
        <w:tc>
          <w:tcPr>
            <w:tcW w:w="1417" w:type="dxa"/>
            <w:tcBorders>
              <w:top w:val="single" w:sz="4" w:space="0" w:color="auto"/>
              <w:left w:val="nil"/>
              <w:bottom w:val="single" w:sz="4" w:space="0" w:color="auto"/>
              <w:right w:val="nil"/>
            </w:tcBorders>
            <w:hideMark/>
          </w:tcPr>
          <w:p w14:paraId="06905CD0" w14:textId="77777777" w:rsidR="00FA62FD" w:rsidRPr="000F7197" w:rsidRDefault="00FA62FD" w:rsidP="00F36CBA">
            <w:pPr>
              <w:spacing w:line="240" w:lineRule="auto"/>
              <w:ind w:right="-72"/>
              <w:jc w:val="right"/>
              <w:rPr>
                <w:rFonts w:cs="Arial"/>
                <w:b/>
                <w:bCs/>
                <w:lang w:val="en-GB"/>
              </w:rPr>
            </w:pPr>
            <w:r w:rsidRPr="000F7197">
              <w:rPr>
                <w:rFonts w:cs="Arial"/>
                <w:b/>
                <w:bCs/>
                <w:lang w:val="en-GB"/>
              </w:rPr>
              <w:t>2019</w:t>
            </w:r>
          </w:p>
          <w:p w14:paraId="6B453C20" w14:textId="77777777" w:rsidR="00FA62FD" w:rsidRPr="000F7197" w:rsidRDefault="00FA62FD" w:rsidP="00F36CBA">
            <w:pPr>
              <w:spacing w:line="240" w:lineRule="auto"/>
              <w:ind w:right="-72"/>
              <w:jc w:val="right"/>
              <w:rPr>
                <w:rFonts w:cs="Arial"/>
                <w:b/>
                <w:bCs/>
                <w:lang w:val="en-GB"/>
              </w:rPr>
            </w:pPr>
            <w:r w:rsidRPr="000F7197">
              <w:rPr>
                <w:rFonts w:cs="Arial"/>
                <w:b/>
                <w:bCs/>
              </w:rPr>
              <w:t>Million Baht</w:t>
            </w:r>
          </w:p>
        </w:tc>
        <w:tc>
          <w:tcPr>
            <w:tcW w:w="1323" w:type="dxa"/>
            <w:tcBorders>
              <w:top w:val="single" w:sz="4" w:space="0" w:color="auto"/>
              <w:left w:val="nil"/>
              <w:bottom w:val="single" w:sz="4" w:space="0" w:color="auto"/>
              <w:right w:val="nil"/>
            </w:tcBorders>
            <w:hideMark/>
          </w:tcPr>
          <w:p w14:paraId="5A208A0A" w14:textId="77777777" w:rsidR="00FA62FD" w:rsidRPr="000F7197" w:rsidRDefault="00FA62FD" w:rsidP="00F36CBA">
            <w:pPr>
              <w:spacing w:line="240" w:lineRule="auto"/>
              <w:ind w:right="-72"/>
              <w:jc w:val="right"/>
              <w:rPr>
                <w:rFonts w:cs="Arial"/>
                <w:b/>
                <w:bCs/>
                <w:lang w:val="en-GB"/>
              </w:rPr>
            </w:pPr>
            <w:r w:rsidRPr="000F7197">
              <w:rPr>
                <w:rFonts w:cs="Arial"/>
                <w:b/>
                <w:bCs/>
                <w:lang w:val="en-GB"/>
              </w:rPr>
              <w:t>2020</w:t>
            </w:r>
          </w:p>
          <w:p w14:paraId="2D5C898F" w14:textId="77777777" w:rsidR="00FA62FD" w:rsidRPr="000F7197" w:rsidRDefault="00FA62FD" w:rsidP="00F36CBA">
            <w:pPr>
              <w:spacing w:line="240" w:lineRule="auto"/>
              <w:ind w:right="-72"/>
              <w:jc w:val="right"/>
              <w:rPr>
                <w:rFonts w:cs="Arial"/>
                <w:lang w:val="en-GB"/>
              </w:rPr>
            </w:pPr>
            <w:r w:rsidRPr="000F7197">
              <w:rPr>
                <w:rFonts w:cs="Arial"/>
                <w:b/>
                <w:bCs/>
              </w:rPr>
              <w:t>Million Baht</w:t>
            </w:r>
          </w:p>
        </w:tc>
        <w:tc>
          <w:tcPr>
            <w:tcW w:w="1417" w:type="dxa"/>
            <w:tcBorders>
              <w:top w:val="single" w:sz="4" w:space="0" w:color="auto"/>
              <w:left w:val="nil"/>
              <w:bottom w:val="single" w:sz="4" w:space="0" w:color="auto"/>
              <w:right w:val="nil"/>
            </w:tcBorders>
            <w:hideMark/>
          </w:tcPr>
          <w:p w14:paraId="52160A51" w14:textId="77777777" w:rsidR="00FA62FD" w:rsidRPr="000F7197" w:rsidRDefault="00FA62FD" w:rsidP="00F36CBA">
            <w:pPr>
              <w:spacing w:line="240" w:lineRule="auto"/>
              <w:ind w:right="-72"/>
              <w:jc w:val="right"/>
              <w:rPr>
                <w:rFonts w:cs="Arial"/>
                <w:b/>
                <w:bCs/>
                <w:lang w:val="en-GB"/>
              </w:rPr>
            </w:pPr>
            <w:r w:rsidRPr="000F7197">
              <w:rPr>
                <w:rFonts w:cs="Arial"/>
                <w:b/>
                <w:bCs/>
                <w:lang w:val="en-GB"/>
              </w:rPr>
              <w:t>2019</w:t>
            </w:r>
          </w:p>
          <w:p w14:paraId="32969753" w14:textId="77777777" w:rsidR="00FA62FD" w:rsidRPr="000F7197" w:rsidRDefault="00FA62FD" w:rsidP="00F36CBA">
            <w:pPr>
              <w:spacing w:line="240" w:lineRule="auto"/>
              <w:ind w:right="-72"/>
              <w:jc w:val="right"/>
              <w:rPr>
                <w:rFonts w:cs="Arial"/>
                <w:lang w:val="en-GB"/>
              </w:rPr>
            </w:pPr>
            <w:r w:rsidRPr="000F7197">
              <w:rPr>
                <w:rFonts w:cs="Arial"/>
                <w:b/>
                <w:bCs/>
              </w:rPr>
              <w:t>Million  Baht</w:t>
            </w:r>
          </w:p>
        </w:tc>
      </w:tr>
      <w:tr w:rsidR="000F7197" w:rsidRPr="00953D27" w14:paraId="17531065" w14:textId="77777777" w:rsidTr="00F36CBA">
        <w:tc>
          <w:tcPr>
            <w:tcW w:w="3060" w:type="dxa"/>
          </w:tcPr>
          <w:p w14:paraId="4D06EA29" w14:textId="77777777" w:rsidR="00F36CBA" w:rsidRDefault="000F7197" w:rsidP="00F36CBA">
            <w:pPr>
              <w:pStyle w:val="Default"/>
              <w:ind w:left="164"/>
              <w:rPr>
                <w:rFonts w:ascii="Arial" w:hAnsi="Arial" w:cs="Arial"/>
                <w:sz w:val="18"/>
                <w:szCs w:val="18"/>
              </w:rPr>
            </w:pPr>
            <w:r w:rsidRPr="000F7197">
              <w:rPr>
                <w:rFonts w:ascii="Arial" w:hAnsi="Arial" w:cs="Arial"/>
                <w:sz w:val="18"/>
                <w:szCs w:val="18"/>
              </w:rPr>
              <w:t xml:space="preserve">Fair value gains (losses) </w:t>
            </w:r>
          </w:p>
          <w:p w14:paraId="10C567EA" w14:textId="3838D21E" w:rsidR="00F36CBA" w:rsidRDefault="00F36CBA" w:rsidP="00D038E3">
            <w:pPr>
              <w:pStyle w:val="Default"/>
              <w:ind w:left="164"/>
              <w:rPr>
                <w:rFonts w:ascii="Arial" w:hAnsi="Arial" w:cs="Arial"/>
                <w:sz w:val="18"/>
                <w:szCs w:val="18"/>
              </w:rPr>
            </w:pPr>
            <w:r>
              <w:rPr>
                <w:rFonts w:ascii="Arial" w:hAnsi="Arial" w:cs="Arial"/>
                <w:sz w:val="18"/>
                <w:szCs w:val="18"/>
              </w:rPr>
              <w:t xml:space="preserve">   </w:t>
            </w:r>
            <w:r w:rsidR="000F7197" w:rsidRPr="000F7197">
              <w:rPr>
                <w:rFonts w:ascii="Arial" w:hAnsi="Arial" w:cs="Arial"/>
                <w:sz w:val="18"/>
                <w:szCs w:val="18"/>
              </w:rPr>
              <w:t xml:space="preserve">on </w:t>
            </w:r>
            <w:r w:rsidR="00D02DEE">
              <w:rPr>
                <w:rFonts w:ascii="Arial" w:hAnsi="Arial" w:cs="Arial"/>
                <w:sz w:val="18"/>
                <w:szCs w:val="18"/>
              </w:rPr>
              <w:t>debt</w:t>
            </w:r>
            <w:r w:rsidR="000F7197" w:rsidRPr="000F7197">
              <w:rPr>
                <w:rFonts w:ascii="Arial" w:hAnsi="Arial" w:cs="Arial"/>
                <w:sz w:val="18"/>
                <w:szCs w:val="18"/>
              </w:rPr>
              <w:t xml:space="preserve"> investments at FVP</w:t>
            </w:r>
            <w:r w:rsidR="00D038E3">
              <w:rPr>
                <w:rFonts w:ascii="Arial" w:hAnsi="Arial" w:cs="Arial"/>
                <w:sz w:val="18"/>
                <w:szCs w:val="18"/>
              </w:rPr>
              <w:t>L</w:t>
            </w:r>
            <w:r w:rsidR="000F7197" w:rsidRPr="000F7197">
              <w:rPr>
                <w:rFonts w:ascii="Arial" w:hAnsi="Arial" w:cs="Arial"/>
                <w:sz w:val="18"/>
                <w:szCs w:val="18"/>
              </w:rPr>
              <w:t xml:space="preserve"> </w:t>
            </w:r>
          </w:p>
          <w:p w14:paraId="16B46930" w14:textId="77777777" w:rsidR="00F36CBA" w:rsidRDefault="00F36CBA" w:rsidP="00F36CBA">
            <w:pPr>
              <w:pStyle w:val="Default"/>
              <w:ind w:left="164"/>
              <w:rPr>
                <w:rFonts w:ascii="Arial" w:hAnsi="Arial" w:cs="Arial"/>
                <w:sz w:val="18"/>
                <w:szCs w:val="18"/>
              </w:rPr>
            </w:pPr>
            <w:r>
              <w:rPr>
                <w:rFonts w:ascii="Arial" w:hAnsi="Arial" w:cs="Arial"/>
                <w:sz w:val="18"/>
                <w:szCs w:val="18"/>
              </w:rPr>
              <w:t xml:space="preserve">   </w:t>
            </w:r>
            <w:r w:rsidR="000F7197" w:rsidRPr="000F7197">
              <w:rPr>
                <w:rFonts w:ascii="Arial" w:hAnsi="Arial" w:cs="Arial"/>
                <w:sz w:val="18"/>
                <w:szCs w:val="18"/>
              </w:rPr>
              <w:t xml:space="preserve">on derivative (2019: nil due to </w:t>
            </w:r>
          </w:p>
          <w:p w14:paraId="4040F4DB" w14:textId="6FE6B12A" w:rsidR="000F7197" w:rsidRPr="000F7197" w:rsidRDefault="00F36CBA" w:rsidP="00F36CBA">
            <w:pPr>
              <w:pStyle w:val="Default"/>
              <w:ind w:left="164"/>
              <w:rPr>
                <w:rFonts w:ascii="Arial" w:hAnsi="Arial" w:cs="Arial"/>
                <w:sz w:val="18"/>
                <w:szCs w:val="18"/>
              </w:rPr>
            </w:pPr>
            <w:r>
              <w:rPr>
                <w:rFonts w:ascii="Arial" w:hAnsi="Arial" w:cs="Arial"/>
                <w:sz w:val="18"/>
                <w:szCs w:val="18"/>
              </w:rPr>
              <w:t xml:space="preserve">   </w:t>
            </w:r>
            <w:r w:rsidR="000F7197" w:rsidRPr="000F7197">
              <w:rPr>
                <w:rFonts w:ascii="Arial" w:hAnsi="Arial" w:cs="Arial"/>
                <w:sz w:val="18"/>
                <w:szCs w:val="18"/>
              </w:rPr>
              <w:t>recognised at cost)</w:t>
            </w:r>
          </w:p>
        </w:tc>
        <w:tc>
          <w:tcPr>
            <w:tcW w:w="1370" w:type="dxa"/>
            <w:tcBorders>
              <w:top w:val="single" w:sz="4" w:space="0" w:color="auto"/>
              <w:left w:val="nil"/>
              <w:bottom w:val="nil"/>
              <w:right w:val="nil"/>
            </w:tcBorders>
            <w:shd w:val="clear" w:color="auto" w:fill="FAFAFA"/>
            <w:vAlign w:val="bottom"/>
          </w:tcPr>
          <w:p w14:paraId="16FE4270" w14:textId="77777777" w:rsidR="000F7197" w:rsidRPr="000F7197" w:rsidRDefault="000F7197" w:rsidP="00F36CBA">
            <w:pPr>
              <w:spacing w:line="240" w:lineRule="auto"/>
              <w:ind w:right="-72"/>
              <w:jc w:val="right"/>
              <w:rPr>
                <w:rFonts w:cs="Arial"/>
                <w:lang w:val="en-GB"/>
              </w:rPr>
            </w:pPr>
          </w:p>
          <w:p w14:paraId="3347841A" w14:textId="77777777" w:rsidR="000F7197" w:rsidRPr="000F7197" w:rsidRDefault="000F7197" w:rsidP="00F36CBA">
            <w:pPr>
              <w:spacing w:line="240" w:lineRule="auto"/>
              <w:ind w:right="-72"/>
              <w:jc w:val="right"/>
              <w:rPr>
                <w:rFonts w:cs="Arial"/>
                <w:lang w:val="en-GB"/>
              </w:rPr>
            </w:pPr>
          </w:p>
          <w:p w14:paraId="59A3A2E0" w14:textId="614DF20D" w:rsidR="000F7197" w:rsidRPr="000F7197" w:rsidRDefault="009F06F5" w:rsidP="00F36CBA">
            <w:pPr>
              <w:spacing w:line="240" w:lineRule="auto"/>
              <w:ind w:right="-72"/>
              <w:jc w:val="right"/>
              <w:rPr>
                <w:rFonts w:cs="Arial"/>
                <w:lang w:val="en-GB"/>
              </w:rPr>
            </w:pPr>
            <w:r w:rsidRPr="000F7197">
              <w:rPr>
                <w:rFonts w:cs="Arial"/>
                <w:lang w:val="en-GB"/>
              </w:rPr>
              <w:t>(10)</w:t>
            </w:r>
          </w:p>
          <w:p w14:paraId="595327C5" w14:textId="26929AEB" w:rsidR="000F7197" w:rsidRPr="000F7197" w:rsidRDefault="000F7197" w:rsidP="00F36CBA">
            <w:pPr>
              <w:spacing w:line="240" w:lineRule="auto"/>
              <w:ind w:right="-72"/>
              <w:jc w:val="right"/>
              <w:rPr>
                <w:rFonts w:cs="Arial"/>
                <w:lang w:val="en-GB"/>
              </w:rPr>
            </w:pPr>
          </w:p>
        </w:tc>
        <w:tc>
          <w:tcPr>
            <w:tcW w:w="1417" w:type="dxa"/>
            <w:tcBorders>
              <w:top w:val="single" w:sz="4" w:space="0" w:color="auto"/>
              <w:left w:val="nil"/>
              <w:bottom w:val="nil"/>
              <w:right w:val="nil"/>
            </w:tcBorders>
            <w:vAlign w:val="bottom"/>
          </w:tcPr>
          <w:p w14:paraId="66298E4D" w14:textId="77777777" w:rsidR="000F7197" w:rsidRPr="000F7197" w:rsidRDefault="000F7197" w:rsidP="00F36CBA">
            <w:pPr>
              <w:spacing w:line="240" w:lineRule="auto"/>
              <w:ind w:right="-72"/>
              <w:jc w:val="right"/>
              <w:rPr>
                <w:rFonts w:cs="Arial"/>
                <w:lang w:val="en-GB"/>
              </w:rPr>
            </w:pPr>
          </w:p>
          <w:p w14:paraId="634502BA" w14:textId="77777777" w:rsidR="000F7197" w:rsidRPr="000F7197" w:rsidRDefault="000F7197" w:rsidP="00F36CBA">
            <w:pPr>
              <w:spacing w:line="240" w:lineRule="auto"/>
              <w:ind w:right="-72"/>
              <w:jc w:val="right"/>
              <w:rPr>
                <w:rFonts w:cs="Arial"/>
                <w:lang w:val="en-GB"/>
              </w:rPr>
            </w:pPr>
          </w:p>
          <w:p w14:paraId="698682D8" w14:textId="77777777" w:rsidR="000F7197" w:rsidRPr="000F7197" w:rsidRDefault="000F7197" w:rsidP="00F36CBA">
            <w:pPr>
              <w:spacing w:line="240" w:lineRule="auto"/>
              <w:ind w:right="-72"/>
              <w:jc w:val="right"/>
              <w:rPr>
                <w:rFonts w:cs="Arial"/>
                <w:lang w:val="en-GB"/>
              </w:rPr>
            </w:pPr>
          </w:p>
          <w:p w14:paraId="68567A2C" w14:textId="064BBDE9" w:rsidR="000F7197" w:rsidRPr="000F7197" w:rsidRDefault="009F06F5" w:rsidP="00F36CBA">
            <w:pPr>
              <w:spacing w:line="240" w:lineRule="auto"/>
              <w:ind w:right="-72"/>
              <w:jc w:val="right"/>
              <w:rPr>
                <w:rFonts w:cs="Arial"/>
                <w:lang w:val="en-GB"/>
              </w:rPr>
            </w:pPr>
            <w:r>
              <w:rPr>
                <w:rFonts w:cs="Arial"/>
                <w:lang w:val="en-GB"/>
              </w:rPr>
              <w:t>-</w:t>
            </w:r>
          </w:p>
          <w:p w14:paraId="22EB0E6C" w14:textId="22C13750" w:rsidR="000F7197" w:rsidRPr="000F7197" w:rsidRDefault="000F7197" w:rsidP="00F36CBA">
            <w:pPr>
              <w:spacing w:line="240" w:lineRule="auto"/>
              <w:ind w:right="-72"/>
              <w:jc w:val="right"/>
              <w:rPr>
                <w:rFonts w:cs="Arial"/>
                <w:cs/>
                <w:lang w:val="en-GB"/>
              </w:rPr>
            </w:pPr>
          </w:p>
        </w:tc>
        <w:tc>
          <w:tcPr>
            <w:tcW w:w="1323" w:type="dxa"/>
            <w:tcBorders>
              <w:top w:val="single" w:sz="4" w:space="0" w:color="auto"/>
              <w:left w:val="nil"/>
              <w:bottom w:val="nil"/>
              <w:right w:val="nil"/>
            </w:tcBorders>
            <w:shd w:val="clear" w:color="auto" w:fill="FAFAFA"/>
            <w:vAlign w:val="bottom"/>
          </w:tcPr>
          <w:p w14:paraId="2E95146F" w14:textId="77777777" w:rsidR="000F7197" w:rsidRPr="000F7197" w:rsidRDefault="000F7197" w:rsidP="00F36CBA">
            <w:pPr>
              <w:spacing w:line="240" w:lineRule="auto"/>
              <w:ind w:right="-72"/>
              <w:jc w:val="right"/>
              <w:rPr>
                <w:rFonts w:cs="Arial"/>
                <w:lang w:val="en-GB"/>
              </w:rPr>
            </w:pPr>
          </w:p>
          <w:p w14:paraId="283DBFF1" w14:textId="77777777" w:rsidR="000F7197" w:rsidRPr="000F7197" w:rsidRDefault="000F7197" w:rsidP="00F36CBA">
            <w:pPr>
              <w:spacing w:line="240" w:lineRule="auto"/>
              <w:ind w:right="-72"/>
              <w:jc w:val="right"/>
              <w:rPr>
                <w:rFonts w:cs="Arial"/>
                <w:lang w:val="en-GB"/>
              </w:rPr>
            </w:pPr>
          </w:p>
          <w:p w14:paraId="63F93D51" w14:textId="77777777" w:rsidR="000F7197" w:rsidRPr="000F7197" w:rsidRDefault="000F7197" w:rsidP="00F36CBA">
            <w:pPr>
              <w:spacing w:line="240" w:lineRule="auto"/>
              <w:ind w:right="-72"/>
              <w:jc w:val="right"/>
              <w:rPr>
                <w:rFonts w:cs="Arial"/>
                <w:lang w:val="en-GB"/>
              </w:rPr>
            </w:pPr>
          </w:p>
          <w:p w14:paraId="6BB2322D" w14:textId="288B5526" w:rsidR="000F7197" w:rsidRPr="000F7197" w:rsidRDefault="009F06F5" w:rsidP="00F36CBA">
            <w:pPr>
              <w:spacing w:line="240" w:lineRule="auto"/>
              <w:ind w:right="-72"/>
              <w:jc w:val="right"/>
              <w:rPr>
                <w:rFonts w:cs="Arial"/>
                <w:lang w:val="en-GB"/>
              </w:rPr>
            </w:pPr>
            <w:r>
              <w:rPr>
                <w:rFonts w:cs="Arial"/>
                <w:lang w:val="en-GB"/>
              </w:rPr>
              <w:t>(35)</w:t>
            </w:r>
          </w:p>
          <w:p w14:paraId="496C90F4" w14:textId="288192B9" w:rsidR="000F7197" w:rsidRPr="000F7197" w:rsidRDefault="000F7197" w:rsidP="00F36CBA">
            <w:pPr>
              <w:spacing w:line="240" w:lineRule="auto"/>
              <w:ind w:right="-72"/>
              <w:jc w:val="right"/>
              <w:rPr>
                <w:rFonts w:cs="Arial"/>
              </w:rPr>
            </w:pPr>
          </w:p>
        </w:tc>
        <w:tc>
          <w:tcPr>
            <w:tcW w:w="1417" w:type="dxa"/>
            <w:tcBorders>
              <w:top w:val="single" w:sz="4" w:space="0" w:color="auto"/>
              <w:left w:val="nil"/>
              <w:bottom w:val="nil"/>
              <w:right w:val="nil"/>
            </w:tcBorders>
            <w:vAlign w:val="bottom"/>
          </w:tcPr>
          <w:p w14:paraId="6501CB09" w14:textId="77777777" w:rsidR="000F7197" w:rsidRPr="000F7197" w:rsidRDefault="000F7197" w:rsidP="00F36CBA">
            <w:pPr>
              <w:spacing w:line="240" w:lineRule="auto"/>
              <w:ind w:right="-72"/>
              <w:jc w:val="right"/>
              <w:rPr>
                <w:rFonts w:cs="Arial"/>
                <w:b/>
                <w:bCs/>
                <w:lang w:val="en-GB"/>
              </w:rPr>
            </w:pPr>
          </w:p>
          <w:p w14:paraId="10D715C7" w14:textId="77777777" w:rsidR="000F7197" w:rsidRPr="000F7197" w:rsidRDefault="000F7197" w:rsidP="00F36CBA">
            <w:pPr>
              <w:spacing w:line="240" w:lineRule="auto"/>
              <w:ind w:right="-72"/>
              <w:jc w:val="right"/>
              <w:rPr>
                <w:rFonts w:cs="Arial"/>
                <w:b/>
                <w:bCs/>
                <w:lang w:val="en-GB"/>
              </w:rPr>
            </w:pPr>
          </w:p>
          <w:p w14:paraId="266B3049" w14:textId="5E807C71" w:rsidR="000F7197" w:rsidRPr="009F06F5" w:rsidRDefault="009F06F5" w:rsidP="00F36CBA">
            <w:pPr>
              <w:spacing w:line="240" w:lineRule="auto"/>
              <w:ind w:right="-72"/>
              <w:jc w:val="right"/>
              <w:rPr>
                <w:rFonts w:cs="Arial"/>
                <w:lang w:val="en-GB"/>
              </w:rPr>
            </w:pPr>
            <w:r w:rsidRPr="009F06F5">
              <w:rPr>
                <w:rFonts w:cs="Arial"/>
                <w:lang w:val="en-GB"/>
              </w:rPr>
              <w:t>-</w:t>
            </w:r>
          </w:p>
          <w:p w14:paraId="1FC9AF34" w14:textId="0DE67E1B" w:rsidR="000F7197" w:rsidRPr="000F7197" w:rsidRDefault="000F7197" w:rsidP="00F36CBA">
            <w:pPr>
              <w:spacing w:line="240" w:lineRule="auto"/>
              <w:ind w:right="-72"/>
              <w:jc w:val="right"/>
              <w:rPr>
                <w:rFonts w:cs="Arial"/>
                <w:lang w:val="en-GB"/>
              </w:rPr>
            </w:pPr>
          </w:p>
        </w:tc>
      </w:tr>
    </w:tbl>
    <w:p w14:paraId="68A8B680" w14:textId="77777777" w:rsidR="00FA62FD"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color w:val="CF4A02"/>
        </w:rPr>
      </w:pPr>
    </w:p>
    <w:p w14:paraId="1D3E928B" w14:textId="68F14E19" w:rsidR="00D02DEE" w:rsidRPr="00D02DEE" w:rsidRDefault="00D02DEE"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i/>
          <w:iCs/>
        </w:rPr>
      </w:pPr>
      <w:r w:rsidRPr="00D02DEE">
        <w:rPr>
          <w:rFonts w:cs="Arial"/>
          <w:b/>
          <w:bCs/>
          <w:color w:val="CF4A02"/>
        </w:rPr>
        <w:tab/>
      </w:r>
      <w:r w:rsidRPr="00D02DEE">
        <w:rPr>
          <w:rFonts w:cs="Arial"/>
          <w:b/>
          <w:bCs/>
          <w:color w:val="CF4A02"/>
        </w:rPr>
        <w:tab/>
      </w:r>
      <w:r w:rsidRPr="00D02DEE">
        <w:rPr>
          <w:rFonts w:cs="Arial"/>
          <w:b/>
          <w:bCs/>
          <w:i/>
          <w:iCs/>
          <w:color w:val="CF4A02"/>
        </w:rPr>
        <w:t xml:space="preserve">         </w:t>
      </w:r>
      <w:r w:rsidR="00D038E3">
        <w:rPr>
          <w:rFonts w:cs="Arial"/>
          <w:i/>
          <w:iCs/>
        </w:rPr>
        <w:t xml:space="preserve">Significant acquisitions and disposals during the year </w:t>
      </w:r>
    </w:p>
    <w:p w14:paraId="04278088" w14:textId="60635970" w:rsidR="00D02DEE" w:rsidRDefault="00D02DEE"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p>
    <w:p w14:paraId="5E6B1246" w14:textId="616AEBC0" w:rsidR="00D02DEE" w:rsidRPr="00D038E3" w:rsidRDefault="00D02DEE"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134"/>
        <w:rPr>
          <w:rFonts w:cs="Arial"/>
          <w:spacing w:val="-4"/>
        </w:rPr>
      </w:pPr>
      <w:r w:rsidRPr="00D038E3">
        <w:rPr>
          <w:rFonts w:cs="Arial"/>
          <w:spacing w:val="-4"/>
        </w:rPr>
        <w:t xml:space="preserve">During the year 2020, the Group acquired </w:t>
      </w:r>
      <w:r w:rsidR="00D038E3" w:rsidRPr="00D038E3">
        <w:rPr>
          <w:rFonts w:cs="Arial"/>
          <w:spacing w:val="-4"/>
        </w:rPr>
        <w:t xml:space="preserve">unlisted </w:t>
      </w:r>
      <w:r w:rsidRPr="00D038E3">
        <w:rPr>
          <w:rFonts w:cs="Arial"/>
          <w:spacing w:val="-4"/>
        </w:rPr>
        <w:t xml:space="preserve">debt </w:t>
      </w:r>
      <w:r w:rsidR="00064B59" w:rsidRPr="00064B59">
        <w:rPr>
          <w:rFonts w:cs="Arial"/>
          <w:spacing w:val="-4"/>
        </w:rPr>
        <w:t xml:space="preserve">investment </w:t>
      </w:r>
      <w:r w:rsidRPr="00D038E3">
        <w:rPr>
          <w:rFonts w:cs="Arial"/>
          <w:spacing w:val="-4"/>
        </w:rPr>
        <w:t xml:space="preserve">measured at </w:t>
      </w:r>
      <w:r w:rsidR="00D038E3" w:rsidRPr="00D038E3">
        <w:rPr>
          <w:rFonts w:cs="Arial"/>
          <w:spacing w:val="-4"/>
        </w:rPr>
        <w:t xml:space="preserve">fair value through profit or loss in the amount of Baht </w:t>
      </w:r>
      <w:r w:rsidRPr="00D038E3">
        <w:rPr>
          <w:rFonts w:cs="Arial"/>
          <w:spacing w:val="-4"/>
        </w:rPr>
        <w:t xml:space="preserve">54 million. </w:t>
      </w:r>
    </w:p>
    <w:p w14:paraId="062F70D0" w14:textId="77777777" w:rsidR="00D02DEE" w:rsidRPr="00D02DEE" w:rsidRDefault="00D02DEE"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color w:val="CF4A02"/>
          <w:highlight w:val="yellow"/>
        </w:rPr>
      </w:pPr>
    </w:p>
    <w:p w14:paraId="7223EDB9" w14:textId="0B62A032" w:rsidR="00D02DEE" w:rsidRDefault="00D02DEE"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rPr>
      </w:pPr>
      <w:r w:rsidRPr="00D038E3">
        <w:rPr>
          <w:rFonts w:cs="Arial"/>
          <w:b/>
          <w:bCs/>
          <w:color w:val="CF4A02"/>
        </w:rPr>
        <w:t xml:space="preserve">15.3 </w:t>
      </w:r>
      <w:r w:rsidRPr="00D038E3">
        <w:rPr>
          <w:rFonts w:cs="Arial"/>
          <w:b/>
          <w:bCs/>
          <w:color w:val="CF4A02"/>
        </w:rPr>
        <w:tab/>
        <w:t xml:space="preserve">Financial assets at </w:t>
      </w:r>
      <w:r w:rsidR="00D038E3">
        <w:rPr>
          <w:rFonts w:cs="Arial"/>
          <w:b/>
          <w:bCs/>
          <w:color w:val="CF4A02"/>
        </w:rPr>
        <w:t xml:space="preserve">amortised cost </w:t>
      </w:r>
    </w:p>
    <w:p w14:paraId="61A84CD8" w14:textId="1098DA88" w:rsidR="00D038E3" w:rsidRDefault="00D038E3"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rPr>
      </w:pPr>
    </w:p>
    <w:p w14:paraId="6294D586" w14:textId="77777777" w:rsidR="00D038E3" w:rsidRPr="00D038E3" w:rsidRDefault="00D038E3" w:rsidP="00D038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color w:val="CF4A02"/>
        </w:rPr>
      </w:pPr>
      <w:bookmarkStart w:id="45" w:name="_Toc48736077"/>
      <w:r w:rsidRPr="00D038E3">
        <w:rPr>
          <w:color w:val="CF4A02"/>
        </w:rPr>
        <w:t>a)</w:t>
      </w:r>
      <w:r w:rsidRPr="00D038E3">
        <w:rPr>
          <w:color w:val="CF4A02"/>
        </w:rPr>
        <w:tab/>
        <w:t>Classification of financial assets at amortised cost (2019: amortised cost / fair value under TAS105)</w:t>
      </w:r>
      <w:bookmarkEnd w:id="45"/>
    </w:p>
    <w:p w14:paraId="02D05238" w14:textId="77777777" w:rsidR="00D038E3" w:rsidRDefault="00D038E3" w:rsidP="00D038E3">
      <w:pPr>
        <w:ind w:left="1134" w:hanging="567"/>
        <w:rPr>
          <w:color w:val="CF4A02"/>
          <w:sz w:val="22"/>
          <w:szCs w:val="22"/>
        </w:rPr>
      </w:pPr>
    </w:p>
    <w:p w14:paraId="0CEEEE56" w14:textId="77777777" w:rsidR="00D038E3" w:rsidRPr="00D038E3" w:rsidRDefault="00D038E3" w:rsidP="00D038E3">
      <w:pPr>
        <w:ind w:left="567"/>
        <w:jc w:val="thaiDistribute"/>
      </w:pPr>
      <w:r w:rsidRPr="00D038E3">
        <w:t>The Group classifies its financial assets as at amortised cost only if both of the following criteria are met:</w:t>
      </w:r>
    </w:p>
    <w:p w14:paraId="453A115E" w14:textId="77777777" w:rsidR="00D038E3" w:rsidRPr="00D038E3" w:rsidRDefault="00D038E3" w:rsidP="00D038E3">
      <w:pPr>
        <w:ind w:left="567"/>
        <w:jc w:val="thaiDistribute"/>
      </w:pPr>
    </w:p>
    <w:p w14:paraId="5FB90F7D" w14:textId="77777777" w:rsidR="00D038E3" w:rsidRPr="00D038E3" w:rsidRDefault="00D038E3" w:rsidP="00D038E3">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contextualSpacing/>
        <w:jc w:val="thaiDistribute"/>
        <w:rPr>
          <w:rFonts w:cs="Arial"/>
          <w:szCs w:val="18"/>
        </w:rPr>
      </w:pPr>
      <w:r w:rsidRPr="00D038E3">
        <w:rPr>
          <w:rFonts w:cs="Arial"/>
          <w:szCs w:val="18"/>
        </w:rPr>
        <w:t>the asset is held within a business model whose objective is to collect the contractual cash flows; and</w:t>
      </w:r>
    </w:p>
    <w:p w14:paraId="599422D9" w14:textId="77777777" w:rsidR="00D038E3" w:rsidRPr="00D038E3" w:rsidRDefault="00D038E3" w:rsidP="00D038E3">
      <w:pPr>
        <w:pStyle w:val="ListParagraph"/>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hanging="284"/>
        <w:contextualSpacing/>
        <w:jc w:val="thaiDistribute"/>
        <w:rPr>
          <w:rFonts w:cs="Arial"/>
          <w:szCs w:val="18"/>
        </w:rPr>
      </w:pPr>
      <w:r w:rsidRPr="00D038E3">
        <w:rPr>
          <w:rFonts w:cs="Arial"/>
          <w:szCs w:val="18"/>
        </w:rPr>
        <w:t>the contractual terms give rise to cash flows that are solely payments of principal and interest</w:t>
      </w:r>
    </w:p>
    <w:p w14:paraId="2309C303" w14:textId="77777777" w:rsidR="00D038E3" w:rsidRPr="00D038E3" w:rsidRDefault="00D038E3" w:rsidP="00D038E3">
      <w:pPr>
        <w:ind w:left="1560" w:hanging="425"/>
        <w:jc w:val="thaiDistribute"/>
        <w:rPr>
          <w:rFonts w:cs="Arial"/>
        </w:rPr>
      </w:pPr>
    </w:p>
    <w:p w14:paraId="488B1E4F" w14:textId="77777777" w:rsidR="00D038E3" w:rsidRPr="00D038E3" w:rsidRDefault="00D038E3" w:rsidP="00D038E3">
      <w:pPr>
        <w:ind w:left="567"/>
        <w:jc w:val="thaiDistribute"/>
      </w:pPr>
      <w:r w:rsidRPr="00D038E3">
        <w:t xml:space="preserve">Short-term investment is classifed as financial assets at amortised cost. </w:t>
      </w:r>
    </w:p>
    <w:p w14:paraId="530441A3" w14:textId="585D665B" w:rsidR="00D038E3" w:rsidRDefault="00D038E3"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sz w:val="16"/>
          <w:szCs w:val="16"/>
        </w:rPr>
      </w:pPr>
    </w:p>
    <w:tbl>
      <w:tblPr>
        <w:tblW w:w="9035" w:type="dxa"/>
        <w:tblInd w:w="426" w:type="dxa"/>
        <w:tblLook w:val="04A0" w:firstRow="1" w:lastRow="0" w:firstColumn="1" w:lastColumn="0" w:noHBand="0" w:noVBand="1"/>
      </w:tblPr>
      <w:tblGrid>
        <w:gridCol w:w="2835"/>
        <w:gridCol w:w="1559"/>
        <w:gridCol w:w="1547"/>
        <w:gridCol w:w="1547"/>
        <w:gridCol w:w="1547"/>
      </w:tblGrid>
      <w:tr w:rsidR="00D038E3" w14:paraId="335C3BDD" w14:textId="77777777" w:rsidTr="00747AEE">
        <w:tc>
          <w:tcPr>
            <w:tcW w:w="2835" w:type="dxa"/>
          </w:tcPr>
          <w:p w14:paraId="600C17BC" w14:textId="77777777" w:rsidR="00D038E3" w:rsidRDefault="00D038E3">
            <w:pPr>
              <w:spacing w:line="256" w:lineRule="auto"/>
              <w:rPr>
                <w:rFonts w:eastAsiaTheme="minorHAnsi"/>
                <w:lang w:bidi="ar-SA"/>
              </w:rPr>
            </w:pPr>
          </w:p>
        </w:tc>
        <w:tc>
          <w:tcPr>
            <w:tcW w:w="3106" w:type="dxa"/>
            <w:gridSpan w:val="2"/>
            <w:tcBorders>
              <w:top w:val="single" w:sz="4" w:space="0" w:color="auto"/>
              <w:left w:val="nil"/>
              <w:bottom w:val="single" w:sz="4" w:space="0" w:color="auto"/>
              <w:right w:val="nil"/>
            </w:tcBorders>
            <w:hideMark/>
          </w:tcPr>
          <w:p w14:paraId="4AF76961" w14:textId="77777777" w:rsidR="00D038E3" w:rsidRDefault="00D038E3">
            <w:pPr>
              <w:spacing w:line="256" w:lineRule="auto"/>
              <w:jc w:val="center"/>
              <w:rPr>
                <w:rFonts w:eastAsia="Arial"/>
                <w:b/>
                <w:bCs/>
              </w:rPr>
            </w:pPr>
            <w:r>
              <w:rPr>
                <w:b/>
                <w:bCs/>
              </w:rPr>
              <w:t xml:space="preserve">Consolidated </w:t>
            </w:r>
          </w:p>
          <w:p w14:paraId="10927F2A" w14:textId="77777777" w:rsidR="00D038E3" w:rsidRDefault="00D038E3">
            <w:pPr>
              <w:spacing w:line="256" w:lineRule="auto"/>
              <w:jc w:val="center"/>
              <w:rPr>
                <w:b/>
                <w:bCs/>
              </w:rPr>
            </w:pPr>
            <w:r>
              <w:rPr>
                <w:b/>
                <w:bCs/>
              </w:rPr>
              <w:t>financial statements</w:t>
            </w:r>
          </w:p>
        </w:tc>
        <w:tc>
          <w:tcPr>
            <w:tcW w:w="3094" w:type="dxa"/>
            <w:gridSpan w:val="2"/>
            <w:tcBorders>
              <w:top w:val="single" w:sz="4" w:space="0" w:color="auto"/>
              <w:left w:val="nil"/>
              <w:bottom w:val="single" w:sz="4" w:space="0" w:color="auto"/>
              <w:right w:val="nil"/>
            </w:tcBorders>
            <w:hideMark/>
          </w:tcPr>
          <w:p w14:paraId="5F252853" w14:textId="77777777" w:rsidR="00D038E3" w:rsidRDefault="00D038E3">
            <w:pPr>
              <w:spacing w:line="256" w:lineRule="auto"/>
              <w:jc w:val="center"/>
              <w:rPr>
                <w:b/>
                <w:bCs/>
              </w:rPr>
            </w:pPr>
            <w:r>
              <w:rPr>
                <w:b/>
                <w:bCs/>
              </w:rPr>
              <w:t xml:space="preserve">Separate </w:t>
            </w:r>
          </w:p>
          <w:p w14:paraId="2F88EF97" w14:textId="77777777" w:rsidR="00D038E3" w:rsidRDefault="00D038E3">
            <w:pPr>
              <w:spacing w:line="256" w:lineRule="auto"/>
              <w:jc w:val="center"/>
              <w:rPr>
                <w:b/>
                <w:bCs/>
              </w:rPr>
            </w:pPr>
            <w:r>
              <w:rPr>
                <w:b/>
                <w:bCs/>
              </w:rPr>
              <w:t>financial statements</w:t>
            </w:r>
          </w:p>
        </w:tc>
      </w:tr>
      <w:tr w:rsidR="00D038E3" w14:paraId="32887633" w14:textId="77777777" w:rsidTr="00747AEE">
        <w:tc>
          <w:tcPr>
            <w:tcW w:w="2835" w:type="dxa"/>
            <w:hideMark/>
          </w:tcPr>
          <w:p w14:paraId="7471561D" w14:textId="77777777" w:rsidR="00D038E3" w:rsidRDefault="00D038E3">
            <w:pPr>
              <w:spacing w:line="256" w:lineRule="auto"/>
              <w:ind w:firstLine="601"/>
              <w:rPr>
                <w:rFonts w:eastAsiaTheme="minorHAnsi"/>
                <w:b/>
                <w:bCs/>
                <w:lang w:bidi="ar-SA"/>
              </w:rPr>
            </w:pPr>
            <w:r>
              <w:rPr>
                <w:rFonts w:eastAsiaTheme="minorHAnsi"/>
                <w:b/>
                <w:bCs/>
                <w:lang w:bidi="ar-SA"/>
              </w:rPr>
              <w:t>As at 31 December</w:t>
            </w:r>
          </w:p>
        </w:tc>
        <w:tc>
          <w:tcPr>
            <w:tcW w:w="1559" w:type="dxa"/>
            <w:tcBorders>
              <w:top w:val="single" w:sz="4" w:space="0" w:color="auto"/>
              <w:left w:val="nil"/>
              <w:bottom w:val="single" w:sz="4" w:space="0" w:color="auto"/>
              <w:right w:val="nil"/>
            </w:tcBorders>
            <w:shd w:val="clear" w:color="auto" w:fill="auto"/>
            <w:hideMark/>
          </w:tcPr>
          <w:p w14:paraId="3B0185A8" w14:textId="77777777" w:rsidR="00D038E3" w:rsidRDefault="00D038E3">
            <w:pPr>
              <w:spacing w:line="256" w:lineRule="auto"/>
              <w:jc w:val="right"/>
              <w:rPr>
                <w:rFonts w:eastAsia="Arial"/>
                <w:b/>
                <w:bCs/>
              </w:rPr>
            </w:pPr>
            <w:r>
              <w:rPr>
                <w:b/>
                <w:bCs/>
              </w:rPr>
              <w:t>2020</w:t>
            </w:r>
          </w:p>
          <w:p w14:paraId="44713FE5" w14:textId="77777777" w:rsidR="00D038E3" w:rsidRDefault="00D038E3">
            <w:pPr>
              <w:spacing w:line="256" w:lineRule="auto"/>
              <w:jc w:val="right"/>
              <w:rPr>
                <w:b/>
                <w:bCs/>
              </w:rPr>
            </w:pPr>
            <w:r>
              <w:rPr>
                <w:b/>
                <w:bCs/>
              </w:rPr>
              <w:t>Million Baht</w:t>
            </w:r>
          </w:p>
        </w:tc>
        <w:tc>
          <w:tcPr>
            <w:tcW w:w="1547" w:type="dxa"/>
            <w:tcBorders>
              <w:top w:val="single" w:sz="4" w:space="0" w:color="auto"/>
              <w:left w:val="nil"/>
              <w:bottom w:val="single" w:sz="4" w:space="0" w:color="auto"/>
              <w:right w:val="nil"/>
            </w:tcBorders>
            <w:shd w:val="clear" w:color="auto" w:fill="auto"/>
            <w:hideMark/>
          </w:tcPr>
          <w:p w14:paraId="47AD0111" w14:textId="77777777" w:rsidR="00D038E3" w:rsidRDefault="00D038E3">
            <w:pPr>
              <w:spacing w:line="256" w:lineRule="auto"/>
              <w:jc w:val="right"/>
              <w:rPr>
                <w:b/>
                <w:bCs/>
              </w:rPr>
            </w:pPr>
            <w:r>
              <w:rPr>
                <w:b/>
                <w:bCs/>
              </w:rPr>
              <w:t>2019</w:t>
            </w:r>
          </w:p>
          <w:p w14:paraId="530ED0F3" w14:textId="77777777" w:rsidR="00D038E3" w:rsidRDefault="00D038E3">
            <w:pPr>
              <w:spacing w:line="256" w:lineRule="auto"/>
              <w:jc w:val="right"/>
              <w:rPr>
                <w:b/>
                <w:bCs/>
              </w:rPr>
            </w:pPr>
            <w:r>
              <w:rPr>
                <w:b/>
                <w:bCs/>
              </w:rPr>
              <w:t>Million Baht</w:t>
            </w:r>
          </w:p>
        </w:tc>
        <w:tc>
          <w:tcPr>
            <w:tcW w:w="1547" w:type="dxa"/>
            <w:tcBorders>
              <w:top w:val="single" w:sz="4" w:space="0" w:color="auto"/>
              <w:left w:val="nil"/>
              <w:bottom w:val="single" w:sz="4" w:space="0" w:color="auto"/>
              <w:right w:val="nil"/>
            </w:tcBorders>
            <w:shd w:val="clear" w:color="auto" w:fill="auto"/>
            <w:hideMark/>
          </w:tcPr>
          <w:p w14:paraId="7A72EA11" w14:textId="77777777" w:rsidR="00D038E3" w:rsidRDefault="00D038E3">
            <w:pPr>
              <w:spacing w:line="256" w:lineRule="auto"/>
              <w:jc w:val="right"/>
              <w:rPr>
                <w:b/>
                <w:bCs/>
              </w:rPr>
            </w:pPr>
            <w:r>
              <w:rPr>
                <w:b/>
                <w:bCs/>
              </w:rPr>
              <w:t>2020</w:t>
            </w:r>
          </w:p>
          <w:p w14:paraId="258A8EAE" w14:textId="77777777" w:rsidR="00D038E3" w:rsidRDefault="00D038E3">
            <w:pPr>
              <w:spacing w:line="256" w:lineRule="auto"/>
              <w:ind w:hanging="101"/>
              <w:jc w:val="right"/>
              <w:rPr>
                <w:b/>
                <w:bCs/>
              </w:rPr>
            </w:pPr>
            <w:r>
              <w:rPr>
                <w:b/>
                <w:bCs/>
              </w:rPr>
              <w:t>Million Baht</w:t>
            </w:r>
          </w:p>
        </w:tc>
        <w:tc>
          <w:tcPr>
            <w:tcW w:w="1547" w:type="dxa"/>
            <w:tcBorders>
              <w:top w:val="single" w:sz="4" w:space="0" w:color="auto"/>
              <w:left w:val="nil"/>
              <w:bottom w:val="single" w:sz="4" w:space="0" w:color="auto"/>
              <w:right w:val="nil"/>
            </w:tcBorders>
            <w:shd w:val="clear" w:color="auto" w:fill="auto"/>
            <w:hideMark/>
          </w:tcPr>
          <w:p w14:paraId="4F907078" w14:textId="77777777" w:rsidR="00D038E3" w:rsidRDefault="00D038E3">
            <w:pPr>
              <w:spacing w:line="256" w:lineRule="auto"/>
              <w:jc w:val="right"/>
              <w:rPr>
                <w:b/>
                <w:bCs/>
              </w:rPr>
            </w:pPr>
            <w:r>
              <w:rPr>
                <w:b/>
                <w:bCs/>
              </w:rPr>
              <w:t>2019</w:t>
            </w:r>
          </w:p>
          <w:p w14:paraId="73377B77" w14:textId="77777777" w:rsidR="00D038E3" w:rsidRDefault="00D038E3">
            <w:pPr>
              <w:spacing w:line="256" w:lineRule="auto"/>
              <w:jc w:val="right"/>
              <w:rPr>
                <w:b/>
                <w:bCs/>
              </w:rPr>
            </w:pPr>
            <w:r>
              <w:rPr>
                <w:b/>
                <w:bCs/>
              </w:rPr>
              <w:t>Million Baht</w:t>
            </w:r>
          </w:p>
        </w:tc>
      </w:tr>
      <w:tr w:rsidR="00D038E3" w14:paraId="25B3368A" w14:textId="77777777" w:rsidTr="00747AEE">
        <w:tc>
          <w:tcPr>
            <w:tcW w:w="2835" w:type="dxa"/>
          </w:tcPr>
          <w:p w14:paraId="382B40A5" w14:textId="77777777" w:rsidR="00D038E3" w:rsidRDefault="00D038E3">
            <w:pPr>
              <w:spacing w:line="256" w:lineRule="auto"/>
              <w:ind w:firstLine="601"/>
              <w:rPr>
                <w:rFonts w:eastAsiaTheme="minorHAnsi"/>
                <w:b/>
                <w:bCs/>
                <w:lang w:bidi="ar-SA"/>
              </w:rPr>
            </w:pPr>
          </w:p>
        </w:tc>
        <w:tc>
          <w:tcPr>
            <w:tcW w:w="1559" w:type="dxa"/>
            <w:tcBorders>
              <w:top w:val="single" w:sz="4" w:space="0" w:color="auto"/>
              <w:left w:val="nil"/>
              <w:bottom w:val="nil"/>
              <w:right w:val="nil"/>
            </w:tcBorders>
            <w:shd w:val="clear" w:color="auto" w:fill="FAFAFA"/>
          </w:tcPr>
          <w:p w14:paraId="6E5BC3AB" w14:textId="77777777" w:rsidR="00D038E3" w:rsidRDefault="00D038E3">
            <w:pPr>
              <w:spacing w:line="256" w:lineRule="auto"/>
              <w:jc w:val="right"/>
              <w:rPr>
                <w:rFonts w:eastAsia="Arial"/>
                <w:b/>
                <w:bCs/>
              </w:rPr>
            </w:pPr>
          </w:p>
        </w:tc>
        <w:tc>
          <w:tcPr>
            <w:tcW w:w="1547" w:type="dxa"/>
            <w:tcBorders>
              <w:top w:val="single" w:sz="4" w:space="0" w:color="auto"/>
              <w:left w:val="nil"/>
              <w:bottom w:val="nil"/>
              <w:right w:val="nil"/>
            </w:tcBorders>
            <w:shd w:val="clear" w:color="auto" w:fill="auto"/>
          </w:tcPr>
          <w:p w14:paraId="516E6D22" w14:textId="77777777" w:rsidR="00D038E3" w:rsidRDefault="00D038E3">
            <w:pPr>
              <w:spacing w:line="256" w:lineRule="auto"/>
              <w:jc w:val="right"/>
              <w:rPr>
                <w:b/>
                <w:bCs/>
              </w:rPr>
            </w:pPr>
          </w:p>
        </w:tc>
        <w:tc>
          <w:tcPr>
            <w:tcW w:w="1547" w:type="dxa"/>
            <w:tcBorders>
              <w:top w:val="single" w:sz="4" w:space="0" w:color="auto"/>
              <w:left w:val="nil"/>
              <w:bottom w:val="nil"/>
              <w:right w:val="nil"/>
            </w:tcBorders>
            <w:shd w:val="clear" w:color="auto" w:fill="FAFAFA"/>
          </w:tcPr>
          <w:p w14:paraId="145D8E7E" w14:textId="77777777" w:rsidR="00D038E3" w:rsidRDefault="00D038E3">
            <w:pPr>
              <w:spacing w:line="256" w:lineRule="auto"/>
              <w:jc w:val="right"/>
              <w:rPr>
                <w:b/>
                <w:bCs/>
              </w:rPr>
            </w:pPr>
          </w:p>
        </w:tc>
        <w:tc>
          <w:tcPr>
            <w:tcW w:w="1547" w:type="dxa"/>
            <w:tcBorders>
              <w:top w:val="single" w:sz="4" w:space="0" w:color="auto"/>
              <w:left w:val="nil"/>
              <w:bottom w:val="nil"/>
              <w:right w:val="nil"/>
            </w:tcBorders>
            <w:shd w:val="clear" w:color="auto" w:fill="auto"/>
          </w:tcPr>
          <w:p w14:paraId="643022C8" w14:textId="77777777" w:rsidR="00D038E3" w:rsidRDefault="00D038E3">
            <w:pPr>
              <w:spacing w:line="256" w:lineRule="auto"/>
              <w:jc w:val="right"/>
              <w:rPr>
                <w:b/>
                <w:bCs/>
              </w:rPr>
            </w:pPr>
          </w:p>
        </w:tc>
      </w:tr>
      <w:tr w:rsidR="00D038E3" w14:paraId="2D512559" w14:textId="77777777" w:rsidTr="00747AEE">
        <w:tc>
          <w:tcPr>
            <w:tcW w:w="2835" w:type="dxa"/>
            <w:vAlign w:val="bottom"/>
            <w:hideMark/>
          </w:tcPr>
          <w:p w14:paraId="6740047A" w14:textId="77777777" w:rsidR="00D038E3" w:rsidRDefault="00D038E3">
            <w:pPr>
              <w:spacing w:line="256" w:lineRule="auto"/>
              <w:ind w:left="599"/>
              <w:rPr>
                <w:rFonts w:eastAsiaTheme="minorHAnsi"/>
                <w:b/>
                <w:bCs/>
                <w:lang w:bidi="ar-SA"/>
              </w:rPr>
            </w:pPr>
            <w:r>
              <w:rPr>
                <w:b/>
                <w:bCs/>
              </w:rPr>
              <w:t>Short-term investment</w:t>
            </w:r>
          </w:p>
        </w:tc>
        <w:tc>
          <w:tcPr>
            <w:tcW w:w="1559" w:type="dxa"/>
            <w:shd w:val="clear" w:color="auto" w:fill="FAFAFA"/>
          </w:tcPr>
          <w:p w14:paraId="1DF8ACF1" w14:textId="77777777" w:rsidR="00D038E3" w:rsidRDefault="00D038E3">
            <w:pPr>
              <w:spacing w:line="256" w:lineRule="auto"/>
              <w:jc w:val="right"/>
              <w:rPr>
                <w:rFonts w:eastAsia="Arial"/>
                <w:b/>
                <w:bCs/>
              </w:rPr>
            </w:pPr>
          </w:p>
        </w:tc>
        <w:tc>
          <w:tcPr>
            <w:tcW w:w="1547" w:type="dxa"/>
            <w:shd w:val="clear" w:color="auto" w:fill="auto"/>
          </w:tcPr>
          <w:p w14:paraId="680F4D40" w14:textId="77777777" w:rsidR="00D038E3" w:rsidRDefault="00D038E3">
            <w:pPr>
              <w:spacing w:line="256" w:lineRule="auto"/>
              <w:jc w:val="right"/>
              <w:rPr>
                <w:b/>
                <w:bCs/>
              </w:rPr>
            </w:pPr>
          </w:p>
        </w:tc>
        <w:tc>
          <w:tcPr>
            <w:tcW w:w="1547" w:type="dxa"/>
            <w:shd w:val="clear" w:color="auto" w:fill="FAFAFA"/>
          </w:tcPr>
          <w:p w14:paraId="2E1376D4" w14:textId="77777777" w:rsidR="00D038E3" w:rsidRDefault="00D038E3">
            <w:pPr>
              <w:spacing w:line="256" w:lineRule="auto"/>
              <w:jc w:val="right"/>
              <w:rPr>
                <w:b/>
                <w:bCs/>
              </w:rPr>
            </w:pPr>
          </w:p>
        </w:tc>
        <w:tc>
          <w:tcPr>
            <w:tcW w:w="1547" w:type="dxa"/>
            <w:shd w:val="clear" w:color="auto" w:fill="auto"/>
          </w:tcPr>
          <w:p w14:paraId="3BC2700B" w14:textId="77777777" w:rsidR="00D038E3" w:rsidRDefault="00D038E3">
            <w:pPr>
              <w:spacing w:line="256" w:lineRule="auto"/>
              <w:jc w:val="right"/>
              <w:rPr>
                <w:b/>
                <w:bCs/>
              </w:rPr>
            </w:pPr>
          </w:p>
        </w:tc>
      </w:tr>
      <w:tr w:rsidR="00D038E3" w14:paraId="22737E86" w14:textId="77777777" w:rsidTr="00747AEE">
        <w:tc>
          <w:tcPr>
            <w:tcW w:w="2835" w:type="dxa"/>
            <w:vAlign w:val="bottom"/>
            <w:hideMark/>
          </w:tcPr>
          <w:p w14:paraId="1D128886" w14:textId="77777777" w:rsidR="00D038E3" w:rsidRDefault="00D038E3">
            <w:pPr>
              <w:spacing w:line="256" w:lineRule="auto"/>
              <w:ind w:left="599"/>
            </w:pPr>
            <w:r>
              <w:t>Fixed deposit accounts</w:t>
            </w:r>
          </w:p>
        </w:tc>
        <w:tc>
          <w:tcPr>
            <w:tcW w:w="1559" w:type="dxa"/>
            <w:tcBorders>
              <w:top w:val="nil"/>
              <w:left w:val="nil"/>
              <w:bottom w:val="single" w:sz="4" w:space="0" w:color="auto"/>
              <w:right w:val="nil"/>
            </w:tcBorders>
            <w:shd w:val="clear" w:color="auto" w:fill="FAFAFA"/>
            <w:vAlign w:val="bottom"/>
            <w:hideMark/>
          </w:tcPr>
          <w:p w14:paraId="6B0C3134" w14:textId="77777777" w:rsidR="00D038E3" w:rsidRDefault="00D038E3">
            <w:pPr>
              <w:spacing w:line="256" w:lineRule="auto"/>
              <w:jc w:val="right"/>
              <w:rPr>
                <w:rFonts w:eastAsiaTheme="minorHAnsi"/>
                <w:lang w:bidi="ar-SA"/>
              </w:rPr>
            </w:pPr>
            <w:r>
              <w:rPr>
                <w:rFonts w:eastAsiaTheme="minorHAnsi"/>
                <w:lang w:bidi="ar-SA"/>
              </w:rPr>
              <w:t>18,110</w:t>
            </w:r>
          </w:p>
        </w:tc>
        <w:tc>
          <w:tcPr>
            <w:tcW w:w="1547" w:type="dxa"/>
            <w:tcBorders>
              <w:top w:val="nil"/>
              <w:left w:val="nil"/>
              <w:bottom w:val="single" w:sz="4" w:space="0" w:color="auto"/>
              <w:right w:val="nil"/>
            </w:tcBorders>
            <w:shd w:val="clear" w:color="auto" w:fill="auto"/>
            <w:vAlign w:val="bottom"/>
            <w:hideMark/>
          </w:tcPr>
          <w:p w14:paraId="4DC87E64" w14:textId="77777777" w:rsidR="00D038E3" w:rsidRDefault="00D038E3">
            <w:pPr>
              <w:spacing w:line="256" w:lineRule="auto"/>
              <w:jc w:val="right"/>
              <w:rPr>
                <w:rFonts w:eastAsiaTheme="minorHAnsi"/>
                <w:lang w:bidi="ar-SA"/>
              </w:rPr>
            </w:pPr>
            <w:r>
              <w:rPr>
                <w:rFonts w:eastAsiaTheme="minorHAnsi"/>
                <w:lang w:bidi="ar-SA"/>
              </w:rPr>
              <w:t>1,757</w:t>
            </w:r>
          </w:p>
        </w:tc>
        <w:tc>
          <w:tcPr>
            <w:tcW w:w="1547" w:type="dxa"/>
            <w:tcBorders>
              <w:top w:val="nil"/>
              <w:left w:val="nil"/>
              <w:bottom w:val="single" w:sz="4" w:space="0" w:color="auto"/>
              <w:right w:val="nil"/>
            </w:tcBorders>
            <w:shd w:val="clear" w:color="auto" w:fill="FAFAFA"/>
            <w:vAlign w:val="bottom"/>
            <w:hideMark/>
          </w:tcPr>
          <w:p w14:paraId="1FA5AEC0" w14:textId="77777777" w:rsidR="00D038E3" w:rsidRDefault="00D038E3">
            <w:pPr>
              <w:spacing w:line="256" w:lineRule="auto"/>
              <w:jc w:val="right"/>
              <w:rPr>
                <w:rFonts w:eastAsia="Arial"/>
              </w:rPr>
            </w:pPr>
            <w:r>
              <w:t xml:space="preserve">18,110 </w:t>
            </w:r>
          </w:p>
        </w:tc>
        <w:tc>
          <w:tcPr>
            <w:tcW w:w="1547" w:type="dxa"/>
            <w:tcBorders>
              <w:top w:val="nil"/>
              <w:left w:val="nil"/>
              <w:bottom w:val="single" w:sz="4" w:space="0" w:color="auto"/>
              <w:right w:val="nil"/>
            </w:tcBorders>
            <w:shd w:val="clear" w:color="auto" w:fill="auto"/>
            <w:vAlign w:val="bottom"/>
            <w:hideMark/>
          </w:tcPr>
          <w:p w14:paraId="322DCF39" w14:textId="77777777" w:rsidR="00D038E3" w:rsidRDefault="00D038E3">
            <w:pPr>
              <w:spacing w:line="256" w:lineRule="auto"/>
              <w:jc w:val="right"/>
            </w:pPr>
            <w:r>
              <w:t xml:space="preserve">1,757 </w:t>
            </w:r>
          </w:p>
        </w:tc>
      </w:tr>
      <w:tr w:rsidR="00D038E3" w14:paraId="2AEAC147" w14:textId="77777777" w:rsidTr="00747AEE">
        <w:tc>
          <w:tcPr>
            <w:tcW w:w="2835" w:type="dxa"/>
            <w:vAlign w:val="bottom"/>
            <w:hideMark/>
          </w:tcPr>
          <w:p w14:paraId="43C992BA" w14:textId="77777777" w:rsidR="00D038E3" w:rsidRDefault="00D038E3"/>
        </w:tc>
        <w:tc>
          <w:tcPr>
            <w:tcW w:w="1559" w:type="dxa"/>
            <w:tcBorders>
              <w:top w:val="single" w:sz="4" w:space="0" w:color="auto"/>
              <w:left w:val="nil"/>
              <w:bottom w:val="single" w:sz="4" w:space="0" w:color="auto"/>
              <w:right w:val="nil"/>
            </w:tcBorders>
            <w:shd w:val="clear" w:color="auto" w:fill="FAFAFA"/>
            <w:vAlign w:val="bottom"/>
            <w:hideMark/>
          </w:tcPr>
          <w:p w14:paraId="270EBE51" w14:textId="77777777" w:rsidR="00D038E3" w:rsidRDefault="00D038E3">
            <w:pPr>
              <w:spacing w:line="256" w:lineRule="auto"/>
              <w:jc w:val="right"/>
              <w:rPr>
                <w:rFonts w:eastAsiaTheme="minorHAnsi" w:cs="Arial"/>
                <w:lang w:bidi="ar-SA"/>
              </w:rPr>
            </w:pPr>
            <w:r>
              <w:rPr>
                <w:rFonts w:eastAsiaTheme="minorHAnsi"/>
                <w:lang w:bidi="ar-SA"/>
              </w:rPr>
              <w:t>18,110</w:t>
            </w:r>
          </w:p>
        </w:tc>
        <w:tc>
          <w:tcPr>
            <w:tcW w:w="1547" w:type="dxa"/>
            <w:tcBorders>
              <w:top w:val="single" w:sz="4" w:space="0" w:color="auto"/>
              <w:left w:val="nil"/>
              <w:bottom w:val="single" w:sz="4" w:space="0" w:color="auto"/>
              <w:right w:val="nil"/>
            </w:tcBorders>
            <w:shd w:val="clear" w:color="auto" w:fill="auto"/>
            <w:vAlign w:val="bottom"/>
            <w:hideMark/>
          </w:tcPr>
          <w:p w14:paraId="7BA7ED9B" w14:textId="77777777" w:rsidR="00D038E3" w:rsidRDefault="00D038E3">
            <w:pPr>
              <w:spacing w:line="256" w:lineRule="auto"/>
              <w:jc w:val="right"/>
              <w:rPr>
                <w:rFonts w:eastAsiaTheme="minorHAnsi"/>
                <w:lang w:bidi="ar-SA"/>
              </w:rPr>
            </w:pPr>
            <w:r>
              <w:rPr>
                <w:rFonts w:eastAsiaTheme="minorHAnsi"/>
                <w:lang w:bidi="ar-SA"/>
              </w:rPr>
              <w:t>1,757</w:t>
            </w:r>
          </w:p>
        </w:tc>
        <w:tc>
          <w:tcPr>
            <w:tcW w:w="1547" w:type="dxa"/>
            <w:tcBorders>
              <w:top w:val="single" w:sz="4" w:space="0" w:color="auto"/>
              <w:left w:val="nil"/>
              <w:bottom w:val="single" w:sz="4" w:space="0" w:color="auto"/>
              <w:right w:val="nil"/>
            </w:tcBorders>
            <w:shd w:val="clear" w:color="auto" w:fill="FAFAFA"/>
            <w:vAlign w:val="bottom"/>
            <w:hideMark/>
          </w:tcPr>
          <w:p w14:paraId="74535EBF" w14:textId="77777777" w:rsidR="00D038E3" w:rsidRDefault="00D038E3">
            <w:pPr>
              <w:spacing w:line="256" w:lineRule="auto"/>
              <w:jc w:val="right"/>
              <w:rPr>
                <w:rFonts w:eastAsia="Arial"/>
              </w:rPr>
            </w:pPr>
            <w:r>
              <w:t xml:space="preserve">18,110 </w:t>
            </w:r>
          </w:p>
        </w:tc>
        <w:tc>
          <w:tcPr>
            <w:tcW w:w="1547" w:type="dxa"/>
            <w:tcBorders>
              <w:top w:val="single" w:sz="4" w:space="0" w:color="auto"/>
              <w:left w:val="nil"/>
              <w:bottom w:val="single" w:sz="4" w:space="0" w:color="auto"/>
              <w:right w:val="nil"/>
            </w:tcBorders>
            <w:shd w:val="clear" w:color="auto" w:fill="auto"/>
            <w:vAlign w:val="bottom"/>
            <w:hideMark/>
          </w:tcPr>
          <w:p w14:paraId="3D66C6F0" w14:textId="77777777" w:rsidR="00D038E3" w:rsidRDefault="00D038E3">
            <w:pPr>
              <w:spacing w:line="256" w:lineRule="auto"/>
              <w:jc w:val="right"/>
            </w:pPr>
            <w:r>
              <w:t xml:space="preserve">1,757 </w:t>
            </w:r>
          </w:p>
        </w:tc>
      </w:tr>
    </w:tbl>
    <w:p w14:paraId="122C9EE8" w14:textId="77777777" w:rsidR="00D038E3" w:rsidRPr="00D038E3" w:rsidRDefault="00D038E3" w:rsidP="00D0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sz w:val="16"/>
          <w:szCs w:val="16"/>
        </w:rPr>
      </w:pPr>
    </w:p>
    <w:p w14:paraId="602DED1D" w14:textId="376F1A0D" w:rsidR="00747AEE" w:rsidRDefault="00747AEE" w:rsidP="00747AEE">
      <w:pPr>
        <w:ind w:left="567"/>
        <w:jc w:val="thaiDistribute"/>
      </w:pPr>
      <w:r w:rsidRPr="00747AEE">
        <w:t>As at 31 December 2020, fixed deposit accounts are denominated in US Dollar amounting to 608 million with the interest rates at 0.65% – 0.92% per annum (2019: 2.65% per annum).</w:t>
      </w:r>
    </w:p>
    <w:p w14:paraId="3C4740A9" w14:textId="1488685E" w:rsidR="00747AEE" w:rsidRDefault="00747AEE" w:rsidP="00747AEE">
      <w:pPr>
        <w:ind w:left="567"/>
        <w:jc w:val="thaiDistribute"/>
      </w:pPr>
    </w:p>
    <w:p w14:paraId="501890E0" w14:textId="597ABA17" w:rsidR="00747AEE" w:rsidRDefault="00747AEE" w:rsidP="00747AEE">
      <w:pPr>
        <w:ind w:left="567"/>
        <w:jc w:val="thaiDistribute"/>
      </w:pPr>
    </w:p>
    <w:p w14:paraId="2EAE5FE8" w14:textId="77777777" w:rsidR="009644B2" w:rsidRDefault="009644B2" w:rsidP="0074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color w:val="CF4A02"/>
        </w:rPr>
      </w:pPr>
      <w:bookmarkStart w:id="46" w:name="_Toc48736078"/>
    </w:p>
    <w:p w14:paraId="14F6A63E" w14:textId="2B7B27B0" w:rsidR="00747AEE" w:rsidRPr="00747AEE" w:rsidRDefault="00747AEE" w:rsidP="0074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color w:val="CF4A02"/>
        </w:rPr>
      </w:pPr>
      <w:r w:rsidRPr="00747AEE">
        <w:rPr>
          <w:color w:val="CF4A02"/>
        </w:rPr>
        <w:t>b)</w:t>
      </w:r>
      <w:r w:rsidRPr="00747AEE">
        <w:rPr>
          <w:color w:val="CF4A02"/>
        </w:rPr>
        <w:tab/>
        <w:t>Fair values of other financial assets at amortised cost</w:t>
      </w:r>
      <w:bookmarkEnd w:id="46"/>
    </w:p>
    <w:p w14:paraId="555450DE" w14:textId="77777777" w:rsidR="00747AEE" w:rsidRPr="00747AEE" w:rsidRDefault="00747AEE" w:rsidP="0074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hanging="540"/>
        <w:jc w:val="thaiDistribute"/>
        <w:rPr>
          <w:color w:val="CF4A02"/>
        </w:rPr>
      </w:pPr>
    </w:p>
    <w:p w14:paraId="0A8AA84B" w14:textId="7EC18ED3" w:rsidR="000632EF" w:rsidRDefault="000632EF" w:rsidP="00747AEE">
      <w:pPr>
        <w:ind w:left="567"/>
        <w:jc w:val="thaiDistribute"/>
      </w:pPr>
      <w:r>
        <w:t xml:space="preserve">The carrying amount is considered to be the same as their fair value of other financial assets at amortised cost due to the </w:t>
      </w:r>
      <w:r w:rsidR="0055114A">
        <w:t xml:space="preserve">nature of </w:t>
      </w:r>
      <w:r>
        <w:t>short-term investment</w:t>
      </w:r>
      <w:r w:rsidR="0055114A">
        <w:t xml:space="preserve"> is </w:t>
      </w:r>
      <w:r>
        <w:t xml:space="preserve">current assets. </w:t>
      </w:r>
    </w:p>
    <w:p w14:paraId="45011BC4" w14:textId="77777777" w:rsidR="00747AEE" w:rsidRDefault="00747AEE" w:rsidP="00747AEE">
      <w:pPr>
        <w:ind w:left="567"/>
        <w:jc w:val="thaiDistribute"/>
        <w:rPr>
          <w:sz w:val="20"/>
          <w:szCs w:val="20"/>
          <w:cs/>
        </w:rPr>
      </w:pPr>
    </w:p>
    <w:tbl>
      <w:tblPr>
        <w:tblW w:w="9459" w:type="dxa"/>
        <w:tblInd w:w="27" w:type="dxa"/>
        <w:shd w:val="clear" w:color="auto" w:fill="FFA543"/>
        <w:tblLook w:val="04A0" w:firstRow="1" w:lastRow="0" w:firstColumn="1" w:lastColumn="0" w:noHBand="0" w:noVBand="1"/>
      </w:tblPr>
      <w:tblGrid>
        <w:gridCol w:w="9459"/>
      </w:tblGrid>
      <w:tr w:rsidR="000E0105" w:rsidRPr="00B21467" w14:paraId="74B6AB3E" w14:textId="77777777" w:rsidTr="000E1FEF">
        <w:trPr>
          <w:trHeight w:val="386"/>
        </w:trPr>
        <w:tc>
          <w:tcPr>
            <w:tcW w:w="9459" w:type="dxa"/>
            <w:shd w:val="clear" w:color="auto" w:fill="FFA543"/>
            <w:vAlign w:val="center"/>
            <w:hideMark/>
          </w:tcPr>
          <w:p w14:paraId="6BB75EA4" w14:textId="77777777" w:rsidR="000E0105" w:rsidRPr="00B21467" w:rsidRDefault="000E0105"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00FA62FD">
              <w:rPr>
                <w:rFonts w:cs="Arial"/>
                <w:b/>
                <w:bCs/>
                <w:color w:val="FFFFFF" w:themeColor="background1"/>
                <w:lang w:val="en-GB"/>
              </w:rPr>
              <w:t>6</w:t>
            </w:r>
            <w:r w:rsidRPr="00B21467">
              <w:rPr>
                <w:rFonts w:cs="Arial"/>
                <w:b/>
                <w:bCs/>
                <w:color w:val="FFFFFF" w:themeColor="background1"/>
                <w:lang w:val="en-GB"/>
              </w:rPr>
              <w:tab/>
              <w:t>Inventories</w:t>
            </w:r>
            <w:r w:rsidR="00386853">
              <w:rPr>
                <w:rFonts w:cs="Arial"/>
                <w:b/>
                <w:bCs/>
                <w:color w:val="FFFFFF" w:themeColor="background1"/>
                <w:lang w:val="en-GB"/>
              </w:rPr>
              <w:t>, net</w:t>
            </w:r>
          </w:p>
        </w:tc>
      </w:tr>
    </w:tbl>
    <w:p w14:paraId="1ED4587F" w14:textId="77777777" w:rsidR="000E0105" w:rsidRPr="00B21467" w:rsidRDefault="000E0105"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79" w:type="dxa"/>
        <w:tblLayout w:type="fixed"/>
        <w:tblLook w:val="04A0" w:firstRow="1" w:lastRow="0" w:firstColumn="1" w:lastColumn="0" w:noHBand="0" w:noVBand="1"/>
      </w:tblPr>
      <w:tblGrid>
        <w:gridCol w:w="3870"/>
        <w:gridCol w:w="1295"/>
        <w:gridCol w:w="1438"/>
        <w:gridCol w:w="1438"/>
        <w:gridCol w:w="1438"/>
      </w:tblGrid>
      <w:tr w:rsidR="0098221E" w:rsidRPr="00B21467" w14:paraId="555346E2" w14:textId="77777777" w:rsidTr="000E1FEF">
        <w:trPr>
          <w:cantSplit/>
          <w:trHeight w:val="175"/>
        </w:trPr>
        <w:tc>
          <w:tcPr>
            <w:tcW w:w="3870" w:type="dxa"/>
          </w:tcPr>
          <w:p w14:paraId="5353B410"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2733" w:type="dxa"/>
            <w:gridSpan w:val="2"/>
            <w:tcBorders>
              <w:top w:val="single" w:sz="4" w:space="0" w:color="auto"/>
            </w:tcBorders>
            <w:hideMark/>
          </w:tcPr>
          <w:p w14:paraId="4D2F9EEE"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Consolidated</w:t>
            </w:r>
          </w:p>
        </w:tc>
        <w:tc>
          <w:tcPr>
            <w:tcW w:w="2876" w:type="dxa"/>
            <w:gridSpan w:val="2"/>
            <w:tcBorders>
              <w:top w:val="single" w:sz="4" w:space="0" w:color="auto"/>
            </w:tcBorders>
            <w:hideMark/>
          </w:tcPr>
          <w:p w14:paraId="36F0F77D"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Separate</w:t>
            </w:r>
          </w:p>
        </w:tc>
      </w:tr>
      <w:tr w:rsidR="0098221E" w:rsidRPr="00B21467" w14:paraId="3A1969D3" w14:textId="77777777" w:rsidTr="000E1FEF">
        <w:trPr>
          <w:cantSplit/>
          <w:trHeight w:val="122"/>
        </w:trPr>
        <w:tc>
          <w:tcPr>
            <w:tcW w:w="3870" w:type="dxa"/>
          </w:tcPr>
          <w:p w14:paraId="76D32916"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2733" w:type="dxa"/>
            <w:gridSpan w:val="2"/>
            <w:tcBorders>
              <w:top w:val="nil"/>
              <w:left w:val="nil"/>
              <w:bottom w:val="single" w:sz="4" w:space="0" w:color="auto"/>
              <w:right w:val="nil"/>
            </w:tcBorders>
            <w:hideMark/>
          </w:tcPr>
          <w:p w14:paraId="1DDC1ACB"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B21467">
              <w:rPr>
                <w:rFonts w:cs="Arial"/>
                <w:b/>
                <w:bCs/>
              </w:rPr>
              <w:t>financial statements</w:t>
            </w:r>
          </w:p>
        </w:tc>
        <w:tc>
          <w:tcPr>
            <w:tcW w:w="2876" w:type="dxa"/>
            <w:gridSpan w:val="2"/>
            <w:tcBorders>
              <w:top w:val="nil"/>
              <w:left w:val="nil"/>
              <w:bottom w:val="single" w:sz="4" w:space="0" w:color="auto"/>
              <w:right w:val="nil"/>
            </w:tcBorders>
            <w:hideMark/>
          </w:tcPr>
          <w:p w14:paraId="1FFCA382"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rPr>
            </w:pPr>
            <w:r w:rsidRPr="00B21467">
              <w:rPr>
                <w:rFonts w:cs="Arial"/>
                <w:b/>
                <w:bCs/>
              </w:rPr>
              <w:t>financial statements</w:t>
            </w:r>
          </w:p>
        </w:tc>
      </w:tr>
      <w:tr w:rsidR="0098221E" w:rsidRPr="00B21467" w14:paraId="32E97F52" w14:textId="77777777" w:rsidTr="000E1FEF">
        <w:trPr>
          <w:cantSplit/>
        </w:trPr>
        <w:tc>
          <w:tcPr>
            <w:tcW w:w="3870" w:type="dxa"/>
          </w:tcPr>
          <w:p w14:paraId="7BFD94F2"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b/>
                <w:bCs/>
                <w:cs/>
              </w:rPr>
            </w:pPr>
            <w:r w:rsidRPr="00B21467">
              <w:rPr>
                <w:rFonts w:cs="Arial"/>
                <w:b/>
                <w:bCs/>
              </w:rPr>
              <w:t xml:space="preserve">As at 31 December </w:t>
            </w:r>
          </w:p>
        </w:tc>
        <w:tc>
          <w:tcPr>
            <w:tcW w:w="1295" w:type="dxa"/>
            <w:tcBorders>
              <w:top w:val="single" w:sz="4" w:space="0" w:color="auto"/>
              <w:left w:val="nil"/>
              <w:bottom w:val="nil"/>
              <w:right w:val="nil"/>
            </w:tcBorders>
            <w:hideMark/>
          </w:tcPr>
          <w:p w14:paraId="4A480B30"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rPr>
            </w:pPr>
            <w:r w:rsidRPr="00B21467">
              <w:rPr>
                <w:rFonts w:cs="Arial"/>
                <w:b/>
                <w:bCs/>
              </w:rPr>
              <w:t>20</w:t>
            </w:r>
            <w:r w:rsidR="00FA62FD">
              <w:rPr>
                <w:rFonts w:cs="Arial"/>
                <w:b/>
                <w:bCs/>
              </w:rPr>
              <w:t>20</w:t>
            </w:r>
          </w:p>
        </w:tc>
        <w:tc>
          <w:tcPr>
            <w:tcW w:w="1438" w:type="dxa"/>
            <w:tcBorders>
              <w:top w:val="single" w:sz="4" w:space="0" w:color="auto"/>
              <w:left w:val="nil"/>
              <w:bottom w:val="nil"/>
              <w:right w:val="nil"/>
            </w:tcBorders>
            <w:hideMark/>
          </w:tcPr>
          <w:p w14:paraId="48E21345"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w:t>
            </w:r>
            <w:r w:rsidR="00FA62FD">
              <w:rPr>
                <w:rFonts w:cs="Arial"/>
                <w:b/>
                <w:bCs/>
              </w:rPr>
              <w:t>9</w:t>
            </w:r>
          </w:p>
        </w:tc>
        <w:tc>
          <w:tcPr>
            <w:tcW w:w="1438" w:type="dxa"/>
            <w:tcBorders>
              <w:top w:val="single" w:sz="4" w:space="0" w:color="auto"/>
              <w:left w:val="nil"/>
              <w:bottom w:val="nil"/>
              <w:right w:val="nil"/>
            </w:tcBorders>
            <w:hideMark/>
          </w:tcPr>
          <w:p w14:paraId="240A07F3"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w:t>
            </w:r>
            <w:r w:rsidR="00FA62FD">
              <w:rPr>
                <w:rFonts w:cs="Arial"/>
                <w:b/>
                <w:bCs/>
              </w:rPr>
              <w:t>20</w:t>
            </w:r>
          </w:p>
        </w:tc>
        <w:tc>
          <w:tcPr>
            <w:tcW w:w="1438" w:type="dxa"/>
            <w:tcBorders>
              <w:top w:val="single" w:sz="4" w:space="0" w:color="auto"/>
              <w:left w:val="nil"/>
              <w:bottom w:val="nil"/>
              <w:right w:val="nil"/>
            </w:tcBorders>
            <w:hideMark/>
          </w:tcPr>
          <w:p w14:paraId="2FDFAC80"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201</w:t>
            </w:r>
            <w:r w:rsidR="00FA62FD">
              <w:rPr>
                <w:rFonts w:cs="Arial"/>
                <w:b/>
                <w:bCs/>
              </w:rPr>
              <w:t>9</w:t>
            </w:r>
          </w:p>
        </w:tc>
      </w:tr>
      <w:tr w:rsidR="0098221E" w:rsidRPr="00B21467" w14:paraId="3EEC5A65" w14:textId="77777777" w:rsidTr="000E1FEF">
        <w:trPr>
          <w:cantSplit/>
        </w:trPr>
        <w:tc>
          <w:tcPr>
            <w:tcW w:w="3870" w:type="dxa"/>
          </w:tcPr>
          <w:p w14:paraId="42C637F1"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1295" w:type="dxa"/>
            <w:tcBorders>
              <w:top w:val="nil"/>
              <w:left w:val="nil"/>
              <w:bottom w:val="single" w:sz="4" w:space="0" w:color="auto"/>
              <w:right w:val="nil"/>
            </w:tcBorders>
            <w:hideMark/>
          </w:tcPr>
          <w:p w14:paraId="495CF982"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c>
          <w:tcPr>
            <w:tcW w:w="1438" w:type="dxa"/>
            <w:tcBorders>
              <w:top w:val="nil"/>
              <w:left w:val="nil"/>
              <w:bottom w:val="single" w:sz="4" w:space="0" w:color="auto"/>
              <w:right w:val="nil"/>
            </w:tcBorders>
            <w:hideMark/>
          </w:tcPr>
          <w:p w14:paraId="0EDCCBB8"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c>
          <w:tcPr>
            <w:tcW w:w="1438" w:type="dxa"/>
            <w:tcBorders>
              <w:top w:val="nil"/>
              <w:left w:val="nil"/>
              <w:bottom w:val="single" w:sz="4" w:space="0" w:color="auto"/>
              <w:right w:val="nil"/>
            </w:tcBorders>
            <w:hideMark/>
          </w:tcPr>
          <w:p w14:paraId="477FFD01"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c>
          <w:tcPr>
            <w:tcW w:w="1438" w:type="dxa"/>
            <w:tcBorders>
              <w:top w:val="nil"/>
              <w:left w:val="nil"/>
              <w:bottom w:val="single" w:sz="4" w:space="0" w:color="auto"/>
              <w:right w:val="nil"/>
            </w:tcBorders>
            <w:hideMark/>
          </w:tcPr>
          <w:p w14:paraId="1419DAD2" w14:textId="77777777" w:rsidR="006D73DD" w:rsidRPr="00B21467" w:rsidRDefault="003B316B"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 xml:space="preserve">Million </w:t>
            </w:r>
            <w:r w:rsidR="006D73DD" w:rsidRPr="00B21467">
              <w:rPr>
                <w:rFonts w:cs="Arial"/>
                <w:b/>
                <w:bCs/>
              </w:rPr>
              <w:t>Baht</w:t>
            </w:r>
          </w:p>
        </w:tc>
      </w:tr>
      <w:tr w:rsidR="0098221E" w:rsidRPr="00B21467" w14:paraId="2145A970" w14:textId="77777777" w:rsidTr="00AE1A31">
        <w:trPr>
          <w:cantSplit/>
          <w:trHeight w:val="40"/>
        </w:trPr>
        <w:tc>
          <w:tcPr>
            <w:tcW w:w="3870" w:type="dxa"/>
          </w:tcPr>
          <w:p w14:paraId="0C549FB3"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1295" w:type="dxa"/>
            <w:tcBorders>
              <w:top w:val="single" w:sz="4" w:space="0" w:color="auto"/>
              <w:left w:val="nil"/>
              <w:bottom w:val="nil"/>
              <w:right w:val="nil"/>
            </w:tcBorders>
            <w:shd w:val="clear" w:color="auto" w:fill="FAFAFA"/>
            <w:vAlign w:val="bottom"/>
          </w:tcPr>
          <w:p w14:paraId="257F42B0"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tcBorders>
              <w:top w:val="single" w:sz="4" w:space="0" w:color="auto"/>
              <w:left w:val="nil"/>
              <w:bottom w:val="nil"/>
              <w:right w:val="nil"/>
            </w:tcBorders>
            <w:shd w:val="clear" w:color="auto" w:fill="auto"/>
            <w:vAlign w:val="bottom"/>
          </w:tcPr>
          <w:p w14:paraId="1E2E174E"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tcBorders>
              <w:top w:val="single" w:sz="4" w:space="0" w:color="auto"/>
              <w:left w:val="nil"/>
              <w:bottom w:val="nil"/>
              <w:right w:val="nil"/>
            </w:tcBorders>
            <w:shd w:val="clear" w:color="auto" w:fill="FAFAFA"/>
            <w:vAlign w:val="bottom"/>
          </w:tcPr>
          <w:p w14:paraId="6940DC1B"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tcBorders>
              <w:top w:val="single" w:sz="4" w:space="0" w:color="auto"/>
              <w:left w:val="nil"/>
              <w:bottom w:val="nil"/>
              <w:right w:val="nil"/>
            </w:tcBorders>
            <w:shd w:val="clear" w:color="auto" w:fill="auto"/>
            <w:vAlign w:val="bottom"/>
          </w:tcPr>
          <w:p w14:paraId="7848F0AA"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B5280" w:rsidRPr="00B21467" w14:paraId="6B3E8A06" w14:textId="77777777" w:rsidTr="00AE1A31">
        <w:trPr>
          <w:cantSplit/>
          <w:trHeight w:val="40"/>
        </w:trPr>
        <w:tc>
          <w:tcPr>
            <w:tcW w:w="3870" w:type="dxa"/>
            <w:hideMark/>
          </w:tcPr>
          <w:p w14:paraId="0881F4F3"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Crude oil and feedstock</w:t>
            </w:r>
          </w:p>
        </w:tc>
        <w:tc>
          <w:tcPr>
            <w:tcW w:w="1295" w:type="dxa"/>
            <w:shd w:val="clear" w:color="auto" w:fill="FAFAFA"/>
            <w:vAlign w:val="bottom"/>
          </w:tcPr>
          <w:p w14:paraId="7C9EB7C9"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FB5280">
              <w:rPr>
                <w:rFonts w:eastAsia="Arial Unicode MS" w:cs="Arial"/>
                <w:lang w:val="en-GB"/>
              </w:rPr>
              <w:t>8,683</w:t>
            </w:r>
          </w:p>
        </w:tc>
        <w:tc>
          <w:tcPr>
            <w:tcW w:w="1438" w:type="dxa"/>
            <w:shd w:val="clear" w:color="auto" w:fill="auto"/>
            <w:vAlign w:val="bottom"/>
          </w:tcPr>
          <w:p w14:paraId="6FFD8BFC"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11,678</w:t>
            </w:r>
          </w:p>
        </w:tc>
        <w:tc>
          <w:tcPr>
            <w:tcW w:w="1438" w:type="dxa"/>
            <w:shd w:val="clear" w:color="auto" w:fill="FAFAFA"/>
            <w:vAlign w:val="bottom"/>
          </w:tcPr>
          <w:p w14:paraId="6CF02706"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8,105</w:t>
            </w:r>
          </w:p>
        </w:tc>
        <w:tc>
          <w:tcPr>
            <w:tcW w:w="1438" w:type="dxa"/>
            <w:shd w:val="clear" w:color="auto" w:fill="auto"/>
            <w:vAlign w:val="bottom"/>
          </w:tcPr>
          <w:p w14:paraId="54160159"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10,656</w:t>
            </w:r>
          </w:p>
        </w:tc>
      </w:tr>
      <w:tr w:rsidR="00FB5280" w:rsidRPr="00B21467" w14:paraId="2E170B0F" w14:textId="77777777" w:rsidTr="00AE1A31">
        <w:trPr>
          <w:cantSplit/>
          <w:trHeight w:val="40"/>
        </w:trPr>
        <w:tc>
          <w:tcPr>
            <w:tcW w:w="3870" w:type="dxa"/>
            <w:hideMark/>
          </w:tcPr>
          <w:p w14:paraId="5941E816"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Materials, spare parts and supplies</w:t>
            </w:r>
          </w:p>
        </w:tc>
        <w:tc>
          <w:tcPr>
            <w:tcW w:w="1295" w:type="dxa"/>
            <w:shd w:val="clear" w:color="auto" w:fill="FAFAFA"/>
            <w:vAlign w:val="bottom"/>
          </w:tcPr>
          <w:p w14:paraId="50718103"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1,60</w:t>
            </w:r>
            <w:r w:rsidRPr="00FB5280">
              <w:rPr>
                <w:rFonts w:eastAsia="Arial Unicode MS" w:cs="Arial"/>
                <w:cs/>
              </w:rPr>
              <w:t>6</w:t>
            </w:r>
          </w:p>
        </w:tc>
        <w:tc>
          <w:tcPr>
            <w:tcW w:w="1438" w:type="dxa"/>
            <w:shd w:val="clear" w:color="auto" w:fill="auto"/>
            <w:vAlign w:val="bottom"/>
          </w:tcPr>
          <w:p w14:paraId="2D6F34F2"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1,573</w:t>
            </w:r>
          </w:p>
        </w:tc>
        <w:tc>
          <w:tcPr>
            <w:tcW w:w="1438" w:type="dxa"/>
            <w:shd w:val="clear" w:color="auto" w:fill="FAFAFA"/>
            <w:vAlign w:val="bottom"/>
          </w:tcPr>
          <w:p w14:paraId="1E4EEE20"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1,104</w:t>
            </w:r>
          </w:p>
        </w:tc>
        <w:tc>
          <w:tcPr>
            <w:tcW w:w="1438" w:type="dxa"/>
            <w:shd w:val="clear" w:color="auto" w:fill="auto"/>
            <w:vAlign w:val="bottom"/>
          </w:tcPr>
          <w:p w14:paraId="5511FCAB"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1,078</w:t>
            </w:r>
          </w:p>
        </w:tc>
      </w:tr>
      <w:tr w:rsidR="00FB5280" w:rsidRPr="00B21467" w14:paraId="333B87C6" w14:textId="77777777" w:rsidTr="00AE1A31">
        <w:trPr>
          <w:cantSplit/>
          <w:trHeight w:val="40"/>
        </w:trPr>
        <w:tc>
          <w:tcPr>
            <w:tcW w:w="3870" w:type="dxa"/>
            <w:hideMark/>
          </w:tcPr>
          <w:p w14:paraId="450FF73F"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Finished and semi-finished oil products</w:t>
            </w:r>
          </w:p>
        </w:tc>
        <w:tc>
          <w:tcPr>
            <w:tcW w:w="1295" w:type="dxa"/>
            <w:shd w:val="clear" w:color="auto" w:fill="FAFAFA"/>
            <w:vAlign w:val="bottom"/>
          </w:tcPr>
          <w:p w14:paraId="108CF997" w14:textId="473B379F" w:rsidR="00FB5280" w:rsidRPr="00FB5280" w:rsidRDefault="00747AEE"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6,638</w:t>
            </w:r>
          </w:p>
        </w:tc>
        <w:tc>
          <w:tcPr>
            <w:tcW w:w="1438" w:type="dxa"/>
            <w:shd w:val="clear" w:color="auto" w:fill="auto"/>
            <w:vAlign w:val="bottom"/>
          </w:tcPr>
          <w:p w14:paraId="0B4FD732"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8,300</w:t>
            </w:r>
          </w:p>
        </w:tc>
        <w:tc>
          <w:tcPr>
            <w:tcW w:w="1438" w:type="dxa"/>
            <w:shd w:val="clear" w:color="auto" w:fill="FAFAFA"/>
            <w:vAlign w:val="bottom"/>
          </w:tcPr>
          <w:p w14:paraId="10FF5BA1"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4,589</w:t>
            </w:r>
          </w:p>
        </w:tc>
        <w:tc>
          <w:tcPr>
            <w:tcW w:w="1438" w:type="dxa"/>
            <w:shd w:val="clear" w:color="auto" w:fill="auto"/>
            <w:vAlign w:val="bottom"/>
          </w:tcPr>
          <w:p w14:paraId="2F6AE763"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6,189</w:t>
            </w:r>
          </w:p>
        </w:tc>
      </w:tr>
      <w:tr w:rsidR="00FB5280" w:rsidRPr="00B21467" w14:paraId="10DBDF22" w14:textId="77777777" w:rsidTr="00AE1A31">
        <w:trPr>
          <w:cantSplit/>
          <w:trHeight w:val="40"/>
        </w:trPr>
        <w:tc>
          <w:tcPr>
            <w:tcW w:w="3870" w:type="dxa"/>
            <w:hideMark/>
          </w:tcPr>
          <w:p w14:paraId="0DD4835C"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B21467">
              <w:rPr>
                <w:rFonts w:cs="Arial"/>
              </w:rPr>
              <w:t>Goods in transit</w:t>
            </w:r>
          </w:p>
        </w:tc>
        <w:tc>
          <w:tcPr>
            <w:tcW w:w="1295" w:type="dxa"/>
            <w:shd w:val="clear" w:color="auto" w:fill="FAFAFA"/>
            <w:vAlign w:val="bottom"/>
          </w:tcPr>
          <w:p w14:paraId="2CC01E64"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shd w:val="clear" w:color="auto" w:fill="auto"/>
            <w:vAlign w:val="bottom"/>
          </w:tcPr>
          <w:p w14:paraId="615A9E1F"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6C70E326"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auto"/>
            <w:vAlign w:val="bottom"/>
          </w:tcPr>
          <w:p w14:paraId="41C72B7B"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B5280" w:rsidRPr="00B21467" w14:paraId="34F37309" w14:textId="77777777" w:rsidTr="00AE1A31">
        <w:trPr>
          <w:cantSplit/>
          <w:trHeight w:val="40"/>
        </w:trPr>
        <w:tc>
          <w:tcPr>
            <w:tcW w:w="3870" w:type="dxa"/>
            <w:hideMark/>
          </w:tcPr>
          <w:p w14:paraId="5E0BDFD6"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cs="Arial"/>
              </w:rPr>
            </w:pPr>
            <w:r w:rsidRPr="00B21467">
              <w:rPr>
                <w:rFonts w:cs="Arial"/>
              </w:rPr>
              <w:t>Crude oil</w:t>
            </w:r>
          </w:p>
        </w:tc>
        <w:tc>
          <w:tcPr>
            <w:tcW w:w="1295" w:type="dxa"/>
            <w:shd w:val="clear" w:color="auto" w:fill="FAFAFA"/>
            <w:vAlign w:val="bottom"/>
          </w:tcPr>
          <w:p w14:paraId="0896EF56" w14:textId="192F373F"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5,64</w:t>
            </w:r>
            <w:r w:rsidR="00747AEE">
              <w:rPr>
                <w:rFonts w:eastAsia="Arial Unicode MS" w:cs="Arial"/>
              </w:rPr>
              <w:t>9</w:t>
            </w:r>
          </w:p>
        </w:tc>
        <w:tc>
          <w:tcPr>
            <w:tcW w:w="1438" w:type="dxa"/>
            <w:shd w:val="clear" w:color="auto" w:fill="auto"/>
            <w:vAlign w:val="bottom"/>
          </w:tcPr>
          <w:p w14:paraId="21685A82"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8,759</w:t>
            </w:r>
          </w:p>
        </w:tc>
        <w:tc>
          <w:tcPr>
            <w:tcW w:w="1438" w:type="dxa"/>
            <w:shd w:val="clear" w:color="auto" w:fill="FAFAFA"/>
            <w:vAlign w:val="bottom"/>
          </w:tcPr>
          <w:p w14:paraId="3B6503C5"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5,649</w:t>
            </w:r>
          </w:p>
        </w:tc>
        <w:tc>
          <w:tcPr>
            <w:tcW w:w="1438" w:type="dxa"/>
            <w:shd w:val="clear" w:color="auto" w:fill="auto"/>
            <w:vAlign w:val="bottom"/>
          </w:tcPr>
          <w:p w14:paraId="2D4E6E8A"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8,733</w:t>
            </w:r>
          </w:p>
        </w:tc>
      </w:tr>
      <w:tr w:rsidR="00FB5280" w:rsidRPr="00B21467" w14:paraId="5DC85F36" w14:textId="77777777" w:rsidTr="00AE1A31">
        <w:trPr>
          <w:cantSplit/>
          <w:trHeight w:val="40"/>
        </w:trPr>
        <w:tc>
          <w:tcPr>
            <w:tcW w:w="3870" w:type="dxa"/>
            <w:hideMark/>
          </w:tcPr>
          <w:p w14:paraId="7A90DE02"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cs="Arial"/>
              </w:rPr>
            </w:pPr>
            <w:r w:rsidRPr="00B21467">
              <w:rPr>
                <w:rFonts w:cs="Arial"/>
              </w:rPr>
              <w:t>Materials, spare parts and supplies</w:t>
            </w:r>
          </w:p>
        </w:tc>
        <w:tc>
          <w:tcPr>
            <w:tcW w:w="1295" w:type="dxa"/>
            <w:shd w:val="clear" w:color="auto" w:fill="FAFAFA"/>
            <w:vAlign w:val="bottom"/>
          </w:tcPr>
          <w:p w14:paraId="22A1E658"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4</w:t>
            </w:r>
          </w:p>
        </w:tc>
        <w:tc>
          <w:tcPr>
            <w:tcW w:w="1438" w:type="dxa"/>
            <w:shd w:val="clear" w:color="auto" w:fill="auto"/>
            <w:vAlign w:val="bottom"/>
          </w:tcPr>
          <w:p w14:paraId="380E7BEF"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85</w:t>
            </w:r>
          </w:p>
        </w:tc>
        <w:tc>
          <w:tcPr>
            <w:tcW w:w="1438" w:type="dxa"/>
            <w:shd w:val="clear" w:color="auto" w:fill="FAFAFA"/>
            <w:vAlign w:val="bottom"/>
          </w:tcPr>
          <w:p w14:paraId="1EB561FC"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4</w:t>
            </w:r>
          </w:p>
        </w:tc>
        <w:tc>
          <w:tcPr>
            <w:tcW w:w="1438" w:type="dxa"/>
            <w:shd w:val="clear" w:color="auto" w:fill="auto"/>
            <w:vAlign w:val="bottom"/>
          </w:tcPr>
          <w:p w14:paraId="2F7CB213"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2</w:t>
            </w:r>
          </w:p>
        </w:tc>
      </w:tr>
      <w:tr w:rsidR="00FB5280" w:rsidRPr="00B21467" w14:paraId="1ABF9C1F" w14:textId="77777777" w:rsidTr="00AE1A31">
        <w:trPr>
          <w:cantSplit/>
          <w:trHeight w:val="40"/>
        </w:trPr>
        <w:tc>
          <w:tcPr>
            <w:tcW w:w="3870" w:type="dxa"/>
          </w:tcPr>
          <w:p w14:paraId="6AF9926D" w14:textId="73A53441"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5"/>
              <w:rPr>
                <w:rFonts w:cs="Arial"/>
              </w:rPr>
            </w:pPr>
            <w:r>
              <w:rPr>
                <w:rFonts w:cs="Arial"/>
              </w:rPr>
              <w:t>Finised</w:t>
            </w:r>
            <w:r w:rsidR="00BC29A3">
              <w:rPr>
                <w:rFonts w:cs="Arial"/>
              </w:rPr>
              <w:t xml:space="preserve"> and semi-finished oil products</w:t>
            </w:r>
          </w:p>
        </w:tc>
        <w:tc>
          <w:tcPr>
            <w:tcW w:w="1295" w:type="dxa"/>
            <w:shd w:val="clear" w:color="auto" w:fill="FAFAFA"/>
            <w:vAlign w:val="bottom"/>
          </w:tcPr>
          <w:p w14:paraId="03734A73" w14:textId="60046D7D"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cs/>
              </w:rPr>
              <w:t>19</w:t>
            </w:r>
            <w:r w:rsidR="00DB7756">
              <w:rPr>
                <w:rFonts w:eastAsia="Arial Unicode MS" w:cs="Arial"/>
              </w:rPr>
              <w:t>8</w:t>
            </w:r>
          </w:p>
        </w:tc>
        <w:tc>
          <w:tcPr>
            <w:tcW w:w="1438" w:type="dxa"/>
            <w:shd w:val="clear" w:color="auto" w:fill="auto"/>
            <w:vAlign w:val="bottom"/>
          </w:tcPr>
          <w:p w14:paraId="78FBD226"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w:t>
            </w:r>
          </w:p>
        </w:tc>
        <w:tc>
          <w:tcPr>
            <w:tcW w:w="1438" w:type="dxa"/>
            <w:shd w:val="clear" w:color="auto" w:fill="FAFAFA"/>
            <w:vAlign w:val="bottom"/>
          </w:tcPr>
          <w:p w14:paraId="6FB9FABB"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w:t>
            </w:r>
          </w:p>
        </w:tc>
        <w:tc>
          <w:tcPr>
            <w:tcW w:w="1438" w:type="dxa"/>
            <w:shd w:val="clear" w:color="auto" w:fill="auto"/>
            <w:vAlign w:val="bottom"/>
          </w:tcPr>
          <w:p w14:paraId="4CD4CCBF"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w:t>
            </w:r>
          </w:p>
        </w:tc>
      </w:tr>
      <w:tr w:rsidR="00FB5280" w:rsidRPr="00B21467" w14:paraId="6C61A8FD" w14:textId="77777777" w:rsidTr="00AE1A31">
        <w:trPr>
          <w:cantSplit/>
          <w:trHeight w:val="40"/>
        </w:trPr>
        <w:tc>
          <w:tcPr>
            <w:tcW w:w="3870" w:type="dxa"/>
          </w:tcPr>
          <w:p w14:paraId="43D517D8" w14:textId="4D85601B"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95" w:hanging="487"/>
              <w:rPr>
                <w:rFonts w:cs="Arial"/>
              </w:rPr>
            </w:pPr>
            <w:r w:rsidRPr="00B21467">
              <w:rPr>
                <w:rFonts w:cs="Arial"/>
                <w:u w:val="single"/>
              </w:rPr>
              <w:t>Less</w:t>
            </w:r>
            <w:r w:rsidRPr="00B21467">
              <w:rPr>
                <w:rFonts w:cs="Arial"/>
              </w:rPr>
              <w:tab/>
            </w:r>
            <w:r w:rsidR="00506A47">
              <w:rPr>
                <w:rFonts w:cs="Arial"/>
              </w:rPr>
              <w:t>A</w:t>
            </w:r>
            <w:r w:rsidRPr="00B21467">
              <w:rPr>
                <w:rFonts w:cs="Arial"/>
              </w:rPr>
              <w:t>llowance for decline in value of</w:t>
            </w:r>
          </w:p>
        </w:tc>
        <w:tc>
          <w:tcPr>
            <w:tcW w:w="1295" w:type="dxa"/>
            <w:shd w:val="clear" w:color="auto" w:fill="FAFAFA"/>
            <w:vAlign w:val="bottom"/>
          </w:tcPr>
          <w:p w14:paraId="6100975A"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shd w:val="clear" w:color="auto" w:fill="auto"/>
            <w:vAlign w:val="bottom"/>
          </w:tcPr>
          <w:p w14:paraId="6EBB4863"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21D4DF00"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auto"/>
            <w:vAlign w:val="bottom"/>
          </w:tcPr>
          <w:p w14:paraId="7E7BBF2A"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B5280" w:rsidRPr="00B21467" w14:paraId="4C39D3E1" w14:textId="77777777" w:rsidTr="00AE1A31">
        <w:trPr>
          <w:cantSplit/>
          <w:trHeight w:val="40"/>
        </w:trPr>
        <w:tc>
          <w:tcPr>
            <w:tcW w:w="3870" w:type="dxa"/>
          </w:tcPr>
          <w:p w14:paraId="799CE020" w14:textId="799D7383" w:rsidR="00FB5280" w:rsidRPr="00CB62D3" w:rsidRDefault="00FB5280" w:rsidP="00506A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8" w:hanging="487"/>
              <w:rPr>
                <w:rFonts w:cs="Arial"/>
                <w:spacing w:val="-6"/>
                <w:u w:val="single"/>
              </w:rPr>
            </w:pPr>
            <w:r w:rsidRPr="00B21467">
              <w:rPr>
                <w:rFonts w:cs="Arial"/>
              </w:rPr>
              <w:tab/>
              <w:t xml:space="preserve"> </w:t>
            </w:r>
            <w:r w:rsidRPr="00CB62D3">
              <w:rPr>
                <w:rFonts w:cs="Arial"/>
                <w:spacing w:val="-6"/>
              </w:rPr>
              <w:t xml:space="preserve">inventories adjusted to net </w:t>
            </w:r>
            <w:r w:rsidR="00037ED0">
              <w:rPr>
                <w:rFonts w:cs="Arial"/>
                <w:spacing w:val="-6"/>
              </w:rPr>
              <w:pgNum/>
            </w:r>
            <w:r w:rsidR="00037ED0">
              <w:rPr>
                <w:rFonts w:cs="Arial"/>
                <w:spacing w:val="-6"/>
              </w:rPr>
              <w:t>ealizable</w:t>
            </w:r>
            <w:r w:rsidRPr="00CB62D3">
              <w:rPr>
                <w:rFonts w:cs="Arial"/>
                <w:spacing w:val="-6"/>
              </w:rPr>
              <w:t xml:space="preserve"> value</w:t>
            </w:r>
          </w:p>
        </w:tc>
        <w:tc>
          <w:tcPr>
            <w:tcW w:w="1295" w:type="dxa"/>
            <w:shd w:val="clear" w:color="auto" w:fill="FAFAFA"/>
            <w:vAlign w:val="bottom"/>
          </w:tcPr>
          <w:p w14:paraId="124F3353"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shd w:val="clear" w:color="auto" w:fill="auto"/>
            <w:vAlign w:val="bottom"/>
          </w:tcPr>
          <w:p w14:paraId="0370A8D5"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1409B744"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auto"/>
            <w:vAlign w:val="bottom"/>
          </w:tcPr>
          <w:p w14:paraId="53C874E8"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B5280" w:rsidRPr="00B21467" w14:paraId="0B8111F5" w14:textId="77777777" w:rsidTr="00AE1A31">
        <w:trPr>
          <w:cantSplit/>
          <w:trHeight w:val="40"/>
        </w:trPr>
        <w:tc>
          <w:tcPr>
            <w:tcW w:w="3870" w:type="dxa"/>
          </w:tcPr>
          <w:p w14:paraId="61823248" w14:textId="5C629249" w:rsidR="00FB5280" w:rsidRPr="00B21467" w:rsidRDefault="00FB5280" w:rsidP="00747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rPr>
                <w:rFonts w:cs="Arial"/>
                <w:u w:val="single"/>
              </w:rPr>
            </w:pPr>
            <w:r w:rsidRPr="00B21467">
              <w:rPr>
                <w:rFonts w:cs="Arial"/>
              </w:rPr>
              <w:t xml:space="preserve">           -</w:t>
            </w:r>
            <w:r>
              <w:rPr>
                <w:rFonts w:cs="Arial"/>
              </w:rPr>
              <w:t xml:space="preserve"> </w:t>
            </w:r>
            <w:r w:rsidRPr="00B21467">
              <w:rPr>
                <w:rFonts w:cs="Arial"/>
              </w:rPr>
              <w:t>Crude oil and feedstock</w:t>
            </w:r>
          </w:p>
        </w:tc>
        <w:tc>
          <w:tcPr>
            <w:tcW w:w="1295" w:type="dxa"/>
            <w:shd w:val="clear" w:color="auto" w:fill="FAFAFA"/>
            <w:vAlign w:val="bottom"/>
          </w:tcPr>
          <w:p w14:paraId="5ACFE24D"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FB5280">
              <w:rPr>
                <w:rFonts w:eastAsia="Arial Unicode MS" w:cs="Arial"/>
              </w:rPr>
              <w:t>(311)</w:t>
            </w:r>
          </w:p>
        </w:tc>
        <w:tc>
          <w:tcPr>
            <w:tcW w:w="1438" w:type="dxa"/>
            <w:shd w:val="clear" w:color="auto" w:fill="auto"/>
            <w:vAlign w:val="bottom"/>
          </w:tcPr>
          <w:p w14:paraId="74297E42"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(1)</w:t>
            </w:r>
          </w:p>
        </w:tc>
        <w:tc>
          <w:tcPr>
            <w:tcW w:w="1438" w:type="dxa"/>
            <w:shd w:val="clear" w:color="auto" w:fill="FAFAFA"/>
            <w:vAlign w:val="bottom"/>
          </w:tcPr>
          <w:p w14:paraId="76DDA575"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eastAsia="Arial Unicode MS" w:cs="Arial"/>
              </w:rPr>
              <w:t>(311)</w:t>
            </w:r>
          </w:p>
        </w:tc>
        <w:tc>
          <w:tcPr>
            <w:tcW w:w="1438" w:type="dxa"/>
            <w:shd w:val="clear" w:color="auto" w:fill="auto"/>
            <w:vAlign w:val="bottom"/>
          </w:tcPr>
          <w:p w14:paraId="30216088"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(1)</w:t>
            </w:r>
          </w:p>
        </w:tc>
      </w:tr>
      <w:tr w:rsidR="00FB5280" w:rsidRPr="00B21467" w14:paraId="728C1E72" w14:textId="77777777" w:rsidTr="00AE1A31">
        <w:trPr>
          <w:cantSplit/>
          <w:trHeight w:val="40"/>
        </w:trPr>
        <w:tc>
          <w:tcPr>
            <w:tcW w:w="3870" w:type="dxa"/>
            <w:hideMark/>
          </w:tcPr>
          <w:p w14:paraId="719AA198" w14:textId="35B33855"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cs="Arial"/>
                <w:spacing w:val="-4"/>
              </w:rPr>
            </w:pPr>
            <w:r w:rsidRPr="00B21467">
              <w:rPr>
                <w:rFonts w:cs="Arial"/>
              </w:rPr>
              <w:t xml:space="preserve">           -</w:t>
            </w:r>
            <w:r>
              <w:rPr>
                <w:rFonts w:cs="Arial"/>
              </w:rPr>
              <w:t xml:space="preserve"> </w:t>
            </w:r>
            <w:r w:rsidRPr="00B21467">
              <w:rPr>
                <w:rFonts w:cs="Arial"/>
              </w:rPr>
              <w:t>Finished and semi-finish</w:t>
            </w:r>
            <w:r w:rsidR="00747AEE">
              <w:rPr>
                <w:rFonts w:cs="Arial"/>
              </w:rPr>
              <w:t>ed</w:t>
            </w:r>
            <w:r w:rsidRPr="00B21467">
              <w:rPr>
                <w:rFonts w:cs="Arial"/>
              </w:rPr>
              <w:t xml:space="preserve">       </w:t>
            </w:r>
          </w:p>
        </w:tc>
        <w:tc>
          <w:tcPr>
            <w:tcW w:w="1295" w:type="dxa"/>
            <w:shd w:val="clear" w:color="auto" w:fill="FAFAFA"/>
            <w:vAlign w:val="bottom"/>
          </w:tcPr>
          <w:p w14:paraId="543629E5"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shd w:val="clear" w:color="auto" w:fill="auto"/>
            <w:vAlign w:val="bottom"/>
          </w:tcPr>
          <w:p w14:paraId="3CF222C3"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FAFAFA"/>
            <w:vAlign w:val="bottom"/>
          </w:tcPr>
          <w:p w14:paraId="302C743F"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shd w:val="clear" w:color="auto" w:fill="auto"/>
            <w:vAlign w:val="bottom"/>
          </w:tcPr>
          <w:p w14:paraId="347473D2"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B5280" w:rsidRPr="00B21467" w14:paraId="33736ECE" w14:textId="77777777" w:rsidTr="00AE1A31">
        <w:trPr>
          <w:cantSplit/>
          <w:trHeight w:val="40"/>
        </w:trPr>
        <w:tc>
          <w:tcPr>
            <w:tcW w:w="3870" w:type="dxa"/>
          </w:tcPr>
          <w:p w14:paraId="0478EF7B"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8"/>
              <w:rPr>
                <w:rFonts w:cs="Arial"/>
              </w:rPr>
            </w:pPr>
            <w:r w:rsidRPr="00B21467">
              <w:rPr>
                <w:rFonts w:cs="Arial"/>
              </w:rPr>
              <w:t xml:space="preserve">                     </w:t>
            </w:r>
            <w:r>
              <w:rPr>
                <w:rFonts w:cs="Arial"/>
              </w:rPr>
              <w:t xml:space="preserve">oil </w:t>
            </w:r>
            <w:r w:rsidRPr="00B21467">
              <w:rPr>
                <w:rFonts w:cs="Arial"/>
              </w:rPr>
              <w:t>products</w:t>
            </w:r>
          </w:p>
        </w:tc>
        <w:tc>
          <w:tcPr>
            <w:tcW w:w="1295" w:type="dxa"/>
            <w:tcBorders>
              <w:bottom w:val="single" w:sz="4" w:space="0" w:color="auto"/>
            </w:tcBorders>
            <w:shd w:val="clear" w:color="auto" w:fill="FAFAFA"/>
            <w:vAlign w:val="bottom"/>
          </w:tcPr>
          <w:p w14:paraId="2E880319" w14:textId="1AA2D47B" w:rsidR="00FB5280" w:rsidRPr="00FB5280" w:rsidRDefault="00DB7756"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Pr>
                <w:rFonts w:cs="Arial"/>
              </w:rPr>
              <w:t>(6)</w:t>
            </w:r>
          </w:p>
        </w:tc>
        <w:tc>
          <w:tcPr>
            <w:tcW w:w="1438" w:type="dxa"/>
            <w:tcBorders>
              <w:bottom w:val="single" w:sz="4" w:space="0" w:color="auto"/>
            </w:tcBorders>
            <w:shd w:val="clear" w:color="auto" w:fill="auto"/>
            <w:vAlign w:val="bottom"/>
          </w:tcPr>
          <w:p w14:paraId="32EB9F83"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cs="Arial"/>
              </w:rPr>
              <w:t>(102)</w:t>
            </w:r>
          </w:p>
        </w:tc>
        <w:tc>
          <w:tcPr>
            <w:tcW w:w="1438" w:type="dxa"/>
            <w:tcBorders>
              <w:bottom w:val="single" w:sz="4" w:space="0" w:color="auto"/>
            </w:tcBorders>
            <w:shd w:val="clear" w:color="auto" w:fill="FAFAFA"/>
            <w:vAlign w:val="bottom"/>
          </w:tcPr>
          <w:p w14:paraId="14533EBB"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w:t>
            </w:r>
          </w:p>
        </w:tc>
        <w:tc>
          <w:tcPr>
            <w:tcW w:w="1438" w:type="dxa"/>
            <w:tcBorders>
              <w:bottom w:val="single" w:sz="4" w:space="0" w:color="auto"/>
            </w:tcBorders>
            <w:shd w:val="clear" w:color="auto" w:fill="auto"/>
            <w:vAlign w:val="bottom"/>
          </w:tcPr>
          <w:p w14:paraId="589A531D"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cs="Arial"/>
              </w:rPr>
              <w:t>-</w:t>
            </w:r>
          </w:p>
        </w:tc>
      </w:tr>
      <w:tr w:rsidR="00FB5280" w:rsidRPr="00B21467" w14:paraId="5E0FBEFF" w14:textId="77777777" w:rsidTr="00AE1A31">
        <w:trPr>
          <w:cantSplit/>
          <w:trHeight w:val="40"/>
        </w:trPr>
        <w:tc>
          <w:tcPr>
            <w:tcW w:w="3870" w:type="dxa"/>
          </w:tcPr>
          <w:p w14:paraId="6E6EA48F" w14:textId="77777777" w:rsidR="00FB5280" w:rsidRPr="00B21467"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u w:val="single"/>
              </w:rPr>
            </w:pPr>
          </w:p>
        </w:tc>
        <w:tc>
          <w:tcPr>
            <w:tcW w:w="1295" w:type="dxa"/>
            <w:tcBorders>
              <w:top w:val="single" w:sz="4" w:space="0" w:color="auto"/>
            </w:tcBorders>
            <w:shd w:val="clear" w:color="auto" w:fill="FAFAFA"/>
            <w:vAlign w:val="bottom"/>
          </w:tcPr>
          <w:p w14:paraId="25ABE5FB"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p>
        </w:tc>
        <w:tc>
          <w:tcPr>
            <w:tcW w:w="1438" w:type="dxa"/>
            <w:tcBorders>
              <w:top w:val="single" w:sz="4" w:space="0" w:color="auto"/>
            </w:tcBorders>
            <w:shd w:val="clear" w:color="auto" w:fill="auto"/>
            <w:vAlign w:val="bottom"/>
          </w:tcPr>
          <w:p w14:paraId="4EA2948A"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38" w:type="dxa"/>
            <w:tcBorders>
              <w:top w:val="single" w:sz="4" w:space="0" w:color="auto"/>
            </w:tcBorders>
            <w:shd w:val="clear" w:color="auto" w:fill="FAFAFA"/>
            <w:vAlign w:val="bottom"/>
          </w:tcPr>
          <w:p w14:paraId="4E29617A"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438" w:type="dxa"/>
            <w:tcBorders>
              <w:top w:val="single" w:sz="4" w:space="0" w:color="auto"/>
            </w:tcBorders>
            <w:shd w:val="clear" w:color="auto" w:fill="auto"/>
            <w:vAlign w:val="bottom"/>
          </w:tcPr>
          <w:p w14:paraId="248D5C04"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FB5280" w:rsidRPr="00B21467" w14:paraId="4ED44400" w14:textId="77777777" w:rsidTr="00AE1A31">
        <w:trPr>
          <w:cantSplit/>
          <w:trHeight w:val="40"/>
        </w:trPr>
        <w:tc>
          <w:tcPr>
            <w:tcW w:w="3870" w:type="dxa"/>
            <w:hideMark/>
          </w:tcPr>
          <w:p w14:paraId="1D1F29A9" w14:textId="77777777" w:rsidR="00FB5280" w:rsidRPr="006D3652"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r w:rsidRPr="006D3652">
              <w:rPr>
                <w:rFonts w:cs="Arial"/>
              </w:rPr>
              <w:t>Inventories, net</w:t>
            </w:r>
          </w:p>
        </w:tc>
        <w:tc>
          <w:tcPr>
            <w:tcW w:w="1295" w:type="dxa"/>
            <w:tcBorders>
              <w:left w:val="nil"/>
              <w:bottom w:val="single" w:sz="4" w:space="0" w:color="auto"/>
              <w:right w:val="nil"/>
            </w:tcBorders>
            <w:shd w:val="clear" w:color="auto" w:fill="FAFAFA"/>
            <w:vAlign w:val="bottom"/>
          </w:tcPr>
          <w:p w14:paraId="4F8DF6E2"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FB5280">
              <w:rPr>
                <w:rFonts w:eastAsia="Arial Unicode MS" w:cs="Arial"/>
              </w:rPr>
              <w:t>22,461</w:t>
            </w:r>
          </w:p>
        </w:tc>
        <w:tc>
          <w:tcPr>
            <w:tcW w:w="1438" w:type="dxa"/>
            <w:tcBorders>
              <w:left w:val="nil"/>
              <w:bottom w:val="single" w:sz="4" w:space="0" w:color="auto"/>
              <w:right w:val="nil"/>
            </w:tcBorders>
            <w:shd w:val="clear" w:color="auto" w:fill="auto"/>
            <w:vAlign w:val="bottom"/>
          </w:tcPr>
          <w:p w14:paraId="144528AD"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30,292</w:t>
            </w:r>
          </w:p>
        </w:tc>
        <w:tc>
          <w:tcPr>
            <w:tcW w:w="1438" w:type="dxa"/>
            <w:tcBorders>
              <w:left w:val="nil"/>
              <w:bottom w:val="single" w:sz="4" w:space="0" w:color="auto"/>
              <w:right w:val="nil"/>
            </w:tcBorders>
            <w:shd w:val="clear" w:color="auto" w:fill="FAFAFA"/>
            <w:vAlign w:val="bottom"/>
          </w:tcPr>
          <w:p w14:paraId="3C362FE4"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eastAsia="Arial Unicode MS" w:cs="Arial"/>
              </w:rPr>
              <w:t>19,140</w:t>
            </w:r>
          </w:p>
        </w:tc>
        <w:tc>
          <w:tcPr>
            <w:tcW w:w="1438" w:type="dxa"/>
            <w:tcBorders>
              <w:left w:val="nil"/>
              <w:bottom w:val="single" w:sz="4" w:space="0" w:color="auto"/>
              <w:right w:val="nil"/>
            </w:tcBorders>
            <w:shd w:val="clear" w:color="auto" w:fill="auto"/>
            <w:vAlign w:val="bottom"/>
          </w:tcPr>
          <w:p w14:paraId="05D81CC4" w14:textId="77777777" w:rsidR="00FB5280" w:rsidRPr="00FB5280" w:rsidRDefault="00FB5280" w:rsidP="00FB52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B5280">
              <w:rPr>
                <w:rFonts w:cs="Arial"/>
              </w:rPr>
              <w:t>26,657</w:t>
            </w:r>
          </w:p>
        </w:tc>
      </w:tr>
    </w:tbl>
    <w:p w14:paraId="404181B3"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cs/>
        </w:rPr>
      </w:pPr>
    </w:p>
    <w:p w14:paraId="2C1997BB" w14:textId="77777777" w:rsidR="006D73DD" w:rsidRPr="00B21467" w:rsidRDefault="006D73DD"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rPr>
      </w:pPr>
      <w:r w:rsidRPr="00B21467">
        <w:rPr>
          <w:rFonts w:eastAsia="Arial Unicode MS" w:cs="Arial"/>
        </w:rPr>
        <w:t>As at 31 December 20</w:t>
      </w:r>
      <w:r w:rsidR="00FA62FD">
        <w:rPr>
          <w:rFonts w:eastAsia="Arial Unicode MS" w:cs="Arial"/>
        </w:rPr>
        <w:t>20</w:t>
      </w:r>
      <w:r w:rsidRPr="00B21467">
        <w:rPr>
          <w:rFonts w:eastAsia="Arial Unicode MS" w:cs="Arial"/>
        </w:rPr>
        <w:t xml:space="preserve">, the inventories as stated above included a legal reserve amounting to </w:t>
      </w:r>
      <w:r w:rsidRPr="00FB5280">
        <w:rPr>
          <w:rFonts w:eastAsia="Arial Unicode MS" w:cs="Arial"/>
        </w:rPr>
        <w:t>Bah</w:t>
      </w:r>
      <w:r w:rsidR="005B17E7" w:rsidRPr="00FB5280">
        <w:rPr>
          <w:rFonts w:eastAsia="Arial Unicode MS" w:cs="Arial"/>
        </w:rPr>
        <w:t>t</w:t>
      </w:r>
      <w:r w:rsidR="00FA62FD" w:rsidRPr="00FB5280">
        <w:rPr>
          <w:rFonts w:eastAsia="Arial Unicode MS" w:cs="Arial"/>
        </w:rPr>
        <w:t xml:space="preserve"> </w:t>
      </w:r>
      <w:r w:rsidR="00FB5280" w:rsidRPr="00FB5280">
        <w:rPr>
          <w:rFonts w:eastAsia="Arial Unicode MS" w:cs="Arial"/>
        </w:rPr>
        <w:t>4,642</w:t>
      </w:r>
      <w:r w:rsidR="005B17E7" w:rsidRPr="00FB5280">
        <w:rPr>
          <w:rFonts w:eastAsia="Arial Unicode MS" w:cs="Arial"/>
        </w:rPr>
        <w:t xml:space="preserve"> million</w:t>
      </w:r>
      <w:r w:rsidR="005B17E7">
        <w:rPr>
          <w:rFonts w:eastAsia="Arial Unicode MS" w:cs="Arial"/>
        </w:rPr>
        <w:t xml:space="preserve"> (201</w:t>
      </w:r>
      <w:r w:rsidR="00FA62FD">
        <w:rPr>
          <w:rFonts w:eastAsia="Arial Unicode MS" w:cs="Arial"/>
        </w:rPr>
        <w:t>9</w:t>
      </w:r>
      <w:r w:rsidR="005B17E7">
        <w:rPr>
          <w:rFonts w:eastAsia="Arial Unicode MS" w:cs="Arial"/>
        </w:rPr>
        <w:t>:</w:t>
      </w:r>
      <w:r w:rsidR="00B248FE">
        <w:rPr>
          <w:rFonts w:eastAsia="Arial Unicode MS" w:cs="Arial"/>
        </w:rPr>
        <w:t xml:space="preserve"> </w:t>
      </w:r>
      <w:r w:rsidR="005B17E7">
        <w:rPr>
          <w:rFonts w:eastAsia="Arial Unicode MS" w:cs="Arial"/>
        </w:rPr>
        <w:t xml:space="preserve">Baht </w:t>
      </w:r>
      <w:r w:rsidR="00FA62FD" w:rsidRPr="00FA62FD">
        <w:rPr>
          <w:rFonts w:eastAsia="Arial Unicode MS" w:cs="Arial"/>
        </w:rPr>
        <w:t>11,321</w:t>
      </w:r>
      <w:r w:rsidR="00FA62FD">
        <w:rPr>
          <w:rFonts w:eastAsia="Arial Unicode MS" w:cs="Arial"/>
        </w:rPr>
        <w:t xml:space="preserve"> </w:t>
      </w:r>
      <w:r w:rsidRPr="00B21467">
        <w:rPr>
          <w:rFonts w:eastAsia="Arial Unicode MS" w:cs="Arial"/>
        </w:rPr>
        <w:t>million).</w:t>
      </w:r>
    </w:p>
    <w:p w14:paraId="4268F695" w14:textId="77777777" w:rsidR="00F36CBA" w:rsidRDefault="00F36CBA"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spacing w:val="-2"/>
        </w:rPr>
      </w:pPr>
    </w:p>
    <w:p w14:paraId="342F37F4" w14:textId="52F6C226" w:rsidR="004B3EBF" w:rsidRPr="0033359F" w:rsidRDefault="00EC40A9"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spacing w:val="-2"/>
        </w:rPr>
      </w:pPr>
      <w:r w:rsidRPr="0033359F">
        <w:rPr>
          <w:rFonts w:eastAsia="Arial Unicode MS" w:cs="Arial"/>
          <w:spacing w:val="-2"/>
        </w:rPr>
        <w:t xml:space="preserve">Inventories </w:t>
      </w:r>
      <w:r w:rsidR="00037ED0">
        <w:rPr>
          <w:rFonts w:eastAsia="Arial Unicode MS" w:cs="Arial"/>
          <w:spacing w:val="-2"/>
        </w:rPr>
        <w:pgNum/>
      </w:r>
      <w:r w:rsidR="00037ED0">
        <w:rPr>
          <w:rFonts w:eastAsia="Arial Unicode MS" w:cs="Arial"/>
          <w:spacing w:val="-2"/>
        </w:rPr>
        <w:t>ealizable</w:t>
      </w:r>
      <w:r w:rsidRPr="0033359F">
        <w:rPr>
          <w:rFonts w:eastAsia="Arial Unicode MS" w:cs="Arial"/>
          <w:spacing w:val="-2"/>
        </w:rPr>
        <w:t xml:space="preserve"> a</w:t>
      </w:r>
      <w:r w:rsidR="0062649D" w:rsidRPr="0033359F">
        <w:rPr>
          <w:rFonts w:eastAsia="Arial Unicode MS" w:cs="Arial"/>
          <w:spacing w:val="-2"/>
        </w:rPr>
        <w:t>s</w:t>
      </w:r>
      <w:r w:rsidRPr="0033359F">
        <w:rPr>
          <w:rFonts w:eastAsia="Arial Unicode MS" w:cs="Arial"/>
          <w:spacing w:val="-2"/>
        </w:rPr>
        <w:t xml:space="preserve"> expense</w:t>
      </w:r>
      <w:r w:rsidR="0062649D" w:rsidRPr="0033359F">
        <w:rPr>
          <w:rFonts w:eastAsia="Arial Unicode MS" w:cs="Arial"/>
          <w:spacing w:val="-2"/>
        </w:rPr>
        <w:t>s</w:t>
      </w:r>
      <w:r w:rsidRPr="0033359F">
        <w:rPr>
          <w:rFonts w:eastAsia="Arial Unicode MS" w:cs="Arial"/>
          <w:spacing w:val="-2"/>
        </w:rPr>
        <w:t xml:space="preserve"> in cost of sale of goods </w:t>
      </w:r>
      <w:r w:rsidR="00C71176" w:rsidRPr="0033359F">
        <w:rPr>
          <w:rFonts w:eastAsia="Arial Unicode MS" w:cs="Arial"/>
          <w:spacing w:val="-2"/>
        </w:rPr>
        <w:t xml:space="preserve">for the </w:t>
      </w:r>
      <w:r w:rsidR="0062649D" w:rsidRPr="0033359F">
        <w:rPr>
          <w:rFonts w:eastAsia="Arial Unicode MS" w:cs="Arial"/>
          <w:spacing w:val="-2"/>
        </w:rPr>
        <w:t>year ended</w:t>
      </w:r>
      <w:r w:rsidR="00C71176" w:rsidRPr="0033359F">
        <w:rPr>
          <w:rFonts w:eastAsia="Arial Unicode MS" w:cs="Arial"/>
          <w:spacing w:val="-2"/>
        </w:rPr>
        <w:t xml:space="preserve"> 31 December 20</w:t>
      </w:r>
      <w:r w:rsidR="00FA62FD" w:rsidRPr="0033359F">
        <w:rPr>
          <w:rFonts w:eastAsia="Arial Unicode MS" w:cs="Arial"/>
          <w:spacing w:val="-2"/>
        </w:rPr>
        <w:t>20</w:t>
      </w:r>
      <w:r w:rsidR="00C71176" w:rsidRPr="0033359F">
        <w:rPr>
          <w:rFonts w:eastAsia="Arial Unicode MS" w:cs="Arial"/>
          <w:spacing w:val="-2"/>
        </w:rPr>
        <w:t xml:space="preserve"> and 201</w:t>
      </w:r>
      <w:r w:rsidR="00FA62FD" w:rsidRPr="0033359F">
        <w:rPr>
          <w:rFonts w:eastAsia="Arial Unicode MS" w:cs="Arial"/>
          <w:spacing w:val="-2"/>
        </w:rPr>
        <w:t>9</w:t>
      </w:r>
      <w:r w:rsidR="00A94F6D" w:rsidRPr="0033359F">
        <w:rPr>
          <w:rFonts w:eastAsia="Arial Unicode MS" w:cs="Arial"/>
          <w:spacing w:val="-2"/>
        </w:rPr>
        <w:t xml:space="preserve"> are</w:t>
      </w:r>
      <w:r w:rsidR="00C71176" w:rsidRPr="0033359F">
        <w:rPr>
          <w:rFonts w:eastAsia="Arial Unicode MS" w:cs="Arial"/>
          <w:spacing w:val="-2"/>
        </w:rPr>
        <w:t xml:space="preserve"> as follows:</w:t>
      </w:r>
    </w:p>
    <w:p w14:paraId="1282529A" w14:textId="77777777" w:rsidR="00432717" w:rsidRPr="00F36CBA" w:rsidRDefault="00432717"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thaiDistribute"/>
        <w:rPr>
          <w:rFonts w:eastAsia="Arial Unicode MS" w:cs="Arial"/>
          <w:sz w:val="16"/>
          <w:szCs w:val="16"/>
        </w:rPr>
      </w:pPr>
    </w:p>
    <w:tbl>
      <w:tblPr>
        <w:tblW w:w="9450" w:type="dxa"/>
        <w:tblInd w:w="27" w:type="dxa"/>
        <w:tblLayout w:type="fixed"/>
        <w:tblCellMar>
          <w:left w:w="79" w:type="dxa"/>
          <w:right w:w="79" w:type="dxa"/>
        </w:tblCellMar>
        <w:tblLook w:val="04A0" w:firstRow="1" w:lastRow="0" w:firstColumn="1" w:lastColumn="0" w:noHBand="0" w:noVBand="1"/>
      </w:tblPr>
      <w:tblGrid>
        <w:gridCol w:w="3780"/>
        <w:gridCol w:w="1382"/>
        <w:gridCol w:w="1453"/>
        <w:gridCol w:w="1311"/>
        <w:gridCol w:w="1524"/>
      </w:tblGrid>
      <w:tr w:rsidR="0098221E" w:rsidRPr="00B21467" w14:paraId="2229A422" w14:textId="77777777" w:rsidTr="00B21467">
        <w:trPr>
          <w:cantSplit/>
          <w:tblHeader/>
        </w:trPr>
        <w:tc>
          <w:tcPr>
            <w:tcW w:w="3780" w:type="dxa"/>
          </w:tcPr>
          <w:p w14:paraId="2CA791F2"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Pr>
                <w:rFonts w:cs="Arial"/>
                <w:lang w:val="en-GB"/>
              </w:rPr>
            </w:pPr>
          </w:p>
        </w:tc>
        <w:tc>
          <w:tcPr>
            <w:tcW w:w="2835" w:type="dxa"/>
            <w:gridSpan w:val="2"/>
            <w:tcBorders>
              <w:top w:val="single" w:sz="4" w:space="0" w:color="auto"/>
            </w:tcBorders>
            <w:hideMark/>
          </w:tcPr>
          <w:p w14:paraId="3396CD01"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lang w:val="en-US"/>
              </w:rPr>
            </w:pPr>
            <w:r w:rsidRPr="00B21467">
              <w:rPr>
                <w:rFonts w:ascii="Arial" w:hAnsi="Arial" w:cs="Arial"/>
                <w:b/>
                <w:bCs/>
                <w:sz w:val="18"/>
                <w:szCs w:val="18"/>
                <w:cs/>
              </w:rPr>
              <w:t>Consolidated</w:t>
            </w:r>
          </w:p>
        </w:tc>
        <w:tc>
          <w:tcPr>
            <w:tcW w:w="2835" w:type="dxa"/>
            <w:gridSpan w:val="2"/>
            <w:tcBorders>
              <w:top w:val="single" w:sz="4" w:space="0" w:color="auto"/>
            </w:tcBorders>
            <w:hideMark/>
          </w:tcPr>
          <w:p w14:paraId="3B435BE8"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lang w:val="en-US"/>
              </w:rPr>
            </w:pPr>
            <w:r w:rsidRPr="00B21467">
              <w:rPr>
                <w:rFonts w:ascii="Arial" w:hAnsi="Arial" w:cs="Arial"/>
                <w:b/>
                <w:bCs/>
                <w:sz w:val="18"/>
                <w:szCs w:val="18"/>
                <w:cs/>
              </w:rPr>
              <w:t>Separate</w:t>
            </w:r>
          </w:p>
        </w:tc>
      </w:tr>
      <w:tr w:rsidR="0098221E" w:rsidRPr="00B21467" w14:paraId="48FD29BA" w14:textId="77777777" w:rsidTr="00B21467">
        <w:trPr>
          <w:cantSplit/>
          <w:tblHeader/>
        </w:trPr>
        <w:tc>
          <w:tcPr>
            <w:tcW w:w="3780" w:type="dxa"/>
          </w:tcPr>
          <w:p w14:paraId="328A5F74" w14:textId="77777777" w:rsidR="006D73DD" w:rsidRPr="00B21467"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Pr>
                <w:rFonts w:cs="Arial"/>
                <w:lang w:val="en-GB"/>
              </w:rPr>
            </w:pPr>
          </w:p>
        </w:tc>
        <w:tc>
          <w:tcPr>
            <w:tcW w:w="2835" w:type="dxa"/>
            <w:gridSpan w:val="2"/>
            <w:tcBorders>
              <w:top w:val="nil"/>
              <w:left w:val="nil"/>
              <w:bottom w:val="single" w:sz="4" w:space="0" w:color="auto"/>
              <w:right w:val="nil"/>
            </w:tcBorders>
            <w:hideMark/>
          </w:tcPr>
          <w:p w14:paraId="017CBA57"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cs/>
              </w:rPr>
            </w:pPr>
            <w:r w:rsidRPr="00B21467">
              <w:rPr>
                <w:rFonts w:ascii="Arial" w:hAnsi="Arial" w:cs="Arial"/>
                <w:b/>
                <w:bCs/>
                <w:sz w:val="18"/>
                <w:szCs w:val="18"/>
                <w:cs/>
              </w:rPr>
              <w:t>financial statements</w:t>
            </w:r>
          </w:p>
        </w:tc>
        <w:tc>
          <w:tcPr>
            <w:tcW w:w="2835" w:type="dxa"/>
            <w:gridSpan w:val="2"/>
            <w:tcBorders>
              <w:top w:val="nil"/>
              <w:left w:val="nil"/>
              <w:bottom w:val="single" w:sz="4" w:space="0" w:color="auto"/>
              <w:right w:val="nil"/>
            </w:tcBorders>
            <w:hideMark/>
          </w:tcPr>
          <w:p w14:paraId="29053CE0" w14:textId="77777777" w:rsidR="006D73DD" w:rsidRPr="00B21467" w:rsidRDefault="006D73DD" w:rsidP="000E0105">
            <w:pPr>
              <w:pStyle w:val="3"/>
              <w:tabs>
                <w:tab w:val="clear" w:pos="360"/>
                <w:tab w:val="clear" w:pos="720"/>
              </w:tabs>
              <w:ind w:left="-108" w:right="9"/>
              <w:jc w:val="center"/>
              <w:rPr>
                <w:rFonts w:ascii="Arial" w:hAnsi="Arial" w:cs="Arial"/>
                <w:b/>
                <w:bCs/>
                <w:sz w:val="18"/>
                <w:szCs w:val="18"/>
                <w:cs/>
              </w:rPr>
            </w:pPr>
            <w:r w:rsidRPr="00B21467">
              <w:rPr>
                <w:rFonts w:ascii="Arial" w:hAnsi="Arial" w:cs="Arial"/>
                <w:b/>
                <w:bCs/>
                <w:sz w:val="18"/>
                <w:szCs w:val="18"/>
                <w:cs/>
              </w:rPr>
              <w:t>financial statements</w:t>
            </w:r>
          </w:p>
        </w:tc>
      </w:tr>
      <w:tr w:rsidR="00FA62FD" w:rsidRPr="00B21467" w14:paraId="686C7302" w14:textId="77777777" w:rsidTr="00B21467">
        <w:trPr>
          <w:cantSplit/>
          <w:tblHeader/>
        </w:trPr>
        <w:tc>
          <w:tcPr>
            <w:tcW w:w="3780" w:type="dxa"/>
          </w:tcPr>
          <w:p w14:paraId="3336AD6F" w14:textId="77777777" w:rsidR="00FA62FD" w:rsidRPr="00B21467" w:rsidRDefault="00FA62FD" w:rsidP="00FA62FD">
            <w:pPr>
              <w:pStyle w:val="acctfourfigures"/>
              <w:tabs>
                <w:tab w:val="clear" w:pos="765"/>
              </w:tabs>
              <w:spacing w:line="240" w:lineRule="auto"/>
              <w:ind w:left="-82" w:right="-34"/>
              <w:rPr>
                <w:rFonts w:ascii="Arial" w:hAnsi="Arial" w:cs="Arial"/>
                <w:b/>
                <w:bCs/>
                <w:sz w:val="18"/>
                <w:szCs w:val="18"/>
                <w:rtl/>
                <w:cs/>
                <w:lang w:val="en-US"/>
              </w:rPr>
            </w:pPr>
            <w:r w:rsidRPr="00B21467">
              <w:rPr>
                <w:rFonts w:ascii="Arial" w:hAnsi="Arial" w:cs="Arial"/>
                <w:b/>
                <w:bCs/>
                <w:sz w:val="18"/>
                <w:szCs w:val="18"/>
                <w:lang w:val="en-US"/>
              </w:rPr>
              <w:t>For the year ended 31 December</w:t>
            </w:r>
          </w:p>
        </w:tc>
        <w:tc>
          <w:tcPr>
            <w:tcW w:w="1382" w:type="dxa"/>
            <w:tcBorders>
              <w:top w:val="single" w:sz="4" w:space="0" w:color="auto"/>
              <w:left w:val="nil"/>
              <w:bottom w:val="nil"/>
              <w:right w:val="nil"/>
            </w:tcBorders>
            <w:hideMark/>
          </w:tcPr>
          <w:p w14:paraId="53A849D9"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w:t>
            </w:r>
            <w:r>
              <w:rPr>
                <w:rFonts w:cs="Arial"/>
                <w:b/>
                <w:bCs/>
              </w:rPr>
              <w:t>20</w:t>
            </w:r>
          </w:p>
        </w:tc>
        <w:tc>
          <w:tcPr>
            <w:tcW w:w="1453" w:type="dxa"/>
            <w:tcBorders>
              <w:top w:val="single" w:sz="4" w:space="0" w:color="auto"/>
              <w:left w:val="nil"/>
              <w:bottom w:val="nil"/>
              <w:right w:val="nil"/>
            </w:tcBorders>
            <w:hideMark/>
          </w:tcPr>
          <w:p w14:paraId="7A25F174"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2019</w:t>
            </w:r>
          </w:p>
        </w:tc>
        <w:tc>
          <w:tcPr>
            <w:tcW w:w="1311" w:type="dxa"/>
            <w:tcBorders>
              <w:top w:val="single" w:sz="4" w:space="0" w:color="auto"/>
              <w:left w:val="nil"/>
              <w:bottom w:val="nil"/>
              <w:right w:val="nil"/>
            </w:tcBorders>
            <w:hideMark/>
          </w:tcPr>
          <w:p w14:paraId="1CACF75D"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w:t>
            </w:r>
            <w:r>
              <w:rPr>
                <w:rFonts w:cs="Arial"/>
                <w:b/>
                <w:bCs/>
              </w:rPr>
              <w:t>20</w:t>
            </w:r>
          </w:p>
        </w:tc>
        <w:tc>
          <w:tcPr>
            <w:tcW w:w="1524" w:type="dxa"/>
            <w:tcBorders>
              <w:top w:val="single" w:sz="4" w:space="0" w:color="auto"/>
              <w:left w:val="nil"/>
              <w:bottom w:val="nil"/>
              <w:right w:val="nil"/>
            </w:tcBorders>
            <w:hideMark/>
          </w:tcPr>
          <w:p w14:paraId="329A66F4"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2019</w:t>
            </w:r>
          </w:p>
        </w:tc>
      </w:tr>
      <w:tr w:rsidR="00FA62FD" w:rsidRPr="00B21467" w14:paraId="034AF110" w14:textId="77777777" w:rsidTr="00B21467">
        <w:trPr>
          <w:cantSplit/>
          <w:tblHeader/>
        </w:trPr>
        <w:tc>
          <w:tcPr>
            <w:tcW w:w="3780" w:type="dxa"/>
          </w:tcPr>
          <w:p w14:paraId="238501CC" w14:textId="77777777" w:rsidR="00FA62FD" w:rsidRPr="00B21467" w:rsidRDefault="00FA62FD" w:rsidP="00FA62FD">
            <w:pPr>
              <w:pStyle w:val="acctfourfigures"/>
              <w:tabs>
                <w:tab w:val="clear" w:pos="765"/>
              </w:tabs>
              <w:spacing w:line="240" w:lineRule="auto"/>
              <w:ind w:left="-82" w:right="-34"/>
              <w:jc w:val="center"/>
              <w:rPr>
                <w:rFonts w:ascii="Arial" w:hAnsi="Arial" w:cs="Arial"/>
                <w:sz w:val="18"/>
                <w:szCs w:val="18"/>
                <w:lang w:val="en-US"/>
              </w:rPr>
            </w:pPr>
          </w:p>
        </w:tc>
        <w:tc>
          <w:tcPr>
            <w:tcW w:w="1382" w:type="dxa"/>
            <w:tcBorders>
              <w:top w:val="nil"/>
              <w:left w:val="nil"/>
              <w:bottom w:val="single" w:sz="4" w:space="0" w:color="auto"/>
              <w:right w:val="nil"/>
            </w:tcBorders>
            <w:hideMark/>
          </w:tcPr>
          <w:p w14:paraId="40A2C26E"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Million Baht</w:t>
            </w:r>
          </w:p>
        </w:tc>
        <w:tc>
          <w:tcPr>
            <w:tcW w:w="1453" w:type="dxa"/>
            <w:tcBorders>
              <w:top w:val="nil"/>
              <w:left w:val="nil"/>
              <w:bottom w:val="single" w:sz="4" w:space="0" w:color="auto"/>
              <w:right w:val="nil"/>
            </w:tcBorders>
            <w:hideMark/>
          </w:tcPr>
          <w:p w14:paraId="3F09CF33"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Million Baht</w:t>
            </w:r>
          </w:p>
        </w:tc>
        <w:tc>
          <w:tcPr>
            <w:tcW w:w="1311" w:type="dxa"/>
            <w:tcBorders>
              <w:top w:val="nil"/>
              <w:left w:val="nil"/>
              <w:bottom w:val="single" w:sz="4" w:space="0" w:color="auto"/>
              <w:right w:val="nil"/>
            </w:tcBorders>
            <w:hideMark/>
          </w:tcPr>
          <w:p w14:paraId="765EBE2D"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Million Baht</w:t>
            </w:r>
          </w:p>
        </w:tc>
        <w:tc>
          <w:tcPr>
            <w:tcW w:w="1524" w:type="dxa"/>
            <w:tcBorders>
              <w:top w:val="nil"/>
              <w:left w:val="nil"/>
              <w:bottom w:val="single" w:sz="4" w:space="0" w:color="auto"/>
              <w:right w:val="nil"/>
            </w:tcBorders>
            <w:hideMark/>
          </w:tcPr>
          <w:p w14:paraId="2BB2BEB5"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r w:rsidRPr="00B21467">
              <w:rPr>
                <w:rFonts w:cs="Arial"/>
                <w:b/>
                <w:bCs/>
              </w:rPr>
              <w:t>Million Baht</w:t>
            </w:r>
          </w:p>
        </w:tc>
      </w:tr>
      <w:tr w:rsidR="00FA62FD" w:rsidRPr="00B21467" w14:paraId="06940E74" w14:textId="77777777" w:rsidTr="009E5C63">
        <w:trPr>
          <w:cantSplit/>
        </w:trPr>
        <w:tc>
          <w:tcPr>
            <w:tcW w:w="3780" w:type="dxa"/>
          </w:tcPr>
          <w:p w14:paraId="6D0E94FA"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lang w:val="en-GB"/>
              </w:rPr>
            </w:pPr>
          </w:p>
        </w:tc>
        <w:tc>
          <w:tcPr>
            <w:tcW w:w="1382" w:type="dxa"/>
            <w:tcBorders>
              <w:top w:val="single" w:sz="4" w:space="0" w:color="auto"/>
              <w:left w:val="nil"/>
              <w:bottom w:val="nil"/>
              <w:right w:val="nil"/>
            </w:tcBorders>
            <w:shd w:val="clear" w:color="auto" w:fill="FAFAFA"/>
            <w:vAlign w:val="bottom"/>
          </w:tcPr>
          <w:p w14:paraId="6376346E" w14:textId="77777777" w:rsidR="00FA62FD" w:rsidRPr="00B21467" w:rsidRDefault="00FA62FD" w:rsidP="00FA62FD">
            <w:pPr>
              <w:pStyle w:val="a0"/>
              <w:ind w:left="-18" w:right="-72"/>
              <w:rPr>
                <w:rFonts w:ascii="Arial" w:hAnsi="Arial" w:cs="Arial"/>
                <w:sz w:val="18"/>
                <w:szCs w:val="18"/>
                <w:cs/>
                <w:lang w:val="en-US"/>
              </w:rPr>
            </w:pPr>
          </w:p>
        </w:tc>
        <w:tc>
          <w:tcPr>
            <w:tcW w:w="1453" w:type="dxa"/>
            <w:tcBorders>
              <w:top w:val="single" w:sz="4" w:space="0" w:color="auto"/>
              <w:left w:val="nil"/>
              <w:bottom w:val="nil"/>
              <w:right w:val="nil"/>
            </w:tcBorders>
            <w:shd w:val="clear" w:color="auto" w:fill="auto"/>
            <w:vAlign w:val="bottom"/>
          </w:tcPr>
          <w:p w14:paraId="48C6493C" w14:textId="77777777" w:rsidR="00FA62FD" w:rsidRPr="00B21467" w:rsidRDefault="00FA62FD" w:rsidP="00FA62FD">
            <w:pPr>
              <w:pStyle w:val="a0"/>
              <w:ind w:left="-18" w:right="-72"/>
              <w:rPr>
                <w:rFonts w:ascii="Arial" w:hAnsi="Arial" w:cs="Arial"/>
                <w:sz w:val="18"/>
                <w:szCs w:val="18"/>
                <w:lang w:val="en-US"/>
              </w:rPr>
            </w:pPr>
          </w:p>
        </w:tc>
        <w:tc>
          <w:tcPr>
            <w:tcW w:w="1311" w:type="dxa"/>
            <w:tcBorders>
              <w:top w:val="single" w:sz="4" w:space="0" w:color="auto"/>
              <w:left w:val="nil"/>
              <w:bottom w:val="nil"/>
              <w:right w:val="nil"/>
            </w:tcBorders>
            <w:shd w:val="clear" w:color="auto" w:fill="FAFAFA"/>
            <w:vAlign w:val="bottom"/>
          </w:tcPr>
          <w:p w14:paraId="79F46480" w14:textId="77777777" w:rsidR="00FA62FD" w:rsidRPr="00B21467" w:rsidRDefault="00FA62FD" w:rsidP="00FA62FD">
            <w:pPr>
              <w:pStyle w:val="a0"/>
              <w:ind w:left="-18" w:right="-72"/>
              <w:rPr>
                <w:rFonts w:ascii="Arial" w:hAnsi="Arial" w:cs="Arial"/>
                <w:sz w:val="18"/>
                <w:szCs w:val="18"/>
                <w:lang w:val="en-US"/>
              </w:rPr>
            </w:pPr>
          </w:p>
        </w:tc>
        <w:tc>
          <w:tcPr>
            <w:tcW w:w="1524" w:type="dxa"/>
            <w:tcBorders>
              <w:top w:val="single" w:sz="4" w:space="0" w:color="auto"/>
              <w:left w:val="nil"/>
              <w:bottom w:val="nil"/>
              <w:right w:val="nil"/>
            </w:tcBorders>
            <w:shd w:val="clear" w:color="auto" w:fill="auto"/>
            <w:vAlign w:val="bottom"/>
          </w:tcPr>
          <w:p w14:paraId="2FC07D4F" w14:textId="77777777" w:rsidR="00FA62FD" w:rsidRPr="00B21467" w:rsidRDefault="00FA62FD" w:rsidP="00FA62FD">
            <w:pPr>
              <w:pStyle w:val="a0"/>
              <w:ind w:left="-18" w:right="-72"/>
              <w:rPr>
                <w:rFonts w:ascii="Arial" w:hAnsi="Arial" w:cs="Arial"/>
                <w:sz w:val="18"/>
                <w:szCs w:val="18"/>
                <w:lang w:val="en-US"/>
              </w:rPr>
            </w:pPr>
          </w:p>
        </w:tc>
      </w:tr>
      <w:tr w:rsidR="00FA62FD" w:rsidRPr="00B21467" w14:paraId="3D08E011" w14:textId="77777777" w:rsidTr="009E5C63">
        <w:trPr>
          <w:cantSplit/>
        </w:trPr>
        <w:tc>
          <w:tcPr>
            <w:tcW w:w="3780" w:type="dxa"/>
            <w:hideMark/>
          </w:tcPr>
          <w:p w14:paraId="78FB27F1"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highlight w:val="lightGray"/>
              </w:rPr>
            </w:pPr>
            <w:r w:rsidRPr="00B21467">
              <w:rPr>
                <w:rFonts w:cs="Arial"/>
              </w:rPr>
              <w:t>- Cost</w:t>
            </w:r>
            <w:r>
              <w:rPr>
                <w:rFonts w:cs="Arial"/>
              </w:rPr>
              <w:t xml:space="preserve"> of sale of goods</w:t>
            </w:r>
          </w:p>
        </w:tc>
        <w:tc>
          <w:tcPr>
            <w:tcW w:w="1382" w:type="dxa"/>
            <w:shd w:val="clear" w:color="auto" w:fill="FAFAFA"/>
            <w:vAlign w:val="bottom"/>
          </w:tcPr>
          <w:p w14:paraId="56384468" w14:textId="6E3850B5" w:rsidR="00FA62FD" w:rsidRPr="00FB5280" w:rsidRDefault="00FB5280" w:rsidP="00FA62FD">
            <w:pPr>
              <w:pStyle w:val="acctfourfigures"/>
              <w:tabs>
                <w:tab w:val="clear" w:pos="765"/>
              </w:tabs>
              <w:spacing w:line="240" w:lineRule="auto"/>
              <w:ind w:left="-79" w:right="-72"/>
              <w:jc w:val="right"/>
              <w:rPr>
                <w:rFonts w:ascii="Arial" w:hAnsi="Arial" w:cs="Arial"/>
                <w:sz w:val="18"/>
                <w:szCs w:val="18"/>
                <w:cs/>
                <w:lang w:val="en-US" w:bidi="th-TH"/>
              </w:rPr>
            </w:pPr>
            <w:r w:rsidRPr="00FB5280">
              <w:rPr>
                <w:rFonts w:ascii="Arial" w:eastAsia="Arial Unicode MS" w:hAnsi="Arial" w:cs="Arial"/>
                <w:sz w:val="18"/>
                <w:szCs w:val="18"/>
                <w:lang w:val="en-US" w:bidi="th-TH"/>
              </w:rPr>
              <w:t>1</w:t>
            </w:r>
            <w:r w:rsidRPr="00FB5280">
              <w:rPr>
                <w:rFonts w:ascii="Arial" w:eastAsia="Arial Unicode MS" w:hAnsi="Arial" w:cs="Arial"/>
                <w:sz w:val="18"/>
                <w:szCs w:val="18"/>
                <w:lang w:bidi="th-TH"/>
              </w:rPr>
              <w:t>6</w:t>
            </w:r>
            <w:r w:rsidRPr="00FB5280">
              <w:rPr>
                <w:rFonts w:ascii="Arial" w:eastAsia="Arial Unicode MS" w:hAnsi="Arial" w:cs="Arial"/>
                <w:sz w:val="18"/>
                <w:szCs w:val="18"/>
                <w:lang w:val="en-US" w:bidi="th-TH"/>
              </w:rPr>
              <w:t>6,17</w:t>
            </w:r>
            <w:r w:rsidR="005500EF">
              <w:rPr>
                <w:rFonts w:ascii="Arial" w:eastAsia="Arial Unicode MS" w:hAnsi="Arial" w:cs="Arial"/>
                <w:sz w:val="18"/>
                <w:szCs w:val="18"/>
                <w:lang w:val="en-US" w:bidi="th-TH"/>
              </w:rPr>
              <w:t>5</w:t>
            </w:r>
          </w:p>
        </w:tc>
        <w:tc>
          <w:tcPr>
            <w:tcW w:w="1453" w:type="dxa"/>
            <w:shd w:val="clear" w:color="auto" w:fill="auto"/>
            <w:vAlign w:val="bottom"/>
          </w:tcPr>
          <w:p w14:paraId="47A52D5C"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cs="Arial"/>
              </w:rPr>
              <w:t>229,647</w:t>
            </w:r>
          </w:p>
        </w:tc>
        <w:tc>
          <w:tcPr>
            <w:tcW w:w="1311" w:type="dxa"/>
            <w:shd w:val="clear" w:color="auto" w:fill="FAFAFA"/>
            <w:vAlign w:val="bottom"/>
          </w:tcPr>
          <w:p w14:paraId="26CA0BA0" w14:textId="77777777" w:rsidR="00FA62FD" w:rsidRPr="00FB5280" w:rsidRDefault="00FB5280"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right="-72"/>
              <w:jc w:val="center"/>
              <w:rPr>
                <w:rFonts w:eastAsia="Arial Unicode MS" w:cs="Arial"/>
              </w:rPr>
            </w:pPr>
            <w:r w:rsidRPr="00FB5280">
              <w:rPr>
                <w:rFonts w:eastAsia="Arial Unicode MS" w:cs="Arial"/>
              </w:rPr>
              <w:t>185,456</w:t>
            </w:r>
          </w:p>
        </w:tc>
        <w:tc>
          <w:tcPr>
            <w:tcW w:w="1524" w:type="dxa"/>
            <w:shd w:val="clear" w:color="auto" w:fill="auto"/>
            <w:vAlign w:val="bottom"/>
          </w:tcPr>
          <w:p w14:paraId="302CAD80"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266,840</w:t>
            </w:r>
          </w:p>
        </w:tc>
      </w:tr>
      <w:tr w:rsidR="00FA62FD" w:rsidRPr="00B21467" w14:paraId="1299F71E" w14:textId="77777777" w:rsidTr="009E5C63">
        <w:trPr>
          <w:cantSplit/>
        </w:trPr>
        <w:tc>
          <w:tcPr>
            <w:tcW w:w="3780" w:type="dxa"/>
          </w:tcPr>
          <w:p w14:paraId="1888BA7B" w14:textId="77777777"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sidRPr="00B21467">
              <w:rPr>
                <w:rFonts w:cs="Arial"/>
              </w:rPr>
              <w:t>- (Reversal of) write-down to net</w:t>
            </w:r>
          </w:p>
        </w:tc>
        <w:tc>
          <w:tcPr>
            <w:tcW w:w="1382" w:type="dxa"/>
            <w:shd w:val="clear" w:color="auto" w:fill="FAFAFA"/>
            <w:vAlign w:val="bottom"/>
          </w:tcPr>
          <w:p w14:paraId="5066AD0A" w14:textId="77777777" w:rsidR="00FA62FD" w:rsidRPr="00FB5280" w:rsidRDefault="00FA62FD" w:rsidP="00FA62FD">
            <w:pPr>
              <w:pStyle w:val="acctfourfigures"/>
              <w:tabs>
                <w:tab w:val="clear" w:pos="765"/>
              </w:tabs>
              <w:spacing w:line="240" w:lineRule="auto"/>
              <w:ind w:left="-79" w:right="-72"/>
              <w:jc w:val="right"/>
              <w:rPr>
                <w:rFonts w:ascii="Arial" w:hAnsi="Arial" w:cs="Arial"/>
                <w:sz w:val="18"/>
                <w:szCs w:val="18"/>
                <w:cs/>
                <w:lang w:val="en-US" w:bidi="th-TH"/>
              </w:rPr>
            </w:pPr>
          </w:p>
        </w:tc>
        <w:tc>
          <w:tcPr>
            <w:tcW w:w="1453" w:type="dxa"/>
            <w:shd w:val="clear" w:color="auto" w:fill="auto"/>
            <w:vAlign w:val="bottom"/>
          </w:tcPr>
          <w:p w14:paraId="0E0946DB"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11" w:type="dxa"/>
            <w:shd w:val="clear" w:color="auto" w:fill="FAFAFA"/>
            <w:vAlign w:val="bottom"/>
          </w:tcPr>
          <w:p w14:paraId="14EFFA75"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line="240" w:lineRule="auto"/>
              <w:ind w:right="-72"/>
              <w:jc w:val="right"/>
              <w:rPr>
                <w:rFonts w:eastAsia="Arial Unicode MS" w:cs="Arial"/>
              </w:rPr>
            </w:pPr>
          </w:p>
        </w:tc>
        <w:tc>
          <w:tcPr>
            <w:tcW w:w="1524" w:type="dxa"/>
            <w:shd w:val="clear" w:color="auto" w:fill="auto"/>
            <w:vAlign w:val="bottom"/>
          </w:tcPr>
          <w:p w14:paraId="55680523"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A62FD" w:rsidRPr="00B21467" w14:paraId="0F101313" w14:textId="77777777" w:rsidTr="009E5C63">
        <w:trPr>
          <w:cantSplit/>
        </w:trPr>
        <w:tc>
          <w:tcPr>
            <w:tcW w:w="3780" w:type="dxa"/>
            <w:hideMark/>
          </w:tcPr>
          <w:p w14:paraId="37AA06DA" w14:textId="41037689" w:rsidR="00FA62FD" w:rsidRPr="00B21467"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Pr>
                <w:rFonts w:cs="Arial"/>
              </w:rPr>
              <w:t xml:space="preserve">     </w:t>
            </w:r>
            <w:r w:rsidR="00037ED0">
              <w:rPr>
                <w:rFonts w:cs="Arial"/>
              </w:rPr>
              <w:pgNum/>
            </w:r>
            <w:r w:rsidR="00037ED0">
              <w:rPr>
                <w:rFonts w:cs="Arial"/>
              </w:rPr>
              <w:t>ealizable</w:t>
            </w:r>
            <w:r>
              <w:rPr>
                <w:rFonts w:cs="Arial"/>
              </w:rPr>
              <w:t xml:space="preserve"> value</w:t>
            </w:r>
          </w:p>
        </w:tc>
        <w:tc>
          <w:tcPr>
            <w:tcW w:w="1382" w:type="dxa"/>
            <w:tcBorders>
              <w:bottom w:val="single" w:sz="4" w:space="0" w:color="auto"/>
            </w:tcBorders>
            <w:shd w:val="clear" w:color="auto" w:fill="FAFAFA"/>
            <w:vAlign w:val="bottom"/>
          </w:tcPr>
          <w:p w14:paraId="10D5A194" w14:textId="38EAEFAB" w:rsidR="00FA62FD" w:rsidRPr="00FB5280" w:rsidRDefault="00FB5280" w:rsidP="00FA62FD">
            <w:pPr>
              <w:pStyle w:val="acctfourfigures"/>
              <w:tabs>
                <w:tab w:val="clear" w:pos="765"/>
              </w:tabs>
              <w:spacing w:line="240" w:lineRule="auto"/>
              <w:ind w:left="-79" w:right="-72"/>
              <w:jc w:val="right"/>
              <w:rPr>
                <w:rFonts w:ascii="Arial" w:hAnsi="Arial" w:cs="Arial"/>
                <w:sz w:val="18"/>
                <w:szCs w:val="18"/>
                <w:cs/>
                <w:lang w:val="en-US" w:bidi="th-TH"/>
              </w:rPr>
            </w:pPr>
            <w:r w:rsidRPr="00FB5280">
              <w:rPr>
                <w:rFonts w:ascii="Arial" w:eastAsia="Arial Unicode MS" w:hAnsi="Arial" w:cs="Arial"/>
                <w:sz w:val="18"/>
                <w:szCs w:val="18"/>
                <w:lang w:val="en-US" w:bidi="th-TH"/>
              </w:rPr>
              <w:t>21</w:t>
            </w:r>
            <w:r w:rsidR="005500EF">
              <w:rPr>
                <w:rFonts w:ascii="Arial" w:eastAsia="Arial Unicode MS" w:hAnsi="Arial" w:cs="Arial"/>
                <w:sz w:val="18"/>
                <w:szCs w:val="18"/>
                <w:lang w:val="en-US" w:bidi="th-TH"/>
              </w:rPr>
              <w:t>5</w:t>
            </w:r>
          </w:p>
        </w:tc>
        <w:tc>
          <w:tcPr>
            <w:tcW w:w="1453" w:type="dxa"/>
            <w:tcBorders>
              <w:bottom w:val="single" w:sz="4" w:space="0" w:color="auto"/>
            </w:tcBorders>
            <w:shd w:val="clear" w:color="auto" w:fill="auto"/>
            <w:vAlign w:val="bottom"/>
          </w:tcPr>
          <w:p w14:paraId="6EA47012"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cs="Arial"/>
              </w:rPr>
              <w:t>(1,255)</w:t>
            </w:r>
          </w:p>
        </w:tc>
        <w:tc>
          <w:tcPr>
            <w:tcW w:w="1311" w:type="dxa"/>
            <w:tcBorders>
              <w:bottom w:val="single" w:sz="4" w:space="0" w:color="auto"/>
            </w:tcBorders>
            <w:shd w:val="clear" w:color="auto" w:fill="FAFAFA"/>
            <w:vAlign w:val="bottom"/>
          </w:tcPr>
          <w:p w14:paraId="356C636B" w14:textId="77777777" w:rsidR="00FA62FD" w:rsidRPr="00FB5280" w:rsidRDefault="00FB5280"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8"/>
                <w:tab w:val="decimal" w:pos="1153"/>
              </w:tabs>
              <w:spacing w:line="240" w:lineRule="auto"/>
              <w:ind w:right="-72"/>
              <w:jc w:val="right"/>
              <w:rPr>
                <w:rFonts w:eastAsia="Arial Unicode MS" w:cs="Arial"/>
              </w:rPr>
            </w:pPr>
            <w:r w:rsidRPr="00FB5280">
              <w:rPr>
                <w:rFonts w:eastAsia="Arial Unicode MS" w:cs="Arial"/>
              </w:rPr>
              <w:t>310</w:t>
            </w:r>
          </w:p>
        </w:tc>
        <w:tc>
          <w:tcPr>
            <w:tcW w:w="1524" w:type="dxa"/>
            <w:tcBorders>
              <w:bottom w:val="single" w:sz="4" w:space="0" w:color="auto"/>
            </w:tcBorders>
            <w:shd w:val="clear" w:color="auto" w:fill="auto"/>
            <w:vAlign w:val="bottom"/>
          </w:tcPr>
          <w:p w14:paraId="1A2EC389"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(1,313)</w:t>
            </w:r>
          </w:p>
        </w:tc>
      </w:tr>
      <w:tr w:rsidR="00FA62FD" w:rsidRPr="00B21467" w14:paraId="2BD7422C" w14:textId="77777777" w:rsidTr="009E5C63">
        <w:trPr>
          <w:cantSplit/>
        </w:trPr>
        <w:tc>
          <w:tcPr>
            <w:tcW w:w="3780" w:type="dxa"/>
          </w:tcPr>
          <w:p w14:paraId="76B86B22" w14:textId="77777777" w:rsidR="00FA62FD" w:rsidRPr="006D3652"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sidRPr="006D3652">
              <w:rPr>
                <w:rFonts w:cs="Arial"/>
              </w:rPr>
              <w:t xml:space="preserve">  </w:t>
            </w:r>
          </w:p>
        </w:tc>
        <w:tc>
          <w:tcPr>
            <w:tcW w:w="1382" w:type="dxa"/>
            <w:tcBorders>
              <w:top w:val="single" w:sz="4" w:space="0" w:color="auto"/>
              <w:left w:val="nil"/>
              <w:right w:val="nil"/>
            </w:tcBorders>
            <w:shd w:val="clear" w:color="auto" w:fill="FAFAFA"/>
            <w:vAlign w:val="bottom"/>
          </w:tcPr>
          <w:p w14:paraId="1BF2F023" w14:textId="77777777" w:rsidR="00FA62FD" w:rsidRPr="00FB5280" w:rsidRDefault="00FA62FD" w:rsidP="00FA62FD">
            <w:pPr>
              <w:pStyle w:val="acctfourfigures"/>
              <w:tabs>
                <w:tab w:val="clear" w:pos="765"/>
              </w:tabs>
              <w:spacing w:line="240" w:lineRule="auto"/>
              <w:ind w:right="-72"/>
              <w:jc w:val="right"/>
              <w:rPr>
                <w:rFonts w:ascii="Arial" w:hAnsi="Arial" w:cs="Arial"/>
                <w:sz w:val="18"/>
                <w:szCs w:val="18"/>
                <w:lang w:val="en-US" w:bidi="th-TH"/>
              </w:rPr>
            </w:pPr>
          </w:p>
        </w:tc>
        <w:tc>
          <w:tcPr>
            <w:tcW w:w="1453" w:type="dxa"/>
            <w:tcBorders>
              <w:top w:val="single" w:sz="4" w:space="0" w:color="auto"/>
              <w:left w:val="nil"/>
              <w:right w:val="nil"/>
            </w:tcBorders>
            <w:shd w:val="clear" w:color="auto" w:fill="auto"/>
            <w:vAlign w:val="bottom"/>
          </w:tcPr>
          <w:p w14:paraId="51F3410F"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11" w:type="dxa"/>
            <w:tcBorders>
              <w:top w:val="single" w:sz="4" w:space="0" w:color="auto"/>
              <w:left w:val="nil"/>
              <w:right w:val="nil"/>
            </w:tcBorders>
            <w:shd w:val="clear" w:color="auto" w:fill="FAFAFA"/>
            <w:vAlign w:val="bottom"/>
          </w:tcPr>
          <w:p w14:paraId="7C13CE30"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24" w:type="dxa"/>
            <w:tcBorders>
              <w:top w:val="single" w:sz="4" w:space="0" w:color="auto"/>
              <w:left w:val="nil"/>
              <w:right w:val="nil"/>
            </w:tcBorders>
            <w:shd w:val="clear" w:color="auto" w:fill="auto"/>
            <w:vAlign w:val="bottom"/>
          </w:tcPr>
          <w:p w14:paraId="1ED9FD4D"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FA62FD" w:rsidRPr="00B21467" w14:paraId="481C42D4" w14:textId="77777777" w:rsidTr="009E5C63">
        <w:trPr>
          <w:cantSplit/>
        </w:trPr>
        <w:tc>
          <w:tcPr>
            <w:tcW w:w="3780" w:type="dxa"/>
            <w:hideMark/>
          </w:tcPr>
          <w:p w14:paraId="7C126B98" w14:textId="77777777" w:rsidR="00FA62FD" w:rsidRPr="006D3652"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right="-34"/>
              <w:rPr>
                <w:rFonts w:cs="Arial"/>
              </w:rPr>
            </w:pPr>
            <w:r w:rsidRPr="006D3652">
              <w:rPr>
                <w:rFonts w:cs="Arial"/>
              </w:rPr>
              <w:t>Net</w:t>
            </w:r>
          </w:p>
        </w:tc>
        <w:tc>
          <w:tcPr>
            <w:tcW w:w="1382" w:type="dxa"/>
            <w:tcBorders>
              <w:left w:val="nil"/>
              <w:bottom w:val="single" w:sz="4" w:space="0" w:color="auto"/>
              <w:right w:val="nil"/>
            </w:tcBorders>
            <w:shd w:val="clear" w:color="auto" w:fill="FAFAFA"/>
            <w:vAlign w:val="bottom"/>
          </w:tcPr>
          <w:p w14:paraId="69B6AFB6" w14:textId="77777777" w:rsidR="00FA62FD" w:rsidRPr="00FB5280" w:rsidRDefault="00FB5280" w:rsidP="00FA62FD">
            <w:pPr>
              <w:pStyle w:val="acctfourfigures"/>
              <w:tabs>
                <w:tab w:val="clear" w:pos="765"/>
              </w:tabs>
              <w:spacing w:line="240" w:lineRule="auto"/>
              <w:ind w:left="-79" w:right="-72"/>
              <w:jc w:val="right"/>
              <w:rPr>
                <w:rFonts w:ascii="Arial" w:hAnsi="Arial" w:cs="Arial"/>
                <w:sz w:val="18"/>
                <w:szCs w:val="18"/>
                <w:lang w:val="en-US"/>
              </w:rPr>
            </w:pPr>
            <w:r w:rsidRPr="00FB5280">
              <w:rPr>
                <w:rFonts w:ascii="Arial" w:eastAsia="Arial Unicode MS" w:hAnsi="Arial" w:cs="Arial"/>
                <w:sz w:val="18"/>
                <w:szCs w:val="18"/>
              </w:rPr>
              <w:t>166,390</w:t>
            </w:r>
          </w:p>
        </w:tc>
        <w:tc>
          <w:tcPr>
            <w:tcW w:w="1453" w:type="dxa"/>
            <w:tcBorders>
              <w:left w:val="nil"/>
              <w:bottom w:val="single" w:sz="4" w:space="0" w:color="auto"/>
              <w:right w:val="nil"/>
            </w:tcBorders>
            <w:shd w:val="clear" w:color="auto" w:fill="auto"/>
            <w:vAlign w:val="bottom"/>
          </w:tcPr>
          <w:p w14:paraId="207FBEF2"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cs="Arial"/>
              </w:rPr>
              <w:t>228,392</w:t>
            </w:r>
          </w:p>
        </w:tc>
        <w:tc>
          <w:tcPr>
            <w:tcW w:w="1311" w:type="dxa"/>
            <w:tcBorders>
              <w:left w:val="nil"/>
              <w:bottom w:val="single" w:sz="4" w:space="0" w:color="auto"/>
              <w:right w:val="nil"/>
            </w:tcBorders>
            <w:shd w:val="clear" w:color="auto" w:fill="FAFAFA"/>
            <w:vAlign w:val="bottom"/>
          </w:tcPr>
          <w:p w14:paraId="5FCD1DFB" w14:textId="77777777" w:rsidR="00FA62FD" w:rsidRPr="00FB5280" w:rsidRDefault="00FB5280"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185,766</w:t>
            </w:r>
          </w:p>
        </w:tc>
        <w:tc>
          <w:tcPr>
            <w:tcW w:w="1524" w:type="dxa"/>
            <w:tcBorders>
              <w:left w:val="nil"/>
              <w:bottom w:val="single" w:sz="4" w:space="0" w:color="auto"/>
              <w:right w:val="nil"/>
            </w:tcBorders>
            <w:shd w:val="clear" w:color="auto" w:fill="auto"/>
            <w:vAlign w:val="bottom"/>
          </w:tcPr>
          <w:p w14:paraId="5B041EBE" w14:textId="77777777" w:rsidR="00FA62FD" w:rsidRPr="00FB5280"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B5280">
              <w:rPr>
                <w:rFonts w:eastAsia="Arial Unicode MS" w:cs="Arial"/>
              </w:rPr>
              <w:t>265,527</w:t>
            </w:r>
          </w:p>
        </w:tc>
      </w:tr>
    </w:tbl>
    <w:p w14:paraId="7F3C96C1" w14:textId="4FC87903" w:rsidR="006D73DD" w:rsidRPr="00F36CBA" w:rsidRDefault="006D73DD"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sz w:val="16"/>
          <w:szCs w:val="16"/>
        </w:rPr>
      </w:pPr>
    </w:p>
    <w:p w14:paraId="58D73B7C" w14:textId="72A2205E" w:rsidR="009644B2" w:rsidRDefault="009644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Pr>
          <w:rFonts w:cs="Arial"/>
          <w:sz w:val="16"/>
          <w:szCs w:val="16"/>
        </w:rPr>
        <w:br w:type="page"/>
      </w:r>
    </w:p>
    <w:p w14:paraId="50C0B53A" w14:textId="77777777" w:rsidR="00F36CBA" w:rsidRPr="00F36CBA" w:rsidRDefault="00F36CBA"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sz w:val="16"/>
          <w:szCs w:val="16"/>
        </w:rPr>
      </w:pPr>
    </w:p>
    <w:tbl>
      <w:tblPr>
        <w:tblW w:w="9459" w:type="dxa"/>
        <w:tblInd w:w="27" w:type="dxa"/>
        <w:shd w:val="clear" w:color="auto" w:fill="FFA543"/>
        <w:tblLook w:val="04A0" w:firstRow="1" w:lastRow="0" w:firstColumn="1" w:lastColumn="0" w:noHBand="0" w:noVBand="1"/>
      </w:tblPr>
      <w:tblGrid>
        <w:gridCol w:w="9459"/>
      </w:tblGrid>
      <w:tr w:rsidR="000E0105" w:rsidRPr="00B21467" w14:paraId="16227BF1" w14:textId="77777777" w:rsidTr="00B21467">
        <w:trPr>
          <w:trHeight w:val="386"/>
        </w:trPr>
        <w:tc>
          <w:tcPr>
            <w:tcW w:w="9459" w:type="dxa"/>
            <w:shd w:val="clear" w:color="auto" w:fill="FFA543"/>
            <w:vAlign w:val="center"/>
            <w:hideMark/>
          </w:tcPr>
          <w:p w14:paraId="0DF549F2" w14:textId="77777777" w:rsidR="000E0105" w:rsidRPr="00B21467" w:rsidRDefault="003B316B"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00FA62FD">
              <w:rPr>
                <w:rFonts w:cs="Arial"/>
                <w:b/>
                <w:bCs/>
                <w:color w:val="FFFFFF" w:themeColor="background1"/>
                <w:lang w:val="en-GB"/>
              </w:rPr>
              <w:t>7</w:t>
            </w:r>
            <w:r w:rsidR="000E0105" w:rsidRPr="00B21467">
              <w:rPr>
                <w:rFonts w:cs="Arial"/>
                <w:b/>
                <w:bCs/>
                <w:color w:val="FFFFFF" w:themeColor="background1"/>
                <w:lang w:val="en-GB"/>
              </w:rPr>
              <w:tab/>
              <w:t>Investments in subsidiaries</w:t>
            </w:r>
          </w:p>
        </w:tc>
      </w:tr>
    </w:tbl>
    <w:p w14:paraId="43F99AC7" w14:textId="77777777" w:rsidR="00D87FE9" w:rsidRPr="00F36CBA" w:rsidRDefault="00D87FE9" w:rsidP="000E01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sz w:val="16"/>
          <w:szCs w:val="16"/>
        </w:rPr>
      </w:pPr>
    </w:p>
    <w:p w14:paraId="59B3900B" w14:textId="77777777" w:rsidR="00714BDB" w:rsidRPr="00B21467" w:rsidRDefault="003B316B" w:rsidP="007D32F9">
      <w:pPr>
        <w:pStyle w:val="Heading2"/>
        <w:tabs>
          <w:tab w:val="clear" w:pos="567"/>
        </w:tabs>
        <w:spacing w:line="240" w:lineRule="auto"/>
        <w:ind w:left="540" w:hanging="540"/>
        <w:rPr>
          <w:rFonts w:cs="Arial"/>
          <w:spacing w:val="-2"/>
        </w:rPr>
      </w:pPr>
      <w:r w:rsidRPr="00B21467">
        <w:rPr>
          <w:rFonts w:cs="Arial"/>
          <w:color w:val="CF4A02"/>
          <w:sz w:val="18"/>
          <w:szCs w:val="18"/>
        </w:rPr>
        <w:t>1</w:t>
      </w:r>
      <w:r w:rsidR="00FA62FD">
        <w:rPr>
          <w:rFonts w:cs="Arial"/>
          <w:color w:val="CF4A02"/>
          <w:sz w:val="18"/>
          <w:szCs w:val="18"/>
        </w:rPr>
        <w:t>7</w:t>
      </w:r>
      <w:r w:rsidR="00AF6383" w:rsidRPr="00B21467">
        <w:rPr>
          <w:rFonts w:cs="Arial"/>
          <w:color w:val="CF4A02"/>
          <w:sz w:val="18"/>
          <w:szCs w:val="18"/>
          <w:lang w:val="en-GB"/>
        </w:rPr>
        <w:t>.1</w:t>
      </w:r>
      <w:r w:rsidR="00AF6383" w:rsidRPr="00B21467">
        <w:rPr>
          <w:rFonts w:cs="Arial"/>
          <w:color w:val="CF4A02"/>
          <w:sz w:val="18"/>
          <w:szCs w:val="18"/>
          <w:cs/>
        </w:rPr>
        <w:tab/>
      </w:r>
      <w:r w:rsidR="007D32F9" w:rsidRPr="00B21467">
        <w:rPr>
          <w:rFonts w:eastAsia="MS Mincho" w:cs="Arial"/>
          <w:color w:val="CF4A02"/>
          <w:sz w:val="18"/>
          <w:szCs w:val="18"/>
        </w:rPr>
        <w:t>Movements of investments in subsidiaries are as follows:</w:t>
      </w:r>
    </w:p>
    <w:p w14:paraId="58A9E856" w14:textId="77777777" w:rsidR="00AF6383" w:rsidRPr="00F36CBA" w:rsidRDefault="00AF6383" w:rsidP="00714B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cs="Arial"/>
          <w:sz w:val="16"/>
          <w:szCs w:val="16"/>
        </w:rPr>
      </w:pPr>
    </w:p>
    <w:tbl>
      <w:tblPr>
        <w:tblW w:w="4994" w:type="pct"/>
        <w:tblLayout w:type="fixed"/>
        <w:tblLook w:val="0000" w:firstRow="0" w:lastRow="0" w:firstColumn="0" w:lastColumn="0" w:noHBand="0" w:noVBand="0"/>
      </w:tblPr>
      <w:tblGrid>
        <w:gridCol w:w="6236"/>
        <w:gridCol w:w="1607"/>
        <w:gridCol w:w="1607"/>
      </w:tblGrid>
      <w:tr w:rsidR="0098221E" w:rsidRPr="00B21467" w14:paraId="753C108A" w14:textId="77777777" w:rsidTr="00747AEE">
        <w:tc>
          <w:tcPr>
            <w:tcW w:w="3300" w:type="pct"/>
            <w:tcBorders>
              <w:top w:val="nil"/>
              <w:left w:val="nil"/>
              <w:bottom w:val="nil"/>
              <w:right w:val="nil"/>
            </w:tcBorders>
            <w:noWrap/>
            <w:vAlign w:val="bottom"/>
          </w:tcPr>
          <w:p w14:paraId="42C93025" w14:textId="77777777" w:rsidR="00AF6383" w:rsidRPr="00B21467" w:rsidRDefault="00AF6383"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p>
        </w:tc>
        <w:tc>
          <w:tcPr>
            <w:tcW w:w="1700" w:type="pct"/>
            <w:gridSpan w:val="2"/>
            <w:tcBorders>
              <w:top w:val="single" w:sz="4" w:space="0" w:color="auto"/>
              <w:left w:val="nil"/>
              <w:bottom w:val="single" w:sz="4" w:space="0" w:color="auto"/>
              <w:right w:val="nil"/>
            </w:tcBorders>
          </w:tcPr>
          <w:p w14:paraId="3B48DC66" w14:textId="7E76E216" w:rsidR="00AF6383" w:rsidRPr="00B21467" w:rsidRDefault="00747AEE"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Pr>
                <w:rFonts w:cs="Arial"/>
                <w:b/>
                <w:bCs/>
              </w:rPr>
              <w:t xml:space="preserve"> Separate </w:t>
            </w:r>
            <w:r w:rsidR="00AF6383" w:rsidRPr="00B21467">
              <w:rPr>
                <w:rFonts w:cs="Arial"/>
                <w:b/>
                <w:bCs/>
              </w:rPr>
              <w:t>financial statements</w:t>
            </w:r>
          </w:p>
        </w:tc>
      </w:tr>
      <w:tr w:rsidR="00FA62FD" w:rsidRPr="00B21467" w14:paraId="594D1CC6" w14:textId="77777777" w:rsidTr="00747AEE">
        <w:tc>
          <w:tcPr>
            <w:tcW w:w="3300" w:type="pct"/>
            <w:tcBorders>
              <w:top w:val="nil"/>
              <w:left w:val="nil"/>
              <w:bottom w:val="nil"/>
              <w:right w:val="nil"/>
            </w:tcBorders>
            <w:noWrap/>
            <w:vAlign w:val="bottom"/>
          </w:tcPr>
          <w:p w14:paraId="1C537605"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p>
        </w:tc>
        <w:tc>
          <w:tcPr>
            <w:tcW w:w="850" w:type="pct"/>
            <w:tcBorders>
              <w:top w:val="single" w:sz="4" w:space="0" w:color="auto"/>
              <w:left w:val="nil"/>
              <w:bottom w:val="nil"/>
              <w:right w:val="nil"/>
            </w:tcBorders>
          </w:tcPr>
          <w:p w14:paraId="48E36945"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20</w:t>
            </w:r>
            <w:r>
              <w:rPr>
                <w:rFonts w:cs="Arial"/>
                <w:b/>
                <w:bCs/>
              </w:rPr>
              <w:t>20</w:t>
            </w:r>
          </w:p>
        </w:tc>
        <w:tc>
          <w:tcPr>
            <w:tcW w:w="850" w:type="pct"/>
            <w:tcBorders>
              <w:top w:val="single" w:sz="4" w:space="0" w:color="auto"/>
              <w:left w:val="nil"/>
              <w:bottom w:val="nil"/>
              <w:right w:val="nil"/>
            </w:tcBorders>
            <w:shd w:val="clear" w:color="auto" w:fill="auto"/>
          </w:tcPr>
          <w:p w14:paraId="574A5288"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2019</w:t>
            </w:r>
          </w:p>
        </w:tc>
      </w:tr>
      <w:tr w:rsidR="00FA62FD" w:rsidRPr="00B21467" w14:paraId="55FCF9DE" w14:textId="77777777" w:rsidTr="00747AEE">
        <w:tc>
          <w:tcPr>
            <w:tcW w:w="3300" w:type="pct"/>
            <w:tcBorders>
              <w:top w:val="nil"/>
              <w:left w:val="nil"/>
              <w:bottom w:val="nil"/>
              <w:right w:val="nil"/>
            </w:tcBorders>
            <w:noWrap/>
            <w:vAlign w:val="bottom"/>
          </w:tcPr>
          <w:p w14:paraId="7E55AAF2"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highlight w:val="yellow"/>
              </w:rPr>
            </w:pPr>
          </w:p>
        </w:tc>
        <w:tc>
          <w:tcPr>
            <w:tcW w:w="850" w:type="pct"/>
            <w:tcBorders>
              <w:top w:val="nil"/>
              <w:left w:val="nil"/>
              <w:bottom w:val="single" w:sz="4" w:space="0" w:color="auto"/>
              <w:right w:val="nil"/>
            </w:tcBorders>
          </w:tcPr>
          <w:p w14:paraId="378C1002"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Million Baht</w:t>
            </w:r>
          </w:p>
        </w:tc>
        <w:tc>
          <w:tcPr>
            <w:tcW w:w="850" w:type="pct"/>
            <w:tcBorders>
              <w:top w:val="nil"/>
              <w:left w:val="nil"/>
              <w:bottom w:val="single" w:sz="4" w:space="0" w:color="auto"/>
              <w:right w:val="nil"/>
            </w:tcBorders>
            <w:shd w:val="clear" w:color="auto" w:fill="auto"/>
          </w:tcPr>
          <w:p w14:paraId="134EED94"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r w:rsidRPr="00B21467">
              <w:rPr>
                <w:rFonts w:cs="Arial"/>
                <w:b/>
                <w:bCs/>
              </w:rPr>
              <w:t>Million Baht</w:t>
            </w:r>
          </w:p>
        </w:tc>
      </w:tr>
      <w:tr w:rsidR="00FA62FD" w:rsidRPr="00B21467" w14:paraId="32275879" w14:textId="77777777" w:rsidTr="00747AEE">
        <w:tc>
          <w:tcPr>
            <w:tcW w:w="3300" w:type="pct"/>
            <w:tcBorders>
              <w:top w:val="nil"/>
              <w:left w:val="nil"/>
              <w:bottom w:val="nil"/>
              <w:right w:val="nil"/>
            </w:tcBorders>
            <w:noWrap/>
            <w:vAlign w:val="bottom"/>
          </w:tcPr>
          <w:p w14:paraId="650A8ED7"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highlight w:val="yellow"/>
              </w:rPr>
            </w:pPr>
          </w:p>
        </w:tc>
        <w:tc>
          <w:tcPr>
            <w:tcW w:w="850" w:type="pct"/>
            <w:tcBorders>
              <w:top w:val="single" w:sz="4" w:space="0" w:color="auto"/>
              <w:left w:val="nil"/>
              <w:right w:val="nil"/>
            </w:tcBorders>
            <w:shd w:val="clear" w:color="auto" w:fill="FAFAFA"/>
          </w:tcPr>
          <w:p w14:paraId="6116BC19"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p>
        </w:tc>
        <w:tc>
          <w:tcPr>
            <w:tcW w:w="850" w:type="pct"/>
            <w:tcBorders>
              <w:top w:val="single" w:sz="4" w:space="0" w:color="auto"/>
              <w:left w:val="nil"/>
              <w:right w:val="nil"/>
            </w:tcBorders>
            <w:shd w:val="clear" w:color="auto" w:fill="auto"/>
          </w:tcPr>
          <w:p w14:paraId="403AFDCC"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right="-72"/>
              <w:jc w:val="right"/>
              <w:rPr>
                <w:rFonts w:cs="Arial"/>
                <w:b/>
                <w:bCs/>
              </w:rPr>
            </w:pPr>
          </w:p>
        </w:tc>
      </w:tr>
      <w:tr w:rsidR="00FA62FD" w:rsidRPr="00B21467" w14:paraId="7D05F86D" w14:textId="77777777" w:rsidTr="00747AEE">
        <w:tc>
          <w:tcPr>
            <w:tcW w:w="3300" w:type="pct"/>
            <w:tcBorders>
              <w:top w:val="nil"/>
              <w:left w:val="nil"/>
              <w:bottom w:val="nil"/>
              <w:right w:val="nil"/>
            </w:tcBorders>
            <w:vAlign w:val="center"/>
          </w:tcPr>
          <w:p w14:paraId="2A79D9DF"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sidRPr="00B21467">
              <w:rPr>
                <w:rFonts w:cs="Arial"/>
                <w:b/>
                <w:bCs/>
              </w:rPr>
              <w:t xml:space="preserve">At 1 January </w:t>
            </w:r>
          </w:p>
        </w:tc>
        <w:tc>
          <w:tcPr>
            <w:tcW w:w="850" w:type="pct"/>
            <w:tcBorders>
              <w:left w:val="nil"/>
              <w:bottom w:val="nil"/>
              <w:right w:val="nil"/>
            </w:tcBorders>
            <w:shd w:val="clear" w:color="auto" w:fill="FAFAFA"/>
            <w:noWrap/>
            <w:vAlign w:val="bottom"/>
          </w:tcPr>
          <w:p w14:paraId="1FA81788"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sidRPr="00FA62FD">
              <w:rPr>
                <w:rFonts w:cs="Arial"/>
                <w:lang w:val="en-GB"/>
              </w:rPr>
              <w:t>15,015</w:t>
            </w:r>
          </w:p>
        </w:tc>
        <w:tc>
          <w:tcPr>
            <w:tcW w:w="850" w:type="pct"/>
            <w:tcBorders>
              <w:left w:val="nil"/>
              <w:bottom w:val="nil"/>
              <w:right w:val="nil"/>
            </w:tcBorders>
            <w:shd w:val="clear" w:color="auto" w:fill="auto"/>
            <w:noWrap/>
            <w:vAlign w:val="bottom"/>
          </w:tcPr>
          <w:p w14:paraId="0E9B75E1"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lang w:val="en-GB"/>
              </w:rPr>
              <w:t>14,555</w:t>
            </w:r>
          </w:p>
        </w:tc>
      </w:tr>
      <w:tr w:rsidR="00FA62FD" w:rsidRPr="00B21467" w14:paraId="0543D3A4" w14:textId="77777777" w:rsidTr="00747AEE">
        <w:tc>
          <w:tcPr>
            <w:tcW w:w="3300" w:type="pct"/>
            <w:tcBorders>
              <w:top w:val="nil"/>
              <w:left w:val="nil"/>
              <w:bottom w:val="nil"/>
              <w:right w:val="nil"/>
            </w:tcBorders>
            <w:noWrap/>
            <w:vAlign w:val="center"/>
          </w:tcPr>
          <w:p w14:paraId="69185692" w14:textId="77777777" w:rsidR="00FA62FD" w:rsidRPr="00B21467" w:rsidRDefault="00FA62FD" w:rsidP="00F36CBA">
            <w:pPr>
              <w:spacing w:line="240" w:lineRule="auto"/>
              <w:ind w:left="431"/>
              <w:rPr>
                <w:rFonts w:cs="Arial"/>
                <w:cs/>
              </w:rPr>
            </w:pPr>
            <w:r w:rsidRPr="00B21467">
              <w:rPr>
                <w:rFonts w:cs="Arial"/>
                <w:spacing w:val="-4"/>
              </w:rPr>
              <w:t>Additional paid-up share capital in a subsidiary</w:t>
            </w:r>
          </w:p>
        </w:tc>
        <w:tc>
          <w:tcPr>
            <w:tcW w:w="850" w:type="pct"/>
            <w:tcBorders>
              <w:top w:val="nil"/>
              <w:left w:val="nil"/>
              <w:right w:val="nil"/>
            </w:tcBorders>
            <w:shd w:val="clear" w:color="auto" w:fill="FAFAFA"/>
            <w:noWrap/>
            <w:vAlign w:val="bottom"/>
          </w:tcPr>
          <w:p w14:paraId="65BE0B4F" w14:textId="77777777" w:rsidR="00FA62FD" w:rsidRPr="00DB7756"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sidRPr="00DB7756">
              <w:rPr>
                <w:rFonts w:cs="Arial"/>
                <w:lang w:val="en-GB"/>
              </w:rPr>
              <w:t>-</w:t>
            </w:r>
          </w:p>
        </w:tc>
        <w:tc>
          <w:tcPr>
            <w:tcW w:w="850" w:type="pct"/>
            <w:tcBorders>
              <w:top w:val="nil"/>
              <w:left w:val="nil"/>
              <w:right w:val="nil"/>
            </w:tcBorders>
            <w:shd w:val="clear" w:color="auto" w:fill="auto"/>
            <w:noWrap/>
            <w:vAlign w:val="bottom"/>
          </w:tcPr>
          <w:p w14:paraId="46C4C199" w14:textId="77777777" w:rsidR="00FA62FD" w:rsidRPr="00DB7756"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sidRPr="00DB7756">
              <w:rPr>
                <w:rFonts w:cs="Arial"/>
                <w:lang w:val="en-GB"/>
              </w:rPr>
              <w:t>460</w:t>
            </w:r>
          </w:p>
        </w:tc>
      </w:tr>
      <w:tr w:rsidR="00DB7756" w:rsidRPr="00B21467" w14:paraId="6142B19C" w14:textId="77777777" w:rsidTr="00747AEE">
        <w:tc>
          <w:tcPr>
            <w:tcW w:w="3300" w:type="pct"/>
            <w:tcBorders>
              <w:top w:val="nil"/>
              <w:left w:val="nil"/>
              <w:bottom w:val="nil"/>
              <w:right w:val="nil"/>
            </w:tcBorders>
            <w:noWrap/>
            <w:vAlign w:val="center"/>
          </w:tcPr>
          <w:p w14:paraId="5F7D00B9" w14:textId="01E64C91" w:rsidR="00DB7756" w:rsidRPr="00B21467" w:rsidRDefault="00DB7756" w:rsidP="00F36CBA">
            <w:pPr>
              <w:spacing w:line="240" w:lineRule="auto"/>
              <w:ind w:left="431"/>
              <w:rPr>
                <w:rFonts w:cs="Arial"/>
                <w:spacing w:val="-4"/>
              </w:rPr>
            </w:pPr>
            <w:r>
              <w:rPr>
                <w:rFonts w:cs="Arial"/>
                <w:spacing w:val="-4"/>
              </w:rPr>
              <w:t>Loss from impairment</w:t>
            </w:r>
            <w:r w:rsidR="004824B4">
              <w:rPr>
                <w:rFonts w:cs="Arial"/>
                <w:spacing w:val="-4"/>
              </w:rPr>
              <w:t xml:space="preserve"> (Note 32)</w:t>
            </w:r>
          </w:p>
        </w:tc>
        <w:tc>
          <w:tcPr>
            <w:tcW w:w="850" w:type="pct"/>
            <w:tcBorders>
              <w:top w:val="nil"/>
              <w:left w:val="nil"/>
              <w:right w:val="nil"/>
            </w:tcBorders>
            <w:shd w:val="clear" w:color="auto" w:fill="FAFAFA"/>
            <w:noWrap/>
            <w:vAlign w:val="bottom"/>
          </w:tcPr>
          <w:p w14:paraId="59919A3B" w14:textId="34E4EB5E" w:rsidR="00DB7756" w:rsidRPr="00DB7756" w:rsidRDefault="00DB7756"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Pr>
                <w:rFonts w:cs="Arial"/>
                <w:lang w:val="en-GB"/>
              </w:rPr>
              <w:t>(162)</w:t>
            </w:r>
          </w:p>
        </w:tc>
        <w:tc>
          <w:tcPr>
            <w:tcW w:w="850" w:type="pct"/>
            <w:tcBorders>
              <w:top w:val="nil"/>
              <w:left w:val="nil"/>
              <w:right w:val="nil"/>
            </w:tcBorders>
            <w:shd w:val="clear" w:color="auto" w:fill="auto"/>
            <w:noWrap/>
            <w:vAlign w:val="bottom"/>
          </w:tcPr>
          <w:p w14:paraId="41D69C9B" w14:textId="1CF099FF" w:rsidR="00DB7756" w:rsidRPr="00DB7756" w:rsidRDefault="00DB7756"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Pr>
                <w:rFonts w:cs="Arial"/>
                <w:lang w:val="en-GB"/>
              </w:rPr>
              <w:t>-</w:t>
            </w:r>
          </w:p>
        </w:tc>
      </w:tr>
      <w:tr w:rsidR="00DB7756" w:rsidRPr="00B21467" w14:paraId="025807E5" w14:textId="77777777" w:rsidTr="00747AEE">
        <w:tc>
          <w:tcPr>
            <w:tcW w:w="3300" w:type="pct"/>
            <w:tcBorders>
              <w:top w:val="nil"/>
              <w:left w:val="nil"/>
              <w:bottom w:val="nil"/>
              <w:right w:val="nil"/>
            </w:tcBorders>
            <w:noWrap/>
            <w:vAlign w:val="center"/>
          </w:tcPr>
          <w:p w14:paraId="6E2659FF" w14:textId="23D020EB" w:rsidR="00DB7756" w:rsidRPr="00B21467" w:rsidRDefault="00747AEE" w:rsidP="00F36CBA">
            <w:pPr>
              <w:spacing w:line="240" w:lineRule="auto"/>
              <w:ind w:left="431"/>
              <w:rPr>
                <w:rFonts w:cs="Arial"/>
                <w:spacing w:val="-4"/>
              </w:rPr>
            </w:pPr>
            <w:r>
              <w:rPr>
                <w:rFonts w:cs="Arial"/>
                <w:spacing w:val="-4"/>
              </w:rPr>
              <w:t>C</w:t>
            </w:r>
            <w:r w:rsidR="00DB7756">
              <w:rPr>
                <w:rFonts w:cs="Arial"/>
                <w:spacing w:val="-4"/>
              </w:rPr>
              <w:t>lassified as</w:t>
            </w:r>
            <w:r>
              <w:rPr>
                <w:rFonts w:cs="Arial"/>
                <w:spacing w:val="-4"/>
              </w:rPr>
              <w:t xml:space="preserve"> assets</w:t>
            </w:r>
            <w:r w:rsidR="00DB7756">
              <w:rPr>
                <w:rFonts w:cs="Arial"/>
                <w:spacing w:val="-4"/>
              </w:rPr>
              <w:t xml:space="preserve"> held</w:t>
            </w:r>
            <w:r w:rsidR="00912BB5">
              <w:rPr>
                <w:rFonts w:cs="Arial"/>
                <w:spacing w:val="-4"/>
              </w:rPr>
              <w:t xml:space="preserve"> </w:t>
            </w:r>
            <w:r w:rsidR="00DB7756">
              <w:rPr>
                <w:rFonts w:cs="Arial"/>
                <w:spacing w:val="-4"/>
              </w:rPr>
              <w:t>for</w:t>
            </w:r>
            <w:r w:rsidR="00912BB5">
              <w:rPr>
                <w:rFonts w:cs="Arial"/>
                <w:spacing w:val="-4"/>
              </w:rPr>
              <w:t xml:space="preserve"> </w:t>
            </w:r>
            <w:r w:rsidR="00DB7756">
              <w:rPr>
                <w:rFonts w:cs="Arial"/>
                <w:spacing w:val="-4"/>
              </w:rPr>
              <w:t>sale (Note 32)</w:t>
            </w:r>
          </w:p>
        </w:tc>
        <w:tc>
          <w:tcPr>
            <w:tcW w:w="850" w:type="pct"/>
            <w:tcBorders>
              <w:top w:val="nil"/>
              <w:left w:val="nil"/>
              <w:bottom w:val="single" w:sz="4" w:space="0" w:color="auto"/>
              <w:right w:val="nil"/>
            </w:tcBorders>
            <w:shd w:val="clear" w:color="auto" w:fill="FAFAFA"/>
            <w:noWrap/>
            <w:vAlign w:val="bottom"/>
          </w:tcPr>
          <w:p w14:paraId="50576BFE" w14:textId="731E5172" w:rsidR="00DB7756" w:rsidRPr="00DB7756" w:rsidRDefault="00DB7756"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Pr>
                <w:rFonts w:cs="Arial"/>
                <w:lang w:val="en-GB"/>
              </w:rPr>
              <w:t>(808)</w:t>
            </w:r>
          </w:p>
        </w:tc>
        <w:tc>
          <w:tcPr>
            <w:tcW w:w="850" w:type="pct"/>
            <w:tcBorders>
              <w:top w:val="nil"/>
              <w:left w:val="nil"/>
              <w:bottom w:val="single" w:sz="4" w:space="0" w:color="auto"/>
              <w:right w:val="nil"/>
            </w:tcBorders>
            <w:shd w:val="clear" w:color="auto" w:fill="auto"/>
            <w:noWrap/>
            <w:vAlign w:val="bottom"/>
          </w:tcPr>
          <w:p w14:paraId="44D6DFE4" w14:textId="6D276F95" w:rsidR="00DB7756" w:rsidRPr="00DB7756" w:rsidRDefault="00DB7756"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r>
              <w:rPr>
                <w:rFonts w:cs="Arial"/>
                <w:lang w:val="en-GB"/>
              </w:rPr>
              <w:t>-</w:t>
            </w:r>
          </w:p>
        </w:tc>
      </w:tr>
      <w:tr w:rsidR="00F36CBA" w:rsidRPr="00B21467" w14:paraId="1A25D013" w14:textId="77777777" w:rsidTr="00747AEE">
        <w:tc>
          <w:tcPr>
            <w:tcW w:w="3300" w:type="pct"/>
            <w:tcBorders>
              <w:top w:val="nil"/>
              <w:left w:val="nil"/>
              <w:bottom w:val="nil"/>
              <w:right w:val="nil"/>
            </w:tcBorders>
            <w:noWrap/>
            <w:vAlign w:val="center"/>
          </w:tcPr>
          <w:p w14:paraId="03807FE0" w14:textId="77777777" w:rsidR="00F36CBA" w:rsidRDefault="00F36CBA" w:rsidP="00F36CBA">
            <w:pPr>
              <w:spacing w:line="240" w:lineRule="auto"/>
              <w:ind w:left="431"/>
              <w:rPr>
                <w:rFonts w:cs="Arial"/>
                <w:spacing w:val="-4"/>
              </w:rPr>
            </w:pPr>
          </w:p>
        </w:tc>
        <w:tc>
          <w:tcPr>
            <w:tcW w:w="850" w:type="pct"/>
            <w:tcBorders>
              <w:top w:val="single" w:sz="4" w:space="0" w:color="auto"/>
              <w:left w:val="nil"/>
              <w:right w:val="nil"/>
            </w:tcBorders>
            <w:shd w:val="clear" w:color="auto" w:fill="FAFAFA"/>
            <w:noWrap/>
            <w:vAlign w:val="bottom"/>
          </w:tcPr>
          <w:p w14:paraId="73B66F6A" w14:textId="77777777" w:rsidR="00F36CBA" w:rsidRDefault="00F36CBA"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p>
        </w:tc>
        <w:tc>
          <w:tcPr>
            <w:tcW w:w="850" w:type="pct"/>
            <w:tcBorders>
              <w:top w:val="single" w:sz="4" w:space="0" w:color="auto"/>
              <w:left w:val="nil"/>
              <w:right w:val="nil"/>
            </w:tcBorders>
            <w:shd w:val="clear" w:color="auto" w:fill="auto"/>
            <w:noWrap/>
            <w:vAlign w:val="bottom"/>
          </w:tcPr>
          <w:p w14:paraId="38DD3ACE" w14:textId="77777777" w:rsidR="00F36CBA" w:rsidRDefault="00F36CBA"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lang w:val="en-GB"/>
              </w:rPr>
            </w:pPr>
          </w:p>
        </w:tc>
      </w:tr>
      <w:tr w:rsidR="00FA62FD" w:rsidRPr="00B21467" w14:paraId="546CCC37" w14:textId="77777777" w:rsidTr="00747AEE">
        <w:tc>
          <w:tcPr>
            <w:tcW w:w="3300" w:type="pct"/>
            <w:tcBorders>
              <w:top w:val="nil"/>
              <w:left w:val="nil"/>
              <w:bottom w:val="nil"/>
              <w:right w:val="nil"/>
            </w:tcBorders>
            <w:noWrap/>
            <w:vAlign w:val="center"/>
          </w:tcPr>
          <w:p w14:paraId="161AF1E1"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sidRPr="00B21467">
              <w:rPr>
                <w:rFonts w:cs="Arial"/>
                <w:b/>
                <w:bCs/>
              </w:rPr>
              <w:t>At 31 December</w:t>
            </w:r>
          </w:p>
        </w:tc>
        <w:tc>
          <w:tcPr>
            <w:tcW w:w="850" w:type="pct"/>
            <w:tcBorders>
              <w:left w:val="nil"/>
              <w:bottom w:val="single" w:sz="4" w:space="0" w:color="auto"/>
              <w:right w:val="nil"/>
            </w:tcBorders>
            <w:shd w:val="clear" w:color="auto" w:fill="FAFAFA"/>
            <w:noWrap/>
            <w:vAlign w:val="bottom"/>
          </w:tcPr>
          <w:p w14:paraId="22BDFA2A" w14:textId="6E0B07BE"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1</w:t>
            </w:r>
            <w:r w:rsidR="00DB7756">
              <w:rPr>
                <w:rFonts w:cs="Arial"/>
              </w:rPr>
              <w:t>4,045</w:t>
            </w:r>
          </w:p>
        </w:tc>
        <w:tc>
          <w:tcPr>
            <w:tcW w:w="850" w:type="pct"/>
            <w:tcBorders>
              <w:left w:val="nil"/>
              <w:bottom w:val="single" w:sz="4" w:space="0" w:color="auto"/>
              <w:right w:val="nil"/>
            </w:tcBorders>
            <w:shd w:val="clear" w:color="auto" w:fill="auto"/>
            <w:noWrap/>
            <w:vAlign w:val="bottom"/>
          </w:tcPr>
          <w:p w14:paraId="6D32E44A" w14:textId="77777777" w:rsidR="00FA62FD" w:rsidRPr="00B21467" w:rsidRDefault="00FA62F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Pr>
                <w:rFonts w:cs="Arial"/>
              </w:rPr>
              <w:t>15,015</w:t>
            </w:r>
          </w:p>
        </w:tc>
      </w:tr>
    </w:tbl>
    <w:p w14:paraId="6CE33205" w14:textId="77777777" w:rsidR="00AF6383" w:rsidRPr="00F36CBA" w:rsidRDefault="00AF6383"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cs="Arial"/>
          <w:sz w:val="16"/>
          <w:szCs w:val="16"/>
        </w:rPr>
      </w:pPr>
    </w:p>
    <w:p w14:paraId="7E8E5987" w14:textId="77777777" w:rsidR="003B316B" w:rsidRPr="00F36CBA" w:rsidRDefault="003B316B"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eastAsia="MS Mincho" w:cs="Arial"/>
          <w:b/>
          <w:bCs/>
          <w:color w:val="CF4A02"/>
        </w:rPr>
      </w:pPr>
      <w:r w:rsidRPr="00F36CBA">
        <w:rPr>
          <w:rFonts w:eastAsia="MS Mincho" w:cs="Arial"/>
          <w:b/>
          <w:bCs/>
          <w:color w:val="CF4A02"/>
        </w:rPr>
        <w:t>Indirect subsidiaries</w:t>
      </w:r>
    </w:p>
    <w:p w14:paraId="1307DF36" w14:textId="77777777" w:rsidR="00F36CBA" w:rsidRPr="00F36CBA" w:rsidRDefault="00F36CBA" w:rsidP="00F36CBA">
      <w:pPr>
        <w:spacing w:line="240" w:lineRule="auto"/>
        <w:ind w:left="547" w:hanging="7"/>
        <w:jc w:val="both"/>
        <w:rPr>
          <w:rFonts w:cs="Arial"/>
          <w:b/>
          <w:bCs/>
          <w:i/>
          <w:iCs/>
          <w:sz w:val="16"/>
          <w:szCs w:val="16"/>
        </w:rPr>
      </w:pPr>
    </w:p>
    <w:p w14:paraId="4063BE38" w14:textId="58AA2986" w:rsidR="00FA62FD" w:rsidRPr="00F36CBA" w:rsidRDefault="00FA62FD" w:rsidP="00F36CBA">
      <w:pPr>
        <w:spacing w:line="240" w:lineRule="auto"/>
        <w:ind w:left="547" w:hanging="7"/>
        <w:jc w:val="both"/>
        <w:rPr>
          <w:rFonts w:cs="Arial"/>
          <w:b/>
          <w:bCs/>
          <w:i/>
          <w:iCs/>
        </w:rPr>
      </w:pPr>
      <w:r w:rsidRPr="00F36CBA">
        <w:rPr>
          <w:rFonts w:cs="Arial"/>
          <w:b/>
          <w:bCs/>
          <w:i/>
          <w:iCs/>
        </w:rPr>
        <w:t>TOP Ventures Hong Kong Limited</w:t>
      </w:r>
    </w:p>
    <w:p w14:paraId="4D8540CF" w14:textId="77777777" w:rsidR="00FA62FD" w:rsidRPr="00F36CBA" w:rsidRDefault="00FA62FD" w:rsidP="00F36CBA">
      <w:pPr>
        <w:spacing w:line="240" w:lineRule="auto"/>
        <w:ind w:left="547" w:hanging="7"/>
        <w:jc w:val="both"/>
        <w:rPr>
          <w:rFonts w:cs="Arial"/>
          <w:sz w:val="16"/>
          <w:szCs w:val="16"/>
        </w:rPr>
      </w:pPr>
    </w:p>
    <w:p w14:paraId="0C143692" w14:textId="77777777" w:rsidR="00FA62FD" w:rsidRPr="00F36CBA" w:rsidRDefault="00FA62FD" w:rsidP="00F36CBA">
      <w:pPr>
        <w:spacing w:line="240" w:lineRule="auto"/>
        <w:ind w:left="547" w:hanging="7"/>
        <w:jc w:val="both"/>
        <w:rPr>
          <w:rFonts w:cs="Arial"/>
        </w:rPr>
      </w:pPr>
      <w:r w:rsidRPr="00F36CBA">
        <w:rPr>
          <w:rFonts w:cs="Arial"/>
        </w:rPr>
        <w:t xml:space="preserve">On 2 January 2020, at the Executive Committee Meeting No.1/2020, the committee passed a resolution to </w:t>
      </w:r>
      <w:r w:rsidRPr="00F36CBA">
        <w:rPr>
          <w:rFonts w:cs="Arial"/>
          <w:spacing w:val="-4"/>
        </w:rPr>
        <w:t xml:space="preserve">approve </w:t>
      </w:r>
      <w:r w:rsidRPr="00F36CBA">
        <w:rPr>
          <w:rFonts w:cs="Arial"/>
        </w:rPr>
        <w:t>an</w:t>
      </w:r>
      <w:r w:rsidRPr="00F36CBA">
        <w:rPr>
          <w:rFonts w:cs="Arial"/>
          <w:cs/>
        </w:rPr>
        <w:t xml:space="preserve"> </w:t>
      </w:r>
      <w:r w:rsidRPr="00F36CBA">
        <w:rPr>
          <w:rFonts w:cs="Arial"/>
        </w:rPr>
        <w:t>increase in registered capital of TOP Ventures Hong Kong Limited amounting to US Dollars 8.30 million or equivalent to Baht 251 million. The subsidiary</w:t>
      </w:r>
      <w:r w:rsidRPr="00F36CBA">
        <w:rPr>
          <w:rFonts w:cs="Arial"/>
          <w:cs/>
        </w:rPr>
        <w:t xml:space="preserve"> </w:t>
      </w:r>
      <w:r w:rsidRPr="00F36CBA">
        <w:rPr>
          <w:rFonts w:cs="Arial"/>
        </w:rPr>
        <w:t>received payment on 7 January 2020 and already registered the change of registered capital.</w:t>
      </w:r>
    </w:p>
    <w:p w14:paraId="7E7E2BB1" w14:textId="77777777" w:rsidR="00FA62FD" w:rsidRPr="00F36CBA" w:rsidRDefault="00FA62FD" w:rsidP="00F36CBA">
      <w:pPr>
        <w:spacing w:line="240" w:lineRule="auto"/>
        <w:ind w:left="547" w:hanging="7"/>
        <w:jc w:val="both"/>
        <w:rPr>
          <w:rFonts w:cs="Arial"/>
          <w:sz w:val="16"/>
          <w:szCs w:val="16"/>
        </w:rPr>
      </w:pPr>
    </w:p>
    <w:p w14:paraId="495F2F65" w14:textId="7E9B41CE" w:rsidR="00FA62FD" w:rsidRPr="00F36CBA" w:rsidRDefault="00FA62FD" w:rsidP="00F36CBA">
      <w:pPr>
        <w:spacing w:line="240" w:lineRule="auto"/>
        <w:ind w:left="547" w:hanging="7"/>
        <w:jc w:val="both"/>
        <w:rPr>
          <w:rFonts w:cs="Arial"/>
        </w:rPr>
      </w:pPr>
      <w:r w:rsidRPr="00F36CBA">
        <w:rPr>
          <w:rFonts w:cs="Arial"/>
        </w:rPr>
        <w:t xml:space="preserve">On 24 July 2020, at the Executive Committee Meeting No. 3/2020, the committee passed a resolution to </w:t>
      </w:r>
      <w:r w:rsidRPr="00F36CBA">
        <w:rPr>
          <w:rFonts w:cs="Arial"/>
          <w:spacing w:val="-4"/>
        </w:rPr>
        <w:t xml:space="preserve">approve </w:t>
      </w:r>
      <w:r w:rsidRPr="00F36CBA">
        <w:rPr>
          <w:rFonts w:cs="Arial"/>
        </w:rPr>
        <w:t>an</w:t>
      </w:r>
      <w:r w:rsidRPr="00F36CBA">
        <w:rPr>
          <w:rFonts w:cs="Arial"/>
          <w:cs/>
        </w:rPr>
        <w:t xml:space="preserve"> </w:t>
      </w:r>
      <w:r w:rsidRPr="00F36CBA">
        <w:rPr>
          <w:rFonts w:cs="Arial"/>
        </w:rPr>
        <w:t>increase in registered capital of TOP Ventures Hong Kong Limited amounting to US Dollars 0.50 million or equivalent to Baht 16 million. The subsidiary</w:t>
      </w:r>
      <w:r w:rsidRPr="00F36CBA">
        <w:rPr>
          <w:rFonts w:cs="Arial"/>
          <w:cs/>
        </w:rPr>
        <w:t xml:space="preserve"> </w:t>
      </w:r>
      <w:r w:rsidRPr="00F36CBA">
        <w:rPr>
          <w:rFonts w:cs="Arial"/>
        </w:rPr>
        <w:t>received payment on 31 July 2020 and already registered the change of registered capital.</w:t>
      </w:r>
    </w:p>
    <w:p w14:paraId="63AA068A" w14:textId="77777777" w:rsidR="00FB5280" w:rsidRPr="00F36CBA" w:rsidRDefault="00FB5280" w:rsidP="00F36CBA">
      <w:pPr>
        <w:spacing w:line="240" w:lineRule="auto"/>
        <w:ind w:left="547" w:hanging="7"/>
        <w:jc w:val="both"/>
        <w:rPr>
          <w:rFonts w:cs="Arial"/>
          <w:sz w:val="16"/>
          <w:szCs w:val="16"/>
        </w:rPr>
      </w:pPr>
    </w:p>
    <w:p w14:paraId="0CC9B59A" w14:textId="398292C8" w:rsidR="00FB5280" w:rsidRPr="00F36CBA" w:rsidRDefault="00FB5280" w:rsidP="00F36CBA">
      <w:pPr>
        <w:spacing w:line="240" w:lineRule="auto"/>
        <w:ind w:left="547" w:hanging="7"/>
        <w:jc w:val="both"/>
        <w:rPr>
          <w:rFonts w:cs="Arial"/>
        </w:rPr>
      </w:pPr>
      <w:r w:rsidRPr="00F36CBA">
        <w:rPr>
          <w:rFonts w:cs="Arial"/>
        </w:rPr>
        <w:t xml:space="preserve">On </w:t>
      </w:r>
      <w:r w:rsidR="00794C06" w:rsidRPr="00F36CBA">
        <w:rPr>
          <w:rFonts w:cs="Arial"/>
        </w:rPr>
        <w:t>26</w:t>
      </w:r>
      <w:r w:rsidRPr="00F36CBA">
        <w:rPr>
          <w:rFonts w:cs="Arial"/>
        </w:rPr>
        <w:t xml:space="preserve"> October 2020, at the </w:t>
      </w:r>
      <w:r w:rsidR="00794C06" w:rsidRPr="00F36CBA">
        <w:rPr>
          <w:rFonts w:cs="Arial"/>
        </w:rPr>
        <w:t xml:space="preserve">Executive Committee Meeting No.4/2020, the committee </w:t>
      </w:r>
      <w:r w:rsidRPr="00F36CBA">
        <w:rPr>
          <w:rFonts w:cs="Arial"/>
        </w:rPr>
        <w:t>passed a resolution to approve</w:t>
      </w:r>
      <w:r w:rsidR="00794C06" w:rsidRPr="00F36CBA">
        <w:rPr>
          <w:rFonts w:cs="Arial"/>
        </w:rPr>
        <w:t xml:space="preserve"> an increase in registered capital</w:t>
      </w:r>
      <w:r w:rsidRPr="00F36CBA">
        <w:rPr>
          <w:rFonts w:cs="Arial"/>
        </w:rPr>
        <w:t xml:space="preserve"> of TOP Ventures Hong Kong Limited amounting to US Dollars 2.00 million or equivalent to Baht 62.40 million. The subsidiary</w:t>
      </w:r>
      <w:r w:rsidRPr="00F36CBA">
        <w:rPr>
          <w:rFonts w:cs="Arial"/>
          <w:cs/>
        </w:rPr>
        <w:t xml:space="preserve"> </w:t>
      </w:r>
      <w:r w:rsidR="00794C06" w:rsidRPr="00F36CBA">
        <w:rPr>
          <w:rFonts w:cs="Arial"/>
        </w:rPr>
        <w:t>received payment on 30 October 2020 and already registered the change of registered capital</w:t>
      </w:r>
      <w:r w:rsidRPr="00F36CBA">
        <w:rPr>
          <w:rFonts w:cs="Arial"/>
        </w:rPr>
        <w:t>.</w:t>
      </w:r>
    </w:p>
    <w:p w14:paraId="314883C7" w14:textId="77777777" w:rsidR="00FA62FD" w:rsidRPr="00F36CBA" w:rsidRDefault="00FA62FD" w:rsidP="00F36CBA">
      <w:pPr>
        <w:spacing w:line="240" w:lineRule="auto"/>
        <w:ind w:left="547" w:hanging="7"/>
        <w:jc w:val="both"/>
        <w:rPr>
          <w:rFonts w:cs="Arial"/>
          <w:sz w:val="16"/>
          <w:szCs w:val="16"/>
        </w:rPr>
      </w:pPr>
    </w:p>
    <w:p w14:paraId="45F430ED" w14:textId="77777777" w:rsidR="00FA62FD" w:rsidRPr="00F36CBA" w:rsidRDefault="00FA62FD" w:rsidP="00F36CBA">
      <w:pPr>
        <w:spacing w:line="240" w:lineRule="auto"/>
        <w:ind w:left="547" w:hanging="7"/>
        <w:jc w:val="both"/>
        <w:rPr>
          <w:rFonts w:cs="Arial"/>
          <w:b/>
          <w:bCs/>
          <w:i/>
          <w:iCs/>
        </w:rPr>
      </w:pPr>
      <w:r w:rsidRPr="00F36CBA">
        <w:rPr>
          <w:rFonts w:cs="Arial"/>
          <w:b/>
          <w:bCs/>
          <w:i/>
          <w:iCs/>
        </w:rPr>
        <w:t>TOP Ventures America LLC</w:t>
      </w:r>
    </w:p>
    <w:p w14:paraId="4405C073" w14:textId="77777777" w:rsidR="00FA62FD" w:rsidRPr="00F36CBA" w:rsidRDefault="00FA62FD" w:rsidP="00F36CBA">
      <w:pPr>
        <w:spacing w:line="240" w:lineRule="auto"/>
        <w:ind w:left="540"/>
        <w:jc w:val="both"/>
        <w:rPr>
          <w:rFonts w:cs="Arial"/>
          <w:sz w:val="16"/>
          <w:szCs w:val="16"/>
        </w:rPr>
      </w:pPr>
    </w:p>
    <w:p w14:paraId="2BB4D924" w14:textId="77777777" w:rsidR="00FA62FD" w:rsidRPr="00F36CBA" w:rsidRDefault="00FA62FD" w:rsidP="00F36CBA">
      <w:pPr>
        <w:spacing w:line="240" w:lineRule="auto"/>
        <w:ind w:left="547" w:hanging="7"/>
        <w:jc w:val="both"/>
        <w:rPr>
          <w:rFonts w:cs="Arial"/>
        </w:rPr>
      </w:pPr>
      <w:r w:rsidRPr="00F36CBA">
        <w:rPr>
          <w:rFonts w:cs="Arial"/>
          <w:spacing w:val="-2"/>
        </w:rPr>
        <w:t>On 2 January 2020, at the Executive Committee Meeting No.1/2020, the committee passed a resolution to approve</w:t>
      </w:r>
      <w:r w:rsidRPr="00F36CBA">
        <w:rPr>
          <w:rFonts w:cs="Arial"/>
        </w:rPr>
        <w:t xml:space="preserve"> an</w:t>
      </w:r>
      <w:r w:rsidRPr="00F36CBA">
        <w:rPr>
          <w:rFonts w:cs="Arial"/>
          <w:cs/>
        </w:rPr>
        <w:t xml:space="preserve"> </w:t>
      </w:r>
      <w:r w:rsidRPr="00F36CBA">
        <w:rPr>
          <w:rFonts w:cs="Arial"/>
        </w:rPr>
        <w:t>increase in registered capital of TOP Ventures America LLC amounting to US Dollars 8.20 million or equivalent to Baht 248 million. The subsidiary received</w:t>
      </w:r>
      <w:r w:rsidRPr="00F36CBA">
        <w:rPr>
          <w:rFonts w:cs="Arial"/>
          <w:cs/>
        </w:rPr>
        <w:t xml:space="preserve"> </w:t>
      </w:r>
      <w:r w:rsidRPr="00F36CBA">
        <w:rPr>
          <w:rFonts w:cs="Arial"/>
        </w:rPr>
        <w:t>payment on 7 January 2020 and already registered the change of registered capital.</w:t>
      </w:r>
    </w:p>
    <w:p w14:paraId="53FAF9FE" w14:textId="77777777" w:rsidR="00FA62FD" w:rsidRPr="00F36CBA" w:rsidRDefault="00FA62FD" w:rsidP="00F36CBA">
      <w:pPr>
        <w:spacing w:line="240" w:lineRule="auto"/>
        <w:jc w:val="both"/>
        <w:rPr>
          <w:rFonts w:cs="Arial"/>
          <w:sz w:val="16"/>
          <w:szCs w:val="16"/>
        </w:rPr>
      </w:pPr>
    </w:p>
    <w:p w14:paraId="5E555CCA" w14:textId="77777777" w:rsidR="00FA62FD" w:rsidRPr="00F36CBA" w:rsidRDefault="00FA62FD" w:rsidP="00F36CBA">
      <w:pPr>
        <w:spacing w:line="240" w:lineRule="auto"/>
        <w:ind w:left="547" w:hanging="7"/>
        <w:jc w:val="both"/>
        <w:rPr>
          <w:rFonts w:cs="Arial"/>
        </w:rPr>
      </w:pPr>
      <w:r w:rsidRPr="00F36CBA">
        <w:rPr>
          <w:rFonts w:cs="Arial"/>
        </w:rPr>
        <w:t>On 24 July 2020, at the Executive Committee Meeting No. 3/2020, the committee passed a resolution to approve an increase in registered capital of TOP Ventures America LLC amounting to US Dollars 0.50 million or equivalent to Baht 16 million. The subsidiary received payment on 31 July 2020 and already registered the change of registered capital.</w:t>
      </w:r>
    </w:p>
    <w:p w14:paraId="0BD59138" w14:textId="77777777" w:rsidR="00FB5280" w:rsidRPr="00F36CBA" w:rsidRDefault="00FB5280" w:rsidP="00F36CBA">
      <w:pPr>
        <w:spacing w:line="240" w:lineRule="auto"/>
        <w:jc w:val="both"/>
        <w:rPr>
          <w:rFonts w:cs="Arial"/>
          <w:sz w:val="16"/>
          <w:szCs w:val="16"/>
        </w:rPr>
      </w:pPr>
    </w:p>
    <w:p w14:paraId="32283096" w14:textId="44ADFE30" w:rsidR="00794C06" w:rsidRPr="00F36CBA" w:rsidRDefault="00794C06" w:rsidP="00F36CBA">
      <w:pPr>
        <w:spacing w:line="240" w:lineRule="auto"/>
        <w:ind w:left="547" w:hanging="7"/>
        <w:jc w:val="both"/>
        <w:rPr>
          <w:rFonts w:cs="Arial"/>
        </w:rPr>
      </w:pPr>
      <w:r w:rsidRPr="00F36CBA">
        <w:rPr>
          <w:rFonts w:cs="Arial"/>
        </w:rPr>
        <w:t>On 26 October 2020, at the Executive Committee Meeting No.4/2020, the committee passed a resolution to approve an increase in registered capital of TOP Ventures America LLC amounting to US Dollars 2.00 million or equivalent to Baht 62.40 million. The subsidiary</w:t>
      </w:r>
      <w:r w:rsidRPr="00F36CBA">
        <w:rPr>
          <w:rFonts w:cs="Arial"/>
          <w:cs/>
        </w:rPr>
        <w:t xml:space="preserve"> </w:t>
      </w:r>
      <w:r w:rsidRPr="00F36CBA">
        <w:rPr>
          <w:rFonts w:cs="Arial"/>
        </w:rPr>
        <w:t>received payment on 30 October 2020 and already registered the change of registered capital.</w:t>
      </w:r>
    </w:p>
    <w:p w14:paraId="3AD008E2" w14:textId="77777777" w:rsidR="00FB5280" w:rsidRPr="00F36CBA" w:rsidRDefault="00FB5280" w:rsidP="00F36CBA">
      <w:pPr>
        <w:tabs>
          <w:tab w:val="left" w:pos="624"/>
          <w:tab w:val="left" w:pos="1134"/>
          <w:tab w:val="left" w:pos="2490"/>
        </w:tabs>
        <w:spacing w:line="240" w:lineRule="auto"/>
        <w:ind w:left="624" w:hanging="624"/>
        <w:jc w:val="both"/>
        <w:rPr>
          <w:rFonts w:cs="Arial"/>
          <w:b/>
          <w:bCs/>
        </w:rPr>
      </w:pPr>
    </w:p>
    <w:p w14:paraId="59F18BEF" w14:textId="77777777" w:rsidR="00FB5280" w:rsidRPr="00B21467" w:rsidRDefault="00FB5280" w:rsidP="00FA62FD">
      <w:pPr>
        <w:ind w:left="547" w:hanging="7"/>
        <w:jc w:val="thaiDistribute"/>
        <w:rPr>
          <w:rFonts w:cs="Arial"/>
        </w:rPr>
        <w:sectPr w:rsidR="00FB5280" w:rsidRPr="00B21467" w:rsidSect="000E1FEF">
          <w:pgSz w:w="11909" w:h="16834" w:code="9"/>
          <w:pgMar w:top="1440" w:right="720" w:bottom="720" w:left="1728" w:header="720" w:footer="720" w:gutter="0"/>
          <w:cols w:space="720"/>
        </w:sectPr>
      </w:pPr>
    </w:p>
    <w:p w14:paraId="02EA1E29" w14:textId="77777777" w:rsidR="00F36CBA" w:rsidRDefault="00F36CBA" w:rsidP="00B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cs="Arial"/>
          <w:b/>
          <w:bCs/>
          <w:color w:val="CF4A02"/>
        </w:rPr>
      </w:pPr>
    </w:p>
    <w:p w14:paraId="5DFE9D4A" w14:textId="25387B97" w:rsidR="00AF6383" w:rsidRPr="00B21467" w:rsidRDefault="00873905" w:rsidP="00B214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540"/>
        <w:rPr>
          <w:rFonts w:eastAsia="MS Mincho" w:cs="Arial"/>
          <w:b/>
          <w:bCs/>
          <w:color w:val="CF4A02"/>
        </w:rPr>
      </w:pPr>
      <w:r w:rsidRPr="00B21467">
        <w:rPr>
          <w:rFonts w:cs="Arial"/>
          <w:b/>
          <w:bCs/>
          <w:color w:val="CF4A02"/>
        </w:rPr>
        <w:t>1</w:t>
      </w:r>
      <w:r w:rsidR="00FA62FD">
        <w:rPr>
          <w:rFonts w:cs="Arial"/>
          <w:b/>
          <w:bCs/>
          <w:color w:val="CF4A02"/>
        </w:rPr>
        <w:t>7</w:t>
      </w:r>
      <w:r w:rsidRPr="00B21467">
        <w:rPr>
          <w:rFonts w:cs="Arial"/>
          <w:b/>
          <w:bCs/>
          <w:color w:val="CF4A02"/>
          <w:lang w:val="en-GB"/>
        </w:rPr>
        <w:t>.2</w:t>
      </w:r>
      <w:r w:rsidRPr="00B21467">
        <w:rPr>
          <w:rFonts w:cs="Arial"/>
          <w:b/>
          <w:bCs/>
          <w:color w:val="CF4A02"/>
          <w:cs/>
        </w:rPr>
        <w:tab/>
      </w:r>
      <w:r w:rsidR="00576756" w:rsidRPr="00B21467">
        <w:rPr>
          <w:rFonts w:eastAsia="MS Mincho" w:cs="Arial"/>
          <w:b/>
          <w:bCs/>
          <w:color w:val="CF4A02"/>
        </w:rPr>
        <w:t>The details of subsidiaries are as follows:</w:t>
      </w:r>
    </w:p>
    <w:p w14:paraId="0BE4FD2C" w14:textId="77777777" w:rsidR="00576756" w:rsidRPr="00B21467" w:rsidRDefault="00576756" w:rsidP="008739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bl>
      <w:tblPr>
        <w:tblW w:w="5000" w:type="pct"/>
        <w:tblLook w:val="0000" w:firstRow="0" w:lastRow="0" w:firstColumn="0" w:lastColumn="0" w:noHBand="0" w:noVBand="0"/>
      </w:tblPr>
      <w:tblGrid>
        <w:gridCol w:w="2735"/>
        <w:gridCol w:w="1396"/>
        <w:gridCol w:w="1882"/>
        <w:gridCol w:w="991"/>
        <w:gridCol w:w="1166"/>
        <w:gridCol w:w="1151"/>
        <w:gridCol w:w="1166"/>
        <w:gridCol w:w="1166"/>
        <w:gridCol w:w="801"/>
        <w:gridCol w:w="344"/>
        <w:gridCol w:w="1166"/>
        <w:gridCol w:w="1142"/>
      </w:tblGrid>
      <w:tr w:rsidR="00051A39" w:rsidRPr="00B21467" w14:paraId="03C94EC0" w14:textId="77777777" w:rsidTr="006D3652">
        <w:trPr>
          <w:cantSplit/>
        </w:trPr>
        <w:tc>
          <w:tcPr>
            <w:tcW w:w="905" w:type="pct"/>
            <w:tcBorders>
              <w:top w:val="single" w:sz="4" w:space="0" w:color="auto"/>
              <w:bottom w:val="single" w:sz="4" w:space="0" w:color="auto"/>
            </w:tcBorders>
            <w:shd w:val="clear" w:color="auto" w:fill="auto"/>
          </w:tcPr>
          <w:p w14:paraId="6AD139ED"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tcBorders>
              <w:top w:val="single" w:sz="4" w:space="0" w:color="auto"/>
              <w:bottom w:val="single" w:sz="4" w:space="0" w:color="auto"/>
            </w:tcBorders>
            <w:shd w:val="clear" w:color="auto" w:fill="auto"/>
          </w:tcPr>
          <w:p w14:paraId="77A83B18"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tcBorders>
              <w:top w:val="single" w:sz="4" w:space="0" w:color="auto"/>
              <w:bottom w:val="single" w:sz="4" w:space="0" w:color="auto"/>
            </w:tcBorders>
            <w:shd w:val="clear" w:color="auto" w:fill="auto"/>
          </w:tcPr>
          <w:p w14:paraId="0BF00D9E"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p>
        </w:tc>
        <w:tc>
          <w:tcPr>
            <w:tcW w:w="714" w:type="pct"/>
            <w:gridSpan w:val="2"/>
            <w:tcBorders>
              <w:top w:val="single" w:sz="4" w:space="0" w:color="auto"/>
              <w:bottom w:val="single" w:sz="4" w:space="0" w:color="auto"/>
            </w:tcBorders>
            <w:shd w:val="clear" w:color="auto" w:fill="auto"/>
            <w:vAlign w:val="bottom"/>
          </w:tcPr>
          <w:p w14:paraId="134730A8"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b/>
                <w:bCs/>
                <w:sz w:val="16"/>
                <w:szCs w:val="16"/>
              </w:rPr>
            </w:pPr>
          </w:p>
        </w:tc>
        <w:tc>
          <w:tcPr>
            <w:tcW w:w="767" w:type="pct"/>
            <w:gridSpan w:val="2"/>
            <w:tcBorders>
              <w:top w:val="single" w:sz="4" w:space="0" w:color="auto"/>
              <w:bottom w:val="single" w:sz="4" w:space="0" w:color="auto"/>
            </w:tcBorders>
            <w:shd w:val="clear" w:color="auto" w:fill="auto"/>
            <w:vAlign w:val="bottom"/>
          </w:tcPr>
          <w:p w14:paraId="2D2250BC"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b/>
                <w:bCs/>
                <w:sz w:val="16"/>
                <w:szCs w:val="16"/>
              </w:rPr>
            </w:pPr>
          </w:p>
        </w:tc>
        <w:tc>
          <w:tcPr>
            <w:tcW w:w="651" w:type="pct"/>
            <w:gridSpan w:val="2"/>
            <w:tcBorders>
              <w:top w:val="single" w:sz="4" w:space="0" w:color="auto"/>
              <w:bottom w:val="single" w:sz="4" w:space="0" w:color="auto"/>
            </w:tcBorders>
            <w:shd w:val="clear" w:color="auto" w:fill="auto"/>
            <w:vAlign w:val="bottom"/>
          </w:tcPr>
          <w:p w14:paraId="187FFC83" w14:textId="77777777" w:rsidR="00576756" w:rsidRPr="00B21467" w:rsidRDefault="00576756" w:rsidP="00DC7230">
            <w:pPr>
              <w:pStyle w:val="acctfourfigures"/>
              <w:tabs>
                <w:tab w:val="clear" w:pos="765"/>
                <w:tab w:val="decimal" w:pos="533"/>
              </w:tabs>
              <w:spacing w:line="240" w:lineRule="auto"/>
              <w:ind w:right="-72"/>
              <w:jc w:val="center"/>
              <w:rPr>
                <w:rFonts w:ascii="Arial" w:hAnsi="Arial" w:cs="Arial"/>
                <w:b/>
                <w:bCs/>
                <w:sz w:val="16"/>
                <w:szCs w:val="16"/>
              </w:rPr>
            </w:pPr>
          </w:p>
        </w:tc>
        <w:tc>
          <w:tcPr>
            <w:tcW w:w="878" w:type="pct"/>
            <w:gridSpan w:val="3"/>
            <w:tcBorders>
              <w:top w:val="single" w:sz="4" w:space="0" w:color="auto"/>
              <w:bottom w:val="single" w:sz="4" w:space="0" w:color="auto"/>
            </w:tcBorders>
            <w:shd w:val="clear" w:color="auto" w:fill="auto"/>
            <w:vAlign w:val="bottom"/>
          </w:tcPr>
          <w:p w14:paraId="0106FA9F" w14:textId="77777777" w:rsidR="00576756" w:rsidRPr="00B21467" w:rsidRDefault="00576756" w:rsidP="00DC7230">
            <w:pPr>
              <w:pStyle w:val="acctfourfigures"/>
              <w:tabs>
                <w:tab w:val="clear" w:pos="765"/>
                <w:tab w:val="decimal" w:pos="533"/>
              </w:tabs>
              <w:spacing w:line="240" w:lineRule="auto"/>
              <w:ind w:right="-72"/>
              <w:jc w:val="right"/>
              <w:rPr>
                <w:rFonts w:ascii="Arial" w:hAnsi="Arial" w:cs="Arial"/>
                <w:b/>
                <w:bCs/>
                <w:sz w:val="16"/>
                <w:szCs w:val="16"/>
              </w:rPr>
            </w:pPr>
            <w:r w:rsidRPr="00B21467">
              <w:rPr>
                <w:rFonts w:ascii="Arial" w:hAnsi="Arial" w:cs="Arial"/>
                <w:b/>
                <w:bCs/>
                <w:sz w:val="16"/>
                <w:szCs w:val="16"/>
              </w:rPr>
              <w:t xml:space="preserve">Separate financial </w:t>
            </w:r>
            <w:r w:rsidR="0009559E" w:rsidRPr="00B21467">
              <w:rPr>
                <w:rFonts w:ascii="Arial" w:hAnsi="Arial" w:cs="Arial"/>
                <w:b/>
                <w:bCs/>
                <w:sz w:val="16"/>
                <w:szCs w:val="16"/>
              </w:rPr>
              <w:t>statements</w:t>
            </w:r>
          </w:p>
        </w:tc>
      </w:tr>
      <w:tr w:rsidR="00051A39" w:rsidRPr="00B21467" w14:paraId="20DD80F3" w14:textId="77777777" w:rsidTr="006D3652">
        <w:trPr>
          <w:cantSplit/>
        </w:trPr>
        <w:tc>
          <w:tcPr>
            <w:tcW w:w="905" w:type="pct"/>
            <w:tcBorders>
              <w:top w:val="single" w:sz="4" w:space="0" w:color="auto"/>
            </w:tcBorders>
            <w:shd w:val="clear" w:color="auto" w:fill="auto"/>
          </w:tcPr>
          <w:p w14:paraId="5CDEDCF0" w14:textId="77777777" w:rsidR="00576756" w:rsidRPr="00B21467" w:rsidRDefault="00576756" w:rsidP="00DC7230">
            <w:pPr>
              <w:tabs>
                <w:tab w:val="clear" w:pos="454"/>
                <w:tab w:val="left" w:pos="459"/>
              </w:tabs>
              <w:spacing w:line="240" w:lineRule="auto"/>
              <w:ind w:left="142" w:right="-74" w:hanging="142"/>
              <w:rPr>
                <w:rFonts w:cs="Arial"/>
                <w:sz w:val="16"/>
                <w:szCs w:val="16"/>
                <w:cs/>
              </w:rPr>
            </w:pPr>
          </w:p>
        </w:tc>
        <w:tc>
          <w:tcPr>
            <w:tcW w:w="462" w:type="pct"/>
            <w:tcBorders>
              <w:top w:val="single" w:sz="4" w:space="0" w:color="auto"/>
            </w:tcBorders>
            <w:shd w:val="clear" w:color="auto" w:fill="auto"/>
          </w:tcPr>
          <w:p w14:paraId="6CCEC992"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rPr>
            </w:pPr>
          </w:p>
        </w:tc>
        <w:tc>
          <w:tcPr>
            <w:tcW w:w="623" w:type="pct"/>
            <w:tcBorders>
              <w:top w:val="single" w:sz="4" w:space="0" w:color="auto"/>
            </w:tcBorders>
            <w:shd w:val="clear" w:color="auto" w:fill="auto"/>
          </w:tcPr>
          <w:p w14:paraId="5417D395" w14:textId="77777777" w:rsidR="00576756" w:rsidRPr="00B21467" w:rsidRDefault="00576756" w:rsidP="00DC7230">
            <w:pPr>
              <w:pStyle w:val="acctfourfigures"/>
              <w:tabs>
                <w:tab w:val="clear" w:pos="765"/>
                <w:tab w:val="decimal" w:pos="0"/>
              </w:tabs>
              <w:spacing w:line="240" w:lineRule="auto"/>
              <w:ind w:right="-72"/>
              <w:rPr>
                <w:rFonts w:ascii="Arial" w:hAnsi="Arial" w:cs="Arial"/>
                <w:sz w:val="16"/>
                <w:szCs w:val="16"/>
                <w:cs/>
                <w:lang w:bidi="th-TH"/>
              </w:rPr>
            </w:pPr>
          </w:p>
        </w:tc>
        <w:tc>
          <w:tcPr>
            <w:tcW w:w="714" w:type="pct"/>
            <w:gridSpan w:val="2"/>
            <w:tcBorders>
              <w:top w:val="single" w:sz="4" w:space="0" w:color="auto"/>
              <w:bottom w:val="single" w:sz="4" w:space="0" w:color="auto"/>
            </w:tcBorders>
            <w:shd w:val="clear" w:color="auto" w:fill="auto"/>
            <w:vAlign w:val="bottom"/>
          </w:tcPr>
          <w:p w14:paraId="311CEA8C"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sz w:val="16"/>
                <w:szCs w:val="16"/>
                <w:lang w:bidi="th-TH"/>
              </w:rPr>
            </w:pPr>
            <w:r w:rsidRPr="00B21467">
              <w:rPr>
                <w:rFonts w:ascii="Arial" w:hAnsi="Arial" w:cs="Arial"/>
                <w:b/>
                <w:bCs/>
                <w:sz w:val="16"/>
                <w:szCs w:val="16"/>
              </w:rPr>
              <w:t>Percentage of direct shareholding</w:t>
            </w:r>
          </w:p>
        </w:tc>
        <w:tc>
          <w:tcPr>
            <w:tcW w:w="767" w:type="pct"/>
            <w:gridSpan w:val="2"/>
            <w:tcBorders>
              <w:top w:val="single" w:sz="4" w:space="0" w:color="auto"/>
              <w:bottom w:val="single" w:sz="4" w:space="0" w:color="auto"/>
            </w:tcBorders>
            <w:shd w:val="clear" w:color="auto" w:fill="auto"/>
            <w:vAlign w:val="bottom"/>
          </w:tcPr>
          <w:p w14:paraId="3D5EDA85"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b/>
                <w:bCs/>
                <w:sz w:val="16"/>
                <w:szCs w:val="16"/>
              </w:rPr>
            </w:pPr>
          </w:p>
          <w:p w14:paraId="7AF1FC1A" w14:textId="77777777" w:rsidR="00576756" w:rsidRPr="00B21467" w:rsidRDefault="00576756" w:rsidP="00DC7230">
            <w:pPr>
              <w:pStyle w:val="acctfourfigures"/>
              <w:tabs>
                <w:tab w:val="clear" w:pos="765"/>
                <w:tab w:val="decimal" w:pos="550"/>
              </w:tabs>
              <w:spacing w:line="240" w:lineRule="auto"/>
              <w:ind w:right="-72"/>
              <w:jc w:val="center"/>
              <w:rPr>
                <w:rFonts w:ascii="Arial" w:hAnsi="Arial" w:cs="Arial"/>
                <w:sz w:val="16"/>
                <w:szCs w:val="16"/>
                <w:lang w:bidi="th-TH"/>
              </w:rPr>
            </w:pPr>
            <w:r w:rsidRPr="00B21467">
              <w:rPr>
                <w:rFonts w:ascii="Arial" w:hAnsi="Arial" w:cs="Arial"/>
                <w:b/>
                <w:bCs/>
                <w:sz w:val="16"/>
                <w:szCs w:val="16"/>
              </w:rPr>
              <w:t>Paid-up capital</w:t>
            </w:r>
          </w:p>
        </w:tc>
        <w:tc>
          <w:tcPr>
            <w:tcW w:w="765" w:type="pct"/>
            <w:gridSpan w:val="3"/>
            <w:tcBorders>
              <w:top w:val="single" w:sz="4" w:space="0" w:color="auto"/>
              <w:bottom w:val="single" w:sz="4" w:space="0" w:color="auto"/>
            </w:tcBorders>
            <w:shd w:val="clear" w:color="auto" w:fill="auto"/>
            <w:vAlign w:val="bottom"/>
          </w:tcPr>
          <w:p w14:paraId="30615ED8" w14:textId="77777777" w:rsidR="00576756" w:rsidRPr="00B21467" w:rsidRDefault="00576756" w:rsidP="00DC7230">
            <w:pPr>
              <w:pStyle w:val="acctfourfigures"/>
              <w:tabs>
                <w:tab w:val="clear" w:pos="765"/>
                <w:tab w:val="decimal" w:pos="533"/>
              </w:tabs>
              <w:spacing w:line="240" w:lineRule="auto"/>
              <w:ind w:right="-72"/>
              <w:jc w:val="center"/>
              <w:rPr>
                <w:rFonts w:ascii="Arial" w:hAnsi="Arial" w:cs="Arial"/>
                <w:b/>
                <w:bCs/>
                <w:sz w:val="16"/>
                <w:szCs w:val="16"/>
              </w:rPr>
            </w:pPr>
          </w:p>
          <w:p w14:paraId="22803F70" w14:textId="77777777" w:rsidR="00576756" w:rsidRPr="00B21467" w:rsidRDefault="00576756" w:rsidP="00DC7230">
            <w:pPr>
              <w:pStyle w:val="acctfourfigures"/>
              <w:tabs>
                <w:tab w:val="clear" w:pos="765"/>
                <w:tab w:val="decimal" w:pos="533"/>
              </w:tabs>
              <w:spacing w:line="240" w:lineRule="auto"/>
              <w:ind w:right="-72"/>
              <w:jc w:val="center"/>
              <w:rPr>
                <w:rFonts w:ascii="Arial" w:hAnsi="Arial" w:cs="Arial"/>
                <w:sz w:val="16"/>
                <w:szCs w:val="16"/>
                <w:lang w:bidi="th-TH"/>
              </w:rPr>
            </w:pPr>
            <w:r w:rsidRPr="00B21467">
              <w:rPr>
                <w:rFonts w:ascii="Arial" w:hAnsi="Arial" w:cs="Arial"/>
                <w:b/>
                <w:bCs/>
                <w:sz w:val="16"/>
                <w:szCs w:val="16"/>
              </w:rPr>
              <w:t>Cost method</w:t>
            </w:r>
          </w:p>
        </w:tc>
        <w:tc>
          <w:tcPr>
            <w:tcW w:w="764" w:type="pct"/>
            <w:gridSpan w:val="2"/>
            <w:tcBorders>
              <w:top w:val="single" w:sz="4" w:space="0" w:color="auto"/>
              <w:bottom w:val="single" w:sz="4" w:space="0" w:color="auto"/>
            </w:tcBorders>
            <w:shd w:val="clear" w:color="auto" w:fill="auto"/>
            <w:vAlign w:val="bottom"/>
          </w:tcPr>
          <w:p w14:paraId="2D0E83A8" w14:textId="77777777" w:rsidR="00576756" w:rsidRPr="00B21467" w:rsidRDefault="00576756" w:rsidP="00DC7230">
            <w:pPr>
              <w:pStyle w:val="acctfourfigures"/>
              <w:tabs>
                <w:tab w:val="clear" w:pos="765"/>
                <w:tab w:val="decimal" w:pos="533"/>
              </w:tabs>
              <w:spacing w:line="240" w:lineRule="auto"/>
              <w:ind w:right="-72"/>
              <w:jc w:val="center"/>
              <w:rPr>
                <w:rFonts w:ascii="Arial" w:hAnsi="Arial" w:cs="Arial"/>
                <w:sz w:val="16"/>
                <w:szCs w:val="16"/>
                <w:lang w:val="en-US" w:bidi="th-TH"/>
              </w:rPr>
            </w:pPr>
            <w:r w:rsidRPr="00B21467">
              <w:rPr>
                <w:rFonts w:ascii="Arial" w:hAnsi="Arial" w:cs="Arial"/>
                <w:b/>
                <w:bCs/>
                <w:sz w:val="16"/>
                <w:szCs w:val="16"/>
              </w:rPr>
              <w:t>Dividend income</w:t>
            </w:r>
            <w:r w:rsidR="00C112BC" w:rsidRPr="00B21467">
              <w:rPr>
                <w:rFonts w:ascii="Arial" w:hAnsi="Arial" w:cs="Arial"/>
                <w:b/>
                <w:bCs/>
                <w:sz w:val="16"/>
                <w:szCs w:val="16"/>
              </w:rPr>
              <w:t xml:space="preserve"> for </w:t>
            </w:r>
            <w:r w:rsidR="00C112BC" w:rsidRPr="00B21467">
              <w:rPr>
                <w:rFonts w:ascii="Arial" w:hAnsi="Arial" w:cs="Arial"/>
                <w:b/>
                <w:bCs/>
                <w:sz w:val="16"/>
                <w:szCs w:val="16"/>
              </w:rPr>
              <w:br/>
              <w:t xml:space="preserve">the </w:t>
            </w:r>
            <w:r w:rsidR="000757AC">
              <w:rPr>
                <w:rFonts w:ascii="Arial" w:hAnsi="Arial" w:cs="Arial"/>
                <w:b/>
                <w:bCs/>
                <w:sz w:val="16"/>
                <w:szCs w:val="16"/>
              </w:rPr>
              <w:t>year</w:t>
            </w:r>
          </w:p>
        </w:tc>
      </w:tr>
      <w:tr w:rsidR="00FA62FD" w:rsidRPr="00B21467" w14:paraId="14F22696" w14:textId="77777777" w:rsidTr="006D3652">
        <w:trPr>
          <w:cantSplit/>
        </w:trPr>
        <w:tc>
          <w:tcPr>
            <w:tcW w:w="905" w:type="pct"/>
            <w:shd w:val="clear" w:color="auto" w:fill="auto"/>
          </w:tcPr>
          <w:p w14:paraId="6CA8B79A" w14:textId="77777777" w:rsidR="00FA62FD" w:rsidRPr="00B21467" w:rsidRDefault="00FA62FD" w:rsidP="00FA62FD">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1F987A2C" w14:textId="77777777" w:rsidR="00FA62FD" w:rsidRPr="00B21467" w:rsidRDefault="00FA62FD" w:rsidP="00FA62FD">
            <w:pPr>
              <w:pStyle w:val="acctfourfigures"/>
              <w:tabs>
                <w:tab w:val="clear" w:pos="765"/>
                <w:tab w:val="decimal" w:pos="631"/>
              </w:tabs>
              <w:spacing w:line="240" w:lineRule="auto"/>
              <w:ind w:left="-644" w:right="-72"/>
              <w:jc w:val="center"/>
              <w:rPr>
                <w:rFonts w:ascii="Arial" w:hAnsi="Arial" w:cs="Arial"/>
                <w:sz w:val="16"/>
                <w:szCs w:val="16"/>
              </w:rPr>
            </w:pPr>
            <w:r w:rsidRPr="00B21467">
              <w:rPr>
                <w:rFonts w:ascii="Arial" w:hAnsi="Arial" w:cs="Arial"/>
                <w:b/>
                <w:bCs/>
                <w:sz w:val="16"/>
                <w:szCs w:val="16"/>
              </w:rPr>
              <w:t xml:space="preserve">Country of </w:t>
            </w:r>
          </w:p>
        </w:tc>
        <w:tc>
          <w:tcPr>
            <w:tcW w:w="623" w:type="pct"/>
            <w:shd w:val="clear" w:color="auto" w:fill="auto"/>
          </w:tcPr>
          <w:p w14:paraId="37939AC3" w14:textId="77777777" w:rsidR="00FA62FD" w:rsidRPr="00B21467" w:rsidRDefault="00FA62FD" w:rsidP="00FA62FD">
            <w:pPr>
              <w:pStyle w:val="acctfourfigures"/>
              <w:tabs>
                <w:tab w:val="clear" w:pos="765"/>
                <w:tab w:val="decimal" w:pos="511"/>
              </w:tabs>
              <w:spacing w:line="240" w:lineRule="auto"/>
              <w:ind w:left="-1048" w:right="-72"/>
              <w:jc w:val="center"/>
              <w:rPr>
                <w:rFonts w:ascii="Arial" w:hAnsi="Arial" w:cs="Arial"/>
                <w:sz w:val="16"/>
                <w:szCs w:val="16"/>
                <w:cs/>
                <w:lang w:bidi="th-TH"/>
              </w:rPr>
            </w:pPr>
            <w:r w:rsidRPr="00B21467">
              <w:rPr>
                <w:rFonts w:ascii="Arial" w:hAnsi="Arial" w:cs="Arial"/>
                <w:b/>
                <w:bCs/>
                <w:sz w:val="16"/>
                <w:szCs w:val="16"/>
              </w:rPr>
              <w:t>Nature of the</w:t>
            </w:r>
          </w:p>
        </w:tc>
        <w:tc>
          <w:tcPr>
            <w:tcW w:w="328" w:type="pct"/>
            <w:shd w:val="clear" w:color="auto" w:fill="auto"/>
          </w:tcPr>
          <w:p w14:paraId="34A50E32"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386" w:type="pct"/>
            <w:shd w:val="clear" w:color="auto" w:fill="auto"/>
          </w:tcPr>
          <w:p w14:paraId="3B1E6876"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1" w:type="pct"/>
            <w:shd w:val="clear" w:color="auto" w:fill="auto"/>
          </w:tcPr>
          <w:p w14:paraId="189A379C"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386" w:type="pct"/>
            <w:shd w:val="clear" w:color="auto" w:fill="auto"/>
          </w:tcPr>
          <w:p w14:paraId="6F540CBF"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6" w:type="pct"/>
            <w:shd w:val="clear" w:color="auto" w:fill="auto"/>
          </w:tcPr>
          <w:p w14:paraId="0679FA9E"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379" w:type="pct"/>
            <w:gridSpan w:val="2"/>
            <w:shd w:val="clear" w:color="auto" w:fill="auto"/>
          </w:tcPr>
          <w:p w14:paraId="1090435D"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6" w:type="pct"/>
            <w:shd w:val="clear" w:color="auto" w:fill="auto"/>
          </w:tcPr>
          <w:p w14:paraId="0974F099"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378" w:type="pct"/>
            <w:shd w:val="clear" w:color="auto" w:fill="auto"/>
          </w:tcPr>
          <w:p w14:paraId="663EDEB1"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r>
      <w:tr w:rsidR="00FA62FD" w:rsidRPr="00B21467" w14:paraId="6E6B9CED" w14:textId="77777777" w:rsidTr="006D3652">
        <w:trPr>
          <w:cantSplit/>
        </w:trPr>
        <w:tc>
          <w:tcPr>
            <w:tcW w:w="905" w:type="pct"/>
            <w:tcBorders>
              <w:bottom w:val="single" w:sz="4" w:space="0" w:color="auto"/>
            </w:tcBorders>
            <w:shd w:val="clear" w:color="auto" w:fill="auto"/>
          </w:tcPr>
          <w:p w14:paraId="28BF0CC1" w14:textId="77777777" w:rsidR="00FA62FD" w:rsidRPr="00B21467" w:rsidRDefault="00FA62FD" w:rsidP="00FA62FD">
            <w:pPr>
              <w:tabs>
                <w:tab w:val="clear" w:pos="454"/>
                <w:tab w:val="left" w:pos="459"/>
              </w:tabs>
              <w:spacing w:line="240" w:lineRule="auto"/>
              <w:ind w:left="142" w:right="-74" w:hanging="142"/>
              <w:rPr>
                <w:rFonts w:cs="Arial"/>
                <w:sz w:val="16"/>
                <w:szCs w:val="16"/>
                <w:cs/>
              </w:rPr>
            </w:pPr>
          </w:p>
        </w:tc>
        <w:tc>
          <w:tcPr>
            <w:tcW w:w="462" w:type="pct"/>
            <w:tcBorders>
              <w:bottom w:val="single" w:sz="4" w:space="0" w:color="auto"/>
            </w:tcBorders>
            <w:shd w:val="clear" w:color="auto" w:fill="auto"/>
          </w:tcPr>
          <w:p w14:paraId="44590DCC" w14:textId="77777777" w:rsidR="00FA62FD" w:rsidRPr="00B21467" w:rsidRDefault="00FA62FD" w:rsidP="00FA62FD">
            <w:pPr>
              <w:pStyle w:val="acctfourfigures"/>
              <w:tabs>
                <w:tab w:val="clear" w:pos="765"/>
                <w:tab w:val="decimal" w:pos="0"/>
              </w:tabs>
              <w:spacing w:line="240" w:lineRule="auto"/>
              <w:ind w:right="-72" w:hanging="77"/>
              <w:jc w:val="center"/>
              <w:rPr>
                <w:rFonts w:ascii="Arial" w:hAnsi="Arial" w:cs="Arial"/>
                <w:sz w:val="16"/>
                <w:szCs w:val="16"/>
              </w:rPr>
            </w:pPr>
            <w:r w:rsidRPr="00B21467">
              <w:rPr>
                <w:rFonts w:ascii="Arial" w:hAnsi="Arial" w:cs="Arial"/>
                <w:b/>
                <w:bCs/>
                <w:sz w:val="16"/>
                <w:szCs w:val="16"/>
              </w:rPr>
              <w:t>incorporation</w:t>
            </w:r>
          </w:p>
        </w:tc>
        <w:tc>
          <w:tcPr>
            <w:tcW w:w="623" w:type="pct"/>
            <w:tcBorders>
              <w:bottom w:val="single" w:sz="4" w:space="0" w:color="auto"/>
            </w:tcBorders>
            <w:shd w:val="clear" w:color="auto" w:fill="auto"/>
          </w:tcPr>
          <w:p w14:paraId="2773221A" w14:textId="77777777" w:rsidR="00FA62FD" w:rsidRPr="00B21467" w:rsidRDefault="00FA62FD" w:rsidP="00FA62FD">
            <w:pPr>
              <w:pStyle w:val="acctfourfigures"/>
              <w:tabs>
                <w:tab w:val="clear" w:pos="765"/>
                <w:tab w:val="decimal" w:pos="369"/>
              </w:tabs>
              <w:spacing w:line="240" w:lineRule="auto"/>
              <w:ind w:left="-765" w:right="-72"/>
              <w:jc w:val="center"/>
              <w:rPr>
                <w:rFonts w:ascii="Arial" w:hAnsi="Arial" w:cs="Arial"/>
                <w:sz w:val="16"/>
                <w:szCs w:val="16"/>
                <w:cs/>
                <w:lang w:bidi="th-TH"/>
              </w:rPr>
            </w:pPr>
            <w:r w:rsidRPr="00B21467">
              <w:rPr>
                <w:rFonts w:ascii="Arial" w:hAnsi="Arial" w:cs="Arial"/>
                <w:b/>
                <w:bCs/>
                <w:sz w:val="16"/>
                <w:szCs w:val="16"/>
              </w:rPr>
              <w:t>business</w:t>
            </w:r>
          </w:p>
        </w:tc>
        <w:tc>
          <w:tcPr>
            <w:tcW w:w="328" w:type="pct"/>
            <w:tcBorders>
              <w:bottom w:val="single" w:sz="4" w:space="0" w:color="auto"/>
            </w:tcBorders>
            <w:shd w:val="clear" w:color="auto" w:fill="auto"/>
          </w:tcPr>
          <w:p w14:paraId="06F014DE"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w:t>
            </w:r>
          </w:p>
        </w:tc>
        <w:tc>
          <w:tcPr>
            <w:tcW w:w="386" w:type="pct"/>
            <w:tcBorders>
              <w:bottom w:val="single" w:sz="4" w:space="0" w:color="auto"/>
            </w:tcBorders>
            <w:shd w:val="clear" w:color="auto" w:fill="auto"/>
          </w:tcPr>
          <w:p w14:paraId="435D3ED2"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lang w:bidi="th-TH"/>
              </w:rPr>
            </w:pPr>
            <w:r w:rsidRPr="00B21467">
              <w:rPr>
                <w:rFonts w:ascii="Arial" w:hAnsi="Arial" w:cs="Arial"/>
                <w:b/>
                <w:bCs/>
                <w:sz w:val="16"/>
                <w:szCs w:val="16"/>
              </w:rPr>
              <w:t>%</w:t>
            </w:r>
          </w:p>
        </w:tc>
        <w:tc>
          <w:tcPr>
            <w:tcW w:w="381" w:type="pct"/>
            <w:tcBorders>
              <w:bottom w:val="single" w:sz="4" w:space="0" w:color="auto"/>
            </w:tcBorders>
            <w:shd w:val="clear" w:color="auto" w:fill="auto"/>
          </w:tcPr>
          <w:p w14:paraId="6B3FE4A4"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6" w:type="pct"/>
            <w:tcBorders>
              <w:bottom w:val="single" w:sz="4" w:space="0" w:color="auto"/>
            </w:tcBorders>
            <w:shd w:val="clear" w:color="auto" w:fill="auto"/>
          </w:tcPr>
          <w:p w14:paraId="0D334611"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6" w:type="pct"/>
            <w:tcBorders>
              <w:bottom w:val="single" w:sz="4" w:space="0" w:color="auto"/>
            </w:tcBorders>
            <w:shd w:val="clear" w:color="auto" w:fill="auto"/>
          </w:tcPr>
          <w:p w14:paraId="0313AF9B"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9" w:type="pct"/>
            <w:gridSpan w:val="2"/>
            <w:tcBorders>
              <w:bottom w:val="single" w:sz="4" w:space="0" w:color="auto"/>
            </w:tcBorders>
            <w:shd w:val="clear" w:color="auto" w:fill="auto"/>
          </w:tcPr>
          <w:p w14:paraId="25446DFB"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6" w:type="pct"/>
            <w:tcBorders>
              <w:bottom w:val="single" w:sz="4" w:space="0" w:color="auto"/>
            </w:tcBorders>
            <w:shd w:val="clear" w:color="auto" w:fill="auto"/>
          </w:tcPr>
          <w:p w14:paraId="4D3BF127"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8" w:type="pct"/>
            <w:tcBorders>
              <w:bottom w:val="single" w:sz="4" w:space="0" w:color="auto"/>
            </w:tcBorders>
            <w:shd w:val="clear" w:color="auto" w:fill="auto"/>
          </w:tcPr>
          <w:p w14:paraId="0F9F5424"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r>
      <w:tr w:rsidR="00FA62FD" w:rsidRPr="00B21467" w14:paraId="3BDDC746" w14:textId="77777777" w:rsidTr="00FA62FD">
        <w:trPr>
          <w:cantSplit/>
        </w:trPr>
        <w:tc>
          <w:tcPr>
            <w:tcW w:w="905" w:type="pct"/>
            <w:tcBorders>
              <w:top w:val="single" w:sz="4" w:space="0" w:color="auto"/>
            </w:tcBorders>
            <w:shd w:val="clear" w:color="auto" w:fill="auto"/>
          </w:tcPr>
          <w:p w14:paraId="3170249D" w14:textId="77777777" w:rsidR="00FA62FD" w:rsidRPr="00B21467" w:rsidRDefault="00FA62FD" w:rsidP="00FA62FD">
            <w:pPr>
              <w:tabs>
                <w:tab w:val="clear" w:pos="454"/>
                <w:tab w:val="left" w:pos="459"/>
              </w:tabs>
              <w:spacing w:line="240" w:lineRule="auto"/>
              <w:ind w:left="142" w:right="-74" w:hanging="142"/>
              <w:rPr>
                <w:rFonts w:cs="Arial"/>
                <w:sz w:val="12"/>
                <w:szCs w:val="12"/>
                <w:cs/>
              </w:rPr>
            </w:pPr>
          </w:p>
        </w:tc>
        <w:tc>
          <w:tcPr>
            <w:tcW w:w="462" w:type="pct"/>
            <w:tcBorders>
              <w:top w:val="single" w:sz="4" w:space="0" w:color="auto"/>
            </w:tcBorders>
            <w:shd w:val="clear" w:color="auto" w:fill="auto"/>
          </w:tcPr>
          <w:p w14:paraId="36395FE5"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2"/>
                <w:szCs w:val="12"/>
              </w:rPr>
            </w:pPr>
          </w:p>
        </w:tc>
        <w:tc>
          <w:tcPr>
            <w:tcW w:w="623" w:type="pct"/>
            <w:tcBorders>
              <w:top w:val="single" w:sz="4" w:space="0" w:color="auto"/>
            </w:tcBorders>
            <w:shd w:val="clear" w:color="auto" w:fill="auto"/>
          </w:tcPr>
          <w:p w14:paraId="5220AB42"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2"/>
                <w:szCs w:val="12"/>
                <w:cs/>
                <w:lang w:bidi="th-TH"/>
              </w:rPr>
            </w:pPr>
          </w:p>
        </w:tc>
        <w:tc>
          <w:tcPr>
            <w:tcW w:w="328" w:type="pct"/>
            <w:tcBorders>
              <w:top w:val="single" w:sz="4" w:space="0" w:color="auto"/>
            </w:tcBorders>
            <w:shd w:val="clear" w:color="auto" w:fill="FAFAFA"/>
          </w:tcPr>
          <w:p w14:paraId="4A56DF5D"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auto"/>
          </w:tcPr>
          <w:p w14:paraId="01C3CB34"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2"/>
                <w:szCs w:val="12"/>
                <w:lang w:bidi="th-TH"/>
              </w:rPr>
            </w:pPr>
          </w:p>
        </w:tc>
        <w:tc>
          <w:tcPr>
            <w:tcW w:w="381" w:type="pct"/>
            <w:tcBorders>
              <w:top w:val="single" w:sz="4" w:space="0" w:color="auto"/>
            </w:tcBorders>
            <w:shd w:val="clear" w:color="auto" w:fill="FAFAFA"/>
          </w:tcPr>
          <w:p w14:paraId="4F574A41"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auto"/>
          </w:tcPr>
          <w:p w14:paraId="62C87A94"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FAFAFA"/>
          </w:tcPr>
          <w:p w14:paraId="40135DE0"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2"/>
                <w:szCs w:val="12"/>
                <w:lang w:bidi="th-TH"/>
              </w:rPr>
            </w:pPr>
          </w:p>
        </w:tc>
        <w:tc>
          <w:tcPr>
            <w:tcW w:w="379" w:type="pct"/>
            <w:gridSpan w:val="2"/>
            <w:tcBorders>
              <w:top w:val="single" w:sz="4" w:space="0" w:color="auto"/>
            </w:tcBorders>
            <w:shd w:val="clear" w:color="auto" w:fill="auto"/>
          </w:tcPr>
          <w:p w14:paraId="4205399C" w14:textId="77777777" w:rsidR="00FA62FD" w:rsidRPr="00B21467" w:rsidRDefault="00FA62FD" w:rsidP="00FA62FD">
            <w:pPr>
              <w:pStyle w:val="acctfourfigures"/>
              <w:tabs>
                <w:tab w:val="clear" w:pos="765"/>
                <w:tab w:val="decimal" w:pos="533"/>
              </w:tabs>
              <w:spacing w:line="240" w:lineRule="auto"/>
              <w:ind w:right="-72"/>
              <w:jc w:val="right"/>
              <w:rPr>
                <w:rFonts w:ascii="Arial" w:hAnsi="Arial" w:cs="Arial"/>
                <w:sz w:val="12"/>
                <w:szCs w:val="12"/>
                <w:lang w:bidi="th-TH"/>
              </w:rPr>
            </w:pPr>
          </w:p>
        </w:tc>
        <w:tc>
          <w:tcPr>
            <w:tcW w:w="386" w:type="pct"/>
            <w:tcBorders>
              <w:top w:val="single" w:sz="4" w:space="0" w:color="auto"/>
            </w:tcBorders>
            <w:shd w:val="clear" w:color="auto" w:fill="FAFAFA"/>
          </w:tcPr>
          <w:p w14:paraId="5D7FEA57" w14:textId="77777777" w:rsidR="00FA62FD" w:rsidRPr="00B21467" w:rsidRDefault="00FA62FD" w:rsidP="00FA62FD">
            <w:pPr>
              <w:pStyle w:val="acctfourfigures"/>
              <w:tabs>
                <w:tab w:val="clear" w:pos="765"/>
                <w:tab w:val="decimal" w:pos="533"/>
              </w:tabs>
              <w:spacing w:line="240" w:lineRule="auto"/>
              <w:ind w:right="-72"/>
              <w:jc w:val="right"/>
              <w:rPr>
                <w:rFonts w:ascii="Arial" w:hAnsi="Arial" w:cs="Arial"/>
                <w:sz w:val="12"/>
                <w:szCs w:val="12"/>
                <w:lang w:bidi="th-TH"/>
              </w:rPr>
            </w:pPr>
          </w:p>
        </w:tc>
        <w:tc>
          <w:tcPr>
            <w:tcW w:w="378" w:type="pct"/>
            <w:tcBorders>
              <w:top w:val="single" w:sz="4" w:space="0" w:color="auto"/>
            </w:tcBorders>
            <w:shd w:val="clear" w:color="auto" w:fill="auto"/>
          </w:tcPr>
          <w:p w14:paraId="0F4DEF30" w14:textId="77777777" w:rsidR="00FA62FD" w:rsidRPr="00B21467" w:rsidRDefault="00FA62FD" w:rsidP="00FA62FD">
            <w:pPr>
              <w:pStyle w:val="acctfourfigures"/>
              <w:tabs>
                <w:tab w:val="clear" w:pos="765"/>
                <w:tab w:val="decimal" w:pos="533"/>
              </w:tabs>
              <w:spacing w:line="240" w:lineRule="auto"/>
              <w:ind w:right="-72"/>
              <w:jc w:val="right"/>
              <w:rPr>
                <w:rFonts w:ascii="Arial" w:hAnsi="Arial" w:cs="Arial"/>
                <w:sz w:val="12"/>
                <w:szCs w:val="12"/>
                <w:lang w:val="en-US" w:bidi="th-TH"/>
              </w:rPr>
            </w:pPr>
          </w:p>
        </w:tc>
      </w:tr>
      <w:tr w:rsidR="00FA62FD" w:rsidRPr="00B21467" w14:paraId="5F309D96" w14:textId="77777777" w:rsidTr="00FA62FD">
        <w:trPr>
          <w:cantSplit/>
        </w:trPr>
        <w:tc>
          <w:tcPr>
            <w:tcW w:w="905" w:type="pct"/>
            <w:shd w:val="clear" w:color="auto" w:fill="auto"/>
          </w:tcPr>
          <w:p w14:paraId="4632A32B" w14:textId="77777777" w:rsidR="00FA62FD" w:rsidRPr="00B21467" w:rsidRDefault="00FA62FD" w:rsidP="00FA62FD">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Thai Paraxylene Co., Ltd. </w:t>
            </w:r>
          </w:p>
        </w:tc>
        <w:tc>
          <w:tcPr>
            <w:tcW w:w="462" w:type="pct"/>
            <w:shd w:val="clear" w:color="auto" w:fill="auto"/>
          </w:tcPr>
          <w:p w14:paraId="1FAA8130"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r w:rsidRPr="00B21467">
              <w:rPr>
                <w:rFonts w:ascii="Arial" w:hAnsi="Arial" w:cs="Arial"/>
                <w:sz w:val="16"/>
                <w:szCs w:val="16"/>
              </w:rPr>
              <w:t>Thailand</w:t>
            </w:r>
          </w:p>
        </w:tc>
        <w:tc>
          <w:tcPr>
            <w:tcW w:w="623" w:type="pct"/>
            <w:shd w:val="clear" w:color="auto" w:fill="auto"/>
          </w:tcPr>
          <w:p w14:paraId="6B2ADCBC"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Paraxylene</w:t>
            </w:r>
          </w:p>
        </w:tc>
        <w:tc>
          <w:tcPr>
            <w:tcW w:w="328" w:type="pct"/>
            <w:shd w:val="clear" w:color="auto" w:fill="FAFAFA"/>
          </w:tcPr>
          <w:p w14:paraId="66631161"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6" w:type="pct"/>
            <w:shd w:val="clear" w:color="auto" w:fill="auto"/>
          </w:tcPr>
          <w:p w14:paraId="019EA476"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1" w:type="pct"/>
            <w:shd w:val="clear" w:color="auto" w:fill="FAFAFA"/>
          </w:tcPr>
          <w:p w14:paraId="3E17FDC3"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2,572</w:t>
            </w:r>
          </w:p>
        </w:tc>
        <w:tc>
          <w:tcPr>
            <w:tcW w:w="386" w:type="pct"/>
            <w:shd w:val="clear" w:color="auto" w:fill="auto"/>
          </w:tcPr>
          <w:p w14:paraId="396EF2D7"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2,572</w:t>
            </w:r>
          </w:p>
        </w:tc>
        <w:tc>
          <w:tcPr>
            <w:tcW w:w="386" w:type="pct"/>
            <w:shd w:val="clear" w:color="auto" w:fill="FAFAFA"/>
          </w:tcPr>
          <w:p w14:paraId="7066EE9B"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2,161</w:t>
            </w:r>
          </w:p>
        </w:tc>
        <w:tc>
          <w:tcPr>
            <w:tcW w:w="379" w:type="pct"/>
            <w:gridSpan w:val="2"/>
            <w:shd w:val="clear" w:color="auto" w:fill="auto"/>
          </w:tcPr>
          <w:p w14:paraId="37DC9B9B"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2,161</w:t>
            </w:r>
          </w:p>
        </w:tc>
        <w:tc>
          <w:tcPr>
            <w:tcW w:w="386" w:type="pct"/>
            <w:shd w:val="clear" w:color="auto" w:fill="FAFAFA"/>
          </w:tcPr>
          <w:p w14:paraId="254A6758" w14:textId="4644D037" w:rsidR="00FA62FD" w:rsidRPr="00211570" w:rsidRDefault="005E00B1" w:rsidP="00FA62FD">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514</w:t>
            </w:r>
          </w:p>
        </w:tc>
        <w:tc>
          <w:tcPr>
            <w:tcW w:w="378" w:type="pct"/>
            <w:shd w:val="clear" w:color="auto" w:fill="auto"/>
          </w:tcPr>
          <w:p w14:paraId="326B733C"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bidi="th-TH"/>
              </w:rPr>
              <w:t>51</w:t>
            </w:r>
            <w:r w:rsidR="000B0EA4">
              <w:rPr>
                <w:rFonts w:ascii="Arial" w:hAnsi="Arial" w:cs="Arial"/>
                <w:sz w:val="16"/>
                <w:szCs w:val="16"/>
                <w:lang w:bidi="th-TH"/>
              </w:rPr>
              <w:t>3</w:t>
            </w:r>
          </w:p>
        </w:tc>
      </w:tr>
      <w:tr w:rsidR="00FA62FD" w:rsidRPr="00B21467" w14:paraId="7E66CF89" w14:textId="77777777" w:rsidTr="00FA62FD">
        <w:trPr>
          <w:cantSplit/>
        </w:trPr>
        <w:tc>
          <w:tcPr>
            <w:tcW w:w="905" w:type="pct"/>
            <w:shd w:val="clear" w:color="auto" w:fill="auto"/>
          </w:tcPr>
          <w:p w14:paraId="671A66B2" w14:textId="77777777" w:rsidR="00FA62FD" w:rsidRPr="00B21467" w:rsidRDefault="00FA62FD" w:rsidP="00FA62FD">
            <w:pPr>
              <w:tabs>
                <w:tab w:val="clear" w:pos="454"/>
                <w:tab w:val="left" w:pos="459"/>
              </w:tabs>
              <w:spacing w:line="240" w:lineRule="auto"/>
              <w:ind w:left="142" w:right="-74" w:hanging="142"/>
              <w:rPr>
                <w:rFonts w:cs="Arial"/>
                <w:sz w:val="16"/>
                <w:szCs w:val="16"/>
              </w:rPr>
            </w:pPr>
            <w:r w:rsidRPr="00B21467">
              <w:rPr>
                <w:rFonts w:cs="Arial"/>
                <w:sz w:val="16"/>
                <w:szCs w:val="16"/>
              </w:rPr>
              <w:t xml:space="preserve">   and its subsidiary</w:t>
            </w:r>
          </w:p>
        </w:tc>
        <w:tc>
          <w:tcPr>
            <w:tcW w:w="462" w:type="pct"/>
            <w:shd w:val="clear" w:color="auto" w:fill="auto"/>
          </w:tcPr>
          <w:p w14:paraId="7AE2A762"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643C49F1"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manufacturing and</w:t>
            </w:r>
          </w:p>
        </w:tc>
        <w:tc>
          <w:tcPr>
            <w:tcW w:w="328" w:type="pct"/>
            <w:shd w:val="clear" w:color="auto" w:fill="FAFAFA"/>
          </w:tcPr>
          <w:p w14:paraId="77ED9FC1"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2169CF5" w14:textId="77777777" w:rsidR="00FA62FD" w:rsidRPr="00211570" w:rsidRDefault="00FA62FD" w:rsidP="00FA62FD">
            <w:pPr>
              <w:spacing w:line="240" w:lineRule="auto"/>
              <w:ind w:right="-72"/>
              <w:jc w:val="right"/>
              <w:rPr>
                <w:rFonts w:cs="Arial"/>
                <w:sz w:val="16"/>
                <w:szCs w:val="16"/>
              </w:rPr>
            </w:pPr>
          </w:p>
        </w:tc>
        <w:tc>
          <w:tcPr>
            <w:tcW w:w="381" w:type="pct"/>
            <w:shd w:val="clear" w:color="auto" w:fill="FAFAFA"/>
          </w:tcPr>
          <w:p w14:paraId="689047EE"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2246914"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9DFE228"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2CF3F3B9"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25D9CCDC"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2F94E6CB"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6F33D60D" w14:textId="77777777" w:rsidTr="00FA62FD">
        <w:trPr>
          <w:cantSplit/>
        </w:trPr>
        <w:tc>
          <w:tcPr>
            <w:tcW w:w="905" w:type="pct"/>
            <w:shd w:val="clear" w:color="auto" w:fill="auto"/>
          </w:tcPr>
          <w:p w14:paraId="4934BA26" w14:textId="77777777" w:rsidR="00FA62FD" w:rsidRPr="00B21467" w:rsidRDefault="00FA62FD" w:rsidP="00FA62FD">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06D6158E"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5E05A294"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distribution</w:t>
            </w:r>
          </w:p>
        </w:tc>
        <w:tc>
          <w:tcPr>
            <w:tcW w:w="328" w:type="pct"/>
            <w:shd w:val="clear" w:color="auto" w:fill="FAFAFA"/>
          </w:tcPr>
          <w:p w14:paraId="193AF83C"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651E1EE" w14:textId="77777777" w:rsidR="00FA62FD" w:rsidRPr="00211570" w:rsidRDefault="00FA62FD" w:rsidP="00FA62FD">
            <w:pPr>
              <w:spacing w:line="240" w:lineRule="auto"/>
              <w:ind w:right="-72"/>
              <w:jc w:val="right"/>
              <w:rPr>
                <w:rFonts w:cs="Arial"/>
                <w:sz w:val="16"/>
                <w:szCs w:val="16"/>
              </w:rPr>
            </w:pPr>
          </w:p>
        </w:tc>
        <w:tc>
          <w:tcPr>
            <w:tcW w:w="381" w:type="pct"/>
            <w:shd w:val="clear" w:color="auto" w:fill="FAFAFA"/>
          </w:tcPr>
          <w:p w14:paraId="0E55098F"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F5C58DC"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4C9ECAD"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11899353"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5E58EE6"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32A7ECCA"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1B3E1B15" w14:textId="77777777" w:rsidTr="00FA62FD">
        <w:trPr>
          <w:cantSplit/>
        </w:trPr>
        <w:tc>
          <w:tcPr>
            <w:tcW w:w="905" w:type="pct"/>
            <w:shd w:val="clear" w:color="auto" w:fill="auto"/>
          </w:tcPr>
          <w:p w14:paraId="32A7944E" w14:textId="77777777" w:rsidR="00FA62FD" w:rsidRPr="00B21467" w:rsidRDefault="00FA62FD" w:rsidP="00FA62F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cs/>
              </w:rPr>
            </w:pPr>
            <w:r w:rsidRPr="00B21467">
              <w:rPr>
                <w:rFonts w:cs="Arial"/>
                <w:sz w:val="16"/>
                <w:szCs w:val="16"/>
              </w:rPr>
              <w:t>Subsidiary</w:t>
            </w:r>
          </w:p>
        </w:tc>
        <w:tc>
          <w:tcPr>
            <w:tcW w:w="462" w:type="pct"/>
            <w:shd w:val="clear" w:color="auto" w:fill="auto"/>
          </w:tcPr>
          <w:p w14:paraId="61F1373F"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7DE14D97"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328" w:type="pct"/>
            <w:shd w:val="clear" w:color="auto" w:fill="FAFAFA"/>
          </w:tcPr>
          <w:p w14:paraId="476A94AA"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ED60C82" w14:textId="77777777" w:rsidR="00FA62FD" w:rsidRPr="00211570" w:rsidRDefault="00FA62FD" w:rsidP="00FA62FD">
            <w:pPr>
              <w:spacing w:line="240" w:lineRule="auto"/>
              <w:ind w:right="-72"/>
              <w:jc w:val="right"/>
              <w:rPr>
                <w:rFonts w:cs="Arial"/>
                <w:sz w:val="16"/>
                <w:szCs w:val="16"/>
              </w:rPr>
            </w:pPr>
          </w:p>
        </w:tc>
        <w:tc>
          <w:tcPr>
            <w:tcW w:w="381" w:type="pct"/>
            <w:shd w:val="clear" w:color="auto" w:fill="FAFAFA"/>
          </w:tcPr>
          <w:p w14:paraId="54AAAD65"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2CAD130"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29C7DB95"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733F9EFE"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AC37B7E"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68658F7A"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1840EC9E" w14:textId="77777777" w:rsidTr="00FA62FD">
        <w:trPr>
          <w:cantSplit/>
        </w:trPr>
        <w:tc>
          <w:tcPr>
            <w:tcW w:w="905" w:type="pct"/>
            <w:shd w:val="clear" w:color="auto" w:fill="auto"/>
          </w:tcPr>
          <w:p w14:paraId="38A1AD5A" w14:textId="77777777" w:rsidR="00FA62FD" w:rsidRPr="00B21467" w:rsidRDefault="00FA62FD" w:rsidP="00FA62FD">
            <w:pPr>
              <w:tabs>
                <w:tab w:val="clear" w:pos="454"/>
                <w:tab w:val="left" w:pos="459"/>
              </w:tabs>
              <w:spacing w:line="240" w:lineRule="auto"/>
              <w:ind w:left="601" w:right="-74" w:hanging="142"/>
              <w:rPr>
                <w:rFonts w:cs="Arial"/>
                <w:sz w:val="16"/>
                <w:szCs w:val="16"/>
                <w:cs/>
              </w:rPr>
            </w:pPr>
            <w:r w:rsidRPr="00B21467">
              <w:rPr>
                <w:rFonts w:cs="Arial"/>
                <w:sz w:val="16"/>
                <w:szCs w:val="16"/>
              </w:rPr>
              <w:t>LABIX Co., Ltd.</w:t>
            </w:r>
          </w:p>
        </w:tc>
        <w:tc>
          <w:tcPr>
            <w:tcW w:w="462" w:type="pct"/>
            <w:shd w:val="clear" w:color="auto" w:fill="auto"/>
          </w:tcPr>
          <w:p w14:paraId="2D841C6E"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r w:rsidRPr="00B21467">
              <w:rPr>
                <w:rFonts w:ascii="Arial" w:hAnsi="Arial" w:cs="Arial"/>
                <w:sz w:val="16"/>
                <w:szCs w:val="16"/>
              </w:rPr>
              <w:t>Thailand</w:t>
            </w:r>
          </w:p>
        </w:tc>
        <w:tc>
          <w:tcPr>
            <w:tcW w:w="623" w:type="pct"/>
            <w:shd w:val="clear" w:color="auto" w:fill="auto"/>
          </w:tcPr>
          <w:p w14:paraId="40436D6B" w14:textId="77777777" w:rsidR="00FA62FD" w:rsidRPr="00B21467" w:rsidRDefault="00FA62FD" w:rsidP="00FA62FD">
            <w:pPr>
              <w:spacing w:line="240" w:lineRule="auto"/>
              <w:rPr>
                <w:rFonts w:cs="Arial"/>
                <w:sz w:val="16"/>
                <w:szCs w:val="16"/>
              </w:rPr>
            </w:pPr>
            <w:r w:rsidRPr="00B21467">
              <w:rPr>
                <w:rFonts w:cs="Arial"/>
                <w:sz w:val="16"/>
                <w:szCs w:val="16"/>
              </w:rPr>
              <w:t>Linear Alkyl Benzene</w:t>
            </w:r>
          </w:p>
        </w:tc>
        <w:tc>
          <w:tcPr>
            <w:tcW w:w="328" w:type="pct"/>
            <w:shd w:val="clear" w:color="auto" w:fill="FAFAFA"/>
          </w:tcPr>
          <w:p w14:paraId="75C98A51"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75.00</w:t>
            </w:r>
          </w:p>
        </w:tc>
        <w:tc>
          <w:tcPr>
            <w:tcW w:w="386" w:type="pct"/>
            <w:shd w:val="clear" w:color="auto" w:fill="auto"/>
          </w:tcPr>
          <w:p w14:paraId="4FCC4D92" w14:textId="77777777" w:rsidR="00FA62FD" w:rsidRPr="00211570" w:rsidRDefault="00FA62FD" w:rsidP="00FA62FD">
            <w:pPr>
              <w:spacing w:line="240" w:lineRule="auto"/>
              <w:ind w:right="-72"/>
              <w:jc w:val="right"/>
              <w:rPr>
                <w:rFonts w:cs="Arial"/>
                <w:sz w:val="16"/>
                <w:szCs w:val="16"/>
              </w:rPr>
            </w:pPr>
            <w:r w:rsidRPr="00211570">
              <w:rPr>
                <w:rFonts w:cs="Arial"/>
                <w:sz w:val="16"/>
                <w:szCs w:val="16"/>
              </w:rPr>
              <w:t>75.00</w:t>
            </w:r>
          </w:p>
        </w:tc>
        <w:tc>
          <w:tcPr>
            <w:tcW w:w="381" w:type="pct"/>
            <w:shd w:val="clear" w:color="auto" w:fill="FAFAFA"/>
          </w:tcPr>
          <w:p w14:paraId="6BC8B586"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4,655</w:t>
            </w:r>
          </w:p>
        </w:tc>
        <w:tc>
          <w:tcPr>
            <w:tcW w:w="386" w:type="pct"/>
            <w:shd w:val="clear" w:color="auto" w:fill="auto"/>
          </w:tcPr>
          <w:p w14:paraId="0DE8CD91"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4,655</w:t>
            </w:r>
          </w:p>
        </w:tc>
        <w:tc>
          <w:tcPr>
            <w:tcW w:w="386" w:type="pct"/>
            <w:shd w:val="clear" w:color="auto" w:fill="FAFAFA"/>
          </w:tcPr>
          <w:p w14:paraId="3722FF21"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c>
          <w:tcPr>
            <w:tcW w:w="379" w:type="pct"/>
            <w:gridSpan w:val="2"/>
            <w:shd w:val="clear" w:color="auto" w:fill="auto"/>
          </w:tcPr>
          <w:p w14:paraId="54A26B74"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c>
          <w:tcPr>
            <w:tcW w:w="386" w:type="pct"/>
            <w:shd w:val="clear" w:color="auto" w:fill="FAFAFA"/>
          </w:tcPr>
          <w:p w14:paraId="76013281" w14:textId="58F49F80" w:rsidR="00FA62FD" w:rsidRPr="00211570" w:rsidRDefault="005E00B1" w:rsidP="00FA62FD">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78" w:type="pct"/>
            <w:shd w:val="clear" w:color="auto" w:fill="auto"/>
          </w:tcPr>
          <w:p w14:paraId="26FB7840"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bidi="th-TH"/>
              </w:rPr>
              <w:t>-</w:t>
            </w:r>
          </w:p>
        </w:tc>
      </w:tr>
      <w:tr w:rsidR="00FA62FD" w:rsidRPr="00B21467" w14:paraId="6D0892C6" w14:textId="77777777" w:rsidTr="00FA62FD">
        <w:trPr>
          <w:cantSplit/>
        </w:trPr>
        <w:tc>
          <w:tcPr>
            <w:tcW w:w="905" w:type="pct"/>
            <w:shd w:val="clear" w:color="auto" w:fill="auto"/>
          </w:tcPr>
          <w:p w14:paraId="0DC23A2D" w14:textId="77777777" w:rsidR="00FA62FD" w:rsidRPr="00B21467" w:rsidRDefault="00FA62FD" w:rsidP="00FA62FD">
            <w:pPr>
              <w:tabs>
                <w:tab w:val="clear" w:pos="454"/>
                <w:tab w:val="left" w:pos="459"/>
              </w:tabs>
              <w:spacing w:line="240" w:lineRule="auto"/>
              <w:ind w:left="601" w:right="-74" w:hanging="142"/>
              <w:rPr>
                <w:rFonts w:cs="Arial"/>
                <w:sz w:val="16"/>
                <w:szCs w:val="16"/>
              </w:rPr>
            </w:pPr>
          </w:p>
        </w:tc>
        <w:tc>
          <w:tcPr>
            <w:tcW w:w="462" w:type="pct"/>
            <w:shd w:val="clear" w:color="auto" w:fill="auto"/>
          </w:tcPr>
          <w:p w14:paraId="6F3E7C7A"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4B3A53FF" w14:textId="77777777" w:rsidR="00FA62FD" w:rsidRPr="00B21467" w:rsidRDefault="00FA62FD" w:rsidP="00FA62FD">
            <w:pPr>
              <w:spacing w:line="240" w:lineRule="auto"/>
              <w:rPr>
                <w:rFonts w:cs="Arial"/>
                <w:sz w:val="16"/>
                <w:szCs w:val="16"/>
              </w:rPr>
            </w:pPr>
            <w:r w:rsidRPr="00B21467">
              <w:rPr>
                <w:rFonts w:cs="Arial"/>
                <w:sz w:val="16"/>
                <w:szCs w:val="16"/>
              </w:rPr>
              <w:t xml:space="preserve">   manufacturing</w:t>
            </w:r>
          </w:p>
        </w:tc>
        <w:tc>
          <w:tcPr>
            <w:tcW w:w="328" w:type="pct"/>
            <w:shd w:val="clear" w:color="auto" w:fill="FAFAFA"/>
          </w:tcPr>
          <w:p w14:paraId="17B54B42"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114F2DA" w14:textId="77777777" w:rsidR="00FA62FD" w:rsidRPr="00211570" w:rsidRDefault="00FA62FD" w:rsidP="00FA62FD">
            <w:pPr>
              <w:spacing w:line="240" w:lineRule="auto"/>
              <w:ind w:right="-72"/>
              <w:jc w:val="right"/>
              <w:rPr>
                <w:rFonts w:cs="Arial"/>
                <w:sz w:val="16"/>
                <w:szCs w:val="16"/>
              </w:rPr>
            </w:pPr>
          </w:p>
        </w:tc>
        <w:tc>
          <w:tcPr>
            <w:tcW w:w="381" w:type="pct"/>
            <w:shd w:val="clear" w:color="auto" w:fill="FAFAFA"/>
          </w:tcPr>
          <w:p w14:paraId="3BB560CC"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84F5684"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6B6C8B7"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3D3EE840"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3160BBF0"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6716B41C"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542742B4" w14:textId="77777777" w:rsidTr="00FA62FD">
        <w:trPr>
          <w:cantSplit/>
        </w:trPr>
        <w:tc>
          <w:tcPr>
            <w:tcW w:w="905" w:type="pct"/>
            <w:shd w:val="clear" w:color="auto" w:fill="auto"/>
          </w:tcPr>
          <w:p w14:paraId="7CF3B8C0" w14:textId="77777777" w:rsidR="00FA62FD" w:rsidRPr="00B21467" w:rsidRDefault="00FA62FD" w:rsidP="00FA62FD">
            <w:pPr>
              <w:tabs>
                <w:tab w:val="clear" w:pos="454"/>
                <w:tab w:val="left" w:pos="459"/>
              </w:tabs>
              <w:spacing w:line="240" w:lineRule="auto"/>
              <w:ind w:left="601" w:right="-74" w:hanging="142"/>
              <w:rPr>
                <w:rFonts w:cs="Arial"/>
                <w:sz w:val="16"/>
                <w:szCs w:val="16"/>
              </w:rPr>
            </w:pPr>
          </w:p>
        </w:tc>
        <w:tc>
          <w:tcPr>
            <w:tcW w:w="462" w:type="pct"/>
            <w:shd w:val="clear" w:color="auto" w:fill="auto"/>
          </w:tcPr>
          <w:p w14:paraId="2D03A3A6"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7FA9E18E" w14:textId="77777777" w:rsidR="00FA62FD" w:rsidRPr="00B21467" w:rsidRDefault="00FA62FD" w:rsidP="00FA62FD">
            <w:pPr>
              <w:spacing w:line="240" w:lineRule="auto"/>
              <w:rPr>
                <w:rFonts w:cs="Arial"/>
                <w:sz w:val="16"/>
                <w:szCs w:val="16"/>
              </w:rPr>
            </w:pPr>
            <w:r w:rsidRPr="00B21467">
              <w:rPr>
                <w:rFonts w:cs="Arial"/>
                <w:sz w:val="16"/>
                <w:szCs w:val="16"/>
              </w:rPr>
              <w:t xml:space="preserve">   and distribution</w:t>
            </w:r>
          </w:p>
        </w:tc>
        <w:tc>
          <w:tcPr>
            <w:tcW w:w="328" w:type="pct"/>
            <w:shd w:val="clear" w:color="auto" w:fill="FAFAFA"/>
          </w:tcPr>
          <w:p w14:paraId="333F0504"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3B02AD2" w14:textId="77777777" w:rsidR="00FA62FD" w:rsidRPr="00211570" w:rsidRDefault="00FA62FD" w:rsidP="00FA62FD">
            <w:pPr>
              <w:spacing w:line="240" w:lineRule="auto"/>
              <w:ind w:right="-72"/>
              <w:jc w:val="right"/>
              <w:rPr>
                <w:rFonts w:cs="Arial"/>
                <w:sz w:val="16"/>
                <w:szCs w:val="16"/>
              </w:rPr>
            </w:pPr>
          </w:p>
        </w:tc>
        <w:tc>
          <w:tcPr>
            <w:tcW w:w="381" w:type="pct"/>
            <w:shd w:val="clear" w:color="auto" w:fill="FAFAFA"/>
          </w:tcPr>
          <w:p w14:paraId="68676EE3"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315E7EF"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A6FA420"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07F83379"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7DB663F"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16EE6F0F"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41955468" w14:textId="77777777" w:rsidTr="00FA62FD">
        <w:trPr>
          <w:cantSplit/>
        </w:trPr>
        <w:tc>
          <w:tcPr>
            <w:tcW w:w="905" w:type="pct"/>
            <w:shd w:val="clear" w:color="auto" w:fill="auto"/>
          </w:tcPr>
          <w:p w14:paraId="0136CC56" w14:textId="77777777" w:rsidR="00FA62FD" w:rsidRPr="00B21467" w:rsidRDefault="00FA62FD" w:rsidP="00FA62FD">
            <w:pPr>
              <w:tabs>
                <w:tab w:val="clear" w:pos="454"/>
                <w:tab w:val="left" w:pos="459"/>
              </w:tabs>
              <w:spacing w:line="240" w:lineRule="auto"/>
              <w:ind w:left="142" w:right="-74" w:hanging="142"/>
              <w:rPr>
                <w:rFonts w:cs="Arial"/>
                <w:sz w:val="16"/>
                <w:szCs w:val="16"/>
              </w:rPr>
            </w:pPr>
            <w:r w:rsidRPr="00B21467">
              <w:rPr>
                <w:rFonts w:cs="Arial"/>
                <w:sz w:val="16"/>
                <w:szCs w:val="16"/>
              </w:rPr>
              <w:t xml:space="preserve">Thai Lube Base Public    </w:t>
            </w:r>
          </w:p>
        </w:tc>
        <w:tc>
          <w:tcPr>
            <w:tcW w:w="462" w:type="pct"/>
            <w:shd w:val="clear" w:color="auto" w:fill="auto"/>
          </w:tcPr>
          <w:p w14:paraId="2E49A3A9"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r w:rsidRPr="00B21467">
              <w:rPr>
                <w:rFonts w:ascii="Arial" w:hAnsi="Arial" w:cs="Arial"/>
                <w:sz w:val="16"/>
                <w:szCs w:val="16"/>
              </w:rPr>
              <w:t>Thailand</w:t>
            </w:r>
          </w:p>
        </w:tc>
        <w:tc>
          <w:tcPr>
            <w:tcW w:w="623" w:type="pct"/>
            <w:shd w:val="clear" w:color="auto" w:fill="auto"/>
          </w:tcPr>
          <w:p w14:paraId="5A184883"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Lube base oil refining</w:t>
            </w:r>
          </w:p>
        </w:tc>
        <w:tc>
          <w:tcPr>
            <w:tcW w:w="328" w:type="pct"/>
            <w:shd w:val="clear" w:color="auto" w:fill="FAFAFA"/>
          </w:tcPr>
          <w:p w14:paraId="70A29ED1"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99.99</w:t>
            </w:r>
          </w:p>
        </w:tc>
        <w:tc>
          <w:tcPr>
            <w:tcW w:w="386" w:type="pct"/>
            <w:shd w:val="clear" w:color="auto" w:fill="auto"/>
          </w:tcPr>
          <w:p w14:paraId="29B3BC8D" w14:textId="77777777" w:rsidR="00FA62FD" w:rsidRPr="00211570" w:rsidRDefault="00FA62FD" w:rsidP="00FA62FD">
            <w:pPr>
              <w:pStyle w:val="acctfourfigures"/>
              <w:tabs>
                <w:tab w:val="clear" w:pos="765"/>
              </w:tabs>
              <w:spacing w:line="240" w:lineRule="auto"/>
              <w:ind w:right="-72"/>
              <w:jc w:val="right"/>
              <w:rPr>
                <w:rFonts w:ascii="Arial" w:hAnsi="Arial" w:cs="Arial"/>
                <w:sz w:val="16"/>
                <w:szCs w:val="16"/>
                <w:lang w:bidi="th-TH"/>
              </w:rPr>
            </w:pPr>
            <w:r w:rsidRPr="00211570">
              <w:rPr>
                <w:rFonts w:ascii="Arial" w:hAnsi="Arial" w:cs="Arial"/>
                <w:sz w:val="16"/>
                <w:szCs w:val="16"/>
                <w:lang w:bidi="th-TH"/>
              </w:rPr>
              <w:t>99.99</w:t>
            </w:r>
          </w:p>
        </w:tc>
        <w:tc>
          <w:tcPr>
            <w:tcW w:w="381" w:type="pct"/>
            <w:shd w:val="clear" w:color="auto" w:fill="FAFAFA"/>
          </w:tcPr>
          <w:p w14:paraId="6F55342D"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1,758</w:t>
            </w:r>
          </w:p>
        </w:tc>
        <w:tc>
          <w:tcPr>
            <w:tcW w:w="386" w:type="pct"/>
            <w:shd w:val="clear" w:color="auto" w:fill="auto"/>
          </w:tcPr>
          <w:p w14:paraId="32BFA313"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1,758</w:t>
            </w:r>
          </w:p>
        </w:tc>
        <w:tc>
          <w:tcPr>
            <w:tcW w:w="386" w:type="pct"/>
            <w:shd w:val="clear" w:color="auto" w:fill="FAFAFA"/>
          </w:tcPr>
          <w:p w14:paraId="7CDFEC23"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1,979</w:t>
            </w:r>
          </w:p>
        </w:tc>
        <w:tc>
          <w:tcPr>
            <w:tcW w:w="379" w:type="pct"/>
            <w:gridSpan w:val="2"/>
            <w:shd w:val="clear" w:color="auto" w:fill="auto"/>
          </w:tcPr>
          <w:p w14:paraId="3572EB8F"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1,979</w:t>
            </w:r>
          </w:p>
        </w:tc>
        <w:tc>
          <w:tcPr>
            <w:tcW w:w="386" w:type="pct"/>
            <w:shd w:val="clear" w:color="auto" w:fill="FAFAFA"/>
          </w:tcPr>
          <w:p w14:paraId="14C395B5" w14:textId="41B50900" w:rsidR="00FA62FD" w:rsidRPr="00211570" w:rsidRDefault="005E00B1" w:rsidP="00FA62FD">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1,406</w:t>
            </w:r>
          </w:p>
        </w:tc>
        <w:tc>
          <w:tcPr>
            <w:tcW w:w="378" w:type="pct"/>
            <w:shd w:val="clear" w:color="auto" w:fill="auto"/>
          </w:tcPr>
          <w:p w14:paraId="2E53028B"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bidi="th-TH"/>
              </w:rPr>
              <w:t>88</w:t>
            </w:r>
          </w:p>
        </w:tc>
      </w:tr>
      <w:tr w:rsidR="00FA62FD" w:rsidRPr="00B21467" w14:paraId="4D08BE46" w14:textId="77777777" w:rsidTr="00FA62FD">
        <w:trPr>
          <w:cantSplit/>
        </w:trPr>
        <w:tc>
          <w:tcPr>
            <w:tcW w:w="905" w:type="pct"/>
            <w:shd w:val="clear" w:color="auto" w:fill="auto"/>
          </w:tcPr>
          <w:p w14:paraId="18D3DF51" w14:textId="77777777" w:rsidR="00FA62FD" w:rsidRPr="00B21467" w:rsidRDefault="00FA62FD" w:rsidP="00FA62FD">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   Company Limited</w:t>
            </w:r>
          </w:p>
        </w:tc>
        <w:tc>
          <w:tcPr>
            <w:tcW w:w="462" w:type="pct"/>
            <w:shd w:val="clear" w:color="auto" w:fill="auto"/>
          </w:tcPr>
          <w:p w14:paraId="132AEF7C"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71321F57"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 xml:space="preserve">   and distribution</w:t>
            </w:r>
          </w:p>
        </w:tc>
        <w:tc>
          <w:tcPr>
            <w:tcW w:w="328" w:type="pct"/>
            <w:shd w:val="clear" w:color="auto" w:fill="FAFAFA"/>
          </w:tcPr>
          <w:p w14:paraId="2AE94EC2"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37F2F95"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51514F6E"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76102CE"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FB57C7E"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1075B795" w14:textId="77777777" w:rsidR="00FA62FD" w:rsidRPr="00211570"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0F107F63"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06F3AB8C" w14:textId="77777777" w:rsidR="00FA62FD" w:rsidRPr="00211570"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r>
      <w:tr w:rsidR="00253873" w:rsidRPr="00B21467" w14:paraId="07066388" w14:textId="77777777" w:rsidTr="00FA62FD">
        <w:trPr>
          <w:cantSplit/>
        </w:trPr>
        <w:tc>
          <w:tcPr>
            <w:tcW w:w="905" w:type="pct"/>
            <w:shd w:val="clear" w:color="auto" w:fill="auto"/>
          </w:tcPr>
          <w:p w14:paraId="637867E8" w14:textId="77777777" w:rsidR="00253873" w:rsidRPr="00B21467" w:rsidRDefault="00253873" w:rsidP="00253873">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Thaioil Marine Co., Ltd. </w:t>
            </w:r>
          </w:p>
        </w:tc>
        <w:tc>
          <w:tcPr>
            <w:tcW w:w="462" w:type="pct"/>
            <w:shd w:val="clear" w:color="auto" w:fill="auto"/>
          </w:tcPr>
          <w:p w14:paraId="1D371F60"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lang w:val="en-US" w:bidi="th-TH"/>
              </w:rPr>
            </w:pPr>
            <w:r w:rsidRPr="00B21467">
              <w:rPr>
                <w:rFonts w:ascii="Arial" w:hAnsi="Arial" w:cs="Arial"/>
                <w:sz w:val="16"/>
                <w:szCs w:val="16"/>
                <w:lang w:val="en-US" w:bidi="th-TH"/>
              </w:rPr>
              <w:t>Thailand</w:t>
            </w:r>
          </w:p>
        </w:tc>
        <w:tc>
          <w:tcPr>
            <w:tcW w:w="623" w:type="pct"/>
            <w:shd w:val="clear" w:color="auto" w:fill="auto"/>
          </w:tcPr>
          <w:p w14:paraId="66BB7586"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Providing marine </w:t>
            </w:r>
          </w:p>
        </w:tc>
        <w:tc>
          <w:tcPr>
            <w:tcW w:w="328" w:type="pct"/>
            <w:shd w:val="clear" w:color="auto" w:fill="FAFAFA"/>
          </w:tcPr>
          <w:p w14:paraId="409872BE"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6" w:type="pct"/>
            <w:shd w:val="clear" w:color="auto" w:fill="auto"/>
          </w:tcPr>
          <w:p w14:paraId="3376AD6E"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1" w:type="pct"/>
            <w:shd w:val="clear" w:color="auto" w:fill="FAFAFA"/>
          </w:tcPr>
          <w:p w14:paraId="6AE81699"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970</w:t>
            </w:r>
          </w:p>
        </w:tc>
        <w:tc>
          <w:tcPr>
            <w:tcW w:w="386" w:type="pct"/>
            <w:shd w:val="clear" w:color="auto" w:fill="auto"/>
          </w:tcPr>
          <w:p w14:paraId="64B7C9EA"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970</w:t>
            </w:r>
          </w:p>
        </w:tc>
        <w:tc>
          <w:tcPr>
            <w:tcW w:w="386" w:type="pct"/>
            <w:shd w:val="clear" w:color="auto" w:fill="FAFAFA"/>
          </w:tcPr>
          <w:p w14:paraId="79CA0A38" w14:textId="0E2EC45F" w:rsidR="00253873" w:rsidRPr="00253873" w:rsidRDefault="00253873" w:rsidP="00253873">
            <w:pPr>
              <w:pStyle w:val="acctfourfigures"/>
              <w:tabs>
                <w:tab w:val="clear" w:pos="765"/>
                <w:tab w:val="decimal" w:pos="550"/>
              </w:tabs>
              <w:spacing w:line="240" w:lineRule="auto"/>
              <w:ind w:right="-72"/>
              <w:jc w:val="right"/>
              <w:rPr>
                <w:rFonts w:ascii="Arial" w:hAnsi="Arial" w:cs="Arial"/>
                <w:sz w:val="16"/>
                <w:szCs w:val="14"/>
                <w:vertAlign w:val="superscript"/>
                <w:lang w:bidi="th-TH"/>
              </w:rPr>
            </w:pPr>
            <w:r w:rsidRPr="00253873">
              <w:rPr>
                <w:rFonts w:ascii="Arial" w:hAnsi="Arial" w:cs="Arial"/>
                <w:sz w:val="16"/>
                <w:szCs w:val="14"/>
              </w:rPr>
              <w:t>-</w:t>
            </w:r>
            <w:r w:rsidRPr="00253873">
              <w:rPr>
                <w:rFonts w:ascii="Arial" w:hAnsi="Arial" w:cs="Arial"/>
                <w:sz w:val="16"/>
                <w:szCs w:val="14"/>
                <w:vertAlign w:val="superscript"/>
              </w:rPr>
              <w:t>(1)</w:t>
            </w:r>
          </w:p>
        </w:tc>
        <w:tc>
          <w:tcPr>
            <w:tcW w:w="379" w:type="pct"/>
            <w:gridSpan w:val="2"/>
            <w:shd w:val="clear" w:color="auto" w:fill="auto"/>
          </w:tcPr>
          <w:p w14:paraId="56F6FBFB"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970</w:t>
            </w:r>
          </w:p>
        </w:tc>
        <w:tc>
          <w:tcPr>
            <w:tcW w:w="386" w:type="pct"/>
            <w:shd w:val="clear" w:color="auto" w:fill="FAFAFA"/>
          </w:tcPr>
          <w:p w14:paraId="5C2DACEA" w14:textId="592719D1"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bidi="th-TH"/>
              </w:rPr>
            </w:pPr>
            <w:r>
              <w:rPr>
                <w:rFonts w:ascii="Arial" w:hAnsi="Arial" w:cs="Arial"/>
                <w:sz w:val="16"/>
                <w:szCs w:val="16"/>
                <w:lang w:bidi="th-TH"/>
              </w:rPr>
              <w:t>-</w:t>
            </w:r>
          </w:p>
        </w:tc>
        <w:tc>
          <w:tcPr>
            <w:tcW w:w="378" w:type="pct"/>
            <w:shd w:val="clear" w:color="auto" w:fill="auto"/>
          </w:tcPr>
          <w:p w14:paraId="5F4F79F4"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bidi="th-TH"/>
              </w:rPr>
            </w:pPr>
            <w:r w:rsidRPr="00211570">
              <w:rPr>
                <w:rFonts w:ascii="Arial" w:hAnsi="Arial" w:cs="Arial"/>
                <w:sz w:val="16"/>
                <w:szCs w:val="16"/>
                <w:lang w:bidi="th-TH"/>
              </w:rPr>
              <w:t>-</w:t>
            </w:r>
          </w:p>
        </w:tc>
      </w:tr>
      <w:tr w:rsidR="00253873" w:rsidRPr="00B21467" w14:paraId="146ED25D" w14:textId="77777777" w:rsidTr="00FA62FD">
        <w:trPr>
          <w:cantSplit/>
        </w:trPr>
        <w:tc>
          <w:tcPr>
            <w:tcW w:w="905" w:type="pct"/>
            <w:shd w:val="clear" w:color="auto" w:fill="auto"/>
          </w:tcPr>
          <w:p w14:paraId="1B24FC60" w14:textId="77777777" w:rsidR="00253873" w:rsidRPr="00B21467" w:rsidRDefault="00253873" w:rsidP="00253873">
            <w:pPr>
              <w:tabs>
                <w:tab w:val="clear" w:pos="454"/>
                <w:tab w:val="left" w:pos="459"/>
              </w:tabs>
              <w:spacing w:line="240" w:lineRule="auto"/>
              <w:ind w:left="142" w:right="-74" w:hanging="142"/>
              <w:rPr>
                <w:rFonts w:cs="Arial"/>
                <w:sz w:val="16"/>
                <w:szCs w:val="16"/>
              </w:rPr>
            </w:pPr>
            <w:r w:rsidRPr="00B21467">
              <w:rPr>
                <w:rFonts w:cs="Arial"/>
                <w:sz w:val="16"/>
                <w:szCs w:val="16"/>
              </w:rPr>
              <w:t xml:space="preserve">   and its subsidiaries</w:t>
            </w:r>
          </w:p>
        </w:tc>
        <w:tc>
          <w:tcPr>
            <w:tcW w:w="462" w:type="pct"/>
            <w:shd w:val="clear" w:color="auto" w:fill="auto"/>
          </w:tcPr>
          <w:p w14:paraId="74F2A98A"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1C5F1BF4"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 xml:space="preserve">   transportation </w:t>
            </w:r>
          </w:p>
        </w:tc>
        <w:tc>
          <w:tcPr>
            <w:tcW w:w="328" w:type="pct"/>
            <w:shd w:val="clear" w:color="auto" w:fill="FAFAFA"/>
          </w:tcPr>
          <w:p w14:paraId="07C02D32"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2928A90"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7ADAA760"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15411D3"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013CA08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0DE7ECFC"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57B3606"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32D4452E"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1A8189F1" w14:textId="77777777" w:rsidTr="00FA62FD">
        <w:trPr>
          <w:cantSplit/>
        </w:trPr>
        <w:tc>
          <w:tcPr>
            <w:tcW w:w="905" w:type="pct"/>
            <w:shd w:val="clear" w:color="auto" w:fill="auto"/>
          </w:tcPr>
          <w:p w14:paraId="7A88F10B" w14:textId="77777777" w:rsidR="00253873" w:rsidRPr="00B21467" w:rsidRDefault="00253873" w:rsidP="00253873">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72941E7A"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37623112"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services for</w:t>
            </w:r>
          </w:p>
        </w:tc>
        <w:tc>
          <w:tcPr>
            <w:tcW w:w="328" w:type="pct"/>
            <w:shd w:val="clear" w:color="auto" w:fill="FAFAFA"/>
          </w:tcPr>
          <w:p w14:paraId="4D015807"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79AF23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1E4BE501"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09D1ED8"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06B52940"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6EFC3B7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D830FF0"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bidi="th-TH"/>
              </w:rPr>
            </w:pPr>
          </w:p>
        </w:tc>
        <w:tc>
          <w:tcPr>
            <w:tcW w:w="378" w:type="pct"/>
            <w:shd w:val="clear" w:color="auto" w:fill="auto"/>
          </w:tcPr>
          <w:p w14:paraId="080748D3"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bidi="th-TH"/>
              </w:rPr>
            </w:pPr>
          </w:p>
        </w:tc>
      </w:tr>
      <w:tr w:rsidR="00253873" w:rsidRPr="00B21467" w14:paraId="1F0BDD9D" w14:textId="77777777" w:rsidTr="00FA62FD">
        <w:trPr>
          <w:cantSplit/>
        </w:trPr>
        <w:tc>
          <w:tcPr>
            <w:tcW w:w="905" w:type="pct"/>
            <w:shd w:val="clear" w:color="auto" w:fill="auto"/>
          </w:tcPr>
          <w:p w14:paraId="76959A5F" w14:textId="77777777" w:rsidR="00253873" w:rsidRPr="00B21467" w:rsidRDefault="00253873" w:rsidP="00253873">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645014B6"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6F378107"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cs/>
                <w:lang w:bidi="th-TH"/>
              </w:rPr>
            </w:pPr>
            <w:r w:rsidRPr="00B21467">
              <w:rPr>
                <w:rFonts w:ascii="Arial" w:hAnsi="Arial" w:cs="Arial"/>
                <w:sz w:val="16"/>
                <w:szCs w:val="16"/>
              </w:rPr>
              <w:t xml:space="preserve">   petroleum and liquid</w:t>
            </w:r>
          </w:p>
        </w:tc>
        <w:tc>
          <w:tcPr>
            <w:tcW w:w="328" w:type="pct"/>
            <w:shd w:val="clear" w:color="auto" w:fill="FAFAFA"/>
          </w:tcPr>
          <w:p w14:paraId="3F5DCD7F"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CA166F8"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1" w:type="pct"/>
            <w:shd w:val="clear" w:color="auto" w:fill="FAFAFA"/>
          </w:tcPr>
          <w:p w14:paraId="26F7E5C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F37BBAC"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82772EC"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gridSpan w:val="2"/>
            <w:shd w:val="clear" w:color="auto" w:fill="auto"/>
          </w:tcPr>
          <w:p w14:paraId="4C70C5D7"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D62977C"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A5A235F"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03966749" w14:textId="77777777" w:rsidTr="00FA62FD">
        <w:trPr>
          <w:cantSplit/>
        </w:trPr>
        <w:tc>
          <w:tcPr>
            <w:tcW w:w="905" w:type="pct"/>
            <w:shd w:val="clear" w:color="auto" w:fill="auto"/>
          </w:tcPr>
          <w:p w14:paraId="25418B4E" w14:textId="77777777" w:rsidR="00253873" w:rsidRPr="00B21467" w:rsidRDefault="00253873" w:rsidP="00253873">
            <w:pPr>
              <w:tabs>
                <w:tab w:val="clear" w:pos="454"/>
                <w:tab w:val="left" w:pos="459"/>
              </w:tabs>
              <w:spacing w:line="240" w:lineRule="auto"/>
              <w:ind w:left="142" w:right="-74" w:hanging="142"/>
              <w:rPr>
                <w:rFonts w:cs="Arial"/>
                <w:sz w:val="16"/>
                <w:szCs w:val="16"/>
                <w:cs/>
              </w:rPr>
            </w:pPr>
          </w:p>
        </w:tc>
        <w:tc>
          <w:tcPr>
            <w:tcW w:w="462" w:type="pct"/>
            <w:shd w:val="clear" w:color="auto" w:fill="auto"/>
          </w:tcPr>
          <w:p w14:paraId="5E89FCCF"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6EB48A5B"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lang w:bidi="th-TH"/>
              </w:rPr>
            </w:pPr>
            <w:r w:rsidRPr="00B21467">
              <w:rPr>
                <w:rFonts w:ascii="Arial" w:hAnsi="Arial" w:cs="Arial"/>
                <w:sz w:val="16"/>
                <w:szCs w:val="16"/>
              </w:rPr>
              <w:t xml:space="preserve">   chemical products </w:t>
            </w:r>
          </w:p>
        </w:tc>
        <w:tc>
          <w:tcPr>
            <w:tcW w:w="328" w:type="pct"/>
            <w:shd w:val="clear" w:color="auto" w:fill="FAFAFA"/>
          </w:tcPr>
          <w:p w14:paraId="1F2CBA40"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1F1E007"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072C178E"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190601A"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AC3A427"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1E7D5CCA"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4A5D6515"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7BFBBD34"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01DBF1AF" w14:textId="77777777" w:rsidTr="00FA62FD">
        <w:trPr>
          <w:cantSplit/>
        </w:trPr>
        <w:tc>
          <w:tcPr>
            <w:tcW w:w="905" w:type="pct"/>
            <w:shd w:val="clear" w:color="auto" w:fill="auto"/>
          </w:tcPr>
          <w:p w14:paraId="3C050482" w14:textId="77777777" w:rsidR="00253873" w:rsidRPr="00B21467" w:rsidRDefault="00253873" w:rsidP="0025387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cs/>
              </w:rPr>
            </w:pPr>
            <w:r w:rsidRPr="00B21467">
              <w:rPr>
                <w:rFonts w:cs="Arial"/>
                <w:sz w:val="16"/>
                <w:szCs w:val="16"/>
              </w:rPr>
              <w:t>Subsidiaries</w:t>
            </w:r>
          </w:p>
        </w:tc>
        <w:tc>
          <w:tcPr>
            <w:tcW w:w="462" w:type="pct"/>
            <w:shd w:val="clear" w:color="auto" w:fill="auto"/>
          </w:tcPr>
          <w:p w14:paraId="278AB06A"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rPr>
            </w:pPr>
          </w:p>
        </w:tc>
        <w:tc>
          <w:tcPr>
            <w:tcW w:w="623" w:type="pct"/>
            <w:shd w:val="clear" w:color="auto" w:fill="auto"/>
          </w:tcPr>
          <w:p w14:paraId="0E9EAD66" w14:textId="77777777" w:rsidR="00253873" w:rsidRPr="00B21467" w:rsidRDefault="00253873" w:rsidP="00253873">
            <w:pPr>
              <w:pStyle w:val="acctfourfigures"/>
              <w:tabs>
                <w:tab w:val="clear" w:pos="765"/>
                <w:tab w:val="decimal" w:pos="0"/>
              </w:tabs>
              <w:spacing w:line="240" w:lineRule="auto"/>
              <w:ind w:right="-72"/>
              <w:rPr>
                <w:rFonts w:ascii="Arial" w:hAnsi="Arial" w:cs="Arial"/>
                <w:sz w:val="16"/>
                <w:szCs w:val="16"/>
              </w:rPr>
            </w:pPr>
          </w:p>
        </w:tc>
        <w:tc>
          <w:tcPr>
            <w:tcW w:w="328" w:type="pct"/>
            <w:shd w:val="clear" w:color="auto" w:fill="FAFAFA"/>
          </w:tcPr>
          <w:p w14:paraId="786EE231"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0E85E39"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7D738440"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3A57965"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0E2EF222"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3A0BBF0B"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6FACE7C7"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5744B4E1"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60902AB3" w14:textId="77777777" w:rsidTr="00FA62FD">
        <w:trPr>
          <w:cantSplit/>
        </w:trPr>
        <w:tc>
          <w:tcPr>
            <w:tcW w:w="905" w:type="pct"/>
            <w:shd w:val="clear" w:color="auto" w:fill="auto"/>
          </w:tcPr>
          <w:p w14:paraId="6DD38729" w14:textId="77777777" w:rsidR="00253873" w:rsidRPr="00B21467" w:rsidRDefault="00253873" w:rsidP="00253873">
            <w:pPr>
              <w:tabs>
                <w:tab w:val="clear" w:pos="454"/>
                <w:tab w:val="left" w:pos="459"/>
              </w:tabs>
              <w:spacing w:line="240" w:lineRule="auto"/>
              <w:ind w:left="601" w:right="-74" w:hanging="142"/>
              <w:rPr>
                <w:rFonts w:cs="Arial"/>
                <w:sz w:val="16"/>
                <w:szCs w:val="16"/>
              </w:rPr>
            </w:pPr>
            <w:r w:rsidRPr="00B21467">
              <w:rPr>
                <w:rFonts w:cs="Arial"/>
                <w:sz w:val="16"/>
                <w:szCs w:val="16"/>
              </w:rPr>
              <w:t xml:space="preserve">TOP Maritime </w:t>
            </w:r>
          </w:p>
        </w:tc>
        <w:tc>
          <w:tcPr>
            <w:tcW w:w="462" w:type="pct"/>
            <w:shd w:val="clear" w:color="auto" w:fill="auto"/>
          </w:tcPr>
          <w:p w14:paraId="66F51FC3" w14:textId="77777777" w:rsidR="00253873" w:rsidRPr="00B21467" w:rsidRDefault="00253873" w:rsidP="00253873">
            <w:pPr>
              <w:spacing w:line="240" w:lineRule="auto"/>
              <w:ind w:left="-45" w:right="-108"/>
              <w:rPr>
                <w:rFonts w:cs="Arial"/>
                <w:sz w:val="16"/>
                <w:szCs w:val="16"/>
              </w:rPr>
            </w:pPr>
            <w:r w:rsidRPr="00B21467">
              <w:rPr>
                <w:rFonts w:cs="Arial"/>
                <w:sz w:val="16"/>
                <w:szCs w:val="16"/>
              </w:rPr>
              <w:t>Thailand</w:t>
            </w:r>
          </w:p>
        </w:tc>
        <w:tc>
          <w:tcPr>
            <w:tcW w:w="623" w:type="pct"/>
            <w:shd w:val="clear" w:color="auto" w:fill="auto"/>
          </w:tcPr>
          <w:p w14:paraId="64D073F3" w14:textId="77777777" w:rsidR="00253873" w:rsidRPr="00B21467" w:rsidRDefault="00253873" w:rsidP="00253873">
            <w:pPr>
              <w:spacing w:line="240" w:lineRule="auto"/>
              <w:rPr>
                <w:rFonts w:cs="Arial"/>
                <w:sz w:val="16"/>
                <w:szCs w:val="16"/>
              </w:rPr>
            </w:pPr>
            <w:r w:rsidRPr="00B21467">
              <w:rPr>
                <w:rFonts w:cs="Arial"/>
                <w:sz w:val="16"/>
                <w:szCs w:val="16"/>
              </w:rPr>
              <w:t xml:space="preserve">Providing marine </w:t>
            </w:r>
          </w:p>
        </w:tc>
        <w:tc>
          <w:tcPr>
            <w:tcW w:w="328" w:type="pct"/>
            <w:shd w:val="clear" w:color="auto" w:fill="FAFAFA"/>
          </w:tcPr>
          <w:p w14:paraId="2BFD11A3"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99.99</w:t>
            </w:r>
          </w:p>
        </w:tc>
        <w:tc>
          <w:tcPr>
            <w:tcW w:w="386" w:type="pct"/>
            <w:shd w:val="clear" w:color="auto" w:fill="auto"/>
          </w:tcPr>
          <w:p w14:paraId="269A6452"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99.99</w:t>
            </w:r>
          </w:p>
        </w:tc>
        <w:tc>
          <w:tcPr>
            <w:tcW w:w="381" w:type="pct"/>
            <w:shd w:val="clear" w:color="auto" w:fill="FAFAFA"/>
          </w:tcPr>
          <w:p w14:paraId="0C0769EB"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520</w:t>
            </w:r>
          </w:p>
        </w:tc>
        <w:tc>
          <w:tcPr>
            <w:tcW w:w="386" w:type="pct"/>
            <w:shd w:val="clear" w:color="auto" w:fill="auto"/>
          </w:tcPr>
          <w:p w14:paraId="137724D4"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520</w:t>
            </w:r>
          </w:p>
        </w:tc>
        <w:tc>
          <w:tcPr>
            <w:tcW w:w="386" w:type="pct"/>
            <w:shd w:val="clear" w:color="auto" w:fill="FAFAFA"/>
          </w:tcPr>
          <w:p w14:paraId="5CCCA54B"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31EE04A4"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1334CB9E" w14:textId="3B97E351"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8" w:type="pct"/>
            <w:shd w:val="clear" w:color="auto" w:fill="auto"/>
          </w:tcPr>
          <w:p w14:paraId="6B741D2D"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253873" w:rsidRPr="00B21467" w14:paraId="4AB365E7" w14:textId="77777777" w:rsidTr="00FA62FD">
        <w:trPr>
          <w:cantSplit/>
        </w:trPr>
        <w:tc>
          <w:tcPr>
            <w:tcW w:w="905" w:type="pct"/>
            <w:shd w:val="clear" w:color="auto" w:fill="auto"/>
          </w:tcPr>
          <w:p w14:paraId="15C30FD6" w14:textId="77777777" w:rsidR="00253873" w:rsidRPr="00B21467" w:rsidRDefault="00253873" w:rsidP="00253873">
            <w:pPr>
              <w:tabs>
                <w:tab w:val="clear" w:pos="454"/>
                <w:tab w:val="left" w:pos="459"/>
              </w:tabs>
              <w:spacing w:line="240" w:lineRule="auto"/>
              <w:ind w:left="601" w:right="-74" w:hanging="142"/>
              <w:rPr>
                <w:rFonts w:cs="Arial"/>
                <w:sz w:val="16"/>
                <w:szCs w:val="16"/>
              </w:rPr>
            </w:pPr>
            <w:r w:rsidRPr="00B21467">
              <w:rPr>
                <w:rFonts w:cs="Arial"/>
                <w:sz w:val="16"/>
                <w:szCs w:val="16"/>
              </w:rPr>
              <w:t xml:space="preserve">   Service Co., Ltd.</w:t>
            </w:r>
          </w:p>
        </w:tc>
        <w:tc>
          <w:tcPr>
            <w:tcW w:w="462" w:type="pct"/>
            <w:shd w:val="clear" w:color="auto" w:fill="auto"/>
          </w:tcPr>
          <w:p w14:paraId="7743536A"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6CE3FF11" w14:textId="0E26F95B" w:rsidR="00253873" w:rsidRPr="00B21467" w:rsidRDefault="00253873" w:rsidP="00253873">
            <w:pPr>
              <w:spacing w:line="240" w:lineRule="auto"/>
              <w:ind w:left="-45" w:right="-108"/>
              <w:rPr>
                <w:rFonts w:cs="Arial"/>
                <w:sz w:val="16"/>
                <w:szCs w:val="16"/>
              </w:rPr>
            </w:pPr>
            <w:r w:rsidRPr="00B21467">
              <w:rPr>
                <w:rFonts w:cs="Arial"/>
                <w:sz w:val="16"/>
                <w:szCs w:val="16"/>
              </w:rPr>
              <w:t xml:space="preserve">   </w:t>
            </w:r>
            <w:r w:rsidR="00037ED0" w:rsidRPr="00B21467">
              <w:rPr>
                <w:rFonts w:cs="Arial"/>
                <w:sz w:val="16"/>
                <w:szCs w:val="16"/>
              </w:rPr>
              <w:t>T</w:t>
            </w:r>
            <w:r w:rsidRPr="00B21467">
              <w:rPr>
                <w:rFonts w:cs="Arial"/>
                <w:sz w:val="16"/>
                <w:szCs w:val="16"/>
              </w:rPr>
              <w:t xml:space="preserve">ransportation </w:t>
            </w:r>
          </w:p>
        </w:tc>
        <w:tc>
          <w:tcPr>
            <w:tcW w:w="328" w:type="pct"/>
            <w:shd w:val="clear" w:color="auto" w:fill="FAFAFA"/>
          </w:tcPr>
          <w:p w14:paraId="01BD2F3B"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1C9AE3E"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412E6920"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C83D0FC"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7F51DA6"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717F5BCB"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3DF16991"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716BAC06"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7112FA94" w14:textId="77777777" w:rsidTr="00FA62FD">
        <w:trPr>
          <w:cantSplit/>
        </w:trPr>
        <w:tc>
          <w:tcPr>
            <w:tcW w:w="905" w:type="pct"/>
            <w:shd w:val="clear" w:color="auto" w:fill="auto"/>
          </w:tcPr>
          <w:p w14:paraId="5F593558" w14:textId="77777777" w:rsidR="00253873" w:rsidRPr="00B21467" w:rsidRDefault="00253873" w:rsidP="00253873">
            <w:pPr>
              <w:tabs>
                <w:tab w:val="clear" w:pos="454"/>
                <w:tab w:val="left" w:pos="459"/>
              </w:tabs>
              <w:spacing w:line="240" w:lineRule="auto"/>
              <w:ind w:left="601" w:right="-74" w:hanging="142"/>
              <w:rPr>
                <w:rFonts w:cs="Arial"/>
                <w:sz w:val="16"/>
                <w:szCs w:val="16"/>
              </w:rPr>
            </w:pPr>
          </w:p>
        </w:tc>
        <w:tc>
          <w:tcPr>
            <w:tcW w:w="462" w:type="pct"/>
            <w:shd w:val="clear" w:color="auto" w:fill="auto"/>
          </w:tcPr>
          <w:p w14:paraId="7C60566B"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16E044D4" w14:textId="77777777" w:rsidR="00253873" w:rsidRPr="00B21467" w:rsidRDefault="00253873" w:rsidP="00253873">
            <w:pPr>
              <w:spacing w:line="240" w:lineRule="auto"/>
              <w:ind w:left="-45" w:right="-108"/>
              <w:rPr>
                <w:rFonts w:cs="Arial"/>
                <w:sz w:val="16"/>
                <w:szCs w:val="16"/>
              </w:rPr>
            </w:pPr>
            <w:r w:rsidRPr="00B21467">
              <w:rPr>
                <w:rFonts w:cs="Arial"/>
                <w:sz w:val="16"/>
                <w:szCs w:val="16"/>
              </w:rPr>
              <w:t xml:space="preserve">   services for crew</w:t>
            </w:r>
          </w:p>
        </w:tc>
        <w:tc>
          <w:tcPr>
            <w:tcW w:w="328" w:type="pct"/>
            <w:shd w:val="clear" w:color="auto" w:fill="FAFAFA"/>
          </w:tcPr>
          <w:p w14:paraId="34BD3988"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A54D8F1"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04137AC8"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A5A0D57"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BBEB5C5"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0E502774"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34063B5F"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E20881F"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3345C3CE" w14:textId="77777777" w:rsidTr="00FA62FD">
        <w:trPr>
          <w:cantSplit/>
        </w:trPr>
        <w:tc>
          <w:tcPr>
            <w:tcW w:w="905" w:type="pct"/>
            <w:shd w:val="clear" w:color="auto" w:fill="auto"/>
          </w:tcPr>
          <w:p w14:paraId="00240092" w14:textId="77777777" w:rsidR="00253873" w:rsidRPr="00B21467" w:rsidRDefault="00253873" w:rsidP="00253873">
            <w:pPr>
              <w:tabs>
                <w:tab w:val="clear" w:pos="454"/>
                <w:tab w:val="left" w:pos="459"/>
              </w:tabs>
              <w:spacing w:line="240" w:lineRule="auto"/>
              <w:ind w:left="601" w:right="-74" w:hanging="142"/>
              <w:rPr>
                <w:rFonts w:cs="Arial"/>
                <w:sz w:val="16"/>
                <w:szCs w:val="16"/>
              </w:rPr>
            </w:pPr>
          </w:p>
        </w:tc>
        <w:tc>
          <w:tcPr>
            <w:tcW w:w="462" w:type="pct"/>
            <w:shd w:val="clear" w:color="auto" w:fill="auto"/>
          </w:tcPr>
          <w:p w14:paraId="00369DCF"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4A50CD97" w14:textId="77777777" w:rsidR="00253873" w:rsidRPr="00B21467" w:rsidRDefault="00253873" w:rsidP="00253873">
            <w:pPr>
              <w:spacing w:line="240" w:lineRule="auto"/>
              <w:ind w:left="-45" w:right="-108"/>
              <w:rPr>
                <w:rFonts w:cs="Arial"/>
                <w:sz w:val="16"/>
                <w:szCs w:val="16"/>
              </w:rPr>
            </w:pPr>
            <w:r w:rsidRPr="00B21467">
              <w:rPr>
                <w:rFonts w:cs="Arial"/>
                <w:sz w:val="16"/>
                <w:szCs w:val="16"/>
              </w:rPr>
              <w:t xml:space="preserve">   and utilities in the</w:t>
            </w:r>
          </w:p>
        </w:tc>
        <w:tc>
          <w:tcPr>
            <w:tcW w:w="328" w:type="pct"/>
            <w:shd w:val="clear" w:color="auto" w:fill="FAFAFA"/>
          </w:tcPr>
          <w:p w14:paraId="18EBF555"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F2F89C8"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4DC59792"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05494AE"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37D8AC7B"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0E5DB949"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3C99EDC0"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7842BC7B"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2C550DE8" w14:textId="77777777" w:rsidTr="00FA62FD">
        <w:trPr>
          <w:cantSplit/>
        </w:trPr>
        <w:tc>
          <w:tcPr>
            <w:tcW w:w="905" w:type="pct"/>
            <w:shd w:val="clear" w:color="auto" w:fill="auto"/>
          </w:tcPr>
          <w:p w14:paraId="167578E6" w14:textId="77777777" w:rsidR="00253873" w:rsidRPr="00B21467" w:rsidRDefault="00253873" w:rsidP="00253873">
            <w:pPr>
              <w:tabs>
                <w:tab w:val="clear" w:pos="454"/>
                <w:tab w:val="left" w:pos="459"/>
              </w:tabs>
              <w:spacing w:line="240" w:lineRule="auto"/>
              <w:ind w:left="601" w:right="-74" w:hanging="142"/>
              <w:rPr>
                <w:rFonts w:cs="Arial"/>
                <w:sz w:val="16"/>
                <w:szCs w:val="16"/>
              </w:rPr>
            </w:pPr>
          </w:p>
        </w:tc>
        <w:tc>
          <w:tcPr>
            <w:tcW w:w="462" w:type="pct"/>
            <w:shd w:val="clear" w:color="auto" w:fill="auto"/>
          </w:tcPr>
          <w:p w14:paraId="33ABD8D6"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62AA55F1" w14:textId="77777777" w:rsidR="00253873" w:rsidRPr="00B21467" w:rsidRDefault="00253873" w:rsidP="00253873">
            <w:pPr>
              <w:spacing w:line="240" w:lineRule="auto"/>
              <w:ind w:left="-45" w:right="-108"/>
              <w:rPr>
                <w:rFonts w:cs="Arial"/>
                <w:sz w:val="16"/>
                <w:szCs w:val="16"/>
              </w:rPr>
            </w:pPr>
            <w:r w:rsidRPr="00B21467">
              <w:rPr>
                <w:rFonts w:cs="Arial"/>
                <w:sz w:val="16"/>
                <w:szCs w:val="16"/>
              </w:rPr>
              <w:t xml:space="preserve">   Gulf of Thailand</w:t>
            </w:r>
          </w:p>
        </w:tc>
        <w:tc>
          <w:tcPr>
            <w:tcW w:w="328" w:type="pct"/>
            <w:shd w:val="clear" w:color="auto" w:fill="FAFAFA"/>
          </w:tcPr>
          <w:p w14:paraId="3BAFF457"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83D75C2"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18DB909C"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A477130"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1CE00F9"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370835B0"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5100639F"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16FABDEE"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6798AFCC" w14:textId="77777777" w:rsidTr="00FA62FD">
        <w:trPr>
          <w:cantSplit/>
        </w:trPr>
        <w:tc>
          <w:tcPr>
            <w:tcW w:w="905" w:type="pct"/>
            <w:shd w:val="clear" w:color="auto" w:fill="auto"/>
          </w:tcPr>
          <w:p w14:paraId="56034AD5" w14:textId="77777777" w:rsidR="00253873" w:rsidRPr="00B21467" w:rsidRDefault="00253873" w:rsidP="00253873">
            <w:pPr>
              <w:tabs>
                <w:tab w:val="clear" w:pos="454"/>
                <w:tab w:val="left" w:pos="459"/>
              </w:tabs>
              <w:spacing w:line="240" w:lineRule="auto"/>
              <w:ind w:left="601" w:right="-74" w:hanging="142"/>
              <w:rPr>
                <w:rFonts w:cs="Arial"/>
                <w:sz w:val="16"/>
                <w:szCs w:val="16"/>
              </w:rPr>
            </w:pPr>
            <w:r w:rsidRPr="00B21467">
              <w:rPr>
                <w:rFonts w:cs="Arial"/>
                <w:sz w:val="16"/>
                <w:szCs w:val="16"/>
              </w:rPr>
              <w:t xml:space="preserve">Thaioil Marine </w:t>
            </w:r>
          </w:p>
        </w:tc>
        <w:tc>
          <w:tcPr>
            <w:tcW w:w="462" w:type="pct"/>
            <w:shd w:val="clear" w:color="auto" w:fill="auto"/>
          </w:tcPr>
          <w:p w14:paraId="575AA724" w14:textId="77777777" w:rsidR="00253873" w:rsidRPr="00B21467" w:rsidRDefault="00253873" w:rsidP="00253873">
            <w:pPr>
              <w:spacing w:line="240" w:lineRule="auto"/>
              <w:ind w:left="-45" w:right="-108"/>
              <w:rPr>
                <w:rFonts w:cs="Arial"/>
                <w:sz w:val="16"/>
                <w:szCs w:val="16"/>
              </w:rPr>
            </w:pPr>
            <w:r>
              <w:rPr>
                <w:rFonts w:cs="Arial"/>
                <w:sz w:val="16"/>
                <w:szCs w:val="16"/>
              </w:rPr>
              <w:t>Republic of</w:t>
            </w:r>
          </w:p>
        </w:tc>
        <w:tc>
          <w:tcPr>
            <w:tcW w:w="623" w:type="pct"/>
            <w:shd w:val="clear" w:color="auto" w:fill="auto"/>
          </w:tcPr>
          <w:p w14:paraId="4BCB0125" w14:textId="77777777" w:rsidR="00253873" w:rsidRPr="00B21467" w:rsidRDefault="00253873" w:rsidP="00253873">
            <w:pPr>
              <w:spacing w:line="240" w:lineRule="auto"/>
              <w:rPr>
                <w:rFonts w:cs="Arial"/>
                <w:sz w:val="16"/>
                <w:szCs w:val="16"/>
              </w:rPr>
            </w:pPr>
            <w:r w:rsidRPr="00B21467">
              <w:rPr>
                <w:rFonts w:cs="Arial"/>
                <w:sz w:val="16"/>
                <w:szCs w:val="16"/>
              </w:rPr>
              <w:t>Investment in marine</w:t>
            </w:r>
          </w:p>
        </w:tc>
        <w:tc>
          <w:tcPr>
            <w:tcW w:w="328" w:type="pct"/>
            <w:shd w:val="clear" w:color="auto" w:fill="FAFAFA"/>
          </w:tcPr>
          <w:p w14:paraId="45F7C5F4"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100.00</w:t>
            </w:r>
          </w:p>
        </w:tc>
        <w:tc>
          <w:tcPr>
            <w:tcW w:w="386" w:type="pct"/>
            <w:shd w:val="clear" w:color="auto" w:fill="auto"/>
          </w:tcPr>
          <w:p w14:paraId="4D71EF7E"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100.00</w:t>
            </w:r>
          </w:p>
        </w:tc>
        <w:tc>
          <w:tcPr>
            <w:tcW w:w="381" w:type="pct"/>
            <w:shd w:val="clear" w:color="auto" w:fill="FAFAFA"/>
          </w:tcPr>
          <w:p w14:paraId="26FD840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274</w:t>
            </w:r>
          </w:p>
        </w:tc>
        <w:tc>
          <w:tcPr>
            <w:tcW w:w="386" w:type="pct"/>
            <w:shd w:val="clear" w:color="auto" w:fill="auto"/>
          </w:tcPr>
          <w:p w14:paraId="66BFA0F1"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274</w:t>
            </w:r>
          </w:p>
        </w:tc>
        <w:tc>
          <w:tcPr>
            <w:tcW w:w="386" w:type="pct"/>
            <w:shd w:val="clear" w:color="auto" w:fill="FAFAFA"/>
          </w:tcPr>
          <w:p w14:paraId="608E1C8F"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46EA8014"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2D4048D9" w14:textId="4CF870E4"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8" w:type="pct"/>
            <w:shd w:val="clear" w:color="auto" w:fill="auto"/>
          </w:tcPr>
          <w:p w14:paraId="16376E8C"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253873" w:rsidRPr="00B21467" w14:paraId="3594F546" w14:textId="77777777" w:rsidTr="00FA62FD">
        <w:trPr>
          <w:cantSplit/>
        </w:trPr>
        <w:tc>
          <w:tcPr>
            <w:tcW w:w="905" w:type="pct"/>
            <w:shd w:val="clear" w:color="auto" w:fill="auto"/>
          </w:tcPr>
          <w:p w14:paraId="679D1520" w14:textId="4CE3D069" w:rsidR="00253873" w:rsidRPr="00B21467" w:rsidRDefault="00253873" w:rsidP="00253873">
            <w:pPr>
              <w:tabs>
                <w:tab w:val="clear" w:pos="454"/>
                <w:tab w:val="left" w:pos="459"/>
              </w:tabs>
              <w:spacing w:line="240" w:lineRule="auto"/>
              <w:ind w:left="426" w:right="-74" w:firstLine="33"/>
              <w:rPr>
                <w:rFonts w:cs="Arial"/>
                <w:sz w:val="16"/>
                <w:szCs w:val="16"/>
              </w:rPr>
            </w:pPr>
            <w:r w:rsidRPr="00B21467">
              <w:rPr>
                <w:rFonts w:cs="Arial"/>
                <w:sz w:val="16"/>
                <w:szCs w:val="16"/>
              </w:rPr>
              <w:t xml:space="preserve">   International</w:t>
            </w:r>
            <w:r w:rsidR="003A4554">
              <w:rPr>
                <w:rFonts w:cs="Arial"/>
                <w:sz w:val="16"/>
                <w:szCs w:val="16"/>
              </w:rPr>
              <w:t xml:space="preserve"> </w:t>
            </w:r>
            <w:r w:rsidR="003A4554" w:rsidRPr="00B21467">
              <w:rPr>
                <w:rFonts w:cs="Arial"/>
                <w:sz w:val="16"/>
                <w:szCs w:val="16"/>
              </w:rPr>
              <w:t>Pte. Ltd.</w:t>
            </w:r>
            <w:r w:rsidRPr="00B21467">
              <w:rPr>
                <w:rFonts w:cs="Arial"/>
                <w:sz w:val="16"/>
                <w:szCs w:val="16"/>
              </w:rPr>
              <w:t xml:space="preserve"> </w:t>
            </w:r>
          </w:p>
        </w:tc>
        <w:tc>
          <w:tcPr>
            <w:tcW w:w="462" w:type="pct"/>
            <w:shd w:val="clear" w:color="auto" w:fill="auto"/>
          </w:tcPr>
          <w:p w14:paraId="10405BAC" w14:textId="77777777" w:rsidR="00253873" w:rsidRPr="00B21467" w:rsidRDefault="00253873" w:rsidP="00253873">
            <w:pPr>
              <w:spacing w:line="240" w:lineRule="auto"/>
              <w:ind w:left="-45" w:right="-108"/>
              <w:rPr>
                <w:rFonts w:cs="Arial"/>
                <w:sz w:val="16"/>
                <w:szCs w:val="16"/>
                <w:cs/>
              </w:rPr>
            </w:pPr>
            <w:r>
              <w:rPr>
                <w:rFonts w:cs="Arial"/>
                <w:sz w:val="16"/>
                <w:szCs w:val="16"/>
              </w:rPr>
              <w:t xml:space="preserve">   </w:t>
            </w:r>
            <w:r w:rsidRPr="00B21467">
              <w:rPr>
                <w:rFonts w:cs="Arial"/>
                <w:sz w:val="16"/>
                <w:szCs w:val="16"/>
              </w:rPr>
              <w:t>Singapore</w:t>
            </w:r>
          </w:p>
        </w:tc>
        <w:tc>
          <w:tcPr>
            <w:tcW w:w="623" w:type="pct"/>
            <w:shd w:val="clear" w:color="auto" w:fill="auto"/>
          </w:tcPr>
          <w:p w14:paraId="1009904E" w14:textId="77777777" w:rsidR="00253873" w:rsidRPr="00B21467" w:rsidRDefault="00253873" w:rsidP="00253873">
            <w:pPr>
              <w:spacing w:line="240" w:lineRule="auto"/>
              <w:ind w:left="74" w:right="-108"/>
              <w:rPr>
                <w:rFonts w:cs="Arial"/>
                <w:sz w:val="16"/>
                <w:szCs w:val="16"/>
              </w:rPr>
            </w:pPr>
            <w:r w:rsidRPr="00B21467">
              <w:rPr>
                <w:rFonts w:cs="Arial"/>
                <w:sz w:val="16"/>
                <w:szCs w:val="16"/>
              </w:rPr>
              <w:t>transportation for</w:t>
            </w:r>
          </w:p>
        </w:tc>
        <w:tc>
          <w:tcPr>
            <w:tcW w:w="328" w:type="pct"/>
            <w:shd w:val="clear" w:color="auto" w:fill="FAFAFA"/>
          </w:tcPr>
          <w:p w14:paraId="59F1CA5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BED3D4F"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4755CC47"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18A8BB2"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B1E0593"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49C8D768"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38FC8620"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4AB24F31"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7CF9BF67" w14:textId="77777777" w:rsidTr="00FA62FD">
        <w:trPr>
          <w:cantSplit/>
        </w:trPr>
        <w:tc>
          <w:tcPr>
            <w:tcW w:w="905" w:type="pct"/>
            <w:shd w:val="clear" w:color="auto" w:fill="auto"/>
          </w:tcPr>
          <w:p w14:paraId="2E925C8A" w14:textId="01C71757" w:rsidR="00253873" w:rsidRPr="00B21467" w:rsidRDefault="00253873" w:rsidP="00253873">
            <w:pPr>
              <w:tabs>
                <w:tab w:val="clear" w:pos="454"/>
                <w:tab w:val="left" w:pos="459"/>
              </w:tabs>
              <w:spacing w:line="240" w:lineRule="auto"/>
              <w:ind w:left="601" w:right="-74" w:hanging="34"/>
              <w:rPr>
                <w:rFonts w:cs="Arial"/>
                <w:sz w:val="16"/>
                <w:szCs w:val="16"/>
              </w:rPr>
            </w:pPr>
            <w:r w:rsidRPr="00B21467">
              <w:rPr>
                <w:rFonts w:cs="Arial"/>
                <w:sz w:val="16"/>
                <w:szCs w:val="16"/>
                <w:cs/>
              </w:rPr>
              <w:t xml:space="preserve"> </w:t>
            </w:r>
          </w:p>
        </w:tc>
        <w:tc>
          <w:tcPr>
            <w:tcW w:w="462" w:type="pct"/>
            <w:shd w:val="clear" w:color="auto" w:fill="auto"/>
          </w:tcPr>
          <w:p w14:paraId="3FF4F95E"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340F5FD2" w14:textId="77777777" w:rsidR="00253873" w:rsidRPr="00B21467" w:rsidRDefault="00253873" w:rsidP="00253873">
            <w:pPr>
              <w:spacing w:line="240" w:lineRule="auto"/>
              <w:ind w:left="74" w:right="-108"/>
              <w:rPr>
                <w:rFonts w:cs="Arial"/>
                <w:sz w:val="16"/>
                <w:szCs w:val="16"/>
              </w:rPr>
            </w:pPr>
            <w:r w:rsidRPr="00B21467">
              <w:rPr>
                <w:rFonts w:cs="Arial"/>
                <w:sz w:val="16"/>
                <w:szCs w:val="16"/>
              </w:rPr>
              <w:t>crude oil and</w:t>
            </w:r>
          </w:p>
        </w:tc>
        <w:tc>
          <w:tcPr>
            <w:tcW w:w="328" w:type="pct"/>
            <w:shd w:val="clear" w:color="auto" w:fill="FAFAFA"/>
          </w:tcPr>
          <w:p w14:paraId="4CDBB881"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4421611"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16553E8E"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F4D7FC9"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3B2C36AF"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2A3AAA4C"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27A3ED78"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56D9CF7C"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2B8CF692" w14:textId="77777777" w:rsidTr="00FA62FD">
        <w:trPr>
          <w:cantSplit/>
        </w:trPr>
        <w:tc>
          <w:tcPr>
            <w:tcW w:w="905" w:type="pct"/>
            <w:shd w:val="clear" w:color="auto" w:fill="auto"/>
          </w:tcPr>
          <w:p w14:paraId="1430E02F" w14:textId="77777777" w:rsidR="00253873" w:rsidRPr="00B21467" w:rsidRDefault="00253873" w:rsidP="00253873">
            <w:pPr>
              <w:tabs>
                <w:tab w:val="clear" w:pos="454"/>
                <w:tab w:val="left" w:pos="459"/>
              </w:tabs>
              <w:spacing w:line="240" w:lineRule="auto"/>
              <w:ind w:left="601" w:right="-74" w:hanging="34"/>
              <w:rPr>
                <w:rFonts w:cs="Arial"/>
                <w:sz w:val="16"/>
                <w:szCs w:val="16"/>
                <w:cs/>
              </w:rPr>
            </w:pPr>
          </w:p>
        </w:tc>
        <w:tc>
          <w:tcPr>
            <w:tcW w:w="462" w:type="pct"/>
            <w:shd w:val="clear" w:color="auto" w:fill="auto"/>
          </w:tcPr>
          <w:p w14:paraId="32153807"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73132CEC" w14:textId="77777777" w:rsidR="00253873" w:rsidRPr="00B21467" w:rsidRDefault="00253873" w:rsidP="00253873">
            <w:pPr>
              <w:spacing w:line="240" w:lineRule="auto"/>
              <w:ind w:left="74" w:right="-108"/>
              <w:rPr>
                <w:rFonts w:cs="Arial"/>
                <w:sz w:val="16"/>
                <w:szCs w:val="16"/>
              </w:rPr>
            </w:pPr>
            <w:r w:rsidRPr="00B21467">
              <w:rPr>
                <w:rFonts w:cs="Arial"/>
                <w:sz w:val="16"/>
                <w:szCs w:val="16"/>
              </w:rPr>
              <w:t>petroleum product</w:t>
            </w:r>
          </w:p>
        </w:tc>
        <w:tc>
          <w:tcPr>
            <w:tcW w:w="328" w:type="pct"/>
            <w:shd w:val="clear" w:color="auto" w:fill="FAFAFA"/>
          </w:tcPr>
          <w:p w14:paraId="41AF4568"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C06815E"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209DE424"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4460F9E"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6ED218BB"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0D0BB333"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14E66959"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6642930"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5AEF1D2B" w14:textId="77777777" w:rsidTr="00FA62FD">
        <w:trPr>
          <w:cantSplit/>
        </w:trPr>
        <w:tc>
          <w:tcPr>
            <w:tcW w:w="905" w:type="pct"/>
            <w:shd w:val="clear" w:color="auto" w:fill="auto"/>
          </w:tcPr>
          <w:p w14:paraId="59DC1A9A" w14:textId="77777777" w:rsidR="00253873" w:rsidRPr="00B21467" w:rsidRDefault="00253873" w:rsidP="00253873">
            <w:pPr>
              <w:tabs>
                <w:tab w:val="clear" w:pos="454"/>
                <w:tab w:val="left" w:pos="459"/>
              </w:tabs>
              <w:spacing w:line="240" w:lineRule="auto"/>
              <w:ind w:left="601" w:right="-74" w:hanging="34"/>
              <w:rPr>
                <w:rFonts w:cs="Arial"/>
                <w:sz w:val="16"/>
                <w:szCs w:val="16"/>
                <w:cs/>
              </w:rPr>
            </w:pPr>
          </w:p>
        </w:tc>
        <w:tc>
          <w:tcPr>
            <w:tcW w:w="462" w:type="pct"/>
            <w:shd w:val="clear" w:color="auto" w:fill="auto"/>
          </w:tcPr>
          <w:p w14:paraId="6BF55E6F"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3F34B605" w14:textId="77777777" w:rsidR="00253873" w:rsidRPr="00B21467" w:rsidRDefault="00253873" w:rsidP="00253873">
            <w:pPr>
              <w:spacing w:line="240" w:lineRule="auto"/>
              <w:ind w:left="74" w:right="-108"/>
              <w:rPr>
                <w:rFonts w:cs="Arial"/>
                <w:sz w:val="16"/>
                <w:szCs w:val="16"/>
              </w:rPr>
            </w:pPr>
            <w:r w:rsidRPr="00B21467">
              <w:rPr>
                <w:rFonts w:cs="Arial"/>
                <w:sz w:val="16"/>
                <w:szCs w:val="16"/>
              </w:rPr>
              <w:t>business</w:t>
            </w:r>
          </w:p>
        </w:tc>
        <w:tc>
          <w:tcPr>
            <w:tcW w:w="328" w:type="pct"/>
            <w:shd w:val="clear" w:color="auto" w:fill="FAFAFA"/>
          </w:tcPr>
          <w:p w14:paraId="6437B4A8"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81A7EE0"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3B823C27"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0E4A89C6"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C943018"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3C05E747"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49867179"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45BC1143"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01C0852F" w14:textId="77777777" w:rsidTr="00FA62FD">
        <w:trPr>
          <w:cantSplit/>
        </w:trPr>
        <w:tc>
          <w:tcPr>
            <w:tcW w:w="905" w:type="pct"/>
            <w:shd w:val="clear" w:color="auto" w:fill="auto"/>
          </w:tcPr>
          <w:p w14:paraId="223ECEB1" w14:textId="77777777" w:rsidR="00253873" w:rsidRPr="00B21467" w:rsidRDefault="00253873" w:rsidP="00253873">
            <w:pPr>
              <w:tabs>
                <w:tab w:val="clear" w:pos="454"/>
                <w:tab w:val="left" w:pos="459"/>
              </w:tabs>
              <w:spacing w:line="240" w:lineRule="auto"/>
              <w:ind w:left="142" w:right="-74" w:hanging="142"/>
              <w:rPr>
                <w:rFonts w:cs="Arial"/>
                <w:sz w:val="16"/>
                <w:szCs w:val="16"/>
                <w:cs/>
              </w:rPr>
            </w:pPr>
            <w:r w:rsidRPr="00B21467">
              <w:rPr>
                <w:rFonts w:cs="Arial"/>
                <w:sz w:val="16"/>
                <w:szCs w:val="16"/>
              </w:rPr>
              <w:t xml:space="preserve">Thaioil Energy </w:t>
            </w:r>
          </w:p>
        </w:tc>
        <w:tc>
          <w:tcPr>
            <w:tcW w:w="462" w:type="pct"/>
            <w:shd w:val="clear" w:color="auto" w:fill="auto"/>
          </w:tcPr>
          <w:p w14:paraId="5E8C2E7F" w14:textId="77777777" w:rsidR="00253873" w:rsidRPr="00B21467" w:rsidRDefault="00253873" w:rsidP="00253873">
            <w:pPr>
              <w:spacing w:line="240" w:lineRule="auto"/>
              <w:ind w:left="-45" w:right="-108"/>
              <w:rPr>
                <w:rFonts w:cs="Arial"/>
                <w:sz w:val="16"/>
                <w:szCs w:val="16"/>
              </w:rPr>
            </w:pPr>
            <w:r w:rsidRPr="00B21467">
              <w:rPr>
                <w:rFonts w:cs="Arial"/>
                <w:sz w:val="16"/>
                <w:szCs w:val="16"/>
              </w:rPr>
              <w:t>Thailand</w:t>
            </w:r>
          </w:p>
        </w:tc>
        <w:tc>
          <w:tcPr>
            <w:tcW w:w="623" w:type="pct"/>
            <w:shd w:val="clear" w:color="auto" w:fill="auto"/>
          </w:tcPr>
          <w:p w14:paraId="42E0A1F1" w14:textId="77777777" w:rsidR="00253873" w:rsidRPr="00B21467" w:rsidRDefault="00253873" w:rsidP="00253873">
            <w:pPr>
              <w:spacing w:line="240" w:lineRule="auto"/>
              <w:rPr>
                <w:rFonts w:cs="Arial"/>
                <w:sz w:val="16"/>
                <w:szCs w:val="16"/>
              </w:rPr>
            </w:pPr>
            <w:r w:rsidRPr="00B21467">
              <w:rPr>
                <w:rFonts w:cs="Arial"/>
                <w:sz w:val="16"/>
                <w:szCs w:val="16"/>
              </w:rPr>
              <w:t>Providing human</w:t>
            </w:r>
          </w:p>
        </w:tc>
        <w:tc>
          <w:tcPr>
            <w:tcW w:w="328" w:type="pct"/>
            <w:shd w:val="clear" w:color="auto" w:fill="FAFAFA"/>
          </w:tcPr>
          <w:p w14:paraId="3EB1724B"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 xml:space="preserve">99.99 </w:t>
            </w:r>
          </w:p>
        </w:tc>
        <w:tc>
          <w:tcPr>
            <w:tcW w:w="386" w:type="pct"/>
            <w:shd w:val="clear" w:color="auto" w:fill="auto"/>
          </w:tcPr>
          <w:p w14:paraId="387A759F"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 xml:space="preserve">99.99 </w:t>
            </w:r>
          </w:p>
        </w:tc>
        <w:tc>
          <w:tcPr>
            <w:tcW w:w="381" w:type="pct"/>
            <w:shd w:val="clear" w:color="auto" w:fill="FAFAFA"/>
          </w:tcPr>
          <w:p w14:paraId="4CFF2E73"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40</w:t>
            </w:r>
          </w:p>
        </w:tc>
        <w:tc>
          <w:tcPr>
            <w:tcW w:w="386" w:type="pct"/>
            <w:shd w:val="clear" w:color="auto" w:fill="auto"/>
          </w:tcPr>
          <w:p w14:paraId="74A5DBDF"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40</w:t>
            </w:r>
          </w:p>
        </w:tc>
        <w:tc>
          <w:tcPr>
            <w:tcW w:w="386" w:type="pct"/>
            <w:shd w:val="clear" w:color="auto" w:fill="FAFAFA"/>
          </w:tcPr>
          <w:p w14:paraId="19F10202" w14:textId="77777777" w:rsidR="00253873" w:rsidRPr="00211570" w:rsidRDefault="00253873" w:rsidP="00253873">
            <w:pPr>
              <w:spacing w:line="240" w:lineRule="auto"/>
              <w:ind w:right="-72"/>
              <w:jc w:val="right"/>
              <w:rPr>
                <w:rFonts w:cs="Arial"/>
                <w:sz w:val="16"/>
                <w:szCs w:val="16"/>
              </w:rPr>
            </w:pPr>
            <w:r w:rsidRPr="00211570">
              <w:rPr>
                <w:rFonts w:cs="Arial"/>
                <w:sz w:val="16"/>
                <w:szCs w:val="16"/>
                <w:lang w:val="en-GB"/>
              </w:rPr>
              <w:t>40</w:t>
            </w:r>
          </w:p>
        </w:tc>
        <w:tc>
          <w:tcPr>
            <w:tcW w:w="379" w:type="pct"/>
            <w:gridSpan w:val="2"/>
            <w:shd w:val="clear" w:color="auto" w:fill="auto"/>
          </w:tcPr>
          <w:p w14:paraId="4DE6D447" w14:textId="77777777" w:rsidR="00253873" w:rsidRPr="00211570" w:rsidRDefault="00253873" w:rsidP="00253873">
            <w:pPr>
              <w:spacing w:line="240" w:lineRule="auto"/>
              <w:ind w:right="-72"/>
              <w:jc w:val="right"/>
              <w:rPr>
                <w:rFonts w:cs="Arial"/>
                <w:sz w:val="16"/>
                <w:szCs w:val="16"/>
              </w:rPr>
            </w:pPr>
            <w:r w:rsidRPr="00211570">
              <w:rPr>
                <w:rFonts w:cs="Arial"/>
                <w:sz w:val="16"/>
                <w:szCs w:val="16"/>
                <w:lang w:val="en-GB"/>
              </w:rPr>
              <w:t>40</w:t>
            </w:r>
          </w:p>
        </w:tc>
        <w:tc>
          <w:tcPr>
            <w:tcW w:w="386" w:type="pct"/>
            <w:shd w:val="clear" w:color="auto" w:fill="FAFAFA"/>
          </w:tcPr>
          <w:p w14:paraId="2B6A818F" w14:textId="63196D2F"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27</w:t>
            </w:r>
          </w:p>
        </w:tc>
        <w:tc>
          <w:tcPr>
            <w:tcW w:w="378" w:type="pct"/>
            <w:shd w:val="clear" w:color="auto" w:fill="auto"/>
          </w:tcPr>
          <w:p w14:paraId="2FF915A7"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bidi="th-TH"/>
              </w:rPr>
              <w:t>-</w:t>
            </w:r>
          </w:p>
        </w:tc>
      </w:tr>
      <w:tr w:rsidR="00253873" w:rsidRPr="00B21467" w14:paraId="496AE022" w14:textId="77777777" w:rsidTr="00FA62FD">
        <w:trPr>
          <w:cantSplit/>
        </w:trPr>
        <w:tc>
          <w:tcPr>
            <w:tcW w:w="905" w:type="pct"/>
            <w:shd w:val="clear" w:color="auto" w:fill="auto"/>
          </w:tcPr>
          <w:p w14:paraId="51C20390" w14:textId="77777777" w:rsidR="00253873" w:rsidRPr="00B21467" w:rsidRDefault="00253873" w:rsidP="00253873">
            <w:pPr>
              <w:tabs>
                <w:tab w:val="clear" w:pos="454"/>
                <w:tab w:val="left" w:pos="459"/>
              </w:tabs>
              <w:spacing w:line="240" w:lineRule="auto"/>
              <w:ind w:right="-74"/>
              <w:rPr>
                <w:rFonts w:cs="Arial"/>
                <w:sz w:val="16"/>
                <w:szCs w:val="16"/>
                <w:cs/>
              </w:rPr>
            </w:pPr>
            <w:r>
              <w:rPr>
                <w:rFonts w:cs="Arial"/>
                <w:sz w:val="16"/>
                <w:szCs w:val="16"/>
              </w:rPr>
              <w:t xml:space="preserve">   </w:t>
            </w:r>
            <w:r w:rsidRPr="00B21467">
              <w:rPr>
                <w:rFonts w:cs="Arial"/>
                <w:sz w:val="16"/>
                <w:szCs w:val="16"/>
              </w:rPr>
              <w:t>Services Co., Ltd.</w:t>
            </w:r>
            <w:r>
              <w:rPr>
                <w:rFonts w:cs="Arial"/>
                <w:sz w:val="16"/>
                <w:szCs w:val="16"/>
              </w:rPr>
              <w:t xml:space="preserve">   </w:t>
            </w:r>
          </w:p>
        </w:tc>
        <w:tc>
          <w:tcPr>
            <w:tcW w:w="462" w:type="pct"/>
            <w:shd w:val="clear" w:color="auto" w:fill="auto"/>
          </w:tcPr>
          <w:p w14:paraId="1B0F7A97" w14:textId="77777777" w:rsidR="00253873" w:rsidRPr="00B21467" w:rsidRDefault="00253873" w:rsidP="00253873">
            <w:pPr>
              <w:spacing w:line="240" w:lineRule="auto"/>
              <w:ind w:left="-45" w:right="-108"/>
              <w:rPr>
                <w:rFonts w:cs="Arial"/>
                <w:sz w:val="16"/>
                <w:szCs w:val="16"/>
              </w:rPr>
            </w:pPr>
          </w:p>
        </w:tc>
        <w:tc>
          <w:tcPr>
            <w:tcW w:w="623" w:type="pct"/>
            <w:shd w:val="clear" w:color="auto" w:fill="auto"/>
          </w:tcPr>
          <w:p w14:paraId="3BDEC414" w14:textId="07B9A35D" w:rsidR="00253873" w:rsidRPr="00B21467" w:rsidRDefault="00037ED0" w:rsidP="00253873">
            <w:pPr>
              <w:spacing w:line="240" w:lineRule="auto"/>
              <w:ind w:left="74" w:right="-108"/>
              <w:rPr>
                <w:rFonts w:cs="Arial"/>
                <w:sz w:val="16"/>
                <w:szCs w:val="16"/>
              </w:rPr>
            </w:pPr>
            <w:r w:rsidRPr="00B21467">
              <w:rPr>
                <w:rFonts w:cs="Arial"/>
                <w:sz w:val="16"/>
                <w:szCs w:val="16"/>
              </w:rPr>
              <w:t>R</w:t>
            </w:r>
            <w:r w:rsidR="00253873" w:rsidRPr="00B21467">
              <w:rPr>
                <w:rFonts w:cs="Arial"/>
                <w:sz w:val="16"/>
                <w:szCs w:val="16"/>
              </w:rPr>
              <w:t>esource management</w:t>
            </w:r>
          </w:p>
        </w:tc>
        <w:tc>
          <w:tcPr>
            <w:tcW w:w="328" w:type="pct"/>
            <w:shd w:val="clear" w:color="auto" w:fill="FAFAFA"/>
          </w:tcPr>
          <w:p w14:paraId="6C150935"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7E0F1D34"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24E043E9"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A9A0A66"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28DD335"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65EC5E29"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37E536CB"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F73D2CC"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03C503D7" w14:textId="77777777" w:rsidTr="00FA62FD">
        <w:trPr>
          <w:cantSplit/>
        </w:trPr>
        <w:tc>
          <w:tcPr>
            <w:tcW w:w="905" w:type="pct"/>
            <w:shd w:val="clear" w:color="auto" w:fill="auto"/>
            <w:vAlign w:val="bottom"/>
          </w:tcPr>
          <w:p w14:paraId="2425544A" w14:textId="77777777" w:rsidR="00253873" w:rsidRPr="00B21467" w:rsidRDefault="00253873" w:rsidP="00253873">
            <w:pPr>
              <w:tabs>
                <w:tab w:val="clear" w:pos="454"/>
                <w:tab w:val="left" w:pos="459"/>
              </w:tabs>
              <w:spacing w:line="240" w:lineRule="auto"/>
              <w:ind w:left="142" w:right="-74" w:hanging="142"/>
              <w:rPr>
                <w:rFonts w:cs="Arial"/>
                <w:sz w:val="16"/>
                <w:szCs w:val="16"/>
                <w:cs/>
              </w:rPr>
            </w:pPr>
            <w:r w:rsidRPr="00B21467">
              <w:rPr>
                <w:rFonts w:cs="Arial"/>
                <w:sz w:val="16"/>
                <w:szCs w:val="16"/>
              </w:rPr>
              <w:t>Thaioil Solvent Co., Ltd.</w:t>
            </w:r>
          </w:p>
        </w:tc>
        <w:tc>
          <w:tcPr>
            <w:tcW w:w="462" w:type="pct"/>
            <w:shd w:val="clear" w:color="auto" w:fill="auto"/>
            <w:vAlign w:val="bottom"/>
          </w:tcPr>
          <w:p w14:paraId="471F6FDA" w14:textId="77777777" w:rsidR="00253873" w:rsidRPr="00B21467" w:rsidRDefault="00253873" w:rsidP="00253873">
            <w:pPr>
              <w:spacing w:line="240" w:lineRule="auto"/>
              <w:ind w:left="-45" w:right="-108"/>
              <w:rPr>
                <w:rFonts w:cs="Arial"/>
                <w:sz w:val="16"/>
                <w:szCs w:val="16"/>
              </w:rPr>
            </w:pPr>
            <w:r w:rsidRPr="00B21467">
              <w:rPr>
                <w:rFonts w:cs="Arial"/>
                <w:sz w:val="16"/>
                <w:szCs w:val="16"/>
              </w:rPr>
              <w:t>Thailand</w:t>
            </w:r>
          </w:p>
        </w:tc>
        <w:tc>
          <w:tcPr>
            <w:tcW w:w="623" w:type="pct"/>
            <w:shd w:val="clear" w:color="auto" w:fill="auto"/>
            <w:vAlign w:val="bottom"/>
          </w:tcPr>
          <w:p w14:paraId="1C12D74A" w14:textId="77777777" w:rsidR="00253873" w:rsidRPr="00B21467" w:rsidRDefault="00253873" w:rsidP="00253873">
            <w:pPr>
              <w:spacing w:line="240" w:lineRule="auto"/>
              <w:rPr>
                <w:rFonts w:cs="Arial"/>
                <w:sz w:val="16"/>
                <w:szCs w:val="16"/>
              </w:rPr>
            </w:pPr>
            <w:r w:rsidRPr="00B21467">
              <w:rPr>
                <w:rFonts w:cs="Arial"/>
                <w:sz w:val="16"/>
                <w:szCs w:val="16"/>
              </w:rPr>
              <w:t>Investment in</w:t>
            </w:r>
            <w:r>
              <w:rPr>
                <w:rFonts w:cs="Arial"/>
                <w:sz w:val="16"/>
                <w:szCs w:val="16"/>
              </w:rPr>
              <w:t xml:space="preserve"> </w:t>
            </w:r>
            <w:r w:rsidRPr="00B21467">
              <w:rPr>
                <w:rFonts w:cs="Arial"/>
                <w:sz w:val="16"/>
                <w:szCs w:val="16"/>
              </w:rPr>
              <w:t>solvent</w:t>
            </w:r>
          </w:p>
        </w:tc>
        <w:tc>
          <w:tcPr>
            <w:tcW w:w="328" w:type="pct"/>
            <w:shd w:val="clear" w:color="auto" w:fill="FAFAFA"/>
          </w:tcPr>
          <w:p w14:paraId="19D9E43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 xml:space="preserve">99.99 </w:t>
            </w:r>
          </w:p>
        </w:tc>
        <w:tc>
          <w:tcPr>
            <w:tcW w:w="386" w:type="pct"/>
            <w:shd w:val="clear" w:color="auto" w:fill="auto"/>
          </w:tcPr>
          <w:p w14:paraId="5715AE08"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 xml:space="preserve">99.99 </w:t>
            </w:r>
          </w:p>
        </w:tc>
        <w:tc>
          <w:tcPr>
            <w:tcW w:w="381" w:type="pct"/>
            <w:shd w:val="clear" w:color="auto" w:fill="FAFAFA"/>
          </w:tcPr>
          <w:p w14:paraId="75C259BF"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1,250</w:t>
            </w:r>
          </w:p>
        </w:tc>
        <w:tc>
          <w:tcPr>
            <w:tcW w:w="386" w:type="pct"/>
            <w:shd w:val="clear" w:color="auto" w:fill="auto"/>
          </w:tcPr>
          <w:p w14:paraId="3BF9E35B"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lang w:bidi="th-TH"/>
              </w:rPr>
              <w:t>1,250</w:t>
            </w:r>
          </w:p>
        </w:tc>
        <w:tc>
          <w:tcPr>
            <w:tcW w:w="386" w:type="pct"/>
            <w:shd w:val="clear" w:color="auto" w:fill="FAFAFA"/>
          </w:tcPr>
          <w:p w14:paraId="7C93F458"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1,250</w:t>
            </w:r>
          </w:p>
        </w:tc>
        <w:tc>
          <w:tcPr>
            <w:tcW w:w="379" w:type="pct"/>
            <w:gridSpan w:val="2"/>
            <w:shd w:val="clear" w:color="auto" w:fill="auto"/>
          </w:tcPr>
          <w:p w14:paraId="5311CF73"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1,250</w:t>
            </w:r>
          </w:p>
        </w:tc>
        <w:tc>
          <w:tcPr>
            <w:tcW w:w="386" w:type="pct"/>
            <w:shd w:val="clear" w:color="auto" w:fill="FAFAFA"/>
          </w:tcPr>
          <w:p w14:paraId="6D5055CD" w14:textId="4E2CBA9C"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80</w:t>
            </w:r>
          </w:p>
        </w:tc>
        <w:tc>
          <w:tcPr>
            <w:tcW w:w="378" w:type="pct"/>
            <w:shd w:val="clear" w:color="auto" w:fill="auto"/>
          </w:tcPr>
          <w:p w14:paraId="3DF8904F"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253873" w:rsidRPr="00B21467" w14:paraId="51E8FB48" w14:textId="77777777" w:rsidTr="00FA62FD">
        <w:trPr>
          <w:cantSplit/>
        </w:trPr>
        <w:tc>
          <w:tcPr>
            <w:tcW w:w="905" w:type="pct"/>
            <w:shd w:val="clear" w:color="auto" w:fill="auto"/>
          </w:tcPr>
          <w:p w14:paraId="3830FA1D" w14:textId="77777777" w:rsidR="00253873" w:rsidRPr="00B21467" w:rsidRDefault="00253873" w:rsidP="00253873">
            <w:pPr>
              <w:tabs>
                <w:tab w:val="clear" w:pos="454"/>
                <w:tab w:val="left" w:pos="459"/>
              </w:tabs>
              <w:spacing w:line="240" w:lineRule="auto"/>
              <w:ind w:right="-74"/>
              <w:rPr>
                <w:rFonts w:cs="Arial"/>
                <w:sz w:val="16"/>
                <w:szCs w:val="16"/>
                <w:cs/>
              </w:rPr>
            </w:pPr>
            <w:r>
              <w:rPr>
                <w:rFonts w:cs="Arial"/>
                <w:sz w:val="16"/>
                <w:szCs w:val="16"/>
              </w:rPr>
              <w:t xml:space="preserve">   </w:t>
            </w:r>
            <w:r w:rsidRPr="00B21467">
              <w:rPr>
                <w:rFonts w:cs="Arial"/>
                <w:sz w:val="16"/>
                <w:szCs w:val="16"/>
              </w:rPr>
              <w:t>and its subsidiaries</w:t>
            </w:r>
          </w:p>
        </w:tc>
        <w:tc>
          <w:tcPr>
            <w:tcW w:w="462" w:type="pct"/>
            <w:shd w:val="clear" w:color="auto" w:fill="auto"/>
            <w:vAlign w:val="bottom"/>
          </w:tcPr>
          <w:p w14:paraId="49F80E6A" w14:textId="77777777" w:rsidR="00253873" w:rsidRPr="00B21467" w:rsidRDefault="00253873" w:rsidP="00253873">
            <w:pPr>
              <w:spacing w:line="240" w:lineRule="auto"/>
              <w:ind w:left="-45" w:right="-108"/>
              <w:rPr>
                <w:rFonts w:cs="Arial"/>
                <w:sz w:val="16"/>
                <w:szCs w:val="16"/>
              </w:rPr>
            </w:pPr>
          </w:p>
        </w:tc>
        <w:tc>
          <w:tcPr>
            <w:tcW w:w="623" w:type="pct"/>
            <w:shd w:val="clear" w:color="auto" w:fill="auto"/>
            <w:vAlign w:val="bottom"/>
          </w:tcPr>
          <w:p w14:paraId="4C4DD737" w14:textId="77777777" w:rsidR="00253873" w:rsidRPr="00B21467" w:rsidRDefault="00253873" w:rsidP="00253873">
            <w:pPr>
              <w:spacing w:line="240" w:lineRule="auto"/>
              <w:ind w:left="74" w:right="-108"/>
              <w:rPr>
                <w:rFonts w:cs="Arial"/>
                <w:sz w:val="16"/>
                <w:szCs w:val="16"/>
              </w:rPr>
            </w:pPr>
            <w:r>
              <w:rPr>
                <w:rFonts w:cs="Arial"/>
                <w:sz w:val="16"/>
                <w:szCs w:val="16"/>
              </w:rPr>
              <w:t xml:space="preserve">and </w:t>
            </w:r>
            <w:r w:rsidRPr="00B21467">
              <w:rPr>
                <w:rFonts w:cs="Arial"/>
                <w:sz w:val="16"/>
                <w:szCs w:val="16"/>
              </w:rPr>
              <w:t>chemical</w:t>
            </w:r>
            <w:r>
              <w:rPr>
                <w:rFonts w:cs="Arial"/>
                <w:sz w:val="16"/>
                <w:szCs w:val="16"/>
              </w:rPr>
              <w:t xml:space="preserve"> business</w:t>
            </w:r>
          </w:p>
        </w:tc>
        <w:tc>
          <w:tcPr>
            <w:tcW w:w="328" w:type="pct"/>
            <w:shd w:val="clear" w:color="auto" w:fill="FAFAFA"/>
          </w:tcPr>
          <w:p w14:paraId="61464999"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0824CA5"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01C33C86"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39F58758"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1B560A53"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4ED6C3FB"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20294602"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A6F7BB0"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562930EF" w14:textId="77777777" w:rsidTr="00FA62FD">
        <w:trPr>
          <w:cantSplit/>
        </w:trPr>
        <w:tc>
          <w:tcPr>
            <w:tcW w:w="905" w:type="pct"/>
            <w:shd w:val="clear" w:color="auto" w:fill="auto"/>
            <w:vAlign w:val="bottom"/>
          </w:tcPr>
          <w:p w14:paraId="71FCEC05" w14:textId="77777777" w:rsidR="00253873" w:rsidRPr="00B21467" w:rsidRDefault="00253873" w:rsidP="00253873">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cs/>
              </w:rPr>
            </w:pPr>
            <w:r w:rsidRPr="00B21467">
              <w:rPr>
                <w:rFonts w:cs="Arial"/>
                <w:sz w:val="16"/>
                <w:szCs w:val="16"/>
              </w:rPr>
              <w:t>Subsidiaries</w:t>
            </w:r>
          </w:p>
        </w:tc>
        <w:tc>
          <w:tcPr>
            <w:tcW w:w="462" w:type="pct"/>
            <w:shd w:val="clear" w:color="auto" w:fill="auto"/>
            <w:vAlign w:val="bottom"/>
          </w:tcPr>
          <w:p w14:paraId="0EF7671E" w14:textId="77777777" w:rsidR="00253873" w:rsidRPr="00B21467" w:rsidRDefault="00253873" w:rsidP="00253873">
            <w:pPr>
              <w:spacing w:line="240" w:lineRule="auto"/>
              <w:ind w:left="-45" w:right="-108"/>
              <w:rPr>
                <w:rFonts w:cs="Arial"/>
                <w:sz w:val="16"/>
                <w:szCs w:val="16"/>
              </w:rPr>
            </w:pPr>
          </w:p>
        </w:tc>
        <w:tc>
          <w:tcPr>
            <w:tcW w:w="623" w:type="pct"/>
            <w:shd w:val="clear" w:color="auto" w:fill="auto"/>
            <w:vAlign w:val="bottom"/>
          </w:tcPr>
          <w:p w14:paraId="443BA192" w14:textId="77777777" w:rsidR="00253873" w:rsidRPr="00B21467" w:rsidRDefault="00253873" w:rsidP="00253873">
            <w:pPr>
              <w:spacing w:line="240" w:lineRule="auto"/>
              <w:ind w:left="74" w:right="-108"/>
              <w:rPr>
                <w:rFonts w:cs="Arial"/>
                <w:sz w:val="16"/>
                <w:szCs w:val="16"/>
              </w:rPr>
            </w:pPr>
          </w:p>
        </w:tc>
        <w:tc>
          <w:tcPr>
            <w:tcW w:w="328" w:type="pct"/>
            <w:shd w:val="clear" w:color="auto" w:fill="FAFAFA"/>
          </w:tcPr>
          <w:p w14:paraId="3EB2364E"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55DA2720"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2D1BD9D5"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08086B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DBDC9A3"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74ED6F44"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53D28A0C"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4F06E26C"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2F9429E6" w14:textId="77777777" w:rsidTr="00FA62FD">
        <w:trPr>
          <w:cantSplit/>
        </w:trPr>
        <w:tc>
          <w:tcPr>
            <w:tcW w:w="905" w:type="pct"/>
            <w:shd w:val="clear" w:color="auto" w:fill="auto"/>
          </w:tcPr>
          <w:p w14:paraId="054729A7" w14:textId="77777777" w:rsidR="00253873" w:rsidRPr="00B21467" w:rsidRDefault="00253873" w:rsidP="00253873">
            <w:pPr>
              <w:tabs>
                <w:tab w:val="clear" w:pos="454"/>
                <w:tab w:val="left" w:pos="459"/>
              </w:tabs>
              <w:spacing w:line="240" w:lineRule="auto"/>
              <w:ind w:left="601" w:right="-74" w:hanging="142"/>
              <w:rPr>
                <w:rFonts w:cs="Arial"/>
                <w:sz w:val="16"/>
                <w:szCs w:val="16"/>
                <w:cs/>
              </w:rPr>
            </w:pPr>
            <w:r w:rsidRPr="00B21467">
              <w:rPr>
                <w:rFonts w:cs="Arial"/>
                <w:sz w:val="16"/>
                <w:szCs w:val="16"/>
              </w:rPr>
              <w:t>TOP Solvent Co., Ltd.</w:t>
            </w:r>
          </w:p>
        </w:tc>
        <w:tc>
          <w:tcPr>
            <w:tcW w:w="462" w:type="pct"/>
            <w:shd w:val="clear" w:color="auto" w:fill="auto"/>
            <w:vAlign w:val="bottom"/>
          </w:tcPr>
          <w:p w14:paraId="1615A391" w14:textId="77777777" w:rsidR="00253873" w:rsidRPr="00B21467" w:rsidRDefault="00253873" w:rsidP="00253873">
            <w:pPr>
              <w:spacing w:line="240" w:lineRule="auto"/>
              <w:ind w:left="-45" w:right="-108"/>
              <w:rPr>
                <w:rFonts w:cs="Arial"/>
                <w:sz w:val="16"/>
                <w:szCs w:val="16"/>
              </w:rPr>
            </w:pPr>
            <w:r w:rsidRPr="00B21467">
              <w:rPr>
                <w:rFonts w:cs="Arial"/>
                <w:sz w:val="16"/>
                <w:szCs w:val="16"/>
              </w:rPr>
              <w:t>Thailand</w:t>
            </w:r>
          </w:p>
        </w:tc>
        <w:tc>
          <w:tcPr>
            <w:tcW w:w="623" w:type="pct"/>
            <w:shd w:val="clear" w:color="auto" w:fill="auto"/>
            <w:vAlign w:val="bottom"/>
          </w:tcPr>
          <w:p w14:paraId="5730B87B" w14:textId="77777777" w:rsidR="00253873" w:rsidRPr="00B21467" w:rsidRDefault="00253873" w:rsidP="00253873">
            <w:pPr>
              <w:spacing w:line="240" w:lineRule="auto"/>
              <w:rPr>
                <w:rFonts w:cs="Arial"/>
                <w:sz w:val="16"/>
                <w:szCs w:val="16"/>
              </w:rPr>
            </w:pPr>
            <w:r w:rsidRPr="00B21467">
              <w:rPr>
                <w:rFonts w:cs="Arial"/>
                <w:sz w:val="16"/>
                <w:szCs w:val="16"/>
              </w:rPr>
              <w:t>Distribution of solvent</w:t>
            </w:r>
          </w:p>
        </w:tc>
        <w:tc>
          <w:tcPr>
            <w:tcW w:w="328" w:type="pct"/>
            <w:shd w:val="clear" w:color="auto" w:fill="FAFAFA"/>
          </w:tcPr>
          <w:p w14:paraId="0322397A"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99.99</w:t>
            </w:r>
          </w:p>
        </w:tc>
        <w:tc>
          <w:tcPr>
            <w:tcW w:w="386" w:type="pct"/>
            <w:shd w:val="clear" w:color="auto" w:fill="auto"/>
          </w:tcPr>
          <w:p w14:paraId="5303BB49"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99.99</w:t>
            </w:r>
          </w:p>
        </w:tc>
        <w:tc>
          <w:tcPr>
            <w:tcW w:w="381" w:type="pct"/>
            <w:shd w:val="clear" w:color="auto" w:fill="FAFAFA"/>
          </w:tcPr>
          <w:p w14:paraId="5134C1A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1,200</w:t>
            </w:r>
          </w:p>
        </w:tc>
        <w:tc>
          <w:tcPr>
            <w:tcW w:w="386" w:type="pct"/>
            <w:shd w:val="clear" w:color="auto" w:fill="auto"/>
          </w:tcPr>
          <w:p w14:paraId="6FF6F8B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1,200</w:t>
            </w:r>
          </w:p>
        </w:tc>
        <w:tc>
          <w:tcPr>
            <w:tcW w:w="386" w:type="pct"/>
            <w:shd w:val="clear" w:color="auto" w:fill="FAFAFA"/>
          </w:tcPr>
          <w:p w14:paraId="70B16444"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60607D69"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70B816F5" w14:textId="24FFC52B"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8" w:type="pct"/>
            <w:shd w:val="clear" w:color="auto" w:fill="auto"/>
          </w:tcPr>
          <w:p w14:paraId="6155B1D5"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253873" w:rsidRPr="00B21467" w14:paraId="1D7B146F" w14:textId="77777777" w:rsidTr="00FA62FD">
        <w:trPr>
          <w:cantSplit/>
        </w:trPr>
        <w:tc>
          <w:tcPr>
            <w:tcW w:w="905" w:type="pct"/>
            <w:shd w:val="clear" w:color="auto" w:fill="auto"/>
          </w:tcPr>
          <w:p w14:paraId="62181726" w14:textId="77777777" w:rsidR="00253873" w:rsidRPr="00B21467" w:rsidRDefault="00253873" w:rsidP="00253873">
            <w:pPr>
              <w:tabs>
                <w:tab w:val="clear" w:pos="454"/>
                <w:tab w:val="left" w:pos="459"/>
              </w:tabs>
              <w:spacing w:line="240" w:lineRule="auto"/>
              <w:ind w:left="601" w:right="-74" w:hanging="34"/>
              <w:rPr>
                <w:rFonts w:cs="Arial"/>
                <w:sz w:val="16"/>
                <w:szCs w:val="16"/>
                <w:cs/>
              </w:rPr>
            </w:pPr>
            <w:r>
              <w:rPr>
                <w:rFonts w:cs="Arial"/>
                <w:sz w:val="16"/>
                <w:szCs w:val="16"/>
              </w:rPr>
              <w:t xml:space="preserve">   </w:t>
            </w:r>
            <w:r w:rsidRPr="00B21467">
              <w:rPr>
                <w:rFonts w:cs="Arial"/>
                <w:sz w:val="16"/>
                <w:szCs w:val="16"/>
              </w:rPr>
              <w:t>and its subsidiaries</w:t>
            </w:r>
          </w:p>
        </w:tc>
        <w:tc>
          <w:tcPr>
            <w:tcW w:w="462" w:type="pct"/>
            <w:shd w:val="clear" w:color="auto" w:fill="auto"/>
            <w:vAlign w:val="bottom"/>
          </w:tcPr>
          <w:p w14:paraId="513CE84B" w14:textId="77777777" w:rsidR="00253873" w:rsidRPr="00B21467" w:rsidRDefault="00253873" w:rsidP="00253873">
            <w:pPr>
              <w:spacing w:line="240" w:lineRule="auto"/>
              <w:ind w:left="-45" w:right="-108"/>
              <w:rPr>
                <w:rFonts w:cs="Arial"/>
                <w:sz w:val="16"/>
                <w:szCs w:val="16"/>
              </w:rPr>
            </w:pPr>
          </w:p>
        </w:tc>
        <w:tc>
          <w:tcPr>
            <w:tcW w:w="623" w:type="pct"/>
            <w:shd w:val="clear" w:color="auto" w:fill="auto"/>
            <w:vAlign w:val="bottom"/>
          </w:tcPr>
          <w:p w14:paraId="28A856C5" w14:textId="77777777" w:rsidR="00253873" w:rsidRPr="00B21467" w:rsidRDefault="00253873" w:rsidP="00253873">
            <w:pPr>
              <w:spacing w:line="240" w:lineRule="auto"/>
              <w:ind w:left="74" w:right="-108"/>
              <w:rPr>
                <w:rFonts w:cs="Arial"/>
                <w:sz w:val="16"/>
                <w:szCs w:val="16"/>
              </w:rPr>
            </w:pPr>
            <w:r>
              <w:rPr>
                <w:rFonts w:cs="Arial"/>
                <w:sz w:val="16"/>
                <w:szCs w:val="16"/>
              </w:rPr>
              <w:t xml:space="preserve">and </w:t>
            </w:r>
            <w:r w:rsidRPr="00B21467">
              <w:rPr>
                <w:rFonts w:cs="Arial"/>
                <w:sz w:val="16"/>
                <w:szCs w:val="16"/>
              </w:rPr>
              <w:t>chemical products</w:t>
            </w:r>
          </w:p>
        </w:tc>
        <w:tc>
          <w:tcPr>
            <w:tcW w:w="328" w:type="pct"/>
            <w:shd w:val="clear" w:color="auto" w:fill="FAFAFA"/>
          </w:tcPr>
          <w:p w14:paraId="5D158F05"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1F1C8949"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24CB8086"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2E0E67B4"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79AD21C1"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01F4E041"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2A4BC9E6"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388D3D72"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65D46D60" w14:textId="77777777" w:rsidTr="00FA62FD">
        <w:trPr>
          <w:cantSplit/>
        </w:trPr>
        <w:tc>
          <w:tcPr>
            <w:tcW w:w="905" w:type="pct"/>
            <w:shd w:val="clear" w:color="auto" w:fill="auto"/>
            <w:vAlign w:val="bottom"/>
          </w:tcPr>
          <w:p w14:paraId="15CBADE2" w14:textId="77777777" w:rsidR="00253873" w:rsidRPr="00B21467" w:rsidRDefault="00253873" w:rsidP="00253873">
            <w:pPr>
              <w:tabs>
                <w:tab w:val="clear" w:pos="454"/>
                <w:tab w:val="clear" w:pos="680"/>
                <w:tab w:val="left" w:pos="743"/>
              </w:tabs>
              <w:spacing w:line="240" w:lineRule="auto"/>
              <w:ind w:left="743" w:right="-74"/>
              <w:rPr>
                <w:rFonts w:cs="Arial"/>
                <w:sz w:val="16"/>
                <w:szCs w:val="16"/>
                <w:cs/>
              </w:rPr>
            </w:pPr>
            <w:r w:rsidRPr="00B21467">
              <w:rPr>
                <w:rFonts w:cs="Arial"/>
                <w:sz w:val="16"/>
                <w:szCs w:val="16"/>
              </w:rPr>
              <w:t xml:space="preserve">Sak Chaisidhi </w:t>
            </w:r>
            <w:r w:rsidRPr="006D3652">
              <w:rPr>
                <w:rFonts w:cs="Arial"/>
                <w:spacing w:val="-4"/>
                <w:sz w:val="16"/>
                <w:szCs w:val="16"/>
              </w:rPr>
              <w:t>Co., Ltd.</w:t>
            </w:r>
          </w:p>
        </w:tc>
        <w:tc>
          <w:tcPr>
            <w:tcW w:w="462" w:type="pct"/>
            <w:shd w:val="clear" w:color="auto" w:fill="auto"/>
            <w:vAlign w:val="bottom"/>
          </w:tcPr>
          <w:p w14:paraId="41DA7C7C" w14:textId="77777777" w:rsidR="00253873" w:rsidRPr="00B21467" w:rsidRDefault="00253873" w:rsidP="00253873">
            <w:pPr>
              <w:spacing w:line="240" w:lineRule="auto"/>
              <w:ind w:left="-45" w:right="-108"/>
              <w:rPr>
                <w:rFonts w:cs="Arial"/>
                <w:sz w:val="16"/>
                <w:szCs w:val="16"/>
              </w:rPr>
            </w:pPr>
            <w:r w:rsidRPr="00B21467">
              <w:rPr>
                <w:rFonts w:cs="Arial"/>
                <w:sz w:val="16"/>
                <w:szCs w:val="16"/>
              </w:rPr>
              <w:t>Thailand</w:t>
            </w:r>
          </w:p>
        </w:tc>
        <w:tc>
          <w:tcPr>
            <w:tcW w:w="623" w:type="pct"/>
            <w:shd w:val="clear" w:color="auto" w:fill="auto"/>
            <w:vAlign w:val="bottom"/>
          </w:tcPr>
          <w:p w14:paraId="75E68287" w14:textId="77777777" w:rsidR="00253873" w:rsidRPr="00B21467" w:rsidRDefault="00253873" w:rsidP="00253873">
            <w:pPr>
              <w:spacing w:line="240" w:lineRule="auto"/>
              <w:rPr>
                <w:rFonts w:cs="Arial"/>
                <w:sz w:val="16"/>
                <w:szCs w:val="16"/>
              </w:rPr>
            </w:pPr>
            <w:r w:rsidRPr="00B21467">
              <w:rPr>
                <w:rFonts w:cs="Arial"/>
                <w:sz w:val="16"/>
                <w:szCs w:val="16"/>
              </w:rPr>
              <w:t xml:space="preserve">Solvent and </w:t>
            </w:r>
          </w:p>
        </w:tc>
        <w:tc>
          <w:tcPr>
            <w:tcW w:w="328" w:type="pct"/>
            <w:shd w:val="clear" w:color="auto" w:fill="FAFAFA"/>
          </w:tcPr>
          <w:p w14:paraId="272A5AF3"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211570">
              <w:rPr>
                <w:rFonts w:ascii="Arial" w:hAnsi="Arial" w:cs="Arial"/>
                <w:sz w:val="16"/>
                <w:szCs w:val="16"/>
              </w:rPr>
              <w:t>80.52</w:t>
            </w:r>
          </w:p>
        </w:tc>
        <w:tc>
          <w:tcPr>
            <w:tcW w:w="386" w:type="pct"/>
            <w:shd w:val="clear" w:color="auto" w:fill="auto"/>
          </w:tcPr>
          <w:p w14:paraId="1EEFD0F4"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80.52</w:t>
            </w:r>
          </w:p>
        </w:tc>
        <w:tc>
          <w:tcPr>
            <w:tcW w:w="381" w:type="pct"/>
            <w:shd w:val="clear" w:color="auto" w:fill="FAFAFA"/>
          </w:tcPr>
          <w:p w14:paraId="712FEEB7"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190</w:t>
            </w:r>
          </w:p>
        </w:tc>
        <w:tc>
          <w:tcPr>
            <w:tcW w:w="386" w:type="pct"/>
            <w:shd w:val="clear" w:color="auto" w:fill="auto"/>
          </w:tcPr>
          <w:p w14:paraId="56E5C6A9"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190</w:t>
            </w:r>
          </w:p>
        </w:tc>
        <w:tc>
          <w:tcPr>
            <w:tcW w:w="386" w:type="pct"/>
            <w:shd w:val="clear" w:color="auto" w:fill="FAFAFA"/>
          </w:tcPr>
          <w:p w14:paraId="480315B0"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79" w:type="pct"/>
            <w:gridSpan w:val="2"/>
            <w:shd w:val="clear" w:color="auto" w:fill="auto"/>
          </w:tcPr>
          <w:p w14:paraId="3963E80A" w14:textId="77777777" w:rsidR="00253873" w:rsidRPr="00211570" w:rsidRDefault="00253873" w:rsidP="00253873">
            <w:pPr>
              <w:spacing w:line="240" w:lineRule="auto"/>
              <w:ind w:right="-72"/>
              <w:jc w:val="right"/>
              <w:rPr>
                <w:rFonts w:cs="Arial"/>
                <w:sz w:val="16"/>
                <w:szCs w:val="16"/>
              </w:rPr>
            </w:pPr>
            <w:r w:rsidRPr="00211570">
              <w:rPr>
                <w:rFonts w:cs="Arial"/>
                <w:sz w:val="16"/>
                <w:szCs w:val="16"/>
              </w:rPr>
              <w:t>-</w:t>
            </w:r>
          </w:p>
        </w:tc>
        <w:tc>
          <w:tcPr>
            <w:tcW w:w="386" w:type="pct"/>
            <w:shd w:val="clear" w:color="auto" w:fill="FAFAFA"/>
          </w:tcPr>
          <w:p w14:paraId="48C99F13" w14:textId="033BDBF1"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78" w:type="pct"/>
            <w:shd w:val="clear" w:color="auto" w:fill="auto"/>
          </w:tcPr>
          <w:p w14:paraId="79E874C4"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r w:rsidRPr="00211570">
              <w:rPr>
                <w:rFonts w:ascii="Arial" w:hAnsi="Arial" w:cs="Arial"/>
                <w:sz w:val="16"/>
                <w:szCs w:val="16"/>
                <w:lang w:val="en-US" w:bidi="th-TH"/>
              </w:rPr>
              <w:t>-</w:t>
            </w:r>
          </w:p>
        </w:tc>
      </w:tr>
      <w:tr w:rsidR="00253873" w:rsidRPr="00B21467" w14:paraId="1113E107" w14:textId="77777777" w:rsidTr="00FA62FD">
        <w:trPr>
          <w:cantSplit/>
        </w:trPr>
        <w:tc>
          <w:tcPr>
            <w:tcW w:w="905" w:type="pct"/>
            <w:shd w:val="clear" w:color="auto" w:fill="auto"/>
            <w:vAlign w:val="bottom"/>
          </w:tcPr>
          <w:p w14:paraId="2174E48D" w14:textId="77777777" w:rsidR="00253873" w:rsidRPr="00B21467" w:rsidRDefault="00253873" w:rsidP="00253873">
            <w:pPr>
              <w:tabs>
                <w:tab w:val="clear" w:pos="454"/>
                <w:tab w:val="left" w:pos="459"/>
              </w:tabs>
              <w:spacing w:line="240" w:lineRule="auto"/>
              <w:ind w:left="601" w:right="-74" w:hanging="142"/>
              <w:rPr>
                <w:rFonts w:cs="Arial"/>
                <w:sz w:val="16"/>
                <w:szCs w:val="16"/>
              </w:rPr>
            </w:pPr>
          </w:p>
        </w:tc>
        <w:tc>
          <w:tcPr>
            <w:tcW w:w="462" w:type="pct"/>
            <w:shd w:val="clear" w:color="auto" w:fill="auto"/>
            <w:vAlign w:val="bottom"/>
          </w:tcPr>
          <w:p w14:paraId="1C70C58C" w14:textId="77777777" w:rsidR="00253873" w:rsidRPr="00B21467" w:rsidRDefault="00253873" w:rsidP="00253873">
            <w:pPr>
              <w:spacing w:line="240" w:lineRule="auto"/>
              <w:ind w:left="-45" w:right="-108"/>
              <w:rPr>
                <w:rFonts w:cs="Arial"/>
                <w:sz w:val="16"/>
                <w:szCs w:val="16"/>
              </w:rPr>
            </w:pPr>
          </w:p>
        </w:tc>
        <w:tc>
          <w:tcPr>
            <w:tcW w:w="623" w:type="pct"/>
            <w:shd w:val="clear" w:color="auto" w:fill="auto"/>
            <w:vAlign w:val="bottom"/>
          </w:tcPr>
          <w:p w14:paraId="2D575AE9" w14:textId="77777777" w:rsidR="00253873" w:rsidRPr="00B21467" w:rsidRDefault="00253873" w:rsidP="00253873">
            <w:pPr>
              <w:spacing w:line="240" w:lineRule="auto"/>
              <w:ind w:left="74" w:right="-108"/>
              <w:rPr>
                <w:rFonts w:cs="Arial"/>
                <w:sz w:val="16"/>
                <w:szCs w:val="16"/>
              </w:rPr>
            </w:pPr>
            <w:r w:rsidRPr="00B21467">
              <w:rPr>
                <w:rFonts w:cs="Arial"/>
                <w:sz w:val="16"/>
                <w:szCs w:val="16"/>
              </w:rPr>
              <w:t>chemical products</w:t>
            </w:r>
          </w:p>
        </w:tc>
        <w:tc>
          <w:tcPr>
            <w:tcW w:w="328" w:type="pct"/>
            <w:shd w:val="clear" w:color="auto" w:fill="FAFAFA"/>
          </w:tcPr>
          <w:p w14:paraId="0B476853"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4D79FD29"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5BF1F2E6"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C0035B2"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5F18ED31"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5A5050A2"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56323CE7"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605752E4"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253873" w:rsidRPr="00B21467" w14:paraId="5F1B2D07" w14:textId="77777777" w:rsidTr="00FA62FD">
        <w:trPr>
          <w:cantSplit/>
        </w:trPr>
        <w:tc>
          <w:tcPr>
            <w:tcW w:w="905" w:type="pct"/>
            <w:shd w:val="clear" w:color="auto" w:fill="auto"/>
            <w:vAlign w:val="bottom"/>
          </w:tcPr>
          <w:p w14:paraId="42AC881C" w14:textId="77777777" w:rsidR="00253873" w:rsidRPr="00B21467" w:rsidRDefault="00253873" w:rsidP="00253873">
            <w:pPr>
              <w:tabs>
                <w:tab w:val="clear" w:pos="454"/>
                <w:tab w:val="left" w:pos="459"/>
              </w:tabs>
              <w:spacing w:line="240" w:lineRule="auto"/>
              <w:ind w:left="601" w:right="-74" w:hanging="142"/>
              <w:rPr>
                <w:rFonts w:cs="Arial"/>
                <w:sz w:val="16"/>
                <w:szCs w:val="16"/>
              </w:rPr>
            </w:pPr>
          </w:p>
        </w:tc>
        <w:tc>
          <w:tcPr>
            <w:tcW w:w="462" w:type="pct"/>
            <w:shd w:val="clear" w:color="auto" w:fill="auto"/>
            <w:vAlign w:val="bottom"/>
          </w:tcPr>
          <w:p w14:paraId="6FEE6758" w14:textId="77777777" w:rsidR="00253873" w:rsidRPr="00B21467" w:rsidRDefault="00253873" w:rsidP="00253873">
            <w:pPr>
              <w:spacing w:line="240" w:lineRule="auto"/>
              <w:ind w:left="-45" w:right="-108"/>
              <w:rPr>
                <w:rFonts w:cs="Arial"/>
                <w:sz w:val="16"/>
                <w:szCs w:val="16"/>
              </w:rPr>
            </w:pPr>
          </w:p>
        </w:tc>
        <w:tc>
          <w:tcPr>
            <w:tcW w:w="623" w:type="pct"/>
            <w:shd w:val="clear" w:color="auto" w:fill="auto"/>
            <w:vAlign w:val="bottom"/>
          </w:tcPr>
          <w:p w14:paraId="27FF9E9F" w14:textId="77777777" w:rsidR="00253873" w:rsidRPr="00B21467" w:rsidRDefault="00253873" w:rsidP="00253873">
            <w:pPr>
              <w:spacing w:line="240" w:lineRule="auto"/>
              <w:ind w:left="74" w:right="-108"/>
              <w:rPr>
                <w:rFonts w:cs="Arial"/>
                <w:sz w:val="16"/>
                <w:szCs w:val="16"/>
              </w:rPr>
            </w:pPr>
            <w:r>
              <w:rPr>
                <w:rFonts w:cs="Arial"/>
                <w:sz w:val="16"/>
                <w:szCs w:val="16"/>
              </w:rPr>
              <w:t>manufacturing</w:t>
            </w:r>
          </w:p>
        </w:tc>
        <w:tc>
          <w:tcPr>
            <w:tcW w:w="328" w:type="pct"/>
            <w:shd w:val="clear" w:color="auto" w:fill="FAFAFA"/>
          </w:tcPr>
          <w:p w14:paraId="1474F2C9"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592C543" w14:textId="77777777" w:rsidR="00253873" w:rsidRPr="00211570" w:rsidRDefault="00253873" w:rsidP="00253873">
            <w:pPr>
              <w:spacing w:line="240" w:lineRule="auto"/>
              <w:ind w:right="-72"/>
              <w:jc w:val="right"/>
              <w:rPr>
                <w:rFonts w:cs="Arial"/>
                <w:sz w:val="16"/>
                <w:szCs w:val="16"/>
              </w:rPr>
            </w:pPr>
          </w:p>
        </w:tc>
        <w:tc>
          <w:tcPr>
            <w:tcW w:w="381" w:type="pct"/>
            <w:shd w:val="clear" w:color="auto" w:fill="FAFAFA"/>
          </w:tcPr>
          <w:p w14:paraId="4AA676AD"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auto"/>
          </w:tcPr>
          <w:p w14:paraId="6F23B4CB" w14:textId="77777777" w:rsidR="00253873" w:rsidRPr="00211570" w:rsidRDefault="00253873" w:rsidP="00253873">
            <w:pPr>
              <w:pStyle w:val="acctfourfigures"/>
              <w:tabs>
                <w:tab w:val="clear" w:pos="765"/>
                <w:tab w:val="decimal" w:pos="550"/>
              </w:tabs>
              <w:spacing w:line="240" w:lineRule="auto"/>
              <w:ind w:right="-72"/>
              <w:jc w:val="right"/>
              <w:rPr>
                <w:rFonts w:ascii="Arial" w:hAnsi="Arial" w:cs="Arial"/>
                <w:sz w:val="16"/>
                <w:szCs w:val="16"/>
                <w:lang w:bidi="th-TH"/>
              </w:rPr>
            </w:pPr>
          </w:p>
        </w:tc>
        <w:tc>
          <w:tcPr>
            <w:tcW w:w="386" w:type="pct"/>
            <w:shd w:val="clear" w:color="auto" w:fill="FAFAFA"/>
          </w:tcPr>
          <w:p w14:paraId="47DBC9CE" w14:textId="77777777" w:rsidR="00253873" w:rsidRPr="00211570" w:rsidRDefault="00253873" w:rsidP="00253873">
            <w:pPr>
              <w:spacing w:line="240" w:lineRule="auto"/>
              <w:ind w:right="-72"/>
              <w:jc w:val="right"/>
              <w:rPr>
                <w:rFonts w:cs="Arial"/>
                <w:sz w:val="16"/>
                <w:szCs w:val="16"/>
              </w:rPr>
            </w:pPr>
          </w:p>
        </w:tc>
        <w:tc>
          <w:tcPr>
            <w:tcW w:w="379" w:type="pct"/>
            <w:gridSpan w:val="2"/>
            <w:shd w:val="clear" w:color="auto" w:fill="auto"/>
          </w:tcPr>
          <w:p w14:paraId="55D9B9A1" w14:textId="77777777" w:rsidR="00253873" w:rsidRPr="00211570" w:rsidRDefault="00253873" w:rsidP="00253873">
            <w:pPr>
              <w:spacing w:line="240" w:lineRule="auto"/>
              <w:ind w:right="-72"/>
              <w:jc w:val="right"/>
              <w:rPr>
                <w:rFonts w:cs="Arial"/>
                <w:sz w:val="16"/>
                <w:szCs w:val="16"/>
              </w:rPr>
            </w:pPr>
          </w:p>
        </w:tc>
        <w:tc>
          <w:tcPr>
            <w:tcW w:w="386" w:type="pct"/>
            <w:shd w:val="clear" w:color="auto" w:fill="FAFAFA"/>
          </w:tcPr>
          <w:p w14:paraId="1CB32E81"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78" w:type="pct"/>
            <w:shd w:val="clear" w:color="auto" w:fill="auto"/>
          </w:tcPr>
          <w:p w14:paraId="210BDC9D" w14:textId="77777777" w:rsidR="00253873" w:rsidRPr="00211570" w:rsidRDefault="00253873" w:rsidP="00253873">
            <w:pPr>
              <w:pStyle w:val="acctfourfigures"/>
              <w:tabs>
                <w:tab w:val="clear" w:pos="765"/>
                <w:tab w:val="decimal" w:pos="533"/>
              </w:tabs>
              <w:spacing w:line="240" w:lineRule="auto"/>
              <w:ind w:right="-72"/>
              <w:jc w:val="right"/>
              <w:rPr>
                <w:rFonts w:ascii="Arial" w:hAnsi="Arial" w:cs="Arial"/>
                <w:sz w:val="16"/>
                <w:szCs w:val="16"/>
                <w:lang w:val="en-US" w:bidi="th-TH"/>
              </w:rPr>
            </w:pPr>
          </w:p>
        </w:tc>
      </w:tr>
    </w:tbl>
    <w:p w14:paraId="309B5603" w14:textId="2A714D72" w:rsidR="00204DA4" w:rsidRDefault="00204DA4">
      <w:pPr>
        <w:rPr>
          <w:rFonts w:cs="Arial"/>
        </w:rPr>
      </w:pPr>
    </w:p>
    <w:p w14:paraId="57B4DE4A" w14:textId="596C20CC" w:rsidR="005E00B1" w:rsidRPr="005E00B1" w:rsidRDefault="005E00B1" w:rsidP="003A4554">
      <w:pPr>
        <w:pStyle w:val="ListParagraph"/>
        <w:numPr>
          <w:ilvl w:val="0"/>
          <w:numId w:val="35"/>
        </w:numPr>
        <w:tabs>
          <w:tab w:val="clear" w:pos="680"/>
          <w:tab w:val="left" w:pos="540"/>
        </w:tabs>
        <w:ind w:hanging="540"/>
        <w:rPr>
          <w:rFonts w:cs="Arial"/>
        </w:rPr>
      </w:pPr>
      <w:r w:rsidRPr="005E00B1">
        <w:rPr>
          <w:rFonts w:cs="Arial"/>
        </w:rPr>
        <w:t xml:space="preserve">During the year 2020, the </w:t>
      </w:r>
      <w:r w:rsidR="00747AEE">
        <w:rPr>
          <w:rFonts w:cs="Arial"/>
        </w:rPr>
        <w:t>C</w:t>
      </w:r>
      <w:r w:rsidRPr="005E00B1">
        <w:rPr>
          <w:rFonts w:cs="Arial"/>
        </w:rPr>
        <w:t>ompany classified investment in subsidiary as</w:t>
      </w:r>
      <w:r w:rsidR="00747AEE">
        <w:rPr>
          <w:rFonts w:cs="Arial"/>
        </w:rPr>
        <w:t xml:space="preserve"> assets</w:t>
      </w:r>
      <w:r w:rsidRPr="005E00B1">
        <w:rPr>
          <w:rFonts w:cs="Arial"/>
        </w:rPr>
        <w:t xml:space="preserve"> held</w:t>
      </w:r>
      <w:r w:rsidR="00912BB5">
        <w:rPr>
          <w:rFonts w:cs="Arial"/>
        </w:rPr>
        <w:t xml:space="preserve"> </w:t>
      </w:r>
      <w:r w:rsidRPr="005E00B1">
        <w:rPr>
          <w:rFonts w:cs="Arial"/>
        </w:rPr>
        <w:t>for</w:t>
      </w:r>
      <w:r w:rsidR="00912BB5">
        <w:rPr>
          <w:rFonts w:cs="Arial"/>
        </w:rPr>
        <w:t xml:space="preserve"> </w:t>
      </w:r>
      <w:r w:rsidRPr="005E00B1">
        <w:rPr>
          <w:rFonts w:cs="Arial"/>
        </w:rPr>
        <w:t>sale. (Note 32)</w:t>
      </w:r>
    </w:p>
    <w:p w14:paraId="523F7D37" w14:textId="6A93B740" w:rsidR="00204DA4" w:rsidRDefault="00204DA4" w:rsidP="005E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Pr>
          <w:rFonts w:cs="Arial"/>
        </w:rPr>
        <w:br w:type="page"/>
      </w:r>
    </w:p>
    <w:p w14:paraId="3FEA0079" w14:textId="77777777" w:rsidR="00F36CBA" w:rsidRDefault="00F36CBA" w:rsidP="005E0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tbl>
      <w:tblPr>
        <w:tblW w:w="5000" w:type="pct"/>
        <w:tblLook w:val="0000" w:firstRow="0" w:lastRow="0" w:firstColumn="0" w:lastColumn="0" w:noHBand="0" w:noVBand="0"/>
      </w:tblPr>
      <w:tblGrid>
        <w:gridCol w:w="2734"/>
        <w:gridCol w:w="1662"/>
        <w:gridCol w:w="2124"/>
        <w:gridCol w:w="870"/>
        <w:gridCol w:w="870"/>
        <w:gridCol w:w="752"/>
        <w:gridCol w:w="369"/>
        <w:gridCol w:w="1154"/>
        <w:gridCol w:w="1145"/>
        <w:gridCol w:w="357"/>
        <w:gridCol w:w="764"/>
        <w:gridCol w:w="1157"/>
        <w:gridCol w:w="1148"/>
      </w:tblGrid>
      <w:tr w:rsidR="004E6067" w:rsidRPr="00B21467" w14:paraId="798FAF19" w14:textId="77777777" w:rsidTr="00747AEE">
        <w:trPr>
          <w:cantSplit/>
        </w:trPr>
        <w:tc>
          <w:tcPr>
            <w:tcW w:w="905" w:type="pct"/>
            <w:tcBorders>
              <w:top w:val="single" w:sz="4" w:space="0" w:color="auto"/>
            </w:tcBorders>
            <w:shd w:val="clear" w:color="auto" w:fill="auto"/>
          </w:tcPr>
          <w:p w14:paraId="4C86A5C0" w14:textId="77777777" w:rsidR="00576756" w:rsidRPr="00B21467" w:rsidRDefault="00576756" w:rsidP="000E1FEF">
            <w:pPr>
              <w:tabs>
                <w:tab w:val="clear" w:pos="454"/>
                <w:tab w:val="left" w:pos="459"/>
              </w:tabs>
              <w:spacing w:line="240" w:lineRule="auto"/>
              <w:ind w:left="142" w:right="-74" w:hanging="142"/>
              <w:rPr>
                <w:rFonts w:cs="Arial"/>
                <w:sz w:val="16"/>
                <w:szCs w:val="16"/>
                <w:cs/>
              </w:rPr>
            </w:pPr>
            <w:r w:rsidRPr="00B21467">
              <w:rPr>
                <w:rFonts w:cs="Arial"/>
                <w:sz w:val="16"/>
                <w:szCs w:val="16"/>
              </w:rPr>
              <w:br w:type="page"/>
            </w:r>
          </w:p>
        </w:tc>
        <w:tc>
          <w:tcPr>
            <w:tcW w:w="550" w:type="pct"/>
            <w:tcBorders>
              <w:top w:val="single" w:sz="4" w:space="0" w:color="auto"/>
            </w:tcBorders>
            <w:shd w:val="clear" w:color="auto" w:fill="auto"/>
          </w:tcPr>
          <w:p w14:paraId="64918D24"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rPr>
            </w:pPr>
          </w:p>
        </w:tc>
        <w:tc>
          <w:tcPr>
            <w:tcW w:w="703" w:type="pct"/>
            <w:tcBorders>
              <w:top w:val="single" w:sz="4" w:space="0" w:color="auto"/>
            </w:tcBorders>
            <w:shd w:val="clear" w:color="auto" w:fill="auto"/>
          </w:tcPr>
          <w:p w14:paraId="3EE0887A"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cs/>
                <w:lang w:bidi="th-TH"/>
              </w:rPr>
            </w:pPr>
          </w:p>
        </w:tc>
        <w:tc>
          <w:tcPr>
            <w:tcW w:w="825" w:type="pct"/>
            <w:gridSpan w:val="3"/>
            <w:tcBorders>
              <w:top w:val="single" w:sz="4" w:space="0" w:color="auto"/>
              <w:bottom w:val="single" w:sz="4" w:space="0" w:color="auto"/>
            </w:tcBorders>
            <w:shd w:val="clear" w:color="auto" w:fill="auto"/>
            <w:vAlign w:val="bottom"/>
          </w:tcPr>
          <w:p w14:paraId="46E08776"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p>
        </w:tc>
        <w:tc>
          <w:tcPr>
            <w:tcW w:w="1001" w:type="pct"/>
            <w:gridSpan w:val="4"/>
            <w:tcBorders>
              <w:top w:val="single" w:sz="4" w:space="0" w:color="auto"/>
              <w:bottom w:val="single" w:sz="4" w:space="0" w:color="auto"/>
            </w:tcBorders>
            <w:shd w:val="clear" w:color="auto" w:fill="auto"/>
            <w:vAlign w:val="bottom"/>
          </w:tcPr>
          <w:p w14:paraId="2EB99D39"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p>
        </w:tc>
        <w:tc>
          <w:tcPr>
            <w:tcW w:w="1016" w:type="pct"/>
            <w:gridSpan w:val="3"/>
            <w:tcBorders>
              <w:top w:val="single" w:sz="4" w:space="0" w:color="auto"/>
              <w:bottom w:val="single" w:sz="4" w:space="0" w:color="auto"/>
            </w:tcBorders>
            <w:shd w:val="clear" w:color="auto" w:fill="auto"/>
            <w:vAlign w:val="bottom"/>
          </w:tcPr>
          <w:p w14:paraId="21D16801" w14:textId="77777777" w:rsidR="00576756" w:rsidRPr="00B21467" w:rsidRDefault="00576756" w:rsidP="000E1FEF">
            <w:pPr>
              <w:pStyle w:val="acctfourfigures"/>
              <w:tabs>
                <w:tab w:val="clear" w:pos="765"/>
                <w:tab w:val="decimal" w:pos="533"/>
              </w:tabs>
              <w:spacing w:line="240" w:lineRule="auto"/>
              <w:ind w:right="-72"/>
              <w:jc w:val="right"/>
              <w:rPr>
                <w:rFonts w:ascii="Arial" w:hAnsi="Arial" w:cs="Arial"/>
                <w:b/>
                <w:bCs/>
                <w:sz w:val="16"/>
                <w:szCs w:val="16"/>
              </w:rPr>
            </w:pPr>
            <w:r w:rsidRPr="00B21467">
              <w:rPr>
                <w:rFonts w:ascii="Arial" w:hAnsi="Arial" w:cs="Arial"/>
                <w:b/>
                <w:bCs/>
                <w:sz w:val="16"/>
                <w:szCs w:val="16"/>
              </w:rPr>
              <w:t xml:space="preserve">Separate financial </w:t>
            </w:r>
            <w:r w:rsidR="00C112BC" w:rsidRPr="00B21467">
              <w:rPr>
                <w:rFonts w:ascii="Arial" w:hAnsi="Arial" w:cs="Arial"/>
                <w:b/>
                <w:bCs/>
                <w:sz w:val="16"/>
                <w:szCs w:val="16"/>
              </w:rPr>
              <w:t>statements</w:t>
            </w:r>
          </w:p>
        </w:tc>
      </w:tr>
      <w:tr w:rsidR="004E6067" w:rsidRPr="00B21467" w14:paraId="63F7246C" w14:textId="77777777" w:rsidTr="00747AEE">
        <w:trPr>
          <w:cantSplit/>
        </w:trPr>
        <w:tc>
          <w:tcPr>
            <w:tcW w:w="905" w:type="pct"/>
            <w:tcBorders>
              <w:top w:val="single" w:sz="4" w:space="0" w:color="auto"/>
            </w:tcBorders>
            <w:shd w:val="clear" w:color="auto" w:fill="auto"/>
          </w:tcPr>
          <w:p w14:paraId="183D4FE4" w14:textId="77777777" w:rsidR="00576756" w:rsidRPr="00B21467" w:rsidRDefault="00576756" w:rsidP="000E1FEF">
            <w:pPr>
              <w:tabs>
                <w:tab w:val="clear" w:pos="454"/>
                <w:tab w:val="left" w:pos="459"/>
              </w:tabs>
              <w:spacing w:line="240" w:lineRule="auto"/>
              <w:ind w:left="142" w:right="-74" w:hanging="142"/>
              <w:rPr>
                <w:rFonts w:cs="Arial"/>
                <w:sz w:val="16"/>
                <w:szCs w:val="16"/>
                <w:cs/>
              </w:rPr>
            </w:pPr>
          </w:p>
        </w:tc>
        <w:tc>
          <w:tcPr>
            <w:tcW w:w="550" w:type="pct"/>
            <w:tcBorders>
              <w:top w:val="single" w:sz="4" w:space="0" w:color="auto"/>
            </w:tcBorders>
            <w:shd w:val="clear" w:color="auto" w:fill="auto"/>
          </w:tcPr>
          <w:p w14:paraId="032E9069"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rPr>
            </w:pPr>
          </w:p>
        </w:tc>
        <w:tc>
          <w:tcPr>
            <w:tcW w:w="703" w:type="pct"/>
            <w:tcBorders>
              <w:top w:val="single" w:sz="4" w:space="0" w:color="auto"/>
            </w:tcBorders>
            <w:shd w:val="clear" w:color="auto" w:fill="auto"/>
          </w:tcPr>
          <w:p w14:paraId="2C66B090" w14:textId="77777777" w:rsidR="00576756" w:rsidRPr="00B21467" w:rsidRDefault="00576756" w:rsidP="000E1FEF">
            <w:pPr>
              <w:pStyle w:val="acctfourfigures"/>
              <w:tabs>
                <w:tab w:val="clear" w:pos="765"/>
                <w:tab w:val="decimal" w:pos="0"/>
              </w:tabs>
              <w:spacing w:line="240" w:lineRule="auto"/>
              <w:ind w:right="-72"/>
              <w:rPr>
                <w:rFonts w:ascii="Arial" w:hAnsi="Arial" w:cs="Arial"/>
                <w:sz w:val="16"/>
                <w:szCs w:val="16"/>
                <w:cs/>
                <w:lang w:bidi="th-TH"/>
              </w:rPr>
            </w:pPr>
          </w:p>
        </w:tc>
        <w:tc>
          <w:tcPr>
            <w:tcW w:w="575" w:type="pct"/>
            <w:gridSpan w:val="2"/>
            <w:tcBorders>
              <w:top w:val="single" w:sz="4" w:space="0" w:color="auto"/>
              <w:bottom w:val="single" w:sz="4" w:space="0" w:color="auto"/>
            </w:tcBorders>
            <w:shd w:val="clear" w:color="auto" w:fill="auto"/>
            <w:vAlign w:val="bottom"/>
          </w:tcPr>
          <w:p w14:paraId="7A90426D"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r w:rsidRPr="00B21467">
              <w:rPr>
                <w:rFonts w:ascii="Arial" w:hAnsi="Arial" w:cs="Arial"/>
                <w:b/>
                <w:bCs/>
                <w:sz w:val="16"/>
                <w:szCs w:val="16"/>
              </w:rPr>
              <w:t>Percentage of direct shareholding</w:t>
            </w:r>
          </w:p>
        </w:tc>
        <w:tc>
          <w:tcPr>
            <w:tcW w:w="753" w:type="pct"/>
            <w:gridSpan w:val="3"/>
            <w:tcBorders>
              <w:top w:val="single" w:sz="4" w:space="0" w:color="auto"/>
              <w:bottom w:val="single" w:sz="4" w:space="0" w:color="auto"/>
            </w:tcBorders>
            <w:shd w:val="clear" w:color="auto" w:fill="auto"/>
            <w:vAlign w:val="bottom"/>
          </w:tcPr>
          <w:p w14:paraId="0B5156B2"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p>
          <w:p w14:paraId="4A77B152" w14:textId="77777777" w:rsidR="00576756" w:rsidRPr="00B21467" w:rsidRDefault="00576756" w:rsidP="000E1FEF">
            <w:pPr>
              <w:pStyle w:val="acctfourfigures"/>
              <w:tabs>
                <w:tab w:val="clear" w:pos="765"/>
                <w:tab w:val="decimal" w:pos="550"/>
              </w:tabs>
              <w:spacing w:line="240" w:lineRule="auto"/>
              <w:ind w:right="-72"/>
              <w:jc w:val="center"/>
              <w:rPr>
                <w:rFonts w:ascii="Arial" w:hAnsi="Arial" w:cs="Arial"/>
                <w:b/>
                <w:bCs/>
                <w:sz w:val="16"/>
                <w:szCs w:val="16"/>
              </w:rPr>
            </w:pPr>
            <w:r w:rsidRPr="00B21467">
              <w:rPr>
                <w:rFonts w:ascii="Arial" w:hAnsi="Arial" w:cs="Arial"/>
                <w:b/>
                <w:bCs/>
                <w:sz w:val="16"/>
                <w:szCs w:val="16"/>
              </w:rPr>
              <w:t>Paid-up capital</w:t>
            </w:r>
          </w:p>
        </w:tc>
        <w:tc>
          <w:tcPr>
            <w:tcW w:w="750" w:type="pct"/>
            <w:gridSpan w:val="3"/>
            <w:tcBorders>
              <w:top w:val="single" w:sz="4" w:space="0" w:color="auto"/>
              <w:bottom w:val="single" w:sz="4" w:space="0" w:color="auto"/>
            </w:tcBorders>
            <w:shd w:val="clear" w:color="auto" w:fill="auto"/>
            <w:vAlign w:val="bottom"/>
          </w:tcPr>
          <w:p w14:paraId="6CDA7BA4" w14:textId="77777777" w:rsidR="00576756" w:rsidRPr="00B21467" w:rsidRDefault="00576756" w:rsidP="000E1FEF">
            <w:pPr>
              <w:pStyle w:val="acctfourfigures"/>
              <w:tabs>
                <w:tab w:val="clear" w:pos="765"/>
                <w:tab w:val="decimal" w:pos="533"/>
              </w:tabs>
              <w:spacing w:line="240" w:lineRule="auto"/>
              <w:ind w:right="-72"/>
              <w:jc w:val="center"/>
              <w:rPr>
                <w:rFonts w:ascii="Arial" w:hAnsi="Arial" w:cs="Arial"/>
                <w:b/>
                <w:bCs/>
                <w:sz w:val="16"/>
                <w:szCs w:val="16"/>
              </w:rPr>
            </w:pPr>
          </w:p>
          <w:p w14:paraId="14C62F27" w14:textId="77777777" w:rsidR="00576756" w:rsidRPr="00B21467" w:rsidRDefault="00576756" w:rsidP="000E1FEF">
            <w:pPr>
              <w:pStyle w:val="acctfourfigures"/>
              <w:tabs>
                <w:tab w:val="clear" w:pos="765"/>
                <w:tab w:val="decimal" w:pos="533"/>
              </w:tabs>
              <w:spacing w:line="240" w:lineRule="auto"/>
              <w:ind w:right="-72"/>
              <w:jc w:val="center"/>
              <w:rPr>
                <w:rFonts w:ascii="Arial" w:hAnsi="Arial" w:cs="Arial"/>
                <w:b/>
                <w:bCs/>
                <w:sz w:val="16"/>
                <w:szCs w:val="16"/>
              </w:rPr>
            </w:pPr>
            <w:r w:rsidRPr="00B21467">
              <w:rPr>
                <w:rFonts w:ascii="Arial" w:hAnsi="Arial" w:cs="Arial"/>
                <w:b/>
                <w:bCs/>
                <w:sz w:val="16"/>
                <w:szCs w:val="16"/>
              </w:rPr>
              <w:t>Cost method</w:t>
            </w:r>
          </w:p>
        </w:tc>
        <w:tc>
          <w:tcPr>
            <w:tcW w:w="764" w:type="pct"/>
            <w:gridSpan w:val="2"/>
            <w:tcBorders>
              <w:top w:val="single" w:sz="4" w:space="0" w:color="auto"/>
              <w:bottom w:val="single" w:sz="4" w:space="0" w:color="auto"/>
            </w:tcBorders>
            <w:shd w:val="clear" w:color="auto" w:fill="auto"/>
          </w:tcPr>
          <w:p w14:paraId="120BA64A" w14:textId="77777777" w:rsidR="00576756" w:rsidRPr="00B21467" w:rsidRDefault="00576756" w:rsidP="000E1FEF">
            <w:pPr>
              <w:pStyle w:val="acctfourfigures"/>
              <w:tabs>
                <w:tab w:val="clear" w:pos="765"/>
                <w:tab w:val="decimal" w:pos="533"/>
              </w:tabs>
              <w:spacing w:line="240" w:lineRule="auto"/>
              <w:ind w:right="-72"/>
              <w:jc w:val="center"/>
              <w:rPr>
                <w:rFonts w:ascii="Arial" w:hAnsi="Arial" w:cs="Arial"/>
                <w:b/>
                <w:bCs/>
                <w:sz w:val="16"/>
                <w:szCs w:val="16"/>
              </w:rPr>
            </w:pPr>
            <w:r w:rsidRPr="00B21467">
              <w:rPr>
                <w:rFonts w:ascii="Arial" w:hAnsi="Arial" w:cs="Arial"/>
                <w:b/>
                <w:bCs/>
                <w:sz w:val="16"/>
                <w:szCs w:val="16"/>
              </w:rPr>
              <w:t>Dividend income</w:t>
            </w:r>
            <w:r w:rsidR="00C112BC" w:rsidRPr="00B21467">
              <w:rPr>
                <w:rFonts w:ascii="Arial" w:hAnsi="Arial" w:cs="Arial"/>
                <w:b/>
                <w:bCs/>
                <w:sz w:val="16"/>
                <w:szCs w:val="16"/>
              </w:rPr>
              <w:t xml:space="preserve"> for </w:t>
            </w:r>
            <w:r w:rsidR="00C112BC" w:rsidRPr="00B21467">
              <w:rPr>
                <w:rFonts w:ascii="Arial" w:hAnsi="Arial" w:cs="Arial"/>
                <w:b/>
                <w:bCs/>
                <w:sz w:val="16"/>
                <w:szCs w:val="16"/>
              </w:rPr>
              <w:br/>
              <w:t xml:space="preserve">the </w:t>
            </w:r>
            <w:r w:rsidR="008C1CD6">
              <w:rPr>
                <w:rFonts w:ascii="Arial" w:hAnsi="Arial" w:cs="Arial"/>
                <w:b/>
                <w:bCs/>
                <w:sz w:val="16"/>
                <w:szCs w:val="16"/>
              </w:rPr>
              <w:t>year</w:t>
            </w:r>
          </w:p>
        </w:tc>
      </w:tr>
      <w:tr w:rsidR="00FA62FD" w:rsidRPr="00B21467" w14:paraId="3DB6552C" w14:textId="77777777" w:rsidTr="00747AEE">
        <w:trPr>
          <w:cantSplit/>
        </w:trPr>
        <w:tc>
          <w:tcPr>
            <w:tcW w:w="905" w:type="pct"/>
            <w:shd w:val="clear" w:color="auto" w:fill="auto"/>
          </w:tcPr>
          <w:p w14:paraId="1B3D1E46" w14:textId="77777777" w:rsidR="00FA62FD" w:rsidRPr="00B21467" w:rsidRDefault="00FA62FD" w:rsidP="00FA62FD">
            <w:pPr>
              <w:tabs>
                <w:tab w:val="clear" w:pos="454"/>
                <w:tab w:val="left" w:pos="459"/>
              </w:tabs>
              <w:spacing w:line="240" w:lineRule="auto"/>
              <w:ind w:left="142" w:right="-74" w:hanging="142"/>
              <w:rPr>
                <w:rFonts w:cs="Arial"/>
                <w:sz w:val="16"/>
                <w:szCs w:val="16"/>
                <w:cs/>
              </w:rPr>
            </w:pPr>
          </w:p>
        </w:tc>
        <w:tc>
          <w:tcPr>
            <w:tcW w:w="550" w:type="pct"/>
            <w:shd w:val="clear" w:color="auto" w:fill="auto"/>
          </w:tcPr>
          <w:p w14:paraId="12BF3182" w14:textId="77777777" w:rsidR="00FA62FD" w:rsidRPr="00B21467" w:rsidRDefault="00FA62FD" w:rsidP="00FA62FD">
            <w:pPr>
              <w:pStyle w:val="acctfourfigures"/>
              <w:tabs>
                <w:tab w:val="clear" w:pos="765"/>
                <w:tab w:val="decimal" w:pos="0"/>
              </w:tabs>
              <w:spacing w:line="240" w:lineRule="auto"/>
              <w:ind w:right="-72" w:hanging="230"/>
              <w:jc w:val="center"/>
              <w:rPr>
                <w:rFonts w:ascii="Arial" w:hAnsi="Arial" w:cs="Arial"/>
                <w:sz w:val="16"/>
                <w:szCs w:val="16"/>
              </w:rPr>
            </w:pPr>
            <w:r w:rsidRPr="00B21467">
              <w:rPr>
                <w:rFonts w:ascii="Arial" w:hAnsi="Arial" w:cs="Arial"/>
                <w:b/>
                <w:bCs/>
                <w:sz w:val="16"/>
                <w:szCs w:val="16"/>
              </w:rPr>
              <w:t xml:space="preserve">Country of </w:t>
            </w:r>
          </w:p>
        </w:tc>
        <w:tc>
          <w:tcPr>
            <w:tcW w:w="703" w:type="pct"/>
            <w:shd w:val="clear" w:color="auto" w:fill="auto"/>
          </w:tcPr>
          <w:p w14:paraId="4BDB060B" w14:textId="77777777" w:rsidR="00FA62FD" w:rsidRPr="00B21467" w:rsidRDefault="00FA62FD" w:rsidP="00FA62FD">
            <w:pPr>
              <w:pStyle w:val="acctfourfigures"/>
              <w:tabs>
                <w:tab w:val="clear" w:pos="765"/>
                <w:tab w:val="decimal" w:pos="0"/>
              </w:tabs>
              <w:spacing w:line="240" w:lineRule="auto"/>
              <w:ind w:right="-72" w:hanging="623"/>
              <w:jc w:val="center"/>
              <w:rPr>
                <w:rFonts w:ascii="Arial" w:hAnsi="Arial" w:cs="Arial"/>
                <w:sz w:val="16"/>
                <w:szCs w:val="16"/>
                <w:cs/>
                <w:lang w:bidi="th-TH"/>
              </w:rPr>
            </w:pPr>
            <w:r w:rsidRPr="00B21467">
              <w:rPr>
                <w:rFonts w:ascii="Arial" w:hAnsi="Arial" w:cs="Arial"/>
                <w:b/>
                <w:bCs/>
                <w:sz w:val="16"/>
                <w:szCs w:val="16"/>
              </w:rPr>
              <w:t>Nature of the</w:t>
            </w:r>
          </w:p>
        </w:tc>
        <w:tc>
          <w:tcPr>
            <w:tcW w:w="288" w:type="pct"/>
            <w:shd w:val="clear" w:color="auto" w:fill="auto"/>
          </w:tcPr>
          <w:p w14:paraId="2C83A838"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288" w:type="pct"/>
            <w:shd w:val="clear" w:color="auto" w:fill="auto"/>
          </w:tcPr>
          <w:p w14:paraId="51D9261D"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71" w:type="pct"/>
            <w:gridSpan w:val="2"/>
            <w:shd w:val="clear" w:color="auto" w:fill="auto"/>
          </w:tcPr>
          <w:p w14:paraId="1298021A"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382" w:type="pct"/>
            <w:shd w:val="clear" w:color="auto" w:fill="auto"/>
          </w:tcPr>
          <w:p w14:paraId="6C955192"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79" w:type="pct"/>
            <w:shd w:val="clear" w:color="auto" w:fill="auto"/>
          </w:tcPr>
          <w:p w14:paraId="37673BBC"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371" w:type="pct"/>
            <w:gridSpan w:val="2"/>
            <w:shd w:val="clear" w:color="auto" w:fill="auto"/>
          </w:tcPr>
          <w:p w14:paraId="0E6B7224"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c>
          <w:tcPr>
            <w:tcW w:w="383" w:type="pct"/>
            <w:shd w:val="clear" w:color="auto" w:fill="auto"/>
          </w:tcPr>
          <w:p w14:paraId="4B06968F"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w:t>
            </w:r>
            <w:r>
              <w:rPr>
                <w:rFonts w:ascii="Arial" w:hAnsi="Arial" w:cs="Arial"/>
                <w:b/>
                <w:bCs/>
                <w:sz w:val="16"/>
                <w:szCs w:val="16"/>
              </w:rPr>
              <w:t>20</w:t>
            </w:r>
          </w:p>
        </w:tc>
        <w:tc>
          <w:tcPr>
            <w:tcW w:w="381" w:type="pct"/>
            <w:shd w:val="clear" w:color="auto" w:fill="auto"/>
          </w:tcPr>
          <w:p w14:paraId="56CAD0BA"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rPr>
            </w:pPr>
            <w:r w:rsidRPr="00B21467">
              <w:rPr>
                <w:rFonts w:ascii="Arial" w:hAnsi="Arial" w:cs="Arial"/>
                <w:b/>
                <w:bCs/>
                <w:sz w:val="16"/>
                <w:szCs w:val="16"/>
              </w:rPr>
              <w:t>2019</w:t>
            </w:r>
          </w:p>
        </w:tc>
      </w:tr>
      <w:tr w:rsidR="00FA62FD" w:rsidRPr="00B21467" w14:paraId="5A9FD257" w14:textId="77777777" w:rsidTr="00747AEE">
        <w:trPr>
          <w:cantSplit/>
        </w:trPr>
        <w:tc>
          <w:tcPr>
            <w:tcW w:w="905" w:type="pct"/>
            <w:tcBorders>
              <w:bottom w:val="single" w:sz="4" w:space="0" w:color="auto"/>
            </w:tcBorders>
            <w:shd w:val="clear" w:color="auto" w:fill="auto"/>
          </w:tcPr>
          <w:p w14:paraId="16EE5E84" w14:textId="77777777" w:rsidR="00FA62FD" w:rsidRPr="00B21467" w:rsidRDefault="00FA62FD" w:rsidP="00FA62FD">
            <w:pPr>
              <w:tabs>
                <w:tab w:val="clear" w:pos="454"/>
                <w:tab w:val="left" w:pos="459"/>
              </w:tabs>
              <w:spacing w:line="240" w:lineRule="auto"/>
              <w:ind w:left="142" w:right="-74" w:hanging="142"/>
              <w:rPr>
                <w:rFonts w:cs="Arial"/>
                <w:sz w:val="16"/>
                <w:szCs w:val="16"/>
                <w:cs/>
              </w:rPr>
            </w:pPr>
          </w:p>
        </w:tc>
        <w:tc>
          <w:tcPr>
            <w:tcW w:w="550" w:type="pct"/>
            <w:tcBorders>
              <w:bottom w:val="single" w:sz="4" w:space="0" w:color="auto"/>
            </w:tcBorders>
            <w:shd w:val="clear" w:color="auto" w:fill="auto"/>
          </w:tcPr>
          <w:p w14:paraId="51ACA626" w14:textId="77777777" w:rsidR="00FA62FD" w:rsidRPr="00B21467" w:rsidRDefault="00FA62FD" w:rsidP="00FA62FD">
            <w:pPr>
              <w:pStyle w:val="acctfourfigures"/>
              <w:tabs>
                <w:tab w:val="clear" w:pos="765"/>
                <w:tab w:val="decimal" w:pos="0"/>
              </w:tabs>
              <w:spacing w:line="240" w:lineRule="auto"/>
              <w:ind w:right="-72" w:hanging="88"/>
              <w:jc w:val="center"/>
              <w:rPr>
                <w:rFonts w:ascii="Arial" w:hAnsi="Arial" w:cs="Arial"/>
                <w:sz w:val="16"/>
                <w:szCs w:val="16"/>
              </w:rPr>
            </w:pPr>
            <w:r w:rsidRPr="00B21467">
              <w:rPr>
                <w:rFonts w:ascii="Arial" w:hAnsi="Arial" w:cs="Arial"/>
                <w:b/>
                <w:bCs/>
                <w:sz w:val="16"/>
                <w:szCs w:val="16"/>
              </w:rPr>
              <w:t>incorporation</w:t>
            </w:r>
          </w:p>
        </w:tc>
        <w:tc>
          <w:tcPr>
            <w:tcW w:w="703" w:type="pct"/>
            <w:tcBorders>
              <w:bottom w:val="single" w:sz="4" w:space="0" w:color="auto"/>
            </w:tcBorders>
            <w:shd w:val="clear" w:color="auto" w:fill="auto"/>
          </w:tcPr>
          <w:p w14:paraId="676EE27C" w14:textId="77777777" w:rsidR="00FA62FD" w:rsidRPr="00B21467" w:rsidRDefault="00FA62FD" w:rsidP="00FA62FD">
            <w:pPr>
              <w:pStyle w:val="acctfourfigures"/>
              <w:tabs>
                <w:tab w:val="clear" w:pos="765"/>
                <w:tab w:val="decimal" w:pos="0"/>
              </w:tabs>
              <w:spacing w:line="240" w:lineRule="auto"/>
              <w:ind w:right="-72" w:hanging="3033"/>
              <w:jc w:val="center"/>
              <w:rPr>
                <w:rFonts w:ascii="Arial" w:hAnsi="Arial" w:cs="Arial"/>
                <w:sz w:val="16"/>
                <w:szCs w:val="16"/>
                <w:cs/>
                <w:lang w:bidi="th-TH"/>
              </w:rPr>
            </w:pPr>
            <w:r w:rsidRPr="00B21467">
              <w:rPr>
                <w:rFonts w:ascii="Arial" w:hAnsi="Arial" w:cs="Arial"/>
                <w:b/>
                <w:bCs/>
                <w:sz w:val="16"/>
                <w:szCs w:val="16"/>
              </w:rPr>
              <w:t>business</w:t>
            </w:r>
          </w:p>
        </w:tc>
        <w:tc>
          <w:tcPr>
            <w:tcW w:w="288" w:type="pct"/>
            <w:tcBorders>
              <w:bottom w:val="single" w:sz="4" w:space="0" w:color="auto"/>
            </w:tcBorders>
            <w:shd w:val="clear" w:color="auto" w:fill="auto"/>
          </w:tcPr>
          <w:p w14:paraId="23F3915B"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w:t>
            </w:r>
          </w:p>
        </w:tc>
        <w:tc>
          <w:tcPr>
            <w:tcW w:w="288" w:type="pct"/>
            <w:tcBorders>
              <w:bottom w:val="single" w:sz="4" w:space="0" w:color="auto"/>
            </w:tcBorders>
            <w:shd w:val="clear" w:color="auto" w:fill="auto"/>
          </w:tcPr>
          <w:p w14:paraId="521C0F86"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lang w:bidi="th-TH"/>
              </w:rPr>
            </w:pPr>
            <w:r w:rsidRPr="00B21467">
              <w:rPr>
                <w:rFonts w:ascii="Arial" w:hAnsi="Arial" w:cs="Arial"/>
                <w:b/>
                <w:bCs/>
                <w:sz w:val="16"/>
                <w:szCs w:val="16"/>
              </w:rPr>
              <w:t>%</w:t>
            </w:r>
          </w:p>
        </w:tc>
        <w:tc>
          <w:tcPr>
            <w:tcW w:w="371" w:type="pct"/>
            <w:gridSpan w:val="2"/>
            <w:tcBorders>
              <w:bottom w:val="single" w:sz="4" w:space="0" w:color="auto"/>
            </w:tcBorders>
            <w:shd w:val="clear" w:color="auto" w:fill="auto"/>
          </w:tcPr>
          <w:p w14:paraId="198C5BC0"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2" w:type="pct"/>
            <w:tcBorders>
              <w:bottom w:val="single" w:sz="4" w:space="0" w:color="auto"/>
            </w:tcBorders>
            <w:shd w:val="clear" w:color="auto" w:fill="auto"/>
          </w:tcPr>
          <w:p w14:paraId="38A8A6F2"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9" w:type="pct"/>
            <w:tcBorders>
              <w:bottom w:val="single" w:sz="4" w:space="0" w:color="auto"/>
            </w:tcBorders>
            <w:shd w:val="clear" w:color="auto" w:fill="auto"/>
          </w:tcPr>
          <w:p w14:paraId="391975B8"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71" w:type="pct"/>
            <w:gridSpan w:val="2"/>
            <w:tcBorders>
              <w:bottom w:val="single" w:sz="4" w:space="0" w:color="auto"/>
            </w:tcBorders>
            <w:shd w:val="clear" w:color="auto" w:fill="auto"/>
          </w:tcPr>
          <w:p w14:paraId="20C5EB96"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3" w:type="pct"/>
            <w:tcBorders>
              <w:bottom w:val="single" w:sz="4" w:space="0" w:color="auto"/>
            </w:tcBorders>
            <w:shd w:val="clear" w:color="auto" w:fill="auto"/>
          </w:tcPr>
          <w:p w14:paraId="63EBA7DE"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c>
          <w:tcPr>
            <w:tcW w:w="381" w:type="pct"/>
            <w:tcBorders>
              <w:bottom w:val="single" w:sz="4" w:space="0" w:color="auto"/>
            </w:tcBorders>
            <w:shd w:val="clear" w:color="auto" w:fill="auto"/>
          </w:tcPr>
          <w:p w14:paraId="6293C956" w14:textId="77777777" w:rsidR="00FA62FD" w:rsidRPr="00B21467" w:rsidRDefault="00FA62FD" w:rsidP="00FA62FD">
            <w:pPr>
              <w:pStyle w:val="acctfourfigures"/>
              <w:tabs>
                <w:tab w:val="clear" w:pos="765"/>
              </w:tabs>
              <w:spacing w:line="240" w:lineRule="auto"/>
              <w:ind w:right="-74"/>
              <w:jc w:val="right"/>
              <w:rPr>
                <w:rFonts w:ascii="Arial" w:hAnsi="Arial" w:cs="Arial"/>
                <w:b/>
                <w:bCs/>
                <w:sz w:val="16"/>
                <w:szCs w:val="16"/>
                <w:cs/>
                <w:lang w:val="en-US" w:bidi="th-TH"/>
              </w:rPr>
            </w:pPr>
            <w:r w:rsidRPr="00B21467">
              <w:rPr>
                <w:rFonts w:ascii="Arial" w:hAnsi="Arial" w:cs="Arial"/>
                <w:b/>
                <w:bCs/>
                <w:sz w:val="16"/>
                <w:szCs w:val="16"/>
              </w:rPr>
              <w:t>Million Baht</w:t>
            </w:r>
          </w:p>
        </w:tc>
      </w:tr>
      <w:tr w:rsidR="00FA62FD" w:rsidRPr="00B21467" w14:paraId="0A99C3D4" w14:textId="77777777" w:rsidTr="00747AEE">
        <w:trPr>
          <w:cantSplit/>
        </w:trPr>
        <w:tc>
          <w:tcPr>
            <w:tcW w:w="905" w:type="pct"/>
            <w:tcBorders>
              <w:top w:val="single" w:sz="4" w:space="0" w:color="auto"/>
            </w:tcBorders>
            <w:shd w:val="clear" w:color="auto" w:fill="auto"/>
          </w:tcPr>
          <w:p w14:paraId="4055353D" w14:textId="77777777" w:rsidR="00FA62FD" w:rsidRPr="00B21467" w:rsidRDefault="00FA62FD" w:rsidP="00FA62FD">
            <w:pPr>
              <w:tabs>
                <w:tab w:val="clear" w:pos="454"/>
                <w:tab w:val="left" w:pos="459"/>
              </w:tabs>
              <w:spacing w:line="240" w:lineRule="auto"/>
              <w:ind w:left="142" w:right="-74" w:hanging="142"/>
              <w:rPr>
                <w:rFonts w:cs="Arial"/>
                <w:sz w:val="16"/>
                <w:szCs w:val="16"/>
                <w:cs/>
              </w:rPr>
            </w:pPr>
          </w:p>
        </w:tc>
        <w:tc>
          <w:tcPr>
            <w:tcW w:w="550" w:type="pct"/>
            <w:tcBorders>
              <w:top w:val="single" w:sz="4" w:space="0" w:color="auto"/>
            </w:tcBorders>
            <w:shd w:val="clear" w:color="auto" w:fill="auto"/>
          </w:tcPr>
          <w:p w14:paraId="1FE832A3"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703" w:type="pct"/>
            <w:tcBorders>
              <w:top w:val="single" w:sz="4" w:space="0" w:color="auto"/>
            </w:tcBorders>
            <w:shd w:val="clear" w:color="auto" w:fill="auto"/>
          </w:tcPr>
          <w:p w14:paraId="29EB6A03"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cs/>
                <w:lang w:bidi="th-TH"/>
              </w:rPr>
            </w:pPr>
          </w:p>
        </w:tc>
        <w:tc>
          <w:tcPr>
            <w:tcW w:w="288" w:type="pct"/>
            <w:tcBorders>
              <w:top w:val="single" w:sz="4" w:space="0" w:color="auto"/>
            </w:tcBorders>
            <w:shd w:val="clear" w:color="auto" w:fill="FAFAFA"/>
          </w:tcPr>
          <w:p w14:paraId="474EC3EA"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288" w:type="pct"/>
            <w:tcBorders>
              <w:top w:val="single" w:sz="4" w:space="0" w:color="auto"/>
            </w:tcBorders>
            <w:shd w:val="clear" w:color="auto" w:fill="auto"/>
          </w:tcPr>
          <w:p w14:paraId="33BEC525"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tcBorders>
              <w:top w:val="single" w:sz="4" w:space="0" w:color="auto"/>
            </w:tcBorders>
            <w:shd w:val="clear" w:color="auto" w:fill="FAFAFA"/>
          </w:tcPr>
          <w:p w14:paraId="389DEDD0"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2" w:type="pct"/>
            <w:tcBorders>
              <w:top w:val="single" w:sz="4" w:space="0" w:color="auto"/>
            </w:tcBorders>
            <w:shd w:val="clear" w:color="auto" w:fill="auto"/>
          </w:tcPr>
          <w:p w14:paraId="1DB92872"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9" w:type="pct"/>
            <w:tcBorders>
              <w:top w:val="single" w:sz="4" w:space="0" w:color="auto"/>
            </w:tcBorders>
            <w:shd w:val="clear" w:color="auto" w:fill="FAFAFA"/>
          </w:tcPr>
          <w:p w14:paraId="635155C2" w14:textId="77777777" w:rsidR="00FA62FD" w:rsidRPr="00B21467"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tcBorders>
              <w:top w:val="single" w:sz="4" w:space="0" w:color="auto"/>
            </w:tcBorders>
            <w:shd w:val="clear" w:color="auto" w:fill="auto"/>
          </w:tcPr>
          <w:p w14:paraId="4253E418" w14:textId="77777777" w:rsidR="00FA62FD" w:rsidRPr="00B21467"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83" w:type="pct"/>
            <w:tcBorders>
              <w:top w:val="single" w:sz="4" w:space="0" w:color="auto"/>
            </w:tcBorders>
            <w:shd w:val="clear" w:color="auto" w:fill="FAFAFA"/>
          </w:tcPr>
          <w:p w14:paraId="276246C9" w14:textId="77777777" w:rsidR="00FA62FD" w:rsidRPr="00B21467" w:rsidRDefault="00FA62FD" w:rsidP="00FA62FD">
            <w:pPr>
              <w:pStyle w:val="acctfourfigures"/>
              <w:tabs>
                <w:tab w:val="clear" w:pos="765"/>
                <w:tab w:val="decimal" w:pos="533"/>
              </w:tabs>
              <w:spacing w:line="240" w:lineRule="auto"/>
              <w:ind w:right="-72"/>
              <w:jc w:val="right"/>
              <w:rPr>
                <w:rFonts w:ascii="Arial" w:hAnsi="Arial" w:cs="Arial"/>
                <w:sz w:val="16"/>
                <w:szCs w:val="16"/>
                <w:lang w:bidi="th-TH"/>
              </w:rPr>
            </w:pPr>
          </w:p>
        </w:tc>
        <w:tc>
          <w:tcPr>
            <w:tcW w:w="381" w:type="pct"/>
            <w:tcBorders>
              <w:top w:val="single" w:sz="4" w:space="0" w:color="auto"/>
            </w:tcBorders>
            <w:shd w:val="clear" w:color="auto" w:fill="auto"/>
          </w:tcPr>
          <w:p w14:paraId="00424D3D" w14:textId="77777777" w:rsidR="00FA62FD" w:rsidRPr="00B21467"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019661BE" w14:textId="77777777" w:rsidTr="00747AEE">
        <w:trPr>
          <w:cantSplit/>
        </w:trPr>
        <w:tc>
          <w:tcPr>
            <w:tcW w:w="905" w:type="pct"/>
            <w:shd w:val="clear" w:color="auto" w:fill="auto"/>
            <w:vAlign w:val="bottom"/>
          </w:tcPr>
          <w:p w14:paraId="47FA4501" w14:textId="77777777" w:rsidR="00FA62FD" w:rsidRPr="00B21467" w:rsidRDefault="00FA62FD" w:rsidP="00FA62FD">
            <w:pPr>
              <w:tabs>
                <w:tab w:val="clear" w:pos="454"/>
              </w:tabs>
              <w:spacing w:line="240" w:lineRule="auto"/>
              <w:ind w:left="743" w:right="-108"/>
              <w:rPr>
                <w:rFonts w:cs="Arial"/>
                <w:sz w:val="16"/>
                <w:szCs w:val="16"/>
              </w:rPr>
            </w:pPr>
            <w:r w:rsidRPr="00B21467">
              <w:rPr>
                <w:rFonts w:cs="Arial"/>
                <w:sz w:val="16"/>
                <w:szCs w:val="16"/>
              </w:rPr>
              <w:t xml:space="preserve">TOP Solvent </w:t>
            </w:r>
          </w:p>
        </w:tc>
        <w:tc>
          <w:tcPr>
            <w:tcW w:w="550" w:type="pct"/>
            <w:shd w:val="clear" w:color="auto" w:fill="auto"/>
            <w:vAlign w:val="bottom"/>
          </w:tcPr>
          <w:p w14:paraId="673606ED" w14:textId="77777777" w:rsidR="00FA62FD" w:rsidRPr="00B21467" w:rsidRDefault="004449F0" w:rsidP="00FA62FD">
            <w:pPr>
              <w:spacing w:line="240" w:lineRule="auto"/>
              <w:ind w:left="-45" w:right="-108"/>
              <w:rPr>
                <w:rFonts w:cs="Arial"/>
                <w:sz w:val="16"/>
                <w:szCs w:val="16"/>
              </w:rPr>
            </w:pPr>
            <w:r>
              <w:rPr>
                <w:rFonts w:cs="Arial"/>
                <w:sz w:val="16"/>
                <w:szCs w:val="16"/>
              </w:rPr>
              <w:t>Socialist</w:t>
            </w:r>
            <w:r w:rsidR="00A773A6">
              <w:rPr>
                <w:rFonts w:cs="Arial"/>
                <w:sz w:val="16"/>
                <w:szCs w:val="16"/>
              </w:rPr>
              <w:t xml:space="preserve"> </w:t>
            </w:r>
            <w:r w:rsidR="00A773A6" w:rsidRPr="00BA0900">
              <w:rPr>
                <w:rFonts w:cs="Arial"/>
                <w:spacing w:val="-4"/>
                <w:sz w:val="16"/>
                <w:szCs w:val="16"/>
              </w:rPr>
              <w:t>Rep</w:t>
            </w:r>
            <w:r w:rsidR="00A773A6">
              <w:rPr>
                <w:rFonts w:cs="Arial"/>
                <w:spacing w:val="-4"/>
                <w:sz w:val="16"/>
                <w:szCs w:val="16"/>
              </w:rPr>
              <w:t>u</w:t>
            </w:r>
            <w:r w:rsidR="00A773A6" w:rsidRPr="00BA0900">
              <w:rPr>
                <w:rFonts w:cs="Arial"/>
                <w:spacing w:val="-4"/>
                <w:sz w:val="16"/>
                <w:szCs w:val="16"/>
              </w:rPr>
              <w:t>b</w:t>
            </w:r>
            <w:r w:rsidR="00A773A6">
              <w:rPr>
                <w:rFonts w:cs="Arial"/>
                <w:spacing w:val="-4"/>
                <w:sz w:val="16"/>
                <w:szCs w:val="16"/>
              </w:rPr>
              <w:t>l</w:t>
            </w:r>
            <w:r w:rsidR="00A773A6" w:rsidRPr="00BA0900">
              <w:rPr>
                <w:rFonts w:cs="Arial"/>
                <w:spacing w:val="-4"/>
                <w:sz w:val="16"/>
                <w:szCs w:val="16"/>
              </w:rPr>
              <w:t>ic</w:t>
            </w:r>
          </w:p>
        </w:tc>
        <w:tc>
          <w:tcPr>
            <w:tcW w:w="703" w:type="pct"/>
            <w:shd w:val="clear" w:color="auto" w:fill="auto"/>
            <w:vAlign w:val="bottom"/>
          </w:tcPr>
          <w:p w14:paraId="1EB49F45" w14:textId="77777777" w:rsidR="00FA62FD" w:rsidRPr="004449F0" w:rsidRDefault="00FA62FD" w:rsidP="00FA62FD">
            <w:pPr>
              <w:spacing w:line="240" w:lineRule="auto"/>
              <w:rPr>
                <w:rFonts w:cs="Arial"/>
                <w:spacing w:val="-2"/>
                <w:sz w:val="16"/>
                <w:szCs w:val="16"/>
              </w:rPr>
            </w:pPr>
            <w:r w:rsidRPr="004449F0">
              <w:rPr>
                <w:rFonts w:cs="Arial"/>
                <w:spacing w:val="-2"/>
                <w:sz w:val="16"/>
                <w:szCs w:val="16"/>
              </w:rPr>
              <w:t>Distribution of solvent and</w:t>
            </w:r>
          </w:p>
        </w:tc>
        <w:tc>
          <w:tcPr>
            <w:tcW w:w="288" w:type="pct"/>
            <w:shd w:val="clear" w:color="auto" w:fill="FAFAFA"/>
          </w:tcPr>
          <w:p w14:paraId="124EE67F"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100.00</w:t>
            </w:r>
          </w:p>
        </w:tc>
        <w:tc>
          <w:tcPr>
            <w:tcW w:w="288" w:type="pct"/>
            <w:shd w:val="clear" w:color="auto" w:fill="auto"/>
          </w:tcPr>
          <w:p w14:paraId="77ED5419"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100.00</w:t>
            </w:r>
          </w:p>
        </w:tc>
        <w:tc>
          <w:tcPr>
            <w:tcW w:w="371" w:type="pct"/>
            <w:gridSpan w:val="2"/>
            <w:shd w:val="clear" w:color="auto" w:fill="FAFAFA"/>
          </w:tcPr>
          <w:p w14:paraId="66C04B99"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634</w:t>
            </w:r>
          </w:p>
        </w:tc>
        <w:tc>
          <w:tcPr>
            <w:tcW w:w="382" w:type="pct"/>
            <w:shd w:val="clear" w:color="auto" w:fill="auto"/>
          </w:tcPr>
          <w:p w14:paraId="7A212AFC"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634</w:t>
            </w:r>
          </w:p>
        </w:tc>
        <w:tc>
          <w:tcPr>
            <w:tcW w:w="379" w:type="pct"/>
            <w:shd w:val="clear" w:color="auto" w:fill="FAFAFA"/>
          </w:tcPr>
          <w:p w14:paraId="657AEFCB"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384E2E77"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2A595E67" w14:textId="2B340D7A"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418760B9"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1340D527" w14:textId="77777777" w:rsidTr="00747AEE">
        <w:trPr>
          <w:cantSplit/>
        </w:trPr>
        <w:tc>
          <w:tcPr>
            <w:tcW w:w="905" w:type="pct"/>
            <w:shd w:val="clear" w:color="auto" w:fill="auto"/>
            <w:vAlign w:val="bottom"/>
          </w:tcPr>
          <w:p w14:paraId="013062E9" w14:textId="77777777" w:rsidR="00FA62FD" w:rsidRPr="00B21467" w:rsidRDefault="00FA62FD" w:rsidP="00FA62FD">
            <w:pPr>
              <w:tabs>
                <w:tab w:val="clear" w:pos="454"/>
              </w:tabs>
              <w:spacing w:line="240" w:lineRule="auto"/>
              <w:ind w:left="743" w:right="-108"/>
              <w:rPr>
                <w:rFonts w:cs="Arial"/>
                <w:sz w:val="16"/>
                <w:szCs w:val="16"/>
              </w:rPr>
            </w:pPr>
            <w:r w:rsidRPr="00B21467">
              <w:rPr>
                <w:rFonts w:cs="Arial"/>
                <w:sz w:val="16"/>
                <w:szCs w:val="16"/>
              </w:rPr>
              <w:t xml:space="preserve">  (Vietnam) LLC.</w:t>
            </w:r>
          </w:p>
        </w:tc>
        <w:tc>
          <w:tcPr>
            <w:tcW w:w="550" w:type="pct"/>
            <w:shd w:val="clear" w:color="auto" w:fill="auto"/>
            <w:vAlign w:val="bottom"/>
          </w:tcPr>
          <w:p w14:paraId="384F308E" w14:textId="25CE4E54" w:rsidR="00FA62FD" w:rsidRPr="00BA0900" w:rsidRDefault="004449F0" w:rsidP="00FA62FD">
            <w:pPr>
              <w:spacing w:line="240" w:lineRule="auto"/>
              <w:ind w:left="-45" w:right="-108"/>
              <w:rPr>
                <w:rFonts w:cs="Arial"/>
                <w:spacing w:val="-4"/>
                <w:sz w:val="16"/>
                <w:szCs w:val="16"/>
              </w:rPr>
            </w:pPr>
            <w:r w:rsidRPr="00BA0900">
              <w:rPr>
                <w:rFonts w:cs="Arial"/>
                <w:spacing w:val="-4"/>
                <w:sz w:val="16"/>
                <w:szCs w:val="16"/>
              </w:rPr>
              <w:t xml:space="preserve"> </w:t>
            </w:r>
            <w:r w:rsidR="00BA0900" w:rsidRPr="00BA0900">
              <w:rPr>
                <w:rFonts w:cs="Arial"/>
                <w:spacing w:val="-4"/>
                <w:sz w:val="16"/>
                <w:szCs w:val="16"/>
              </w:rPr>
              <w:t xml:space="preserve"> </w:t>
            </w:r>
            <w:r w:rsidR="00037ED0" w:rsidRPr="00BA0900">
              <w:rPr>
                <w:rFonts w:cs="Arial"/>
                <w:spacing w:val="-4"/>
                <w:sz w:val="16"/>
                <w:szCs w:val="16"/>
              </w:rPr>
              <w:t>O</w:t>
            </w:r>
            <w:r w:rsidRPr="00BA0900">
              <w:rPr>
                <w:rFonts w:cs="Arial"/>
                <w:spacing w:val="-4"/>
                <w:sz w:val="16"/>
                <w:szCs w:val="16"/>
              </w:rPr>
              <w:t>f Vietnam</w:t>
            </w:r>
          </w:p>
        </w:tc>
        <w:tc>
          <w:tcPr>
            <w:tcW w:w="703" w:type="pct"/>
            <w:shd w:val="clear" w:color="auto" w:fill="auto"/>
            <w:vAlign w:val="bottom"/>
          </w:tcPr>
          <w:p w14:paraId="5106877E" w14:textId="77777777" w:rsidR="00FA62FD" w:rsidRPr="00B21467" w:rsidRDefault="00FA62FD" w:rsidP="00FA62FD">
            <w:pPr>
              <w:spacing w:line="240" w:lineRule="auto"/>
              <w:ind w:left="74" w:right="-108"/>
              <w:rPr>
                <w:rFonts w:cs="Arial"/>
                <w:sz w:val="16"/>
                <w:szCs w:val="16"/>
              </w:rPr>
            </w:pPr>
            <w:r w:rsidRPr="00B21467">
              <w:rPr>
                <w:rFonts w:cs="Arial"/>
                <w:sz w:val="16"/>
                <w:szCs w:val="16"/>
              </w:rPr>
              <w:t>chemical products</w:t>
            </w:r>
          </w:p>
        </w:tc>
        <w:tc>
          <w:tcPr>
            <w:tcW w:w="288" w:type="pct"/>
            <w:shd w:val="clear" w:color="auto" w:fill="FAFAFA"/>
          </w:tcPr>
          <w:p w14:paraId="0288DE72"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57CA5D95"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0974F061"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66367C26"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53459F83"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31053909"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3069DCF2"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684DFF1C"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4340598A" w14:textId="77777777" w:rsidTr="00747AEE">
        <w:trPr>
          <w:cantSplit/>
        </w:trPr>
        <w:tc>
          <w:tcPr>
            <w:tcW w:w="905" w:type="pct"/>
            <w:shd w:val="clear" w:color="auto" w:fill="auto"/>
            <w:vAlign w:val="bottom"/>
          </w:tcPr>
          <w:p w14:paraId="393DF5F0" w14:textId="77777777" w:rsidR="00FA62FD" w:rsidRPr="00B21467" w:rsidRDefault="00FA62FD" w:rsidP="00FA62FD">
            <w:pPr>
              <w:tabs>
                <w:tab w:val="clear" w:pos="454"/>
              </w:tabs>
              <w:spacing w:line="240" w:lineRule="auto"/>
              <w:ind w:left="743" w:right="-108"/>
              <w:rPr>
                <w:rFonts w:cs="Arial"/>
                <w:sz w:val="16"/>
                <w:szCs w:val="16"/>
              </w:rPr>
            </w:pPr>
            <w:r w:rsidRPr="00B21467">
              <w:rPr>
                <w:rFonts w:cs="Arial"/>
                <w:sz w:val="16"/>
                <w:szCs w:val="16"/>
              </w:rPr>
              <w:t>PT.Tirta Surya Raya</w:t>
            </w:r>
          </w:p>
        </w:tc>
        <w:tc>
          <w:tcPr>
            <w:tcW w:w="550" w:type="pct"/>
            <w:shd w:val="clear" w:color="auto" w:fill="auto"/>
            <w:vAlign w:val="bottom"/>
          </w:tcPr>
          <w:p w14:paraId="1910B794" w14:textId="031DCA51" w:rsidR="00FA62FD" w:rsidRPr="00B21467" w:rsidRDefault="00BA0900" w:rsidP="00FA62FD">
            <w:pPr>
              <w:spacing w:line="240" w:lineRule="auto"/>
              <w:ind w:left="-45" w:right="-108"/>
              <w:rPr>
                <w:rFonts w:cs="Arial"/>
                <w:sz w:val="16"/>
                <w:szCs w:val="16"/>
              </w:rPr>
            </w:pPr>
            <w:r>
              <w:rPr>
                <w:rFonts w:cs="Arial"/>
                <w:sz w:val="16"/>
                <w:szCs w:val="16"/>
              </w:rPr>
              <w:t>Repub</w:t>
            </w:r>
            <w:r w:rsidR="00A773A6">
              <w:rPr>
                <w:rFonts w:cs="Arial"/>
                <w:sz w:val="16"/>
                <w:szCs w:val="16"/>
              </w:rPr>
              <w:t>l</w:t>
            </w:r>
            <w:r>
              <w:rPr>
                <w:rFonts w:cs="Arial"/>
                <w:sz w:val="16"/>
                <w:szCs w:val="16"/>
              </w:rPr>
              <w:t>ic o</w:t>
            </w:r>
            <w:r w:rsidR="00747AEE">
              <w:rPr>
                <w:rFonts w:cs="Arial"/>
                <w:sz w:val="16"/>
                <w:szCs w:val="16"/>
              </w:rPr>
              <w:t xml:space="preserve">f </w:t>
            </w:r>
            <w:r w:rsidR="00FA62FD" w:rsidRPr="00B21467">
              <w:rPr>
                <w:rFonts w:cs="Arial"/>
                <w:sz w:val="16"/>
                <w:szCs w:val="16"/>
              </w:rPr>
              <w:t>Indonesia</w:t>
            </w:r>
          </w:p>
        </w:tc>
        <w:tc>
          <w:tcPr>
            <w:tcW w:w="703" w:type="pct"/>
            <w:shd w:val="clear" w:color="auto" w:fill="auto"/>
            <w:vAlign w:val="bottom"/>
          </w:tcPr>
          <w:p w14:paraId="315F75DE" w14:textId="77777777" w:rsidR="00FA62FD" w:rsidRPr="004449F0" w:rsidRDefault="00FA62FD" w:rsidP="00FA62FD">
            <w:pPr>
              <w:spacing w:line="240" w:lineRule="auto"/>
              <w:rPr>
                <w:rFonts w:cs="Arial"/>
                <w:spacing w:val="-2"/>
                <w:sz w:val="16"/>
                <w:szCs w:val="16"/>
              </w:rPr>
            </w:pPr>
            <w:r w:rsidRPr="004449F0">
              <w:rPr>
                <w:rFonts w:cs="Arial"/>
                <w:spacing w:val="-2"/>
                <w:sz w:val="16"/>
                <w:szCs w:val="16"/>
              </w:rPr>
              <w:t>Distribution of solvent and</w:t>
            </w:r>
          </w:p>
        </w:tc>
        <w:tc>
          <w:tcPr>
            <w:tcW w:w="288" w:type="pct"/>
            <w:shd w:val="clear" w:color="auto" w:fill="FAFAFA"/>
          </w:tcPr>
          <w:p w14:paraId="36399BF7"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67.00</w:t>
            </w:r>
          </w:p>
        </w:tc>
        <w:tc>
          <w:tcPr>
            <w:tcW w:w="288" w:type="pct"/>
            <w:shd w:val="clear" w:color="auto" w:fill="auto"/>
          </w:tcPr>
          <w:p w14:paraId="5B213629"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67.00</w:t>
            </w:r>
          </w:p>
        </w:tc>
        <w:tc>
          <w:tcPr>
            <w:tcW w:w="371" w:type="pct"/>
            <w:gridSpan w:val="2"/>
            <w:shd w:val="clear" w:color="auto" w:fill="FAFAFA"/>
          </w:tcPr>
          <w:p w14:paraId="24279E29"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50</w:t>
            </w:r>
          </w:p>
        </w:tc>
        <w:tc>
          <w:tcPr>
            <w:tcW w:w="382" w:type="pct"/>
            <w:shd w:val="clear" w:color="auto" w:fill="auto"/>
          </w:tcPr>
          <w:p w14:paraId="1EEB4784"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50</w:t>
            </w:r>
          </w:p>
        </w:tc>
        <w:tc>
          <w:tcPr>
            <w:tcW w:w="379" w:type="pct"/>
            <w:shd w:val="clear" w:color="auto" w:fill="FAFAFA"/>
          </w:tcPr>
          <w:p w14:paraId="43234468"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3B041F2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282AE432" w14:textId="06F5DB03"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10811647"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682A7CE2" w14:textId="77777777" w:rsidTr="00747AEE">
        <w:trPr>
          <w:cantSplit/>
        </w:trPr>
        <w:tc>
          <w:tcPr>
            <w:tcW w:w="905" w:type="pct"/>
            <w:shd w:val="clear" w:color="auto" w:fill="auto"/>
            <w:vAlign w:val="bottom"/>
          </w:tcPr>
          <w:p w14:paraId="16B7E25F" w14:textId="77777777" w:rsidR="00FA62FD" w:rsidRPr="00B21467" w:rsidRDefault="00FA62FD" w:rsidP="00FA62FD">
            <w:pPr>
              <w:spacing w:line="240" w:lineRule="auto"/>
              <w:ind w:left="414" w:right="-108"/>
              <w:rPr>
                <w:rFonts w:cs="Arial"/>
                <w:sz w:val="16"/>
                <w:szCs w:val="16"/>
              </w:rPr>
            </w:pPr>
          </w:p>
        </w:tc>
        <w:tc>
          <w:tcPr>
            <w:tcW w:w="550" w:type="pct"/>
            <w:shd w:val="clear" w:color="auto" w:fill="auto"/>
            <w:vAlign w:val="bottom"/>
          </w:tcPr>
          <w:p w14:paraId="277404D2"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28E9A982" w14:textId="77777777" w:rsidR="00FA62FD" w:rsidRPr="00B21467" w:rsidRDefault="00FA62FD" w:rsidP="00FA62FD">
            <w:pPr>
              <w:spacing w:line="240" w:lineRule="auto"/>
              <w:ind w:left="74" w:right="-108"/>
              <w:rPr>
                <w:rFonts w:cs="Arial"/>
                <w:sz w:val="16"/>
                <w:szCs w:val="16"/>
              </w:rPr>
            </w:pPr>
            <w:r w:rsidRPr="00B21467">
              <w:rPr>
                <w:rFonts w:cs="Arial"/>
                <w:sz w:val="16"/>
                <w:szCs w:val="16"/>
              </w:rPr>
              <w:t>chemical products</w:t>
            </w:r>
          </w:p>
        </w:tc>
        <w:tc>
          <w:tcPr>
            <w:tcW w:w="288" w:type="pct"/>
            <w:shd w:val="clear" w:color="auto" w:fill="FAFAFA"/>
          </w:tcPr>
          <w:p w14:paraId="2718A310"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7734778C"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32DB34CA"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1E84F7D6"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6E248709"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0A5D4A4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37F634F8"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7B5ADF03"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36DF0E0B" w14:textId="77777777" w:rsidTr="00747AEE">
        <w:trPr>
          <w:cantSplit/>
        </w:trPr>
        <w:tc>
          <w:tcPr>
            <w:tcW w:w="905" w:type="pct"/>
            <w:shd w:val="clear" w:color="auto" w:fill="auto"/>
            <w:vAlign w:val="bottom"/>
          </w:tcPr>
          <w:p w14:paraId="4105E19D" w14:textId="77777777" w:rsidR="00FA62FD" w:rsidRPr="00B21467" w:rsidRDefault="00FA62FD" w:rsidP="00FA62FD">
            <w:pPr>
              <w:tabs>
                <w:tab w:val="clear" w:pos="454"/>
                <w:tab w:val="left" w:pos="459"/>
              </w:tabs>
              <w:spacing w:line="240" w:lineRule="auto"/>
              <w:ind w:left="142" w:right="-74" w:hanging="142"/>
              <w:rPr>
                <w:rFonts w:cs="Arial"/>
                <w:sz w:val="16"/>
                <w:szCs w:val="16"/>
                <w:cs/>
              </w:rPr>
            </w:pPr>
            <w:r w:rsidRPr="00B21467">
              <w:rPr>
                <w:rFonts w:cs="Arial"/>
                <w:sz w:val="16"/>
                <w:szCs w:val="16"/>
              </w:rPr>
              <w:t>Thaioil Ethanol Co., Ltd.</w:t>
            </w:r>
          </w:p>
        </w:tc>
        <w:tc>
          <w:tcPr>
            <w:tcW w:w="550" w:type="pct"/>
            <w:shd w:val="clear" w:color="auto" w:fill="auto"/>
            <w:vAlign w:val="bottom"/>
          </w:tcPr>
          <w:p w14:paraId="19AD1303" w14:textId="77777777" w:rsidR="00FA62FD" w:rsidRPr="00B21467" w:rsidRDefault="00FA62FD" w:rsidP="00FA62FD">
            <w:pPr>
              <w:spacing w:line="240" w:lineRule="auto"/>
              <w:ind w:left="-45" w:right="-108"/>
              <w:rPr>
                <w:rFonts w:cs="Arial"/>
                <w:sz w:val="16"/>
                <w:szCs w:val="16"/>
              </w:rPr>
            </w:pPr>
            <w:r w:rsidRPr="00B21467">
              <w:rPr>
                <w:rFonts w:cs="Arial"/>
                <w:sz w:val="16"/>
                <w:szCs w:val="16"/>
              </w:rPr>
              <w:t>Thailand</w:t>
            </w:r>
          </w:p>
        </w:tc>
        <w:tc>
          <w:tcPr>
            <w:tcW w:w="703" w:type="pct"/>
            <w:shd w:val="clear" w:color="auto" w:fill="auto"/>
            <w:vAlign w:val="bottom"/>
          </w:tcPr>
          <w:p w14:paraId="1FBF1ECD" w14:textId="77777777" w:rsidR="00FA62FD" w:rsidRPr="00B21467" w:rsidRDefault="00FA62FD" w:rsidP="00FA62FD">
            <w:pPr>
              <w:spacing w:line="240" w:lineRule="auto"/>
              <w:rPr>
                <w:rFonts w:cs="Arial"/>
                <w:sz w:val="16"/>
                <w:szCs w:val="16"/>
                <w:cs/>
              </w:rPr>
            </w:pPr>
            <w:r w:rsidRPr="00B21467">
              <w:rPr>
                <w:rFonts w:cs="Arial"/>
                <w:sz w:val="16"/>
                <w:szCs w:val="16"/>
              </w:rPr>
              <w:t>Investment in</w:t>
            </w:r>
            <w:r>
              <w:rPr>
                <w:rFonts w:cs="Arial"/>
                <w:sz w:val="16"/>
                <w:szCs w:val="16"/>
              </w:rPr>
              <w:t xml:space="preserve"> </w:t>
            </w:r>
            <w:r w:rsidRPr="00B21467">
              <w:rPr>
                <w:rFonts w:cs="Arial"/>
                <w:sz w:val="16"/>
                <w:szCs w:val="16"/>
              </w:rPr>
              <w:t>ethanol</w:t>
            </w:r>
          </w:p>
        </w:tc>
        <w:tc>
          <w:tcPr>
            <w:tcW w:w="288" w:type="pct"/>
            <w:shd w:val="clear" w:color="auto" w:fill="FAFAFA"/>
          </w:tcPr>
          <w:p w14:paraId="020D679B"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288" w:type="pct"/>
            <w:shd w:val="clear" w:color="auto" w:fill="auto"/>
          </w:tcPr>
          <w:p w14:paraId="574C6393"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371" w:type="pct"/>
            <w:gridSpan w:val="2"/>
            <w:shd w:val="clear" w:color="auto" w:fill="FAFAFA"/>
          </w:tcPr>
          <w:p w14:paraId="2894D613"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1,450</w:t>
            </w:r>
          </w:p>
        </w:tc>
        <w:tc>
          <w:tcPr>
            <w:tcW w:w="382" w:type="pct"/>
            <w:shd w:val="clear" w:color="auto" w:fill="auto"/>
          </w:tcPr>
          <w:p w14:paraId="70E54EF2"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1,450</w:t>
            </w:r>
          </w:p>
        </w:tc>
        <w:tc>
          <w:tcPr>
            <w:tcW w:w="379" w:type="pct"/>
            <w:shd w:val="clear" w:color="auto" w:fill="FAFAFA"/>
          </w:tcPr>
          <w:p w14:paraId="28129506"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1,450</w:t>
            </w:r>
          </w:p>
        </w:tc>
        <w:tc>
          <w:tcPr>
            <w:tcW w:w="371" w:type="pct"/>
            <w:gridSpan w:val="2"/>
            <w:shd w:val="clear" w:color="auto" w:fill="auto"/>
          </w:tcPr>
          <w:p w14:paraId="6BEBCB7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1,450</w:t>
            </w:r>
          </w:p>
        </w:tc>
        <w:tc>
          <w:tcPr>
            <w:tcW w:w="383" w:type="pct"/>
            <w:shd w:val="clear" w:color="auto" w:fill="FAFAFA"/>
          </w:tcPr>
          <w:p w14:paraId="4FE873BC" w14:textId="20DFC5D4"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23ACCA71"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1938BBF6" w14:textId="77777777" w:rsidTr="00747AEE">
        <w:trPr>
          <w:cantSplit/>
        </w:trPr>
        <w:tc>
          <w:tcPr>
            <w:tcW w:w="905" w:type="pct"/>
            <w:shd w:val="clear" w:color="auto" w:fill="auto"/>
            <w:vAlign w:val="bottom"/>
          </w:tcPr>
          <w:p w14:paraId="262A904B" w14:textId="77777777" w:rsidR="00FA62FD" w:rsidRPr="00B21467" w:rsidRDefault="00FA62FD" w:rsidP="00FA62FD">
            <w:pPr>
              <w:tabs>
                <w:tab w:val="clear" w:pos="454"/>
                <w:tab w:val="left" w:pos="459"/>
              </w:tabs>
              <w:spacing w:line="240" w:lineRule="auto"/>
              <w:ind w:left="142" w:right="-74"/>
              <w:rPr>
                <w:rFonts w:cs="Arial"/>
                <w:sz w:val="16"/>
                <w:szCs w:val="16"/>
                <w:cs/>
              </w:rPr>
            </w:pPr>
            <w:r w:rsidRPr="00B21467">
              <w:rPr>
                <w:rFonts w:cs="Arial"/>
                <w:sz w:val="16"/>
                <w:szCs w:val="16"/>
              </w:rPr>
              <w:t>and its subsidiaries</w:t>
            </w:r>
          </w:p>
        </w:tc>
        <w:tc>
          <w:tcPr>
            <w:tcW w:w="550" w:type="pct"/>
            <w:shd w:val="clear" w:color="auto" w:fill="auto"/>
            <w:vAlign w:val="bottom"/>
          </w:tcPr>
          <w:p w14:paraId="49EE4DFC"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703" w:type="pct"/>
            <w:shd w:val="clear" w:color="auto" w:fill="auto"/>
            <w:vAlign w:val="bottom"/>
          </w:tcPr>
          <w:p w14:paraId="563293FD" w14:textId="77777777" w:rsidR="00FA62FD" w:rsidRPr="00B21467" w:rsidRDefault="00FA62FD" w:rsidP="00FA62FD">
            <w:pPr>
              <w:spacing w:line="240" w:lineRule="auto"/>
              <w:ind w:left="74" w:right="-108"/>
              <w:rPr>
                <w:rFonts w:cs="Arial"/>
                <w:sz w:val="16"/>
                <w:szCs w:val="16"/>
                <w:cs/>
              </w:rPr>
            </w:pPr>
            <w:r>
              <w:rPr>
                <w:rFonts w:cs="Arial"/>
                <w:sz w:val="16"/>
                <w:szCs w:val="16"/>
              </w:rPr>
              <w:t>b</w:t>
            </w:r>
            <w:r w:rsidRPr="00B21467">
              <w:rPr>
                <w:rFonts w:cs="Arial"/>
                <w:sz w:val="16"/>
                <w:szCs w:val="16"/>
              </w:rPr>
              <w:t>usinesses</w:t>
            </w:r>
            <w:r>
              <w:rPr>
                <w:rFonts w:cs="Arial"/>
                <w:sz w:val="16"/>
                <w:szCs w:val="16"/>
              </w:rPr>
              <w:t xml:space="preserve"> </w:t>
            </w:r>
            <w:r w:rsidRPr="00B21467">
              <w:rPr>
                <w:rFonts w:cs="Arial"/>
                <w:sz w:val="16"/>
                <w:szCs w:val="16"/>
              </w:rPr>
              <w:t>and alternative</w:t>
            </w:r>
          </w:p>
        </w:tc>
        <w:tc>
          <w:tcPr>
            <w:tcW w:w="288" w:type="pct"/>
            <w:shd w:val="clear" w:color="auto" w:fill="FAFAFA"/>
          </w:tcPr>
          <w:p w14:paraId="6D6429C6"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36A37B1B"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38B67D1F"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4BEADE96"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0C69EF8C"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5717732C"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39AA4A5B"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54F36A10"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19CA6684" w14:textId="77777777" w:rsidTr="00747AEE">
        <w:trPr>
          <w:cantSplit/>
        </w:trPr>
        <w:tc>
          <w:tcPr>
            <w:tcW w:w="905" w:type="pct"/>
            <w:shd w:val="clear" w:color="auto" w:fill="auto"/>
            <w:vAlign w:val="bottom"/>
          </w:tcPr>
          <w:p w14:paraId="308F7F2B" w14:textId="77777777" w:rsidR="00FA62FD" w:rsidRPr="00B21467" w:rsidRDefault="00FA62FD" w:rsidP="00FA62FD">
            <w:pPr>
              <w:tabs>
                <w:tab w:val="clear" w:pos="454"/>
                <w:tab w:val="left" w:pos="459"/>
              </w:tabs>
              <w:spacing w:line="240" w:lineRule="auto"/>
              <w:ind w:left="142" w:right="-74" w:hanging="142"/>
              <w:rPr>
                <w:rFonts w:cs="Arial"/>
                <w:sz w:val="16"/>
                <w:szCs w:val="16"/>
                <w:cs/>
              </w:rPr>
            </w:pPr>
          </w:p>
        </w:tc>
        <w:tc>
          <w:tcPr>
            <w:tcW w:w="550" w:type="pct"/>
            <w:shd w:val="clear" w:color="auto" w:fill="auto"/>
            <w:vAlign w:val="bottom"/>
          </w:tcPr>
          <w:p w14:paraId="0C0E744F"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703" w:type="pct"/>
            <w:shd w:val="clear" w:color="auto" w:fill="auto"/>
            <w:vAlign w:val="bottom"/>
          </w:tcPr>
          <w:p w14:paraId="2190AC74" w14:textId="77777777" w:rsidR="00FA62FD" w:rsidRPr="00B21467" w:rsidRDefault="00FA62FD" w:rsidP="00FA62FD">
            <w:pPr>
              <w:spacing w:line="240" w:lineRule="auto"/>
              <w:ind w:left="74" w:right="-108"/>
              <w:rPr>
                <w:rFonts w:cs="Arial"/>
                <w:sz w:val="16"/>
                <w:szCs w:val="16"/>
                <w:cs/>
              </w:rPr>
            </w:pPr>
            <w:r w:rsidRPr="00B21467">
              <w:rPr>
                <w:rFonts w:cs="Arial"/>
                <w:sz w:val="16"/>
                <w:szCs w:val="16"/>
              </w:rPr>
              <w:t>energy products</w:t>
            </w:r>
          </w:p>
        </w:tc>
        <w:tc>
          <w:tcPr>
            <w:tcW w:w="288" w:type="pct"/>
            <w:shd w:val="clear" w:color="auto" w:fill="FAFAFA"/>
          </w:tcPr>
          <w:p w14:paraId="4634A8F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6D4403B8"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654F95D0"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39334306"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7E9F1DAF"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3942C0FB"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50F22125"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73EE589D"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409B0D6C" w14:textId="77777777" w:rsidTr="00747AEE">
        <w:trPr>
          <w:cantSplit/>
        </w:trPr>
        <w:tc>
          <w:tcPr>
            <w:tcW w:w="905" w:type="pct"/>
            <w:shd w:val="clear" w:color="auto" w:fill="auto"/>
            <w:vAlign w:val="bottom"/>
          </w:tcPr>
          <w:p w14:paraId="04CB8397" w14:textId="77777777" w:rsidR="00FA62FD" w:rsidRPr="00B21467" w:rsidRDefault="00FA62FD" w:rsidP="00FA62F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rPr>
            </w:pPr>
            <w:r w:rsidRPr="00B21467">
              <w:rPr>
                <w:rFonts w:cs="Arial"/>
                <w:sz w:val="16"/>
                <w:szCs w:val="16"/>
              </w:rPr>
              <w:t>Subsidiaries</w:t>
            </w:r>
          </w:p>
        </w:tc>
        <w:tc>
          <w:tcPr>
            <w:tcW w:w="550" w:type="pct"/>
            <w:shd w:val="clear" w:color="auto" w:fill="auto"/>
            <w:vAlign w:val="bottom"/>
          </w:tcPr>
          <w:p w14:paraId="0E83DCB9"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703" w:type="pct"/>
            <w:shd w:val="clear" w:color="auto" w:fill="auto"/>
            <w:vAlign w:val="bottom"/>
          </w:tcPr>
          <w:p w14:paraId="73B766C4" w14:textId="77777777" w:rsidR="00FA62FD" w:rsidRPr="00B21467" w:rsidRDefault="00FA62FD" w:rsidP="00FA62FD">
            <w:pPr>
              <w:pStyle w:val="acctfourfigures"/>
              <w:tabs>
                <w:tab w:val="clear" w:pos="765"/>
                <w:tab w:val="decimal" w:pos="0"/>
              </w:tabs>
              <w:spacing w:line="240" w:lineRule="auto"/>
              <w:ind w:right="-72"/>
              <w:rPr>
                <w:rFonts w:ascii="Arial" w:hAnsi="Arial" w:cs="Arial"/>
                <w:sz w:val="16"/>
                <w:szCs w:val="16"/>
              </w:rPr>
            </w:pPr>
          </w:p>
        </w:tc>
        <w:tc>
          <w:tcPr>
            <w:tcW w:w="288" w:type="pct"/>
            <w:shd w:val="clear" w:color="auto" w:fill="FAFAFA"/>
          </w:tcPr>
          <w:p w14:paraId="5DEE6AE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1E8924E0"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0E5854E2"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6DBD1BB8"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0ADD55D6"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6832AD1C"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7B27F81D"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476674C9"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12AFDA6F" w14:textId="77777777" w:rsidTr="00747AEE">
        <w:trPr>
          <w:cantSplit/>
        </w:trPr>
        <w:tc>
          <w:tcPr>
            <w:tcW w:w="905" w:type="pct"/>
            <w:shd w:val="clear" w:color="auto" w:fill="auto"/>
            <w:vAlign w:val="bottom"/>
          </w:tcPr>
          <w:p w14:paraId="175ED03D" w14:textId="77777777" w:rsidR="00FA62FD" w:rsidRPr="00B21467" w:rsidRDefault="00FA62FD" w:rsidP="00FA62FD">
            <w:pPr>
              <w:tabs>
                <w:tab w:val="clear" w:pos="454"/>
                <w:tab w:val="left" w:pos="459"/>
              </w:tabs>
              <w:spacing w:line="240" w:lineRule="auto"/>
              <w:ind w:left="601" w:right="-74" w:hanging="142"/>
              <w:rPr>
                <w:rFonts w:cs="Arial"/>
                <w:sz w:val="16"/>
                <w:szCs w:val="16"/>
              </w:rPr>
            </w:pPr>
            <w:r w:rsidRPr="00B21467">
              <w:rPr>
                <w:rFonts w:cs="Arial"/>
                <w:sz w:val="16"/>
                <w:szCs w:val="16"/>
              </w:rPr>
              <w:t>Sapthip Co., Ltd.</w:t>
            </w:r>
          </w:p>
        </w:tc>
        <w:tc>
          <w:tcPr>
            <w:tcW w:w="550" w:type="pct"/>
            <w:shd w:val="clear" w:color="auto" w:fill="auto"/>
            <w:vAlign w:val="bottom"/>
          </w:tcPr>
          <w:p w14:paraId="2B676C22" w14:textId="77777777" w:rsidR="00FA62FD" w:rsidRPr="00B21467" w:rsidRDefault="00FA62FD" w:rsidP="00FA62FD">
            <w:pPr>
              <w:spacing w:line="240" w:lineRule="auto"/>
              <w:ind w:left="-45" w:right="-108"/>
              <w:rPr>
                <w:rFonts w:cs="Arial"/>
                <w:sz w:val="16"/>
                <w:szCs w:val="16"/>
              </w:rPr>
            </w:pPr>
            <w:r w:rsidRPr="00B21467">
              <w:rPr>
                <w:rFonts w:cs="Arial"/>
                <w:sz w:val="16"/>
                <w:szCs w:val="16"/>
              </w:rPr>
              <w:t>Thailand</w:t>
            </w:r>
          </w:p>
        </w:tc>
        <w:tc>
          <w:tcPr>
            <w:tcW w:w="703" w:type="pct"/>
            <w:shd w:val="clear" w:color="auto" w:fill="auto"/>
            <w:vAlign w:val="bottom"/>
          </w:tcPr>
          <w:p w14:paraId="39AC2221" w14:textId="77777777" w:rsidR="00FA62FD" w:rsidRPr="00B21467" w:rsidRDefault="00FA62FD" w:rsidP="00FA62FD">
            <w:pPr>
              <w:spacing w:line="240" w:lineRule="auto"/>
              <w:ind w:left="-45" w:right="-108"/>
              <w:rPr>
                <w:rFonts w:cs="Arial"/>
                <w:sz w:val="16"/>
                <w:szCs w:val="16"/>
              </w:rPr>
            </w:pPr>
            <w:r w:rsidRPr="00B21467">
              <w:rPr>
                <w:rFonts w:cs="Arial"/>
                <w:sz w:val="16"/>
                <w:szCs w:val="16"/>
              </w:rPr>
              <w:t>Ethanol products</w:t>
            </w:r>
          </w:p>
        </w:tc>
        <w:tc>
          <w:tcPr>
            <w:tcW w:w="288" w:type="pct"/>
            <w:shd w:val="clear" w:color="auto" w:fill="FAFAFA"/>
          </w:tcPr>
          <w:p w14:paraId="1BA6144C"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50.00</w:t>
            </w:r>
          </w:p>
        </w:tc>
        <w:tc>
          <w:tcPr>
            <w:tcW w:w="288" w:type="pct"/>
            <w:shd w:val="clear" w:color="auto" w:fill="auto"/>
          </w:tcPr>
          <w:p w14:paraId="4D6565F3"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50.00</w:t>
            </w:r>
          </w:p>
        </w:tc>
        <w:tc>
          <w:tcPr>
            <w:tcW w:w="371" w:type="pct"/>
            <w:gridSpan w:val="2"/>
            <w:shd w:val="clear" w:color="auto" w:fill="FAFAFA"/>
          </w:tcPr>
          <w:p w14:paraId="4604F9E9"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800</w:t>
            </w:r>
          </w:p>
        </w:tc>
        <w:tc>
          <w:tcPr>
            <w:tcW w:w="382" w:type="pct"/>
            <w:shd w:val="clear" w:color="auto" w:fill="auto"/>
          </w:tcPr>
          <w:p w14:paraId="47F4494B"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800</w:t>
            </w:r>
          </w:p>
        </w:tc>
        <w:tc>
          <w:tcPr>
            <w:tcW w:w="379" w:type="pct"/>
            <w:shd w:val="clear" w:color="auto" w:fill="FAFAFA"/>
          </w:tcPr>
          <w:p w14:paraId="01ACA06F"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56938229"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73F555CE" w14:textId="43B51149"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25E9BACC"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54BE6E8E" w14:textId="77777777" w:rsidTr="00747AEE">
        <w:trPr>
          <w:cantSplit/>
        </w:trPr>
        <w:tc>
          <w:tcPr>
            <w:tcW w:w="905" w:type="pct"/>
            <w:shd w:val="clear" w:color="auto" w:fill="auto"/>
            <w:vAlign w:val="bottom"/>
          </w:tcPr>
          <w:p w14:paraId="7F5BA23F" w14:textId="77777777" w:rsidR="00FA62FD" w:rsidRPr="00B21467" w:rsidRDefault="00FA62FD" w:rsidP="00FA62FD">
            <w:pPr>
              <w:spacing w:line="240" w:lineRule="auto"/>
              <w:ind w:left="459"/>
              <w:rPr>
                <w:rFonts w:cs="Arial"/>
                <w:sz w:val="16"/>
                <w:szCs w:val="16"/>
              </w:rPr>
            </w:pPr>
            <w:r w:rsidRPr="00B21467">
              <w:rPr>
                <w:rFonts w:cs="Arial"/>
                <w:sz w:val="16"/>
                <w:szCs w:val="16"/>
              </w:rPr>
              <w:t>and its subsidiaries</w:t>
            </w:r>
          </w:p>
        </w:tc>
        <w:tc>
          <w:tcPr>
            <w:tcW w:w="550" w:type="pct"/>
            <w:shd w:val="clear" w:color="auto" w:fill="auto"/>
            <w:vAlign w:val="bottom"/>
          </w:tcPr>
          <w:p w14:paraId="796C477D"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49FF894F" w14:textId="77777777" w:rsidR="00FA62FD" w:rsidRPr="00B21467" w:rsidRDefault="00FA62FD" w:rsidP="00FA62FD">
            <w:pPr>
              <w:spacing w:line="240" w:lineRule="auto"/>
              <w:ind w:left="74" w:right="-108"/>
              <w:rPr>
                <w:rFonts w:cs="Arial"/>
                <w:sz w:val="16"/>
                <w:szCs w:val="16"/>
              </w:rPr>
            </w:pPr>
            <w:r w:rsidRPr="00B21467">
              <w:rPr>
                <w:rFonts w:cs="Arial"/>
                <w:sz w:val="16"/>
                <w:szCs w:val="16"/>
              </w:rPr>
              <w:t>manufacturing</w:t>
            </w:r>
          </w:p>
        </w:tc>
        <w:tc>
          <w:tcPr>
            <w:tcW w:w="288" w:type="pct"/>
            <w:shd w:val="clear" w:color="auto" w:fill="FAFAFA"/>
          </w:tcPr>
          <w:p w14:paraId="6B438220"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17E3EB15"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1DBE3602"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252AB91B"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730BF422"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2CA1A674"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507B6B69"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29D4689F"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6E76FE2F" w14:textId="77777777" w:rsidTr="00747AEE">
        <w:trPr>
          <w:cantSplit/>
        </w:trPr>
        <w:tc>
          <w:tcPr>
            <w:tcW w:w="905" w:type="pct"/>
            <w:shd w:val="clear" w:color="auto" w:fill="auto"/>
            <w:vAlign w:val="bottom"/>
          </w:tcPr>
          <w:p w14:paraId="28A432C7" w14:textId="77777777" w:rsidR="00FA62FD" w:rsidRPr="00B21467" w:rsidRDefault="00FA62FD" w:rsidP="00FA62FD">
            <w:pPr>
              <w:spacing w:line="240" w:lineRule="auto"/>
              <w:rPr>
                <w:rFonts w:cs="Arial"/>
                <w:sz w:val="16"/>
                <w:szCs w:val="16"/>
              </w:rPr>
            </w:pPr>
          </w:p>
        </w:tc>
        <w:tc>
          <w:tcPr>
            <w:tcW w:w="550" w:type="pct"/>
            <w:shd w:val="clear" w:color="auto" w:fill="auto"/>
            <w:vAlign w:val="bottom"/>
          </w:tcPr>
          <w:p w14:paraId="3E3CB311"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39AE648C" w14:textId="77777777" w:rsidR="00FA62FD" w:rsidRPr="00B21467" w:rsidRDefault="00FA62FD" w:rsidP="00FA62FD">
            <w:pPr>
              <w:spacing w:line="240" w:lineRule="auto"/>
              <w:ind w:left="74" w:right="-108"/>
              <w:rPr>
                <w:rFonts w:cs="Arial"/>
                <w:sz w:val="16"/>
                <w:szCs w:val="16"/>
              </w:rPr>
            </w:pPr>
            <w:r w:rsidRPr="00B21467">
              <w:rPr>
                <w:rFonts w:cs="Arial"/>
                <w:sz w:val="16"/>
                <w:szCs w:val="16"/>
              </w:rPr>
              <w:t>and distribution</w:t>
            </w:r>
          </w:p>
        </w:tc>
        <w:tc>
          <w:tcPr>
            <w:tcW w:w="288" w:type="pct"/>
            <w:shd w:val="clear" w:color="auto" w:fill="FAFAFA"/>
          </w:tcPr>
          <w:p w14:paraId="725432BC"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232B5B5F"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515D15C4"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7B18DA43"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037A4949"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055A1C43"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6CFAE64B"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7061AEAC"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09DF864E" w14:textId="77777777" w:rsidTr="00747AEE">
        <w:trPr>
          <w:cantSplit/>
        </w:trPr>
        <w:tc>
          <w:tcPr>
            <w:tcW w:w="905" w:type="pct"/>
            <w:shd w:val="clear" w:color="auto" w:fill="auto"/>
            <w:vAlign w:val="bottom"/>
          </w:tcPr>
          <w:p w14:paraId="66023B19" w14:textId="77777777" w:rsidR="00FA62FD" w:rsidRPr="00B21467" w:rsidRDefault="00FA62FD" w:rsidP="00FA62FD">
            <w:pPr>
              <w:tabs>
                <w:tab w:val="clear" w:pos="227"/>
                <w:tab w:val="clear" w:pos="454"/>
                <w:tab w:val="clear" w:pos="680"/>
                <w:tab w:val="left" w:pos="743"/>
              </w:tabs>
              <w:spacing w:line="240" w:lineRule="auto"/>
              <w:ind w:left="743"/>
              <w:rPr>
                <w:rFonts w:cs="Arial"/>
                <w:sz w:val="16"/>
                <w:szCs w:val="16"/>
              </w:rPr>
            </w:pPr>
            <w:r w:rsidRPr="00B21467">
              <w:rPr>
                <w:rFonts w:cs="Arial"/>
                <w:sz w:val="16"/>
                <w:szCs w:val="16"/>
              </w:rPr>
              <w:t xml:space="preserve">Sapthip Green </w:t>
            </w:r>
          </w:p>
        </w:tc>
        <w:tc>
          <w:tcPr>
            <w:tcW w:w="550" w:type="pct"/>
            <w:shd w:val="clear" w:color="auto" w:fill="auto"/>
            <w:vAlign w:val="bottom"/>
          </w:tcPr>
          <w:p w14:paraId="7EA208D1" w14:textId="77777777" w:rsidR="00FA62FD" w:rsidRPr="00B21467" w:rsidRDefault="00FA62FD" w:rsidP="00FA62FD">
            <w:pPr>
              <w:spacing w:line="240" w:lineRule="auto"/>
              <w:ind w:left="-45" w:right="-108"/>
              <w:rPr>
                <w:rFonts w:cs="Arial"/>
                <w:sz w:val="16"/>
                <w:szCs w:val="16"/>
              </w:rPr>
            </w:pPr>
            <w:r w:rsidRPr="00B21467">
              <w:rPr>
                <w:rFonts w:cs="Arial"/>
                <w:sz w:val="16"/>
                <w:szCs w:val="16"/>
              </w:rPr>
              <w:t>Thailand</w:t>
            </w:r>
          </w:p>
        </w:tc>
        <w:tc>
          <w:tcPr>
            <w:tcW w:w="703" w:type="pct"/>
            <w:shd w:val="clear" w:color="auto" w:fill="auto"/>
            <w:vAlign w:val="bottom"/>
          </w:tcPr>
          <w:p w14:paraId="293938DB" w14:textId="77777777" w:rsidR="00FA62FD" w:rsidRPr="00B21467" w:rsidRDefault="00FA62FD" w:rsidP="00FA62FD">
            <w:pPr>
              <w:spacing w:line="240" w:lineRule="auto"/>
              <w:ind w:left="-45" w:right="-108"/>
              <w:rPr>
                <w:rFonts w:cs="Arial"/>
                <w:sz w:val="16"/>
                <w:szCs w:val="16"/>
              </w:rPr>
            </w:pPr>
            <w:r w:rsidRPr="00B21467">
              <w:rPr>
                <w:rFonts w:cs="Arial"/>
                <w:sz w:val="16"/>
                <w:szCs w:val="16"/>
              </w:rPr>
              <w:t>Biogas power generation</w:t>
            </w:r>
          </w:p>
        </w:tc>
        <w:tc>
          <w:tcPr>
            <w:tcW w:w="288" w:type="pct"/>
            <w:shd w:val="clear" w:color="auto" w:fill="FAFAFA"/>
          </w:tcPr>
          <w:p w14:paraId="1346F803"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99.99</w:t>
            </w:r>
          </w:p>
        </w:tc>
        <w:tc>
          <w:tcPr>
            <w:tcW w:w="288" w:type="pct"/>
            <w:shd w:val="clear" w:color="auto" w:fill="auto"/>
          </w:tcPr>
          <w:p w14:paraId="24A54563"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99.99</w:t>
            </w:r>
          </w:p>
        </w:tc>
        <w:tc>
          <w:tcPr>
            <w:tcW w:w="371" w:type="pct"/>
            <w:gridSpan w:val="2"/>
            <w:shd w:val="clear" w:color="auto" w:fill="FAFAFA"/>
          </w:tcPr>
          <w:p w14:paraId="7363A693"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25</w:t>
            </w:r>
          </w:p>
        </w:tc>
        <w:tc>
          <w:tcPr>
            <w:tcW w:w="382" w:type="pct"/>
            <w:shd w:val="clear" w:color="auto" w:fill="auto"/>
          </w:tcPr>
          <w:p w14:paraId="50FA5DC5"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25</w:t>
            </w:r>
          </w:p>
        </w:tc>
        <w:tc>
          <w:tcPr>
            <w:tcW w:w="379" w:type="pct"/>
            <w:shd w:val="clear" w:color="auto" w:fill="FAFAFA"/>
          </w:tcPr>
          <w:p w14:paraId="2FEC3EE3"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71" w:type="pct"/>
            <w:gridSpan w:val="2"/>
            <w:shd w:val="clear" w:color="auto" w:fill="auto"/>
          </w:tcPr>
          <w:p w14:paraId="153548A9"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w:t>
            </w:r>
          </w:p>
        </w:tc>
        <w:tc>
          <w:tcPr>
            <w:tcW w:w="383" w:type="pct"/>
            <w:shd w:val="clear" w:color="auto" w:fill="FAFAFA"/>
          </w:tcPr>
          <w:p w14:paraId="383125BB" w14:textId="1464EB00"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50814276"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5D69B014" w14:textId="77777777" w:rsidTr="00747AEE">
        <w:trPr>
          <w:cantSplit/>
        </w:trPr>
        <w:tc>
          <w:tcPr>
            <w:tcW w:w="905" w:type="pct"/>
            <w:shd w:val="clear" w:color="auto" w:fill="auto"/>
            <w:vAlign w:val="bottom"/>
          </w:tcPr>
          <w:p w14:paraId="5F302537" w14:textId="77777777" w:rsidR="00FA62FD" w:rsidRPr="00B21467" w:rsidRDefault="00FA62FD" w:rsidP="00FA62FD">
            <w:pPr>
              <w:tabs>
                <w:tab w:val="clear" w:pos="454"/>
                <w:tab w:val="left" w:pos="743"/>
              </w:tabs>
              <w:spacing w:line="240" w:lineRule="auto"/>
              <w:ind w:left="743"/>
              <w:rPr>
                <w:rFonts w:cs="Arial"/>
                <w:sz w:val="16"/>
                <w:szCs w:val="16"/>
                <w:cs/>
              </w:rPr>
            </w:pPr>
            <w:r>
              <w:rPr>
                <w:rFonts w:cs="Arial"/>
                <w:sz w:val="16"/>
                <w:szCs w:val="16"/>
              </w:rPr>
              <w:t xml:space="preserve">  </w:t>
            </w:r>
            <w:r w:rsidRPr="00B21467">
              <w:rPr>
                <w:rFonts w:cs="Arial"/>
                <w:sz w:val="16"/>
                <w:szCs w:val="16"/>
              </w:rPr>
              <w:t>Energy Co., Ltd.</w:t>
            </w:r>
          </w:p>
        </w:tc>
        <w:tc>
          <w:tcPr>
            <w:tcW w:w="550" w:type="pct"/>
            <w:shd w:val="clear" w:color="auto" w:fill="auto"/>
            <w:vAlign w:val="bottom"/>
          </w:tcPr>
          <w:p w14:paraId="5510A8BD"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7B263ADD" w14:textId="68A67874" w:rsidR="00FA62FD" w:rsidRPr="00B21467" w:rsidRDefault="00037ED0" w:rsidP="00FA62FD">
            <w:pPr>
              <w:spacing w:line="240" w:lineRule="auto"/>
              <w:ind w:left="74" w:right="-108"/>
              <w:rPr>
                <w:rFonts w:cs="Arial"/>
                <w:sz w:val="16"/>
                <w:szCs w:val="16"/>
              </w:rPr>
            </w:pPr>
            <w:r>
              <w:rPr>
                <w:rFonts w:cs="Arial"/>
                <w:sz w:val="16"/>
                <w:szCs w:val="16"/>
              </w:rPr>
              <w:t>A</w:t>
            </w:r>
            <w:r w:rsidR="00FA62FD" w:rsidRPr="00B21467">
              <w:rPr>
                <w:rFonts w:cs="Arial"/>
                <w:sz w:val="16"/>
                <w:szCs w:val="16"/>
              </w:rPr>
              <w:t>nd distribution</w:t>
            </w:r>
          </w:p>
        </w:tc>
        <w:tc>
          <w:tcPr>
            <w:tcW w:w="288" w:type="pct"/>
            <w:shd w:val="clear" w:color="auto" w:fill="FAFAFA"/>
          </w:tcPr>
          <w:p w14:paraId="04AD392F"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04776E29"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74C9C334"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7B529773"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2A8916D5"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683DAD3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2129F30A"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615D8FFC"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3FB49DF1" w14:textId="77777777" w:rsidTr="000B1509">
        <w:trPr>
          <w:cantSplit/>
        </w:trPr>
        <w:tc>
          <w:tcPr>
            <w:tcW w:w="905" w:type="pct"/>
            <w:shd w:val="clear" w:color="auto" w:fill="auto"/>
          </w:tcPr>
          <w:p w14:paraId="3A94E0EF" w14:textId="77777777" w:rsidR="00FA62FD" w:rsidRPr="00B21467" w:rsidRDefault="00FA62FD" w:rsidP="000B1509">
            <w:pPr>
              <w:spacing w:line="240" w:lineRule="auto"/>
              <w:ind w:left="142" w:right="-74" w:hanging="142"/>
              <w:rPr>
                <w:rFonts w:cs="Arial"/>
                <w:sz w:val="16"/>
                <w:szCs w:val="16"/>
              </w:rPr>
            </w:pPr>
            <w:r w:rsidRPr="00B21467">
              <w:rPr>
                <w:rFonts w:cs="Arial"/>
                <w:sz w:val="16"/>
                <w:szCs w:val="16"/>
              </w:rPr>
              <w:t xml:space="preserve">Thaioil </w:t>
            </w:r>
            <w:r>
              <w:rPr>
                <w:rFonts w:cs="Arial"/>
                <w:sz w:val="16"/>
                <w:szCs w:val="16"/>
              </w:rPr>
              <w:t>Power</w:t>
            </w:r>
            <w:r w:rsidRPr="00B21467">
              <w:rPr>
                <w:rFonts w:cs="Arial"/>
                <w:sz w:val="16"/>
                <w:szCs w:val="16"/>
              </w:rPr>
              <w:t xml:space="preserve"> Co., Ltd.</w:t>
            </w:r>
          </w:p>
        </w:tc>
        <w:tc>
          <w:tcPr>
            <w:tcW w:w="550" w:type="pct"/>
            <w:shd w:val="clear" w:color="auto" w:fill="auto"/>
          </w:tcPr>
          <w:p w14:paraId="7C85F95A" w14:textId="77777777" w:rsidR="00FA62FD" w:rsidRPr="00B21467" w:rsidRDefault="00FA62FD" w:rsidP="000B1509">
            <w:pPr>
              <w:spacing w:line="240" w:lineRule="auto"/>
              <w:ind w:left="-45" w:right="-108"/>
              <w:rPr>
                <w:rFonts w:cs="Arial"/>
                <w:sz w:val="16"/>
                <w:szCs w:val="16"/>
              </w:rPr>
            </w:pPr>
            <w:r w:rsidRPr="00B21467">
              <w:rPr>
                <w:rFonts w:cs="Arial"/>
                <w:sz w:val="16"/>
                <w:szCs w:val="16"/>
              </w:rPr>
              <w:t>Thailand</w:t>
            </w:r>
          </w:p>
        </w:tc>
        <w:tc>
          <w:tcPr>
            <w:tcW w:w="703" w:type="pct"/>
            <w:shd w:val="clear" w:color="auto" w:fill="auto"/>
            <w:vAlign w:val="bottom"/>
          </w:tcPr>
          <w:p w14:paraId="6F1BDB82" w14:textId="77777777" w:rsidR="00037ED0" w:rsidRDefault="00FA62FD" w:rsidP="00FA62FD">
            <w:pPr>
              <w:spacing w:line="240" w:lineRule="auto"/>
              <w:ind w:left="-45" w:right="-108"/>
              <w:rPr>
                <w:rFonts w:cs="Arial"/>
                <w:sz w:val="16"/>
                <w:szCs w:val="16"/>
              </w:rPr>
            </w:pPr>
            <w:r>
              <w:rPr>
                <w:rFonts w:cs="Arial"/>
                <w:sz w:val="16"/>
                <w:szCs w:val="16"/>
              </w:rPr>
              <w:t xml:space="preserve">Power and stream </w:t>
            </w:r>
          </w:p>
          <w:p w14:paraId="3ABBEB4E" w14:textId="029D7EF3" w:rsidR="00FA62FD" w:rsidRPr="00B21467" w:rsidDel="00FE7707" w:rsidRDefault="00FA62FD" w:rsidP="00037ED0">
            <w:pPr>
              <w:spacing w:line="240" w:lineRule="auto"/>
              <w:ind w:left="-45" w:right="-108" w:firstLine="81"/>
              <w:rPr>
                <w:rFonts w:cs="Arial"/>
                <w:sz w:val="16"/>
                <w:szCs w:val="16"/>
              </w:rPr>
            </w:pPr>
            <w:r>
              <w:rPr>
                <w:rFonts w:cs="Arial"/>
                <w:sz w:val="16"/>
                <w:szCs w:val="16"/>
              </w:rPr>
              <w:t>generation</w:t>
            </w:r>
          </w:p>
        </w:tc>
        <w:tc>
          <w:tcPr>
            <w:tcW w:w="288" w:type="pct"/>
            <w:shd w:val="clear" w:color="auto" w:fill="FAFAFA"/>
          </w:tcPr>
          <w:p w14:paraId="563EE1A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73.99 </w:t>
            </w:r>
          </w:p>
        </w:tc>
        <w:tc>
          <w:tcPr>
            <w:tcW w:w="288" w:type="pct"/>
            <w:shd w:val="clear" w:color="auto" w:fill="auto"/>
          </w:tcPr>
          <w:p w14:paraId="4564C1F4"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73.99 </w:t>
            </w:r>
          </w:p>
        </w:tc>
        <w:tc>
          <w:tcPr>
            <w:tcW w:w="371" w:type="pct"/>
            <w:gridSpan w:val="2"/>
            <w:shd w:val="clear" w:color="auto" w:fill="FAFAFA"/>
          </w:tcPr>
          <w:p w14:paraId="45717D24"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2,810</w:t>
            </w:r>
          </w:p>
        </w:tc>
        <w:tc>
          <w:tcPr>
            <w:tcW w:w="382" w:type="pct"/>
            <w:shd w:val="clear" w:color="auto" w:fill="auto"/>
          </w:tcPr>
          <w:p w14:paraId="2DDA9D34"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2,810</w:t>
            </w:r>
          </w:p>
        </w:tc>
        <w:tc>
          <w:tcPr>
            <w:tcW w:w="379" w:type="pct"/>
            <w:shd w:val="clear" w:color="auto" w:fill="FAFAFA"/>
          </w:tcPr>
          <w:p w14:paraId="36CDA68A"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3,195</w:t>
            </w:r>
          </w:p>
        </w:tc>
        <w:tc>
          <w:tcPr>
            <w:tcW w:w="371" w:type="pct"/>
            <w:gridSpan w:val="2"/>
            <w:shd w:val="clear" w:color="auto" w:fill="auto"/>
          </w:tcPr>
          <w:p w14:paraId="0A7ABD06"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lang w:bidi="th-TH"/>
              </w:rPr>
              <w:t>3,195</w:t>
            </w:r>
          </w:p>
        </w:tc>
        <w:tc>
          <w:tcPr>
            <w:tcW w:w="383" w:type="pct"/>
            <w:shd w:val="clear" w:color="auto" w:fill="FAFAFA"/>
          </w:tcPr>
          <w:p w14:paraId="21B24E32" w14:textId="2E0A3EF1"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894</w:t>
            </w:r>
          </w:p>
        </w:tc>
        <w:tc>
          <w:tcPr>
            <w:tcW w:w="381" w:type="pct"/>
            <w:shd w:val="clear" w:color="auto" w:fill="auto"/>
          </w:tcPr>
          <w:p w14:paraId="506EA4C9"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676</w:t>
            </w:r>
          </w:p>
        </w:tc>
      </w:tr>
      <w:tr w:rsidR="00FA62FD" w:rsidRPr="00B21467" w14:paraId="4845327B" w14:textId="77777777" w:rsidTr="000B1509">
        <w:trPr>
          <w:cantSplit/>
        </w:trPr>
        <w:tc>
          <w:tcPr>
            <w:tcW w:w="905" w:type="pct"/>
            <w:shd w:val="clear" w:color="auto" w:fill="auto"/>
          </w:tcPr>
          <w:p w14:paraId="0F1C081C" w14:textId="77777777" w:rsidR="00FA62FD" w:rsidRPr="00B21467" w:rsidRDefault="00FA62FD" w:rsidP="000B1509">
            <w:pPr>
              <w:spacing w:line="240" w:lineRule="auto"/>
              <w:ind w:left="142" w:right="-74"/>
              <w:rPr>
                <w:rFonts w:cs="Arial"/>
                <w:sz w:val="16"/>
                <w:szCs w:val="16"/>
              </w:rPr>
            </w:pPr>
          </w:p>
        </w:tc>
        <w:tc>
          <w:tcPr>
            <w:tcW w:w="550" w:type="pct"/>
            <w:shd w:val="clear" w:color="auto" w:fill="auto"/>
          </w:tcPr>
          <w:p w14:paraId="416FE0AE" w14:textId="77777777" w:rsidR="00FA62FD" w:rsidRPr="00B21467" w:rsidRDefault="00FA62FD" w:rsidP="000B1509">
            <w:pPr>
              <w:spacing w:line="240" w:lineRule="auto"/>
              <w:ind w:left="-45" w:right="-108"/>
              <w:rPr>
                <w:rFonts w:cs="Arial"/>
                <w:sz w:val="16"/>
                <w:szCs w:val="16"/>
              </w:rPr>
            </w:pPr>
          </w:p>
        </w:tc>
        <w:tc>
          <w:tcPr>
            <w:tcW w:w="703" w:type="pct"/>
            <w:shd w:val="clear" w:color="auto" w:fill="auto"/>
            <w:vAlign w:val="bottom"/>
          </w:tcPr>
          <w:p w14:paraId="7C0B4A20" w14:textId="77777777" w:rsidR="00FA62FD" w:rsidRPr="00B21467" w:rsidDel="00FE7707" w:rsidRDefault="00FA62FD" w:rsidP="00FA62FD">
            <w:pPr>
              <w:spacing w:line="240" w:lineRule="auto"/>
              <w:ind w:left="74" w:right="-108"/>
              <w:rPr>
                <w:rFonts w:cs="Arial"/>
                <w:sz w:val="16"/>
                <w:szCs w:val="16"/>
              </w:rPr>
            </w:pPr>
            <w:r>
              <w:rPr>
                <w:rFonts w:cs="Arial"/>
                <w:sz w:val="16"/>
                <w:szCs w:val="16"/>
              </w:rPr>
              <w:t>a</w:t>
            </w:r>
            <w:r w:rsidRPr="00B21467">
              <w:rPr>
                <w:rFonts w:cs="Arial"/>
                <w:sz w:val="16"/>
                <w:szCs w:val="16"/>
              </w:rPr>
              <w:t>nd distribution</w:t>
            </w:r>
          </w:p>
        </w:tc>
        <w:tc>
          <w:tcPr>
            <w:tcW w:w="288" w:type="pct"/>
            <w:shd w:val="clear" w:color="auto" w:fill="FAFAFA"/>
          </w:tcPr>
          <w:p w14:paraId="5827A270"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038F836D"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33B18CD1"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3D740BD0"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27F5F4E5"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21C0AFDD"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78276D60"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1B9BEFA4"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0857D13E" w14:textId="77777777" w:rsidTr="000B1509">
        <w:trPr>
          <w:cantSplit/>
        </w:trPr>
        <w:tc>
          <w:tcPr>
            <w:tcW w:w="905" w:type="pct"/>
            <w:shd w:val="clear" w:color="auto" w:fill="auto"/>
          </w:tcPr>
          <w:p w14:paraId="21AE729A" w14:textId="77777777" w:rsidR="00FA62FD" w:rsidRPr="00B21467" w:rsidRDefault="00FA62FD" w:rsidP="000B1509">
            <w:pPr>
              <w:spacing w:line="240" w:lineRule="auto"/>
              <w:ind w:left="142" w:right="-74" w:hanging="142"/>
              <w:rPr>
                <w:rFonts w:cs="Arial"/>
                <w:sz w:val="16"/>
                <w:szCs w:val="16"/>
              </w:rPr>
            </w:pPr>
            <w:r>
              <w:rPr>
                <w:rFonts w:cs="Arial"/>
                <w:sz w:val="16"/>
                <w:szCs w:val="16"/>
              </w:rPr>
              <w:t>TOP SPP Co., Ltd.</w:t>
            </w:r>
          </w:p>
        </w:tc>
        <w:tc>
          <w:tcPr>
            <w:tcW w:w="550" w:type="pct"/>
            <w:shd w:val="clear" w:color="auto" w:fill="auto"/>
          </w:tcPr>
          <w:p w14:paraId="3C6F3039" w14:textId="77777777" w:rsidR="00FA62FD" w:rsidRPr="00B21467" w:rsidRDefault="00FA62FD" w:rsidP="000B1509">
            <w:pPr>
              <w:spacing w:line="240" w:lineRule="auto"/>
              <w:ind w:left="-45" w:right="-108"/>
              <w:rPr>
                <w:rFonts w:cs="Arial"/>
                <w:sz w:val="16"/>
                <w:szCs w:val="16"/>
              </w:rPr>
            </w:pPr>
            <w:r w:rsidRPr="00B21467">
              <w:rPr>
                <w:rFonts w:cs="Arial"/>
                <w:sz w:val="16"/>
                <w:szCs w:val="16"/>
              </w:rPr>
              <w:t>Thailand</w:t>
            </w:r>
          </w:p>
        </w:tc>
        <w:tc>
          <w:tcPr>
            <w:tcW w:w="703" w:type="pct"/>
            <w:shd w:val="clear" w:color="auto" w:fill="auto"/>
            <w:vAlign w:val="bottom"/>
          </w:tcPr>
          <w:p w14:paraId="4BBBDDE0" w14:textId="77777777" w:rsidR="00037ED0" w:rsidRDefault="00FA62FD" w:rsidP="00FA62FD">
            <w:pPr>
              <w:spacing w:line="240" w:lineRule="auto"/>
              <w:ind w:left="-45" w:right="-108"/>
              <w:rPr>
                <w:rFonts w:cs="Arial"/>
                <w:sz w:val="16"/>
                <w:szCs w:val="16"/>
              </w:rPr>
            </w:pPr>
            <w:r>
              <w:rPr>
                <w:rFonts w:cs="Arial"/>
                <w:sz w:val="16"/>
                <w:szCs w:val="16"/>
              </w:rPr>
              <w:t xml:space="preserve">Power and stream </w:t>
            </w:r>
          </w:p>
          <w:p w14:paraId="1099CFFB" w14:textId="724492AD" w:rsidR="00FA62FD" w:rsidRDefault="00FA62FD" w:rsidP="00037ED0">
            <w:pPr>
              <w:spacing w:line="240" w:lineRule="auto"/>
              <w:ind w:left="-45" w:right="-108" w:firstLine="81"/>
              <w:rPr>
                <w:rFonts w:cs="Arial"/>
                <w:sz w:val="16"/>
                <w:szCs w:val="16"/>
              </w:rPr>
            </w:pPr>
            <w:r>
              <w:rPr>
                <w:rFonts w:cs="Arial"/>
                <w:sz w:val="16"/>
                <w:szCs w:val="16"/>
              </w:rPr>
              <w:t>generation</w:t>
            </w:r>
          </w:p>
        </w:tc>
        <w:tc>
          <w:tcPr>
            <w:tcW w:w="288" w:type="pct"/>
            <w:shd w:val="clear" w:color="auto" w:fill="FAFAFA"/>
          </w:tcPr>
          <w:p w14:paraId="77CC786B"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288" w:type="pct"/>
            <w:shd w:val="clear" w:color="auto" w:fill="auto"/>
          </w:tcPr>
          <w:p w14:paraId="7A348F76"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rPr>
              <w:t xml:space="preserve">99.99 </w:t>
            </w:r>
          </w:p>
        </w:tc>
        <w:tc>
          <w:tcPr>
            <w:tcW w:w="371" w:type="pct"/>
            <w:gridSpan w:val="2"/>
            <w:shd w:val="clear" w:color="auto" w:fill="FAFAFA"/>
          </w:tcPr>
          <w:p w14:paraId="4D70A5F7" w14:textId="77777777" w:rsidR="00FA62FD" w:rsidRPr="00920531" w:rsidRDefault="00FA62FD" w:rsidP="00FA62FD">
            <w:pPr>
              <w:spacing w:line="240" w:lineRule="auto"/>
              <w:ind w:right="-72"/>
              <w:jc w:val="right"/>
              <w:rPr>
                <w:rFonts w:cs="Arial"/>
                <w:sz w:val="16"/>
                <w:szCs w:val="16"/>
              </w:rPr>
            </w:pPr>
            <w:r w:rsidRPr="00920531">
              <w:rPr>
                <w:rFonts w:cs="Arial"/>
                <w:sz w:val="16"/>
                <w:szCs w:val="16"/>
                <w:lang w:val="en-GB" w:bidi="ar-SA"/>
              </w:rPr>
              <w:t>3,500</w:t>
            </w:r>
          </w:p>
        </w:tc>
        <w:tc>
          <w:tcPr>
            <w:tcW w:w="382" w:type="pct"/>
            <w:shd w:val="clear" w:color="auto" w:fill="auto"/>
          </w:tcPr>
          <w:p w14:paraId="759BD78F" w14:textId="77777777" w:rsidR="00FA62FD" w:rsidRPr="00920531" w:rsidRDefault="00FA62FD" w:rsidP="00FA62FD">
            <w:pPr>
              <w:spacing w:line="240" w:lineRule="auto"/>
              <w:ind w:right="-72"/>
              <w:jc w:val="right"/>
              <w:rPr>
                <w:rFonts w:cs="Arial"/>
                <w:sz w:val="16"/>
                <w:szCs w:val="16"/>
              </w:rPr>
            </w:pPr>
            <w:r w:rsidRPr="00920531">
              <w:rPr>
                <w:rFonts w:cs="Arial"/>
                <w:sz w:val="16"/>
                <w:szCs w:val="16"/>
                <w:lang w:val="en-GB" w:bidi="ar-SA"/>
              </w:rPr>
              <w:t>3,500</w:t>
            </w:r>
          </w:p>
        </w:tc>
        <w:tc>
          <w:tcPr>
            <w:tcW w:w="379" w:type="pct"/>
            <w:shd w:val="clear" w:color="auto" w:fill="FAFAFA"/>
          </w:tcPr>
          <w:p w14:paraId="76A9793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rPr>
              <w:t>3,500</w:t>
            </w:r>
          </w:p>
        </w:tc>
        <w:tc>
          <w:tcPr>
            <w:tcW w:w="371" w:type="pct"/>
            <w:gridSpan w:val="2"/>
            <w:shd w:val="clear" w:color="auto" w:fill="auto"/>
          </w:tcPr>
          <w:p w14:paraId="5E9B2A89"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rPr>
              <w:t>3,500</w:t>
            </w:r>
          </w:p>
        </w:tc>
        <w:tc>
          <w:tcPr>
            <w:tcW w:w="383" w:type="pct"/>
            <w:shd w:val="clear" w:color="auto" w:fill="FAFAFA"/>
          </w:tcPr>
          <w:p w14:paraId="01BBAC9B" w14:textId="311616BF"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963</w:t>
            </w:r>
          </w:p>
        </w:tc>
        <w:tc>
          <w:tcPr>
            <w:tcW w:w="381" w:type="pct"/>
            <w:shd w:val="clear" w:color="auto" w:fill="auto"/>
          </w:tcPr>
          <w:p w14:paraId="17D959D4"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rPr>
              <w:t>858</w:t>
            </w:r>
          </w:p>
        </w:tc>
      </w:tr>
      <w:tr w:rsidR="00FA62FD" w:rsidRPr="00B21467" w14:paraId="5A60067E" w14:textId="77777777" w:rsidTr="00747AEE">
        <w:trPr>
          <w:cantSplit/>
        </w:trPr>
        <w:tc>
          <w:tcPr>
            <w:tcW w:w="905" w:type="pct"/>
            <w:shd w:val="clear" w:color="auto" w:fill="auto"/>
            <w:vAlign w:val="bottom"/>
          </w:tcPr>
          <w:p w14:paraId="2C02FCFC" w14:textId="77777777" w:rsidR="00FA62FD" w:rsidRPr="00B21467" w:rsidRDefault="00FA62FD" w:rsidP="00FA62FD">
            <w:pPr>
              <w:spacing w:line="240" w:lineRule="auto"/>
              <w:ind w:left="142" w:right="-74"/>
              <w:rPr>
                <w:rFonts w:cs="Arial"/>
                <w:sz w:val="16"/>
                <w:szCs w:val="16"/>
              </w:rPr>
            </w:pPr>
          </w:p>
        </w:tc>
        <w:tc>
          <w:tcPr>
            <w:tcW w:w="550" w:type="pct"/>
            <w:shd w:val="clear" w:color="auto" w:fill="auto"/>
            <w:vAlign w:val="bottom"/>
          </w:tcPr>
          <w:p w14:paraId="09B011A3"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42A155A2" w14:textId="77777777" w:rsidR="00FA62FD" w:rsidRDefault="00FA62FD" w:rsidP="00620F51">
            <w:pPr>
              <w:spacing w:line="240" w:lineRule="auto"/>
              <w:ind w:left="36" w:right="-108"/>
              <w:rPr>
                <w:rFonts w:cs="Arial"/>
                <w:sz w:val="16"/>
                <w:szCs w:val="16"/>
              </w:rPr>
            </w:pPr>
            <w:r>
              <w:rPr>
                <w:rFonts w:cs="Arial"/>
                <w:sz w:val="16"/>
                <w:szCs w:val="16"/>
              </w:rPr>
              <w:t>a</w:t>
            </w:r>
            <w:r w:rsidRPr="00B21467">
              <w:rPr>
                <w:rFonts w:cs="Arial"/>
                <w:sz w:val="16"/>
                <w:szCs w:val="16"/>
              </w:rPr>
              <w:t>nd distribution</w:t>
            </w:r>
          </w:p>
        </w:tc>
        <w:tc>
          <w:tcPr>
            <w:tcW w:w="288" w:type="pct"/>
            <w:shd w:val="clear" w:color="auto" w:fill="FAFAFA"/>
          </w:tcPr>
          <w:p w14:paraId="425F0344"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520D1242"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5A823D8D"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51802051"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3B6491F4"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1C3FFEE8"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5E22C5C6"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770A1F4F"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188022AF" w14:textId="77777777" w:rsidTr="00747AEE">
        <w:trPr>
          <w:cantSplit/>
        </w:trPr>
        <w:tc>
          <w:tcPr>
            <w:tcW w:w="905" w:type="pct"/>
            <w:shd w:val="clear" w:color="auto" w:fill="auto"/>
          </w:tcPr>
          <w:p w14:paraId="30E60616" w14:textId="49579B33" w:rsidR="00FA62FD" w:rsidRPr="00B21467" w:rsidRDefault="00FA62FD" w:rsidP="00FA62FD">
            <w:pPr>
              <w:spacing w:line="240" w:lineRule="auto"/>
              <w:ind w:left="142" w:right="-74" w:hanging="142"/>
              <w:rPr>
                <w:rFonts w:cs="Arial"/>
                <w:sz w:val="16"/>
                <w:szCs w:val="16"/>
              </w:rPr>
            </w:pPr>
            <w:r w:rsidRPr="00B21467">
              <w:rPr>
                <w:rFonts w:cs="Arial"/>
                <w:sz w:val="16"/>
                <w:szCs w:val="16"/>
              </w:rPr>
              <w:t>Thaioil Treasury Center</w:t>
            </w:r>
            <w:r>
              <w:rPr>
                <w:rFonts w:cs="Arial"/>
                <w:sz w:val="16"/>
                <w:szCs w:val="16"/>
              </w:rPr>
              <w:t xml:space="preserve"> </w:t>
            </w:r>
          </w:p>
        </w:tc>
        <w:tc>
          <w:tcPr>
            <w:tcW w:w="550" w:type="pct"/>
            <w:shd w:val="clear" w:color="auto" w:fill="auto"/>
            <w:vAlign w:val="bottom"/>
          </w:tcPr>
          <w:p w14:paraId="03844C91" w14:textId="77777777" w:rsidR="00FA62FD" w:rsidRPr="00B21467" w:rsidRDefault="00FA62FD" w:rsidP="00FA62FD">
            <w:pPr>
              <w:spacing w:line="240" w:lineRule="auto"/>
              <w:ind w:left="-45" w:right="-108"/>
              <w:rPr>
                <w:rFonts w:cs="Arial"/>
                <w:sz w:val="16"/>
                <w:szCs w:val="16"/>
              </w:rPr>
            </w:pPr>
            <w:r w:rsidRPr="00B21467">
              <w:rPr>
                <w:rFonts w:eastAsia="Cordia New" w:cs="Arial"/>
                <w:sz w:val="16"/>
                <w:szCs w:val="16"/>
                <w:lang w:eastAsia="th-TH"/>
              </w:rPr>
              <w:t>Thailand</w:t>
            </w:r>
          </w:p>
        </w:tc>
        <w:tc>
          <w:tcPr>
            <w:tcW w:w="703" w:type="pct"/>
            <w:shd w:val="clear" w:color="auto" w:fill="auto"/>
            <w:vAlign w:val="bottom"/>
          </w:tcPr>
          <w:p w14:paraId="057A1099" w14:textId="77777777" w:rsidR="00FA62FD" w:rsidRDefault="00FA62FD" w:rsidP="00FA62FD">
            <w:pPr>
              <w:spacing w:line="240" w:lineRule="auto"/>
              <w:ind w:left="-45" w:right="-108"/>
              <w:rPr>
                <w:rFonts w:cs="Arial"/>
                <w:sz w:val="16"/>
                <w:szCs w:val="16"/>
              </w:rPr>
            </w:pPr>
            <w:r w:rsidRPr="00B21467">
              <w:rPr>
                <w:rFonts w:eastAsia="Cordia New" w:cs="Arial"/>
                <w:sz w:val="16"/>
                <w:szCs w:val="16"/>
                <w:lang w:eastAsia="th-TH"/>
              </w:rPr>
              <w:t xml:space="preserve">Treasury center for </w:t>
            </w:r>
          </w:p>
        </w:tc>
        <w:tc>
          <w:tcPr>
            <w:tcW w:w="288" w:type="pct"/>
            <w:shd w:val="clear" w:color="auto" w:fill="FAFAFA"/>
          </w:tcPr>
          <w:p w14:paraId="36DB80B8"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eastAsia="Cordia New" w:hAnsi="Arial" w:cs="Arial"/>
                <w:sz w:val="16"/>
                <w:szCs w:val="16"/>
                <w:lang w:eastAsia="th-TH" w:bidi="th-TH"/>
              </w:rPr>
              <w:t>99.99</w:t>
            </w:r>
          </w:p>
        </w:tc>
        <w:tc>
          <w:tcPr>
            <w:tcW w:w="288" w:type="pct"/>
            <w:shd w:val="clear" w:color="auto" w:fill="auto"/>
          </w:tcPr>
          <w:p w14:paraId="1DE5E318"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eastAsia="Cordia New" w:hAnsi="Arial" w:cs="Arial"/>
                <w:sz w:val="16"/>
                <w:szCs w:val="16"/>
                <w:lang w:eastAsia="th-TH" w:bidi="th-TH"/>
              </w:rPr>
              <w:t>99.99</w:t>
            </w:r>
          </w:p>
        </w:tc>
        <w:tc>
          <w:tcPr>
            <w:tcW w:w="371" w:type="pct"/>
            <w:gridSpan w:val="2"/>
            <w:shd w:val="clear" w:color="auto" w:fill="FAFAFA"/>
          </w:tcPr>
          <w:p w14:paraId="1745D7CD" w14:textId="77777777" w:rsidR="00FA62FD" w:rsidRPr="00920531" w:rsidRDefault="00FA62FD" w:rsidP="00FA62FD">
            <w:pPr>
              <w:spacing w:line="240" w:lineRule="auto"/>
              <w:ind w:right="-72"/>
              <w:jc w:val="right"/>
              <w:rPr>
                <w:rFonts w:cs="Arial"/>
                <w:sz w:val="16"/>
                <w:szCs w:val="16"/>
              </w:rPr>
            </w:pPr>
            <w:r>
              <w:rPr>
                <w:rFonts w:cs="Arial"/>
                <w:sz w:val="16"/>
                <w:szCs w:val="16"/>
              </w:rPr>
              <w:t>470</w:t>
            </w:r>
          </w:p>
        </w:tc>
        <w:tc>
          <w:tcPr>
            <w:tcW w:w="382" w:type="pct"/>
            <w:shd w:val="clear" w:color="auto" w:fill="auto"/>
          </w:tcPr>
          <w:p w14:paraId="6D74A345" w14:textId="77777777" w:rsidR="00FA62FD" w:rsidRPr="00920531" w:rsidRDefault="00FA62FD" w:rsidP="00FA62FD">
            <w:pPr>
              <w:spacing w:line="240" w:lineRule="auto"/>
              <w:ind w:right="-72"/>
              <w:jc w:val="right"/>
              <w:rPr>
                <w:rFonts w:cs="Arial"/>
                <w:sz w:val="16"/>
                <w:szCs w:val="16"/>
              </w:rPr>
            </w:pPr>
            <w:r>
              <w:rPr>
                <w:rFonts w:cs="Arial"/>
                <w:sz w:val="16"/>
                <w:szCs w:val="16"/>
              </w:rPr>
              <w:t>470</w:t>
            </w:r>
          </w:p>
        </w:tc>
        <w:tc>
          <w:tcPr>
            <w:tcW w:w="379" w:type="pct"/>
            <w:shd w:val="clear" w:color="auto" w:fill="FAFAFA"/>
          </w:tcPr>
          <w:p w14:paraId="2EA87911"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470</w:t>
            </w:r>
          </w:p>
        </w:tc>
        <w:tc>
          <w:tcPr>
            <w:tcW w:w="371" w:type="pct"/>
            <w:gridSpan w:val="2"/>
            <w:shd w:val="clear" w:color="auto" w:fill="auto"/>
          </w:tcPr>
          <w:p w14:paraId="10394357"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470</w:t>
            </w:r>
          </w:p>
        </w:tc>
        <w:tc>
          <w:tcPr>
            <w:tcW w:w="383" w:type="pct"/>
            <w:shd w:val="clear" w:color="auto" w:fill="FAFAFA"/>
          </w:tcPr>
          <w:p w14:paraId="7FD922FD" w14:textId="1B92F228"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210</w:t>
            </w:r>
          </w:p>
        </w:tc>
        <w:tc>
          <w:tcPr>
            <w:tcW w:w="381" w:type="pct"/>
            <w:shd w:val="clear" w:color="auto" w:fill="auto"/>
          </w:tcPr>
          <w:p w14:paraId="48204191"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eastAsia="Cordia New" w:hAnsi="Arial" w:cs="Arial"/>
                <w:sz w:val="16"/>
                <w:szCs w:val="16"/>
                <w:lang w:eastAsia="th-TH" w:bidi="th-TH"/>
              </w:rPr>
              <w:t>-</w:t>
            </w:r>
          </w:p>
        </w:tc>
      </w:tr>
      <w:tr w:rsidR="00FA62FD" w:rsidRPr="00B21467" w14:paraId="79F662F3" w14:textId="77777777" w:rsidTr="00747AEE">
        <w:trPr>
          <w:cantSplit/>
        </w:trPr>
        <w:tc>
          <w:tcPr>
            <w:tcW w:w="905" w:type="pct"/>
            <w:shd w:val="clear" w:color="auto" w:fill="auto"/>
          </w:tcPr>
          <w:p w14:paraId="06BF403C" w14:textId="77777777" w:rsidR="00FA62FD" w:rsidRPr="00B21467" w:rsidRDefault="00FA62FD" w:rsidP="00FA62FD">
            <w:pPr>
              <w:spacing w:line="240" w:lineRule="auto"/>
              <w:ind w:left="142" w:right="-74"/>
              <w:rPr>
                <w:rFonts w:cs="Arial"/>
                <w:sz w:val="16"/>
                <w:szCs w:val="16"/>
              </w:rPr>
            </w:pPr>
            <w:r w:rsidRPr="00B21467">
              <w:rPr>
                <w:rFonts w:cs="Arial"/>
                <w:sz w:val="16"/>
                <w:szCs w:val="16"/>
              </w:rPr>
              <w:t>Co., Ltd. and its</w:t>
            </w:r>
            <w:r>
              <w:rPr>
                <w:rFonts w:cs="Arial"/>
                <w:sz w:val="16"/>
                <w:szCs w:val="16"/>
              </w:rPr>
              <w:t xml:space="preserve"> subsidiaries</w:t>
            </w:r>
            <w:r w:rsidRPr="00B21467">
              <w:rPr>
                <w:rFonts w:cs="Arial"/>
                <w:sz w:val="16"/>
                <w:szCs w:val="16"/>
              </w:rPr>
              <w:t xml:space="preserve"> </w:t>
            </w:r>
          </w:p>
        </w:tc>
        <w:tc>
          <w:tcPr>
            <w:tcW w:w="550" w:type="pct"/>
            <w:shd w:val="clear" w:color="auto" w:fill="auto"/>
            <w:vAlign w:val="bottom"/>
          </w:tcPr>
          <w:p w14:paraId="720FFB29"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6A234B07" w14:textId="77777777" w:rsidR="00FA62FD" w:rsidRDefault="00FA62FD" w:rsidP="00FA62FD">
            <w:pPr>
              <w:spacing w:line="240" w:lineRule="auto"/>
              <w:ind w:left="74" w:right="-108"/>
              <w:rPr>
                <w:rFonts w:cs="Arial"/>
                <w:sz w:val="16"/>
                <w:szCs w:val="16"/>
              </w:rPr>
            </w:pPr>
            <w:r w:rsidRPr="00B21467">
              <w:rPr>
                <w:rFonts w:eastAsia="Cordia New" w:cs="Arial"/>
                <w:sz w:val="16"/>
                <w:szCs w:val="16"/>
                <w:lang w:eastAsia="th-TH"/>
              </w:rPr>
              <w:t>the</w:t>
            </w:r>
            <w:r w:rsidRPr="00B21467">
              <w:rPr>
                <w:rFonts w:cs="Arial"/>
                <w:sz w:val="16"/>
                <w:szCs w:val="16"/>
              </w:rPr>
              <w:t xml:space="preserve"> Group’s business </w:t>
            </w:r>
          </w:p>
        </w:tc>
        <w:tc>
          <w:tcPr>
            <w:tcW w:w="288" w:type="pct"/>
            <w:shd w:val="clear" w:color="auto" w:fill="FAFAFA"/>
          </w:tcPr>
          <w:p w14:paraId="6702448D"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5D0CBC79"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4CA75356"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4A34DADD"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68BD3B35"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3E9541D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7F0A8F11"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531F7C74"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4146B096" w14:textId="77777777" w:rsidTr="00747AEE">
        <w:trPr>
          <w:cantSplit/>
        </w:trPr>
        <w:tc>
          <w:tcPr>
            <w:tcW w:w="905" w:type="pct"/>
            <w:shd w:val="clear" w:color="auto" w:fill="auto"/>
          </w:tcPr>
          <w:p w14:paraId="7C3F0B4B" w14:textId="77777777" w:rsidR="00FA62FD" w:rsidRPr="00B21467" w:rsidRDefault="00FA62FD" w:rsidP="00FA62FD">
            <w:pPr>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7"/>
              </w:tabs>
              <w:spacing w:line="240" w:lineRule="auto"/>
              <w:ind w:right="-74"/>
              <w:rPr>
                <w:rFonts w:cs="Arial"/>
                <w:sz w:val="16"/>
                <w:szCs w:val="16"/>
              </w:rPr>
            </w:pPr>
            <w:r w:rsidRPr="00B21467">
              <w:rPr>
                <w:rFonts w:cs="Arial"/>
                <w:sz w:val="16"/>
                <w:szCs w:val="16"/>
              </w:rPr>
              <w:t>Subsidiaries</w:t>
            </w:r>
          </w:p>
        </w:tc>
        <w:tc>
          <w:tcPr>
            <w:tcW w:w="550" w:type="pct"/>
            <w:shd w:val="clear" w:color="auto" w:fill="auto"/>
            <w:vAlign w:val="bottom"/>
          </w:tcPr>
          <w:p w14:paraId="19A148BD"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5B704450" w14:textId="77777777" w:rsidR="00FA62FD" w:rsidRDefault="00FA62FD" w:rsidP="00FA62FD">
            <w:pPr>
              <w:spacing w:line="240" w:lineRule="auto"/>
              <w:ind w:left="74" w:right="-108"/>
              <w:rPr>
                <w:rFonts w:cs="Arial"/>
                <w:sz w:val="16"/>
                <w:szCs w:val="16"/>
              </w:rPr>
            </w:pPr>
          </w:p>
        </w:tc>
        <w:tc>
          <w:tcPr>
            <w:tcW w:w="288" w:type="pct"/>
            <w:shd w:val="clear" w:color="auto" w:fill="FAFAFA"/>
          </w:tcPr>
          <w:p w14:paraId="7CF9A01A"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0F800CF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3E7F3661"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3155F35E"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4966259B"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6EBD7795"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75A18BE2"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51804793"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18D8D495" w14:textId="77777777" w:rsidTr="00747AEE">
        <w:trPr>
          <w:cantSplit/>
        </w:trPr>
        <w:tc>
          <w:tcPr>
            <w:tcW w:w="905" w:type="pct"/>
            <w:shd w:val="clear" w:color="auto" w:fill="auto"/>
          </w:tcPr>
          <w:p w14:paraId="4FF150B2" w14:textId="77777777" w:rsidR="00FA62FD" w:rsidRPr="00B21467" w:rsidRDefault="00FA62FD" w:rsidP="00FA62FD">
            <w:pPr>
              <w:spacing w:line="240" w:lineRule="auto"/>
              <w:ind w:left="601" w:right="-74" w:hanging="142"/>
              <w:rPr>
                <w:rFonts w:cs="Arial"/>
                <w:sz w:val="16"/>
                <w:szCs w:val="16"/>
              </w:rPr>
            </w:pPr>
            <w:r w:rsidRPr="00B21467">
              <w:rPr>
                <w:rFonts w:cs="Arial"/>
                <w:sz w:val="16"/>
                <w:szCs w:val="16"/>
              </w:rPr>
              <w:t xml:space="preserve">TOP Ventures </w:t>
            </w:r>
          </w:p>
        </w:tc>
        <w:tc>
          <w:tcPr>
            <w:tcW w:w="550" w:type="pct"/>
            <w:shd w:val="clear" w:color="auto" w:fill="auto"/>
            <w:vAlign w:val="bottom"/>
          </w:tcPr>
          <w:p w14:paraId="77B18D35" w14:textId="77777777" w:rsidR="00FA62FD" w:rsidRPr="00B21467" w:rsidRDefault="00FA62FD" w:rsidP="00FA62FD">
            <w:pPr>
              <w:spacing w:line="240" w:lineRule="auto"/>
              <w:ind w:left="-45" w:right="-108"/>
              <w:rPr>
                <w:rFonts w:cs="Arial"/>
                <w:sz w:val="16"/>
                <w:szCs w:val="16"/>
              </w:rPr>
            </w:pPr>
            <w:r w:rsidRPr="00B21467">
              <w:rPr>
                <w:rFonts w:cs="Arial"/>
                <w:sz w:val="16"/>
                <w:szCs w:val="16"/>
              </w:rPr>
              <w:t>Thailand</w:t>
            </w:r>
          </w:p>
        </w:tc>
        <w:tc>
          <w:tcPr>
            <w:tcW w:w="703" w:type="pct"/>
            <w:shd w:val="clear" w:color="auto" w:fill="auto"/>
            <w:vAlign w:val="bottom"/>
          </w:tcPr>
          <w:p w14:paraId="71833492" w14:textId="77777777" w:rsidR="00FA62FD" w:rsidRDefault="00FA62FD" w:rsidP="00FA62FD">
            <w:pPr>
              <w:spacing w:line="240" w:lineRule="auto"/>
              <w:ind w:left="-45" w:right="-108"/>
              <w:rPr>
                <w:rFonts w:cs="Arial"/>
                <w:sz w:val="16"/>
                <w:szCs w:val="16"/>
              </w:rPr>
            </w:pPr>
            <w:r w:rsidRPr="006D3652">
              <w:rPr>
                <w:rFonts w:eastAsia="Cordia New" w:cs="Arial"/>
                <w:sz w:val="16"/>
                <w:szCs w:val="16"/>
                <w:lang w:eastAsia="th-TH"/>
              </w:rPr>
              <w:t>Investment</w:t>
            </w:r>
            <w:r w:rsidRPr="00B21467">
              <w:rPr>
                <w:rFonts w:cs="Arial"/>
                <w:sz w:val="16"/>
                <w:szCs w:val="16"/>
              </w:rPr>
              <w:t xml:space="preserve"> in venture </w:t>
            </w:r>
          </w:p>
        </w:tc>
        <w:tc>
          <w:tcPr>
            <w:tcW w:w="288" w:type="pct"/>
            <w:shd w:val="clear" w:color="auto" w:fill="FAFAFA"/>
          </w:tcPr>
          <w:p w14:paraId="5184AAD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6D3652">
              <w:rPr>
                <w:rFonts w:ascii="Arial" w:hAnsi="Arial" w:cs="Arial"/>
                <w:sz w:val="16"/>
                <w:szCs w:val="16"/>
                <w:lang w:val="en-US" w:bidi="th-TH"/>
              </w:rPr>
              <w:t>99.99</w:t>
            </w:r>
          </w:p>
        </w:tc>
        <w:tc>
          <w:tcPr>
            <w:tcW w:w="288" w:type="pct"/>
            <w:shd w:val="clear" w:color="auto" w:fill="auto"/>
          </w:tcPr>
          <w:p w14:paraId="699BDACA"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6D3652">
              <w:rPr>
                <w:rFonts w:ascii="Arial" w:hAnsi="Arial" w:cs="Arial"/>
                <w:sz w:val="16"/>
                <w:szCs w:val="16"/>
                <w:lang w:val="en-US" w:bidi="th-TH"/>
              </w:rPr>
              <w:t>99.99</w:t>
            </w:r>
          </w:p>
        </w:tc>
        <w:tc>
          <w:tcPr>
            <w:tcW w:w="371" w:type="pct"/>
            <w:gridSpan w:val="2"/>
            <w:shd w:val="clear" w:color="auto" w:fill="FAFAFA"/>
          </w:tcPr>
          <w:p w14:paraId="1B2576EA"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9</w:t>
            </w:r>
          </w:p>
        </w:tc>
        <w:tc>
          <w:tcPr>
            <w:tcW w:w="382" w:type="pct"/>
            <w:shd w:val="clear" w:color="auto" w:fill="auto"/>
          </w:tcPr>
          <w:p w14:paraId="074FA855" w14:textId="77777777" w:rsidR="00FA62FD" w:rsidRPr="00920531" w:rsidRDefault="00FA62FD" w:rsidP="00FA62FD">
            <w:pPr>
              <w:spacing w:line="240" w:lineRule="auto"/>
              <w:ind w:right="-72"/>
              <w:jc w:val="right"/>
              <w:rPr>
                <w:rFonts w:cs="Arial"/>
                <w:sz w:val="16"/>
                <w:szCs w:val="16"/>
              </w:rPr>
            </w:pPr>
            <w:r w:rsidRPr="00920531">
              <w:rPr>
                <w:rFonts w:cs="Arial"/>
                <w:sz w:val="16"/>
                <w:szCs w:val="16"/>
              </w:rPr>
              <w:t>9</w:t>
            </w:r>
          </w:p>
        </w:tc>
        <w:tc>
          <w:tcPr>
            <w:tcW w:w="379" w:type="pct"/>
            <w:shd w:val="clear" w:color="auto" w:fill="FAFAFA"/>
          </w:tcPr>
          <w:p w14:paraId="15F976A2"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71" w:type="pct"/>
            <w:gridSpan w:val="2"/>
            <w:shd w:val="clear" w:color="auto" w:fill="auto"/>
          </w:tcPr>
          <w:p w14:paraId="1E48EFB5"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83" w:type="pct"/>
            <w:shd w:val="clear" w:color="auto" w:fill="FAFAFA"/>
          </w:tcPr>
          <w:p w14:paraId="6F20B7D6" w14:textId="6F60B58E"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553978B7"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20F0766A" w14:textId="77777777" w:rsidTr="00747AEE">
        <w:trPr>
          <w:cantSplit/>
        </w:trPr>
        <w:tc>
          <w:tcPr>
            <w:tcW w:w="905" w:type="pct"/>
            <w:shd w:val="clear" w:color="auto" w:fill="auto"/>
          </w:tcPr>
          <w:p w14:paraId="51601246" w14:textId="77777777" w:rsidR="00FA62FD" w:rsidRPr="00B21467" w:rsidRDefault="00FA62FD" w:rsidP="00FA62FD">
            <w:pPr>
              <w:spacing w:line="240" w:lineRule="auto"/>
              <w:ind w:left="462"/>
              <w:rPr>
                <w:rFonts w:cs="Arial"/>
                <w:sz w:val="16"/>
                <w:szCs w:val="16"/>
              </w:rPr>
            </w:pPr>
            <w:r>
              <w:rPr>
                <w:rFonts w:cs="Arial"/>
                <w:sz w:val="16"/>
                <w:szCs w:val="16"/>
              </w:rPr>
              <w:t xml:space="preserve">  </w:t>
            </w:r>
            <w:r w:rsidRPr="00B21467">
              <w:rPr>
                <w:rFonts w:cs="Arial"/>
                <w:sz w:val="16"/>
                <w:szCs w:val="16"/>
              </w:rPr>
              <w:t>Company Limited</w:t>
            </w:r>
          </w:p>
        </w:tc>
        <w:tc>
          <w:tcPr>
            <w:tcW w:w="550" w:type="pct"/>
            <w:shd w:val="clear" w:color="auto" w:fill="auto"/>
            <w:vAlign w:val="bottom"/>
          </w:tcPr>
          <w:p w14:paraId="6DA9DF78"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28EEE8D8" w14:textId="77777777" w:rsidR="00FA62FD" w:rsidRDefault="00FA62FD" w:rsidP="00FA62FD">
            <w:pPr>
              <w:spacing w:line="240" w:lineRule="auto"/>
              <w:ind w:left="74" w:right="-108"/>
              <w:rPr>
                <w:rFonts w:cs="Arial"/>
                <w:sz w:val="16"/>
                <w:szCs w:val="16"/>
              </w:rPr>
            </w:pPr>
            <w:r w:rsidRPr="00B21467">
              <w:rPr>
                <w:rFonts w:cs="Arial"/>
                <w:sz w:val="16"/>
                <w:szCs w:val="16"/>
              </w:rPr>
              <w:t xml:space="preserve">capital and/or start-up </w:t>
            </w:r>
          </w:p>
        </w:tc>
        <w:tc>
          <w:tcPr>
            <w:tcW w:w="288" w:type="pct"/>
            <w:shd w:val="clear" w:color="auto" w:fill="FAFAFA"/>
          </w:tcPr>
          <w:p w14:paraId="70676FD2"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4B39C4D3"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02409E1C"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03FE4848"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4D2796CC"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02D0FA21"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26186901"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11811ADE"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55B8FF5E" w14:textId="77777777" w:rsidTr="00747AEE">
        <w:trPr>
          <w:cantSplit/>
        </w:trPr>
        <w:tc>
          <w:tcPr>
            <w:tcW w:w="905" w:type="pct"/>
            <w:shd w:val="clear" w:color="auto" w:fill="auto"/>
          </w:tcPr>
          <w:p w14:paraId="43FB8A16" w14:textId="77777777" w:rsidR="00FA62FD" w:rsidRPr="00B21467" w:rsidRDefault="00FA62FD" w:rsidP="00FA62FD">
            <w:pPr>
              <w:spacing w:line="240" w:lineRule="auto"/>
              <w:ind w:left="142" w:right="-74"/>
              <w:rPr>
                <w:rFonts w:cs="Arial"/>
                <w:sz w:val="16"/>
                <w:szCs w:val="16"/>
              </w:rPr>
            </w:pPr>
          </w:p>
        </w:tc>
        <w:tc>
          <w:tcPr>
            <w:tcW w:w="550" w:type="pct"/>
            <w:shd w:val="clear" w:color="auto" w:fill="auto"/>
            <w:vAlign w:val="bottom"/>
          </w:tcPr>
          <w:p w14:paraId="23ED5612"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630BAF7A" w14:textId="77777777" w:rsidR="00FA62FD" w:rsidRDefault="00FA62FD" w:rsidP="00FA62FD">
            <w:pPr>
              <w:spacing w:line="240" w:lineRule="auto"/>
              <w:ind w:left="74" w:right="-108"/>
              <w:rPr>
                <w:rFonts w:cs="Arial"/>
                <w:sz w:val="16"/>
                <w:szCs w:val="16"/>
              </w:rPr>
            </w:pPr>
            <w:r w:rsidRPr="00B21467">
              <w:rPr>
                <w:rFonts w:cs="Arial"/>
                <w:sz w:val="16"/>
                <w:szCs w:val="16"/>
              </w:rPr>
              <w:t>business</w:t>
            </w:r>
          </w:p>
        </w:tc>
        <w:tc>
          <w:tcPr>
            <w:tcW w:w="288" w:type="pct"/>
            <w:shd w:val="clear" w:color="auto" w:fill="FAFAFA"/>
          </w:tcPr>
          <w:p w14:paraId="5257CB56"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0D20914A"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35727EB4"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0473896C"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5F6BB964"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42B42445"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13E036F9"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1BA9A203"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04F05797" w14:textId="77777777" w:rsidTr="00747AEE">
        <w:trPr>
          <w:cantSplit/>
        </w:trPr>
        <w:tc>
          <w:tcPr>
            <w:tcW w:w="905" w:type="pct"/>
            <w:shd w:val="clear" w:color="auto" w:fill="auto"/>
          </w:tcPr>
          <w:p w14:paraId="35298E6B" w14:textId="77777777" w:rsidR="00FA62FD" w:rsidRPr="00B21467" w:rsidRDefault="00FA62FD" w:rsidP="00FA62FD">
            <w:pPr>
              <w:spacing w:line="240" w:lineRule="auto"/>
              <w:ind w:left="601" w:right="-74" w:hanging="142"/>
              <w:rPr>
                <w:rFonts w:cs="Arial"/>
                <w:sz w:val="16"/>
                <w:szCs w:val="16"/>
              </w:rPr>
            </w:pPr>
            <w:r w:rsidRPr="00B21467">
              <w:rPr>
                <w:rFonts w:cs="Arial"/>
                <w:sz w:val="16"/>
                <w:szCs w:val="16"/>
              </w:rPr>
              <w:t xml:space="preserve">TOP Ventures Hong </w:t>
            </w:r>
          </w:p>
        </w:tc>
        <w:tc>
          <w:tcPr>
            <w:tcW w:w="550" w:type="pct"/>
            <w:shd w:val="clear" w:color="auto" w:fill="auto"/>
            <w:vAlign w:val="bottom"/>
          </w:tcPr>
          <w:p w14:paraId="16496D79" w14:textId="77777777" w:rsidR="00FA62FD" w:rsidRPr="00B21467" w:rsidRDefault="00FA62FD" w:rsidP="00FA62FD">
            <w:pPr>
              <w:spacing w:line="240" w:lineRule="auto"/>
              <w:ind w:left="-45" w:right="-108"/>
              <w:rPr>
                <w:rFonts w:cs="Arial"/>
                <w:sz w:val="16"/>
                <w:szCs w:val="16"/>
              </w:rPr>
            </w:pPr>
            <w:r w:rsidRPr="00B21467">
              <w:rPr>
                <w:rFonts w:cs="Arial"/>
                <w:sz w:val="16"/>
                <w:szCs w:val="16"/>
              </w:rPr>
              <w:t>Hong Kong</w:t>
            </w:r>
            <w:r w:rsidR="00A773A6">
              <w:rPr>
                <w:rFonts w:cs="Arial"/>
                <w:sz w:val="16"/>
                <w:szCs w:val="16"/>
              </w:rPr>
              <w:t xml:space="preserve"> </w:t>
            </w:r>
            <w:r w:rsidR="00A773A6" w:rsidRPr="00BA0900">
              <w:rPr>
                <w:rFonts w:cs="Arial"/>
                <w:sz w:val="16"/>
                <w:szCs w:val="16"/>
              </w:rPr>
              <w:t>Special</w:t>
            </w:r>
          </w:p>
        </w:tc>
        <w:tc>
          <w:tcPr>
            <w:tcW w:w="703" w:type="pct"/>
            <w:shd w:val="clear" w:color="auto" w:fill="auto"/>
            <w:vAlign w:val="bottom"/>
          </w:tcPr>
          <w:p w14:paraId="19F98331" w14:textId="77777777" w:rsidR="00FA62FD" w:rsidRPr="006D3652" w:rsidRDefault="00FA62FD" w:rsidP="00FA62FD">
            <w:pPr>
              <w:spacing w:line="240" w:lineRule="auto"/>
              <w:ind w:left="-45" w:right="-108"/>
              <w:rPr>
                <w:rFonts w:eastAsia="Cordia New" w:cs="Arial"/>
                <w:sz w:val="16"/>
                <w:szCs w:val="16"/>
                <w:lang w:eastAsia="th-TH"/>
              </w:rPr>
            </w:pPr>
            <w:r w:rsidRPr="006D3652">
              <w:rPr>
                <w:rFonts w:eastAsia="Cordia New" w:cs="Arial"/>
                <w:sz w:val="16"/>
                <w:szCs w:val="16"/>
                <w:lang w:eastAsia="th-TH"/>
              </w:rPr>
              <w:t xml:space="preserve">Investment in venture </w:t>
            </w:r>
          </w:p>
        </w:tc>
        <w:tc>
          <w:tcPr>
            <w:tcW w:w="288" w:type="pct"/>
            <w:shd w:val="clear" w:color="auto" w:fill="FAFAFA"/>
          </w:tcPr>
          <w:p w14:paraId="142AA62D"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lang w:bidi="th-TH"/>
              </w:rPr>
              <w:t>100.00</w:t>
            </w:r>
          </w:p>
        </w:tc>
        <w:tc>
          <w:tcPr>
            <w:tcW w:w="288" w:type="pct"/>
            <w:shd w:val="clear" w:color="auto" w:fill="auto"/>
          </w:tcPr>
          <w:p w14:paraId="4335C8BD"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lang w:bidi="th-TH"/>
              </w:rPr>
              <w:t>100.00</w:t>
            </w:r>
          </w:p>
        </w:tc>
        <w:tc>
          <w:tcPr>
            <w:tcW w:w="371" w:type="pct"/>
            <w:gridSpan w:val="2"/>
            <w:shd w:val="clear" w:color="auto" w:fill="FAFAFA"/>
          </w:tcPr>
          <w:p w14:paraId="0162E3F0" w14:textId="5D0554AA" w:rsidR="00FA62FD" w:rsidRPr="00920531" w:rsidRDefault="00253873" w:rsidP="00FA62FD">
            <w:pPr>
              <w:spacing w:line="240" w:lineRule="auto"/>
              <w:ind w:right="-72"/>
              <w:jc w:val="right"/>
              <w:rPr>
                <w:rFonts w:cs="Arial"/>
                <w:sz w:val="16"/>
                <w:szCs w:val="16"/>
              </w:rPr>
            </w:pPr>
            <w:r>
              <w:rPr>
                <w:rFonts w:cs="Arial"/>
                <w:sz w:val="16"/>
                <w:szCs w:val="16"/>
              </w:rPr>
              <w:t>329</w:t>
            </w:r>
          </w:p>
        </w:tc>
        <w:tc>
          <w:tcPr>
            <w:tcW w:w="382" w:type="pct"/>
            <w:shd w:val="clear" w:color="auto" w:fill="auto"/>
          </w:tcPr>
          <w:p w14:paraId="49CF2988" w14:textId="3DB51240" w:rsidR="00FA62FD" w:rsidRPr="00920531" w:rsidRDefault="005500EF" w:rsidP="00FA62FD">
            <w:pPr>
              <w:spacing w:line="240" w:lineRule="auto"/>
              <w:ind w:right="-72"/>
              <w:jc w:val="right"/>
              <w:rPr>
                <w:rFonts w:cs="Arial"/>
                <w:sz w:val="16"/>
                <w:szCs w:val="16"/>
              </w:rPr>
            </w:pPr>
            <w:r>
              <w:rPr>
                <w:rFonts w:cs="Arial"/>
                <w:sz w:val="16"/>
                <w:szCs w:val="14"/>
              </w:rPr>
              <w:t>0</w:t>
            </w:r>
            <w:r w:rsidRPr="00253873">
              <w:rPr>
                <w:rFonts w:cs="Arial"/>
                <w:sz w:val="16"/>
                <w:szCs w:val="14"/>
                <w:vertAlign w:val="superscript"/>
              </w:rPr>
              <w:t>(1)</w:t>
            </w:r>
          </w:p>
        </w:tc>
        <w:tc>
          <w:tcPr>
            <w:tcW w:w="379" w:type="pct"/>
            <w:shd w:val="clear" w:color="auto" w:fill="FAFAFA"/>
          </w:tcPr>
          <w:p w14:paraId="2B791ADA"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71" w:type="pct"/>
            <w:gridSpan w:val="2"/>
            <w:shd w:val="clear" w:color="auto" w:fill="auto"/>
          </w:tcPr>
          <w:p w14:paraId="6007F755"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83" w:type="pct"/>
            <w:shd w:val="clear" w:color="auto" w:fill="FAFAFA"/>
          </w:tcPr>
          <w:p w14:paraId="2CA8656D" w14:textId="6C21FE4C"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5347CF81"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698BCFE9" w14:textId="77777777" w:rsidTr="00747AEE">
        <w:trPr>
          <w:cantSplit/>
        </w:trPr>
        <w:tc>
          <w:tcPr>
            <w:tcW w:w="905" w:type="pct"/>
            <w:shd w:val="clear" w:color="auto" w:fill="auto"/>
          </w:tcPr>
          <w:p w14:paraId="135CF986" w14:textId="77777777" w:rsidR="00FA62FD" w:rsidRPr="00B21467" w:rsidRDefault="00FA62FD" w:rsidP="00FA62FD">
            <w:pPr>
              <w:spacing w:line="240" w:lineRule="auto"/>
              <w:ind w:left="601" w:right="-74" w:hanging="142"/>
              <w:rPr>
                <w:rFonts w:cs="Arial"/>
                <w:sz w:val="16"/>
                <w:szCs w:val="16"/>
              </w:rPr>
            </w:pPr>
            <w:r>
              <w:rPr>
                <w:rFonts w:cs="Arial"/>
                <w:sz w:val="16"/>
                <w:szCs w:val="16"/>
              </w:rPr>
              <w:t xml:space="preserve">  </w:t>
            </w:r>
            <w:r w:rsidRPr="00B21467">
              <w:rPr>
                <w:rFonts w:cs="Arial"/>
                <w:sz w:val="16"/>
                <w:szCs w:val="16"/>
              </w:rPr>
              <w:t>Kong Limited</w:t>
            </w:r>
          </w:p>
        </w:tc>
        <w:tc>
          <w:tcPr>
            <w:tcW w:w="550" w:type="pct"/>
            <w:shd w:val="clear" w:color="auto" w:fill="auto"/>
            <w:vAlign w:val="bottom"/>
          </w:tcPr>
          <w:p w14:paraId="70DD4FF6" w14:textId="77777777" w:rsidR="00FA62FD" w:rsidRPr="00BA0900" w:rsidRDefault="00BA0900" w:rsidP="00FA62FD">
            <w:pPr>
              <w:spacing w:line="240" w:lineRule="auto"/>
              <w:ind w:left="-45" w:right="-108"/>
              <w:rPr>
                <w:rFonts w:cs="Arial"/>
                <w:sz w:val="16"/>
                <w:szCs w:val="16"/>
              </w:rPr>
            </w:pPr>
            <w:r>
              <w:rPr>
                <w:rFonts w:cs="Arial"/>
                <w:sz w:val="16"/>
                <w:szCs w:val="16"/>
              </w:rPr>
              <w:t xml:space="preserve">  </w:t>
            </w:r>
            <w:r w:rsidR="00A773A6" w:rsidRPr="00BA0900">
              <w:rPr>
                <w:rFonts w:cs="Arial"/>
                <w:sz w:val="16"/>
                <w:szCs w:val="16"/>
              </w:rPr>
              <w:t>Administrative</w:t>
            </w:r>
          </w:p>
        </w:tc>
        <w:tc>
          <w:tcPr>
            <w:tcW w:w="703" w:type="pct"/>
            <w:shd w:val="clear" w:color="auto" w:fill="auto"/>
            <w:vAlign w:val="bottom"/>
          </w:tcPr>
          <w:p w14:paraId="755178BD" w14:textId="77777777" w:rsidR="00FA62FD" w:rsidRDefault="00FA62FD" w:rsidP="00FA62FD">
            <w:pPr>
              <w:spacing w:line="240" w:lineRule="auto"/>
              <w:ind w:left="74" w:right="-108"/>
              <w:rPr>
                <w:rFonts w:cs="Arial"/>
                <w:sz w:val="16"/>
                <w:szCs w:val="16"/>
              </w:rPr>
            </w:pPr>
            <w:r w:rsidRPr="00B21467">
              <w:rPr>
                <w:rFonts w:cs="Arial"/>
                <w:sz w:val="16"/>
                <w:szCs w:val="16"/>
              </w:rPr>
              <w:t xml:space="preserve">capital and/or start-up </w:t>
            </w:r>
          </w:p>
        </w:tc>
        <w:tc>
          <w:tcPr>
            <w:tcW w:w="288" w:type="pct"/>
            <w:shd w:val="clear" w:color="auto" w:fill="FAFAFA"/>
          </w:tcPr>
          <w:p w14:paraId="5191EBE9"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66143038"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2F8AC7BC"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7A1D46A5"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502C0F7E"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455B2FD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56460CA3"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585FAD65"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094FBAED" w14:textId="77777777" w:rsidTr="00747AEE">
        <w:trPr>
          <w:cantSplit/>
        </w:trPr>
        <w:tc>
          <w:tcPr>
            <w:tcW w:w="905" w:type="pct"/>
            <w:shd w:val="clear" w:color="auto" w:fill="auto"/>
          </w:tcPr>
          <w:p w14:paraId="33B3FDC7" w14:textId="77777777" w:rsidR="00FA62FD" w:rsidRPr="00B21467" w:rsidRDefault="00FA62FD" w:rsidP="00FA62FD">
            <w:pPr>
              <w:spacing w:line="240" w:lineRule="auto"/>
              <w:ind w:left="459" w:right="-74"/>
              <w:rPr>
                <w:rFonts w:cs="Arial"/>
                <w:sz w:val="16"/>
                <w:szCs w:val="16"/>
              </w:rPr>
            </w:pPr>
            <w:r>
              <w:rPr>
                <w:rFonts w:cs="Arial"/>
                <w:sz w:val="16"/>
                <w:szCs w:val="16"/>
              </w:rPr>
              <w:t xml:space="preserve">   </w:t>
            </w:r>
            <w:r w:rsidRPr="00B21467">
              <w:rPr>
                <w:rFonts w:cs="Arial"/>
                <w:sz w:val="16"/>
                <w:szCs w:val="16"/>
              </w:rPr>
              <w:t>and its subsidiaries</w:t>
            </w:r>
          </w:p>
        </w:tc>
        <w:tc>
          <w:tcPr>
            <w:tcW w:w="550" w:type="pct"/>
            <w:shd w:val="clear" w:color="auto" w:fill="auto"/>
            <w:vAlign w:val="bottom"/>
          </w:tcPr>
          <w:p w14:paraId="1B1B96DC" w14:textId="77777777" w:rsidR="00FA62FD" w:rsidRPr="00B21467" w:rsidRDefault="00BA0900" w:rsidP="00FA62FD">
            <w:pPr>
              <w:spacing w:line="240" w:lineRule="auto"/>
              <w:ind w:left="-45" w:right="-108"/>
              <w:rPr>
                <w:rFonts w:cs="Arial"/>
                <w:sz w:val="16"/>
                <w:szCs w:val="16"/>
              </w:rPr>
            </w:pPr>
            <w:r>
              <w:rPr>
                <w:rFonts w:cs="Arial"/>
                <w:sz w:val="16"/>
                <w:szCs w:val="16"/>
              </w:rPr>
              <w:t xml:space="preserve">  </w:t>
            </w:r>
            <w:r w:rsidR="00A773A6">
              <w:rPr>
                <w:rFonts w:cs="Arial"/>
                <w:sz w:val="16"/>
                <w:szCs w:val="16"/>
              </w:rPr>
              <w:t>Region</w:t>
            </w:r>
          </w:p>
        </w:tc>
        <w:tc>
          <w:tcPr>
            <w:tcW w:w="703" w:type="pct"/>
            <w:shd w:val="clear" w:color="auto" w:fill="auto"/>
            <w:vAlign w:val="bottom"/>
          </w:tcPr>
          <w:p w14:paraId="0C77280D" w14:textId="77777777" w:rsidR="00FA62FD" w:rsidRDefault="00FA62FD" w:rsidP="00FA62FD">
            <w:pPr>
              <w:spacing w:line="240" w:lineRule="auto"/>
              <w:ind w:left="74" w:right="-108"/>
              <w:rPr>
                <w:rFonts w:cs="Arial"/>
                <w:sz w:val="16"/>
                <w:szCs w:val="16"/>
              </w:rPr>
            </w:pPr>
            <w:r w:rsidRPr="00B21467">
              <w:rPr>
                <w:rFonts w:cs="Arial"/>
                <w:sz w:val="16"/>
                <w:szCs w:val="16"/>
              </w:rPr>
              <w:t>business</w:t>
            </w:r>
          </w:p>
        </w:tc>
        <w:tc>
          <w:tcPr>
            <w:tcW w:w="288" w:type="pct"/>
            <w:shd w:val="clear" w:color="auto" w:fill="FAFAFA"/>
          </w:tcPr>
          <w:p w14:paraId="5248420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391AE9E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588D16F1"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37B60055"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5C377C1E"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57A1706D"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6762E428"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57D7B536"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01C27111" w14:textId="77777777" w:rsidTr="00747AEE">
        <w:trPr>
          <w:cantSplit/>
        </w:trPr>
        <w:tc>
          <w:tcPr>
            <w:tcW w:w="905" w:type="pct"/>
            <w:shd w:val="clear" w:color="auto" w:fill="auto"/>
          </w:tcPr>
          <w:p w14:paraId="52C2D590" w14:textId="77777777" w:rsidR="00FA62FD" w:rsidRPr="00B21467" w:rsidRDefault="00FA62FD" w:rsidP="00FA62FD">
            <w:pPr>
              <w:tabs>
                <w:tab w:val="clear" w:pos="227"/>
                <w:tab w:val="clear" w:pos="454"/>
                <w:tab w:val="clear" w:pos="680"/>
                <w:tab w:val="left" w:pos="743"/>
              </w:tabs>
              <w:spacing w:line="240" w:lineRule="auto"/>
              <w:ind w:left="743"/>
              <w:rPr>
                <w:rFonts w:cs="Arial"/>
                <w:sz w:val="16"/>
                <w:szCs w:val="16"/>
              </w:rPr>
            </w:pPr>
            <w:r w:rsidRPr="00B21467">
              <w:rPr>
                <w:rFonts w:cs="Arial"/>
                <w:sz w:val="16"/>
                <w:szCs w:val="16"/>
              </w:rPr>
              <w:t xml:space="preserve">TOP Ventures America </w:t>
            </w:r>
          </w:p>
        </w:tc>
        <w:tc>
          <w:tcPr>
            <w:tcW w:w="550" w:type="pct"/>
            <w:shd w:val="clear" w:color="auto" w:fill="auto"/>
            <w:vAlign w:val="bottom"/>
          </w:tcPr>
          <w:p w14:paraId="1787C963" w14:textId="77777777" w:rsidR="00FA62FD" w:rsidRPr="00B21467" w:rsidRDefault="00FA62FD" w:rsidP="00FA62FD">
            <w:pPr>
              <w:spacing w:line="240" w:lineRule="auto"/>
              <w:ind w:left="-45" w:right="-108"/>
              <w:rPr>
                <w:rFonts w:cs="Arial"/>
                <w:sz w:val="16"/>
                <w:szCs w:val="16"/>
              </w:rPr>
            </w:pPr>
            <w:r w:rsidRPr="00B21467">
              <w:rPr>
                <w:rFonts w:cs="Arial"/>
                <w:sz w:val="16"/>
                <w:szCs w:val="16"/>
              </w:rPr>
              <w:t xml:space="preserve">United States </w:t>
            </w:r>
          </w:p>
        </w:tc>
        <w:tc>
          <w:tcPr>
            <w:tcW w:w="703" w:type="pct"/>
            <w:shd w:val="clear" w:color="auto" w:fill="auto"/>
            <w:vAlign w:val="bottom"/>
          </w:tcPr>
          <w:p w14:paraId="4F4586CC" w14:textId="77777777" w:rsidR="00FA62FD" w:rsidRDefault="00FA62FD" w:rsidP="00FA62FD">
            <w:pPr>
              <w:spacing w:line="240" w:lineRule="auto"/>
              <w:ind w:left="-45" w:right="-108"/>
              <w:rPr>
                <w:rFonts w:cs="Arial"/>
                <w:sz w:val="16"/>
                <w:szCs w:val="16"/>
              </w:rPr>
            </w:pPr>
            <w:r w:rsidRPr="00B21467">
              <w:rPr>
                <w:rFonts w:cs="Arial"/>
                <w:sz w:val="16"/>
                <w:szCs w:val="16"/>
              </w:rPr>
              <w:t xml:space="preserve">Investment in venture </w:t>
            </w:r>
          </w:p>
        </w:tc>
        <w:tc>
          <w:tcPr>
            <w:tcW w:w="288" w:type="pct"/>
            <w:shd w:val="clear" w:color="auto" w:fill="FAFAFA"/>
          </w:tcPr>
          <w:p w14:paraId="395123EA"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lang w:bidi="th-TH"/>
              </w:rPr>
              <w:t>100.00</w:t>
            </w:r>
          </w:p>
        </w:tc>
        <w:tc>
          <w:tcPr>
            <w:tcW w:w="288" w:type="pct"/>
            <w:shd w:val="clear" w:color="auto" w:fill="auto"/>
          </w:tcPr>
          <w:p w14:paraId="78DB9FBF"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r w:rsidRPr="00920531">
              <w:rPr>
                <w:rFonts w:ascii="Arial" w:hAnsi="Arial" w:cs="Arial"/>
                <w:sz w:val="16"/>
                <w:szCs w:val="16"/>
                <w:lang w:bidi="th-TH"/>
              </w:rPr>
              <w:t>100.00</w:t>
            </w:r>
          </w:p>
        </w:tc>
        <w:tc>
          <w:tcPr>
            <w:tcW w:w="371" w:type="pct"/>
            <w:gridSpan w:val="2"/>
            <w:shd w:val="clear" w:color="auto" w:fill="FAFAFA"/>
          </w:tcPr>
          <w:p w14:paraId="1C8C5721" w14:textId="7EF77738" w:rsidR="00FA62FD" w:rsidRPr="00920531" w:rsidRDefault="00253873" w:rsidP="00FA62FD">
            <w:pPr>
              <w:spacing w:line="240" w:lineRule="auto"/>
              <w:ind w:right="-72"/>
              <w:jc w:val="right"/>
              <w:rPr>
                <w:rFonts w:cs="Arial"/>
                <w:sz w:val="16"/>
                <w:szCs w:val="16"/>
              </w:rPr>
            </w:pPr>
            <w:r>
              <w:rPr>
                <w:rFonts w:cs="Arial"/>
                <w:sz w:val="16"/>
                <w:szCs w:val="16"/>
              </w:rPr>
              <w:t>326</w:t>
            </w:r>
          </w:p>
        </w:tc>
        <w:tc>
          <w:tcPr>
            <w:tcW w:w="382" w:type="pct"/>
            <w:shd w:val="clear" w:color="auto" w:fill="auto"/>
          </w:tcPr>
          <w:p w14:paraId="4EF74077" w14:textId="5DE27692" w:rsidR="00FA62FD" w:rsidRPr="00920531" w:rsidRDefault="005500EF" w:rsidP="00FA62FD">
            <w:pPr>
              <w:spacing w:line="240" w:lineRule="auto"/>
              <w:ind w:right="-72"/>
              <w:jc w:val="right"/>
              <w:rPr>
                <w:rFonts w:cs="Arial"/>
                <w:sz w:val="16"/>
                <w:szCs w:val="16"/>
              </w:rPr>
            </w:pPr>
            <w:r>
              <w:rPr>
                <w:rFonts w:cs="Arial"/>
                <w:sz w:val="16"/>
                <w:szCs w:val="14"/>
              </w:rPr>
              <w:t>0</w:t>
            </w:r>
            <w:r w:rsidRPr="00253873">
              <w:rPr>
                <w:rFonts w:cs="Arial"/>
                <w:sz w:val="16"/>
                <w:szCs w:val="14"/>
                <w:vertAlign w:val="superscript"/>
              </w:rPr>
              <w:t>(1)</w:t>
            </w:r>
          </w:p>
        </w:tc>
        <w:tc>
          <w:tcPr>
            <w:tcW w:w="379" w:type="pct"/>
            <w:shd w:val="clear" w:color="auto" w:fill="FAFAFA"/>
          </w:tcPr>
          <w:p w14:paraId="7E70E6E6"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71" w:type="pct"/>
            <w:gridSpan w:val="2"/>
            <w:shd w:val="clear" w:color="auto" w:fill="auto"/>
          </w:tcPr>
          <w:p w14:paraId="4C57054F"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6D3652">
              <w:rPr>
                <w:rFonts w:ascii="Arial" w:hAnsi="Arial" w:cs="Arial"/>
                <w:sz w:val="16"/>
                <w:szCs w:val="16"/>
              </w:rPr>
              <w:t>-</w:t>
            </w:r>
          </w:p>
        </w:tc>
        <w:tc>
          <w:tcPr>
            <w:tcW w:w="383" w:type="pct"/>
            <w:shd w:val="clear" w:color="auto" w:fill="FAFAFA"/>
          </w:tcPr>
          <w:p w14:paraId="41737600" w14:textId="6F25913C"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w:t>
            </w:r>
          </w:p>
        </w:tc>
        <w:tc>
          <w:tcPr>
            <w:tcW w:w="381" w:type="pct"/>
            <w:shd w:val="clear" w:color="auto" w:fill="auto"/>
          </w:tcPr>
          <w:p w14:paraId="0582B0BA"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w:t>
            </w:r>
          </w:p>
        </w:tc>
      </w:tr>
      <w:tr w:rsidR="00FA62FD" w:rsidRPr="00B21467" w14:paraId="39842AA6" w14:textId="77777777" w:rsidTr="00747AEE">
        <w:trPr>
          <w:cantSplit/>
        </w:trPr>
        <w:tc>
          <w:tcPr>
            <w:tcW w:w="905" w:type="pct"/>
            <w:shd w:val="clear" w:color="auto" w:fill="auto"/>
          </w:tcPr>
          <w:p w14:paraId="1B785412" w14:textId="77777777" w:rsidR="00FA62FD" w:rsidRPr="00B21467" w:rsidRDefault="00FA62FD" w:rsidP="00FA62FD">
            <w:pPr>
              <w:tabs>
                <w:tab w:val="clear" w:pos="454"/>
                <w:tab w:val="left" w:pos="743"/>
              </w:tabs>
              <w:spacing w:line="240" w:lineRule="auto"/>
              <w:ind w:left="743"/>
              <w:rPr>
                <w:rFonts w:cs="Arial"/>
                <w:sz w:val="16"/>
                <w:szCs w:val="16"/>
              </w:rPr>
            </w:pPr>
            <w:r>
              <w:rPr>
                <w:rFonts w:cs="Arial"/>
                <w:sz w:val="16"/>
                <w:szCs w:val="16"/>
              </w:rPr>
              <w:t xml:space="preserve">  </w:t>
            </w:r>
            <w:r w:rsidRPr="00B21467">
              <w:rPr>
                <w:rFonts w:cs="Arial"/>
                <w:sz w:val="16"/>
                <w:szCs w:val="16"/>
              </w:rPr>
              <w:t>LLC.</w:t>
            </w:r>
          </w:p>
        </w:tc>
        <w:tc>
          <w:tcPr>
            <w:tcW w:w="550" w:type="pct"/>
            <w:shd w:val="clear" w:color="auto" w:fill="auto"/>
            <w:vAlign w:val="bottom"/>
          </w:tcPr>
          <w:p w14:paraId="723E0789" w14:textId="77777777" w:rsidR="00FA62FD" w:rsidRPr="00B21467" w:rsidRDefault="004F6FDF" w:rsidP="00FA62FD">
            <w:pPr>
              <w:spacing w:line="240" w:lineRule="auto"/>
              <w:ind w:left="-45" w:right="-108"/>
              <w:rPr>
                <w:rFonts w:cs="Arial"/>
                <w:sz w:val="16"/>
                <w:szCs w:val="16"/>
              </w:rPr>
            </w:pPr>
            <w:r>
              <w:rPr>
                <w:rFonts w:cs="Arial"/>
                <w:sz w:val="16"/>
                <w:szCs w:val="16"/>
              </w:rPr>
              <w:t xml:space="preserve">  </w:t>
            </w:r>
            <w:r w:rsidR="00FA62FD" w:rsidRPr="00B21467">
              <w:rPr>
                <w:rFonts w:cs="Arial"/>
                <w:sz w:val="16"/>
                <w:szCs w:val="16"/>
              </w:rPr>
              <w:t>of America</w:t>
            </w:r>
          </w:p>
        </w:tc>
        <w:tc>
          <w:tcPr>
            <w:tcW w:w="703" w:type="pct"/>
            <w:shd w:val="clear" w:color="auto" w:fill="auto"/>
            <w:vAlign w:val="bottom"/>
          </w:tcPr>
          <w:p w14:paraId="50B4112C" w14:textId="77777777" w:rsidR="00FA62FD" w:rsidRDefault="00FA62FD" w:rsidP="00FA62FD">
            <w:pPr>
              <w:spacing w:line="240" w:lineRule="auto"/>
              <w:ind w:left="74" w:right="-108"/>
              <w:rPr>
                <w:rFonts w:cs="Arial"/>
                <w:sz w:val="16"/>
                <w:szCs w:val="16"/>
              </w:rPr>
            </w:pPr>
            <w:r w:rsidRPr="00B21467">
              <w:rPr>
                <w:rFonts w:cs="Arial"/>
                <w:sz w:val="16"/>
                <w:szCs w:val="16"/>
              </w:rPr>
              <w:t xml:space="preserve">capital and/or start-up </w:t>
            </w:r>
          </w:p>
        </w:tc>
        <w:tc>
          <w:tcPr>
            <w:tcW w:w="288" w:type="pct"/>
            <w:shd w:val="clear" w:color="auto" w:fill="FAFAFA"/>
          </w:tcPr>
          <w:p w14:paraId="2703AF4F"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536939DF"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06DE077E"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0ED21A55" w14:textId="77777777" w:rsidR="00FA62FD" w:rsidRPr="00920531" w:rsidRDefault="00FA62FD" w:rsidP="00FA62FD">
            <w:pPr>
              <w:spacing w:line="240" w:lineRule="auto"/>
              <w:ind w:right="-72"/>
              <w:jc w:val="right"/>
              <w:rPr>
                <w:rFonts w:cs="Arial"/>
                <w:sz w:val="16"/>
                <w:szCs w:val="16"/>
              </w:rPr>
            </w:pPr>
          </w:p>
        </w:tc>
        <w:tc>
          <w:tcPr>
            <w:tcW w:w="379" w:type="pct"/>
            <w:shd w:val="clear" w:color="auto" w:fill="FAFAFA"/>
          </w:tcPr>
          <w:p w14:paraId="2D48F324"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shd w:val="clear" w:color="auto" w:fill="auto"/>
          </w:tcPr>
          <w:p w14:paraId="62A471C2"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shd w:val="clear" w:color="auto" w:fill="FAFAFA"/>
          </w:tcPr>
          <w:p w14:paraId="59AD1CD5"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shd w:val="clear" w:color="auto" w:fill="auto"/>
          </w:tcPr>
          <w:p w14:paraId="6137ECCC"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424D4A52" w14:textId="77777777" w:rsidTr="00747AEE">
        <w:trPr>
          <w:cantSplit/>
        </w:trPr>
        <w:tc>
          <w:tcPr>
            <w:tcW w:w="905" w:type="pct"/>
            <w:shd w:val="clear" w:color="auto" w:fill="auto"/>
          </w:tcPr>
          <w:p w14:paraId="1E64E24C" w14:textId="77777777" w:rsidR="00FA62FD" w:rsidRPr="006D3652"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rPr>
            </w:pPr>
          </w:p>
        </w:tc>
        <w:tc>
          <w:tcPr>
            <w:tcW w:w="550" w:type="pct"/>
            <w:shd w:val="clear" w:color="auto" w:fill="auto"/>
            <w:vAlign w:val="bottom"/>
          </w:tcPr>
          <w:p w14:paraId="1F4A35BC" w14:textId="77777777" w:rsidR="00FA62FD" w:rsidRPr="00B21467" w:rsidRDefault="00FA62FD" w:rsidP="00FA62FD">
            <w:pPr>
              <w:spacing w:line="240" w:lineRule="auto"/>
              <w:ind w:left="-45" w:right="-108"/>
              <w:rPr>
                <w:rFonts w:cs="Arial"/>
                <w:sz w:val="16"/>
                <w:szCs w:val="16"/>
              </w:rPr>
            </w:pPr>
          </w:p>
        </w:tc>
        <w:tc>
          <w:tcPr>
            <w:tcW w:w="703" w:type="pct"/>
            <w:shd w:val="clear" w:color="auto" w:fill="auto"/>
            <w:vAlign w:val="bottom"/>
          </w:tcPr>
          <w:p w14:paraId="7CFC22A4" w14:textId="77777777" w:rsidR="00FA62FD" w:rsidRDefault="00FA62FD" w:rsidP="00FA62FD">
            <w:pPr>
              <w:spacing w:line="240" w:lineRule="auto"/>
              <w:ind w:left="74" w:right="-108"/>
              <w:rPr>
                <w:rFonts w:cs="Arial"/>
                <w:sz w:val="16"/>
                <w:szCs w:val="16"/>
              </w:rPr>
            </w:pPr>
            <w:r w:rsidRPr="00B21467">
              <w:rPr>
                <w:rFonts w:cs="Arial"/>
                <w:sz w:val="16"/>
                <w:szCs w:val="16"/>
              </w:rPr>
              <w:t>business</w:t>
            </w:r>
          </w:p>
        </w:tc>
        <w:tc>
          <w:tcPr>
            <w:tcW w:w="288" w:type="pct"/>
            <w:shd w:val="clear" w:color="auto" w:fill="FAFAFA"/>
          </w:tcPr>
          <w:p w14:paraId="6FC9FA5E"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3296CDAD"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5E5D447B"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3B190C55" w14:textId="77777777" w:rsidR="00FA62FD" w:rsidRPr="00920531" w:rsidRDefault="00FA62FD" w:rsidP="00FA62FD">
            <w:pPr>
              <w:spacing w:line="240" w:lineRule="auto"/>
              <w:ind w:right="-72"/>
              <w:jc w:val="right"/>
              <w:rPr>
                <w:rFonts w:cs="Arial"/>
                <w:sz w:val="16"/>
                <w:szCs w:val="16"/>
              </w:rPr>
            </w:pPr>
          </w:p>
        </w:tc>
        <w:tc>
          <w:tcPr>
            <w:tcW w:w="379" w:type="pct"/>
            <w:tcBorders>
              <w:bottom w:val="single" w:sz="4" w:space="0" w:color="auto"/>
            </w:tcBorders>
            <w:shd w:val="clear" w:color="auto" w:fill="FAFAFA"/>
          </w:tcPr>
          <w:p w14:paraId="4AFAF710"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71" w:type="pct"/>
            <w:gridSpan w:val="2"/>
            <w:tcBorders>
              <w:bottom w:val="single" w:sz="4" w:space="0" w:color="auto"/>
            </w:tcBorders>
            <w:shd w:val="clear" w:color="auto" w:fill="auto"/>
          </w:tcPr>
          <w:p w14:paraId="18E50704"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p>
        </w:tc>
        <w:tc>
          <w:tcPr>
            <w:tcW w:w="383" w:type="pct"/>
            <w:tcBorders>
              <w:bottom w:val="single" w:sz="4" w:space="0" w:color="auto"/>
            </w:tcBorders>
            <w:shd w:val="clear" w:color="auto" w:fill="FAFAFA"/>
          </w:tcPr>
          <w:p w14:paraId="254AF501"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c>
          <w:tcPr>
            <w:tcW w:w="381" w:type="pct"/>
            <w:tcBorders>
              <w:bottom w:val="single" w:sz="4" w:space="0" w:color="auto"/>
            </w:tcBorders>
            <w:shd w:val="clear" w:color="auto" w:fill="auto"/>
          </w:tcPr>
          <w:p w14:paraId="47A5E4F4"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p>
        </w:tc>
      </w:tr>
      <w:tr w:rsidR="00FA62FD" w:rsidRPr="00B21467" w14:paraId="44BFE476" w14:textId="77777777" w:rsidTr="00747AEE">
        <w:trPr>
          <w:cantSplit/>
          <w:trHeight w:val="58"/>
        </w:trPr>
        <w:tc>
          <w:tcPr>
            <w:tcW w:w="905" w:type="pct"/>
            <w:shd w:val="clear" w:color="auto" w:fill="auto"/>
          </w:tcPr>
          <w:p w14:paraId="2A28F1EC" w14:textId="77777777" w:rsidR="00FA62FD" w:rsidRPr="00E563A9" w:rsidRDefault="00FA62FD" w:rsidP="00FA62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2"/>
              <w:rPr>
                <w:rFonts w:cs="Arial"/>
                <w:sz w:val="16"/>
                <w:szCs w:val="16"/>
              </w:rPr>
            </w:pPr>
            <w:r w:rsidRPr="006D3652">
              <w:rPr>
                <w:rFonts w:cs="Arial"/>
                <w:sz w:val="16"/>
                <w:szCs w:val="16"/>
              </w:rPr>
              <w:t>Total investment in subsidiaries</w:t>
            </w:r>
          </w:p>
        </w:tc>
        <w:tc>
          <w:tcPr>
            <w:tcW w:w="550" w:type="pct"/>
            <w:shd w:val="clear" w:color="auto" w:fill="auto"/>
          </w:tcPr>
          <w:p w14:paraId="7FD5C52B" w14:textId="77777777" w:rsidR="00FA62FD" w:rsidRPr="00B21467" w:rsidRDefault="00FA62FD" w:rsidP="00FA62FD">
            <w:pPr>
              <w:spacing w:line="240" w:lineRule="auto"/>
              <w:ind w:left="-45" w:right="-108"/>
              <w:rPr>
                <w:rFonts w:cs="Arial"/>
                <w:sz w:val="16"/>
                <w:szCs w:val="16"/>
              </w:rPr>
            </w:pPr>
          </w:p>
        </w:tc>
        <w:tc>
          <w:tcPr>
            <w:tcW w:w="703" w:type="pct"/>
            <w:shd w:val="clear" w:color="auto" w:fill="auto"/>
          </w:tcPr>
          <w:p w14:paraId="46FA0C0A" w14:textId="77777777" w:rsidR="00FA62FD" w:rsidRDefault="00FA62FD" w:rsidP="00FA62FD">
            <w:pPr>
              <w:spacing w:line="240" w:lineRule="auto"/>
              <w:ind w:left="74" w:right="-108"/>
              <w:rPr>
                <w:rFonts w:cs="Arial"/>
                <w:sz w:val="16"/>
                <w:szCs w:val="16"/>
              </w:rPr>
            </w:pPr>
          </w:p>
        </w:tc>
        <w:tc>
          <w:tcPr>
            <w:tcW w:w="288" w:type="pct"/>
            <w:shd w:val="clear" w:color="auto" w:fill="FAFAFA"/>
          </w:tcPr>
          <w:p w14:paraId="01ACBA92"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288" w:type="pct"/>
            <w:shd w:val="clear" w:color="auto" w:fill="auto"/>
          </w:tcPr>
          <w:p w14:paraId="5A7E2BD5" w14:textId="77777777" w:rsidR="00FA62FD" w:rsidRPr="00920531" w:rsidRDefault="00FA62FD" w:rsidP="00FA62FD">
            <w:pPr>
              <w:pStyle w:val="acctfourfigures"/>
              <w:tabs>
                <w:tab w:val="clear" w:pos="765"/>
              </w:tabs>
              <w:spacing w:line="240" w:lineRule="auto"/>
              <w:ind w:right="-72"/>
              <w:jc w:val="right"/>
              <w:rPr>
                <w:rFonts w:ascii="Arial" w:hAnsi="Arial" w:cs="Arial"/>
                <w:sz w:val="16"/>
                <w:szCs w:val="16"/>
              </w:rPr>
            </w:pPr>
          </w:p>
        </w:tc>
        <w:tc>
          <w:tcPr>
            <w:tcW w:w="371" w:type="pct"/>
            <w:gridSpan w:val="2"/>
            <w:shd w:val="clear" w:color="auto" w:fill="FAFAFA"/>
          </w:tcPr>
          <w:p w14:paraId="35647E72" w14:textId="77777777" w:rsidR="00FA62FD" w:rsidRPr="00920531" w:rsidRDefault="00FA62FD" w:rsidP="00FA62FD">
            <w:pPr>
              <w:spacing w:line="240" w:lineRule="auto"/>
              <w:ind w:right="-72"/>
              <w:jc w:val="right"/>
              <w:rPr>
                <w:rFonts w:cs="Arial"/>
                <w:sz w:val="16"/>
                <w:szCs w:val="16"/>
              </w:rPr>
            </w:pPr>
          </w:p>
        </w:tc>
        <w:tc>
          <w:tcPr>
            <w:tcW w:w="382" w:type="pct"/>
            <w:shd w:val="clear" w:color="auto" w:fill="auto"/>
          </w:tcPr>
          <w:p w14:paraId="6B53B3C1" w14:textId="77777777" w:rsidR="00FA62FD" w:rsidRPr="00920531" w:rsidRDefault="00FA62FD" w:rsidP="00FA62FD">
            <w:pPr>
              <w:spacing w:line="240" w:lineRule="auto"/>
              <w:ind w:right="-72"/>
              <w:jc w:val="right"/>
              <w:rPr>
                <w:rFonts w:cs="Arial"/>
                <w:sz w:val="16"/>
                <w:szCs w:val="16"/>
              </w:rPr>
            </w:pPr>
          </w:p>
        </w:tc>
        <w:tc>
          <w:tcPr>
            <w:tcW w:w="379" w:type="pct"/>
            <w:tcBorders>
              <w:top w:val="single" w:sz="4" w:space="0" w:color="auto"/>
              <w:bottom w:val="single" w:sz="4" w:space="0" w:color="auto"/>
            </w:tcBorders>
            <w:shd w:val="clear" w:color="auto" w:fill="FAFAFA"/>
          </w:tcPr>
          <w:p w14:paraId="0523D2E0" w14:textId="3E6B779E" w:rsidR="00FA62FD" w:rsidRPr="00920531" w:rsidRDefault="005E00B1" w:rsidP="00FA62FD">
            <w:pPr>
              <w:pStyle w:val="acctfourfigures"/>
              <w:tabs>
                <w:tab w:val="clear" w:pos="765"/>
                <w:tab w:val="decimal" w:pos="550"/>
              </w:tabs>
              <w:spacing w:line="240" w:lineRule="auto"/>
              <w:ind w:right="-72"/>
              <w:jc w:val="right"/>
              <w:rPr>
                <w:rFonts w:ascii="Arial" w:hAnsi="Arial" w:cs="Arial"/>
                <w:sz w:val="16"/>
                <w:szCs w:val="16"/>
                <w:lang w:bidi="th-TH"/>
              </w:rPr>
            </w:pPr>
            <w:r>
              <w:rPr>
                <w:rFonts w:ascii="Arial" w:hAnsi="Arial" w:cs="Arial"/>
                <w:sz w:val="16"/>
                <w:szCs w:val="16"/>
                <w:lang w:bidi="th-TH"/>
              </w:rPr>
              <w:t>14,045</w:t>
            </w:r>
          </w:p>
        </w:tc>
        <w:tc>
          <w:tcPr>
            <w:tcW w:w="371" w:type="pct"/>
            <w:gridSpan w:val="2"/>
            <w:tcBorders>
              <w:top w:val="single" w:sz="4" w:space="0" w:color="auto"/>
              <w:bottom w:val="single" w:sz="4" w:space="0" w:color="auto"/>
            </w:tcBorders>
            <w:shd w:val="clear" w:color="auto" w:fill="auto"/>
          </w:tcPr>
          <w:p w14:paraId="4A5D943F" w14:textId="77777777" w:rsidR="00FA62FD" w:rsidRPr="00920531" w:rsidRDefault="00FA62FD" w:rsidP="00FA62FD">
            <w:pPr>
              <w:pStyle w:val="acctfourfigures"/>
              <w:tabs>
                <w:tab w:val="clear" w:pos="765"/>
                <w:tab w:val="decimal" w:pos="550"/>
              </w:tabs>
              <w:spacing w:line="240" w:lineRule="auto"/>
              <w:ind w:right="-72"/>
              <w:jc w:val="right"/>
              <w:rPr>
                <w:rFonts w:ascii="Arial" w:hAnsi="Arial" w:cs="Arial"/>
                <w:sz w:val="16"/>
                <w:szCs w:val="16"/>
                <w:lang w:bidi="th-TH"/>
              </w:rPr>
            </w:pPr>
            <w:r w:rsidRPr="00920531">
              <w:rPr>
                <w:rFonts w:ascii="Arial" w:hAnsi="Arial" w:cs="Arial"/>
                <w:sz w:val="16"/>
                <w:szCs w:val="16"/>
              </w:rPr>
              <w:t>15,015</w:t>
            </w:r>
          </w:p>
        </w:tc>
        <w:tc>
          <w:tcPr>
            <w:tcW w:w="383" w:type="pct"/>
            <w:tcBorders>
              <w:top w:val="single" w:sz="4" w:space="0" w:color="auto"/>
              <w:bottom w:val="single" w:sz="4" w:space="0" w:color="auto"/>
            </w:tcBorders>
            <w:shd w:val="clear" w:color="auto" w:fill="FAFAFA"/>
          </w:tcPr>
          <w:p w14:paraId="030D098F" w14:textId="66D3BFD3" w:rsidR="00FA62FD" w:rsidRPr="00920531" w:rsidRDefault="005E00B1" w:rsidP="00FA62FD">
            <w:pPr>
              <w:pStyle w:val="acctfourfigures"/>
              <w:tabs>
                <w:tab w:val="clear" w:pos="765"/>
                <w:tab w:val="decimal" w:pos="533"/>
              </w:tabs>
              <w:spacing w:line="240" w:lineRule="auto"/>
              <w:ind w:right="-72"/>
              <w:jc w:val="right"/>
              <w:rPr>
                <w:rFonts w:ascii="Arial" w:hAnsi="Arial" w:cs="Arial"/>
                <w:sz w:val="16"/>
                <w:szCs w:val="16"/>
                <w:lang w:val="en-US" w:bidi="th-TH"/>
              </w:rPr>
            </w:pPr>
            <w:r>
              <w:rPr>
                <w:rFonts w:ascii="Arial" w:hAnsi="Arial" w:cs="Arial"/>
                <w:sz w:val="16"/>
                <w:szCs w:val="16"/>
                <w:lang w:val="en-US" w:bidi="th-TH"/>
              </w:rPr>
              <w:t>4,094</w:t>
            </w:r>
          </w:p>
        </w:tc>
        <w:tc>
          <w:tcPr>
            <w:tcW w:w="381" w:type="pct"/>
            <w:tcBorders>
              <w:top w:val="single" w:sz="4" w:space="0" w:color="auto"/>
              <w:bottom w:val="single" w:sz="4" w:space="0" w:color="auto"/>
            </w:tcBorders>
            <w:shd w:val="clear" w:color="auto" w:fill="auto"/>
          </w:tcPr>
          <w:p w14:paraId="2634702B" w14:textId="77777777" w:rsidR="00FA62FD" w:rsidRPr="00920531" w:rsidRDefault="00FA62FD" w:rsidP="00FA62FD">
            <w:pPr>
              <w:pStyle w:val="acctfourfigures"/>
              <w:tabs>
                <w:tab w:val="clear" w:pos="765"/>
                <w:tab w:val="decimal" w:pos="533"/>
              </w:tabs>
              <w:spacing w:line="240" w:lineRule="auto"/>
              <w:ind w:right="-72"/>
              <w:jc w:val="right"/>
              <w:rPr>
                <w:rFonts w:ascii="Arial" w:hAnsi="Arial" w:cs="Arial"/>
                <w:sz w:val="16"/>
                <w:szCs w:val="16"/>
                <w:lang w:val="en-US" w:bidi="th-TH"/>
              </w:rPr>
            </w:pPr>
            <w:r w:rsidRPr="00920531">
              <w:rPr>
                <w:rFonts w:ascii="Arial" w:hAnsi="Arial" w:cs="Arial"/>
                <w:sz w:val="16"/>
                <w:szCs w:val="16"/>
                <w:lang w:val="en-US" w:bidi="th-TH"/>
              </w:rPr>
              <w:t>2,13</w:t>
            </w:r>
            <w:r w:rsidR="00A773A6">
              <w:rPr>
                <w:rFonts w:ascii="Arial" w:hAnsi="Arial" w:cs="Arial"/>
                <w:sz w:val="16"/>
                <w:szCs w:val="16"/>
                <w:lang w:val="en-US" w:bidi="th-TH"/>
              </w:rPr>
              <w:t>5</w:t>
            </w:r>
          </w:p>
        </w:tc>
      </w:tr>
    </w:tbl>
    <w:p w14:paraId="10AC4E40" w14:textId="77777777" w:rsidR="00FA516E" w:rsidRPr="009C6B64" w:rsidRDefault="00FA516E">
      <w:pPr>
        <w:rPr>
          <w:rFonts w:cs="Arial"/>
        </w:rPr>
      </w:pPr>
    </w:p>
    <w:p w14:paraId="7E37E07C" w14:textId="77777777" w:rsidR="00FA516E" w:rsidRDefault="00FA516E">
      <w:pPr>
        <w:rPr>
          <w:rFonts w:cs="Arial"/>
        </w:rPr>
      </w:pPr>
    </w:p>
    <w:p w14:paraId="2F1F18C6" w14:textId="0A7AA008" w:rsidR="005500EF" w:rsidRPr="009D55A5" w:rsidRDefault="005500EF" w:rsidP="00CE4068">
      <w:pPr>
        <w:pStyle w:val="ListParagraph"/>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hanging="180"/>
        <w:rPr>
          <w:rFonts w:cs="Arial"/>
        </w:rPr>
      </w:pPr>
      <w:r>
        <w:rPr>
          <w:rFonts w:cs="Arial"/>
        </w:rPr>
        <w:t>The balance is below Baht 1 million.</w:t>
      </w:r>
    </w:p>
    <w:p w14:paraId="37D30824" w14:textId="77777777" w:rsidR="00F36CBA" w:rsidRDefault="00F36CBA">
      <w:pPr>
        <w:rPr>
          <w:rFonts w:cs="Arial"/>
        </w:rPr>
        <w:sectPr w:rsidR="00F36CBA" w:rsidSect="00812E4F">
          <w:pgSz w:w="16834" w:h="11909" w:orient="landscape" w:code="9"/>
          <w:pgMar w:top="691" w:right="864" w:bottom="576" w:left="864" w:header="720" w:footer="720" w:gutter="0"/>
          <w:cols w:space="720"/>
          <w:docGrid w:linePitch="245"/>
        </w:sectPr>
      </w:pPr>
    </w:p>
    <w:p w14:paraId="60521EFF" w14:textId="77777777" w:rsidR="00F36CBA" w:rsidRDefault="00F36CBA">
      <w:pPr>
        <w:rPr>
          <w:rFonts w:cs="Arial"/>
        </w:rPr>
      </w:pPr>
    </w:p>
    <w:p w14:paraId="3A9EFC01"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cs="Arial"/>
          <w:color w:val="CF4A02"/>
        </w:rPr>
      </w:pPr>
      <w:r w:rsidRPr="00B21467">
        <w:rPr>
          <w:rFonts w:cs="Arial"/>
          <w:b/>
          <w:bCs/>
          <w:color w:val="CF4A02"/>
        </w:rPr>
        <w:t>1</w:t>
      </w:r>
      <w:r w:rsidR="009C41DF">
        <w:rPr>
          <w:rFonts w:cs="Arial"/>
          <w:b/>
          <w:bCs/>
          <w:color w:val="CF4A02"/>
        </w:rPr>
        <w:t>7</w:t>
      </w:r>
      <w:r w:rsidRPr="00B21467">
        <w:rPr>
          <w:rFonts w:cs="Arial"/>
          <w:b/>
          <w:bCs/>
          <w:color w:val="CF4A02"/>
        </w:rPr>
        <w:t>.3</w:t>
      </w:r>
      <w:r w:rsidRPr="00B21467">
        <w:rPr>
          <w:rFonts w:cs="Arial"/>
          <w:b/>
          <w:bCs/>
          <w:color w:val="CF4A02"/>
        </w:rPr>
        <w:tab/>
        <w:t>Summarised financial information on subsidiaries with material non-controlling interests</w:t>
      </w:r>
    </w:p>
    <w:p w14:paraId="00367341"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108" w:hanging="9"/>
        <w:jc w:val="thaiDistribute"/>
        <w:rPr>
          <w:rFonts w:cs="Arial"/>
        </w:rPr>
      </w:pPr>
    </w:p>
    <w:p w14:paraId="43F043A1"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jc w:val="both"/>
        <w:rPr>
          <w:rFonts w:cs="Arial"/>
        </w:rPr>
      </w:pPr>
      <w:r w:rsidRPr="00B21467">
        <w:rPr>
          <w:rFonts w:cs="Arial"/>
        </w:rPr>
        <w:t xml:space="preserve">Set out below are the summarised financial information for each subsidiary that has non-controlling interests </w:t>
      </w:r>
      <w:r w:rsidR="001046F2">
        <w:rPr>
          <w:rFonts w:cs="Arial"/>
        </w:rPr>
        <w:t>and</w:t>
      </w:r>
      <w:r w:rsidRPr="00B21467">
        <w:rPr>
          <w:rFonts w:cs="Arial"/>
        </w:rPr>
        <w:t xml:space="preserve"> are material to the Group. The amounts disclosed for each subsidiary are before inter-company eliminations</w:t>
      </w:r>
      <w:r>
        <w:rPr>
          <w:rFonts w:cs="Arial"/>
        </w:rPr>
        <w:t>.</w:t>
      </w:r>
    </w:p>
    <w:p w14:paraId="735F481C"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rPr>
      </w:pPr>
    </w:p>
    <w:p w14:paraId="295E537C"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rPr>
      </w:pPr>
      <w:r w:rsidRPr="00B21467">
        <w:rPr>
          <w:rFonts w:cs="Arial"/>
        </w:rPr>
        <w:t xml:space="preserve">See </w:t>
      </w:r>
      <w:r>
        <w:rPr>
          <w:rFonts w:cs="Arial"/>
        </w:rPr>
        <w:t>n</w:t>
      </w:r>
      <w:r w:rsidRPr="00B21467">
        <w:rPr>
          <w:rFonts w:cs="Arial"/>
        </w:rPr>
        <w:t xml:space="preserve">ote </w:t>
      </w:r>
      <w:r w:rsidR="009C41DF">
        <w:rPr>
          <w:rFonts w:cs="Arial"/>
        </w:rPr>
        <w:t>33</w:t>
      </w:r>
      <w:r w:rsidRPr="00B21467">
        <w:rPr>
          <w:rFonts w:cs="Arial"/>
        </w:rPr>
        <w:t xml:space="preserve"> for transactions with non-controlling interests.</w:t>
      </w:r>
    </w:p>
    <w:p w14:paraId="22B57286"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rPr>
      </w:pPr>
    </w:p>
    <w:p w14:paraId="25F7342E"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color w:val="CF4A02"/>
          <w:u w:val="single"/>
        </w:rPr>
      </w:pPr>
      <w:r w:rsidRPr="00B21467">
        <w:rPr>
          <w:rFonts w:cs="Arial"/>
          <w:color w:val="CF4A02"/>
          <w:u w:val="single"/>
        </w:rPr>
        <w:t>Summarised statement of financial position</w:t>
      </w:r>
    </w:p>
    <w:p w14:paraId="179996B7"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9"/>
        <w:rPr>
          <w:rFonts w:cs="Arial"/>
          <w:u w:val="single"/>
        </w:rPr>
      </w:pPr>
    </w:p>
    <w:tbl>
      <w:tblPr>
        <w:tblW w:w="5000" w:type="pct"/>
        <w:tblLook w:val="0000" w:firstRow="0" w:lastRow="0" w:firstColumn="0" w:lastColumn="0" w:noHBand="0" w:noVBand="0"/>
      </w:tblPr>
      <w:tblGrid>
        <w:gridCol w:w="4524"/>
        <w:gridCol w:w="1252"/>
        <w:gridCol w:w="1468"/>
        <w:gridCol w:w="1251"/>
        <w:gridCol w:w="1486"/>
        <w:gridCol w:w="1251"/>
        <w:gridCol w:w="1254"/>
        <w:gridCol w:w="1251"/>
        <w:gridCol w:w="1369"/>
      </w:tblGrid>
      <w:tr w:rsidR="00A07A32" w:rsidRPr="00B21467" w14:paraId="4EAA62FD" w14:textId="77777777" w:rsidTr="006D3652">
        <w:tc>
          <w:tcPr>
            <w:tcW w:w="1497" w:type="pct"/>
            <w:tcBorders>
              <w:top w:val="nil"/>
              <w:left w:val="nil"/>
              <w:bottom w:val="nil"/>
              <w:right w:val="nil"/>
            </w:tcBorders>
          </w:tcPr>
          <w:p w14:paraId="7A37A153"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220" w:left="430" w:rightChars="-131" w:right="-236" w:hanging="34"/>
              <w:rPr>
                <w:rFonts w:cs="Arial"/>
              </w:rPr>
            </w:pPr>
          </w:p>
        </w:tc>
        <w:tc>
          <w:tcPr>
            <w:tcW w:w="900" w:type="pct"/>
            <w:gridSpan w:val="2"/>
            <w:tcBorders>
              <w:top w:val="single" w:sz="4" w:space="0" w:color="auto"/>
              <w:left w:val="nil"/>
              <w:bottom w:val="single" w:sz="4" w:space="0" w:color="auto"/>
              <w:right w:val="nil"/>
            </w:tcBorders>
          </w:tcPr>
          <w:p w14:paraId="4334EBDB"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6049106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Thaioil Power Co., Ltd.</w:t>
            </w:r>
          </w:p>
        </w:tc>
        <w:tc>
          <w:tcPr>
            <w:tcW w:w="906" w:type="pct"/>
            <w:gridSpan w:val="2"/>
            <w:tcBorders>
              <w:top w:val="single" w:sz="4" w:space="0" w:color="auto"/>
              <w:left w:val="nil"/>
              <w:bottom w:val="single" w:sz="4" w:space="0" w:color="auto"/>
              <w:right w:val="nil"/>
            </w:tcBorders>
            <w:noWrap/>
          </w:tcPr>
          <w:p w14:paraId="6E06B261"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11F61C3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LABIX Co., Ltd.</w:t>
            </w:r>
          </w:p>
        </w:tc>
        <w:tc>
          <w:tcPr>
            <w:tcW w:w="829" w:type="pct"/>
            <w:gridSpan w:val="2"/>
            <w:tcBorders>
              <w:top w:val="single" w:sz="4" w:space="0" w:color="auto"/>
              <w:left w:val="nil"/>
              <w:bottom w:val="single" w:sz="4" w:space="0" w:color="auto"/>
              <w:right w:val="nil"/>
            </w:tcBorders>
            <w:noWrap/>
          </w:tcPr>
          <w:p w14:paraId="29A52FE4"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 xml:space="preserve">Other individually </w:t>
            </w:r>
          </w:p>
          <w:p w14:paraId="412B035D"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immaterial subsidiaries</w:t>
            </w:r>
          </w:p>
        </w:tc>
        <w:tc>
          <w:tcPr>
            <w:tcW w:w="867" w:type="pct"/>
            <w:gridSpan w:val="2"/>
            <w:tcBorders>
              <w:top w:val="single" w:sz="4" w:space="0" w:color="auto"/>
              <w:left w:val="nil"/>
              <w:bottom w:val="single" w:sz="4" w:space="0" w:color="auto"/>
              <w:right w:val="nil"/>
            </w:tcBorders>
            <w:noWrap/>
          </w:tcPr>
          <w:p w14:paraId="2A2CCFD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p>
          <w:p w14:paraId="142E48C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jc w:val="center"/>
              <w:rPr>
                <w:rFonts w:cs="Arial"/>
                <w:b/>
                <w:bCs/>
                <w:cs/>
              </w:rPr>
            </w:pPr>
            <w:r w:rsidRPr="00B21467">
              <w:rPr>
                <w:rFonts w:cs="Arial"/>
                <w:b/>
                <w:bCs/>
              </w:rPr>
              <w:t>Total</w:t>
            </w:r>
          </w:p>
        </w:tc>
      </w:tr>
      <w:tr w:rsidR="009C41DF" w:rsidRPr="00B21467" w14:paraId="0AB7AA7A" w14:textId="77777777" w:rsidTr="009C41DF">
        <w:tc>
          <w:tcPr>
            <w:tcW w:w="1497" w:type="pct"/>
            <w:tcBorders>
              <w:top w:val="nil"/>
              <w:left w:val="nil"/>
              <w:bottom w:val="nil"/>
              <w:right w:val="nil"/>
            </w:tcBorders>
          </w:tcPr>
          <w:p w14:paraId="79A4714D"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220" w:left="430" w:right="-236" w:hanging="34"/>
              <w:rPr>
                <w:rFonts w:cs="Arial"/>
                <w:b/>
                <w:bCs/>
              </w:rPr>
            </w:pPr>
            <w:r w:rsidRPr="00B21467">
              <w:rPr>
                <w:rFonts w:cs="Arial"/>
                <w:b/>
                <w:bCs/>
              </w:rPr>
              <w:t>As at 31 December</w:t>
            </w:r>
          </w:p>
        </w:tc>
        <w:tc>
          <w:tcPr>
            <w:tcW w:w="414" w:type="pct"/>
            <w:tcBorders>
              <w:top w:val="single" w:sz="4" w:space="0" w:color="auto"/>
              <w:left w:val="nil"/>
              <w:bottom w:val="nil"/>
              <w:right w:val="nil"/>
            </w:tcBorders>
            <w:vAlign w:val="bottom"/>
          </w:tcPr>
          <w:p w14:paraId="349B9EAB"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lang w:val="en-GB"/>
              </w:rPr>
            </w:pPr>
            <w:r w:rsidRPr="00B21467">
              <w:rPr>
                <w:rFonts w:cs="Arial"/>
                <w:b/>
                <w:bCs/>
              </w:rPr>
              <w:t>20</w:t>
            </w:r>
            <w:r>
              <w:rPr>
                <w:rFonts w:cs="Arial"/>
                <w:b/>
                <w:bCs/>
              </w:rPr>
              <w:t>20</w:t>
            </w:r>
          </w:p>
        </w:tc>
        <w:tc>
          <w:tcPr>
            <w:tcW w:w="486" w:type="pct"/>
            <w:tcBorders>
              <w:top w:val="single" w:sz="4" w:space="0" w:color="auto"/>
              <w:left w:val="nil"/>
              <w:bottom w:val="nil"/>
              <w:right w:val="nil"/>
            </w:tcBorders>
            <w:shd w:val="clear" w:color="auto" w:fill="auto"/>
            <w:vAlign w:val="bottom"/>
          </w:tcPr>
          <w:p w14:paraId="5122DE29"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2019</w:t>
            </w:r>
          </w:p>
        </w:tc>
        <w:tc>
          <w:tcPr>
            <w:tcW w:w="414" w:type="pct"/>
            <w:tcBorders>
              <w:top w:val="single" w:sz="4" w:space="0" w:color="auto"/>
              <w:left w:val="nil"/>
              <w:bottom w:val="nil"/>
              <w:right w:val="nil"/>
            </w:tcBorders>
            <w:noWrap/>
            <w:vAlign w:val="bottom"/>
          </w:tcPr>
          <w:p w14:paraId="41B1B525"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w:t>
            </w:r>
            <w:r>
              <w:rPr>
                <w:rFonts w:cs="Arial"/>
                <w:b/>
                <w:bCs/>
              </w:rPr>
              <w:t>20</w:t>
            </w:r>
          </w:p>
        </w:tc>
        <w:tc>
          <w:tcPr>
            <w:tcW w:w="492" w:type="pct"/>
            <w:tcBorders>
              <w:top w:val="single" w:sz="4" w:space="0" w:color="auto"/>
              <w:left w:val="nil"/>
              <w:bottom w:val="nil"/>
              <w:right w:val="nil"/>
            </w:tcBorders>
            <w:shd w:val="clear" w:color="auto" w:fill="auto"/>
            <w:noWrap/>
            <w:vAlign w:val="bottom"/>
          </w:tcPr>
          <w:p w14:paraId="597F15A5"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2019</w:t>
            </w:r>
          </w:p>
        </w:tc>
        <w:tc>
          <w:tcPr>
            <w:tcW w:w="414" w:type="pct"/>
            <w:tcBorders>
              <w:top w:val="single" w:sz="4" w:space="0" w:color="auto"/>
              <w:left w:val="nil"/>
              <w:bottom w:val="nil"/>
              <w:right w:val="nil"/>
            </w:tcBorders>
            <w:noWrap/>
            <w:vAlign w:val="bottom"/>
          </w:tcPr>
          <w:p w14:paraId="7B6E4689"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w:t>
            </w:r>
            <w:r>
              <w:rPr>
                <w:rFonts w:cs="Arial"/>
                <w:b/>
                <w:bCs/>
              </w:rPr>
              <w:t>20</w:t>
            </w:r>
          </w:p>
        </w:tc>
        <w:tc>
          <w:tcPr>
            <w:tcW w:w="415" w:type="pct"/>
            <w:tcBorders>
              <w:top w:val="single" w:sz="4" w:space="0" w:color="auto"/>
              <w:left w:val="nil"/>
              <w:bottom w:val="nil"/>
              <w:right w:val="nil"/>
            </w:tcBorders>
            <w:shd w:val="clear" w:color="auto" w:fill="auto"/>
            <w:noWrap/>
            <w:vAlign w:val="bottom"/>
          </w:tcPr>
          <w:p w14:paraId="5094EFAD"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2019</w:t>
            </w:r>
          </w:p>
        </w:tc>
        <w:tc>
          <w:tcPr>
            <w:tcW w:w="414" w:type="pct"/>
            <w:tcBorders>
              <w:top w:val="single" w:sz="4" w:space="0" w:color="auto"/>
              <w:left w:val="nil"/>
              <w:bottom w:val="nil"/>
              <w:right w:val="nil"/>
            </w:tcBorders>
            <w:noWrap/>
            <w:vAlign w:val="bottom"/>
          </w:tcPr>
          <w:p w14:paraId="7CBBAE10"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w:t>
            </w:r>
            <w:r>
              <w:rPr>
                <w:rFonts w:cs="Arial"/>
                <w:b/>
                <w:bCs/>
              </w:rPr>
              <w:t>20</w:t>
            </w:r>
          </w:p>
        </w:tc>
        <w:tc>
          <w:tcPr>
            <w:tcW w:w="453" w:type="pct"/>
            <w:tcBorders>
              <w:top w:val="single" w:sz="4" w:space="0" w:color="auto"/>
              <w:left w:val="nil"/>
              <w:bottom w:val="nil"/>
              <w:right w:val="nil"/>
            </w:tcBorders>
            <w:shd w:val="clear" w:color="auto" w:fill="auto"/>
            <w:noWrap/>
            <w:vAlign w:val="bottom"/>
          </w:tcPr>
          <w:p w14:paraId="4711A36F"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2019</w:t>
            </w:r>
          </w:p>
        </w:tc>
      </w:tr>
      <w:tr w:rsidR="009C41DF" w:rsidRPr="00B21467" w14:paraId="44B8505A" w14:textId="77777777" w:rsidTr="009C41DF">
        <w:tc>
          <w:tcPr>
            <w:tcW w:w="1497" w:type="pct"/>
            <w:tcBorders>
              <w:top w:val="nil"/>
              <w:left w:val="nil"/>
              <w:bottom w:val="nil"/>
              <w:right w:val="nil"/>
            </w:tcBorders>
          </w:tcPr>
          <w:p w14:paraId="4313B2EE"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Chars="220" w:left="430" w:right="-236" w:hanging="34"/>
              <w:rPr>
                <w:rFonts w:cs="Arial"/>
              </w:rPr>
            </w:pPr>
          </w:p>
        </w:tc>
        <w:tc>
          <w:tcPr>
            <w:tcW w:w="414" w:type="pct"/>
            <w:tcBorders>
              <w:top w:val="nil"/>
              <w:left w:val="nil"/>
              <w:bottom w:val="single" w:sz="4" w:space="0" w:color="auto"/>
              <w:right w:val="nil"/>
            </w:tcBorders>
            <w:vAlign w:val="bottom"/>
          </w:tcPr>
          <w:p w14:paraId="65C43F88"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c>
          <w:tcPr>
            <w:tcW w:w="486" w:type="pct"/>
            <w:tcBorders>
              <w:top w:val="nil"/>
              <w:left w:val="nil"/>
              <w:bottom w:val="single" w:sz="4" w:space="0" w:color="auto"/>
              <w:right w:val="nil"/>
            </w:tcBorders>
            <w:shd w:val="clear" w:color="auto" w:fill="auto"/>
            <w:vAlign w:val="bottom"/>
          </w:tcPr>
          <w:p w14:paraId="34C633E7"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c>
          <w:tcPr>
            <w:tcW w:w="414" w:type="pct"/>
            <w:tcBorders>
              <w:top w:val="nil"/>
              <w:left w:val="nil"/>
              <w:bottom w:val="single" w:sz="4" w:space="0" w:color="auto"/>
              <w:right w:val="nil"/>
            </w:tcBorders>
            <w:noWrap/>
            <w:vAlign w:val="bottom"/>
          </w:tcPr>
          <w:p w14:paraId="32C1E32F"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c>
          <w:tcPr>
            <w:tcW w:w="492" w:type="pct"/>
            <w:tcBorders>
              <w:top w:val="nil"/>
              <w:left w:val="nil"/>
              <w:bottom w:val="single" w:sz="4" w:space="0" w:color="auto"/>
              <w:right w:val="nil"/>
            </w:tcBorders>
            <w:shd w:val="clear" w:color="auto" w:fill="auto"/>
            <w:noWrap/>
            <w:vAlign w:val="bottom"/>
          </w:tcPr>
          <w:p w14:paraId="533559BD"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c>
          <w:tcPr>
            <w:tcW w:w="414" w:type="pct"/>
            <w:tcBorders>
              <w:top w:val="nil"/>
              <w:left w:val="nil"/>
              <w:bottom w:val="single" w:sz="4" w:space="0" w:color="auto"/>
              <w:right w:val="nil"/>
            </w:tcBorders>
            <w:noWrap/>
            <w:vAlign w:val="bottom"/>
          </w:tcPr>
          <w:p w14:paraId="40C0956E"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c>
          <w:tcPr>
            <w:tcW w:w="415" w:type="pct"/>
            <w:tcBorders>
              <w:top w:val="nil"/>
              <w:left w:val="nil"/>
              <w:bottom w:val="single" w:sz="4" w:space="0" w:color="auto"/>
              <w:right w:val="nil"/>
            </w:tcBorders>
            <w:shd w:val="clear" w:color="auto" w:fill="auto"/>
            <w:noWrap/>
            <w:vAlign w:val="bottom"/>
          </w:tcPr>
          <w:p w14:paraId="37317AC6"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c>
          <w:tcPr>
            <w:tcW w:w="414" w:type="pct"/>
            <w:tcBorders>
              <w:top w:val="nil"/>
              <w:left w:val="nil"/>
              <w:bottom w:val="single" w:sz="4" w:space="0" w:color="auto"/>
              <w:right w:val="nil"/>
            </w:tcBorders>
            <w:noWrap/>
            <w:vAlign w:val="bottom"/>
          </w:tcPr>
          <w:p w14:paraId="003FC14B"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c>
          <w:tcPr>
            <w:tcW w:w="453" w:type="pct"/>
            <w:tcBorders>
              <w:top w:val="nil"/>
              <w:left w:val="nil"/>
              <w:bottom w:val="single" w:sz="4" w:space="0" w:color="auto"/>
              <w:right w:val="nil"/>
            </w:tcBorders>
            <w:shd w:val="clear" w:color="auto" w:fill="auto"/>
            <w:noWrap/>
            <w:vAlign w:val="bottom"/>
          </w:tcPr>
          <w:p w14:paraId="28E7190A" w14:textId="77777777" w:rsidR="009C41DF" w:rsidRPr="00B21467" w:rsidRDefault="009C41DF"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Million Baht</w:t>
            </w:r>
          </w:p>
        </w:tc>
      </w:tr>
      <w:tr w:rsidR="002B2BF2" w:rsidRPr="00B21467" w14:paraId="17E27032" w14:textId="77777777" w:rsidTr="002B2BF2">
        <w:tc>
          <w:tcPr>
            <w:tcW w:w="1497" w:type="pct"/>
            <w:tcBorders>
              <w:top w:val="nil"/>
              <w:left w:val="nil"/>
              <w:bottom w:val="nil"/>
              <w:right w:val="nil"/>
            </w:tcBorders>
          </w:tcPr>
          <w:p w14:paraId="0EA6885D" w14:textId="77777777" w:rsidR="002B2BF2" w:rsidRPr="00B21467" w:rsidRDefault="002B2BF2" w:rsidP="007F558D">
            <w:pPr>
              <w:pStyle w:val="acctfourfigures"/>
              <w:tabs>
                <w:tab w:val="clear" w:pos="765"/>
              </w:tabs>
              <w:spacing w:line="240" w:lineRule="auto"/>
              <w:ind w:leftChars="220" w:left="430" w:hanging="34"/>
              <w:rPr>
                <w:rFonts w:ascii="Arial" w:hAnsi="Arial" w:cs="Arial"/>
                <w:sz w:val="18"/>
                <w:szCs w:val="18"/>
                <w:lang w:bidi="th-TH"/>
              </w:rPr>
            </w:pPr>
          </w:p>
        </w:tc>
        <w:tc>
          <w:tcPr>
            <w:tcW w:w="414" w:type="pct"/>
            <w:tcBorders>
              <w:top w:val="single" w:sz="4" w:space="0" w:color="auto"/>
              <w:left w:val="nil"/>
              <w:right w:val="nil"/>
            </w:tcBorders>
            <w:shd w:val="clear" w:color="auto" w:fill="FAFAFA"/>
            <w:vAlign w:val="center"/>
          </w:tcPr>
          <w:p w14:paraId="25CA1634" w14:textId="77777777" w:rsidR="002B2BF2" w:rsidRPr="007F558D" w:rsidRDefault="002B2BF2"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486" w:type="pct"/>
            <w:tcBorders>
              <w:top w:val="single" w:sz="4" w:space="0" w:color="auto"/>
              <w:left w:val="nil"/>
              <w:right w:val="nil"/>
            </w:tcBorders>
            <w:shd w:val="clear" w:color="auto" w:fill="auto"/>
            <w:vAlign w:val="center"/>
          </w:tcPr>
          <w:p w14:paraId="54C28821" w14:textId="77777777" w:rsidR="002B2BF2" w:rsidRPr="00411F72" w:rsidRDefault="002B2BF2" w:rsidP="00F36CBA">
            <w:pPr>
              <w:pStyle w:val="acctfourfigures"/>
              <w:tabs>
                <w:tab w:val="clear" w:pos="765"/>
              </w:tabs>
              <w:spacing w:line="240" w:lineRule="auto"/>
              <w:ind w:right="-72"/>
              <w:jc w:val="right"/>
              <w:rPr>
                <w:rFonts w:ascii="Arial" w:hAnsi="Arial" w:cs="Arial"/>
                <w:sz w:val="18"/>
                <w:szCs w:val="18"/>
              </w:rPr>
            </w:pPr>
          </w:p>
        </w:tc>
        <w:tc>
          <w:tcPr>
            <w:tcW w:w="414" w:type="pct"/>
            <w:tcBorders>
              <w:top w:val="single" w:sz="4" w:space="0" w:color="auto"/>
              <w:left w:val="nil"/>
              <w:right w:val="nil"/>
            </w:tcBorders>
            <w:shd w:val="clear" w:color="auto" w:fill="FAFAFA"/>
            <w:noWrap/>
          </w:tcPr>
          <w:p w14:paraId="45ED3F84" w14:textId="77777777" w:rsidR="002B2BF2" w:rsidRPr="007F558D" w:rsidRDefault="002B2BF2"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p>
        </w:tc>
        <w:tc>
          <w:tcPr>
            <w:tcW w:w="492" w:type="pct"/>
            <w:tcBorders>
              <w:top w:val="single" w:sz="4" w:space="0" w:color="auto"/>
              <w:left w:val="nil"/>
              <w:right w:val="nil"/>
            </w:tcBorders>
            <w:shd w:val="clear" w:color="auto" w:fill="auto"/>
            <w:noWrap/>
            <w:vAlign w:val="center"/>
          </w:tcPr>
          <w:p w14:paraId="39AA8983" w14:textId="77777777" w:rsidR="002B2BF2" w:rsidRPr="00B21467" w:rsidRDefault="002B2BF2" w:rsidP="00F36CBA">
            <w:pPr>
              <w:pStyle w:val="acctfourfigures"/>
              <w:tabs>
                <w:tab w:val="clear" w:pos="765"/>
              </w:tabs>
              <w:spacing w:line="240" w:lineRule="auto"/>
              <w:ind w:right="-72"/>
              <w:jc w:val="right"/>
              <w:rPr>
                <w:rFonts w:ascii="Arial" w:eastAsia="Arial Unicode MS" w:hAnsi="Arial" w:cs="Arial"/>
                <w:sz w:val="18"/>
                <w:szCs w:val="18"/>
              </w:rPr>
            </w:pPr>
          </w:p>
        </w:tc>
        <w:tc>
          <w:tcPr>
            <w:tcW w:w="414" w:type="pct"/>
            <w:tcBorders>
              <w:top w:val="single" w:sz="4" w:space="0" w:color="auto"/>
              <w:left w:val="nil"/>
              <w:right w:val="nil"/>
            </w:tcBorders>
            <w:shd w:val="clear" w:color="auto" w:fill="FAFAFA"/>
            <w:noWrap/>
            <w:vAlign w:val="center"/>
          </w:tcPr>
          <w:p w14:paraId="5E6A4945" w14:textId="77777777" w:rsidR="002B2BF2" w:rsidRPr="00B21467" w:rsidRDefault="002B2BF2"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top w:val="single" w:sz="4" w:space="0" w:color="auto"/>
              <w:left w:val="nil"/>
              <w:right w:val="nil"/>
            </w:tcBorders>
            <w:shd w:val="clear" w:color="auto" w:fill="auto"/>
            <w:noWrap/>
            <w:vAlign w:val="center"/>
          </w:tcPr>
          <w:p w14:paraId="2E89BE60" w14:textId="77777777" w:rsidR="002B2BF2" w:rsidRPr="00B21467" w:rsidRDefault="002B2BF2"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top w:val="single" w:sz="4" w:space="0" w:color="auto"/>
              <w:left w:val="nil"/>
              <w:right w:val="nil"/>
            </w:tcBorders>
            <w:shd w:val="clear" w:color="auto" w:fill="FAFAFA"/>
            <w:noWrap/>
            <w:vAlign w:val="center"/>
          </w:tcPr>
          <w:p w14:paraId="75592856" w14:textId="77777777" w:rsidR="002B2BF2" w:rsidRPr="00B21467" w:rsidRDefault="002B2BF2"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top w:val="single" w:sz="4" w:space="0" w:color="auto"/>
              <w:left w:val="nil"/>
              <w:right w:val="nil"/>
            </w:tcBorders>
            <w:shd w:val="clear" w:color="auto" w:fill="auto"/>
            <w:noWrap/>
            <w:vAlign w:val="center"/>
          </w:tcPr>
          <w:p w14:paraId="786D65AC" w14:textId="77777777" w:rsidR="002B2BF2" w:rsidRPr="00B21467" w:rsidRDefault="002B2BF2"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7F558D" w:rsidRPr="00B21467" w14:paraId="554A78F0" w14:textId="77777777" w:rsidTr="002B2BF2">
        <w:tc>
          <w:tcPr>
            <w:tcW w:w="1497" w:type="pct"/>
            <w:tcBorders>
              <w:top w:val="nil"/>
              <w:left w:val="nil"/>
              <w:bottom w:val="nil"/>
              <w:right w:val="nil"/>
            </w:tcBorders>
          </w:tcPr>
          <w:p w14:paraId="6DEF6C00" w14:textId="77777777" w:rsidR="007F558D" w:rsidRPr="00B21467" w:rsidRDefault="007F558D" w:rsidP="007F558D">
            <w:pPr>
              <w:pStyle w:val="acctfourfigures"/>
              <w:tabs>
                <w:tab w:val="clear" w:pos="765"/>
              </w:tabs>
              <w:spacing w:line="240" w:lineRule="auto"/>
              <w:ind w:leftChars="220" w:left="430" w:hanging="34"/>
              <w:rPr>
                <w:rFonts w:ascii="Arial" w:hAnsi="Arial" w:cs="Arial"/>
                <w:sz w:val="18"/>
                <w:szCs w:val="18"/>
                <w:lang w:bidi="th-TH"/>
              </w:rPr>
            </w:pPr>
            <w:r w:rsidRPr="00B21467">
              <w:rPr>
                <w:rFonts w:ascii="Arial" w:hAnsi="Arial" w:cs="Arial"/>
                <w:sz w:val="18"/>
                <w:szCs w:val="18"/>
                <w:lang w:bidi="th-TH"/>
              </w:rPr>
              <w:t>Non-controlling interest percentage</w:t>
            </w:r>
          </w:p>
        </w:tc>
        <w:tc>
          <w:tcPr>
            <w:tcW w:w="414" w:type="pct"/>
            <w:tcBorders>
              <w:left w:val="nil"/>
              <w:bottom w:val="nil"/>
              <w:right w:val="nil"/>
            </w:tcBorders>
            <w:shd w:val="clear" w:color="auto" w:fill="FAFAFA"/>
            <w:vAlign w:val="center"/>
          </w:tcPr>
          <w:p w14:paraId="150F3E01"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lang w:val="en-GB"/>
              </w:rPr>
              <w:t>26</w:t>
            </w:r>
            <w:r w:rsidRPr="007F558D">
              <w:rPr>
                <w:rFonts w:eastAsia="Arial Unicode MS" w:cs="Arial"/>
              </w:rPr>
              <w:t>.</w:t>
            </w:r>
            <w:r w:rsidRPr="007F558D">
              <w:rPr>
                <w:rFonts w:eastAsia="Arial Unicode MS" w:cs="Arial"/>
                <w:lang w:val="en-GB"/>
              </w:rPr>
              <w:t>01</w:t>
            </w:r>
          </w:p>
        </w:tc>
        <w:tc>
          <w:tcPr>
            <w:tcW w:w="486" w:type="pct"/>
            <w:tcBorders>
              <w:left w:val="nil"/>
              <w:bottom w:val="nil"/>
              <w:right w:val="nil"/>
            </w:tcBorders>
            <w:shd w:val="clear" w:color="auto" w:fill="auto"/>
            <w:vAlign w:val="center"/>
          </w:tcPr>
          <w:p w14:paraId="04CA658A" w14:textId="1E36EDAD"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sidRPr="00411F72">
              <w:rPr>
                <w:rFonts w:ascii="Arial" w:hAnsi="Arial" w:cs="Arial"/>
                <w:sz w:val="18"/>
                <w:szCs w:val="18"/>
              </w:rPr>
              <w:t>26.01</w:t>
            </w:r>
          </w:p>
        </w:tc>
        <w:tc>
          <w:tcPr>
            <w:tcW w:w="414" w:type="pct"/>
            <w:tcBorders>
              <w:left w:val="nil"/>
              <w:right w:val="nil"/>
            </w:tcBorders>
            <w:shd w:val="clear" w:color="auto" w:fill="FAFAFA"/>
            <w:noWrap/>
          </w:tcPr>
          <w:p w14:paraId="63A602F2"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lang w:val="en-GB"/>
              </w:rPr>
              <w:t>25</w:t>
            </w:r>
            <w:r w:rsidRPr="007F558D">
              <w:rPr>
                <w:rFonts w:eastAsia="Arial Unicode MS" w:cs="Arial"/>
              </w:rPr>
              <w:t>.</w:t>
            </w:r>
            <w:r w:rsidRPr="007F558D">
              <w:rPr>
                <w:rFonts w:eastAsia="Arial Unicode MS" w:cs="Arial"/>
                <w:lang w:val="en-GB"/>
              </w:rPr>
              <w:t>00</w:t>
            </w:r>
          </w:p>
        </w:tc>
        <w:tc>
          <w:tcPr>
            <w:tcW w:w="492" w:type="pct"/>
            <w:tcBorders>
              <w:left w:val="nil"/>
              <w:right w:val="nil"/>
            </w:tcBorders>
            <w:shd w:val="clear" w:color="auto" w:fill="auto"/>
            <w:noWrap/>
            <w:vAlign w:val="center"/>
          </w:tcPr>
          <w:p w14:paraId="72CBF75F" w14:textId="3C48D14D"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rtl/>
                <w:cs/>
              </w:rPr>
            </w:pPr>
            <w:r w:rsidRPr="00B21467">
              <w:rPr>
                <w:rFonts w:ascii="Arial" w:eastAsia="Arial Unicode MS" w:hAnsi="Arial" w:cs="Arial"/>
                <w:sz w:val="18"/>
                <w:szCs w:val="18"/>
              </w:rPr>
              <w:t>25.00</w:t>
            </w:r>
          </w:p>
        </w:tc>
        <w:tc>
          <w:tcPr>
            <w:tcW w:w="414" w:type="pct"/>
            <w:tcBorders>
              <w:left w:val="nil"/>
              <w:right w:val="nil"/>
            </w:tcBorders>
            <w:shd w:val="clear" w:color="auto" w:fill="FAFAFA"/>
            <w:noWrap/>
            <w:vAlign w:val="center"/>
          </w:tcPr>
          <w:p w14:paraId="15DDE236"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7C3BFE44"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24966FF0"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3A512022"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7F558D" w:rsidRPr="00B21467" w14:paraId="6121501A" w14:textId="77777777" w:rsidTr="007F558D">
        <w:tc>
          <w:tcPr>
            <w:tcW w:w="1497" w:type="pct"/>
            <w:tcBorders>
              <w:top w:val="nil"/>
              <w:left w:val="nil"/>
              <w:bottom w:val="nil"/>
              <w:right w:val="nil"/>
            </w:tcBorders>
          </w:tcPr>
          <w:p w14:paraId="250E7F0F" w14:textId="77777777" w:rsidR="007F558D" w:rsidRPr="00B21467" w:rsidRDefault="007F558D" w:rsidP="007F558D">
            <w:pPr>
              <w:pStyle w:val="acctfourfigures"/>
              <w:tabs>
                <w:tab w:val="clear" w:pos="765"/>
              </w:tabs>
              <w:spacing w:line="240" w:lineRule="auto"/>
              <w:ind w:leftChars="220" w:left="430" w:hanging="34"/>
              <w:rPr>
                <w:rFonts w:ascii="Arial" w:hAnsi="Arial" w:cs="Arial"/>
                <w:sz w:val="18"/>
                <w:szCs w:val="18"/>
                <w:lang w:bidi="th-TH"/>
              </w:rPr>
            </w:pPr>
            <w:r w:rsidRPr="00B21467">
              <w:rPr>
                <w:rFonts w:ascii="Arial" w:hAnsi="Arial" w:cs="Arial"/>
                <w:sz w:val="18"/>
                <w:szCs w:val="18"/>
              </w:rPr>
              <w:t>Current assets</w:t>
            </w:r>
          </w:p>
        </w:tc>
        <w:tc>
          <w:tcPr>
            <w:tcW w:w="414" w:type="pct"/>
            <w:tcBorders>
              <w:left w:val="nil"/>
              <w:bottom w:val="nil"/>
              <w:right w:val="nil"/>
            </w:tcBorders>
            <w:shd w:val="clear" w:color="auto" w:fill="FAFAFA"/>
          </w:tcPr>
          <w:p w14:paraId="382D1D32"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623</w:t>
            </w:r>
          </w:p>
        </w:tc>
        <w:tc>
          <w:tcPr>
            <w:tcW w:w="486" w:type="pct"/>
            <w:tcBorders>
              <w:left w:val="nil"/>
              <w:bottom w:val="nil"/>
              <w:right w:val="nil"/>
            </w:tcBorders>
            <w:shd w:val="clear" w:color="auto" w:fill="auto"/>
            <w:vAlign w:val="center"/>
          </w:tcPr>
          <w:p w14:paraId="35C5CA3A"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sidRPr="00411F72">
              <w:rPr>
                <w:rFonts w:ascii="Arial" w:hAnsi="Arial" w:cs="Arial"/>
                <w:sz w:val="18"/>
                <w:szCs w:val="18"/>
              </w:rPr>
              <w:t>977</w:t>
            </w:r>
          </w:p>
        </w:tc>
        <w:tc>
          <w:tcPr>
            <w:tcW w:w="414" w:type="pct"/>
            <w:tcBorders>
              <w:left w:val="nil"/>
              <w:right w:val="nil"/>
            </w:tcBorders>
            <w:shd w:val="clear" w:color="auto" w:fill="FAFAFA"/>
            <w:noWrap/>
          </w:tcPr>
          <w:p w14:paraId="7FEBDC59"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855</w:t>
            </w:r>
          </w:p>
        </w:tc>
        <w:tc>
          <w:tcPr>
            <w:tcW w:w="492" w:type="pct"/>
            <w:tcBorders>
              <w:left w:val="nil"/>
              <w:right w:val="nil"/>
            </w:tcBorders>
            <w:shd w:val="clear" w:color="auto" w:fill="auto"/>
            <w:noWrap/>
            <w:vAlign w:val="center"/>
          </w:tcPr>
          <w:p w14:paraId="167134E6"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1,600</w:t>
            </w:r>
          </w:p>
        </w:tc>
        <w:tc>
          <w:tcPr>
            <w:tcW w:w="414" w:type="pct"/>
            <w:tcBorders>
              <w:left w:val="nil"/>
              <w:right w:val="nil"/>
            </w:tcBorders>
            <w:shd w:val="clear" w:color="auto" w:fill="FAFAFA"/>
            <w:noWrap/>
            <w:vAlign w:val="center"/>
          </w:tcPr>
          <w:p w14:paraId="10072B0F"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7E0B8735"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1B4EF544"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3F23F2AB"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7F558D" w:rsidRPr="00B21467" w14:paraId="00356A44" w14:textId="77777777" w:rsidTr="007F558D">
        <w:tc>
          <w:tcPr>
            <w:tcW w:w="1497" w:type="pct"/>
            <w:tcBorders>
              <w:top w:val="nil"/>
              <w:left w:val="nil"/>
              <w:bottom w:val="nil"/>
              <w:right w:val="nil"/>
            </w:tcBorders>
          </w:tcPr>
          <w:p w14:paraId="560AE84F" w14:textId="77777777" w:rsidR="007F558D" w:rsidRPr="00B21467" w:rsidRDefault="007F558D" w:rsidP="007F558D">
            <w:pPr>
              <w:pStyle w:val="acctfourfigures"/>
              <w:tabs>
                <w:tab w:val="clear" w:pos="765"/>
              </w:tabs>
              <w:spacing w:line="240" w:lineRule="auto"/>
              <w:ind w:leftChars="220" w:left="430" w:hanging="34"/>
              <w:rPr>
                <w:rFonts w:ascii="Arial" w:hAnsi="Arial" w:cs="Arial"/>
                <w:sz w:val="18"/>
                <w:szCs w:val="18"/>
                <w:lang w:bidi="th-TH"/>
              </w:rPr>
            </w:pPr>
            <w:r>
              <w:rPr>
                <w:rFonts w:ascii="Arial" w:hAnsi="Arial" w:cs="Arial"/>
                <w:sz w:val="18"/>
                <w:szCs w:val="18"/>
              </w:rPr>
              <w:t>Non-current assets</w:t>
            </w:r>
          </w:p>
        </w:tc>
        <w:tc>
          <w:tcPr>
            <w:tcW w:w="414" w:type="pct"/>
            <w:tcBorders>
              <w:left w:val="nil"/>
              <w:bottom w:val="nil"/>
              <w:right w:val="nil"/>
            </w:tcBorders>
            <w:shd w:val="clear" w:color="auto" w:fill="FAFAFA"/>
          </w:tcPr>
          <w:p w14:paraId="7B7F09FE"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r w:rsidRPr="007F558D">
              <w:rPr>
                <w:rFonts w:eastAsia="Arial Unicode MS" w:cs="Arial"/>
              </w:rPr>
              <w:t>22,962</w:t>
            </w:r>
          </w:p>
        </w:tc>
        <w:tc>
          <w:tcPr>
            <w:tcW w:w="486" w:type="pct"/>
            <w:tcBorders>
              <w:left w:val="nil"/>
              <w:bottom w:val="nil"/>
              <w:right w:val="nil"/>
            </w:tcBorders>
            <w:shd w:val="clear" w:color="auto" w:fill="auto"/>
            <w:vAlign w:val="center"/>
          </w:tcPr>
          <w:p w14:paraId="53AF59AC"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sidRPr="00411F72">
              <w:rPr>
                <w:rFonts w:ascii="Arial" w:hAnsi="Arial" w:cs="Arial"/>
                <w:sz w:val="18"/>
                <w:szCs w:val="18"/>
              </w:rPr>
              <w:t>22,824</w:t>
            </w:r>
          </w:p>
        </w:tc>
        <w:tc>
          <w:tcPr>
            <w:tcW w:w="414" w:type="pct"/>
            <w:tcBorders>
              <w:left w:val="nil"/>
              <w:right w:val="nil"/>
            </w:tcBorders>
            <w:shd w:val="clear" w:color="auto" w:fill="FAFAFA"/>
            <w:noWrap/>
          </w:tcPr>
          <w:p w14:paraId="090FF3D4"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10,482</w:t>
            </w:r>
          </w:p>
        </w:tc>
        <w:tc>
          <w:tcPr>
            <w:tcW w:w="492" w:type="pct"/>
            <w:tcBorders>
              <w:left w:val="nil"/>
              <w:right w:val="nil"/>
            </w:tcBorders>
            <w:shd w:val="clear" w:color="auto" w:fill="auto"/>
            <w:noWrap/>
            <w:vAlign w:val="center"/>
          </w:tcPr>
          <w:p w14:paraId="4409C569"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10,962</w:t>
            </w:r>
          </w:p>
        </w:tc>
        <w:tc>
          <w:tcPr>
            <w:tcW w:w="414" w:type="pct"/>
            <w:tcBorders>
              <w:left w:val="nil"/>
              <w:right w:val="nil"/>
            </w:tcBorders>
            <w:shd w:val="clear" w:color="auto" w:fill="FAFAFA"/>
            <w:noWrap/>
            <w:vAlign w:val="center"/>
          </w:tcPr>
          <w:p w14:paraId="45E72C3A"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50989A2A"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095F2915"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22B7CCB8"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7F558D" w:rsidRPr="00B21467" w14:paraId="011DD424" w14:textId="77777777" w:rsidTr="007F558D">
        <w:tc>
          <w:tcPr>
            <w:tcW w:w="1497" w:type="pct"/>
            <w:tcBorders>
              <w:top w:val="nil"/>
              <w:left w:val="nil"/>
              <w:bottom w:val="nil"/>
              <w:right w:val="nil"/>
            </w:tcBorders>
          </w:tcPr>
          <w:p w14:paraId="1C3A67C1" w14:textId="77777777" w:rsidR="007F558D" w:rsidRPr="00B21467" w:rsidRDefault="007F558D" w:rsidP="007F558D">
            <w:pPr>
              <w:pStyle w:val="acctfourfigures"/>
              <w:tabs>
                <w:tab w:val="clear" w:pos="765"/>
              </w:tabs>
              <w:spacing w:line="240" w:lineRule="auto"/>
              <w:ind w:leftChars="220" w:left="430" w:hanging="34"/>
              <w:rPr>
                <w:rFonts w:ascii="Arial" w:hAnsi="Arial" w:cs="Arial"/>
                <w:sz w:val="18"/>
                <w:szCs w:val="18"/>
                <w:lang w:bidi="th-TH"/>
              </w:rPr>
            </w:pPr>
            <w:r>
              <w:rPr>
                <w:rFonts w:ascii="Arial" w:hAnsi="Arial" w:cs="Arial"/>
                <w:sz w:val="18"/>
                <w:szCs w:val="18"/>
              </w:rPr>
              <w:t xml:space="preserve">Current liabilities </w:t>
            </w:r>
          </w:p>
        </w:tc>
        <w:tc>
          <w:tcPr>
            <w:tcW w:w="414" w:type="pct"/>
            <w:tcBorders>
              <w:left w:val="nil"/>
              <w:right w:val="nil"/>
            </w:tcBorders>
            <w:shd w:val="clear" w:color="auto" w:fill="FAFAFA"/>
          </w:tcPr>
          <w:p w14:paraId="07AB21AC"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(15,674)</w:t>
            </w:r>
          </w:p>
        </w:tc>
        <w:tc>
          <w:tcPr>
            <w:tcW w:w="486" w:type="pct"/>
            <w:tcBorders>
              <w:left w:val="nil"/>
              <w:right w:val="nil"/>
            </w:tcBorders>
            <w:shd w:val="clear" w:color="auto" w:fill="auto"/>
            <w:vAlign w:val="center"/>
          </w:tcPr>
          <w:p w14:paraId="4B377B15"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sidRPr="00411F72">
              <w:rPr>
                <w:rFonts w:ascii="Arial" w:hAnsi="Arial" w:cs="Arial"/>
                <w:sz w:val="18"/>
                <w:szCs w:val="18"/>
              </w:rPr>
              <w:t>(446)</w:t>
            </w:r>
          </w:p>
        </w:tc>
        <w:tc>
          <w:tcPr>
            <w:tcW w:w="414" w:type="pct"/>
            <w:tcBorders>
              <w:left w:val="nil"/>
              <w:right w:val="nil"/>
            </w:tcBorders>
            <w:shd w:val="clear" w:color="auto" w:fill="FAFAFA"/>
            <w:noWrap/>
          </w:tcPr>
          <w:p w14:paraId="2A79A5EE"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(1,498)</w:t>
            </w:r>
          </w:p>
        </w:tc>
        <w:tc>
          <w:tcPr>
            <w:tcW w:w="492" w:type="pct"/>
            <w:tcBorders>
              <w:left w:val="nil"/>
              <w:right w:val="nil"/>
            </w:tcBorders>
            <w:shd w:val="clear" w:color="auto" w:fill="auto"/>
            <w:noWrap/>
            <w:vAlign w:val="center"/>
          </w:tcPr>
          <w:p w14:paraId="17DF5203"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(2,774)</w:t>
            </w:r>
          </w:p>
        </w:tc>
        <w:tc>
          <w:tcPr>
            <w:tcW w:w="414" w:type="pct"/>
            <w:tcBorders>
              <w:left w:val="nil"/>
              <w:right w:val="nil"/>
            </w:tcBorders>
            <w:shd w:val="clear" w:color="auto" w:fill="FAFAFA"/>
            <w:noWrap/>
            <w:vAlign w:val="center"/>
          </w:tcPr>
          <w:p w14:paraId="6D59F98E"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2FC7ACD4"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1A3E1EC1"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5C2E8E81"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7F558D" w:rsidRPr="00B21467" w14:paraId="083F2704" w14:textId="77777777" w:rsidTr="007F558D">
        <w:tc>
          <w:tcPr>
            <w:tcW w:w="1497" w:type="pct"/>
            <w:tcBorders>
              <w:top w:val="nil"/>
              <w:left w:val="nil"/>
              <w:bottom w:val="nil"/>
              <w:right w:val="nil"/>
            </w:tcBorders>
          </w:tcPr>
          <w:p w14:paraId="7060246B" w14:textId="77777777" w:rsidR="007F558D" w:rsidRPr="00B21467" w:rsidRDefault="007F558D" w:rsidP="007F558D">
            <w:pPr>
              <w:pStyle w:val="acctfourfigures"/>
              <w:tabs>
                <w:tab w:val="clear" w:pos="765"/>
              </w:tabs>
              <w:spacing w:line="240" w:lineRule="auto"/>
              <w:ind w:leftChars="220" w:left="430" w:hanging="34"/>
              <w:rPr>
                <w:rFonts w:ascii="Arial" w:hAnsi="Arial" w:cs="Arial"/>
                <w:sz w:val="18"/>
                <w:szCs w:val="18"/>
                <w:lang w:bidi="th-TH"/>
              </w:rPr>
            </w:pPr>
            <w:r w:rsidRPr="00B21467">
              <w:rPr>
                <w:rFonts w:ascii="Arial" w:hAnsi="Arial" w:cs="Arial"/>
                <w:sz w:val="18"/>
                <w:szCs w:val="18"/>
              </w:rPr>
              <w:t>Non-current liabilities</w:t>
            </w:r>
          </w:p>
        </w:tc>
        <w:tc>
          <w:tcPr>
            <w:tcW w:w="414" w:type="pct"/>
            <w:tcBorders>
              <w:left w:val="nil"/>
              <w:bottom w:val="single" w:sz="4" w:space="0" w:color="auto"/>
              <w:right w:val="nil"/>
            </w:tcBorders>
            <w:shd w:val="clear" w:color="auto" w:fill="FAFAFA"/>
          </w:tcPr>
          <w:p w14:paraId="336217AE"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(72)</w:t>
            </w:r>
          </w:p>
        </w:tc>
        <w:tc>
          <w:tcPr>
            <w:tcW w:w="486" w:type="pct"/>
            <w:tcBorders>
              <w:left w:val="nil"/>
              <w:bottom w:val="single" w:sz="4" w:space="0" w:color="auto"/>
              <w:right w:val="nil"/>
            </w:tcBorders>
            <w:shd w:val="clear" w:color="auto" w:fill="auto"/>
            <w:vAlign w:val="center"/>
          </w:tcPr>
          <w:p w14:paraId="55334880"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sidRPr="00411F72">
              <w:rPr>
                <w:rFonts w:ascii="Arial" w:hAnsi="Arial" w:cs="Arial"/>
                <w:sz w:val="18"/>
                <w:szCs w:val="18"/>
              </w:rPr>
              <w:t>(15,458)</w:t>
            </w:r>
          </w:p>
        </w:tc>
        <w:tc>
          <w:tcPr>
            <w:tcW w:w="414" w:type="pct"/>
            <w:tcBorders>
              <w:left w:val="nil"/>
              <w:bottom w:val="single" w:sz="4" w:space="0" w:color="auto"/>
              <w:right w:val="nil"/>
            </w:tcBorders>
            <w:shd w:val="clear" w:color="auto" w:fill="FAFAFA"/>
            <w:noWrap/>
          </w:tcPr>
          <w:p w14:paraId="2B712B9F"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(5,648)</w:t>
            </w:r>
          </w:p>
        </w:tc>
        <w:tc>
          <w:tcPr>
            <w:tcW w:w="492" w:type="pct"/>
            <w:tcBorders>
              <w:left w:val="nil"/>
              <w:bottom w:val="single" w:sz="4" w:space="0" w:color="auto"/>
              <w:right w:val="nil"/>
            </w:tcBorders>
            <w:shd w:val="clear" w:color="auto" w:fill="auto"/>
            <w:noWrap/>
            <w:vAlign w:val="center"/>
          </w:tcPr>
          <w:p w14:paraId="2FA3336D"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(5,500)</w:t>
            </w:r>
          </w:p>
        </w:tc>
        <w:tc>
          <w:tcPr>
            <w:tcW w:w="414" w:type="pct"/>
            <w:tcBorders>
              <w:left w:val="nil"/>
              <w:right w:val="nil"/>
            </w:tcBorders>
            <w:shd w:val="clear" w:color="auto" w:fill="FAFAFA"/>
            <w:noWrap/>
            <w:vAlign w:val="center"/>
          </w:tcPr>
          <w:p w14:paraId="22F8AD13"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39146887"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5EFAC67A"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559D2271"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9C41DF" w:rsidRPr="00B21467" w14:paraId="5CDBAB80" w14:textId="77777777" w:rsidTr="009C41DF">
        <w:tc>
          <w:tcPr>
            <w:tcW w:w="1497" w:type="pct"/>
            <w:tcBorders>
              <w:top w:val="nil"/>
              <w:left w:val="nil"/>
              <w:bottom w:val="nil"/>
              <w:right w:val="nil"/>
            </w:tcBorders>
          </w:tcPr>
          <w:p w14:paraId="79C86F62" w14:textId="77777777" w:rsidR="009C41DF" w:rsidRPr="00B21467" w:rsidRDefault="009C41DF" w:rsidP="009C41DF">
            <w:pPr>
              <w:pStyle w:val="acctfourfigures"/>
              <w:tabs>
                <w:tab w:val="clear" w:pos="765"/>
              </w:tabs>
              <w:spacing w:line="240" w:lineRule="auto"/>
              <w:ind w:leftChars="220" w:left="430" w:hanging="34"/>
              <w:rPr>
                <w:rFonts w:ascii="Arial" w:hAnsi="Arial" w:cs="Arial"/>
                <w:sz w:val="18"/>
                <w:szCs w:val="18"/>
              </w:rPr>
            </w:pPr>
          </w:p>
        </w:tc>
        <w:tc>
          <w:tcPr>
            <w:tcW w:w="414" w:type="pct"/>
            <w:tcBorders>
              <w:top w:val="single" w:sz="4" w:space="0" w:color="auto"/>
              <w:left w:val="nil"/>
              <w:right w:val="nil"/>
            </w:tcBorders>
            <w:shd w:val="clear" w:color="auto" w:fill="FAFAFA"/>
            <w:vAlign w:val="center"/>
          </w:tcPr>
          <w:p w14:paraId="196605E1" w14:textId="77777777" w:rsidR="009C41DF" w:rsidRPr="00411F72" w:rsidRDefault="009C41DF" w:rsidP="00F36CBA">
            <w:pPr>
              <w:pStyle w:val="acctfourfigures"/>
              <w:tabs>
                <w:tab w:val="clear" w:pos="765"/>
              </w:tabs>
              <w:spacing w:line="240" w:lineRule="auto"/>
              <w:ind w:right="-72"/>
              <w:jc w:val="right"/>
              <w:rPr>
                <w:rFonts w:ascii="Arial" w:hAnsi="Arial" w:cs="Arial"/>
                <w:sz w:val="18"/>
                <w:szCs w:val="18"/>
              </w:rPr>
            </w:pPr>
          </w:p>
        </w:tc>
        <w:tc>
          <w:tcPr>
            <w:tcW w:w="486" w:type="pct"/>
            <w:tcBorders>
              <w:top w:val="single" w:sz="4" w:space="0" w:color="auto"/>
              <w:left w:val="nil"/>
              <w:right w:val="nil"/>
            </w:tcBorders>
            <w:shd w:val="clear" w:color="auto" w:fill="auto"/>
            <w:vAlign w:val="center"/>
          </w:tcPr>
          <w:p w14:paraId="79FC4534"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top w:val="single" w:sz="4" w:space="0" w:color="auto"/>
              <w:left w:val="nil"/>
              <w:right w:val="nil"/>
            </w:tcBorders>
            <w:shd w:val="clear" w:color="auto" w:fill="FAFAFA"/>
            <w:noWrap/>
            <w:vAlign w:val="center"/>
          </w:tcPr>
          <w:p w14:paraId="5DF7CC22"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92" w:type="pct"/>
            <w:tcBorders>
              <w:top w:val="single" w:sz="4" w:space="0" w:color="auto"/>
              <w:left w:val="nil"/>
              <w:right w:val="nil"/>
            </w:tcBorders>
            <w:shd w:val="clear" w:color="auto" w:fill="auto"/>
            <w:noWrap/>
            <w:vAlign w:val="center"/>
          </w:tcPr>
          <w:p w14:paraId="065F1217"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0845B8C0"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75CD60A8"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63021519"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61F05AE3"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7F558D" w:rsidRPr="00B21467" w14:paraId="73973FDE" w14:textId="77777777" w:rsidTr="007F558D">
        <w:tc>
          <w:tcPr>
            <w:tcW w:w="1497" w:type="pct"/>
            <w:tcBorders>
              <w:top w:val="nil"/>
              <w:left w:val="nil"/>
              <w:bottom w:val="nil"/>
              <w:right w:val="nil"/>
            </w:tcBorders>
          </w:tcPr>
          <w:p w14:paraId="724F430F" w14:textId="77777777" w:rsidR="007F558D" w:rsidRPr="00B21467" w:rsidRDefault="007F558D" w:rsidP="007F558D">
            <w:pPr>
              <w:pStyle w:val="acctfourfigures"/>
              <w:tabs>
                <w:tab w:val="clear" w:pos="765"/>
              </w:tabs>
              <w:spacing w:line="240" w:lineRule="auto"/>
              <w:ind w:leftChars="220" w:left="430" w:hanging="34"/>
              <w:rPr>
                <w:rFonts w:ascii="Arial" w:hAnsi="Arial" w:cs="Arial"/>
                <w:b/>
                <w:bCs/>
                <w:sz w:val="18"/>
                <w:szCs w:val="18"/>
                <w:lang w:bidi="th-TH"/>
              </w:rPr>
            </w:pPr>
            <w:r w:rsidRPr="00B21467">
              <w:rPr>
                <w:rFonts w:ascii="Arial" w:hAnsi="Arial" w:cs="Arial"/>
                <w:b/>
                <w:bCs/>
                <w:sz w:val="18"/>
                <w:szCs w:val="18"/>
              </w:rPr>
              <w:t>Net assets</w:t>
            </w:r>
          </w:p>
        </w:tc>
        <w:tc>
          <w:tcPr>
            <w:tcW w:w="414" w:type="pct"/>
            <w:tcBorders>
              <w:left w:val="nil"/>
              <w:bottom w:val="single" w:sz="4" w:space="0" w:color="auto"/>
              <w:right w:val="nil"/>
            </w:tcBorders>
            <w:shd w:val="clear" w:color="auto" w:fill="FAFAFA"/>
          </w:tcPr>
          <w:p w14:paraId="65CC966D" w14:textId="61A92F38"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7,839</w:t>
            </w:r>
          </w:p>
        </w:tc>
        <w:tc>
          <w:tcPr>
            <w:tcW w:w="486" w:type="pct"/>
            <w:tcBorders>
              <w:left w:val="nil"/>
              <w:bottom w:val="single" w:sz="4" w:space="0" w:color="auto"/>
              <w:right w:val="nil"/>
            </w:tcBorders>
            <w:shd w:val="clear" w:color="auto" w:fill="auto"/>
          </w:tcPr>
          <w:p w14:paraId="74B3B6BA"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lang w:val="en-GB"/>
              </w:rPr>
              <w:t>7</w:t>
            </w:r>
            <w:r w:rsidRPr="007F558D">
              <w:rPr>
                <w:rFonts w:eastAsia="Arial Unicode MS" w:cs="Arial"/>
              </w:rPr>
              <w:t>,</w:t>
            </w:r>
            <w:r w:rsidRPr="007F558D">
              <w:rPr>
                <w:rFonts w:eastAsia="Arial Unicode MS" w:cs="Arial"/>
                <w:lang w:val="en-GB"/>
              </w:rPr>
              <w:t>897</w:t>
            </w:r>
          </w:p>
        </w:tc>
        <w:tc>
          <w:tcPr>
            <w:tcW w:w="414" w:type="pct"/>
            <w:tcBorders>
              <w:left w:val="nil"/>
              <w:bottom w:val="single" w:sz="4" w:space="0" w:color="auto"/>
              <w:right w:val="nil"/>
            </w:tcBorders>
            <w:shd w:val="clear" w:color="auto" w:fill="FAFAFA"/>
            <w:noWrap/>
          </w:tcPr>
          <w:p w14:paraId="2D75E353" w14:textId="77777777" w:rsidR="007F558D" w:rsidRPr="007F558D" w:rsidRDefault="007F558D" w:rsidP="00F36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4,191</w:t>
            </w:r>
          </w:p>
        </w:tc>
        <w:tc>
          <w:tcPr>
            <w:tcW w:w="492" w:type="pct"/>
            <w:tcBorders>
              <w:left w:val="nil"/>
              <w:bottom w:val="single" w:sz="4" w:space="0" w:color="auto"/>
              <w:right w:val="nil"/>
            </w:tcBorders>
            <w:shd w:val="clear" w:color="auto" w:fill="auto"/>
            <w:noWrap/>
            <w:vAlign w:val="center"/>
          </w:tcPr>
          <w:p w14:paraId="1E9EB468"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4,288</w:t>
            </w:r>
          </w:p>
        </w:tc>
        <w:tc>
          <w:tcPr>
            <w:tcW w:w="414" w:type="pct"/>
            <w:tcBorders>
              <w:left w:val="nil"/>
              <w:right w:val="nil"/>
            </w:tcBorders>
            <w:shd w:val="clear" w:color="auto" w:fill="FAFAFA"/>
            <w:noWrap/>
            <w:vAlign w:val="center"/>
          </w:tcPr>
          <w:p w14:paraId="497BB7AC"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2A421CAC"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4552CE7F"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14C8BA14" w14:textId="77777777" w:rsidR="007F558D"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9C41DF" w:rsidRPr="00B21467" w14:paraId="596B4052" w14:textId="77777777" w:rsidTr="009C41DF">
        <w:tc>
          <w:tcPr>
            <w:tcW w:w="1497" w:type="pct"/>
            <w:tcBorders>
              <w:top w:val="nil"/>
              <w:left w:val="nil"/>
              <w:bottom w:val="nil"/>
              <w:right w:val="nil"/>
            </w:tcBorders>
          </w:tcPr>
          <w:p w14:paraId="0C7A271B" w14:textId="77777777" w:rsidR="009C41DF" w:rsidRPr="00B21467" w:rsidRDefault="009C41DF" w:rsidP="009C41DF">
            <w:pPr>
              <w:pStyle w:val="acctfourfigures"/>
              <w:tabs>
                <w:tab w:val="clear" w:pos="765"/>
              </w:tabs>
              <w:spacing w:line="240" w:lineRule="auto"/>
              <w:ind w:leftChars="220" w:left="430" w:hanging="34"/>
              <w:rPr>
                <w:rFonts w:ascii="Arial" w:hAnsi="Arial" w:cs="Arial"/>
                <w:b/>
                <w:bCs/>
                <w:sz w:val="18"/>
                <w:szCs w:val="18"/>
              </w:rPr>
            </w:pPr>
          </w:p>
        </w:tc>
        <w:tc>
          <w:tcPr>
            <w:tcW w:w="414" w:type="pct"/>
            <w:tcBorders>
              <w:top w:val="single" w:sz="4" w:space="0" w:color="auto"/>
              <w:left w:val="nil"/>
              <w:right w:val="nil"/>
            </w:tcBorders>
            <w:shd w:val="clear" w:color="auto" w:fill="FAFAFA"/>
            <w:vAlign w:val="center"/>
          </w:tcPr>
          <w:p w14:paraId="453AE93C" w14:textId="77777777" w:rsidR="009C41DF" w:rsidRPr="00411F72" w:rsidRDefault="009C41DF" w:rsidP="00F36CBA">
            <w:pPr>
              <w:pStyle w:val="acctfourfigures"/>
              <w:tabs>
                <w:tab w:val="clear" w:pos="765"/>
              </w:tabs>
              <w:spacing w:line="240" w:lineRule="auto"/>
              <w:ind w:right="-72"/>
              <w:jc w:val="right"/>
              <w:rPr>
                <w:rFonts w:ascii="Arial" w:hAnsi="Arial" w:cs="Arial"/>
                <w:sz w:val="18"/>
                <w:szCs w:val="18"/>
              </w:rPr>
            </w:pPr>
          </w:p>
        </w:tc>
        <w:tc>
          <w:tcPr>
            <w:tcW w:w="486" w:type="pct"/>
            <w:tcBorders>
              <w:top w:val="single" w:sz="4" w:space="0" w:color="auto"/>
              <w:left w:val="nil"/>
              <w:right w:val="nil"/>
            </w:tcBorders>
            <w:shd w:val="clear" w:color="auto" w:fill="auto"/>
            <w:vAlign w:val="center"/>
          </w:tcPr>
          <w:p w14:paraId="00128602"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top w:val="single" w:sz="4" w:space="0" w:color="auto"/>
              <w:left w:val="nil"/>
              <w:right w:val="nil"/>
            </w:tcBorders>
            <w:shd w:val="clear" w:color="auto" w:fill="FAFAFA"/>
            <w:noWrap/>
            <w:vAlign w:val="center"/>
          </w:tcPr>
          <w:p w14:paraId="61AB9AB8"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92" w:type="pct"/>
            <w:tcBorders>
              <w:top w:val="single" w:sz="4" w:space="0" w:color="auto"/>
              <w:left w:val="nil"/>
              <w:right w:val="nil"/>
            </w:tcBorders>
            <w:shd w:val="clear" w:color="auto" w:fill="auto"/>
            <w:noWrap/>
            <w:vAlign w:val="center"/>
          </w:tcPr>
          <w:p w14:paraId="0F5B7431"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428539C4"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5" w:type="pct"/>
            <w:tcBorders>
              <w:left w:val="nil"/>
              <w:right w:val="nil"/>
            </w:tcBorders>
            <w:shd w:val="clear" w:color="auto" w:fill="auto"/>
            <w:noWrap/>
            <w:vAlign w:val="center"/>
          </w:tcPr>
          <w:p w14:paraId="0C05F65D"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14" w:type="pct"/>
            <w:tcBorders>
              <w:left w:val="nil"/>
              <w:right w:val="nil"/>
            </w:tcBorders>
            <w:shd w:val="clear" w:color="auto" w:fill="FAFAFA"/>
            <w:noWrap/>
            <w:vAlign w:val="center"/>
          </w:tcPr>
          <w:p w14:paraId="5BC8FF50"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c>
          <w:tcPr>
            <w:tcW w:w="453" w:type="pct"/>
            <w:tcBorders>
              <w:left w:val="nil"/>
              <w:right w:val="nil"/>
            </w:tcBorders>
            <w:shd w:val="clear" w:color="auto" w:fill="auto"/>
            <w:noWrap/>
            <w:vAlign w:val="center"/>
          </w:tcPr>
          <w:p w14:paraId="48F77C60"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p>
        </w:tc>
      </w:tr>
      <w:tr w:rsidR="009C41DF" w:rsidRPr="00B21467" w14:paraId="682D8EAD" w14:textId="77777777" w:rsidTr="009C41DF">
        <w:tc>
          <w:tcPr>
            <w:tcW w:w="1497" w:type="pct"/>
            <w:tcBorders>
              <w:top w:val="nil"/>
              <w:left w:val="nil"/>
              <w:bottom w:val="nil"/>
              <w:right w:val="nil"/>
            </w:tcBorders>
          </w:tcPr>
          <w:p w14:paraId="028F74A4" w14:textId="77777777" w:rsidR="009C41DF" w:rsidRPr="00B21467" w:rsidRDefault="009C41DF" w:rsidP="009C41DF">
            <w:pPr>
              <w:pStyle w:val="acctfourfigures"/>
              <w:tabs>
                <w:tab w:val="clear" w:pos="765"/>
              </w:tabs>
              <w:spacing w:line="240" w:lineRule="auto"/>
              <w:ind w:leftChars="220" w:left="430" w:hanging="34"/>
              <w:rPr>
                <w:rFonts w:ascii="Arial" w:hAnsi="Arial" w:cs="Arial"/>
                <w:sz w:val="18"/>
                <w:szCs w:val="18"/>
                <w:lang w:bidi="th-TH"/>
              </w:rPr>
            </w:pPr>
            <w:r>
              <w:rPr>
                <w:rFonts w:ascii="Arial" w:hAnsi="Arial" w:cs="Arial"/>
                <w:sz w:val="18"/>
                <w:szCs w:val="18"/>
                <w:lang w:bidi="th-TH"/>
              </w:rPr>
              <w:t>Carrying amount of non-controlling interests</w:t>
            </w:r>
          </w:p>
        </w:tc>
        <w:tc>
          <w:tcPr>
            <w:tcW w:w="414" w:type="pct"/>
            <w:tcBorders>
              <w:left w:val="nil"/>
              <w:bottom w:val="single" w:sz="4" w:space="0" w:color="auto"/>
              <w:right w:val="nil"/>
            </w:tcBorders>
            <w:shd w:val="clear" w:color="auto" w:fill="FAFAFA"/>
            <w:vAlign w:val="center"/>
          </w:tcPr>
          <w:p w14:paraId="547A6BCD" w14:textId="7E8DBA74" w:rsidR="009C41DF" w:rsidRPr="00411F72" w:rsidRDefault="00B3748C" w:rsidP="00F36CBA">
            <w:pPr>
              <w:pStyle w:val="acctfourfigures"/>
              <w:tabs>
                <w:tab w:val="clear" w:pos="765"/>
              </w:tabs>
              <w:spacing w:line="240" w:lineRule="auto"/>
              <w:ind w:right="-72"/>
              <w:jc w:val="right"/>
              <w:rPr>
                <w:rFonts w:ascii="Arial" w:hAnsi="Arial" w:cs="Arial"/>
                <w:sz w:val="18"/>
                <w:szCs w:val="18"/>
              </w:rPr>
            </w:pPr>
            <w:r>
              <w:rPr>
                <w:rFonts w:ascii="Arial" w:hAnsi="Arial" w:cs="Arial"/>
                <w:sz w:val="18"/>
                <w:szCs w:val="18"/>
              </w:rPr>
              <w:t>2,039</w:t>
            </w:r>
          </w:p>
        </w:tc>
        <w:tc>
          <w:tcPr>
            <w:tcW w:w="486" w:type="pct"/>
            <w:tcBorders>
              <w:left w:val="nil"/>
              <w:bottom w:val="single" w:sz="4" w:space="0" w:color="auto"/>
              <w:right w:val="nil"/>
            </w:tcBorders>
            <w:shd w:val="clear" w:color="auto" w:fill="auto"/>
            <w:vAlign w:val="center"/>
          </w:tcPr>
          <w:p w14:paraId="77868877"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r w:rsidRPr="00411F72">
              <w:rPr>
                <w:rFonts w:ascii="Arial" w:hAnsi="Arial" w:cs="Arial"/>
                <w:sz w:val="18"/>
                <w:szCs w:val="18"/>
              </w:rPr>
              <w:t>2,054</w:t>
            </w:r>
          </w:p>
        </w:tc>
        <w:tc>
          <w:tcPr>
            <w:tcW w:w="414" w:type="pct"/>
            <w:tcBorders>
              <w:left w:val="nil"/>
              <w:bottom w:val="single" w:sz="4" w:space="0" w:color="auto"/>
              <w:right w:val="nil"/>
            </w:tcBorders>
            <w:shd w:val="clear" w:color="auto" w:fill="FAFAFA"/>
            <w:noWrap/>
            <w:vAlign w:val="center"/>
          </w:tcPr>
          <w:p w14:paraId="7F2E2AC6" w14:textId="77777777" w:rsidR="009C41DF" w:rsidRPr="007F558D"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sidRPr="007F558D">
              <w:rPr>
                <w:rFonts w:ascii="Arial" w:eastAsia="Arial Unicode MS" w:hAnsi="Arial" w:cs="Arial"/>
                <w:sz w:val="18"/>
                <w:szCs w:val="18"/>
              </w:rPr>
              <w:t>1,048</w:t>
            </w:r>
          </w:p>
        </w:tc>
        <w:tc>
          <w:tcPr>
            <w:tcW w:w="492" w:type="pct"/>
            <w:tcBorders>
              <w:left w:val="nil"/>
              <w:bottom w:val="single" w:sz="4" w:space="0" w:color="auto"/>
              <w:right w:val="nil"/>
            </w:tcBorders>
            <w:shd w:val="clear" w:color="auto" w:fill="auto"/>
            <w:noWrap/>
            <w:vAlign w:val="center"/>
          </w:tcPr>
          <w:p w14:paraId="292BDD5A"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1,072</w:t>
            </w:r>
          </w:p>
        </w:tc>
        <w:tc>
          <w:tcPr>
            <w:tcW w:w="414" w:type="pct"/>
            <w:tcBorders>
              <w:left w:val="nil"/>
              <w:right w:val="nil"/>
            </w:tcBorders>
            <w:shd w:val="clear" w:color="auto" w:fill="FAFAFA"/>
            <w:noWrap/>
            <w:vAlign w:val="center"/>
          </w:tcPr>
          <w:p w14:paraId="12D77D12" w14:textId="0D58E0C2" w:rsidR="009C41DF"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80</w:t>
            </w:r>
            <w:r w:rsidR="00B3748C">
              <w:rPr>
                <w:rFonts w:ascii="Arial" w:eastAsia="Arial Unicode MS" w:hAnsi="Arial" w:cs="Arial"/>
                <w:sz w:val="18"/>
                <w:szCs w:val="18"/>
                <w:lang w:bidi="th-TH"/>
              </w:rPr>
              <w:t>2</w:t>
            </w:r>
          </w:p>
        </w:tc>
        <w:tc>
          <w:tcPr>
            <w:tcW w:w="415" w:type="pct"/>
            <w:tcBorders>
              <w:left w:val="nil"/>
              <w:right w:val="nil"/>
            </w:tcBorders>
            <w:shd w:val="clear" w:color="auto" w:fill="auto"/>
            <w:noWrap/>
            <w:vAlign w:val="center"/>
          </w:tcPr>
          <w:p w14:paraId="6FE5D7EE"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825</w:t>
            </w:r>
          </w:p>
        </w:tc>
        <w:tc>
          <w:tcPr>
            <w:tcW w:w="414" w:type="pct"/>
            <w:tcBorders>
              <w:left w:val="nil"/>
              <w:right w:val="nil"/>
            </w:tcBorders>
            <w:shd w:val="clear" w:color="auto" w:fill="FAFAFA"/>
            <w:noWrap/>
            <w:vAlign w:val="center"/>
          </w:tcPr>
          <w:p w14:paraId="5F99AEBC" w14:textId="5515BA51" w:rsidR="009C41DF" w:rsidRPr="00B21467" w:rsidRDefault="007F558D"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3,8</w:t>
            </w:r>
            <w:r w:rsidR="00B3748C">
              <w:rPr>
                <w:rFonts w:ascii="Arial" w:eastAsia="Arial Unicode MS" w:hAnsi="Arial" w:cs="Arial"/>
                <w:sz w:val="18"/>
                <w:szCs w:val="18"/>
                <w:lang w:bidi="th-TH"/>
              </w:rPr>
              <w:t>89</w:t>
            </w:r>
          </w:p>
        </w:tc>
        <w:tc>
          <w:tcPr>
            <w:tcW w:w="453" w:type="pct"/>
            <w:tcBorders>
              <w:left w:val="nil"/>
              <w:right w:val="nil"/>
            </w:tcBorders>
            <w:shd w:val="clear" w:color="auto" w:fill="auto"/>
            <w:noWrap/>
            <w:vAlign w:val="center"/>
          </w:tcPr>
          <w:p w14:paraId="25D14415" w14:textId="77777777" w:rsidR="009C41DF" w:rsidRPr="00B21467" w:rsidRDefault="009C41DF" w:rsidP="00F36CBA">
            <w:pPr>
              <w:pStyle w:val="acctfourfigures"/>
              <w:tabs>
                <w:tab w:val="clear" w:pos="765"/>
              </w:tabs>
              <w:spacing w:line="240" w:lineRule="auto"/>
              <w:ind w:right="-72"/>
              <w:jc w:val="right"/>
              <w:rPr>
                <w:rFonts w:ascii="Arial" w:eastAsia="Arial Unicode MS" w:hAnsi="Arial" w:cs="Arial"/>
                <w:sz w:val="18"/>
                <w:szCs w:val="18"/>
                <w:lang w:bidi="th-TH"/>
              </w:rPr>
            </w:pPr>
            <w:r>
              <w:rPr>
                <w:rFonts w:ascii="Arial" w:eastAsia="Arial Unicode MS" w:hAnsi="Arial" w:cs="Arial"/>
                <w:sz w:val="18"/>
                <w:szCs w:val="18"/>
                <w:lang w:bidi="th-TH"/>
              </w:rPr>
              <w:t>3,951</w:t>
            </w:r>
          </w:p>
        </w:tc>
      </w:tr>
    </w:tbl>
    <w:p w14:paraId="36C773C4"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sectPr w:rsidR="00A07A32" w:rsidRPr="00B21467" w:rsidSect="00812E4F">
          <w:pgSz w:w="16834" w:h="11909" w:orient="landscape" w:code="9"/>
          <w:pgMar w:top="691" w:right="864" w:bottom="576" w:left="864" w:header="720" w:footer="720" w:gutter="0"/>
          <w:cols w:space="720"/>
          <w:docGrid w:linePitch="245"/>
        </w:sectPr>
      </w:pPr>
    </w:p>
    <w:p w14:paraId="4758E85F" w14:textId="77777777" w:rsidR="00A51A69" w:rsidRDefault="00A51A69"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CF4A02"/>
          <w:u w:val="single"/>
        </w:rPr>
      </w:pPr>
    </w:p>
    <w:p w14:paraId="4BD1A963" w14:textId="6217D525"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olor w:val="CF4A02"/>
          <w:u w:val="single"/>
        </w:rPr>
      </w:pPr>
      <w:r w:rsidRPr="00B21467">
        <w:rPr>
          <w:rFonts w:cs="Arial"/>
          <w:color w:val="CF4A02"/>
          <w:u w:val="single"/>
        </w:rPr>
        <w:t>Summarised statement of comprehensive income</w:t>
      </w:r>
    </w:p>
    <w:p w14:paraId="455C097D"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b/>
          <w:bCs/>
        </w:rPr>
      </w:pPr>
    </w:p>
    <w:tbl>
      <w:tblPr>
        <w:tblW w:w="5000" w:type="pct"/>
        <w:tblLayout w:type="fixed"/>
        <w:tblLook w:val="0000" w:firstRow="0" w:lastRow="0" w:firstColumn="0" w:lastColumn="0" w:noHBand="0" w:noVBand="0"/>
      </w:tblPr>
      <w:tblGrid>
        <w:gridCol w:w="4537"/>
        <w:gridCol w:w="1094"/>
        <w:gridCol w:w="1270"/>
        <w:gridCol w:w="1270"/>
        <w:gridCol w:w="1273"/>
        <w:gridCol w:w="1270"/>
        <w:gridCol w:w="1273"/>
        <w:gridCol w:w="1270"/>
        <w:gridCol w:w="1273"/>
      </w:tblGrid>
      <w:tr w:rsidR="00A07A32" w:rsidRPr="00B21467" w14:paraId="5B19BD0F" w14:textId="77777777" w:rsidTr="006D3652">
        <w:tc>
          <w:tcPr>
            <w:tcW w:w="1561" w:type="pct"/>
            <w:tcBorders>
              <w:top w:val="nil"/>
              <w:left w:val="nil"/>
              <w:bottom w:val="nil"/>
              <w:right w:val="nil"/>
            </w:tcBorders>
          </w:tcPr>
          <w:p w14:paraId="76E4E808"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ight="-236"/>
              <w:rPr>
                <w:rFonts w:cs="Arial"/>
                <w:sz w:val="16"/>
                <w:szCs w:val="16"/>
              </w:rPr>
            </w:pPr>
          </w:p>
        </w:tc>
        <w:tc>
          <w:tcPr>
            <w:tcW w:w="813" w:type="pct"/>
            <w:gridSpan w:val="2"/>
            <w:tcBorders>
              <w:top w:val="single" w:sz="4" w:space="0" w:color="auto"/>
              <w:left w:val="nil"/>
              <w:bottom w:val="single" w:sz="4" w:space="0" w:color="auto"/>
              <w:right w:val="nil"/>
            </w:tcBorders>
          </w:tcPr>
          <w:p w14:paraId="46A6832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7D01452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Thaioil Power Co., Ltd.</w:t>
            </w:r>
          </w:p>
        </w:tc>
        <w:tc>
          <w:tcPr>
            <w:tcW w:w="875" w:type="pct"/>
            <w:gridSpan w:val="2"/>
            <w:tcBorders>
              <w:top w:val="single" w:sz="4" w:space="0" w:color="auto"/>
              <w:left w:val="nil"/>
              <w:bottom w:val="single" w:sz="4" w:space="0" w:color="auto"/>
              <w:right w:val="nil"/>
            </w:tcBorders>
            <w:noWrap/>
          </w:tcPr>
          <w:p w14:paraId="34C6E3E7"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4D21DCC6"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LABIX Co., Ltd.</w:t>
            </w:r>
          </w:p>
        </w:tc>
        <w:tc>
          <w:tcPr>
            <w:tcW w:w="875" w:type="pct"/>
            <w:gridSpan w:val="2"/>
            <w:tcBorders>
              <w:top w:val="single" w:sz="4" w:space="0" w:color="auto"/>
              <w:left w:val="nil"/>
              <w:bottom w:val="single" w:sz="4" w:space="0" w:color="auto"/>
              <w:right w:val="nil"/>
            </w:tcBorders>
            <w:noWrap/>
          </w:tcPr>
          <w:p w14:paraId="271F7930"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 xml:space="preserve">Other individually </w:t>
            </w:r>
          </w:p>
          <w:p w14:paraId="7D78F76E"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r w:rsidRPr="00B21467">
              <w:rPr>
                <w:rFonts w:cs="Arial"/>
                <w:b/>
                <w:bCs/>
              </w:rPr>
              <w:t>immaterial subsidiaries</w:t>
            </w:r>
          </w:p>
        </w:tc>
        <w:tc>
          <w:tcPr>
            <w:tcW w:w="875" w:type="pct"/>
            <w:gridSpan w:val="2"/>
            <w:tcBorders>
              <w:top w:val="single" w:sz="4" w:space="0" w:color="auto"/>
              <w:left w:val="nil"/>
              <w:bottom w:val="single" w:sz="4" w:space="0" w:color="auto"/>
              <w:right w:val="nil"/>
            </w:tcBorders>
            <w:noWrap/>
          </w:tcPr>
          <w:p w14:paraId="24B944BA"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99"/>
              <w:jc w:val="center"/>
              <w:rPr>
                <w:rFonts w:cs="Arial"/>
                <w:b/>
                <w:bCs/>
              </w:rPr>
            </w:pPr>
          </w:p>
          <w:p w14:paraId="728E6085" w14:textId="77777777" w:rsidR="00A07A32" w:rsidRPr="00B21467" w:rsidRDefault="00A07A32"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jc w:val="center"/>
              <w:rPr>
                <w:rFonts w:cs="Arial"/>
                <w:b/>
                <w:bCs/>
                <w:cs/>
              </w:rPr>
            </w:pPr>
            <w:r w:rsidRPr="00B21467">
              <w:rPr>
                <w:rFonts w:cs="Arial"/>
                <w:b/>
                <w:bCs/>
              </w:rPr>
              <w:t>Total</w:t>
            </w:r>
          </w:p>
        </w:tc>
      </w:tr>
      <w:tr w:rsidR="009C41DF" w:rsidRPr="00B21467" w14:paraId="0F27BC39" w14:textId="77777777" w:rsidTr="009C41DF">
        <w:tc>
          <w:tcPr>
            <w:tcW w:w="1561" w:type="pct"/>
            <w:tcBorders>
              <w:top w:val="nil"/>
              <w:left w:val="nil"/>
              <w:bottom w:val="nil"/>
              <w:right w:val="nil"/>
            </w:tcBorders>
          </w:tcPr>
          <w:p w14:paraId="0576D446"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b/>
                <w:bCs/>
              </w:rPr>
            </w:pPr>
            <w:r w:rsidRPr="00B21467">
              <w:rPr>
                <w:rFonts w:cs="Arial"/>
                <w:b/>
                <w:bCs/>
              </w:rPr>
              <w:t>For the year ended 31 December</w:t>
            </w:r>
          </w:p>
        </w:tc>
        <w:tc>
          <w:tcPr>
            <w:tcW w:w="376" w:type="pct"/>
            <w:tcBorders>
              <w:top w:val="single" w:sz="4" w:space="0" w:color="auto"/>
              <w:left w:val="nil"/>
              <w:right w:val="nil"/>
            </w:tcBorders>
            <w:vAlign w:val="bottom"/>
          </w:tcPr>
          <w:p w14:paraId="3ABA4384"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w:t>
            </w:r>
            <w:r>
              <w:rPr>
                <w:rFonts w:cs="Arial"/>
                <w:b/>
                <w:bCs/>
              </w:rPr>
              <w:t>20</w:t>
            </w:r>
          </w:p>
        </w:tc>
        <w:tc>
          <w:tcPr>
            <w:tcW w:w="437" w:type="pct"/>
            <w:tcBorders>
              <w:top w:val="single" w:sz="4" w:space="0" w:color="auto"/>
              <w:left w:val="nil"/>
              <w:right w:val="nil"/>
            </w:tcBorders>
            <w:shd w:val="clear" w:color="auto" w:fill="auto"/>
            <w:vAlign w:val="bottom"/>
          </w:tcPr>
          <w:p w14:paraId="16BD00BD"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2019</w:t>
            </w:r>
          </w:p>
        </w:tc>
        <w:tc>
          <w:tcPr>
            <w:tcW w:w="437" w:type="pct"/>
            <w:tcBorders>
              <w:top w:val="single" w:sz="4" w:space="0" w:color="auto"/>
              <w:left w:val="nil"/>
              <w:right w:val="nil"/>
            </w:tcBorders>
            <w:noWrap/>
            <w:vAlign w:val="bottom"/>
          </w:tcPr>
          <w:p w14:paraId="6BD207B5"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w:t>
            </w:r>
            <w:r>
              <w:rPr>
                <w:rFonts w:cs="Arial"/>
                <w:b/>
                <w:bCs/>
              </w:rPr>
              <w:t>20</w:t>
            </w:r>
          </w:p>
        </w:tc>
        <w:tc>
          <w:tcPr>
            <w:tcW w:w="438" w:type="pct"/>
            <w:tcBorders>
              <w:top w:val="single" w:sz="4" w:space="0" w:color="auto"/>
              <w:left w:val="nil"/>
              <w:right w:val="nil"/>
            </w:tcBorders>
            <w:noWrap/>
            <w:vAlign w:val="bottom"/>
          </w:tcPr>
          <w:p w14:paraId="737E9BAB"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2019</w:t>
            </w:r>
          </w:p>
        </w:tc>
        <w:tc>
          <w:tcPr>
            <w:tcW w:w="437" w:type="pct"/>
            <w:tcBorders>
              <w:top w:val="single" w:sz="4" w:space="0" w:color="auto"/>
              <w:left w:val="nil"/>
              <w:right w:val="nil"/>
            </w:tcBorders>
            <w:noWrap/>
            <w:vAlign w:val="bottom"/>
          </w:tcPr>
          <w:p w14:paraId="5B26E522"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w:t>
            </w:r>
            <w:r>
              <w:rPr>
                <w:rFonts w:cs="Arial"/>
                <w:b/>
                <w:bCs/>
              </w:rPr>
              <w:t>20</w:t>
            </w:r>
          </w:p>
        </w:tc>
        <w:tc>
          <w:tcPr>
            <w:tcW w:w="438" w:type="pct"/>
            <w:tcBorders>
              <w:top w:val="single" w:sz="4" w:space="0" w:color="auto"/>
              <w:left w:val="nil"/>
              <w:right w:val="nil"/>
            </w:tcBorders>
            <w:noWrap/>
            <w:vAlign w:val="bottom"/>
          </w:tcPr>
          <w:p w14:paraId="7E31267C"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2019</w:t>
            </w:r>
          </w:p>
        </w:tc>
        <w:tc>
          <w:tcPr>
            <w:tcW w:w="437" w:type="pct"/>
            <w:tcBorders>
              <w:top w:val="single" w:sz="4" w:space="0" w:color="auto"/>
              <w:left w:val="nil"/>
              <w:right w:val="nil"/>
            </w:tcBorders>
            <w:noWrap/>
            <w:vAlign w:val="bottom"/>
          </w:tcPr>
          <w:p w14:paraId="3E9E5AC8"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w:t>
            </w:r>
            <w:r>
              <w:rPr>
                <w:rFonts w:cs="Arial"/>
                <w:b/>
                <w:bCs/>
              </w:rPr>
              <w:t>20</w:t>
            </w:r>
          </w:p>
        </w:tc>
        <w:tc>
          <w:tcPr>
            <w:tcW w:w="438" w:type="pct"/>
            <w:tcBorders>
              <w:top w:val="single" w:sz="4" w:space="0" w:color="auto"/>
              <w:left w:val="nil"/>
              <w:right w:val="nil"/>
            </w:tcBorders>
            <w:noWrap/>
            <w:vAlign w:val="bottom"/>
          </w:tcPr>
          <w:p w14:paraId="5C0D8EAF"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rPr>
            </w:pPr>
            <w:r w:rsidRPr="00B21467">
              <w:rPr>
                <w:rFonts w:cs="Arial"/>
                <w:b/>
                <w:bCs/>
              </w:rPr>
              <w:t>201</w:t>
            </w:r>
            <w:r>
              <w:rPr>
                <w:rFonts w:cs="Arial"/>
                <w:b/>
                <w:bCs/>
              </w:rPr>
              <w:t>9</w:t>
            </w:r>
          </w:p>
        </w:tc>
      </w:tr>
      <w:tr w:rsidR="009C41DF" w:rsidRPr="00B21467" w14:paraId="684E1BEC" w14:textId="77777777" w:rsidTr="009C41DF">
        <w:tc>
          <w:tcPr>
            <w:tcW w:w="1561" w:type="pct"/>
            <w:tcBorders>
              <w:top w:val="nil"/>
              <w:left w:val="nil"/>
              <w:bottom w:val="nil"/>
              <w:right w:val="nil"/>
            </w:tcBorders>
          </w:tcPr>
          <w:p w14:paraId="026C98B9"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6"/>
              <w:rPr>
                <w:rFonts w:cs="Arial"/>
                <w:sz w:val="16"/>
                <w:szCs w:val="16"/>
              </w:rPr>
            </w:pPr>
          </w:p>
        </w:tc>
        <w:tc>
          <w:tcPr>
            <w:tcW w:w="376" w:type="pct"/>
            <w:tcBorders>
              <w:top w:val="nil"/>
              <w:left w:val="nil"/>
              <w:bottom w:val="single" w:sz="4" w:space="0" w:color="auto"/>
              <w:right w:val="nil"/>
            </w:tcBorders>
            <w:vAlign w:val="bottom"/>
          </w:tcPr>
          <w:p w14:paraId="1B2BA5A9"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shd w:val="clear" w:color="auto" w:fill="auto"/>
            <w:vAlign w:val="bottom"/>
          </w:tcPr>
          <w:p w14:paraId="747EFD90"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noWrap/>
            <w:vAlign w:val="bottom"/>
          </w:tcPr>
          <w:p w14:paraId="46D284DC"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c>
          <w:tcPr>
            <w:tcW w:w="438" w:type="pct"/>
            <w:tcBorders>
              <w:top w:val="nil"/>
              <w:left w:val="nil"/>
              <w:bottom w:val="single" w:sz="4" w:space="0" w:color="auto"/>
              <w:right w:val="nil"/>
            </w:tcBorders>
            <w:noWrap/>
            <w:vAlign w:val="bottom"/>
          </w:tcPr>
          <w:p w14:paraId="153FB607"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noWrap/>
            <w:vAlign w:val="bottom"/>
          </w:tcPr>
          <w:p w14:paraId="4836F6AC"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c>
          <w:tcPr>
            <w:tcW w:w="438" w:type="pct"/>
            <w:tcBorders>
              <w:top w:val="nil"/>
              <w:left w:val="nil"/>
              <w:bottom w:val="single" w:sz="4" w:space="0" w:color="auto"/>
              <w:right w:val="nil"/>
            </w:tcBorders>
            <w:noWrap/>
            <w:vAlign w:val="bottom"/>
          </w:tcPr>
          <w:p w14:paraId="7FA1ECF0"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c>
          <w:tcPr>
            <w:tcW w:w="437" w:type="pct"/>
            <w:tcBorders>
              <w:top w:val="nil"/>
              <w:left w:val="nil"/>
              <w:bottom w:val="single" w:sz="4" w:space="0" w:color="auto"/>
              <w:right w:val="nil"/>
            </w:tcBorders>
            <w:noWrap/>
            <w:vAlign w:val="bottom"/>
          </w:tcPr>
          <w:p w14:paraId="020BA5D5"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c>
          <w:tcPr>
            <w:tcW w:w="438" w:type="pct"/>
            <w:tcBorders>
              <w:top w:val="nil"/>
              <w:left w:val="nil"/>
              <w:bottom w:val="single" w:sz="4" w:space="0" w:color="auto"/>
              <w:right w:val="nil"/>
            </w:tcBorders>
            <w:noWrap/>
            <w:vAlign w:val="bottom"/>
          </w:tcPr>
          <w:p w14:paraId="13E58C90"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72"/>
              <w:jc w:val="right"/>
              <w:rPr>
                <w:rFonts w:cs="Arial"/>
                <w:b/>
                <w:bCs/>
                <w:sz w:val="16"/>
                <w:szCs w:val="16"/>
              </w:rPr>
            </w:pPr>
            <w:r w:rsidRPr="00B21467">
              <w:rPr>
                <w:rFonts w:cs="Arial"/>
                <w:b/>
                <w:bCs/>
              </w:rPr>
              <w:t>Million Baht</w:t>
            </w:r>
          </w:p>
        </w:tc>
      </w:tr>
      <w:tr w:rsidR="007F558D" w:rsidRPr="00B21467" w14:paraId="631F6AFE" w14:textId="77777777" w:rsidTr="007F558D">
        <w:tc>
          <w:tcPr>
            <w:tcW w:w="1561" w:type="pct"/>
            <w:tcBorders>
              <w:top w:val="nil"/>
              <w:left w:val="nil"/>
              <w:bottom w:val="nil"/>
              <w:right w:val="nil"/>
            </w:tcBorders>
          </w:tcPr>
          <w:p w14:paraId="179212A4" w14:textId="77777777" w:rsidR="007F558D" w:rsidRPr="00B21467" w:rsidRDefault="007F558D" w:rsidP="007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rPr>
            </w:pPr>
            <w:r w:rsidRPr="00B21467">
              <w:rPr>
                <w:rFonts w:cs="Arial"/>
              </w:rPr>
              <w:t xml:space="preserve">Revenue from sales and services </w:t>
            </w:r>
          </w:p>
        </w:tc>
        <w:tc>
          <w:tcPr>
            <w:tcW w:w="376" w:type="pct"/>
            <w:tcBorders>
              <w:top w:val="single" w:sz="4" w:space="0" w:color="auto"/>
              <w:left w:val="nil"/>
              <w:bottom w:val="nil"/>
              <w:right w:val="nil"/>
            </w:tcBorders>
            <w:shd w:val="clear" w:color="auto" w:fill="FAFAFA"/>
            <w:vAlign w:val="bottom"/>
          </w:tcPr>
          <w:p w14:paraId="59E1D240"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4,132</w:t>
            </w:r>
          </w:p>
        </w:tc>
        <w:tc>
          <w:tcPr>
            <w:tcW w:w="437" w:type="pct"/>
            <w:tcBorders>
              <w:top w:val="single" w:sz="4" w:space="0" w:color="auto"/>
              <w:left w:val="nil"/>
              <w:bottom w:val="nil"/>
              <w:right w:val="nil"/>
            </w:tcBorders>
            <w:shd w:val="clear" w:color="auto" w:fill="auto"/>
            <w:vAlign w:val="bottom"/>
          </w:tcPr>
          <w:p w14:paraId="474BD5B0" w14:textId="77777777" w:rsidR="007F558D" w:rsidRPr="007F558D" w:rsidRDefault="007F558D" w:rsidP="00A51A69">
            <w:pPr>
              <w:spacing w:line="240" w:lineRule="auto"/>
              <w:ind w:left="-108" w:right="-72"/>
              <w:jc w:val="right"/>
              <w:rPr>
                <w:rFonts w:cs="Arial"/>
              </w:rPr>
            </w:pPr>
            <w:r w:rsidRPr="007F558D">
              <w:rPr>
                <w:rFonts w:cs="Arial"/>
              </w:rPr>
              <w:t>4,391</w:t>
            </w:r>
          </w:p>
        </w:tc>
        <w:tc>
          <w:tcPr>
            <w:tcW w:w="437" w:type="pct"/>
            <w:tcBorders>
              <w:top w:val="single" w:sz="4" w:space="0" w:color="auto"/>
              <w:left w:val="nil"/>
              <w:right w:val="nil"/>
            </w:tcBorders>
            <w:shd w:val="clear" w:color="auto" w:fill="FAFAFA"/>
            <w:noWrap/>
          </w:tcPr>
          <w:p w14:paraId="4351A51E"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10,584</w:t>
            </w:r>
          </w:p>
        </w:tc>
        <w:tc>
          <w:tcPr>
            <w:tcW w:w="438" w:type="pct"/>
            <w:tcBorders>
              <w:top w:val="single" w:sz="4" w:space="0" w:color="auto"/>
              <w:left w:val="nil"/>
              <w:right w:val="nil"/>
            </w:tcBorders>
            <w:shd w:val="clear" w:color="auto" w:fill="FAFAFA"/>
            <w:noWrap/>
            <w:vAlign w:val="bottom"/>
          </w:tcPr>
          <w:p w14:paraId="2E38441F" w14:textId="77777777" w:rsidR="007F558D" w:rsidRPr="007F558D" w:rsidRDefault="007F558D" w:rsidP="00A51A69">
            <w:pPr>
              <w:spacing w:line="240" w:lineRule="auto"/>
              <w:ind w:left="-108" w:right="-72"/>
              <w:jc w:val="right"/>
              <w:rPr>
                <w:rFonts w:cs="Arial"/>
              </w:rPr>
            </w:pPr>
            <w:r w:rsidRPr="007F558D">
              <w:rPr>
                <w:rFonts w:cs="Arial"/>
              </w:rPr>
              <w:t>17,473</w:t>
            </w:r>
          </w:p>
        </w:tc>
        <w:tc>
          <w:tcPr>
            <w:tcW w:w="437" w:type="pct"/>
            <w:tcBorders>
              <w:top w:val="single" w:sz="4" w:space="0" w:color="auto"/>
              <w:left w:val="nil"/>
              <w:right w:val="nil"/>
            </w:tcBorders>
            <w:shd w:val="clear" w:color="auto" w:fill="FAFAFA"/>
            <w:noWrap/>
            <w:vAlign w:val="bottom"/>
          </w:tcPr>
          <w:p w14:paraId="3F9A1308"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72"/>
              <w:jc w:val="right"/>
              <w:rPr>
                <w:rFonts w:cs="Arial"/>
              </w:rPr>
            </w:pPr>
          </w:p>
        </w:tc>
        <w:tc>
          <w:tcPr>
            <w:tcW w:w="438" w:type="pct"/>
            <w:tcBorders>
              <w:top w:val="single" w:sz="4" w:space="0" w:color="auto"/>
              <w:left w:val="nil"/>
              <w:right w:val="nil"/>
            </w:tcBorders>
            <w:noWrap/>
            <w:vAlign w:val="bottom"/>
          </w:tcPr>
          <w:p w14:paraId="14D8F579"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top w:val="single" w:sz="4" w:space="0" w:color="auto"/>
              <w:left w:val="nil"/>
              <w:right w:val="nil"/>
            </w:tcBorders>
            <w:shd w:val="clear" w:color="auto" w:fill="FAFAFA"/>
            <w:noWrap/>
            <w:vAlign w:val="bottom"/>
          </w:tcPr>
          <w:p w14:paraId="624DD515"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72"/>
              <w:jc w:val="right"/>
              <w:rPr>
                <w:rFonts w:cs="Arial"/>
                <w:b/>
                <w:bCs/>
              </w:rPr>
            </w:pPr>
          </w:p>
        </w:tc>
        <w:tc>
          <w:tcPr>
            <w:tcW w:w="438" w:type="pct"/>
            <w:tcBorders>
              <w:top w:val="single" w:sz="4" w:space="0" w:color="auto"/>
              <w:left w:val="nil"/>
              <w:right w:val="nil"/>
            </w:tcBorders>
            <w:noWrap/>
            <w:vAlign w:val="bottom"/>
          </w:tcPr>
          <w:p w14:paraId="5EF47453"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b/>
                <w:bCs/>
              </w:rPr>
            </w:pPr>
          </w:p>
        </w:tc>
      </w:tr>
      <w:tr w:rsidR="007F558D" w:rsidRPr="00B21467" w14:paraId="1AB999EC" w14:textId="77777777" w:rsidTr="007F558D">
        <w:tc>
          <w:tcPr>
            <w:tcW w:w="1561" w:type="pct"/>
            <w:tcBorders>
              <w:top w:val="nil"/>
              <w:left w:val="nil"/>
              <w:bottom w:val="nil"/>
              <w:right w:val="nil"/>
            </w:tcBorders>
          </w:tcPr>
          <w:p w14:paraId="4758801E" w14:textId="77777777" w:rsidR="007F558D" w:rsidRPr="00B21467" w:rsidRDefault="007F558D" w:rsidP="007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rPr>
            </w:pPr>
            <w:r w:rsidRPr="00B21467">
              <w:rPr>
                <w:rFonts w:cs="Arial"/>
              </w:rPr>
              <w:t>Profit (loss)</w:t>
            </w:r>
          </w:p>
        </w:tc>
        <w:tc>
          <w:tcPr>
            <w:tcW w:w="376" w:type="pct"/>
            <w:tcBorders>
              <w:left w:val="nil"/>
              <w:right w:val="nil"/>
            </w:tcBorders>
            <w:shd w:val="clear" w:color="auto" w:fill="FAFAFA"/>
          </w:tcPr>
          <w:p w14:paraId="2937E3AE"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1,531</w:t>
            </w:r>
          </w:p>
        </w:tc>
        <w:tc>
          <w:tcPr>
            <w:tcW w:w="437" w:type="pct"/>
            <w:tcBorders>
              <w:left w:val="nil"/>
              <w:right w:val="nil"/>
            </w:tcBorders>
            <w:shd w:val="clear" w:color="auto" w:fill="auto"/>
            <w:vAlign w:val="bottom"/>
          </w:tcPr>
          <w:p w14:paraId="60264973" w14:textId="77777777" w:rsidR="007F558D" w:rsidRPr="007F558D" w:rsidRDefault="007F558D" w:rsidP="00A51A69">
            <w:pPr>
              <w:spacing w:line="240" w:lineRule="auto"/>
              <w:ind w:left="-108" w:right="-72"/>
              <w:jc w:val="right"/>
              <w:rPr>
                <w:rFonts w:cs="Arial"/>
              </w:rPr>
            </w:pPr>
            <w:r w:rsidRPr="007F558D">
              <w:rPr>
                <w:rFonts w:cs="Arial"/>
              </w:rPr>
              <w:t>1,026</w:t>
            </w:r>
          </w:p>
        </w:tc>
        <w:tc>
          <w:tcPr>
            <w:tcW w:w="437" w:type="pct"/>
            <w:tcBorders>
              <w:left w:val="nil"/>
              <w:right w:val="nil"/>
            </w:tcBorders>
            <w:shd w:val="clear" w:color="auto" w:fill="FAFAFA"/>
            <w:noWrap/>
          </w:tcPr>
          <w:p w14:paraId="37DCA64E"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(99)</w:t>
            </w:r>
          </w:p>
        </w:tc>
        <w:tc>
          <w:tcPr>
            <w:tcW w:w="438" w:type="pct"/>
            <w:tcBorders>
              <w:left w:val="nil"/>
              <w:right w:val="nil"/>
            </w:tcBorders>
            <w:shd w:val="clear" w:color="auto" w:fill="FAFAFA"/>
            <w:noWrap/>
            <w:vAlign w:val="bottom"/>
          </w:tcPr>
          <w:p w14:paraId="26E4DCE6" w14:textId="77777777" w:rsidR="007F558D" w:rsidRPr="007F558D" w:rsidRDefault="007F558D" w:rsidP="00A51A69">
            <w:pPr>
              <w:spacing w:line="240" w:lineRule="auto"/>
              <w:ind w:left="-108" w:right="-72"/>
              <w:jc w:val="right"/>
              <w:rPr>
                <w:rFonts w:cs="Arial"/>
              </w:rPr>
            </w:pPr>
            <w:r w:rsidRPr="007F558D">
              <w:rPr>
                <w:rFonts w:cs="Arial"/>
              </w:rPr>
              <w:t>(131)</w:t>
            </w:r>
          </w:p>
        </w:tc>
        <w:tc>
          <w:tcPr>
            <w:tcW w:w="437" w:type="pct"/>
            <w:tcBorders>
              <w:left w:val="nil"/>
              <w:right w:val="nil"/>
            </w:tcBorders>
            <w:shd w:val="clear" w:color="auto" w:fill="FAFAFA"/>
            <w:noWrap/>
            <w:vAlign w:val="bottom"/>
          </w:tcPr>
          <w:p w14:paraId="34FB1FDF"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72"/>
              <w:jc w:val="right"/>
              <w:rPr>
                <w:rFonts w:cs="Arial"/>
              </w:rPr>
            </w:pPr>
          </w:p>
        </w:tc>
        <w:tc>
          <w:tcPr>
            <w:tcW w:w="438" w:type="pct"/>
            <w:tcBorders>
              <w:left w:val="nil"/>
              <w:right w:val="nil"/>
            </w:tcBorders>
            <w:noWrap/>
            <w:vAlign w:val="bottom"/>
          </w:tcPr>
          <w:p w14:paraId="21029052"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7A675940"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72"/>
              <w:jc w:val="right"/>
              <w:rPr>
                <w:rFonts w:cs="Arial"/>
                <w:b/>
                <w:bCs/>
              </w:rPr>
            </w:pPr>
          </w:p>
        </w:tc>
        <w:tc>
          <w:tcPr>
            <w:tcW w:w="438" w:type="pct"/>
            <w:tcBorders>
              <w:left w:val="nil"/>
              <w:right w:val="nil"/>
            </w:tcBorders>
            <w:noWrap/>
            <w:vAlign w:val="bottom"/>
          </w:tcPr>
          <w:p w14:paraId="69D7E6AE"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b/>
                <w:bCs/>
              </w:rPr>
            </w:pPr>
          </w:p>
        </w:tc>
      </w:tr>
      <w:tr w:rsidR="007F558D" w:rsidRPr="00B21467" w14:paraId="53DF58B3" w14:textId="77777777" w:rsidTr="007F558D">
        <w:tc>
          <w:tcPr>
            <w:tcW w:w="1561" w:type="pct"/>
            <w:tcBorders>
              <w:top w:val="nil"/>
              <w:left w:val="nil"/>
              <w:bottom w:val="nil"/>
              <w:right w:val="nil"/>
            </w:tcBorders>
          </w:tcPr>
          <w:p w14:paraId="5D52BE1C" w14:textId="77777777" w:rsidR="007F558D" w:rsidRPr="00B21467" w:rsidRDefault="007F558D" w:rsidP="007F55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b/>
                <w:bCs/>
                <w:i/>
                <w:iCs/>
              </w:rPr>
            </w:pPr>
            <w:r w:rsidRPr="00B21467">
              <w:rPr>
                <w:rFonts w:cs="Arial"/>
              </w:rPr>
              <w:t>Other comprehensive income (expense)</w:t>
            </w:r>
          </w:p>
        </w:tc>
        <w:tc>
          <w:tcPr>
            <w:tcW w:w="376" w:type="pct"/>
            <w:tcBorders>
              <w:left w:val="nil"/>
              <w:bottom w:val="single" w:sz="4" w:space="0" w:color="auto"/>
              <w:right w:val="nil"/>
            </w:tcBorders>
            <w:shd w:val="clear" w:color="auto" w:fill="FAFAFA"/>
          </w:tcPr>
          <w:p w14:paraId="4A542E09"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(20)</w:t>
            </w:r>
          </w:p>
        </w:tc>
        <w:tc>
          <w:tcPr>
            <w:tcW w:w="437" w:type="pct"/>
            <w:tcBorders>
              <w:left w:val="nil"/>
              <w:bottom w:val="single" w:sz="4" w:space="0" w:color="auto"/>
              <w:right w:val="nil"/>
            </w:tcBorders>
            <w:shd w:val="clear" w:color="auto" w:fill="auto"/>
            <w:vAlign w:val="bottom"/>
          </w:tcPr>
          <w:p w14:paraId="1A76DE65" w14:textId="77777777" w:rsidR="007F558D" w:rsidRPr="007F558D" w:rsidRDefault="007F558D" w:rsidP="00A51A69">
            <w:pPr>
              <w:spacing w:line="240" w:lineRule="auto"/>
              <w:ind w:left="-108" w:right="-72"/>
              <w:jc w:val="right"/>
              <w:rPr>
                <w:rFonts w:cs="Arial"/>
              </w:rPr>
            </w:pPr>
            <w:r w:rsidRPr="007F558D">
              <w:rPr>
                <w:rFonts w:cs="Arial"/>
              </w:rPr>
              <w:t>(26)</w:t>
            </w:r>
          </w:p>
        </w:tc>
        <w:tc>
          <w:tcPr>
            <w:tcW w:w="437" w:type="pct"/>
            <w:tcBorders>
              <w:left w:val="nil"/>
              <w:bottom w:val="single" w:sz="4" w:space="0" w:color="auto"/>
              <w:right w:val="nil"/>
            </w:tcBorders>
            <w:shd w:val="clear" w:color="auto" w:fill="FAFAFA"/>
            <w:noWrap/>
          </w:tcPr>
          <w:p w14:paraId="5D3E9B56"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w:t>
            </w:r>
          </w:p>
        </w:tc>
        <w:tc>
          <w:tcPr>
            <w:tcW w:w="438" w:type="pct"/>
            <w:tcBorders>
              <w:left w:val="nil"/>
              <w:bottom w:val="single" w:sz="4" w:space="0" w:color="auto"/>
              <w:right w:val="nil"/>
            </w:tcBorders>
            <w:shd w:val="clear" w:color="auto" w:fill="FAFAFA"/>
            <w:noWrap/>
            <w:vAlign w:val="bottom"/>
          </w:tcPr>
          <w:p w14:paraId="45DA197E" w14:textId="77777777" w:rsidR="007F558D" w:rsidRPr="007F558D" w:rsidRDefault="007F558D" w:rsidP="00A51A69">
            <w:pPr>
              <w:spacing w:line="240" w:lineRule="auto"/>
              <w:ind w:left="-108" w:right="-72"/>
              <w:jc w:val="right"/>
              <w:rPr>
                <w:rFonts w:cs="Arial"/>
              </w:rPr>
            </w:pPr>
            <w:r w:rsidRPr="007F558D">
              <w:rPr>
                <w:rFonts w:cs="Arial"/>
              </w:rPr>
              <w:t>-</w:t>
            </w:r>
          </w:p>
        </w:tc>
        <w:tc>
          <w:tcPr>
            <w:tcW w:w="437" w:type="pct"/>
            <w:tcBorders>
              <w:left w:val="nil"/>
              <w:right w:val="nil"/>
            </w:tcBorders>
            <w:shd w:val="clear" w:color="auto" w:fill="FAFAFA"/>
            <w:noWrap/>
            <w:vAlign w:val="bottom"/>
          </w:tcPr>
          <w:p w14:paraId="5B10DC26"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72"/>
              <w:jc w:val="right"/>
              <w:rPr>
                <w:rFonts w:cs="Arial"/>
              </w:rPr>
            </w:pPr>
          </w:p>
        </w:tc>
        <w:tc>
          <w:tcPr>
            <w:tcW w:w="438" w:type="pct"/>
            <w:tcBorders>
              <w:left w:val="nil"/>
              <w:right w:val="nil"/>
            </w:tcBorders>
            <w:noWrap/>
            <w:vAlign w:val="bottom"/>
          </w:tcPr>
          <w:p w14:paraId="30DA94CB"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4C8AF44E"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72"/>
              <w:jc w:val="right"/>
              <w:rPr>
                <w:rFonts w:cs="Arial"/>
                <w:b/>
                <w:bCs/>
              </w:rPr>
            </w:pPr>
          </w:p>
        </w:tc>
        <w:tc>
          <w:tcPr>
            <w:tcW w:w="438" w:type="pct"/>
            <w:tcBorders>
              <w:left w:val="nil"/>
              <w:right w:val="nil"/>
            </w:tcBorders>
            <w:noWrap/>
            <w:vAlign w:val="bottom"/>
          </w:tcPr>
          <w:p w14:paraId="09CB35E5"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b/>
                <w:bCs/>
              </w:rPr>
            </w:pPr>
          </w:p>
        </w:tc>
      </w:tr>
      <w:tr w:rsidR="009C41DF" w:rsidRPr="00B21467" w14:paraId="31D27E89" w14:textId="77777777" w:rsidTr="00C65BD1">
        <w:tc>
          <w:tcPr>
            <w:tcW w:w="1561" w:type="pct"/>
            <w:tcBorders>
              <w:top w:val="nil"/>
              <w:left w:val="nil"/>
              <w:bottom w:val="nil"/>
              <w:right w:val="nil"/>
            </w:tcBorders>
          </w:tcPr>
          <w:p w14:paraId="3A5AA1F2"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rPr>
            </w:pPr>
          </w:p>
        </w:tc>
        <w:tc>
          <w:tcPr>
            <w:tcW w:w="376" w:type="pct"/>
            <w:tcBorders>
              <w:top w:val="single" w:sz="4" w:space="0" w:color="auto"/>
              <w:left w:val="nil"/>
              <w:right w:val="nil"/>
            </w:tcBorders>
            <w:shd w:val="clear" w:color="auto" w:fill="FAFAFA"/>
            <w:vAlign w:val="bottom"/>
          </w:tcPr>
          <w:p w14:paraId="42038F5D"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7" w:type="pct"/>
            <w:tcBorders>
              <w:top w:val="single" w:sz="4" w:space="0" w:color="auto"/>
              <w:left w:val="nil"/>
              <w:right w:val="nil"/>
            </w:tcBorders>
            <w:shd w:val="clear" w:color="auto" w:fill="auto"/>
            <w:vAlign w:val="bottom"/>
          </w:tcPr>
          <w:p w14:paraId="1D9FC372" w14:textId="77777777" w:rsidR="009C41DF" w:rsidRPr="007F558D" w:rsidRDefault="009C41DF" w:rsidP="00A51A69">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1519AC08"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top w:val="single" w:sz="4" w:space="0" w:color="auto"/>
              <w:left w:val="nil"/>
              <w:right w:val="nil"/>
            </w:tcBorders>
            <w:shd w:val="clear" w:color="auto" w:fill="FAFAFA"/>
            <w:noWrap/>
            <w:vAlign w:val="bottom"/>
          </w:tcPr>
          <w:p w14:paraId="14E96A8D" w14:textId="77777777" w:rsidR="009C41DF" w:rsidRPr="007F558D" w:rsidRDefault="009C41DF" w:rsidP="00A51A69">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59A96D2D"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72"/>
              <w:jc w:val="right"/>
              <w:rPr>
                <w:rFonts w:cs="Arial"/>
              </w:rPr>
            </w:pPr>
          </w:p>
        </w:tc>
        <w:tc>
          <w:tcPr>
            <w:tcW w:w="438" w:type="pct"/>
            <w:tcBorders>
              <w:left w:val="nil"/>
              <w:right w:val="nil"/>
            </w:tcBorders>
            <w:noWrap/>
            <w:vAlign w:val="bottom"/>
          </w:tcPr>
          <w:p w14:paraId="53CE3BE7"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29DCDD9E"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72"/>
              <w:jc w:val="right"/>
              <w:rPr>
                <w:rFonts w:cs="Arial"/>
                <w:b/>
                <w:bCs/>
              </w:rPr>
            </w:pPr>
          </w:p>
        </w:tc>
        <w:tc>
          <w:tcPr>
            <w:tcW w:w="438" w:type="pct"/>
            <w:tcBorders>
              <w:left w:val="nil"/>
              <w:right w:val="nil"/>
            </w:tcBorders>
            <w:noWrap/>
            <w:vAlign w:val="bottom"/>
          </w:tcPr>
          <w:p w14:paraId="192EC1EE"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b/>
                <w:bCs/>
              </w:rPr>
            </w:pPr>
          </w:p>
        </w:tc>
      </w:tr>
      <w:tr w:rsidR="009C41DF" w:rsidRPr="00B21467" w14:paraId="0D54E78E" w14:textId="77777777" w:rsidTr="00C65BD1">
        <w:tc>
          <w:tcPr>
            <w:tcW w:w="1561" w:type="pct"/>
            <w:tcBorders>
              <w:top w:val="nil"/>
              <w:left w:val="nil"/>
              <w:bottom w:val="nil"/>
              <w:right w:val="nil"/>
            </w:tcBorders>
          </w:tcPr>
          <w:p w14:paraId="734D14A6" w14:textId="77777777" w:rsidR="009C41DF" w:rsidRPr="00B21467" w:rsidRDefault="009C41DF" w:rsidP="009C41DF">
            <w:pPr>
              <w:pStyle w:val="acctfourfigures"/>
              <w:tabs>
                <w:tab w:val="clear" w:pos="765"/>
              </w:tabs>
              <w:spacing w:line="240" w:lineRule="auto"/>
              <w:ind w:left="-109"/>
              <w:rPr>
                <w:rFonts w:ascii="Arial" w:hAnsi="Arial" w:cs="Arial"/>
                <w:b/>
                <w:bCs/>
                <w:sz w:val="18"/>
                <w:szCs w:val="18"/>
              </w:rPr>
            </w:pPr>
            <w:r w:rsidRPr="00B21467">
              <w:rPr>
                <w:rFonts w:ascii="Arial" w:hAnsi="Arial" w:cs="Arial"/>
                <w:b/>
                <w:bCs/>
                <w:sz w:val="18"/>
                <w:szCs w:val="18"/>
              </w:rPr>
              <w:t>Total comprehensive income (expense)</w:t>
            </w:r>
          </w:p>
        </w:tc>
        <w:tc>
          <w:tcPr>
            <w:tcW w:w="376" w:type="pct"/>
            <w:tcBorders>
              <w:left w:val="nil"/>
              <w:bottom w:val="single" w:sz="4" w:space="0" w:color="auto"/>
              <w:right w:val="nil"/>
            </w:tcBorders>
            <w:shd w:val="clear" w:color="auto" w:fill="FAFAFA"/>
            <w:vAlign w:val="bottom"/>
          </w:tcPr>
          <w:p w14:paraId="6F1E1E10" w14:textId="77777777" w:rsidR="009C41DF"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r w:rsidRPr="007F558D">
              <w:rPr>
                <w:rFonts w:eastAsia="Arial Unicode MS" w:cs="Arial"/>
              </w:rPr>
              <w:t>1,511</w:t>
            </w:r>
          </w:p>
        </w:tc>
        <w:tc>
          <w:tcPr>
            <w:tcW w:w="437" w:type="pct"/>
            <w:tcBorders>
              <w:left w:val="nil"/>
              <w:bottom w:val="single" w:sz="4" w:space="0" w:color="auto"/>
              <w:right w:val="nil"/>
            </w:tcBorders>
            <w:shd w:val="clear" w:color="auto" w:fill="auto"/>
            <w:vAlign w:val="bottom"/>
          </w:tcPr>
          <w:p w14:paraId="71742C18" w14:textId="77777777" w:rsidR="009C41DF" w:rsidRPr="007F558D" w:rsidRDefault="009C41DF" w:rsidP="00A51A69">
            <w:pPr>
              <w:spacing w:line="240" w:lineRule="auto"/>
              <w:ind w:left="-108" w:right="-72"/>
              <w:jc w:val="right"/>
              <w:rPr>
                <w:rFonts w:cs="Arial"/>
              </w:rPr>
            </w:pPr>
            <w:r w:rsidRPr="007F558D">
              <w:rPr>
                <w:rFonts w:cs="Arial"/>
              </w:rPr>
              <w:t>1,000</w:t>
            </w:r>
          </w:p>
        </w:tc>
        <w:tc>
          <w:tcPr>
            <w:tcW w:w="437" w:type="pct"/>
            <w:tcBorders>
              <w:left w:val="nil"/>
              <w:bottom w:val="single" w:sz="4" w:space="0" w:color="auto"/>
              <w:right w:val="nil"/>
            </w:tcBorders>
            <w:shd w:val="clear" w:color="auto" w:fill="FAFAFA"/>
            <w:noWrap/>
            <w:vAlign w:val="bottom"/>
          </w:tcPr>
          <w:p w14:paraId="10CC7E4C" w14:textId="77777777" w:rsidR="009C41DF"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r w:rsidRPr="007F558D">
              <w:rPr>
                <w:rFonts w:eastAsia="Arial Unicode MS" w:cs="Arial"/>
              </w:rPr>
              <w:t>(99)</w:t>
            </w:r>
          </w:p>
        </w:tc>
        <w:tc>
          <w:tcPr>
            <w:tcW w:w="438" w:type="pct"/>
            <w:tcBorders>
              <w:left w:val="nil"/>
              <w:bottom w:val="single" w:sz="4" w:space="0" w:color="auto"/>
              <w:right w:val="nil"/>
            </w:tcBorders>
            <w:shd w:val="clear" w:color="auto" w:fill="FAFAFA"/>
            <w:noWrap/>
            <w:vAlign w:val="bottom"/>
          </w:tcPr>
          <w:p w14:paraId="1015DA8A" w14:textId="77777777" w:rsidR="009C41DF" w:rsidRPr="007F558D" w:rsidRDefault="009C41DF" w:rsidP="00A51A69">
            <w:pPr>
              <w:spacing w:line="240" w:lineRule="auto"/>
              <w:ind w:left="-108" w:right="-72"/>
              <w:jc w:val="right"/>
              <w:rPr>
                <w:rFonts w:cs="Arial"/>
              </w:rPr>
            </w:pPr>
            <w:r w:rsidRPr="007F558D">
              <w:rPr>
                <w:rFonts w:cs="Arial"/>
              </w:rPr>
              <w:t>(131)</w:t>
            </w:r>
          </w:p>
        </w:tc>
        <w:tc>
          <w:tcPr>
            <w:tcW w:w="437" w:type="pct"/>
            <w:tcBorders>
              <w:left w:val="nil"/>
              <w:right w:val="nil"/>
            </w:tcBorders>
            <w:shd w:val="clear" w:color="auto" w:fill="FAFAFA"/>
            <w:noWrap/>
            <w:vAlign w:val="bottom"/>
          </w:tcPr>
          <w:p w14:paraId="316DAB10"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72"/>
              <w:jc w:val="right"/>
              <w:rPr>
                <w:rFonts w:cs="Arial"/>
                <w:b/>
                <w:bCs/>
              </w:rPr>
            </w:pPr>
          </w:p>
        </w:tc>
        <w:tc>
          <w:tcPr>
            <w:tcW w:w="438" w:type="pct"/>
            <w:tcBorders>
              <w:left w:val="nil"/>
              <w:right w:val="nil"/>
            </w:tcBorders>
            <w:noWrap/>
            <w:vAlign w:val="bottom"/>
          </w:tcPr>
          <w:p w14:paraId="574850DD"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b/>
                <w:bCs/>
              </w:rPr>
            </w:pPr>
          </w:p>
        </w:tc>
        <w:tc>
          <w:tcPr>
            <w:tcW w:w="437" w:type="pct"/>
            <w:tcBorders>
              <w:left w:val="nil"/>
              <w:right w:val="nil"/>
            </w:tcBorders>
            <w:shd w:val="clear" w:color="auto" w:fill="FAFAFA"/>
            <w:noWrap/>
            <w:vAlign w:val="bottom"/>
          </w:tcPr>
          <w:p w14:paraId="0C531624"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b/>
                <w:bCs/>
              </w:rPr>
            </w:pPr>
          </w:p>
        </w:tc>
        <w:tc>
          <w:tcPr>
            <w:tcW w:w="438" w:type="pct"/>
            <w:tcBorders>
              <w:left w:val="nil"/>
              <w:right w:val="nil"/>
            </w:tcBorders>
            <w:noWrap/>
            <w:vAlign w:val="bottom"/>
          </w:tcPr>
          <w:p w14:paraId="6A850D1C"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b/>
                <w:bCs/>
              </w:rPr>
            </w:pPr>
          </w:p>
        </w:tc>
      </w:tr>
      <w:tr w:rsidR="009C41DF" w:rsidRPr="00B21467" w14:paraId="705F5A9C" w14:textId="77777777" w:rsidTr="00C65BD1">
        <w:tc>
          <w:tcPr>
            <w:tcW w:w="1561" w:type="pct"/>
            <w:tcBorders>
              <w:top w:val="nil"/>
              <w:left w:val="nil"/>
              <w:bottom w:val="nil"/>
              <w:right w:val="nil"/>
            </w:tcBorders>
          </w:tcPr>
          <w:p w14:paraId="0D43FA25" w14:textId="77777777" w:rsidR="009C41DF" w:rsidRPr="00B21467" w:rsidRDefault="009C41DF" w:rsidP="009C41DF">
            <w:pPr>
              <w:pStyle w:val="acctfourfigures"/>
              <w:tabs>
                <w:tab w:val="clear" w:pos="765"/>
              </w:tabs>
              <w:spacing w:line="240" w:lineRule="auto"/>
              <w:ind w:left="-109"/>
              <w:rPr>
                <w:rFonts w:ascii="Arial" w:hAnsi="Arial" w:cs="Arial"/>
                <w:b/>
                <w:bCs/>
                <w:sz w:val="18"/>
                <w:szCs w:val="18"/>
              </w:rPr>
            </w:pPr>
          </w:p>
        </w:tc>
        <w:tc>
          <w:tcPr>
            <w:tcW w:w="376" w:type="pct"/>
            <w:tcBorders>
              <w:top w:val="single" w:sz="4" w:space="0" w:color="auto"/>
              <w:left w:val="nil"/>
              <w:right w:val="nil"/>
            </w:tcBorders>
            <w:shd w:val="clear" w:color="auto" w:fill="FAFAFA"/>
            <w:vAlign w:val="bottom"/>
          </w:tcPr>
          <w:p w14:paraId="03E022D4"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b/>
                <w:bCs/>
              </w:rPr>
            </w:pPr>
          </w:p>
        </w:tc>
        <w:tc>
          <w:tcPr>
            <w:tcW w:w="437" w:type="pct"/>
            <w:tcBorders>
              <w:top w:val="single" w:sz="4" w:space="0" w:color="auto"/>
              <w:left w:val="nil"/>
              <w:right w:val="nil"/>
            </w:tcBorders>
            <w:shd w:val="clear" w:color="auto" w:fill="auto"/>
            <w:vAlign w:val="bottom"/>
          </w:tcPr>
          <w:p w14:paraId="48A4DA22" w14:textId="77777777" w:rsidR="009C41DF" w:rsidRPr="007F558D" w:rsidRDefault="009C41DF" w:rsidP="00A51A69">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77513040"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b/>
                <w:bCs/>
              </w:rPr>
            </w:pPr>
          </w:p>
        </w:tc>
        <w:tc>
          <w:tcPr>
            <w:tcW w:w="438" w:type="pct"/>
            <w:tcBorders>
              <w:top w:val="single" w:sz="4" w:space="0" w:color="auto"/>
              <w:left w:val="nil"/>
              <w:right w:val="nil"/>
            </w:tcBorders>
            <w:shd w:val="clear" w:color="auto" w:fill="FAFAFA"/>
            <w:noWrap/>
            <w:vAlign w:val="bottom"/>
          </w:tcPr>
          <w:p w14:paraId="00B508A8" w14:textId="77777777" w:rsidR="009C41DF" w:rsidRPr="007F558D" w:rsidRDefault="009C41DF" w:rsidP="00A51A69">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3C19BCD2"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3"/>
              </w:tabs>
              <w:spacing w:line="240" w:lineRule="auto"/>
              <w:ind w:left="-108" w:right="-72"/>
              <w:jc w:val="right"/>
              <w:rPr>
                <w:rFonts w:cs="Arial"/>
                <w:b/>
                <w:bCs/>
              </w:rPr>
            </w:pPr>
          </w:p>
        </w:tc>
        <w:tc>
          <w:tcPr>
            <w:tcW w:w="438" w:type="pct"/>
            <w:tcBorders>
              <w:left w:val="nil"/>
              <w:right w:val="nil"/>
            </w:tcBorders>
            <w:noWrap/>
            <w:vAlign w:val="bottom"/>
          </w:tcPr>
          <w:p w14:paraId="426D8913"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b/>
                <w:bCs/>
              </w:rPr>
            </w:pPr>
          </w:p>
        </w:tc>
        <w:tc>
          <w:tcPr>
            <w:tcW w:w="437" w:type="pct"/>
            <w:tcBorders>
              <w:left w:val="nil"/>
              <w:right w:val="nil"/>
            </w:tcBorders>
            <w:shd w:val="clear" w:color="auto" w:fill="FAFAFA"/>
            <w:noWrap/>
            <w:vAlign w:val="bottom"/>
          </w:tcPr>
          <w:p w14:paraId="7F307976"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b/>
                <w:bCs/>
              </w:rPr>
            </w:pPr>
          </w:p>
        </w:tc>
        <w:tc>
          <w:tcPr>
            <w:tcW w:w="438" w:type="pct"/>
            <w:tcBorders>
              <w:left w:val="nil"/>
              <w:right w:val="nil"/>
            </w:tcBorders>
            <w:noWrap/>
            <w:vAlign w:val="bottom"/>
          </w:tcPr>
          <w:p w14:paraId="01B0A2BA"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b/>
                <w:bCs/>
              </w:rPr>
            </w:pPr>
          </w:p>
        </w:tc>
      </w:tr>
      <w:tr w:rsidR="009C41DF" w:rsidRPr="00B21467" w14:paraId="7FD93AD9" w14:textId="77777777" w:rsidTr="00C65BD1">
        <w:tc>
          <w:tcPr>
            <w:tcW w:w="1561" w:type="pct"/>
            <w:tcBorders>
              <w:top w:val="nil"/>
              <w:left w:val="nil"/>
              <w:bottom w:val="nil"/>
              <w:right w:val="nil"/>
            </w:tcBorders>
          </w:tcPr>
          <w:p w14:paraId="152416DA" w14:textId="77777777" w:rsidR="009C41DF" w:rsidRPr="00B21467" w:rsidRDefault="009C41DF" w:rsidP="009C41DF">
            <w:pPr>
              <w:pStyle w:val="acctfourfigures"/>
              <w:tabs>
                <w:tab w:val="clear" w:pos="765"/>
              </w:tabs>
              <w:spacing w:line="240" w:lineRule="auto"/>
              <w:ind w:left="-109"/>
              <w:rPr>
                <w:rFonts w:ascii="Arial" w:hAnsi="Arial" w:cs="Arial"/>
                <w:sz w:val="18"/>
                <w:szCs w:val="18"/>
                <w:lang w:bidi="th-TH"/>
              </w:rPr>
            </w:pPr>
            <w:r w:rsidRPr="00B21467">
              <w:rPr>
                <w:rFonts w:ascii="Arial" w:hAnsi="Arial" w:cs="Arial"/>
                <w:sz w:val="18"/>
                <w:szCs w:val="18"/>
                <w:lang w:bidi="th-TH"/>
              </w:rPr>
              <w:t>Profit (loss) allocated to non-controlling interests</w:t>
            </w:r>
          </w:p>
        </w:tc>
        <w:tc>
          <w:tcPr>
            <w:tcW w:w="376" w:type="pct"/>
            <w:tcBorders>
              <w:left w:val="nil"/>
              <w:bottom w:val="single" w:sz="4" w:space="0" w:color="auto"/>
              <w:right w:val="nil"/>
            </w:tcBorders>
            <w:shd w:val="clear" w:color="auto" w:fill="FAFAFA"/>
            <w:vAlign w:val="bottom"/>
          </w:tcPr>
          <w:p w14:paraId="248D5D46" w14:textId="77777777" w:rsidR="009C41DF"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r w:rsidRPr="007F558D">
              <w:rPr>
                <w:rFonts w:eastAsia="Arial Unicode MS" w:cs="Arial"/>
              </w:rPr>
              <w:t>398</w:t>
            </w:r>
          </w:p>
        </w:tc>
        <w:tc>
          <w:tcPr>
            <w:tcW w:w="437" w:type="pct"/>
            <w:tcBorders>
              <w:left w:val="nil"/>
              <w:bottom w:val="single" w:sz="4" w:space="0" w:color="auto"/>
              <w:right w:val="nil"/>
            </w:tcBorders>
            <w:shd w:val="clear" w:color="auto" w:fill="auto"/>
            <w:vAlign w:val="bottom"/>
          </w:tcPr>
          <w:p w14:paraId="5E40031F" w14:textId="77777777" w:rsidR="009C41DF" w:rsidRPr="007F558D" w:rsidRDefault="009C41DF" w:rsidP="00A51A69">
            <w:pPr>
              <w:spacing w:line="240" w:lineRule="auto"/>
              <w:ind w:left="-108" w:right="-72"/>
              <w:jc w:val="right"/>
              <w:rPr>
                <w:rFonts w:eastAsia="Arial Unicode MS" w:cs="Arial"/>
              </w:rPr>
            </w:pPr>
            <w:r w:rsidRPr="007F558D">
              <w:rPr>
                <w:rFonts w:cs="Arial"/>
              </w:rPr>
              <w:t>267</w:t>
            </w:r>
          </w:p>
        </w:tc>
        <w:tc>
          <w:tcPr>
            <w:tcW w:w="437" w:type="pct"/>
            <w:tcBorders>
              <w:left w:val="nil"/>
              <w:bottom w:val="single" w:sz="4" w:space="0" w:color="auto"/>
              <w:right w:val="nil"/>
            </w:tcBorders>
            <w:shd w:val="clear" w:color="auto" w:fill="FAFAFA"/>
            <w:noWrap/>
            <w:vAlign w:val="bottom"/>
          </w:tcPr>
          <w:p w14:paraId="58C49B0B" w14:textId="77777777" w:rsidR="009C41DF" w:rsidRPr="007F558D" w:rsidRDefault="007F558D" w:rsidP="00A51A69">
            <w:pPr>
              <w:spacing w:line="240" w:lineRule="auto"/>
              <w:ind w:left="-108" w:right="-72"/>
              <w:jc w:val="right"/>
              <w:rPr>
                <w:rFonts w:eastAsia="Arial Unicode MS" w:cs="Arial"/>
              </w:rPr>
            </w:pPr>
            <w:r w:rsidRPr="007F558D">
              <w:rPr>
                <w:rFonts w:eastAsia="Arial Unicode MS" w:cs="Arial"/>
              </w:rPr>
              <w:t>(25)</w:t>
            </w:r>
          </w:p>
        </w:tc>
        <w:tc>
          <w:tcPr>
            <w:tcW w:w="438" w:type="pct"/>
            <w:tcBorders>
              <w:left w:val="nil"/>
              <w:bottom w:val="single" w:sz="4" w:space="0" w:color="auto"/>
              <w:right w:val="nil"/>
            </w:tcBorders>
            <w:shd w:val="clear" w:color="auto" w:fill="FAFAFA"/>
            <w:noWrap/>
            <w:vAlign w:val="bottom"/>
          </w:tcPr>
          <w:p w14:paraId="097CEC96" w14:textId="77777777" w:rsidR="009C41DF" w:rsidRPr="007F558D" w:rsidRDefault="009C41DF" w:rsidP="00A51A69">
            <w:pPr>
              <w:spacing w:line="240" w:lineRule="auto"/>
              <w:ind w:left="-108" w:right="-72"/>
              <w:jc w:val="right"/>
              <w:rPr>
                <w:rFonts w:eastAsia="Arial Unicode MS" w:cs="Arial"/>
              </w:rPr>
            </w:pPr>
            <w:r w:rsidRPr="007F558D">
              <w:rPr>
                <w:rFonts w:eastAsia="Arial Unicode MS" w:cs="Arial"/>
              </w:rPr>
              <w:t>(33)</w:t>
            </w:r>
          </w:p>
        </w:tc>
        <w:tc>
          <w:tcPr>
            <w:tcW w:w="437" w:type="pct"/>
            <w:tcBorders>
              <w:left w:val="nil"/>
              <w:right w:val="nil"/>
            </w:tcBorders>
            <w:shd w:val="clear" w:color="auto" w:fill="FAFAFA"/>
            <w:noWrap/>
            <w:vAlign w:val="bottom"/>
          </w:tcPr>
          <w:p w14:paraId="188CE613" w14:textId="77777777" w:rsidR="009C41DF" w:rsidRPr="007B6776" w:rsidRDefault="007B6776" w:rsidP="00A51A69">
            <w:pPr>
              <w:spacing w:line="240" w:lineRule="auto"/>
              <w:ind w:left="-108" w:right="-72"/>
              <w:jc w:val="right"/>
              <w:rPr>
                <w:rFonts w:eastAsia="Arial Unicode MS" w:cstheme="minorBidi"/>
              </w:rPr>
            </w:pPr>
            <w:r>
              <w:rPr>
                <w:rFonts w:eastAsia="Arial Unicode MS" w:cstheme="minorBidi"/>
              </w:rPr>
              <w:t>46</w:t>
            </w:r>
          </w:p>
        </w:tc>
        <w:tc>
          <w:tcPr>
            <w:tcW w:w="438" w:type="pct"/>
            <w:tcBorders>
              <w:left w:val="nil"/>
              <w:right w:val="nil"/>
            </w:tcBorders>
            <w:noWrap/>
            <w:vAlign w:val="bottom"/>
          </w:tcPr>
          <w:p w14:paraId="7063277D" w14:textId="02BDA6E6" w:rsidR="009C41DF" w:rsidRPr="00B21467" w:rsidRDefault="009C41DF" w:rsidP="00A51A69">
            <w:pPr>
              <w:spacing w:line="240" w:lineRule="auto"/>
              <w:ind w:left="-108" w:right="-72"/>
              <w:jc w:val="right"/>
              <w:rPr>
                <w:rFonts w:eastAsia="Arial Unicode MS" w:cs="Arial"/>
              </w:rPr>
            </w:pPr>
            <w:r w:rsidRPr="00B21467">
              <w:rPr>
                <w:rFonts w:eastAsia="Arial Unicode MS" w:cs="Arial"/>
              </w:rPr>
              <w:t>6</w:t>
            </w:r>
          </w:p>
        </w:tc>
        <w:tc>
          <w:tcPr>
            <w:tcW w:w="437" w:type="pct"/>
            <w:tcBorders>
              <w:left w:val="nil"/>
              <w:right w:val="nil"/>
            </w:tcBorders>
            <w:shd w:val="clear" w:color="auto" w:fill="FAFAFA"/>
            <w:noWrap/>
            <w:vAlign w:val="bottom"/>
          </w:tcPr>
          <w:p w14:paraId="26EED648" w14:textId="77777777" w:rsidR="009C41DF" w:rsidRPr="00746C8B" w:rsidRDefault="007B6776"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72"/>
              <w:jc w:val="right"/>
              <w:rPr>
                <w:rFonts w:cs="Arial"/>
              </w:rPr>
            </w:pPr>
            <w:r>
              <w:rPr>
                <w:rFonts w:cs="Arial"/>
              </w:rPr>
              <w:t>419</w:t>
            </w:r>
          </w:p>
        </w:tc>
        <w:tc>
          <w:tcPr>
            <w:tcW w:w="438" w:type="pct"/>
            <w:tcBorders>
              <w:left w:val="nil"/>
              <w:right w:val="nil"/>
            </w:tcBorders>
            <w:noWrap/>
          </w:tcPr>
          <w:p w14:paraId="339F42FA"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2"/>
              <w:jc w:val="right"/>
              <w:rPr>
                <w:rFonts w:cs="Arial"/>
              </w:rPr>
            </w:pPr>
            <w:r w:rsidRPr="00644888">
              <w:t>240</w:t>
            </w:r>
          </w:p>
        </w:tc>
      </w:tr>
      <w:tr w:rsidR="009C41DF" w:rsidRPr="00B21467" w14:paraId="7B03DEA7" w14:textId="77777777" w:rsidTr="00C65BD1">
        <w:tc>
          <w:tcPr>
            <w:tcW w:w="1561" w:type="pct"/>
            <w:tcBorders>
              <w:top w:val="nil"/>
              <w:left w:val="nil"/>
              <w:bottom w:val="nil"/>
              <w:right w:val="nil"/>
            </w:tcBorders>
          </w:tcPr>
          <w:p w14:paraId="4BB3825B" w14:textId="77777777" w:rsidR="009C41DF" w:rsidRPr="00B21467" w:rsidRDefault="009C41DF" w:rsidP="009C41DF">
            <w:pPr>
              <w:pStyle w:val="acctfourfigures"/>
              <w:tabs>
                <w:tab w:val="clear" w:pos="765"/>
              </w:tabs>
              <w:spacing w:line="240" w:lineRule="auto"/>
              <w:ind w:left="-109"/>
              <w:rPr>
                <w:rFonts w:ascii="Arial" w:hAnsi="Arial" w:cs="Arial"/>
                <w:sz w:val="18"/>
                <w:szCs w:val="18"/>
                <w:lang w:bidi="th-TH"/>
              </w:rPr>
            </w:pPr>
            <w:r w:rsidRPr="00B21467">
              <w:rPr>
                <w:rFonts w:ascii="Arial" w:hAnsi="Arial" w:cs="Arial"/>
                <w:sz w:val="18"/>
                <w:szCs w:val="18"/>
              </w:rPr>
              <w:t>Other comprehensive income (e</w:t>
            </w:r>
            <w:r>
              <w:rPr>
                <w:rFonts w:ascii="Arial" w:hAnsi="Arial" w:cs="Arial"/>
                <w:sz w:val="18"/>
                <w:szCs w:val="18"/>
              </w:rPr>
              <w:t>xpense</w:t>
            </w:r>
            <w:r w:rsidRPr="00B21467">
              <w:rPr>
                <w:rFonts w:ascii="Arial" w:hAnsi="Arial" w:cs="Arial"/>
                <w:sz w:val="18"/>
                <w:szCs w:val="18"/>
              </w:rPr>
              <w:t>) allocated to</w:t>
            </w:r>
          </w:p>
        </w:tc>
        <w:tc>
          <w:tcPr>
            <w:tcW w:w="376" w:type="pct"/>
            <w:tcBorders>
              <w:top w:val="single" w:sz="4" w:space="0" w:color="auto"/>
              <w:left w:val="nil"/>
              <w:right w:val="nil"/>
            </w:tcBorders>
            <w:shd w:val="clear" w:color="auto" w:fill="FAFAFA"/>
            <w:vAlign w:val="bottom"/>
          </w:tcPr>
          <w:p w14:paraId="409CA9B6"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7" w:type="pct"/>
            <w:tcBorders>
              <w:top w:val="single" w:sz="4" w:space="0" w:color="auto"/>
              <w:left w:val="nil"/>
              <w:right w:val="nil"/>
            </w:tcBorders>
            <w:shd w:val="clear" w:color="auto" w:fill="auto"/>
            <w:vAlign w:val="bottom"/>
          </w:tcPr>
          <w:p w14:paraId="55277DFD" w14:textId="77777777" w:rsidR="009C41DF" w:rsidRPr="007F558D" w:rsidRDefault="009C41DF" w:rsidP="00A51A69">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671928B3" w14:textId="77777777" w:rsidR="009C41DF" w:rsidRPr="007F558D" w:rsidRDefault="009C41DF" w:rsidP="00A51A69">
            <w:pPr>
              <w:spacing w:line="240" w:lineRule="auto"/>
              <w:ind w:left="-108" w:right="-72"/>
              <w:jc w:val="right"/>
              <w:rPr>
                <w:rFonts w:eastAsia="Arial Unicode MS" w:cs="Arial"/>
              </w:rPr>
            </w:pPr>
          </w:p>
        </w:tc>
        <w:tc>
          <w:tcPr>
            <w:tcW w:w="438" w:type="pct"/>
            <w:tcBorders>
              <w:top w:val="single" w:sz="4" w:space="0" w:color="auto"/>
              <w:left w:val="nil"/>
              <w:right w:val="nil"/>
            </w:tcBorders>
            <w:shd w:val="clear" w:color="auto" w:fill="FAFAFA"/>
            <w:noWrap/>
            <w:vAlign w:val="bottom"/>
          </w:tcPr>
          <w:p w14:paraId="4B3B5A68" w14:textId="77777777" w:rsidR="009C41DF" w:rsidRPr="007F558D" w:rsidRDefault="009C41DF" w:rsidP="00A51A69">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3F081987" w14:textId="77777777" w:rsidR="009C41DF" w:rsidRPr="00B21467" w:rsidRDefault="009C41DF" w:rsidP="00A51A69">
            <w:pPr>
              <w:spacing w:line="240" w:lineRule="auto"/>
              <w:ind w:left="-108" w:right="-72"/>
              <w:jc w:val="right"/>
              <w:rPr>
                <w:rFonts w:eastAsia="Arial Unicode MS" w:cs="Arial"/>
              </w:rPr>
            </w:pPr>
          </w:p>
        </w:tc>
        <w:tc>
          <w:tcPr>
            <w:tcW w:w="438" w:type="pct"/>
            <w:tcBorders>
              <w:left w:val="nil"/>
              <w:right w:val="nil"/>
            </w:tcBorders>
            <w:noWrap/>
            <w:vAlign w:val="bottom"/>
          </w:tcPr>
          <w:p w14:paraId="34C83067" w14:textId="77777777" w:rsidR="009C41DF" w:rsidRPr="00B21467" w:rsidRDefault="009C41DF" w:rsidP="00A51A69">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7EF5A985" w14:textId="77777777" w:rsidR="009C41DF" w:rsidRPr="00746C8B"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72"/>
              <w:jc w:val="right"/>
              <w:rPr>
                <w:rFonts w:cs="Arial"/>
              </w:rPr>
            </w:pPr>
          </w:p>
        </w:tc>
        <w:tc>
          <w:tcPr>
            <w:tcW w:w="438" w:type="pct"/>
            <w:tcBorders>
              <w:left w:val="nil"/>
              <w:right w:val="nil"/>
            </w:tcBorders>
            <w:noWrap/>
          </w:tcPr>
          <w:p w14:paraId="317545CF"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2"/>
              <w:jc w:val="right"/>
              <w:rPr>
                <w:rFonts w:eastAsia="Arial Unicode MS" w:cs="Arial"/>
              </w:rPr>
            </w:pPr>
          </w:p>
        </w:tc>
      </w:tr>
      <w:tr w:rsidR="009C41DF" w:rsidRPr="00B21467" w14:paraId="643B5F1B" w14:textId="77777777" w:rsidTr="00C65BD1">
        <w:tc>
          <w:tcPr>
            <w:tcW w:w="1561" w:type="pct"/>
            <w:tcBorders>
              <w:top w:val="nil"/>
              <w:left w:val="nil"/>
              <w:bottom w:val="nil"/>
              <w:right w:val="nil"/>
            </w:tcBorders>
          </w:tcPr>
          <w:p w14:paraId="5E819F4F"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cs/>
              </w:rPr>
            </w:pPr>
            <w:r w:rsidRPr="00B21467">
              <w:rPr>
                <w:rFonts w:cs="Arial"/>
              </w:rPr>
              <w:t xml:space="preserve">   non-controlling interests</w:t>
            </w:r>
          </w:p>
        </w:tc>
        <w:tc>
          <w:tcPr>
            <w:tcW w:w="376" w:type="pct"/>
            <w:tcBorders>
              <w:left w:val="nil"/>
              <w:bottom w:val="single" w:sz="4" w:space="0" w:color="auto"/>
              <w:right w:val="nil"/>
            </w:tcBorders>
            <w:shd w:val="clear" w:color="auto" w:fill="FAFAFA"/>
            <w:vAlign w:val="bottom"/>
          </w:tcPr>
          <w:p w14:paraId="2DC9703E" w14:textId="77777777" w:rsidR="009C41DF"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r w:rsidRPr="007F558D">
              <w:rPr>
                <w:rFonts w:eastAsia="Arial Unicode MS" w:cs="Arial"/>
              </w:rPr>
              <w:t>393</w:t>
            </w:r>
          </w:p>
        </w:tc>
        <w:tc>
          <w:tcPr>
            <w:tcW w:w="437" w:type="pct"/>
            <w:tcBorders>
              <w:left w:val="nil"/>
              <w:bottom w:val="single" w:sz="4" w:space="0" w:color="auto"/>
              <w:right w:val="nil"/>
            </w:tcBorders>
            <w:shd w:val="clear" w:color="auto" w:fill="auto"/>
            <w:vAlign w:val="bottom"/>
          </w:tcPr>
          <w:p w14:paraId="23E3CC7F" w14:textId="77777777" w:rsidR="009C41DF" w:rsidRPr="007F558D" w:rsidRDefault="009C41DF" w:rsidP="00A51A69">
            <w:pPr>
              <w:spacing w:line="240" w:lineRule="auto"/>
              <w:ind w:left="-108" w:right="-72"/>
              <w:jc w:val="right"/>
              <w:rPr>
                <w:rFonts w:eastAsia="Arial Unicode MS" w:cs="Arial"/>
              </w:rPr>
            </w:pPr>
            <w:r w:rsidRPr="007F558D">
              <w:rPr>
                <w:rFonts w:cs="Arial"/>
              </w:rPr>
              <w:t>260</w:t>
            </w:r>
          </w:p>
        </w:tc>
        <w:tc>
          <w:tcPr>
            <w:tcW w:w="437" w:type="pct"/>
            <w:tcBorders>
              <w:left w:val="nil"/>
              <w:bottom w:val="single" w:sz="4" w:space="0" w:color="auto"/>
              <w:right w:val="nil"/>
            </w:tcBorders>
            <w:shd w:val="clear" w:color="auto" w:fill="FAFAFA"/>
            <w:noWrap/>
            <w:vAlign w:val="bottom"/>
          </w:tcPr>
          <w:p w14:paraId="7528F309" w14:textId="77777777" w:rsidR="009C41DF" w:rsidRPr="007F558D" w:rsidRDefault="007F558D" w:rsidP="00A51A69">
            <w:pPr>
              <w:spacing w:line="240" w:lineRule="auto"/>
              <w:ind w:left="-108" w:right="-72"/>
              <w:jc w:val="right"/>
              <w:rPr>
                <w:rFonts w:eastAsia="Arial Unicode MS" w:cs="Arial"/>
              </w:rPr>
            </w:pPr>
            <w:r w:rsidRPr="007F558D">
              <w:rPr>
                <w:rFonts w:eastAsia="Arial Unicode MS" w:cs="Arial"/>
              </w:rPr>
              <w:t>(25)</w:t>
            </w:r>
          </w:p>
        </w:tc>
        <w:tc>
          <w:tcPr>
            <w:tcW w:w="438" w:type="pct"/>
            <w:tcBorders>
              <w:left w:val="nil"/>
              <w:bottom w:val="single" w:sz="4" w:space="0" w:color="auto"/>
              <w:right w:val="nil"/>
            </w:tcBorders>
            <w:shd w:val="clear" w:color="auto" w:fill="FAFAFA"/>
            <w:noWrap/>
            <w:vAlign w:val="bottom"/>
          </w:tcPr>
          <w:p w14:paraId="3F008460" w14:textId="77777777" w:rsidR="009C41DF" w:rsidRPr="007F558D" w:rsidRDefault="009C41DF" w:rsidP="00A51A69">
            <w:pPr>
              <w:spacing w:line="240" w:lineRule="auto"/>
              <w:ind w:left="-108" w:right="-72"/>
              <w:jc w:val="right"/>
              <w:rPr>
                <w:rFonts w:eastAsia="Arial Unicode MS" w:cs="Arial"/>
              </w:rPr>
            </w:pPr>
            <w:r w:rsidRPr="007F558D">
              <w:rPr>
                <w:rFonts w:eastAsia="Arial Unicode MS" w:cs="Arial"/>
              </w:rPr>
              <w:t>(33)</w:t>
            </w:r>
          </w:p>
        </w:tc>
        <w:tc>
          <w:tcPr>
            <w:tcW w:w="437" w:type="pct"/>
            <w:tcBorders>
              <w:left w:val="nil"/>
              <w:right w:val="nil"/>
            </w:tcBorders>
            <w:shd w:val="clear" w:color="auto" w:fill="FAFAFA"/>
            <w:noWrap/>
            <w:vAlign w:val="bottom"/>
          </w:tcPr>
          <w:p w14:paraId="11E32421" w14:textId="77777777" w:rsidR="009C41DF" w:rsidRPr="00B21467" w:rsidRDefault="007B6776" w:rsidP="00A51A69">
            <w:pPr>
              <w:spacing w:line="240" w:lineRule="auto"/>
              <w:ind w:left="-108" w:right="-72"/>
              <w:jc w:val="right"/>
              <w:rPr>
                <w:rFonts w:eastAsia="Arial Unicode MS" w:cs="Arial"/>
              </w:rPr>
            </w:pPr>
            <w:r>
              <w:rPr>
                <w:rFonts w:eastAsia="Arial Unicode MS" w:cs="Arial"/>
              </w:rPr>
              <w:t>44</w:t>
            </w:r>
          </w:p>
        </w:tc>
        <w:tc>
          <w:tcPr>
            <w:tcW w:w="438" w:type="pct"/>
            <w:tcBorders>
              <w:left w:val="nil"/>
              <w:right w:val="nil"/>
            </w:tcBorders>
            <w:noWrap/>
            <w:vAlign w:val="bottom"/>
          </w:tcPr>
          <w:p w14:paraId="51EDC3E1" w14:textId="02A2DB95" w:rsidR="009C41DF" w:rsidRPr="00B21467" w:rsidRDefault="009C41DF" w:rsidP="00A51A69">
            <w:pPr>
              <w:spacing w:line="240" w:lineRule="auto"/>
              <w:ind w:left="-108" w:right="-72"/>
              <w:jc w:val="right"/>
              <w:rPr>
                <w:rFonts w:eastAsia="Arial Unicode MS" w:cs="Arial"/>
              </w:rPr>
            </w:pPr>
            <w:r w:rsidRPr="00B21467">
              <w:rPr>
                <w:rFonts w:eastAsia="Arial Unicode MS" w:cs="Arial"/>
              </w:rPr>
              <w:t>6</w:t>
            </w:r>
          </w:p>
        </w:tc>
        <w:tc>
          <w:tcPr>
            <w:tcW w:w="437" w:type="pct"/>
            <w:tcBorders>
              <w:left w:val="nil"/>
              <w:right w:val="nil"/>
            </w:tcBorders>
            <w:shd w:val="clear" w:color="auto" w:fill="FAFAFA"/>
            <w:noWrap/>
            <w:vAlign w:val="bottom"/>
          </w:tcPr>
          <w:p w14:paraId="298069ED" w14:textId="5A890019" w:rsidR="009C41DF" w:rsidRPr="00746C8B" w:rsidRDefault="007B6776"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left="-108" w:right="-72"/>
              <w:jc w:val="right"/>
              <w:rPr>
                <w:rFonts w:cs="Arial"/>
              </w:rPr>
            </w:pPr>
            <w:r>
              <w:rPr>
                <w:rFonts w:cs="Arial"/>
              </w:rPr>
              <w:t>41</w:t>
            </w:r>
            <w:r w:rsidR="009D55A5">
              <w:rPr>
                <w:rFonts w:cs="Arial"/>
              </w:rPr>
              <w:t>2</w:t>
            </w:r>
          </w:p>
        </w:tc>
        <w:tc>
          <w:tcPr>
            <w:tcW w:w="438" w:type="pct"/>
            <w:tcBorders>
              <w:left w:val="nil"/>
              <w:right w:val="nil"/>
            </w:tcBorders>
            <w:noWrap/>
          </w:tcPr>
          <w:p w14:paraId="3E6C851C"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auto"/>
              <w:ind w:left="-108" w:right="-72"/>
              <w:jc w:val="right"/>
              <w:rPr>
                <w:rFonts w:cs="Arial"/>
              </w:rPr>
            </w:pPr>
            <w:r>
              <w:rPr>
                <w:rFonts w:cs="Arial"/>
              </w:rPr>
              <w:t>233</w:t>
            </w:r>
          </w:p>
        </w:tc>
      </w:tr>
      <w:tr w:rsidR="009C41DF" w:rsidRPr="00B21467" w14:paraId="07EDB4FB" w14:textId="77777777" w:rsidTr="00C65BD1">
        <w:tc>
          <w:tcPr>
            <w:tcW w:w="1561" w:type="pct"/>
            <w:tcBorders>
              <w:top w:val="nil"/>
              <w:left w:val="nil"/>
              <w:bottom w:val="nil"/>
              <w:right w:val="nil"/>
            </w:tcBorders>
          </w:tcPr>
          <w:p w14:paraId="54BC8A24"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cs/>
              </w:rPr>
            </w:pPr>
          </w:p>
        </w:tc>
        <w:tc>
          <w:tcPr>
            <w:tcW w:w="376" w:type="pct"/>
            <w:tcBorders>
              <w:top w:val="single" w:sz="4" w:space="0" w:color="auto"/>
              <w:left w:val="nil"/>
              <w:right w:val="nil"/>
            </w:tcBorders>
            <w:shd w:val="clear" w:color="auto" w:fill="FAFAFA"/>
            <w:vAlign w:val="bottom"/>
          </w:tcPr>
          <w:p w14:paraId="600C602B"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uto"/>
              <w:ind w:left="-108" w:right="-72"/>
              <w:jc w:val="right"/>
              <w:rPr>
                <w:rFonts w:cs="Arial"/>
              </w:rPr>
            </w:pPr>
          </w:p>
        </w:tc>
        <w:tc>
          <w:tcPr>
            <w:tcW w:w="437" w:type="pct"/>
            <w:tcBorders>
              <w:top w:val="single" w:sz="4" w:space="0" w:color="auto"/>
              <w:left w:val="nil"/>
              <w:right w:val="nil"/>
            </w:tcBorders>
            <w:shd w:val="clear" w:color="auto" w:fill="auto"/>
            <w:vAlign w:val="bottom"/>
          </w:tcPr>
          <w:p w14:paraId="55D22A56"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72"/>
              <w:jc w:val="right"/>
              <w:rPr>
                <w:rFonts w:cs="Arial"/>
              </w:rPr>
            </w:pPr>
          </w:p>
        </w:tc>
        <w:tc>
          <w:tcPr>
            <w:tcW w:w="437" w:type="pct"/>
            <w:tcBorders>
              <w:top w:val="single" w:sz="4" w:space="0" w:color="auto"/>
              <w:left w:val="nil"/>
              <w:right w:val="nil"/>
            </w:tcBorders>
            <w:shd w:val="clear" w:color="auto" w:fill="FAFAFA"/>
            <w:noWrap/>
            <w:vAlign w:val="bottom"/>
          </w:tcPr>
          <w:p w14:paraId="7AAF017A"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top w:val="single" w:sz="4" w:space="0" w:color="auto"/>
              <w:left w:val="nil"/>
              <w:right w:val="nil"/>
            </w:tcBorders>
            <w:shd w:val="clear" w:color="auto" w:fill="FAFAFA"/>
            <w:noWrap/>
            <w:vAlign w:val="bottom"/>
          </w:tcPr>
          <w:p w14:paraId="26D8962A"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7" w:type="pct"/>
            <w:tcBorders>
              <w:left w:val="nil"/>
              <w:right w:val="nil"/>
            </w:tcBorders>
            <w:shd w:val="clear" w:color="auto" w:fill="FAFAFA"/>
            <w:noWrap/>
            <w:vAlign w:val="bottom"/>
          </w:tcPr>
          <w:p w14:paraId="5E059203"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noWrap/>
            <w:vAlign w:val="bottom"/>
          </w:tcPr>
          <w:p w14:paraId="16BF653E"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479BC16E" w14:textId="77777777" w:rsidR="009C41DF" w:rsidRPr="008E5626"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rPr>
            </w:pPr>
          </w:p>
        </w:tc>
        <w:tc>
          <w:tcPr>
            <w:tcW w:w="438" w:type="pct"/>
            <w:tcBorders>
              <w:left w:val="nil"/>
              <w:right w:val="nil"/>
            </w:tcBorders>
            <w:noWrap/>
            <w:vAlign w:val="bottom"/>
          </w:tcPr>
          <w:p w14:paraId="3D5884DC"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rPr>
            </w:pPr>
          </w:p>
        </w:tc>
      </w:tr>
      <w:tr w:rsidR="009C41DF" w:rsidRPr="00B21467" w14:paraId="49DC56F9" w14:textId="77777777" w:rsidTr="00C65BD1">
        <w:tc>
          <w:tcPr>
            <w:tcW w:w="1561" w:type="pct"/>
            <w:tcBorders>
              <w:top w:val="nil"/>
              <w:left w:val="nil"/>
              <w:bottom w:val="nil"/>
              <w:right w:val="nil"/>
            </w:tcBorders>
          </w:tcPr>
          <w:p w14:paraId="4544B87B" w14:textId="77777777" w:rsidR="009C41DF" w:rsidRPr="00B21467" w:rsidRDefault="009C41DF" w:rsidP="009C41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9" w:right="-236"/>
              <w:rPr>
                <w:rFonts w:cs="Arial"/>
                <w:u w:val="single"/>
                <w:cs/>
              </w:rPr>
            </w:pPr>
            <w:r w:rsidRPr="00B21467">
              <w:rPr>
                <w:rFonts w:cs="Arial"/>
                <w:u w:val="single"/>
              </w:rPr>
              <w:t>Summarised statement of cash flows</w:t>
            </w:r>
          </w:p>
        </w:tc>
        <w:tc>
          <w:tcPr>
            <w:tcW w:w="376" w:type="pct"/>
            <w:tcBorders>
              <w:left w:val="nil"/>
              <w:right w:val="nil"/>
            </w:tcBorders>
            <w:shd w:val="clear" w:color="auto" w:fill="FAFAFA"/>
            <w:vAlign w:val="bottom"/>
          </w:tcPr>
          <w:p w14:paraId="78662278"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 w:val="decimal" w:pos="792"/>
              </w:tabs>
              <w:spacing w:line="240" w:lineRule="auto"/>
              <w:ind w:left="-108" w:right="-72"/>
              <w:jc w:val="right"/>
              <w:rPr>
                <w:rFonts w:cs="Arial"/>
              </w:rPr>
            </w:pPr>
          </w:p>
        </w:tc>
        <w:tc>
          <w:tcPr>
            <w:tcW w:w="437" w:type="pct"/>
            <w:tcBorders>
              <w:left w:val="nil"/>
              <w:right w:val="nil"/>
            </w:tcBorders>
            <w:shd w:val="clear" w:color="auto" w:fill="auto"/>
            <w:vAlign w:val="bottom"/>
          </w:tcPr>
          <w:p w14:paraId="014542FE"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auto"/>
              <w:ind w:left="-108" w:right="-72"/>
              <w:jc w:val="right"/>
              <w:rPr>
                <w:rFonts w:cs="Arial"/>
              </w:rPr>
            </w:pPr>
          </w:p>
        </w:tc>
        <w:tc>
          <w:tcPr>
            <w:tcW w:w="437" w:type="pct"/>
            <w:tcBorders>
              <w:left w:val="nil"/>
              <w:right w:val="nil"/>
            </w:tcBorders>
            <w:shd w:val="clear" w:color="auto" w:fill="FAFAFA"/>
            <w:noWrap/>
            <w:vAlign w:val="bottom"/>
          </w:tcPr>
          <w:p w14:paraId="5927C53E"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shd w:val="clear" w:color="auto" w:fill="FAFAFA"/>
            <w:noWrap/>
            <w:vAlign w:val="bottom"/>
          </w:tcPr>
          <w:p w14:paraId="65C6B37D"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7" w:type="pct"/>
            <w:tcBorders>
              <w:left w:val="nil"/>
              <w:right w:val="nil"/>
            </w:tcBorders>
            <w:shd w:val="clear" w:color="auto" w:fill="FAFAFA"/>
            <w:noWrap/>
            <w:vAlign w:val="bottom"/>
          </w:tcPr>
          <w:p w14:paraId="12E0B128"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noWrap/>
            <w:vAlign w:val="bottom"/>
          </w:tcPr>
          <w:p w14:paraId="50F910D7"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7E07E29E" w14:textId="77777777" w:rsidR="009C41DF" w:rsidRPr="008E5626"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rPr>
            </w:pPr>
          </w:p>
        </w:tc>
        <w:tc>
          <w:tcPr>
            <w:tcW w:w="438" w:type="pct"/>
            <w:tcBorders>
              <w:left w:val="nil"/>
              <w:right w:val="nil"/>
            </w:tcBorders>
            <w:noWrap/>
            <w:vAlign w:val="bottom"/>
          </w:tcPr>
          <w:p w14:paraId="0F8DB16D"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rPr>
            </w:pPr>
          </w:p>
        </w:tc>
      </w:tr>
      <w:tr w:rsidR="007F558D" w:rsidRPr="00B21467" w14:paraId="61A887F0" w14:textId="77777777" w:rsidTr="00C65BD1">
        <w:tc>
          <w:tcPr>
            <w:tcW w:w="1561" w:type="pct"/>
            <w:tcBorders>
              <w:top w:val="nil"/>
              <w:left w:val="nil"/>
              <w:bottom w:val="nil"/>
              <w:right w:val="nil"/>
            </w:tcBorders>
          </w:tcPr>
          <w:p w14:paraId="25016706" w14:textId="77777777" w:rsidR="007F558D" w:rsidRPr="00B21467" w:rsidRDefault="007F558D" w:rsidP="007F558D">
            <w:pPr>
              <w:pStyle w:val="acctfourfigures"/>
              <w:tabs>
                <w:tab w:val="clear" w:pos="765"/>
                <w:tab w:val="decimal" w:pos="0"/>
              </w:tabs>
              <w:spacing w:line="240" w:lineRule="auto"/>
              <w:ind w:left="-109"/>
              <w:rPr>
                <w:rFonts w:ascii="Arial" w:hAnsi="Arial" w:cs="Arial"/>
                <w:sz w:val="18"/>
                <w:szCs w:val="18"/>
              </w:rPr>
            </w:pPr>
            <w:r>
              <w:rPr>
                <w:rFonts w:ascii="Arial" w:hAnsi="Arial" w:cs="Arial"/>
                <w:sz w:val="18"/>
                <w:szCs w:val="18"/>
              </w:rPr>
              <w:t>C</w:t>
            </w:r>
            <w:r w:rsidRPr="00B21467">
              <w:rPr>
                <w:rFonts w:ascii="Arial" w:hAnsi="Arial" w:cs="Arial"/>
                <w:sz w:val="18"/>
                <w:szCs w:val="18"/>
              </w:rPr>
              <w:t xml:space="preserve">ash </w:t>
            </w:r>
            <w:r>
              <w:rPr>
                <w:rFonts w:ascii="Arial" w:hAnsi="Arial" w:cs="Arial"/>
                <w:sz w:val="18"/>
                <w:szCs w:val="18"/>
              </w:rPr>
              <w:t>flows</w:t>
            </w:r>
            <w:r w:rsidRPr="00B21467">
              <w:rPr>
                <w:rFonts w:ascii="Arial" w:hAnsi="Arial" w:cs="Arial"/>
                <w:sz w:val="18"/>
                <w:szCs w:val="18"/>
              </w:rPr>
              <w:t xml:space="preserve"> from operating activities</w:t>
            </w:r>
          </w:p>
        </w:tc>
        <w:tc>
          <w:tcPr>
            <w:tcW w:w="376" w:type="pct"/>
            <w:tcBorders>
              <w:left w:val="nil"/>
              <w:right w:val="nil"/>
            </w:tcBorders>
            <w:shd w:val="clear" w:color="auto" w:fill="FAFAFA"/>
            <w:vAlign w:val="bottom"/>
          </w:tcPr>
          <w:p w14:paraId="41DA1F7B"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704</w:t>
            </w:r>
          </w:p>
        </w:tc>
        <w:tc>
          <w:tcPr>
            <w:tcW w:w="437" w:type="pct"/>
            <w:tcBorders>
              <w:left w:val="nil"/>
              <w:right w:val="nil"/>
            </w:tcBorders>
            <w:shd w:val="clear" w:color="auto" w:fill="auto"/>
            <w:vAlign w:val="bottom"/>
          </w:tcPr>
          <w:p w14:paraId="67F68467" w14:textId="77777777" w:rsidR="007F558D" w:rsidRPr="007F558D" w:rsidRDefault="007F558D" w:rsidP="00A51A69">
            <w:pPr>
              <w:spacing w:line="240" w:lineRule="auto"/>
              <w:ind w:left="-108" w:right="-72"/>
              <w:jc w:val="right"/>
              <w:rPr>
                <w:rFonts w:cs="Arial"/>
              </w:rPr>
            </w:pPr>
            <w:r w:rsidRPr="007F558D">
              <w:rPr>
                <w:rFonts w:cs="Arial"/>
              </w:rPr>
              <w:t>313</w:t>
            </w:r>
          </w:p>
        </w:tc>
        <w:tc>
          <w:tcPr>
            <w:tcW w:w="437" w:type="pct"/>
            <w:tcBorders>
              <w:left w:val="nil"/>
              <w:right w:val="nil"/>
            </w:tcBorders>
            <w:shd w:val="clear" w:color="auto" w:fill="FAFAFA"/>
            <w:noWrap/>
            <w:vAlign w:val="bottom"/>
          </w:tcPr>
          <w:p w14:paraId="774251A2"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761</w:t>
            </w:r>
          </w:p>
        </w:tc>
        <w:tc>
          <w:tcPr>
            <w:tcW w:w="438" w:type="pct"/>
            <w:tcBorders>
              <w:left w:val="nil"/>
              <w:right w:val="nil"/>
            </w:tcBorders>
            <w:shd w:val="clear" w:color="auto" w:fill="FAFAFA"/>
            <w:noWrap/>
            <w:vAlign w:val="bottom"/>
          </w:tcPr>
          <w:p w14:paraId="4642BB79" w14:textId="77777777" w:rsidR="007F558D" w:rsidRPr="007F558D" w:rsidRDefault="007F558D" w:rsidP="00A51A69">
            <w:pPr>
              <w:spacing w:line="240" w:lineRule="auto"/>
              <w:ind w:left="-108" w:right="-72"/>
              <w:jc w:val="right"/>
              <w:rPr>
                <w:rFonts w:cs="Arial"/>
              </w:rPr>
            </w:pPr>
            <w:r w:rsidRPr="007F558D">
              <w:rPr>
                <w:rFonts w:cs="Arial"/>
              </w:rPr>
              <w:t>364</w:t>
            </w:r>
          </w:p>
        </w:tc>
        <w:tc>
          <w:tcPr>
            <w:tcW w:w="437" w:type="pct"/>
            <w:tcBorders>
              <w:left w:val="nil"/>
              <w:right w:val="nil"/>
            </w:tcBorders>
            <w:shd w:val="clear" w:color="auto" w:fill="FAFAFA"/>
            <w:noWrap/>
            <w:vAlign w:val="bottom"/>
          </w:tcPr>
          <w:p w14:paraId="091EE21C"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noWrap/>
            <w:vAlign w:val="bottom"/>
          </w:tcPr>
          <w:p w14:paraId="00D4F4CA"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04BF87BC"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rPr>
            </w:pPr>
          </w:p>
        </w:tc>
        <w:tc>
          <w:tcPr>
            <w:tcW w:w="438" w:type="pct"/>
            <w:tcBorders>
              <w:left w:val="nil"/>
              <w:right w:val="nil"/>
            </w:tcBorders>
            <w:noWrap/>
            <w:vAlign w:val="bottom"/>
          </w:tcPr>
          <w:p w14:paraId="42C6DA11"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rPr>
            </w:pPr>
          </w:p>
        </w:tc>
      </w:tr>
      <w:tr w:rsidR="007F558D" w:rsidRPr="00B21467" w14:paraId="09B3B6DF" w14:textId="77777777" w:rsidTr="007F558D">
        <w:tc>
          <w:tcPr>
            <w:tcW w:w="1561" w:type="pct"/>
            <w:tcBorders>
              <w:top w:val="nil"/>
              <w:left w:val="nil"/>
              <w:bottom w:val="nil"/>
              <w:right w:val="nil"/>
            </w:tcBorders>
          </w:tcPr>
          <w:p w14:paraId="1973E0E6" w14:textId="77777777" w:rsidR="007F558D" w:rsidRPr="00B21467" w:rsidRDefault="007F558D" w:rsidP="007F558D">
            <w:pPr>
              <w:pStyle w:val="acctfourfigures"/>
              <w:tabs>
                <w:tab w:val="clear" w:pos="765"/>
                <w:tab w:val="decimal" w:pos="11"/>
              </w:tabs>
              <w:spacing w:line="240" w:lineRule="auto"/>
              <w:ind w:left="-109"/>
              <w:rPr>
                <w:rFonts w:ascii="Arial" w:hAnsi="Arial" w:cs="Arial"/>
                <w:sz w:val="18"/>
                <w:szCs w:val="18"/>
              </w:rPr>
            </w:pPr>
            <w:r>
              <w:rPr>
                <w:rFonts w:ascii="Arial" w:hAnsi="Arial" w:cs="Arial"/>
                <w:sz w:val="18"/>
                <w:szCs w:val="18"/>
              </w:rPr>
              <w:t>C</w:t>
            </w:r>
            <w:r w:rsidRPr="00B21467">
              <w:rPr>
                <w:rFonts w:ascii="Arial" w:hAnsi="Arial" w:cs="Arial"/>
                <w:sz w:val="18"/>
                <w:szCs w:val="18"/>
              </w:rPr>
              <w:t xml:space="preserve">ash </w:t>
            </w:r>
            <w:r>
              <w:rPr>
                <w:rFonts w:ascii="Arial" w:hAnsi="Arial" w:cs="Arial"/>
                <w:sz w:val="18"/>
                <w:szCs w:val="18"/>
              </w:rPr>
              <w:t>flows from</w:t>
            </w:r>
            <w:r w:rsidRPr="00B21467">
              <w:rPr>
                <w:rFonts w:ascii="Arial" w:hAnsi="Arial" w:cs="Arial"/>
                <w:sz w:val="18"/>
                <w:szCs w:val="18"/>
              </w:rPr>
              <w:t xml:space="preserve"> investing activities</w:t>
            </w:r>
          </w:p>
        </w:tc>
        <w:tc>
          <w:tcPr>
            <w:tcW w:w="376" w:type="pct"/>
            <w:tcBorders>
              <w:left w:val="nil"/>
              <w:right w:val="nil"/>
            </w:tcBorders>
            <w:shd w:val="clear" w:color="auto" w:fill="FAFAFA"/>
          </w:tcPr>
          <w:p w14:paraId="0D87A1D0"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764</w:t>
            </w:r>
          </w:p>
        </w:tc>
        <w:tc>
          <w:tcPr>
            <w:tcW w:w="437" w:type="pct"/>
            <w:tcBorders>
              <w:left w:val="nil"/>
              <w:right w:val="nil"/>
            </w:tcBorders>
            <w:shd w:val="clear" w:color="auto" w:fill="auto"/>
            <w:vAlign w:val="bottom"/>
          </w:tcPr>
          <w:p w14:paraId="27575C44" w14:textId="77777777" w:rsidR="007F558D" w:rsidRPr="007F558D" w:rsidRDefault="007F558D" w:rsidP="00A51A69">
            <w:pPr>
              <w:spacing w:line="240" w:lineRule="auto"/>
              <w:ind w:left="-108" w:right="-72"/>
              <w:jc w:val="right"/>
              <w:rPr>
                <w:rFonts w:cs="Arial"/>
              </w:rPr>
            </w:pPr>
            <w:r w:rsidRPr="007F558D">
              <w:rPr>
                <w:rFonts w:cs="Arial"/>
              </w:rPr>
              <w:t>(14,973)</w:t>
            </w:r>
          </w:p>
        </w:tc>
        <w:tc>
          <w:tcPr>
            <w:tcW w:w="437" w:type="pct"/>
            <w:tcBorders>
              <w:left w:val="nil"/>
              <w:right w:val="nil"/>
            </w:tcBorders>
            <w:shd w:val="clear" w:color="auto" w:fill="FAFAFA"/>
            <w:noWrap/>
          </w:tcPr>
          <w:p w14:paraId="5D7B5CEA"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(253)</w:t>
            </w:r>
          </w:p>
        </w:tc>
        <w:tc>
          <w:tcPr>
            <w:tcW w:w="438" w:type="pct"/>
            <w:tcBorders>
              <w:left w:val="nil"/>
              <w:right w:val="nil"/>
            </w:tcBorders>
            <w:shd w:val="clear" w:color="auto" w:fill="FAFAFA"/>
            <w:noWrap/>
            <w:vAlign w:val="bottom"/>
          </w:tcPr>
          <w:p w14:paraId="60A87065" w14:textId="77777777" w:rsidR="007F558D" w:rsidRPr="007F558D" w:rsidRDefault="007F558D" w:rsidP="00A51A69">
            <w:pPr>
              <w:spacing w:line="240" w:lineRule="auto"/>
              <w:ind w:left="-108" w:right="-72"/>
              <w:jc w:val="right"/>
              <w:rPr>
                <w:rFonts w:cs="Arial"/>
              </w:rPr>
            </w:pPr>
            <w:r w:rsidRPr="007F558D">
              <w:rPr>
                <w:rFonts w:cs="Arial"/>
              </w:rPr>
              <w:t>190</w:t>
            </w:r>
          </w:p>
        </w:tc>
        <w:tc>
          <w:tcPr>
            <w:tcW w:w="437" w:type="pct"/>
            <w:tcBorders>
              <w:left w:val="nil"/>
              <w:right w:val="nil"/>
            </w:tcBorders>
            <w:shd w:val="clear" w:color="auto" w:fill="FAFAFA"/>
            <w:noWrap/>
            <w:vAlign w:val="bottom"/>
          </w:tcPr>
          <w:p w14:paraId="38ECC868"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noWrap/>
            <w:vAlign w:val="bottom"/>
          </w:tcPr>
          <w:p w14:paraId="6ED0FEF7"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62D24AFB"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rPr>
            </w:pPr>
          </w:p>
        </w:tc>
        <w:tc>
          <w:tcPr>
            <w:tcW w:w="438" w:type="pct"/>
            <w:tcBorders>
              <w:left w:val="nil"/>
              <w:right w:val="nil"/>
            </w:tcBorders>
            <w:noWrap/>
            <w:vAlign w:val="bottom"/>
          </w:tcPr>
          <w:p w14:paraId="389365C3"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rPr>
            </w:pPr>
          </w:p>
        </w:tc>
      </w:tr>
      <w:tr w:rsidR="007F558D" w:rsidRPr="00B21467" w14:paraId="5C204327" w14:textId="77777777" w:rsidTr="007F558D">
        <w:tc>
          <w:tcPr>
            <w:tcW w:w="1561" w:type="pct"/>
            <w:tcBorders>
              <w:top w:val="nil"/>
              <w:left w:val="nil"/>
              <w:bottom w:val="nil"/>
              <w:right w:val="nil"/>
            </w:tcBorders>
          </w:tcPr>
          <w:p w14:paraId="4E7B31FF" w14:textId="77777777" w:rsidR="007F558D" w:rsidRPr="00B21467" w:rsidRDefault="007F558D" w:rsidP="007F558D">
            <w:pPr>
              <w:pStyle w:val="acctfourfigures"/>
              <w:tabs>
                <w:tab w:val="clear" w:pos="765"/>
                <w:tab w:val="decimal" w:pos="0"/>
              </w:tabs>
              <w:spacing w:line="240" w:lineRule="auto"/>
              <w:ind w:left="-109"/>
              <w:rPr>
                <w:rFonts w:ascii="Arial" w:hAnsi="Arial" w:cs="Arial"/>
                <w:sz w:val="18"/>
                <w:szCs w:val="18"/>
                <w:lang w:bidi="th-TH"/>
              </w:rPr>
            </w:pPr>
            <w:r>
              <w:rPr>
                <w:rFonts w:ascii="Arial" w:hAnsi="Arial" w:cs="Arial"/>
                <w:sz w:val="18"/>
                <w:szCs w:val="18"/>
              </w:rPr>
              <w:t>C</w:t>
            </w:r>
            <w:r w:rsidRPr="00B21467">
              <w:rPr>
                <w:rFonts w:ascii="Arial" w:hAnsi="Arial" w:cs="Arial"/>
                <w:sz w:val="18"/>
                <w:szCs w:val="18"/>
              </w:rPr>
              <w:t xml:space="preserve">ash </w:t>
            </w:r>
            <w:r>
              <w:rPr>
                <w:rFonts w:ascii="Arial" w:hAnsi="Arial" w:cs="Arial"/>
                <w:sz w:val="18"/>
                <w:szCs w:val="18"/>
              </w:rPr>
              <w:t>flows</w:t>
            </w:r>
            <w:r w:rsidRPr="00B21467">
              <w:rPr>
                <w:rFonts w:ascii="Arial" w:hAnsi="Arial" w:cs="Arial"/>
                <w:sz w:val="18"/>
                <w:szCs w:val="18"/>
              </w:rPr>
              <w:t xml:space="preserve"> </w:t>
            </w:r>
            <w:r>
              <w:rPr>
                <w:rFonts w:ascii="Arial" w:hAnsi="Arial" w:cs="Arial"/>
                <w:sz w:val="18"/>
                <w:szCs w:val="18"/>
              </w:rPr>
              <w:t>from</w:t>
            </w:r>
            <w:r w:rsidRPr="00B21467">
              <w:rPr>
                <w:rFonts w:ascii="Arial" w:hAnsi="Arial" w:cs="Arial"/>
                <w:sz w:val="18"/>
                <w:szCs w:val="18"/>
              </w:rPr>
              <w:t xml:space="preserve"> financing activities</w:t>
            </w:r>
          </w:p>
        </w:tc>
        <w:tc>
          <w:tcPr>
            <w:tcW w:w="376" w:type="pct"/>
            <w:tcBorders>
              <w:left w:val="nil"/>
              <w:bottom w:val="single" w:sz="4" w:space="0" w:color="auto"/>
              <w:right w:val="nil"/>
            </w:tcBorders>
            <w:shd w:val="clear" w:color="auto" w:fill="FAFAFA"/>
          </w:tcPr>
          <w:p w14:paraId="6739EB30"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(1,749)</w:t>
            </w:r>
          </w:p>
        </w:tc>
        <w:tc>
          <w:tcPr>
            <w:tcW w:w="437" w:type="pct"/>
            <w:tcBorders>
              <w:left w:val="nil"/>
              <w:bottom w:val="single" w:sz="4" w:space="0" w:color="auto"/>
              <w:right w:val="nil"/>
            </w:tcBorders>
            <w:shd w:val="clear" w:color="auto" w:fill="auto"/>
            <w:vAlign w:val="bottom"/>
          </w:tcPr>
          <w:p w14:paraId="34006B54" w14:textId="77777777" w:rsidR="007F558D" w:rsidRPr="007F558D" w:rsidRDefault="007F558D" w:rsidP="00A51A69">
            <w:pPr>
              <w:spacing w:line="240" w:lineRule="auto"/>
              <w:ind w:left="-108" w:right="-72"/>
              <w:jc w:val="right"/>
              <w:rPr>
                <w:rFonts w:cs="Arial"/>
              </w:rPr>
            </w:pPr>
            <w:r w:rsidRPr="007F558D">
              <w:rPr>
                <w:rFonts w:cs="Arial"/>
              </w:rPr>
              <w:t>14,467</w:t>
            </w:r>
          </w:p>
        </w:tc>
        <w:tc>
          <w:tcPr>
            <w:tcW w:w="437" w:type="pct"/>
            <w:tcBorders>
              <w:left w:val="nil"/>
              <w:bottom w:val="single" w:sz="4" w:space="0" w:color="auto"/>
              <w:right w:val="nil"/>
            </w:tcBorders>
            <w:shd w:val="clear" w:color="auto" w:fill="FAFAFA"/>
            <w:noWrap/>
          </w:tcPr>
          <w:p w14:paraId="0F2235A8"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(594)</w:t>
            </w:r>
          </w:p>
        </w:tc>
        <w:tc>
          <w:tcPr>
            <w:tcW w:w="438" w:type="pct"/>
            <w:tcBorders>
              <w:left w:val="nil"/>
              <w:bottom w:val="single" w:sz="4" w:space="0" w:color="auto"/>
              <w:right w:val="nil"/>
            </w:tcBorders>
            <w:shd w:val="clear" w:color="auto" w:fill="FAFAFA"/>
            <w:noWrap/>
            <w:vAlign w:val="bottom"/>
          </w:tcPr>
          <w:p w14:paraId="2E713417" w14:textId="77777777" w:rsidR="007F558D" w:rsidRPr="007F558D" w:rsidRDefault="007F558D" w:rsidP="00A51A69">
            <w:pPr>
              <w:spacing w:line="240" w:lineRule="auto"/>
              <w:ind w:left="-108" w:right="-72"/>
              <w:jc w:val="right"/>
              <w:rPr>
                <w:rFonts w:cs="Arial"/>
              </w:rPr>
            </w:pPr>
            <w:r w:rsidRPr="007F558D">
              <w:rPr>
                <w:rFonts w:cs="Arial"/>
              </w:rPr>
              <w:t>(795)</w:t>
            </w:r>
          </w:p>
        </w:tc>
        <w:tc>
          <w:tcPr>
            <w:tcW w:w="437" w:type="pct"/>
            <w:tcBorders>
              <w:left w:val="nil"/>
              <w:right w:val="nil"/>
            </w:tcBorders>
            <w:shd w:val="clear" w:color="auto" w:fill="FAFAFA"/>
            <w:noWrap/>
            <w:vAlign w:val="bottom"/>
          </w:tcPr>
          <w:p w14:paraId="47E829D3"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noWrap/>
            <w:vAlign w:val="bottom"/>
          </w:tcPr>
          <w:p w14:paraId="30996AD4"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08A4256E"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rPr>
            </w:pPr>
          </w:p>
        </w:tc>
        <w:tc>
          <w:tcPr>
            <w:tcW w:w="438" w:type="pct"/>
            <w:tcBorders>
              <w:left w:val="nil"/>
              <w:right w:val="nil"/>
            </w:tcBorders>
            <w:noWrap/>
            <w:vAlign w:val="bottom"/>
          </w:tcPr>
          <w:p w14:paraId="1C3C9B58"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rPr>
            </w:pPr>
          </w:p>
        </w:tc>
      </w:tr>
      <w:tr w:rsidR="009C41DF" w:rsidRPr="00B21467" w14:paraId="4D24B9F7" w14:textId="77777777" w:rsidTr="00C65BD1">
        <w:tc>
          <w:tcPr>
            <w:tcW w:w="1561" w:type="pct"/>
            <w:tcBorders>
              <w:top w:val="nil"/>
              <w:left w:val="nil"/>
              <w:bottom w:val="nil"/>
              <w:right w:val="nil"/>
            </w:tcBorders>
          </w:tcPr>
          <w:p w14:paraId="5CBD143F" w14:textId="77777777" w:rsidR="009C41DF" w:rsidRPr="00B21467" w:rsidRDefault="009C41DF" w:rsidP="009C41DF">
            <w:pPr>
              <w:pStyle w:val="acctfourfigures"/>
              <w:tabs>
                <w:tab w:val="clear" w:pos="765"/>
                <w:tab w:val="decimal" w:pos="0"/>
              </w:tabs>
              <w:spacing w:line="240" w:lineRule="auto"/>
              <w:ind w:left="-109"/>
              <w:rPr>
                <w:rFonts w:ascii="Arial" w:hAnsi="Arial" w:cs="Arial"/>
                <w:sz w:val="18"/>
                <w:szCs w:val="18"/>
              </w:rPr>
            </w:pPr>
            <w:r w:rsidRPr="00B21467">
              <w:rPr>
                <w:rFonts w:ascii="Arial" w:hAnsi="Arial" w:cs="Arial"/>
                <w:b/>
                <w:bCs/>
                <w:sz w:val="18"/>
                <w:szCs w:val="18"/>
              </w:rPr>
              <w:t>Net increase</w:t>
            </w:r>
            <w:r>
              <w:rPr>
                <w:rFonts w:ascii="Arial" w:hAnsi="Arial" w:cs="Arial"/>
                <w:b/>
                <w:bCs/>
                <w:sz w:val="18"/>
                <w:szCs w:val="18"/>
              </w:rPr>
              <w:t xml:space="preserve"> </w:t>
            </w:r>
            <w:r w:rsidRPr="00B21467">
              <w:rPr>
                <w:rFonts w:ascii="Arial" w:hAnsi="Arial" w:cs="Arial"/>
                <w:b/>
                <w:bCs/>
                <w:sz w:val="18"/>
                <w:szCs w:val="18"/>
              </w:rPr>
              <w:t>(decrease) in cash and cash</w:t>
            </w:r>
          </w:p>
        </w:tc>
        <w:tc>
          <w:tcPr>
            <w:tcW w:w="376" w:type="pct"/>
            <w:tcBorders>
              <w:top w:val="single" w:sz="4" w:space="0" w:color="auto"/>
              <w:left w:val="nil"/>
              <w:right w:val="nil"/>
            </w:tcBorders>
            <w:shd w:val="clear" w:color="auto" w:fill="FAFAFA"/>
            <w:vAlign w:val="bottom"/>
          </w:tcPr>
          <w:p w14:paraId="5CBE9000"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lang w:val="en-GB"/>
              </w:rPr>
            </w:pPr>
          </w:p>
        </w:tc>
        <w:tc>
          <w:tcPr>
            <w:tcW w:w="437" w:type="pct"/>
            <w:tcBorders>
              <w:top w:val="single" w:sz="4" w:space="0" w:color="auto"/>
              <w:left w:val="nil"/>
              <w:right w:val="nil"/>
            </w:tcBorders>
            <w:shd w:val="clear" w:color="auto" w:fill="auto"/>
            <w:vAlign w:val="bottom"/>
          </w:tcPr>
          <w:p w14:paraId="15A7250C" w14:textId="77777777" w:rsidR="009C41DF" w:rsidRPr="007F558D" w:rsidRDefault="009C41DF" w:rsidP="00A51A69">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4844F70E"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left="-108" w:right="-72"/>
              <w:jc w:val="right"/>
              <w:rPr>
                <w:rFonts w:cs="Arial"/>
              </w:rPr>
            </w:pPr>
          </w:p>
        </w:tc>
        <w:tc>
          <w:tcPr>
            <w:tcW w:w="438" w:type="pct"/>
            <w:tcBorders>
              <w:top w:val="single" w:sz="4" w:space="0" w:color="auto"/>
              <w:left w:val="nil"/>
              <w:right w:val="nil"/>
            </w:tcBorders>
            <w:shd w:val="clear" w:color="auto" w:fill="FAFAFA"/>
            <w:noWrap/>
            <w:vAlign w:val="bottom"/>
          </w:tcPr>
          <w:p w14:paraId="18C6A8AF" w14:textId="77777777" w:rsidR="009C41DF" w:rsidRPr="007F558D" w:rsidRDefault="009C41DF" w:rsidP="00A51A69">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1841F7D3"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noWrap/>
            <w:vAlign w:val="bottom"/>
          </w:tcPr>
          <w:p w14:paraId="35CD209C"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1968DB0A" w14:textId="77777777" w:rsidR="009C41DF" w:rsidRPr="008E5626"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rPr>
            </w:pPr>
          </w:p>
        </w:tc>
        <w:tc>
          <w:tcPr>
            <w:tcW w:w="438" w:type="pct"/>
            <w:tcBorders>
              <w:left w:val="nil"/>
              <w:right w:val="nil"/>
            </w:tcBorders>
            <w:noWrap/>
            <w:vAlign w:val="bottom"/>
          </w:tcPr>
          <w:p w14:paraId="66A7C45B" w14:textId="77777777" w:rsidR="009C41DF" w:rsidRPr="008E5626"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rPr>
            </w:pPr>
          </w:p>
        </w:tc>
      </w:tr>
      <w:tr w:rsidR="009C41DF" w:rsidRPr="00B21467" w14:paraId="4E6F3CEA" w14:textId="77777777" w:rsidTr="00C65BD1">
        <w:tc>
          <w:tcPr>
            <w:tcW w:w="1561" w:type="pct"/>
            <w:tcBorders>
              <w:top w:val="nil"/>
              <w:left w:val="nil"/>
              <w:bottom w:val="nil"/>
              <w:right w:val="nil"/>
            </w:tcBorders>
          </w:tcPr>
          <w:p w14:paraId="14FF0995" w14:textId="77777777" w:rsidR="009C41DF" w:rsidRPr="00B21467" w:rsidRDefault="009C41DF" w:rsidP="009C41DF">
            <w:pPr>
              <w:pStyle w:val="acctfourfigures"/>
              <w:tabs>
                <w:tab w:val="clear" w:pos="765"/>
              </w:tabs>
              <w:spacing w:line="240" w:lineRule="auto"/>
              <w:ind w:left="-109"/>
              <w:rPr>
                <w:rFonts w:ascii="Arial" w:hAnsi="Arial" w:cs="Arial"/>
                <w:b/>
                <w:bCs/>
                <w:spacing w:val="-4"/>
                <w:sz w:val="18"/>
                <w:szCs w:val="18"/>
              </w:rPr>
            </w:pPr>
            <w:r w:rsidRPr="00B21467">
              <w:rPr>
                <w:rFonts w:ascii="Arial" w:hAnsi="Arial" w:cs="Arial"/>
                <w:b/>
                <w:bCs/>
                <w:sz w:val="18"/>
                <w:szCs w:val="18"/>
              </w:rPr>
              <w:t xml:space="preserve">   equivalents </w:t>
            </w:r>
          </w:p>
        </w:tc>
        <w:tc>
          <w:tcPr>
            <w:tcW w:w="376" w:type="pct"/>
            <w:tcBorders>
              <w:left w:val="nil"/>
              <w:right w:val="nil"/>
            </w:tcBorders>
            <w:shd w:val="clear" w:color="auto" w:fill="FAFAFA"/>
            <w:vAlign w:val="bottom"/>
          </w:tcPr>
          <w:p w14:paraId="171F4C3C" w14:textId="77777777" w:rsidR="009C41DF"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r w:rsidRPr="007F558D">
              <w:rPr>
                <w:rFonts w:eastAsia="Arial Unicode MS" w:cs="Arial"/>
              </w:rPr>
              <w:t>(281)</w:t>
            </w:r>
          </w:p>
        </w:tc>
        <w:tc>
          <w:tcPr>
            <w:tcW w:w="437" w:type="pct"/>
            <w:tcBorders>
              <w:left w:val="nil"/>
              <w:right w:val="nil"/>
            </w:tcBorders>
            <w:shd w:val="clear" w:color="auto" w:fill="auto"/>
            <w:vAlign w:val="bottom"/>
          </w:tcPr>
          <w:p w14:paraId="26BC48A1" w14:textId="77777777" w:rsidR="009C41DF" w:rsidRPr="007F558D" w:rsidRDefault="009C41DF" w:rsidP="00A51A69">
            <w:pPr>
              <w:spacing w:line="240" w:lineRule="auto"/>
              <w:ind w:left="-108" w:right="-72"/>
              <w:jc w:val="right"/>
              <w:rPr>
                <w:rFonts w:eastAsia="Arial Unicode MS" w:cs="Arial"/>
              </w:rPr>
            </w:pPr>
            <w:r w:rsidRPr="007F558D">
              <w:rPr>
                <w:rFonts w:cs="Arial"/>
              </w:rPr>
              <w:t>(193)</w:t>
            </w:r>
          </w:p>
        </w:tc>
        <w:tc>
          <w:tcPr>
            <w:tcW w:w="437" w:type="pct"/>
            <w:tcBorders>
              <w:left w:val="nil"/>
              <w:right w:val="nil"/>
            </w:tcBorders>
            <w:shd w:val="clear" w:color="auto" w:fill="FAFAFA"/>
            <w:noWrap/>
            <w:vAlign w:val="bottom"/>
          </w:tcPr>
          <w:p w14:paraId="203B101F" w14:textId="77777777" w:rsidR="009C41DF" w:rsidRPr="007F558D" w:rsidRDefault="007F558D" w:rsidP="00A51A69">
            <w:pPr>
              <w:spacing w:line="240" w:lineRule="auto"/>
              <w:ind w:left="-108" w:right="-72"/>
              <w:jc w:val="right"/>
              <w:rPr>
                <w:rFonts w:eastAsia="Arial Unicode MS" w:cs="Arial"/>
              </w:rPr>
            </w:pPr>
            <w:r w:rsidRPr="007F558D">
              <w:rPr>
                <w:rFonts w:eastAsia="Arial Unicode MS" w:cs="Arial"/>
              </w:rPr>
              <w:t>(86)</w:t>
            </w:r>
          </w:p>
        </w:tc>
        <w:tc>
          <w:tcPr>
            <w:tcW w:w="438" w:type="pct"/>
            <w:tcBorders>
              <w:left w:val="nil"/>
              <w:right w:val="nil"/>
            </w:tcBorders>
            <w:shd w:val="clear" w:color="auto" w:fill="FAFAFA"/>
            <w:noWrap/>
            <w:vAlign w:val="bottom"/>
          </w:tcPr>
          <w:p w14:paraId="14E6419E" w14:textId="77777777" w:rsidR="009C41DF" w:rsidRPr="007F558D" w:rsidRDefault="009C41DF" w:rsidP="00A51A69">
            <w:pPr>
              <w:spacing w:line="240" w:lineRule="auto"/>
              <w:ind w:left="-108" w:right="-72"/>
              <w:jc w:val="right"/>
              <w:rPr>
                <w:rFonts w:eastAsia="Arial Unicode MS" w:cs="Arial"/>
              </w:rPr>
            </w:pPr>
            <w:r w:rsidRPr="007F558D">
              <w:rPr>
                <w:rFonts w:eastAsia="Arial Unicode MS" w:cs="Arial"/>
              </w:rPr>
              <w:t>(241)</w:t>
            </w:r>
          </w:p>
        </w:tc>
        <w:tc>
          <w:tcPr>
            <w:tcW w:w="437" w:type="pct"/>
            <w:tcBorders>
              <w:left w:val="nil"/>
              <w:right w:val="nil"/>
            </w:tcBorders>
            <w:shd w:val="clear" w:color="auto" w:fill="FAFAFA"/>
            <w:noWrap/>
            <w:vAlign w:val="bottom"/>
          </w:tcPr>
          <w:p w14:paraId="60700165"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43F265F8"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72"/>
              <w:jc w:val="right"/>
              <w:rPr>
                <w:rFonts w:cs="Arial"/>
              </w:rPr>
            </w:pPr>
          </w:p>
        </w:tc>
        <w:tc>
          <w:tcPr>
            <w:tcW w:w="437" w:type="pct"/>
            <w:tcBorders>
              <w:left w:val="nil"/>
              <w:right w:val="nil"/>
            </w:tcBorders>
            <w:shd w:val="clear" w:color="auto" w:fill="FAFAFA"/>
            <w:noWrap/>
            <w:vAlign w:val="bottom"/>
          </w:tcPr>
          <w:p w14:paraId="453EB29C"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1156EA82"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72"/>
              <w:jc w:val="right"/>
              <w:rPr>
                <w:rFonts w:cs="Arial"/>
              </w:rPr>
            </w:pPr>
          </w:p>
        </w:tc>
      </w:tr>
      <w:tr w:rsidR="009C41DF" w:rsidRPr="00B21467" w14:paraId="26ABA409" w14:textId="77777777" w:rsidTr="00A51A69">
        <w:tc>
          <w:tcPr>
            <w:tcW w:w="1561" w:type="pct"/>
            <w:tcBorders>
              <w:top w:val="nil"/>
              <w:left w:val="nil"/>
              <w:bottom w:val="nil"/>
              <w:right w:val="nil"/>
            </w:tcBorders>
          </w:tcPr>
          <w:p w14:paraId="1C80C5FC" w14:textId="77777777" w:rsidR="009C41DF" w:rsidRPr="00B21467" w:rsidRDefault="009C41DF" w:rsidP="009C41DF">
            <w:pPr>
              <w:pStyle w:val="acctfourfigures"/>
              <w:tabs>
                <w:tab w:val="clear" w:pos="765"/>
              </w:tabs>
              <w:spacing w:line="240" w:lineRule="auto"/>
              <w:ind w:left="-109"/>
              <w:rPr>
                <w:rFonts w:ascii="Arial" w:hAnsi="Arial" w:cs="Arial"/>
                <w:sz w:val="18"/>
                <w:szCs w:val="18"/>
              </w:rPr>
            </w:pPr>
            <w:r w:rsidRPr="00B21467">
              <w:rPr>
                <w:rFonts w:ascii="Arial" w:hAnsi="Arial" w:cs="Arial"/>
                <w:sz w:val="18"/>
                <w:szCs w:val="18"/>
              </w:rPr>
              <w:t xml:space="preserve">Cash and cash equivalents at the beginning of </w:t>
            </w:r>
            <w:r>
              <w:rPr>
                <w:rFonts w:ascii="Arial" w:hAnsi="Arial" w:cs="Arial"/>
                <w:sz w:val="18"/>
                <w:szCs w:val="18"/>
              </w:rPr>
              <w:t xml:space="preserve">the </w:t>
            </w:r>
            <w:r w:rsidRPr="00B21467">
              <w:rPr>
                <w:rFonts w:ascii="Arial" w:hAnsi="Arial" w:cs="Arial"/>
                <w:sz w:val="18"/>
                <w:szCs w:val="18"/>
              </w:rPr>
              <w:t>year</w:t>
            </w:r>
          </w:p>
        </w:tc>
        <w:tc>
          <w:tcPr>
            <w:tcW w:w="376" w:type="pct"/>
            <w:tcBorders>
              <w:left w:val="nil"/>
              <w:right w:val="nil"/>
            </w:tcBorders>
            <w:shd w:val="clear" w:color="auto" w:fill="FAFAFA"/>
            <w:vAlign w:val="bottom"/>
          </w:tcPr>
          <w:p w14:paraId="13381A62"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r w:rsidRPr="007F558D">
              <w:rPr>
                <w:rFonts w:cs="Arial"/>
              </w:rPr>
              <w:t>424</w:t>
            </w:r>
          </w:p>
        </w:tc>
        <w:tc>
          <w:tcPr>
            <w:tcW w:w="437" w:type="pct"/>
            <w:tcBorders>
              <w:left w:val="nil"/>
              <w:right w:val="nil"/>
            </w:tcBorders>
            <w:shd w:val="clear" w:color="auto" w:fill="auto"/>
            <w:vAlign w:val="bottom"/>
          </w:tcPr>
          <w:p w14:paraId="6A58E02A" w14:textId="77777777" w:rsidR="009C41DF" w:rsidRPr="007F558D" w:rsidRDefault="009C41DF" w:rsidP="00A51A69">
            <w:pPr>
              <w:spacing w:line="240" w:lineRule="auto"/>
              <w:ind w:left="-108" w:right="-72"/>
              <w:jc w:val="right"/>
              <w:rPr>
                <w:rFonts w:eastAsia="Arial Unicode MS" w:cs="Arial"/>
              </w:rPr>
            </w:pPr>
            <w:r w:rsidRPr="007F558D">
              <w:rPr>
                <w:rFonts w:cs="Arial"/>
              </w:rPr>
              <w:t>617</w:t>
            </w:r>
          </w:p>
        </w:tc>
        <w:tc>
          <w:tcPr>
            <w:tcW w:w="437" w:type="pct"/>
            <w:tcBorders>
              <w:left w:val="nil"/>
              <w:right w:val="nil"/>
            </w:tcBorders>
            <w:shd w:val="clear" w:color="auto" w:fill="FAFAFA"/>
            <w:noWrap/>
            <w:vAlign w:val="bottom"/>
          </w:tcPr>
          <w:p w14:paraId="6E9C9ECB" w14:textId="77777777" w:rsidR="009C41DF" w:rsidRPr="007F558D" w:rsidRDefault="009C41DF" w:rsidP="00A51A69">
            <w:pPr>
              <w:spacing w:line="240" w:lineRule="auto"/>
              <w:ind w:left="-108" w:right="-72"/>
              <w:jc w:val="right"/>
              <w:rPr>
                <w:rFonts w:eastAsia="Arial Unicode MS" w:cs="Arial"/>
              </w:rPr>
            </w:pPr>
            <w:r w:rsidRPr="007F558D">
              <w:rPr>
                <w:rFonts w:eastAsia="Arial Unicode MS" w:cs="Arial"/>
              </w:rPr>
              <w:t>151</w:t>
            </w:r>
          </w:p>
        </w:tc>
        <w:tc>
          <w:tcPr>
            <w:tcW w:w="438" w:type="pct"/>
            <w:tcBorders>
              <w:left w:val="nil"/>
              <w:right w:val="nil"/>
            </w:tcBorders>
            <w:shd w:val="clear" w:color="auto" w:fill="FAFAFA"/>
            <w:noWrap/>
            <w:vAlign w:val="bottom"/>
          </w:tcPr>
          <w:p w14:paraId="0984D566" w14:textId="77777777" w:rsidR="009C41DF" w:rsidRPr="007F558D" w:rsidRDefault="009C41DF" w:rsidP="00A51A69">
            <w:pPr>
              <w:spacing w:line="240" w:lineRule="auto"/>
              <w:ind w:left="-108" w:right="-72"/>
              <w:jc w:val="right"/>
              <w:rPr>
                <w:rFonts w:eastAsia="Arial Unicode MS" w:cs="Arial"/>
              </w:rPr>
            </w:pPr>
            <w:r w:rsidRPr="007F558D">
              <w:rPr>
                <w:rFonts w:eastAsia="Arial Unicode MS" w:cs="Arial"/>
              </w:rPr>
              <w:t>392</w:t>
            </w:r>
          </w:p>
        </w:tc>
        <w:tc>
          <w:tcPr>
            <w:tcW w:w="437" w:type="pct"/>
            <w:tcBorders>
              <w:left w:val="nil"/>
              <w:right w:val="nil"/>
            </w:tcBorders>
            <w:shd w:val="clear" w:color="auto" w:fill="FAFAFA"/>
            <w:noWrap/>
            <w:vAlign w:val="bottom"/>
          </w:tcPr>
          <w:p w14:paraId="47FB6313"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1214B283"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72"/>
              <w:jc w:val="right"/>
              <w:rPr>
                <w:rFonts w:cs="Arial"/>
              </w:rPr>
            </w:pPr>
          </w:p>
        </w:tc>
        <w:tc>
          <w:tcPr>
            <w:tcW w:w="437" w:type="pct"/>
            <w:tcBorders>
              <w:left w:val="nil"/>
              <w:right w:val="nil"/>
            </w:tcBorders>
            <w:shd w:val="clear" w:color="auto" w:fill="FAFAFA"/>
            <w:noWrap/>
            <w:vAlign w:val="bottom"/>
          </w:tcPr>
          <w:p w14:paraId="3F110091"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0A4F7E44"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72"/>
              <w:jc w:val="right"/>
              <w:rPr>
                <w:rFonts w:cs="Arial"/>
              </w:rPr>
            </w:pPr>
          </w:p>
        </w:tc>
      </w:tr>
      <w:tr w:rsidR="009C41DF" w:rsidRPr="00B21467" w14:paraId="009F9F62" w14:textId="77777777" w:rsidTr="00525043">
        <w:tc>
          <w:tcPr>
            <w:tcW w:w="1561" w:type="pct"/>
            <w:tcBorders>
              <w:top w:val="nil"/>
              <w:left w:val="nil"/>
              <w:bottom w:val="nil"/>
              <w:right w:val="nil"/>
            </w:tcBorders>
          </w:tcPr>
          <w:p w14:paraId="21C0C2FD" w14:textId="77777777" w:rsidR="009C41DF" w:rsidRPr="00B21467" w:rsidRDefault="009C41DF" w:rsidP="009C41DF">
            <w:pPr>
              <w:pStyle w:val="acctfourfigures"/>
              <w:tabs>
                <w:tab w:val="clear" w:pos="765"/>
              </w:tabs>
              <w:spacing w:line="240" w:lineRule="auto"/>
              <w:ind w:left="-109"/>
              <w:rPr>
                <w:rFonts w:ascii="Arial" w:hAnsi="Arial" w:cs="Arial"/>
                <w:sz w:val="18"/>
                <w:szCs w:val="18"/>
              </w:rPr>
            </w:pPr>
            <w:r w:rsidRPr="00B21467">
              <w:rPr>
                <w:rFonts w:ascii="Arial" w:hAnsi="Arial" w:cs="Arial"/>
                <w:sz w:val="18"/>
                <w:szCs w:val="18"/>
              </w:rPr>
              <w:t>Exchange losses on cash and cash</w:t>
            </w:r>
            <w:r>
              <w:rPr>
                <w:rFonts w:ascii="Arial" w:hAnsi="Arial" w:cs="Arial"/>
                <w:sz w:val="18"/>
                <w:szCs w:val="18"/>
              </w:rPr>
              <w:t xml:space="preserve"> e</w:t>
            </w:r>
            <w:r w:rsidRPr="00B21467">
              <w:rPr>
                <w:rFonts w:ascii="Arial" w:hAnsi="Arial" w:cs="Arial"/>
                <w:sz w:val="18"/>
                <w:szCs w:val="18"/>
              </w:rPr>
              <w:t xml:space="preserve">quivalents  </w:t>
            </w:r>
          </w:p>
        </w:tc>
        <w:tc>
          <w:tcPr>
            <w:tcW w:w="376" w:type="pct"/>
            <w:tcBorders>
              <w:left w:val="nil"/>
              <w:bottom w:val="single" w:sz="4" w:space="0" w:color="auto"/>
              <w:right w:val="nil"/>
            </w:tcBorders>
            <w:shd w:val="clear" w:color="auto" w:fill="FAFAFA"/>
            <w:vAlign w:val="bottom"/>
          </w:tcPr>
          <w:p w14:paraId="7B0535F4" w14:textId="32856E68" w:rsidR="009C41DF" w:rsidRPr="007F558D" w:rsidRDefault="009D55A5"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r>
              <w:rPr>
                <w:rFonts w:cs="Arial"/>
              </w:rPr>
              <w:t>-</w:t>
            </w:r>
          </w:p>
        </w:tc>
        <w:tc>
          <w:tcPr>
            <w:tcW w:w="437" w:type="pct"/>
            <w:tcBorders>
              <w:left w:val="nil"/>
              <w:bottom w:val="single" w:sz="4" w:space="0" w:color="auto"/>
              <w:right w:val="nil"/>
            </w:tcBorders>
            <w:shd w:val="clear" w:color="auto" w:fill="auto"/>
            <w:vAlign w:val="bottom"/>
          </w:tcPr>
          <w:p w14:paraId="11F3CDE0" w14:textId="77777777" w:rsidR="009C41DF" w:rsidRPr="007F558D" w:rsidRDefault="009C41DF" w:rsidP="00A51A69">
            <w:pPr>
              <w:spacing w:line="240" w:lineRule="auto"/>
              <w:ind w:left="-108" w:right="-72"/>
              <w:jc w:val="right"/>
              <w:rPr>
                <w:rFonts w:eastAsia="Arial Unicode MS" w:cs="Arial"/>
              </w:rPr>
            </w:pPr>
            <w:r w:rsidRPr="007F558D">
              <w:rPr>
                <w:rFonts w:cs="Arial"/>
              </w:rPr>
              <w:t>-</w:t>
            </w:r>
          </w:p>
        </w:tc>
        <w:tc>
          <w:tcPr>
            <w:tcW w:w="437" w:type="pct"/>
            <w:tcBorders>
              <w:left w:val="nil"/>
              <w:bottom w:val="single" w:sz="4" w:space="0" w:color="auto"/>
              <w:right w:val="nil"/>
            </w:tcBorders>
            <w:shd w:val="clear" w:color="auto" w:fill="FAFAFA"/>
            <w:noWrap/>
            <w:vAlign w:val="bottom"/>
          </w:tcPr>
          <w:p w14:paraId="512DC425" w14:textId="43E9574F" w:rsidR="009C41DF" w:rsidRPr="007F558D" w:rsidRDefault="009D55A5" w:rsidP="00A51A69">
            <w:pPr>
              <w:tabs>
                <w:tab w:val="clear" w:pos="907"/>
              </w:tabs>
              <w:spacing w:line="240" w:lineRule="auto"/>
              <w:ind w:left="-108" w:right="-72"/>
              <w:jc w:val="right"/>
              <w:rPr>
                <w:rFonts w:eastAsia="Arial Unicode MS" w:cs="Arial"/>
              </w:rPr>
            </w:pPr>
            <w:r>
              <w:rPr>
                <w:rFonts w:eastAsia="Arial Unicode MS" w:cs="Arial"/>
              </w:rPr>
              <w:t>-</w:t>
            </w:r>
          </w:p>
        </w:tc>
        <w:tc>
          <w:tcPr>
            <w:tcW w:w="438" w:type="pct"/>
            <w:tcBorders>
              <w:left w:val="nil"/>
              <w:bottom w:val="single" w:sz="4" w:space="0" w:color="auto"/>
              <w:right w:val="nil"/>
            </w:tcBorders>
            <w:shd w:val="clear" w:color="auto" w:fill="FAFAFA"/>
            <w:noWrap/>
            <w:vAlign w:val="bottom"/>
          </w:tcPr>
          <w:p w14:paraId="63CA9B00" w14:textId="77777777" w:rsidR="009C41DF" w:rsidRPr="007F558D" w:rsidRDefault="009C41DF" w:rsidP="00A51A69">
            <w:pPr>
              <w:spacing w:line="240" w:lineRule="auto"/>
              <w:ind w:left="-108" w:right="-72"/>
              <w:jc w:val="right"/>
              <w:rPr>
                <w:rFonts w:eastAsia="Arial Unicode MS" w:cs="Arial"/>
              </w:rPr>
            </w:pPr>
            <w:r w:rsidRPr="007F558D">
              <w:rPr>
                <w:rFonts w:eastAsia="Arial Unicode MS" w:cs="Arial"/>
              </w:rPr>
              <w:t>-</w:t>
            </w:r>
          </w:p>
        </w:tc>
        <w:tc>
          <w:tcPr>
            <w:tcW w:w="437" w:type="pct"/>
            <w:tcBorders>
              <w:left w:val="nil"/>
              <w:right w:val="nil"/>
            </w:tcBorders>
            <w:shd w:val="clear" w:color="auto" w:fill="FAFAFA"/>
            <w:noWrap/>
            <w:vAlign w:val="bottom"/>
          </w:tcPr>
          <w:p w14:paraId="6EA94DDA"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701C91E3"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72"/>
              <w:jc w:val="right"/>
              <w:rPr>
                <w:rFonts w:cs="Arial"/>
              </w:rPr>
            </w:pPr>
          </w:p>
        </w:tc>
        <w:tc>
          <w:tcPr>
            <w:tcW w:w="437" w:type="pct"/>
            <w:tcBorders>
              <w:left w:val="nil"/>
              <w:right w:val="nil"/>
            </w:tcBorders>
            <w:shd w:val="clear" w:color="auto" w:fill="FAFAFA"/>
            <w:noWrap/>
            <w:vAlign w:val="bottom"/>
          </w:tcPr>
          <w:p w14:paraId="1315AEAC"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41DAC40B"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72"/>
              <w:jc w:val="right"/>
              <w:rPr>
                <w:rFonts w:cs="Arial"/>
              </w:rPr>
            </w:pPr>
          </w:p>
        </w:tc>
      </w:tr>
      <w:tr w:rsidR="009C41DF" w:rsidRPr="00B21467" w14:paraId="23AB9503" w14:textId="77777777" w:rsidTr="00525043">
        <w:tc>
          <w:tcPr>
            <w:tcW w:w="1561" w:type="pct"/>
            <w:tcBorders>
              <w:top w:val="nil"/>
              <w:left w:val="nil"/>
              <w:bottom w:val="nil"/>
              <w:right w:val="nil"/>
            </w:tcBorders>
          </w:tcPr>
          <w:p w14:paraId="06B22DB9" w14:textId="77777777" w:rsidR="009C41DF" w:rsidRPr="00B21467" w:rsidRDefault="009C41DF" w:rsidP="009C41DF">
            <w:pPr>
              <w:pStyle w:val="acctfourfigures"/>
              <w:tabs>
                <w:tab w:val="clear" w:pos="765"/>
              </w:tabs>
              <w:spacing w:line="240" w:lineRule="auto"/>
              <w:ind w:left="-109"/>
              <w:rPr>
                <w:rFonts w:ascii="Arial" w:hAnsi="Arial" w:cs="Arial"/>
                <w:sz w:val="18"/>
                <w:szCs w:val="18"/>
              </w:rPr>
            </w:pPr>
            <w:r w:rsidRPr="00B21467">
              <w:rPr>
                <w:rFonts w:ascii="Arial" w:hAnsi="Arial" w:cs="Arial"/>
                <w:sz w:val="18"/>
                <w:szCs w:val="18"/>
              </w:rPr>
              <w:t xml:space="preserve">Cash and cash equivalents at the end of </w:t>
            </w:r>
            <w:r>
              <w:rPr>
                <w:rFonts w:ascii="Arial" w:hAnsi="Arial" w:cs="Arial"/>
                <w:sz w:val="18"/>
                <w:szCs w:val="18"/>
              </w:rPr>
              <w:t xml:space="preserve">the </w:t>
            </w:r>
            <w:r w:rsidRPr="00B21467">
              <w:rPr>
                <w:rFonts w:ascii="Arial" w:hAnsi="Arial" w:cs="Arial"/>
                <w:sz w:val="18"/>
                <w:szCs w:val="18"/>
              </w:rPr>
              <w:t>year</w:t>
            </w:r>
          </w:p>
        </w:tc>
        <w:tc>
          <w:tcPr>
            <w:tcW w:w="376" w:type="pct"/>
            <w:tcBorders>
              <w:top w:val="single" w:sz="4" w:space="0" w:color="auto"/>
              <w:left w:val="nil"/>
              <w:bottom w:val="single" w:sz="4" w:space="0" w:color="auto"/>
              <w:right w:val="nil"/>
            </w:tcBorders>
            <w:shd w:val="clear" w:color="auto" w:fill="FAFAFA"/>
            <w:vAlign w:val="bottom"/>
          </w:tcPr>
          <w:p w14:paraId="7C90D1BE" w14:textId="77777777" w:rsidR="009C41DF"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r w:rsidRPr="007F558D">
              <w:rPr>
                <w:rFonts w:eastAsia="Arial Unicode MS" w:cs="Arial"/>
              </w:rPr>
              <w:t>143</w:t>
            </w:r>
          </w:p>
        </w:tc>
        <w:tc>
          <w:tcPr>
            <w:tcW w:w="437" w:type="pct"/>
            <w:tcBorders>
              <w:top w:val="single" w:sz="4" w:space="0" w:color="auto"/>
              <w:left w:val="nil"/>
              <w:bottom w:val="single" w:sz="4" w:space="0" w:color="auto"/>
              <w:right w:val="nil"/>
            </w:tcBorders>
            <w:shd w:val="clear" w:color="auto" w:fill="auto"/>
            <w:vAlign w:val="bottom"/>
          </w:tcPr>
          <w:p w14:paraId="5ACB72ED" w14:textId="77777777" w:rsidR="009C41DF" w:rsidRPr="007F558D" w:rsidRDefault="009C41DF" w:rsidP="00A51A69">
            <w:pPr>
              <w:spacing w:line="240" w:lineRule="auto"/>
              <w:ind w:left="-108" w:right="-72"/>
              <w:jc w:val="right"/>
              <w:rPr>
                <w:rFonts w:eastAsia="Arial Unicode MS" w:cs="Arial"/>
              </w:rPr>
            </w:pPr>
            <w:r w:rsidRPr="007F558D">
              <w:rPr>
                <w:rFonts w:cs="Arial"/>
              </w:rPr>
              <w:t>424</w:t>
            </w:r>
          </w:p>
        </w:tc>
        <w:tc>
          <w:tcPr>
            <w:tcW w:w="437" w:type="pct"/>
            <w:tcBorders>
              <w:top w:val="single" w:sz="4" w:space="0" w:color="auto"/>
              <w:left w:val="nil"/>
              <w:bottom w:val="single" w:sz="4" w:space="0" w:color="auto"/>
              <w:right w:val="nil"/>
            </w:tcBorders>
            <w:shd w:val="clear" w:color="auto" w:fill="FAFAFA"/>
            <w:noWrap/>
            <w:vAlign w:val="bottom"/>
          </w:tcPr>
          <w:p w14:paraId="4A04CAEF" w14:textId="77777777" w:rsidR="009C41DF" w:rsidRPr="007F558D" w:rsidRDefault="007F558D" w:rsidP="00A51A69">
            <w:pPr>
              <w:tabs>
                <w:tab w:val="clear" w:pos="907"/>
              </w:tabs>
              <w:spacing w:line="240" w:lineRule="auto"/>
              <w:ind w:left="-108" w:right="-72"/>
              <w:jc w:val="right"/>
              <w:rPr>
                <w:rFonts w:eastAsia="Arial Unicode MS" w:cs="Arial"/>
              </w:rPr>
            </w:pPr>
            <w:r w:rsidRPr="007F558D">
              <w:rPr>
                <w:rFonts w:eastAsia="Arial Unicode MS" w:cs="Arial"/>
              </w:rPr>
              <w:t>65</w:t>
            </w:r>
          </w:p>
        </w:tc>
        <w:tc>
          <w:tcPr>
            <w:tcW w:w="438" w:type="pct"/>
            <w:tcBorders>
              <w:top w:val="single" w:sz="4" w:space="0" w:color="auto"/>
              <w:left w:val="nil"/>
              <w:bottom w:val="single" w:sz="4" w:space="0" w:color="auto"/>
              <w:right w:val="nil"/>
            </w:tcBorders>
            <w:shd w:val="clear" w:color="auto" w:fill="FAFAFA"/>
            <w:noWrap/>
            <w:vAlign w:val="bottom"/>
          </w:tcPr>
          <w:p w14:paraId="34EA0EB0" w14:textId="77777777" w:rsidR="009C41DF" w:rsidRPr="007F558D" w:rsidRDefault="009C41DF" w:rsidP="00A51A69">
            <w:pPr>
              <w:spacing w:line="240" w:lineRule="auto"/>
              <w:ind w:left="-108" w:right="-72"/>
              <w:jc w:val="right"/>
              <w:rPr>
                <w:rFonts w:eastAsia="Arial Unicode MS" w:cs="Arial"/>
              </w:rPr>
            </w:pPr>
            <w:r w:rsidRPr="007F558D">
              <w:rPr>
                <w:rFonts w:eastAsia="Arial Unicode MS" w:cs="Arial"/>
              </w:rPr>
              <w:t>151</w:t>
            </w:r>
          </w:p>
        </w:tc>
        <w:tc>
          <w:tcPr>
            <w:tcW w:w="437" w:type="pct"/>
            <w:tcBorders>
              <w:left w:val="nil"/>
              <w:right w:val="nil"/>
            </w:tcBorders>
            <w:shd w:val="clear" w:color="auto" w:fill="FAFAFA"/>
            <w:noWrap/>
            <w:vAlign w:val="bottom"/>
          </w:tcPr>
          <w:p w14:paraId="124243F1"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13352B67"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72"/>
              <w:jc w:val="right"/>
              <w:rPr>
                <w:rFonts w:cs="Arial"/>
              </w:rPr>
            </w:pPr>
          </w:p>
        </w:tc>
        <w:tc>
          <w:tcPr>
            <w:tcW w:w="437" w:type="pct"/>
            <w:tcBorders>
              <w:left w:val="nil"/>
              <w:right w:val="nil"/>
            </w:tcBorders>
            <w:shd w:val="clear" w:color="auto" w:fill="FAFAFA"/>
            <w:noWrap/>
            <w:vAlign w:val="bottom"/>
          </w:tcPr>
          <w:p w14:paraId="79CEC064"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0BB7C274"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72"/>
              <w:jc w:val="right"/>
              <w:rPr>
                <w:rFonts w:cs="Arial"/>
              </w:rPr>
            </w:pPr>
          </w:p>
        </w:tc>
      </w:tr>
      <w:tr w:rsidR="009C41DF" w:rsidRPr="00B21467" w14:paraId="18E1854A" w14:textId="77777777" w:rsidTr="00525043">
        <w:tc>
          <w:tcPr>
            <w:tcW w:w="1561" w:type="pct"/>
            <w:tcBorders>
              <w:top w:val="nil"/>
              <w:left w:val="nil"/>
              <w:bottom w:val="nil"/>
              <w:right w:val="nil"/>
            </w:tcBorders>
          </w:tcPr>
          <w:p w14:paraId="088068C3" w14:textId="77777777" w:rsidR="009C41DF" w:rsidRPr="00B21467" w:rsidRDefault="009C41DF" w:rsidP="009C41DF">
            <w:pPr>
              <w:pStyle w:val="acctfourfigures"/>
              <w:tabs>
                <w:tab w:val="clear" w:pos="765"/>
              </w:tabs>
              <w:spacing w:line="240" w:lineRule="auto"/>
              <w:ind w:left="-109"/>
              <w:rPr>
                <w:rFonts w:ascii="Arial" w:hAnsi="Arial" w:cs="Arial"/>
                <w:sz w:val="18"/>
                <w:szCs w:val="18"/>
              </w:rPr>
            </w:pPr>
          </w:p>
        </w:tc>
        <w:tc>
          <w:tcPr>
            <w:tcW w:w="376" w:type="pct"/>
            <w:tcBorders>
              <w:top w:val="single" w:sz="4" w:space="0" w:color="auto"/>
              <w:left w:val="nil"/>
              <w:right w:val="nil"/>
            </w:tcBorders>
            <w:shd w:val="clear" w:color="auto" w:fill="FAFAFA"/>
            <w:vAlign w:val="bottom"/>
          </w:tcPr>
          <w:p w14:paraId="413FBE0E" w14:textId="77777777" w:rsidR="009C41DF" w:rsidRPr="007F558D"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7" w:type="pct"/>
            <w:tcBorders>
              <w:top w:val="single" w:sz="4" w:space="0" w:color="auto"/>
              <w:left w:val="nil"/>
              <w:right w:val="nil"/>
            </w:tcBorders>
            <w:shd w:val="clear" w:color="auto" w:fill="auto"/>
            <w:vAlign w:val="bottom"/>
          </w:tcPr>
          <w:p w14:paraId="456B0849" w14:textId="77777777" w:rsidR="009C41DF" w:rsidRPr="007F558D" w:rsidRDefault="009C41DF" w:rsidP="00A51A69">
            <w:pPr>
              <w:spacing w:line="240" w:lineRule="auto"/>
              <w:ind w:left="-108" w:right="-72"/>
              <w:jc w:val="right"/>
              <w:rPr>
                <w:rFonts w:eastAsia="Arial Unicode MS" w:cs="Arial"/>
              </w:rPr>
            </w:pPr>
          </w:p>
        </w:tc>
        <w:tc>
          <w:tcPr>
            <w:tcW w:w="437" w:type="pct"/>
            <w:tcBorders>
              <w:top w:val="single" w:sz="4" w:space="0" w:color="auto"/>
              <w:left w:val="nil"/>
              <w:right w:val="nil"/>
            </w:tcBorders>
            <w:shd w:val="clear" w:color="auto" w:fill="FAFAFA"/>
            <w:noWrap/>
            <w:vAlign w:val="bottom"/>
          </w:tcPr>
          <w:p w14:paraId="3629B342" w14:textId="77777777" w:rsidR="009C41DF" w:rsidRPr="007F558D" w:rsidRDefault="009C41DF" w:rsidP="00A51A69">
            <w:pPr>
              <w:tabs>
                <w:tab w:val="clear" w:pos="907"/>
              </w:tabs>
              <w:spacing w:line="240" w:lineRule="auto"/>
              <w:ind w:left="-108" w:right="-72"/>
              <w:jc w:val="right"/>
              <w:rPr>
                <w:rFonts w:eastAsia="Arial Unicode MS" w:cs="Arial"/>
              </w:rPr>
            </w:pPr>
          </w:p>
        </w:tc>
        <w:tc>
          <w:tcPr>
            <w:tcW w:w="438" w:type="pct"/>
            <w:tcBorders>
              <w:top w:val="single" w:sz="4" w:space="0" w:color="auto"/>
              <w:left w:val="nil"/>
              <w:right w:val="nil"/>
            </w:tcBorders>
            <w:shd w:val="clear" w:color="auto" w:fill="FAFAFA"/>
            <w:noWrap/>
            <w:vAlign w:val="bottom"/>
          </w:tcPr>
          <w:p w14:paraId="78CEC38A" w14:textId="77777777" w:rsidR="009C41DF" w:rsidRPr="007F558D" w:rsidRDefault="009C41DF" w:rsidP="00A51A69">
            <w:pPr>
              <w:spacing w:line="240" w:lineRule="auto"/>
              <w:ind w:left="-108" w:right="-72"/>
              <w:jc w:val="right"/>
              <w:rPr>
                <w:rFonts w:eastAsia="Arial Unicode MS" w:cs="Arial"/>
              </w:rPr>
            </w:pPr>
          </w:p>
        </w:tc>
        <w:tc>
          <w:tcPr>
            <w:tcW w:w="437" w:type="pct"/>
            <w:tcBorders>
              <w:left w:val="nil"/>
              <w:right w:val="nil"/>
            </w:tcBorders>
            <w:shd w:val="clear" w:color="auto" w:fill="FAFAFA"/>
            <w:noWrap/>
            <w:vAlign w:val="bottom"/>
          </w:tcPr>
          <w:p w14:paraId="2F3079CC"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71BD59E7" w14:textId="77777777" w:rsidR="009C41DF" w:rsidRPr="00B21467"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 w:val="decimal" w:pos="792"/>
              </w:tabs>
              <w:spacing w:line="240" w:lineRule="auto"/>
              <w:ind w:left="-108" w:right="-72"/>
              <w:jc w:val="right"/>
              <w:rPr>
                <w:rFonts w:cs="Arial"/>
              </w:rPr>
            </w:pPr>
          </w:p>
        </w:tc>
        <w:tc>
          <w:tcPr>
            <w:tcW w:w="437" w:type="pct"/>
            <w:tcBorders>
              <w:left w:val="nil"/>
              <w:right w:val="nil"/>
            </w:tcBorders>
            <w:shd w:val="clear" w:color="auto" w:fill="FAFAFA"/>
            <w:noWrap/>
            <w:vAlign w:val="bottom"/>
          </w:tcPr>
          <w:p w14:paraId="082EE81C"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08" w:right="-72"/>
              <w:jc w:val="right"/>
              <w:rPr>
                <w:rFonts w:cs="Arial"/>
              </w:rPr>
            </w:pPr>
          </w:p>
        </w:tc>
        <w:tc>
          <w:tcPr>
            <w:tcW w:w="438" w:type="pct"/>
            <w:tcBorders>
              <w:left w:val="nil"/>
              <w:right w:val="nil"/>
            </w:tcBorders>
            <w:noWrap/>
            <w:vAlign w:val="bottom"/>
          </w:tcPr>
          <w:p w14:paraId="0A8B30F3" w14:textId="77777777" w:rsidR="009C41DF" w:rsidRPr="004D2835" w:rsidRDefault="009C41DF"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 w:val="decimal" w:pos="792"/>
              </w:tabs>
              <w:spacing w:line="240" w:lineRule="auto"/>
              <w:ind w:left="-108" w:right="-72"/>
              <w:jc w:val="right"/>
              <w:rPr>
                <w:rFonts w:cs="Arial"/>
              </w:rPr>
            </w:pPr>
          </w:p>
        </w:tc>
      </w:tr>
      <w:tr w:rsidR="007F558D" w:rsidRPr="00B21467" w14:paraId="07A28696" w14:textId="77777777" w:rsidTr="007F558D">
        <w:tc>
          <w:tcPr>
            <w:tcW w:w="1561" w:type="pct"/>
            <w:tcBorders>
              <w:top w:val="nil"/>
              <w:left w:val="nil"/>
              <w:bottom w:val="nil"/>
              <w:right w:val="nil"/>
            </w:tcBorders>
          </w:tcPr>
          <w:p w14:paraId="1EC32567" w14:textId="77777777" w:rsidR="007F558D" w:rsidRPr="00B21467" w:rsidRDefault="007F558D" w:rsidP="007F558D">
            <w:pPr>
              <w:pStyle w:val="acctfourfigures"/>
              <w:tabs>
                <w:tab w:val="clear" w:pos="765"/>
              </w:tabs>
              <w:spacing w:line="240" w:lineRule="auto"/>
              <w:ind w:left="-109"/>
              <w:rPr>
                <w:rFonts w:ascii="Arial" w:hAnsi="Arial" w:cs="Arial"/>
                <w:b/>
                <w:bCs/>
                <w:sz w:val="18"/>
                <w:szCs w:val="18"/>
                <w:cs/>
                <w:lang w:bidi="th-TH"/>
              </w:rPr>
            </w:pPr>
            <w:r w:rsidRPr="00B21467">
              <w:rPr>
                <w:rFonts w:ascii="Arial" w:hAnsi="Arial" w:cs="Arial"/>
                <w:sz w:val="18"/>
                <w:szCs w:val="18"/>
              </w:rPr>
              <w:t>Dividends paid to non-controlling interests</w:t>
            </w:r>
          </w:p>
        </w:tc>
        <w:tc>
          <w:tcPr>
            <w:tcW w:w="376" w:type="pct"/>
            <w:tcBorders>
              <w:left w:val="nil"/>
              <w:right w:val="nil"/>
            </w:tcBorders>
            <w:shd w:val="clear" w:color="auto" w:fill="FAFAFA"/>
            <w:vAlign w:val="bottom"/>
          </w:tcPr>
          <w:p w14:paraId="3F7E98C4"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314</w:t>
            </w:r>
          </w:p>
        </w:tc>
        <w:tc>
          <w:tcPr>
            <w:tcW w:w="437" w:type="pct"/>
            <w:tcBorders>
              <w:left w:val="nil"/>
              <w:right w:val="nil"/>
            </w:tcBorders>
            <w:shd w:val="clear" w:color="auto" w:fill="auto"/>
            <w:vAlign w:val="bottom"/>
          </w:tcPr>
          <w:p w14:paraId="76B76174"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7F558D">
              <w:rPr>
                <w:rFonts w:eastAsia="Arial Unicode MS" w:cs="Arial"/>
                <w:lang w:val="en-GB"/>
              </w:rPr>
              <w:t>237</w:t>
            </w:r>
          </w:p>
        </w:tc>
        <w:tc>
          <w:tcPr>
            <w:tcW w:w="437" w:type="pct"/>
            <w:tcBorders>
              <w:left w:val="nil"/>
              <w:right w:val="nil"/>
            </w:tcBorders>
            <w:shd w:val="clear" w:color="auto" w:fill="FAFAFA"/>
            <w:noWrap/>
          </w:tcPr>
          <w:p w14:paraId="74229F91"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7F558D">
              <w:rPr>
                <w:rFonts w:eastAsia="Arial Unicode MS" w:cs="Arial"/>
              </w:rPr>
              <w:t>-</w:t>
            </w:r>
          </w:p>
        </w:tc>
        <w:tc>
          <w:tcPr>
            <w:tcW w:w="438" w:type="pct"/>
            <w:tcBorders>
              <w:left w:val="nil"/>
              <w:right w:val="nil"/>
            </w:tcBorders>
            <w:shd w:val="clear" w:color="auto" w:fill="FAFAFA"/>
            <w:noWrap/>
            <w:vAlign w:val="bottom"/>
          </w:tcPr>
          <w:p w14:paraId="6F506466" w14:textId="77777777" w:rsidR="007F558D" w:rsidRPr="007F558D"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GB"/>
              </w:rPr>
            </w:pPr>
            <w:r w:rsidRPr="007F558D">
              <w:rPr>
                <w:rFonts w:eastAsia="Arial Unicode MS" w:cs="Arial"/>
              </w:rPr>
              <w:t>-</w:t>
            </w:r>
          </w:p>
        </w:tc>
        <w:tc>
          <w:tcPr>
            <w:tcW w:w="437" w:type="pct"/>
            <w:tcBorders>
              <w:left w:val="nil"/>
              <w:right w:val="nil"/>
            </w:tcBorders>
            <w:shd w:val="clear" w:color="auto" w:fill="FAFAFA"/>
            <w:noWrap/>
            <w:vAlign w:val="bottom"/>
          </w:tcPr>
          <w:p w14:paraId="7A289E74"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cs="Arial"/>
              </w:rPr>
            </w:pPr>
          </w:p>
        </w:tc>
        <w:tc>
          <w:tcPr>
            <w:tcW w:w="438" w:type="pct"/>
            <w:tcBorders>
              <w:left w:val="nil"/>
              <w:right w:val="nil"/>
            </w:tcBorders>
            <w:noWrap/>
            <w:vAlign w:val="bottom"/>
          </w:tcPr>
          <w:p w14:paraId="0353BCA8" w14:textId="77777777" w:rsidR="007F558D" w:rsidRPr="00B21467"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line="240" w:lineRule="auto"/>
              <w:ind w:left="-108" w:right="-72"/>
              <w:jc w:val="right"/>
              <w:rPr>
                <w:rFonts w:cs="Arial"/>
              </w:rPr>
            </w:pPr>
          </w:p>
        </w:tc>
        <w:tc>
          <w:tcPr>
            <w:tcW w:w="437" w:type="pct"/>
            <w:tcBorders>
              <w:left w:val="nil"/>
              <w:right w:val="nil"/>
            </w:tcBorders>
            <w:shd w:val="clear" w:color="auto" w:fill="FAFAFA"/>
            <w:noWrap/>
            <w:vAlign w:val="bottom"/>
          </w:tcPr>
          <w:p w14:paraId="3E793DE4"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08" w:right="-72"/>
              <w:jc w:val="right"/>
              <w:rPr>
                <w:rFonts w:cs="Arial"/>
              </w:rPr>
            </w:pPr>
          </w:p>
        </w:tc>
        <w:tc>
          <w:tcPr>
            <w:tcW w:w="438" w:type="pct"/>
            <w:tcBorders>
              <w:left w:val="nil"/>
              <w:right w:val="nil"/>
            </w:tcBorders>
            <w:noWrap/>
            <w:vAlign w:val="bottom"/>
          </w:tcPr>
          <w:p w14:paraId="4C482AE6" w14:textId="77777777" w:rsidR="007F558D" w:rsidRPr="008E5626" w:rsidRDefault="007F558D"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4"/>
              </w:tabs>
              <w:spacing w:line="240" w:lineRule="auto"/>
              <w:ind w:left="-108" w:right="-72"/>
              <w:jc w:val="right"/>
              <w:rPr>
                <w:rFonts w:cs="Arial"/>
              </w:rPr>
            </w:pPr>
          </w:p>
        </w:tc>
      </w:tr>
    </w:tbl>
    <w:p w14:paraId="0BE686F2" w14:textId="77777777" w:rsidR="00A07A32"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p w14:paraId="0111D17B" w14:textId="4F3A5548" w:rsidR="00A51A69" w:rsidRPr="00B21467" w:rsidRDefault="00A51A69"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sectPr w:rsidR="00A51A69" w:rsidRPr="00B21467" w:rsidSect="00812E4F">
          <w:pgSz w:w="16834" w:h="11909" w:orient="landscape" w:code="9"/>
          <w:pgMar w:top="691" w:right="1152" w:bottom="576" w:left="1152" w:header="720" w:footer="720" w:gutter="0"/>
          <w:cols w:space="720"/>
          <w:docGrid w:linePitch="245"/>
        </w:sectPr>
      </w:pPr>
    </w:p>
    <w:p w14:paraId="25D3B8F3" w14:textId="77777777" w:rsidR="00A51A69" w:rsidRPr="00A51A69" w:rsidRDefault="00A51A69" w:rsidP="00A51A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rPr>
      </w:pPr>
    </w:p>
    <w:tbl>
      <w:tblPr>
        <w:tblW w:w="9441" w:type="dxa"/>
        <w:tblInd w:w="27" w:type="dxa"/>
        <w:shd w:val="clear" w:color="auto" w:fill="FFA543"/>
        <w:tblLook w:val="04A0" w:firstRow="1" w:lastRow="0" w:firstColumn="1" w:lastColumn="0" w:noHBand="0" w:noVBand="1"/>
      </w:tblPr>
      <w:tblGrid>
        <w:gridCol w:w="9441"/>
      </w:tblGrid>
      <w:tr w:rsidR="006B4C34" w:rsidRPr="00B21467" w14:paraId="6F0C768E" w14:textId="77777777" w:rsidTr="00B21467">
        <w:trPr>
          <w:trHeight w:val="386"/>
        </w:trPr>
        <w:tc>
          <w:tcPr>
            <w:tcW w:w="9441" w:type="dxa"/>
            <w:shd w:val="clear" w:color="auto" w:fill="FFA543"/>
            <w:vAlign w:val="center"/>
            <w:hideMark/>
          </w:tcPr>
          <w:p w14:paraId="03C671E8" w14:textId="77777777" w:rsidR="006B4C34" w:rsidRPr="00B21467" w:rsidRDefault="006B4C34" w:rsidP="00016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21467">
              <w:rPr>
                <w:rFonts w:cs="Arial"/>
                <w:b/>
                <w:bCs/>
                <w:color w:val="FFFFFF" w:themeColor="background1"/>
                <w:lang w:val="en-GB"/>
              </w:rPr>
              <w:t>1</w:t>
            </w:r>
            <w:r w:rsidR="009C41DF">
              <w:rPr>
                <w:rFonts w:cs="Arial"/>
                <w:b/>
                <w:bCs/>
                <w:color w:val="FFFFFF" w:themeColor="background1"/>
                <w:lang w:val="en-GB"/>
              </w:rPr>
              <w:t>8</w:t>
            </w:r>
            <w:r w:rsidRPr="00B21467">
              <w:rPr>
                <w:rFonts w:cs="Arial"/>
                <w:b/>
                <w:bCs/>
                <w:color w:val="FFFFFF" w:themeColor="background1"/>
                <w:lang w:val="en-GB"/>
              </w:rPr>
              <w:tab/>
              <w:t xml:space="preserve">Investments in </w:t>
            </w:r>
            <w:r w:rsidR="00ED2600" w:rsidRPr="00B21467">
              <w:rPr>
                <w:rFonts w:eastAsia="Arial Unicode MS" w:cs="Arial"/>
                <w:b/>
                <w:bCs/>
                <w:color w:val="FFFFFF"/>
              </w:rPr>
              <w:t>joint ventures and associates</w:t>
            </w:r>
          </w:p>
        </w:tc>
      </w:tr>
    </w:tbl>
    <w:p w14:paraId="4C2D20A8" w14:textId="77777777" w:rsidR="006B4C34" w:rsidRPr="00B21467" w:rsidRDefault="006B4C34" w:rsidP="006B4C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thaiDistribute"/>
        <w:rPr>
          <w:rFonts w:cs="Arial"/>
        </w:rPr>
      </w:pPr>
    </w:p>
    <w:p w14:paraId="7A4AA106" w14:textId="77777777" w:rsidR="00A07A32" w:rsidRPr="00B21467" w:rsidRDefault="00A07A32" w:rsidP="00A07A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26"/>
        <w:jc w:val="thaiDistribute"/>
        <w:rPr>
          <w:rFonts w:eastAsia="MS Mincho" w:cs="Arial"/>
          <w:b/>
          <w:bCs/>
          <w:color w:val="CF4A02"/>
        </w:rPr>
      </w:pPr>
      <w:r w:rsidRPr="00B21467">
        <w:rPr>
          <w:rFonts w:cs="Arial"/>
          <w:b/>
          <w:bCs/>
          <w:color w:val="CF4A02"/>
        </w:rPr>
        <w:t>1</w:t>
      </w:r>
      <w:r w:rsidR="009C41DF">
        <w:rPr>
          <w:rFonts w:cs="Arial"/>
          <w:b/>
          <w:bCs/>
          <w:color w:val="CF4A02"/>
        </w:rPr>
        <w:t>8</w:t>
      </w:r>
      <w:r w:rsidRPr="00B21467">
        <w:rPr>
          <w:rFonts w:cs="Arial"/>
          <w:b/>
          <w:bCs/>
          <w:color w:val="CF4A02"/>
          <w:lang w:val="en-GB"/>
        </w:rPr>
        <w:t>.1</w:t>
      </w:r>
      <w:r w:rsidRPr="00B21467">
        <w:rPr>
          <w:rFonts w:cs="Arial"/>
          <w:b/>
          <w:bCs/>
          <w:color w:val="CF4A02"/>
          <w:cs/>
        </w:rPr>
        <w:tab/>
      </w:r>
      <w:r w:rsidRPr="00B21467">
        <w:rPr>
          <w:rFonts w:eastAsia="MS Mincho" w:cs="Arial"/>
          <w:b/>
          <w:bCs/>
          <w:color w:val="CF4A02"/>
        </w:rPr>
        <w:t>Movements of investments in joint ventures and associates</w:t>
      </w:r>
      <w:r>
        <w:rPr>
          <w:rFonts w:eastAsia="MS Mincho" w:cs="Arial"/>
          <w:b/>
          <w:bCs/>
          <w:color w:val="CF4A02"/>
        </w:rPr>
        <w:t xml:space="preserve"> </w:t>
      </w:r>
      <w:r w:rsidRPr="00B21467">
        <w:rPr>
          <w:rFonts w:eastAsia="MS Mincho" w:cs="Arial"/>
          <w:b/>
          <w:bCs/>
          <w:color w:val="CF4A02"/>
        </w:rPr>
        <w:t>are as follows:</w:t>
      </w:r>
    </w:p>
    <w:p w14:paraId="1C1054C6" w14:textId="77777777" w:rsidR="00A07A32" w:rsidRPr="00B21467" w:rsidRDefault="00A07A32" w:rsidP="00A07A32">
      <w:pPr>
        <w:ind w:left="540"/>
        <w:rPr>
          <w:rFonts w:cs="Arial"/>
          <w:b/>
          <w:bCs/>
        </w:rPr>
      </w:pPr>
    </w:p>
    <w:tbl>
      <w:tblPr>
        <w:tblW w:w="9000" w:type="dxa"/>
        <w:tblInd w:w="459" w:type="dxa"/>
        <w:tblLayout w:type="fixed"/>
        <w:tblLook w:val="0000" w:firstRow="0" w:lastRow="0" w:firstColumn="0" w:lastColumn="0" w:noHBand="0" w:noVBand="0"/>
      </w:tblPr>
      <w:tblGrid>
        <w:gridCol w:w="3240"/>
        <w:gridCol w:w="1440"/>
        <w:gridCol w:w="1566"/>
        <w:gridCol w:w="1314"/>
        <w:gridCol w:w="1440"/>
      </w:tblGrid>
      <w:tr w:rsidR="00A07A32" w:rsidRPr="005C0837" w14:paraId="3347FEB3" w14:textId="77777777" w:rsidTr="00BB00A6">
        <w:trPr>
          <w:trHeight w:val="20"/>
        </w:trPr>
        <w:tc>
          <w:tcPr>
            <w:tcW w:w="3240" w:type="dxa"/>
            <w:shd w:val="clear" w:color="auto" w:fill="auto"/>
            <w:vAlign w:val="bottom"/>
          </w:tcPr>
          <w:p w14:paraId="3990F17E" w14:textId="77777777" w:rsidR="00A07A32" w:rsidRPr="005C0837" w:rsidRDefault="00A07A32" w:rsidP="00BB00A6">
            <w:pPr>
              <w:spacing w:line="240" w:lineRule="auto"/>
              <w:ind w:left="-72"/>
              <w:rPr>
                <w:rFonts w:cs="Arial"/>
                <w:b/>
                <w:bCs/>
                <w:cs/>
              </w:rPr>
            </w:pPr>
            <w:r w:rsidRPr="005C0837">
              <w:rPr>
                <w:rFonts w:cs="Arial"/>
                <w:b/>
                <w:bCs/>
              </w:rPr>
              <w:t>For the year ended</w:t>
            </w:r>
            <w:r w:rsidRPr="005C0837">
              <w:rPr>
                <w:rFonts w:cs="Arial"/>
                <w:b/>
                <w:bCs/>
                <w:cs/>
              </w:rPr>
              <w:t xml:space="preserve"> </w:t>
            </w:r>
            <w:r w:rsidRPr="005C0837">
              <w:rPr>
                <w:rFonts w:cs="Arial"/>
                <w:b/>
                <w:bCs/>
              </w:rPr>
              <w:t>31 December</w:t>
            </w:r>
          </w:p>
        </w:tc>
        <w:tc>
          <w:tcPr>
            <w:tcW w:w="3006" w:type="dxa"/>
            <w:gridSpan w:val="2"/>
            <w:tcBorders>
              <w:top w:val="single" w:sz="4" w:space="0" w:color="auto"/>
              <w:bottom w:val="single" w:sz="4" w:space="0" w:color="auto"/>
            </w:tcBorders>
            <w:shd w:val="clear" w:color="auto" w:fill="auto"/>
          </w:tcPr>
          <w:p w14:paraId="088D4625" w14:textId="77777777" w:rsidR="00A07A32" w:rsidRPr="005C0837" w:rsidRDefault="00A07A32" w:rsidP="00BB00A6">
            <w:pPr>
              <w:pStyle w:val="Heading1"/>
              <w:numPr>
                <w:ilvl w:val="0"/>
                <w:numId w:val="0"/>
              </w:numPr>
              <w:spacing w:line="240" w:lineRule="auto"/>
              <w:ind w:left="720" w:right="-74"/>
            </w:pPr>
            <w:r w:rsidRPr="005C0837">
              <w:t xml:space="preserve">Consolidated </w:t>
            </w:r>
          </w:p>
          <w:p w14:paraId="2EC8A4FA" w14:textId="77777777" w:rsidR="00A07A32" w:rsidRPr="005C0837" w:rsidRDefault="00A07A32" w:rsidP="00BB00A6">
            <w:pPr>
              <w:pStyle w:val="Heading1"/>
              <w:numPr>
                <w:ilvl w:val="0"/>
                <w:numId w:val="0"/>
              </w:numPr>
              <w:spacing w:line="240" w:lineRule="auto"/>
              <w:ind w:left="720" w:right="-74" w:hanging="360"/>
              <w:rPr>
                <w:lang w:val="en-GB"/>
              </w:rPr>
            </w:pPr>
            <w:r w:rsidRPr="005C0837">
              <w:t xml:space="preserve">financial </w:t>
            </w:r>
            <w:r w:rsidRPr="005C0837">
              <w:rPr>
                <w:lang w:val="en-GB"/>
              </w:rPr>
              <w:t>statements</w:t>
            </w:r>
          </w:p>
        </w:tc>
        <w:tc>
          <w:tcPr>
            <w:tcW w:w="2754" w:type="dxa"/>
            <w:gridSpan w:val="2"/>
            <w:tcBorders>
              <w:top w:val="single" w:sz="4" w:space="0" w:color="auto"/>
              <w:bottom w:val="single" w:sz="4" w:space="0" w:color="auto"/>
            </w:tcBorders>
            <w:shd w:val="clear" w:color="auto" w:fill="auto"/>
          </w:tcPr>
          <w:p w14:paraId="626DD2C0" w14:textId="77777777" w:rsidR="00A07A32" w:rsidRPr="005C0837" w:rsidRDefault="00A07A32" w:rsidP="00BB00A6">
            <w:pPr>
              <w:pStyle w:val="Heading1"/>
              <w:numPr>
                <w:ilvl w:val="0"/>
                <w:numId w:val="0"/>
              </w:numPr>
              <w:spacing w:line="240" w:lineRule="auto"/>
              <w:ind w:left="720" w:right="-74"/>
            </w:pPr>
            <w:r w:rsidRPr="005C0837">
              <w:t>Separate</w:t>
            </w:r>
          </w:p>
          <w:p w14:paraId="2A3AF7FA" w14:textId="77777777" w:rsidR="00A07A32" w:rsidRPr="005C0837" w:rsidRDefault="00A07A32" w:rsidP="00BB00A6">
            <w:pPr>
              <w:pStyle w:val="Heading1"/>
              <w:numPr>
                <w:ilvl w:val="0"/>
                <w:numId w:val="0"/>
              </w:numPr>
              <w:spacing w:line="240" w:lineRule="auto"/>
              <w:ind w:left="720" w:right="-74" w:hanging="360"/>
            </w:pPr>
            <w:r w:rsidRPr="005C0837">
              <w:t xml:space="preserve">financial </w:t>
            </w:r>
            <w:r w:rsidRPr="005C0837">
              <w:rPr>
                <w:lang w:val="en-GB"/>
              </w:rPr>
              <w:t>statements</w:t>
            </w:r>
          </w:p>
        </w:tc>
      </w:tr>
      <w:tr w:rsidR="00A07A32" w:rsidRPr="005C0837" w14:paraId="452260C5" w14:textId="77777777" w:rsidTr="00BB00A6">
        <w:trPr>
          <w:trHeight w:val="20"/>
        </w:trPr>
        <w:tc>
          <w:tcPr>
            <w:tcW w:w="3240" w:type="dxa"/>
            <w:shd w:val="clear" w:color="auto" w:fill="auto"/>
            <w:vAlign w:val="bottom"/>
          </w:tcPr>
          <w:p w14:paraId="6C02DA70" w14:textId="77777777" w:rsidR="00A07A32" w:rsidRPr="005C0837" w:rsidRDefault="00A07A32" w:rsidP="00BB00A6">
            <w:pPr>
              <w:spacing w:line="240" w:lineRule="auto"/>
              <w:ind w:left="-72"/>
              <w:rPr>
                <w:rFonts w:cs="Arial"/>
                <w:b/>
                <w:bCs/>
                <w:cs/>
              </w:rPr>
            </w:pPr>
          </w:p>
        </w:tc>
        <w:tc>
          <w:tcPr>
            <w:tcW w:w="1440" w:type="dxa"/>
            <w:tcBorders>
              <w:top w:val="single" w:sz="4" w:space="0" w:color="auto"/>
            </w:tcBorders>
            <w:shd w:val="clear" w:color="auto" w:fill="auto"/>
            <w:vAlign w:val="bottom"/>
          </w:tcPr>
          <w:p w14:paraId="4482EA7B" w14:textId="77777777" w:rsidR="00A07A32" w:rsidRPr="005C0837" w:rsidRDefault="00A07A32" w:rsidP="00BB00A6">
            <w:pPr>
              <w:spacing w:line="240" w:lineRule="auto"/>
              <w:ind w:right="-72"/>
              <w:jc w:val="right"/>
              <w:rPr>
                <w:rFonts w:cs="Arial"/>
                <w:b/>
                <w:bCs/>
              </w:rPr>
            </w:pPr>
            <w:r w:rsidRPr="005C0837">
              <w:rPr>
                <w:rFonts w:cs="Arial"/>
                <w:b/>
                <w:bCs/>
              </w:rPr>
              <w:t>20</w:t>
            </w:r>
            <w:r w:rsidR="005C0837" w:rsidRPr="005C0837">
              <w:rPr>
                <w:rFonts w:cs="Arial"/>
                <w:b/>
                <w:bCs/>
              </w:rPr>
              <w:t>20</w:t>
            </w:r>
          </w:p>
        </w:tc>
        <w:tc>
          <w:tcPr>
            <w:tcW w:w="1566" w:type="dxa"/>
            <w:tcBorders>
              <w:top w:val="single" w:sz="4" w:space="0" w:color="auto"/>
            </w:tcBorders>
            <w:shd w:val="clear" w:color="auto" w:fill="auto"/>
            <w:vAlign w:val="bottom"/>
          </w:tcPr>
          <w:p w14:paraId="6D6A4AD2" w14:textId="77777777" w:rsidR="00A07A32" w:rsidRPr="005C0837" w:rsidRDefault="00A07A32" w:rsidP="00BB00A6">
            <w:pPr>
              <w:spacing w:line="240" w:lineRule="auto"/>
              <w:ind w:right="-72"/>
              <w:jc w:val="right"/>
              <w:rPr>
                <w:rFonts w:cs="Arial"/>
                <w:b/>
                <w:bCs/>
              </w:rPr>
            </w:pPr>
            <w:r w:rsidRPr="005C0837">
              <w:rPr>
                <w:rFonts w:cs="Arial"/>
                <w:b/>
                <w:bCs/>
              </w:rPr>
              <w:t>201</w:t>
            </w:r>
            <w:r w:rsidR="005C0837" w:rsidRPr="005C0837">
              <w:rPr>
                <w:rFonts w:cs="Arial"/>
                <w:b/>
                <w:bCs/>
              </w:rPr>
              <w:t>9</w:t>
            </w:r>
          </w:p>
        </w:tc>
        <w:tc>
          <w:tcPr>
            <w:tcW w:w="1314" w:type="dxa"/>
            <w:tcBorders>
              <w:top w:val="single" w:sz="4" w:space="0" w:color="auto"/>
            </w:tcBorders>
            <w:shd w:val="clear" w:color="auto" w:fill="auto"/>
            <w:vAlign w:val="bottom"/>
          </w:tcPr>
          <w:p w14:paraId="21C547D6" w14:textId="77777777" w:rsidR="00A07A32" w:rsidRPr="005C0837" w:rsidRDefault="00A07A32" w:rsidP="00BB00A6">
            <w:pPr>
              <w:spacing w:line="240" w:lineRule="auto"/>
              <w:ind w:right="-72"/>
              <w:jc w:val="right"/>
              <w:rPr>
                <w:rFonts w:cs="Arial"/>
                <w:b/>
                <w:bCs/>
              </w:rPr>
            </w:pPr>
            <w:r w:rsidRPr="005C0837">
              <w:rPr>
                <w:rFonts w:cs="Arial"/>
                <w:b/>
                <w:bCs/>
              </w:rPr>
              <w:t>20</w:t>
            </w:r>
            <w:r w:rsidR="005C0837" w:rsidRPr="005C0837">
              <w:rPr>
                <w:rFonts w:cs="Arial"/>
                <w:b/>
                <w:bCs/>
              </w:rPr>
              <w:t>20</w:t>
            </w:r>
          </w:p>
        </w:tc>
        <w:tc>
          <w:tcPr>
            <w:tcW w:w="1440" w:type="dxa"/>
            <w:tcBorders>
              <w:top w:val="single" w:sz="4" w:space="0" w:color="auto"/>
            </w:tcBorders>
            <w:shd w:val="clear" w:color="auto" w:fill="auto"/>
            <w:vAlign w:val="bottom"/>
          </w:tcPr>
          <w:p w14:paraId="2861A5CD" w14:textId="77777777" w:rsidR="00A07A32" w:rsidRPr="005C0837" w:rsidRDefault="00A07A32" w:rsidP="00BB00A6">
            <w:pPr>
              <w:spacing w:line="240" w:lineRule="auto"/>
              <w:ind w:right="-72"/>
              <w:jc w:val="right"/>
              <w:rPr>
                <w:rFonts w:cs="Arial"/>
                <w:b/>
                <w:bCs/>
              </w:rPr>
            </w:pPr>
            <w:r w:rsidRPr="005C0837">
              <w:rPr>
                <w:rFonts w:cs="Arial"/>
                <w:b/>
                <w:bCs/>
              </w:rPr>
              <w:t>201</w:t>
            </w:r>
            <w:r w:rsidR="005C0837" w:rsidRPr="005C0837">
              <w:rPr>
                <w:rFonts w:cs="Arial"/>
                <w:b/>
                <w:bCs/>
              </w:rPr>
              <w:t>9</w:t>
            </w:r>
          </w:p>
        </w:tc>
      </w:tr>
      <w:tr w:rsidR="00A07A32" w:rsidRPr="005C0837" w14:paraId="4B14D3DA" w14:textId="77777777" w:rsidTr="00BB00A6">
        <w:trPr>
          <w:trHeight w:val="20"/>
        </w:trPr>
        <w:tc>
          <w:tcPr>
            <w:tcW w:w="3240" w:type="dxa"/>
            <w:shd w:val="clear" w:color="auto" w:fill="auto"/>
            <w:vAlign w:val="center"/>
          </w:tcPr>
          <w:p w14:paraId="52E7415A" w14:textId="77777777" w:rsidR="00A07A32" w:rsidRPr="005C0837" w:rsidRDefault="00A07A32" w:rsidP="00BB00A6">
            <w:pPr>
              <w:spacing w:line="240" w:lineRule="auto"/>
              <w:ind w:left="-72"/>
              <w:rPr>
                <w:rFonts w:cs="Arial"/>
                <w:cs/>
              </w:rPr>
            </w:pPr>
          </w:p>
        </w:tc>
        <w:tc>
          <w:tcPr>
            <w:tcW w:w="1440" w:type="dxa"/>
            <w:tcBorders>
              <w:bottom w:val="single" w:sz="4" w:space="0" w:color="auto"/>
            </w:tcBorders>
            <w:shd w:val="clear" w:color="auto" w:fill="auto"/>
          </w:tcPr>
          <w:p w14:paraId="0CC30718" w14:textId="77777777" w:rsidR="00A07A32" w:rsidRPr="005C0837" w:rsidRDefault="00A07A32" w:rsidP="00BB00A6">
            <w:pPr>
              <w:spacing w:line="240" w:lineRule="auto"/>
              <w:ind w:right="-72"/>
              <w:jc w:val="right"/>
              <w:rPr>
                <w:rFonts w:cs="Arial"/>
                <w:b/>
                <w:bCs/>
                <w:cs/>
              </w:rPr>
            </w:pPr>
            <w:r w:rsidRPr="005C0837">
              <w:rPr>
                <w:rFonts w:cs="Arial"/>
                <w:b/>
                <w:bCs/>
              </w:rPr>
              <w:t>Million Baht</w:t>
            </w:r>
          </w:p>
        </w:tc>
        <w:tc>
          <w:tcPr>
            <w:tcW w:w="1566" w:type="dxa"/>
            <w:tcBorders>
              <w:bottom w:val="single" w:sz="4" w:space="0" w:color="auto"/>
            </w:tcBorders>
            <w:shd w:val="clear" w:color="auto" w:fill="auto"/>
          </w:tcPr>
          <w:p w14:paraId="30F3DEB0" w14:textId="77777777" w:rsidR="00A07A32" w:rsidRPr="005C0837" w:rsidRDefault="00A07A32" w:rsidP="00BB00A6">
            <w:pPr>
              <w:spacing w:line="240" w:lineRule="auto"/>
              <w:ind w:right="-72"/>
              <w:jc w:val="right"/>
              <w:rPr>
                <w:rFonts w:cs="Arial"/>
                <w:b/>
                <w:bCs/>
                <w:cs/>
              </w:rPr>
            </w:pPr>
            <w:r w:rsidRPr="005C0837">
              <w:rPr>
                <w:rFonts w:cs="Arial"/>
                <w:b/>
                <w:bCs/>
              </w:rPr>
              <w:t>Million Baht</w:t>
            </w:r>
          </w:p>
        </w:tc>
        <w:tc>
          <w:tcPr>
            <w:tcW w:w="1314" w:type="dxa"/>
            <w:tcBorders>
              <w:bottom w:val="single" w:sz="4" w:space="0" w:color="auto"/>
            </w:tcBorders>
            <w:shd w:val="clear" w:color="auto" w:fill="auto"/>
          </w:tcPr>
          <w:p w14:paraId="16B2DDE8" w14:textId="77777777" w:rsidR="00A07A32" w:rsidRPr="005C0837" w:rsidRDefault="00A07A32" w:rsidP="00BB00A6">
            <w:pPr>
              <w:spacing w:line="240" w:lineRule="auto"/>
              <w:ind w:right="-72"/>
              <w:jc w:val="right"/>
              <w:rPr>
                <w:rFonts w:cs="Arial"/>
                <w:b/>
                <w:bCs/>
                <w:cs/>
              </w:rPr>
            </w:pPr>
            <w:r w:rsidRPr="005C0837">
              <w:rPr>
                <w:rFonts w:cs="Arial"/>
                <w:b/>
                <w:bCs/>
              </w:rPr>
              <w:t>Million Baht</w:t>
            </w:r>
          </w:p>
        </w:tc>
        <w:tc>
          <w:tcPr>
            <w:tcW w:w="1440" w:type="dxa"/>
            <w:tcBorders>
              <w:bottom w:val="single" w:sz="4" w:space="0" w:color="auto"/>
            </w:tcBorders>
            <w:shd w:val="clear" w:color="auto" w:fill="auto"/>
          </w:tcPr>
          <w:p w14:paraId="66F7CA32" w14:textId="77777777" w:rsidR="00A07A32" w:rsidRPr="005C0837" w:rsidRDefault="00A07A32" w:rsidP="00BB00A6">
            <w:pPr>
              <w:spacing w:line="240" w:lineRule="auto"/>
              <w:ind w:right="-72"/>
              <w:jc w:val="right"/>
              <w:rPr>
                <w:rFonts w:cs="Arial"/>
                <w:b/>
                <w:bCs/>
                <w:cs/>
              </w:rPr>
            </w:pPr>
            <w:r w:rsidRPr="005C0837">
              <w:rPr>
                <w:rFonts w:cs="Arial"/>
                <w:b/>
                <w:bCs/>
              </w:rPr>
              <w:t>Million Baht</w:t>
            </w:r>
          </w:p>
        </w:tc>
      </w:tr>
      <w:tr w:rsidR="00A07A32" w:rsidRPr="005C0837" w14:paraId="1A5501EE" w14:textId="77777777" w:rsidTr="00BB00A6">
        <w:trPr>
          <w:trHeight w:val="20"/>
        </w:trPr>
        <w:tc>
          <w:tcPr>
            <w:tcW w:w="3240" w:type="dxa"/>
            <w:shd w:val="clear" w:color="auto" w:fill="auto"/>
          </w:tcPr>
          <w:p w14:paraId="79103D6A" w14:textId="77777777" w:rsidR="00A07A32" w:rsidRPr="005C0837" w:rsidRDefault="00A07A32" w:rsidP="00BB00A6">
            <w:pPr>
              <w:spacing w:line="240" w:lineRule="auto"/>
              <w:ind w:left="-72"/>
              <w:rPr>
                <w:rFonts w:cs="Arial"/>
                <w:cs/>
              </w:rPr>
            </w:pPr>
          </w:p>
        </w:tc>
        <w:tc>
          <w:tcPr>
            <w:tcW w:w="1440" w:type="dxa"/>
            <w:tcBorders>
              <w:top w:val="single" w:sz="4" w:space="0" w:color="auto"/>
            </w:tcBorders>
            <w:shd w:val="clear" w:color="auto" w:fill="FAFAFA"/>
            <w:vAlign w:val="bottom"/>
          </w:tcPr>
          <w:p w14:paraId="7F1108EF" w14:textId="77777777" w:rsidR="00A07A32" w:rsidRPr="005C0837" w:rsidRDefault="00A07A32" w:rsidP="00BB00A6">
            <w:pPr>
              <w:spacing w:line="240" w:lineRule="auto"/>
              <w:ind w:right="-72"/>
              <w:jc w:val="right"/>
              <w:rPr>
                <w:rFonts w:cs="Arial"/>
              </w:rPr>
            </w:pPr>
          </w:p>
        </w:tc>
        <w:tc>
          <w:tcPr>
            <w:tcW w:w="1566" w:type="dxa"/>
            <w:tcBorders>
              <w:top w:val="single" w:sz="4" w:space="0" w:color="auto"/>
            </w:tcBorders>
            <w:shd w:val="clear" w:color="auto" w:fill="auto"/>
            <w:vAlign w:val="bottom"/>
          </w:tcPr>
          <w:p w14:paraId="4B90BBB9" w14:textId="77777777" w:rsidR="00A07A32" w:rsidRPr="005C0837" w:rsidRDefault="00A07A32" w:rsidP="00BB00A6">
            <w:pPr>
              <w:spacing w:line="240" w:lineRule="auto"/>
              <w:ind w:right="-72"/>
              <w:jc w:val="right"/>
              <w:rPr>
                <w:rFonts w:cs="Arial"/>
              </w:rPr>
            </w:pPr>
          </w:p>
        </w:tc>
        <w:tc>
          <w:tcPr>
            <w:tcW w:w="1314" w:type="dxa"/>
            <w:tcBorders>
              <w:top w:val="single" w:sz="4" w:space="0" w:color="auto"/>
            </w:tcBorders>
            <w:shd w:val="clear" w:color="auto" w:fill="FAFAFA"/>
            <w:vAlign w:val="bottom"/>
          </w:tcPr>
          <w:p w14:paraId="0A7E8EA3" w14:textId="77777777" w:rsidR="00A07A32" w:rsidRPr="005C0837" w:rsidRDefault="00A07A32" w:rsidP="00BB00A6">
            <w:pPr>
              <w:spacing w:line="240" w:lineRule="auto"/>
              <w:ind w:right="-72"/>
              <w:jc w:val="right"/>
              <w:rPr>
                <w:rFonts w:cs="Arial"/>
              </w:rPr>
            </w:pPr>
          </w:p>
        </w:tc>
        <w:tc>
          <w:tcPr>
            <w:tcW w:w="1440" w:type="dxa"/>
            <w:tcBorders>
              <w:top w:val="single" w:sz="4" w:space="0" w:color="auto"/>
            </w:tcBorders>
            <w:shd w:val="clear" w:color="auto" w:fill="auto"/>
          </w:tcPr>
          <w:p w14:paraId="3432C24E" w14:textId="77777777" w:rsidR="00A07A32" w:rsidRPr="005C0837" w:rsidRDefault="00A07A32" w:rsidP="00BB00A6">
            <w:pPr>
              <w:spacing w:line="240" w:lineRule="auto"/>
              <w:ind w:right="-72"/>
              <w:jc w:val="right"/>
              <w:rPr>
                <w:rFonts w:cs="Arial"/>
              </w:rPr>
            </w:pPr>
          </w:p>
        </w:tc>
      </w:tr>
      <w:tr w:rsidR="00A07A32" w:rsidRPr="005C0837" w14:paraId="6C7A5BE0" w14:textId="77777777" w:rsidTr="00BB00A6">
        <w:trPr>
          <w:trHeight w:val="20"/>
        </w:trPr>
        <w:tc>
          <w:tcPr>
            <w:tcW w:w="3240" w:type="dxa"/>
            <w:shd w:val="clear" w:color="auto" w:fill="auto"/>
            <w:vAlign w:val="bottom"/>
          </w:tcPr>
          <w:p w14:paraId="4A37C7E6" w14:textId="77777777" w:rsidR="00A07A32" w:rsidRPr="005C0837" w:rsidRDefault="00A07A32" w:rsidP="00BB00A6">
            <w:pPr>
              <w:spacing w:line="240" w:lineRule="auto"/>
              <w:ind w:left="-72"/>
              <w:rPr>
                <w:rFonts w:cs="Arial"/>
                <w:b/>
                <w:bCs/>
              </w:rPr>
            </w:pPr>
          </w:p>
        </w:tc>
        <w:tc>
          <w:tcPr>
            <w:tcW w:w="1440" w:type="dxa"/>
            <w:shd w:val="clear" w:color="auto" w:fill="FAFAFA"/>
            <w:vAlign w:val="bottom"/>
          </w:tcPr>
          <w:p w14:paraId="58FCA47C" w14:textId="77777777" w:rsidR="00A07A32" w:rsidRPr="005C0837" w:rsidRDefault="00A07A32" w:rsidP="00BB00A6">
            <w:pPr>
              <w:pStyle w:val="a5"/>
              <w:ind w:right="-72"/>
              <w:jc w:val="right"/>
              <w:rPr>
                <w:rFonts w:ascii="Arial" w:hAnsi="Arial" w:cs="Arial"/>
                <w:sz w:val="18"/>
                <w:szCs w:val="18"/>
              </w:rPr>
            </w:pPr>
          </w:p>
        </w:tc>
        <w:tc>
          <w:tcPr>
            <w:tcW w:w="1566" w:type="dxa"/>
            <w:shd w:val="clear" w:color="auto" w:fill="auto"/>
            <w:vAlign w:val="bottom"/>
          </w:tcPr>
          <w:p w14:paraId="6F3F1265" w14:textId="77777777" w:rsidR="00A07A32" w:rsidRPr="005C0837" w:rsidRDefault="00A07A32" w:rsidP="00BB00A6">
            <w:pPr>
              <w:pStyle w:val="a5"/>
              <w:ind w:right="-72"/>
              <w:jc w:val="right"/>
              <w:rPr>
                <w:rFonts w:ascii="Arial" w:hAnsi="Arial" w:cs="Arial"/>
                <w:sz w:val="18"/>
                <w:szCs w:val="18"/>
              </w:rPr>
            </w:pPr>
          </w:p>
        </w:tc>
        <w:tc>
          <w:tcPr>
            <w:tcW w:w="1314" w:type="dxa"/>
            <w:shd w:val="clear" w:color="auto" w:fill="FAFAFA"/>
            <w:vAlign w:val="bottom"/>
          </w:tcPr>
          <w:p w14:paraId="61B1955D" w14:textId="77777777" w:rsidR="00A07A32" w:rsidRPr="005C0837" w:rsidRDefault="00A07A32" w:rsidP="00BB00A6">
            <w:pPr>
              <w:pStyle w:val="a5"/>
              <w:ind w:right="-72"/>
              <w:jc w:val="right"/>
              <w:rPr>
                <w:rFonts w:ascii="Arial" w:hAnsi="Arial" w:cs="Arial"/>
                <w:sz w:val="18"/>
                <w:szCs w:val="18"/>
              </w:rPr>
            </w:pPr>
          </w:p>
        </w:tc>
        <w:tc>
          <w:tcPr>
            <w:tcW w:w="1440" w:type="dxa"/>
            <w:shd w:val="clear" w:color="auto" w:fill="auto"/>
            <w:vAlign w:val="bottom"/>
          </w:tcPr>
          <w:p w14:paraId="74BC078B" w14:textId="77777777" w:rsidR="00A07A32" w:rsidRPr="005C0837" w:rsidRDefault="00A07A32" w:rsidP="00BB00A6">
            <w:pPr>
              <w:pStyle w:val="a5"/>
              <w:ind w:right="-72"/>
              <w:jc w:val="right"/>
              <w:rPr>
                <w:rFonts w:ascii="Arial" w:hAnsi="Arial" w:cs="Arial"/>
                <w:sz w:val="18"/>
                <w:szCs w:val="18"/>
              </w:rPr>
            </w:pPr>
          </w:p>
        </w:tc>
      </w:tr>
      <w:tr w:rsidR="005C0837" w:rsidRPr="005C0837" w14:paraId="0F056039" w14:textId="77777777" w:rsidTr="005C0837">
        <w:trPr>
          <w:trHeight w:val="20"/>
        </w:trPr>
        <w:tc>
          <w:tcPr>
            <w:tcW w:w="3240" w:type="dxa"/>
            <w:shd w:val="clear" w:color="auto" w:fill="auto"/>
            <w:vAlign w:val="bottom"/>
          </w:tcPr>
          <w:p w14:paraId="2D238E4C" w14:textId="77777777" w:rsidR="005C0837" w:rsidRPr="005C0837" w:rsidRDefault="005C0837" w:rsidP="005C0837">
            <w:pPr>
              <w:spacing w:line="240" w:lineRule="auto"/>
              <w:ind w:left="-72"/>
              <w:rPr>
                <w:rFonts w:cs="Arial"/>
                <w:b/>
                <w:bCs/>
              </w:rPr>
            </w:pPr>
            <w:r w:rsidRPr="005C0837">
              <w:rPr>
                <w:rFonts w:cs="Arial"/>
                <w:b/>
                <w:bCs/>
              </w:rPr>
              <w:t xml:space="preserve">At 1 January </w:t>
            </w:r>
          </w:p>
        </w:tc>
        <w:tc>
          <w:tcPr>
            <w:tcW w:w="1440" w:type="dxa"/>
            <w:shd w:val="clear" w:color="auto" w:fill="FAFAFA"/>
            <w:vAlign w:val="bottom"/>
          </w:tcPr>
          <w:p w14:paraId="4816BF11"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33,059</w:t>
            </w:r>
          </w:p>
        </w:tc>
        <w:tc>
          <w:tcPr>
            <w:tcW w:w="1566" w:type="dxa"/>
            <w:shd w:val="clear" w:color="auto" w:fill="auto"/>
            <w:vAlign w:val="bottom"/>
          </w:tcPr>
          <w:p w14:paraId="2BACD7A1"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14,941</w:t>
            </w:r>
          </w:p>
        </w:tc>
        <w:tc>
          <w:tcPr>
            <w:tcW w:w="1314" w:type="dxa"/>
            <w:shd w:val="clear" w:color="auto" w:fill="FAFAFA"/>
            <w:vAlign w:val="bottom"/>
          </w:tcPr>
          <w:p w14:paraId="20D8F6E9"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7,852</w:t>
            </w:r>
          </w:p>
        </w:tc>
        <w:tc>
          <w:tcPr>
            <w:tcW w:w="1440" w:type="dxa"/>
            <w:shd w:val="clear" w:color="auto" w:fill="auto"/>
            <w:vAlign w:val="bottom"/>
          </w:tcPr>
          <w:p w14:paraId="3E84FDB2"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1,261</w:t>
            </w:r>
          </w:p>
        </w:tc>
      </w:tr>
      <w:tr w:rsidR="005C0837" w:rsidRPr="005C0837" w14:paraId="336F9C56" w14:textId="77777777" w:rsidTr="005C0837">
        <w:trPr>
          <w:trHeight w:val="20"/>
        </w:trPr>
        <w:tc>
          <w:tcPr>
            <w:tcW w:w="3240" w:type="dxa"/>
            <w:shd w:val="clear" w:color="auto" w:fill="auto"/>
            <w:vAlign w:val="bottom"/>
          </w:tcPr>
          <w:p w14:paraId="5C4913EB" w14:textId="77777777" w:rsidR="005C0837" w:rsidRPr="005C0837" w:rsidRDefault="005C0837" w:rsidP="005C0837">
            <w:pPr>
              <w:spacing w:line="240" w:lineRule="auto"/>
              <w:ind w:left="-72"/>
              <w:rPr>
                <w:rFonts w:cs="Arial"/>
                <w:b/>
                <w:bCs/>
              </w:rPr>
            </w:pPr>
            <w:r w:rsidRPr="005C0837">
              <w:rPr>
                <w:rFonts w:cs="Arial"/>
              </w:rPr>
              <w:t xml:space="preserve">Impact from the first time adoption of </w:t>
            </w:r>
          </w:p>
        </w:tc>
        <w:tc>
          <w:tcPr>
            <w:tcW w:w="1440" w:type="dxa"/>
            <w:shd w:val="clear" w:color="auto" w:fill="FAFAFA"/>
            <w:vAlign w:val="bottom"/>
          </w:tcPr>
          <w:p w14:paraId="7A8DF476" w14:textId="77777777" w:rsidR="005C0837" w:rsidRPr="005C0837" w:rsidRDefault="005C0837" w:rsidP="005C0837">
            <w:pPr>
              <w:pStyle w:val="a5"/>
              <w:ind w:right="-72"/>
              <w:jc w:val="right"/>
              <w:rPr>
                <w:rFonts w:ascii="Arial" w:hAnsi="Arial" w:cs="Arial"/>
                <w:sz w:val="18"/>
                <w:szCs w:val="18"/>
              </w:rPr>
            </w:pPr>
          </w:p>
        </w:tc>
        <w:tc>
          <w:tcPr>
            <w:tcW w:w="1566" w:type="dxa"/>
            <w:shd w:val="clear" w:color="auto" w:fill="auto"/>
            <w:vAlign w:val="bottom"/>
          </w:tcPr>
          <w:p w14:paraId="32E847C2" w14:textId="77777777" w:rsidR="005C0837" w:rsidRPr="005C0837" w:rsidRDefault="005C0837" w:rsidP="005C0837">
            <w:pPr>
              <w:pStyle w:val="a5"/>
              <w:ind w:right="-72"/>
              <w:jc w:val="right"/>
              <w:rPr>
                <w:rFonts w:ascii="Arial" w:hAnsi="Arial" w:cs="Arial"/>
                <w:sz w:val="18"/>
                <w:szCs w:val="18"/>
              </w:rPr>
            </w:pPr>
          </w:p>
        </w:tc>
        <w:tc>
          <w:tcPr>
            <w:tcW w:w="1314" w:type="dxa"/>
            <w:shd w:val="clear" w:color="auto" w:fill="FAFAFA"/>
            <w:vAlign w:val="bottom"/>
          </w:tcPr>
          <w:p w14:paraId="14159EBE" w14:textId="77777777" w:rsidR="005C0837" w:rsidRPr="005C0837" w:rsidRDefault="005C0837" w:rsidP="005C0837">
            <w:pPr>
              <w:pStyle w:val="a5"/>
              <w:ind w:right="-72"/>
              <w:jc w:val="right"/>
              <w:rPr>
                <w:rFonts w:ascii="Arial" w:hAnsi="Arial" w:cs="Arial"/>
                <w:sz w:val="18"/>
                <w:szCs w:val="18"/>
              </w:rPr>
            </w:pPr>
          </w:p>
        </w:tc>
        <w:tc>
          <w:tcPr>
            <w:tcW w:w="1440" w:type="dxa"/>
            <w:shd w:val="clear" w:color="auto" w:fill="auto"/>
            <w:vAlign w:val="bottom"/>
          </w:tcPr>
          <w:p w14:paraId="1C779A85" w14:textId="77777777" w:rsidR="005C0837" w:rsidRPr="005C0837" w:rsidRDefault="005C0837" w:rsidP="005C0837">
            <w:pPr>
              <w:pStyle w:val="a5"/>
              <w:ind w:right="-72"/>
              <w:jc w:val="right"/>
              <w:rPr>
                <w:rFonts w:ascii="Arial" w:hAnsi="Arial" w:cs="Arial"/>
                <w:sz w:val="18"/>
                <w:szCs w:val="18"/>
              </w:rPr>
            </w:pPr>
          </w:p>
        </w:tc>
      </w:tr>
      <w:tr w:rsidR="005C0837" w:rsidRPr="005C0837" w14:paraId="120ECC76" w14:textId="77777777" w:rsidTr="005C0837">
        <w:trPr>
          <w:trHeight w:val="20"/>
        </w:trPr>
        <w:tc>
          <w:tcPr>
            <w:tcW w:w="3240" w:type="dxa"/>
            <w:shd w:val="clear" w:color="auto" w:fill="auto"/>
            <w:vAlign w:val="bottom"/>
          </w:tcPr>
          <w:p w14:paraId="5BCD55AC" w14:textId="316E714C" w:rsidR="005C0837" w:rsidRPr="005C0837" w:rsidRDefault="005C0837" w:rsidP="005C0837">
            <w:pPr>
              <w:spacing w:line="240" w:lineRule="auto"/>
              <w:ind w:left="-72"/>
              <w:rPr>
                <w:rFonts w:cs="Arial"/>
                <w:b/>
                <w:bCs/>
              </w:rPr>
            </w:pPr>
            <w:r w:rsidRPr="005C0837">
              <w:rPr>
                <w:rFonts w:cs="Arial"/>
              </w:rPr>
              <w:t xml:space="preserve">   </w:t>
            </w:r>
            <w:r w:rsidR="00747AEE">
              <w:rPr>
                <w:rFonts w:cs="Arial"/>
              </w:rPr>
              <w:t xml:space="preserve">new financial </w:t>
            </w:r>
            <w:r w:rsidRPr="005C0837">
              <w:rPr>
                <w:rFonts w:cs="Arial"/>
              </w:rPr>
              <w:t>reporting standards</w:t>
            </w:r>
          </w:p>
        </w:tc>
        <w:tc>
          <w:tcPr>
            <w:tcW w:w="1440" w:type="dxa"/>
            <w:shd w:val="clear" w:color="auto" w:fill="FAFAFA"/>
            <w:vAlign w:val="bottom"/>
          </w:tcPr>
          <w:p w14:paraId="6F5C9DCB" w14:textId="77777777" w:rsidR="005C0837" w:rsidRPr="005C0837" w:rsidRDefault="009E6699" w:rsidP="005C0837">
            <w:pPr>
              <w:pStyle w:val="a5"/>
              <w:ind w:right="-72"/>
              <w:jc w:val="right"/>
              <w:rPr>
                <w:rFonts w:ascii="Arial" w:hAnsi="Arial" w:cs="Arial"/>
                <w:sz w:val="18"/>
                <w:szCs w:val="18"/>
              </w:rPr>
            </w:pPr>
            <w:r w:rsidRPr="005C0837">
              <w:rPr>
                <w:rFonts w:ascii="Arial" w:hAnsi="Arial" w:cs="Arial"/>
                <w:sz w:val="18"/>
                <w:szCs w:val="18"/>
              </w:rPr>
              <w:t>(516)</w:t>
            </w:r>
          </w:p>
        </w:tc>
        <w:tc>
          <w:tcPr>
            <w:tcW w:w="1566" w:type="dxa"/>
            <w:shd w:val="clear" w:color="auto" w:fill="auto"/>
            <w:vAlign w:val="bottom"/>
          </w:tcPr>
          <w:p w14:paraId="4F1E6DAE" w14:textId="77777777" w:rsidR="005C0837" w:rsidRPr="005C0837" w:rsidRDefault="009E6699" w:rsidP="005C0837">
            <w:pPr>
              <w:pStyle w:val="a5"/>
              <w:ind w:right="-72"/>
              <w:jc w:val="right"/>
              <w:rPr>
                <w:rFonts w:ascii="Arial" w:hAnsi="Arial" w:cs="Arial"/>
                <w:sz w:val="18"/>
                <w:szCs w:val="18"/>
              </w:rPr>
            </w:pPr>
            <w:r>
              <w:rPr>
                <w:rFonts w:ascii="Arial" w:hAnsi="Arial" w:cs="Arial"/>
                <w:sz w:val="18"/>
                <w:szCs w:val="18"/>
              </w:rPr>
              <w:t>-</w:t>
            </w:r>
          </w:p>
        </w:tc>
        <w:tc>
          <w:tcPr>
            <w:tcW w:w="1314" w:type="dxa"/>
            <w:shd w:val="clear" w:color="auto" w:fill="FAFAFA"/>
            <w:vAlign w:val="bottom"/>
          </w:tcPr>
          <w:p w14:paraId="5D628CA4" w14:textId="77777777" w:rsidR="005C0837" w:rsidRPr="005C0837" w:rsidRDefault="009E6699"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8BA6704" w14:textId="77777777" w:rsidR="005C0837" w:rsidRPr="005C0837" w:rsidRDefault="009E6699" w:rsidP="005C0837">
            <w:pPr>
              <w:pStyle w:val="a5"/>
              <w:ind w:right="-72"/>
              <w:jc w:val="right"/>
              <w:rPr>
                <w:rFonts w:ascii="Arial" w:hAnsi="Arial" w:cs="Arial"/>
                <w:sz w:val="18"/>
                <w:szCs w:val="18"/>
              </w:rPr>
            </w:pPr>
            <w:r>
              <w:rPr>
                <w:rFonts w:ascii="Arial" w:hAnsi="Arial" w:cs="Arial"/>
                <w:sz w:val="18"/>
                <w:szCs w:val="18"/>
              </w:rPr>
              <w:t>-</w:t>
            </w:r>
          </w:p>
        </w:tc>
      </w:tr>
      <w:tr w:rsidR="005C0837" w:rsidRPr="005C0837" w14:paraId="5792E8AE" w14:textId="77777777" w:rsidTr="005C0837">
        <w:trPr>
          <w:trHeight w:val="20"/>
        </w:trPr>
        <w:tc>
          <w:tcPr>
            <w:tcW w:w="3240" w:type="dxa"/>
            <w:shd w:val="clear" w:color="auto" w:fill="auto"/>
            <w:vAlign w:val="bottom"/>
          </w:tcPr>
          <w:p w14:paraId="5CC693B2" w14:textId="77777777" w:rsidR="005C0837" w:rsidRPr="005C0837" w:rsidRDefault="005C0837" w:rsidP="005C0837">
            <w:pPr>
              <w:spacing w:line="240" w:lineRule="auto"/>
              <w:ind w:left="-72"/>
              <w:rPr>
                <w:rFonts w:cs="Arial"/>
                <w:b/>
                <w:bCs/>
              </w:rPr>
            </w:pPr>
            <w:r w:rsidRPr="005C0837">
              <w:rPr>
                <w:rFonts w:cs="Arial"/>
              </w:rPr>
              <w:t>Addition of investment in an associate</w:t>
            </w:r>
          </w:p>
        </w:tc>
        <w:tc>
          <w:tcPr>
            <w:tcW w:w="1440" w:type="dxa"/>
            <w:shd w:val="clear" w:color="auto" w:fill="FAFAFA"/>
            <w:vAlign w:val="bottom"/>
          </w:tcPr>
          <w:p w14:paraId="491D02C8" w14:textId="77777777" w:rsidR="005C0837" w:rsidRPr="005C0837" w:rsidRDefault="009E6699" w:rsidP="005C0837">
            <w:pPr>
              <w:pStyle w:val="a5"/>
              <w:ind w:right="-72"/>
              <w:jc w:val="right"/>
              <w:rPr>
                <w:rFonts w:ascii="Arial" w:hAnsi="Arial" w:cs="Arial"/>
                <w:sz w:val="18"/>
                <w:szCs w:val="18"/>
              </w:rPr>
            </w:pPr>
            <w:r>
              <w:rPr>
                <w:rFonts w:ascii="Arial" w:hAnsi="Arial" w:cs="Arial"/>
                <w:sz w:val="18"/>
                <w:szCs w:val="18"/>
              </w:rPr>
              <w:t>-</w:t>
            </w:r>
          </w:p>
        </w:tc>
        <w:tc>
          <w:tcPr>
            <w:tcW w:w="1566" w:type="dxa"/>
            <w:shd w:val="clear" w:color="auto" w:fill="auto"/>
            <w:vAlign w:val="bottom"/>
          </w:tcPr>
          <w:p w14:paraId="79009ACE"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21,971</w:t>
            </w:r>
          </w:p>
        </w:tc>
        <w:tc>
          <w:tcPr>
            <w:tcW w:w="1314" w:type="dxa"/>
            <w:shd w:val="clear" w:color="auto" w:fill="FAFAFA"/>
            <w:vAlign w:val="bottom"/>
          </w:tcPr>
          <w:p w14:paraId="273FBD1C" w14:textId="77777777" w:rsidR="005C0837" w:rsidRPr="005C0837" w:rsidRDefault="009E6699"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5346A0C8"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6,591</w:t>
            </w:r>
          </w:p>
        </w:tc>
      </w:tr>
      <w:tr w:rsidR="005C0837" w:rsidRPr="005C0837" w14:paraId="5290926A" w14:textId="77777777" w:rsidTr="005C0837">
        <w:trPr>
          <w:trHeight w:val="20"/>
        </w:trPr>
        <w:tc>
          <w:tcPr>
            <w:tcW w:w="3240" w:type="dxa"/>
            <w:shd w:val="clear" w:color="auto" w:fill="auto"/>
          </w:tcPr>
          <w:p w14:paraId="39F534C0" w14:textId="77777777" w:rsidR="005C0837" w:rsidRPr="005C0837" w:rsidRDefault="003551D7" w:rsidP="005C0837">
            <w:pPr>
              <w:spacing w:line="240" w:lineRule="auto"/>
              <w:ind w:left="-72"/>
              <w:rPr>
                <w:rFonts w:cs="Arial"/>
              </w:rPr>
            </w:pPr>
            <w:r>
              <w:rPr>
                <w:rFonts w:eastAsia="Arial Unicode MS" w:cs="Arial"/>
                <w:lang w:val="en-GB"/>
              </w:rPr>
              <w:t>Disposal of</w:t>
            </w:r>
            <w:r w:rsidRPr="005C0837">
              <w:rPr>
                <w:rFonts w:eastAsia="Arial Unicode MS" w:cs="Arial"/>
                <w:lang w:val="en-GB"/>
              </w:rPr>
              <w:t xml:space="preserve"> </w:t>
            </w:r>
            <w:r>
              <w:rPr>
                <w:rFonts w:eastAsia="Arial Unicode MS" w:cs="Arial"/>
                <w:lang w:val="en-GB"/>
              </w:rPr>
              <w:t>investment in associates</w:t>
            </w:r>
            <w:r w:rsidR="005C0837" w:rsidRPr="005C0837">
              <w:rPr>
                <w:rFonts w:eastAsia="Arial Unicode MS" w:cs="Arial"/>
              </w:rPr>
              <w:t xml:space="preserve"> </w:t>
            </w:r>
          </w:p>
        </w:tc>
        <w:tc>
          <w:tcPr>
            <w:tcW w:w="1440" w:type="dxa"/>
            <w:shd w:val="clear" w:color="auto" w:fill="FAFAFA"/>
            <w:vAlign w:val="bottom"/>
          </w:tcPr>
          <w:p w14:paraId="0EF585EA" w14:textId="77777777" w:rsidR="005C0837" w:rsidRPr="005C0837" w:rsidRDefault="009E6699" w:rsidP="005C0837">
            <w:pPr>
              <w:pStyle w:val="a5"/>
              <w:ind w:right="-72"/>
              <w:jc w:val="right"/>
              <w:rPr>
                <w:rFonts w:ascii="Arial" w:hAnsi="Arial" w:cs="Arial"/>
                <w:sz w:val="18"/>
                <w:szCs w:val="18"/>
              </w:rPr>
            </w:pPr>
            <w:r w:rsidRPr="00882B56">
              <w:rPr>
                <w:rFonts w:ascii="Arial" w:hAnsi="Arial" w:cs="Arial"/>
                <w:sz w:val="18"/>
                <w:szCs w:val="18"/>
              </w:rPr>
              <w:t>(9,784)</w:t>
            </w:r>
          </w:p>
        </w:tc>
        <w:tc>
          <w:tcPr>
            <w:tcW w:w="1566" w:type="dxa"/>
            <w:shd w:val="clear" w:color="auto" w:fill="auto"/>
            <w:vAlign w:val="bottom"/>
          </w:tcPr>
          <w:p w14:paraId="7C1F2584" w14:textId="77777777" w:rsidR="005C0837" w:rsidRPr="005C0837" w:rsidRDefault="009E6699" w:rsidP="005C0837">
            <w:pPr>
              <w:pStyle w:val="a5"/>
              <w:ind w:right="-72"/>
              <w:jc w:val="right"/>
              <w:rPr>
                <w:rFonts w:ascii="Arial" w:hAnsi="Arial" w:cs="Arial"/>
                <w:sz w:val="18"/>
                <w:szCs w:val="18"/>
              </w:rPr>
            </w:pPr>
            <w:r>
              <w:rPr>
                <w:rFonts w:ascii="Arial" w:hAnsi="Arial" w:cs="Arial"/>
                <w:sz w:val="18"/>
                <w:szCs w:val="18"/>
              </w:rPr>
              <w:t>-</w:t>
            </w:r>
          </w:p>
        </w:tc>
        <w:tc>
          <w:tcPr>
            <w:tcW w:w="1314" w:type="dxa"/>
            <w:shd w:val="clear" w:color="auto" w:fill="FAFAFA"/>
            <w:vAlign w:val="bottom"/>
          </w:tcPr>
          <w:p w14:paraId="51EF2C0B" w14:textId="77777777" w:rsidR="005C0837" w:rsidRPr="005C0837" w:rsidRDefault="009E6699" w:rsidP="005C0837">
            <w:pPr>
              <w:pStyle w:val="a5"/>
              <w:ind w:right="-72"/>
              <w:jc w:val="right"/>
              <w:rPr>
                <w:rFonts w:ascii="Arial" w:hAnsi="Arial" w:cs="Arial"/>
                <w:sz w:val="18"/>
                <w:szCs w:val="18"/>
              </w:rPr>
            </w:pPr>
            <w:r w:rsidRPr="00882B56">
              <w:rPr>
                <w:rFonts w:ascii="Arial" w:hAnsi="Arial" w:cs="Arial"/>
                <w:sz w:val="18"/>
                <w:szCs w:val="18"/>
              </w:rPr>
              <w:t>(7,792)</w:t>
            </w:r>
          </w:p>
        </w:tc>
        <w:tc>
          <w:tcPr>
            <w:tcW w:w="1440" w:type="dxa"/>
            <w:shd w:val="clear" w:color="auto" w:fill="auto"/>
            <w:vAlign w:val="bottom"/>
          </w:tcPr>
          <w:p w14:paraId="5F797BD5" w14:textId="77777777" w:rsidR="005C0837" w:rsidRPr="005C0837" w:rsidRDefault="009E6699" w:rsidP="005C0837">
            <w:pPr>
              <w:pStyle w:val="a5"/>
              <w:ind w:right="-72"/>
              <w:jc w:val="right"/>
              <w:rPr>
                <w:rFonts w:ascii="Arial" w:hAnsi="Arial" w:cs="Arial"/>
                <w:sz w:val="18"/>
                <w:szCs w:val="18"/>
              </w:rPr>
            </w:pPr>
            <w:r>
              <w:rPr>
                <w:rFonts w:ascii="Arial" w:hAnsi="Arial" w:cs="Arial"/>
                <w:sz w:val="18"/>
                <w:szCs w:val="18"/>
              </w:rPr>
              <w:t>-</w:t>
            </w:r>
          </w:p>
        </w:tc>
      </w:tr>
      <w:tr w:rsidR="005C0837" w:rsidRPr="005C0837" w14:paraId="5D1E6009" w14:textId="77777777" w:rsidTr="005C0837">
        <w:trPr>
          <w:trHeight w:val="20"/>
        </w:trPr>
        <w:tc>
          <w:tcPr>
            <w:tcW w:w="3240" w:type="dxa"/>
            <w:shd w:val="clear" w:color="auto" w:fill="auto"/>
            <w:vAlign w:val="bottom"/>
          </w:tcPr>
          <w:p w14:paraId="0F4DC5E7" w14:textId="77777777" w:rsidR="005C0837" w:rsidRPr="005C0837" w:rsidRDefault="005C0837" w:rsidP="005C0837">
            <w:pPr>
              <w:spacing w:line="240" w:lineRule="auto"/>
              <w:ind w:left="-72"/>
              <w:rPr>
                <w:rFonts w:cs="Arial"/>
              </w:rPr>
            </w:pPr>
            <w:r w:rsidRPr="005C0837">
              <w:rPr>
                <w:rFonts w:cs="Arial"/>
              </w:rPr>
              <w:t>Share of profit of joint ventures and</w:t>
            </w:r>
          </w:p>
        </w:tc>
        <w:tc>
          <w:tcPr>
            <w:tcW w:w="1440" w:type="dxa"/>
            <w:shd w:val="clear" w:color="auto" w:fill="FAFAFA"/>
            <w:vAlign w:val="bottom"/>
          </w:tcPr>
          <w:p w14:paraId="35ADD6C8" w14:textId="77777777" w:rsidR="005C0837" w:rsidRPr="005C0837" w:rsidRDefault="005C0837" w:rsidP="005C0837">
            <w:pPr>
              <w:pStyle w:val="a5"/>
              <w:ind w:right="-72"/>
              <w:jc w:val="right"/>
              <w:rPr>
                <w:rFonts w:ascii="Arial" w:hAnsi="Arial" w:cs="Arial"/>
                <w:sz w:val="18"/>
                <w:szCs w:val="18"/>
              </w:rPr>
            </w:pPr>
          </w:p>
        </w:tc>
        <w:tc>
          <w:tcPr>
            <w:tcW w:w="1566" w:type="dxa"/>
            <w:shd w:val="clear" w:color="auto" w:fill="auto"/>
            <w:vAlign w:val="bottom"/>
          </w:tcPr>
          <w:p w14:paraId="69158268" w14:textId="77777777" w:rsidR="005C0837" w:rsidRPr="005C0837" w:rsidRDefault="005C0837" w:rsidP="005C0837">
            <w:pPr>
              <w:pStyle w:val="a5"/>
              <w:ind w:right="-72"/>
              <w:jc w:val="right"/>
              <w:rPr>
                <w:rFonts w:ascii="Arial" w:hAnsi="Arial" w:cs="Arial"/>
                <w:sz w:val="18"/>
                <w:szCs w:val="18"/>
              </w:rPr>
            </w:pPr>
          </w:p>
        </w:tc>
        <w:tc>
          <w:tcPr>
            <w:tcW w:w="1314" w:type="dxa"/>
            <w:shd w:val="clear" w:color="auto" w:fill="FAFAFA"/>
            <w:vAlign w:val="bottom"/>
          </w:tcPr>
          <w:p w14:paraId="7938C21E" w14:textId="77777777" w:rsidR="005C0837" w:rsidRPr="005C0837" w:rsidRDefault="005C0837" w:rsidP="005C0837">
            <w:pPr>
              <w:pStyle w:val="a5"/>
              <w:ind w:right="-72"/>
              <w:jc w:val="right"/>
              <w:rPr>
                <w:rFonts w:ascii="Arial" w:hAnsi="Arial" w:cs="Arial"/>
                <w:sz w:val="18"/>
                <w:szCs w:val="18"/>
              </w:rPr>
            </w:pPr>
          </w:p>
        </w:tc>
        <w:tc>
          <w:tcPr>
            <w:tcW w:w="1440" w:type="dxa"/>
            <w:shd w:val="clear" w:color="auto" w:fill="auto"/>
            <w:vAlign w:val="bottom"/>
          </w:tcPr>
          <w:p w14:paraId="117C0026" w14:textId="77777777" w:rsidR="005C0837" w:rsidRPr="005C0837" w:rsidRDefault="005C0837" w:rsidP="005C0837">
            <w:pPr>
              <w:pStyle w:val="a5"/>
              <w:ind w:right="-72"/>
              <w:jc w:val="right"/>
              <w:rPr>
                <w:rFonts w:ascii="Arial" w:hAnsi="Arial" w:cs="Arial"/>
                <w:sz w:val="18"/>
                <w:szCs w:val="18"/>
              </w:rPr>
            </w:pPr>
          </w:p>
        </w:tc>
      </w:tr>
      <w:tr w:rsidR="005C0837" w:rsidRPr="005C0837" w14:paraId="501D31AB" w14:textId="77777777" w:rsidTr="005C0837">
        <w:trPr>
          <w:trHeight w:val="20"/>
        </w:trPr>
        <w:tc>
          <w:tcPr>
            <w:tcW w:w="3240" w:type="dxa"/>
            <w:shd w:val="clear" w:color="auto" w:fill="auto"/>
            <w:vAlign w:val="bottom"/>
          </w:tcPr>
          <w:p w14:paraId="715715E1" w14:textId="77777777" w:rsidR="005C0837" w:rsidRPr="005C0837" w:rsidRDefault="005C0837" w:rsidP="005C0837">
            <w:pPr>
              <w:spacing w:line="240" w:lineRule="auto"/>
              <w:ind w:left="-72"/>
              <w:rPr>
                <w:rFonts w:cs="Arial"/>
              </w:rPr>
            </w:pPr>
            <w:r w:rsidRPr="005C0837">
              <w:rPr>
                <w:rFonts w:cs="Arial"/>
              </w:rPr>
              <w:t xml:space="preserve">   associates, net</w:t>
            </w:r>
          </w:p>
        </w:tc>
        <w:tc>
          <w:tcPr>
            <w:tcW w:w="1440" w:type="dxa"/>
            <w:shd w:val="clear" w:color="auto" w:fill="FAFAFA"/>
            <w:vAlign w:val="bottom"/>
          </w:tcPr>
          <w:p w14:paraId="34EF460F" w14:textId="77777777" w:rsidR="005C0837" w:rsidRPr="005C0837" w:rsidRDefault="000B2EEB" w:rsidP="005C0837">
            <w:pPr>
              <w:pStyle w:val="a5"/>
              <w:ind w:right="-72"/>
              <w:jc w:val="right"/>
              <w:rPr>
                <w:rFonts w:ascii="Arial" w:hAnsi="Arial" w:cs="Arial"/>
                <w:sz w:val="18"/>
                <w:szCs w:val="18"/>
              </w:rPr>
            </w:pPr>
            <w:r w:rsidRPr="00882B56">
              <w:rPr>
                <w:rFonts w:ascii="Arial" w:hAnsi="Arial" w:cs="Arial"/>
                <w:sz w:val="18"/>
                <w:szCs w:val="18"/>
              </w:rPr>
              <w:t>2,573</w:t>
            </w:r>
          </w:p>
        </w:tc>
        <w:tc>
          <w:tcPr>
            <w:tcW w:w="1566" w:type="dxa"/>
            <w:shd w:val="clear" w:color="auto" w:fill="auto"/>
            <w:vAlign w:val="bottom"/>
          </w:tcPr>
          <w:p w14:paraId="5A5F87E3"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1,299</w:t>
            </w:r>
          </w:p>
        </w:tc>
        <w:tc>
          <w:tcPr>
            <w:tcW w:w="1314" w:type="dxa"/>
            <w:shd w:val="clear" w:color="auto" w:fill="FAFAFA"/>
            <w:vAlign w:val="bottom"/>
          </w:tcPr>
          <w:p w14:paraId="1DECF286"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2620B71A"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w:t>
            </w:r>
          </w:p>
        </w:tc>
      </w:tr>
      <w:tr w:rsidR="005C0837" w:rsidRPr="005C0837" w14:paraId="67A3B79C" w14:textId="77777777" w:rsidTr="005C0837">
        <w:trPr>
          <w:trHeight w:val="20"/>
        </w:trPr>
        <w:tc>
          <w:tcPr>
            <w:tcW w:w="3240" w:type="dxa"/>
            <w:shd w:val="clear" w:color="auto" w:fill="auto"/>
            <w:vAlign w:val="bottom"/>
          </w:tcPr>
          <w:p w14:paraId="0B074311" w14:textId="77777777" w:rsidR="005C0837" w:rsidRPr="005C0837" w:rsidRDefault="005C0837" w:rsidP="005C0837">
            <w:pPr>
              <w:spacing w:line="240" w:lineRule="auto"/>
              <w:ind w:left="-72"/>
              <w:rPr>
                <w:rFonts w:cs="Arial"/>
              </w:rPr>
            </w:pPr>
            <w:r w:rsidRPr="005C0837">
              <w:rPr>
                <w:rFonts w:cs="Arial"/>
              </w:rPr>
              <w:t>Dividend income</w:t>
            </w:r>
          </w:p>
        </w:tc>
        <w:tc>
          <w:tcPr>
            <w:tcW w:w="1440" w:type="dxa"/>
            <w:shd w:val="clear" w:color="auto" w:fill="FAFAFA"/>
            <w:vAlign w:val="bottom"/>
          </w:tcPr>
          <w:p w14:paraId="30A4A3C4" w14:textId="77777777" w:rsidR="005C0837" w:rsidRPr="005C0837" w:rsidRDefault="000B2EEB" w:rsidP="005C0837">
            <w:pPr>
              <w:pStyle w:val="a5"/>
              <w:ind w:right="-72"/>
              <w:jc w:val="right"/>
              <w:rPr>
                <w:rFonts w:ascii="Arial" w:hAnsi="Arial" w:cs="Arial"/>
                <w:sz w:val="18"/>
                <w:szCs w:val="18"/>
              </w:rPr>
            </w:pPr>
            <w:r w:rsidRPr="00882B56">
              <w:rPr>
                <w:rFonts w:ascii="Arial" w:hAnsi="Arial" w:cs="Arial"/>
                <w:sz w:val="18"/>
                <w:szCs w:val="18"/>
              </w:rPr>
              <w:t>(1,505)</w:t>
            </w:r>
          </w:p>
        </w:tc>
        <w:tc>
          <w:tcPr>
            <w:tcW w:w="1566" w:type="dxa"/>
            <w:shd w:val="clear" w:color="auto" w:fill="auto"/>
            <w:vAlign w:val="bottom"/>
          </w:tcPr>
          <w:p w14:paraId="372B5FB5"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(596)</w:t>
            </w:r>
          </w:p>
        </w:tc>
        <w:tc>
          <w:tcPr>
            <w:tcW w:w="1314" w:type="dxa"/>
            <w:shd w:val="clear" w:color="auto" w:fill="FAFAFA"/>
            <w:vAlign w:val="bottom"/>
          </w:tcPr>
          <w:p w14:paraId="160383DD"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FE67859" w14:textId="77777777" w:rsidR="005C0837" w:rsidRPr="005C0837" w:rsidRDefault="005C0837" w:rsidP="005C0837">
            <w:pPr>
              <w:pStyle w:val="a5"/>
              <w:ind w:right="-72"/>
              <w:jc w:val="right"/>
              <w:rPr>
                <w:rFonts w:ascii="Arial" w:hAnsi="Arial" w:cs="Arial"/>
                <w:sz w:val="18"/>
                <w:szCs w:val="18"/>
                <w:cs/>
              </w:rPr>
            </w:pPr>
            <w:r w:rsidRPr="005C0837">
              <w:rPr>
                <w:rFonts w:ascii="Arial" w:hAnsi="Arial" w:cs="Arial"/>
                <w:sz w:val="18"/>
                <w:szCs w:val="18"/>
              </w:rPr>
              <w:t>-</w:t>
            </w:r>
          </w:p>
        </w:tc>
      </w:tr>
      <w:tr w:rsidR="005C0837" w:rsidRPr="005C0837" w14:paraId="2B677269" w14:textId="77777777" w:rsidTr="005C0837">
        <w:trPr>
          <w:trHeight w:val="20"/>
        </w:trPr>
        <w:tc>
          <w:tcPr>
            <w:tcW w:w="3240" w:type="dxa"/>
            <w:shd w:val="clear" w:color="auto" w:fill="auto"/>
            <w:vAlign w:val="bottom"/>
          </w:tcPr>
          <w:p w14:paraId="0EC7CE3E" w14:textId="77777777" w:rsidR="005C0837" w:rsidRPr="005C0837" w:rsidRDefault="005C0837" w:rsidP="005C0837">
            <w:pPr>
              <w:spacing w:line="240" w:lineRule="auto"/>
              <w:ind w:left="-72"/>
              <w:rPr>
                <w:rFonts w:cs="Arial"/>
              </w:rPr>
            </w:pPr>
            <w:r w:rsidRPr="005C0837">
              <w:rPr>
                <w:rFonts w:cs="Arial"/>
              </w:rPr>
              <w:t>Exchange differences on translation</w:t>
            </w:r>
          </w:p>
        </w:tc>
        <w:tc>
          <w:tcPr>
            <w:tcW w:w="1440" w:type="dxa"/>
            <w:shd w:val="clear" w:color="auto" w:fill="FAFAFA"/>
          </w:tcPr>
          <w:p w14:paraId="223FC996" w14:textId="3799AB3B" w:rsidR="005C0837" w:rsidRPr="005C0837" w:rsidRDefault="009D55A5" w:rsidP="005C0837">
            <w:pPr>
              <w:pStyle w:val="a5"/>
              <w:ind w:right="-72"/>
              <w:jc w:val="right"/>
              <w:rPr>
                <w:rFonts w:ascii="Arial" w:hAnsi="Arial" w:cs="Arial"/>
                <w:sz w:val="18"/>
                <w:szCs w:val="18"/>
              </w:rPr>
            </w:pPr>
            <w:r>
              <w:rPr>
                <w:rFonts w:ascii="Arial" w:hAnsi="Arial" w:cs="Arial"/>
                <w:sz w:val="18"/>
                <w:szCs w:val="18"/>
              </w:rPr>
              <w:t>4</w:t>
            </w:r>
          </w:p>
        </w:tc>
        <w:tc>
          <w:tcPr>
            <w:tcW w:w="1566" w:type="dxa"/>
            <w:shd w:val="clear" w:color="auto" w:fill="auto"/>
          </w:tcPr>
          <w:p w14:paraId="042547A7"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(69)</w:t>
            </w:r>
          </w:p>
        </w:tc>
        <w:tc>
          <w:tcPr>
            <w:tcW w:w="1314" w:type="dxa"/>
            <w:shd w:val="clear" w:color="auto" w:fill="FAFAFA"/>
            <w:vAlign w:val="bottom"/>
          </w:tcPr>
          <w:p w14:paraId="253A8213"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509CD36A"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w:t>
            </w:r>
          </w:p>
        </w:tc>
      </w:tr>
      <w:tr w:rsidR="005C0837" w:rsidRPr="005C0837" w14:paraId="162BEAFC" w14:textId="77777777" w:rsidTr="005C0837">
        <w:trPr>
          <w:trHeight w:val="20"/>
        </w:trPr>
        <w:tc>
          <w:tcPr>
            <w:tcW w:w="3240" w:type="dxa"/>
            <w:shd w:val="clear" w:color="auto" w:fill="auto"/>
            <w:vAlign w:val="bottom"/>
          </w:tcPr>
          <w:p w14:paraId="3A9CE503" w14:textId="77777777" w:rsidR="005C0837" w:rsidRPr="005C0837" w:rsidRDefault="005C0837" w:rsidP="005C0837">
            <w:pPr>
              <w:spacing w:line="240" w:lineRule="auto"/>
              <w:ind w:left="-72"/>
              <w:rPr>
                <w:rFonts w:cs="Arial"/>
              </w:rPr>
            </w:pPr>
            <w:r w:rsidRPr="005C0837">
              <w:rPr>
                <w:rFonts w:cs="Arial"/>
              </w:rPr>
              <w:t xml:space="preserve">Share of other comprehensive </w:t>
            </w:r>
          </w:p>
        </w:tc>
        <w:tc>
          <w:tcPr>
            <w:tcW w:w="1440" w:type="dxa"/>
            <w:shd w:val="clear" w:color="auto" w:fill="FAFAFA"/>
          </w:tcPr>
          <w:p w14:paraId="300A66C7" w14:textId="77777777" w:rsidR="005C0837" w:rsidRPr="005C0837" w:rsidRDefault="005C0837" w:rsidP="005C0837">
            <w:pPr>
              <w:pStyle w:val="a5"/>
              <w:ind w:right="-72"/>
              <w:jc w:val="right"/>
              <w:rPr>
                <w:rFonts w:ascii="Arial" w:hAnsi="Arial" w:cs="Arial"/>
                <w:sz w:val="18"/>
                <w:szCs w:val="18"/>
              </w:rPr>
            </w:pPr>
          </w:p>
        </w:tc>
        <w:tc>
          <w:tcPr>
            <w:tcW w:w="1566" w:type="dxa"/>
            <w:shd w:val="clear" w:color="auto" w:fill="auto"/>
          </w:tcPr>
          <w:p w14:paraId="1A15AD19" w14:textId="77777777" w:rsidR="005C0837" w:rsidRPr="005C0837" w:rsidRDefault="005C0837" w:rsidP="005C0837">
            <w:pPr>
              <w:pStyle w:val="a5"/>
              <w:ind w:right="-72"/>
              <w:jc w:val="right"/>
              <w:rPr>
                <w:rFonts w:ascii="Arial" w:hAnsi="Arial" w:cs="Arial"/>
                <w:sz w:val="18"/>
                <w:szCs w:val="18"/>
              </w:rPr>
            </w:pPr>
          </w:p>
        </w:tc>
        <w:tc>
          <w:tcPr>
            <w:tcW w:w="1314" w:type="dxa"/>
            <w:shd w:val="clear" w:color="auto" w:fill="FAFAFA"/>
            <w:vAlign w:val="bottom"/>
          </w:tcPr>
          <w:p w14:paraId="4C9E5287" w14:textId="77777777" w:rsidR="005C0837" w:rsidRPr="005C0837" w:rsidRDefault="005C0837" w:rsidP="005C0837">
            <w:pPr>
              <w:pStyle w:val="a5"/>
              <w:ind w:right="-72"/>
              <w:jc w:val="right"/>
              <w:rPr>
                <w:rFonts w:ascii="Arial" w:hAnsi="Arial" w:cs="Arial"/>
                <w:sz w:val="18"/>
                <w:szCs w:val="18"/>
              </w:rPr>
            </w:pPr>
          </w:p>
        </w:tc>
        <w:tc>
          <w:tcPr>
            <w:tcW w:w="1440" w:type="dxa"/>
            <w:shd w:val="clear" w:color="auto" w:fill="auto"/>
            <w:vAlign w:val="bottom"/>
          </w:tcPr>
          <w:p w14:paraId="70D0D297" w14:textId="77777777" w:rsidR="005C0837" w:rsidRPr="005C0837" w:rsidRDefault="005C0837" w:rsidP="005C0837">
            <w:pPr>
              <w:pStyle w:val="a5"/>
              <w:ind w:right="-72"/>
              <w:jc w:val="right"/>
              <w:rPr>
                <w:rFonts w:ascii="Arial" w:hAnsi="Arial" w:cs="Arial"/>
                <w:sz w:val="18"/>
                <w:szCs w:val="18"/>
              </w:rPr>
            </w:pPr>
          </w:p>
        </w:tc>
      </w:tr>
      <w:tr w:rsidR="005C0837" w:rsidRPr="005C0837" w14:paraId="2D9BF25F" w14:textId="77777777" w:rsidTr="005C0837">
        <w:trPr>
          <w:trHeight w:val="20"/>
        </w:trPr>
        <w:tc>
          <w:tcPr>
            <w:tcW w:w="3240" w:type="dxa"/>
            <w:shd w:val="clear" w:color="auto" w:fill="auto"/>
            <w:vAlign w:val="bottom"/>
          </w:tcPr>
          <w:p w14:paraId="2DE29067" w14:textId="77777777" w:rsidR="005C0837" w:rsidRPr="005C0837" w:rsidRDefault="005C0837" w:rsidP="005C0837">
            <w:pPr>
              <w:spacing w:line="240" w:lineRule="auto"/>
              <w:ind w:left="-72"/>
              <w:rPr>
                <w:rFonts w:cs="Arial"/>
              </w:rPr>
            </w:pPr>
            <w:r w:rsidRPr="005C0837">
              <w:rPr>
                <w:rFonts w:cs="Arial"/>
              </w:rPr>
              <w:t xml:space="preserve">   expense of associates, net of tax</w:t>
            </w:r>
          </w:p>
        </w:tc>
        <w:tc>
          <w:tcPr>
            <w:tcW w:w="1440" w:type="dxa"/>
            <w:shd w:val="clear" w:color="auto" w:fill="FAFAFA"/>
          </w:tcPr>
          <w:p w14:paraId="67CA8480" w14:textId="3C83A1A2" w:rsidR="005C0837" w:rsidRPr="005C0837" w:rsidRDefault="000B2EEB" w:rsidP="005C0837">
            <w:pPr>
              <w:pStyle w:val="a5"/>
              <w:ind w:right="-72"/>
              <w:jc w:val="right"/>
              <w:rPr>
                <w:rFonts w:ascii="Arial" w:hAnsi="Arial" w:cs="Arial"/>
                <w:sz w:val="18"/>
                <w:szCs w:val="18"/>
              </w:rPr>
            </w:pPr>
            <w:r w:rsidRPr="000B2EEB">
              <w:rPr>
                <w:rFonts w:ascii="Arial" w:hAnsi="Arial" w:cs="Arial"/>
                <w:sz w:val="18"/>
                <w:szCs w:val="18"/>
              </w:rPr>
              <w:t>(</w:t>
            </w:r>
            <w:r w:rsidR="009D55A5">
              <w:rPr>
                <w:rFonts w:ascii="Arial" w:hAnsi="Arial" w:cs="Arial"/>
                <w:sz w:val="18"/>
                <w:szCs w:val="18"/>
              </w:rPr>
              <w:t>49)</w:t>
            </w:r>
          </w:p>
        </w:tc>
        <w:tc>
          <w:tcPr>
            <w:tcW w:w="1566" w:type="dxa"/>
            <w:shd w:val="clear" w:color="auto" w:fill="auto"/>
          </w:tcPr>
          <w:p w14:paraId="5F4A0E78"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(3)</w:t>
            </w:r>
          </w:p>
        </w:tc>
        <w:tc>
          <w:tcPr>
            <w:tcW w:w="1314" w:type="dxa"/>
            <w:shd w:val="clear" w:color="auto" w:fill="FAFAFA"/>
            <w:vAlign w:val="bottom"/>
          </w:tcPr>
          <w:p w14:paraId="371A07FB"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7CB101B8"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w:t>
            </w:r>
          </w:p>
        </w:tc>
      </w:tr>
      <w:tr w:rsidR="005C0837" w:rsidRPr="005C0837" w14:paraId="7FE96DE8" w14:textId="77777777" w:rsidTr="005C0837">
        <w:trPr>
          <w:trHeight w:val="20"/>
        </w:trPr>
        <w:tc>
          <w:tcPr>
            <w:tcW w:w="3240" w:type="dxa"/>
            <w:shd w:val="clear" w:color="auto" w:fill="auto"/>
            <w:vAlign w:val="bottom"/>
          </w:tcPr>
          <w:p w14:paraId="52ADEA2C" w14:textId="77777777" w:rsidR="005C0837" w:rsidRPr="005C0837" w:rsidRDefault="005C0837" w:rsidP="005C0837">
            <w:pPr>
              <w:spacing w:line="240" w:lineRule="auto"/>
              <w:ind w:left="-72"/>
              <w:rPr>
                <w:rFonts w:cs="Arial"/>
              </w:rPr>
            </w:pPr>
            <w:r w:rsidRPr="005C0837">
              <w:rPr>
                <w:rFonts w:cs="Arial"/>
              </w:rPr>
              <w:t xml:space="preserve">Loss from the change in the ownership </w:t>
            </w:r>
          </w:p>
        </w:tc>
        <w:tc>
          <w:tcPr>
            <w:tcW w:w="1440" w:type="dxa"/>
            <w:shd w:val="clear" w:color="auto" w:fill="FAFAFA"/>
          </w:tcPr>
          <w:p w14:paraId="74FD74A5" w14:textId="77777777" w:rsidR="005C0837" w:rsidRPr="005C0837" w:rsidRDefault="005C0837" w:rsidP="005C0837">
            <w:pPr>
              <w:pStyle w:val="a5"/>
              <w:ind w:right="-72"/>
              <w:jc w:val="right"/>
              <w:rPr>
                <w:rFonts w:ascii="Arial" w:hAnsi="Arial" w:cs="Arial"/>
                <w:sz w:val="18"/>
                <w:szCs w:val="18"/>
              </w:rPr>
            </w:pPr>
          </w:p>
        </w:tc>
        <w:tc>
          <w:tcPr>
            <w:tcW w:w="1566" w:type="dxa"/>
            <w:shd w:val="clear" w:color="auto" w:fill="auto"/>
          </w:tcPr>
          <w:p w14:paraId="3A70D5E7" w14:textId="77777777" w:rsidR="005C0837" w:rsidRPr="005C0837" w:rsidRDefault="005C0837" w:rsidP="005C0837">
            <w:pPr>
              <w:pStyle w:val="a5"/>
              <w:ind w:right="-72"/>
              <w:jc w:val="right"/>
              <w:rPr>
                <w:rFonts w:ascii="Arial" w:hAnsi="Arial" w:cs="Arial"/>
                <w:sz w:val="18"/>
                <w:szCs w:val="18"/>
              </w:rPr>
            </w:pPr>
          </w:p>
        </w:tc>
        <w:tc>
          <w:tcPr>
            <w:tcW w:w="1314" w:type="dxa"/>
            <w:shd w:val="clear" w:color="auto" w:fill="FAFAFA"/>
            <w:vAlign w:val="bottom"/>
          </w:tcPr>
          <w:p w14:paraId="15CAD16B" w14:textId="77777777" w:rsidR="005C0837" w:rsidRPr="005C0837" w:rsidRDefault="005C0837" w:rsidP="005C0837">
            <w:pPr>
              <w:pStyle w:val="a5"/>
              <w:ind w:right="-72"/>
              <w:jc w:val="right"/>
              <w:rPr>
                <w:rFonts w:ascii="Arial" w:hAnsi="Arial" w:cs="Arial"/>
                <w:sz w:val="18"/>
                <w:szCs w:val="18"/>
              </w:rPr>
            </w:pPr>
          </w:p>
        </w:tc>
        <w:tc>
          <w:tcPr>
            <w:tcW w:w="1440" w:type="dxa"/>
            <w:shd w:val="clear" w:color="auto" w:fill="auto"/>
            <w:vAlign w:val="bottom"/>
          </w:tcPr>
          <w:p w14:paraId="20D0A8D3" w14:textId="77777777" w:rsidR="005C0837" w:rsidRPr="005C0837" w:rsidRDefault="005C0837" w:rsidP="005C0837">
            <w:pPr>
              <w:pStyle w:val="a5"/>
              <w:ind w:right="-72"/>
              <w:jc w:val="right"/>
              <w:rPr>
                <w:rFonts w:ascii="Arial" w:hAnsi="Arial" w:cs="Arial"/>
                <w:sz w:val="18"/>
                <w:szCs w:val="18"/>
              </w:rPr>
            </w:pPr>
          </w:p>
        </w:tc>
      </w:tr>
      <w:tr w:rsidR="005C0837" w:rsidRPr="005C0837" w14:paraId="5CA47CFB" w14:textId="77777777" w:rsidTr="005C0837">
        <w:trPr>
          <w:trHeight w:val="20"/>
        </w:trPr>
        <w:tc>
          <w:tcPr>
            <w:tcW w:w="3240" w:type="dxa"/>
            <w:shd w:val="clear" w:color="auto" w:fill="auto"/>
            <w:vAlign w:val="bottom"/>
          </w:tcPr>
          <w:p w14:paraId="392A5385" w14:textId="77777777" w:rsidR="005C0837" w:rsidRPr="005C0837" w:rsidRDefault="005C0837" w:rsidP="005C0837">
            <w:pPr>
              <w:spacing w:line="240" w:lineRule="auto"/>
              <w:ind w:left="-72"/>
              <w:rPr>
                <w:rFonts w:cs="Arial"/>
              </w:rPr>
            </w:pPr>
            <w:r w:rsidRPr="005C0837">
              <w:rPr>
                <w:rFonts w:cs="Arial"/>
              </w:rPr>
              <w:t xml:space="preserve">   interests in an associate</w:t>
            </w:r>
          </w:p>
        </w:tc>
        <w:tc>
          <w:tcPr>
            <w:tcW w:w="1440" w:type="dxa"/>
            <w:shd w:val="clear" w:color="auto" w:fill="FAFAFA"/>
          </w:tcPr>
          <w:p w14:paraId="27D2E112"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566" w:type="dxa"/>
            <w:shd w:val="clear" w:color="auto" w:fill="auto"/>
          </w:tcPr>
          <w:p w14:paraId="60113B84"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(3)</w:t>
            </w:r>
          </w:p>
        </w:tc>
        <w:tc>
          <w:tcPr>
            <w:tcW w:w="1314" w:type="dxa"/>
            <w:shd w:val="clear" w:color="auto" w:fill="FAFAFA"/>
            <w:vAlign w:val="bottom"/>
          </w:tcPr>
          <w:p w14:paraId="102517D7"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7A104142"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w:t>
            </w:r>
          </w:p>
        </w:tc>
      </w:tr>
      <w:tr w:rsidR="005C0837" w:rsidRPr="005C0837" w14:paraId="019B4B80" w14:textId="77777777" w:rsidTr="005C0837">
        <w:trPr>
          <w:trHeight w:val="20"/>
        </w:trPr>
        <w:tc>
          <w:tcPr>
            <w:tcW w:w="3240" w:type="dxa"/>
            <w:shd w:val="clear" w:color="auto" w:fill="auto"/>
            <w:vAlign w:val="bottom"/>
          </w:tcPr>
          <w:p w14:paraId="2D5B9AB4" w14:textId="77777777" w:rsidR="005C0837" w:rsidRPr="005C0837" w:rsidRDefault="005C0837" w:rsidP="005C0837">
            <w:pPr>
              <w:spacing w:line="240" w:lineRule="auto"/>
              <w:ind w:left="-72"/>
              <w:rPr>
                <w:rFonts w:cs="Arial"/>
              </w:rPr>
            </w:pPr>
            <w:r w:rsidRPr="005C0837">
              <w:rPr>
                <w:rFonts w:cs="Arial"/>
              </w:rPr>
              <w:t xml:space="preserve">Deficit from the change in </w:t>
            </w:r>
          </w:p>
        </w:tc>
        <w:tc>
          <w:tcPr>
            <w:tcW w:w="1440" w:type="dxa"/>
            <w:shd w:val="clear" w:color="auto" w:fill="FAFAFA"/>
          </w:tcPr>
          <w:p w14:paraId="2E4AA5FC" w14:textId="77777777" w:rsidR="005C0837" w:rsidRPr="005C0837" w:rsidRDefault="005C0837" w:rsidP="005C0837">
            <w:pPr>
              <w:pStyle w:val="a5"/>
              <w:ind w:right="-72"/>
              <w:jc w:val="right"/>
              <w:rPr>
                <w:rFonts w:ascii="Arial" w:hAnsi="Arial" w:cs="Arial"/>
                <w:sz w:val="18"/>
                <w:szCs w:val="18"/>
              </w:rPr>
            </w:pPr>
          </w:p>
        </w:tc>
        <w:tc>
          <w:tcPr>
            <w:tcW w:w="1566" w:type="dxa"/>
            <w:shd w:val="clear" w:color="auto" w:fill="auto"/>
          </w:tcPr>
          <w:p w14:paraId="00CE900A" w14:textId="77777777" w:rsidR="005C0837" w:rsidRPr="005C0837" w:rsidRDefault="005C0837" w:rsidP="005C0837">
            <w:pPr>
              <w:pStyle w:val="a5"/>
              <w:ind w:right="-72"/>
              <w:jc w:val="right"/>
              <w:rPr>
                <w:rFonts w:ascii="Arial" w:hAnsi="Arial" w:cs="Arial"/>
                <w:sz w:val="18"/>
                <w:szCs w:val="18"/>
              </w:rPr>
            </w:pPr>
          </w:p>
        </w:tc>
        <w:tc>
          <w:tcPr>
            <w:tcW w:w="1314" w:type="dxa"/>
            <w:shd w:val="clear" w:color="auto" w:fill="FAFAFA"/>
            <w:vAlign w:val="bottom"/>
          </w:tcPr>
          <w:p w14:paraId="0F787ACB" w14:textId="77777777" w:rsidR="005C0837" w:rsidRPr="005C0837" w:rsidRDefault="005C0837" w:rsidP="005C0837">
            <w:pPr>
              <w:pStyle w:val="a5"/>
              <w:ind w:right="-72"/>
              <w:jc w:val="right"/>
              <w:rPr>
                <w:rFonts w:ascii="Arial" w:hAnsi="Arial" w:cs="Arial"/>
                <w:sz w:val="18"/>
                <w:szCs w:val="18"/>
              </w:rPr>
            </w:pPr>
          </w:p>
        </w:tc>
        <w:tc>
          <w:tcPr>
            <w:tcW w:w="1440" w:type="dxa"/>
            <w:shd w:val="clear" w:color="auto" w:fill="auto"/>
            <w:vAlign w:val="bottom"/>
          </w:tcPr>
          <w:p w14:paraId="1C0B8934" w14:textId="77777777" w:rsidR="005C0837" w:rsidRPr="005C0837" w:rsidRDefault="005C0837" w:rsidP="005C0837">
            <w:pPr>
              <w:pStyle w:val="a5"/>
              <w:ind w:right="-72"/>
              <w:jc w:val="right"/>
              <w:rPr>
                <w:rFonts w:ascii="Arial" w:hAnsi="Arial" w:cs="Arial"/>
                <w:sz w:val="18"/>
                <w:szCs w:val="18"/>
              </w:rPr>
            </w:pPr>
          </w:p>
        </w:tc>
      </w:tr>
      <w:tr w:rsidR="005C0837" w:rsidRPr="005C0837" w14:paraId="471C844F" w14:textId="77777777" w:rsidTr="005C0837">
        <w:trPr>
          <w:trHeight w:val="20"/>
        </w:trPr>
        <w:tc>
          <w:tcPr>
            <w:tcW w:w="3240" w:type="dxa"/>
            <w:shd w:val="clear" w:color="auto" w:fill="auto"/>
            <w:vAlign w:val="bottom"/>
          </w:tcPr>
          <w:p w14:paraId="3DAC20CA" w14:textId="77777777" w:rsidR="005C0837" w:rsidRPr="005C0837" w:rsidRDefault="005C0837" w:rsidP="005C0837">
            <w:pPr>
              <w:spacing w:line="240" w:lineRule="auto"/>
              <w:ind w:left="-72"/>
              <w:rPr>
                <w:rFonts w:cs="Arial"/>
              </w:rPr>
            </w:pPr>
            <w:r w:rsidRPr="005C0837">
              <w:rPr>
                <w:rFonts w:cs="Arial"/>
              </w:rPr>
              <w:t xml:space="preserve">   the net assets in an associate</w:t>
            </w:r>
          </w:p>
        </w:tc>
        <w:tc>
          <w:tcPr>
            <w:tcW w:w="1440" w:type="dxa"/>
            <w:shd w:val="clear" w:color="auto" w:fill="FAFAFA"/>
          </w:tcPr>
          <w:p w14:paraId="0F72B8D2"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566" w:type="dxa"/>
            <w:shd w:val="clear" w:color="auto" w:fill="auto"/>
          </w:tcPr>
          <w:p w14:paraId="3F2905F0"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(4,481)</w:t>
            </w:r>
          </w:p>
        </w:tc>
        <w:tc>
          <w:tcPr>
            <w:tcW w:w="1314" w:type="dxa"/>
            <w:shd w:val="clear" w:color="auto" w:fill="FAFAFA"/>
            <w:vAlign w:val="bottom"/>
          </w:tcPr>
          <w:p w14:paraId="23D5A420" w14:textId="77777777" w:rsidR="005C0837" w:rsidRPr="005C0837" w:rsidRDefault="000B2EEB" w:rsidP="005C0837">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56063498" w14:textId="77777777" w:rsidR="005C0837" w:rsidRPr="005C0837" w:rsidRDefault="005C0837" w:rsidP="005C0837">
            <w:pPr>
              <w:pStyle w:val="a5"/>
              <w:ind w:right="-72"/>
              <w:jc w:val="right"/>
              <w:rPr>
                <w:rFonts w:ascii="Arial" w:hAnsi="Arial" w:cs="Arial"/>
                <w:sz w:val="18"/>
                <w:szCs w:val="18"/>
              </w:rPr>
            </w:pPr>
            <w:r w:rsidRPr="005C0837">
              <w:rPr>
                <w:rFonts w:ascii="Arial" w:hAnsi="Arial" w:cs="Arial"/>
                <w:sz w:val="18"/>
                <w:szCs w:val="18"/>
              </w:rPr>
              <w:t>-</w:t>
            </w:r>
          </w:p>
        </w:tc>
      </w:tr>
      <w:tr w:rsidR="000B2EEB" w:rsidRPr="005C0837" w14:paraId="6C408918" w14:textId="77777777" w:rsidTr="005C0837">
        <w:trPr>
          <w:trHeight w:val="20"/>
        </w:trPr>
        <w:tc>
          <w:tcPr>
            <w:tcW w:w="3240" w:type="dxa"/>
            <w:shd w:val="clear" w:color="auto" w:fill="auto"/>
            <w:vAlign w:val="bottom"/>
          </w:tcPr>
          <w:p w14:paraId="2C0CA36A" w14:textId="733BF9AA" w:rsidR="000B2EEB" w:rsidRPr="005C0837" w:rsidRDefault="00747AEE" w:rsidP="005C0837">
            <w:pPr>
              <w:spacing w:line="240" w:lineRule="auto"/>
              <w:ind w:left="-72"/>
              <w:rPr>
                <w:rFonts w:cs="Arial"/>
              </w:rPr>
            </w:pPr>
            <w:r>
              <w:rPr>
                <w:rFonts w:cs="Arial"/>
              </w:rPr>
              <w:t>Classified as a</w:t>
            </w:r>
            <w:r w:rsidR="000B2EEB">
              <w:rPr>
                <w:rFonts w:cs="Arial"/>
              </w:rPr>
              <w:t>ssets held for sale</w:t>
            </w:r>
          </w:p>
        </w:tc>
        <w:tc>
          <w:tcPr>
            <w:tcW w:w="1440" w:type="dxa"/>
            <w:shd w:val="clear" w:color="auto" w:fill="FAFAFA"/>
          </w:tcPr>
          <w:p w14:paraId="7BE5F5BE" w14:textId="1050A01B" w:rsidR="000B2EEB" w:rsidRDefault="000B2EEB" w:rsidP="005C0837">
            <w:pPr>
              <w:pStyle w:val="a5"/>
              <w:ind w:right="-72"/>
              <w:jc w:val="right"/>
              <w:rPr>
                <w:rFonts w:ascii="Arial" w:hAnsi="Arial" w:cs="Arial"/>
                <w:sz w:val="18"/>
                <w:szCs w:val="18"/>
              </w:rPr>
            </w:pPr>
          </w:p>
        </w:tc>
        <w:tc>
          <w:tcPr>
            <w:tcW w:w="1566" w:type="dxa"/>
            <w:shd w:val="clear" w:color="auto" w:fill="auto"/>
          </w:tcPr>
          <w:p w14:paraId="40116ADE" w14:textId="32A5739A" w:rsidR="000B2EEB" w:rsidRPr="005C0837" w:rsidRDefault="000B2EEB" w:rsidP="005C0837">
            <w:pPr>
              <w:pStyle w:val="a5"/>
              <w:ind w:right="-72"/>
              <w:jc w:val="right"/>
              <w:rPr>
                <w:rFonts w:ascii="Arial" w:hAnsi="Arial" w:cs="Arial"/>
                <w:sz w:val="18"/>
                <w:szCs w:val="18"/>
              </w:rPr>
            </w:pPr>
          </w:p>
        </w:tc>
        <w:tc>
          <w:tcPr>
            <w:tcW w:w="1314" w:type="dxa"/>
            <w:shd w:val="clear" w:color="auto" w:fill="FAFAFA"/>
            <w:vAlign w:val="bottom"/>
          </w:tcPr>
          <w:p w14:paraId="773D8F67" w14:textId="787B70DB" w:rsidR="000B2EEB" w:rsidRDefault="000B2EEB" w:rsidP="005C0837">
            <w:pPr>
              <w:pStyle w:val="a5"/>
              <w:ind w:right="-72"/>
              <w:jc w:val="right"/>
              <w:rPr>
                <w:rFonts w:ascii="Arial" w:hAnsi="Arial" w:cs="Arial"/>
                <w:sz w:val="18"/>
                <w:szCs w:val="18"/>
              </w:rPr>
            </w:pPr>
          </w:p>
        </w:tc>
        <w:tc>
          <w:tcPr>
            <w:tcW w:w="1440" w:type="dxa"/>
            <w:shd w:val="clear" w:color="auto" w:fill="auto"/>
            <w:vAlign w:val="bottom"/>
          </w:tcPr>
          <w:p w14:paraId="0FB34A92" w14:textId="407F8E1B" w:rsidR="000B2EEB" w:rsidRPr="005C0837" w:rsidRDefault="000B2EEB" w:rsidP="005C0837">
            <w:pPr>
              <w:pStyle w:val="a5"/>
              <w:ind w:right="-72"/>
              <w:jc w:val="right"/>
              <w:rPr>
                <w:rFonts w:ascii="Arial" w:hAnsi="Arial" w:cs="Arial"/>
                <w:sz w:val="18"/>
                <w:szCs w:val="18"/>
              </w:rPr>
            </w:pPr>
          </w:p>
        </w:tc>
      </w:tr>
      <w:tr w:rsidR="00747AEE" w:rsidRPr="005C0837" w14:paraId="4BDA26F9" w14:textId="77777777" w:rsidTr="005C0837">
        <w:trPr>
          <w:trHeight w:val="20"/>
        </w:trPr>
        <w:tc>
          <w:tcPr>
            <w:tcW w:w="3240" w:type="dxa"/>
            <w:shd w:val="clear" w:color="auto" w:fill="auto"/>
            <w:vAlign w:val="bottom"/>
          </w:tcPr>
          <w:p w14:paraId="7DEBCAD0" w14:textId="38320394" w:rsidR="00747AEE" w:rsidRDefault="00747AEE" w:rsidP="00747AEE">
            <w:pPr>
              <w:spacing w:line="240" w:lineRule="auto"/>
              <w:rPr>
                <w:rFonts w:cs="Arial"/>
              </w:rPr>
            </w:pPr>
            <w:r>
              <w:rPr>
                <w:rFonts w:cs="Arial"/>
              </w:rPr>
              <w:t xml:space="preserve"> (Note 32)</w:t>
            </w:r>
          </w:p>
        </w:tc>
        <w:tc>
          <w:tcPr>
            <w:tcW w:w="1440" w:type="dxa"/>
            <w:shd w:val="clear" w:color="auto" w:fill="FAFAFA"/>
          </w:tcPr>
          <w:p w14:paraId="59D08094" w14:textId="45C04172" w:rsidR="00747AEE" w:rsidRPr="000B2EEB" w:rsidRDefault="00747AEE" w:rsidP="00747AEE">
            <w:pPr>
              <w:pStyle w:val="a5"/>
              <w:ind w:right="-72"/>
              <w:jc w:val="right"/>
              <w:rPr>
                <w:rFonts w:ascii="Arial" w:hAnsi="Arial" w:cs="Arial"/>
                <w:sz w:val="18"/>
                <w:szCs w:val="18"/>
              </w:rPr>
            </w:pPr>
            <w:r w:rsidRPr="000B2EEB">
              <w:rPr>
                <w:rFonts w:ascii="Arial" w:hAnsi="Arial" w:cs="Arial"/>
                <w:sz w:val="18"/>
                <w:szCs w:val="18"/>
              </w:rPr>
              <w:t>(194)</w:t>
            </w:r>
          </w:p>
        </w:tc>
        <w:tc>
          <w:tcPr>
            <w:tcW w:w="1566" w:type="dxa"/>
            <w:shd w:val="clear" w:color="auto" w:fill="auto"/>
          </w:tcPr>
          <w:p w14:paraId="2EE180B6" w14:textId="7B9B8B47" w:rsidR="00747AEE" w:rsidRDefault="00747AEE" w:rsidP="00747AEE">
            <w:pPr>
              <w:pStyle w:val="a5"/>
              <w:ind w:right="-72"/>
              <w:jc w:val="right"/>
              <w:rPr>
                <w:rFonts w:ascii="Arial" w:hAnsi="Arial" w:cs="Arial"/>
                <w:sz w:val="18"/>
                <w:szCs w:val="18"/>
              </w:rPr>
            </w:pPr>
            <w:r>
              <w:rPr>
                <w:rFonts w:ascii="Arial" w:hAnsi="Arial" w:cs="Arial"/>
                <w:sz w:val="18"/>
                <w:szCs w:val="18"/>
              </w:rPr>
              <w:t>-</w:t>
            </w:r>
          </w:p>
        </w:tc>
        <w:tc>
          <w:tcPr>
            <w:tcW w:w="1314" w:type="dxa"/>
            <w:shd w:val="clear" w:color="auto" w:fill="FAFAFA"/>
            <w:vAlign w:val="bottom"/>
          </w:tcPr>
          <w:p w14:paraId="1C13A2E2" w14:textId="193B0CF8" w:rsidR="00747AEE" w:rsidRDefault="00747AEE" w:rsidP="00747AEE">
            <w:pPr>
              <w:pStyle w:val="a5"/>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385C66A2" w14:textId="096D4869" w:rsidR="00747AEE" w:rsidRDefault="00747AEE" w:rsidP="00747AEE">
            <w:pPr>
              <w:pStyle w:val="a5"/>
              <w:ind w:right="-72"/>
              <w:jc w:val="right"/>
              <w:rPr>
                <w:rFonts w:ascii="Arial" w:hAnsi="Arial" w:cs="Arial"/>
                <w:sz w:val="18"/>
                <w:szCs w:val="18"/>
              </w:rPr>
            </w:pPr>
            <w:r>
              <w:rPr>
                <w:rFonts w:ascii="Arial" w:hAnsi="Arial" w:cs="Arial"/>
                <w:sz w:val="18"/>
                <w:szCs w:val="18"/>
              </w:rPr>
              <w:t>-</w:t>
            </w:r>
          </w:p>
        </w:tc>
      </w:tr>
      <w:tr w:rsidR="00747AEE" w:rsidRPr="005C0837" w14:paraId="68CAAC9C" w14:textId="77777777" w:rsidTr="005C0837">
        <w:trPr>
          <w:trHeight w:val="20"/>
        </w:trPr>
        <w:tc>
          <w:tcPr>
            <w:tcW w:w="3240" w:type="dxa"/>
            <w:shd w:val="clear" w:color="auto" w:fill="auto"/>
            <w:vAlign w:val="bottom"/>
          </w:tcPr>
          <w:p w14:paraId="02D8578E" w14:textId="77777777" w:rsidR="00747AEE" w:rsidRPr="005C0837" w:rsidRDefault="00747AEE" w:rsidP="00747AEE">
            <w:pPr>
              <w:spacing w:line="240" w:lineRule="auto"/>
              <w:ind w:left="-72"/>
              <w:rPr>
                <w:rFonts w:cs="Arial"/>
              </w:rPr>
            </w:pPr>
            <w:r w:rsidRPr="005C0837">
              <w:rPr>
                <w:rFonts w:cs="Arial"/>
              </w:rPr>
              <w:t>Investment reclassification</w:t>
            </w:r>
          </w:p>
        </w:tc>
        <w:tc>
          <w:tcPr>
            <w:tcW w:w="1440" w:type="dxa"/>
            <w:tcBorders>
              <w:bottom w:val="single" w:sz="4" w:space="0" w:color="auto"/>
            </w:tcBorders>
            <w:shd w:val="clear" w:color="auto" w:fill="FAFAFA"/>
          </w:tcPr>
          <w:p w14:paraId="40A3A38D" w14:textId="77777777" w:rsidR="00747AEE" w:rsidRPr="005C0837" w:rsidRDefault="00747AEE" w:rsidP="00747AEE">
            <w:pPr>
              <w:pStyle w:val="a5"/>
              <w:ind w:right="-72"/>
              <w:jc w:val="right"/>
              <w:rPr>
                <w:rFonts w:ascii="Arial" w:hAnsi="Arial" w:cs="Arial"/>
                <w:sz w:val="18"/>
                <w:szCs w:val="18"/>
              </w:rPr>
            </w:pPr>
            <w:r w:rsidRPr="005C0837">
              <w:rPr>
                <w:rFonts w:ascii="Arial" w:hAnsi="Arial" w:cs="Arial"/>
                <w:sz w:val="18"/>
                <w:szCs w:val="18"/>
              </w:rPr>
              <w:t>933</w:t>
            </w:r>
          </w:p>
        </w:tc>
        <w:tc>
          <w:tcPr>
            <w:tcW w:w="1566" w:type="dxa"/>
            <w:tcBorders>
              <w:bottom w:val="single" w:sz="4" w:space="0" w:color="auto"/>
            </w:tcBorders>
            <w:shd w:val="clear" w:color="auto" w:fill="auto"/>
          </w:tcPr>
          <w:p w14:paraId="60C61E35" w14:textId="77777777" w:rsidR="00747AEE" w:rsidRPr="005C0837" w:rsidRDefault="00747AEE" w:rsidP="00747AEE">
            <w:pPr>
              <w:pStyle w:val="a5"/>
              <w:ind w:right="-72"/>
              <w:jc w:val="right"/>
              <w:rPr>
                <w:rFonts w:ascii="Arial" w:hAnsi="Arial" w:cs="Arial"/>
                <w:sz w:val="18"/>
                <w:szCs w:val="18"/>
              </w:rPr>
            </w:pPr>
            <w:r>
              <w:rPr>
                <w:rFonts w:ascii="Arial" w:hAnsi="Arial" w:cs="Arial"/>
                <w:sz w:val="18"/>
                <w:szCs w:val="18"/>
              </w:rPr>
              <w:t>-</w:t>
            </w:r>
          </w:p>
        </w:tc>
        <w:tc>
          <w:tcPr>
            <w:tcW w:w="1314" w:type="dxa"/>
            <w:tcBorders>
              <w:bottom w:val="single" w:sz="4" w:space="0" w:color="auto"/>
            </w:tcBorders>
            <w:shd w:val="clear" w:color="auto" w:fill="FAFAFA"/>
            <w:vAlign w:val="bottom"/>
          </w:tcPr>
          <w:p w14:paraId="2B81BAC3" w14:textId="77777777" w:rsidR="00747AEE" w:rsidRPr="005C0837" w:rsidRDefault="00747AEE" w:rsidP="00747AEE">
            <w:pPr>
              <w:pStyle w:val="a5"/>
              <w:ind w:right="-72"/>
              <w:jc w:val="right"/>
              <w:rPr>
                <w:rFonts w:ascii="Arial" w:hAnsi="Arial" w:cs="Arial"/>
                <w:sz w:val="18"/>
                <w:szCs w:val="18"/>
              </w:rPr>
            </w:pPr>
            <w:r w:rsidRPr="005C0837">
              <w:rPr>
                <w:rFonts w:ascii="Arial" w:hAnsi="Arial" w:cs="Arial"/>
                <w:sz w:val="18"/>
                <w:szCs w:val="18"/>
              </w:rPr>
              <w:t>933</w:t>
            </w:r>
          </w:p>
        </w:tc>
        <w:tc>
          <w:tcPr>
            <w:tcW w:w="1440" w:type="dxa"/>
            <w:tcBorders>
              <w:bottom w:val="single" w:sz="4" w:space="0" w:color="auto"/>
            </w:tcBorders>
            <w:shd w:val="clear" w:color="auto" w:fill="auto"/>
            <w:vAlign w:val="bottom"/>
          </w:tcPr>
          <w:p w14:paraId="2AE686B6" w14:textId="77777777" w:rsidR="00747AEE" w:rsidRPr="005C0837" w:rsidRDefault="00747AEE" w:rsidP="00747AEE">
            <w:pPr>
              <w:pStyle w:val="a5"/>
              <w:ind w:right="-72"/>
              <w:jc w:val="right"/>
              <w:rPr>
                <w:rFonts w:ascii="Arial" w:hAnsi="Arial" w:cs="Arial"/>
                <w:sz w:val="18"/>
                <w:szCs w:val="18"/>
              </w:rPr>
            </w:pPr>
            <w:r>
              <w:rPr>
                <w:rFonts w:ascii="Arial" w:hAnsi="Arial" w:cs="Arial"/>
                <w:sz w:val="18"/>
                <w:szCs w:val="18"/>
              </w:rPr>
              <w:t>-</w:t>
            </w:r>
          </w:p>
        </w:tc>
      </w:tr>
      <w:tr w:rsidR="00747AEE" w:rsidRPr="005C0837" w14:paraId="782F3082" w14:textId="77777777" w:rsidTr="005C0837">
        <w:trPr>
          <w:trHeight w:val="20"/>
        </w:trPr>
        <w:tc>
          <w:tcPr>
            <w:tcW w:w="3240" w:type="dxa"/>
            <w:shd w:val="clear" w:color="auto" w:fill="auto"/>
            <w:vAlign w:val="bottom"/>
          </w:tcPr>
          <w:p w14:paraId="424CDB3A" w14:textId="77777777" w:rsidR="00747AEE" w:rsidRPr="005C0837" w:rsidRDefault="00747AEE" w:rsidP="00747AEE">
            <w:pPr>
              <w:spacing w:line="240" w:lineRule="auto"/>
              <w:ind w:left="-72"/>
              <w:rPr>
                <w:rFonts w:cs="Arial"/>
                <w:b/>
                <w:bCs/>
                <w:cs/>
              </w:rPr>
            </w:pPr>
          </w:p>
        </w:tc>
        <w:tc>
          <w:tcPr>
            <w:tcW w:w="1440" w:type="dxa"/>
            <w:tcBorders>
              <w:top w:val="single" w:sz="4" w:space="0" w:color="auto"/>
            </w:tcBorders>
            <w:shd w:val="clear" w:color="auto" w:fill="FAFAFA"/>
          </w:tcPr>
          <w:p w14:paraId="198311E5" w14:textId="77777777" w:rsidR="00747AEE" w:rsidRPr="005C0837" w:rsidRDefault="00747AEE" w:rsidP="00747AEE">
            <w:pPr>
              <w:pStyle w:val="a5"/>
              <w:ind w:right="-72"/>
              <w:jc w:val="right"/>
              <w:rPr>
                <w:rFonts w:ascii="Arial" w:hAnsi="Arial" w:cs="Arial"/>
                <w:b/>
                <w:bCs/>
                <w:sz w:val="18"/>
                <w:szCs w:val="18"/>
                <w:lang w:val="en-US"/>
              </w:rPr>
            </w:pPr>
          </w:p>
        </w:tc>
        <w:tc>
          <w:tcPr>
            <w:tcW w:w="1566" w:type="dxa"/>
            <w:tcBorders>
              <w:top w:val="single" w:sz="4" w:space="0" w:color="auto"/>
            </w:tcBorders>
            <w:shd w:val="clear" w:color="auto" w:fill="auto"/>
          </w:tcPr>
          <w:p w14:paraId="54523F27" w14:textId="77777777" w:rsidR="00747AEE" w:rsidRPr="005C0837" w:rsidRDefault="00747AEE" w:rsidP="00747AEE">
            <w:pPr>
              <w:pStyle w:val="a5"/>
              <w:ind w:right="-72"/>
              <w:jc w:val="right"/>
              <w:rPr>
                <w:rFonts w:ascii="Arial" w:hAnsi="Arial" w:cs="Arial"/>
                <w:b/>
                <w:bCs/>
                <w:sz w:val="18"/>
                <w:szCs w:val="18"/>
                <w:lang w:val="en-US"/>
              </w:rPr>
            </w:pPr>
          </w:p>
        </w:tc>
        <w:tc>
          <w:tcPr>
            <w:tcW w:w="1314" w:type="dxa"/>
            <w:tcBorders>
              <w:top w:val="single" w:sz="4" w:space="0" w:color="auto"/>
            </w:tcBorders>
            <w:shd w:val="clear" w:color="auto" w:fill="FAFAFA"/>
          </w:tcPr>
          <w:p w14:paraId="724DA783" w14:textId="77777777" w:rsidR="00747AEE" w:rsidRPr="005C0837" w:rsidRDefault="00747AEE" w:rsidP="00747AEE">
            <w:pPr>
              <w:pStyle w:val="a5"/>
              <w:ind w:right="-72"/>
              <w:jc w:val="right"/>
              <w:rPr>
                <w:rFonts w:ascii="Arial" w:hAnsi="Arial" w:cs="Arial"/>
                <w:b/>
                <w:bCs/>
                <w:sz w:val="18"/>
                <w:szCs w:val="18"/>
                <w:lang w:val="en-US"/>
              </w:rPr>
            </w:pPr>
          </w:p>
        </w:tc>
        <w:tc>
          <w:tcPr>
            <w:tcW w:w="1440" w:type="dxa"/>
            <w:tcBorders>
              <w:top w:val="single" w:sz="4" w:space="0" w:color="auto"/>
            </w:tcBorders>
            <w:shd w:val="clear" w:color="auto" w:fill="auto"/>
          </w:tcPr>
          <w:p w14:paraId="28203F75" w14:textId="77777777" w:rsidR="00747AEE" w:rsidRPr="005C0837" w:rsidRDefault="00747AEE" w:rsidP="00747AEE">
            <w:pPr>
              <w:pStyle w:val="a5"/>
              <w:ind w:right="-72"/>
              <w:jc w:val="right"/>
              <w:rPr>
                <w:rFonts w:ascii="Arial" w:eastAsia="Angsana New" w:hAnsi="Arial" w:cs="Arial"/>
                <w:sz w:val="18"/>
                <w:szCs w:val="18"/>
                <w:lang w:val="en-US"/>
              </w:rPr>
            </w:pPr>
          </w:p>
        </w:tc>
      </w:tr>
      <w:tr w:rsidR="00747AEE" w:rsidRPr="005C0837" w14:paraId="4EF7A2E6" w14:textId="77777777" w:rsidTr="005C0837">
        <w:trPr>
          <w:trHeight w:val="20"/>
        </w:trPr>
        <w:tc>
          <w:tcPr>
            <w:tcW w:w="3240" w:type="dxa"/>
            <w:shd w:val="clear" w:color="auto" w:fill="auto"/>
            <w:vAlign w:val="bottom"/>
          </w:tcPr>
          <w:p w14:paraId="4564F698" w14:textId="77777777" w:rsidR="00747AEE" w:rsidRPr="005C0837" w:rsidRDefault="00747AEE" w:rsidP="00747AEE">
            <w:pPr>
              <w:spacing w:line="240" w:lineRule="auto"/>
              <w:ind w:left="-72"/>
              <w:rPr>
                <w:rFonts w:cs="Arial"/>
                <w:b/>
                <w:bCs/>
              </w:rPr>
            </w:pPr>
            <w:r w:rsidRPr="005C0837">
              <w:rPr>
                <w:rFonts w:cs="Arial"/>
                <w:b/>
                <w:bCs/>
              </w:rPr>
              <w:t>At 31 December</w:t>
            </w:r>
          </w:p>
        </w:tc>
        <w:tc>
          <w:tcPr>
            <w:tcW w:w="1440" w:type="dxa"/>
            <w:tcBorders>
              <w:bottom w:val="single" w:sz="4" w:space="0" w:color="auto"/>
            </w:tcBorders>
            <w:shd w:val="clear" w:color="auto" w:fill="FAFAFA"/>
          </w:tcPr>
          <w:p w14:paraId="4D54F95D" w14:textId="77777777" w:rsidR="00747AEE" w:rsidRPr="005C0837" w:rsidRDefault="00747AEE" w:rsidP="00747AEE">
            <w:pPr>
              <w:pStyle w:val="a5"/>
              <w:ind w:right="-72"/>
              <w:jc w:val="right"/>
              <w:rPr>
                <w:rFonts w:ascii="Arial" w:hAnsi="Arial" w:cs="Arial"/>
                <w:sz w:val="18"/>
                <w:szCs w:val="18"/>
              </w:rPr>
            </w:pPr>
            <w:r w:rsidRPr="000B2EEB">
              <w:rPr>
                <w:rFonts w:ascii="Arial" w:hAnsi="Arial" w:cs="Arial"/>
                <w:sz w:val="18"/>
                <w:szCs w:val="18"/>
              </w:rPr>
              <w:t>24,521</w:t>
            </w:r>
          </w:p>
        </w:tc>
        <w:tc>
          <w:tcPr>
            <w:tcW w:w="1566" w:type="dxa"/>
            <w:tcBorders>
              <w:bottom w:val="single" w:sz="4" w:space="0" w:color="auto"/>
            </w:tcBorders>
            <w:shd w:val="clear" w:color="auto" w:fill="auto"/>
          </w:tcPr>
          <w:p w14:paraId="4FEF3DF3" w14:textId="77777777" w:rsidR="00747AEE" w:rsidRPr="005C0837" w:rsidRDefault="00747AEE" w:rsidP="00747AEE">
            <w:pPr>
              <w:pStyle w:val="a5"/>
              <w:ind w:right="-72"/>
              <w:jc w:val="right"/>
              <w:rPr>
                <w:rFonts w:ascii="Arial" w:hAnsi="Arial" w:cs="Arial"/>
                <w:sz w:val="18"/>
                <w:szCs w:val="18"/>
              </w:rPr>
            </w:pPr>
            <w:r w:rsidRPr="005C0837">
              <w:rPr>
                <w:rFonts w:ascii="Arial" w:hAnsi="Arial" w:cs="Arial"/>
                <w:sz w:val="18"/>
                <w:szCs w:val="18"/>
              </w:rPr>
              <w:t>33,059</w:t>
            </w:r>
          </w:p>
        </w:tc>
        <w:tc>
          <w:tcPr>
            <w:tcW w:w="1314" w:type="dxa"/>
            <w:tcBorders>
              <w:bottom w:val="single" w:sz="4" w:space="0" w:color="auto"/>
            </w:tcBorders>
            <w:shd w:val="clear" w:color="auto" w:fill="FAFAFA"/>
          </w:tcPr>
          <w:p w14:paraId="282872F6" w14:textId="77777777" w:rsidR="00747AEE" w:rsidRPr="005C0837" w:rsidRDefault="00747AEE" w:rsidP="00747AEE">
            <w:pPr>
              <w:pStyle w:val="a5"/>
              <w:ind w:right="-72"/>
              <w:jc w:val="right"/>
              <w:rPr>
                <w:rFonts w:ascii="Arial" w:hAnsi="Arial" w:cs="Arial"/>
                <w:sz w:val="18"/>
                <w:szCs w:val="18"/>
              </w:rPr>
            </w:pPr>
            <w:r w:rsidRPr="000B2EEB">
              <w:rPr>
                <w:rFonts w:ascii="Arial" w:hAnsi="Arial" w:cs="Arial"/>
                <w:sz w:val="18"/>
                <w:szCs w:val="18"/>
              </w:rPr>
              <w:t>993</w:t>
            </w:r>
          </w:p>
        </w:tc>
        <w:tc>
          <w:tcPr>
            <w:tcW w:w="1440" w:type="dxa"/>
            <w:tcBorders>
              <w:bottom w:val="single" w:sz="4" w:space="0" w:color="auto"/>
            </w:tcBorders>
            <w:shd w:val="clear" w:color="auto" w:fill="auto"/>
          </w:tcPr>
          <w:p w14:paraId="32CF1F7C" w14:textId="77777777" w:rsidR="00747AEE" w:rsidRPr="005C0837" w:rsidRDefault="00747AEE" w:rsidP="00747AEE">
            <w:pPr>
              <w:pStyle w:val="a5"/>
              <w:ind w:right="-72"/>
              <w:jc w:val="right"/>
              <w:rPr>
                <w:rFonts w:ascii="Arial" w:hAnsi="Arial" w:cs="Arial"/>
                <w:sz w:val="18"/>
                <w:szCs w:val="18"/>
              </w:rPr>
            </w:pPr>
            <w:r w:rsidRPr="005C0837">
              <w:rPr>
                <w:rFonts w:ascii="Arial" w:hAnsi="Arial" w:cs="Arial"/>
                <w:sz w:val="18"/>
                <w:szCs w:val="18"/>
              </w:rPr>
              <w:t>7,852</w:t>
            </w:r>
          </w:p>
        </w:tc>
      </w:tr>
    </w:tbl>
    <w:p w14:paraId="0D313D01" w14:textId="77777777" w:rsidR="00A07A32" w:rsidRPr="00B21467" w:rsidRDefault="00A07A32" w:rsidP="00E1235B">
      <w:pPr>
        <w:spacing w:line="240" w:lineRule="auto"/>
        <w:ind w:left="547"/>
        <w:jc w:val="both"/>
        <w:rPr>
          <w:rFonts w:cs="Arial"/>
        </w:rPr>
      </w:pPr>
    </w:p>
    <w:p w14:paraId="34FE14F9" w14:textId="77777777" w:rsidR="00A07A32" w:rsidRPr="005C0837" w:rsidRDefault="00A07A32" w:rsidP="00E1235B">
      <w:pPr>
        <w:spacing w:line="240" w:lineRule="auto"/>
        <w:ind w:left="547"/>
        <w:jc w:val="both"/>
        <w:rPr>
          <w:rFonts w:eastAsia="MS Mincho" w:cs="Arial"/>
          <w:b/>
          <w:bCs/>
          <w:color w:val="CF4A02"/>
        </w:rPr>
      </w:pPr>
      <w:r w:rsidRPr="005C0837">
        <w:rPr>
          <w:rFonts w:eastAsia="MS Mincho" w:cs="Arial"/>
          <w:b/>
          <w:bCs/>
          <w:color w:val="CF4A02"/>
        </w:rPr>
        <w:t>Direct associate</w:t>
      </w:r>
    </w:p>
    <w:p w14:paraId="59988D22" w14:textId="77777777" w:rsidR="00E1235B" w:rsidRDefault="00E1235B" w:rsidP="00E1235B">
      <w:pPr>
        <w:spacing w:line="240" w:lineRule="auto"/>
        <w:ind w:left="540"/>
        <w:jc w:val="both"/>
        <w:rPr>
          <w:rFonts w:cs="Arial"/>
          <w:b/>
          <w:bCs/>
          <w:i/>
          <w:iCs/>
        </w:rPr>
      </w:pPr>
      <w:bookmarkStart w:id="47" w:name="_Hlk41479892"/>
    </w:p>
    <w:p w14:paraId="09569C3A" w14:textId="09AD54BD" w:rsidR="005C0837" w:rsidRPr="00AF0A6B" w:rsidRDefault="005C0837" w:rsidP="00E1235B">
      <w:pPr>
        <w:spacing w:line="240" w:lineRule="auto"/>
        <w:ind w:left="540"/>
        <w:jc w:val="both"/>
        <w:rPr>
          <w:rFonts w:cs="Arial"/>
          <w:b/>
          <w:bCs/>
          <w:i/>
          <w:iCs/>
        </w:rPr>
      </w:pPr>
      <w:r w:rsidRPr="00AF0A6B">
        <w:rPr>
          <w:rFonts w:cs="Arial"/>
          <w:b/>
          <w:bCs/>
          <w:i/>
          <w:iCs/>
        </w:rPr>
        <w:t>Global Power Synergy Public Company Limited</w:t>
      </w:r>
      <w:r w:rsidRPr="00AF0A6B">
        <w:rPr>
          <w:rFonts w:cs="Arial"/>
          <w:b/>
          <w:bCs/>
          <w:i/>
          <w:iCs/>
          <w:cs/>
        </w:rPr>
        <w:t xml:space="preserve"> </w:t>
      </w:r>
      <w:r w:rsidR="004824B4">
        <w:rPr>
          <w:rFonts w:cs="Arial"/>
          <w:b/>
          <w:bCs/>
          <w:i/>
          <w:iCs/>
        </w:rPr>
        <w:t>(GPSC)</w:t>
      </w:r>
    </w:p>
    <w:p w14:paraId="5AB412DE" w14:textId="77777777" w:rsidR="005C0837" w:rsidRPr="00AF0A6B" w:rsidRDefault="005C0837" w:rsidP="00E1235B">
      <w:pPr>
        <w:spacing w:line="240" w:lineRule="auto"/>
        <w:ind w:left="540"/>
        <w:jc w:val="both"/>
        <w:rPr>
          <w:rFonts w:cs="Arial"/>
        </w:rPr>
      </w:pPr>
    </w:p>
    <w:p w14:paraId="6240A49E" w14:textId="0A215BDB" w:rsidR="007B6776" w:rsidRPr="00EE2A7B" w:rsidRDefault="007B6776" w:rsidP="00E1235B">
      <w:pPr>
        <w:spacing w:line="240" w:lineRule="auto"/>
        <w:ind w:left="567"/>
        <w:jc w:val="both"/>
        <w:rPr>
          <w:rFonts w:cs="Arial"/>
          <w:szCs w:val="30"/>
        </w:rPr>
      </w:pPr>
      <w:r w:rsidRPr="00EE2A7B">
        <w:rPr>
          <w:rFonts w:cs="Arial"/>
          <w:szCs w:val="30"/>
        </w:rPr>
        <w:t>On 28 October 2020, the Extraordinary General Meeting of Shareholders No. 1/2020 passed a resolution to approve the restructuring of the Company’s shareholding in power generation business. The shareholders approved the s</w:t>
      </w:r>
      <w:r w:rsidR="00506A47">
        <w:rPr>
          <w:rFonts w:cs="Arial"/>
          <w:szCs w:val="30"/>
        </w:rPr>
        <w:t xml:space="preserve">hare disposal </w:t>
      </w:r>
      <w:r w:rsidRPr="00EE2A7B">
        <w:rPr>
          <w:rFonts w:cs="Arial"/>
          <w:szCs w:val="30"/>
        </w:rPr>
        <w:t>of the Company’s directly held ordinary shares in</w:t>
      </w:r>
      <w:r w:rsidR="004824B4">
        <w:rPr>
          <w:rFonts w:cs="Arial"/>
          <w:szCs w:val="30"/>
        </w:rPr>
        <w:t xml:space="preserve"> associate</w:t>
      </w:r>
      <w:r w:rsidRPr="00EE2A7B">
        <w:rPr>
          <w:rFonts w:cs="Arial"/>
          <w:szCs w:val="30"/>
        </w:rPr>
        <w:t xml:space="preserve"> to the parent company. The </w:t>
      </w:r>
      <w:r w:rsidR="00EE2A7B" w:rsidRPr="00EE2A7B">
        <w:rPr>
          <w:rFonts w:cs="Arial"/>
          <w:szCs w:val="30"/>
        </w:rPr>
        <w:t>share disposal has completed on 3 December 2020. The Group and the Company has recognised Baht 5,801 million and Baht 8,</w:t>
      </w:r>
      <w:r w:rsidR="003E469D">
        <w:rPr>
          <w:rFonts w:cs="Arial"/>
          <w:szCs w:val="30"/>
        </w:rPr>
        <w:t>965</w:t>
      </w:r>
      <w:r w:rsidR="00EE2A7B" w:rsidRPr="00EE2A7B">
        <w:rPr>
          <w:rFonts w:cs="Arial"/>
          <w:szCs w:val="30"/>
        </w:rPr>
        <w:t xml:space="preserve"> million, respectively, for the gain on share disposal.</w:t>
      </w:r>
    </w:p>
    <w:p w14:paraId="3F61FBD8" w14:textId="77777777" w:rsidR="00E1235B" w:rsidRDefault="00E1235B" w:rsidP="00E1235B">
      <w:pPr>
        <w:spacing w:line="240" w:lineRule="auto"/>
        <w:ind w:left="540"/>
        <w:jc w:val="both"/>
        <w:rPr>
          <w:rFonts w:cs="Arial"/>
          <w:b/>
          <w:bCs/>
          <w:i/>
          <w:iCs/>
        </w:rPr>
      </w:pPr>
    </w:p>
    <w:p w14:paraId="21C31096" w14:textId="6BC9FFAA" w:rsidR="005C0837" w:rsidRPr="00AF0A6B" w:rsidRDefault="005C0837" w:rsidP="00E1235B">
      <w:pPr>
        <w:spacing w:line="240" w:lineRule="auto"/>
        <w:ind w:left="540"/>
        <w:jc w:val="both"/>
        <w:rPr>
          <w:rFonts w:cs="Arial"/>
          <w:b/>
          <w:bCs/>
          <w:i/>
          <w:iCs/>
        </w:rPr>
      </w:pPr>
      <w:r w:rsidRPr="00AF0A6B">
        <w:rPr>
          <w:rFonts w:cs="Arial"/>
          <w:b/>
          <w:bCs/>
          <w:i/>
          <w:iCs/>
        </w:rPr>
        <w:t>Thai Petroleum Pipeline Company Limited </w:t>
      </w:r>
    </w:p>
    <w:p w14:paraId="53601498" w14:textId="77777777" w:rsidR="005C0837" w:rsidRPr="00AF0A6B" w:rsidRDefault="005C0837" w:rsidP="00E1235B">
      <w:pPr>
        <w:spacing w:line="240" w:lineRule="auto"/>
        <w:ind w:left="540"/>
        <w:jc w:val="both"/>
        <w:rPr>
          <w:rFonts w:cs="Arial"/>
        </w:rPr>
      </w:pPr>
    </w:p>
    <w:p w14:paraId="2802FDB6" w14:textId="2D075447" w:rsidR="005C0837" w:rsidRDefault="005C0837" w:rsidP="00E1235B">
      <w:pPr>
        <w:spacing w:line="240" w:lineRule="auto"/>
        <w:ind w:left="540"/>
        <w:jc w:val="both"/>
        <w:rPr>
          <w:rFonts w:cs="Arial"/>
        </w:rPr>
      </w:pPr>
      <w:r w:rsidRPr="00AF0A6B">
        <w:rPr>
          <w:rFonts w:cs="Arial"/>
        </w:rPr>
        <w:t xml:space="preserve">The Company has reclassified an investment in Thai Petroleum Pipeline Company Limited (THAPP) amounting to Baht 779 million </w:t>
      </w:r>
      <w:bookmarkEnd w:id="47"/>
      <w:r w:rsidRPr="00AF0A6B">
        <w:rPr>
          <w:rFonts w:cs="Arial"/>
        </w:rPr>
        <w:t>from other long-term investment to investment in an associate. This reclassification was based on the fact that the Company has executive management representing in THAPP’s Board of Directors, and they participate in policy-making processes, including decisions about dividends or other distributions. In addition, the Company has recognised the Baht 154 million increase in the investment in THAPP regarding its reclassification in other income within profit or loss.</w:t>
      </w:r>
    </w:p>
    <w:p w14:paraId="0D38F439" w14:textId="4C0EA25C" w:rsidR="00E1235B" w:rsidRDefault="00E1235B" w:rsidP="00E1235B">
      <w:pPr>
        <w:spacing w:line="240" w:lineRule="auto"/>
        <w:ind w:left="540"/>
        <w:jc w:val="both"/>
        <w:rPr>
          <w:rFonts w:cs="Arial"/>
        </w:rPr>
      </w:pPr>
    </w:p>
    <w:p w14:paraId="68778859" w14:textId="03DDAF3C" w:rsidR="00253873" w:rsidRPr="00253873" w:rsidRDefault="00253873" w:rsidP="00253873">
      <w:pPr>
        <w:spacing w:line="240" w:lineRule="auto"/>
        <w:ind w:left="547"/>
        <w:jc w:val="both"/>
        <w:rPr>
          <w:rFonts w:eastAsia="MS Mincho" w:cs="Arial"/>
          <w:b/>
          <w:bCs/>
          <w:color w:val="CF4A02"/>
        </w:rPr>
      </w:pPr>
      <w:r>
        <w:rPr>
          <w:rFonts w:eastAsia="MS Mincho" w:cs="Arial"/>
          <w:b/>
          <w:bCs/>
          <w:color w:val="CF4A02"/>
        </w:rPr>
        <w:t>Indirect joint ventures</w:t>
      </w:r>
    </w:p>
    <w:p w14:paraId="17D2954D" w14:textId="77777777" w:rsidR="00253873" w:rsidRPr="00AF0A6B" w:rsidRDefault="00253873" w:rsidP="00E1235B">
      <w:pPr>
        <w:spacing w:line="240" w:lineRule="auto"/>
        <w:ind w:left="540"/>
        <w:jc w:val="both"/>
        <w:rPr>
          <w:rFonts w:cs="Arial"/>
        </w:rPr>
      </w:pPr>
    </w:p>
    <w:p w14:paraId="4CE58EAE" w14:textId="77777777" w:rsidR="007B6776" w:rsidRPr="004824B4" w:rsidRDefault="006B3ADC" w:rsidP="00E1235B">
      <w:pPr>
        <w:spacing w:line="240" w:lineRule="auto"/>
        <w:ind w:left="540"/>
        <w:jc w:val="both"/>
        <w:rPr>
          <w:rFonts w:eastAsia="Arial Unicode MS" w:cs="Arial"/>
          <w:b/>
          <w:bCs/>
          <w:i/>
          <w:iCs/>
          <w:cs/>
        </w:rPr>
      </w:pPr>
      <w:r w:rsidRPr="004824B4">
        <w:rPr>
          <w:rFonts w:eastAsia="Arial Unicode MS" w:cs="Arial"/>
          <w:b/>
          <w:bCs/>
          <w:i/>
          <w:iCs/>
        </w:rPr>
        <w:t>TOP-NYK MarineOn</w:t>
      </w:r>
      <w:r w:rsidR="007B6776" w:rsidRPr="004824B4">
        <w:rPr>
          <w:rFonts w:eastAsia="Arial Unicode MS" w:cs="Arial"/>
          <w:b/>
          <w:bCs/>
          <w:i/>
          <w:iCs/>
        </w:rPr>
        <w:t xml:space="preserve">e Pte. Ltd. </w:t>
      </w:r>
    </w:p>
    <w:p w14:paraId="1D9F7F9B" w14:textId="77777777" w:rsidR="006B3ADC" w:rsidRPr="004824B4" w:rsidRDefault="006B3ADC" w:rsidP="00E1235B">
      <w:pPr>
        <w:spacing w:line="240" w:lineRule="auto"/>
        <w:ind w:left="540"/>
        <w:jc w:val="both"/>
        <w:rPr>
          <w:rFonts w:eastAsia="Arial Unicode MS" w:cs="Arial"/>
          <w:b/>
          <w:bCs/>
          <w:i/>
          <w:iCs/>
        </w:rPr>
      </w:pPr>
    </w:p>
    <w:p w14:paraId="12DF041D" w14:textId="50E1BB94" w:rsidR="007B6776" w:rsidRPr="00B21467" w:rsidRDefault="00EE7BF8" w:rsidP="00E1235B">
      <w:pPr>
        <w:spacing w:line="240" w:lineRule="auto"/>
        <w:ind w:left="540"/>
        <w:jc w:val="both"/>
        <w:rPr>
          <w:rFonts w:cs="Arial"/>
        </w:rPr>
        <w:sectPr w:rsidR="007B6776" w:rsidRPr="00B21467" w:rsidSect="00B21467">
          <w:pgSz w:w="11909" w:h="16834" w:code="9"/>
          <w:pgMar w:top="1440" w:right="720" w:bottom="720" w:left="1728" w:header="720" w:footer="720" w:gutter="0"/>
          <w:cols w:space="720"/>
          <w:docGrid w:linePitch="245"/>
        </w:sectPr>
      </w:pPr>
      <w:r w:rsidRPr="004824B4">
        <w:rPr>
          <w:rFonts w:cs="Arial"/>
        </w:rPr>
        <w:t xml:space="preserve">On 6 November 2020, </w:t>
      </w:r>
      <w:r w:rsidR="00506A47">
        <w:rPr>
          <w:rFonts w:cs="Arial"/>
        </w:rPr>
        <w:t>t</w:t>
      </w:r>
      <w:r w:rsidRPr="004824B4">
        <w:rPr>
          <w:rFonts w:cs="Arial"/>
        </w:rPr>
        <w:t>he indirect subsidiary has di</w:t>
      </w:r>
      <w:r w:rsidR="00747AEE">
        <w:rPr>
          <w:rFonts w:cs="Arial"/>
        </w:rPr>
        <w:t>sposed</w:t>
      </w:r>
      <w:r w:rsidRPr="004824B4">
        <w:rPr>
          <w:rFonts w:cs="Arial"/>
        </w:rPr>
        <w:t xml:space="preserve"> </w:t>
      </w:r>
      <w:r w:rsidR="006B3ADC" w:rsidRPr="004824B4">
        <w:rPr>
          <w:rFonts w:cs="Arial"/>
        </w:rPr>
        <w:t>all its shareholding in TOP-NYK MarineOne Pte.Ltd</w:t>
      </w:r>
      <w:r w:rsidR="00620F51">
        <w:rPr>
          <w:rFonts w:cs="Arial"/>
        </w:rPr>
        <w:t xml:space="preserve"> (TOP</w:t>
      </w:r>
      <w:r w:rsidR="00C8181A">
        <w:rPr>
          <w:rFonts w:cs="Arial"/>
        </w:rPr>
        <w:t>-</w:t>
      </w:r>
      <w:r w:rsidR="00620F51">
        <w:rPr>
          <w:rFonts w:cs="Arial"/>
        </w:rPr>
        <w:t>NYK)</w:t>
      </w:r>
      <w:r w:rsidR="006B3ADC" w:rsidRPr="004824B4">
        <w:rPr>
          <w:rFonts w:cs="Arial"/>
        </w:rPr>
        <w:t xml:space="preserve">, an indirect joint venture, to </w:t>
      </w:r>
      <w:r w:rsidR="00747AEE">
        <w:rPr>
          <w:rFonts w:cs="Arial"/>
        </w:rPr>
        <w:t>former</w:t>
      </w:r>
      <w:r w:rsidR="006B3ADC" w:rsidRPr="004824B4">
        <w:rPr>
          <w:rFonts w:cs="Arial"/>
        </w:rPr>
        <w:t xml:space="preserve"> shareholder</w:t>
      </w:r>
      <w:r w:rsidR="004824B4" w:rsidRPr="004824B4">
        <w:rPr>
          <w:rFonts w:cs="Arial"/>
        </w:rPr>
        <w:t>. The indirect subsidiary did not recogni</w:t>
      </w:r>
      <w:r w:rsidR="00506A47">
        <w:rPr>
          <w:rFonts w:cs="Arial"/>
        </w:rPr>
        <w:t>s</w:t>
      </w:r>
      <w:r w:rsidR="004824B4" w:rsidRPr="004824B4">
        <w:rPr>
          <w:rFonts w:cs="Arial"/>
        </w:rPr>
        <w:t>ed any gain from the</w:t>
      </w:r>
      <w:r w:rsidR="00747AEE">
        <w:rPr>
          <w:rFonts w:cs="Arial"/>
        </w:rPr>
        <w:t xml:space="preserve"> </w:t>
      </w:r>
      <w:r w:rsidR="004824B4" w:rsidRPr="004824B4">
        <w:rPr>
          <w:rFonts w:cs="Arial"/>
        </w:rPr>
        <w:t>disposal.</w:t>
      </w:r>
      <w:r w:rsidR="004824B4">
        <w:rPr>
          <w:rFonts w:cs="Arial"/>
        </w:rPr>
        <w:t xml:space="preserve"> </w:t>
      </w:r>
    </w:p>
    <w:p w14:paraId="16F0A7BB" w14:textId="77777777" w:rsidR="00E1235B" w:rsidRDefault="00E1235B" w:rsidP="00D23471">
      <w:pPr>
        <w:pStyle w:val="Heading2"/>
        <w:tabs>
          <w:tab w:val="clear" w:pos="567"/>
          <w:tab w:val="left" w:pos="540"/>
        </w:tabs>
        <w:spacing w:line="240" w:lineRule="auto"/>
        <w:ind w:left="540" w:hanging="540"/>
        <w:rPr>
          <w:rFonts w:cs="Arial"/>
          <w:color w:val="CF4A02"/>
          <w:sz w:val="18"/>
          <w:szCs w:val="18"/>
        </w:rPr>
      </w:pPr>
    </w:p>
    <w:p w14:paraId="6C81D456" w14:textId="6E503AE7" w:rsidR="00D23471" w:rsidRPr="00B21467" w:rsidRDefault="00D23471" w:rsidP="00D23471">
      <w:pPr>
        <w:pStyle w:val="Heading2"/>
        <w:tabs>
          <w:tab w:val="clear" w:pos="567"/>
          <w:tab w:val="left" w:pos="540"/>
        </w:tabs>
        <w:spacing w:line="240" w:lineRule="auto"/>
        <w:ind w:left="540" w:hanging="540"/>
        <w:rPr>
          <w:rFonts w:cs="Arial"/>
          <w:color w:val="CF4A02"/>
          <w:sz w:val="18"/>
          <w:szCs w:val="18"/>
        </w:rPr>
      </w:pPr>
      <w:r w:rsidRPr="00B21467">
        <w:rPr>
          <w:rFonts w:cs="Arial"/>
          <w:color w:val="CF4A02"/>
          <w:sz w:val="18"/>
          <w:szCs w:val="18"/>
        </w:rPr>
        <w:t>1</w:t>
      </w:r>
      <w:r w:rsidR="005C0837">
        <w:rPr>
          <w:rFonts w:cs="Arial"/>
          <w:color w:val="CF4A02"/>
          <w:sz w:val="18"/>
          <w:szCs w:val="18"/>
        </w:rPr>
        <w:t>8</w:t>
      </w:r>
      <w:r w:rsidRPr="00B21467">
        <w:rPr>
          <w:rFonts w:cs="Arial"/>
          <w:color w:val="CF4A02"/>
          <w:sz w:val="18"/>
          <w:szCs w:val="18"/>
        </w:rPr>
        <w:t>.2</w:t>
      </w:r>
      <w:r w:rsidRPr="00B21467">
        <w:rPr>
          <w:rFonts w:cs="Arial"/>
          <w:color w:val="CF4A02"/>
          <w:sz w:val="18"/>
          <w:szCs w:val="18"/>
        </w:rPr>
        <w:tab/>
        <w:t>Investment</w:t>
      </w:r>
      <w:r>
        <w:rPr>
          <w:rFonts w:cs="Arial"/>
          <w:color w:val="CF4A02"/>
          <w:sz w:val="18"/>
          <w:szCs w:val="18"/>
        </w:rPr>
        <w:t>s</w:t>
      </w:r>
      <w:r w:rsidRPr="00B21467">
        <w:rPr>
          <w:rFonts w:cs="Arial"/>
          <w:color w:val="CF4A02"/>
          <w:sz w:val="18"/>
          <w:szCs w:val="18"/>
        </w:rPr>
        <w:t xml:space="preserve"> in joint ventures</w:t>
      </w:r>
    </w:p>
    <w:p w14:paraId="4BBBCE58" w14:textId="77777777" w:rsidR="00D23471" w:rsidRPr="00B21467" w:rsidRDefault="00D23471" w:rsidP="00D2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pPr>
    </w:p>
    <w:p w14:paraId="7EE7DD68"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r w:rsidRPr="00B21467">
        <w:rPr>
          <w:rFonts w:cs="Arial"/>
          <w:color w:val="000000"/>
          <w:lang w:val="en-GB" w:eastAsia="en-GB"/>
        </w:rPr>
        <w:t>The details of joint ventures are as follows:</w:t>
      </w:r>
    </w:p>
    <w:p w14:paraId="2025DE03"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p>
    <w:tbl>
      <w:tblPr>
        <w:tblW w:w="4813" w:type="pct"/>
        <w:tblInd w:w="534" w:type="dxa"/>
        <w:tblLook w:val="0000" w:firstRow="0" w:lastRow="0" w:firstColumn="0" w:lastColumn="0" w:noHBand="0" w:noVBand="0"/>
      </w:tblPr>
      <w:tblGrid>
        <w:gridCol w:w="1572"/>
        <w:gridCol w:w="1376"/>
        <w:gridCol w:w="2062"/>
        <w:gridCol w:w="965"/>
        <w:gridCol w:w="968"/>
        <w:gridCol w:w="1172"/>
        <w:gridCol w:w="1175"/>
        <w:gridCol w:w="1172"/>
        <w:gridCol w:w="1175"/>
        <w:gridCol w:w="1172"/>
        <w:gridCol w:w="1178"/>
      </w:tblGrid>
      <w:tr w:rsidR="00E563A9" w:rsidRPr="005C0837" w14:paraId="5B84BD41" w14:textId="77777777" w:rsidTr="005C0837">
        <w:trPr>
          <w:cantSplit/>
          <w:trHeight w:val="105"/>
        </w:trPr>
        <w:tc>
          <w:tcPr>
            <w:tcW w:w="562" w:type="pct"/>
            <w:tcBorders>
              <w:top w:val="single" w:sz="4" w:space="0" w:color="auto"/>
              <w:bottom w:val="single" w:sz="4" w:space="0" w:color="auto"/>
            </w:tcBorders>
          </w:tcPr>
          <w:p w14:paraId="67C2DD0C" w14:textId="77777777" w:rsidR="00D23471" w:rsidRPr="005C0837" w:rsidRDefault="00D23471" w:rsidP="00BB00A6">
            <w:pPr>
              <w:spacing w:line="240" w:lineRule="auto"/>
              <w:ind w:left="641" w:right="-74"/>
              <w:rPr>
                <w:rFonts w:cs="Arial"/>
                <w:b/>
                <w:bCs/>
                <w:cs/>
              </w:rPr>
            </w:pPr>
          </w:p>
        </w:tc>
        <w:tc>
          <w:tcPr>
            <w:tcW w:w="492" w:type="pct"/>
            <w:tcBorders>
              <w:top w:val="single" w:sz="4" w:space="0" w:color="auto"/>
              <w:bottom w:val="single" w:sz="4" w:space="0" w:color="auto"/>
            </w:tcBorders>
          </w:tcPr>
          <w:p w14:paraId="39A70BE6" w14:textId="77777777" w:rsidR="00D23471" w:rsidRPr="005C0837" w:rsidRDefault="00D23471" w:rsidP="00BB00A6">
            <w:pPr>
              <w:pStyle w:val="acctfourfigures"/>
              <w:tabs>
                <w:tab w:val="clear" w:pos="765"/>
              </w:tabs>
              <w:spacing w:line="240" w:lineRule="auto"/>
              <w:ind w:right="-72"/>
              <w:jc w:val="right"/>
              <w:rPr>
                <w:rFonts w:ascii="Arial" w:hAnsi="Arial" w:cs="Arial"/>
                <w:b/>
                <w:bCs/>
                <w:sz w:val="18"/>
                <w:szCs w:val="18"/>
                <w:cs/>
                <w:lang w:bidi="th-TH"/>
              </w:rPr>
            </w:pPr>
          </w:p>
        </w:tc>
        <w:tc>
          <w:tcPr>
            <w:tcW w:w="737" w:type="pct"/>
            <w:tcBorders>
              <w:top w:val="single" w:sz="4" w:space="0" w:color="auto"/>
              <w:bottom w:val="single" w:sz="4" w:space="0" w:color="auto"/>
            </w:tcBorders>
          </w:tcPr>
          <w:p w14:paraId="588037AB" w14:textId="77777777" w:rsidR="00D23471" w:rsidRPr="005C0837" w:rsidRDefault="00D23471" w:rsidP="00BB00A6">
            <w:pPr>
              <w:pStyle w:val="acctfourfigures"/>
              <w:tabs>
                <w:tab w:val="clear" w:pos="765"/>
              </w:tabs>
              <w:spacing w:line="240" w:lineRule="auto"/>
              <w:ind w:right="-72"/>
              <w:jc w:val="right"/>
              <w:rPr>
                <w:rFonts w:ascii="Arial" w:hAnsi="Arial" w:cs="Arial"/>
                <w:b/>
                <w:bCs/>
                <w:sz w:val="18"/>
                <w:szCs w:val="18"/>
              </w:rPr>
            </w:pPr>
          </w:p>
        </w:tc>
        <w:tc>
          <w:tcPr>
            <w:tcW w:w="3209" w:type="pct"/>
            <w:gridSpan w:val="8"/>
            <w:tcBorders>
              <w:top w:val="single" w:sz="4" w:space="0" w:color="auto"/>
              <w:bottom w:val="single" w:sz="4" w:space="0" w:color="auto"/>
            </w:tcBorders>
          </w:tcPr>
          <w:p w14:paraId="49E46F0A" w14:textId="77777777" w:rsidR="00D23471" w:rsidRPr="005C0837" w:rsidRDefault="00D23471" w:rsidP="00BB00A6">
            <w:pPr>
              <w:pStyle w:val="acctfourfigures"/>
              <w:tabs>
                <w:tab w:val="clear" w:pos="765"/>
              </w:tabs>
              <w:spacing w:line="240" w:lineRule="auto"/>
              <w:ind w:right="-72"/>
              <w:jc w:val="right"/>
              <w:rPr>
                <w:rFonts w:ascii="Arial" w:hAnsi="Arial" w:cs="Arial"/>
                <w:b/>
                <w:bCs/>
                <w:sz w:val="18"/>
                <w:szCs w:val="18"/>
                <w:cs/>
                <w:lang w:bidi="th-TH"/>
              </w:rPr>
            </w:pPr>
            <w:r w:rsidRPr="005C0837">
              <w:rPr>
                <w:rFonts w:ascii="Arial" w:hAnsi="Arial" w:cs="Arial"/>
                <w:b/>
                <w:bCs/>
                <w:sz w:val="18"/>
                <w:szCs w:val="18"/>
              </w:rPr>
              <w:t>Consolidated financial statements</w:t>
            </w:r>
          </w:p>
        </w:tc>
      </w:tr>
      <w:tr w:rsidR="00E563A9" w:rsidRPr="005C0837" w14:paraId="26C31310" w14:textId="77777777" w:rsidTr="005C0837">
        <w:trPr>
          <w:cantSplit/>
          <w:trHeight w:val="214"/>
          <w:tblHeader/>
        </w:trPr>
        <w:tc>
          <w:tcPr>
            <w:tcW w:w="562" w:type="pct"/>
            <w:tcBorders>
              <w:top w:val="single" w:sz="4" w:space="0" w:color="auto"/>
            </w:tcBorders>
          </w:tcPr>
          <w:p w14:paraId="0E5D52AA" w14:textId="77777777" w:rsidR="00D23471" w:rsidRPr="005C0837" w:rsidRDefault="00D23471" w:rsidP="00BB00A6">
            <w:pPr>
              <w:spacing w:line="240" w:lineRule="auto"/>
              <w:ind w:left="641" w:right="-74"/>
              <w:jc w:val="center"/>
              <w:rPr>
                <w:rFonts w:cs="Arial"/>
                <w:b/>
                <w:bCs/>
                <w:cs/>
              </w:rPr>
            </w:pPr>
          </w:p>
        </w:tc>
        <w:tc>
          <w:tcPr>
            <w:tcW w:w="492" w:type="pct"/>
            <w:tcBorders>
              <w:top w:val="single" w:sz="4" w:space="0" w:color="auto"/>
            </w:tcBorders>
          </w:tcPr>
          <w:p w14:paraId="2D38F463" w14:textId="77777777" w:rsidR="00D23471" w:rsidRPr="005C0837" w:rsidRDefault="00D23471" w:rsidP="00BB00A6">
            <w:pPr>
              <w:pStyle w:val="acctfourfigures"/>
              <w:tabs>
                <w:tab w:val="clear" w:pos="765"/>
              </w:tabs>
              <w:spacing w:line="240" w:lineRule="auto"/>
              <w:jc w:val="center"/>
              <w:rPr>
                <w:rFonts w:ascii="Arial" w:hAnsi="Arial" w:cs="Arial"/>
                <w:b/>
                <w:bCs/>
                <w:sz w:val="18"/>
                <w:szCs w:val="18"/>
                <w:lang w:val="en-US" w:bidi="th-TH"/>
              </w:rPr>
            </w:pPr>
          </w:p>
        </w:tc>
        <w:tc>
          <w:tcPr>
            <w:tcW w:w="737" w:type="pct"/>
            <w:tcBorders>
              <w:top w:val="single" w:sz="4" w:space="0" w:color="auto"/>
            </w:tcBorders>
          </w:tcPr>
          <w:p w14:paraId="7D044F61"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p>
        </w:tc>
        <w:tc>
          <w:tcPr>
            <w:tcW w:w="691" w:type="pct"/>
            <w:gridSpan w:val="2"/>
            <w:tcBorders>
              <w:top w:val="single" w:sz="4" w:space="0" w:color="auto"/>
              <w:bottom w:val="single" w:sz="4" w:space="0" w:color="auto"/>
            </w:tcBorders>
            <w:vAlign w:val="bottom"/>
          </w:tcPr>
          <w:p w14:paraId="29663F24"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r w:rsidRPr="005C0837">
              <w:rPr>
                <w:rFonts w:ascii="Arial" w:hAnsi="Arial" w:cs="Arial"/>
                <w:b/>
                <w:bCs/>
                <w:sz w:val="18"/>
                <w:szCs w:val="18"/>
                <w:lang w:bidi="th-TH"/>
              </w:rPr>
              <w:t xml:space="preserve">Ownership interest </w:t>
            </w:r>
          </w:p>
          <w:p w14:paraId="52910824"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lang w:bidi="th-TH"/>
              </w:rPr>
              <w:t>held by the Group</w:t>
            </w:r>
          </w:p>
        </w:tc>
        <w:tc>
          <w:tcPr>
            <w:tcW w:w="839" w:type="pct"/>
            <w:gridSpan w:val="2"/>
            <w:tcBorders>
              <w:top w:val="single" w:sz="4" w:space="0" w:color="auto"/>
              <w:bottom w:val="single" w:sz="4" w:space="0" w:color="auto"/>
            </w:tcBorders>
            <w:vAlign w:val="bottom"/>
          </w:tcPr>
          <w:p w14:paraId="20F23289"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06896300"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lang w:bidi="th-TH"/>
              </w:rPr>
              <w:t>Cost method</w:t>
            </w:r>
          </w:p>
        </w:tc>
        <w:tc>
          <w:tcPr>
            <w:tcW w:w="839" w:type="pct"/>
            <w:gridSpan w:val="2"/>
            <w:tcBorders>
              <w:top w:val="single" w:sz="4" w:space="0" w:color="auto"/>
              <w:bottom w:val="single" w:sz="4" w:space="0" w:color="auto"/>
            </w:tcBorders>
            <w:vAlign w:val="bottom"/>
          </w:tcPr>
          <w:p w14:paraId="5FA7B770"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4035259E"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lang w:bidi="th-TH"/>
              </w:rPr>
              <w:t>Equity method</w:t>
            </w:r>
          </w:p>
        </w:tc>
        <w:tc>
          <w:tcPr>
            <w:tcW w:w="840" w:type="pct"/>
            <w:gridSpan w:val="2"/>
            <w:tcBorders>
              <w:top w:val="single" w:sz="4" w:space="0" w:color="auto"/>
              <w:bottom w:val="single" w:sz="4" w:space="0" w:color="auto"/>
            </w:tcBorders>
            <w:vAlign w:val="bottom"/>
          </w:tcPr>
          <w:p w14:paraId="51F107BF"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rPr>
              <w:t xml:space="preserve">Dividend income </w:t>
            </w:r>
          </w:p>
        </w:tc>
      </w:tr>
      <w:tr w:rsidR="005C0837" w:rsidRPr="005C0837" w14:paraId="64C24731" w14:textId="77777777" w:rsidTr="005C0837">
        <w:trPr>
          <w:cantSplit/>
          <w:trHeight w:val="206"/>
          <w:tblHeader/>
        </w:trPr>
        <w:tc>
          <w:tcPr>
            <w:tcW w:w="562" w:type="pct"/>
            <w:vAlign w:val="bottom"/>
          </w:tcPr>
          <w:p w14:paraId="24BF1D23" w14:textId="77777777" w:rsidR="005C0837" w:rsidRPr="005C0837" w:rsidRDefault="005C0837" w:rsidP="005C0837">
            <w:pPr>
              <w:spacing w:line="240" w:lineRule="auto"/>
              <w:jc w:val="center"/>
              <w:rPr>
                <w:rFonts w:cs="Arial"/>
                <w:b/>
                <w:bCs/>
                <w:cs/>
              </w:rPr>
            </w:pPr>
          </w:p>
        </w:tc>
        <w:tc>
          <w:tcPr>
            <w:tcW w:w="492" w:type="pct"/>
            <w:vAlign w:val="bottom"/>
          </w:tcPr>
          <w:p w14:paraId="52CD96C3" w14:textId="77777777" w:rsidR="005C0837" w:rsidRPr="005C0837" w:rsidRDefault="005C0837" w:rsidP="005C0837">
            <w:pPr>
              <w:pStyle w:val="acctfourfigures"/>
              <w:tabs>
                <w:tab w:val="clear" w:pos="765"/>
              </w:tabs>
              <w:spacing w:line="240" w:lineRule="auto"/>
              <w:jc w:val="center"/>
              <w:rPr>
                <w:rFonts w:ascii="Arial" w:hAnsi="Arial" w:cs="Arial"/>
                <w:b/>
                <w:bCs/>
                <w:sz w:val="18"/>
                <w:szCs w:val="18"/>
                <w:rtl/>
                <w:cs/>
              </w:rPr>
            </w:pPr>
            <w:r w:rsidRPr="005C0837">
              <w:rPr>
                <w:rFonts w:ascii="Arial" w:hAnsi="Arial" w:cs="Arial"/>
                <w:b/>
                <w:bCs/>
                <w:sz w:val="18"/>
                <w:szCs w:val="18"/>
              </w:rPr>
              <w:t>Country of</w:t>
            </w:r>
            <w:r w:rsidRPr="005C0837">
              <w:rPr>
                <w:rFonts w:ascii="Arial" w:hAnsi="Arial" w:cs="Arial"/>
                <w:b/>
                <w:bCs/>
                <w:sz w:val="18"/>
                <w:szCs w:val="18"/>
                <w:lang w:bidi="th-TH"/>
              </w:rPr>
              <w:t xml:space="preserve"> </w:t>
            </w:r>
          </w:p>
        </w:tc>
        <w:tc>
          <w:tcPr>
            <w:tcW w:w="737" w:type="pct"/>
          </w:tcPr>
          <w:p w14:paraId="341DA8E2"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lang w:val="en-US" w:bidi="th-TH"/>
              </w:rPr>
            </w:pPr>
          </w:p>
        </w:tc>
        <w:tc>
          <w:tcPr>
            <w:tcW w:w="345" w:type="pct"/>
            <w:tcBorders>
              <w:top w:val="single" w:sz="4" w:space="0" w:color="auto"/>
            </w:tcBorders>
          </w:tcPr>
          <w:p w14:paraId="70E4AB1C"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2020</w:t>
            </w:r>
          </w:p>
        </w:tc>
        <w:tc>
          <w:tcPr>
            <w:tcW w:w="346" w:type="pct"/>
            <w:tcBorders>
              <w:top w:val="single" w:sz="4" w:space="0" w:color="auto"/>
            </w:tcBorders>
            <w:shd w:val="clear" w:color="auto" w:fill="auto"/>
          </w:tcPr>
          <w:p w14:paraId="0F85362E"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2019</w:t>
            </w:r>
          </w:p>
        </w:tc>
        <w:tc>
          <w:tcPr>
            <w:tcW w:w="419" w:type="pct"/>
            <w:tcBorders>
              <w:top w:val="single" w:sz="4" w:space="0" w:color="auto"/>
            </w:tcBorders>
          </w:tcPr>
          <w:p w14:paraId="047C307F"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2020</w:t>
            </w:r>
          </w:p>
        </w:tc>
        <w:tc>
          <w:tcPr>
            <w:tcW w:w="420" w:type="pct"/>
            <w:tcBorders>
              <w:top w:val="single" w:sz="4" w:space="0" w:color="auto"/>
            </w:tcBorders>
          </w:tcPr>
          <w:p w14:paraId="2B5D2AF1"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2019</w:t>
            </w:r>
          </w:p>
        </w:tc>
        <w:tc>
          <w:tcPr>
            <w:tcW w:w="419" w:type="pct"/>
            <w:tcBorders>
              <w:top w:val="single" w:sz="4" w:space="0" w:color="auto"/>
            </w:tcBorders>
          </w:tcPr>
          <w:p w14:paraId="304518DF"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2020</w:t>
            </w:r>
          </w:p>
        </w:tc>
        <w:tc>
          <w:tcPr>
            <w:tcW w:w="420" w:type="pct"/>
            <w:tcBorders>
              <w:top w:val="single" w:sz="4" w:space="0" w:color="auto"/>
            </w:tcBorders>
          </w:tcPr>
          <w:p w14:paraId="65D7FB20"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2019</w:t>
            </w:r>
          </w:p>
        </w:tc>
        <w:tc>
          <w:tcPr>
            <w:tcW w:w="419" w:type="pct"/>
            <w:tcBorders>
              <w:top w:val="single" w:sz="4" w:space="0" w:color="auto"/>
            </w:tcBorders>
          </w:tcPr>
          <w:p w14:paraId="29C9EBD8"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2020</w:t>
            </w:r>
          </w:p>
        </w:tc>
        <w:tc>
          <w:tcPr>
            <w:tcW w:w="421" w:type="pct"/>
            <w:tcBorders>
              <w:top w:val="single" w:sz="4" w:space="0" w:color="auto"/>
            </w:tcBorders>
          </w:tcPr>
          <w:p w14:paraId="4269828E"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2019</w:t>
            </w:r>
          </w:p>
        </w:tc>
      </w:tr>
      <w:tr w:rsidR="005C0837" w:rsidRPr="005C0837" w14:paraId="3756D4D7" w14:textId="77777777" w:rsidTr="005C0837">
        <w:trPr>
          <w:cantSplit/>
          <w:trHeight w:val="60"/>
          <w:tblHeader/>
        </w:trPr>
        <w:tc>
          <w:tcPr>
            <w:tcW w:w="562" w:type="pct"/>
            <w:tcBorders>
              <w:bottom w:val="single" w:sz="4" w:space="0" w:color="auto"/>
            </w:tcBorders>
            <w:vAlign w:val="bottom"/>
          </w:tcPr>
          <w:p w14:paraId="0C321931" w14:textId="77777777" w:rsidR="005C0837" w:rsidRPr="005C0837" w:rsidRDefault="005C0837" w:rsidP="005C0837">
            <w:pPr>
              <w:pStyle w:val="acctfourfigures"/>
              <w:tabs>
                <w:tab w:val="clear" w:pos="765"/>
              </w:tabs>
              <w:spacing w:line="240" w:lineRule="auto"/>
              <w:jc w:val="center"/>
              <w:rPr>
                <w:rFonts w:ascii="Arial" w:hAnsi="Arial" w:cs="Arial"/>
                <w:b/>
                <w:bCs/>
                <w:sz w:val="18"/>
                <w:szCs w:val="18"/>
                <w:rtl/>
                <w:cs/>
              </w:rPr>
            </w:pPr>
          </w:p>
        </w:tc>
        <w:tc>
          <w:tcPr>
            <w:tcW w:w="492" w:type="pct"/>
            <w:tcBorders>
              <w:bottom w:val="single" w:sz="4" w:space="0" w:color="auto"/>
            </w:tcBorders>
            <w:vAlign w:val="bottom"/>
          </w:tcPr>
          <w:p w14:paraId="78FD1FF9" w14:textId="77777777" w:rsidR="005C0837" w:rsidRPr="005C0837" w:rsidRDefault="005C0837" w:rsidP="005C0837">
            <w:pPr>
              <w:pStyle w:val="acctfourfigures"/>
              <w:tabs>
                <w:tab w:val="clear" w:pos="765"/>
              </w:tabs>
              <w:spacing w:line="240" w:lineRule="auto"/>
              <w:jc w:val="center"/>
              <w:rPr>
                <w:rFonts w:ascii="Arial" w:hAnsi="Arial" w:cs="Arial"/>
                <w:b/>
                <w:bCs/>
                <w:sz w:val="18"/>
                <w:szCs w:val="18"/>
                <w:lang w:bidi="th-TH"/>
              </w:rPr>
            </w:pPr>
            <w:r w:rsidRPr="005C0837">
              <w:rPr>
                <w:rFonts w:ascii="Arial" w:hAnsi="Arial" w:cs="Arial"/>
                <w:b/>
                <w:bCs/>
                <w:sz w:val="18"/>
                <w:szCs w:val="18"/>
                <w:lang w:bidi="th-TH"/>
              </w:rPr>
              <w:t>incorporation</w:t>
            </w:r>
          </w:p>
        </w:tc>
        <w:tc>
          <w:tcPr>
            <w:tcW w:w="737" w:type="pct"/>
            <w:tcBorders>
              <w:bottom w:val="single" w:sz="4" w:space="0" w:color="auto"/>
            </w:tcBorders>
          </w:tcPr>
          <w:p w14:paraId="21C095FC" w14:textId="77777777" w:rsidR="005C0837" w:rsidRPr="005C0837" w:rsidRDefault="005C0837" w:rsidP="005C0837">
            <w:pPr>
              <w:pStyle w:val="acctfourfigures"/>
              <w:tabs>
                <w:tab w:val="clear" w:pos="765"/>
              </w:tabs>
              <w:spacing w:line="240" w:lineRule="auto"/>
              <w:ind w:right="-74"/>
              <w:jc w:val="center"/>
              <w:rPr>
                <w:rFonts w:ascii="Arial" w:hAnsi="Arial" w:cs="Arial"/>
                <w:b/>
                <w:bCs/>
                <w:sz w:val="18"/>
                <w:szCs w:val="18"/>
                <w:cs/>
                <w:lang w:bidi="th-TH"/>
              </w:rPr>
            </w:pPr>
            <w:r w:rsidRPr="005C0837">
              <w:rPr>
                <w:rFonts w:ascii="Arial" w:hAnsi="Arial" w:cs="Arial"/>
                <w:b/>
                <w:bCs/>
                <w:sz w:val="18"/>
                <w:szCs w:val="18"/>
                <w:lang w:bidi="th-TH"/>
              </w:rPr>
              <w:t>Nature of business</w:t>
            </w:r>
          </w:p>
        </w:tc>
        <w:tc>
          <w:tcPr>
            <w:tcW w:w="345" w:type="pct"/>
            <w:tcBorders>
              <w:bottom w:val="single" w:sz="4" w:space="0" w:color="auto"/>
            </w:tcBorders>
          </w:tcPr>
          <w:p w14:paraId="7446A834"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w:t>
            </w:r>
          </w:p>
        </w:tc>
        <w:tc>
          <w:tcPr>
            <w:tcW w:w="346" w:type="pct"/>
            <w:tcBorders>
              <w:bottom w:val="single" w:sz="4" w:space="0" w:color="auto"/>
            </w:tcBorders>
            <w:shd w:val="clear" w:color="auto" w:fill="auto"/>
          </w:tcPr>
          <w:p w14:paraId="55AFD3EB"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w:t>
            </w:r>
          </w:p>
        </w:tc>
        <w:tc>
          <w:tcPr>
            <w:tcW w:w="419" w:type="pct"/>
            <w:tcBorders>
              <w:bottom w:val="single" w:sz="4" w:space="0" w:color="auto"/>
            </w:tcBorders>
          </w:tcPr>
          <w:p w14:paraId="5561B01E"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Million Baht</w:t>
            </w:r>
          </w:p>
        </w:tc>
        <w:tc>
          <w:tcPr>
            <w:tcW w:w="420" w:type="pct"/>
            <w:tcBorders>
              <w:bottom w:val="single" w:sz="4" w:space="0" w:color="auto"/>
            </w:tcBorders>
          </w:tcPr>
          <w:p w14:paraId="1FAE4F42"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Million Baht</w:t>
            </w:r>
          </w:p>
        </w:tc>
        <w:tc>
          <w:tcPr>
            <w:tcW w:w="419" w:type="pct"/>
            <w:tcBorders>
              <w:bottom w:val="single" w:sz="4" w:space="0" w:color="auto"/>
            </w:tcBorders>
            <w:vAlign w:val="center"/>
          </w:tcPr>
          <w:p w14:paraId="7D236114"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c>
          <w:tcPr>
            <w:tcW w:w="420" w:type="pct"/>
            <w:tcBorders>
              <w:bottom w:val="single" w:sz="4" w:space="0" w:color="auto"/>
            </w:tcBorders>
            <w:vAlign w:val="center"/>
          </w:tcPr>
          <w:p w14:paraId="51502EC1"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c>
          <w:tcPr>
            <w:tcW w:w="419" w:type="pct"/>
            <w:tcBorders>
              <w:bottom w:val="single" w:sz="4" w:space="0" w:color="auto"/>
            </w:tcBorders>
            <w:vAlign w:val="center"/>
          </w:tcPr>
          <w:p w14:paraId="0C1E90F0"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c>
          <w:tcPr>
            <w:tcW w:w="421" w:type="pct"/>
            <w:tcBorders>
              <w:bottom w:val="single" w:sz="4" w:space="0" w:color="auto"/>
            </w:tcBorders>
            <w:vAlign w:val="center"/>
          </w:tcPr>
          <w:p w14:paraId="0BAAED1B" w14:textId="77777777" w:rsidR="005C0837" w:rsidRPr="005C0837" w:rsidRDefault="005C0837" w:rsidP="005C0837">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r>
      <w:tr w:rsidR="005C0837" w:rsidRPr="005C0837" w14:paraId="5217A600" w14:textId="77777777" w:rsidTr="005C0837">
        <w:trPr>
          <w:cantSplit/>
          <w:trHeight w:val="222"/>
        </w:trPr>
        <w:tc>
          <w:tcPr>
            <w:tcW w:w="562" w:type="pct"/>
            <w:tcBorders>
              <w:top w:val="single" w:sz="4" w:space="0" w:color="auto"/>
            </w:tcBorders>
          </w:tcPr>
          <w:p w14:paraId="19300025" w14:textId="77777777" w:rsidR="005C0837" w:rsidRPr="005C0837" w:rsidRDefault="005C0837" w:rsidP="005C0837">
            <w:pPr>
              <w:spacing w:line="240" w:lineRule="auto"/>
              <w:ind w:left="641" w:right="-72"/>
              <w:rPr>
                <w:rFonts w:cs="Arial"/>
                <w:cs/>
              </w:rPr>
            </w:pPr>
          </w:p>
        </w:tc>
        <w:tc>
          <w:tcPr>
            <w:tcW w:w="492" w:type="pct"/>
            <w:tcBorders>
              <w:top w:val="single" w:sz="4" w:space="0" w:color="auto"/>
            </w:tcBorders>
          </w:tcPr>
          <w:p w14:paraId="61823C38" w14:textId="77777777" w:rsidR="005C0837" w:rsidRPr="005C0837" w:rsidRDefault="005C0837" w:rsidP="005C0837">
            <w:pPr>
              <w:pStyle w:val="acctfourfigures"/>
              <w:tabs>
                <w:tab w:val="clear" w:pos="765"/>
                <w:tab w:val="decimal" w:pos="0"/>
              </w:tabs>
              <w:spacing w:line="240" w:lineRule="auto"/>
              <w:ind w:right="-72"/>
              <w:rPr>
                <w:rFonts w:ascii="Arial" w:hAnsi="Arial" w:cs="Arial"/>
                <w:sz w:val="18"/>
                <w:szCs w:val="18"/>
                <w:cs/>
                <w:lang w:bidi="th-TH"/>
              </w:rPr>
            </w:pPr>
          </w:p>
        </w:tc>
        <w:tc>
          <w:tcPr>
            <w:tcW w:w="737" w:type="pct"/>
            <w:tcBorders>
              <w:top w:val="single" w:sz="4" w:space="0" w:color="auto"/>
            </w:tcBorders>
            <w:shd w:val="clear" w:color="auto" w:fill="auto"/>
          </w:tcPr>
          <w:p w14:paraId="5C4D13B2" w14:textId="77777777" w:rsidR="005C0837" w:rsidRPr="005C0837" w:rsidRDefault="005C0837" w:rsidP="005C0837">
            <w:pPr>
              <w:spacing w:line="240" w:lineRule="auto"/>
              <w:ind w:right="-72"/>
              <w:jc w:val="right"/>
              <w:rPr>
                <w:rFonts w:cs="Arial"/>
              </w:rPr>
            </w:pPr>
          </w:p>
        </w:tc>
        <w:tc>
          <w:tcPr>
            <w:tcW w:w="345" w:type="pct"/>
            <w:tcBorders>
              <w:top w:val="single" w:sz="4" w:space="0" w:color="auto"/>
            </w:tcBorders>
            <w:shd w:val="clear" w:color="auto" w:fill="FAFAFA"/>
          </w:tcPr>
          <w:p w14:paraId="13F98E53" w14:textId="77777777" w:rsidR="005C0837" w:rsidRPr="005C0837" w:rsidRDefault="005C0837" w:rsidP="005C0837">
            <w:pPr>
              <w:spacing w:line="240" w:lineRule="auto"/>
              <w:ind w:right="-72"/>
              <w:jc w:val="right"/>
              <w:rPr>
                <w:rFonts w:cs="Arial"/>
              </w:rPr>
            </w:pPr>
          </w:p>
        </w:tc>
        <w:tc>
          <w:tcPr>
            <w:tcW w:w="346" w:type="pct"/>
            <w:tcBorders>
              <w:top w:val="single" w:sz="4" w:space="0" w:color="auto"/>
            </w:tcBorders>
            <w:shd w:val="clear" w:color="auto" w:fill="auto"/>
          </w:tcPr>
          <w:p w14:paraId="67D5C6E3" w14:textId="77777777" w:rsidR="005C0837" w:rsidRPr="005C0837" w:rsidRDefault="005C0837" w:rsidP="005C0837">
            <w:pPr>
              <w:spacing w:line="240" w:lineRule="auto"/>
              <w:ind w:right="-72"/>
              <w:jc w:val="right"/>
              <w:rPr>
                <w:rFonts w:cs="Arial"/>
              </w:rPr>
            </w:pPr>
          </w:p>
        </w:tc>
        <w:tc>
          <w:tcPr>
            <w:tcW w:w="419" w:type="pct"/>
            <w:tcBorders>
              <w:top w:val="single" w:sz="4" w:space="0" w:color="auto"/>
            </w:tcBorders>
            <w:shd w:val="clear" w:color="auto" w:fill="FAFAFA"/>
          </w:tcPr>
          <w:p w14:paraId="0F3BF046" w14:textId="77777777" w:rsidR="005C0837" w:rsidRPr="005C0837" w:rsidRDefault="005C0837" w:rsidP="005C0837">
            <w:pPr>
              <w:spacing w:line="240" w:lineRule="auto"/>
              <w:ind w:right="-72"/>
              <w:jc w:val="right"/>
              <w:rPr>
                <w:rFonts w:cs="Arial"/>
              </w:rPr>
            </w:pPr>
          </w:p>
        </w:tc>
        <w:tc>
          <w:tcPr>
            <w:tcW w:w="420" w:type="pct"/>
            <w:tcBorders>
              <w:top w:val="single" w:sz="4" w:space="0" w:color="auto"/>
            </w:tcBorders>
          </w:tcPr>
          <w:p w14:paraId="097D5FEF" w14:textId="77777777" w:rsidR="005C0837" w:rsidRPr="005C0837" w:rsidRDefault="005C0837" w:rsidP="005C0837">
            <w:pPr>
              <w:spacing w:line="240" w:lineRule="auto"/>
              <w:ind w:right="-72"/>
              <w:jc w:val="right"/>
              <w:rPr>
                <w:rFonts w:cs="Arial"/>
              </w:rPr>
            </w:pPr>
          </w:p>
        </w:tc>
        <w:tc>
          <w:tcPr>
            <w:tcW w:w="419" w:type="pct"/>
            <w:tcBorders>
              <w:top w:val="single" w:sz="4" w:space="0" w:color="auto"/>
            </w:tcBorders>
            <w:shd w:val="clear" w:color="auto" w:fill="FAFAFA"/>
          </w:tcPr>
          <w:p w14:paraId="29D617A3" w14:textId="77777777" w:rsidR="005C0837" w:rsidRPr="005C0837" w:rsidRDefault="005C0837" w:rsidP="005C0837">
            <w:pPr>
              <w:spacing w:line="240" w:lineRule="auto"/>
              <w:ind w:right="-72"/>
              <w:jc w:val="right"/>
              <w:rPr>
                <w:rFonts w:cs="Arial"/>
              </w:rPr>
            </w:pPr>
          </w:p>
        </w:tc>
        <w:tc>
          <w:tcPr>
            <w:tcW w:w="420" w:type="pct"/>
            <w:tcBorders>
              <w:top w:val="single" w:sz="4" w:space="0" w:color="auto"/>
            </w:tcBorders>
          </w:tcPr>
          <w:p w14:paraId="15558A74" w14:textId="77777777" w:rsidR="005C0837" w:rsidRPr="005C0837" w:rsidRDefault="005C0837" w:rsidP="005C0837">
            <w:pPr>
              <w:spacing w:line="240" w:lineRule="auto"/>
              <w:ind w:right="-72"/>
              <w:jc w:val="right"/>
              <w:rPr>
                <w:rFonts w:cs="Arial"/>
              </w:rPr>
            </w:pPr>
          </w:p>
        </w:tc>
        <w:tc>
          <w:tcPr>
            <w:tcW w:w="419" w:type="pct"/>
            <w:tcBorders>
              <w:top w:val="single" w:sz="4" w:space="0" w:color="auto"/>
            </w:tcBorders>
            <w:shd w:val="clear" w:color="auto" w:fill="FAFAFA"/>
          </w:tcPr>
          <w:p w14:paraId="0DAD4D80" w14:textId="77777777" w:rsidR="005C0837" w:rsidRPr="005C0837" w:rsidRDefault="005C0837" w:rsidP="005C0837">
            <w:pPr>
              <w:spacing w:line="240" w:lineRule="auto"/>
              <w:ind w:left="641" w:right="-72"/>
              <w:rPr>
                <w:rFonts w:cs="Arial"/>
                <w:cs/>
              </w:rPr>
            </w:pPr>
          </w:p>
        </w:tc>
        <w:tc>
          <w:tcPr>
            <w:tcW w:w="421" w:type="pct"/>
            <w:tcBorders>
              <w:top w:val="single" w:sz="4" w:space="0" w:color="auto"/>
            </w:tcBorders>
          </w:tcPr>
          <w:p w14:paraId="4C82D44F" w14:textId="77777777" w:rsidR="005C0837" w:rsidRPr="005C0837" w:rsidRDefault="005C0837" w:rsidP="005C0837">
            <w:pPr>
              <w:pStyle w:val="acctfourfigures"/>
              <w:tabs>
                <w:tab w:val="clear" w:pos="765"/>
                <w:tab w:val="decimal" w:pos="0"/>
              </w:tabs>
              <w:spacing w:line="240" w:lineRule="auto"/>
              <w:ind w:right="-72"/>
              <w:rPr>
                <w:rFonts w:ascii="Arial" w:hAnsi="Arial" w:cs="Arial"/>
                <w:sz w:val="18"/>
                <w:szCs w:val="18"/>
                <w:cs/>
                <w:lang w:bidi="th-TH"/>
              </w:rPr>
            </w:pPr>
          </w:p>
        </w:tc>
      </w:tr>
      <w:tr w:rsidR="005C0837" w:rsidRPr="005C0837" w14:paraId="7E032934" w14:textId="77777777" w:rsidTr="00C65BD1">
        <w:trPr>
          <w:cantSplit/>
          <w:trHeight w:val="302"/>
        </w:trPr>
        <w:tc>
          <w:tcPr>
            <w:tcW w:w="562" w:type="pct"/>
          </w:tcPr>
          <w:p w14:paraId="70483CE4" w14:textId="77777777" w:rsidR="005C0837" w:rsidRPr="005C0837" w:rsidRDefault="005C0837" w:rsidP="005C0837">
            <w:pPr>
              <w:pStyle w:val="acctfourfigures"/>
              <w:tabs>
                <w:tab w:val="clear" w:pos="765"/>
              </w:tabs>
              <w:spacing w:line="240" w:lineRule="auto"/>
              <w:ind w:left="142" w:right="-72" w:hanging="142"/>
              <w:rPr>
                <w:rFonts w:ascii="Arial" w:hAnsi="Arial" w:cs="Arial"/>
                <w:spacing w:val="-4"/>
                <w:sz w:val="18"/>
                <w:szCs w:val="18"/>
                <w:lang w:bidi="th-TH"/>
              </w:rPr>
            </w:pPr>
            <w:r w:rsidRPr="005C0837">
              <w:rPr>
                <w:rFonts w:ascii="Arial" w:hAnsi="Arial" w:cs="Arial"/>
                <w:spacing w:val="-4"/>
                <w:sz w:val="18"/>
                <w:szCs w:val="18"/>
              </w:rPr>
              <w:t>TOP-NTL Pte. Ltd.</w:t>
            </w:r>
          </w:p>
        </w:tc>
        <w:tc>
          <w:tcPr>
            <w:tcW w:w="492" w:type="pct"/>
          </w:tcPr>
          <w:p w14:paraId="1E54F070" w14:textId="77777777" w:rsidR="005C0837" w:rsidRPr="005C0837" w:rsidRDefault="00E12E61" w:rsidP="005C0837">
            <w:pPr>
              <w:pStyle w:val="acctfourfigures"/>
              <w:tabs>
                <w:tab w:val="clear" w:pos="765"/>
                <w:tab w:val="decimal" w:pos="0"/>
              </w:tabs>
              <w:spacing w:line="240" w:lineRule="auto"/>
              <w:ind w:right="-72"/>
              <w:rPr>
                <w:rFonts w:ascii="Arial" w:hAnsi="Arial" w:cs="Arial"/>
                <w:sz w:val="18"/>
                <w:szCs w:val="18"/>
                <w:cs/>
                <w:lang w:bidi="th-TH"/>
              </w:rPr>
            </w:pPr>
            <w:r>
              <w:rPr>
                <w:rFonts w:ascii="Arial" w:hAnsi="Arial" w:cs="Arial"/>
                <w:sz w:val="18"/>
                <w:szCs w:val="18"/>
              </w:rPr>
              <w:t>Repub</w:t>
            </w:r>
            <w:r w:rsidR="003551D7">
              <w:rPr>
                <w:rFonts w:ascii="Arial" w:hAnsi="Arial" w:cs="Arial"/>
                <w:sz w:val="18"/>
                <w:szCs w:val="18"/>
              </w:rPr>
              <w:t>l</w:t>
            </w:r>
            <w:r>
              <w:rPr>
                <w:rFonts w:ascii="Arial" w:hAnsi="Arial" w:cs="Arial"/>
                <w:sz w:val="18"/>
                <w:szCs w:val="18"/>
              </w:rPr>
              <w:t xml:space="preserve">ic of </w:t>
            </w:r>
            <w:r w:rsidR="005C0837" w:rsidRPr="005C0837">
              <w:rPr>
                <w:rFonts w:ascii="Arial" w:hAnsi="Arial" w:cs="Arial"/>
                <w:sz w:val="18"/>
                <w:szCs w:val="18"/>
              </w:rPr>
              <w:t>Singapore</w:t>
            </w:r>
          </w:p>
        </w:tc>
        <w:tc>
          <w:tcPr>
            <w:tcW w:w="737" w:type="pct"/>
            <w:shd w:val="clear" w:color="auto" w:fill="auto"/>
          </w:tcPr>
          <w:p w14:paraId="3B98CB09" w14:textId="77777777" w:rsidR="005C0837" w:rsidRPr="005C0837" w:rsidRDefault="005C0837" w:rsidP="005C0837">
            <w:pPr>
              <w:spacing w:line="240" w:lineRule="auto"/>
              <w:ind w:left="180" w:right="-72" w:hanging="180"/>
              <w:rPr>
                <w:rFonts w:cs="Arial"/>
                <w:spacing w:val="-4"/>
              </w:rPr>
            </w:pPr>
            <w:r w:rsidRPr="005C0837">
              <w:rPr>
                <w:rFonts w:cs="Arial"/>
                <w:spacing w:val="-4"/>
              </w:rPr>
              <w:t>Providing service as a trustee manager</w:t>
            </w:r>
          </w:p>
        </w:tc>
        <w:tc>
          <w:tcPr>
            <w:tcW w:w="345" w:type="pct"/>
            <w:shd w:val="clear" w:color="auto" w:fill="FAFAFA"/>
          </w:tcPr>
          <w:p w14:paraId="6FB1E3A5" w14:textId="77777777" w:rsidR="005C0837" w:rsidRPr="005C0837" w:rsidRDefault="005C0837" w:rsidP="005C0837">
            <w:pPr>
              <w:spacing w:line="240" w:lineRule="auto"/>
              <w:ind w:right="-72"/>
              <w:jc w:val="right"/>
              <w:rPr>
                <w:rFonts w:cs="Arial"/>
              </w:rPr>
            </w:pPr>
            <w:r w:rsidRPr="005C0837">
              <w:rPr>
                <w:rFonts w:cs="Arial"/>
              </w:rPr>
              <w:t>50.00</w:t>
            </w:r>
          </w:p>
        </w:tc>
        <w:tc>
          <w:tcPr>
            <w:tcW w:w="346" w:type="pct"/>
            <w:shd w:val="clear" w:color="auto" w:fill="auto"/>
          </w:tcPr>
          <w:p w14:paraId="167726CE" w14:textId="77777777" w:rsidR="005C0837" w:rsidRPr="005C0837" w:rsidRDefault="005C0837" w:rsidP="005C0837">
            <w:pPr>
              <w:spacing w:line="240" w:lineRule="auto"/>
              <w:ind w:right="-72"/>
              <w:jc w:val="right"/>
              <w:rPr>
                <w:rFonts w:cs="Arial"/>
              </w:rPr>
            </w:pPr>
            <w:r w:rsidRPr="005C0837">
              <w:rPr>
                <w:rFonts w:cs="Arial"/>
              </w:rPr>
              <w:t>50.00</w:t>
            </w:r>
          </w:p>
        </w:tc>
        <w:tc>
          <w:tcPr>
            <w:tcW w:w="419" w:type="pct"/>
            <w:shd w:val="clear" w:color="auto" w:fill="FAFAFA"/>
          </w:tcPr>
          <w:p w14:paraId="74187C08" w14:textId="5849F9E3" w:rsidR="005C0837" w:rsidRPr="005C0837" w:rsidRDefault="00E2209E" w:rsidP="005C0837">
            <w:pPr>
              <w:spacing w:line="240" w:lineRule="auto"/>
              <w:ind w:right="-72"/>
              <w:jc w:val="right"/>
              <w:rPr>
                <w:rFonts w:cs="Arial"/>
              </w:rPr>
            </w:pPr>
            <w:r>
              <w:rPr>
                <w:rFonts w:cs="Arial"/>
                <w:sz w:val="16"/>
                <w:szCs w:val="14"/>
              </w:rPr>
              <w:t>0</w:t>
            </w:r>
            <w:r w:rsidRPr="00253873">
              <w:rPr>
                <w:rFonts w:cs="Arial"/>
                <w:sz w:val="16"/>
                <w:szCs w:val="14"/>
                <w:vertAlign w:val="superscript"/>
              </w:rPr>
              <w:t>(1)</w:t>
            </w:r>
          </w:p>
        </w:tc>
        <w:tc>
          <w:tcPr>
            <w:tcW w:w="420" w:type="pct"/>
          </w:tcPr>
          <w:p w14:paraId="6A5B3EE2" w14:textId="2783976C" w:rsidR="005C0837" w:rsidRPr="005C0837" w:rsidRDefault="00E2209E" w:rsidP="005C0837">
            <w:pPr>
              <w:spacing w:line="240" w:lineRule="auto"/>
              <w:ind w:right="-72"/>
              <w:jc w:val="right"/>
              <w:rPr>
                <w:rFonts w:cs="Arial"/>
              </w:rPr>
            </w:pPr>
            <w:r>
              <w:rPr>
                <w:rFonts w:cs="Arial"/>
                <w:sz w:val="16"/>
                <w:szCs w:val="14"/>
              </w:rPr>
              <w:t>0</w:t>
            </w:r>
            <w:r w:rsidRPr="00253873">
              <w:rPr>
                <w:rFonts w:cs="Arial"/>
                <w:sz w:val="16"/>
                <w:szCs w:val="14"/>
                <w:vertAlign w:val="superscript"/>
              </w:rPr>
              <w:t>(1)</w:t>
            </w:r>
          </w:p>
        </w:tc>
        <w:tc>
          <w:tcPr>
            <w:tcW w:w="419" w:type="pct"/>
            <w:shd w:val="clear" w:color="auto" w:fill="FAFAFA"/>
          </w:tcPr>
          <w:p w14:paraId="4988473B" w14:textId="162C67B4" w:rsidR="005C0837" w:rsidRPr="005C0837" w:rsidRDefault="00882B56" w:rsidP="005C0837">
            <w:pPr>
              <w:spacing w:line="240" w:lineRule="auto"/>
              <w:ind w:right="-72"/>
              <w:jc w:val="right"/>
              <w:rPr>
                <w:rFonts w:cs="Arial"/>
              </w:rPr>
            </w:pPr>
            <w:r>
              <w:rPr>
                <w:rFonts w:cs="Arial"/>
              </w:rPr>
              <w:t>-</w:t>
            </w:r>
            <w:r w:rsidR="009D55A5" w:rsidRPr="009D55A5">
              <w:rPr>
                <w:rFonts w:cs="Arial"/>
                <w:vertAlign w:val="superscript"/>
              </w:rPr>
              <w:t>(</w:t>
            </w:r>
            <w:r w:rsidR="00E2209E">
              <w:rPr>
                <w:rFonts w:cs="Arial"/>
                <w:vertAlign w:val="superscript"/>
              </w:rPr>
              <w:t>2</w:t>
            </w:r>
            <w:r w:rsidR="009D55A5" w:rsidRPr="009D55A5">
              <w:rPr>
                <w:rFonts w:cs="Arial"/>
                <w:vertAlign w:val="superscript"/>
              </w:rPr>
              <w:t>)</w:t>
            </w:r>
          </w:p>
        </w:tc>
        <w:tc>
          <w:tcPr>
            <w:tcW w:w="420" w:type="pct"/>
          </w:tcPr>
          <w:p w14:paraId="0C218831" w14:textId="77777777" w:rsidR="005C0837" w:rsidRPr="005C0837" w:rsidRDefault="005C0837" w:rsidP="005C0837">
            <w:pPr>
              <w:spacing w:line="240" w:lineRule="auto"/>
              <w:ind w:right="-72"/>
              <w:jc w:val="right"/>
              <w:rPr>
                <w:rFonts w:cs="Arial"/>
              </w:rPr>
            </w:pPr>
            <w:r w:rsidRPr="005C0837">
              <w:rPr>
                <w:rFonts w:eastAsia="Arial Unicode MS" w:cs="Arial"/>
              </w:rPr>
              <w:t>18</w:t>
            </w:r>
          </w:p>
        </w:tc>
        <w:tc>
          <w:tcPr>
            <w:tcW w:w="419" w:type="pct"/>
            <w:shd w:val="clear" w:color="auto" w:fill="FAFAFA"/>
          </w:tcPr>
          <w:p w14:paraId="7D726689" w14:textId="77777777" w:rsidR="005C0837" w:rsidRPr="005C0837" w:rsidRDefault="005C0837" w:rsidP="005C0837">
            <w:pPr>
              <w:spacing w:line="240" w:lineRule="auto"/>
              <w:ind w:right="-72"/>
              <w:jc w:val="right"/>
              <w:rPr>
                <w:rFonts w:cs="Arial"/>
              </w:rPr>
            </w:pPr>
            <w:r w:rsidRPr="005C0837">
              <w:rPr>
                <w:rFonts w:cs="Arial"/>
              </w:rPr>
              <w:t>-</w:t>
            </w:r>
          </w:p>
        </w:tc>
        <w:tc>
          <w:tcPr>
            <w:tcW w:w="421" w:type="pct"/>
          </w:tcPr>
          <w:p w14:paraId="28D49274" w14:textId="77777777" w:rsidR="005C0837" w:rsidRPr="005C0837" w:rsidRDefault="005C0837" w:rsidP="005C0837">
            <w:pPr>
              <w:spacing w:line="240" w:lineRule="auto"/>
              <w:ind w:right="-72"/>
              <w:jc w:val="right"/>
              <w:rPr>
                <w:rFonts w:cs="Arial"/>
              </w:rPr>
            </w:pPr>
            <w:r w:rsidRPr="005C0837">
              <w:rPr>
                <w:rFonts w:eastAsia="Arial Unicode MS" w:cs="Arial"/>
              </w:rPr>
              <w:t>-</w:t>
            </w:r>
          </w:p>
        </w:tc>
      </w:tr>
      <w:tr w:rsidR="00E12E61" w:rsidRPr="005C0837" w14:paraId="0C001D82" w14:textId="77777777" w:rsidTr="00C65BD1">
        <w:trPr>
          <w:cantSplit/>
          <w:trHeight w:val="322"/>
        </w:trPr>
        <w:tc>
          <w:tcPr>
            <w:tcW w:w="562" w:type="pct"/>
          </w:tcPr>
          <w:p w14:paraId="5A50B184" w14:textId="77777777" w:rsidR="00E12E61" w:rsidRPr="005C0837" w:rsidRDefault="00E12E61" w:rsidP="00E12E61">
            <w:pPr>
              <w:pStyle w:val="acctfourfigures"/>
              <w:tabs>
                <w:tab w:val="clear" w:pos="765"/>
              </w:tabs>
              <w:spacing w:line="240" w:lineRule="auto"/>
              <w:ind w:left="142" w:right="-72" w:hanging="142"/>
              <w:rPr>
                <w:rFonts w:ascii="Arial" w:hAnsi="Arial" w:cs="Arial"/>
                <w:sz w:val="18"/>
                <w:szCs w:val="18"/>
                <w:lang w:bidi="th-TH"/>
              </w:rPr>
            </w:pPr>
            <w:r w:rsidRPr="005C0837">
              <w:rPr>
                <w:rFonts w:ascii="Arial" w:hAnsi="Arial" w:cs="Arial"/>
                <w:sz w:val="18"/>
                <w:szCs w:val="18"/>
              </w:rPr>
              <w:t>TOP-NTL Shipping Trust</w:t>
            </w:r>
          </w:p>
        </w:tc>
        <w:tc>
          <w:tcPr>
            <w:tcW w:w="492" w:type="pct"/>
          </w:tcPr>
          <w:p w14:paraId="64B6F815" w14:textId="77777777" w:rsidR="00E12E61" w:rsidRPr="005C0837" w:rsidRDefault="00E12E61" w:rsidP="00E12E61">
            <w:pPr>
              <w:pStyle w:val="acctfourfigures"/>
              <w:tabs>
                <w:tab w:val="clear" w:pos="765"/>
                <w:tab w:val="decimal" w:pos="0"/>
                <w:tab w:val="left" w:pos="1716"/>
              </w:tabs>
              <w:spacing w:line="240" w:lineRule="auto"/>
              <w:ind w:right="-72"/>
              <w:rPr>
                <w:rFonts w:ascii="Arial" w:hAnsi="Arial" w:cs="Arial"/>
                <w:sz w:val="18"/>
                <w:szCs w:val="18"/>
                <w:cs/>
                <w:lang w:bidi="th-TH"/>
              </w:rPr>
            </w:pPr>
            <w:r>
              <w:rPr>
                <w:rFonts w:ascii="Arial" w:hAnsi="Arial" w:cs="Arial"/>
                <w:sz w:val="18"/>
                <w:szCs w:val="18"/>
              </w:rPr>
              <w:t>Repub</w:t>
            </w:r>
            <w:r w:rsidR="003551D7">
              <w:rPr>
                <w:rFonts w:ascii="Arial" w:hAnsi="Arial" w:cs="Arial"/>
                <w:sz w:val="18"/>
                <w:szCs w:val="18"/>
              </w:rPr>
              <w:t>l</w:t>
            </w:r>
            <w:r>
              <w:rPr>
                <w:rFonts w:ascii="Arial" w:hAnsi="Arial" w:cs="Arial"/>
                <w:sz w:val="18"/>
                <w:szCs w:val="18"/>
              </w:rPr>
              <w:t xml:space="preserve">ic of </w:t>
            </w:r>
            <w:r w:rsidRPr="005C0837">
              <w:rPr>
                <w:rFonts w:ascii="Arial" w:hAnsi="Arial" w:cs="Arial"/>
                <w:sz w:val="18"/>
                <w:szCs w:val="18"/>
              </w:rPr>
              <w:t>Singapore</w:t>
            </w:r>
          </w:p>
        </w:tc>
        <w:tc>
          <w:tcPr>
            <w:tcW w:w="737" w:type="pct"/>
            <w:shd w:val="clear" w:color="auto" w:fill="auto"/>
          </w:tcPr>
          <w:p w14:paraId="5A582361" w14:textId="77777777" w:rsidR="00E12E61" w:rsidRPr="005C0837" w:rsidRDefault="00E12E61" w:rsidP="00E12E61">
            <w:pPr>
              <w:spacing w:line="240" w:lineRule="auto"/>
              <w:ind w:left="186" w:right="-72" w:hanging="186"/>
              <w:rPr>
                <w:rFonts w:cs="Arial"/>
                <w:spacing w:val="-4"/>
              </w:rPr>
            </w:pPr>
            <w:r w:rsidRPr="005C0837">
              <w:rPr>
                <w:rFonts w:cs="Arial"/>
                <w:spacing w:val="-4"/>
              </w:rPr>
              <w:t>Investment in marine transportation for crude oil and petroleum product business</w:t>
            </w:r>
          </w:p>
        </w:tc>
        <w:tc>
          <w:tcPr>
            <w:tcW w:w="345" w:type="pct"/>
            <w:shd w:val="clear" w:color="auto" w:fill="FAFAFA"/>
          </w:tcPr>
          <w:p w14:paraId="025233B5" w14:textId="77777777" w:rsidR="00E12E61" w:rsidRPr="005C0837" w:rsidRDefault="00E12E61" w:rsidP="00E12E61">
            <w:pPr>
              <w:spacing w:line="240" w:lineRule="auto"/>
              <w:ind w:right="-72"/>
              <w:jc w:val="right"/>
              <w:rPr>
                <w:rFonts w:cs="Arial"/>
              </w:rPr>
            </w:pPr>
            <w:r w:rsidRPr="005C0837">
              <w:rPr>
                <w:rFonts w:cs="Arial"/>
              </w:rPr>
              <w:t>50.00</w:t>
            </w:r>
          </w:p>
        </w:tc>
        <w:tc>
          <w:tcPr>
            <w:tcW w:w="346" w:type="pct"/>
            <w:shd w:val="clear" w:color="auto" w:fill="auto"/>
          </w:tcPr>
          <w:p w14:paraId="269656B6" w14:textId="77777777" w:rsidR="00E12E61" w:rsidRPr="005C0837" w:rsidRDefault="00E12E61" w:rsidP="00E12E61">
            <w:pPr>
              <w:spacing w:line="240" w:lineRule="auto"/>
              <w:ind w:right="-72"/>
              <w:jc w:val="right"/>
              <w:rPr>
                <w:rFonts w:cs="Arial"/>
              </w:rPr>
            </w:pPr>
            <w:r w:rsidRPr="005C0837">
              <w:rPr>
                <w:rFonts w:cs="Arial"/>
              </w:rPr>
              <w:t>50.00</w:t>
            </w:r>
          </w:p>
        </w:tc>
        <w:tc>
          <w:tcPr>
            <w:tcW w:w="419" w:type="pct"/>
            <w:shd w:val="clear" w:color="auto" w:fill="FAFAFA"/>
          </w:tcPr>
          <w:p w14:paraId="7089412F" w14:textId="77777777" w:rsidR="00E12E61" w:rsidRPr="005C0837" w:rsidRDefault="00E12E61" w:rsidP="00E12E61">
            <w:pPr>
              <w:spacing w:line="240" w:lineRule="auto"/>
              <w:ind w:right="-72"/>
              <w:jc w:val="right"/>
              <w:rPr>
                <w:rFonts w:cs="Arial"/>
                <w:cs/>
              </w:rPr>
            </w:pPr>
            <w:r w:rsidRPr="005C0837">
              <w:rPr>
                <w:rFonts w:eastAsia="Arial Unicode MS" w:cs="Arial"/>
                <w:lang w:val="en-GB"/>
              </w:rPr>
              <w:t>24</w:t>
            </w:r>
          </w:p>
        </w:tc>
        <w:tc>
          <w:tcPr>
            <w:tcW w:w="420" w:type="pct"/>
          </w:tcPr>
          <w:p w14:paraId="5C969A57" w14:textId="77777777" w:rsidR="00E12E61" w:rsidRPr="005C0837" w:rsidRDefault="00E12E61" w:rsidP="00E12E61">
            <w:pPr>
              <w:spacing w:line="240" w:lineRule="auto"/>
              <w:ind w:right="-72"/>
              <w:jc w:val="right"/>
              <w:rPr>
                <w:rFonts w:cs="Arial"/>
                <w:cs/>
              </w:rPr>
            </w:pPr>
            <w:r w:rsidRPr="005C0837">
              <w:rPr>
                <w:rFonts w:cs="Arial"/>
              </w:rPr>
              <w:t>24</w:t>
            </w:r>
          </w:p>
        </w:tc>
        <w:tc>
          <w:tcPr>
            <w:tcW w:w="419" w:type="pct"/>
            <w:shd w:val="clear" w:color="auto" w:fill="FAFAFA"/>
          </w:tcPr>
          <w:p w14:paraId="18ABD599" w14:textId="66E1E77D" w:rsidR="00E12E61" w:rsidRPr="005C0837" w:rsidRDefault="009D55A5" w:rsidP="00E12E61">
            <w:pPr>
              <w:spacing w:line="240" w:lineRule="auto"/>
              <w:ind w:right="-72"/>
              <w:jc w:val="right"/>
              <w:rPr>
                <w:rFonts w:cs="Arial"/>
              </w:rPr>
            </w:pPr>
            <w:r>
              <w:rPr>
                <w:rFonts w:cs="Arial"/>
              </w:rPr>
              <w:t>-</w:t>
            </w:r>
            <w:r w:rsidRPr="009D55A5">
              <w:rPr>
                <w:rFonts w:cs="Arial"/>
                <w:vertAlign w:val="superscript"/>
              </w:rPr>
              <w:t>(</w:t>
            </w:r>
            <w:r w:rsidR="00E2209E">
              <w:rPr>
                <w:rFonts w:cs="Arial"/>
                <w:vertAlign w:val="superscript"/>
              </w:rPr>
              <w:t>2</w:t>
            </w:r>
            <w:r w:rsidRPr="009D55A5">
              <w:rPr>
                <w:rFonts w:cs="Arial"/>
                <w:vertAlign w:val="superscript"/>
              </w:rPr>
              <w:t>)</w:t>
            </w:r>
          </w:p>
        </w:tc>
        <w:tc>
          <w:tcPr>
            <w:tcW w:w="420" w:type="pct"/>
          </w:tcPr>
          <w:p w14:paraId="132E07D5" w14:textId="77777777" w:rsidR="00E12E61" w:rsidRPr="005C0837" w:rsidRDefault="00E12E61" w:rsidP="00E12E61">
            <w:pPr>
              <w:spacing w:line="240" w:lineRule="auto"/>
              <w:ind w:right="-72"/>
              <w:jc w:val="right"/>
              <w:rPr>
                <w:rFonts w:cs="Arial"/>
              </w:rPr>
            </w:pPr>
            <w:r w:rsidRPr="005C0837">
              <w:rPr>
                <w:rFonts w:cs="Arial"/>
              </w:rPr>
              <w:t>73</w:t>
            </w:r>
          </w:p>
        </w:tc>
        <w:tc>
          <w:tcPr>
            <w:tcW w:w="419" w:type="pct"/>
            <w:shd w:val="clear" w:color="auto" w:fill="FAFAFA"/>
          </w:tcPr>
          <w:p w14:paraId="67EF2129" w14:textId="77777777" w:rsidR="00E12E61" w:rsidRPr="005C0837" w:rsidRDefault="00E12E61" w:rsidP="00E12E61">
            <w:pPr>
              <w:spacing w:line="240" w:lineRule="auto"/>
              <w:ind w:right="-72"/>
              <w:jc w:val="right"/>
              <w:rPr>
                <w:rFonts w:cs="Arial"/>
              </w:rPr>
            </w:pPr>
            <w:r w:rsidRPr="005C0837">
              <w:rPr>
                <w:rFonts w:cs="Arial"/>
              </w:rPr>
              <w:t>-</w:t>
            </w:r>
          </w:p>
        </w:tc>
        <w:tc>
          <w:tcPr>
            <w:tcW w:w="421" w:type="pct"/>
          </w:tcPr>
          <w:p w14:paraId="5BD8173B" w14:textId="77777777" w:rsidR="00E12E61" w:rsidRPr="005C0837" w:rsidRDefault="00E12E61" w:rsidP="00E12E61">
            <w:pPr>
              <w:spacing w:line="240" w:lineRule="auto"/>
              <w:ind w:right="-72"/>
              <w:jc w:val="right"/>
              <w:rPr>
                <w:rFonts w:cs="Arial"/>
              </w:rPr>
            </w:pPr>
            <w:r w:rsidRPr="005C0837">
              <w:rPr>
                <w:rFonts w:eastAsia="Arial Unicode MS" w:cs="Arial"/>
              </w:rPr>
              <w:t>-</w:t>
            </w:r>
          </w:p>
        </w:tc>
      </w:tr>
      <w:tr w:rsidR="00E12E61" w:rsidRPr="005C0837" w14:paraId="339F1945" w14:textId="77777777" w:rsidTr="00C65BD1">
        <w:trPr>
          <w:cantSplit/>
          <w:trHeight w:val="333"/>
        </w:trPr>
        <w:tc>
          <w:tcPr>
            <w:tcW w:w="562" w:type="pct"/>
          </w:tcPr>
          <w:p w14:paraId="7B78CD5A" w14:textId="77777777" w:rsidR="00E12E61" w:rsidRPr="005C0837" w:rsidRDefault="00E12E61" w:rsidP="00E12E61">
            <w:pPr>
              <w:pStyle w:val="acctfourfigures"/>
              <w:tabs>
                <w:tab w:val="clear" w:pos="765"/>
              </w:tabs>
              <w:spacing w:line="240" w:lineRule="auto"/>
              <w:ind w:left="169" w:right="-72" w:hanging="169"/>
              <w:rPr>
                <w:rFonts w:ascii="Arial" w:hAnsi="Arial" w:cs="Arial"/>
                <w:sz w:val="18"/>
                <w:szCs w:val="18"/>
                <w:rtl/>
                <w:cs/>
              </w:rPr>
            </w:pPr>
            <w:r w:rsidRPr="005C0837">
              <w:rPr>
                <w:rFonts w:ascii="Arial" w:hAnsi="Arial" w:cs="Arial"/>
                <w:sz w:val="18"/>
                <w:szCs w:val="18"/>
              </w:rPr>
              <w:t>TOP Nautical Star Co., Ltd.</w:t>
            </w:r>
          </w:p>
        </w:tc>
        <w:tc>
          <w:tcPr>
            <w:tcW w:w="492" w:type="pct"/>
          </w:tcPr>
          <w:p w14:paraId="646B00AF" w14:textId="77777777" w:rsidR="00E12E61" w:rsidRPr="005C0837" w:rsidRDefault="00E12E61" w:rsidP="00E12E61">
            <w:pPr>
              <w:pStyle w:val="acctfourfigures"/>
              <w:tabs>
                <w:tab w:val="clear" w:pos="765"/>
                <w:tab w:val="decimal" w:pos="0"/>
                <w:tab w:val="left" w:pos="1716"/>
              </w:tabs>
              <w:spacing w:line="240" w:lineRule="auto"/>
              <w:ind w:right="-72"/>
              <w:rPr>
                <w:rFonts w:ascii="Arial" w:hAnsi="Arial" w:cs="Arial"/>
                <w:sz w:val="18"/>
                <w:szCs w:val="18"/>
                <w:cs/>
                <w:lang w:bidi="th-TH"/>
              </w:rPr>
            </w:pPr>
            <w:r w:rsidRPr="005C0837">
              <w:rPr>
                <w:rFonts w:ascii="Arial" w:hAnsi="Arial" w:cs="Arial"/>
                <w:sz w:val="18"/>
                <w:szCs w:val="18"/>
              </w:rPr>
              <w:t>Thailand</w:t>
            </w:r>
          </w:p>
        </w:tc>
        <w:tc>
          <w:tcPr>
            <w:tcW w:w="737" w:type="pct"/>
            <w:shd w:val="clear" w:color="auto" w:fill="auto"/>
          </w:tcPr>
          <w:p w14:paraId="780637AD" w14:textId="77777777" w:rsidR="00E12E61" w:rsidRPr="005C0837" w:rsidRDefault="00E12E61" w:rsidP="00E12E61">
            <w:pPr>
              <w:spacing w:line="240" w:lineRule="auto"/>
              <w:ind w:left="186" w:right="-72" w:hanging="186"/>
              <w:rPr>
                <w:rFonts w:cs="Arial"/>
                <w:spacing w:val="-4"/>
              </w:rPr>
            </w:pPr>
            <w:r w:rsidRPr="005C0837">
              <w:rPr>
                <w:rFonts w:cs="Arial"/>
                <w:spacing w:val="-4"/>
              </w:rPr>
              <w:t>Providing marine transportation services for crude oil, feedstock and petroleum product and storage</w:t>
            </w:r>
          </w:p>
        </w:tc>
        <w:tc>
          <w:tcPr>
            <w:tcW w:w="345" w:type="pct"/>
            <w:shd w:val="clear" w:color="auto" w:fill="FAFAFA"/>
          </w:tcPr>
          <w:p w14:paraId="2192DC97" w14:textId="77777777" w:rsidR="00E12E61" w:rsidRPr="005C0837" w:rsidRDefault="00E12E61" w:rsidP="00E12E61">
            <w:pPr>
              <w:spacing w:line="240" w:lineRule="auto"/>
              <w:ind w:right="-72"/>
              <w:jc w:val="right"/>
              <w:rPr>
                <w:rFonts w:cs="Arial"/>
              </w:rPr>
            </w:pPr>
            <w:r w:rsidRPr="005C0837">
              <w:rPr>
                <w:rFonts w:cs="Arial"/>
              </w:rPr>
              <w:t>35.00</w:t>
            </w:r>
          </w:p>
        </w:tc>
        <w:tc>
          <w:tcPr>
            <w:tcW w:w="346" w:type="pct"/>
            <w:shd w:val="clear" w:color="auto" w:fill="auto"/>
          </w:tcPr>
          <w:p w14:paraId="1A254055" w14:textId="77777777" w:rsidR="00E12E61" w:rsidRPr="005C0837" w:rsidRDefault="00E12E61" w:rsidP="00E12E61">
            <w:pPr>
              <w:spacing w:line="240" w:lineRule="auto"/>
              <w:ind w:right="-72"/>
              <w:jc w:val="right"/>
              <w:rPr>
                <w:rFonts w:cs="Arial"/>
              </w:rPr>
            </w:pPr>
            <w:r w:rsidRPr="005C0837">
              <w:rPr>
                <w:rFonts w:cs="Arial"/>
              </w:rPr>
              <w:t>35.00</w:t>
            </w:r>
          </w:p>
        </w:tc>
        <w:tc>
          <w:tcPr>
            <w:tcW w:w="419" w:type="pct"/>
            <w:shd w:val="clear" w:color="auto" w:fill="FAFAFA"/>
          </w:tcPr>
          <w:p w14:paraId="2221CE8E" w14:textId="77777777" w:rsidR="00E12E61" w:rsidRPr="005C0837" w:rsidRDefault="00E12E61" w:rsidP="00E12E61">
            <w:pPr>
              <w:spacing w:line="240" w:lineRule="auto"/>
              <w:ind w:right="-72"/>
              <w:jc w:val="right"/>
              <w:rPr>
                <w:rFonts w:cs="Arial"/>
              </w:rPr>
            </w:pPr>
            <w:r w:rsidRPr="005C0837">
              <w:rPr>
                <w:rFonts w:eastAsia="Arial Unicode MS" w:cs="Arial"/>
                <w:lang w:val="en-GB"/>
              </w:rPr>
              <w:t>53</w:t>
            </w:r>
          </w:p>
        </w:tc>
        <w:tc>
          <w:tcPr>
            <w:tcW w:w="420" w:type="pct"/>
          </w:tcPr>
          <w:p w14:paraId="05FDD09E" w14:textId="77777777" w:rsidR="00E12E61" w:rsidRPr="005C0837" w:rsidRDefault="00E12E61" w:rsidP="00E12E61">
            <w:pPr>
              <w:spacing w:line="240" w:lineRule="auto"/>
              <w:ind w:right="-72"/>
              <w:jc w:val="right"/>
              <w:rPr>
                <w:rFonts w:cs="Arial"/>
              </w:rPr>
            </w:pPr>
            <w:r w:rsidRPr="005C0837">
              <w:rPr>
                <w:rFonts w:cs="Arial"/>
              </w:rPr>
              <w:t>53</w:t>
            </w:r>
          </w:p>
        </w:tc>
        <w:tc>
          <w:tcPr>
            <w:tcW w:w="419" w:type="pct"/>
            <w:shd w:val="clear" w:color="auto" w:fill="FAFAFA"/>
          </w:tcPr>
          <w:p w14:paraId="7538E542" w14:textId="1253F259" w:rsidR="00E12E61" w:rsidRPr="005C0837" w:rsidRDefault="009D55A5" w:rsidP="00E12E61">
            <w:pPr>
              <w:spacing w:line="240" w:lineRule="auto"/>
              <w:ind w:right="-72"/>
              <w:jc w:val="right"/>
              <w:rPr>
                <w:rFonts w:cs="Arial"/>
              </w:rPr>
            </w:pPr>
            <w:r>
              <w:rPr>
                <w:rFonts w:cs="Arial"/>
              </w:rPr>
              <w:t>-</w:t>
            </w:r>
            <w:r w:rsidRPr="009D55A5">
              <w:rPr>
                <w:rFonts w:cs="Arial"/>
                <w:vertAlign w:val="superscript"/>
              </w:rPr>
              <w:t>(</w:t>
            </w:r>
            <w:r w:rsidR="00E2209E">
              <w:rPr>
                <w:rFonts w:cs="Arial"/>
                <w:vertAlign w:val="superscript"/>
              </w:rPr>
              <w:t>2</w:t>
            </w:r>
            <w:r w:rsidRPr="009D55A5">
              <w:rPr>
                <w:rFonts w:cs="Arial"/>
                <w:vertAlign w:val="superscript"/>
              </w:rPr>
              <w:t>)</w:t>
            </w:r>
          </w:p>
        </w:tc>
        <w:tc>
          <w:tcPr>
            <w:tcW w:w="420" w:type="pct"/>
          </w:tcPr>
          <w:p w14:paraId="22C00718" w14:textId="77777777" w:rsidR="00E12E61" w:rsidRPr="005C0837" w:rsidRDefault="00E12E61" w:rsidP="00E12E61">
            <w:pPr>
              <w:spacing w:line="240" w:lineRule="auto"/>
              <w:ind w:right="-72"/>
              <w:jc w:val="right"/>
              <w:rPr>
                <w:rFonts w:cs="Arial"/>
              </w:rPr>
            </w:pPr>
            <w:r w:rsidRPr="005C0837">
              <w:rPr>
                <w:rFonts w:eastAsia="Arial Unicode MS" w:cs="Arial"/>
              </w:rPr>
              <w:t>120</w:t>
            </w:r>
          </w:p>
        </w:tc>
        <w:tc>
          <w:tcPr>
            <w:tcW w:w="419" w:type="pct"/>
            <w:shd w:val="clear" w:color="auto" w:fill="FAFAFA"/>
          </w:tcPr>
          <w:p w14:paraId="3BDCEFC6" w14:textId="77777777" w:rsidR="00E12E61" w:rsidRPr="005C0837" w:rsidRDefault="00882B56" w:rsidP="00E12E61">
            <w:pPr>
              <w:spacing w:line="240" w:lineRule="auto"/>
              <w:ind w:right="-72"/>
              <w:jc w:val="right"/>
              <w:rPr>
                <w:rFonts w:cs="Arial"/>
              </w:rPr>
            </w:pPr>
            <w:r w:rsidRPr="00882B56">
              <w:rPr>
                <w:rFonts w:cs="Arial"/>
              </w:rPr>
              <w:t>26</w:t>
            </w:r>
          </w:p>
        </w:tc>
        <w:tc>
          <w:tcPr>
            <w:tcW w:w="421" w:type="pct"/>
          </w:tcPr>
          <w:p w14:paraId="25E7406B" w14:textId="77777777" w:rsidR="00E12E61" w:rsidRPr="005C0837" w:rsidRDefault="00E12E61" w:rsidP="00E12E61">
            <w:pPr>
              <w:spacing w:line="240" w:lineRule="auto"/>
              <w:ind w:right="-72"/>
              <w:jc w:val="right"/>
              <w:rPr>
                <w:rFonts w:cs="Arial"/>
                <w:cs/>
              </w:rPr>
            </w:pPr>
            <w:r w:rsidRPr="005C0837">
              <w:rPr>
                <w:rFonts w:eastAsia="Arial Unicode MS" w:cs="Arial"/>
              </w:rPr>
              <w:t>-</w:t>
            </w:r>
          </w:p>
        </w:tc>
      </w:tr>
      <w:tr w:rsidR="00882B56" w:rsidRPr="005C0837" w14:paraId="01FFAD6E" w14:textId="77777777" w:rsidTr="005E51B2">
        <w:trPr>
          <w:cantSplit/>
          <w:trHeight w:val="322"/>
        </w:trPr>
        <w:tc>
          <w:tcPr>
            <w:tcW w:w="562" w:type="pct"/>
          </w:tcPr>
          <w:p w14:paraId="79994215" w14:textId="77777777" w:rsidR="00882B56" w:rsidRPr="005C0837" w:rsidRDefault="00882B56" w:rsidP="00882B56">
            <w:pPr>
              <w:pStyle w:val="acctfourfigures"/>
              <w:tabs>
                <w:tab w:val="clear" w:pos="765"/>
              </w:tabs>
              <w:spacing w:line="240" w:lineRule="auto"/>
              <w:ind w:left="142" w:right="-72" w:hanging="142"/>
              <w:rPr>
                <w:rFonts w:ascii="Arial" w:hAnsi="Arial" w:cs="Arial"/>
                <w:sz w:val="18"/>
                <w:szCs w:val="18"/>
                <w:lang w:bidi="th-TH"/>
              </w:rPr>
            </w:pPr>
            <w:r w:rsidRPr="005C0837">
              <w:rPr>
                <w:rFonts w:ascii="Arial" w:hAnsi="Arial" w:cs="Arial"/>
                <w:sz w:val="18"/>
                <w:szCs w:val="18"/>
              </w:rPr>
              <w:t>TOP-NYK MarineOne Pte. Ltd.</w:t>
            </w:r>
          </w:p>
        </w:tc>
        <w:tc>
          <w:tcPr>
            <w:tcW w:w="492" w:type="pct"/>
          </w:tcPr>
          <w:p w14:paraId="07890D8D" w14:textId="77777777" w:rsidR="00882B56" w:rsidRPr="005C0837" w:rsidRDefault="00882B56" w:rsidP="00882B56">
            <w:pPr>
              <w:pStyle w:val="acctfourfigures"/>
              <w:tabs>
                <w:tab w:val="clear" w:pos="765"/>
                <w:tab w:val="decimal" w:pos="0"/>
                <w:tab w:val="left" w:pos="1716"/>
              </w:tabs>
              <w:spacing w:line="240" w:lineRule="auto"/>
              <w:ind w:right="-72"/>
              <w:rPr>
                <w:rFonts w:ascii="Arial" w:hAnsi="Arial" w:cs="Arial"/>
                <w:sz w:val="18"/>
                <w:szCs w:val="18"/>
                <w:cs/>
                <w:lang w:bidi="th-TH"/>
              </w:rPr>
            </w:pPr>
            <w:r>
              <w:rPr>
                <w:rFonts w:ascii="Arial" w:hAnsi="Arial" w:cs="Arial"/>
                <w:sz w:val="18"/>
                <w:szCs w:val="18"/>
              </w:rPr>
              <w:t xml:space="preserve">The Replubic of </w:t>
            </w:r>
            <w:r w:rsidRPr="005C0837">
              <w:rPr>
                <w:rFonts w:ascii="Arial" w:hAnsi="Arial" w:cs="Arial"/>
                <w:sz w:val="18"/>
                <w:szCs w:val="18"/>
              </w:rPr>
              <w:t>Singapore</w:t>
            </w:r>
          </w:p>
        </w:tc>
        <w:tc>
          <w:tcPr>
            <w:tcW w:w="737" w:type="pct"/>
            <w:shd w:val="clear" w:color="auto" w:fill="auto"/>
          </w:tcPr>
          <w:p w14:paraId="2FD99FAF" w14:textId="77777777" w:rsidR="00882B56" w:rsidRPr="005C0837" w:rsidRDefault="00882B56" w:rsidP="00882B56">
            <w:pPr>
              <w:spacing w:line="240" w:lineRule="auto"/>
              <w:ind w:left="186" w:right="-72" w:hanging="186"/>
              <w:rPr>
                <w:rFonts w:cs="Arial"/>
                <w:spacing w:val="-4"/>
              </w:rPr>
            </w:pPr>
            <w:r w:rsidRPr="005C0837">
              <w:rPr>
                <w:rFonts w:cs="Arial"/>
                <w:spacing w:val="-4"/>
              </w:rPr>
              <w:t>Providing marine transportation for crude oil and petroleum product business</w:t>
            </w:r>
          </w:p>
        </w:tc>
        <w:tc>
          <w:tcPr>
            <w:tcW w:w="345" w:type="pct"/>
            <w:shd w:val="clear" w:color="auto" w:fill="FAFAFA"/>
          </w:tcPr>
          <w:p w14:paraId="4ACFBEA9" w14:textId="6436FB6D" w:rsidR="00882B56" w:rsidRPr="005C0837" w:rsidRDefault="009D55A5" w:rsidP="00882B56">
            <w:pPr>
              <w:spacing w:line="240" w:lineRule="auto"/>
              <w:ind w:right="-72"/>
              <w:jc w:val="right"/>
              <w:rPr>
                <w:rFonts w:cs="Arial"/>
              </w:rPr>
            </w:pPr>
            <w:r>
              <w:rPr>
                <w:rFonts w:cs="Arial"/>
              </w:rPr>
              <w:t>-</w:t>
            </w:r>
          </w:p>
        </w:tc>
        <w:tc>
          <w:tcPr>
            <w:tcW w:w="346" w:type="pct"/>
            <w:shd w:val="clear" w:color="auto" w:fill="auto"/>
          </w:tcPr>
          <w:p w14:paraId="1ED23B2E" w14:textId="77777777" w:rsidR="00882B56" w:rsidRPr="005C0837" w:rsidRDefault="00882B56" w:rsidP="00882B56">
            <w:pPr>
              <w:spacing w:line="240" w:lineRule="auto"/>
              <w:ind w:right="-72"/>
              <w:jc w:val="right"/>
              <w:rPr>
                <w:rFonts w:cs="Arial"/>
              </w:rPr>
            </w:pPr>
            <w:r w:rsidRPr="005C0837">
              <w:rPr>
                <w:rFonts w:cs="Arial"/>
              </w:rPr>
              <w:t>50.00</w:t>
            </w:r>
          </w:p>
        </w:tc>
        <w:tc>
          <w:tcPr>
            <w:tcW w:w="419" w:type="pct"/>
            <w:tcBorders>
              <w:bottom w:val="single" w:sz="4" w:space="0" w:color="auto"/>
            </w:tcBorders>
            <w:shd w:val="clear" w:color="auto" w:fill="FAFAFA"/>
          </w:tcPr>
          <w:p w14:paraId="023508C4" w14:textId="588739B1" w:rsidR="00882B56" w:rsidRPr="005C0837" w:rsidRDefault="009D55A5" w:rsidP="00882B56">
            <w:pPr>
              <w:spacing w:line="240" w:lineRule="auto"/>
              <w:ind w:right="-72"/>
              <w:jc w:val="right"/>
              <w:rPr>
                <w:rFonts w:cs="Arial"/>
              </w:rPr>
            </w:pPr>
            <w:r>
              <w:rPr>
                <w:rFonts w:eastAsia="Arial Unicode MS" w:cs="Arial"/>
                <w:lang w:val="en-GB"/>
              </w:rPr>
              <w:t>-</w:t>
            </w:r>
          </w:p>
        </w:tc>
        <w:tc>
          <w:tcPr>
            <w:tcW w:w="420" w:type="pct"/>
            <w:tcBorders>
              <w:bottom w:val="single" w:sz="4" w:space="0" w:color="auto"/>
            </w:tcBorders>
            <w:shd w:val="clear" w:color="auto" w:fill="auto"/>
          </w:tcPr>
          <w:p w14:paraId="479DEB65" w14:textId="77777777" w:rsidR="00882B56" w:rsidRPr="005C0837" w:rsidRDefault="00882B56" w:rsidP="00882B56">
            <w:pPr>
              <w:spacing w:line="240" w:lineRule="auto"/>
              <w:ind w:right="-72"/>
              <w:jc w:val="right"/>
              <w:rPr>
                <w:rFonts w:cs="Arial"/>
              </w:rPr>
            </w:pPr>
            <w:r w:rsidRPr="005C0837">
              <w:rPr>
                <w:rFonts w:cs="Arial"/>
              </w:rPr>
              <w:t>274</w:t>
            </w:r>
          </w:p>
        </w:tc>
        <w:tc>
          <w:tcPr>
            <w:tcW w:w="419" w:type="pct"/>
            <w:tcBorders>
              <w:bottom w:val="single" w:sz="4" w:space="0" w:color="auto"/>
            </w:tcBorders>
            <w:shd w:val="clear" w:color="auto" w:fill="FAFAFA"/>
          </w:tcPr>
          <w:p w14:paraId="105C5145" w14:textId="77777777" w:rsidR="00882B56" w:rsidRPr="005C0837" w:rsidRDefault="00882B56" w:rsidP="00882B56">
            <w:pPr>
              <w:spacing w:line="240" w:lineRule="auto"/>
              <w:ind w:right="-72"/>
              <w:jc w:val="right"/>
              <w:rPr>
                <w:rFonts w:cs="Arial"/>
              </w:rPr>
            </w:pPr>
            <w:r>
              <w:rPr>
                <w:rFonts w:cs="Arial"/>
              </w:rPr>
              <w:t>-</w:t>
            </w:r>
          </w:p>
        </w:tc>
        <w:tc>
          <w:tcPr>
            <w:tcW w:w="420" w:type="pct"/>
            <w:tcBorders>
              <w:bottom w:val="single" w:sz="4" w:space="0" w:color="auto"/>
            </w:tcBorders>
          </w:tcPr>
          <w:p w14:paraId="40A68ACD" w14:textId="77777777" w:rsidR="00882B56" w:rsidRPr="005C0837" w:rsidRDefault="00882B56" w:rsidP="00882B56">
            <w:pPr>
              <w:spacing w:line="240" w:lineRule="auto"/>
              <w:ind w:right="-72"/>
              <w:jc w:val="right"/>
              <w:rPr>
                <w:rFonts w:cs="Arial"/>
              </w:rPr>
            </w:pPr>
            <w:r w:rsidRPr="005C0837">
              <w:rPr>
                <w:rFonts w:eastAsia="Arial Unicode MS" w:cs="Arial"/>
              </w:rPr>
              <w:t>406</w:t>
            </w:r>
          </w:p>
        </w:tc>
        <w:tc>
          <w:tcPr>
            <w:tcW w:w="419" w:type="pct"/>
            <w:tcBorders>
              <w:bottom w:val="single" w:sz="4" w:space="0" w:color="auto"/>
            </w:tcBorders>
            <w:shd w:val="clear" w:color="auto" w:fill="FAFAFA"/>
          </w:tcPr>
          <w:p w14:paraId="50279FEE" w14:textId="5E9BAF5D" w:rsidR="00882B56" w:rsidRPr="005C0837" w:rsidRDefault="00882B56" w:rsidP="00882B56">
            <w:pPr>
              <w:spacing w:line="240" w:lineRule="auto"/>
              <w:ind w:right="-72"/>
              <w:jc w:val="right"/>
              <w:rPr>
                <w:rFonts w:cs="Arial"/>
              </w:rPr>
            </w:pPr>
            <w:r w:rsidRPr="00882B56">
              <w:rPr>
                <w:rFonts w:cs="Arial"/>
              </w:rPr>
              <w:t>21</w:t>
            </w:r>
            <w:r w:rsidR="009D55A5">
              <w:rPr>
                <w:rFonts w:cs="Arial"/>
              </w:rPr>
              <w:t>3</w:t>
            </w:r>
          </w:p>
        </w:tc>
        <w:tc>
          <w:tcPr>
            <w:tcW w:w="421" w:type="pct"/>
            <w:tcBorders>
              <w:bottom w:val="single" w:sz="4" w:space="0" w:color="auto"/>
            </w:tcBorders>
          </w:tcPr>
          <w:p w14:paraId="1B2F55EA" w14:textId="77777777" w:rsidR="00882B56" w:rsidRPr="005C0837" w:rsidRDefault="00882B56" w:rsidP="00882B56">
            <w:pPr>
              <w:spacing w:line="240" w:lineRule="auto"/>
              <w:ind w:right="-72"/>
              <w:jc w:val="right"/>
              <w:rPr>
                <w:rFonts w:cs="Arial"/>
                <w:cs/>
              </w:rPr>
            </w:pPr>
            <w:r w:rsidRPr="005C0837">
              <w:rPr>
                <w:rFonts w:cs="Arial"/>
              </w:rPr>
              <w:t>-</w:t>
            </w:r>
          </w:p>
        </w:tc>
      </w:tr>
      <w:tr w:rsidR="00882B56" w:rsidRPr="005C0837" w14:paraId="342234BE" w14:textId="77777777" w:rsidTr="005E51B2">
        <w:trPr>
          <w:cantSplit/>
          <w:trHeight w:val="136"/>
        </w:trPr>
        <w:tc>
          <w:tcPr>
            <w:tcW w:w="1054" w:type="pct"/>
            <w:gridSpan w:val="2"/>
          </w:tcPr>
          <w:p w14:paraId="48AD0A03" w14:textId="77777777" w:rsidR="00882B56" w:rsidRPr="005C0837" w:rsidRDefault="00882B56" w:rsidP="00882B56">
            <w:pPr>
              <w:pStyle w:val="acctfourfigures"/>
              <w:tabs>
                <w:tab w:val="clear" w:pos="765"/>
                <w:tab w:val="decimal" w:pos="0"/>
              </w:tabs>
              <w:spacing w:line="240" w:lineRule="auto"/>
              <w:ind w:right="-72"/>
              <w:rPr>
                <w:rFonts w:ascii="Arial" w:hAnsi="Arial" w:cs="Arial"/>
                <w:sz w:val="18"/>
                <w:szCs w:val="18"/>
                <w:lang w:bidi="th-TH"/>
              </w:rPr>
            </w:pPr>
            <w:r w:rsidRPr="005C0837">
              <w:rPr>
                <w:rFonts w:ascii="Arial" w:hAnsi="Arial" w:cs="Arial"/>
                <w:sz w:val="18"/>
                <w:szCs w:val="18"/>
              </w:rPr>
              <w:t>Total investments in joint ventures</w:t>
            </w:r>
          </w:p>
        </w:tc>
        <w:tc>
          <w:tcPr>
            <w:tcW w:w="737" w:type="pct"/>
            <w:shd w:val="clear" w:color="auto" w:fill="auto"/>
          </w:tcPr>
          <w:p w14:paraId="3165DFA6" w14:textId="77777777" w:rsidR="00882B56" w:rsidRPr="005C0837" w:rsidRDefault="00882B56" w:rsidP="00882B56">
            <w:pPr>
              <w:spacing w:line="240" w:lineRule="auto"/>
              <w:ind w:right="-72"/>
              <w:jc w:val="right"/>
              <w:rPr>
                <w:rFonts w:cs="Arial"/>
                <w:spacing w:val="-4"/>
              </w:rPr>
            </w:pPr>
          </w:p>
        </w:tc>
        <w:tc>
          <w:tcPr>
            <w:tcW w:w="345" w:type="pct"/>
            <w:shd w:val="clear" w:color="auto" w:fill="FAFAFA"/>
          </w:tcPr>
          <w:p w14:paraId="2C41A385" w14:textId="77777777" w:rsidR="00882B56" w:rsidRPr="005C0837" w:rsidRDefault="00882B56" w:rsidP="00882B56">
            <w:pPr>
              <w:spacing w:line="240" w:lineRule="auto"/>
              <w:ind w:right="-72"/>
              <w:jc w:val="right"/>
              <w:rPr>
                <w:rFonts w:cs="Arial"/>
              </w:rPr>
            </w:pPr>
          </w:p>
        </w:tc>
        <w:tc>
          <w:tcPr>
            <w:tcW w:w="346" w:type="pct"/>
            <w:shd w:val="clear" w:color="auto" w:fill="auto"/>
          </w:tcPr>
          <w:p w14:paraId="6D2AF257" w14:textId="77777777" w:rsidR="00882B56" w:rsidRPr="005C0837" w:rsidRDefault="00882B56" w:rsidP="00882B56">
            <w:pPr>
              <w:spacing w:line="240" w:lineRule="auto"/>
              <w:ind w:right="-72"/>
              <w:jc w:val="right"/>
              <w:rPr>
                <w:rFonts w:cs="Arial"/>
              </w:rPr>
            </w:pPr>
          </w:p>
        </w:tc>
        <w:tc>
          <w:tcPr>
            <w:tcW w:w="419" w:type="pct"/>
            <w:tcBorders>
              <w:top w:val="single" w:sz="4" w:space="0" w:color="auto"/>
              <w:bottom w:val="single" w:sz="4" w:space="0" w:color="auto"/>
            </w:tcBorders>
            <w:shd w:val="clear" w:color="auto" w:fill="FAFAFA"/>
          </w:tcPr>
          <w:p w14:paraId="239FE952" w14:textId="26540378" w:rsidR="00882B56" w:rsidRPr="005C0837" w:rsidRDefault="009D55A5" w:rsidP="00882B56">
            <w:pPr>
              <w:spacing w:line="240" w:lineRule="auto"/>
              <w:ind w:right="-72"/>
              <w:jc w:val="right"/>
              <w:rPr>
                <w:rFonts w:cs="Arial"/>
              </w:rPr>
            </w:pPr>
            <w:r>
              <w:rPr>
                <w:rFonts w:cs="Arial"/>
              </w:rPr>
              <w:t>77</w:t>
            </w:r>
          </w:p>
        </w:tc>
        <w:tc>
          <w:tcPr>
            <w:tcW w:w="420" w:type="pct"/>
            <w:tcBorders>
              <w:top w:val="single" w:sz="4" w:space="0" w:color="auto"/>
              <w:bottom w:val="single" w:sz="4" w:space="0" w:color="auto"/>
            </w:tcBorders>
            <w:shd w:val="clear" w:color="auto" w:fill="auto"/>
          </w:tcPr>
          <w:p w14:paraId="48C6B00D" w14:textId="77777777" w:rsidR="00882B56" w:rsidRPr="005C0837" w:rsidRDefault="00882B56" w:rsidP="00882B56">
            <w:pPr>
              <w:spacing w:line="240" w:lineRule="auto"/>
              <w:ind w:right="-72"/>
              <w:jc w:val="right"/>
              <w:rPr>
                <w:rFonts w:cs="Arial"/>
              </w:rPr>
            </w:pPr>
            <w:r w:rsidRPr="005C0837">
              <w:rPr>
                <w:rFonts w:eastAsia="Arial Unicode MS" w:cs="Arial"/>
                <w:lang w:val="en-GB"/>
              </w:rPr>
              <w:t>351</w:t>
            </w:r>
          </w:p>
        </w:tc>
        <w:tc>
          <w:tcPr>
            <w:tcW w:w="419" w:type="pct"/>
            <w:tcBorders>
              <w:top w:val="single" w:sz="4" w:space="0" w:color="auto"/>
              <w:bottom w:val="single" w:sz="4" w:space="0" w:color="auto"/>
            </w:tcBorders>
            <w:shd w:val="clear" w:color="auto" w:fill="FAFAFA"/>
          </w:tcPr>
          <w:p w14:paraId="095CC495" w14:textId="77777777" w:rsidR="00882B56" w:rsidRPr="005C0837" w:rsidRDefault="00882B56" w:rsidP="00882B56">
            <w:pPr>
              <w:spacing w:line="240" w:lineRule="auto"/>
              <w:ind w:right="-72"/>
              <w:jc w:val="right"/>
              <w:rPr>
                <w:rFonts w:cs="Arial"/>
              </w:rPr>
            </w:pPr>
            <w:r>
              <w:rPr>
                <w:rFonts w:cs="Arial"/>
              </w:rPr>
              <w:t>-</w:t>
            </w:r>
          </w:p>
        </w:tc>
        <w:tc>
          <w:tcPr>
            <w:tcW w:w="420" w:type="pct"/>
            <w:tcBorders>
              <w:top w:val="single" w:sz="4" w:space="0" w:color="auto"/>
              <w:bottom w:val="single" w:sz="4" w:space="0" w:color="auto"/>
            </w:tcBorders>
          </w:tcPr>
          <w:p w14:paraId="46EE4425" w14:textId="77777777" w:rsidR="00882B56" w:rsidRPr="005C0837" w:rsidRDefault="00882B56" w:rsidP="00882B56">
            <w:pPr>
              <w:spacing w:line="240" w:lineRule="auto"/>
              <w:ind w:right="-72"/>
              <w:jc w:val="right"/>
              <w:rPr>
                <w:rFonts w:cs="Arial"/>
              </w:rPr>
            </w:pPr>
            <w:r w:rsidRPr="005C0837">
              <w:rPr>
                <w:rFonts w:eastAsia="Arial Unicode MS" w:cs="Arial"/>
              </w:rPr>
              <w:t>617</w:t>
            </w:r>
          </w:p>
        </w:tc>
        <w:tc>
          <w:tcPr>
            <w:tcW w:w="419" w:type="pct"/>
            <w:tcBorders>
              <w:top w:val="single" w:sz="4" w:space="0" w:color="auto"/>
              <w:bottom w:val="single" w:sz="4" w:space="0" w:color="auto"/>
            </w:tcBorders>
            <w:shd w:val="clear" w:color="auto" w:fill="FAFAFA"/>
          </w:tcPr>
          <w:p w14:paraId="3DB92C3D" w14:textId="3ABD1C0D" w:rsidR="00882B56" w:rsidRPr="005C0837" w:rsidRDefault="00882B56" w:rsidP="00882B56">
            <w:pPr>
              <w:spacing w:line="240" w:lineRule="auto"/>
              <w:ind w:right="-72"/>
              <w:jc w:val="right"/>
              <w:rPr>
                <w:rFonts w:cs="Arial"/>
              </w:rPr>
            </w:pPr>
            <w:r w:rsidRPr="00882B56">
              <w:rPr>
                <w:rFonts w:cs="Arial"/>
              </w:rPr>
              <w:t>23</w:t>
            </w:r>
            <w:r w:rsidR="009D55A5">
              <w:rPr>
                <w:rFonts w:cs="Arial"/>
              </w:rPr>
              <w:t>9</w:t>
            </w:r>
          </w:p>
        </w:tc>
        <w:tc>
          <w:tcPr>
            <w:tcW w:w="421" w:type="pct"/>
            <w:tcBorders>
              <w:top w:val="single" w:sz="4" w:space="0" w:color="auto"/>
              <w:bottom w:val="single" w:sz="4" w:space="0" w:color="auto"/>
            </w:tcBorders>
          </w:tcPr>
          <w:p w14:paraId="03E2F01D" w14:textId="77777777" w:rsidR="00882B56" w:rsidRPr="005C0837" w:rsidRDefault="00882B56" w:rsidP="00882B56">
            <w:pPr>
              <w:spacing w:line="240" w:lineRule="auto"/>
              <w:ind w:right="-72"/>
              <w:jc w:val="right"/>
              <w:rPr>
                <w:rFonts w:cs="Arial"/>
              </w:rPr>
            </w:pPr>
            <w:r w:rsidRPr="005C0837">
              <w:rPr>
                <w:rFonts w:cs="Arial"/>
              </w:rPr>
              <w:t>-</w:t>
            </w:r>
          </w:p>
        </w:tc>
      </w:tr>
    </w:tbl>
    <w:p w14:paraId="1F4E3D4F" w14:textId="77777777" w:rsidR="00D23471" w:rsidRPr="00B21467" w:rsidRDefault="00D23471" w:rsidP="00D23471">
      <w:pPr>
        <w:pStyle w:val="Heading2"/>
        <w:spacing w:line="240" w:lineRule="auto"/>
        <w:ind w:left="567"/>
        <w:rPr>
          <w:rFonts w:cs="Arial"/>
          <w:b w:val="0"/>
          <w:bCs w:val="0"/>
          <w:sz w:val="18"/>
          <w:szCs w:val="18"/>
        </w:rPr>
      </w:pPr>
    </w:p>
    <w:p w14:paraId="1792C2D6" w14:textId="5040CEB6" w:rsidR="00D23471" w:rsidRDefault="00D23471" w:rsidP="00D23471">
      <w:pPr>
        <w:pStyle w:val="Heading2"/>
        <w:spacing w:line="240" w:lineRule="auto"/>
        <w:ind w:left="567"/>
        <w:rPr>
          <w:rFonts w:cs="Arial"/>
          <w:b w:val="0"/>
          <w:bCs w:val="0"/>
          <w:sz w:val="18"/>
          <w:szCs w:val="18"/>
        </w:rPr>
      </w:pPr>
      <w:r w:rsidRPr="00B21467">
        <w:rPr>
          <w:rFonts w:cs="Arial"/>
          <w:b w:val="0"/>
          <w:bCs w:val="0"/>
          <w:sz w:val="18"/>
          <w:szCs w:val="18"/>
        </w:rPr>
        <w:t xml:space="preserve">All joint ventures above are private companies and </w:t>
      </w:r>
      <w:r w:rsidR="001966CD">
        <w:rPr>
          <w:rFonts w:cs="Arial"/>
          <w:b w:val="0"/>
          <w:bCs w:val="0"/>
          <w:sz w:val="18"/>
          <w:szCs w:val="18"/>
        </w:rPr>
        <w:t>do not have a</w:t>
      </w:r>
      <w:r w:rsidRPr="00B21467">
        <w:rPr>
          <w:rFonts w:cs="Arial"/>
          <w:b w:val="0"/>
          <w:bCs w:val="0"/>
          <w:sz w:val="18"/>
          <w:szCs w:val="18"/>
        </w:rPr>
        <w:t xml:space="preserve"> quoted market price available for their shares. There are no contingent liabilities relating to the Group’s interest in t</w:t>
      </w:r>
      <w:r>
        <w:rPr>
          <w:rFonts w:cs="Arial"/>
          <w:b w:val="0"/>
          <w:bCs w:val="0"/>
          <w:sz w:val="18"/>
          <w:szCs w:val="18"/>
        </w:rPr>
        <w:t>hese</w:t>
      </w:r>
      <w:r w:rsidRPr="00B21467">
        <w:rPr>
          <w:rFonts w:cs="Arial"/>
          <w:b w:val="0"/>
          <w:bCs w:val="0"/>
          <w:sz w:val="18"/>
          <w:szCs w:val="18"/>
        </w:rPr>
        <w:t xml:space="preserve"> joint ventures</w:t>
      </w:r>
      <w:r w:rsidRPr="006D3652">
        <w:rPr>
          <w:rFonts w:cs="Arial"/>
          <w:b w:val="0"/>
          <w:bCs w:val="0"/>
          <w:sz w:val="18"/>
          <w:szCs w:val="18"/>
        </w:rPr>
        <w:t>.</w:t>
      </w:r>
    </w:p>
    <w:p w14:paraId="6146F129" w14:textId="77777777" w:rsidR="00720C67" w:rsidRPr="00720C67" w:rsidRDefault="00720C67" w:rsidP="00720C67"/>
    <w:p w14:paraId="787C366C" w14:textId="48E727DB" w:rsidR="00720C67" w:rsidRPr="009D55A5" w:rsidRDefault="00720C67" w:rsidP="00CE4068">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cs="Arial"/>
        </w:rPr>
      </w:pPr>
      <w:r>
        <w:rPr>
          <w:rFonts w:cs="Arial"/>
        </w:rPr>
        <w:t>The balance is below Baht 1 million.</w:t>
      </w:r>
    </w:p>
    <w:p w14:paraId="4E44EA09" w14:textId="3195867F" w:rsidR="009D55A5" w:rsidRPr="009D55A5" w:rsidRDefault="009D55A5" w:rsidP="00CE4068">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30" w:hanging="90"/>
        <w:rPr>
          <w:rFonts w:cs="Arial"/>
        </w:rPr>
      </w:pPr>
      <w:r>
        <w:rPr>
          <w:rFonts w:cs="Arial"/>
        </w:rPr>
        <w:t>During 2020, the Group classified these investment</w:t>
      </w:r>
      <w:r w:rsidR="00163BA7">
        <w:rPr>
          <w:rFonts w:cs="Arial"/>
        </w:rPr>
        <w:t>s</w:t>
      </w:r>
      <w:r>
        <w:rPr>
          <w:rFonts w:cs="Arial"/>
        </w:rPr>
        <w:t xml:space="preserve"> in joint ventures as assets held</w:t>
      </w:r>
      <w:r w:rsidR="00912BB5">
        <w:rPr>
          <w:rFonts w:cs="Arial"/>
        </w:rPr>
        <w:t xml:space="preserve"> </w:t>
      </w:r>
      <w:r>
        <w:rPr>
          <w:rFonts w:cs="Arial"/>
        </w:rPr>
        <w:t>for</w:t>
      </w:r>
      <w:r w:rsidR="00912BB5">
        <w:rPr>
          <w:rFonts w:cs="Arial"/>
        </w:rPr>
        <w:t xml:space="preserve"> </w:t>
      </w:r>
      <w:r>
        <w:rPr>
          <w:rFonts w:cs="Arial"/>
        </w:rPr>
        <w:t>sal</w:t>
      </w:r>
      <w:r w:rsidR="00747AEE">
        <w:rPr>
          <w:rFonts w:cs="Arial"/>
        </w:rPr>
        <w:t>e</w:t>
      </w:r>
      <w:r>
        <w:rPr>
          <w:rFonts w:cs="Arial"/>
        </w:rPr>
        <w:t xml:space="preserve"> (Note 32)</w:t>
      </w:r>
      <w:r w:rsidR="00747AEE">
        <w:rPr>
          <w:rFonts w:cs="Arial"/>
        </w:rPr>
        <w:t>.</w:t>
      </w:r>
    </w:p>
    <w:p w14:paraId="74495BFD" w14:textId="75CCD644" w:rsidR="00D23471" w:rsidRDefault="00D23471" w:rsidP="00D2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B21467">
        <w:rPr>
          <w:rFonts w:cs="Arial"/>
        </w:rPr>
        <w:br w:type="page"/>
      </w:r>
    </w:p>
    <w:p w14:paraId="4E2B4454" w14:textId="77777777" w:rsidR="00E1235B" w:rsidRDefault="00E1235B" w:rsidP="00D23471">
      <w:pPr>
        <w:pStyle w:val="Heading2"/>
        <w:spacing w:line="240" w:lineRule="auto"/>
        <w:rPr>
          <w:rFonts w:cs="Arial"/>
          <w:color w:val="CF4A02"/>
          <w:sz w:val="18"/>
          <w:szCs w:val="18"/>
        </w:rPr>
      </w:pPr>
    </w:p>
    <w:p w14:paraId="636A5E01" w14:textId="295F757F" w:rsidR="00D23471" w:rsidRPr="00B21467" w:rsidRDefault="00D23471" w:rsidP="00D23471">
      <w:pPr>
        <w:pStyle w:val="Heading2"/>
        <w:spacing w:line="240" w:lineRule="auto"/>
        <w:rPr>
          <w:rFonts w:cs="Arial"/>
          <w:color w:val="CF4A02"/>
          <w:sz w:val="18"/>
          <w:szCs w:val="18"/>
        </w:rPr>
      </w:pPr>
      <w:r w:rsidRPr="00B21467">
        <w:rPr>
          <w:rFonts w:cs="Arial"/>
          <w:color w:val="CF4A02"/>
          <w:sz w:val="18"/>
          <w:szCs w:val="18"/>
        </w:rPr>
        <w:t>1</w:t>
      </w:r>
      <w:r w:rsidR="005C0837">
        <w:rPr>
          <w:rFonts w:cs="Arial"/>
          <w:color w:val="CF4A02"/>
          <w:sz w:val="18"/>
          <w:szCs w:val="18"/>
        </w:rPr>
        <w:t>8</w:t>
      </w:r>
      <w:r w:rsidRPr="00B21467">
        <w:rPr>
          <w:rFonts w:cs="Arial"/>
          <w:color w:val="CF4A02"/>
          <w:sz w:val="18"/>
          <w:szCs w:val="18"/>
        </w:rPr>
        <w:t>.3</w:t>
      </w:r>
      <w:r w:rsidRPr="00B21467">
        <w:rPr>
          <w:rFonts w:cs="Arial"/>
          <w:color w:val="CF4A02"/>
          <w:sz w:val="18"/>
          <w:szCs w:val="18"/>
        </w:rPr>
        <w:tab/>
        <w:t>Investment</w:t>
      </w:r>
      <w:r>
        <w:rPr>
          <w:rFonts w:cs="Arial"/>
          <w:color w:val="CF4A02"/>
          <w:sz w:val="18"/>
          <w:szCs w:val="18"/>
        </w:rPr>
        <w:t>s</w:t>
      </w:r>
      <w:r w:rsidRPr="00B21467">
        <w:rPr>
          <w:rFonts w:cs="Arial"/>
          <w:color w:val="CF4A02"/>
          <w:sz w:val="18"/>
          <w:szCs w:val="18"/>
        </w:rPr>
        <w:t xml:space="preserve"> in associates</w:t>
      </w:r>
    </w:p>
    <w:p w14:paraId="02A5454D" w14:textId="77777777" w:rsidR="00D23471" w:rsidRPr="00B21467" w:rsidRDefault="00D23471" w:rsidP="00D234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43"/>
        <w:jc w:val="thaiDistribute"/>
        <w:rPr>
          <w:rFonts w:cs="Arial"/>
          <w:sz w:val="16"/>
          <w:szCs w:val="16"/>
        </w:rPr>
      </w:pPr>
    </w:p>
    <w:p w14:paraId="196054E5"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r w:rsidRPr="00B21467">
        <w:rPr>
          <w:rFonts w:cs="Arial"/>
          <w:color w:val="000000"/>
          <w:lang w:val="en-GB" w:eastAsia="en-GB"/>
        </w:rPr>
        <w:t>The details of associates are as follows:</w:t>
      </w:r>
    </w:p>
    <w:p w14:paraId="1FA59855" w14:textId="77777777" w:rsidR="00D23471" w:rsidRPr="00B21467" w:rsidRDefault="00D23471" w:rsidP="00D2347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cs="Arial"/>
          <w:color w:val="000000"/>
          <w:lang w:val="en-GB" w:eastAsia="en-GB"/>
        </w:rPr>
      </w:pPr>
    </w:p>
    <w:tbl>
      <w:tblPr>
        <w:tblW w:w="4808" w:type="pct"/>
        <w:tblInd w:w="534" w:type="dxa"/>
        <w:tblLayout w:type="fixed"/>
        <w:tblLook w:val="0000" w:firstRow="0" w:lastRow="0" w:firstColumn="0" w:lastColumn="0" w:noHBand="0" w:noVBand="0"/>
      </w:tblPr>
      <w:tblGrid>
        <w:gridCol w:w="2021"/>
        <w:gridCol w:w="1414"/>
        <w:gridCol w:w="1565"/>
        <w:gridCol w:w="919"/>
        <w:gridCol w:w="919"/>
        <w:gridCol w:w="1188"/>
        <w:gridCol w:w="1190"/>
        <w:gridCol w:w="1190"/>
        <w:gridCol w:w="1188"/>
        <w:gridCol w:w="1188"/>
        <w:gridCol w:w="1190"/>
      </w:tblGrid>
      <w:tr w:rsidR="00D23471" w:rsidRPr="005C0837" w14:paraId="1791F50B" w14:textId="77777777" w:rsidTr="006D3652">
        <w:trPr>
          <w:cantSplit/>
          <w:trHeight w:val="105"/>
        </w:trPr>
        <w:tc>
          <w:tcPr>
            <w:tcW w:w="723" w:type="pct"/>
            <w:tcBorders>
              <w:top w:val="single" w:sz="4" w:space="0" w:color="auto"/>
              <w:bottom w:val="single" w:sz="4" w:space="0" w:color="auto"/>
            </w:tcBorders>
          </w:tcPr>
          <w:p w14:paraId="2ED1B5C5" w14:textId="77777777" w:rsidR="00D23471" w:rsidRPr="005C0837" w:rsidRDefault="00D23471" w:rsidP="00BB00A6">
            <w:pPr>
              <w:spacing w:line="240" w:lineRule="auto"/>
              <w:ind w:left="641" w:right="-74"/>
              <w:rPr>
                <w:rFonts w:cs="Arial"/>
                <w:b/>
                <w:bCs/>
                <w:cs/>
              </w:rPr>
            </w:pPr>
          </w:p>
        </w:tc>
        <w:tc>
          <w:tcPr>
            <w:tcW w:w="506" w:type="pct"/>
            <w:tcBorders>
              <w:top w:val="single" w:sz="4" w:space="0" w:color="auto"/>
              <w:bottom w:val="single" w:sz="4" w:space="0" w:color="auto"/>
            </w:tcBorders>
          </w:tcPr>
          <w:p w14:paraId="3E370595" w14:textId="77777777" w:rsidR="00D23471" w:rsidRPr="005C0837" w:rsidRDefault="00D23471" w:rsidP="00BB00A6">
            <w:pPr>
              <w:pStyle w:val="acctfourfigures"/>
              <w:tabs>
                <w:tab w:val="clear" w:pos="765"/>
              </w:tabs>
              <w:spacing w:line="240" w:lineRule="auto"/>
              <w:ind w:right="-72"/>
              <w:jc w:val="right"/>
              <w:rPr>
                <w:rFonts w:ascii="Arial" w:hAnsi="Arial" w:cs="Arial"/>
                <w:b/>
                <w:bCs/>
                <w:sz w:val="18"/>
                <w:szCs w:val="18"/>
                <w:cs/>
                <w:lang w:bidi="th-TH"/>
              </w:rPr>
            </w:pPr>
          </w:p>
        </w:tc>
        <w:tc>
          <w:tcPr>
            <w:tcW w:w="560" w:type="pct"/>
            <w:tcBorders>
              <w:top w:val="single" w:sz="4" w:space="0" w:color="auto"/>
              <w:bottom w:val="single" w:sz="4" w:space="0" w:color="auto"/>
            </w:tcBorders>
          </w:tcPr>
          <w:p w14:paraId="5FDDF5C0" w14:textId="77777777" w:rsidR="00D23471" w:rsidRPr="005C0837" w:rsidRDefault="00D23471" w:rsidP="00BB00A6">
            <w:pPr>
              <w:pStyle w:val="acctfourfigures"/>
              <w:tabs>
                <w:tab w:val="clear" w:pos="765"/>
              </w:tabs>
              <w:spacing w:line="240" w:lineRule="auto"/>
              <w:ind w:right="-72"/>
              <w:jc w:val="right"/>
              <w:rPr>
                <w:rFonts w:ascii="Arial" w:hAnsi="Arial" w:cs="Arial"/>
                <w:b/>
                <w:bCs/>
                <w:sz w:val="18"/>
                <w:szCs w:val="18"/>
              </w:rPr>
            </w:pPr>
          </w:p>
        </w:tc>
        <w:tc>
          <w:tcPr>
            <w:tcW w:w="3211" w:type="pct"/>
            <w:gridSpan w:val="8"/>
            <w:tcBorders>
              <w:top w:val="single" w:sz="4" w:space="0" w:color="auto"/>
              <w:bottom w:val="single" w:sz="4" w:space="0" w:color="auto"/>
            </w:tcBorders>
          </w:tcPr>
          <w:p w14:paraId="6129B1AC" w14:textId="77777777" w:rsidR="00D23471" w:rsidRPr="005C0837" w:rsidRDefault="00D23471" w:rsidP="00BB00A6">
            <w:pPr>
              <w:pStyle w:val="acctfourfigures"/>
              <w:tabs>
                <w:tab w:val="clear" w:pos="765"/>
              </w:tabs>
              <w:spacing w:line="240" w:lineRule="auto"/>
              <w:ind w:right="-72"/>
              <w:jc w:val="right"/>
              <w:rPr>
                <w:rFonts w:ascii="Arial" w:hAnsi="Arial" w:cs="Arial"/>
                <w:b/>
                <w:bCs/>
                <w:sz w:val="18"/>
                <w:szCs w:val="18"/>
                <w:cs/>
                <w:lang w:bidi="th-TH"/>
              </w:rPr>
            </w:pPr>
            <w:r w:rsidRPr="005C0837">
              <w:rPr>
                <w:rFonts w:ascii="Arial" w:hAnsi="Arial" w:cs="Arial"/>
                <w:b/>
                <w:bCs/>
                <w:sz w:val="18"/>
                <w:szCs w:val="18"/>
              </w:rPr>
              <w:t>Consolidated financial</w:t>
            </w:r>
            <w:r w:rsidRPr="005C0837">
              <w:rPr>
                <w:rFonts w:ascii="Arial" w:hAnsi="Arial" w:cs="Arial"/>
                <w:sz w:val="18"/>
                <w:szCs w:val="18"/>
              </w:rPr>
              <w:t xml:space="preserve"> </w:t>
            </w:r>
            <w:r w:rsidRPr="005C0837">
              <w:rPr>
                <w:rFonts w:ascii="Arial" w:hAnsi="Arial" w:cs="Arial"/>
                <w:b/>
                <w:bCs/>
                <w:sz w:val="18"/>
                <w:szCs w:val="18"/>
              </w:rPr>
              <w:t xml:space="preserve">statements  </w:t>
            </w:r>
          </w:p>
        </w:tc>
      </w:tr>
      <w:tr w:rsidR="00D23471" w:rsidRPr="005C0837" w14:paraId="01C84B46" w14:textId="77777777" w:rsidTr="006D3652">
        <w:trPr>
          <w:cantSplit/>
          <w:trHeight w:val="214"/>
          <w:tblHeader/>
        </w:trPr>
        <w:tc>
          <w:tcPr>
            <w:tcW w:w="723" w:type="pct"/>
            <w:tcBorders>
              <w:top w:val="single" w:sz="4" w:space="0" w:color="auto"/>
            </w:tcBorders>
          </w:tcPr>
          <w:p w14:paraId="55726D81" w14:textId="77777777" w:rsidR="00D23471" w:rsidRPr="005C0837" w:rsidRDefault="00D23471" w:rsidP="00BB00A6">
            <w:pPr>
              <w:spacing w:line="240" w:lineRule="auto"/>
              <w:ind w:left="641" w:right="-74"/>
              <w:jc w:val="center"/>
              <w:rPr>
                <w:rFonts w:cs="Arial"/>
                <w:b/>
                <w:bCs/>
                <w:cs/>
              </w:rPr>
            </w:pPr>
          </w:p>
        </w:tc>
        <w:tc>
          <w:tcPr>
            <w:tcW w:w="506" w:type="pct"/>
            <w:tcBorders>
              <w:top w:val="single" w:sz="4" w:space="0" w:color="auto"/>
            </w:tcBorders>
          </w:tcPr>
          <w:p w14:paraId="21DFC4C8" w14:textId="77777777" w:rsidR="00D23471" w:rsidRPr="005C0837" w:rsidRDefault="00D23471" w:rsidP="00BB00A6">
            <w:pPr>
              <w:pStyle w:val="acctfourfigures"/>
              <w:tabs>
                <w:tab w:val="clear" w:pos="765"/>
              </w:tabs>
              <w:spacing w:line="240" w:lineRule="auto"/>
              <w:jc w:val="center"/>
              <w:rPr>
                <w:rFonts w:ascii="Arial" w:hAnsi="Arial" w:cs="Arial"/>
                <w:b/>
                <w:bCs/>
                <w:sz w:val="18"/>
                <w:szCs w:val="18"/>
                <w:lang w:val="en-US" w:bidi="th-TH"/>
              </w:rPr>
            </w:pPr>
          </w:p>
        </w:tc>
        <w:tc>
          <w:tcPr>
            <w:tcW w:w="560" w:type="pct"/>
            <w:tcBorders>
              <w:top w:val="single" w:sz="4" w:space="0" w:color="auto"/>
            </w:tcBorders>
          </w:tcPr>
          <w:p w14:paraId="208CFB1C"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p>
        </w:tc>
        <w:tc>
          <w:tcPr>
            <w:tcW w:w="658" w:type="pct"/>
            <w:gridSpan w:val="2"/>
            <w:tcBorders>
              <w:top w:val="single" w:sz="4" w:space="0" w:color="auto"/>
              <w:bottom w:val="single" w:sz="4" w:space="0" w:color="auto"/>
            </w:tcBorders>
            <w:vAlign w:val="bottom"/>
          </w:tcPr>
          <w:p w14:paraId="5B8A1B77" w14:textId="77777777" w:rsidR="00E563A9"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r w:rsidRPr="005C0837">
              <w:rPr>
                <w:rFonts w:ascii="Arial" w:hAnsi="Arial" w:cs="Arial"/>
                <w:b/>
                <w:bCs/>
                <w:sz w:val="18"/>
                <w:szCs w:val="18"/>
                <w:lang w:bidi="th-TH"/>
              </w:rPr>
              <w:t xml:space="preserve">Ownership interest </w:t>
            </w:r>
          </w:p>
          <w:p w14:paraId="5C4C8A35" w14:textId="77777777" w:rsidR="00D23471" w:rsidRPr="005C0837" w:rsidRDefault="00E563A9">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lang w:bidi="th-TH"/>
              </w:rPr>
              <w:t>h</w:t>
            </w:r>
            <w:r w:rsidR="00D23471" w:rsidRPr="005C0837">
              <w:rPr>
                <w:rFonts w:ascii="Arial" w:hAnsi="Arial" w:cs="Arial"/>
                <w:b/>
                <w:bCs/>
                <w:sz w:val="18"/>
                <w:szCs w:val="18"/>
                <w:lang w:bidi="th-TH"/>
              </w:rPr>
              <w:t>eld</w:t>
            </w:r>
            <w:r w:rsidRPr="005C0837">
              <w:rPr>
                <w:rFonts w:ascii="Arial" w:hAnsi="Arial" w:cs="Arial"/>
                <w:b/>
                <w:bCs/>
                <w:sz w:val="18"/>
                <w:szCs w:val="18"/>
                <w:lang w:bidi="th-TH"/>
              </w:rPr>
              <w:t xml:space="preserve"> </w:t>
            </w:r>
            <w:r w:rsidR="00D23471" w:rsidRPr="005C0837">
              <w:rPr>
                <w:rFonts w:ascii="Arial" w:hAnsi="Arial" w:cs="Arial"/>
                <w:b/>
                <w:bCs/>
                <w:sz w:val="18"/>
                <w:szCs w:val="18"/>
                <w:lang w:bidi="th-TH"/>
              </w:rPr>
              <w:t>by the Group</w:t>
            </w:r>
          </w:p>
        </w:tc>
        <w:tc>
          <w:tcPr>
            <w:tcW w:w="851" w:type="pct"/>
            <w:gridSpan w:val="2"/>
            <w:tcBorders>
              <w:top w:val="single" w:sz="4" w:space="0" w:color="auto"/>
              <w:bottom w:val="single" w:sz="4" w:space="0" w:color="auto"/>
            </w:tcBorders>
            <w:vAlign w:val="bottom"/>
          </w:tcPr>
          <w:p w14:paraId="7F5EF542"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78F3D54A"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lang w:bidi="th-TH"/>
              </w:rPr>
              <w:t>Cost method</w:t>
            </w:r>
          </w:p>
        </w:tc>
        <w:tc>
          <w:tcPr>
            <w:tcW w:w="851" w:type="pct"/>
            <w:gridSpan w:val="2"/>
            <w:tcBorders>
              <w:top w:val="single" w:sz="4" w:space="0" w:color="auto"/>
              <w:bottom w:val="single" w:sz="4" w:space="0" w:color="auto"/>
            </w:tcBorders>
            <w:vAlign w:val="bottom"/>
          </w:tcPr>
          <w:p w14:paraId="3D4A82E0"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lang w:bidi="th-TH"/>
              </w:rPr>
            </w:pPr>
          </w:p>
          <w:p w14:paraId="6E8BA31D"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lang w:bidi="th-TH"/>
              </w:rPr>
              <w:t>Equity method</w:t>
            </w:r>
          </w:p>
        </w:tc>
        <w:tc>
          <w:tcPr>
            <w:tcW w:w="851" w:type="pct"/>
            <w:gridSpan w:val="2"/>
            <w:tcBorders>
              <w:top w:val="single" w:sz="4" w:space="0" w:color="auto"/>
              <w:bottom w:val="single" w:sz="4" w:space="0" w:color="auto"/>
            </w:tcBorders>
            <w:vAlign w:val="bottom"/>
          </w:tcPr>
          <w:p w14:paraId="7DFD8445" w14:textId="77777777" w:rsidR="00D23471" w:rsidRPr="005C0837" w:rsidRDefault="00D23471" w:rsidP="00BB00A6">
            <w:pPr>
              <w:pStyle w:val="acctfourfigures"/>
              <w:tabs>
                <w:tab w:val="clear" w:pos="765"/>
              </w:tabs>
              <w:spacing w:line="240" w:lineRule="auto"/>
              <w:ind w:right="-72"/>
              <w:jc w:val="center"/>
              <w:rPr>
                <w:rFonts w:ascii="Arial" w:hAnsi="Arial" w:cs="Arial"/>
                <w:b/>
                <w:bCs/>
                <w:sz w:val="18"/>
                <w:szCs w:val="18"/>
                <w:cs/>
                <w:lang w:val="en-US" w:bidi="th-TH"/>
              </w:rPr>
            </w:pPr>
            <w:r w:rsidRPr="005C0837">
              <w:rPr>
                <w:rFonts w:ascii="Arial" w:hAnsi="Arial" w:cs="Arial"/>
                <w:b/>
                <w:bCs/>
                <w:sz w:val="18"/>
                <w:szCs w:val="18"/>
              </w:rPr>
              <w:t xml:space="preserve">Dividend income </w:t>
            </w:r>
          </w:p>
        </w:tc>
      </w:tr>
      <w:tr w:rsidR="00E563A9" w:rsidRPr="005C0837" w14:paraId="1F8F8352" w14:textId="77777777" w:rsidTr="006D3652">
        <w:trPr>
          <w:cantSplit/>
          <w:trHeight w:val="92"/>
          <w:tblHeader/>
        </w:trPr>
        <w:tc>
          <w:tcPr>
            <w:tcW w:w="723" w:type="pct"/>
            <w:vAlign w:val="bottom"/>
          </w:tcPr>
          <w:p w14:paraId="7BFC67CF" w14:textId="77777777" w:rsidR="00D23471" w:rsidRPr="005C0837" w:rsidRDefault="00D23471" w:rsidP="00BB00A6">
            <w:pPr>
              <w:spacing w:line="240" w:lineRule="auto"/>
              <w:jc w:val="center"/>
              <w:rPr>
                <w:rFonts w:cs="Arial"/>
                <w:b/>
                <w:bCs/>
                <w:cs/>
              </w:rPr>
            </w:pPr>
          </w:p>
        </w:tc>
        <w:tc>
          <w:tcPr>
            <w:tcW w:w="506" w:type="pct"/>
            <w:vAlign w:val="bottom"/>
          </w:tcPr>
          <w:p w14:paraId="1D2776ED" w14:textId="77777777" w:rsidR="00D23471" w:rsidRPr="005C0837" w:rsidRDefault="00D23471" w:rsidP="00BB00A6">
            <w:pPr>
              <w:pStyle w:val="acctfourfigures"/>
              <w:tabs>
                <w:tab w:val="clear" w:pos="765"/>
              </w:tabs>
              <w:spacing w:line="240" w:lineRule="auto"/>
              <w:jc w:val="center"/>
              <w:rPr>
                <w:rFonts w:ascii="Arial" w:hAnsi="Arial" w:cs="Arial"/>
                <w:b/>
                <w:bCs/>
                <w:sz w:val="18"/>
                <w:szCs w:val="18"/>
                <w:rtl/>
                <w:cs/>
              </w:rPr>
            </w:pPr>
            <w:r w:rsidRPr="005C0837">
              <w:rPr>
                <w:rFonts w:ascii="Arial" w:hAnsi="Arial" w:cs="Arial"/>
                <w:b/>
                <w:bCs/>
                <w:sz w:val="18"/>
                <w:szCs w:val="18"/>
              </w:rPr>
              <w:t>Country of</w:t>
            </w:r>
            <w:r w:rsidRPr="005C0837">
              <w:rPr>
                <w:rFonts w:ascii="Arial" w:hAnsi="Arial" w:cs="Arial"/>
                <w:b/>
                <w:bCs/>
                <w:sz w:val="18"/>
                <w:szCs w:val="18"/>
                <w:lang w:bidi="th-TH"/>
              </w:rPr>
              <w:t xml:space="preserve"> </w:t>
            </w:r>
          </w:p>
        </w:tc>
        <w:tc>
          <w:tcPr>
            <w:tcW w:w="560" w:type="pct"/>
            <w:vAlign w:val="bottom"/>
          </w:tcPr>
          <w:p w14:paraId="0E0A1CEB" w14:textId="77777777" w:rsidR="00D23471" w:rsidRPr="005C0837" w:rsidRDefault="00E563A9" w:rsidP="006D3652">
            <w:pPr>
              <w:pStyle w:val="acctfourfigures"/>
              <w:tabs>
                <w:tab w:val="clear" w:pos="765"/>
              </w:tabs>
              <w:spacing w:line="240" w:lineRule="auto"/>
              <w:ind w:right="-74"/>
              <w:jc w:val="center"/>
              <w:rPr>
                <w:rFonts w:ascii="Arial" w:hAnsi="Arial" w:cs="Arial"/>
                <w:b/>
                <w:bCs/>
                <w:sz w:val="18"/>
                <w:szCs w:val="18"/>
                <w:lang w:val="en-US" w:bidi="th-TH"/>
              </w:rPr>
            </w:pPr>
            <w:r w:rsidRPr="005C0837">
              <w:rPr>
                <w:rFonts w:ascii="Arial" w:hAnsi="Arial" w:cs="Arial"/>
                <w:b/>
                <w:bCs/>
                <w:sz w:val="18"/>
                <w:szCs w:val="18"/>
                <w:lang w:bidi="th-TH"/>
              </w:rPr>
              <w:t>Nature of</w:t>
            </w:r>
          </w:p>
        </w:tc>
        <w:tc>
          <w:tcPr>
            <w:tcW w:w="329" w:type="pct"/>
            <w:tcBorders>
              <w:top w:val="single" w:sz="4" w:space="0" w:color="auto"/>
            </w:tcBorders>
          </w:tcPr>
          <w:p w14:paraId="35042D67"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w:t>
            </w:r>
            <w:r w:rsidR="005C0837" w:rsidRPr="005C0837">
              <w:rPr>
                <w:rFonts w:ascii="Arial" w:hAnsi="Arial" w:cs="Arial"/>
                <w:b/>
                <w:bCs/>
                <w:sz w:val="18"/>
                <w:szCs w:val="18"/>
                <w:lang w:val="en-US" w:bidi="th-TH"/>
              </w:rPr>
              <w:t>20</w:t>
            </w:r>
          </w:p>
        </w:tc>
        <w:tc>
          <w:tcPr>
            <w:tcW w:w="329" w:type="pct"/>
            <w:tcBorders>
              <w:top w:val="single" w:sz="4" w:space="0" w:color="auto"/>
            </w:tcBorders>
          </w:tcPr>
          <w:p w14:paraId="7C4E8D93"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w:t>
            </w:r>
            <w:r w:rsidR="005C0837" w:rsidRPr="005C0837">
              <w:rPr>
                <w:rFonts w:ascii="Arial" w:hAnsi="Arial" w:cs="Arial"/>
                <w:b/>
                <w:bCs/>
                <w:sz w:val="18"/>
                <w:szCs w:val="18"/>
                <w:lang w:val="en-US" w:bidi="th-TH"/>
              </w:rPr>
              <w:t>9</w:t>
            </w:r>
          </w:p>
        </w:tc>
        <w:tc>
          <w:tcPr>
            <w:tcW w:w="425" w:type="pct"/>
            <w:tcBorders>
              <w:top w:val="single" w:sz="4" w:space="0" w:color="auto"/>
            </w:tcBorders>
          </w:tcPr>
          <w:p w14:paraId="6C9A3357"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w:t>
            </w:r>
            <w:r w:rsidR="005C0837" w:rsidRPr="005C0837">
              <w:rPr>
                <w:rFonts w:ascii="Arial" w:hAnsi="Arial" w:cs="Arial"/>
                <w:b/>
                <w:bCs/>
                <w:sz w:val="18"/>
                <w:szCs w:val="18"/>
                <w:lang w:val="en-US" w:bidi="th-TH"/>
              </w:rPr>
              <w:t>20</w:t>
            </w:r>
          </w:p>
        </w:tc>
        <w:tc>
          <w:tcPr>
            <w:tcW w:w="426" w:type="pct"/>
            <w:tcBorders>
              <w:top w:val="single" w:sz="4" w:space="0" w:color="auto"/>
            </w:tcBorders>
          </w:tcPr>
          <w:p w14:paraId="72B08305"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w:t>
            </w:r>
            <w:r w:rsidR="005C0837" w:rsidRPr="005C0837">
              <w:rPr>
                <w:rFonts w:ascii="Arial" w:hAnsi="Arial" w:cs="Arial"/>
                <w:b/>
                <w:bCs/>
                <w:sz w:val="18"/>
                <w:szCs w:val="18"/>
                <w:lang w:val="en-US" w:bidi="th-TH"/>
              </w:rPr>
              <w:t>9</w:t>
            </w:r>
          </w:p>
        </w:tc>
        <w:tc>
          <w:tcPr>
            <w:tcW w:w="426" w:type="pct"/>
            <w:tcBorders>
              <w:top w:val="single" w:sz="4" w:space="0" w:color="auto"/>
            </w:tcBorders>
          </w:tcPr>
          <w:p w14:paraId="789F3EBD"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w:t>
            </w:r>
            <w:r w:rsidR="005C0837" w:rsidRPr="005C0837">
              <w:rPr>
                <w:rFonts w:ascii="Arial" w:hAnsi="Arial" w:cs="Arial"/>
                <w:b/>
                <w:bCs/>
                <w:sz w:val="18"/>
                <w:szCs w:val="18"/>
                <w:lang w:val="en-US" w:bidi="th-TH"/>
              </w:rPr>
              <w:t>020</w:t>
            </w:r>
          </w:p>
        </w:tc>
        <w:tc>
          <w:tcPr>
            <w:tcW w:w="425" w:type="pct"/>
            <w:tcBorders>
              <w:top w:val="single" w:sz="4" w:space="0" w:color="auto"/>
            </w:tcBorders>
          </w:tcPr>
          <w:p w14:paraId="1036D678"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w:t>
            </w:r>
            <w:r w:rsidR="005C0837" w:rsidRPr="005C0837">
              <w:rPr>
                <w:rFonts w:ascii="Arial" w:hAnsi="Arial" w:cs="Arial"/>
                <w:b/>
                <w:bCs/>
                <w:sz w:val="18"/>
                <w:szCs w:val="18"/>
                <w:lang w:val="en-US" w:bidi="th-TH"/>
              </w:rPr>
              <w:t>9</w:t>
            </w:r>
          </w:p>
        </w:tc>
        <w:tc>
          <w:tcPr>
            <w:tcW w:w="425" w:type="pct"/>
            <w:tcBorders>
              <w:top w:val="single" w:sz="4" w:space="0" w:color="auto"/>
            </w:tcBorders>
          </w:tcPr>
          <w:p w14:paraId="22CE6C2C"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w:t>
            </w:r>
            <w:r w:rsidR="005C0837" w:rsidRPr="005C0837">
              <w:rPr>
                <w:rFonts w:ascii="Arial" w:hAnsi="Arial" w:cs="Arial"/>
                <w:b/>
                <w:bCs/>
                <w:sz w:val="18"/>
                <w:szCs w:val="18"/>
                <w:lang w:val="en-US" w:bidi="th-TH"/>
              </w:rPr>
              <w:t>20</w:t>
            </w:r>
          </w:p>
        </w:tc>
        <w:tc>
          <w:tcPr>
            <w:tcW w:w="426" w:type="pct"/>
            <w:tcBorders>
              <w:top w:val="single" w:sz="4" w:space="0" w:color="auto"/>
            </w:tcBorders>
          </w:tcPr>
          <w:p w14:paraId="64189EC3"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201</w:t>
            </w:r>
            <w:r w:rsidR="005C0837" w:rsidRPr="005C0837">
              <w:rPr>
                <w:rFonts w:ascii="Arial" w:hAnsi="Arial" w:cs="Arial"/>
                <w:b/>
                <w:bCs/>
                <w:sz w:val="18"/>
                <w:szCs w:val="18"/>
                <w:lang w:val="en-US" w:bidi="th-TH"/>
              </w:rPr>
              <w:t>9</w:t>
            </w:r>
          </w:p>
        </w:tc>
      </w:tr>
      <w:tr w:rsidR="00E563A9" w:rsidRPr="005C0837" w14:paraId="1DA078FB" w14:textId="77777777" w:rsidTr="00E563A9">
        <w:trPr>
          <w:cantSplit/>
          <w:trHeight w:val="60"/>
          <w:tblHeader/>
        </w:trPr>
        <w:tc>
          <w:tcPr>
            <w:tcW w:w="723" w:type="pct"/>
            <w:tcBorders>
              <w:bottom w:val="single" w:sz="4" w:space="0" w:color="auto"/>
            </w:tcBorders>
            <w:vAlign w:val="bottom"/>
          </w:tcPr>
          <w:p w14:paraId="5FADAA84" w14:textId="77777777" w:rsidR="00D23471" w:rsidRPr="005C0837" w:rsidRDefault="00D23471" w:rsidP="00BB00A6">
            <w:pPr>
              <w:pStyle w:val="acctfourfigures"/>
              <w:tabs>
                <w:tab w:val="clear" w:pos="765"/>
              </w:tabs>
              <w:spacing w:line="240" w:lineRule="auto"/>
              <w:jc w:val="center"/>
              <w:rPr>
                <w:rFonts w:ascii="Arial" w:hAnsi="Arial" w:cs="Arial"/>
                <w:b/>
                <w:bCs/>
                <w:sz w:val="18"/>
                <w:szCs w:val="18"/>
                <w:rtl/>
                <w:cs/>
              </w:rPr>
            </w:pPr>
          </w:p>
        </w:tc>
        <w:tc>
          <w:tcPr>
            <w:tcW w:w="506" w:type="pct"/>
            <w:tcBorders>
              <w:bottom w:val="single" w:sz="4" w:space="0" w:color="auto"/>
            </w:tcBorders>
            <w:vAlign w:val="bottom"/>
          </w:tcPr>
          <w:p w14:paraId="24737FF8" w14:textId="77777777" w:rsidR="00D23471" w:rsidRPr="005C0837" w:rsidRDefault="00D23471" w:rsidP="00BB00A6">
            <w:pPr>
              <w:pStyle w:val="acctfourfigures"/>
              <w:tabs>
                <w:tab w:val="clear" w:pos="765"/>
              </w:tabs>
              <w:spacing w:line="240" w:lineRule="auto"/>
              <w:jc w:val="center"/>
              <w:rPr>
                <w:rFonts w:ascii="Arial" w:hAnsi="Arial" w:cs="Arial"/>
                <w:b/>
                <w:bCs/>
                <w:sz w:val="18"/>
                <w:szCs w:val="18"/>
                <w:lang w:bidi="th-TH"/>
              </w:rPr>
            </w:pPr>
            <w:r w:rsidRPr="005C0837">
              <w:rPr>
                <w:rFonts w:ascii="Arial" w:hAnsi="Arial" w:cs="Arial"/>
                <w:b/>
                <w:bCs/>
                <w:sz w:val="18"/>
                <w:szCs w:val="18"/>
                <w:lang w:bidi="th-TH"/>
              </w:rPr>
              <w:t>incorporation</w:t>
            </w:r>
          </w:p>
        </w:tc>
        <w:tc>
          <w:tcPr>
            <w:tcW w:w="560" w:type="pct"/>
            <w:tcBorders>
              <w:bottom w:val="single" w:sz="4" w:space="0" w:color="auto"/>
            </w:tcBorders>
          </w:tcPr>
          <w:p w14:paraId="7E0103CA" w14:textId="77777777" w:rsidR="00D23471" w:rsidRPr="005C0837" w:rsidRDefault="00D23471" w:rsidP="00BB00A6">
            <w:pPr>
              <w:pStyle w:val="acctfourfigures"/>
              <w:tabs>
                <w:tab w:val="clear" w:pos="765"/>
              </w:tabs>
              <w:spacing w:line="240" w:lineRule="auto"/>
              <w:ind w:right="-74"/>
              <w:jc w:val="center"/>
              <w:rPr>
                <w:rFonts w:ascii="Arial" w:hAnsi="Arial" w:cs="Arial"/>
                <w:b/>
                <w:bCs/>
                <w:sz w:val="18"/>
                <w:szCs w:val="18"/>
                <w:cs/>
                <w:lang w:bidi="th-TH"/>
              </w:rPr>
            </w:pPr>
            <w:r w:rsidRPr="005C0837">
              <w:rPr>
                <w:rFonts w:ascii="Arial" w:hAnsi="Arial" w:cs="Arial"/>
                <w:b/>
                <w:bCs/>
                <w:sz w:val="18"/>
                <w:szCs w:val="18"/>
                <w:lang w:bidi="th-TH"/>
              </w:rPr>
              <w:t>business</w:t>
            </w:r>
          </w:p>
        </w:tc>
        <w:tc>
          <w:tcPr>
            <w:tcW w:w="329" w:type="pct"/>
            <w:tcBorders>
              <w:bottom w:val="single" w:sz="4" w:space="0" w:color="auto"/>
            </w:tcBorders>
          </w:tcPr>
          <w:p w14:paraId="07FB4D27"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w:t>
            </w:r>
          </w:p>
        </w:tc>
        <w:tc>
          <w:tcPr>
            <w:tcW w:w="329" w:type="pct"/>
            <w:tcBorders>
              <w:bottom w:val="single" w:sz="4" w:space="0" w:color="auto"/>
            </w:tcBorders>
          </w:tcPr>
          <w:p w14:paraId="4ECB92E1"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w:t>
            </w:r>
          </w:p>
        </w:tc>
        <w:tc>
          <w:tcPr>
            <w:tcW w:w="425" w:type="pct"/>
            <w:tcBorders>
              <w:bottom w:val="single" w:sz="4" w:space="0" w:color="auto"/>
            </w:tcBorders>
          </w:tcPr>
          <w:p w14:paraId="72CEA70A"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Million Baht</w:t>
            </w:r>
          </w:p>
        </w:tc>
        <w:tc>
          <w:tcPr>
            <w:tcW w:w="426" w:type="pct"/>
            <w:tcBorders>
              <w:bottom w:val="single" w:sz="4" w:space="0" w:color="auto"/>
            </w:tcBorders>
          </w:tcPr>
          <w:p w14:paraId="7CEB1AA6"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cs/>
                <w:lang w:val="en-US" w:bidi="th-TH"/>
              </w:rPr>
            </w:pPr>
            <w:r w:rsidRPr="005C0837">
              <w:rPr>
                <w:rFonts w:ascii="Arial" w:hAnsi="Arial" w:cs="Arial"/>
                <w:b/>
                <w:bCs/>
                <w:sz w:val="18"/>
                <w:szCs w:val="18"/>
                <w:lang w:val="en-US" w:bidi="th-TH"/>
              </w:rPr>
              <w:t>Million Baht</w:t>
            </w:r>
          </w:p>
        </w:tc>
        <w:tc>
          <w:tcPr>
            <w:tcW w:w="426" w:type="pct"/>
            <w:tcBorders>
              <w:bottom w:val="single" w:sz="4" w:space="0" w:color="auto"/>
            </w:tcBorders>
            <w:vAlign w:val="center"/>
          </w:tcPr>
          <w:p w14:paraId="626A416C"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c>
          <w:tcPr>
            <w:tcW w:w="425" w:type="pct"/>
            <w:tcBorders>
              <w:bottom w:val="single" w:sz="4" w:space="0" w:color="auto"/>
            </w:tcBorders>
            <w:vAlign w:val="center"/>
          </w:tcPr>
          <w:p w14:paraId="215CB476"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c>
          <w:tcPr>
            <w:tcW w:w="425" w:type="pct"/>
            <w:tcBorders>
              <w:bottom w:val="single" w:sz="4" w:space="0" w:color="auto"/>
            </w:tcBorders>
            <w:vAlign w:val="center"/>
          </w:tcPr>
          <w:p w14:paraId="7C83DFBE"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c>
          <w:tcPr>
            <w:tcW w:w="426" w:type="pct"/>
            <w:tcBorders>
              <w:bottom w:val="single" w:sz="4" w:space="0" w:color="auto"/>
            </w:tcBorders>
            <w:vAlign w:val="center"/>
          </w:tcPr>
          <w:p w14:paraId="6A2B63CC" w14:textId="77777777" w:rsidR="00D23471" w:rsidRPr="005C0837" w:rsidRDefault="00D23471" w:rsidP="00BB00A6">
            <w:pPr>
              <w:pStyle w:val="acctfourfigures"/>
              <w:tabs>
                <w:tab w:val="clear" w:pos="765"/>
              </w:tabs>
              <w:spacing w:line="240" w:lineRule="auto"/>
              <w:ind w:right="-74"/>
              <w:jc w:val="right"/>
              <w:rPr>
                <w:rFonts w:ascii="Arial" w:hAnsi="Arial" w:cs="Arial"/>
                <w:b/>
                <w:bCs/>
                <w:sz w:val="18"/>
                <w:szCs w:val="18"/>
                <w:lang w:val="en-US" w:bidi="th-TH"/>
              </w:rPr>
            </w:pPr>
            <w:r w:rsidRPr="005C0837">
              <w:rPr>
                <w:rFonts w:ascii="Arial" w:hAnsi="Arial" w:cs="Arial"/>
                <w:b/>
                <w:bCs/>
                <w:sz w:val="18"/>
                <w:szCs w:val="18"/>
                <w:lang w:val="en-US" w:bidi="th-TH"/>
              </w:rPr>
              <w:t>Million Baht</w:t>
            </w:r>
          </w:p>
        </w:tc>
      </w:tr>
      <w:tr w:rsidR="005C0837" w:rsidRPr="005C0837" w14:paraId="7AFD2B79" w14:textId="77777777" w:rsidTr="005C0837">
        <w:trPr>
          <w:cantSplit/>
          <w:trHeight w:val="222"/>
        </w:trPr>
        <w:tc>
          <w:tcPr>
            <w:tcW w:w="723" w:type="pct"/>
            <w:tcBorders>
              <w:top w:val="single" w:sz="4" w:space="0" w:color="auto"/>
            </w:tcBorders>
          </w:tcPr>
          <w:p w14:paraId="304DEFEE" w14:textId="77777777" w:rsidR="005C0837" w:rsidRPr="005C0837" w:rsidRDefault="005C0837" w:rsidP="005C0837">
            <w:pPr>
              <w:spacing w:line="240" w:lineRule="auto"/>
              <w:ind w:left="641" w:right="-72"/>
              <w:rPr>
                <w:rFonts w:cs="Arial"/>
                <w:cs/>
              </w:rPr>
            </w:pPr>
          </w:p>
        </w:tc>
        <w:tc>
          <w:tcPr>
            <w:tcW w:w="506" w:type="pct"/>
            <w:tcBorders>
              <w:top w:val="single" w:sz="4" w:space="0" w:color="auto"/>
            </w:tcBorders>
          </w:tcPr>
          <w:p w14:paraId="38FA4086" w14:textId="77777777" w:rsidR="005C0837" w:rsidRPr="005C0837" w:rsidRDefault="005C0837" w:rsidP="005C0837">
            <w:pPr>
              <w:pStyle w:val="acctfourfigures"/>
              <w:tabs>
                <w:tab w:val="clear" w:pos="765"/>
                <w:tab w:val="decimal" w:pos="0"/>
              </w:tabs>
              <w:spacing w:line="240" w:lineRule="auto"/>
              <w:ind w:right="-72"/>
              <w:rPr>
                <w:rFonts w:ascii="Arial" w:hAnsi="Arial" w:cs="Arial"/>
                <w:sz w:val="18"/>
                <w:szCs w:val="18"/>
                <w:cs/>
                <w:lang w:bidi="th-TH"/>
              </w:rPr>
            </w:pPr>
          </w:p>
        </w:tc>
        <w:tc>
          <w:tcPr>
            <w:tcW w:w="560" w:type="pct"/>
            <w:tcBorders>
              <w:top w:val="single" w:sz="4" w:space="0" w:color="auto"/>
            </w:tcBorders>
            <w:shd w:val="clear" w:color="auto" w:fill="auto"/>
          </w:tcPr>
          <w:p w14:paraId="738A1DF5" w14:textId="77777777" w:rsidR="005C0837" w:rsidRPr="005C0837" w:rsidRDefault="005C0837" w:rsidP="005C0837">
            <w:pPr>
              <w:spacing w:line="240" w:lineRule="auto"/>
              <w:ind w:right="-72"/>
              <w:jc w:val="right"/>
              <w:rPr>
                <w:rFonts w:cs="Arial"/>
              </w:rPr>
            </w:pPr>
          </w:p>
        </w:tc>
        <w:tc>
          <w:tcPr>
            <w:tcW w:w="329" w:type="pct"/>
            <w:tcBorders>
              <w:top w:val="single" w:sz="4" w:space="0" w:color="auto"/>
            </w:tcBorders>
            <w:shd w:val="clear" w:color="auto" w:fill="FAFAFA"/>
          </w:tcPr>
          <w:p w14:paraId="14AC3292" w14:textId="77777777" w:rsidR="005C0837" w:rsidRPr="005C0837" w:rsidRDefault="005C0837" w:rsidP="005C0837">
            <w:pPr>
              <w:spacing w:line="240" w:lineRule="auto"/>
              <w:ind w:right="-72"/>
              <w:jc w:val="right"/>
              <w:rPr>
                <w:rFonts w:cs="Arial"/>
              </w:rPr>
            </w:pPr>
          </w:p>
        </w:tc>
        <w:tc>
          <w:tcPr>
            <w:tcW w:w="329" w:type="pct"/>
            <w:tcBorders>
              <w:top w:val="single" w:sz="4" w:space="0" w:color="auto"/>
            </w:tcBorders>
          </w:tcPr>
          <w:p w14:paraId="2D1CDA8A" w14:textId="77777777" w:rsidR="005C0837" w:rsidRPr="005C0837" w:rsidRDefault="005C0837" w:rsidP="005C0837">
            <w:pPr>
              <w:spacing w:line="240" w:lineRule="auto"/>
              <w:ind w:right="-72"/>
              <w:jc w:val="right"/>
              <w:rPr>
                <w:rFonts w:cs="Arial"/>
              </w:rPr>
            </w:pPr>
          </w:p>
        </w:tc>
        <w:tc>
          <w:tcPr>
            <w:tcW w:w="425" w:type="pct"/>
            <w:tcBorders>
              <w:top w:val="single" w:sz="4" w:space="0" w:color="auto"/>
            </w:tcBorders>
            <w:shd w:val="clear" w:color="auto" w:fill="FAFAFA"/>
          </w:tcPr>
          <w:p w14:paraId="46F8AF42" w14:textId="77777777" w:rsidR="005C0837" w:rsidRPr="005C0837" w:rsidRDefault="005C0837" w:rsidP="005C0837">
            <w:pPr>
              <w:spacing w:line="240" w:lineRule="auto"/>
              <w:ind w:right="-72"/>
              <w:jc w:val="right"/>
              <w:rPr>
                <w:rFonts w:cs="Arial"/>
              </w:rPr>
            </w:pPr>
          </w:p>
        </w:tc>
        <w:tc>
          <w:tcPr>
            <w:tcW w:w="426" w:type="pct"/>
            <w:tcBorders>
              <w:top w:val="single" w:sz="4" w:space="0" w:color="auto"/>
            </w:tcBorders>
          </w:tcPr>
          <w:p w14:paraId="4D68499F" w14:textId="77777777" w:rsidR="005C0837" w:rsidRPr="005C0837" w:rsidRDefault="005C0837" w:rsidP="005C0837">
            <w:pPr>
              <w:spacing w:line="240" w:lineRule="auto"/>
              <w:ind w:right="-72"/>
              <w:jc w:val="right"/>
              <w:rPr>
                <w:rFonts w:cs="Arial"/>
              </w:rPr>
            </w:pPr>
          </w:p>
        </w:tc>
        <w:tc>
          <w:tcPr>
            <w:tcW w:w="426" w:type="pct"/>
            <w:tcBorders>
              <w:top w:val="single" w:sz="4" w:space="0" w:color="auto"/>
            </w:tcBorders>
            <w:shd w:val="clear" w:color="auto" w:fill="FAFAFA"/>
          </w:tcPr>
          <w:p w14:paraId="34DD4004" w14:textId="77777777" w:rsidR="005C0837" w:rsidRPr="005C0837" w:rsidRDefault="005C0837" w:rsidP="005C0837">
            <w:pPr>
              <w:spacing w:line="240" w:lineRule="auto"/>
              <w:ind w:right="-72"/>
              <w:jc w:val="right"/>
              <w:rPr>
                <w:rFonts w:cs="Arial"/>
              </w:rPr>
            </w:pPr>
          </w:p>
        </w:tc>
        <w:tc>
          <w:tcPr>
            <w:tcW w:w="425" w:type="pct"/>
            <w:tcBorders>
              <w:top w:val="single" w:sz="4" w:space="0" w:color="auto"/>
            </w:tcBorders>
            <w:shd w:val="clear" w:color="auto" w:fill="auto"/>
          </w:tcPr>
          <w:p w14:paraId="26ED9878" w14:textId="77777777" w:rsidR="005C0837" w:rsidRPr="005C0837" w:rsidRDefault="005C0837" w:rsidP="005C0837">
            <w:pPr>
              <w:spacing w:line="240" w:lineRule="auto"/>
              <w:ind w:right="-72"/>
              <w:jc w:val="right"/>
              <w:rPr>
                <w:rFonts w:cs="Arial"/>
              </w:rPr>
            </w:pPr>
          </w:p>
        </w:tc>
        <w:tc>
          <w:tcPr>
            <w:tcW w:w="425" w:type="pct"/>
            <w:tcBorders>
              <w:top w:val="single" w:sz="4" w:space="0" w:color="auto"/>
            </w:tcBorders>
            <w:shd w:val="clear" w:color="auto" w:fill="FAFAFA"/>
          </w:tcPr>
          <w:p w14:paraId="03FF0438" w14:textId="77777777" w:rsidR="005C0837" w:rsidRPr="005C0837" w:rsidRDefault="005C0837" w:rsidP="005C0837">
            <w:pPr>
              <w:spacing w:line="240" w:lineRule="auto"/>
              <w:ind w:left="641" w:right="-72"/>
              <w:rPr>
                <w:rFonts w:cs="Arial"/>
                <w:cs/>
              </w:rPr>
            </w:pPr>
          </w:p>
        </w:tc>
        <w:tc>
          <w:tcPr>
            <w:tcW w:w="426" w:type="pct"/>
            <w:tcBorders>
              <w:top w:val="single" w:sz="4" w:space="0" w:color="auto"/>
            </w:tcBorders>
          </w:tcPr>
          <w:p w14:paraId="69519CE7" w14:textId="77777777" w:rsidR="005C0837" w:rsidRPr="005C0837" w:rsidRDefault="005C0837" w:rsidP="005C0837">
            <w:pPr>
              <w:pStyle w:val="acctfourfigures"/>
              <w:tabs>
                <w:tab w:val="clear" w:pos="765"/>
                <w:tab w:val="decimal" w:pos="0"/>
              </w:tabs>
              <w:spacing w:line="240" w:lineRule="auto"/>
              <w:ind w:right="-72"/>
              <w:rPr>
                <w:rFonts w:ascii="Arial" w:hAnsi="Arial" w:cs="Arial"/>
                <w:sz w:val="18"/>
                <w:szCs w:val="18"/>
                <w:cs/>
                <w:lang w:bidi="th-TH"/>
              </w:rPr>
            </w:pPr>
          </w:p>
        </w:tc>
      </w:tr>
      <w:tr w:rsidR="005C0837" w:rsidRPr="005C0837" w14:paraId="270C6EA2" w14:textId="77777777" w:rsidTr="005C0837">
        <w:trPr>
          <w:cantSplit/>
          <w:trHeight w:val="302"/>
        </w:trPr>
        <w:tc>
          <w:tcPr>
            <w:tcW w:w="723" w:type="pct"/>
          </w:tcPr>
          <w:p w14:paraId="5D79ADD4" w14:textId="77777777" w:rsidR="005C0837" w:rsidRPr="005C0837" w:rsidRDefault="005C0837" w:rsidP="005C0837">
            <w:pPr>
              <w:spacing w:line="240" w:lineRule="auto"/>
              <w:ind w:left="142" w:hanging="159"/>
              <w:rPr>
                <w:rFonts w:cs="Arial"/>
              </w:rPr>
            </w:pPr>
            <w:r w:rsidRPr="005C0837">
              <w:rPr>
                <w:rFonts w:cs="Arial"/>
              </w:rPr>
              <w:t>PTT Digital Solutions Co., Ltd.</w:t>
            </w:r>
          </w:p>
        </w:tc>
        <w:tc>
          <w:tcPr>
            <w:tcW w:w="506" w:type="pct"/>
          </w:tcPr>
          <w:p w14:paraId="200E7502" w14:textId="77777777" w:rsidR="005C0837" w:rsidRPr="005C0837" w:rsidRDefault="005C0837" w:rsidP="005C0837">
            <w:pPr>
              <w:pStyle w:val="acctfourfigures"/>
              <w:tabs>
                <w:tab w:val="clear" w:pos="765"/>
                <w:tab w:val="decimal" w:pos="0"/>
              </w:tabs>
              <w:spacing w:line="240" w:lineRule="auto"/>
              <w:ind w:left="142" w:right="-72" w:hanging="160"/>
              <w:rPr>
                <w:rFonts w:ascii="Arial" w:eastAsia="Cordia New" w:hAnsi="Arial" w:cs="Arial"/>
                <w:sz w:val="18"/>
                <w:szCs w:val="18"/>
                <w:cs/>
                <w:lang w:eastAsia="th-TH" w:bidi="th-TH"/>
              </w:rPr>
            </w:pPr>
            <w:r w:rsidRPr="005C0837">
              <w:rPr>
                <w:rFonts w:ascii="Arial" w:eastAsia="Cordia New" w:hAnsi="Arial" w:cs="Arial"/>
                <w:sz w:val="18"/>
                <w:szCs w:val="18"/>
                <w:lang w:eastAsia="th-TH" w:bidi="th-TH"/>
              </w:rPr>
              <w:t>Thailand</w:t>
            </w:r>
          </w:p>
        </w:tc>
        <w:tc>
          <w:tcPr>
            <w:tcW w:w="560" w:type="pct"/>
            <w:shd w:val="clear" w:color="auto" w:fill="auto"/>
          </w:tcPr>
          <w:p w14:paraId="65ABA325" w14:textId="77777777" w:rsidR="005C0837" w:rsidRPr="005C0837" w:rsidRDefault="005C0837" w:rsidP="005C0837">
            <w:pPr>
              <w:spacing w:line="240" w:lineRule="auto"/>
              <w:ind w:left="105" w:right="-72" w:hanging="105"/>
              <w:rPr>
                <w:rFonts w:cs="Arial"/>
                <w:spacing w:val="-6"/>
              </w:rPr>
            </w:pPr>
            <w:r w:rsidRPr="005C0837">
              <w:rPr>
                <w:rFonts w:cs="Arial"/>
                <w:spacing w:val="-6"/>
              </w:rPr>
              <w:t xml:space="preserve"> Provide </w:t>
            </w:r>
            <w:r w:rsidRPr="005C0837">
              <w:rPr>
                <w:rFonts w:cs="Arial"/>
              </w:rPr>
              <w:t>information technology and computer service</w:t>
            </w:r>
            <w:r w:rsidRPr="005C0837">
              <w:rPr>
                <w:rFonts w:cs="Arial"/>
                <w:spacing w:val="-6"/>
              </w:rPr>
              <w:t xml:space="preserve"> activities</w:t>
            </w:r>
          </w:p>
        </w:tc>
        <w:tc>
          <w:tcPr>
            <w:tcW w:w="329" w:type="pct"/>
            <w:shd w:val="clear" w:color="auto" w:fill="FAFAFA"/>
          </w:tcPr>
          <w:p w14:paraId="049E9EFB" w14:textId="77777777" w:rsidR="005C0837" w:rsidRPr="005C0837" w:rsidRDefault="005C0837" w:rsidP="005C0837">
            <w:pPr>
              <w:spacing w:line="240" w:lineRule="auto"/>
              <w:ind w:right="-72"/>
              <w:jc w:val="right"/>
              <w:rPr>
                <w:rFonts w:cs="Arial"/>
              </w:rPr>
            </w:pPr>
            <w:r w:rsidRPr="005C0837">
              <w:rPr>
                <w:rFonts w:cs="Arial"/>
              </w:rPr>
              <w:t>20.00</w:t>
            </w:r>
          </w:p>
        </w:tc>
        <w:tc>
          <w:tcPr>
            <w:tcW w:w="329" w:type="pct"/>
          </w:tcPr>
          <w:p w14:paraId="5445C32C" w14:textId="77777777" w:rsidR="005C0837" w:rsidRPr="005C0837" w:rsidRDefault="005C0837" w:rsidP="005C0837">
            <w:pPr>
              <w:spacing w:line="240" w:lineRule="auto"/>
              <w:ind w:right="-72"/>
              <w:jc w:val="right"/>
              <w:rPr>
                <w:rFonts w:cs="Arial"/>
              </w:rPr>
            </w:pPr>
            <w:r w:rsidRPr="005C0837">
              <w:rPr>
                <w:rFonts w:cs="Arial"/>
              </w:rPr>
              <w:t>20.00</w:t>
            </w:r>
          </w:p>
        </w:tc>
        <w:tc>
          <w:tcPr>
            <w:tcW w:w="425" w:type="pct"/>
            <w:shd w:val="clear" w:color="auto" w:fill="FAFAFA"/>
          </w:tcPr>
          <w:p w14:paraId="135D4D79" w14:textId="77777777" w:rsidR="005C0837" w:rsidRPr="005C0837" w:rsidRDefault="008068A7" w:rsidP="005C0837">
            <w:pPr>
              <w:spacing w:line="240" w:lineRule="auto"/>
              <w:ind w:right="-72"/>
              <w:jc w:val="right"/>
              <w:rPr>
                <w:rFonts w:cs="Arial"/>
              </w:rPr>
            </w:pPr>
            <w:r>
              <w:rPr>
                <w:rFonts w:cs="Arial"/>
              </w:rPr>
              <w:t>30</w:t>
            </w:r>
          </w:p>
        </w:tc>
        <w:tc>
          <w:tcPr>
            <w:tcW w:w="426" w:type="pct"/>
          </w:tcPr>
          <w:p w14:paraId="7D71D04D" w14:textId="77777777" w:rsidR="005C0837" w:rsidRPr="005C0837" w:rsidRDefault="005C0837" w:rsidP="005C0837">
            <w:pPr>
              <w:spacing w:line="240" w:lineRule="auto"/>
              <w:ind w:right="-72"/>
              <w:jc w:val="right"/>
              <w:rPr>
                <w:rFonts w:cs="Arial"/>
              </w:rPr>
            </w:pPr>
            <w:r w:rsidRPr="005C0837">
              <w:rPr>
                <w:rFonts w:cs="Arial"/>
              </w:rPr>
              <w:t>30</w:t>
            </w:r>
          </w:p>
        </w:tc>
        <w:tc>
          <w:tcPr>
            <w:tcW w:w="426" w:type="pct"/>
            <w:shd w:val="clear" w:color="auto" w:fill="FAFAFA"/>
          </w:tcPr>
          <w:p w14:paraId="125126C4" w14:textId="77777777" w:rsidR="005C0837" w:rsidRPr="005C0837" w:rsidRDefault="001A6C5A" w:rsidP="005C0837">
            <w:pPr>
              <w:spacing w:line="240" w:lineRule="auto"/>
              <w:ind w:right="-72"/>
              <w:jc w:val="right"/>
              <w:rPr>
                <w:rFonts w:cs="Arial"/>
              </w:rPr>
            </w:pPr>
            <w:r w:rsidRPr="001A6C5A">
              <w:rPr>
                <w:rFonts w:cs="Arial"/>
              </w:rPr>
              <w:t>507</w:t>
            </w:r>
          </w:p>
        </w:tc>
        <w:tc>
          <w:tcPr>
            <w:tcW w:w="425" w:type="pct"/>
            <w:shd w:val="clear" w:color="auto" w:fill="auto"/>
          </w:tcPr>
          <w:p w14:paraId="4E48EC5E" w14:textId="77777777" w:rsidR="005C0837" w:rsidRPr="005C0837" w:rsidRDefault="005C0837" w:rsidP="005C0837">
            <w:pPr>
              <w:spacing w:line="240" w:lineRule="auto"/>
              <w:ind w:right="-72"/>
              <w:jc w:val="right"/>
              <w:rPr>
                <w:rFonts w:cs="Arial"/>
              </w:rPr>
            </w:pPr>
            <w:r w:rsidRPr="005C0837">
              <w:rPr>
                <w:rFonts w:cs="Arial"/>
              </w:rPr>
              <w:t>428</w:t>
            </w:r>
          </w:p>
        </w:tc>
        <w:tc>
          <w:tcPr>
            <w:tcW w:w="425" w:type="pct"/>
            <w:shd w:val="clear" w:color="auto" w:fill="FAFAFA"/>
          </w:tcPr>
          <w:p w14:paraId="5EA0B0B5" w14:textId="77777777" w:rsidR="005C0837" w:rsidRPr="005C0837" w:rsidRDefault="0061394C" w:rsidP="005C0837">
            <w:pPr>
              <w:spacing w:line="240" w:lineRule="auto"/>
              <w:ind w:right="-72"/>
              <w:jc w:val="right"/>
              <w:rPr>
                <w:rFonts w:cs="Arial"/>
              </w:rPr>
            </w:pPr>
            <w:r w:rsidRPr="0061394C">
              <w:rPr>
                <w:rFonts w:cs="Arial"/>
              </w:rPr>
              <w:t>19</w:t>
            </w:r>
          </w:p>
        </w:tc>
        <w:tc>
          <w:tcPr>
            <w:tcW w:w="426" w:type="pct"/>
          </w:tcPr>
          <w:p w14:paraId="55A7F26F" w14:textId="77777777" w:rsidR="005C0837" w:rsidRPr="005C0837" w:rsidRDefault="005C0837" w:rsidP="005C0837">
            <w:pPr>
              <w:spacing w:line="240" w:lineRule="auto"/>
              <w:ind w:right="-72"/>
              <w:jc w:val="right"/>
              <w:rPr>
                <w:rFonts w:cs="Arial"/>
              </w:rPr>
            </w:pPr>
            <w:r w:rsidRPr="005C0837">
              <w:rPr>
                <w:rFonts w:eastAsia="Arial Unicode MS" w:cs="Arial"/>
              </w:rPr>
              <w:t>18</w:t>
            </w:r>
          </w:p>
        </w:tc>
      </w:tr>
      <w:tr w:rsidR="005C0837" w:rsidRPr="005C0837" w14:paraId="285E35A0" w14:textId="77777777" w:rsidTr="005C0837">
        <w:trPr>
          <w:cantSplit/>
          <w:trHeight w:val="322"/>
        </w:trPr>
        <w:tc>
          <w:tcPr>
            <w:tcW w:w="723" w:type="pct"/>
          </w:tcPr>
          <w:p w14:paraId="22FCFC51" w14:textId="77777777" w:rsidR="005C0837" w:rsidRPr="005C0837" w:rsidRDefault="005C0837" w:rsidP="005C0837">
            <w:pPr>
              <w:spacing w:line="240" w:lineRule="auto"/>
              <w:ind w:left="142" w:right="33" w:hanging="159"/>
              <w:rPr>
                <w:rFonts w:cs="Arial"/>
              </w:rPr>
            </w:pPr>
            <w:r w:rsidRPr="005C0837">
              <w:rPr>
                <w:rFonts w:cs="Arial"/>
              </w:rPr>
              <w:t>PTT Energy Solutions Co., Ltd.</w:t>
            </w:r>
          </w:p>
        </w:tc>
        <w:tc>
          <w:tcPr>
            <w:tcW w:w="506" w:type="pct"/>
          </w:tcPr>
          <w:p w14:paraId="5E68837E" w14:textId="77777777" w:rsidR="005C0837" w:rsidRPr="005C0837" w:rsidRDefault="005C0837" w:rsidP="005C0837">
            <w:pPr>
              <w:pStyle w:val="acctfourfigures"/>
              <w:tabs>
                <w:tab w:val="clear" w:pos="765"/>
                <w:tab w:val="decimal" w:pos="0"/>
                <w:tab w:val="left" w:pos="1716"/>
              </w:tabs>
              <w:spacing w:line="240" w:lineRule="auto"/>
              <w:ind w:right="-72"/>
              <w:rPr>
                <w:rFonts w:ascii="Arial" w:hAnsi="Arial" w:cs="Arial"/>
                <w:sz w:val="18"/>
                <w:szCs w:val="18"/>
                <w:cs/>
                <w:lang w:bidi="th-TH"/>
              </w:rPr>
            </w:pPr>
            <w:r w:rsidRPr="005C0837">
              <w:rPr>
                <w:rFonts w:ascii="Arial" w:hAnsi="Arial" w:cs="Arial"/>
                <w:sz w:val="18"/>
                <w:szCs w:val="18"/>
              </w:rPr>
              <w:t>Thailand</w:t>
            </w:r>
          </w:p>
        </w:tc>
        <w:tc>
          <w:tcPr>
            <w:tcW w:w="560" w:type="pct"/>
            <w:shd w:val="clear" w:color="auto" w:fill="auto"/>
          </w:tcPr>
          <w:p w14:paraId="6A897155" w14:textId="77777777" w:rsidR="005C0837" w:rsidRPr="005C0837" w:rsidRDefault="005C0837" w:rsidP="005C0837">
            <w:pPr>
              <w:spacing w:line="240" w:lineRule="auto"/>
              <w:ind w:left="105" w:right="-72" w:hanging="105"/>
              <w:rPr>
                <w:rFonts w:cs="Arial"/>
                <w:spacing w:val="-6"/>
              </w:rPr>
            </w:pPr>
            <w:r w:rsidRPr="005C0837">
              <w:rPr>
                <w:rFonts w:cs="Arial"/>
                <w:spacing w:val="-6"/>
              </w:rPr>
              <w:t>Provide technical and operational services</w:t>
            </w:r>
          </w:p>
        </w:tc>
        <w:tc>
          <w:tcPr>
            <w:tcW w:w="329" w:type="pct"/>
            <w:shd w:val="clear" w:color="auto" w:fill="FAFAFA"/>
          </w:tcPr>
          <w:p w14:paraId="35CDADAF" w14:textId="77777777" w:rsidR="005C0837" w:rsidRPr="005C0837" w:rsidRDefault="005C0837" w:rsidP="005C0837">
            <w:pPr>
              <w:spacing w:line="240" w:lineRule="auto"/>
              <w:ind w:right="-72"/>
              <w:jc w:val="right"/>
              <w:rPr>
                <w:rFonts w:cs="Arial"/>
              </w:rPr>
            </w:pPr>
            <w:r w:rsidRPr="005C0837">
              <w:rPr>
                <w:rFonts w:cs="Arial"/>
              </w:rPr>
              <w:t>20.00</w:t>
            </w:r>
          </w:p>
        </w:tc>
        <w:tc>
          <w:tcPr>
            <w:tcW w:w="329" w:type="pct"/>
          </w:tcPr>
          <w:p w14:paraId="2E8CEA51" w14:textId="77777777" w:rsidR="005C0837" w:rsidRPr="005C0837" w:rsidRDefault="005C0837" w:rsidP="005C0837">
            <w:pPr>
              <w:spacing w:line="240" w:lineRule="auto"/>
              <w:ind w:right="-72"/>
              <w:jc w:val="right"/>
              <w:rPr>
                <w:rFonts w:cs="Arial"/>
              </w:rPr>
            </w:pPr>
            <w:r w:rsidRPr="005C0837">
              <w:rPr>
                <w:rFonts w:cs="Arial"/>
              </w:rPr>
              <w:t>20.00</w:t>
            </w:r>
          </w:p>
        </w:tc>
        <w:tc>
          <w:tcPr>
            <w:tcW w:w="425" w:type="pct"/>
            <w:shd w:val="clear" w:color="auto" w:fill="FAFAFA"/>
          </w:tcPr>
          <w:p w14:paraId="6F05F3CC" w14:textId="77777777" w:rsidR="005C0837" w:rsidRPr="005C0837" w:rsidRDefault="008068A7" w:rsidP="005C0837">
            <w:pPr>
              <w:spacing w:line="240" w:lineRule="auto"/>
              <w:ind w:right="-72"/>
              <w:jc w:val="right"/>
              <w:rPr>
                <w:rFonts w:cs="Arial"/>
              </w:rPr>
            </w:pPr>
            <w:r>
              <w:rPr>
                <w:rFonts w:cs="Arial"/>
              </w:rPr>
              <w:t>30</w:t>
            </w:r>
          </w:p>
        </w:tc>
        <w:tc>
          <w:tcPr>
            <w:tcW w:w="426" w:type="pct"/>
          </w:tcPr>
          <w:p w14:paraId="5266D929" w14:textId="77777777" w:rsidR="005C0837" w:rsidRPr="005C0837" w:rsidRDefault="005C0837" w:rsidP="005C0837">
            <w:pPr>
              <w:spacing w:line="240" w:lineRule="auto"/>
              <w:ind w:right="-72"/>
              <w:jc w:val="right"/>
              <w:rPr>
                <w:rFonts w:cs="Arial"/>
              </w:rPr>
            </w:pPr>
            <w:r w:rsidRPr="005C0837">
              <w:rPr>
                <w:rFonts w:cs="Arial"/>
              </w:rPr>
              <w:t>30</w:t>
            </w:r>
          </w:p>
        </w:tc>
        <w:tc>
          <w:tcPr>
            <w:tcW w:w="426" w:type="pct"/>
            <w:shd w:val="clear" w:color="auto" w:fill="FAFAFA"/>
          </w:tcPr>
          <w:p w14:paraId="4EA5E411" w14:textId="77777777" w:rsidR="005C0837" w:rsidRPr="005C0837" w:rsidRDefault="001A6C5A" w:rsidP="005C0837">
            <w:pPr>
              <w:spacing w:line="240" w:lineRule="auto"/>
              <w:ind w:right="-72"/>
              <w:jc w:val="right"/>
              <w:rPr>
                <w:rFonts w:cs="Arial"/>
              </w:rPr>
            </w:pPr>
            <w:r w:rsidRPr="001A6C5A">
              <w:rPr>
                <w:rFonts w:cs="Arial"/>
              </w:rPr>
              <w:t>45</w:t>
            </w:r>
          </w:p>
        </w:tc>
        <w:tc>
          <w:tcPr>
            <w:tcW w:w="425" w:type="pct"/>
            <w:shd w:val="clear" w:color="auto" w:fill="auto"/>
          </w:tcPr>
          <w:p w14:paraId="4D2B48C6" w14:textId="77777777" w:rsidR="005C0837" w:rsidRPr="005C0837" w:rsidRDefault="005C0837" w:rsidP="005C0837">
            <w:pPr>
              <w:spacing w:line="240" w:lineRule="auto"/>
              <w:ind w:right="-72"/>
              <w:jc w:val="right"/>
              <w:rPr>
                <w:rFonts w:cs="Arial"/>
              </w:rPr>
            </w:pPr>
            <w:r w:rsidRPr="005C0837">
              <w:rPr>
                <w:rFonts w:cs="Arial"/>
              </w:rPr>
              <w:t>42</w:t>
            </w:r>
          </w:p>
        </w:tc>
        <w:tc>
          <w:tcPr>
            <w:tcW w:w="425" w:type="pct"/>
            <w:shd w:val="clear" w:color="auto" w:fill="FAFAFA"/>
          </w:tcPr>
          <w:p w14:paraId="1093C3A7" w14:textId="77777777" w:rsidR="005C0837" w:rsidRPr="005C0837" w:rsidRDefault="0061394C" w:rsidP="005C0837">
            <w:pPr>
              <w:spacing w:line="240" w:lineRule="auto"/>
              <w:ind w:right="-72"/>
              <w:jc w:val="right"/>
              <w:rPr>
                <w:rFonts w:cs="Arial"/>
              </w:rPr>
            </w:pPr>
            <w:r>
              <w:rPr>
                <w:rFonts w:cs="Arial"/>
              </w:rPr>
              <w:t>-</w:t>
            </w:r>
          </w:p>
        </w:tc>
        <w:tc>
          <w:tcPr>
            <w:tcW w:w="426" w:type="pct"/>
          </w:tcPr>
          <w:p w14:paraId="0FC58A7A" w14:textId="77777777" w:rsidR="005C0837" w:rsidRPr="005C0837" w:rsidRDefault="005C0837" w:rsidP="005C0837">
            <w:pPr>
              <w:spacing w:line="240" w:lineRule="auto"/>
              <w:ind w:right="-72"/>
              <w:jc w:val="right"/>
              <w:rPr>
                <w:rFonts w:cs="Arial"/>
              </w:rPr>
            </w:pPr>
            <w:r w:rsidRPr="005C0837">
              <w:rPr>
                <w:rFonts w:eastAsia="Arial Unicode MS" w:cs="Arial"/>
              </w:rPr>
              <w:t>-</w:t>
            </w:r>
          </w:p>
        </w:tc>
      </w:tr>
      <w:tr w:rsidR="005C0837" w:rsidRPr="005C0837" w14:paraId="53389FE9" w14:textId="77777777" w:rsidTr="005C0837">
        <w:trPr>
          <w:cantSplit/>
          <w:trHeight w:val="333"/>
        </w:trPr>
        <w:tc>
          <w:tcPr>
            <w:tcW w:w="723" w:type="pct"/>
          </w:tcPr>
          <w:p w14:paraId="413C03A8" w14:textId="77777777" w:rsidR="005C0837" w:rsidRPr="005C0837" w:rsidRDefault="005C0837" w:rsidP="005C0837">
            <w:pPr>
              <w:spacing w:line="240" w:lineRule="auto"/>
              <w:ind w:left="142" w:hanging="159"/>
              <w:rPr>
                <w:rFonts w:cs="Arial"/>
              </w:rPr>
            </w:pPr>
            <w:r w:rsidRPr="005C0837">
              <w:rPr>
                <w:rFonts w:cs="Arial"/>
              </w:rPr>
              <w:t>Global Power Synergy Public Company Limited</w:t>
            </w:r>
          </w:p>
        </w:tc>
        <w:tc>
          <w:tcPr>
            <w:tcW w:w="506" w:type="pct"/>
          </w:tcPr>
          <w:p w14:paraId="36651747" w14:textId="77777777" w:rsidR="005C0837" w:rsidRPr="005C0837" w:rsidRDefault="005C0837" w:rsidP="005C0837">
            <w:pPr>
              <w:pStyle w:val="acctfourfigures"/>
              <w:tabs>
                <w:tab w:val="clear" w:pos="765"/>
                <w:tab w:val="decimal" w:pos="0"/>
                <w:tab w:val="left" w:pos="1716"/>
              </w:tabs>
              <w:spacing w:line="240" w:lineRule="auto"/>
              <w:ind w:right="-72"/>
              <w:rPr>
                <w:rFonts w:ascii="Arial" w:hAnsi="Arial" w:cs="Arial"/>
                <w:sz w:val="18"/>
                <w:szCs w:val="18"/>
                <w:cs/>
                <w:lang w:bidi="th-TH"/>
              </w:rPr>
            </w:pPr>
            <w:r w:rsidRPr="005C0837">
              <w:rPr>
                <w:rFonts w:ascii="Arial" w:hAnsi="Arial" w:cs="Arial"/>
                <w:sz w:val="18"/>
                <w:szCs w:val="18"/>
              </w:rPr>
              <w:t>Thailand</w:t>
            </w:r>
          </w:p>
        </w:tc>
        <w:tc>
          <w:tcPr>
            <w:tcW w:w="560" w:type="pct"/>
            <w:shd w:val="clear" w:color="auto" w:fill="auto"/>
          </w:tcPr>
          <w:p w14:paraId="5F3AD110" w14:textId="77777777" w:rsidR="005C0837" w:rsidRPr="005C0837" w:rsidRDefault="005C0837" w:rsidP="005C0837">
            <w:pPr>
              <w:spacing w:line="240" w:lineRule="auto"/>
              <w:ind w:left="105" w:right="-72" w:hanging="105"/>
              <w:rPr>
                <w:rFonts w:cs="Arial"/>
              </w:rPr>
            </w:pPr>
            <w:r w:rsidRPr="005C0837">
              <w:rPr>
                <w:rFonts w:cs="Arial"/>
              </w:rPr>
              <w:t>Power, steam and water generation and distribution for industries</w:t>
            </w:r>
          </w:p>
        </w:tc>
        <w:tc>
          <w:tcPr>
            <w:tcW w:w="329" w:type="pct"/>
            <w:shd w:val="clear" w:color="auto" w:fill="FAFAFA"/>
          </w:tcPr>
          <w:p w14:paraId="6E733D95" w14:textId="77777777" w:rsidR="005C0837" w:rsidRPr="005C0837" w:rsidRDefault="005C0837" w:rsidP="005C0837">
            <w:pPr>
              <w:spacing w:line="240" w:lineRule="auto"/>
              <w:ind w:right="-72"/>
              <w:jc w:val="right"/>
              <w:rPr>
                <w:rFonts w:cs="Arial"/>
              </w:rPr>
            </w:pPr>
            <w:r w:rsidRPr="005C0837">
              <w:rPr>
                <w:rFonts w:cs="Arial"/>
              </w:rPr>
              <w:t>2</w:t>
            </w:r>
            <w:r w:rsidR="003551D7">
              <w:rPr>
                <w:rFonts w:cs="Arial"/>
              </w:rPr>
              <w:t>0</w:t>
            </w:r>
            <w:r w:rsidRPr="005C0837">
              <w:rPr>
                <w:rFonts w:cs="Arial"/>
              </w:rPr>
              <w:t>.</w:t>
            </w:r>
            <w:r w:rsidR="003551D7">
              <w:rPr>
                <w:rFonts w:cs="Arial"/>
              </w:rPr>
              <w:t>78</w:t>
            </w:r>
          </w:p>
        </w:tc>
        <w:tc>
          <w:tcPr>
            <w:tcW w:w="329" w:type="pct"/>
          </w:tcPr>
          <w:p w14:paraId="560E771C" w14:textId="75E37084" w:rsidR="005C0837" w:rsidRPr="005C0837" w:rsidRDefault="005C0837" w:rsidP="005C0837">
            <w:pPr>
              <w:spacing w:line="240" w:lineRule="auto"/>
              <w:ind w:right="-72"/>
              <w:jc w:val="right"/>
              <w:rPr>
                <w:rFonts w:cs="Arial"/>
              </w:rPr>
            </w:pPr>
            <w:r w:rsidRPr="005C0837">
              <w:rPr>
                <w:rFonts w:cs="Arial"/>
              </w:rPr>
              <w:t>29.</w:t>
            </w:r>
            <w:r w:rsidR="00EB2B34">
              <w:rPr>
                <w:rFonts w:cs="Arial"/>
              </w:rPr>
              <w:t>69</w:t>
            </w:r>
          </w:p>
        </w:tc>
        <w:tc>
          <w:tcPr>
            <w:tcW w:w="425" w:type="pct"/>
            <w:shd w:val="clear" w:color="auto" w:fill="FAFAFA"/>
          </w:tcPr>
          <w:p w14:paraId="03FC624A" w14:textId="77777777" w:rsidR="005C0837" w:rsidRPr="005C0837" w:rsidRDefault="008068A7" w:rsidP="005C0837">
            <w:pPr>
              <w:spacing w:line="240" w:lineRule="auto"/>
              <w:ind w:right="-72"/>
              <w:jc w:val="right"/>
              <w:rPr>
                <w:rFonts w:cs="Arial"/>
              </w:rPr>
            </w:pPr>
            <w:r w:rsidRPr="008068A7">
              <w:rPr>
                <w:rFonts w:cs="Arial"/>
              </w:rPr>
              <w:t>18,034</w:t>
            </w:r>
          </w:p>
        </w:tc>
        <w:tc>
          <w:tcPr>
            <w:tcW w:w="426" w:type="pct"/>
          </w:tcPr>
          <w:p w14:paraId="045360B1" w14:textId="77777777" w:rsidR="005C0837" w:rsidRPr="005C0837" w:rsidRDefault="005C0837" w:rsidP="005C0837">
            <w:pPr>
              <w:spacing w:line="240" w:lineRule="auto"/>
              <w:ind w:right="-72"/>
              <w:jc w:val="right"/>
              <w:rPr>
                <w:rFonts w:cs="Arial"/>
              </w:rPr>
            </w:pPr>
            <w:r w:rsidRPr="005C0837">
              <w:rPr>
                <w:rFonts w:cs="Arial"/>
              </w:rPr>
              <w:t>25,826</w:t>
            </w:r>
          </w:p>
        </w:tc>
        <w:tc>
          <w:tcPr>
            <w:tcW w:w="426" w:type="pct"/>
            <w:shd w:val="clear" w:color="auto" w:fill="FAFAFA"/>
          </w:tcPr>
          <w:p w14:paraId="0DB1156F" w14:textId="77777777" w:rsidR="005C0837" w:rsidRPr="005C0837" w:rsidRDefault="001A6C5A" w:rsidP="005C0837">
            <w:pPr>
              <w:spacing w:line="240" w:lineRule="auto"/>
              <w:ind w:right="-72"/>
              <w:jc w:val="right"/>
              <w:rPr>
                <w:rFonts w:cs="Arial"/>
              </w:rPr>
            </w:pPr>
            <w:r w:rsidRPr="001A6C5A">
              <w:rPr>
                <w:rFonts w:cs="Arial"/>
              </w:rPr>
              <w:t>22,185</w:t>
            </w:r>
          </w:p>
        </w:tc>
        <w:tc>
          <w:tcPr>
            <w:tcW w:w="425" w:type="pct"/>
            <w:shd w:val="clear" w:color="auto" w:fill="auto"/>
          </w:tcPr>
          <w:p w14:paraId="5D900077" w14:textId="77777777" w:rsidR="005C0837" w:rsidRPr="005C0837" w:rsidRDefault="005C0837" w:rsidP="005C0837">
            <w:pPr>
              <w:spacing w:line="240" w:lineRule="auto"/>
              <w:ind w:right="-72"/>
              <w:jc w:val="right"/>
              <w:rPr>
                <w:rFonts w:cs="Arial"/>
              </w:rPr>
            </w:pPr>
            <w:r w:rsidRPr="005C0837">
              <w:rPr>
                <w:rFonts w:cs="Arial"/>
              </w:rPr>
              <w:t>31,159</w:t>
            </w:r>
          </w:p>
        </w:tc>
        <w:tc>
          <w:tcPr>
            <w:tcW w:w="425" w:type="pct"/>
            <w:shd w:val="clear" w:color="auto" w:fill="FAFAFA"/>
          </w:tcPr>
          <w:p w14:paraId="786EB775" w14:textId="77777777" w:rsidR="005C0837" w:rsidRPr="005C0837" w:rsidRDefault="0061394C" w:rsidP="005C0837">
            <w:pPr>
              <w:spacing w:line="240" w:lineRule="auto"/>
              <w:ind w:right="-72"/>
              <w:jc w:val="right"/>
              <w:rPr>
                <w:rFonts w:cs="Arial"/>
              </w:rPr>
            </w:pPr>
            <w:r w:rsidRPr="0061394C">
              <w:rPr>
                <w:rFonts w:cs="Arial"/>
              </w:rPr>
              <w:t>1,088</w:t>
            </w:r>
          </w:p>
        </w:tc>
        <w:tc>
          <w:tcPr>
            <w:tcW w:w="426" w:type="pct"/>
          </w:tcPr>
          <w:p w14:paraId="4A8108BA" w14:textId="77777777" w:rsidR="005C0837" w:rsidRPr="005C0837" w:rsidRDefault="005C0837" w:rsidP="005C0837">
            <w:pPr>
              <w:spacing w:line="240" w:lineRule="auto"/>
              <w:ind w:right="-72"/>
              <w:jc w:val="right"/>
              <w:rPr>
                <w:rFonts w:cs="Arial"/>
                <w:cs/>
              </w:rPr>
            </w:pPr>
            <w:r w:rsidRPr="005C0837">
              <w:rPr>
                <w:rFonts w:eastAsia="Arial Unicode MS" w:cs="Arial"/>
              </w:rPr>
              <w:t>578</w:t>
            </w:r>
          </w:p>
        </w:tc>
      </w:tr>
      <w:tr w:rsidR="005C0837" w:rsidRPr="005C0837" w14:paraId="36709F1F" w14:textId="77777777" w:rsidTr="005C0837">
        <w:trPr>
          <w:cantSplit/>
          <w:trHeight w:val="322"/>
        </w:trPr>
        <w:tc>
          <w:tcPr>
            <w:tcW w:w="723" w:type="pct"/>
          </w:tcPr>
          <w:p w14:paraId="3E5B8D67" w14:textId="77777777" w:rsidR="005C0837" w:rsidRPr="005C0837" w:rsidRDefault="005C0837" w:rsidP="005C0837">
            <w:pPr>
              <w:spacing w:line="240" w:lineRule="auto"/>
              <w:ind w:left="142" w:right="-630" w:hanging="159"/>
              <w:rPr>
                <w:rFonts w:cs="Arial"/>
              </w:rPr>
            </w:pPr>
            <w:r w:rsidRPr="005C0837">
              <w:rPr>
                <w:rFonts w:cs="Arial"/>
              </w:rPr>
              <w:t>Ubon Bio Ethanol Public Company Limited</w:t>
            </w:r>
          </w:p>
        </w:tc>
        <w:tc>
          <w:tcPr>
            <w:tcW w:w="506" w:type="pct"/>
          </w:tcPr>
          <w:p w14:paraId="594C8780" w14:textId="77777777" w:rsidR="005C0837" w:rsidRPr="005C0837" w:rsidRDefault="005C0837" w:rsidP="005C0837">
            <w:pPr>
              <w:pStyle w:val="acctfourfigures"/>
              <w:tabs>
                <w:tab w:val="clear" w:pos="765"/>
                <w:tab w:val="decimal" w:pos="0"/>
                <w:tab w:val="left" w:pos="1716"/>
              </w:tabs>
              <w:spacing w:line="240" w:lineRule="auto"/>
              <w:ind w:right="-72"/>
              <w:rPr>
                <w:rFonts w:ascii="Arial" w:hAnsi="Arial" w:cs="Arial"/>
                <w:sz w:val="18"/>
                <w:szCs w:val="18"/>
                <w:cs/>
                <w:lang w:bidi="th-TH"/>
              </w:rPr>
            </w:pPr>
            <w:r w:rsidRPr="005C0837">
              <w:rPr>
                <w:rFonts w:ascii="Arial" w:hAnsi="Arial" w:cs="Arial"/>
                <w:sz w:val="18"/>
                <w:szCs w:val="18"/>
              </w:rPr>
              <w:t>Thailand</w:t>
            </w:r>
          </w:p>
        </w:tc>
        <w:tc>
          <w:tcPr>
            <w:tcW w:w="560" w:type="pct"/>
            <w:shd w:val="clear" w:color="auto" w:fill="auto"/>
          </w:tcPr>
          <w:p w14:paraId="67F72698" w14:textId="77777777" w:rsidR="005C0837" w:rsidRPr="005C0837" w:rsidRDefault="005C0837" w:rsidP="005C0837">
            <w:pPr>
              <w:spacing w:line="240" w:lineRule="auto"/>
              <w:ind w:left="105" w:right="-72" w:hanging="105"/>
              <w:rPr>
                <w:rFonts w:cs="Arial"/>
                <w:spacing w:val="-6"/>
              </w:rPr>
            </w:pPr>
            <w:r w:rsidRPr="005C0837">
              <w:rPr>
                <w:rFonts w:cs="Arial"/>
                <w:spacing w:val="-6"/>
              </w:rPr>
              <w:t>Ethanol products manufacturing and distribution</w:t>
            </w:r>
          </w:p>
        </w:tc>
        <w:tc>
          <w:tcPr>
            <w:tcW w:w="329" w:type="pct"/>
            <w:shd w:val="clear" w:color="auto" w:fill="FAFAFA"/>
          </w:tcPr>
          <w:p w14:paraId="0F90810B" w14:textId="77777777" w:rsidR="005C0837" w:rsidRPr="005C0837" w:rsidRDefault="005C0837" w:rsidP="005C0837">
            <w:pPr>
              <w:spacing w:line="240" w:lineRule="auto"/>
              <w:ind w:right="-72"/>
              <w:jc w:val="right"/>
              <w:rPr>
                <w:rFonts w:cs="Arial"/>
              </w:rPr>
            </w:pPr>
            <w:r w:rsidRPr="005C0837">
              <w:rPr>
                <w:rFonts w:cs="Arial"/>
              </w:rPr>
              <w:t>21.28</w:t>
            </w:r>
          </w:p>
        </w:tc>
        <w:tc>
          <w:tcPr>
            <w:tcW w:w="329" w:type="pct"/>
          </w:tcPr>
          <w:p w14:paraId="35B34515" w14:textId="77777777" w:rsidR="005C0837" w:rsidRPr="005C0837" w:rsidRDefault="005C0837" w:rsidP="005C0837">
            <w:pPr>
              <w:spacing w:line="240" w:lineRule="auto"/>
              <w:ind w:right="-72"/>
              <w:jc w:val="right"/>
              <w:rPr>
                <w:rFonts w:cs="Arial"/>
              </w:rPr>
            </w:pPr>
            <w:r w:rsidRPr="005C0837">
              <w:rPr>
                <w:rFonts w:cs="Arial"/>
              </w:rPr>
              <w:t>21.28</w:t>
            </w:r>
          </w:p>
        </w:tc>
        <w:tc>
          <w:tcPr>
            <w:tcW w:w="425" w:type="pct"/>
            <w:shd w:val="clear" w:color="auto" w:fill="FAFAFA"/>
          </w:tcPr>
          <w:p w14:paraId="396E1869" w14:textId="77777777" w:rsidR="005C0837" w:rsidRPr="005C0837" w:rsidRDefault="008068A7" w:rsidP="005C0837">
            <w:pPr>
              <w:spacing w:line="240" w:lineRule="auto"/>
              <w:ind w:right="-72"/>
              <w:jc w:val="right"/>
              <w:rPr>
                <w:rFonts w:cs="Arial"/>
              </w:rPr>
            </w:pPr>
            <w:r w:rsidRPr="008068A7">
              <w:rPr>
                <w:rFonts w:cs="Arial"/>
              </w:rPr>
              <w:t>769</w:t>
            </w:r>
          </w:p>
        </w:tc>
        <w:tc>
          <w:tcPr>
            <w:tcW w:w="426" w:type="pct"/>
          </w:tcPr>
          <w:p w14:paraId="4FAB4F8E" w14:textId="77777777" w:rsidR="005C0837" w:rsidRPr="005C0837" w:rsidRDefault="005C0837" w:rsidP="005C0837">
            <w:pPr>
              <w:spacing w:line="240" w:lineRule="auto"/>
              <w:ind w:right="-72"/>
              <w:jc w:val="right"/>
              <w:rPr>
                <w:rFonts w:cs="Arial"/>
              </w:rPr>
            </w:pPr>
            <w:r w:rsidRPr="005C0837">
              <w:rPr>
                <w:rFonts w:cs="Arial"/>
              </w:rPr>
              <w:t>769</w:t>
            </w:r>
          </w:p>
        </w:tc>
        <w:tc>
          <w:tcPr>
            <w:tcW w:w="426" w:type="pct"/>
            <w:shd w:val="clear" w:color="auto" w:fill="FAFAFA"/>
          </w:tcPr>
          <w:p w14:paraId="7A17EB80" w14:textId="77777777" w:rsidR="005C0837" w:rsidRPr="005C0837" w:rsidRDefault="001A6C5A" w:rsidP="005C0837">
            <w:pPr>
              <w:spacing w:line="240" w:lineRule="auto"/>
              <w:ind w:right="-72"/>
              <w:jc w:val="right"/>
              <w:rPr>
                <w:rFonts w:cs="Arial"/>
              </w:rPr>
            </w:pPr>
            <w:r w:rsidRPr="001A6C5A">
              <w:rPr>
                <w:rFonts w:cs="Arial"/>
              </w:rPr>
              <w:t>827</w:t>
            </w:r>
          </w:p>
        </w:tc>
        <w:tc>
          <w:tcPr>
            <w:tcW w:w="425" w:type="pct"/>
            <w:shd w:val="clear" w:color="auto" w:fill="auto"/>
          </w:tcPr>
          <w:p w14:paraId="02B28371" w14:textId="77777777" w:rsidR="005C0837" w:rsidRPr="005C0837" w:rsidRDefault="005C0837" w:rsidP="005C0837">
            <w:pPr>
              <w:spacing w:line="240" w:lineRule="auto"/>
              <w:ind w:right="-72"/>
              <w:jc w:val="right"/>
              <w:rPr>
                <w:rFonts w:cs="Arial"/>
              </w:rPr>
            </w:pPr>
            <w:r w:rsidRPr="005C0837">
              <w:rPr>
                <w:rFonts w:cs="Arial"/>
              </w:rPr>
              <w:t>810</w:t>
            </w:r>
          </w:p>
        </w:tc>
        <w:tc>
          <w:tcPr>
            <w:tcW w:w="425" w:type="pct"/>
            <w:shd w:val="clear" w:color="auto" w:fill="FAFAFA"/>
          </w:tcPr>
          <w:p w14:paraId="156935EF" w14:textId="77777777" w:rsidR="005C0837" w:rsidRPr="005C0837" w:rsidRDefault="0061394C" w:rsidP="005C0837">
            <w:pPr>
              <w:spacing w:line="240" w:lineRule="auto"/>
              <w:ind w:right="-72"/>
              <w:jc w:val="right"/>
              <w:rPr>
                <w:rFonts w:cs="Arial"/>
              </w:rPr>
            </w:pPr>
            <w:r>
              <w:rPr>
                <w:rFonts w:cs="Arial"/>
              </w:rPr>
              <w:t>2</w:t>
            </w:r>
          </w:p>
        </w:tc>
        <w:tc>
          <w:tcPr>
            <w:tcW w:w="426" w:type="pct"/>
          </w:tcPr>
          <w:p w14:paraId="0046C7EE" w14:textId="77777777" w:rsidR="005C0837" w:rsidRPr="005C0837" w:rsidRDefault="005C0837" w:rsidP="005C0837">
            <w:pPr>
              <w:spacing w:line="240" w:lineRule="auto"/>
              <w:ind w:right="-72"/>
              <w:jc w:val="right"/>
              <w:rPr>
                <w:rFonts w:cs="Arial"/>
                <w:cs/>
              </w:rPr>
            </w:pPr>
            <w:r w:rsidRPr="005C0837">
              <w:rPr>
                <w:rFonts w:eastAsia="Arial Unicode MS" w:cs="Arial"/>
              </w:rPr>
              <w:t>-</w:t>
            </w:r>
          </w:p>
        </w:tc>
      </w:tr>
      <w:tr w:rsidR="005C0837" w:rsidRPr="005C0837" w14:paraId="36F438A8" w14:textId="77777777" w:rsidTr="005C0837">
        <w:trPr>
          <w:cantSplit/>
          <w:trHeight w:val="322"/>
        </w:trPr>
        <w:tc>
          <w:tcPr>
            <w:tcW w:w="723" w:type="pct"/>
          </w:tcPr>
          <w:p w14:paraId="199541CE" w14:textId="77777777" w:rsidR="005C0837" w:rsidRPr="005C0837" w:rsidRDefault="005C0837" w:rsidP="005C0837">
            <w:pPr>
              <w:tabs>
                <w:tab w:val="clear" w:pos="1644"/>
                <w:tab w:val="clear" w:pos="1871"/>
                <w:tab w:val="left" w:pos="0"/>
              </w:tabs>
              <w:spacing w:line="240" w:lineRule="auto"/>
              <w:ind w:left="142" w:right="-104" w:hanging="159"/>
              <w:rPr>
                <w:rFonts w:cs="Arial"/>
              </w:rPr>
            </w:pPr>
            <w:r w:rsidRPr="005C0837">
              <w:rPr>
                <w:rFonts w:cs="Arial"/>
              </w:rPr>
              <w:t xml:space="preserve">T. I. M. Ship </w:t>
            </w:r>
            <w:r w:rsidRPr="005C0837">
              <w:rPr>
                <w:rFonts w:cs="Arial"/>
                <w:spacing w:val="-6"/>
              </w:rPr>
              <w:t xml:space="preserve">Management </w:t>
            </w:r>
            <w:r w:rsidRPr="005C0837">
              <w:rPr>
                <w:rFonts w:cs="Arial"/>
              </w:rPr>
              <w:t>C</w:t>
            </w:r>
            <w:r w:rsidRPr="005C0837">
              <w:rPr>
                <w:rFonts w:cs="Arial"/>
                <w:spacing w:val="-10"/>
              </w:rPr>
              <w:t>o.,</w:t>
            </w:r>
            <w:r w:rsidRPr="005C0837">
              <w:rPr>
                <w:rFonts w:cs="Arial"/>
              </w:rPr>
              <w:t xml:space="preserve"> Ltd.</w:t>
            </w:r>
          </w:p>
        </w:tc>
        <w:tc>
          <w:tcPr>
            <w:tcW w:w="506" w:type="pct"/>
          </w:tcPr>
          <w:p w14:paraId="0E0A4006" w14:textId="77777777" w:rsidR="005C0837" w:rsidRPr="005C0837" w:rsidRDefault="005C0837" w:rsidP="005C0837">
            <w:pPr>
              <w:pStyle w:val="acctfourfigures"/>
              <w:tabs>
                <w:tab w:val="clear" w:pos="765"/>
                <w:tab w:val="decimal" w:pos="0"/>
                <w:tab w:val="left" w:pos="1716"/>
              </w:tabs>
              <w:spacing w:line="240" w:lineRule="auto"/>
              <w:ind w:right="-72"/>
              <w:rPr>
                <w:rFonts w:ascii="Arial" w:hAnsi="Arial" w:cs="Arial"/>
                <w:sz w:val="18"/>
                <w:szCs w:val="18"/>
                <w:cs/>
                <w:lang w:bidi="th-TH"/>
              </w:rPr>
            </w:pPr>
            <w:r w:rsidRPr="005C0837">
              <w:rPr>
                <w:rFonts w:ascii="Arial" w:hAnsi="Arial" w:cs="Arial"/>
                <w:sz w:val="18"/>
                <w:szCs w:val="18"/>
              </w:rPr>
              <w:t>Thailand</w:t>
            </w:r>
          </w:p>
        </w:tc>
        <w:tc>
          <w:tcPr>
            <w:tcW w:w="560" w:type="pct"/>
            <w:shd w:val="clear" w:color="auto" w:fill="auto"/>
          </w:tcPr>
          <w:p w14:paraId="3A46E4E5" w14:textId="77777777" w:rsidR="005C0837" w:rsidRPr="005C0837" w:rsidRDefault="005C0837" w:rsidP="005C0837">
            <w:pPr>
              <w:spacing w:line="240" w:lineRule="auto"/>
              <w:ind w:left="105" w:right="-72" w:hanging="105"/>
              <w:rPr>
                <w:rFonts w:cs="Arial"/>
                <w:spacing w:val="-6"/>
                <w:cs/>
              </w:rPr>
            </w:pPr>
            <w:r w:rsidRPr="005C0837">
              <w:rPr>
                <w:rFonts w:cs="Arial"/>
                <w:spacing w:val="-6"/>
              </w:rPr>
              <w:t>Provide ship management services</w:t>
            </w:r>
          </w:p>
        </w:tc>
        <w:tc>
          <w:tcPr>
            <w:tcW w:w="329" w:type="pct"/>
            <w:shd w:val="clear" w:color="auto" w:fill="FAFAFA"/>
          </w:tcPr>
          <w:p w14:paraId="4CC8004E" w14:textId="77777777" w:rsidR="005C0837" w:rsidRPr="005C0837" w:rsidRDefault="005C0837" w:rsidP="005C0837">
            <w:pPr>
              <w:spacing w:line="240" w:lineRule="auto"/>
              <w:ind w:right="-72"/>
              <w:jc w:val="right"/>
              <w:rPr>
                <w:rFonts w:cs="Arial"/>
              </w:rPr>
            </w:pPr>
            <w:r w:rsidRPr="005C0837">
              <w:rPr>
                <w:rFonts w:cs="Arial"/>
              </w:rPr>
              <w:t>33.33</w:t>
            </w:r>
          </w:p>
        </w:tc>
        <w:tc>
          <w:tcPr>
            <w:tcW w:w="329" w:type="pct"/>
          </w:tcPr>
          <w:p w14:paraId="2FC08562" w14:textId="77777777" w:rsidR="005C0837" w:rsidRPr="005C0837" w:rsidRDefault="005C0837" w:rsidP="005C0837">
            <w:pPr>
              <w:spacing w:line="240" w:lineRule="auto"/>
              <w:ind w:right="-72"/>
              <w:jc w:val="right"/>
              <w:rPr>
                <w:rFonts w:cs="Arial"/>
              </w:rPr>
            </w:pPr>
            <w:r w:rsidRPr="005C0837">
              <w:rPr>
                <w:rFonts w:cs="Arial"/>
              </w:rPr>
              <w:t>33.33</w:t>
            </w:r>
          </w:p>
        </w:tc>
        <w:tc>
          <w:tcPr>
            <w:tcW w:w="425" w:type="pct"/>
            <w:shd w:val="clear" w:color="auto" w:fill="FAFAFA"/>
          </w:tcPr>
          <w:p w14:paraId="07C9BA4D" w14:textId="5BB23681" w:rsidR="005C0837" w:rsidRPr="005C0837" w:rsidRDefault="00EB2B34" w:rsidP="005C0837">
            <w:pPr>
              <w:spacing w:line="240" w:lineRule="auto"/>
              <w:ind w:right="-72"/>
              <w:jc w:val="right"/>
              <w:rPr>
                <w:rFonts w:cs="Arial"/>
              </w:rPr>
            </w:pPr>
            <w:r>
              <w:rPr>
                <w:rFonts w:cs="Arial"/>
              </w:rPr>
              <w:t>1</w:t>
            </w:r>
          </w:p>
        </w:tc>
        <w:tc>
          <w:tcPr>
            <w:tcW w:w="426" w:type="pct"/>
          </w:tcPr>
          <w:p w14:paraId="60FCCA34" w14:textId="77777777" w:rsidR="005C0837" w:rsidRPr="005C0837" w:rsidRDefault="005C0837" w:rsidP="005C0837">
            <w:pPr>
              <w:spacing w:line="240" w:lineRule="auto"/>
              <w:ind w:right="-72"/>
              <w:jc w:val="right"/>
              <w:rPr>
                <w:rFonts w:cs="Arial"/>
              </w:rPr>
            </w:pPr>
            <w:r w:rsidRPr="005C0837">
              <w:rPr>
                <w:rFonts w:cs="Arial"/>
              </w:rPr>
              <w:t>1</w:t>
            </w:r>
          </w:p>
        </w:tc>
        <w:tc>
          <w:tcPr>
            <w:tcW w:w="426" w:type="pct"/>
            <w:shd w:val="clear" w:color="auto" w:fill="FAFAFA"/>
          </w:tcPr>
          <w:p w14:paraId="5CE60980" w14:textId="32E21794" w:rsidR="005C0837" w:rsidRPr="005C0837" w:rsidRDefault="001A6C5A" w:rsidP="005C0837">
            <w:pPr>
              <w:spacing w:line="240" w:lineRule="auto"/>
              <w:ind w:right="-72"/>
              <w:jc w:val="right"/>
              <w:rPr>
                <w:rFonts w:cs="Arial"/>
              </w:rPr>
            </w:pPr>
            <w:r>
              <w:rPr>
                <w:rFonts w:cs="Arial"/>
              </w:rPr>
              <w:t>-</w:t>
            </w:r>
            <w:r w:rsidR="00EB2B34" w:rsidRPr="00EB2B34">
              <w:rPr>
                <w:rFonts w:cs="Arial"/>
                <w:vertAlign w:val="superscript"/>
              </w:rPr>
              <w:t>(</w:t>
            </w:r>
            <w:r w:rsidR="00506A47">
              <w:rPr>
                <w:rFonts w:cs="Arial"/>
                <w:vertAlign w:val="superscript"/>
              </w:rPr>
              <w:t>1</w:t>
            </w:r>
            <w:r w:rsidR="00EB2B34" w:rsidRPr="00EB2B34">
              <w:rPr>
                <w:rFonts w:cs="Arial"/>
                <w:vertAlign w:val="superscript"/>
              </w:rPr>
              <w:t>)</w:t>
            </w:r>
          </w:p>
        </w:tc>
        <w:tc>
          <w:tcPr>
            <w:tcW w:w="425" w:type="pct"/>
            <w:shd w:val="clear" w:color="auto" w:fill="auto"/>
          </w:tcPr>
          <w:p w14:paraId="000760D3" w14:textId="77777777" w:rsidR="005C0837" w:rsidRPr="005C0837" w:rsidRDefault="005C0837" w:rsidP="005C0837">
            <w:pPr>
              <w:spacing w:line="240" w:lineRule="auto"/>
              <w:ind w:right="-72"/>
              <w:jc w:val="right"/>
              <w:rPr>
                <w:rFonts w:cs="Arial"/>
              </w:rPr>
            </w:pPr>
            <w:r w:rsidRPr="005C0837">
              <w:rPr>
                <w:rFonts w:cs="Arial"/>
              </w:rPr>
              <w:t>3</w:t>
            </w:r>
          </w:p>
        </w:tc>
        <w:tc>
          <w:tcPr>
            <w:tcW w:w="425" w:type="pct"/>
            <w:shd w:val="clear" w:color="auto" w:fill="FAFAFA"/>
          </w:tcPr>
          <w:p w14:paraId="361A32A7" w14:textId="77777777" w:rsidR="005C0837" w:rsidRPr="005C0837" w:rsidRDefault="0061394C" w:rsidP="005C0837">
            <w:pPr>
              <w:spacing w:line="240" w:lineRule="auto"/>
              <w:ind w:right="-72"/>
              <w:jc w:val="right"/>
              <w:rPr>
                <w:rFonts w:cs="Arial"/>
              </w:rPr>
            </w:pPr>
            <w:r>
              <w:rPr>
                <w:rFonts w:cs="Arial"/>
              </w:rPr>
              <w:t>-</w:t>
            </w:r>
          </w:p>
        </w:tc>
        <w:tc>
          <w:tcPr>
            <w:tcW w:w="426" w:type="pct"/>
          </w:tcPr>
          <w:p w14:paraId="26160CC2" w14:textId="77777777" w:rsidR="005C0837" w:rsidRPr="005C0837" w:rsidRDefault="005C0837" w:rsidP="005C0837">
            <w:pPr>
              <w:spacing w:line="240" w:lineRule="auto"/>
              <w:ind w:right="-72"/>
              <w:jc w:val="right"/>
              <w:rPr>
                <w:rFonts w:cs="Arial"/>
                <w:cs/>
              </w:rPr>
            </w:pPr>
            <w:r w:rsidRPr="005C0837">
              <w:rPr>
                <w:rFonts w:cs="Arial"/>
              </w:rPr>
              <w:t>-</w:t>
            </w:r>
          </w:p>
        </w:tc>
      </w:tr>
      <w:tr w:rsidR="005C0837" w:rsidRPr="005C0837" w14:paraId="2C9369E0" w14:textId="77777777" w:rsidTr="005C0837">
        <w:trPr>
          <w:cantSplit/>
          <w:trHeight w:val="322"/>
        </w:trPr>
        <w:tc>
          <w:tcPr>
            <w:tcW w:w="723" w:type="pct"/>
          </w:tcPr>
          <w:p w14:paraId="522E5820" w14:textId="77777777" w:rsidR="005C0837" w:rsidRPr="005C0837" w:rsidRDefault="005C0837" w:rsidP="005C0837">
            <w:pPr>
              <w:tabs>
                <w:tab w:val="clear" w:pos="1644"/>
                <w:tab w:val="clear" w:pos="1871"/>
                <w:tab w:val="left" w:pos="0"/>
              </w:tabs>
              <w:spacing w:line="240" w:lineRule="auto"/>
              <w:ind w:left="142" w:right="-104" w:hanging="159"/>
              <w:rPr>
                <w:rFonts w:cs="Arial"/>
              </w:rPr>
            </w:pPr>
            <w:r w:rsidRPr="005C0837">
              <w:rPr>
                <w:rFonts w:cs="Arial"/>
              </w:rPr>
              <w:t>Thai Petroleum Pipeline Co., Ltd.</w:t>
            </w:r>
          </w:p>
        </w:tc>
        <w:tc>
          <w:tcPr>
            <w:tcW w:w="506" w:type="pct"/>
          </w:tcPr>
          <w:p w14:paraId="56F7AE52" w14:textId="77777777" w:rsidR="005C0837" w:rsidRPr="005C0837" w:rsidRDefault="005C0837" w:rsidP="005C0837">
            <w:pPr>
              <w:pStyle w:val="acctfourfigures"/>
              <w:tabs>
                <w:tab w:val="clear" w:pos="765"/>
                <w:tab w:val="decimal" w:pos="0"/>
                <w:tab w:val="left" w:pos="1716"/>
              </w:tabs>
              <w:spacing w:line="240" w:lineRule="auto"/>
              <w:ind w:right="-72"/>
              <w:rPr>
                <w:rFonts w:ascii="Arial" w:hAnsi="Arial" w:cs="Arial"/>
                <w:sz w:val="18"/>
                <w:szCs w:val="18"/>
              </w:rPr>
            </w:pPr>
            <w:r w:rsidRPr="005C0837">
              <w:rPr>
                <w:rFonts w:ascii="Arial" w:eastAsia="Cordia New" w:hAnsi="Arial" w:cs="Arial"/>
                <w:spacing w:val="-6"/>
                <w:sz w:val="18"/>
                <w:szCs w:val="18"/>
                <w:lang w:eastAsia="th-TH" w:bidi="th-TH"/>
              </w:rPr>
              <w:t>Thailand</w:t>
            </w:r>
          </w:p>
        </w:tc>
        <w:tc>
          <w:tcPr>
            <w:tcW w:w="560" w:type="pct"/>
            <w:shd w:val="clear" w:color="auto" w:fill="auto"/>
          </w:tcPr>
          <w:p w14:paraId="76E772CD" w14:textId="77777777" w:rsidR="005C0837" w:rsidRPr="005C0837" w:rsidRDefault="005C0837" w:rsidP="005C0837">
            <w:pPr>
              <w:spacing w:line="240" w:lineRule="auto"/>
              <w:ind w:left="105" w:right="-72" w:hanging="105"/>
              <w:rPr>
                <w:rFonts w:cs="Arial"/>
                <w:spacing w:val="-6"/>
              </w:rPr>
            </w:pPr>
            <w:r w:rsidRPr="005C0837">
              <w:rPr>
                <w:rFonts w:cs="Arial"/>
                <w:spacing w:val="-6"/>
              </w:rPr>
              <w:t>Oil transportation through the pipeline</w:t>
            </w:r>
          </w:p>
        </w:tc>
        <w:tc>
          <w:tcPr>
            <w:tcW w:w="329" w:type="pct"/>
            <w:shd w:val="clear" w:color="auto" w:fill="FAFAFA"/>
          </w:tcPr>
          <w:p w14:paraId="282C1BB5" w14:textId="77777777" w:rsidR="005C0837" w:rsidRPr="005C0837" w:rsidRDefault="005C0837" w:rsidP="005C0837">
            <w:pPr>
              <w:spacing w:line="240" w:lineRule="auto"/>
              <w:ind w:right="-72"/>
              <w:jc w:val="right"/>
              <w:rPr>
                <w:rFonts w:cs="Arial"/>
              </w:rPr>
            </w:pPr>
            <w:r w:rsidRPr="005C0837">
              <w:rPr>
                <w:rFonts w:cs="Arial"/>
              </w:rPr>
              <w:t>9.19</w:t>
            </w:r>
          </w:p>
        </w:tc>
        <w:tc>
          <w:tcPr>
            <w:tcW w:w="329" w:type="pct"/>
          </w:tcPr>
          <w:p w14:paraId="3F2FC4B2" w14:textId="77777777" w:rsidR="005C0837" w:rsidRPr="005C0837" w:rsidRDefault="005C0837" w:rsidP="005C0837">
            <w:pPr>
              <w:spacing w:line="240" w:lineRule="auto"/>
              <w:ind w:right="-72"/>
              <w:jc w:val="right"/>
              <w:rPr>
                <w:rFonts w:cs="Arial"/>
              </w:rPr>
            </w:pPr>
            <w:r w:rsidRPr="005C0837">
              <w:rPr>
                <w:rFonts w:cs="Arial"/>
              </w:rPr>
              <w:t>-</w:t>
            </w:r>
          </w:p>
        </w:tc>
        <w:tc>
          <w:tcPr>
            <w:tcW w:w="425" w:type="pct"/>
            <w:tcBorders>
              <w:bottom w:val="single" w:sz="4" w:space="0" w:color="auto"/>
            </w:tcBorders>
            <w:shd w:val="clear" w:color="auto" w:fill="FAFAFA"/>
          </w:tcPr>
          <w:p w14:paraId="2699C79E" w14:textId="77777777" w:rsidR="005C0837" w:rsidRPr="005C0837" w:rsidRDefault="005C0837" w:rsidP="005C0837">
            <w:pPr>
              <w:spacing w:line="240" w:lineRule="auto"/>
              <w:ind w:right="-72"/>
              <w:jc w:val="right"/>
              <w:rPr>
                <w:rFonts w:cs="Arial"/>
              </w:rPr>
            </w:pPr>
            <w:r w:rsidRPr="005C0837">
              <w:rPr>
                <w:rFonts w:cs="Arial"/>
              </w:rPr>
              <w:t>933</w:t>
            </w:r>
          </w:p>
        </w:tc>
        <w:tc>
          <w:tcPr>
            <w:tcW w:w="426" w:type="pct"/>
            <w:tcBorders>
              <w:bottom w:val="single" w:sz="4" w:space="0" w:color="auto"/>
            </w:tcBorders>
          </w:tcPr>
          <w:p w14:paraId="748BC1E6" w14:textId="77777777" w:rsidR="005C0837" w:rsidRPr="005C0837" w:rsidRDefault="005C0837" w:rsidP="005C0837">
            <w:pPr>
              <w:spacing w:line="240" w:lineRule="auto"/>
              <w:ind w:right="-72"/>
              <w:jc w:val="right"/>
              <w:rPr>
                <w:rFonts w:cs="Arial"/>
              </w:rPr>
            </w:pPr>
            <w:r w:rsidRPr="005C0837">
              <w:rPr>
                <w:rFonts w:cs="Arial"/>
              </w:rPr>
              <w:t>-</w:t>
            </w:r>
          </w:p>
        </w:tc>
        <w:tc>
          <w:tcPr>
            <w:tcW w:w="426" w:type="pct"/>
            <w:tcBorders>
              <w:bottom w:val="single" w:sz="4" w:space="0" w:color="auto"/>
            </w:tcBorders>
            <w:shd w:val="clear" w:color="auto" w:fill="FAFAFA"/>
          </w:tcPr>
          <w:p w14:paraId="309A9C07" w14:textId="77777777" w:rsidR="005C0837" w:rsidRPr="005C0837" w:rsidRDefault="001A6C5A" w:rsidP="005C0837">
            <w:pPr>
              <w:spacing w:line="240" w:lineRule="auto"/>
              <w:ind w:right="-72"/>
              <w:jc w:val="right"/>
              <w:rPr>
                <w:rFonts w:cs="Arial"/>
              </w:rPr>
            </w:pPr>
            <w:r w:rsidRPr="001A6C5A">
              <w:rPr>
                <w:rFonts w:cs="Arial"/>
              </w:rPr>
              <w:t>957</w:t>
            </w:r>
          </w:p>
        </w:tc>
        <w:tc>
          <w:tcPr>
            <w:tcW w:w="425" w:type="pct"/>
            <w:tcBorders>
              <w:bottom w:val="single" w:sz="4" w:space="0" w:color="auto"/>
            </w:tcBorders>
            <w:shd w:val="clear" w:color="auto" w:fill="auto"/>
          </w:tcPr>
          <w:p w14:paraId="36607B9B" w14:textId="77777777" w:rsidR="005C0837" w:rsidRPr="005C0837" w:rsidRDefault="0061394C" w:rsidP="005C0837">
            <w:pPr>
              <w:spacing w:line="240" w:lineRule="auto"/>
              <w:ind w:right="-72"/>
              <w:jc w:val="right"/>
              <w:rPr>
                <w:rFonts w:cs="Arial"/>
              </w:rPr>
            </w:pPr>
            <w:r>
              <w:rPr>
                <w:rFonts w:cs="Arial"/>
              </w:rPr>
              <w:t>-</w:t>
            </w:r>
          </w:p>
        </w:tc>
        <w:tc>
          <w:tcPr>
            <w:tcW w:w="425" w:type="pct"/>
            <w:tcBorders>
              <w:bottom w:val="single" w:sz="4" w:space="0" w:color="auto"/>
            </w:tcBorders>
            <w:shd w:val="clear" w:color="auto" w:fill="FAFAFA"/>
          </w:tcPr>
          <w:p w14:paraId="2E72B297" w14:textId="77777777" w:rsidR="005C0837" w:rsidRPr="005C0837" w:rsidRDefault="0061394C" w:rsidP="005C0837">
            <w:pPr>
              <w:spacing w:line="240" w:lineRule="auto"/>
              <w:ind w:right="-72"/>
              <w:jc w:val="right"/>
              <w:rPr>
                <w:rFonts w:cs="Arial"/>
              </w:rPr>
            </w:pPr>
            <w:r w:rsidRPr="0061394C">
              <w:rPr>
                <w:rFonts w:cs="Arial"/>
              </w:rPr>
              <w:t>157</w:t>
            </w:r>
          </w:p>
        </w:tc>
        <w:tc>
          <w:tcPr>
            <w:tcW w:w="426" w:type="pct"/>
            <w:tcBorders>
              <w:bottom w:val="single" w:sz="4" w:space="0" w:color="auto"/>
            </w:tcBorders>
          </w:tcPr>
          <w:p w14:paraId="013A1710" w14:textId="77777777" w:rsidR="005C0837" w:rsidRPr="005C0837" w:rsidRDefault="0061394C" w:rsidP="005C0837">
            <w:pPr>
              <w:spacing w:line="240" w:lineRule="auto"/>
              <w:ind w:right="-72"/>
              <w:jc w:val="right"/>
              <w:rPr>
                <w:rFonts w:cs="Arial"/>
              </w:rPr>
            </w:pPr>
            <w:r>
              <w:rPr>
                <w:rFonts w:cs="Arial"/>
              </w:rPr>
              <w:t>-</w:t>
            </w:r>
          </w:p>
        </w:tc>
      </w:tr>
      <w:tr w:rsidR="005C0837" w:rsidRPr="005C0837" w14:paraId="1BD7DC52" w14:textId="77777777" w:rsidTr="005C0837">
        <w:trPr>
          <w:cantSplit/>
          <w:trHeight w:val="70"/>
        </w:trPr>
        <w:tc>
          <w:tcPr>
            <w:tcW w:w="723" w:type="pct"/>
          </w:tcPr>
          <w:p w14:paraId="2E517E89" w14:textId="77777777" w:rsidR="005C0837" w:rsidRPr="005C0837" w:rsidRDefault="005C0837" w:rsidP="005C0837">
            <w:pPr>
              <w:spacing w:line="240" w:lineRule="auto"/>
              <w:ind w:left="641" w:right="-72"/>
              <w:rPr>
                <w:rFonts w:cs="Arial"/>
              </w:rPr>
            </w:pPr>
          </w:p>
        </w:tc>
        <w:tc>
          <w:tcPr>
            <w:tcW w:w="506" w:type="pct"/>
          </w:tcPr>
          <w:p w14:paraId="077009AE" w14:textId="77777777" w:rsidR="005C0837" w:rsidRPr="005C0837" w:rsidRDefault="005C0837" w:rsidP="005C0837">
            <w:pPr>
              <w:spacing w:line="240" w:lineRule="auto"/>
              <w:ind w:left="641" w:right="-72"/>
              <w:rPr>
                <w:rFonts w:cs="Arial"/>
              </w:rPr>
            </w:pPr>
          </w:p>
        </w:tc>
        <w:tc>
          <w:tcPr>
            <w:tcW w:w="560" w:type="pct"/>
            <w:shd w:val="clear" w:color="auto" w:fill="auto"/>
          </w:tcPr>
          <w:p w14:paraId="70300102" w14:textId="77777777" w:rsidR="005C0837" w:rsidRPr="005C0837" w:rsidRDefault="005C0837" w:rsidP="005C0837">
            <w:pPr>
              <w:spacing w:line="240" w:lineRule="auto"/>
              <w:ind w:left="641" w:right="-72"/>
              <w:rPr>
                <w:rFonts w:cs="Arial"/>
              </w:rPr>
            </w:pPr>
          </w:p>
        </w:tc>
        <w:tc>
          <w:tcPr>
            <w:tcW w:w="329" w:type="pct"/>
            <w:shd w:val="clear" w:color="auto" w:fill="FAFAFA"/>
          </w:tcPr>
          <w:p w14:paraId="7CA39309" w14:textId="77777777" w:rsidR="005C0837" w:rsidRPr="005C0837" w:rsidRDefault="005C0837" w:rsidP="005C0837">
            <w:pPr>
              <w:spacing w:line="240" w:lineRule="auto"/>
              <w:ind w:left="641" w:right="-72"/>
              <w:rPr>
                <w:rFonts w:cs="Arial"/>
              </w:rPr>
            </w:pPr>
          </w:p>
        </w:tc>
        <w:tc>
          <w:tcPr>
            <w:tcW w:w="329" w:type="pct"/>
          </w:tcPr>
          <w:p w14:paraId="2A4CB8AE" w14:textId="77777777" w:rsidR="005C0837" w:rsidRPr="005C0837" w:rsidRDefault="005C0837" w:rsidP="005C0837">
            <w:pPr>
              <w:spacing w:line="240" w:lineRule="auto"/>
              <w:ind w:left="641" w:right="-72"/>
              <w:rPr>
                <w:rFonts w:cs="Arial"/>
              </w:rPr>
            </w:pPr>
          </w:p>
        </w:tc>
        <w:tc>
          <w:tcPr>
            <w:tcW w:w="425" w:type="pct"/>
            <w:tcBorders>
              <w:top w:val="single" w:sz="4" w:space="0" w:color="auto"/>
            </w:tcBorders>
            <w:shd w:val="clear" w:color="auto" w:fill="FAFAFA"/>
          </w:tcPr>
          <w:p w14:paraId="5C55C127" w14:textId="77777777" w:rsidR="005C0837" w:rsidRPr="005C0837" w:rsidRDefault="005C0837" w:rsidP="005C0837">
            <w:pPr>
              <w:spacing w:line="240" w:lineRule="auto"/>
              <w:ind w:left="641" w:right="-72"/>
              <w:rPr>
                <w:rFonts w:cs="Arial"/>
              </w:rPr>
            </w:pPr>
          </w:p>
        </w:tc>
        <w:tc>
          <w:tcPr>
            <w:tcW w:w="426" w:type="pct"/>
            <w:tcBorders>
              <w:top w:val="single" w:sz="4" w:space="0" w:color="auto"/>
            </w:tcBorders>
          </w:tcPr>
          <w:p w14:paraId="60DFDC1E" w14:textId="77777777" w:rsidR="005C0837" w:rsidRPr="005C0837" w:rsidRDefault="005C0837" w:rsidP="005C0837">
            <w:pPr>
              <w:spacing w:line="240" w:lineRule="auto"/>
              <w:ind w:left="641" w:right="-72"/>
              <w:rPr>
                <w:rFonts w:cs="Arial"/>
              </w:rPr>
            </w:pPr>
          </w:p>
        </w:tc>
        <w:tc>
          <w:tcPr>
            <w:tcW w:w="426" w:type="pct"/>
            <w:tcBorders>
              <w:top w:val="single" w:sz="4" w:space="0" w:color="auto"/>
            </w:tcBorders>
            <w:shd w:val="clear" w:color="auto" w:fill="FAFAFA"/>
          </w:tcPr>
          <w:p w14:paraId="070C5AC5" w14:textId="77777777" w:rsidR="005C0837" w:rsidRPr="005C0837" w:rsidRDefault="005C0837" w:rsidP="005C0837">
            <w:pPr>
              <w:spacing w:line="240" w:lineRule="auto"/>
              <w:ind w:left="641" w:right="-72"/>
              <w:rPr>
                <w:rFonts w:cs="Arial"/>
              </w:rPr>
            </w:pPr>
          </w:p>
        </w:tc>
        <w:tc>
          <w:tcPr>
            <w:tcW w:w="425" w:type="pct"/>
            <w:tcBorders>
              <w:top w:val="single" w:sz="4" w:space="0" w:color="auto"/>
            </w:tcBorders>
            <w:shd w:val="clear" w:color="auto" w:fill="auto"/>
          </w:tcPr>
          <w:p w14:paraId="0002F250" w14:textId="77777777" w:rsidR="005C0837" w:rsidRPr="005C0837" w:rsidRDefault="005C0837" w:rsidP="005C0837">
            <w:pPr>
              <w:spacing w:line="240" w:lineRule="auto"/>
              <w:ind w:left="641" w:right="-72"/>
              <w:rPr>
                <w:rFonts w:cs="Arial"/>
              </w:rPr>
            </w:pPr>
          </w:p>
        </w:tc>
        <w:tc>
          <w:tcPr>
            <w:tcW w:w="425" w:type="pct"/>
            <w:tcBorders>
              <w:top w:val="single" w:sz="4" w:space="0" w:color="auto"/>
            </w:tcBorders>
            <w:shd w:val="clear" w:color="auto" w:fill="FAFAFA"/>
          </w:tcPr>
          <w:p w14:paraId="0C16AA20" w14:textId="77777777" w:rsidR="005C0837" w:rsidRPr="005C0837" w:rsidRDefault="005C0837" w:rsidP="005C0837">
            <w:pPr>
              <w:spacing w:line="240" w:lineRule="auto"/>
              <w:ind w:left="641" w:right="-72"/>
              <w:rPr>
                <w:rFonts w:cs="Arial"/>
              </w:rPr>
            </w:pPr>
          </w:p>
        </w:tc>
        <w:tc>
          <w:tcPr>
            <w:tcW w:w="426" w:type="pct"/>
            <w:tcBorders>
              <w:top w:val="single" w:sz="4" w:space="0" w:color="auto"/>
            </w:tcBorders>
          </w:tcPr>
          <w:p w14:paraId="5C8956E8" w14:textId="77777777" w:rsidR="005C0837" w:rsidRPr="005C0837" w:rsidRDefault="005C0837" w:rsidP="005C0837">
            <w:pPr>
              <w:spacing w:line="240" w:lineRule="auto"/>
              <w:ind w:left="641" w:right="-72"/>
              <w:rPr>
                <w:rFonts w:cs="Arial"/>
              </w:rPr>
            </w:pPr>
          </w:p>
        </w:tc>
      </w:tr>
      <w:tr w:rsidR="005C0837" w:rsidRPr="005C0837" w14:paraId="0EC3F352" w14:textId="77777777" w:rsidTr="005C0837">
        <w:trPr>
          <w:cantSplit/>
          <w:trHeight w:val="136"/>
        </w:trPr>
        <w:tc>
          <w:tcPr>
            <w:tcW w:w="1229" w:type="pct"/>
            <w:gridSpan w:val="2"/>
          </w:tcPr>
          <w:p w14:paraId="432BEE96" w14:textId="77777777" w:rsidR="005C0837" w:rsidRPr="005C0837" w:rsidRDefault="005C0837" w:rsidP="005C0837">
            <w:pPr>
              <w:pStyle w:val="acctfourfigures"/>
              <w:tabs>
                <w:tab w:val="clear" w:pos="765"/>
                <w:tab w:val="decimal" w:pos="0"/>
              </w:tabs>
              <w:spacing w:line="240" w:lineRule="auto"/>
              <w:ind w:right="-72"/>
              <w:rPr>
                <w:rFonts w:ascii="Arial" w:hAnsi="Arial" w:cs="Arial"/>
                <w:sz w:val="18"/>
                <w:szCs w:val="18"/>
                <w:lang w:bidi="th-TH"/>
              </w:rPr>
            </w:pPr>
            <w:r w:rsidRPr="005C0837">
              <w:rPr>
                <w:rFonts w:ascii="Arial" w:hAnsi="Arial" w:cs="Arial"/>
                <w:sz w:val="18"/>
                <w:szCs w:val="18"/>
              </w:rPr>
              <w:t>Total investments in associates</w:t>
            </w:r>
          </w:p>
        </w:tc>
        <w:tc>
          <w:tcPr>
            <w:tcW w:w="560" w:type="pct"/>
            <w:shd w:val="clear" w:color="auto" w:fill="auto"/>
          </w:tcPr>
          <w:p w14:paraId="076CBE32" w14:textId="77777777" w:rsidR="005C0837" w:rsidRPr="005C0837" w:rsidRDefault="005C0837" w:rsidP="005C0837">
            <w:pPr>
              <w:spacing w:line="240" w:lineRule="auto"/>
              <w:ind w:right="-72"/>
              <w:jc w:val="right"/>
              <w:rPr>
                <w:rFonts w:cs="Arial"/>
                <w:spacing w:val="-4"/>
              </w:rPr>
            </w:pPr>
          </w:p>
        </w:tc>
        <w:tc>
          <w:tcPr>
            <w:tcW w:w="329" w:type="pct"/>
            <w:shd w:val="clear" w:color="auto" w:fill="FAFAFA"/>
          </w:tcPr>
          <w:p w14:paraId="71C94580" w14:textId="77777777" w:rsidR="005C0837" w:rsidRPr="005C0837" w:rsidRDefault="005C0837" w:rsidP="005C0837">
            <w:pPr>
              <w:spacing w:line="240" w:lineRule="auto"/>
              <w:ind w:right="-72"/>
              <w:jc w:val="right"/>
              <w:rPr>
                <w:rFonts w:cs="Arial"/>
              </w:rPr>
            </w:pPr>
          </w:p>
        </w:tc>
        <w:tc>
          <w:tcPr>
            <w:tcW w:w="329" w:type="pct"/>
          </w:tcPr>
          <w:p w14:paraId="517C2853" w14:textId="77777777" w:rsidR="005C0837" w:rsidRPr="005C0837" w:rsidRDefault="005C0837" w:rsidP="005C0837">
            <w:pPr>
              <w:spacing w:line="240" w:lineRule="auto"/>
              <w:ind w:right="-72"/>
              <w:jc w:val="right"/>
              <w:rPr>
                <w:rFonts w:cs="Arial"/>
              </w:rPr>
            </w:pPr>
          </w:p>
        </w:tc>
        <w:tc>
          <w:tcPr>
            <w:tcW w:w="425" w:type="pct"/>
            <w:tcBorders>
              <w:bottom w:val="single" w:sz="4" w:space="0" w:color="auto"/>
            </w:tcBorders>
            <w:shd w:val="clear" w:color="auto" w:fill="FAFAFA"/>
          </w:tcPr>
          <w:p w14:paraId="2323D67D" w14:textId="6ACE190A" w:rsidR="005C0837" w:rsidRPr="005C0837" w:rsidRDefault="008068A7" w:rsidP="005C0837">
            <w:pPr>
              <w:spacing w:line="240" w:lineRule="auto"/>
              <w:ind w:right="-72"/>
              <w:jc w:val="right"/>
              <w:rPr>
                <w:rFonts w:cs="Arial"/>
              </w:rPr>
            </w:pPr>
            <w:r w:rsidRPr="008068A7">
              <w:rPr>
                <w:rFonts w:cs="Arial"/>
              </w:rPr>
              <w:t>19,79</w:t>
            </w:r>
            <w:r w:rsidR="00EB2B34">
              <w:rPr>
                <w:rFonts w:cs="Arial"/>
              </w:rPr>
              <w:t>7</w:t>
            </w:r>
          </w:p>
        </w:tc>
        <w:tc>
          <w:tcPr>
            <w:tcW w:w="426" w:type="pct"/>
            <w:tcBorders>
              <w:bottom w:val="single" w:sz="4" w:space="0" w:color="auto"/>
            </w:tcBorders>
          </w:tcPr>
          <w:p w14:paraId="30E84730" w14:textId="77777777" w:rsidR="005C0837" w:rsidRPr="005C0837" w:rsidRDefault="005C0837" w:rsidP="005C0837">
            <w:pPr>
              <w:spacing w:line="240" w:lineRule="auto"/>
              <w:ind w:right="-72"/>
              <w:jc w:val="right"/>
              <w:rPr>
                <w:rFonts w:cs="Arial"/>
              </w:rPr>
            </w:pPr>
            <w:r w:rsidRPr="005C0837">
              <w:rPr>
                <w:rFonts w:cs="Arial"/>
              </w:rPr>
              <w:t>26,656</w:t>
            </w:r>
          </w:p>
        </w:tc>
        <w:tc>
          <w:tcPr>
            <w:tcW w:w="426" w:type="pct"/>
            <w:tcBorders>
              <w:bottom w:val="single" w:sz="4" w:space="0" w:color="auto"/>
            </w:tcBorders>
            <w:shd w:val="clear" w:color="auto" w:fill="FAFAFA"/>
          </w:tcPr>
          <w:p w14:paraId="59FFC4BE" w14:textId="77777777" w:rsidR="005C0837" w:rsidRPr="005C0837" w:rsidRDefault="001A6C5A" w:rsidP="005C0837">
            <w:pPr>
              <w:spacing w:line="240" w:lineRule="auto"/>
              <w:ind w:right="-72"/>
              <w:jc w:val="right"/>
              <w:rPr>
                <w:rFonts w:cs="Arial"/>
              </w:rPr>
            </w:pPr>
            <w:r w:rsidRPr="001A6C5A">
              <w:rPr>
                <w:rFonts w:cs="Arial"/>
              </w:rPr>
              <w:t>24,521</w:t>
            </w:r>
          </w:p>
        </w:tc>
        <w:tc>
          <w:tcPr>
            <w:tcW w:w="425" w:type="pct"/>
            <w:tcBorders>
              <w:bottom w:val="single" w:sz="4" w:space="0" w:color="auto"/>
            </w:tcBorders>
            <w:shd w:val="clear" w:color="auto" w:fill="auto"/>
          </w:tcPr>
          <w:p w14:paraId="442B91BA" w14:textId="77777777" w:rsidR="005C0837" w:rsidRPr="005C0837" w:rsidRDefault="005C0837" w:rsidP="005C0837">
            <w:pPr>
              <w:spacing w:line="240" w:lineRule="auto"/>
              <w:ind w:right="-72"/>
              <w:jc w:val="right"/>
              <w:rPr>
                <w:rFonts w:cs="Arial"/>
              </w:rPr>
            </w:pPr>
            <w:r w:rsidRPr="005C0837">
              <w:rPr>
                <w:rFonts w:eastAsia="Arial Unicode MS" w:cs="Arial"/>
              </w:rPr>
              <w:t>32,442</w:t>
            </w:r>
          </w:p>
        </w:tc>
        <w:tc>
          <w:tcPr>
            <w:tcW w:w="425" w:type="pct"/>
            <w:tcBorders>
              <w:bottom w:val="single" w:sz="4" w:space="0" w:color="auto"/>
            </w:tcBorders>
            <w:shd w:val="clear" w:color="auto" w:fill="FAFAFA"/>
          </w:tcPr>
          <w:p w14:paraId="56826B34" w14:textId="77777777" w:rsidR="005C0837" w:rsidRPr="005C0837" w:rsidRDefault="0061394C" w:rsidP="005C0837">
            <w:pPr>
              <w:spacing w:line="240" w:lineRule="auto"/>
              <w:ind w:right="-72"/>
              <w:jc w:val="right"/>
              <w:rPr>
                <w:rFonts w:cs="Arial"/>
              </w:rPr>
            </w:pPr>
            <w:r w:rsidRPr="0061394C">
              <w:rPr>
                <w:rFonts w:cs="Arial"/>
              </w:rPr>
              <w:t>1,266</w:t>
            </w:r>
          </w:p>
        </w:tc>
        <w:tc>
          <w:tcPr>
            <w:tcW w:w="426" w:type="pct"/>
            <w:tcBorders>
              <w:bottom w:val="single" w:sz="4" w:space="0" w:color="auto"/>
            </w:tcBorders>
          </w:tcPr>
          <w:p w14:paraId="6457938A" w14:textId="77777777" w:rsidR="005C0837" w:rsidRPr="005C0837" w:rsidRDefault="005C0837" w:rsidP="005C0837">
            <w:pPr>
              <w:spacing w:line="240" w:lineRule="auto"/>
              <w:ind w:right="-72"/>
              <w:jc w:val="right"/>
              <w:rPr>
                <w:rFonts w:cs="Arial"/>
              </w:rPr>
            </w:pPr>
            <w:r w:rsidRPr="005C0837">
              <w:rPr>
                <w:rFonts w:cs="Arial"/>
              </w:rPr>
              <w:t>596</w:t>
            </w:r>
          </w:p>
        </w:tc>
      </w:tr>
    </w:tbl>
    <w:p w14:paraId="0E5A50A2" w14:textId="77777777" w:rsidR="00D23471" w:rsidRPr="00CA7CE8" w:rsidRDefault="00D23471" w:rsidP="00D23471">
      <w:pPr>
        <w:tabs>
          <w:tab w:val="left" w:pos="1145"/>
        </w:tabs>
        <w:ind w:left="540"/>
        <w:rPr>
          <w:rFonts w:cs="Arial"/>
        </w:rPr>
      </w:pPr>
    </w:p>
    <w:p w14:paraId="39D40109" w14:textId="58A69094" w:rsidR="00D23471" w:rsidRDefault="00EB2B34" w:rsidP="00C612DB">
      <w:pPr>
        <w:pStyle w:val="ListParagraph"/>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firstLine="0"/>
        <w:rPr>
          <w:rFonts w:cs="Arial"/>
        </w:rPr>
      </w:pPr>
      <w:r>
        <w:rPr>
          <w:rFonts w:cs="Arial"/>
        </w:rPr>
        <w:t>During 2020, the Group classified th</w:t>
      </w:r>
      <w:r w:rsidR="00163BA7">
        <w:rPr>
          <w:rFonts w:cs="Arial"/>
        </w:rPr>
        <w:t>is</w:t>
      </w:r>
      <w:r>
        <w:rPr>
          <w:rFonts w:cs="Arial"/>
        </w:rPr>
        <w:t xml:space="preserve"> investment in</w:t>
      </w:r>
      <w:r w:rsidR="00045245">
        <w:rPr>
          <w:rFonts w:cs="Arial"/>
        </w:rPr>
        <w:t xml:space="preserve"> an associate</w:t>
      </w:r>
      <w:r>
        <w:rPr>
          <w:rFonts w:cs="Arial"/>
        </w:rPr>
        <w:t xml:space="preserve"> as asset held for sale (Note 32)</w:t>
      </w:r>
      <w:r w:rsidR="00045245">
        <w:rPr>
          <w:rFonts w:cs="Arial"/>
        </w:rPr>
        <w:t>.</w:t>
      </w:r>
      <w:r w:rsidR="00D23471" w:rsidRPr="00EB2B34">
        <w:rPr>
          <w:rFonts w:cs="Arial"/>
        </w:rPr>
        <w:br w:type="page"/>
      </w:r>
      <w:r w:rsidR="001F7E66">
        <w:rPr>
          <w:rFonts w:cs="Arial"/>
        </w:rPr>
        <w:lastRenderedPageBreak/>
        <w:tab/>
      </w:r>
    </w:p>
    <w:p w14:paraId="49FEA7E2" w14:textId="77777777" w:rsidR="00E1235B" w:rsidRPr="00EB2B34" w:rsidRDefault="00E1235B" w:rsidP="00E123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pPr>
    </w:p>
    <w:tbl>
      <w:tblPr>
        <w:tblW w:w="4791" w:type="pct"/>
        <w:tblInd w:w="534" w:type="dxa"/>
        <w:tblLayout w:type="fixed"/>
        <w:tblLook w:val="0000" w:firstRow="0" w:lastRow="0" w:firstColumn="0" w:lastColumn="0" w:noHBand="0" w:noVBand="0"/>
      </w:tblPr>
      <w:tblGrid>
        <w:gridCol w:w="2725"/>
        <w:gridCol w:w="1417"/>
        <w:gridCol w:w="2835"/>
        <w:gridCol w:w="1133"/>
        <w:gridCol w:w="1136"/>
        <w:gridCol w:w="1167"/>
        <w:gridCol w:w="1170"/>
        <w:gridCol w:w="1170"/>
        <w:gridCol w:w="1170"/>
      </w:tblGrid>
      <w:tr w:rsidR="005713B9" w:rsidRPr="00E563A9" w14:paraId="4986172B" w14:textId="77777777" w:rsidTr="006D3652">
        <w:trPr>
          <w:cantSplit/>
          <w:trHeight w:val="105"/>
        </w:trPr>
        <w:tc>
          <w:tcPr>
            <w:tcW w:w="979" w:type="pct"/>
            <w:tcBorders>
              <w:top w:val="single" w:sz="4" w:space="0" w:color="auto"/>
              <w:bottom w:val="single" w:sz="4" w:space="0" w:color="auto"/>
            </w:tcBorders>
          </w:tcPr>
          <w:p w14:paraId="37816263" w14:textId="77777777" w:rsidR="005713B9" w:rsidRPr="006D3652" w:rsidRDefault="005713B9" w:rsidP="00D674F3">
            <w:pPr>
              <w:ind w:left="641" w:right="-74"/>
              <w:rPr>
                <w:rFonts w:cs="Arial"/>
                <w:b/>
                <w:bCs/>
                <w:cs/>
              </w:rPr>
            </w:pPr>
          </w:p>
        </w:tc>
        <w:tc>
          <w:tcPr>
            <w:tcW w:w="509" w:type="pct"/>
            <w:tcBorders>
              <w:top w:val="single" w:sz="4" w:space="0" w:color="auto"/>
              <w:bottom w:val="single" w:sz="4" w:space="0" w:color="auto"/>
            </w:tcBorders>
          </w:tcPr>
          <w:p w14:paraId="79A83618" w14:textId="77777777" w:rsidR="005713B9" w:rsidRPr="006D3652" w:rsidRDefault="005713B9" w:rsidP="00D674F3">
            <w:pPr>
              <w:pStyle w:val="acctfourfigures"/>
              <w:tabs>
                <w:tab w:val="clear" w:pos="765"/>
              </w:tabs>
              <w:spacing w:line="240" w:lineRule="auto"/>
              <w:ind w:right="-72"/>
              <w:jc w:val="right"/>
              <w:rPr>
                <w:rFonts w:ascii="Arial" w:hAnsi="Arial" w:cs="Arial"/>
                <w:b/>
                <w:bCs/>
                <w:sz w:val="18"/>
                <w:szCs w:val="18"/>
                <w:cs/>
                <w:lang w:bidi="th-TH"/>
              </w:rPr>
            </w:pPr>
          </w:p>
        </w:tc>
        <w:tc>
          <w:tcPr>
            <w:tcW w:w="1018" w:type="pct"/>
            <w:tcBorders>
              <w:top w:val="single" w:sz="4" w:space="0" w:color="auto"/>
              <w:bottom w:val="single" w:sz="4" w:space="0" w:color="auto"/>
            </w:tcBorders>
          </w:tcPr>
          <w:p w14:paraId="45303785" w14:textId="77777777" w:rsidR="005713B9" w:rsidRPr="006D3652" w:rsidRDefault="005713B9" w:rsidP="00D674F3">
            <w:pPr>
              <w:pStyle w:val="acctfourfigures"/>
              <w:tabs>
                <w:tab w:val="clear" w:pos="765"/>
              </w:tabs>
              <w:spacing w:line="240" w:lineRule="auto"/>
              <w:ind w:right="-72"/>
              <w:jc w:val="right"/>
              <w:rPr>
                <w:rFonts w:ascii="Arial" w:hAnsi="Arial" w:cs="Arial"/>
                <w:b/>
                <w:bCs/>
                <w:sz w:val="18"/>
                <w:szCs w:val="18"/>
              </w:rPr>
            </w:pPr>
          </w:p>
        </w:tc>
        <w:tc>
          <w:tcPr>
            <w:tcW w:w="2494" w:type="pct"/>
            <w:gridSpan w:val="6"/>
            <w:tcBorders>
              <w:top w:val="single" w:sz="4" w:space="0" w:color="auto"/>
              <w:bottom w:val="single" w:sz="4" w:space="0" w:color="auto"/>
            </w:tcBorders>
          </w:tcPr>
          <w:p w14:paraId="65CECC72" w14:textId="77777777" w:rsidR="005713B9" w:rsidRPr="006D3652" w:rsidRDefault="005713B9" w:rsidP="005C0C3F">
            <w:pPr>
              <w:pStyle w:val="acctfourfigures"/>
              <w:tabs>
                <w:tab w:val="clear" w:pos="765"/>
              </w:tabs>
              <w:spacing w:line="240" w:lineRule="auto"/>
              <w:ind w:right="-72"/>
              <w:jc w:val="right"/>
              <w:rPr>
                <w:rFonts w:ascii="Arial" w:hAnsi="Arial" w:cs="Arial"/>
                <w:b/>
                <w:bCs/>
                <w:sz w:val="18"/>
                <w:szCs w:val="18"/>
                <w:cs/>
                <w:lang w:bidi="th-TH"/>
              </w:rPr>
            </w:pPr>
            <w:r w:rsidRPr="006D3652">
              <w:rPr>
                <w:rFonts w:ascii="Arial" w:hAnsi="Arial" w:cs="Arial"/>
                <w:b/>
                <w:bCs/>
                <w:sz w:val="18"/>
                <w:szCs w:val="18"/>
              </w:rPr>
              <w:t>Separate financia</w:t>
            </w:r>
            <w:r w:rsidR="005C0C3F" w:rsidRPr="006D3652">
              <w:rPr>
                <w:rFonts w:ascii="Arial" w:hAnsi="Arial" w:cs="Arial"/>
                <w:b/>
                <w:bCs/>
                <w:sz w:val="18"/>
                <w:szCs w:val="18"/>
              </w:rPr>
              <w:t>l</w:t>
            </w:r>
            <w:r w:rsidR="005C0C3F" w:rsidRPr="006D3652">
              <w:rPr>
                <w:rFonts w:ascii="Arial" w:hAnsi="Arial" w:cs="Arial"/>
                <w:sz w:val="18"/>
                <w:szCs w:val="18"/>
              </w:rPr>
              <w:t xml:space="preserve"> </w:t>
            </w:r>
            <w:r w:rsidR="005C0C3F" w:rsidRPr="006D3652">
              <w:rPr>
                <w:rFonts w:ascii="Arial" w:hAnsi="Arial" w:cs="Arial"/>
                <w:b/>
                <w:bCs/>
                <w:sz w:val="18"/>
                <w:szCs w:val="18"/>
              </w:rPr>
              <w:t xml:space="preserve">statements </w:t>
            </w:r>
            <w:r w:rsidRPr="006D3652">
              <w:rPr>
                <w:rFonts w:ascii="Arial" w:hAnsi="Arial" w:cs="Arial"/>
                <w:b/>
                <w:bCs/>
                <w:sz w:val="18"/>
                <w:szCs w:val="18"/>
              </w:rPr>
              <w:t xml:space="preserve"> </w:t>
            </w:r>
          </w:p>
        </w:tc>
      </w:tr>
      <w:tr w:rsidR="00E563A9" w:rsidRPr="00E563A9" w14:paraId="564F6B01" w14:textId="77777777" w:rsidTr="006D3652">
        <w:trPr>
          <w:cantSplit/>
          <w:trHeight w:val="214"/>
          <w:tblHeader/>
        </w:trPr>
        <w:tc>
          <w:tcPr>
            <w:tcW w:w="979" w:type="pct"/>
            <w:tcBorders>
              <w:top w:val="single" w:sz="4" w:space="0" w:color="auto"/>
            </w:tcBorders>
          </w:tcPr>
          <w:p w14:paraId="383399B9" w14:textId="77777777" w:rsidR="005713B9" w:rsidRPr="006D3652" w:rsidRDefault="005713B9" w:rsidP="00D674F3">
            <w:pPr>
              <w:ind w:left="641" w:right="-74"/>
              <w:jc w:val="center"/>
              <w:rPr>
                <w:rFonts w:cs="Arial"/>
                <w:b/>
                <w:bCs/>
                <w:cs/>
              </w:rPr>
            </w:pPr>
          </w:p>
        </w:tc>
        <w:tc>
          <w:tcPr>
            <w:tcW w:w="509" w:type="pct"/>
            <w:tcBorders>
              <w:top w:val="single" w:sz="4" w:space="0" w:color="auto"/>
            </w:tcBorders>
          </w:tcPr>
          <w:p w14:paraId="2E9D2487" w14:textId="77777777" w:rsidR="005713B9" w:rsidRPr="006D3652" w:rsidRDefault="005713B9" w:rsidP="00D674F3">
            <w:pPr>
              <w:pStyle w:val="acctfourfigures"/>
              <w:tabs>
                <w:tab w:val="clear" w:pos="765"/>
              </w:tabs>
              <w:spacing w:line="240" w:lineRule="auto"/>
              <w:jc w:val="center"/>
              <w:rPr>
                <w:rFonts w:ascii="Arial" w:hAnsi="Arial" w:cs="Arial"/>
                <w:b/>
                <w:bCs/>
                <w:sz w:val="18"/>
                <w:szCs w:val="18"/>
                <w:lang w:val="en-US" w:bidi="th-TH"/>
              </w:rPr>
            </w:pPr>
          </w:p>
        </w:tc>
        <w:tc>
          <w:tcPr>
            <w:tcW w:w="1018" w:type="pct"/>
            <w:tcBorders>
              <w:top w:val="single" w:sz="4" w:space="0" w:color="auto"/>
            </w:tcBorders>
          </w:tcPr>
          <w:p w14:paraId="5D8F0C1C"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lang w:bidi="th-TH"/>
              </w:rPr>
            </w:pPr>
          </w:p>
        </w:tc>
        <w:tc>
          <w:tcPr>
            <w:tcW w:w="815" w:type="pct"/>
            <w:gridSpan w:val="2"/>
            <w:tcBorders>
              <w:top w:val="single" w:sz="4" w:space="0" w:color="auto"/>
              <w:bottom w:val="single" w:sz="4" w:space="0" w:color="auto"/>
            </w:tcBorders>
            <w:vAlign w:val="bottom"/>
          </w:tcPr>
          <w:p w14:paraId="53D0696F"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lang w:bidi="th-TH"/>
              </w:rPr>
            </w:pPr>
            <w:r w:rsidRPr="006D3652">
              <w:rPr>
                <w:rFonts w:ascii="Arial" w:hAnsi="Arial" w:cs="Arial"/>
                <w:b/>
                <w:bCs/>
                <w:sz w:val="18"/>
                <w:szCs w:val="18"/>
                <w:lang w:bidi="th-TH"/>
              </w:rPr>
              <w:t xml:space="preserve">Ownership interest held </w:t>
            </w:r>
          </w:p>
          <w:p w14:paraId="7D69AA4D"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by the Company</w:t>
            </w:r>
          </w:p>
        </w:tc>
        <w:tc>
          <w:tcPr>
            <w:tcW w:w="839" w:type="pct"/>
            <w:gridSpan w:val="2"/>
            <w:tcBorders>
              <w:top w:val="single" w:sz="4" w:space="0" w:color="auto"/>
              <w:bottom w:val="single" w:sz="4" w:space="0" w:color="auto"/>
            </w:tcBorders>
            <w:vAlign w:val="bottom"/>
          </w:tcPr>
          <w:p w14:paraId="59B74A27"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lang w:bidi="th-TH"/>
              </w:rPr>
            </w:pPr>
          </w:p>
          <w:p w14:paraId="67A48F82"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lang w:bidi="th-TH"/>
              </w:rPr>
              <w:t>Cost method</w:t>
            </w:r>
          </w:p>
        </w:tc>
        <w:tc>
          <w:tcPr>
            <w:tcW w:w="840" w:type="pct"/>
            <w:gridSpan w:val="2"/>
            <w:tcBorders>
              <w:top w:val="single" w:sz="4" w:space="0" w:color="auto"/>
              <w:bottom w:val="single" w:sz="4" w:space="0" w:color="auto"/>
            </w:tcBorders>
            <w:vAlign w:val="bottom"/>
          </w:tcPr>
          <w:p w14:paraId="2F226A29" w14:textId="77777777" w:rsidR="005713B9" w:rsidRPr="006D3652" w:rsidRDefault="005713B9" w:rsidP="00D674F3">
            <w:pPr>
              <w:pStyle w:val="acctfourfigures"/>
              <w:tabs>
                <w:tab w:val="clear" w:pos="765"/>
              </w:tabs>
              <w:spacing w:line="240" w:lineRule="auto"/>
              <w:ind w:right="-72"/>
              <w:jc w:val="center"/>
              <w:rPr>
                <w:rFonts w:ascii="Arial" w:hAnsi="Arial" w:cs="Arial"/>
                <w:b/>
                <w:bCs/>
                <w:sz w:val="18"/>
                <w:szCs w:val="18"/>
                <w:cs/>
                <w:lang w:val="en-US" w:bidi="th-TH"/>
              </w:rPr>
            </w:pPr>
            <w:r w:rsidRPr="006D3652">
              <w:rPr>
                <w:rFonts w:ascii="Arial" w:hAnsi="Arial" w:cs="Arial"/>
                <w:b/>
                <w:bCs/>
                <w:sz w:val="18"/>
                <w:szCs w:val="18"/>
              </w:rPr>
              <w:t xml:space="preserve">Dividend income </w:t>
            </w:r>
          </w:p>
        </w:tc>
      </w:tr>
      <w:tr w:rsidR="0086079D" w:rsidRPr="00E563A9" w14:paraId="02738BF3" w14:textId="77777777" w:rsidTr="006D3652">
        <w:trPr>
          <w:cantSplit/>
          <w:trHeight w:val="60"/>
          <w:tblHeader/>
        </w:trPr>
        <w:tc>
          <w:tcPr>
            <w:tcW w:w="979" w:type="pct"/>
            <w:vAlign w:val="bottom"/>
          </w:tcPr>
          <w:p w14:paraId="3FC8E379" w14:textId="77777777" w:rsidR="0086079D" w:rsidRPr="006D3652" w:rsidRDefault="0086079D" w:rsidP="0086079D">
            <w:pPr>
              <w:pStyle w:val="acctfourfigures"/>
              <w:tabs>
                <w:tab w:val="clear" w:pos="765"/>
              </w:tabs>
              <w:spacing w:line="240" w:lineRule="auto"/>
              <w:jc w:val="center"/>
              <w:rPr>
                <w:rFonts w:ascii="Arial" w:hAnsi="Arial" w:cs="Arial"/>
                <w:b/>
                <w:bCs/>
                <w:sz w:val="18"/>
                <w:szCs w:val="18"/>
                <w:rtl/>
                <w:cs/>
              </w:rPr>
            </w:pPr>
          </w:p>
        </w:tc>
        <w:tc>
          <w:tcPr>
            <w:tcW w:w="509" w:type="pct"/>
            <w:vAlign w:val="bottom"/>
          </w:tcPr>
          <w:p w14:paraId="18CB7832" w14:textId="77777777" w:rsidR="0086079D" w:rsidRPr="006D3652" w:rsidRDefault="0086079D" w:rsidP="0086079D">
            <w:pPr>
              <w:pStyle w:val="acctfourfigures"/>
              <w:tabs>
                <w:tab w:val="clear" w:pos="765"/>
              </w:tabs>
              <w:spacing w:line="240" w:lineRule="auto"/>
              <w:jc w:val="center"/>
              <w:rPr>
                <w:rFonts w:ascii="Arial" w:hAnsi="Arial" w:cs="Arial"/>
                <w:b/>
                <w:bCs/>
                <w:sz w:val="18"/>
                <w:szCs w:val="18"/>
                <w:lang w:bidi="th-TH"/>
              </w:rPr>
            </w:pPr>
            <w:r>
              <w:rPr>
                <w:rFonts w:ascii="Arial" w:hAnsi="Arial" w:cs="Arial"/>
                <w:b/>
                <w:bCs/>
                <w:sz w:val="18"/>
                <w:szCs w:val="18"/>
                <w:lang w:bidi="th-TH"/>
              </w:rPr>
              <w:t>Country of</w:t>
            </w:r>
          </w:p>
        </w:tc>
        <w:tc>
          <w:tcPr>
            <w:tcW w:w="1018" w:type="pct"/>
          </w:tcPr>
          <w:p w14:paraId="50CEC478" w14:textId="77777777" w:rsidR="0086079D" w:rsidRPr="006D3652" w:rsidRDefault="0086079D" w:rsidP="0086079D">
            <w:pPr>
              <w:pStyle w:val="acctfourfigures"/>
              <w:tabs>
                <w:tab w:val="clear" w:pos="765"/>
              </w:tabs>
              <w:spacing w:line="240" w:lineRule="auto"/>
              <w:ind w:right="-74"/>
              <w:jc w:val="center"/>
              <w:rPr>
                <w:rFonts w:ascii="Arial" w:hAnsi="Arial" w:cs="Arial"/>
                <w:b/>
                <w:bCs/>
                <w:sz w:val="18"/>
                <w:szCs w:val="18"/>
                <w:cs/>
                <w:lang w:bidi="th-TH"/>
              </w:rPr>
            </w:pPr>
          </w:p>
        </w:tc>
        <w:tc>
          <w:tcPr>
            <w:tcW w:w="407" w:type="pct"/>
            <w:tcBorders>
              <w:top w:val="single" w:sz="4" w:space="0" w:color="auto"/>
            </w:tcBorders>
          </w:tcPr>
          <w:p w14:paraId="2754132D" w14:textId="77777777" w:rsidR="0086079D" w:rsidRPr="006D3652" w:rsidRDefault="0086079D" w:rsidP="0086079D">
            <w:pPr>
              <w:pStyle w:val="acctfourfigures"/>
              <w:tabs>
                <w:tab w:val="clear" w:pos="765"/>
              </w:tabs>
              <w:spacing w:line="240" w:lineRule="auto"/>
              <w:ind w:right="-74"/>
              <w:jc w:val="right"/>
              <w:rPr>
                <w:rFonts w:ascii="Arial" w:hAnsi="Arial" w:cs="Arial"/>
                <w:b/>
                <w:bCs/>
                <w:sz w:val="18"/>
                <w:szCs w:val="18"/>
                <w:cs/>
                <w:lang w:val="en-US" w:bidi="th-TH"/>
              </w:rPr>
            </w:pPr>
            <w:r>
              <w:rPr>
                <w:rFonts w:ascii="Arial" w:hAnsi="Arial" w:cs="Arial"/>
                <w:b/>
                <w:bCs/>
                <w:sz w:val="18"/>
                <w:szCs w:val="18"/>
                <w:lang w:val="en-US" w:bidi="th-TH"/>
              </w:rPr>
              <w:t>20</w:t>
            </w:r>
            <w:r w:rsidR="005C0837">
              <w:rPr>
                <w:rFonts w:ascii="Arial" w:hAnsi="Arial" w:cs="Arial"/>
                <w:b/>
                <w:bCs/>
                <w:sz w:val="18"/>
                <w:szCs w:val="18"/>
                <w:lang w:val="en-US" w:bidi="th-TH"/>
              </w:rPr>
              <w:t>20</w:t>
            </w:r>
          </w:p>
        </w:tc>
        <w:tc>
          <w:tcPr>
            <w:tcW w:w="408" w:type="pct"/>
            <w:tcBorders>
              <w:top w:val="single" w:sz="4" w:space="0" w:color="auto"/>
            </w:tcBorders>
          </w:tcPr>
          <w:p w14:paraId="5F70682F" w14:textId="77777777" w:rsidR="0086079D" w:rsidRPr="006D3652" w:rsidRDefault="0086079D" w:rsidP="0086079D">
            <w:pPr>
              <w:pStyle w:val="acctfourfigures"/>
              <w:tabs>
                <w:tab w:val="clear" w:pos="765"/>
              </w:tabs>
              <w:spacing w:line="240" w:lineRule="auto"/>
              <w:ind w:right="-74"/>
              <w:jc w:val="right"/>
              <w:rPr>
                <w:rFonts w:ascii="Arial" w:hAnsi="Arial" w:cs="Arial"/>
                <w:b/>
                <w:bCs/>
                <w:sz w:val="18"/>
                <w:szCs w:val="18"/>
                <w:cs/>
                <w:lang w:val="en-US" w:bidi="th-TH"/>
              </w:rPr>
            </w:pPr>
            <w:r>
              <w:rPr>
                <w:rFonts w:ascii="Arial" w:hAnsi="Arial" w:cs="Arial"/>
                <w:b/>
                <w:bCs/>
                <w:sz w:val="18"/>
                <w:szCs w:val="18"/>
                <w:lang w:val="en-US" w:bidi="th-TH"/>
              </w:rPr>
              <w:t>201</w:t>
            </w:r>
            <w:r w:rsidR="005C0837">
              <w:rPr>
                <w:rFonts w:ascii="Arial" w:hAnsi="Arial" w:cs="Arial"/>
                <w:b/>
                <w:bCs/>
                <w:sz w:val="18"/>
                <w:szCs w:val="18"/>
                <w:lang w:val="en-US" w:bidi="th-TH"/>
              </w:rPr>
              <w:t>9</w:t>
            </w:r>
          </w:p>
        </w:tc>
        <w:tc>
          <w:tcPr>
            <w:tcW w:w="419" w:type="pct"/>
            <w:tcBorders>
              <w:top w:val="single" w:sz="4" w:space="0" w:color="auto"/>
            </w:tcBorders>
          </w:tcPr>
          <w:p w14:paraId="7659ADCF" w14:textId="77777777" w:rsidR="0086079D" w:rsidRPr="006D3652" w:rsidRDefault="005C0837" w:rsidP="0086079D">
            <w:pPr>
              <w:pStyle w:val="acctfourfigures"/>
              <w:tabs>
                <w:tab w:val="clear" w:pos="765"/>
              </w:tabs>
              <w:spacing w:line="240" w:lineRule="auto"/>
              <w:ind w:right="-74"/>
              <w:jc w:val="right"/>
              <w:rPr>
                <w:rFonts w:ascii="Arial Bold" w:hAnsi="Arial Bold" w:cs="Arial"/>
                <w:b/>
                <w:bCs/>
                <w:spacing w:val="-4"/>
                <w:sz w:val="18"/>
                <w:szCs w:val="18"/>
                <w:cs/>
                <w:lang w:val="en-US" w:bidi="th-TH"/>
              </w:rPr>
            </w:pPr>
            <w:r>
              <w:rPr>
                <w:rFonts w:ascii="Arial" w:hAnsi="Arial" w:cs="Arial"/>
                <w:b/>
                <w:bCs/>
                <w:sz w:val="18"/>
                <w:szCs w:val="18"/>
                <w:lang w:val="en-US" w:bidi="th-TH"/>
              </w:rPr>
              <w:t>2020</w:t>
            </w:r>
          </w:p>
        </w:tc>
        <w:tc>
          <w:tcPr>
            <w:tcW w:w="420" w:type="pct"/>
            <w:tcBorders>
              <w:top w:val="single" w:sz="4" w:space="0" w:color="auto"/>
            </w:tcBorders>
          </w:tcPr>
          <w:p w14:paraId="696DDD20" w14:textId="77777777" w:rsidR="0086079D" w:rsidRPr="006D3652" w:rsidRDefault="0086079D" w:rsidP="0086079D">
            <w:pPr>
              <w:pStyle w:val="acctfourfigures"/>
              <w:tabs>
                <w:tab w:val="clear" w:pos="765"/>
              </w:tabs>
              <w:spacing w:line="240" w:lineRule="auto"/>
              <w:ind w:right="-74"/>
              <w:jc w:val="right"/>
              <w:rPr>
                <w:rFonts w:ascii="Arial Bold" w:hAnsi="Arial Bold" w:cs="Arial"/>
                <w:b/>
                <w:bCs/>
                <w:spacing w:val="-4"/>
                <w:sz w:val="18"/>
                <w:szCs w:val="18"/>
                <w:cs/>
                <w:lang w:val="en-US" w:bidi="th-TH"/>
              </w:rPr>
            </w:pPr>
            <w:r>
              <w:rPr>
                <w:rFonts w:ascii="Arial" w:hAnsi="Arial" w:cs="Arial"/>
                <w:b/>
                <w:bCs/>
                <w:sz w:val="18"/>
                <w:szCs w:val="18"/>
                <w:lang w:val="en-US" w:bidi="th-TH"/>
              </w:rPr>
              <w:t>201</w:t>
            </w:r>
            <w:r w:rsidR="005C0837">
              <w:rPr>
                <w:rFonts w:ascii="Arial" w:hAnsi="Arial" w:cs="Arial"/>
                <w:b/>
                <w:bCs/>
                <w:sz w:val="18"/>
                <w:szCs w:val="18"/>
                <w:lang w:val="en-US" w:bidi="th-TH"/>
              </w:rPr>
              <w:t>9</w:t>
            </w:r>
          </w:p>
        </w:tc>
        <w:tc>
          <w:tcPr>
            <w:tcW w:w="420" w:type="pct"/>
            <w:tcBorders>
              <w:top w:val="single" w:sz="4" w:space="0" w:color="auto"/>
            </w:tcBorders>
          </w:tcPr>
          <w:p w14:paraId="36C90970" w14:textId="77777777" w:rsidR="0086079D" w:rsidRPr="006D3652"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Pr>
                <w:rFonts w:ascii="Arial" w:hAnsi="Arial" w:cs="Arial"/>
                <w:b/>
                <w:bCs/>
                <w:sz w:val="18"/>
                <w:szCs w:val="18"/>
                <w:lang w:val="en-US" w:bidi="th-TH"/>
              </w:rPr>
              <w:t>20</w:t>
            </w:r>
            <w:r w:rsidR="005C0837">
              <w:rPr>
                <w:rFonts w:ascii="Arial" w:hAnsi="Arial" w:cs="Arial"/>
                <w:b/>
                <w:bCs/>
                <w:sz w:val="18"/>
                <w:szCs w:val="18"/>
                <w:lang w:val="en-US" w:bidi="th-TH"/>
              </w:rPr>
              <w:t>20</w:t>
            </w:r>
          </w:p>
        </w:tc>
        <w:tc>
          <w:tcPr>
            <w:tcW w:w="420" w:type="pct"/>
            <w:tcBorders>
              <w:top w:val="single" w:sz="4" w:space="0" w:color="auto"/>
            </w:tcBorders>
          </w:tcPr>
          <w:p w14:paraId="597BEE58" w14:textId="77777777" w:rsidR="0086079D" w:rsidRPr="006D3652"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Pr>
                <w:rFonts w:ascii="Arial" w:hAnsi="Arial" w:cs="Arial"/>
                <w:b/>
                <w:bCs/>
                <w:sz w:val="18"/>
                <w:szCs w:val="18"/>
                <w:lang w:val="en-US" w:bidi="th-TH"/>
              </w:rPr>
              <w:t>201</w:t>
            </w:r>
            <w:r w:rsidR="005C0837">
              <w:rPr>
                <w:rFonts w:ascii="Arial" w:hAnsi="Arial" w:cs="Arial"/>
                <w:b/>
                <w:bCs/>
                <w:sz w:val="18"/>
                <w:szCs w:val="18"/>
                <w:lang w:val="en-US" w:bidi="th-TH"/>
              </w:rPr>
              <w:t>9</w:t>
            </w:r>
          </w:p>
        </w:tc>
      </w:tr>
      <w:tr w:rsidR="0086079D" w:rsidRPr="00E563A9" w14:paraId="2365F06D" w14:textId="77777777" w:rsidTr="00E563A9">
        <w:trPr>
          <w:cantSplit/>
          <w:trHeight w:val="60"/>
          <w:tblHeader/>
        </w:trPr>
        <w:tc>
          <w:tcPr>
            <w:tcW w:w="979" w:type="pct"/>
            <w:tcBorders>
              <w:bottom w:val="single" w:sz="4" w:space="0" w:color="auto"/>
            </w:tcBorders>
            <w:vAlign w:val="bottom"/>
          </w:tcPr>
          <w:p w14:paraId="25CCA4EC" w14:textId="77777777" w:rsidR="0086079D" w:rsidRPr="00E563A9" w:rsidRDefault="0086079D" w:rsidP="0086079D">
            <w:pPr>
              <w:pStyle w:val="acctfourfigures"/>
              <w:tabs>
                <w:tab w:val="clear" w:pos="765"/>
              </w:tabs>
              <w:spacing w:line="240" w:lineRule="auto"/>
              <w:jc w:val="center"/>
              <w:rPr>
                <w:rFonts w:ascii="Arial" w:hAnsi="Arial" w:cs="Arial"/>
                <w:b/>
                <w:bCs/>
                <w:sz w:val="18"/>
                <w:szCs w:val="18"/>
                <w:rtl/>
                <w:cs/>
              </w:rPr>
            </w:pPr>
          </w:p>
        </w:tc>
        <w:tc>
          <w:tcPr>
            <w:tcW w:w="509" w:type="pct"/>
            <w:tcBorders>
              <w:bottom w:val="single" w:sz="4" w:space="0" w:color="auto"/>
            </w:tcBorders>
            <w:vAlign w:val="bottom"/>
          </w:tcPr>
          <w:p w14:paraId="36DFBBB1" w14:textId="77777777" w:rsidR="0086079D" w:rsidRPr="00E563A9" w:rsidRDefault="0086079D" w:rsidP="0086079D">
            <w:pPr>
              <w:pStyle w:val="acctfourfigures"/>
              <w:tabs>
                <w:tab w:val="clear" w:pos="765"/>
              </w:tabs>
              <w:spacing w:line="240" w:lineRule="auto"/>
              <w:jc w:val="center"/>
              <w:rPr>
                <w:rFonts w:ascii="Arial" w:hAnsi="Arial" w:cs="Arial"/>
                <w:b/>
                <w:bCs/>
                <w:sz w:val="18"/>
                <w:szCs w:val="18"/>
                <w:lang w:bidi="th-TH"/>
              </w:rPr>
            </w:pPr>
            <w:r w:rsidRPr="00236200">
              <w:rPr>
                <w:rFonts w:ascii="Arial" w:hAnsi="Arial" w:cs="Arial"/>
                <w:b/>
                <w:bCs/>
                <w:sz w:val="18"/>
                <w:szCs w:val="18"/>
                <w:lang w:bidi="th-TH"/>
              </w:rPr>
              <w:t>incorporation</w:t>
            </w:r>
          </w:p>
        </w:tc>
        <w:tc>
          <w:tcPr>
            <w:tcW w:w="1018" w:type="pct"/>
            <w:tcBorders>
              <w:bottom w:val="single" w:sz="4" w:space="0" w:color="auto"/>
            </w:tcBorders>
          </w:tcPr>
          <w:p w14:paraId="40304A7F" w14:textId="77777777" w:rsidR="0086079D" w:rsidRPr="00E563A9" w:rsidRDefault="0086079D" w:rsidP="0086079D">
            <w:pPr>
              <w:pStyle w:val="acctfourfigures"/>
              <w:tabs>
                <w:tab w:val="clear" w:pos="765"/>
              </w:tabs>
              <w:spacing w:line="240" w:lineRule="auto"/>
              <w:ind w:right="-74"/>
              <w:jc w:val="center"/>
              <w:rPr>
                <w:rFonts w:ascii="Arial" w:hAnsi="Arial" w:cs="Arial"/>
                <w:b/>
                <w:bCs/>
                <w:sz w:val="18"/>
                <w:szCs w:val="18"/>
                <w:lang w:bidi="th-TH"/>
              </w:rPr>
            </w:pPr>
            <w:r w:rsidRPr="00236200">
              <w:rPr>
                <w:rFonts w:ascii="Arial" w:hAnsi="Arial" w:cs="Arial"/>
                <w:b/>
                <w:bCs/>
                <w:sz w:val="18"/>
                <w:szCs w:val="18"/>
                <w:lang w:bidi="th-TH"/>
              </w:rPr>
              <w:t>Nature of business</w:t>
            </w:r>
          </w:p>
        </w:tc>
        <w:tc>
          <w:tcPr>
            <w:tcW w:w="407" w:type="pct"/>
            <w:tcBorders>
              <w:bottom w:val="single" w:sz="4" w:space="0" w:color="auto"/>
            </w:tcBorders>
          </w:tcPr>
          <w:p w14:paraId="17A6B1C5" w14:textId="77777777" w:rsidR="0086079D" w:rsidRPr="00E563A9" w:rsidRDefault="0086079D" w:rsidP="0086079D">
            <w:pPr>
              <w:pStyle w:val="acctfourfigures"/>
              <w:tabs>
                <w:tab w:val="clear" w:pos="765"/>
              </w:tabs>
              <w:spacing w:line="240" w:lineRule="auto"/>
              <w:ind w:right="-74"/>
              <w:jc w:val="right"/>
              <w:rPr>
                <w:rFonts w:ascii="Arial" w:hAnsi="Arial" w:cs="Arial"/>
                <w:b/>
                <w:bCs/>
                <w:sz w:val="18"/>
                <w:szCs w:val="18"/>
                <w:lang w:val="en-US" w:bidi="th-TH"/>
              </w:rPr>
            </w:pPr>
            <w:r w:rsidRPr="00236200">
              <w:rPr>
                <w:rFonts w:ascii="Arial" w:hAnsi="Arial" w:cs="Arial"/>
                <w:b/>
                <w:bCs/>
                <w:sz w:val="18"/>
                <w:szCs w:val="18"/>
                <w:lang w:val="en-US" w:bidi="th-TH"/>
              </w:rPr>
              <w:t>%</w:t>
            </w:r>
          </w:p>
        </w:tc>
        <w:tc>
          <w:tcPr>
            <w:tcW w:w="408" w:type="pct"/>
            <w:tcBorders>
              <w:bottom w:val="single" w:sz="4" w:space="0" w:color="auto"/>
            </w:tcBorders>
          </w:tcPr>
          <w:p w14:paraId="70FE9EEA" w14:textId="77777777" w:rsidR="0086079D" w:rsidRPr="00E563A9" w:rsidRDefault="0086079D" w:rsidP="0086079D">
            <w:pPr>
              <w:pStyle w:val="acctfourfigures"/>
              <w:tabs>
                <w:tab w:val="clear" w:pos="765"/>
              </w:tabs>
              <w:spacing w:line="240" w:lineRule="auto"/>
              <w:ind w:right="-74"/>
              <w:jc w:val="right"/>
              <w:rPr>
                <w:rFonts w:ascii="Arial" w:hAnsi="Arial" w:cs="Arial"/>
                <w:b/>
                <w:bCs/>
                <w:sz w:val="18"/>
                <w:szCs w:val="18"/>
                <w:lang w:val="en-US" w:bidi="th-TH"/>
              </w:rPr>
            </w:pPr>
            <w:r w:rsidRPr="00236200">
              <w:rPr>
                <w:rFonts w:ascii="Arial" w:hAnsi="Arial" w:cs="Arial"/>
                <w:b/>
                <w:bCs/>
                <w:sz w:val="18"/>
                <w:szCs w:val="18"/>
                <w:lang w:val="en-US" w:bidi="th-TH"/>
              </w:rPr>
              <w:t>%</w:t>
            </w:r>
          </w:p>
        </w:tc>
        <w:tc>
          <w:tcPr>
            <w:tcW w:w="419" w:type="pct"/>
            <w:tcBorders>
              <w:bottom w:val="single" w:sz="4" w:space="0" w:color="auto"/>
            </w:tcBorders>
          </w:tcPr>
          <w:p w14:paraId="73237ABB" w14:textId="77777777"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c>
          <w:tcPr>
            <w:tcW w:w="420" w:type="pct"/>
            <w:tcBorders>
              <w:bottom w:val="single" w:sz="4" w:space="0" w:color="auto"/>
            </w:tcBorders>
          </w:tcPr>
          <w:p w14:paraId="33283E5D" w14:textId="77777777"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c>
          <w:tcPr>
            <w:tcW w:w="420" w:type="pct"/>
            <w:tcBorders>
              <w:bottom w:val="single" w:sz="4" w:space="0" w:color="auto"/>
            </w:tcBorders>
            <w:vAlign w:val="center"/>
          </w:tcPr>
          <w:p w14:paraId="29ED34F4" w14:textId="77777777"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c>
          <w:tcPr>
            <w:tcW w:w="420" w:type="pct"/>
            <w:tcBorders>
              <w:bottom w:val="single" w:sz="4" w:space="0" w:color="auto"/>
            </w:tcBorders>
            <w:vAlign w:val="center"/>
          </w:tcPr>
          <w:p w14:paraId="0C152CD7" w14:textId="77777777" w:rsidR="0086079D" w:rsidRPr="00E563A9" w:rsidRDefault="0086079D" w:rsidP="0086079D">
            <w:pPr>
              <w:pStyle w:val="acctfourfigures"/>
              <w:tabs>
                <w:tab w:val="clear" w:pos="765"/>
              </w:tabs>
              <w:spacing w:line="240" w:lineRule="auto"/>
              <w:ind w:right="-74"/>
              <w:jc w:val="right"/>
              <w:rPr>
                <w:rFonts w:ascii="Arial Bold" w:hAnsi="Arial Bold" w:cs="Arial"/>
                <w:b/>
                <w:bCs/>
                <w:spacing w:val="-4"/>
                <w:sz w:val="18"/>
                <w:szCs w:val="18"/>
                <w:lang w:val="en-US" w:bidi="th-TH"/>
              </w:rPr>
            </w:pPr>
            <w:r w:rsidRPr="00236200">
              <w:rPr>
                <w:rFonts w:ascii="Arial Bold" w:hAnsi="Arial Bold" w:cs="Arial"/>
                <w:b/>
                <w:bCs/>
                <w:spacing w:val="-4"/>
                <w:sz w:val="18"/>
                <w:szCs w:val="18"/>
                <w:lang w:val="en-US" w:bidi="th-TH"/>
              </w:rPr>
              <w:t>Million Baht</w:t>
            </w:r>
          </w:p>
        </w:tc>
      </w:tr>
      <w:tr w:rsidR="0086079D" w:rsidRPr="00E563A9" w14:paraId="31679C9F" w14:textId="77777777" w:rsidTr="006D3652">
        <w:trPr>
          <w:cantSplit/>
          <w:trHeight w:val="222"/>
        </w:trPr>
        <w:tc>
          <w:tcPr>
            <w:tcW w:w="979" w:type="pct"/>
            <w:tcBorders>
              <w:top w:val="single" w:sz="4" w:space="0" w:color="auto"/>
            </w:tcBorders>
          </w:tcPr>
          <w:p w14:paraId="18C5418B" w14:textId="77777777" w:rsidR="0086079D" w:rsidRPr="006D3652" w:rsidRDefault="0086079D" w:rsidP="0086079D">
            <w:pPr>
              <w:ind w:left="641" w:right="-72"/>
              <w:rPr>
                <w:rFonts w:cs="Arial"/>
                <w:cs/>
              </w:rPr>
            </w:pPr>
          </w:p>
        </w:tc>
        <w:tc>
          <w:tcPr>
            <w:tcW w:w="509" w:type="pct"/>
            <w:tcBorders>
              <w:top w:val="single" w:sz="4" w:space="0" w:color="auto"/>
            </w:tcBorders>
          </w:tcPr>
          <w:p w14:paraId="627030F5" w14:textId="77777777" w:rsidR="0086079D" w:rsidRPr="006D3652" w:rsidRDefault="0086079D" w:rsidP="0086079D">
            <w:pPr>
              <w:pStyle w:val="acctfourfigures"/>
              <w:tabs>
                <w:tab w:val="clear" w:pos="765"/>
                <w:tab w:val="decimal" w:pos="0"/>
              </w:tabs>
              <w:spacing w:line="240" w:lineRule="auto"/>
              <w:ind w:right="-72"/>
              <w:rPr>
                <w:rFonts w:ascii="Arial" w:hAnsi="Arial" w:cs="Arial"/>
                <w:sz w:val="18"/>
                <w:szCs w:val="18"/>
                <w:cs/>
                <w:lang w:bidi="th-TH"/>
              </w:rPr>
            </w:pPr>
          </w:p>
        </w:tc>
        <w:tc>
          <w:tcPr>
            <w:tcW w:w="1018" w:type="pct"/>
            <w:tcBorders>
              <w:top w:val="single" w:sz="4" w:space="0" w:color="auto"/>
            </w:tcBorders>
            <w:shd w:val="clear" w:color="auto" w:fill="auto"/>
          </w:tcPr>
          <w:p w14:paraId="05132171" w14:textId="77777777" w:rsidR="0086079D" w:rsidRPr="006D3652" w:rsidRDefault="0086079D" w:rsidP="0086079D">
            <w:pPr>
              <w:ind w:right="-72"/>
              <w:jc w:val="right"/>
              <w:rPr>
                <w:rFonts w:cs="Arial"/>
              </w:rPr>
            </w:pPr>
          </w:p>
        </w:tc>
        <w:tc>
          <w:tcPr>
            <w:tcW w:w="407" w:type="pct"/>
            <w:tcBorders>
              <w:top w:val="single" w:sz="4" w:space="0" w:color="auto"/>
            </w:tcBorders>
            <w:shd w:val="clear" w:color="auto" w:fill="FAFAFA"/>
          </w:tcPr>
          <w:p w14:paraId="49F697E2" w14:textId="77777777" w:rsidR="0086079D" w:rsidRPr="006D3652" w:rsidRDefault="0086079D" w:rsidP="0086079D">
            <w:pPr>
              <w:ind w:right="-72"/>
              <w:jc w:val="right"/>
              <w:rPr>
                <w:rFonts w:cs="Arial"/>
              </w:rPr>
            </w:pPr>
          </w:p>
        </w:tc>
        <w:tc>
          <w:tcPr>
            <w:tcW w:w="408" w:type="pct"/>
            <w:tcBorders>
              <w:top w:val="single" w:sz="4" w:space="0" w:color="auto"/>
            </w:tcBorders>
          </w:tcPr>
          <w:p w14:paraId="142D9CE9" w14:textId="77777777" w:rsidR="0086079D" w:rsidRPr="006D3652" w:rsidRDefault="0086079D" w:rsidP="0086079D">
            <w:pPr>
              <w:ind w:right="-72"/>
              <w:jc w:val="right"/>
              <w:rPr>
                <w:rFonts w:cs="Arial"/>
              </w:rPr>
            </w:pPr>
          </w:p>
        </w:tc>
        <w:tc>
          <w:tcPr>
            <w:tcW w:w="419" w:type="pct"/>
            <w:tcBorders>
              <w:top w:val="single" w:sz="4" w:space="0" w:color="auto"/>
            </w:tcBorders>
            <w:shd w:val="clear" w:color="auto" w:fill="FAFAFA"/>
          </w:tcPr>
          <w:p w14:paraId="34E94806" w14:textId="77777777" w:rsidR="0086079D" w:rsidRPr="006D3652" w:rsidRDefault="0086079D" w:rsidP="0086079D">
            <w:pPr>
              <w:ind w:right="-72"/>
              <w:jc w:val="right"/>
              <w:rPr>
                <w:rFonts w:cs="Arial"/>
              </w:rPr>
            </w:pPr>
          </w:p>
        </w:tc>
        <w:tc>
          <w:tcPr>
            <w:tcW w:w="420" w:type="pct"/>
            <w:tcBorders>
              <w:top w:val="single" w:sz="4" w:space="0" w:color="auto"/>
            </w:tcBorders>
          </w:tcPr>
          <w:p w14:paraId="747CDC8D" w14:textId="77777777" w:rsidR="0086079D" w:rsidRPr="006D3652" w:rsidRDefault="0086079D" w:rsidP="0086079D">
            <w:pPr>
              <w:ind w:right="-72"/>
              <w:jc w:val="right"/>
              <w:rPr>
                <w:rFonts w:cs="Arial"/>
              </w:rPr>
            </w:pPr>
          </w:p>
        </w:tc>
        <w:tc>
          <w:tcPr>
            <w:tcW w:w="420" w:type="pct"/>
            <w:tcBorders>
              <w:top w:val="single" w:sz="4" w:space="0" w:color="auto"/>
            </w:tcBorders>
            <w:shd w:val="clear" w:color="auto" w:fill="FAFAFA"/>
          </w:tcPr>
          <w:p w14:paraId="75260D46" w14:textId="77777777" w:rsidR="0086079D" w:rsidRPr="006D3652" w:rsidRDefault="0086079D" w:rsidP="0086079D">
            <w:pPr>
              <w:ind w:left="641" w:right="-72"/>
              <w:rPr>
                <w:rFonts w:cs="Arial"/>
                <w:cs/>
              </w:rPr>
            </w:pPr>
          </w:p>
        </w:tc>
        <w:tc>
          <w:tcPr>
            <w:tcW w:w="420" w:type="pct"/>
            <w:tcBorders>
              <w:top w:val="single" w:sz="4" w:space="0" w:color="auto"/>
            </w:tcBorders>
          </w:tcPr>
          <w:p w14:paraId="4FD8209A" w14:textId="77777777" w:rsidR="0086079D" w:rsidRPr="006D3652" w:rsidRDefault="0086079D" w:rsidP="0086079D">
            <w:pPr>
              <w:pStyle w:val="acctfourfigures"/>
              <w:tabs>
                <w:tab w:val="clear" w:pos="765"/>
                <w:tab w:val="decimal" w:pos="0"/>
              </w:tabs>
              <w:spacing w:line="240" w:lineRule="auto"/>
              <w:ind w:right="-72"/>
              <w:rPr>
                <w:rFonts w:ascii="Arial" w:hAnsi="Arial" w:cs="Arial"/>
                <w:sz w:val="18"/>
                <w:szCs w:val="18"/>
                <w:cs/>
                <w:lang w:bidi="th-TH"/>
              </w:rPr>
            </w:pPr>
          </w:p>
        </w:tc>
      </w:tr>
      <w:tr w:rsidR="0086079D" w:rsidRPr="00E563A9" w14:paraId="66D0C16A" w14:textId="77777777" w:rsidTr="006D3652">
        <w:trPr>
          <w:cantSplit/>
          <w:trHeight w:val="302"/>
        </w:trPr>
        <w:tc>
          <w:tcPr>
            <w:tcW w:w="979" w:type="pct"/>
          </w:tcPr>
          <w:p w14:paraId="6EF05015" w14:textId="77777777" w:rsidR="0086079D" w:rsidRPr="006D3652" w:rsidRDefault="0086079D" w:rsidP="0086079D">
            <w:pPr>
              <w:ind w:left="142" w:right="-630" w:hanging="160"/>
              <w:rPr>
                <w:rFonts w:cs="Arial"/>
              </w:rPr>
            </w:pPr>
            <w:r w:rsidRPr="006D3652">
              <w:rPr>
                <w:rFonts w:cs="Arial"/>
              </w:rPr>
              <w:t>PTT Digital Solutions Co., Ltd.</w:t>
            </w:r>
          </w:p>
        </w:tc>
        <w:tc>
          <w:tcPr>
            <w:tcW w:w="509" w:type="pct"/>
          </w:tcPr>
          <w:p w14:paraId="143D2B0B" w14:textId="77777777" w:rsidR="0086079D" w:rsidRPr="006D3652" w:rsidRDefault="0086079D" w:rsidP="0086079D">
            <w:pPr>
              <w:ind w:left="142" w:right="-630" w:hanging="160"/>
              <w:rPr>
                <w:rFonts w:cs="Arial"/>
                <w:cs/>
              </w:rPr>
            </w:pPr>
            <w:r w:rsidRPr="006D3652">
              <w:rPr>
                <w:rFonts w:cs="Arial"/>
              </w:rPr>
              <w:t>Thailand</w:t>
            </w:r>
          </w:p>
        </w:tc>
        <w:tc>
          <w:tcPr>
            <w:tcW w:w="1018" w:type="pct"/>
            <w:shd w:val="clear" w:color="auto" w:fill="auto"/>
          </w:tcPr>
          <w:p w14:paraId="09A910C1" w14:textId="77777777" w:rsidR="0086079D" w:rsidRPr="006D3652" w:rsidRDefault="0086079D" w:rsidP="0086079D">
            <w:pPr>
              <w:ind w:left="105" w:right="-72" w:hanging="105"/>
              <w:rPr>
                <w:rFonts w:cs="Arial"/>
              </w:rPr>
            </w:pPr>
            <w:r w:rsidRPr="006D3652">
              <w:rPr>
                <w:rFonts w:cs="Arial"/>
              </w:rPr>
              <w:t>Provide information technology and computer service activities</w:t>
            </w:r>
          </w:p>
        </w:tc>
        <w:tc>
          <w:tcPr>
            <w:tcW w:w="407" w:type="pct"/>
            <w:shd w:val="clear" w:color="auto" w:fill="FAFAFA"/>
          </w:tcPr>
          <w:p w14:paraId="35F461BA" w14:textId="77777777" w:rsidR="0086079D" w:rsidRPr="006D3652" w:rsidRDefault="0086079D" w:rsidP="0086079D">
            <w:pPr>
              <w:ind w:right="-72"/>
              <w:jc w:val="right"/>
              <w:rPr>
                <w:rFonts w:cs="Arial"/>
              </w:rPr>
            </w:pPr>
            <w:r w:rsidRPr="006D3652">
              <w:rPr>
                <w:rFonts w:cs="Arial"/>
              </w:rPr>
              <w:t>20.00</w:t>
            </w:r>
          </w:p>
        </w:tc>
        <w:tc>
          <w:tcPr>
            <w:tcW w:w="408" w:type="pct"/>
          </w:tcPr>
          <w:p w14:paraId="7B55FD73" w14:textId="77777777" w:rsidR="0086079D" w:rsidRPr="006D3652" w:rsidRDefault="0086079D" w:rsidP="0086079D">
            <w:pPr>
              <w:ind w:right="-72"/>
              <w:jc w:val="right"/>
              <w:rPr>
                <w:rFonts w:cs="Arial"/>
              </w:rPr>
            </w:pPr>
            <w:r w:rsidRPr="006D3652">
              <w:rPr>
                <w:rFonts w:cs="Arial"/>
              </w:rPr>
              <w:t>20.00</w:t>
            </w:r>
          </w:p>
        </w:tc>
        <w:tc>
          <w:tcPr>
            <w:tcW w:w="419" w:type="pct"/>
            <w:shd w:val="clear" w:color="auto" w:fill="FAFAFA"/>
          </w:tcPr>
          <w:p w14:paraId="2CE91FA9" w14:textId="77777777" w:rsidR="0086079D" w:rsidRPr="006D3652" w:rsidRDefault="0086079D" w:rsidP="0086079D">
            <w:pPr>
              <w:ind w:right="-72"/>
              <w:jc w:val="right"/>
              <w:rPr>
                <w:rFonts w:cs="Arial"/>
              </w:rPr>
            </w:pPr>
            <w:r w:rsidRPr="006D3652">
              <w:rPr>
                <w:rFonts w:cs="Arial"/>
              </w:rPr>
              <w:t>30</w:t>
            </w:r>
          </w:p>
        </w:tc>
        <w:tc>
          <w:tcPr>
            <w:tcW w:w="420" w:type="pct"/>
          </w:tcPr>
          <w:p w14:paraId="06706C0B" w14:textId="77777777" w:rsidR="0086079D" w:rsidRPr="006D3652" w:rsidRDefault="0086079D" w:rsidP="0086079D">
            <w:pPr>
              <w:ind w:right="-72"/>
              <w:jc w:val="right"/>
              <w:rPr>
                <w:rFonts w:cs="Arial"/>
              </w:rPr>
            </w:pPr>
            <w:r w:rsidRPr="006D3652">
              <w:rPr>
                <w:rFonts w:cs="Arial"/>
              </w:rPr>
              <w:t>30</w:t>
            </w:r>
          </w:p>
        </w:tc>
        <w:tc>
          <w:tcPr>
            <w:tcW w:w="420" w:type="pct"/>
            <w:shd w:val="clear" w:color="auto" w:fill="FAFAFA"/>
          </w:tcPr>
          <w:p w14:paraId="21ED86B7" w14:textId="77777777" w:rsidR="0086079D" w:rsidRPr="006D3652" w:rsidRDefault="00E4318B" w:rsidP="0086079D">
            <w:pPr>
              <w:ind w:right="-72"/>
              <w:jc w:val="right"/>
              <w:rPr>
                <w:rFonts w:cs="Arial"/>
              </w:rPr>
            </w:pPr>
            <w:r>
              <w:rPr>
                <w:rFonts w:cs="Arial"/>
              </w:rPr>
              <w:t>19</w:t>
            </w:r>
          </w:p>
        </w:tc>
        <w:tc>
          <w:tcPr>
            <w:tcW w:w="420" w:type="pct"/>
          </w:tcPr>
          <w:p w14:paraId="3055CE1B" w14:textId="77777777" w:rsidR="0086079D" w:rsidRPr="006D3652" w:rsidRDefault="0086079D" w:rsidP="0086079D">
            <w:pPr>
              <w:ind w:right="-72"/>
              <w:jc w:val="right"/>
              <w:rPr>
                <w:rFonts w:cs="Arial"/>
              </w:rPr>
            </w:pPr>
            <w:r w:rsidRPr="006D3652">
              <w:rPr>
                <w:rFonts w:eastAsia="Arial Unicode MS" w:cs="Arial"/>
              </w:rPr>
              <w:t>1</w:t>
            </w:r>
            <w:r w:rsidR="005C0837">
              <w:rPr>
                <w:rFonts w:eastAsia="Arial Unicode MS" w:cs="Arial"/>
              </w:rPr>
              <w:t>8</w:t>
            </w:r>
          </w:p>
        </w:tc>
      </w:tr>
      <w:tr w:rsidR="0086079D" w:rsidRPr="00E563A9" w14:paraId="1F7FF352" w14:textId="77777777" w:rsidTr="005C0837">
        <w:trPr>
          <w:cantSplit/>
          <w:trHeight w:val="322"/>
        </w:trPr>
        <w:tc>
          <w:tcPr>
            <w:tcW w:w="979" w:type="pct"/>
          </w:tcPr>
          <w:p w14:paraId="7198F704" w14:textId="77777777" w:rsidR="0086079D" w:rsidRPr="006D3652" w:rsidRDefault="0086079D" w:rsidP="0086079D">
            <w:pPr>
              <w:ind w:left="142" w:right="-630" w:hanging="160"/>
              <w:rPr>
                <w:rFonts w:cs="Arial"/>
              </w:rPr>
            </w:pPr>
            <w:r w:rsidRPr="006D3652">
              <w:rPr>
                <w:rFonts w:cs="Arial"/>
              </w:rPr>
              <w:t>PTT Energy Solutions Co., Ltd.</w:t>
            </w:r>
          </w:p>
        </w:tc>
        <w:tc>
          <w:tcPr>
            <w:tcW w:w="509" w:type="pct"/>
          </w:tcPr>
          <w:p w14:paraId="144949CB" w14:textId="77777777" w:rsidR="0086079D" w:rsidRPr="006D3652" w:rsidRDefault="0086079D" w:rsidP="0086079D">
            <w:pPr>
              <w:ind w:left="142" w:right="-630" w:hanging="160"/>
              <w:rPr>
                <w:rFonts w:cs="Arial"/>
                <w:cs/>
              </w:rPr>
            </w:pPr>
            <w:r w:rsidRPr="006D3652">
              <w:rPr>
                <w:rFonts w:cs="Arial"/>
              </w:rPr>
              <w:t>Thailand</w:t>
            </w:r>
          </w:p>
        </w:tc>
        <w:tc>
          <w:tcPr>
            <w:tcW w:w="1018" w:type="pct"/>
            <w:shd w:val="clear" w:color="auto" w:fill="auto"/>
          </w:tcPr>
          <w:p w14:paraId="5AA0B59B" w14:textId="77777777" w:rsidR="0086079D" w:rsidRPr="006D3652" w:rsidRDefault="0086079D" w:rsidP="0086079D">
            <w:pPr>
              <w:ind w:left="105" w:right="-72" w:hanging="105"/>
              <w:rPr>
                <w:rFonts w:cs="Arial"/>
              </w:rPr>
            </w:pPr>
            <w:r w:rsidRPr="006D3652">
              <w:rPr>
                <w:rFonts w:cs="Arial"/>
              </w:rPr>
              <w:t>Provide technical and operational services</w:t>
            </w:r>
          </w:p>
        </w:tc>
        <w:tc>
          <w:tcPr>
            <w:tcW w:w="407" w:type="pct"/>
            <w:shd w:val="clear" w:color="auto" w:fill="FAFAFA"/>
          </w:tcPr>
          <w:p w14:paraId="6263D260" w14:textId="77777777" w:rsidR="0086079D" w:rsidRPr="006D3652" w:rsidRDefault="0086079D" w:rsidP="0086079D">
            <w:pPr>
              <w:ind w:right="-72"/>
              <w:jc w:val="right"/>
              <w:rPr>
                <w:rFonts w:cs="Arial"/>
              </w:rPr>
            </w:pPr>
            <w:r w:rsidRPr="006D3652">
              <w:rPr>
                <w:rFonts w:cs="Arial"/>
              </w:rPr>
              <w:t>20.00</w:t>
            </w:r>
          </w:p>
        </w:tc>
        <w:tc>
          <w:tcPr>
            <w:tcW w:w="408" w:type="pct"/>
          </w:tcPr>
          <w:p w14:paraId="2A8A8943" w14:textId="77777777" w:rsidR="0086079D" w:rsidRPr="006D3652" w:rsidRDefault="0086079D" w:rsidP="0086079D">
            <w:pPr>
              <w:ind w:right="-72"/>
              <w:jc w:val="right"/>
              <w:rPr>
                <w:rFonts w:cs="Arial"/>
              </w:rPr>
            </w:pPr>
            <w:r w:rsidRPr="006D3652">
              <w:rPr>
                <w:rFonts w:cs="Arial"/>
              </w:rPr>
              <w:t>20.00</w:t>
            </w:r>
          </w:p>
        </w:tc>
        <w:tc>
          <w:tcPr>
            <w:tcW w:w="419" w:type="pct"/>
            <w:shd w:val="clear" w:color="auto" w:fill="FAFAFA"/>
          </w:tcPr>
          <w:p w14:paraId="1FC0A7C2" w14:textId="77777777" w:rsidR="0086079D" w:rsidRPr="006D3652" w:rsidRDefault="0086079D" w:rsidP="0086079D">
            <w:pPr>
              <w:ind w:right="-72"/>
              <w:jc w:val="right"/>
              <w:rPr>
                <w:rFonts w:cs="Arial"/>
              </w:rPr>
            </w:pPr>
            <w:r w:rsidRPr="006D3652">
              <w:rPr>
                <w:rFonts w:cs="Arial"/>
              </w:rPr>
              <w:t>30</w:t>
            </w:r>
          </w:p>
        </w:tc>
        <w:tc>
          <w:tcPr>
            <w:tcW w:w="420" w:type="pct"/>
          </w:tcPr>
          <w:p w14:paraId="3CF07DD7" w14:textId="77777777" w:rsidR="0086079D" w:rsidRPr="006D3652" w:rsidRDefault="0086079D" w:rsidP="0086079D">
            <w:pPr>
              <w:ind w:right="-72"/>
              <w:jc w:val="right"/>
              <w:rPr>
                <w:rFonts w:cs="Arial"/>
              </w:rPr>
            </w:pPr>
            <w:r w:rsidRPr="006D3652">
              <w:rPr>
                <w:rFonts w:cs="Arial"/>
              </w:rPr>
              <w:t>30</w:t>
            </w:r>
          </w:p>
        </w:tc>
        <w:tc>
          <w:tcPr>
            <w:tcW w:w="420" w:type="pct"/>
            <w:shd w:val="clear" w:color="auto" w:fill="FAFAFA"/>
          </w:tcPr>
          <w:p w14:paraId="71187C11" w14:textId="2BC232CB" w:rsidR="0086079D" w:rsidRPr="006D3652" w:rsidRDefault="005F2EC0" w:rsidP="0086079D">
            <w:pPr>
              <w:ind w:right="-72"/>
              <w:jc w:val="right"/>
              <w:rPr>
                <w:rFonts w:cs="Arial"/>
              </w:rPr>
            </w:pPr>
            <w:r>
              <w:rPr>
                <w:rFonts w:cs="Arial"/>
              </w:rPr>
              <w:t>-</w:t>
            </w:r>
          </w:p>
        </w:tc>
        <w:tc>
          <w:tcPr>
            <w:tcW w:w="420" w:type="pct"/>
          </w:tcPr>
          <w:p w14:paraId="535C85A5" w14:textId="77777777" w:rsidR="0086079D" w:rsidRPr="006D3652" w:rsidRDefault="0086079D" w:rsidP="0086079D">
            <w:pPr>
              <w:ind w:right="-72"/>
              <w:jc w:val="right"/>
              <w:rPr>
                <w:rFonts w:cs="Arial"/>
              </w:rPr>
            </w:pPr>
            <w:r w:rsidRPr="006D3652">
              <w:rPr>
                <w:rFonts w:eastAsia="Arial Unicode MS" w:cs="Arial"/>
              </w:rPr>
              <w:t>-</w:t>
            </w:r>
          </w:p>
        </w:tc>
      </w:tr>
      <w:tr w:rsidR="00EB2B34" w:rsidRPr="00E563A9" w14:paraId="31EB6C0F" w14:textId="77777777" w:rsidTr="005C0837">
        <w:trPr>
          <w:cantSplit/>
          <w:trHeight w:val="333"/>
        </w:trPr>
        <w:tc>
          <w:tcPr>
            <w:tcW w:w="979" w:type="pct"/>
          </w:tcPr>
          <w:p w14:paraId="0AA6453E" w14:textId="77777777" w:rsidR="00EB2B34" w:rsidRPr="006D3652" w:rsidRDefault="00EB2B34" w:rsidP="00EB2B34">
            <w:pPr>
              <w:ind w:left="142" w:right="-630" w:hanging="160"/>
              <w:rPr>
                <w:rFonts w:cs="Arial"/>
              </w:rPr>
            </w:pPr>
            <w:r w:rsidRPr="006D3652">
              <w:rPr>
                <w:rFonts w:cs="Arial"/>
              </w:rPr>
              <w:t xml:space="preserve">Global Power Synergy </w:t>
            </w:r>
            <w:r>
              <w:rPr>
                <w:rFonts w:cs="Arial"/>
              </w:rPr>
              <w:br/>
            </w:r>
            <w:r w:rsidRPr="006D3652">
              <w:rPr>
                <w:rFonts w:cs="Arial"/>
              </w:rPr>
              <w:t>Public Company Limited</w:t>
            </w:r>
          </w:p>
        </w:tc>
        <w:tc>
          <w:tcPr>
            <w:tcW w:w="509" w:type="pct"/>
          </w:tcPr>
          <w:p w14:paraId="27BB14B2" w14:textId="77777777" w:rsidR="00EB2B34" w:rsidRPr="006D3652" w:rsidRDefault="00EB2B34" w:rsidP="00EB2B34">
            <w:pPr>
              <w:ind w:left="142" w:right="-630" w:hanging="160"/>
              <w:rPr>
                <w:rFonts w:cs="Arial"/>
                <w:cs/>
              </w:rPr>
            </w:pPr>
            <w:r w:rsidRPr="006D3652">
              <w:rPr>
                <w:rFonts w:cs="Arial"/>
              </w:rPr>
              <w:t>Thailand</w:t>
            </w:r>
          </w:p>
        </w:tc>
        <w:tc>
          <w:tcPr>
            <w:tcW w:w="1018" w:type="pct"/>
            <w:shd w:val="clear" w:color="auto" w:fill="auto"/>
          </w:tcPr>
          <w:p w14:paraId="4F15BAD8" w14:textId="77777777" w:rsidR="00EB2B34" w:rsidRPr="006D3652" w:rsidRDefault="00EB2B34" w:rsidP="00EB2B34">
            <w:pPr>
              <w:ind w:left="105" w:right="-72" w:hanging="105"/>
              <w:rPr>
                <w:rFonts w:cs="Arial"/>
              </w:rPr>
            </w:pPr>
            <w:r w:rsidRPr="006D3652">
              <w:rPr>
                <w:rFonts w:cs="Arial"/>
              </w:rPr>
              <w:t>Power, steam and water generation and distribution for industries</w:t>
            </w:r>
          </w:p>
        </w:tc>
        <w:tc>
          <w:tcPr>
            <w:tcW w:w="407" w:type="pct"/>
            <w:shd w:val="clear" w:color="auto" w:fill="FAFAFA"/>
          </w:tcPr>
          <w:p w14:paraId="0FADC391" w14:textId="26AF5232" w:rsidR="00EB2B34" w:rsidRPr="006D3652" w:rsidRDefault="00506A47" w:rsidP="00EB2B34">
            <w:pPr>
              <w:ind w:right="-72"/>
              <w:jc w:val="right"/>
              <w:rPr>
                <w:rFonts w:cs="Arial"/>
              </w:rPr>
            </w:pPr>
            <w:r>
              <w:rPr>
                <w:rFonts w:cs="Arial"/>
              </w:rPr>
              <w:t>-</w:t>
            </w:r>
          </w:p>
        </w:tc>
        <w:tc>
          <w:tcPr>
            <w:tcW w:w="408" w:type="pct"/>
          </w:tcPr>
          <w:p w14:paraId="18345603" w14:textId="5ED349B0" w:rsidR="00EB2B34" w:rsidRPr="006D3652" w:rsidRDefault="00EB2B34" w:rsidP="00EB2B34">
            <w:pPr>
              <w:ind w:right="-72"/>
              <w:jc w:val="right"/>
              <w:rPr>
                <w:rFonts w:cs="Arial"/>
              </w:rPr>
            </w:pPr>
            <w:r w:rsidRPr="004F366D">
              <w:rPr>
                <w:rFonts w:ascii="Browallia New" w:eastAsia="Arial Unicode MS" w:hAnsi="Browallia New" w:cs="Browallia New"/>
                <w:sz w:val="25"/>
                <w:szCs w:val="25"/>
                <w:lang w:val="en-GB"/>
              </w:rPr>
              <w:t>8</w:t>
            </w:r>
            <w:r w:rsidRPr="00BE7C17">
              <w:rPr>
                <w:rFonts w:ascii="Browallia New" w:eastAsia="Arial Unicode MS" w:hAnsi="Browallia New" w:cs="Browallia New"/>
                <w:sz w:val="25"/>
                <w:szCs w:val="25"/>
              </w:rPr>
              <w:t>.</w:t>
            </w:r>
            <w:r w:rsidRPr="004F366D">
              <w:rPr>
                <w:rFonts w:ascii="Browallia New" w:eastAsia="Arial Unicode MS" w:hAnsi="Browallia New" w:cs="Browallia New"/>
                <w:sz w:val="25"/>
                <w:szCs w:val="25"/>
                <w:lang w:val="en-GB"/>
              </w:rPr>
              <w:t>91</w:t>
            </w:r>
            <w:r w:rsidRPr="00BE7C17">
              <w:rPr>
                <w:rFonts w:ascii="Browallia New" w:eastAsia="Arial Unicode MS" w:hAnsi="Browallia New" w:cs="Browallia New"/>
                <w:sz w:val="25"/>
                <w:szCs w:val="25"/>
                <w:vertAlign w:val="superscript"/>
              </w:rPr>
              <w:t>(</w:t>
            </w:r>
            <w:r w:rsidR="008A62F1">
              <w:rPr>
                <w:rFonts w:ascii="Browallia New" w:eastAsia="Arial Unicode MS" w:hAnsi="Browallia New" w:cs="Browallia New"/>
                <w:sz w:val="25"/>
                <w:szCs w:val="25"/>
                <w:vertAlign w:val="superscript"/>
              </w:rPr>
              <w:t>1</w:t>
            </w:r>
            <w:r w:rsidRPr="00BE7C17">
              <w:rPr>
                <w:rFonts w:ascii="Browallia New" w:eastAsia="Arial Unicode MS" w:hAnsi="Browallia New" w:cs="Browallia New"/>
                <w:sz w:val="25"/>
                <w:szCs w:val="25"/>
                <w:vertAlign w:val="superscript"/>
              </w:rPr>
              <w:t>)</w:t>
            </w:r>
          </w:p>
        </w:tc>
        <w:tc>
          <w:tcPr>
            <w:tcW w:w="419" w:type="pct"/>
            <w:shd w:val="clear" w:color="auto" w:fill="FAFAFA"/>
          </w:tcPr>
          <w:p w14:paraId="2AD47DBE" w14:textId="77777777" w:rsidR="00EB2B34" w:rsidRPr="006D3652" w:rsidRDefault="00EB2B34" w:rsidP="00EB2B34">
            <w:pPr>
              <w:ind w:right="-72"/>
              <w:jc w:val="right"/>
              <w:rPr>
                <w:rFonts w:cs="Arial"/>
              </w:rPr>
            </w:pPr>
            <w:r>
              <w:rPr>
                <w:rFonts w:cs="Arial"/>
              </w:rPr>
              <w:t>-</w:t>
            </w:r>
          </w:p>
        </w:tc>
        <w:tc>
          <w:tcPr>
            <w:tcW w:w="420" w:type="pct"/>
          </w:tcPr>
          <w:p w14:paraId="34E8B4E5" w14:textId="77777777" w:rsidR="00EB2B34" w:rsidRPr="006D3652" w:rsidRDefault="00EB2B34" w:rsidP="00EB2B34">
            <w:pPr>
              <w:ind w:right="-72"/>
              <w:jc w:val="right"/>
              <w:rPr>
                <w:rFonts w:cs="Arial"/>
              </w:rPr>
            </w:pPr>
            <w:r>
              <w:rPr>
                <w:rFonts w:cs="Arial"/>
              </w:rPr>
              <w:t>7,792</w:t>
            </w:r>
          </w:p>
        </w:tc>
        <w:tc>
          <w:tcPr>
            <w:tcW w:w="420" w:type="pct"/>
            <w:shd w:val="clear" w:color="auto" w:fill="FAFAFA"/>
          </w:tcPr>
          <w:p w14:paraId="5E708AFC" w14:textId="5ED24649" w:rsidR="00EB2B34" w:rsidRPr="006D3652" w:rsidRDefault="00EB2B34" w:rsidP="00EB2B34">
            <w:pPr>
              <w:ind w:right="-72"/>
              <w:jc w:val="right"/>
              <w:rPr>
                <w:rFonts w:cs="Arial"/>
              </w:rPr>
            </w:pPr>
            <w:r w:rsidRPr="00E4318B">
              <w:rPr>
                <w:rFonts w:cs="Arial"/>
              </w:rPr>
              <w:t>32</w:t>
            </w:r>
            <w:r>
              <w:rPr>
                <w:rFonts w:cs="Arial"/>
              </w:rPr>
              <w:t>7</w:t>
            </w:r>
          </w:p>
        </w:tc>
        <w:tc>
          <w:tcPr>
            <w:tcW w:w="420" w:type="pct"/>
          </w:tcPr>
          <w:p w14:paraId="1E90BE90" w14:textId="77777777" w:rsidR="00EB2B34" w:rsidRPr="006D3652" w:rsidRDefault="00EB2B34" w:rsidP="00EB2B34">
            <w:pPr>
              <w:ind w:right="-72"/>
              <w:jc w:val="right"/>
              <w:rPr>
                <w:rFonts w:cs="Arial"/>
                <w:cs/>
              </w:rPr>
            </w:pPr>
            <w:r w:rsidRPr="006D3652">
              <w:rPr>
                <w:rFonts w:eastAsia="Arial Unicode MS" w:cs="Arial"/>
              </w:rPr>
              <w:t>1</w:t>
            </w:r>
            <w:r>
              <w:rPr>
                <w:rFonts w:eastAsia="Arial Unicode MS" w:cs="Arial"/>
              </w:rPr>
              <w:t>74</w:t>
            </w:r>
          </w:p>
        </w:tc>
      </w:tr>
      <w:tr w:rsidR="005C0837" w:rsidRPr="00E563A9" w14:paraId="6C5BAA13" w14:textId="77777777" w:rsidTr="005C0837">
        <w:trPr>
          <w:cantSplit/>
          <w:trHeight w:val="333"/>
        </w:trPr>
        <w:tc>
          <w:tcPr>
            <w:tcW w:w="979" w:type="pct"/>
          </w:tcPr>
          <w:p w14:paraId="2F9D5BCF" w14:textId="77777777" w:rsidR="005C0837" w:rsidRPr="006D3652" w:rsidRDefault="005C0837" w:rsidP="005C0837">
            <w:pPr>
              <w:ind w:left="142" w:right="-630" w:hanging="160"/>
              <w:rPr>
                <w:rFonts w:cs="Arial"/>
              </w:rPr>
            </w:pPr>
            <w:r w:rsidRPr="005C0837">
              <w:rPr>
                <w:rFonts w:cs="Arial"/>
              </w:rPr>
              <w:t>Thai Petroleum Pipeline Co., Ltd.</w:t>
            </w:r>
          </w:p>
        </w:tc>
        <w:tc>
          <w:tcPr>
            <w:tcW w:w="509" w:type="pct"/>
          </w:tcPr>
          <w:p w14:paraId="42D7DE4E" w14:textId="77777777" w:rsidR="005C0837" w:rsidRPr="006D3652" w:rsidRDefault="005C0837" w:rsidP="005C0837">
            <w:pPr>
              <w:ind w:left="142" w:right="-630" w:hanging="160"/>
              <w:rPr>
                <w:rFonts w:cs="Arial"/>
              </w:rPr>
            </w:pPr>
            <w:r w:rsidRPr="005C0837">
              <w:rPr>
                <w:rFonts w:eastAsia="Cordia New" w:cs="Arial"/>
                <w:spacing w:val="-6"/>
                <w:lang w:eastAsia="th-TH"/>
              </w:rPr>
              <w:t>Thailand</w:t>
            </w:r>
          </w:p>
        </w:tc>
        <w:tc>
          <w:tcPr>
            <w:tcW w:w="1018" w:type="pct"/>
            <w:shd w:val="clear" w:color="auto" w:fill="auto"/>
          </w:tcPr>
          <w:p w14:paraId="6E782276" w14:textId="77777777" w:rsidR="005C0837" w:rsidRPr="006D3652" w:rsidRDefault="005C0837" w:rsidP="005C0837">
            <w:pPr>
              <w:ind w:left="105" w:right="-72" w:hanging="105"/>
              <w:rPr>
                <w:rFonts w:cs="Arial"/>
              </w:rPr>
            </w:pPr>
            <w:r w:rsidRPr="005C0837">
              <w:rPr>
                <w:rFonts w:cs="Arial"/>
                <w:spacing w:val="-6"/>
              </w:rPr>
              <w:t>Oil transportation through the pipeline</w:t>
            </w:r>
          </w:p>
        </w:tc>
        <w:tc>
          <w:tcPr>
            <w:tcW w:w="407" w:type="pct"/>
            <w:shd w:val="clear" w:color="auto" w:fill="FAFAFA"/>
          </w:tcPr>
          <w:p w14:paraId="11CEF7B0" w14:textId="77777777" w:rsidR="005C0837" w:rsidRPr="006D3652" w:rsidRDefault="005C0837" w:rsidP="005C0837">
            <w:pPr>
              <w:ind w:right="-72"/>
              <w:jc w:val="right"/>
              <w:rPr>
                <w:rFonts w:cs="Arial"/>
              </w:rPr>
            </w:pPr>
            <w:r w:rsidRPr="005C0837">
              <w:rPr>
                <w:rFonts w:cs="Arial"/>
              </w:rPr>
              <w:t>9.19</w:t>
            </w:r>
          </w:p>
        </w:tc>
        <w:tc>
          <w:tcPr>
            <w:tcW w:w="408" w:type="pct"/>
          </w:tcPr>
          <w:p w14:paraId="4C00E74A" w14:textId="77777777" w:rsidR="005C0837" w:rsidRPr="006D3652" w:rsidRDefault="005C0837" w:rsidP="005C0837">
            <w:pPr>
              <w:ind w:right="-72"/>
              <w:jc w:val="right"/>
              <w:rPr>
                <w:rFonts w:cs="Arial"/>
              </w:rPr>
            </w:pPr>
            <w:r w:rsidRPr="005C0837">
              <w:rPr>
                <w:rFonts w:cs="Arial"/>
              </w:rPr>
              <w:t>-</w:t>
            </w:r>
          </w:p>
        </w:tc>
        <w:tc>
          <w:tcPr>
            <w:tcW w:w="419" w:type="pct"/>
            <w:tcBorders>
              <w:bottom w:val="single" w:sz="4" w:space="0" w:color="auto"/>
            </w:tcBorders>
            <w:shd w:val="clear" w:color="auto" w:fill="FAFAFA"/>
          </w:tcPr>
          <w:p w14:paraId="59B5DF3E" w14:textId="77777777" w:rsidR="005C0837" w:rsidRPr="006D3652" w:rsidRDefault="005C0837" w:rsidP="005C0837">
            <w:pPr>
              <w:ind w:right="-72"/>
              <w:jc w:val="right"/>
              <w:rPr>
                <w:rFonts w:cs="Arial"/>
              </w:rPr>
            </w:pPr>
            <w:r w:rsidRPr="005C0837">
              <w:rPr>
                <w:rFonts w:cs="Arial"/>
              </w:rPr>
              <w:t>933</w:t>
            </w:r>
          </w:p>
        </w:tc>
        <w:tc>
          <w:tcPr>
            <w:tcW w:w="420" w:type="pct"/>
            <w:tcBorders>
              <w:bottom w:val="single" w:sz="4" w:space="0" w:color="auto"/>
            </w:tcBorders>
          </w:tcPr>
          <w:p w14:paraId="314233CD" w14:textId="77777777" w:rsidR="005C0837" w:rsidRPr="006D3652" w:rsidRDefault="005C0837" w:rsidP="005C0837">
            <w:pPr>
              <w:ind w:right="-72"/>
              <w:jc w:val="right"/>
              <w:rPr>
                <w:rFonts w:cs="Arial"/>
              </w:rPr>
            </w:pPr>
            <w:r>
              <w:rPr>
                <w:rFonts w:cs="Arial"/>
              </w:rPr>
              <w:t>-</w:t>
            </w:r>
          </w:p>
        </w:tc>
        <w:tc>
          <w:tcPr>
            <w:tcW w:w="420" w:type="pct"/>
            <w:tcBorders>
              <w:bottom w:val="single" w:sz="4" w:space="0" w:color="auto"/>
            </w:tcBorders>
            <w:shd w:val="clear" w:color="auto" w:fill="FAFAFA"/>
          </w:tcPr>
          <w:p w14:paraId="53CA16FD" w14:textId="77777777" w:rsidR="005C0837" w:rsidRPr="006D3652" w:rsidRDefault="00E4318B" w:rsidP="005C0837">
            <w:pPr>
              <w:ind w:right="-72"/>
              <w:jc w:val="right"/>
              <w:rPr>
                <w:rFonts w:cs="Arial"/>
              </w:rPr>
            </w:pPr>
            <w:r>
              <w:rPr>
                <w:rFonts w:cs="Arial"/>
              </w:rPr>
              <w:t>157</w:t>
            </w:r>
          </w:p>
        </w:tc>
        <w:tc>
          <w:tcPr>
            <w:tcW w:w="420" w:type="pct"/>
            <w:tcBorders>
              <w:bottom w:val="single" w:sz="4" w:space="0" w:color="auto"/>
            </w:tcBorders>
          </w:tcPr>
          <w:p w14:paraId="0AE0C7BF" w14:textId="77777777" w:rsidR="005C0837" w:rsidRPr="006D3652" w:rsidRDefault="0078146A" w:rsidP="005C0837">
            <w:pPr>
              <w:ind w:right="-72"/>
              <w:jc w:val="right"/>
              <w:rPr>
                <w:rFonts w:eastAsia="Arial Unicode MS" w:cs="Arial"/>
              </w:rPr>
            </w:pPr>
            <w:r>
              <w:rPr>
                <w:rFonts w:eastAsia="Arial Unicode MS" w:cs="Arial"/>
              </w:rPr>
              <w:t>-</w:t>
            </w:r>
          </w:p>
        </w:tc>
      </w:tr>
      <w:tr w:rsidR="005C0837" w:rsidRPr="00E563A9" w14:paraId="19E46239" w14:textId="77777777" w:rsidTr="006D3652">
        <w:trPr>
          <w:cantSplit/>
          <w:trHeight w:val="70"/>
        </w:trPr>
        <w:tc>
          <w:tcPr>
            <w:tcW w:w="979" w:type="pct"/>
          </w:tcPr>
          <w:p w14:paraId="139883E1" w14:textId="77777777" w:rsidR="005C0837" w:rsidRPr="006D3652" w:rsidRDefault="005C0837" w:rsidP="005C0837">
            <w:pPr>
              <w:ind w:left="641" w:right="-72"/>
              <w:rPr>
                <w:rFonts w:cs="Arial"/>
              </w:rPr>
            </w:pPr>
          </w:p>
        </w:tc>
        <w:tc>
          <w:tcPr>
            <w:tcW w:w="509" w:type="pct"/>
          </w:tcPr>
          <w:p w14:paraId="5D0814A5" w14:textId="77777777" w:rsidR="005C0837" w:rsidRPr="006D3652" w:rsidRDefault="005C0837" w:rsidP="005C0837">
            <w:pPr>
              <w:ind w:left="641" w:right="-72"/>
              <w:rPr>
                <w:rFonts w:cs="Arial"/>
              </w:rPr>
            </w:pPr>
          </w:p>
        </w:tc>
        <w:tc>
          <w:tcPr>
            <w:tcW w:w="1018" w:type="pct"/>
            <w:shd w:val="clear" w:color="auto" w:fill="auto"/>
          </w:tcPr>
          <w:p w14:paraId="1A0CE9D7" w14:textId="77777777" w:rsidR="005C0837" w:rsidRPr="006D3652" w:rsidRDefault="005C0837" w:rsidP="005C0837">
            <w:pPr>
              <w:ind w:left="641" w:right="-72"/>
              <w:rPr>
                <w:rFonts w:cs="Arial"/>
              </w:rPr>
            </w:pPr>
          </w:p>
        </w:tc>
        <w:tc>
          <w:tcPr>
            <w:tcW w:w="407" w:type="pct"/>
            <w:shd w:val="clear" w:color="auto" w:fill="FAFAFA"/>
          </w:tcPr>
          <w:p w14:paraId="7C73A628" w14:textId="77777777" w:rsidR="005C0837" w:rsidRPr="006D3652" w:rsidRDefault="005C0837" w:rsidP="005C0837">
            <w:pPr>
              <w:ind w:left="641" w:right="-72"/>
              <w:rPr>
                <w:rFonts w:cs="Arial"/>
              </w:rPr>
            </w:pPr>
          </w:p>
        </w:tc>
        <w:tc>
          <w:tcPr>
            <w:tcW w:w="408" w:type="pct"/>
          </w:tcPr>
          <w:p w14:paraId="7BBA508D" w14:textId="77777777" w:rsidR="005C0837" w:rsidRPr="006D3652" w:rsidRDefault="005C0837" w:rsidP="005C0837">
            <w:pPr>
              <w:ind w:left="641" w:right="-72"/>
              <w:rPr>
                <w:rFonts w:cs="Arial"/>
              </w:rPr>
            </w:pPr>
          </w:p>
        </w:tc>
        <w:tc>
          <w:tcPr>
            <w:tcW w:w="419" w:type="pct"/>
            <w:tcBorders>
              <w:top w:val="single" w:sz="4" w:space="0" w:color="auto"/>
            </w:tcBorders>
            <w:shd w:val="clear" w:color="auto" w:fill="FAFAFA"/>
          </w:tcPr>
          <w:p w14:paraId="35B13386" w14:textId="77777777" w:rsidR="005C0837" w:rsidRPr="006D3652" w:rsidRDefault="005C0837" w:rsidP="005C0837">
            <w:pPr>
              <w:ind w:left="641" w:right="-72"/>
              <w:rPr>
                <w:rFonts w:cs="Arial"/>
              </w:rPr>
            </w:pPr>
          </w:p>
        </w:tc>
        <w:tc>
          <w:tcPr>
            <w:tcW w:w="420" w:type="pct"/>
            <w:tcBorders>
              <w:top w:val="single" w:sz="4" w:space="0" w:color="auto"/>
            </w:tcBorders>
          </w:tcPr>
          <w:p w14:paraId="6A1270B9" w14:textId="77777777" w:rsidR="005C0837" w:rsidRPr="006D3652" w:rsidRDefault="005C0837" w:rsidP="005C0837">
            <w:pPr>
              <w:ind w:left="641" w:right="-72"/>
              <w:rPr>
                <w:rFonts w:cs="Arial"/>
              </w:rPr>
            </w:pPr>
          </w:p>
        </w:tc>
        <w:tc>
          <w:tcPr>
            <w:tcW w:w="420" w:type="pct"/>
            <w:tcBorders>
              <w:top w:val="single" w:sz="4" w:space="0" w:color="auto"/>
            </w:tcBorders>
            <w:shd w:val="clear" w:color="auto" w:fill="FAFAFA"/>
          </w:tcPr>
          <w:p w14:paraId="607B4943" w14:textId="77777777" w:rsidR="005C0837" w:rsidRPr="006D3652" w:rsidRDefault="005C0837" w:rsidP="005C0837">
            <w:pPr>
              <w:ind w:left="641" w:right="-72"/>
              <w:rPr>
                <w:rFonts w:cs="Arial"/>
              </w:rPr>
            </w:pPr>
          </w:p>
        </w:tc>
        <w:tc>
          <w:tcPr>
            <w:tcW w:w="420" w:type="pct"/>
            <w:tcBorders>
              <w:top w:val="single" w:sz="4" w:space="0" w:color="auto"/>
            </w:tcBorders>
          </w:tcPr>
          <w:p w14:paraId="74B68A4B" w14:textId="77777777" w:rsidR="005C0837" w:rsidRPr="006D3652" w:rsidRDefault="005C0837" w:rsidP="005C0837">
            <w:pPr>
              <w:ind w:left="641" w:right="-72"/>
              <w:rPr>
                <w:rFonts w:cs="Arial"/>
              </w:rPr>
            </w:pPr>
          </w:p>
        </w:tc>
      </w:tr>
      <w:tr w:rsidR="005C0837" w:rsidRPr="00E563A9" w14:paraId="6542C56B" w14:textId="77777777" w:rsidTr="006D3652">
        <w:trPr>
          <w:cantSplit/>
          <w:trHeight w:val="136"/>
        </w:trPr>
        <w:tc>
          <w:tcPr>
            <w:tcW w:w="1487" w:type="pct"/>
            <w:gridSpan w:val="2"/>
          </w:tcPr>
          <w:p w14:paraId="6998EBA9" w14:textId="77777777" w:rsidR="005C0837" w:rsidRPr="006D3652" w:rsidRDefault="005C0837" w:rsidP="005C0837">
            <w:pPr>
              <w:pStyle w:val="acctfourfigures"/>
              <w:tabs>
                <w:tab w:val="clear" w:pos="765"/>
                <w:tab w:val="decimal" w:pos="0"/>
              </w:tabs>
              <w:spacing w:line="240" w:lineRule="auto"/>
              <w:ind w:right="-72"/>
              <w:rPr>
                <w:rFonts w:ascii="Arial" w:hAnsi="Arial" w:cs="Arial"/>
                <w:sz w:val="18"/>
                <w:szCs w:val="18"/>
                <w:lang w:bidi="th-TH"/>
              </w:rPr>
            </w:pPr>
            <w:r w:rsidRPr="006D3652">
              <w:rPr>
                <w:rFonts w:ascii="Arial" w:hAnsi="Arial" w:cs="Arial"/>
                <w:sz w:val="18"/>
                <w:szCs w:val="18"/>
              </w:rPr>
              <w:t>Total investments in associates</w:t>
            </w:r>
          </w:p>
        </w:tc>
        <w:tc>
          <w:tcPr>
            <w:tcW w:w="1018" w:type="pct"/>
            <w:shd w:val="clear" w:color="auto" w:fill="auto"/>
          </w:tcPr>
          <w:p w14:paraId="2A95B31F" w14:textId="77777777" w:rsidR="005C0837" w:rsidRPr="006D3652" w:rsidRDefault="005C0837" w:rsidP="005C0837">
            <w:pPr>
              <w:ind w:right="-72"/>
              <w:jc w:val="right"/>
              <w:rPr>
                <w:rFonts w:cs="Arial"/>
                <w:spacing w:val="-4"/>
              </w:rPr>
            </w:pPr>
          </w:p>
        </w:tc>
        <w:tc>
          <w:tcPr>
            <w:tcW w:w="407" w:type="pct"/>
            <w:shd w:val="clear" w:color="auto" w:fill="FAFAFA"/>
          </w:tcPr>
          <w:p w14:paraId="4C058859" w14:textId="77777777" w:rsidR="005C0837" w:rsidRPr="006D3652" w:rsidRDefault="005C0837" w:rsidP="005C0837">
            <w:pPr>
              <w:ind w:right="-72"/>
              <w:jc w:val="right"/>
              <w:rPr>
                <w:rFonts w:cs="Arial"/>
              </w:rPr>
            </w:pPr>
          </w:p>
        </w:tc>
        <w:tc>
          <w:tcPr>
            <w:tcW w:w="408" w:type="pct"/>
          </w:tcPr>
          <w:p w14:paraId="0B4CA13E" w14:textId="77777777" w:rsidR="005C0837" w:rsidRPr="006D3652" w:rsidRDefault="005C0837" w:rsidP="005C0837">
            <w:pPr>
              <w:ind w:right="-72"/>
              <w:jc w:val="right"/>
              <w:rPr>
                <w:rFonts w:cs="Arial"/>
              </w:rPr>
            </w:pPr>
          </w:p>
        </w:tc>
        <w:tc>
          <w:tcPr>
            <w:tcW w:w="419" w:type="pct"/>
            <w:tcBorders>
              <w:bottom w:val="single" w:sz="4" w:space="0" w:color="auto"/>
            </w:tcBorders>
            <w:shd w:val="clear" w:color="auto" w:fill="FAFAFA"/>
          </w:tcPr>
          <w:p w14:paraId="15D27203" w14:textId="77777777" w:rsidR="005C0837" w:rsidRPr="006D3652" w:rsidRDefault="0078146A" w:rsidP="005C0837">
            <w:pPr>
              <w:ind w:right="-72"/>
              <w:jc w:val="right"/>
              <w:rPr>
                <w:rFonts w:cs="Arial"/>
              </w:rPr>
            </w:pPr>
            <w:r w:rsidRPr="0078146A">
              <w:rPr>
                <w:rFonts w:cs="Arial"/>
              </w:rPr>
              <w:t>993</w:t>
            </w:r>
          </w:p>
        </w:tc>
        <w:tc>
          <w:tcPr>
            <w:tcW w:w="420" w:type="pct"/>
            <w:tcBorders>
              <w:bottom w:val="single" w:sz="4" w:space="0" w:color="auto"/>
            </w:tcBorders>
          </w:tcPr>
          <w:p w14:paraId="456C9031" w14:textId="77777777" w:rsidR="005C0837" w:rsidRPr="006D3652" w:rsidRDefault="005C0837" w:rsidP="005C0837">
            <w:pPr>
              <w:ind w:right="-72"/>
              <w:jc w:val="right"/>
              <w:rPr>
                <w:rFonts w:cs="Arial"/>
              </w:rPr>
            </w:pPr>
            <w:r>
              <w:rPr>
                <w:rFonts w:cs="Arial"/>
              </w:rPr>
              <w:t>7,852</w:t>
            </w:r>
          </w:p>
        </w:tc>
        <w:tc>
          <w:tcPr>
            <w:tcW w:w="420" w:type="pct"/>
            <w:tcBorders>
              <w:bottom w:val="single" w:sz="4" w:space="0" w:color="auto"/>
            </w:tcBorders>
            <w:shd w:val="clear" w:color="auto" w:fill="FAFAFA"/>
          </w:tcPr>
          <w:p w14:paraId="70E47CFE" w14:textId="65A4718A" w:rsidR="005C0837" w:rsidRPr="006D3652" w:rsidRDefault="00E4318B" w:rsidP="005C0837">
            <w:pPr>
              <w:ind w:right="-72"/>
              <w:jc w:val="right"/>
              <w:rPr>
                <w:rFonts w:cs="Arial"/>
                <w:cs/>
              </w:rPr>
            </w:pPr>
            <w:r>
              <w:rPr>
                <w:rFonts w:cs="Arial"/>
              </w:rPr>
              <w:t>50</w:t>
            </w:r>
            <w:r w:rsidR="00EB2B34">
              <w:rPr>
                <w:rFonts w:cs="Arial"/>
              </w:rPr>
              <w:t>3</w:t>
            </w:r>
          </w:p>
        </w:tc>
        <w:tc>
          <w:tcPr>
            <w:tcW w:w="420" w:type="pct"/>
            <w:tcBorders>
              <w:bottom w:val="single" w:sz="4" w:space="0" w:color="auto"/>
            </w:tcBorders>
          </w:tcPr>
          <w:p w14:paraId="089C0A46" w14:textId="77777777" w:rsidR="005C0837" w:rsidRPr="006D3652" w:rsidRDefault="005C0837" w:rsidP="005C0837">
            <w:pPr>
              <w:ind w:right="-72"/>
              <w:jc w:val="right"/>
              <w:rPr>
                <w:rFonts w:cs="Arial"/>
              </w:rPr>
            </w:pPr>
            <w:r w:rsidRPr="006D3652">
              <w:rPr>
                <w:rFonts w:cs="Arial"/>
              </w:rPr>
              <w:t>1</w:t>
            </w:r>
            <w:r>
              <w:rPr>
                <w:rFonts w:cs="Arial"/>
              </w:rPr>
              <w:t>92</w:t>
            </w:r>
          </w:p>
        </w:tc>
      </w:tr>
    </w:tbl>
    <w:p w14:paraId="4D9C773B" w14:textId="77777777" w:rsidR="005713B9" w:rsidRPr="006D3652" w:rsidRDefault="005713B9" w:rsidP="00B21467">
      <w:pPr>
        <w:pStyle w:val="qowt-stl-block"/>
        <w:shd w:val="clear" w:color="auto" w:fill="FFFFFF"/>
        <w:spacing w:before="0" w:beforeAutospacing="0" w:after="0" w:afterAutospacing="0"/>
        <w:ind w:left="567"/>
        <w:rPr>
          <w:rStyle w:val="qowt-font8-arial"/>
          <w:rFonts w:ascii="Arial" w:hAnsi="Arial" w:cs="Arial"/>
          <w:color w:val="000000"/>
          <w:sz w:val="18"/>
          <w:szCs w:val="18"/>
        </w:rPr>
      </w:pPr>
    </w:p>
    <w:p w14:paraId="0696F8B7" w14:textId="77777777" w:rsidR="00D23471" w:rsidRPr="005C0837" w:rsidRDefault="00D23471" w:rsidP="00D23471">
      <w:pPr>
        <w:pStyle w:val="qowt-stl-block"/>
        <w:shd w:val="clear" w:color="auto" w:fill="FFFFFF"/>
        <w:spacing w:before="0" w:beforeAutospacing="0" w:after="0" w:afterAutospacing="0"/>
        <w:ind w:left="567"/>
        <w:jc w:val="thaiDistribute"/>
        <w:rPr>
          <w:rStyle w:val="qowt-font8-arial"/>
          <w:rFonts w:ascii="Arial" w:hAnsi="Arial" w:cs="Arial"/>
          <w:sz w:val="18"/>
          <w:szCs w:val="18"/>
        </w:rPr>
      </w:pPr>
      <w:r w:rsidRPr="005C0837">
        <w:rPr>
          <w:rStyle w:val="qowt-font8-arial"/>
          <w:rFonts w:ascii="Arial" w:hAnsi="Arial" w:cs="Arial"/>
          <w:color w:val="000000"/>
          <w:sz w:val="18"/>
          <w:szCs w:val="18"/>
        </w:rPr>
        <w:t>As at 31 December 20</w:t>
      </w:r>
      <w:r w:rsidR="005C0837" w:rsidRPr="005C0837">
        <w:rPr>
          <w:rStyle w:val="qowt-font8-arial"/>
          <w:rFonts w:ascii="Arial" w:hAnsi="Arial" w:cs="Arial"/>
          <w:color w:val="000000"/>
          <w:sz w:val="18"/>
          <w:szCs w:val="18"/>
        </w:rPr>
        <w:t>20</w:t>
      </w:r>
      <w:r w:rsidRPr="005C0837">
        <w:rPr>
          <w:rStyle w:val="qowt-font8-arial"/>
          <w:rFonts w:ascii="Arial" w:hAnsi="Arial" w:cs="Arial"/>
          <w:color w:val="000000"/>
          <w:sz w:val="18"/>
          <w:szCs w:val="18"/>
        </w:rPr>
        <w:t xml:space="preserve">, the fair value of the Group and the Company’s interests in </w:t>
      </w:r>
      <w:r w:rsidR="003551D7">
        <w:rPr>
          <w:rStyle w:val="qowt-font8-arial"/>
          <w:rFonts w:ascii="Arial" w:hAnsi="Arial" w:cs="Arial"/>
          <w:color w:val="000000"/>
          <w:sz w:val="18"/>
          <w:szCs w:val="18"/>
        </w:rPr>
        <w:t>GPSC</w:t>
      </w:r>
      <w:r w:rsidRPr="005C0837">
        <w:rPr>
          <w:rStyle w:val="qowt-font8-arial"/>
          <w:rFonts w:ascii="Arial" w:hAnsi="Arial" w:cs="Arial"/>
          <w:color w:val="000000"/>
          <w:sz w:val="18"/>
          <w:szCs w:val="18"/>
        </w:rPr>
        <w:t xml:space="preserve">, which is listed in the Stock Exchange of Thailand, were Baht </w:t>
      </w:r>
      <w:r w:rsidR="00B4165F">
        <w:rPr>
          <w:rStyle w:val="qowt-font8-arial"/>
          <w:rFonts w:ascii="Arial" w:hAnsi="Arial" w:cs="Arial"/>
          <w:color w:val="000000"/>
          <w:sz w:val="18"/>
          <w:szCs w:val="18"/>
        </w:rPr>
        <w:t>43,223</w:t>
      </w:r>
      <w:r w:rsidR="0078146A" w:rsidRPr="0078146A">
        <w:rPr>
          <w:rStyle w:val="qowt-font8-arial"/>
          <w:rFonts w:ascii="Arial" w:hAnsi="Arial" w:cs="Arial"/>
          <w:color w:val="000000"/>
          <w:sz w:val="18"/>
          <w:szCs w:val="18"/>
        </w:rPr>
        <w:t xml:space="preserve"> </w:t>
      </w:r>
      <w:r w:rsidRPr="005C0837">
        <w:rPr>
          <w:rStyle w:val="qowt-font8-arial"/>
          <w:rFonts w:ascii="Arial" w:hAnsi="Arial" w:cs="Arial"/>
          <w:color w:val="000000"/>
          <w:sz w:val="18"/>
          <w:szCs w:val="18"/>
        </w:rPr>
        <w:t>million</w:t>
      </w:r>
      <w:r w:rsidR="00752974">
        <w:rPr>
          <w:rStyle w:val="qowt-font8-arial"/>
          <w:rFonts w:ascii="Arial" w:hAnsi="Arial" w:cs="Arial"/>
          <w:color w:val="000000"/>
          <w:sz w:val="18"/>
          <w:szCs w:val="18"/>
        </w:rPr>
        <w:t xml:space="preserve">            </w:t>
      </w:r>
      <w:r w:rsidRPr="005C0837">
        <w:rPr>
          <w:rStyle w:val="qowt-font8-arial"/>
          <w:rFonts w:ascii="Arial" w:hAnsi="Arial" w:cs="Arial"/>
          <w:color w:val="000000"/>
          <w:sz w:val="18"/>
          <w:szCs w:val="18"/>
        </w:rPr>
        <w:t xml:space="preserve"> (201</w:t>
      </w:r>
      <w:r w:rsidR="005C0837" w:rsidRPr="005C0837">
        <w:rPr>
          <w:rStyle w:val="qowt-font8-arial"/>
          <w:rFonts w:ascii="Arial" w:hAnsi="Arial" w:cs="Arial"/>
          <w:color w:val="000000"/>
          <w:sz w:val="18"/>
          <w:szCs w:val="18"/>
        </w:rPr>
        <w:t>9</w:t>
      </w:r>
      <w:r w:rsidRPr="005C0837">
        <w:rPr>
          <w:rStyle w:val="qowt-font8-arial"/>
          <w:rFonts w:ascii="Arial" w:hAnsi="Arial" w:cs="Arial"/>
          <w:color w:val="000000"/>
          <w:sz w:val="18"/>
          <w:szCs w:val="18"/>
        </w:rPr>
        <w:t xml:space="preserve">: </w:t>
      </w:r>
      <w:r w:rsidR="005C0837" w:rsidRPr="005C0837">
        <w:rPr>
          <w:rStyle w:val="qowt-font8-arial"/>
          <w:rFonts w:ascii="Arial" w:hAnsi="Arial" w:cs="Arial"/>
          <w:color w:val="000000"/>
          <w:sz w:val="18"/>
          <w:szCs w:val="18"/>
        </w:rPr>
        <w:t>Baht 71,794 million and 21,538 million</w:t>
      </w:r>
      <w:r w:rsidRPr="005C0837">
        <w:rPr>
          <w:rStyle w:val="qowt-font8-arial"/>
          <w:rFonts w:ascii="Arial" w:hAnsi="Arial" w:cs="Arial"/>
          <w:color w:val="000000"/>
          <w:sz w:val="18"/>
          <w:szCs w:val="18"/>
        </w:rPr>
        <w:t>).</w:t>
      </w:r>
    </w:p>
    <w:p w14:paraId="68D035A2" w14:textId="77777777" w:rsidR="00D23471" w:rsidRPr="005C0837" w:rsidRDefault="00D23471" w:rsidP="00D23471">
      <w:pPr>
        <w:pStyle w:val="qowt-stl-block"/>
        <w:shd w:val="clear" w:color="auto" w:fill="FFFFFF"/>
        <w:spacing w:before="0" w:beforeAutospacing="0" w:after="0" w:afterAutospacing="0"/>
        <w:ind w:left="567"/>
        <w:jc w:val="thaiDistribute"/>
        <w:rPr>
          <w:rStyle w:val="qowt-font8-arial"/>
          <w:rFonts w:ascii="Arial" w:hAnsi="Arial" w:cs="Arial"/>
          <w:color w:val="000000"/>
          <w:sz w:val="18"/>
          <w:szCs w:val="18"/>
        </w:rPr>
      </w:pPr>
    </w:p>
    <w:p w14:paraId="16A667B0" w14:textId="77777777" w:rsidR="00D23471" w:rsidRPr="005C0837" w:rsidRDefault="00D23471" w:rsidP="00D23471">
      <w:pPr>
        <w:pStyle w:val="qowt-stl-block"/>
        <w:shd w:val="clear" w:color="auto" w:fill="FFFFFF"/>
        <w:spacing w:before="0" w:beforeAutospacing="0" w:after="0" w:afterAutospacing="0"/>
        <w:ind w:left="567"/>
        <w:jc w:val="thaiDistribute"/>
        <w:rPr>
          <w:rFonts w:ascii="Arial" w:hAnsi="Arial" w:cs="Arial"/>
          <w:sz w:val="18"/>
          <w:szCs w:val="18"/>
        </w:rPr>
      </w:pPr>
      <w:r w:rsidRPr="005C0837">
        <w:rPr>
          <w:rStyle w:val="qowt-font8-arial"/>
          <w:rFonts w:ascii="Arial" w:hAnsi="Arial" w:cs="Arial"/>
          <w:color w:val="000000"/>
          <w:sz w:val="18"/>
          <w:szCs w:val="18"/>
        </w:rPr>
        <w:t xml:space="preserve">Other associates are private companies and </w:t>
      </w:r>
      <w:r w:rsidR="001966CD" w:rsidRPr="005C0837">
        <w:rPr>
          <w:rStyle w:val="qowt-font8-arial"/>
          <w:rFonts w:ascii="Arial" w:hAnsi="Arial" w:cs="Arial"/>
          <w:color w:val="000000"/>
          <w:sz w:val="18"/>
          <w:szCs w:val="18"/>
        </w:rPr>
        <w:t>do not have a</w:t>
      </w:r>
      <w:r w:rsidRPr="005C0837">
        <w:rPr>
          <w:rStyle w:val="qowt-font8-arial"/>
          <w:rFonts w:ascii="Arial" w:hAnsi="Arial" w:cs="Arial"/>
          <w:color w:val="000000"/>
          <w:sz w:val="18"/>
          <w:szCs w:val="18"/>
        </w:rPr>
        <w:t xml:space="preserve"> quoted market price available for their shares. There are no contingent liabilities relating to the Group’s interest in these associates</w:t>
      </w:r>
      <w:r w:rsidRPr="005C0837">
        <w:rPr>
          <w:rFonts w:ascii="Arial" w:hAnsi="Arial" w:cs="Arial"/>
          <w:sz w:val="18"/>
          <w:szCs w:val="18"/>
        </w:rPr>
        <w:t>.</w:t>
      </w:r>
    </w:p>
    <w:p w14:paraId="08E48AA1" w14:textId="77777777" w:rsidR="005C0837" w:rsidRPr="005C0837" w:rsidRDefault="005C0837" w:rsidP="00D23471">
      <w:pPr>
        <w:pStyle w:val="qowt-stl-block"/>
        <w:shd w:val="clear" w:color="auto" w:fill="FFFFFF"/>
        <w:spacing w:before="0" w:beforeAutospacing="0" w:after="0" w:afterAutospacing="0"/>
        <w:ind w:left="567"/>
        <w:jc w:val="thaiDistribute"/>
        <w:rPr>
          <w:rFonts w:ascii="Arial" w:hAnsi="Arial" w:cs="Arial"/>
          <w:sz w:val="18"/>
          <w:szCs w:val="18"/>
        </w:rPr>
      </w:pPr>
    </w:p>
    <w:p w14:paraId="42A7051A" w14:textId="0F2E10CE" w:rsidR="005C0837" w:rsidRPr="005C0837" w:rsidRDefault="005C0837" w:rsidP="00D23471">
      <w:pPr>
        <w:pStyle w:val="qowt-stl-block"/>
        <w:shd w:val="clear" w:color="auto" w:fill="FFFFFF"/>
        <w:spacing w:before="0" w:beforeAutospacing="0" w:after="0" w:afterAutospacing="0"/>
        <w:ind w:left="567"/>
        <w:jc w:val="thaiDistribute"/>
        <w:rPr>
          <w:rFonts w:ascii="Arial" w:hAnsi="Arial" w:cs="Arial"/>
          <w:sz w:val="18"/>
          <w:szCs w:val="18"/>
        </w:rPr>
      </w:pPr>
    </w:p>
    <w:p w14:paraId="1C7B7C48" w14:textId="4E65836F" w:rsidR="005C0837" w:rsidRPr="005C0837" w:rsidRDefault="005C0837" w:rsidP="0060635F">
      <w:pPr>
        <w:pStyle w:val="qowt-stl-block"/>
        <w:shd w:val="clear" w:color="auto" w:fill="FFFFFF"/>
        <w:spacing w:before="0" w:beforeAutospacing="0" w:after="0" w:afterAutospacing="0"/>
        <w:ind w:left="630"/>
        <w:jc w:val="thaiDistribute"/>
        <w:rPr>
          <w:rFonts w:ascii="Arial" w:hAnsi="Arial" w:cs="Angsana New"/>
          <w:sz w:val="18"/>
          <w:szCs w:val="18"/>
          <w:cs/>
        </w:rPr>
        <w:sectPr w:rsidR="005C0837" w:rsidRPr="005C0837" w:rsidSect="005B4BA7">
          <w:pgSz w:w="16834" w:h="11909" w:orient="landscape" w:code="9"/>
          <w:pgMar w:top="691" w:right="1152" w:bottom="576" w:left="1152" w:header="720" w:footer="720" w:gutter="0"/>
          <w:cols w:space="720"/>
        </w:sectPr>
      </w:pPr>
      <w:r w:rsidRPr="005C0837">
        <w:rPr>
          <w:rFonts w:ascii="Arial" w:eastAsia="Arial Unicode MS" w:hAnsi="Arial" w:cs="Arial"/>
          <w:sz w:val="18"/>
          <w:szCs w:val="18"/>
          <w:vertAlign w:val="superscript"/>
        </w:rPr>
        <w:t>(</w:t>
      </w:r>
      <w:r w:rsidR="008A62F1">
        <w:rPr>
          <w:rFonts w:ascii="Arial" w:eastAsia="Arial Unicode MS" w:hAnsi="Arial" w:cs="Arial"/>
          <w:sz w:val="18"/>
          <w:szCs w:val="18"/>
          <w:vertAlign w:val="superscript"/>
        </w:rPr>
        <w:t>1</w:t>
      </w:r>
      <w:r w:rsidRPr="005C0837">
        <w:rPr>
          <w:rFonts w:ascii="Arial" w:eastAsia="Arial Unicode MS" w:hAnsi="Arial" w:cs="Arial"/>
          <w:sz w:val="18"/>
          <w:szCs w:val="18"/>
          <w:vertAlign w:val="superscript"/>
        </w:rPr>
        <w:t>)</w:t>
      </w:r>
      <w:r w:rsidR="000A7843">
        <w:rPr>
          <w:rFonts w:ascii="Arial" w:eastAsia="Arial Unicode MS" w:hAnsi="Arial" w:cs="Arial"/>
          <w:sz w:val="18"/>
          <w:szCs w:val="18"/>
          <w:vertAlign w:val="superscript"/>
        </w:rPr>
        <w:t xml:space="preserve"> </w:t>
      </w:r>
      <w:r w:rsidRPr="005C0837">
        <w:rPr>
          <w:rFonts w:ascii="Arial" w:hAnsi="Arial" w:cs="Arial"/>
          <w:sz w:val="18"/>
          <w:szCs w:val="18"/>
        </w:rPr>
        <w:t>The Company has less than 20% of shareholding percentage and voting rights, however the Company has significant influence over GPSC since the Company has contractual right to appoint director in GPS</w:t>
      </w:r>
      <w:r w:rsidR="000A7843">
        <w:rPr>
          <w:rFonts w:ascii="Arial" w:hAnsi="Arial" w:cs="Arial"/>
          <w:sz w:val="18"/>
          <w:szCs w:val="18"/>
        </w:rPr>
        <w:t>C</w:t>
      </w:r>
      <w:r w:rsidR="0060635F">
        <w:rPr>
          <w:rFonts w:ascii="Arial" w:hAnsi="Arial" w:cs="Arial"/>
          <w:sz w:val="18"/>
          <w:szCs w:val="18"/>
        </w:rPr>
        <w:t>.</w:t>
      </w:r>
    </w:p>
    <w:p w14:paraId="1BDA9CE2" w14:textId="77777777" w:rsidR="00E1235B" w:rsidRDefault="00E1235B"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26"/>
        <w:jc w:val="thaiDistribute"/>
        <w:rPr>
          <w:rFonts w:cs="Arial"/>
          <w:b/>
          <w:bCs/>
          <w:color w:val="CF4A02"/>
        </w:rPr>
      </w:pPr>
    </w:p>
    <w:p w14:paraId="7C654A61" w14:textId="0FB784C1" w:rsidR="00303F8E"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26"/>
        <w:jc w:val="thaiDistribute"/>
        <w:rPr>
          <w:rFonts w:eastAsia="MS Mincho" w:cs="Arial"/>
          <w:b/>
          <w:bCs/>
          <w:color w:val="CF4A02"/>
        </w:rPr>
      </w:pPr>
      <w:r w:rsidRPr="00B21467">
        <w:rPr>
          <w:rFonts w:cs="Arial"/>
          <w:b/>
          <w:bCs/>
          <w:color w:val="CF4A02"/>
        </w:rPr>
        <w:t>1</w:t>
      </w:r>
      <w:r>
        <w:rPr>
          <w:rFonts w:cs="Arial"/>
          <w:b/>
          <w:bCs/>
          <w:color w:val="CF4A02"/>
        </w:rPr>
        <w:t>8</w:t>
      </w:r>
      <w:r w:rsidRPr="00B21467">
        <w:rPr>
          <w:rFonts w:cs="Arial"/>
          <w:b/>
          <w:bCs/>
          <w:color w:val="CF4A02"/>
          <w:lang w:val="en-GB"/>
        </w:rPr>
        <w:t>.</w:t>
      </w:r>
      <w:r>
        <w:rPr>
          <w:rFonts w:cs="Arial"/>
          <w:b/>
          <w:bCs/>
          <w:color w:val="CF4A02"/>
          <w:lang w:val="en-GB"/>
        </w:rPr>
        <w:t>4</w:t>
      </w:r>
      <w:r w:rsidRPr="00B21467">
        <w:rPr>
          <w:rFonts w:cs="Arial"/>
          <w:b/>
          <w:bCs/>
          <w:color w:val="CF4A02"/>
          <w:cs/>
        </w:rPr>
        <w:tab/>
      </w:r>
      <w:r w:rsidRPr="00F960BC">
        <w:rPr>
          <w:rFonts w:eastAsia="MS Mincho" w:cs="Arial"/>
          <w:b/>
          <w:bCs/>
          <w:color w:val="CF4A02"/>
        </w:rPr>
        <w:t>Summarised financial information for associate</w:t>
      </w:r>
    </w:p>
    <w:p w14:paraId="54E36EE3" w14:textId="77777777" w:rsidR="00F960BC" w:rsidRPr="00F960BC"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26"/>
        <w:jc w:val="thaiDistribute"/>
        <w:rPr>
          <w:rFonts w:cs="Arial"/>
          <w:b/>
          <w:bCs/>
        </w:rPr>
      </w:pPr>
    </w:p>
    <w:p w14:paraId="3421D9D9" w14:textId="48539FA0" w:rsidR="00303F8E" w:rsidRPr="0041079C" w:rsidRDefault="00303F8E" w:rsidP="00303F8E">
      <w:pPr>
        <w:pStyle w:val="block"/>
        <w:spacing w:after="0" w:line="240" w:lineRule="auto"/>
        <w:ind w:left="540"/>
        <w:jc w:val="thaiDistribute"/>
        <w:rPr>
          <w:rFonts w:ascii="Arial" w:hAnsi="Arial" w:cs="Arial"/>
          <w:spacing w:val="-2"/>
          <w:sz w:val="18"/>
          <w:szCs w:val="18"/>
          <w:lang w:bidi="th-TH"/>
        </w:rPr>
      </w:pPr>
      <w:r w:rsidRPr="0041079C">
        <w:rPr>
          <w:rFonts w:ascii="Arial" w:hAnsi="Arial" w:cs="Arial"/>
          <w:spacing w:val="-2"/>
          <w:sz w:val="18"/>
          <w:szCs w:val="18"/>
          <w:lang w:bidi="th-TH"/>
        </w:rPr>
        <w:t>Set out below are the summarised financial information for the associates that are material to the Group.</w:t>
      </w:r>
      <w:r w:rsidR="0041079C">
        <w:rPr>
          <w:rFonts w:ascii="Arial" w:hAnsi="Arial" w:cs="Arial"/>
          <w:spacing w:val="-2"/>
          <w:sz w:val="18"/>
          <w:szCs w:val="18"/>
          <w:lang w:bidi="th-TH"/>
        </w:rPr>
        <w:t xml:space="preserve"> </w:t>
      </w:r>
      <w:r w:rsidR="0041079C" w:rsidRPr="0041079C">
        <w:rPr>
          <w:rFonts w:ascii="Arial" w:hAnsi="Arial" w:cs="Arial"/>
          <w:spacing w:val="-2"/>
          <w:sz w:val="18"/>
          <w:szCs w:val="18"/>
          <w:lang w:bidi="th-TH"/>
        </w:rPr>
        <w:t xml:space="preserve">The </w:t>
      </w:r>
      <w:r w:rsidRPr="0041079C">
        <w:rPr>
          <w:rFonts w:ascii="Arial" w:hAnsi="Arial" w:cs="Arial"/>
          <w:spacing w:val="-2"/>
          <w:sz w:val="18"/>
          <w:szCs w:val="18"/>
          <w:lang w:bidi="th-TH"/>
        </w:rPr>
        <w:t>information disclosed reflects the amounting presented in the financial statements of the relevant associates (not the Group’s shares of those amounts). They have been amended to reflect adjustments made using the equity method, including fair value adjustments and modifications for differences in accounting policy.</w:t>
      </w:r>
    </w:p>
    <w:p w14:paraId="11AF3C71" w14:textId="77777777" w:rsidR="00303F8E" w:rsidRPr="00B21467" w:rsidRDefault="00303F8E" w:rsidP="00303F8E">
      <w:pPr>
        <w:pStyle w:val="block"/>
        <w:spacing w:after="0" w:line="240" w:lineRule="auto"/>
        <w:ind w:left="540"/>
        <w:jc w:val="thaiDistribute"/>
        <w:rPr>
          <w:rFonts w:ascii="Arial" w:hAnsi="Arial" w:cs="Arial"/>
          <w:sz w:val="18"/>
          <w:szCs w:val="18"/>
          <w:lang w:bidi="th-TH"/>
        </w:rPr>
      </w:pPr>
    </w:p>
    <w:p w14:paraId="0AAE7007" w14:textId="77777777" w:rsidR="00303F8E" w:rsidRPr="00B21467" w:rsidRDefault="00303F8E" w:rsidP="00303F8E">
      <w:pPr>
        <w:pStyle w:val="block"/>
        <w:spacing w:after="0" w:line="240" w:lineRule="auto"/>
        <w:ind w:left="540"/>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Summarised statement of financial position</w:t>
      </w:r>
    </w:p>
    <w:p w14:paraId="610C8020" w14:textId="77777777" w:rsidR="00303F8E" w:rsidRPr="00B21467" w:rsidRDefault="00303F8E" w:rsidP="00303F8E">
      <w:pPr>
        <w:pStyle w:val="block"/>
        <w:spacing w:after="0" w:line="240" w:lineRule="auto"/>
        <w:ind w:left="540"/>
        <w:jc w:val="thaiDistribute"/>
        <w:rPr>
          <w:rFonts w:ascii="Arial" w:hAnsi="Arial" w:cs="Arial"/>
          <w:sz w:val="18"/>
          <w:szCs w:val="18"/>
          <w:lang w:bidi="th-TH"/>
        </w:rPr>
      </w:pPr>
    </w:p>
    <w:tbl>
      <w:tblPr>
        <w:tblStyle w:val="TableGridLight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07"/>
        <w:gridCol w:w="2265"/>
        <w:gridCol w:w="2189"/>
      </w:tblGrid>
      <w:tr w:rsidR="00303F8E" w:rsidRPr="00B21467" w14:paraId="4825AF4B" w14:textId="77777777" w:rsidTr="006D3652">
        <w:trPr>
          <w:trHeight w:val="273"/>
          <w:tblHeader/>
        </w:trPr>
        <w:tc>
          <w:tcPr>
            <w:tcW w:w="2646" w:type="pct"/>
          </w:tcPr>
          <w:p w14:paraId="379C45AF" w14:textId="77777777" w:rsidR="00303F8E" w:rsidRPr="00B21467" w:rsidRDefault="00303F8E" w:rsidP="00BB00A6">
            <w:pPr>
              <w:pStyle w:val="block"/>
              <w:spacing w:after="0" w:line="240" w:lineRule="auto"/>
              <w:ind w:left="431"/>
              <w:rPr>
                <w:rFonts w:ascii="Arial" w:hAnsi="Arial" w:cs="Arial"/>
                <w:b/>
                <w:bCs/>
                <w:sz w:val="18"/>
                <w:szCs w:val="18"/>
                <w:lang w:val="en-US"/>
              </w:rPr>
            </w:pPr>
          </w:p>
        </w:tc>
        <w:tc>
          <w:tcPr>
            <w:tcW w:w="2354" w:type="pct"/>
            <w:gridSpan w:val="2"/>
            <w:tcBorders>
              <w:top w:val="single" w:sz="4" w:space="0" w:color="auto"/>
              <w:bottom w:val="single" w:sz="4" w:space="0" w:color="auto"/>
            </w:tcBorders>
          </w:tcPr>
          <w:p w14:paraId="012A204C" w14:textId="77777777" w:rsidR="00303F8E" w:rsidRPr="00B21467" w:rsidRDefault="00303F8E" w:rsidP="00BB00A6">
            <w:pPr>
              <w:pStyle w:val="acctfourfigures"/>
              <w:tabs>
                <w:tab w:val="clear" w:pos="765"/>
              </w:tabs>
              <w:spacing w:line="240" w:lineRule="auto"/>
              <w:ind w:right="11"/>
              <w:jc w:val="right"/>
              <w:rPr>
                <w:rFonts w:ascii="Arial" w:hAnsi="Arial" w:cs="Arial"/>
                <w:sz w:val="18"/>
                <w:szCs w:val="18"/>
                <w:lang w:bidi="th-TH"/>
              </w:rPr>
            </w:pPr>
            <w:r w:rsidRPr="00B21467">
              <w:rPr>
                <w:rFonts w:ascii="Arial" w:hAnsi="Arial" w:cs="Arial"/>
                <w:b/>
                <w:bCs/>
                <w:sz w:val="18"/>
                <w:szCs w:val="18"/>
                <w:lang w:bidi="th-TH"/>
              </w:rPr>
              <w:t>Global Power Synergy Public Company Limited</w:t>
            </w:r>
          </w:p>
        </w:tc>
      </w:tr>
      <w:tr w:rsidR="00F960BC" w:rsidRPr="00B21467" w14:paraId="68466C8D" w14:textId="77777777" w:rsidTr="00F960BC">
        <w:trPr>
          <w:tblHeader/>
        </w:trPr>
        <w:tc>
          <w:tcPr>
            <w:tcW w:w="2646" w:type="pct"/>
          </w:tcPr>
          <w:p w14:paraId="68C2A61D" w14:textId="77777777" w:rsidR="00F960BC" w:rsidRPr="00B21467" w:rsidRDefault="00F960BC" w:rsidP="00F960BC">
            <w:pPr>
              <w:pStyle w:val="block"/>
              <w:spacing w:after="0" w:line="240" w:lineRule="auto"/>
              <w:ind w:left="431"/>
              <w:jc w:val="thaiDistribute"/>
              <w:rPr>
                <w:rFonts w:ascii="Arial" w:hAnsi="Arial" w:cs="Arial"/>
                <w:b/>
                <w:bCs/>
                <w:sz w:val="18"/>
                <w:szCs w:val="18"/>
                <w:lang w:val="en-US"/>
              </w:rPr>
            </w:pPr>
            <w:r w:rsidRPr="00B21467">
              <w:rPr>
                <w:rFonts w:ascii="Arial" w:hAnsi="Arial" w:cs="Arial"/>
                <w:b/>
                <w:bCs/>
                <w:sz w:val="18"/>
                <w:szCs w:val="18"/>
                <w:lang w:bidi="th-TH"/>
              </w:rPr>
              <w:t xml:space="preserve">As at </w:t>
            </w:r>
            <w:r w:rsidRPr="00B21467">
              <w:rPr>
                <w:rFonts w:ascii="Arial" w:hAnsi="Arial" w:cs="Arial"/>
                <w:b/>
                <w:bCs/>
                <w:sz w:val="18"/>
                <w:szCs w:val="18"/>
                <w:cs/>
                <w:lang w:bidi="th-TH"/>
              </w:rPr>
              <w:t xml:space="preserve">31 </w:t>
            </w:r>
            <w:r w:rsidRPr="00B21467">
              <w:rPr>
                <w:rFonts w:ascii="Arial" w:hAnsi="Arial" w:cs="Arial"/>
                <w:b/>
                <w:bCs/>
                <w:sz w:val="18"/>
                <w:szCs w:val="18"/>
                <w:lang w:bidi="th-TH"/>
              </w:rPr>
              <w:t>December</w:t>
            </w:r>
          </w:p>
        </w:tc>
        <w:tc>
          <w:tcPr>
            <w:tcW w:w="1197" w:type="pct"/>
            <w:tcBorders>
              <w:top w:val="single" w:sz="4" w:space="0" w:color="auto"/>
            </w:tcBorders>
          </w:tcPr>
          <w:p w14:paraId="0E6B91FC" w14:textId="77777777" w:rsidR="00F960BC" w:rsidRPr="00B21467" w:rsidRDefault="00F960BC" w:rsidP="00F960BC">
            <w:pPr>
              <w:spacing w:line="240" w:lineRule="auto"/>
              <w:ind w:right="-72"/>
              <w:jc w:val="right"/>
              <w:rPr>
                <w:rFonts w:cs="Arial"/>
                <w:b/>
                <w:bCs/>
                <w:lang w:val="en-US"/>
              </w:rPr>
            </w:pPr>
            <w:r w:rsidRPr="00B21467">
              <w:rPr>
                <w:rFonts w:cs="Arial"/>
                <w:b/>
                <w:bCs/>
              </w:rPr>
              <w:t>20</w:t>
            </w:r>
            <w:r>
              <w:rPr>
                <w:rFonts w:cs="Arial"/>
                <w:b/>
                <w:bCs/>
              </w:rPr>
              <w:t>20</w:t>
            </w:r>
          </w:p>
        </w:tc>
        <w:tc>
          <w:tcPr>
            <w:tcW w:w="1157" w:type="pct"/>
            <w:tcBorders>
              <w:top w:val="single" w:sz="4" w:space="0" w:color="auto"/>
            </w:tcBorders>
            <w:shd w:val="clear" w:color="auto" w:fill="auto"/>
          </w:tcPr>
          <w:p w14:paraId="4FCC3628" w14:textId="77777777" w:rsidR="00F960BC" w:rsidRPr="00B21467" w:rsidRDefault="00F960BC" w:rsidP="00F960BC">
            <w:pPr>
              <w:spacing w:line="240" w:lineRule="auto"/>
              <w:ind w:right="-72"/>
              <w:jc w:val="right"/>
              <w:rPr>
                <w:rFonts w:cs="Arial"/>
                <w:b/>
                <w:bCs/>
                <w:lang w:val="en-US"/>
              </w:rPr>
            </w:pPr>
            <w:r w:rsidRPr="00B21467">
              <w:rPr>
                <w:rFonts w:cs="Arial"/>
                <w:b/>
                <w:bCs/>
              </w:rPr>
              <w:t>2019</w:t>
            </w:r>
          </w:p>
        </w:tc>
      </w:tr>
      <w:tr w:rsidR="00F960BC" w:rsidRPr="00B21467" w14:paraId="1A92B5BD" w14:textId="77777777" w:rsidTr="00F960BC">
        <w:trPr>
          <w:tblHeader/>
        </w:trPr>
        <w:tc>
          <w:tcPr>
            <w:tcW w:w="2646" w:type="pct"/>
          </w:tcPr>
          <w:p w14:paraId="70BF5D1F" w14:textId="77777777" w:rsidR="00F960BC" w:rsidRPr="00B21467" w:rsidRDefault="00F960BC" w:rsidP="00F960BC">
            <w:pPr>
              <w:pStyle w:val="block"/>
              <w:spacing w:after="0" w:line="240" w:lineRule="auto"/>
              <w:ind w:left="431"/>
              <w:jc w:val="thaiDistribute"/>
              <w:rPr>
                <w:rFonts w:ascii="Arial" w:hAnsi="Arial" w:cs="Arial"/>
                <w:b/>
                <w:bCs/>
                <w:sz w:val="18"/>
                <w:szCs w:val="18"/>
                <w:rtl/>
                <w:cs/>
              </w:rPr>
            </w:pPr>
          </w:p>
        </w:tc>
        <w:tc>
          <w:tcPr>
            <w:tcW w:w="1197" w:type="pct"/>
            <w:tcBorders>
              <w:bottom w:val="single" w:sz="4" w:space="0" w:color="auto"/>
            </w:tcBorders>
          </w:tcPr>
          <w:p w14:paraId="786470C9" w14:textId="77777777" w:rsidR="00F960BC" w:rsidRPr="00B21467" w:rsidRDefault="00F960BC" w:rsidP="00F960BC">
            <w:pPr>
              <w:spacing w:line="240" w:lineRule="auto"/>
              <w:ind w:right="-72"/>
              <w:jc w:val="right"/>
              <w:rPr>
                <w:rFonts w:cs="Arial"/>
                <w:b/>
                <w:bCs/>
              </w:rPr>
            </w:pPr>
            <w:r w:rsidRPr="00B21467">
              <w:rPr>
                <w:rFonts w:cs="Arial"/>
                <w:b/>
                <w:bCs/>
              </w:rPr>
              <w:t>Million Baht</w:t>
            </w:r>
          </w:p>
        </w:tc>
        <w:tc>
          <w:tcPr>
            <w:tcW w:w="1157" w:type="pct"/>
            <w:tcBorders>
              <w:bottom w:val="single" w:sz="4" w:space="0" w:color="auto"/>
            </w:tcBorders>
            <w:shd w:val="clear" w:color="auto" w:fill="auto"/>
          </w:tcPr>
          <w:p w14:paraId="4047B90B" w14:textId="77777777" w:rsidR="00F960BC" w:rsidRPr="00B21467" w:rsidRDefault="00F960BC" w:rsidP="00F960BC">
            <w:pPr>
              <w:spacing w:line="240" w:lineRule="auto"/>
              <w:ind w:right="-72"/>
              <w:jc w:val="right"/>
              <w:rPr>
                <w:rFonts w:cs="Arial"/>
                <w:b/>
                <w:bCs/>
                <w:cs/>
              </w:rPr>
            </w:pPr>
            <w:r w:rsidRPr="00B21467">
              <w:rPr>
                <w:rFonts w:cs="Arial"/>
                <w:b/>
                <w:bCs/>
              </w:rPr>
              <w:t>Million Baht</w:t>
            </w:r>
          </w:p>
        </w:tc>
      </w:tr>
      <w:tr w:rsidR="00F960BC" w:rsidRPr="00B21467" w14:paraId="3E2623D6" w14:textId="77777777" w:rsidTr="00F960BC">
        <w:trPr>
          <w:trHeight w:val="76"/>
        </w:trPr>
        <w:tc>
          <w:tcPr>
            <w:tcW w:w="2646" w:type="pct"/>
          </w:tcPr>
          <w:p w14:paraId="0952C5DE" w14:textId="77777777" w:rsidR="00F960BC" w:rsidRPr="00B21467" w:rsidRDefault="00F960BC" w:rsidP="00F960BC">
            <w:pPr>
              <w:spacing w:line="240" w:lineRule="auto"/>
              <w:ind w:left="431"/>
              <w:rPr>
                <w:rFonts w:cs="Arial"/>
              </w:rPr>
            </w:pPr>
          </w:p>
        </w:tc>
        <w:tc>
          <w:tcPr>
            <w:tcW w:w="1197" w:type="pct"/>
            <w:tcBorders>
              <w:top w:val="single" w:sz="4" w:space="0" w:color="auto"/>
            </w:tcBorders>
            <w:shd w:val="clear" w:color="auto" w:fill="FAFAFA"/>
          </w:tcPr>
          <w:p w14:paraId="477D7D96" w14:textId="77777777" w:rsidR="00F960BC" w:rsidRPr="00B21467" w:rsidRDefault="00F960BC" w:rsidP="00F960BC">
            <w:pPr>
              <w:pStyle w:val="acctfourfigures"/>
              <w:tabs>
                <w:tab w:val="clear" w:pos="765"/>
                <w:tab w:val="decimal" w:pos="551"/>
              </w:tabs>
              <w:spacing w:line="240" w:lineRule="auto"/>
              <w:ind w:right="-72"/>
              <w:jc w:val="right"/>
              <w:rPr>
                <w:rFonts w:ascii="Arial" w:hAnsi="Arial" w:cs="Arial"/>
                <w:sz w:val="18"/>
                <w:szCs w:val="18"/>
              </w:rPr>
            </w:pPr>
          </w:p>
        </w:tc>
        <w:tc>
          <w:tcPr>
            <w:tcW w:w="1157" w:type="pct"/>
            <w:tcBorders>
              <w:top w:val="single" w:sz="4" w:space="0" w:color="auto"/>
            </w:tcBorders>
            <w:shd w:val="clear" w:color="auto" w:fill="auto"/>
          </w:tcPr>
          <w:p w14:paraId="3447B637" w14:textId="77777777" w:rsidR="00F960BC" w:rsidRPr="00B21467" w:rsidRDefault="00F960BC" w:rsidP="00F960BC">
            <w:pPr>
              <w:pStyle w:val="acctfourfigures"/>
              <w:tabs>
                <w:tab w:val="clear" w:pos="765"/>
                <w:tab w:val="decimal" w:pos="551"/>
              </w:tabs>
              <w:spacing w:line="240" w:lineRule="auto"/>
              <w:ind w:right="-72"/>
              <w:jc w:val="right"/>
              <w:rPr>
                <w:rFonts w:ascii="Arial" w:hAnsi="Arial" w:cs="Arial"/>
                <w:sz w:val="18"/>
                <w:szCs w:val="18"/>
              </w:rPr>
            </w:pPr>
          </w:p>
        </w:tc>
      </w:tr>
      <w:tr w:rsidR="002C6E03" w:rsidRPr="00B21467" w14:paraId="59A3D495" w14:textId="77777777" w:rsidTr="00F960BC">
        <w:trPr>
          <w:trHeight w:val="171"/>
        </w:trPr>
        <w:tc>
          <w:tcPr>
            <w:tcW w:w="2646" w:type="pct"/>
          </w:tcPr>
          <w:p w14:paraId="5839A9FF" w14:textId="77777777" w:rsidR="002C6E03" w:rsidRPr="00B21467" w:rsidRDefault="002C6E03" w:rsidP="002C6E03">
            <w:pPr>
              <w:spacing w:line="240" w:lineRule="auto"/>
              <w:ind w:left="431"/>
              <w:rPr>
                <w:rFonts w:cs="Arial"/>
              </w:rPr>
            </w:pPr>
            <w:r w:rsidRPr="00B21467">
              <w:rPr>
                <w:rFonts w:cs="Arial"/>
              </w:rPr>
              <w:t>Current assets</w:t>
            </w:r>
          </w:p>
        </w:tc>
        <w:tc>
          <w:tcPr>
            <w:tcW w:w="1197" w:type="pct"/>
            <w:shd w:val="clear" w:color="auto" w:fill="FAFAFA"/>
          </w:tcPr>
          <w:p w14:paraId="373B9300" w14:textId="77777777" w:rsidR="002C6E03" w:rsidRPr="002C6E03" w:rsidRDefault="002C6E03" w:rsidP="002C6E03">
            <w:pPr>
              <w:spacing w:line="240" w:lineRule="auto"/>
              <w:ind w:right="-72"/>
              <w:jc w:val="right"/>
              <w:rPr>
                <w:rFonts w:eastAsia="Arial Unicode MS" w:cs="Arial"/>
              </w:rPr>
            </w:pPr>
            <w:r w:rsidRPr="002C6E03">
              <w:rPr>
                <w:rFonts w:eastAsia="Arial Unicode MS" w:cs="Arial"/>
              </w:rPr>
              <w:t>40,739</w:t>
            </w:r>
          </w:p>
        </w:tc>
        <w:tc>
          <w:tcPr>
            <w:tcW w:w="1157" w:type="pct"/>
            <w:shd w:val="clear" w:color="auto" w:fill="auto"/>
          </w:tcPr>
          <w:p w14:paraId="0383280B" w14:textId="77777777" w:rsidR="002C6E03" w:rsidRPr="008D2683" w:rsidRDefault="002C6E03" w:rsidP="002C6E03">
            <w:pPr>
              <w:spacing w:line="240" w:lineRule="auto"/>
              <w:ind w:right="-72"/>
              <w:jc w:val="right"/>
              <w:rPr>
                <w:rFonts w:eastAsia="Arial Unicode MS" w:cs="Arial"/>
                <w:lang w:val="en-US" w:eastAsia="en-US"/>
              </w:rPr>
            </w:pPr>
            <w:r w:rsidRPr="008E5626">
              <w:rPr>
                <w:rFonts w:eastAsia="Arial Unicode MS" w:cs="Arial"/>
              </w:rPr>
              <w:t>38,919</w:t>
            </w:r>
          </w:p>
        </w:tc>
      </w:tr>
      <w:tr w:rsidR="002C6E03" w:rsidRPr="00B21467" w14:paraId="0E693DE4" w14:textId="77777777" w:rsidTr="00F960BC">
        <w:tc>
          <w:tcPr>
            <w:tcW w:w="2646" w:type="pct"/>
          </w:tcPr>
          <w:p w14:paraId="7D1F46DF" w14:textId="77777777" w:rsidR="002C6E03" w:rsidRPr="00B21467" w:rsidRDefault="002C6E03" w:rsidP="002C6E03">
            <w:pPr>
              <w:spacing w:line="240" w:lineRule="auto"/>
              <w:ind w:left="431"/>
              <w:rPr>
                <w:rFonts w:cs="Arial"/>
              </w:rPr>
            </w:pPr>
            <w:r w:rsidRPr="00B21467">
              <w:rPr>
                <w:rFonts w:cs="Arial"/>
              </w:rPr>
              <w:t>Non-current assets</w:t>
            </w:r>
          </w:p>
        </w:tc>
        <w:tc>
          <w:tcPr>
            <w:tcW w:w="1197" w:type="pct"/>
            <w:shd w:val="clear" w:color="auto" w:fill="FAFAFA"/>
          </w:tcPr>
          <w:p w14:paraId="33EEC4AF" w14:textId="77777777" w:rsidR="002C6E03" w:rsidRPr="002C6E03" w:rsidRDefault="002C6E03" w:rsidP="002C6E03">
            <w:pPr>
              <w:spacing w:line="240" w:lineRule="auto"/>
              <w:ind w:right="-72"/>
              <w:jc w:val="right"/>
              <w:rPr>
                <w:rFonts w:eastAsia="Arial Unicode MS" w:cs="Arial"/>
              </w:rPr>
            </w:pPr>
            <w:r w:rsidRPr="002C6E03">
              <w:rPr>
                <w:rFonts w:eastAsia="Arial Unicode MS" w:cs="Arial"/>
              </w:rPr>
              <w:t>215,916</w:t>
            </w:r>
          </w:p>
        </w:tc>
        <w:tc>
          <w:tcPr>
            <w:tcW w:w="1157" w:type="pct"/>
            <w:shd w:val="clear" w:color="auto" w:fill="auto"/>
          </w:tcPr>
          <w:p w14:paraId="69FC4829" w14:textId="77777777" w:rsidR="002C6E03" w:rsidRPr="008D2683" w:rsidRDefault="002C6E03" w:rsidP="002C6E03">
            <w:pPr>
              <w:spacing w:line="240" w:lineRule="auto"/>
              <w:ind w:right="-72"/>
              <w:jc w:val="right"/>
              <w:rPr>
                <w:rFonts w:eastAsia="Arial Unicode MS" w:cs="Arial"/>
                <w:lang w:val="en-US" w:eastAsia="en-US"/>
              </w:rPr>
            </w:pPr>
            <w:r w:rsidRPr="008E5626">
              <w:rPr>
                <w:rFonts w:eastAsia="Arial Unicode MS" w:cs="Arial"/>
              </w:rPr>
              <w:t>213,097</w:t>
            </w:r>
          </w:p>
        </w:tc>
      </w:tr>
      <w:tr w:rsidR="002C6E03" w:rsidRPr="00B21467" w14:paraId="086C4706" w14:textId="77777777" w:rsidTr="00F960BC">
        <w:tc>
          <w:tcPr>
            <w:tcW w:w="2646" w:type="pct"/>
            <w:shd w:val="clear" w:color="auto" w:fill="auto"/>
          </w:tcPr>
          <w:p w14:paraId="76780401" w14:textId="77777777" w:rsidR="002C6E03" w:rsidRPr="00B21467" w:rsidRDefault="002C6E03" w:rsidP="002C6E03">
            <w:pPr>
              <w:spacing w:line="240" w:lineRule="auto"/>
              <w:ind w:left="431"/>
              <w:rPr>
                <w:rFonts w:cs="Arial"/>
              </w:rPr>
            </w:pPr>
            <w:r w:rsidRPr="00B21467">
              <w:rPr>
                <w:rFonts w:cs="Arial"/>
              </w:rPr>
              <w:t>Current liabilities</w:t>
            </w:r>
          </w:p>
        </w:tc>
        <w:tc>
          <w:tcPr>
            <w:tcW w:w="1197" w:type="pct"/>
            <w:shd w:val="clear" w:color="auto" w:fill="FAFAFA"/>
          </w:tcPr>
          <w:p w14:paraId="753E92B2" w14:textId="77777777" w:rsidR="002C6E03" w:rsidRPr="002C6E03" w:rsidRDefault="002C6E03" w:rsidP="002C6E03">
            <w:pPr>
              <w:spacing w:line="240" w:lineRule="auto"/>
              <w:ind w:right="-72"/>
              <w:jc w:val="right"/>
              <w:rPr>
                <w:rFonts w:eastAsia="Arial Unicode MS" w:cs="Arial"/>
              </w:rPr>
            </w:pPr>
            <w:r w:rsidRPr="002C6E03">
              <w:rPr>
                <w:rFonts w:eastAsia="Arial Unicode MS" w:cs="Arial"/>
              </w:rPr>
              <w:t>(21,923)</w:t>
            </w:r>
          </w:p>
        </w:tc>
        <w:tc>
          <w:tcPr>
            <w:tcW w:w="1157" w:type="pct"/>
            <w:shd w:val="clear" w:color="auto" w:fill="auto"/>
          </w:tcPr>
          <w:p w14:paraId="7C8EAC13" w14:textId="77777777" w:rsidR="002C6E03" w:rsidRPr="008D2683" w:rsidRDefault="002C6E03" w:rsidP="002C6E03">
            <w:pPr>
              <w:spacing w:line="240" w:lineRule="auto"/>
              <w:ind w:right="-72"/>
              <w:jc w:val="right"/>
              <w:rPr>
                <w:rFonts w:eastAsia="Arial Unicode MS" w:cs="Arial"/>
                <w:lang w:val="en-US" w:eastAsia="en-US"/>
              </w:rPr>
            </w:pPr>
            <w:r w:rsidRPr="008E5626">
              <w:rPr>
                <w:rFonts w:eastAsia="Arial Unicode MS" w:cs="Arial"/>
              </w:rPr>
              <w:t>(36,748)</w:t>
            </w:r>
          </w:p>
        </w:tc>
      </w:tr>
      <w:tr w:rsidR="002C6E03" w:rsidRPr="00B21467" w14:paraId="7511CDA5" w14:textId="77777777" w:rsidTr="00F960BC">
        <w:tc>
          <w:tcPr>
            <w:tcW w:w="2646" w:type="pct"/>
            <w:shd w:val="clear" w:color="auto" w:fill="auto"/>
          </w:tcPr>
          <w:p w14:paraId="3CED56DE" w14:textId="77777777" w:rsidR="002C6E03" w:rsidRPr="00B21467" w:rsidRDefault="002C6E03" w:rsidP="002C6E03">
            <w:pPr>
              <w:spacing w:line="240" w:lineRule="auto"/>
              <w:ind w:left="431"/>
              <w:rPr>
                <w:rFonts w:cs="Arial"/>
              </w:rPr>
            </w:pPr>
            <w:r w:rsidRPr="00B21467">
              <w:rPr>
                <w:rFonts w:cs="Arial"/>
              </w:rPr>
              <w:t>Non-current liabilities</w:t>
            </w:r>
          </w:p>
        </w:tc>
        <w:tc>
          <w:tcPr>
            <w:tcW w:w="1197" w:type="pct"/>
            <w:tcBorders>
              <w:bottom w:val="single" w:sz="4" w:space="0" w:color="auto"/>
            </w:tcBorders>
            <w:shd w:val="clear" w:color="auto" w:fill="FAFAFA"/>
          </w:tcPr>
          <w:p w14:paraId="782A6A7F" w14:textId="77777777" w:rsidR="002C6E03" w:rsidRPr="002C6E03" w:rsidRDefault="002C6E03" w:rsidP="002C6E03">
            <w:pPr>
              <w:spacing w:line="240" w:lineRule="auto"/>
              <w:ind w:right="-72"/>
              <w:jc w:val="right"/>
              <w:rPr>
                <w:rFonts w:eastAsia="Arial Unicode MS" w:cs="Arial"/>
              </w:rPr>
            </w:pPr>
            <w:r w:rsidRPr="002C6E03">
              <w:rPr>
                <w:rFonts w:eastAsia="Arial Unicode MS" w:cs="Arial"/>
              </w:rPr>
              <w:t>(122,865)</w:t>
            </w:r>
          </w:p>
        </w:tc>
        <w:tc>
          <w:tcPr>
            <w:tcW w:w="1157" w:type="pct"/>
            <w:tcBorders>
              <w:bottom w:val="single" w:sz="4" w:space="0" w:color="auto"/>
            </w:tcBorders>
            <w:shd w:val="clear" w:color="auto" w:fill="auto"/>
          </w:tcPr>
          <w:p w14:paraId="0E4480E7" w14:textId="77777777" w:rsidR="002C6E03" w:rsidRPr="008D2683" w:rsidRDefault="002C6E03" w:rsidP="002C6E03">
            <w:pPr>
              <w:spacing w:line="240" w:lineRule="auto"/>
              <w:ind w:right="-72"/>
              <w:jc w:val="right"/>
              <w:rPr>
                <w:rFonts w:eastAsia="Arial Unicode MS" w:cs="Arial"/>
                <w:lang w:val="en-US" w:eastAsia="en-US"/>
              </w:rPr>
            </w:pPr>
            <w:r w:rsidRPr="008E5626">
              <w:rPr>
                <w:rFonts w:eastAsia="Arial Unicode MS" w:cs="Arial"/>
              </w:rPr>
              <w:t>(105,092)</w:t>
            </w:r>
          </w:p>
        </w:tc>
      </w:tr>
      <w:tr w:rsidR="00F960BC" w:rsidRPr="00B21467" w14:paraId="6AD5D4B4" w14:textId="77777777" w:rsidTr="00F960BC">
        <w:tc>
          <w:tcPr>
            <w:tcW w:w="2646" w:type="pct"/>
          </w:tcPr>
          <w:p w14:paraId="470B27D4" w14:textId="77777777" w:rsidR="00F960BC" w:rsidRPr="00B21467" w:rsidRDefault="00F960BC" w:rsidP="00F960BC">
            <w:pPr>
              <w:spacing w:line="240" w:lineRule="auto"/>
              <w:ind w:left="431"/>
              <w:rPr>
                <w:rFonts w:cs="Arial"/>
                <w:b/>
                <w:bCs/>
              </w:rPr>
            </w:pPr>
            <w:r w:rsidRPr="00B21467">
              <w:rPr>
                <w:rFonts w:cs="Arial"/>
                <w:b/>
                <w:bCs/>
              </w:rPr>
              <w:t>Net assets</w:t>
            </w:r>
          </w:p>
        </w:tc>
        <w:tc>
          <w:tcPr>
            <w:tcW w:w="1197" w:type="pct"/>
            <w:tcBorders>
              <w:bottom w:val="single" w:sz="4" w:space="0" w:color="auto"/>
            </w:tcBorders>
            <w:shd w:val="clear" w:color="auto" w:fill="FAFAFA"/>
          </w:tcPr>
          <w:p w14:paraId="1203D7A5" w14:textId="77777777" w:rsidR="00F960BC" w:rsidRPr="00073465" w:rsidRDefault="002C6E03" w:rsidP="00F960BC">
            <w:pPr>
              <w:pStyle w:val="acctfourfigures"/>
              <w:tabs>
                <w:tab w:val="clear" w:pos="765"/>
                <w:tab w:val="decimal" w:pos="551"/>
              </w:tabs>
              <w:spacing w:line="240" w:lineRule="auto"/>
              <w:ind w:right="-72"/>
              <w:jc w:val="right"/>
              <w:rPr>
                <w:rFonts w:ascii="Arial" w:hAnsi="Arial" w:cs="Arial"/>
                <w:sz w:val="18"/>
                <w:szCs w:val="18"/>
              </w:rPr>
            </w:pPr>
            <w:r w:rsidRPr="002C6E03">
              <w:rPr>
                <w:rFonts w:ascii="Arial" w:hAnsi="Arial" w:cs="Arial"/>
                <w:sz w:val="18"/>
                <w:szCs w:val="18"/>
              </w:rPr>
              <w:t>111,867</w:t>
            </w:r>
          </w:p>
        </w:tc>
        <w:tc>
          <w:tcPr>
            <w:tcW w:w="1157" w:type="pct"/>
            <w:tcBorders>
              <w:bottom w:val="single" w:sz="4" w:space="0" w:color="auto"/>
            </w:tcBorders>
            <w:shd w:val="clear" w:color="auto" w:fill="auto"/>
          </w:tcPr>
          <w:p w14:paraId="3874906F" w14:textId="77777777" w:rsidR="00F960BC" w:rsidRPr="00B21467" w:rsidRDefault="00F960BC" w:rsidP="00F960BC">
            <w:pPr>
              <w:spacing w:line="240" w:lineRule="auto"/>
              <w:ind w:right="-72"/>
              <w:jc w:val="right"/>
              <w:rPr>
                <w:rFonts w:eastAsia="Arial Unicode MS" w:cs="Arial"/>
                <w:lang w:val="en-US" w:eastAsia="en-US"/>
              </w:rPr>
            </w:pPr>
            <w:r w:rsidRPr="00073465">
              <w:rPr>
                <w:rFonts w:cs="Arial"/>
              </w:rPr>
              <w:t>110,176</w:t>
            </w:r>
          </w:p>
        </w:tc>
      </w:tr>
      <w:tr w:rsidR="00F960BC" w:rsidRPr="00B21467" w14:paraId="5BE4CB0D" w14:textId="77777777" w:rsidTr="00F960BC">
        <w:tc>
          <w:tcPr>
            <w:tcW w:w="2646" w:type="pct"/>
          </w:tcPr>
          <w:p w14:paraId="284DEA30" w14:textId="77777777" w:rsidR="00F960BC" w:rsidRPr="00B21467" w:rsidRDefault="00F960BC" w:rsidP="00F960BC">
            <w:pPr>
              <w:spacing w:line="240" w:lineRule="auto"/>
              <w:ind w:left="431"/>
              <w:rPr>
                <w:rFonts w:cs="Arial"/>
              </w:rPr>
            </w:pPr>
          </w:p>
        </w:tc>
        <w:tc>
          <w:tcPr>
            <w:tcW w:w="1197" w:type="pct"/>
            <w:shd w:val="clear" w:color="auto" w:fill="FAFAFA"/>
          </w:tcPr>
          <w:p w14:paraId="501E0363" w14:textId="77777777" w:rsidR="00F960BC" w:rsidRPr="00B21467" w:rsidRDefault="00F960BC" w:rsidP="00F960BC">
            <w:pPr>
              <w:pStyle w:val="acctfourfigures"/>
              <w:tabs>
                <w:tab w:val="clear" w:pos="765"/>
                <w:tab w:val="decimal" w:pos="551"/>
              </w:tabs>
              <w:spacing w:line="240" w:lineRule="auto"/>
              <w:ind w:right="-72"/>
              <w:jc w:val="right"/>
              <w:rPr>
                <w:rFonts w:ascii="Arial" w:hAnsi="Arial" w:cs="Arial"/>
                <w:b/>
                <w:bCs/>
                <w:sz w:val="18"/>
                <w:szCs w:val="18"/>
              </w:rPr>
            </w:pPr>
          </w:p>
        </w:tc>
        <w:tc>
          <w:tcPr>
            <w:tcW w:w="1157" w:type="pct"/>
            <w:shd w:val="clear" w:color="auto" w:fill="auto"/>
          </w:tcPr>
          <w:p w14:paraId="2A74BF8A" w14:textId="77777777" w:rsidR="00F960BC" w:rsidRPr="00B21467" w:rsidRDefault="00F960BC" w:rsidP="00F960BC">
            <w:pPr>
              <w:spacing w:line="240" w:lineRule="auto"/>
              <w:ind w:right="-72"/>
              <w:jc w:val="right"/>
              <w:rPr>
                <w:rFonts w:eastAsia="Arial Unicode MS" w:cs="Arial"/>
              </w:rPr>
            </w:pPr>
          </w:p>
        </w:tc>
      </w:tr>
      <w:tr w:rsidR="002C6E03" w:rsidRPr="00B21467" w14:paraId="6CBECFA9" w14:textId="77777777" w:rsidTr="00F960BC">
        <w:tc>
          <w:tcPr>
            <w:tcW w:w="2646" w:type="pct"/>
          </w:tcPr>
          <w:p w14:paraId="734E9B38" w14:textId="77777777" w:rsidR="002C6E03" w:rsidRPr="00B21467" w:rsidRDefault="002C6E03" w:rsidP="002C6E03">
            <w:pPr>
              <w:spacing w:line="240" w:lineRule="auto"/>
              <w:ind w:left="431"/>
              <w:rPr>
                <w:rFonts w:cs="Arial"/>
                <w:cs/>
              </w:rPr>
            </w:pPr>
            <w:r w:rsidRPr="00B21467">
              <w:rPr>
                <w:rFonts w:cs="Arial"/>
              </w:rPr>
              <w:t xml:space="preserve">Attributable to </w:t>
            </w:r>
            <w:r>
              <w:rPr>
                <w:rFonts w:cs="Arial"/>
              </w:rPr>
              <w:t>non-controlling interests</w:t>
            </w:r>
          </w:p>
        </w:tc>
        <w:tc>
          <w:tcPr>
            <w:tcW w:w="1197" w:type="pct"/>
            <w:shd w:val="clear" w:color="auto" w:fill="FAFAFA"/>
          </w:tcPr>
          <w:p w14:paraId="29A5A9F5" w14:textId="74E0C6B2" w:rsidR="002C6E03" w:rsidRPr="00B21467" w:rsidRDefault="002C6E03" w:rsidP="002C6E03">
            <w:pPr>
              <w:spacing w:line="240" w:lineRule="auto"/>
              <w:ind w:right="-72"/>
              <w:jc w:val="right"/>
              <w:rPr>
                <w:rFonts w:cs="Arial"/>
              </w:rPr>
            </w:pPr>
            <w:r w:rsidRPr="002C6E03">
              <w:rPr>
                <w:rFonts w:cs="Arial"/>
              </w:rPr>
              <w:t>8,9</w:t>
            </w:r>
            <w:r w:rsidR="009764E3">
              <w:rPr>
                <w:rFonts w:cs="Arial"/>
              </w:rPr>
              <w:t>70</w:t>
            </w:r>
          </w:p>
        </w:tc>
        <w:tc>
          <w:tcPr>
            <w:tcW w:w="1157" w:type="pct"/>
            <w:shd w:val="clear" w:color="auto" w:fill="auto"/>
          </w:tcPr>
          <w:p w14:paraId="5375E429" w14:textId="77777777" w:rsidR="002C6E03" w:rsidRPr="00B21467" w:rsidRDefault="002C6E03" w:rsidP="002C6E03">
            <w:pPr>
              <w:spacing w:line="240" w:lineRule="auto"/>
              <w:ind w:right="-72"/>
              <w:jc w:val="right"/>
              <w:rPr>
                <w:rFonts w:eastAsia="Arial Unicode MS" w:cs="Arial"/>
                <w:lang w:val="en-US" w:eastAsia="en-US"/>
              </w:rPr>
            </w:pPr>
            <w:r>
              <w:rPr>
                <w:rFonts w:cs="Arial"/>
              </w:rPr>
              <w:t>9,283</w:t>
            </w:r>
          </w:p>
        </w:tc>
      </w:tr>
      <w:tr w:rsidR="002C6E03" w:rsidRPr="00B21467" w14:paraId="62EEC9D0" w14:textId="77777777" w:rsidTr="00F960BC">
        <w:tc>
          <w:tcPr>
            <w:tcW w:w="2646" w:type="pct"/>
          </w:tcPr>
          <w:p w14:paraId="6F316D45" w14:textId="77777777" w:rsidR="002C6E03" w:rsidRPr="00B21467" w:rsidRDefault="002C6E03" w:rsidP="002C6E03">
            <w:pPr>
              <w:spacing w:line="240" w:lineRule="auto"/>
              <w:ind w:left="431"/>
              <w:rPr>
                <w:rFonts w:cs="Arial"/>
                <w:cs/>
              </w:rPr>
            </w:pPr>
            <w:r w:rsidRPr="00B21467">
              <w:rPr>
                <w:rFonts w:cs="Arial"/>
              </w:rPr>
              <w:t>Attributable to investee’s shareholders</w:t>
            </w:r>
          </w:p>
        </w:tc>
        <w:tc>
          <w:tcPr>
            <w:tcW w:w="1197" w:type="pct"/>
            <w:shd w:val="clear" w:color="auto" w:fill="FAFAFA"/>
          </w:tcPr>
          <w:p w14:paraId="5639D90A" w14:textId="27A085F2" w:rsidR="002C6E03" w:rsidRPr="00B21467" w:rsidRDefault="002C6E03" w:rsidP="002C6E03">
            <w:pPr>
              <w:spacing w:line="240" w:lineRule="auto"/>
              <w:ind w:right="-72"/>
              <w:jc w:val="right"/>
              <w:rPr>
                <w:rFonts w:cs="Arial"/>
              </w:rPr>
            </w:pPr>
            <w:r w:rsidRPr="002C6E03">
              <w:rPr>
                <w:rFonts w:cs="Arial"/>
              </w:rPr>
              <w:t>1</w:t>
            </w:r>
            <w:r w:rsidR="009764E3">
              <w:rPr>
                <w:rFonts w:cs="Arial"/>
              </w:rPr>
              <w:t>02,897</w:t>
            </w:r>
          </w:p>
        </w:tc>
        <w:tc>
          <w:tcPr>
            <w:tcW w:w="1157" w:type="pct"/>
            <w:shd w:val="clear" w:color="auto" w:fill="auto"/>
          </w:tcPr>
          <w:p w14:paraId="044840E8" w14:textId="77777777" w:rsidR="002C6E03" w:rsidRPr="00B21467" w:rsidRDefault="002C6E03" w:rsidP="002C6E03">
            <w:pPr>
              <w:spacing w:line="240" w:lineRule="auto"/>
              <w:ind w:right="-72"/>
              <w:jc w:val="right"/>
              <w:rPr>
                <w:rFonts w:eastAsia="Arial Unicode MS" w:cs="Arial"/>
                <w:lang w:val="en-US" w:eastAsia="en-US"/>
              </w:rPr>
            </w:pPr>
            <w:r>
              <w:rPr>
                <w:rFonts w:cs="Arial"/>
              </w:rPr>
              <w:t>100,893</w:t>
            </w:r>
          </w:p>
        </w:tc>
      </w:tr>
    </w:tbl>
    <w:p w14:paraId="7DC11FFA" w14:textId="77777777" w:rsidR="00303F8E" w:rsidRPr="00B21467" w:rsidRDefault="00303F8E" w:rsidP="00303F8E">
      <w:pPr>
        <w:pStyle w:val="block"/>
        <w:spacing w:after="0" w:line="240" w:lineRule="auto"/>
        <w:ind w:left="540"/>
        <w:jc w:val="thaiDistribute"/>
        <w:rPr>
          <w:rFonts w:ascii="Arial" w:hAnsi="Arial" w:cs="Arial"/>
          <w:sz w:val="18"/>
          <w:szCs w:val="18"/>
          <w:lang w:bidi="th-TH"/>
        </w:rPr>
      </w:pPr>
    </w:p>
    <w:p w14:paraId="74F4BDD7" w14:textId="77777777" w:rsidR="00303F8E" w:rsidRPr="00B21467" w:rsidRDefault="00303F8E" w:rsidP="00303F8E">
      <w:pPr>
        <w:pStyle w:val="block"/>
        <w:spacing w:after="0" w:line="240" w:lineRule="auto"/>
        <w:ind w:left="540"/>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Summarised statement of comprehensive income</w:t>
      </w:r>
    </w:p>
    <w:p w14:paraId="6C23E367" w14:textId="77777777" w:rsidR="00303F8E" w:rsidRPr="00B21467" w:rsidRDefault="00303F8E" w:rsidP="00303F8E">
      <w:pPr>
        <w:pStyle w:val="block"/>
        <w:spacing w:after="0" w:line="240" w:lineRule="auto"/>
        <w:ind w:left="540"/>
        <w:jc w:val="thaiDistribute"/>
        <w:rPr>
          <w:rFonts w:ascii="Arial" w:hAnsi="Arial" w:cs="Arial"/>
          <w:sz w:val="18"/>
          <w:szCs w:val="18"/>
        </w:rPr>
      </w:pPr>
    </w:p>
    <w:tbl>
      <w:tblPr>
        <w:tblStyle w:val="TableGridLight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67"/>
        <w:gridCol w:w="2271"/>
        <w:gridCol w:w="2223"/>
      </w:tblGrid>
      <w:tr w:rsidR="00303F8E" w:rsidRPr="00B21467" w14:paraId="2DA56995" w14:textId="77777777" w:rsidTr="006D3652">
        <w:trPr>
          <w:trHeight w:val="149"/>
          <w:tblHeader/>
        </w:trPr>
        <w:tc>
          <w:tcPr>
            <w:tcW w:w="2625" w:type="pct"/>
          </w:tcPr>
          <w:p w14:paraId="37D7E1D3" w14:textId="77777777" w:rsidR="00303F8E" w:rsidRPr="00B21467" w:rsidRDefault="00303F8E" w:rsidP="00BB00A6">
            <w:pPr>
              <w:pStyle w:val="block"/>
              <w:spacing w:after="0" w:line="240" w:lineRule="auto"/>
              <w:ind w:left="431"/>
              <w:jc w:val="thaiDistribute"/>
              <w:rPr>
                <w:rFonts w:ascii="Arial" w:hAnsi="Arial" w:cs="Arial"/>
                <w:b/>
                <w:bCs/>
                <w:sz w:val="18"/>
                <w:szCs w:val="18"/>
                <w:lang w:val="en-US"/>
              </w:rPr>
            </w:pPr>
          </w:p>
        </w:tc>
        <w:tc>
          <w:tcPr>
            <w:tcW w:w="2375" w:type="pct"/>
            <w:gridSpan w:val="2"/>
            <w:tcBorders>
              <w:top w:val="single" w:sz="4" w:space="0" w:color="auto"/>
              <w:bottom w:val="single" w:sz="4" w:space="0" w:color="auto"/>
            </w:tcBorders>
          </w:tcPr>
          <w:p w14:paraId="6FFF3BC8" w14:textId="77777777" w:rsidR="00303F8E" w:rsidRPr="00B21467" w:rsidRDefault="00303F8E" w:rsidP="00BB00A6">
            <w:pPr>
              <w:pStyle w:val="acctfourfigures"/>
              <w:tabs>
                <w:tab w:val="clear" w:pos="765"/>
              </w:tabs>
              <w:spacing w:line="240" w:lineRule="auto"/>
              <w:ind w:right="-150"/>
              <w:jc w:val="center"/>
              <w:rPr>
                <w:rFonts w:ascii="Arial" w:hAnsi="Arial" w:cs="Arial"/>
                <w:sz w:val="18"/>
                <w:szCs w:val="18"/>
                <w:lang w:bidi="th-TH"/>
              </w:rPr>
            </w:pPr>
            <w:r w:rsidRPr="00B21467">
              <w:rPr>
                <w:rFonts w:ascii="Arial" w:hAnsi="Arial" w:cs="Arial"/>
                <w:b/>
                <w:bCs/>
                <w:sz w:val="18"/>
                <w:szCs w:val="18"/>
                <w:lang w:bidi="th-TH"/>
              </w:rPr>
              <w:t>Global Power Synergy Public Company Limited</w:t>
            </w:r>
          </w:p>
        </w:tc>
      </w:tr>
      <w:tr w:rsidR="00F960BC" w:rsidRPr="00B21467" w14:paraId="19B39747" w14:textId="77777777" w:rsidTr="00F960BC">
        <w:trPr>
          <w:tblHeader/>
        </w:trPr>
        <w:tc>
          <w:tcPr>
            <w:tcW w:w="2625" w:type="pct"/>
          </w:tcPr>
          <w:p w14:paraId="3DD051C5" w14:textId="77777777" w:rsidR="00F960BC" w:rsidRPr="00B21467" w:rsidRDefault="00F960BC" w:rsidP="00F960BC">
            <w:pPr>
              <w:pStyle w:val="block"/>
              <w:spacing w:after="0" w:line="240" w:lineRule="auto"/>
              <w:ind w:left="431"/>
              <w:jc w:val="thaiDistribute"/>
              <w:rPr>
                <w:rFonts w:ascii="Arial" w:hAnsi="Arial" w:cs="Arial"/>
                <w:b/>
                <w:bCs/>
                <w:sz w:val="18"/>
                <w:szCs w:val="18"/>
                <w:lang w:val="en-US"/>
              </w:rPr>
            </w:pPr>
            <w:r w:rsidRPr="00B21467">
              <w:rPr>
                <w:rFonts w:ascii="Arial" w:hAnsi="Arial" w:cs="Arial"/>
                <w:b/>
                <w:bCs/>
                <w:sz w:val="18"/>
                <w:szCs w:val="18"/>
                <w:lang w:bidi="th-TH"/>
              </w:rPr>
              <w:t xml:space="preserve">For the year ended </w:t>
            </w:r>
            <w:r w:rsidRPr="00B21467">
              <w:rPr>
                <w:rFonts w:ascii="Arial" w:hAnsi="Arial" w:cs="Arial"/>
                <w:b/>
                <w:bCs/>
                <w:sz w:val="18"/>
                <w:szCs w:val="18"/>
                <w:cs/>
                <w:lang w:bidi="th-TH"/>
              </w:rPr>
              <w:t xml:space="preserve">31 </w:t>
            </w:r>
            <w:r w:rsidRPr="00B21467">
              <w:rPr>
                <w:rFonts w:ascii="Arial" w:hAnsi="Arial" w:cs="Arial"/>
                <w:b/>
                <w:bCs/>
                <w:sz w:val="18"/>
                <w:szCs w:val="18"/>
                <w:lang w:bidi="th-TH"/>
              </w:rPr>
              <w:t>December</w:t>
            </w:r>
          </w:p>
        </w:tc>
        <w:tc>
          <w:tcPr>
            <w:tcW w:w="1200" w:type="pct"/>
            <w:tcBorders>
              <w:top w:val="single" w:sz="4" w:space="0" w:color="auto"/>
            </w:tcBorders>
          </w:tcPr>
          <w:p w14:paraId="7BDDC7D5"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US"/>
              </w:rPr>
            </w:pPr>
            <w:r w:rsidRPr="00B21467">
              <w:rPr>
                <w:rFonts w:cs="Arial"/>
                <w:b/>
                <w:bCs/>
              </w:rPr>
              <w:t>20</w:t>
            </w:r>
            <w:r>
              <w:rPr>
                <w:rFonts w:cs="Arial"/>
                <w:b/>
                <w:bCs/>
              </w:rPr>
              <w:t>20</w:t>
            </w:r>
          </w:p>
        </w:tc>
        <w:tc>
          <w:tcPr>
            <w:tcW w:w="1175" w:type="pct"/>
            <w:tcBorders>
              <w:top w:val="single" w:sz="4" w:space="0" w:color="auto"/>
            </w:tcBorders>
            <w:shd w:val="clear" w:color="auto" w:fill="auto"/>
          </w:tcPr>
          <w:p w14:paraId="06482B59"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US"/>
              </w:rPr>
            </w:pPr>
            <w:r w:rsidRPr="00B21467">
              <w:rPr>
                <w:rFonts w:cs="Arial"/>
                <w:b/>
                <w:bCs/>
              </w:rPr>
              <w:t>2019</w:t>
            </w:r>
          </w:p>
        </w:tc>
      </w:tr>
      <w:tr w:rsidR="00F960BC" w:rsidRPr="00B21467" w14:paraId="3F478C59" w14:textId="77777777" w:rsidTr="00F960BC">
        <w:trPr>
          <w:tblHeader/>
        </w:trPr>
        <w:tc>
          <w:tcPr>
            <w:tcW w:w="2625" w:type="pct"/>
          </w:tcPr>
          <w:p w14:paraId="19BF3D23" w14:textId="77777777" w:rsidR="00F960BC" w:rsidRPr="00B21467" w:rsidRDefault="00F960BC" w:rsidP="00F960BC">
            <w:pPr>
              <w:pStyle w:val="block"/>
              <w:spacing w:after="0" w:line="240" w:lineRule="auto"/>
              <w:ind w:left="431"/>
              <w:jc w:val="thaiDistribute"/>
              <w:rPr>
                <w:rFonts w:ascii="Arial" w:hAnsi="Arial" w:cs="Arial"/>
                <w:b/>
                <w:bCs/>
                <w:sz w:val="18"/>
                <w:szCs w:val="18"/>
                <w:rtl/>
                <w:cs/>
              </w:rPr>
            </w:pPr>
          </w:p>
        </w:tc>
        <w:tc>
          <w:tcPr>
            <w:tcW w:w="1200" w:type="pct"/>
            <w:tcBorders>
              <w:bottom w:val="single" w:sz="4" w:space="0" w:color="auto"/>
            </w:tcBorders>
          </w:tcPr>
          <w:p w14:paraId="58991FFC"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175" w:type="pct"/>
            <w:tcBorders>
              <w:bottom w:val="single" w:sz="4" w:space="0" w:color="auto"/>
            </w:tcBorders>
            <w:shd w:val="clear" w:color="auto" w:fill="auto"/>
          </w:tcPr>
          <w:p w14:paraId="056CF033"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B21467">
              <w:rPr>
                <w:rFonts w:cs="Arial"/>
                <w:b/>
                <w:bCs/>
              </w:rPr>
              <w:t>Million Baht</w:t>
            </w:r>
          </w:p>
        </w:tc>
      </w:tr>
      <w:tr w:rsidR="00F960BC" w:rsidRPr="00B21467" w14:paraId="2A8389EB" w14:textId="77777777" w:rsidTr="00F960BC">
        <w:tc>
          <w:tcPr>
            <w:tcW w:w="2625" w:type="pct"/>
          </w:tcPr>
          <w:p w14:paraId="36E01889"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cs/>
              </w:rPr>
            </w:pPr>
          </w:p>
        </w:tc>
        <w:tc>
          <w:tcPr>
            <w:tcW w:w="1200" w:type="pct"/>
            <w:shd w:val="clear" w:color="auto" w:fill="FAFAFA"/>
          </w:tcPr>
          <w:p w14:paraId="4E1A1051" w14:textId="77777777" w:rsidR="00F960BC" w:rsidRPr="00B21467" w:rsidRDefault="00F960BC" w:rsidP="00F960BC">
            <w:pPr>
              <w:pStyle w:val="acctfourfigures"/>
              <w:tabs>
                <w:tab w:val="clear" w:pos="765"/>
              </w:tabs>
              <w:spacing w:line="240" w:lineRule="auto"/>
              <w:ind w:right="-72"/>
              <w:jc w:val="right"/>
              <w:rPr>
                <w:rFonts w:ascii="Arial" w:hAnsi="Arial" w:cs="Arial"/>
                <w:sz w:val="18"/>
                <w:szCs w:val="18"/>
              </w:rPr>
            </w:pPr>
          </w:p>
        </w:tc>
        <w:tc>
          <w:tcPr>
            <w:tcW w:w="1175" w:type="pct"/>
            <w:shd w:val="clear" w:color="auto" w:fill="auto"/>
          </w:tcPr>
          <w:p w14:paraId="58F0D761" w14:textId="77777777" w:rsidR="00F960BC" w:rsidRPr="00B21467" w:rsidRDefault="00F960BC" w:rsidP="00F960BC">
            <w:pPr>
              <w:pStyle w:val="acctfourfigures"/>
              <w:tabs>
                <w:tab w:val="clear" w:pos="765"/>
              </w:tabs>
              <w:spacing w:line="240" w:lineRule="auto"/>
              <w:ind w:right="72"/>
              <w:jc w:val="right"/>
              <w:rPr>
                <w:rFonts w:ascii="Arial" w:hAnsi="Arial" w:cs="Arial"/>
                <w:sz w:val="18"/>
                <w:szCs w:val="18"/>
              </w:rPr>
            </w:pPr>
          </w:p>
        </w:tc>
      </w:tr>
      <w:tr w:rsidR="000759F4" w:rsidRPr="00B21467" w14:paraId="012D3555" w14:textId="77777777" w:rsidTr="00F960BC">
        <w:tc>
          <w:tcPr>
            <w:tcW w:w="2625" w:type="pct"/>
          </w:tcPr>
          <w:p w14:paraId="134EC282"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Revenue</w:t>
            </w:r>
          </w:p>
        </w:tc>
        <w:tc>
          <w:tcPr>
            <w:tcW w:w="1200" w:type="pct"/>
            <w:shd w:val="clear" w:color="auto" w:fill="FAFAFA"/>
          </w:tcPr>
          <w:p w14:paraId="4F88A94D" w14:textId="77777777" w:rsidR="000759F4" w:rsidRPr="008D2683"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0759F4">
              <w:rPr>
                <w:rFonts w:cs="Arial"/>
              </w:rPr>
              <w:t>69,578</w:t>
            </w:r>
          </w:p>
        </w:tc>
        <w:tc>
          <w:tcPr>
            <w:tcW w:w="1175" w:type="pct"/>
            <w:shd w:val="clear" w:color="auto" w:fill="auto"/>
          </w:tcPr>
          <w:p w14:paraId="48D3D207" w14:textId="77777777" w:rsidR="000759F4" w:rsidRPr="008D2683"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8E5626">
              <w:rPr>
                <w:rFonts w:cs="Arial"/>
              </w:rPr>
              <w:t>66,562</w:t>
            </w:r>
          </w:p>
        </w:tc>
      </w:tr>
      <w:tr w:rsidR="000759F4" w:rsidRPr="00B21467" w14:paraId="691F8F45" w14:textId="77777777" w:rsidTr="00F960BC">
        <w:tc>
          <w:tcPr>
            <w:tcW w:w="2625" w:type="pct"/>
          </w:tcPr>
          <w:p w14:paraId="3E63A8BD"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Net profit</w:t>
            </w:r>
          </w:p>
        </w:tc>
        <w:tc>
          <w:tcPr>
            <w:tcW w:w="1200" w:type="pct"/>
            <w:shd w:val="clear" w:color="auto" w:fill="FAFAFA"/>
          </w:tcPr>
          <w:p w14:paraId="104D309B" w14:textId="77777777" w:rsidR="000759F4" w:rsidRPr="008D2683"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0759F4">
              <w:rPr>
                <w:rFonts w:cs="Arial"/>
              </w:rPr>
              <w:t>8,490</w:t>
            </w:r>
          </w:p>
        </w:tc>
        <w:tc>
          <w:tcPr>
            <w:tcW w:w="1175" w:type="pct"/>
            <w:shd w:val="clear" w:color="auto" w:fill="auto"/>
          </w:tcPr>
          <w:p w14:paraId="7C4E765C" w14:textId="77777777" w:rsidR="000759F4" w:rsidRPr="008D2683"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8D2683">
              <w:rPr>
                <w:rFonts w:cs="Arial"/>
              </w:rPr>
              <w:t>6,001</w:t>
            </w:r>
          </w:p>
        </w:tc>
      </w:tr>
      <w:tr w:rsidR="000759F4" w:rsidRPr="00B21467" w14:paraId="100A7DA0" w14:textId="77777777" w:rsidTr="00F960BC">
        <w:tc>
          <w:tcPr>
            <w:tcW w:w="2625" w:type="pct"/>
          </w:tcPr>
          <w:p w14:paraId="7AC840F9"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 xml:space="preserve">Other comprehensive </w:t>
            </w:r>
            <w:r>
              <w:rPr>
                <w:rFonts w:cs="Arial"/>
              </w:rPr>
              <w:t>expense</w:t>
            </w:r>
          </w:p>
        </w:tc>
        <w:tc>
          <w:tcPr>
            <w:tcW w:w="1200" w:type="pct"/>
            <w:tcBorders>
              <w:bottom w:val="single" w:sz="4" w:space="0" w:color="auto"/>
            </w:tcBorders>
            <w:shd w:val="clear" w:color="auto" w:fill="FAFAFA"/>
          </w:tcPr>
          <w:p w14:paraId="6F719AC6"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0759F4">
              <w:rPr>
                <w:rFonts w:cs="Arial"/>
              </w:rPr>
              <w:t>(152)</w:t>
            </w:r>
          </w:p>
        </w:tc>
        <w:tc>
          <w:tcPr>
            <w:tcW w:w="1175" w:type="pct"/>
            <w:tcBorders>
              <w:bottom w:val="single" w:sz="4" w:space="0" w:color="auto"/>
            </w:tcBorders>
            <w:shd w:val="clear" w:color="auto" w:fill="auto"/>
          </w:tcPr>
          <w:p w14:paraId="744B83C1"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Pr>
                <w:rFonts w:cs="Arial"/>
              </w:rPr>
              <w:t>(151)</w:t>
            </w:r>
          </w:p>
        </w:tc>
      </w:tr>
      <w:tr w:rsidR="00F960BC" w:rsidRPr="00B21467" w14:paraId="29F13ABB" w14:textId="77777777" w:rsidTr="00F960BC">
        <w:tc>
          <w:tcPr>
            <w:tcW w:w="2625" w:type="pct"/>
          </w:tcPr>
          <w:p w14:paraId="7D8215FF"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sidRPr="00B21467">
              <w:rPr>
                <w:rFonts w:cs="Arial"/>
                <w:b/>
                <w:bCs/>
              </w:rPr>
              <w:t xml:space="preserve">Total comprehensive income </w:t>
            </w:r>
          </w:p>
        </w:tc>
        <w:tc>
          <w:tcPr>
            <w:tcW w:w="1200" w:type="pct"/>
            <w:tcBorders>
              <w:bottom w:val="single" w:sz="4" w:space="0" w:color="auto"/>
            </w:tcBorders>
            <w:shd w:val="clear" w:color="auto" w:fill="FAFAFA"/>
          </w:tcPr>
          <w:p w14:paraId="0292E4A8" w14:textId="77777777" w:rsidR="00F960BC" w:rsidRPr="00B21467" w:rsidRDefault="000759F4" w:rsidP="00F960BC">
            <w:pPr>
              <w:pStyle w:val="acctfourfigures"/>
              <w:tabs>
                <w:tab w:val="clear" w:pos="765"/>
              </w:tabs>
              <w:spacing w:line="240" w:lineRule="auto"/>
              <w:ind w:right="-72"/>
              <w:jc w:val="right"/>
              <w:rPr>
                <w:rFonts w:ascii="Arial" w:hAnsi="Arial" w:cs="Arial"/>
                <w:sz w:val="18"/>
                <w:szCs w:val="18"/>
              </w:rPr>
            </w:pPr>
            <w:r w:rsidRPr="000759F4">
              <w:rPr>
                <w:rFonts w:ascii="Arial" w:hAnsi="Arial" w:cs="Arial"/>
                <w:sz w:val="18"/>
                <w:szCs w:val="18"/>
              </w:rPr>
              <w:t>8,338</w:t>
            </w:r>
          </w:p>
        </w:tc>
        <w:tc>
          <w:tcPr>
            <w:tcW w:w="1175" w:type="pct"/>
            <w:tcBorders>
              <w:bottom w:val="single" w:sz="4" w:space="0" w:color="auto"/>
            </w:tcBorders>
            <w:shd w:val="clear" w:color="auto" w:fill="auto"/>
          </w:tcPr>
          <w:p w14:paraId="585AAED0"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Pr>
                <w:rFonts w:cs="Arial"/>
              </w:rPr>
              <w:t>5,850</w:t>
            </w:r>
          </w:p>
        </w:tc>
      </w:tr>
      <w:tr w:rsidR="00F960BC" w:rsidRPr="00B21467" w14:paraId="6E68DAB7" w14:textId="77777777" w:rsidTr="00F960BC">
        <w:tc>
          <w:tcPr>
            <w:tcW w:w="2625" w:type="pct"/>
          </w:tcPr>
          <w:p w14:paraId="2666E842"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p>
        </w:tc>
        <w:tc>
          <w:tcPr>
            <w:tcW w:w="1200" w:type="pct"/>
            <w:shd w:val="clear" w:color="auto" w:fill="FAFAFA"/>
          </w:tcPr>
          <w:p w14:paraId="54E8FB06" w14:textId="77777777" w:rsidR="00F960BC" w:rsidRPr="00B21467" w:rsidRDefault="00F960BC" w:rsidP="00F960BC">
            <w:pPr>
              <w:pStyle w:val="acctfourfigures"/>
              <w:tabs>
                <w:tab w:val="clear" w:pos="765"/>
              </w:tabs>
              <w:spacing w:line="240" w:lineRule="auto"/>
              <w:ind w:right="-72"/>
              <w:jc w:val="right"/>
              <w:rPr>
                <w:rFonts w:ascii="Arial" w:hAnsi="Arial" w:cs="Arial"/>
                <w:sz w:val="18"/>
                <w:szCs w:val="18"/>
              </w:rPr>
            </w:pPr>
          </w:p>
        </w:tc>
        <w:tc>
          <w:tcPr>
            <w:tcW w:w="1175" w:type="pct"/>
            <w:shd w:val="clear" w:color="auto" w:fill="auto"/>
          </w:tcPr>
          <w:p w14:paraId="08F30739"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0759F4" w:rsidRPr="00B21467" w14:paraId="2137536B" w14:textId="77777777" w:rsidTr="00F960BC">
        <w:tc>
          <w:tcPr>
            <w:tcW w:w="2625" w:type="pct"/>
          </w:tcPr>
          <w:p w14:paraId="479B837C"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cs/>
              </w:rPr>
            </w:pPr>
            <w:r w:rsidRPr="00B21467">
              <w:rPr>
                <w:rFonts w:cs="Arial"/>
              </w:rPr>
              <w:t xml:space="preserve">Attributable to </w:t>
            </w:r>
            <w:r>
              <w:rPr>
                <w:rFonts w:cs="Arial"/>
              </w:rPr>
              <w:t>non-controlling interests</w:t>
            </w:r>
          </w:p>
        </w:tc>
        <w:tc>
          <w:tcPr>
            <w:tcW w:w="1200" w:type="pct"/>
            <w:shd w:val="clear" w:color="auto" w:fill="FAFAFA"/>
          </w:tcPr>
          <w:p w14:paraId="34100031" w14:textId="7E927E2B" w:rsidR="000759F4" w:rsidRPr="00073465" w:rsidRDefault="009764E3"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927</w:t>
            </w:r>
          </w:p>
        </w:tc>
        <w:tc>
          <w:tcPr>
            <w:tcW w:w="1175" w:type="pct"/>
            <w:shd w:val="clear" w:color="auto" w:fill="auto"/>
          </w:tcPr>
          <w:p w14:paraId="64E430F7"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sidRPr="00073465">
              <w:rPr>
                <w:rFonts w:cs="Arial"/>
              </w:rPr>
              <w:t>1,914</w:t>
            </w:r>
          </w:p>
        </w:tc>
      </w:tr>
      <w:tr w:rsidR="000759F4" w:rsidRPr="00B21467" w14:paraId="2EF1FFAD" w14:textId="77777777" w:rsidTr="00F960BC">
        <w:tc>
          <w:tcPr>
            <w:tcW w:w="2625" w:type="pct"/>
          </w:tcPr>
          <w:p w14:paraId="6287E19F"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cs/>
              </w:rPr>
            </w:pPr>
            <w:r w:rsidRPr="00B21467">
              <w:rPr>
                <w:rFonts w:cs="Arial"/>
              </w:rPr>
              <w:t>Attributable to investee’s shareholders</w:t>
            </w:r>
          </w:p>
        </w:tc>
        <w:tc>
          <w:tcPr>
            <w:tcW w:w="1200" w:type="pct"/>
            <w:shd w:val="clear" w:color="auto" w:fill="FAFAFA"/>
          </w:tcPr>
          <w:p w14:paraId="11E781FB" w14:textId="4CFFE5A5"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0759F4">
              <w:rPr>
                <w:rFonts w:cs="Arial"/>
              </w:rPr>
              <w:t>7,</w:t>
            </w:r>
            <w:r w:rsidR="009764E3">
              <w:rPr>
                <w:rFonts w:cs="Arial"/>
              </w:rPr>
              <w:t>411</w:t>
            </w:r>
          </w:p>
        </w:tc>
        <w:tc>
          <w:tcPr>
            <w:tcW w:w="1175" w:type="pct"/>
            <w:shd w:val="clear" w:color="auto" w:fill="auto"/>
          </w:tcPr>
          <w:p w14:paraId="79723F44" w14:textId="77777777" w:rsidR="000759F4" w:rsidRPr="00B21467" w:rsidRDefault="000759F4" w:rsidP="00075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lang w:val="en-US" w:eastAsia="en-US"/>
              </w:rPr>
            </w:pPr>
            <w:r>
              <w:rPr>
                <w:rFonts w:cs="Arial"/>
              </w:rPr>
              <w:t>3,936</w:t>
            </w:r>
          </w:p>
        </w:tc>
      </w:tr>
    </w:tbl>
    <w:p w14:paraId="14EA5FF3" w14:textId="77777777" w:rsidR="00303F8E" w:rsidRPr="00B21467" w:rsidRDefault="00303F8E" w:rsidP="00303F8E">
      <w:pPr>
        <w:pStyle w:val="block"/>
        <w:spacing w:after="0" w:line="240" w:lineRule="auto"/>
        <w:jc w:val="thaiDistribute"/>
        <w:rPr>
          <w:rFonts w:ascii="Arial" w:hAnsi="Arial" w:cs="Arial"/>
          <w:b/>
          <w:bCs/>
          <w:sz w:val="18"/>
          <w:szCs w:val="18"/>
          <w:lang w:bidi="th-TH"/>
        </w:rPr>
      </w:pPr>
    </w:p>
    <w:p w14:paraId="7E6FA76B" w14:textId="77777777" w:rsidR="00303F8E" w:rsidRPr="00B21467" w:rsidRDefault="00303F8E" w:rsidP="00303F8E">
      <w:pPr>
        <w:pStyle w:val="block"/>
        <w:spacing w:after="0" w:line="240" w:lineRule="auto"/>
        <w:jc w:val="thaiDistribute"/>
        <w:rPr>
          <w:rFonts w:ascii="Arial" w:hAnsi="Arial" w:cs="Arial"/>
          <w:b/>
          <w:bCs/>
          <w:color w:val="CF4A02"/>
          <w:sz w:val="18"/>
          <w:szCs w:val="18"/>
          <w:lang w:bidi="th-TH"/>
        </w:rPr>
      </w:pPr>
      <w:r w:rsidRPr="00B21467">
        <w:rPr>
          <w:rFonts w:ascii="Arial" w:hAnsi="Arial" w:cs="Arial"/>
          <w:b/>
          <w:bCs/>
          <w:color w:val="CF4A02"/>
          <w:sz w:val="18"/>
          <w:szCs w:val="18"/>
          <w:lang w:bidi="th-TH"/>
        </w:rPr>
        <w:t>Reconciliation of summarised financial information</w:t>
      </w:r>
    </w:p>
    <w:p w14:paraId="1C76B247" w14:textId="77777777" w:rsidR="00303F8E" w:rsidRPr="00B21467" w:rsidRDefault="00303F8E" w:rsidP="00303F8E">
      <w:pPr>
        <w:pStyle w:val="block"/>
        <w:spacing w:after="0" w:line="240" w:lineRule="auto"/>
        <w:jc w:val="thaiDistribute"/>
        <w:rPr>
          <w:rFonts w:ascii="Arial" w:hAnsi="Arial" w:cs="Arial"/>
          <w:b/>
          <w:bCs/>
          <w:sz w:val="18"/>
          <w:szCs w:val="18"/>
          <w:lang w:bidi="th-TH"/>
        </w:rPr>
      </w:pPr>
    </w:p>
    <w:p w14:paraId="10A211C2" w14:textId="77777777" w:rsidR="00303F8E" w:rsidRPr="00B21467" w:rsidRDefault="00303F8E" w:rsidP="00303F8E">
      <w:pPr>
        <w:pStyle w:val="block"/>
        <w:spacing w:after="0" w:line="240" w:lineRule="auto"/>
        <w:jc w:val="thaiDistribute"/>
        <w:rPr>
          <w:rFonts w:ascii="Arial" w:hAnsi="Arial" w:cs="Arial"/>
          <w:spacing w:val="-2"/>
          <w:sz w:val="18"/>
          <w:szCs w:val="18"/>
          <w:lang w:bidi="th-TH"/>
        </w:rPr>
      </w:pPr>
      <w:r w:rsidRPr="00B21467">
        <w:rPr>
          <w:rFonts w:ascii="Arial" w:hAnsi="Arial" w:cs="Arial"/>
          <w:spacing w:val="-2"/>
          <w:sz w:val="18"/>
          <w:szCs w:val="18"/>
          <w:lang w:bidi="th-TH"/>
        </w:rPr>
        <w:t>Reconciliation of the summarised financial information presented to the carrying amount of its interest in associate.</w:t>
      </w:r>
    </w:p>
    <w:p w14:paraId="348FE94A" w14:textId="77777777" w:rsidR="00303F8E" w:rsidRPr="00B21467" w:rsidRDefault="00303F8E" w:rsidP="00303F8E">
      <w:pPr>
        <w:pStyle w:val="block"/>
        <w:spacing w:after="0" w:line="240" w:lineRule="auto"/>
        <w:jc w:val="thaiDistribute"/>
        <w:rPr>
          <w:rFonts w:ascii="Arial" w:hAnsi="Arial" w:cs="Arial"/>
          <w:sz w:val="18"/>
          <w:szCs w:val="18"/>
        </w:rPr>
      </w:pPr>
    </w:p>
    <w:tbl>
      <w:tblPr>
        <w:tblStyle w:val="TableGridLight1"/>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45"/>
        <w:gridCol w:w="4216"/>
      </w:tblGrid>
      <w:tr w:rsidR="00303F8E" w:rsidRPr="00B21467" w14:paraId="58733035" w14:textId="77777777" w:rsidTr="00BB00A6">
        <w:trPr>
          <w:trHeight w:val="149"/>
          <w:tblHeader/>
        </w:trPr>
        <w:tc>
          <w:tcPr>
            <w:tcW w:w="2772" w:type="pct"/>
          </w:tcPr>
          <w:p w14:paraId="0FF57D00" w14:textId="77777777" w:rsidR="00303F8E" w:rsidRPr="00B21467" w:rsidRDefault="00303F8E" w:rsidP="00BB00A6">
            <w:pPr>
              <w:pStyle w:val="block"/>
              <w:spacing w:after="0" w:line="240" w:lineRule="auto"/>
              <w:ind w:left="431"/>
              <w:jc w:val="thaiDistribute"/>
              <w:rPr>
                <w:rFonts w:ascii="Arial" w:hAnsi="Arial" w:cs="Arial"/>
                <w:b/>
                <w:bCs/>
                <w:sz w:val="18"/>
                <w:szCs w:val="18"/>
                <w:lang w:val="en-US"/>
              </w:rPr>
            </w:pPr>
          </w:p>
        </w:tc>
        <w:tc>
          <w:tcPr>
            <w:tcW w:w="2228" w:type="pct"/>
            <w:tcBorders>
              <w:top w:val="single" w:sz="4" w:space="0" w:color="auto"/>
            </w:tcBorders>
          </w:tcPr>
          <w:p w14:paraId="57C9168E" w14:textId="77777777" w:rsidR="00303F8E" w:rsidRPr="00955497" w:rsidRDefault="00303F8E" w:rsidP="00BB00A6">
            <w:pPr>
              <w:pStyle w:val="acctfourfigures"/>
              <w:tabs>
                <w:tab w:val="clear" w:pos="765"/>
              </w:tabs>
              <w:spacing w:line="240" w:lineRule="auto"/>
              <w:ind w:right="-150"/>
              <w:jc w:val="center"/>
              <w:rPr>
                <w:rFonts w:ascii="Arial" w:hAnsi="Arial" w:cs="Arial"/>
                <w:b/>
                <w:bCs/>
                <w:sz w:val="18"/>
                <w:szCs w:val="18"/>
                <w:lang w:bidi="th-TH"/>
              </w:rPr>
            </w:pPr>
            <w:r w:rsidRPr="00B21467">
              <w:rPr>
                <w:rFonts w:ascii="Arial" w:hAnsi="Arial" w:cs="Arial"/>
                <w:b/>
                <w:bCs/>
                <w:sz w:val="18"/>
                <w:szCs w:val="18"/>
                <w:lang w:bidi="th-TH"/>
              </w:rPr>
              <w:t>Global Power Synergy Public Company Limited</w:t>
            </w:r>
          </w:p>
        </w:tc>
      </w:tr>
    </w:tbl>
    <w:tbl>
      <w:tblPr>
        <w:tblW w:w="5000" w:type="pct"/>
        <w:tblBorders>
          <w:bottom w:val="single" w:sz="4" w:space="0" w:color="auto"/>
        </w:tblBorders>
        <w:tblLayout w:type="fixed"/>
        <w:tblLook w:val="0000" w:firstRow="0" w:lastRow="0" w:firstColumn="0" w:lastColumn="0" w:noHBand="0" w:noVBand="0"/>
      </w:tblPr>
      <w:tblGrid>
        <w:gridCol w:w="5245"/>
        <w:gridCol w:w="2127"/>
        <w:gridCol w:w="2089"/>
      </w:tblGrid>
      <w:tr w:rsidR="00F960BC" w:rsidRPr="00B21467" w14:paraId="50D24457" w14:textId="77777777" w:rsidTr="00F960BC">
        <w:trPr>
          <w:cantSplit/>
          <w:trHeight w:val="225"/>
        </w:trPr>
        <w:tc>
          <w:tcPr>
            <w:tcW w:w="2772" w:type="pct"/>
          </w:tcPr>
          <w:p w14:paraId="560D4D4D"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cs="Arial"/>
              </w:rPr>
            </w:pPr>
          </w:p>
        </w:tc>
        <w:tc>
          <w:tcPr>
            <w:tcW w:w="1124" w:type="pct"/>
            <w:tcBorders>
              <w:top w:val="single" w:sz="4" w:space="0" w:color="auto"/>
              <w:bottom w:val="nil"/>
            </w:tcBorders>
          </w:tcPr>
          <w:p w14:paraId="575B59F7"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20</w:t>
            </w:r>
            <w:r>
              <w:rPr>
                <w:rFonts w:cs="Arial"/>
                <w:b/>
                <w:bCs/>
              </w:rPr>
              <w:t>20</w:t>
            </w:r>
          </w:p>
        </w:tc>
        <w:tc>
          <w:tcPr>
            <w:tcW w:w="1104" w:type="pct"/>
            <w:tcBorders>
              <w:top w:val="single" w:sz="4" w:space="0" w:color="auto"/>
              <w:bottom w:val="nil"/>
            </w:tcBorders>
          </w:tcPr>
          <w:p w14:paraId="66972E26" w14:textId="77777777" w:rsidR="00F960BC" w:rsidRPr="00F960BC"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960BC">
              <w:rPr>
                <w:b/>
                <w:bCs/>
              </w:rPr>
              <w:t>2019</w:t>
            </w:r>
          </w:p>
        </w:tc>
      </w:tr>
      <w:tr w:rsidR="00F960BC" w:rsidRPr="00B21467" w14:paraId="222392B1" w14:textId="77777777" w:rsidTr="00F960BC">
        <w:trPr>
          <w:cantSplit/>
          <w:trHeight w:val="243"/>
        </w:trPr>
        <w:tc>
          <w:tcPr>
            <w:tcW w:w="2772" w:type="pct"/>
          </w:tcPr>
          <w:p w14:paraId="2D94A3F5"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rPr>
                <w:rFonts w:cs="Arial"/>
              </w:rPr>
            </w:pPr>
          </w:p>
        </w:tc>
        <w:tc>
          <w:tcPr>
            <w:tcW w:w="1124" w:type="pct"/>
            <w:tcBorders>
              <w:bottom w:val="single" w:sz="4" w:space="0" w:color="auto"/>
            </w:tcBorders>
          </w:tcPr>
          <w:p w14:paraId="3A62CC7D"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B21467">
              <w:rPr>
                <w:rFonts w:cs="Arial"/>
                <w:b/>
                <w:bCs/>
              </w:rPr>
              <w:t>Million Baht</w:t>
            </w:r>
          </w:p>
        </w:tc>
        <w:tc>
          <w:tcPr>
            <w:tcW w:w="1104" w:type="pct"/>
            <w:tcBorders>
              <w:bottom w:val="single" w:sz="4" w:space="0" w:color="auto"/>
            </w:tcBorders>
          </w:tcPr>
          <w:p w14:paraId="7B4BB31E" w14:textId="77777777" w:rsidR="00F960BC" w:rsidRPr="00F960BC"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960BC">
              <w:rPr>
                <w:b/>
                <w:bCs/>
              </w:rPr>
              <w:t>Million Baht</w:t>
            </w:r>
          </w:p>
        </w:tc>
      </w:tr>
      <w:tr w:rsidR="00F960BC" w:rsidRPr="00B21467" w14:paraId="6C9885BB" w14:textId="77777777" w:rsidTr="00F960BC">
        <w:trPr>
          <w:cantSplit/>
          <w:trHeight w:hRule="exact" w:val="227"/>
        </w:trPr>
        <w:tc>
          <w:tcPr>
            <w:tcW w:w="2772" w:type="pct"/>
            <w:tcBorders>
              <w:bottom w:val="nil"/>
            </w:tcBorders>
          </w:tcPr>
          <w:p w14:paraId="5822F2BA"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tc>
        <w:tc>
          <w:tcPr>
            <w:tcW w:w="1124" w:type="pct"/>
            <w:tcBorders>
              <w:bottom w:val="nil"/>
            </w:tcBorders>
            <w:shd w:val="clear" w:color="auto" w:fill="FAFAFA"/>
          </w:tcPr>
          <w:p w14:paraId="4FC69DA4"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4" w:type="pct"/>
            <w:tcBorders>
              <w:bottom w:val="nil"/>
            </w:tcBorders>
          </w:tcPr>
          <w:p w14:paraId="119A6EC7"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F960BC" w:rsidRPr="00B21467" w14:paraId="5593EB7F" w14:textId="77777777" w:rsidTr="00F960BC">
        <w:trPr>
          <w:cantSplit/>
          <w:trHeight w:hRule="exact" w:val="227"/>
        </w:trPr>
        <w:tc>
          <w:tcPr>
            <w:tcW w:w="2772" w:type="pct"/>
            <w:tcBorders>
              <w:bottom w:val="nil"/>
            </w:tcBorders>
          </w:tcPr>
          <w:p w14:paraId="324F550A" w14:textId="77777777" w:rsidR="00F960BC" w:rsidRPr="008E5626"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theme="minorBidi"/>
                <w:cs/>
              </w:rPr>
            </w:pPr>
            <w:r w:rsidRPr="008E5626">
              <w:rPr>
                <w:rFonts w:cs="Arial"/>
              </w:rPr>
              <w:t>Group’s interest in net assets of investee</w:t>
            </w:r>
          </w:p>
        </w:tc>
        <w:tc>
          <w:tcPr>
            <w:tcW w:w="1124" w:type="pct"/>
            <w:tcBorders>
              <w:bottom w:val="nil"/>
            </w:tcBorders>
            <w:shd w:val="clear" w:color="auto" w:fill="FAFAFA"/>
            <w:vAlign w:val="bottom"/>
          </w:tcPr>
          <w:p w14:paraId="287E2F16"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4" w:type="pct"/>
            <w:tcBorders>
              <w:bottom w:val="nil"/>
            </w:tcBorders>
          </w:tcPr>
          <w:p w14:paraId="0BE1194A" w14:textId="77777777" w:rsidR="00F960BC" w:rsidRPr="007F4C85"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F960BC" w:rsidRPr="00B21467" w14:paraId="6833F6BB" w14:textId="77777777" w:rsidTr="00F960BC">
        <w:trPr>
          <w:cantSplit/>
          <w:trHeight w:hRule="exact" w:val="227"/>
        </w:trPr>
        <w:tc>
          <w:tcPr>
            <w:tcW w:w="2772" w:type="pct"/>
            <w:tcBorders>
              <w:bottom w:val="nil"/>
            </w:tcBorders>
          </w:tcPr>
          <w:p w14:paraId="26BE4925" w14:textId="77777777" w:rsidR="00F960BC" w:rsidRPr="008E5626"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Pr>
                <w:rFonts w:cs="Arial"/>
              </w:rPr>
              <w:t xml:space="preserve">   </w:t>
            </w:r>
            <w:r w:rsidRPr="008E5626">
              <w:rPr>
                <w:rFonts w:cs="Arial"/>
              </w:rPr>
              <w:t>at 1</w:t>
            </w:r>
            <w:r w:rsidRPr="008D2683">
              <w:rPr>
                <w:rFonts w:ascii="Times New Roman" w:hAnsi="Times New Roman" w:cs="Times New Roman"/>
                <w:sz w:val="22"/>
                <w:szCs w:val="22"/>
              </w:rPr>
              <w:t xml:space="preserve"> </w:t>
            </w:r>
            <w:r w:rsidRPr="008E5626">
              <w:rPr>
                <w:rFonts w:cs="Arial"/>
              </w:rPr>
              <w:t>January</w:t>
            </w:r>
          </w:p>
        </w:tc>
        <w:tc>
          <w:tcPr>
            <w:tcW w:w="1124" w:type="pct"/>
            <w:tcBorders>
              <w:bottom w:val="nil"/>
            </w:tcBorders>
            <w:shd w:val="clear" w:color="auto" w:fill="FAFAFA"/>
            <w:vAlign w:val="bottom"/>
          </w:tcPr>
          <w:p w14:paraId="6D08DA65" w14:textId="77777777" w:rsidR="00F960BC" w:rsidRPr="009764E3" w:rsidRDefault="003551D7"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31,159</w:t>
            </w:r>
          </w:p>
        </w:tc>
        <w:tc>
          <w:tcPr>
            <w:tcW w:w="1104" w:type="pct"/>
            <w:tcBorders>
              <w:bottom w:val="nil"/>
            </w:tcBorders>
          </w:tcPr>
          <w:p w14:paraId="07AF3940" w14:textId="77777777" w:rsidR="00F960BC" w:rsidRPr="009764E3"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13,081</w:t>
            </w:r>
          </w:p>
        </w:tc>
      </w:tr>
      <w:tr w:rsidR="00045245" w:rsidRPr="00B21467" w14:paraId="536E3005" w14:textId="77777777" w:rsidTr="00F86A83">
        <w:trPr>
          <w:cantSplit/>
          <w:trHeight w:hRule="exact" w:val="227"/>
        </w:trPr>
        <w:tc>
          <w:tcPr>
            <w:tcW w:w="2772" w:type="pct"/>
            <w:tcBorders>
              <w:bottom w:val="nil"/>
            </w:tcBorders>
          </w:tcPr>
          <w:p w14:paraId="71E7C20E" w14:textId="33814EA2" w:rsidR="00045245"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Pr>
                <w:rFonts w:cs="Arial"/>
              </w:rPr>
              <w:t>Loss from adoption TFRS 9 and TFRS 16</w:t>
            </w:r>
          </w:p>
        </w:tc>
        <w:tc>
          <w:tcPr>
            <w:tcW w:w="1124" w:type="pct"/>
            <w:tcBorders>
              <w:bottom w:val="nil"/>
            </w:tcBorders>
            <w:shd w:val="clear" w:color="auto" w:fill="FAFAFA"/>
            <w:vAlign w:val="bottom"/>
          </w:tcPr>
          <w:p w14:paraId="630C8CF4" w14:textId="21A4889F"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045245">
              <w:rPr>
                <w:rFonts w:cs="Arial"/>
              </w:rPr>
              <w:t>(516)</w:t>
            </w:r>
          </w:p>
        </w:tc>
        <w:tc>
          <w:tcPr>
            <w:tcW w:w="1104" w:type="pct"/>
            <w:tcBorders>
              <w:bottom w:val="nil"/>
            </w:tcBorders>
            <w:vAlign w:val="bottom"/>
          </w:tcPr>
          <w:p w14:paraId="73886A98" w14:textId="401A02B8"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045245">
              <w:rPr>
                <w:rFonts w:cs="Arial"/>
                <w:cs/>
              </w:rPr>
              <w:t>-</w:t>
            </w:r>
          </w:p>
        </w:tc>
      </w:tr>
      <w:tr w:rsidR="00045245" w:rsidRPr="00B21467" w14:paraId="5BEE20F0" w14:textId="77777777" w:rsidTr="00F960BC">
        <w:trPr>
          <w:cantSplit/>
          <w:trHeight w:hRule="exact" w:val="227"/>
        </w:trPr>
        <w:tc>
          <w:tcPr>
            <w:tcW w:w="2772" w:type="pct"/>
            <w:tcBorders>
              <w:bottom w:val="nil"/>
            </w:tcBorders>
          </w:tcPr>
          <w:p w14:paraId="1FC8EF81" w14:textId="77777777" w:rsidR="00045245" w:rsidRPr="00100AA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A03EEE">
              <w:rPr>
                <w:rFonts w:cs="Arial"/>
              </w:rPr>
              <w:t>Addition of investment in an associate</w:t>
            </w:r>
          </w:p>
        </w:tc>
        <w:tc>
          <w:tcPr>
            <w:tcW w:w="1124" w:type="pct"/>
            <w:tcBorders>
              <w:bottom w:val="nil"/>
            </w:tcBorders>
            <w:shd w:val="clear" w:color="auto" w:fill="FAFAFA"/>
            <w:vAlign w:val="bottom"/>
          </w:tcPr>
          <w:p w14:paraId="7A98EEBE"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cs/>
              </w:rPr>
              <w:t>-</w:t>
            </w:r>
          </w:p>
        </w:tc>
        <w:tc>
          <w:tcPr>
            <w:tcW w:w="1104" w:type="pct"/>
            <w:tcBorders>
              <w:bottom w:val="nil"/>
            </w:tcBorders>
          </w:tcPr>
          <w:p w14:paraId="580BE8C8"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21,971</w:t>
            </w:r>
          </w:p>
        </w:tc>
      </w:tr>
      <w:tr w:rsidR="00045245" w:rsidRPr="00B21467" w14:paraId="3D7E608F" w14:textId="77777777" w:rsidTr="00F960BC">
        <w:trPr>
          <w:cantSplit/>
          <w:trHeight w:hRule="exact" w:val="227"/>
        </w:trPr>
        <w:tc>
          <w:tcPr>
            <w:tcW w:w="2772" w:type="pct"/>
            <w:tcBorders>
              <w:bottom w:val="nil"/>
            </w:tcBorders>
          </w:tcPr>
          <w:p w14:paraId="4AE8DD76" w14:textId="439E1268" w:rsidR="00045245" w:rsidRPr="00A03EEE"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9764E3">
              <w:rPr>
                <w:rFonts w:cs="Arial"/>
              </w:rPr>
              <w:t>Share disposals</w:t>
            </w:r>
          </w:p>
        </w:tc>
        <w:tc>
          <w:tcPr>
            <w:tcW w:w="1124" w:type="pct"/>
            <w:tcBorders>
              <w:bottom w:val="nil"/>
            </w:tcBorders>
            <w:shd w:val="clear" w:color="auto" w:fill="FAFAFA"/>
            <w:vAlign w:val="bottom"/>
          </w:tcPr>
          <w:p w14:paraId="6284E530" w14:textId="7DBD0DD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9764E3">
              <w:rPr>
                <w:rFonts w:cs="Arial"/>
              </w:rPr>
              <w:t>(9,51</w:t>
            </w:r>
            <w:r>
              <w:rPr>
                <w:rFonts w:cs="Arial"/>
              </w:rPr>
              <w:t>2</w:t>
            </w:r>
            <w:r w:rsidRPr="009764E3">
              <w:rPr>
                <w:rFonts w:cs="Arial"/>
              </w:rPr>
              <w:t>)</w:t>
            </w:r>
          </w:p>
        </w:tc>
        <w:tc>
          <w:tcPr>
            <w:tcW w:w="1104" w:type="pct"/>
            <w:tcBorders>
              <w:bottom w:val="nil"/>
            </w:tcBorders>
          </w:tcPr>
          <w:p w14:paraId="1F593CCE" w14:textId="53CEA809"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w:t>
            </w:r>
          </w:p>
        </w:tc>
      </w:tr>
      <w:tr w:rsidR="00045245" w:rsidRPr="00B21467" w14:paraId="6B80C90E" w14:textId="77777777" w:rsidTr="00F960BC">
        <w:trPr>
          <w:cantSplit/>
          <w:trHeight w:hRule="exact" w:val="227"/>
        </w:trPr>
        <w:tc>
          <w:tcPr>
            <w:tcW w:w="2772" w:type="pct"/>
            <w:tcBorders>
              <w:bottom w:val="nil"/>
            </w:tcBorders>
            <w:vAlign w:val="bottom"/>
          </w:tcPr>
          <w:p w14:paraId="67EC3A88" w14:textId="77777777" w:rsidR="00045245" w:rsidRPr="00160CBA"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160CBA">
              <w:rPr>
                <w:rFonts w:cs="Arial"/>
              </w:rPr>
              <w:t xml:space="preserve">Total comprehensive </w:t>
            </w:r>
            <w:r>
              <w:rPr>
                <w:rFonts w:cstheme="minorBidi"/>
                <w:lang w:val="en-GB"/>
              </w:rPr>
              <w:t>income</w:t>
            </w:r>
            <w:r w:rsidRPr="00160CBA">
              <w:rPr>
                <w:rFonts w:cs="Arial"/>
              </w:rPr>
              <w:t xml:space="preserve"> attributable to the </w:t>
            </w:r>
            <w:r>
              <w:rPr>
                <w:rFonts w:cs="Arial"/>
              </w:rPr>
              <w:t>associate</w:t>
            </w:r>
          </w:p>
        </w:tc>
        <w:tc>
          <w:tcPr>
            <w:tcW w:w="1124" w:type="pct"/>
            <w:tcBorders>
              <w:bottom w:val="nil"/>
            </w:tcBorders>
            <w:shd w:val="clear" w:color="auto" w:fill="FAFAFA"/>
            <w:vAlign w:val="bottom"/>
          </w:tcPr>
          <w:p w14:paraId="6C8E5BEE"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eastAsia="Arial Unicode MS" w:cs="Arial"/>
              </w:rPr>
              <w:t>2,143</w:t>
            </w:r>
          </w:p>
        </w:tc>
        <w:tc>
          <w:tcPr>
            <w:tcW w:w="1104" w:type="pct"/>
            <w:tcBorders>
              <w:bottom w:val="nil"/>
            </w:tcBorders>
          </w:tcPr>
          <w:p w14:paraId="2C69A236"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764E3">
              <w:rPr>
                <w:rFonts w:cs="Arial"/>
              </w:rPr>
              <w:t>1,169</w:t>
            </w:r>
          </w:p>
        </w:tc>
      </w:tr>
      <w:tr w:rsidR="00045245" w:rsidRPr="00B21467" w14:paraId="5FE86430" w14:textId="77777777" w:rsidTr="00F960BC">
        <w:trPr>
          <w:cantSplit/>
          <w:trHeight w:hRule="exact" w:val="227"/>
        </w:trPr>
        <w:tc>
          <w:tcPr>
            <w:tcW w:w="2772" w:type="pct"/>
            <w:tcBorders>
              <w:bottom w:val="nil"/>
            </w:tcBorders>
            <w:vAlign w:val="bottom"/>
          </w:tcPr>
          <w:p w14:paraId="46AE1D50" w14:textId="77777777" w:rsidR="00045245" w:rsidRPr="00160CBA"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160CBA">
              <w:rPr>
                <w:rFonts w:cs="Arial"/>
              </w:rPr>
              <w:t>Dividends received during the year</w:t>
            </w:r>
          </w:p>
        </w:tc>
        <w:tc>
          <w:tcPr>
            <w:tcW w:w="1124" w:type="pct"/>
            <w:tcBorders>
              <w:bottom w:val="nil"/>
            </w:tcBorders>
            <w:shd w:val="clear" w:color="auto" w:fill="FAFAFA"/>
          </w:tcPr>
          <w:p w14:paraId="20A77063" w14:textId="30A1ACA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eastAsia="Arial Unicode MS" w:cs="Arial"/>
              </w:rPr>
              <w:t>(</w:t>
            </w:r>
            <w:r w:rsidRPr="009764E3">
              <w:rPr>
                <w:rFonts w:eastAsia="Arial Unicode MS" w:cs="Arial"/>
              </w:rPr>
              <w:t>1,088</w:t>
            </w:r>
            <w:r>
              <w:rPr>
                <w:rFonts w:eastAsia="Arial Unicode MS" w:cs="Arial"/>
              </w:rPr>
              <w:t>)</w:t>
            </w:r>
          </w:p>
        </w:tc>
        <w:tc>
          <w:tcPr>
            <w:tcW w:w="1104" w:type="pct"/>
            <w:tcBorders>
              <w:bottom w:val="nil"/>
            </w:tcBorders>
          </w:tcPr>
          <w:p w14:paraId="528F5623"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(578)</w:t>
            </w:r>
          </w:p>
        </w:tc>
      </w:tr>
      <w:tr w:rsidR="00045245" w:rsidRPr="00B21467" w14:paraId="06F217BC" w14:textId="77777777" w:rsidTr="00F960BC">
        <w:trPr>
          <w:cantSplit/>
          <w:trHeight w:hRule="exact" w:val="227"/>
        </w:trPr>
        <w:tc>
          <w:tcPr>
            <w:tcW w:w="2772" w:type="pct"/>
            <w:tcBorders>
              <w:bottom w:val="nil"/>
            </w:tcBorders>
            <w:vAlign w:val="bottom"/>
          </w:tcPr>
          <w:p w14:paraId="71587FB8" w14:textId="77777777" w:rsidR="00045245" w:rsidRPr="00160CBA"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theme="minorBidi"/>
                <w:cs/>
              </w:rPr>
            </w:pPr>
            <w:r w:rsidRPr="00017CD5">
              <w:rPr>
                <w:rFonts w:cs="Arial"/>
              </w:rPr>
              <w:t xml:space="preserve">Loss from the change in the ownership </w:t>
            </w:r>
          </w:p>
        </w:tc>
        <w:tc>
          <w:tcPr>
            <w:tcW w:w="1124" w:type="pct"/>
            <w:tcBorders>
              <w:bottom w:val="nil"/>
            </w:tcBorders>
            <w:shd w:val="clear" w:color="auto" w:fill="FAFAFA"/>
          </w:tcPr>
          <w:p w14:paraId="6B28A077"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4" w:type="pct"/>
            <w:tcBorders>
              <w:bottom w:val="nil"/>
            </w:tcBorders>
          </w:tcPr>
          <w:p w14:paraId="10A0E15B"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045245" w:rsidRPr="00B21467" w14:paraId="32A17D36" w14:textId="77777777" w:rsidTr="00F960BC">
        <w:trPr>
          <w:cantSplit/>
          <w:trHeight w:hRule="exact" w:val="227"/>
        </w:trPr>
        <w:tc>
          <w:tcPr>
            <w:tcW w:w="2772" w:type="pct"/>
            <w:tcBorders>
              <w:bottom w:val="nil"/>
            </w:tcBorders>
            <w:vAlign w:val="bottom"/>
          </w:tcPr>
          <w:p w14:paraId="10853934" w14:textId="77777777" w:rsidR="00045245" w:rsidRPr="007F4C85"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Pr>
                <w:rFonts w:cs="Arial"/>
              </w:rPr>
              <w:t xml:space="preserve">   </w:t>
            </w:r>
            <w:r w:rsidRPr="00017CD5">
              <w:rPr>
                <w:rFonts w:cs="Arial"/>
              </w:rPr>
              <w:t xml:space="preserve">interests in </w:t>
            </w:r>
            <w:r>
              <w:rPr>
                <w:rFonts w:cs="Arial"/>
              </w:rPr>
              <w:t xml:space="preserve">an </w:t>
            </w:r>
            <w:r w:rsidRPr="00017CD5">
              <w:rPr>
                <w:rFonts w:cs="Arial"/>
              </w:rPr>
              <w:t>associate</w:t>
            </w:r>
          </w:p>
        </w:tc>
        <w:tc>
          <w:tcPr>
            <w:tcW w:w="1124" w:type="pct"/>
            <w:tcBorders>
              <w:bottom w:val="nil"/>
            </w:tcBorders>
            <w:shd w:val="clear" w:color="auto" w:fill="FAFAFA"/>
          </w:tcPr>
          <w:p w14:paraId="61F03251"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cs/>
              </w:rPr>
              <w:t>-</w:t>
            </w:r>
          </w:p>
        </w:tc>
        <w:tc>
          <w:tcPr>
            <w:tcW w:w="1104" w:type="pct"/>
            <w:tcBorders>
              <w:bottom w:val="nil"/>
            </w:tcBorders>
          </w:tcPr>
          <w:p w14:paraId="56C730A1"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(3)</w:t>
            </w:r>
          </w:p>
        </w:tc>
      </w:tr>
      <w:tr w:rsidR="00045245" w:rsidRPr="00B21467" w14:paraId="42BACA22" w14:textId="77777777" w:rsidTr="00F960BC">
        <w:trPr>
          <w:cantSplit/>
          <w:trHeight w:hRule="exact" w:val="227"/>
        </w:trPr>
        <w:tc>
          <w:tcPr>
            <w:tcW w:w="2772" w:type="pct"/>
            <w:tcBorders>
              <w:bottom w:val="nil"/>
            </w:tcBorders>
            <w:vAlign w:val="bottom"/>
          </w:tcPr>
          <w:p w14:paraId="784D4998" w14:textId="1F4B9519" w:rsidR="00045245" w:rsidRPr="007F4C85"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B21467">
              <w:rPr>
                <w:rFonts w:cs="Arial"/>
              </w:rPr>
              <w:t xml:space="preserve">Deficit from the change in </w:t>
            </w:r>
            <w:r>
              <w:rPr>
                <w:rFonts w:cs="Arial"/>
              </w:rPr>
              <w:t>the net assets in an associate</w:t>
            </w:r>
          </w:p>
        </w:tc>
        <w:tc>
          <w:tcPr>
            <w:tcW w:w="1124" w:type="pct"/>
            <w:tcBorders>
              <w:bottom w:val="nil"/>
            </w:tcBorders>
            <w:shd w:val="clear" w:color="auto" w:fill="FAFAFA"/>
          </w:tcPr>
          <w:p w14:paraId="480D4946" w14:textId="2F251330"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cs/>
              </w:rPr>
              <w:t>-</w:t>
            </w:r>
          </w:p>
        </w:tc>
        <w:tc>
          <w:tcPr>
            <w:tcW w:w="1104" w:type="pct"/>
            <w:tcBorders>
              <w:bottom w:val="nil"/>
            </w:tcBorders>
          </w:tcPr>
          <w:p w14:paraId="40C0E26A" w14:textId="3C5DDF05"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(4,481)</w:t>
            </w:r>
          </w:p>
        </w:tc>
      </w:tr>
      <w:tr w:rsidR="00045245" w:rsidRPr="00B21467" w14:paraId="5331595A" w14:textId="77777777" w:rsidTr="00F960BC">
        <w:trPr>
          <w:cantSplit/>
          <w:trHeight w:hRule="exact" w:val="227"/>
        </w:trPr>
        <w:tc>
          <w:tcPr>
            <w:tcW w:w="2772" w:type="pct"/>
            <w:tcBorders>
              <w:bottom w:val="nil"/>
            </w:tcBorders>
          </w:tcPr>
          <w:p w14:paraId="0A1F27A7" w14:textId="77777777" w:rsidR="00045245" w:rsidRPr="008D268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rPr>
            </w:pPr>
            <w:r w:rsidRPr="008E5626">
              <w:rPr>
                <w:rFonts w:cs="Arial"/>
              </w:rPr>
              <w:t xml:space="preserve">Group’s interest in net assets of investee </w:t>
            </w:r>
          </w:p>
        </w:tc>
        <w:tc>
          <w:tcPr>
            <w:tcW w:w="1124" w:type="pct"/>
            <w:tcBorders>
              <w:top w:val="single" w:sz="4" w:space="0" w:color="auto"/>
              <w:bottom w:val="nil"/>
            </w:tcBorders>
            <w:shd w:val="clear" w:color="auto" w:fill="FAFAFA"/>
          </w:tcPr>
          <w:p w14:paraId="6840EDC2"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4" w:type="pct"/>
            <w:tcBorders>
              <w:top w:val="single" w:sz="4" w:space="0" w:color="auto"/>
              <w:bottom w:val="nil"/>
            </w:tcBorders>
          </w:tcPr>
          <w:p w14:paraId="1DEE1F3E"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045245" w:rsidRPr="00B21467" w14:paraId="66E2CA9F" w14:textId="77777777" w:rsidTr="00F960BC">
        <w:trPr>
          <w:cantSplit/>
          <w:trHeight w:hRule="exact" w:val="227"/>
        </w:trPr>
        <w:tc>
          <w:tcPr>
            <w:tcW w:w="2772" w:type="pct"/>
          </w:tcPr>
          <w:p w14:paraId="273DA4A5" w14:textId="77777777" w:rsidR="00045245" w:rsidRPr="008E5626"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theme="minorBidi"/>
                <w:cs/>
              </w:rPr>
            </w:pPr>
            <w:r>
              <w:rPr>
                <w:rFonts w:cs="Arial"/>
              </w:rPr>
              <w:t xml:space="preserve">   </w:t>
            </w:r>
            <w:r w:rsidRPr="008E5626">
              <w:rPr>
                <w:rFonts w:cs="Arial"/>
              </w:rPr>
              <w:t>at 31</w:t>
            </w:r>
            <w:r w:rsidRPr="008D2683">
              <w:rPr>
                <w:rFonts w:ascii="Times New Roman" w:hAnsi="Times New Roman" w:cs="Times New Roman"/>
                <w:sz w:val="22"/>
                <w:szCs w:val="22"/>
              </w:rPr>
              <w:t xml:space="preserve"> </w:t>
            </w:r>
            <w:r w:rsidRPr="008E5626">
              <w:rPr>
                <w:rFonts w:cs="Arial"/>
              </w:rPr>
              <w:t>December</w:t>
            </w:r>
          </w:p>
        </w:tc>
        <w:tc>
          <w:tcPr>
            <w:tcW w:w="1124" w:type="pct"/>
            <w:tcBorders>
              <w:top w:val="nil"/>
              <w:bottom w:val="single" w:sz="4" w:space="0" w:color="auto"/>
            </w:tcBorders>
            <w:shd w:val="clear" w:color="auto" w:fill="FAFAFA"/>
          </w:tcPr>
          <w:p w14:paraId="02E20458" w14:textId="754861D2"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22,18</w:t>
            </w:r>
            <w:r>
              <w:rPr>
                <w:rFonts w:cs="Arial"/>
              </w:rPr>
              <w:t>6</w:t>
            </w:r>
          </w:p>
        </w:tc>
        <w:tc>
          <w:tcPr>
            <w:tcW w:w="1104" w:type="pct"/>
            <w:tcBorders>
              <w:top w:val="nil"/>
              <w:bottom w:val="single" w:sz="4" w:space="0" w:color="auto"/>
            </w:tcBorders>
          </w:tcPr>
          <w:p w14:paraId="33CD5280"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764E3">
              <w:rPr>
                <w:rFonts w:cs="Arial"/>
              </w:rPr>
              <w:t>31,159</w:t>
            </w:r>
          </w:p>
        </w:tc>
      </w:tr>
      <w:tr w:rsidR="00045245" w:rsidRPr="00B21467" w14:paraId="4A508FF8" w14:textId="77777777" w:rsidTr="00F960BC">
        <w:trPr>
          <w:cantSplit/>
          <w:trHeight w:hRule="exact" w:val="227"/>
        </w:trPr>
        <w:tc>
          <w:tcPr>
            <w:tcW w:w="2772" w:type="pct"/>
          </w:tcPr>
          <w:p w14:paraId="2584299A" w14:textId="77777777" w:rsidR="00045245" w:rsidRPr="00160CBA"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1124" w:type="pct"/>
            <w:tcBorders>
              <w:top w:val="single" w:sz="4" w:space="0" w:color="auto"/>
              <w:bottom w:val="nil"/>
            </w:tcBorders>
            <w:shd w:val="clear" w:color="auto" w:fill="FAFAFA"/>
          </w:tcPr>
          <w:p w14:paraId="5A3CCBBD"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4" w:type="pct"/>
            <w:tcBorders>
              <w:top w:val="single" w:sz="4" w:space="0" w:color="auto"/>
              <w:bottom w:val="nil"/>
            </w:tcBorders>
          </w:tcPr>
          <w:p w14:paraId="696106D9"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045245" w:rsidRPr="00B21467" w14:paraId="63D55F5B" w14:textId="77777777" w:rsidTr="00F960BC">
        <w:trPr>
          <w:cantSplit/>
          <w:trHeight w:hRule="exact" w:val="227"/>
        </w:trPr>
        <w:tc>
          <w:tcPr>
            <w:tcW w:w="2772" w:type="pct"/>
          </w:tcPr>
          <w:p w14:paraId="0FAFEE78" w14:textId="77777777" w:rsidR="00045245" w:rsidRPr="00160CBA"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Pr>
                <w:rFonts w:cs="Arial"/>
                <w:b/>
                <w:bCs/>
              </w:rPr>
              <w:t>Carrying amount of interest in associates</w:t>
            </w:r>
          </w:p>
        </w:tc>
        <w:tc>
          <w:tcPr>
            <w:tcW w:w="1124" w:type="pct"/>
            <w:tcBorders>
              <w:top w:val="nil"/>
              <w:bottom w:val="nil"/>
            </w:tcBorders>
            <w:shd w:val="clear" w:color="auto" w:fill="FAFAFA"/>
          </w:tcPr>
          <w:p w14:paraId="6B5C2F1C"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104" w:type="pct"/>
            <w:tcBorders>
              <w:top w:val="nil"/>
              <w:bottom w:val="nil"/>
            </w:tcBorders>
          </w:tcPr>
          <w:p w14:paraId="4A8823E2"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045245" w:rsidRPr="00B21467" w14:paraId="0D27DBB4" w14:textId="77777777" w:rsidTr="00F960BC">
        <w:trPr>
          <w:cantSplit/>
          <w:trHeight w:hRule="exact" w:val="227"/>
        </w:trPr>
        <w:tc>
          <w:tcPr>
            <w:tcW w:w="2772" w:type="pct"/>
            <w:tcBorders>
              <w:bottom w:val="nil"/>
            </w:tcBorders>
          </w:tcPr>
          <w:p w14:paraId="0BB80020" w14:textId="77777777" w:rsidR="00045245"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1"/>
              <w:rPr>
                <w:rFonts w:cs="Arial"/>
                <w:b/>
                <w:bCs/>
              </w:rPr>
            </w:pPr>
            <w:r>
              <w:rPr>
                <w:rFonts w:cs="Arial"/>
                <w:b/>
                <w:bCs/>
              </w:rPr>
              <w:t xml:space="preserve">   At 31 December</w:t>
            </w:r>
          </w:p>
        </w:tc>
        <w:tc>
          <w:tcPr>
            <w:tcW w:w="1124" w:type="pct"/>
            <w:tcBorders>
              <w:top w:val="nil"/>
              <w:bottom w:val="single" w:sz="4" w:space="0" w:color="auto"/>
            </w:tcBorders>
            <w:shd w:val="clear" w:color="auto" w:fill="FAFAFA"/>
          </w:tcPr>
          <w:p w14:paraId="2CE98BD7" w14:textId="7515FC25"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9764E3">
              <w:rPr>
                <w:rFonts w:cs="Arial"/>
              </w:rPr>
              <w:t>22,18</w:t>
            </w:r>
            <w:r>
              <w:rPr>
                <w:rFonts w:cs="Arial"/>
              </w:rPr>
              <w:t>6</w:t>
            </w:r>
          </w:p>
        </w:tc>
        <w:tc>
          <w:tcPr>
            <w:tcW w:w="1104" w:type="pct"/>
            <w:tcBorders>
              <w:top w:val="nil"/>
              <w:bottom w:val="single" w:sz="4" w:space="0" w:color="auto"/>
            </w:tcBorders>
          </w:tcPr>
          <w:p w14:paraId="16A68422" w14:textId="77777777" w:rsidR="00045245" w:rsidRPr="009764E3" w:rsidRDefault="00045245"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9764E3">
              <w:rPr>
                <w:rFonts w:cs="Arial"/>
              </w:rPr>
              <w:t>31,159</w:t>
            </w:r>
          </w:p>
        </w:tc>
      </w:tr>
    </w:tbl>
    <w:p w14:paraId="4D244994" w14:textId="77777777" w:rsidR="00F960BC" w:rsidRPr="00F960BC" w:rsidRDefault="00303F8E"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r w:rsidRPr="00B21467">
        <w:rPr>
          <w:rFonts w:eastAsia="Arial Unicode MS" w:cs="Arial"/>
          <w:b/>
          <w:bCs/>
        </w:rPr>
        <w:br w:type="page"/>
      </w:r>
    </w:p>
    <w:p w14:paraId="0E35D37D" w14:textId="77777777" w:rsidR="00E1235B" w:rsidRDefault="00E1235B"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26"/>
        <w:jc w:val="thaiDistribute"/>
        <w:rPr>
          <w:rFonts w:cs="Arial"/>
          <w:b/>
          <w:bCs/>
          <w:color w:val="CF4A02"/>
        </w:rPr>
      </w:pPr>
    </w:p>
    <w:p w14:paraId="04278DA8" w14:textId="2CC149B8" w:rsidR="00F960BC"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26"/>
        <w:jc w:val="thaiDistribute"/>
        <w:rPr>
          <w:rFonts w:eastAsia="MS Mincho" w:cs="Arial"/>
          <w:b/>
          <w:bCs/>
          <w:color w:val="CF4A02"/>
        </w:rPr>
      </w:pPr>
      <w:r w:rsidRPr="00B21467">
        <w:rPr>
          <w:rFonts w:cs="Arial"/>
          <w:b/>
          <w:bCs/>
          <w:color w:val="CF4A02"/>
        </w:rPr>
        <w:t>1</w:t>
      </w:r>
      <w:r>
        <w:rPr>
          <w:rFonts w:cs="Arial"/>
          <w:b/>
          <w:bCs/>
          <w:color w:val="CF4A02"/>
        </w:rPr>
        <w:t>8</w:t>
      </w:r>
      <w:r w:rsidRPr="00B21467">
        <w:rPr>
          <w:rFonts w:cs="Arial"/>
          <w:b/>
          <w:bCs/>
          <w:color w:val="CF4A02"/>
          <w:lang w:val="en-GB"/>
        </w:rPr>
        <w:t>.</w:t>
      </w:r>
      <w:r>
        <w:rPr>
          <w:rFonts w:cs="Arial"/>
          <w:b/>
          <w:bCs/>
          <w:color w:val="CF4A02"/>
          <w:lang w:val="en-GB"/>
        </w:rPr>
        <w:t>5</w:t>
      </w:r>
      <w:r w:rsidRPr="00B21467">
        <w:rPr>
          <w:rFonts w:cs="Arial"/>
          <w:b/>
          <w:bCs/>
          <w:color w:val="CF4A02"/>
          <w:cs/>
        </w:rPr>
        <w:tab/>
      </w:r>
      <w:r w:rsidRPr="00F960BC">
        <w:rPr>
          <w:rFonts w:eastAsia="MS Mincho" w:cs="Arial"/>
          <w:b/>
          <w:bCs/>
          <w:color w:val="CF4A02"/>
        </w:rPr>
        <w:t>Individually immaterial joint ventures and associates</w:t>
      </w:r>
    </w:p>
    <w:p w14:paraId="7C72262B" w14:textId="77777777" w:rsidR="006E5EF1" w:rsidRPr="00E1235B" w:rsidRDefault="006E5EF1" w:rsidP="00E1235B">
      <w:pPr>
        <w:pStyle w:val="block"/>
        <w:spacing w:after="0" w:line="240" w:lineRule="auto"/>
        <w:ind w:left="540"/>
        <w:jc w:val="thaiDistribute"/>
        <w:rPr>
          <w:rFonts w:ascii="Arial" w:hAnsi="Arial" w:cs="Arial"/>
          <w:b/>
          <w:bCs/>
          <w:color w:val="CF4A02"/>
          <w:sz w:val="14"/>
          <w:szCs w:val="14"/>
          <w:lang w:bidi="th-TH"/>
        </w:rPr>
      </w:pPr>
    </w:p>
    <w:p w14:paraId="422F2C0B" w14:textId="77777777" w:rsidR="006E5EF1" w:rsidRPr="00B21467" w:rsidRDefault="006E5EF1" w:rsidP="00E1235B">
      <w:pPr>
        <w:pStyle w:val="block"/>
        <w:spacing w:after="0" w:line="240" w:lineRule="auto"/>
        <w:ind w:left="540"/>
        <w:jc w:val="thaiDistribute"/>
        <w:rPr>
          <w:rFonts w:ascii="Arial" w:eastAsia="Arial Unicode MS" w:hAnsi="Arial" w:cs="Arial"/>
          <w:sz w:val="18"/>
          <w:szCs w:val="18"/>
          <w:lang w:val="en-US" w:bidi="th-TH"/>
        </w:rPr>
      </w:pPr>
      <w:r w:rsidRPr="00B21467">
        <w:rPr>
          <w:rFonts w:ascii="Arial" w:eastAsia="Arial Unicode MS" w:hAnsi="Arial" w:cs="Arial"/>
          <w:sz w:val="18"/>
          <w:szCs w:val="18"/>
          <w:lang w:val="en-US" w:bidi="th-TH"/>
        </w:rPr>
        <w:t>In addition to the interests in associates disclosed above, the Group also has interests in a number of individually immaterial joint ventures and associates that are accounted for using the equity method.</w:t>
      </w:r>
    </w:p>
    <w:p w14:paraId="26B9758B" w14:textId="77777777" w:rsidR="006E5EF1" w:rsidRPr="00E1235B" w:rsidRDefault="006E5EF1" w:rsidP="00E1235B">
      <w:pPr>
        <w:spacing w:line="240" w:lineRule="auto"/>
        <w:rPr>
          <w:rFonts w:cs="Arial"/>
          <w:sz w:val="14"/>
          <w:szCs w:val="14"/>
        </w:rPr>
      </w:pPr>
    </w:p>
    <w:tbl>
      <w:tblPr>
        <w:tblW w:w="5000" w:type="pct"/>
        <w:jc w:val="center"/>
        <w:tblLook w:val="04A0" w:firstRow="1" w:lastRow="0" w:firstColumn="1" w:lastColumn="0" w:noHBand="0" w:noVBand="1"/>
      </w:tblPr>
      <w:tblGrid>
        <w:gridCol w:w="5864"/>
        <w:gridCol w:w="1898"/>
        <w:gridCol w:w="1699"/>
      </w:tblGrid>
      <w:tr w:rsidR="006E5EF1" w:rsidRPr="00F24255" w14:paraId="04E385C0" w14:textId="77777777" w:rsidTr="00045245">
        <w:trPr>
          <w:cantSplit/>
          <w:trHeight w:val="131"/>
          <w:jc w:val="center"/>
        </w:trPr>
        <w:tc>
          <w:tcPr>
            <w:tcW w:w="3099" w:type="pct"/>
            <w:vAlign w:val="bottom"/>
          </w:tcPr>
          <w:p w14:paraId="33DF1D47" w14:textId="77777777" w:rsidR="006E5EF1" w:rsidRPr="00F24255" w:rsidRDefault="006E5EF1"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901" w:type="pct"/>
            <w:gridSpan w:val="2"/>
            <w:tcBorders>
              <w:top w:val="single" w:sz="4" w:space="0" w:color="auto"/>
              <w:bottom w:val="single" w:sz="4" w:space="0" w:color="auto"/>
            </w:tcBorders>
            <w:vAlign w:val="bottom"/>
          </w:tcPr>
          <w:p w14:paraId="11730716" w14:textId="77777777" w:rsidR="006E5EF1" w:rsidRPr="00F24255" w:rsidRDefault="006E5EF1" w:rsidP="00E1235B">
            <w:pPr>
              <w:spacing w:line="240" w:lineRule="auto"/>
              <w:ind w:right="-72"/>
              <w:jc w:val="right"/>
              <w:rPr>
                <w:rFonts w:cs="Arial"/>
                <w:b/>
                <w:bCs/>
                <w:cs/>
              </w:rPr>
            </w:pPr>
            <w:r w:rsidRPr="00F24255">
              <w:rPr>
                <w:rFonts w:cs="Arial"/>
                <w:b/>
                <w:bCs/>
              </w:rPr>
              <w:t>Individually immaterial joint ventures</w:t>
            </w:r>
          </w:p>
        </w:tc>
      </w:tr>
      <w:tr w:rsidR="00F960BC" w:rsidRPr="00F24255" w14:paraId="5439A26B" w14:textId="77777777" w:rsidTr="00045245">
        <w:trPr>
          <w:cantSplit/>
          <w:trHeight w:val="131"/>
          <w:jc w:val="center"/>
        </w:trPr>
        <w:tc>
          <w:tcPr>
            <w:tcW w:w="3099" w:type="pct"/>
            <w:vAlign w:val="bottom"/>
          </w:tcPr>
          <w:p w14:paraId="278ED76A" w14:textId="77777777"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003" w:type="pct"/>
            <w:tcBorders>
              <w:top w:val="single" w:sz="4" w:space="0" w:color="auto"/>
            </w:tcBorders>
            <w:vAlign w:val="bottom"/>
            <w:hideMark/>
          </w:tcPr>
          <w:p w14:paraId="2DEACDFB" w14:textId="77777777" w:rsidR="00F960BC" w:rsidRPr="00F24255" w:rsidRDefault="00F960BC" w:rsidP="00E1235B">
            <w:pPr>
              <w:spacing w:line="240" w:lineRule="auto"/>
              <w:ind w:right="-72"/>
              <w:jc w:val="right"/>
              <w:rPr>
                <w:rFonts w:cs="Arial"/>
                <w:b/>
                <w:bCs/>
                <w:lang w:val="en-GB"/>
              </w:rPr>
            </w:pPr>
            <w:r w:rsidRPr="00F24255">
              <w:rPr>
                <w:rFonts w:cs="Arial"/>
                <w:b/>
                <w:bCs/>
              </w:rPr>
              <w:t>20</w:t>
            </w:r>
            <w:r>
              <w:rPr>
                <w:rFonts w:cs="Arial"/>
                <w:b/>
                <w:bCs/>
              </w:rPr>
              <w:t>20</w:t>
            </w:r>
          </w:p>
        </w:tc>
        <w:tc>
          <w:tcPr>
            <w:tcW w:w="898" w:type="pct"/>
            <w:tcBorders>
              <w:top w:val="single" w:sz="4" w:space="0" w:color="auto"/>
            </w:tcBorders>
            <w:shd w:val="clear" w:color="auto" w:fill="auto"/>
            <w:vAlign w:val="bottom"/>
            <w:hideMark/>
          </w:tcPr>
          <w:p w14:paraId="23ECF32C" w14:textId="77777777" w:rsidR="00F960BC" w:rsidRPr="00F24255" w:rsidRDefault="00F960BC" w:rsidP="00E1235B">
            <w:pPr>
              <w:spacing w:line="240" w:lineRule="auto"/>
              <w:ind w:right="-72"/>
              <w:jc w:val="right"/>
              <w:rPr>
                <w:rFonts w:cs="Arial"/>
                <w:b/>
                <w:bCs/>
              </w:rPr>
            </w:pPr>
            <w:r w:rsidRPr="00F24255">
              <w:rPr>
                <w:rFonts w:cs="Arial"/>
                <w:b/>
                <w:bCs/>
              </w:rPr>
              <w:t>2019</w:t>
            </w:r>
          </w:p>
        </w:tc>
      </w:tr>
      <w:tr w:rsidR="00F960BC" w:rsidRPr="00F24255" w14:paraId="2AD58CA2" w14:textId="77777777" w:rsidTr="00045245">
        <w:trPr>
          <w:cantSplit/>
          <w:jc w:val="center"/>
        </w:trPr>
        <w:tc>
          <w:tcPr>
            <w:tcW w:w="3099" w:type="pct"/>
            <w:vAlign w:val="bottom"/>
          </w:tcPr>
          <w:p w14:paraId="4218CEFE" w14:textId="77777777"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p>
        </w:tc>
        <w:tc>
          <w:tcPr>
            <w:tcW w:w="1003" w:type="pct"/>
            <w:tcBorders>
              <w:bottom w:val="single" w:sz="4" w:space="0" w:color="auto"/>
            </w:tcBorders>
            <w:vAlign w:val="bottom"/>
            <w:hideMark/>
          </w:tcPr>
          <w:p w14:paraId="4CC9C43C" w14:textId="77777777" w:rsidR="00F960BC" w:rsidRPr="00F24255" w:rsidRDefault="00F960BC" w:rsidP="00E1235B">
            <w:pPr>
              <w:spacing w:line="240" w:lineRule="auto"/>
              <w:ind w:right="-72"/>
              <w:jc w:val="right"/>
              <w:rPr>
                <w:rFonts w:cs="Arial"/>
                <w:b/>
                <w:bCs/>
              </w:rPr>
            </w:pPr>
            <w:r w:rsidRPr="00F24255">
              <w:rPr>
                <w:rFonts w:cs="Arial"/>
                <w:b/>
                <w:bCs/>
              </w:rPr>
              <w:t>Million Baht</w:t>
            </w:r>
          </w:p>
        </w:tc>
        <w:tc>
          <w:tcPr>
            <w:tcW w:w="898" w:type="pct"/>
            <w:tcBorders>
              <w:bottom w:val="single" w:sz="4" w:space="0" w:color="auto"/>
            </w:tcBorders>
            <w:shd w:val="clear" w:color="auto" w:fill="auto"/>
            <w:vAlign w:val="bottom"/>
            <w:hideMark/>
          </w:tcPr>
          <w:p w14:paraId="737A0317" w14:textId="77777777" w:rsidR="00F960BC" w:rsidRPr="00F24255" w:rsidRDefault="00F960BC" w:rsidP="00E1235B">
            <w:pPr>
              <w:spacing w:line="240" w:lineRule="auto"/>
              <w:ind w:right="-72"/>
              <w:jc w:val="right"/>
              <w:rPr>
                <w:rFonts w:cs="Arial"/>
                <w:b/>
                <w:bCs/>
              </w:rPr>
            </w:pPr>
            <w:r w:rsidRPr="00F24255">
              <w:rPr>
                <w:rFonts w:cs="Arial"/>
                <w:b/>
                <w:bCs/>
              </w:rPr>
              <w:t>Million Baht</w:t>
            </w:r>
          </w:p>
        </w:tc>
      </w:tr>
      <w:tr w:rsidR="00F960BC" w:rsidRPr="00F24255" w14:paraId="7424A392" w14:textId="77777777" w:rsidTr="00045245">
        <w:trPr>
          <w:cantSplit/>
          <w:jc w:val="center"/>
        </w:trPr>
        <w:tc>
          <w:tcPr>
            <w:tcW w:w="3099" w:type="pct"/>
            <w:vAlign w:val="bottom"/>
          </w:tcPr>
          <w:p w14:paraId="5D80DF51" w14:textId="77777777"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cs/>
              </w:rPr>
            </w:pPr>
          </w:p>
        </w:tc>
        <w:tc>
          <w:tcPr>
            <w:tcW w:w="1003" w:type="pct"/>
            <w:tcBorders>
              <w:top w:val="single" w:sz="4" w:space="0" w:color="auto"/>
            </w:tcBorders>
            <w:shd w:val="clear" w:color="auto" w:fill="FAFAFA"/>
            <w:vAlign w:val="bottom"/>
          </w:tcPr>
          <w:p w14:paraId="340416AB" w14:textId="77777777" w:rsidR="00F960BC" w:rsidRPr="00F24255" w:rsidRDefault="00F960BC" w:rsidP="00E1235B">
            <w:pPr>
              <w:spacing w:line="240" w:lineRule="auto"/>
              <w:ind w:right="-72"/>
              <w:rPr>
                <w:rFonts w:cs="Arial"/>
                <w:cs/>
              </w:rPr>
            </w:pPr>
          </w:p>
        </w:tc>
        <w:tc>
          <w:tcPr>
            <w:tcW w:w="898" w:type="pct"/>
            <w:tcBorders>
              <w:top w:val="single" w:sz="4" w:space="0" w:color="auto"/>
            </w:tcBorders>
            <w:shd w:val="clear" w:color="auto" w:fill="auto"/>
            <w:vAlign w:val="bottom"/>
          </w:tcPr>
          <w:p w14:paraId="1BE67BB6" w14:textId="77777777" w:rsidR="00F960BC" w:rsidRPr="00F24255" w:rsidRDefault="00F960BC" w:rsidP="00E1235B">
            <w:pPr>
              <w:spacing w:line="240" w:lineRule="auto"/>
              <w:ind w:right="-72"/>
              <w:rPr>
                <w:rFonts w:cs="Arial"/>
              </w:rPr>
            </w:pPr>
          </w:p>
        </w:tc>
      </w:tr>
      <w:tr w:rsidR="00F960BC" w:rsidRPr="00F24255" w14:paraId="0345271D" w14:textId="77777777" w:rsidTr="00045245">
        <w:trPr>
          <w:cantSplit/>
          <w:jc w:val="center"/>
        </w:trPr>
        <w:tc>
          <w:tcPr>
            <w:tcW w:w="3099" w:type="pct"/>
            <w:vAlign w:val="bottom"/>
          </w:tcPr>
          <w:p w14:paraId="3CA4098E" w14:textId="77777777" w:rsidR="00F960BC" w:rsidRPr="00F24255" w:rsidRDefault="00F960BC" w:rsidP="00E1235B">
            <w:pPr>
              <w:spacing w:line="240" w:lineRule="auto"/>
              <w:ind w:left="486" w:right="-137"/>
              <w:jc w:val="thaiDistribute"/>
              <w:rPr>
                <w:rFonts w:cs="Arial"/>
                <w:b/>
                <w:bCs/>
                <w:cs/>
              </w:rPr>
            </w:pPr>
            <w:r w:rsidRPr="00F24255">
              <w:rPr>
                <w:rFonts w:cs="Arial"/>
                <w:b/>
                <w:bCs/>
              </w:rPr>
              <w:t xml:space="preserve">Aggregate carrying amount of individually immaterial    </w:t>
            </w:r>
          </w:p>
        </w:tc>
        <w:tc>
          <w:tcPr>
            <w:tcW w:w="1003" w:type="pct"/>
            <w:shd w:val="clear" w:color="auto" w:fill="FAFAFA"/>
            <w:vAlign w:val="bottom"/>
          </w:tcPr>
          <w:p w14:paraId="7C0F6D9D" w14:textId="77777777" w:rsidR="00F960BC" w:rsidRPr="00FF76CC" w:rsidRDefault="00F960BC" w:rsidP="00E1235B">
            <w:pPr>
              <w:spacing w:line="240" w:lineRule="auto"/>
              <w:ind w:right="-72"/>
              <w:jc w:val="right"/>
              <w:rPr>
                <w:rFonts w:cs="Browallia New"/>
                <w:cs/>
              </w:rPr>
            </w:pPr>
          </w:p>
        </w:tc>
        <w:tc>
          <w:tcPr>
            <w:tcW w:w="898" w:type="pct"/>
            <w:shd w:val="clear" w:color="auto" w:fill="auto"/>
            <w:vAlign w:val="bottom"/>
          </w:tcPr>
          <w:p w14:paraId="76ED28DA" w14:textId="77777777" w:rsidR="00F960BC" w:rsidRPr="00F24255" w:rsidRDefault="00F960BC" w:rsidP="00E1235B">
            <w:pPr>
              <w:spacing w:line="240" w:lineRule="auto"/>
              <w:ind w:right="-72"/>
              <w:rPr>
                <w:rFonts w:cs="Arial"/>
              </w:rPr>
            </w:pPr>
          </w:p>
        </w:tc>
      </w:tr>
      <w:tr w:rsidR="00F960BC" w:rsidRPr="00F24255" w14:paraId="1AF61EF5" w14:textId="77777777" w:rsidTr="00045245">
        <w:trPr>
          <w:cantSplit/>
          <w:trHeight w:val="68"/>
          <w:jc w:val="center"/>
        </w:trPr>
        <w:tc>
          <w:tcPr>
            <w:tcW w:w="3099" w:type="pct"/>
            <w:vAlign w:val="bottom"/>
          </w:tcPr>
          <w:p w14:paraId="0EFA3704" w14:textId="77777777"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rPr>
            </w:pPr>
            <w:r w:rsidRPr="00F24255">
              <w:rPr>
                <w:rFonts w:cs="Arial"/>
                <w:b/>
                <w:bCs/>
                <w:cs/>
              </w:rPr>
              <w:t xml:space="preserve">      </w:t>
            </w:r>
            <w:r w:rsidRPr="00F24255">
              <w:rPr>
                <w:rFonts w:cs="Arial"/>
                <w:b/>
                <w:bCs/>
              </w:rPr>
              <w:t>joint ventures</w:t>
            </w:r>
          </w:p>
        </w:tc>
        <w:tc>
          <w:tcPr>
            <w:tcW w:w="1003" w:type="pct"/>
            <w:tcBorders>
              <w:bottom w:val="single" w:sz="4" w:space="0" w:color="auto"/>
            </w:tcBorders>
            <w:shd w:val="clear" w:color="auto" w:fill="FAFAFA"/>
            <w:vAlign w:val="bottom"/>
          </w:tcPr>
          <w:p w14:paraId="301D3FC4" w14:textId="77777777" w:rsidR="00F960BC" w:rsidRPr="00F24255" w:rsidRDefault="00FF76CC" w:rsidP="00E1235B">
            <w:pPr>
              <w:spacing w:line="240" w:lineRule="auto"/>
              <w:ind w:right="-72"/>
              <w:jc w:val="right"/>
              <w:rPr>
                <w:rFonts w:cs="Browallia New"/>
              </w:rPr>
            </w:pPr>
            <w:r>
              <w:rPr>
                <w:rFonts w:cs="Browallia New" w:hint="cs"/>
                <w:cs/>
              </w:rPr>
              <w:t>-</w:t>
            </w:r>
          </w:p>
        </w:tc>
        <w:tc>
          <w:tcPr>
            <w:tcW w:w="898" w:type="pct"/>
            <w:tcBorders>
              <w:bottom w:val="single" w:sz="4" w:space="0" w:color="auto"/>
            </w:tcBorders>
            <w:shd w:val="clear" w:color="auto" w:fill="auto"/>
            <w:vAlign w:val="bottom"/>
          </w:tcPr>
          <w:p w14:paraId="6D240C3B" w14:textId="77777777" w:rsidR="00F960BC" w:rsidRPr="00F24255" w:rsidRDefault="00F960BC" w:rsidP="00E1235B">
            <w:pPr>
              <w:spacing w:line="240" w:lineRule="auto"/>
              <w:ind w:right="-72"/>
              <w:jc w:val="right"/>
              <w:rPr>
                <w:rFonts w:cs="Arial"/>
              </w:rPr>
            </w:pPr>
            <w:r w:rsidRPr="00F24255">
              <w:rPr>
                <w:rFonts w:cs="Browallia New"/>
              </w:rPr>
              <w:t>617</w:t>
            </w:r>
          </w:p>
        </w:tc>
      </w:tr>
      <w:tr w:rsidR="00F960BC" w:rsidRPr="00F24255" w14:paraId="1DE4E9E0" w14:textId="77777777" w:rsidTr="00045245">
        <w:trPr>
          <w:cantSplit/>
          <w:jc w:val="center"/>
        </w:trPr>
        <w:tc>
          <w:tcPr>
            <w:tcW w:w="3099" w:type="pct"/>
            <w:vAlign w:val="bottom"/>
            <w:hideMark/>
          </w:tcPr>
          <w:p w14:paraId="6F0E69A7" w14:textId="77777777"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rPr>
            </w:pPr>
            <w:r w:rsidRPr="00F24255">
              <w:rPr>
                <w:rFonts w:cs="Arial"/>
                <w:b/>
                <w:bCs/>
              </w:rPr>
              <w:t>Aggregate amounts of the Group’s share of</w:t>
            </w:r>
          </w:p>
        </w:tc>
        <w:tc>
          <w:tcPr>
            <w:tcW w:w="1003" w:type="pct"/>
            <w:tcBorders>
              <w:top w:val="single" w:sz="4" w:space="0" w:color="auto"/>
            </w:tcBorders>
            <w:shd w:val="clear" w:color="auto" w:fill="FAFAFA"/>
            <w:vAlign w:val="bottom"/>
          </w:tcPr>
          <w:p w14:paraId="16F824E8" w14:textId="77777777" w:rsidR="00F960BC" w:rsidRPr="00FF76CC" w:rsidRDefault="00F960BC" w:rsidP="00E1235B">
            <w:pPr>
              <w:spacing w:line="240" w:lineRule="auto"/>
              <w:ind w:right="-72"/>
              <w:jc w:val="right"/>
              <w:rPr>
                <w:rFonts w:cs="Browallia New"/>
              </w:rPr>
            </w:pPr>
          </w:p>
        </w:tc>
        <w:tc>
          <w:tcPr>
            <w:tcW w:w="898" w:type="pct"/>
            <w:tcBorders>
              <w:top w:val="single" w:sz="4" w:space="0" w:color="auto"/>
            </w:tcBorders>
            <w:shd w:val="clear" w:color="auto" w:fill="auto"/>
            <w:vAlign w:val="bottom"/>
          </w:tcPr>
          <w:p w14:paraId="48AC87DC" w14:textId="77777777" w:rsidR="00F960BC" w:rsidRPr="00F24255" w:rsidRDefault="00F960BC"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F960BC" w:rsidRPr="00F24255" w14:paraId="66D23878" w14:textId="77777777" w:rsidTr="00045245">
        <w:trPr>
          <w:cantSplit/>
          <w:jc w:val="center"/>
        </w:trPr>
        <w:tc>
          <w:tcPr>
            <w:tcW w:w="3099" w:type="pct"/>
            <w:vAlign w:val="bottom"/>
            <w:hideMark/>
          </w:tcPr>
          <w:p w14:paraId="71ECFFE0" w14:textId="77777777"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Profit from continuing activities</w:t>
            </w:r>
          </w:p>
        </w:tc>
        <w:tc>
          <w:tcPr>
            <w:tcW w:w="1003" w:type="pct"/>
            <w:shd w:val="clear" w:color="auto" w:fill="FAFAFA"/>
            <w:vAlign w:val="bottom"/>
          </w:tcPr>
          <w:p w14:paraId="2C213BD9" w14:textId="77777777" w:rsidR="00F960BC" w:rsidRPr="00FF76CC" w:rsidRDefault="00FF76CC"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F76CC">
              <w:rPr>
                <w:rFonts w:cs="Arial" w:hint="cs"/>
                <w:cs/>
              </w:rPr>
              <w:t>74</w:t>
            </w:r>
          </w:p>
        </w:tc>
        <w:tc>
          <w:tcPr>
            <w:tcW w:w="898" w:type="pct"/>
            <w:shd w:val="clear" w:color="auto" w:fill="auto"/>
            <w:vAlign w:val="bottom"/>
          </w:tcPr>
          <w:p w14:paraId="1201B6E5" w14:textId="77777777" w:rsidR="00F960BC" w:rsidRPr="00F24255" w:rsidRDefault="00F960BC"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26</w:t>
            </w:r>
          </w:p>
        </w:tc>
      </w:tr>
      <w:tr w:rsidR="00F960BC" w:rsidRPr="00F24255" w14:paraId="598A39AE" w14:textId="77777777" w:rsidTr="00045245">
        <w:trPr>
          <w:cantSplit/>
          <w:jc w:val="center"/>
        </w:trPr>
        <w:tc>
          <w:tcPr>
            <w:tcW w:w="3099" w:type="pct"/>
            <w:vAlign w:val="bottom"/>
            <w:hideMark/>
          </w:tcPr>
          <w:p w14:paraId="29CD4629" w14:textId="32CC1434"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 xml:space="preserve">Other comprehensive </w:t>
            </w:r>
            <w:r w:rsidR="00620F51">
              <w:rPr>
                <w:rFonts w:cs="Arial"/>
              </w:rPr>
              <w:t>income (</w:t>
            </w:r>
            <w:r>
              <w:rPr>
                <w:rFonts w:cs="Arial"/>
              </w:rPr>
              <w:t>expense</w:t>
            </w:r>
            <w:r w:rsidR="00620F51">
              <w:rPr>
                <w:rFonts w:cs="Arial"/>
              </w:rPr>
              <w:t>)</w:t>
            </w:r>
          </w:p>
        </w:tc>
        <w:tc>
          <w:tcPr>
            <w:tcW w:w="1003" w:type="pct"/>
            <w:tcBorders>
              <w:bottom w:val="single" w:sz="4" w:space="0" w:color="auto"/>
            </w:tcBorders>
            <w:shd w:val="clear" w:color="auto" w:fill="FAFAFA"/>
            <w:vAlign w:val="bottom"/>
          </w:tcPr>
          <w:p w14:paraId="43096252" w14:textId="1ECB6A18" w:rsidR="00F960BC" w:rsidRPr="00FF76CC" w:rsidRDefault="009764E3"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Pr>
                <w:rFonts w:cs="Arial"/>
              </w:rPr>
              <w:t>3</w:t>
            </w:r>
          </w:p>
        </w:tc>
        <w:tc>
          <w:tcPr>
            <w:tcW w:w="898" w:type="pct"/>
            <w:tcBorders>
              <w:bottom w:val="single" w:sz="4" w:space="0" w:color="auto"/>
            </w:tcBorders>
            <w:shd w:val="clear" w:color="auto" w:fill="auto"/>
            <w:vAlign w:val="bottom"/>
          </w:tcPr>
          <w:p w14:paraId="5A0DABF2" w14:textId="77777777" w:rsidR="00F960BC" w:rsidRPr="00F24255" w:rsidRDefault="00F960BC"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(34)</w:t>
            </w:r>
          </w:p>
        </w:tc>
      </w:tr>
      <w:tr w:rsidR="00F960BC" w:rsidRPr="00F24255" w14:paraId="597F1122" w14:textId="77777777" w:rsidTr="00045245">
        <w:trPr>
          <w:cantSplit/>
          <w:jc w:val="center"/>
        </w:trPr>
        <w:tc>
          <w:tcPr>
            <w:tcW w:w="3099" w:type="pct"/>
            <w:vAlign w:val="bottom"/>
            <w:hideMark/>
          </w:tcPr>
          <w:p w14:paraId="26D3AF17" w14:textId="77777777" w:rsidR="00F960BC" w:rsidRPr="00F24255" w:rsidRDefault="00F960BC"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Total comprehensive income (</w:t>
            </w:r>
            <w:r>
              <w:rPr>
                <w:rFonts w:cs="Arial"/>
              </w:rPr>
              <w:t>expense</w:t>
            </w:r>
            <w:r w:rsidRPr="00F24255">
              <w:rPr>
                <w:rFonts w:cs="Arial"/>
              </w:rPr>
              <w:t>)</w:t>
            </w:r>
          </w:p>
        </w:tc>
        <w:tc>
          <w:tcPr>
            <w:tcW w:w="1003" w:type="pct"/>
            <w:tcBorders>
              <w:top w:val="single" w:sz="4" w:space="0" w:color="auto"/>
              <w:bottom w:val="single" w:sz="4" w:space="0" w:color="auto"/>
            </w:tcBorders>
            <w:shd w:val="clear" w:color="auto" w:fill="FAFAFA"/>
            <w:vAlign w:val="bottom"/>
          </w:tcPr>
          <w:p w14:paraId="21F0C7E5" w14:textId="4D73B7FF" w:rsidR="00F960BC" w:rsidRPr="00FF76CC" w:rsidRDefault="00FF76CC" w:rsidP="00E1235B">
            <w:pPr>
              <w:spacing w:line="240" w:lineRule="auto"/>
              <w:ind w:right="-72"/>
              <w:jc w:val="right"/>
              <w:rPr>
                <w:rFonts w:cs="Browallia New"/>
                <w:cs/>
              </w:rPr>
            </w:pPr>
            <w:r w:rsidRPr="00FF76CC">
              <w:rPr>
                <w:rFonts w:cs="Browallia New"/>
              </w:rPr>
              <w:t>7</w:t>
            </w:r>
            <w:r w:rsidR="009764E3">
              <w:rPr>
                <w:rFonts w:cs="Browallia New"/>
              </w:rPr>
              <w:t>7</w:t>
            </w:r>
          </w:p>
        </w:tc>
        <w:tc>
          <w:tcPr>
            <w:tcW w:w="898" w:type="pct"/>
            <w:tcBorders>
              <w:top w:val="single" w:sz="4" w:space="0" w:color="auto"/>
              <w:bottom w:val="single" w:sz="4" w:space="0" w:color="auto"/>
            </w:tcBorders>
            <w:shd w:val="clear" w:color="auto" w:fill="auto"/>
            <w:vAlign w:val="bottom"/>
          </w:tcPr>
          <w:p w14:paraId="2D315B0F" w14:textId="77777777" w:rsidR="00F960BC" w:rsidRPr="00F24255" w:rsidRDefault="00F960BC"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(8)</w:t>
            </w:r>
          </w:p>
        </w:tc>
      </w:tr>
      <w:tr w:rsidR="0032236D" w:rsidRPr="00F24255" w14:paraId="53E4781B" w14:textId="77777777" w:rsidTr="00045245">
        <w:trPr>
          <w:cantSplit/>
          <w:jc w:val="center"/>
        </w:trPr>
        <w:tc>
          <w:tcPr>
            <w:tcW w:w="3099" w:type="pct"/>
            <w:vAlign w:val="bottom"/>
          </w:tcPr>
          <w:p w14:paraId="61A200C2" w14:textId="6C623A42" w:rsidR="0032236D" w:rsidRPr="0032236D" w:rsidRDefault="009F5EAB" w:rsidP="00B526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highlight w:val="yellow"/>
              </w:rPr>
            </w:pPr>
            <w:r w:rsidRPr="00F24255">
              <w:rPr>
                <w:rFonts w:cs="Arial"/>
              </w:rPr>
              <w:t xml:space="preserve">Profit from </w:t>
            </w:r>
            <w:r>
              <w:rPr>
                <w:rFonts w:cs="Arial"/>
              </w:rPr>
              <w:t>dis</w:t>
            </w:r>
            <w:r w:rsidRPr="00F24255">
              <w:rPr>
                <w:rFonts w:cs="Arial"/>
              </w:rPr>
              <w:t>continu</w:t>
            </w:r>
            <w:r w:rsidR="00045245">
              <w:rPr>
                <w:rFonts w:cs="Arial"/>
              </w:rPr>
              <w:t>ed operations</w:t>
            </w:r>
          </w:p>
        </w:tc>
        <w:tc>
          <w:tcPr>
            <w:tcW w:w="1003" w:type="pct"/>
            <w:tcBorders>
              <w:top w:val="single" w:sz="4" w:space="0" w:color="auto"/>
            </w:tcBorders>
            <w:shd w:val="clear" w:color="auto" w:fill="FAFAFA"/>
            <w:vAlign w:val="bottom"/>
          </w:tcPr>
          <w:p w14:paraId="78760417" w14:textId="77777777" w:rsidR="0032236D" w:rsidRPr="00FF76CC" w:rsidRDefault="0032236D" w:rsidP="00045245">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F76CC">
              <w:rPr>
                <w:rFonts w:cs="Arial" w:hint="cs"/>
                <w:cs/>
              </w:rPr>
              <w:t>4</w:t>
            </w:r>
          </w:p>
        </w:tc>
        <w:tc>
          <w:tcPr>
            <w:tcW w:w="898" w:type="pct"/>
            <w:tcBorders>
              <w:top w:val="single" w:sz="4" w:space="0" w:color="auto"/>
            </w:tcBorders>
            <w:shd w:val="clear" w:color="auto" w:fill="auto"/>
            <w:vAlign w:val="bottom"/>
          </w:tcPr>
          <w:p w14:paraId="106027D3" w14:textId="5ADBB824" w:rsidR="0032236D" w:rsidRPr="00FF76CC" w:rsidRDefault="0032236D" w:rsidP="00045245">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F76CC">
              <w:rPr>
                <w:rFonts w:cs="Arial" w:hint="cs"/>
                <w:cs/>
              </w:rPr>
              <w:t>2</w:t>
            </w:r>
            <w:r w:rsidR="009764E3">
              <w:rPr>
                <w:rFonts w:cs="Arial"/>
              </w:rPr>
              <w:t>0</w:t>
            </w:r>
          </w:p>
        </w:tc>
      </w:tr>
      <w:tr w:rsidR="0032236D" w:rsidRPr="00F24255" w14:paraId="1CC41FA9" w14:textId="77777777" w:rsidTr="00045245">
        <w:trPr>
          <w:cantSplit/>
          <w:jc w:val="center"/>
        </w:trPr>
        <w:tc>
          <w:tcPr>
            <w:tcW w:w="3099" w:type="pct"/>
            <w:vAlign w:val="bottom"/>
          </w:tcPr>
          <w:p w14:paraId="7EE09552" w14:textId="77777777" w:rsidR="0032236D" w:rsidRPr="0032236D" w:rsidRDefault="009F5EAB"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highlight w:val="yellow"/>
              </w:rPr>
            </w:pPr>
            <w:r w:rsidRPr="00F24255">
              <w:rPr>
                <w:rFonts w:cs="Arial"/>
              </w:rPr>
              <w:t xml:space="preserve">Other comprehensive </w:t>
            </w:r>
            <w:r>
              <w:rPr>
                <w:rFonts w:cs="Arial"/>
              </w:rPr>
              <w:t>expense</w:t>
            </w:r>
          </w:p>
        </w:tc>
        <w:tc>
          <w:tcPr>
            <w:tcW w:w="1003" w:type="pct"/>
            <w:tcBorders>
              <w:bottom w:val="single" w:sz="4" w:space="0" w:color="auto"/>
            </w:tcBorders>
            <w:shd w:val="clear" w:color="auto" w:fill="FAFAFA"/>
            <w:vAlign w:val="bottom"/>
          </w:tcPr>
          <w:p w14:paraId="08CD721D" w14:textId="77777777" w:rsidR="0032236D" w:rsidRPr="00FF76CC" w:rsidRDefault="0032236D"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F76CC">
              <w:rPr>
                <w:rFonts w:cs="Arial" w:hint="cs"/>
                <w:cs/>
              </w:rPr>
              <w:t>(1)</w:t>
            </w:r>
          </w:p>
        </w:tc>
        <w:tc>
          <w:tcPr>
            <w:tcW w:w="898" w:type="pct"/>
            <w:tcBorders>
              <w:bottom w:val="single" w:sz="4" w:space="0" w:color="auto"/>
            </w:tcBorders>
            <w:shd w:val="clear" w:color="auto" w:fill="auto"/>
            <w:vAlign w:val="bottom"/>
          </w:tcPr>
          <w:p w14:paraId="4C9F77CF" w14:textId="40FFF306" w:rsidR="0032236D" w:rsidRPr="00FF76CC" w:rsidRDefault="0032236D"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F76CC">
              <w:rPr>
                <w:rFonts w:cs="Arial" w:hint="cs"/>
                <w:cs/>
              </w:rPr>
              <w:t>(</w:t>
            </w:r>
            <w:r w:rsidR="009764E3">
              <w:rPr>
                <w:rFonts w:cs="Arial"/>
              </w:rPr>
              <w:t>2</w:t>
            </w:r>
            <w:r w:rsidRPr="00FF76CC">
              <w:rPr>
                <w:rFonts w:cs="Arial" w:hint="cs"/>
                <w:cs/>
              </w:rPr>
              <w:t>)</w:t>
            </w:r>
          </w:p>
        </w:tc>
      </w:tr>
      <w:tr w:rsidR="0032236D" w:rsidRPr="00F24255" w14:paraId="2A46AF8A" w14:textId="77777777" w:rsidTr="00045245">
        <w:trPr>
          <w:cantSplit/>
          <w:jc w:val="center"/>
        </w:trPr>
        <w:tc>
          <w:tcPr>
            <w:tcW w:w="3099" w:type="pct"/>
            <w:vAlign w:val="bottom"/>
          </w:tcPr>
          <w:p w14:paraId="2AFF599B" w14:textId="77777777" w:rsidR="0032236D" w:rsidRPr="0032236D" w:rsidRDefault="009F5EAB" w:rsidP="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highlight w:val="yellow"/>
              </w:rPr>
            </w:pPr>
            <w:r w:rsidRPr="00F24255">
              <w:rPr>
                <w:rFonts w:cs="Arial"/>
              </w:rPr>
              <w:t>Total comprehensive income (</w:t>
            </w:r>
            <w:r>
              <w:rPr>
                <w:rFonts w:cs="Arial"/>
              </w:rPr>
              <w:t>expense</w:t>
            </w:r>
            <w:r w:rsidRPr="00F24255">
              <w:rPr>
                <w:rFonts w:cs="Arial"/>
              </w:rPr>
              <w:t>)</w:t>
            </w:r>
          </w:p>
        </w:tc>
        <w:tc>
          <w:tcPr>
            <w:tcW w:w="1003" w:type="pct"/>
            <w:tcBorders>
              <w:top w:val="single" w:sz="4" w:space="0" w:color="auto"/>
              <w:bottom w:val="single" w:sz="4" w:space="0" w:color="auto"/>
            </w:tcBorders>
            <w:shd w:val="clear" w:color="auto" w:fill="FAFAFA"/>
            <w:vAlign w:val="bottom"/>
          </w:tcPr>
          <w:p w14:paraId="211D6687" w14:textId="77777777" w:rsidR="0032236D" w:rsidRPr="00FF76CC" w:rsidRDefault="0032236D"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F76CC">
              <w:rPr>
                <w:rFonts w:cs="Arial" w:hint="cs"/>
                <w:cs/>
              </w:rPr>
              <w:t>3</w:t>
            </w:r>
          </w:p>
        </w:tc>
        <w:tc>
          <w:tcPr>
            <w:tcW w:w="898" w:type="pct"/>
            <w:tcBorders>
              <w:top w:val="single" w:sz="4" w:space="0" w:color="auto"/>
              <w:bottom w:val="single" w:sz="4" w:space="0" w:color="auto"/>
            </w:tcBorders>
            <w:shd w:val="clear" w:color="auto" w:fill="auto"/>
            <w:vAlign w:val="bottom"/>
          </w:tcPr>
          <w:p w14:paraId="7FF30D00" w14:textId="515381C8" w:rsidR="0032236D" w:rsidRPr="00FF76CC" w:rsidRDefault="009764E3" w:rsidP="00E1235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1</w:t>
            </w:r>
            <w:r w:rsidR="0032236D" w:rsidRPr="00FF76CC">
              <w:rPr>
                <w:rFonts w:cs="Arial" w:hint="cs"/>
                <w:cs/>
              </w:rPr>
              <w:t>8</w:t>
            </w:r>
          </w:p>
        </w:tc>
      </w:tr>
    </w:tbl>
    <w:p w14:paraId="74C90264" w14:textId="77777777" w:rsidR="006E5EF1" w:rsidRPr="00E1235B" w:rsidRDefault="006E5EF1" w:rsidP="006E5EF1">
      <w:pPr>
        <w:pStyle w:val="a"/>
        <w:tabs>
          <w:tab w:val="clear" w:pos="1080"/>
          <w:tab w:val="left" w:pos="540"/>
        </w:tabs>
        <w:jc w:val="both"/>
        <w:rPr>
          <w:rFonts w:ascii="Arial" w:hAnsi="Arial" w:cs="Arial"/>
          <w:b/>
          <w:bCs/>
          <w:sz w:val="14"/>
          <w:szCs w:val="14"/>
          <w:highlight w:val="magenta"/>
          <w:lang w:val="en-US"/>
        </w:rPr>
      </w:pPr>
    </w:p>
    <w:tbl>
      <w:tblPr>
        <w:tblW w:w="5000" w:type="pct"/>
        <w:jc w:val="center"/>
        <w:tblLook w:val="04A0" w:firstRow="1" w:lastRow="0" w:firstColumn="1" w:lastColumn="0" w:noHBand="0" w:noVBand="1"/>
      </w:tblPr>
      <w:tblGrid>
        <w:gridCol w:w="5864"/>
        <w:gridCol w:w="1898"/>
        <w:gridCol w:w="1699"/>
      </w:tblGrid>
      <w:tr w:rsidR="006E5EF1" w:rsidRPr="00F24255" w14:paraId="68A747B2" w14:textId="77777777" w:rsidTr="00E1235B">
        <w:trPr>
          <w:cantSplit/>
          <w:trHeight w:val="131"/>
          <w:jc w:val="center"/>
        </w:trPr>
        <w:tc>
          <w:tcPr>
            <w:tcW w:w="3099" w:type="pct"/>
            <w:vAlign w:val="bottom"/>
          </w:tcPr>
          <w:p w14:paraId="5E6DBE8C" w14:textId="77777777" w:rsidR="006E5EF1" w:rsidRPr="00F24255"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901" w:type="pct"/>
            <w:gridSpan w:val="2"/>
            <w:tcBorders>
              <w:top w:val="single" w:sz="4" w:space="0" w:color="auto"/>
              <w:bottom w:val="single" w:sz="4" w:space="0" w:color="auto"/>
            </w:tcBorders>
            <w:vAlign w:val="bottom"/>
          </w:tcPr>
          <w:p w14:paraId="3333E364" w14:textId="77777777" w:rsidR="006E5EF1" w:rsidRPr="00F24255" w:rsidRDefault="006E5EF1" w:rsidP="00BB00A6">
            <w:pPr>
              <w:spacing w:line="240" w:lineRule="auto"/>
              <w:ind w:right="-72"/>
              <w:jc w:val="right"/>
              <w:rPr>
                <w:rFonts w:cs="Arial"/>
                <w:b/>
                <w:bCs/>
                <w:cs/>
              </w:rPr>
            </w:pPr>
            <w:r w:rsidRPr="00F24255">
              <w:rPr>
                <w:rFonts w:cs="Arial"/>
                <w:b/>
                <w:bCs/>
              </w:rPr>
              <w:t>Individually immaterial associates</w:t>
            </w:r>
          </w:p>
        </w:tc>
      </w:tr>
      <w:tr w:rsidR="00F960BC" w:rsidRPr="00F24255" w14:paraId="3FF931F1" w14:textId="77777777" w:rsidTr="00E1235B">
        <w:trPr>
          <w:cantSplit/>
          <w:trHeight w:val="131"/>
          <w:jc w:val="center"/>
        </w:trPr>
        <w:tc>
          <w:tcPr>
            <w:tcW w:w="3099" w:type="pct"/>
            <w:vAlign w:val="bottom"/>
          </w:tcPr>
          <w:p w14:paraId="747665BB" w14:textId="77777777" w:rsidR="00F960BC" w:rsidRPr="00F24255"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lang w:val="en-GB"/>
              </w:rPr>
            </w:pPr>
          </w:p>
        </w:tc>
        <w:tc>
          <w:tcPr>
            <w:tcW w:w="1003" w:type="pct"/>
            <w:tcBorders>
              <w:top w:val="single" w:sz="4" w:space="0" w:color="auto"/>
            </w:tcBorders>
            <w:vAlign w:val="bottom"/>
            <w:hideMark/>
          </w:tcPr>
          <w:p w14:paraId="7D29B09D" w14:textId="77777777" w:rsidR="00F960BC" w:rsidRPr="00F24255" w:rsidRDefault="00F960BC" w:rsidP="00F960BC">
            <w:pPr>
              <w:spacing w:line="240" w:lineRule="auto"/>
              <w:ind w:right="-72"/>
              <w:jc w:val="right"/>
              <w:rPr>
                <w:rFonts w:cs="Arial"/>
                <w:b/>
                <w:bCs/>
                <w:lang w:val="en-GB"/>
              </w:rPr>
            </w:pPr>
            <w:r w:rsidRPr="00F24255">
              <w:rPr>
                <w:rFonts w:cs="Arial"/>
                <w:b/>
                <w:bCs/>
              </w:rPr>
              <w:t>20</w:t>
            </w:r>
            <w:r>
              <w:rPr>
                <w:rFonts w:cs="Arial"/>
                <w:b/>
                <w:bCs/>
              </w:rPr>
              <w:t>20</w:t>
            </w:r>
          </w:p>
        </w:tc>
        <w:tc>
          <w:tcPr>
            <w:tcW w:w="898" w:type="pct"/>
            <w:tcBorders>
              <w:top w:val="single" w:sz="4" w:space="0" w:color="auto"/>
            </w:tcBorders>
            <w:shd w:val="clear" w:color="auto" w:fill="auto"/>
            <w:vAlign w:val="bottom"/>
            <w:hideMark/>
          </w:tcPr>
          <w:p w14:paraId="436976A3" w14:textId="77777777" w:rsidR="00F960BC" w:rsidRPr="00F24255" w:rsidRDefault="00F960BC" w:rsidP="00F960BC">
            <w:pPr>
              <w:spacing w:line="240" w:lineRule="auto"/>
              <w:ind w:right="-72"/>
              <w:jc w:val="right"/>
              <w:rPr>
                <w:rFonts w:cs="Arial"/>
                <w:b/>
                <w:bCs/>
              </w:rPr>
            </w:pPr>
            <w:r w:rsidRPr="00F24255">
              <w:rPr>
                <w:rFonts w:cs="Arial"/>
                <w:b/>
                <w:bCs/>
              </w:rPr>
              <w:t>2019</w:t>
            </w:r>
          </w:p>
        </w:tc>
      </w:tr>
      <w:tr w:rsidR="00F960BC" w:rsidRPr="00F24255" w14:paraId="0574E499" w14:textId="77777777" w:rsidTr="00E1235B">
        <w:trPr>
          <w:cantSplit/>
          <w:jc w:val="center"/>
        </w:trPr>
        <w:tc>
          <w:tcPr>
            <w:tcW w:w="3099" w:type="pct"/>
            <w:vAlign w:val="bottom"/>
          </w:tcPr>
          <w:p w14:paraId="55FDC583" w14:textId="77777777" w:rsidR="00F960BC" w:rsidRPr="00F24255"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p>
        </w:tc>
        <w:tc>
          <w:tcPr>
            <w:tcW w:w="1003" w:type="pct"/>
            <w:tcBorders>
              <w:bottom w:val="single" w:sz="4" w:space="0" w:color="auto"/>
            </w:tcBorders>
            <w:vAlign w:val="bottom"/>
            <w:hideMark/>
          </w:tcPr>
          <w:p w14:paraId="038F2010" w14:textId="77777777" w:rsidR="00F960BC" w:rsidRPr="00F24255" w:rsidRDefault="00F960BC" w:rsidP="00F960BC">
            <w:pPr>
              <w:spacing w:line="240" w:lineRule="auto"/>
              <w:ind w:right="-72"/>
              <w:jc w:val="right"/>
              <w:rPr>
                <w:rFonts w:cs="Arial"/>
                <w:b/>
                <w:bCs/>
              </w:rPr>
            </w:pPr>
            <w:r w:rsidRPr="00F24255">
              <w:rPr>
                <w:rFonts w:cs="Arial"/>
                <w:b/>
                <w:bCs/>
              </w:rPr>
              <w:t>Million Baht</w:t>
            </w:r>
          </w:p>
        </w:tc>
        <w:tc>
          <w:tcPr>
            <w:tcW w:w="898" w:type="pct"/>
            <w:tcBorders>
              <w:bottom w:val="single" w:sz="4" w:space="0" w:color="auto"/>
            </w:tcBorders>
            <w:shd w:val="clear" w:color="auto" w:fill="auto"/>
            <w:vAlign w:val="bottom"/>
            <w:hideMark/>
          </w:tcPr>
          <w:p w14:paraId="24CDC7C0" w14:textId="77777777" w:rsidR="00F960BC" w:rsidRPr="00F24255" w:rsidRDefault="00F960BC" w:rsidP="00F960BC">
            <w:pPr>
              <w:spacing w:line="240" w:lineRule="auto"/>
              <w:ind w:right="-72"/>
              <w:jc w:val="right"/>
              <w:rPr>
                <w:rFonts w:cs="Arial"/>
                <w:b/>
                <w:bCs/>
              </w:rPr>
            </w:pPr>
            <w:r w:rsidRPr="00F24255">
              <w:rPr>
                <w:rFonts w:cs="Arial"/>
                <w:b/>
                <w:bCs/>
              </w:rPr>
              <w:t>Million Baht</w:t>
            </w:r>
          </w:p>
        </w:tc>
      </w:tr>
      <w:tr w:rsidR="00F960BC" w:rsidRPr="00F24255" w14:paraId="534A2766" w14:textId="77777777" w:rsidTr="00E1235B">
        <w:trPr>
          <w:cantSplit/>
          <w:jc w:val="center"/>
        </w:trPr>
        <w:tc>
          <w:tcPr>
            <w:tcW w:w="3099" w:type="pct"/>
            <w:vAlign w:val="bottom"/>
          </w:tcPr>
          <w:p w14:paraId="70727EDF" w14:textId="77777777" w:rsidR="00F960BC" w:rsidRPr="00F24255"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cs/>
              </w:rPr>
            </w:pPr>
          </w:p>
        </w:tc>
        <w:tc>
          <w:tcPr>
            <w:tcW w:w="1003" w:type="pct"/>
            <w:tcBorders>
              <w:top w:val="single" w:sz="4" w:space="0" w:color="auto"/>
            </w:tcBorders>
            <w:shd w:val="clear" w:color="auto" w:fill="FAFAFA"/>
            <w:vAlign w:val="bottom"/>
          </w:tcPr>
          <w:p w14:paraId="737A212D" w14:textId="77777777" w:rsidR="00F960BC" w:rsidRPr="00F24255" w:rsidRDefault="00F960BC" w:rsidP="00F960BC">
            <w:pPr>
              <w:spacing w:line="240" w:lineRule="auto"/>
              <w:ind w:right="-72"/>
              <w:rPr>
                <w:rFonts w:cs="Arial"/>
                <w:cs/>
              </w:rPr>
            </w:pPr>
          </w:p>
        </w:tc>
        <w:tc>
          <w:tcPr>
            <w:tcW w:w="898" w:type="pct"/>
            <w:tcBorders>
              <w:top w:val="single" w:sz="4" w:space="0" w:color="auto"/>
            </w:tcBorders>
            <w:shd w:val="clear" w:color="auto" w:fill="auto"/>
            <w:vAlign w:val="bottom"/>
          </w:tcPr>
          <w:p w14:paraId="2F57B868" w14:textId="77777777" w:rsidR="00F960BC" w:rsidRPr="00F24255" w:rsidRDefault="00F960BC" w:rsidP="00F960BC">
            <w:pPr>
              <w:spacing w:line="240" w:lineRule="auto"/>
              <w:ind w:right="-72"/>
              <w:rPr>
                <w:rFonts w:cs="Arial"/>
              </w:rPr>
            </w:pPr>
          </w:p>
        </w:tc>
      </w:tr>
      <w:tr w:rsidR="00F960BC" w:rsidRPr="00F24255" w14:paraId="0BFFFFD7" w14:textId="77777777" w:rsidTr="00E1235B">
        <w:trPr>
          <w:cantSplit/>
          <w:jc w:val="center"/>
        </w:trPr>
        <w:tc>
          <w:tcPr>
            <w:tcW w:w="3099" w:type="pct"/>
            <w:vAlign w:val="bottom"/>
          </w:tcPr>
          <w:p w14:paraId="5ED6680B" w14:textId="77777777" w:rsidR="00F960BC" w:rsidRPr="00F24255" w:rsidRDefault="00F960BC" w:rsidP="00F960BC">
            <w:pPr>
              <w:spacing w:line="240" w:lineRule="auto"/>
              <w:ind w:left="486" w:right="-137"/>
              <w:jc w:val="thaiDistribute"/>
              <w:rPr>
                <w:rFonts w:cs="Arial"/>
                <w:b/>
                <w:bCs/>
                <w:cs/>
              </w:rPr>
            </w:pPr>
            <w:r w:rsidRPr="00F24255">
              <w:rPr>
                <w:rFonts w:cs="Arial"/>
                <w:b/>
                <w:bCs/>
              </w:rPr>
              <w:t xml:space="preserve">Aggregate carrying amount of individually immaterial    </w:t>
            </w:r>
          </w:p>
        </w:tc>
        <w:tc>
          <w:tcPr>
            <w:tcW w:w="1003" w:type="pct"/>
            <w:shd w:val="clear" w:color="auto" w:fill="FAFAFA"/>
            <w:vAlign w:val="bottom"/>
          </w:tcPr>
          <w:p w14:paraId="62624EBA" w14:textId="77777777" w:rsidR="00F960BC" w:rsidRPr="00F24255" w:rsidRDefault="00F960BC" w:rsidP="00F960BC">
            <w:pPr>
              <w:spacing w:line="240" w:lineRule="auto"/>
              <w:ind w:right="-72"/>
              <w:rPr>
                <w:rFonts w:cs="Arial"/>
                <w:cs/>
              </w:rPr>
            </w:pPr>
          </w:p>
        </w:tc>
        <w:tc>
          <w:tcPr>
            <w:tcW w:w="898" w:type="pct"/>
            <w:shd w:val="clear" w:color="auto" w:fill="auto"/>
            <w:vAlign w:val="bottom"/>
          </w:tcPr>
          <w:p w14:paraId="70732283" w14:textId="77777777" w:rsidR="00F960BC" w:rsidRPr="00F24255" w:rsidRDefault="00F960BC" w:rsidP="00F960BC">
            <w:pPr>
              <w:spacing w:line="240" w:lineRule="auto"/>
              <w:ind w:right="-72"/>
              <w:rPr>
                <w:rFonts w:cs="Arial"/>
              </w:rPr>
            </w:pPr>
          </w:p>
        </w:tc>
      </w:tr>
      <w:tr w:rsidR="00F960BC" w:rsidRPr="00F24255" w14:paraId="3AB94A8F" w14:textId="77777777" w:rsidTr="00E1235B">
        <w:trPr>
          <w:cantSplit/>
          <w:trHeight w:val="68"/>
          <w:jc w:val="center"/>
        </w:trPr>
        <w:tc>
          <w:tcPr>
            <w:tcW w:w="3099" w:type="pct"/>
            <w:vAlign w:val="bottom"/>
          </w:tcPr>
          <w:p w14:paraId="7706A582" w14:textId="77777777" w:rsidR="00F960BC" w:rsidRPr="00F24255"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cs/>
              </w:rPr>
            </w:pPr>
            <w:r w:rsidRPr="00F24255">
              <w:rPr>
                <w:rFonts w:cs="Arial"/>
                <w:b/>
                <w:bCs/>
                <w:cs/>
              </w:rPr>
              <w:t xml:space="preserve">      </w:t>
            </w:r>
            <w:r w:rsidRPr="00F24255">
              <w:rPr>
                <w:rFonts w:cs="Arial"/>
                <w:b/>
                <w:bCs/>
              </w:rPr>
              <w:t>associates</w:t>
            </w:r>
          </w:p>
        </w:tc>
        <w:tc>
          <w:tcPr>
            <w:tcW w:w="1003" w:type="pct"/>
            <w:tcBorders>
              <w:bottom w:val="single" w:sz="4" w:space="0" w:color="auto"/>
            </w:tcBorders>
            <w:shd w:val="clear" w:color="auto" w:fill="FAFAFA"/>
            <w:vAlign w:val="bottom"/>
          </w:tcPr>
          <w:p w14:paraId="5508543A" w14:textId="77777777" w:rsidR="00F960BC" w:rsidRPr="00F24255" w:rsidRDefault="00BA5F3F" w:rsidP="00BA5F3F">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BA5F3F">
              <w:rPr>
                <w:rFonts w:cs="Arial"/>
              </w:rPr>
              <w:t>2,335</w:t>
            </w:r>
          </w:p>
        </w:tc>
        <w:tc>
          <w:tcPr>
            <w:tcW w:w="898" w:type="pct"/>
            <w:tcBorders>
              <w:bottom w:val="single" w:sz="4" w:space="0" w:color="auto"/>
            </w:tcBorders>
            <w:shd w:val="clear" w:color="auto" w:fill="auto"/>
            <w:vAlign w:val="bottom"/>
          </w:tcPr>
          <w:p w14:paraId="3B941368" w14:textId="77777777" w:rsidR="00F960BC" w:rsidRPr="00F24255" w:rsidRDefault="00F960BC" w:rsidP="00BA5F3F">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1,283</w:t>
            </w:r>
          </w:p>
        </w:tc>
      </w:tr>
      <w:tr w:rsidR="00F960BC" w:rsidRPr="00F24255" w14:paraId="03B68D1A" w14:textId="77777777" w:rsidTr="00E1235B">
        <w:trPr>
          <w:cantSplit/>
          <w:jc w:val="center"/>
        </w:trPr>
        <w:tc>
          <w:tcPr>
            <w:tcW w:w="3099" w:type="pct"/>
            <w:vAlign w:val="bottom"/>
            <w:hideMark/>
          </w:tcPr>
          <w:p w14:paraId="716E1841" w14:textId="77777777" w:rsidR="00F960BC" w:rsidRPr="00F24255"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b/>
                <w:bCs/>
              </w:rPr>
            </w:pPr>
            <w:r w:rsidRPr="00F24255">
              <w:rPr>
                <w:rFonts w:cs="Arial"/>
                <w:b/>
                <w:bCs/>
              </w:rPr>
              <w:t>Aggregate amounts of the Group’s share of</w:t>
            </w:r>
          </w:p>
        </w:tc>
        <w:tc>
          <w:tcPr>
            <w:tcW w:w="1003" w:type="pct"/>
            <w:tcBorders>
              <w:top w:val="single" w:sz="4" w:space="0" w:color="auto"/>
            </w:tcBorders>
            <w:shd w:val="clear" w:color="auto" w:fill="FAFAFA"/>
            <w:vAlign w:val="bottom"/>
          </w:tcPr>
          <w:p w14:paraId="27A55A52" w14:textId="77777777" w:rsidR="00F960BC" w:rsidRPr="00F24255" w:rsidRDefault="00F960BC" w:rsidP="00F960BC">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898" w:type="pct"/>
            <w:tcBorders>
              <w:top w:val="single" w:sz="4" w:space="0" w:color="auto"/>
            </w:tcBorders>
            <w:shd w:val="clear" w:color="auto" w:fill="auto"/>
            <w:vAlign w:val="bottom"/>
          </w:tcPr>
          <w:p w14:paraId="0D86B410" w14:textId="77777777" w:rsidR="00F960BC" w:rsidRPr="00F24255" w:rsidRDefault="00F960BC" w:rsidP="00F960BC">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BA5F3F" w:rsidRPr="00F24255" w14:paraId="498AE0F8" w14:textId="77777777" w:rsidTr="00E1235B">
        <w:trPr>
          <w:cantSplit/>
          <w:jc w:val="center"/>
        </w:trPr>
        <w:tc>
          <w:tcPr>
            <w:tcW w:w="3099" w:type="pct"/>
            <w:vAlign w:val="bottom"/>
            <w:hideMark/>
          </w:tcPr>
          <w:p w14:paraId="0D4FD645" w14:textId="77777777" w:rsidR="00BA5F3F" w:rsidRPr="00F24255" w:rsidRDefault="00BA5F3F" w:rsidP="00B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Profit from continuing activities</w:t>
            </w:r>
          </w:p>
        </w:tc>
        <w:tc>
          <w:tcPr>
            <w:tcW w:w="1003" w:type="pct"/>
            <w:shd w:val="clear" w:color="auto" w:fill="FAFAFA"/>
            <w:vAlign w:val="bottom"/>
          </w:tcPr>
          <w:p w14:paraId="4ADBD4E8" w14:textId="77777777" w:rsidR="00BA5F3F" w:rsidRPr="00F24255" w:rsidRDefault="00BA5F3F" w:rsidP="00BA5F3F">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BA5F3F">
              <w:rPr>
                <w:rFonts w:cs="Arial"/>
              </w:rPr>
              <w:t>303</w:t>
            </w:r>
          </w:p>
        </w:tc>
        <w:tc>
          <w:tcPr>
            <w:tcW w:w="898" w:type="pct"/>
            <w:shd w:val="clear" w:color="auto" w:fill="auto"/>
            <w:vAlign w:val="bottom"/>
          </w:tcPr>
          <w:p w14:paraId="6E8398D4" w14:textId="11497F6A" w:rsidR="00BA5F3F" w:rsidRPr="00F24255" w:rsidRDefault="00BA5F3F" w:rsidP="00BA5F3F">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6</w:t>
            </w:r>
            <w:r w:rsidR="00E311FF">
              <w:rPr>
                <w:rFonts w:cs="Arial"/>
              </w:rPr>
              <w:t>4</w:t>
            </w:r>
          </w:p>
        </w:tc>
      </w:tr>
      <w:tr w:rsidR="00BA5F3F" w:rsidRPr="00F24255" w14:paraId="5D6FC773" w14:textId="77777777" w:rsidTr="00E1235B">
        <w:trPr>
          <w:cantSplit/>
          <w:jc w:val="center"/>
        </w:trPr>
        <w:tc>
          <w:tcPr>
            <w:tcW w:w="3099" w:type="pct"/>
            <w:vAlign w:val="bottom"/>
            <w:hideMark/>
          </w:tcPr>
          <w:p w14:paraId="6FE56FEB" w14:textId="77777777" w:rsidR="00BA5F3F" w:rsidRPr="00F24255" w:rsidRDefault="00BA5F3F" w:rsidP="00BA5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 xml:space="preserve">Other comprehensive </w:t>
            </w:r>
            <w:r>
              <w:rPr>
                <w:rFonts w:cs="Arial"/>
              </w:rPr>
              <w:t>expense</w:t>
            </w:r>
          </w:p>
        </w:tc>
        <w:tc>
          <w:tcPr>
            <w:tcW w:w="1003" w:type="pct"/>
            <w:tcBorders>
              <w:bottom w:val="single" w:sz="4" w:space="0" w:color="auto"/>
            </w:tcBorders>
            <w:shd w:val="clear" w:color="auto" w:fill="FAFAFA"/>
            <w:vAlign w:val="bottom"/>
          </w:tcPr>
          <w:p w14:paraId="500384CE" w14:textId="77777777" w:rsidR="00BA5F3F" w:rsidRPr="00F24255" w:rsidRDefault="00BA5F3F" w:rsidP="00BA5F3F">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BA5F3F">
              <w:rPr>
                <w:rFonts w:cs="Arial"/>
              </w:rPr>
              <w:t>(3)</w:t>
            </w:r>
          </w:p>
        </w:tc>
        <w:tc>
          <w:tcPr>
            <w:tcW w:w="898" w:type="pct"/>
            <w:tcBorders>
              <w:bottom w:val="single" w:sz="4" w:space="0" w:color="auto"/>
            </w:tcBorders>
            <w:shd w:val="clear" w:color="auto" w:fill="auto"/>
            <w:vAlign w:val="bottom"/>
          </w:tcPr>
          <w:p w14:paraId="320AA52F" w14:textId="77777777" w:rsidR="00BA5F3F" w:rsidRPr="00F24255" w:rsidRDefault="00BA5F3F" w:rsidP="00BA5F3F">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(2)</w:t>
            </w:r>
          </w:p>
        </w:tc>
      </w:tr>
      <w:tr w:rsidR="00F960BC" w:rsidRPr="00F24255" w14:paraId="0AB0BA86" w14:textId="77777777" w:rsidTr="00E1235B">
        <w:trPr>
          <w:cantSplit/>
          <w:jc w:val="center"/>
        </w:trPr>
        <w:tc>
          <w:tcPr>
            <w:tcW w:w="3099" w:type="pct"/>
            <w:vAlign w:val="bottom"/>
            <w:hideMark/>
          </w:tcPr>
          <w:p w14:paraId="24437CA4" w14:textId="77777777" w:rsidR="00F960BC" w:rsidRPr="00F24255"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rPr>
            </w:pPr>
            <w:r w:rsidRPr="00F24255">
              <w:rPr>
                <w:rFonts w:cs="Arial"/>
              </w:rPr>
              <w:t>Total comprehensive income</w:t>
            </w:r>
          </w:p>
        </w:tc>
        <w:tc>
          <w:tcPr>
            <w:tcW w:w="1003" w:type="pct"/>
            <w:tcBorders>
              <w:top w:val="single" w:sz="4" w:space="0" w:color="auto"/>
              <w:bottom w:val="single" w:sz="4" w:space="0" w:color="auto"/>
            </w:tcBorders>
            <w:shd w:val="clear" w:color="auto" w:fill="FAFAFA"/>
            <w:vAlign w:val="bottom"/>
          </w:tcPr>
          <w:p w14:paraId="4C116EB4" w14:textId="77777777" w:rsidR="00F960BC" w:rsidRPr="00F24255" w:rsidRDefault="00BA5F3F" w:rsidP="00F960BC">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BA5F3F">
              <w:rPr>
                <w:rFonts w:cs="Arial"/>
              </w:rPr>
              <w:t>300</w:t>
            </w:r>
          </w:p>
        </w:tc>
        <w:tc>
          <w:tcPr>
            <w:tcW w:w="898" w:type="pct"/>
            <w:tcBorders>
              <w:top w:val="single" w:sz="4" w:space="0" w:color="auto"/>
              <w:bottom w:val="single" w:sz="4" w:space="0" w:color="auto"/>
            </w:tcBorders>
            <w:shd w:val="clear" w:color="auto" w:fill="auto"/>
            <w:vAlign w:val="bottom"/>
          </w:tcPr>
          <w:p w14:paraId="53D0C209" w14:textId="49050EE6" w:rsidR="00F960BC" w:rsidRPr="00F24255" w:rsidRDefault="00F960BC" w:rsidP="00F960BC">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24255">
              <w:rPr>
                <w:rFonts w:cs="Arial"/>
              </w:rPr>
              <w:t>6</w:t>
            </w:r>
            <w:r w:rsidR="00E311FF">
              <w:rPr>
                <w:rFonts w:cs="Arial"/>
              </w:rPr>
              <w:t>2</w:t>
            </w:r>
          </w:p>
        </w:tc>
      </w:tr>
      <w:tr w:rsidR="009F5EAB" w:rsidRPr="00F24255" w14:paraId="491C3E24" w14:textId="77777777" w:rsidTr="00045245">
        <w:trPr>
          <w:cantSplit/>
          <w:jc w:val="center"/>
        </w:trPr>
        <w:tc>
          <w:tcPr>
            <w:tcW w:w="3099" w:type="pct"/>
            <w:vAlign w:val="bottom"/>
            <w:hideMark/>
          </w:tcPr>
          <w:p w14:paraId="797A2E49" w14:textId="4F369216" w:rsidR="009F5EAB" w:rsidRPr="0032236D" w:rsidRDefault="009F5EAB" w:rsidP="000452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59"/>
              <w:rPr>
                <w:rFonts w:cs="Arial"/>
                <w:highlight w:val="yellow"/>
              </w:rPr>
            </w:pPr>
            <w:r w:rsidRPr="00F24255">
              <w:rPr>
                <w:rFonts w:cs="Arial"/>
              </w:rPr>
              <w:t xml:space="preserve">Profit from </w:t>
            </w:r>
            <w:r>
              <w:rPr>
                <w:rFonts w:cs="Arial"/>
              </w:rPr>
              <w:t>dis</w:t>
            </w:r>
            <w:r w:rsidRPr="00F24255">
              <w:rPr>
                <w:rFonts w:cs="Arial"/>
              </w:rPr>
              <w:t>continu</w:t>
            </w:r>
            <w:r w:rsidR="00045245">
              <w:rPr>
                <w:rFonts w:cs="Arial"/>
              </w:rPr>
              <w:t>ed operations</w:t>
            </w:r>
          </w:p>
        </w:tc>
        <w:tc>
          <w:tcPr>
            <w:tcW w:w="1003" w:type="pct"/>
            <w:tcBorders>
              <w:top w:val="single" w:sz="4" w:space="0" w:color="auto"/>
            </w:tcBorders>
            <w:shd w:val="clear" w:color="auto" w:fill="FAFAFA"/>
            <w:vAlign w:val="bottom"/>
          </w:tcPr>
          <w:p w14:paraId="642E7DAE" w14:textId="77777777" w:rsidR="009F5EAB" w:rsidRPr="00BA5F3F" w:rsidRDefault="009F5EAB" w:rsidP="00045245">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BA5F3F">
              <w:rPr>
                <w:rFonts w:cs="Arial" w:hint="cs"/>
                <w:cs/>
              </w:rPr>
              <w:t>3</w:t>
            </w:r>
          </w:p>
        </w:tc>
        <w:tc>
          <w:tcPr>
            <w:tcW w:w="898" w:type="pct"/>
            <w:tcBorders>
              <w:top w:val="single" w:sz="4" w:space="0" w:color="auto"/>
            </w:tcBorders>
            <w:shd w:val="clear" w:color="auto" w:fill="auto"/>
            <w:vAlign w:val="bottom"/>
          </w:tcPr>
          <w:p w14:paraId="010F7586" w14:textId="16A6C8A3" w:rsidR="009F5EAB" w:rsidRPr="00FF76CC" w:rsidRDefault="00E311FF" w:rsidP="00045245">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3</w:t>
            </w:r>
          </w:p>
        </w:tc>
      </w:tr>
      <w:tr w:rsidR="009F5EAB" w:rsidRPr="00F24255" w14:paraId="4494BE62" w14:textId="77777777" w:rsidTr="00E1235B">
        <w:trPr>
          <w:cantSplit/>
          <w:jc w:val="center"/>
        </w:trPr>
        <w:tc>
          <w:tcPr>
            <w:tcW w:w="3099" w:type="pct"/>
            <w:vAlign w:val="bottom"/>
            <w:hideMark/>
          </w:tcPr>
          <w:p w14:paraId="5B88C837" w14:textId="77777777" w:rsidR="009F5EAB" w:rsidRPr="0032236D" w:rsidRDefault="009F5EAB" w:rsidP="009F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highlight w:val="yellow"/>
              </w:rPr>
            </w:pPr>
            <w:r w:rsidRPr="00F24255">
              <w:rPr>
                <w:rFonts w:cs="Arial"/>
              </w:rPr>
              <w:t xml:space="preserve">Other comprehensive </w:t>
            </w:r>
            <w:r>
              <w:rPr>
                <w:rFonts w:cs="Arial"/>
              </w:rPr>
              <w:t>expense</w:t>
            </w:r>
          </w:p>
        </w:tc>
        <w:tc>
          <w:tcPr>
            <w:tcW w:w="1003" w:type="pct"/>
            <w:tcBorders>
              <w:bottom w:val="single" w:sz="4" w:space="0" w:color="auto"/>
            </w:tcBorders>
            <w:shd w:val="clear" w:color="auto" w:fill="FAFAFA"/>
            <w:vAlign w:val="bottom"/>
          </w:tcPr>
          <w:p w14:paraId="2975C2D1" w14:textId="77777777" w:rsidR="009F5EAB" w:rsidRPr="00BA5F3F" w:rsidRDefault="009F5EAB" w:rsidP="009F5EA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hint="cs"/>
                <w:cs/>
              </w:rPr>
              <w:t>-</w:t>
            </w:r>
          </w:p>
        </w:tc>
        <w:tc>
          <w:tcPr>
            <w:tcW w:w="898" w:type="pct"/>
            <w:tcBorders>
              <w:bottom w:val="single" w:sz="4" w:space="0" w:color="auto"/>
            </w:tcBorders>
            <w:shd w:val="clear" w:color="auto" w:fill="auto"/>
            <w:vAlign w:val="bottom"/>
          </w:tcPr>
          <w:p w14:paraId="25BFA7CA" w14:textId="5F7DE5B1" w:rsidR="009F5EAB" w:rsidRPr="00FF76CC" w:rsidRDefault="00E311FF" w:rsidP="009F5EA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w:t>
            </w:r>
          </w:p>
        </w:tc>
      </w:tr>
      <w:tr w:rsidR="009F5EAB" w:rsidRPr="00F24255" w14:paraId="1F856A15" w14:textId="77777777" w:rsidTr="00E1235B">
        <w:trPr>
          <w:cantSplit/>
          <w:jc w:val="center"/>
        </w:trPr>
        <w:tc>
          <w:tcPr>
            <w:tcW w:w="3099" w:type="pct"/>
            <w:vAlign w:val="bottom"/>
            <w:hideMark/>
          </w:tcPr>
          <w:p w14:paraId="195892D1" w14:textId="36227AA1" w:rsidR="009F5EAB" w:rsidRPr="0032236D" w:rsidRDefault="009F5EAB" w:rsidP="009F5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8"/>
              <w:rPr>
                <w:rFonts w:cs="Arial"/>
                <w:highlight w:val="yellow"/>
              </w:rPr>
            </w:pPr>
            <w:r w:rsidRPr="00F24255">
              <w:rPr>
                <w:rFonts w:cs="Arial"/>
              </w:rPr>
              <w:t xml:space="preserve">Total comprehensive income </w:t>
            </w:r>
          </w:p>
        </w:tc>
        <w:tc>
          <w:tcPr>
            <w:tcW w:w="1003" w:type="pct"/>
            <w:tcBorders>
              <w:top w:val="single" w:sz="4" w:space="0" w:color="auto"/>
              <w:bottom w:val="single" w:sz="4" w:space="0" w:color="auto"/>
            </w:tcBorders>
            <w:shd w:val="clear" w:color="auto" w:fill="FAFAFA"/>
            <w:vAlign w:val="bottom"/>
          </w:tcPr>
          <w:p w14:paraId="76050DE6" w14:textId="77777777" w:rsidR="009F5EAB" w:rsidRPr="00BA5F3F" w:rsidRDefault="009F5EAB" w:rsidP="009F5EA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hint="cs"/>
                <w:cs/>
              </w:rPr>
              <w:t>3</w:t>
            </w:r>
          </w:p>
        </w:tc>
        <w:tc>
          <w:tcPr>
            <w:tcW w:w="898" w:type="pct"/>
            <w:tcBorders>
              <w:top w:val="single" w:sz="4" w:space="0" w:color="auto"/>
              <w:bottom w:val="single" w:sz="4" w:space="0" w:color="auto"/>
            </w:tcBorders>
            <w:shd w:val="clear" w:color="auto" w:fill="auto"/>
            <w:vAlign w:val="bottom"/>
          </w:tcPr>
          <w:p w14:paraId="3AF336AD" w14:textId="1F5C5610" w:rsidR="009F5EAB" w:rsidRPr="00FF76CC" w:rsidRDefault="00E311FF" w:rsidP="009F5EAB">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Pr>
                <w:rFonts w:cs="Arial"/>
              </w:rPr>
              <w:t>3</w:t>
            </w:r>
          </w:p>
        </w:tc>
      </w:tr>
    </w:tbl>
    <w:p w14:paraId="5C437C4C" w14:textId="123A2067" w:rsidR="006E5EF1" w:rsidRPr="00E1235B" w:rsidRDefault="006E5EF1" w:rsidP="00E1235B">
      <w:pPr>
        <w:spacing w:line="240" w:lineRule="auto"/>
        <w:jc w:val="both"/>
        <w:rPr>
          <w:sz w:val="14"/>
          <w:szCs w:val="14"/>
        </w:rPr>
      </w:pPr>
    </w:p>
    <w:p w14:paraId="5AF9DBFF" w14:textId="77777777" w:rsidR="00E1235B" w:rsidRPr="00E1235B" w:rsidRDefault="00E1235B" w:rsidP="00E1235B">
      <w:pPr>
        <w:spacing w:line="240" w:lineRule="auto"/>
        <w:jc w:val="both"/>
        <w:rPr>
          <w:sz w:val="14"/>
          <w:szCs w:val="14"/>
        </w:rPr>
      </w:pPr>
    </w:p>
    <w:tbl>
      <w:tblPr>
        <w:tblW w:w="9459" w:type="dxa"/>
        <w:tblInd w:w="27" w:type="dxa"/>
        <w:shd w:val="clear" w:color="auto" w:fill="FFA543"/>
        <w:tblLook w:val="04A0" w:firstRow="1" w:lastRow="0" w:firstColumn="1" w:lastColumn="0" w:noHBand="0" w:noVBand="1"/>
      </w:tblPr>
      <w:tblGrid>
        <w:gridCol w:w="9459"/>
      </w:tblGrid>
      <w:tr w:rsidR="006E5EF1" w:rsidRPr="00E1235B" w14:paraId="54F841A3" w14:textId="77777777" w:rsidTr="00BB00A6">
        <w:trPr>
          <w:trHeight w:val="386"/>
        </w:trPr>
        <w:tc>
          <w:tcPr>
            <w:tcW w:w="9459" w:type="dxa"/>
            <w:shd w:val="clear" w:color="auto" w:fill="FFA543"/>
            <w:vAlign w:val="center"/>
            <w:hideMark/>
          </w:tcPr>
          <w:p w14:paraId="24045331" w14:textId="77777777" w:rsidR="006E5EF1" w:rsidRPr="00E1235B"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E1235B">
              <w:rPr>
                <w:rFonts w:cs="Arial"/>
                <w:b/>
                <w:bCs/>
                <w:color w:val="FFFFFF" w:themeColor="background1"/>
                <w:lang w:val="en-GB"/>
              </w:rPr>
              <w:t>1</w:t>
            </w:r>
            <w:r w:rsidR="00F960BC" w:rsidRPr="00E1235B">
              <w:rPr>
                <w:rFonts w:cs="Arial"/>
                <w:b/>
                <w:bCs/>
                <w:color w:val="FFFFFF" w:themeColor="background1"/>
                <w:lang w:val="en-GB"/>
              </w:rPr>
              <w:t>9</w:t>
            </w:r>
            <w:r w:rsidRPr="00E1235B">
              <w:rPr>
                <w:rFonts w:cs="Arial"/>
                <w:b/>
                <w:bCs/>
                <w:color w:val="FFFFFF" w:themeColor="background1"/>
                <w:lang w:val="en-GB"/>
              </w:rPr>
              <w:tab/>
              <w:t>Investment property, net</w:t>
            </w:r>
          </w:p>
        </w:tc>
      </w:tr>
    </w:tbl>
    <w:p w14:paraId="52FAE4F4"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lang w:val="en-GB"/>
        </w:rPr>
      </w:pPr>
    </w:p>
    <w:p w14:paraId="7E2E3D34" w14:textId="77777777" w:rsidR="000A7843" w:rsidRPr="00E1235B" w:rsidRDefault="000A7843"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theme="minorBidi"/>
          <w:lang w:val="en-GB"/>
        </w:rPr>
      </w:pPr>
      <w:r w:rsidRPr="00E1235B">
        <w:rPr>
          <w:rFonts w:cs="Arial"/>
          <w:lang w:val="en-GB"/>
        </w:rPr>
        <w:t xml:space="preserve">Investment property of the Group is land and </w:t>
      </w:r>
      <w:r w:rsidRPr="00E1235B">
        <w:rPr>
          <w:rFonts w:cstheme="minorBidi"/>
          <w:lang w:val="en-GB"/>
        </w:rPr>
        <w:t>land improvement</w:t>
      </w:r>
    </w:p>
    <w:p w14:paraId="4EEEE88E" w14:textId="77777777" w:rsidR="000A7843" w:rsidRPr="00E1235B" w:rsidRDefault="000A7843"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lang w:val="en-GB"/>
        </w:rPr>
      </w:pPr>
    </w:p>
    <w:tbl>
      <w:tblPr>
        <w:tblW w:w="9438" w:type="dxa"/>
        <w:tblLook w:val="01E0" w:firstRow="1" w:lastRow="1" w:firstColumn="1" w:lastColumn="1" w:noHBand="0" w:noVBand="0"/>
      </w:tblPr>
      <w:tblGrid>
        <w:gridCol w:w="3141"/>
        <w:gridCol w:w="1574"/>
        <w:gridCol w:w="1574"/>
        <w:gridCol w:w="1574"/>
        <w:gridCol w:w="1575"/>
      </w:tblGrid>
      <w:tr w:rsidR="006E5EF1" w:rsidRPr="00B21467" w14:paraId="0B29FFBF" w14:textId="77777777" w:rsidTr="00BB00A6">
        <w:trPr>
          <w:tblHeader/>
        </w:trPr>
        <w:tc>
          <w:tcPr>
            <w:tcW w:w="3141" w:type="dxa"/>
          </w:tcPr>
          <w:p w14:paraId="3E5C6262" w14:textId="77777777" w:rsidR="006E5EF1" w:rsidRPr="00B21467" w:rsidRDefault="006E5EF1" w:rsidP="00BB00A6">
            <w:pPr>
              <w:pStyle w:val="acctfourfigures"/>
              <w:tabs>
                <w:tab w:val="clear" w:pos="765"/>
              </w:tabs>
              <w:spacing w:line="240" w:lineRule="auto"/>
              <w:ind w:left="-101" w:right="-72" w:hanging="8"/>
              <w:jc w:val="center"/>
              <w:rPr>
                <w:rFonts w:ascii="Arial" w:hAnsi="Arial" w:cs="Arial"/>
                <w:sz w:val="18"/>
                <w:szCs w:val="18"/>
                <w:lang w:bidi="th-TH"/>
              </w:rPr>
            </w:pPr>
          </w:p>
        </w:tc>
        <w:tc>
          <w:tcPr>
            <w:tcW w:w="3148" w:type="dxa"/>
            <w:gridSpan w:val="2"/>
            <w:tcBorders>
              <w:top w:val="single" w:sz="4" w:space="0" w:color="auto"/>
              <w:bottom w:val="single" w:sz="4" w:space="0" w:color="auto"/>
            </w:tcBorders>
            <w:vAlign w:val="center"/>
          </w:tcPr>
          <w:p w14:paraId="7937186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Consolidated financial statements</w:t>
            </w:r>
          </w:p>
        </w:tc>
        <w:tc>
          <w:tcPr>
            <w:tcW w:w="3149" w:type="dxa"/>
            <w:gridSpan w:val="2"/>
            <w:tcBorders>
              <w:top w:val="single" w:sz="4" w:space="0" w:color="auto"/>
              <w:bottom w:val="single" w:sz="4" w:space="0" w:color="auto"/>
            </w:tcBorders>
            <w:vAlign w:val="bottom"/>
          </w:tcPr>
          <w:p w14:paraId="51B0EABC"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Separate financial statements</w:t>
            </w:r>
          </w:p>
        </w:tc>
      </w:tr>
      <w:tr w:rsidR="00F960BC" w:rsidRPr="00B21467" w14:paraId="2EA5325E" w14:textId="77777777" w:rsidTr="00F960BC">
        <w:trPr>
          <w:tblHeader/>
        </w:trPr>
        <w:tc>
          <w:tcPr>
            <w:tcW w:w="3141" w:type="dxa"/>
          </w:tcPr>
          <w:p w14:paraId="654506DF" w14:textId="77777777" w:rsidR="00F960BC" w:rsidRPr="00B21467" w:rsidRDefault="00F960BC" w:rsidP="00F960BC">
            <w:pPr>
              <w:pStyle w:val="acctfourfigures"/>
              <w:tabs>
                <w:tab w:val="clear" w:pos="765"/>
              </w:tabs>
              <w:spacing w:line="240" w:lineRule="auto"/>
              <w:ind w:left="-101" w:right="-72" w:hanging="8"/>
              <w:jc w:val="center"/>
              <w:rPr>
                <w:rFonts w:ascii="Arial" w:hAnsi="Arial" w:cs="Arial"/>
                <w:sz w:val="18"/>
                <w:szCs w:val="18"/>
                <w:lang w:bidi="th-TH"/>
              </w:rPr>
            </w:pPr>
          </w:p>
        </w:tc>
        <w:tc>
          <w:tcPr>
            <w:tcW w:w="1574" w:type="dxa"/>
            <w:tcBorders>
              <w:top w:val="single" w:sz="4" w:space="0" w:color="auto"/>
            </w:tcBorders>
            <w:vAlign w:val="center"/>
          </w:tcPr>
          <w:p w14:paraId="2425739A"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eastAsia="Arial Unicode MS" w:cs="Arial"/>
                <w:b/>
                <w:bCs/>
              </w:rPr>
              <w:t>20</w:t>
            </w:r>
            <w:r>
              <w:rPr>
                <w:rFonts w:eastAsia="Arial Unicode MS" w:cs="Arial"/>
                <w:b/>
                <w:bCs/>
              </w:rPr>
              <w:t>20</w:t>
            </w:r>
          </w:p>
        </w:tc>
        <w:tc>
          <w:tcPr>
            <w:tcW w:w="1574" w:type="dxa"/>
            <w:tcBorders>
              <w:top w:val="single" w:sz="4" w:space="0" w:color="auto"/>
            </w:tcBorders>
            <w:shd w:val="clear" w:color="auto" w:fill="auto"/>
            <w:vAlign w:val="center"/>
          </w:tcPr>
          <w:p w14:paraId="4BD0A593"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b/>
                <w:bCs/>
                <w:cs/>
              </w:rPr>
            </w:pPr>
            <w:r w:rsidRPr="00B21467">
              <w:rPr>
                <w:rFonts w:eastAsia="Arial Unicode MS" w:cs="Arial"/>
                <w:b/>
                <w:bCs/>
              </w:rPr>
              <w:t>2019</w:t>
            </w:r>
          </w:p>
        </w:tc>
        <w:tc>
          <w:tcPr>
            <w:tcW w:w="1574" w:type="dxa"/>
            <w:tcBorders>
              <w:top w:val="single" w:sz="4" w:space="0" w:color="auto"/>
            </w:tcBorders>
            <w:vAlign w:val="center"/>
          </w:tcPr>
          <w:p w14:paraId="1E6CCEF2"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b/>
                <w:bCs/>
                <w:cs/>
              </w:rPr>
            </w:pPr>
            <w:r w:rsidRPr="00B21467">
              <w:rPr>
                <w:rFonts w:eastAsia="Arial Unicode MS" w:cs="Arial"/>
                <w:b/>
                <w:bCs/>
              </w:rPr>
              <w:t>20</w:t>
            </w:r>
            <w:r>
              <w:rPr>
                <w:rFonts w:eastAsia="Arial Unicode MS" w:cs="Arial"/>
                <w:b/>
                <w:bCs/>
              </w:rPr>
              <w:t>20</w:t>
            </w:r>
          </w:p>
        </w:tc>
        <w:tc>
          <w:tcPr>
            <w:tcW w:w="1575" w:type="dxa"/>
            <w:tcBorders>
              <w:top w:val="single" w:sz="4" w:space="0" w:color="auto"/>
            </w:tcBorders>
            <w:shd w:val="clear" w:color="auto" w:fill="auto"/>
            <w:vAlign w:val="center"/>
          </w:tcPr>
          <w:p w14:paraId="4F4BEBE3"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72"/>
              <w:jc w:val="right"/>
              <w:rPr>
                <w:rFonts w:eastAsia="Arial Unicode MS" w:cs="Arial"/>
                <w:b/>
                <w:bCs/>
                <w:cs/>
              </w:rPr>
            </w:pPr>
            <w:r w:rsidRPr="00B21467">
              <w:rPr>
                <w:rFonts w:eastAsia="Arial Unicode MS" w:cs="Arial"/>
                <w:b/>
                <w:bCs/>
              </w:rPr>
              <w:t>2019</w:t>
            </w:r>
          </w:p>
        </w:tc>
      </w:tr>
      <w:tr w:rsidR="00F960BC" w:rsidRPr="00B21467" w14:paraId="4B75CE50" w14:textId="77777777" w:rsidTr="00F960BC">
        <w:trPr>
          <w:tblHeader/>
        </w:trPr>
        <w:tc>
          <w:tcPr>
            <w:tcW w:w="3141" w:type="dxa"/>
          </w:tcPr>
          <w:p w14:paraId="1289FDE4" w14:textId="77777777" w:rsidR="00F960BC" w:rsidRPr="00B21467" w:rsidRDefault="00F960BC" w:rsidP="00F960BC">
            <w:pPr>
              <w:pStyle w:val="acctfourfigures"/>
              <w:tabs>
                <w:tab w:val="clear" w:pos="765"/>
              </w:tabs>
              <w:spacing w:line="240" w:lineRule="auto"/>
              <w:ind w:left="-101" w:right="-72" w:hanging="8"/>
              <w:jc w:val="center"/>
              <w:rPr>
                <w:rFonts w:ascii="Arial" w:hAnsi="Arial" w:cs="Arial"/>
                <w:sz w:val="18"/>
                <w:szCs w:val="18"/>
                <w:lang w:bidi="th-TH"/>
              </w:rPr>
            </w:pPr>
          </w:p>
        </w:tc>
        <w:tc>
          <w:tcPr>
            <w:tcW w:w="1574" w:type="dxa"/>
            <w:tcBorders>
              <w:bottom w:val="single" w:sz="4" w:space="0" w:color="auto"/>
            </w:tcBorders>
            <w:vAlign w:val="center"/>
          </w:tcPr>
          <w:p w14:paraId="52DDE114"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Million Baht</w:t>
            </w:r>
          </w:p>
        </w:tc>
        <w:tc>
          <w:tcPr>
            <w:tcW w:w="1574" w:type="dxa"/>
            <w:tcBorders>
              <w:bottom w:val="single" w:sz="4" w:space="0" w:color="auto"/>
            </w:tcBorders>
            <w:shd w:val="clear" w:color="auto" w:fill="auto"/>
            <w:vAlign w:val="center"/>
          </w:tcPr>
          <w:p w14:paraId="2510A086"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Million Baht</w:t>
            </w:r>
          </w:p>
        </w:tc>
        <w:tc>
          <w:tcPr>
            <w:tcW w:w="1574" w:type="dxa"/>
            <w:tcBorders>
              <w:bottom w:val="single" w:sz="4" w:space="0" w:color="auto"/>
            </w:tcBorders>
            <w:vAlign w:val="center"/>
          </w:tcPr>
          <w:p w14:paraId="09EAE982"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B21467">
              <w:rPr>
                <w:rFonts w:cs="Arial"/>
                <w:b/>
                <w:bCs/>
              </w:rPr>
              <w:t xml:space="preserve">Million </w:t>
            </w:r>
            <w:r w:rsidRPr="00B21467">
              <w:rPr>
                <w:rFonts w:eastAsia="Arial Unicode MS" w:cs="Arial"/>
                <w:b/>
                <w:bCs/>
              </w:rPr>
              <w:t>Baht</w:t>
            </w:r>
          </w:p>
        </w:tc>
        <w:tc>
          <w:tcPr>
            <w:tcW w:w="1575" w:type="dxa"/>
            <w:tcBorders>
              <w:bottom w:val="single" w:sz="4" w:space="0" w:color="auto"/>
            </w:tcBorders>
            <w:shd w:val="clear" w:color="auto" w:fill="auto"/>
            <w:vAlign w:val="center"/>
          </w:tcPr>
          <w:p w14:paraId="140CD5E1"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B21467">
              <w:rPr>
                <w:rFonts w:cs="Arial"/>
                <w:b/>
                <w:bCs/>
              </w:rPr>
              <w:t xml:space="preserve">Million </w:t>
            </w:r>
            <w:r w:rsidRPr="00B21467">
              <w:rPr>
                <w:rFonts w:eastAsia="Arial Unicode MS" w:cs="Arial"/>
                <w:b/>
                <w:bCs/>
              </w:rPr>
              <w:t>Baht</w:t>
            </w:r>
          </w:p>
        </w:tc>
      </w:tr>
      <w:tr w:rsidR="00F960BC" w:rsidRPr="00E1235B" w14:paraId="42512C29" w14:textId="77777777" w:rsidTr="00F960BC">
        <w:trPr>
          <w:tblHeader/>
        </w:trPr>
        <w:tc>
          <w:tcPr>
            <w:tcW w:w="3141" w:type="dxa"/>
          </w:tcPr>
          <w:p w14:paraId="0178A809" w14:textId="77777777" w:rsidR="00F960BC" w:rsidRPr="00E1235B" w:rsidRDefault="00F960BC" w:rsidP="00F960BC">
            <w:pPr>
              <w:pStyle w:val="acctfourfigures"/>
              <w:tabs>
                <w:tab w:val="clear" w:pos="765"/>
              </w:tabs>
              <w:spacing w:line="240" w:lineRule="auto"/>
              <w:ind w:left="-101" w:right="-72" w:hanging="8"/>
              <w:jc w:val="center"/>
              <w:rPr>
                <w:rFonts w:ascii="Arial" w:hAnsi="Arial" w:cs="Arial"/>
                <w:sz w:val="12"/>
                <w:szCs w:val="12"/>
                <w:lang w:bidi="th-TH"/>
              </w:rPr>
            </w:pPr>
          </w:p>
        </w:tc>
        <w:tc>
          <w:tcPr>
            <w:tcW w:w="1574" w:type="dxa"/>
            <w:shd w:val="clear" w:color="auto" w:fill="FAFAFA"/>
            <w:vAlign w:val="center"/>
          </w:tcPr>
          <w:p w14:paraId="0CD31400"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1574" w:type="dxa"/>
            <w:shd w:val="clear" w:color="auto" w:fill="auto"/>
            <w:vAlign w:val="center"/>
          </w:tcPr>
          <w:p w14:paraId="18B2F65B"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1574" w:type="dxa"/>
            <w:shd w:val="clear" w:color="auto" w:fill="FAFAFA"/>
            <w:vAlign w:val="center"/>
          </w:tcPr>
          <w:p w14:paraId="24A1C26F"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1575" w:type="dxa"/>
            <w:shd w:val="clear" w:color="auto" w:fill="auto"/>
            <w:vAlign w:val="center"/>
          </w:tcPr>
          <w:p w14:paraId="6CACF573"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r>
      <w:tr w:rsidR="00F960BC" w:rsidRPr="00B21467" w14:paraId="569BCE71" w14:textId="77777777" w:rsidTr="00F960BC">
        <w:tc>
          <w:tcPr>
            <w:tcW w:w="3141" w:type="dxa"/>
          </w:tcPr>
          <w:p w14:paraId="3F17E800"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b/>
                <w:bCs/>
                <w:lang w:val="en-GB"/>
              </w:rPr>
            </w:pPr>
            <w:r w:rsidRPr="00B21467">
              <w:rPr>
                <w:rFonts w:cs="Arial"/>
                <w:b/>
                <w:bCs/>
              </w:rPr>
              <w:t>As at 1 January</w:t>
            </w:r>
          </w:p>
        </w:tc>
        <w:tc>
          <w:tcPr>
            <w:tcW w:w="1574" w:type="dxa"/>
            <w:shd w:val="clear" w:color="auto" w:fill="FAFAFA"/>
            <w:vAlign w:val="center"/>
          </w:tcPr>
          <w:p w14:paraId="132C304E"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auto"/>
            <w:vAlign w:val="center"/>
          </w:tcPr>
          <w:p w14:paraId="2145CDD2"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0DF5AE95"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shd w:val="clear" w:color="auto" w:fill="auto"/>
            <w:vAlign w:val="center"/>
          </w:tcPr>
          <w:p w14:paraId="253753EF"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F960BC" w:rsidRPr="00B21467" w14:paraId="743A5B34" w14:textId="77777777" w:rsidTr="00F960BC">
        <w:tc>
          <w:tcPr>
            <w:tcW w:w="3141" w:type="dxa"/>
          </w:tcPr>
          <w:p w14:paraId="324B9DFE"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rPr>
              <w:t>Cost</w:t>
            </w:r>
          </w:p>
        </w:tc>
        <w:tc>
          <w:tcPr>
            <w:tcW w:w="1574" w:type="dxa"/>
            <w:shd w:val="clear" w:color="auto" w:fill="FAFAFA"/>
            <w:vAlign w:val="center"/>
          </w:tcPr>
          <w:p w14:paraId="19F8E40E" w14:textId="77777777" w:rsidR="00F960BC" w:rsidRPr="00B21467"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103</w:t>
            </w:r>
          </w:p>
        </w:tc>
        <w:tc>
          <w:tcPr>
            <w:tcW w:w="1574" w:type="dxa"/>
            <w:shd w:val="clear" w:color="auto" w:fill="auto"/>
            <w:vAlign w:val="center"/>
          </w:tcPr>
          <w:p w14:paraId="7C51AB33"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shd w:val="clear" w:color="auto" w:fill="FAFAFA"/>
            <w:vAlign w:val="center"/>
          </w:tcPr>
          <w:p w14:paraId="6421B39E" w14:textId="77777777" w:rsidR="00F960BC" w:rsidRPr="00B21467"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1,141</w:t>
            </w:r>
          </w:p>
        </w:tc>
        <w:tc>
          <w:tcPr>
            <w:tcW w:w="1575" w:type="dxa"/>
            <w:shd w:val="clear" w:color="auto" w:fill="auto"/>
            <w:vAlign w:val="center"/>
          </w:tcPr>
          <w:p w14:paraId="7BF4AA68"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1,111</w:t>
            </w:r>
          </w:p>
        </w:tc>
      </w:tr>
      <w:tr w:rsidR="00F960BC" w:rsidRPr="00B21467" w14:paraId="3A2A13A0" w14:textId="77777777" w:rsidTr="00F960BC">
        <w:tc>
          <w:tcPr>
            <w:tcW w:w="3141" w:type="dxa"/>
          </w:tcPr>
          <w:p w14:paraId="7DC9CACE"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u w:val="single"/>
              </w:rPr>
              <w:t>Less</w:t>
            </w:r>
            <w:r w:rsidRPr="00B21467">
              <w:rPr>
                <w:rFonts w:cs="Arial"/>
              </w:rPr>
              <w:t xml:space="preserve">  Provision for impairment</w:t>
            </w:r>
          </w:p>
        </w:tc>
        <w:tc>
          <w:tcPr>
            <w:tcW w:w="1574" w:type="dxa"/>
            <w:tcBorders>
              <w:bottom w:val="single" w:sz="4" w:space="0" w:color="auto"/>
            </w:tcBorders>
            <w:shd w:val="clear" w:color="auto" w:fill="FAFAFA"/>
            <w:vAlign w:val="center"/>
          </w:tcPr>
          <w:p w14:paraId="417636D9" w14:textId="77777777" w:rsidR="00F960BC" w:rsidRPr="00E91AE2"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w:t>
            </w:r>
          </w:p>
        </w:tc>
        <w:tc>
          <w:tcPr>
            <w:tcW w:w="1574" w:type="dxa"/>
            <w:tcBorders>
              <w:bottom w:val="single" w:sz="4" w:space="0" w:color="auto"/>
            </w:tcBorders>
            <w:shd w:val="clear" w:color="auto" w:fill="auto"/>
            <w:vAlign w:val="center"/>
          </w:tcPr>
          <w:p w14:paraId="6F22FFF7"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shd w:val="clear" w:color="auto" w:fill="FAFAFA"/>
            <w:vAlign w:val="center"/>
          </w:tcPr>
          <w:p w14:paraId="2CC29E78" w14:textId="77777777" w:rsidR="00F960BC" w:rsidRPr="00E91AE2"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w:t>
            </w:r>
          </w:p>
        </w:tc>
        <w:tc>
          <w:tcPr>
            <w:tcW w:w="1575" w:type="dxa"/>
            <w:tcBorders>
              <w:bottom w:val="single" w:sz="4" w:space="0" w:color="auto"/>
            </w:tcBorders>
            <w:shd w:val="clear" w:color="auto" w:fill="auto"/>
            <w:vAlign w:val="center"/>
          </w:tcPr>
          <w:p w14:paraId="41461F43"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w:t>
            </w:r>
          </w:p>
        </w:tc>
      </w:tr>
      <w:tr w:rsidR="00F960BC" w:rsidRPr="00E1235B" w14:paraId="208A132B" w14:textId="77777777" w:rsidTr="00F960BC">
        <w:trPr>
          <w:trHeight w:val="188"/>
        </w:trPr>
        <w:tc>
          <w:tcPr>
            <w:tcW w:w="3141" w:type="dxa"/>
          </w:tcPr>
          <w:p w14:paraId="7B3FA322"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sz w:val="12"/>
                <w:szCs w:val="12"/>
              </w:rPr>
            </w:pPr>
          </w:p>
        </w:tc>
        <w:tc>
          <w:tcPr>
            <w:tcW w:w="1574" w:type="dxa"/>
            <w:tcBorders>
              <w:top w:val="single" w:sz="4" w:space="0" w:color="auto"/>
            </w:tcBorders>
            <w:shd w:val="clear" w:color="auto" w:fill="FAFAFA"/>
            <w:vAlign w:val="center"/>
          </w:tcPr>
          <w:p w14:paraId="53625087" w14:textId="77777777" w:rsidR="00F960BC" w:rsidRPr="00E1235B" w:rsidRDefault="00F960BC"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auto"/>
            <w:vAlign w:val="center"/>
          </w:tcPr>
          <w:p w14:paraId="7DB82A93"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FAFAFA"/>
            <w:vAlign w:val="center"/>
          </w:tcPr>
          <w:p w14:paraId="1D4639F2"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5" w:type="dxa"/>
            <w:tcBorders>
              <w:top w:val="single" w:sz="4" w:space="0" w:color="auto"/>
            </w:tcBorders>
            <w:shd w:val="clear" w:color="auto" w:fill="auto"/>
            <w:vAlign w:val="center"/>
          </w:tcPr>
          <w:p w14:paraId="2A29CC29"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F960BC" w:rsidRPr="00B21467" w14:paraId="21CAFF0C" w14:textId="77777777" w:rsidTr="00F960BC">
        <w:tc>
          <w:tcPr>
            <w:tcW w:w="3141" w:type="dxa"/>
          </w:tcPr>
          <w:p w14:paraId="6C0E1D07"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rPr>
            </w:pPr>
            <w:r w:rsidRPr="00B21467">
              <w:rPr>
                <w:rFonts w:cs="Arial"/>
              </w:rPr>
              <w:t>Net book amount</w:t>
            </w:r>
          </w:p>
        </w:tc>
        <w:tc>
          <w:tcPr>
            <w:tcW w:w="1574" w:type="dxa"/>
            <w:tcBorders>
              <w:bottom w:val="single" w:sz="4" w:space="0" w:color="auto"/>
            </w:tcBorders>
            <w:shd w:val="clear" w:color="auto" w:fill="FAFAFA"/>
            <w:vAlign w:val="center"/>
          </w:tcPr>
          <w:p w14:paraId="747C8F86" w14:textId="77777777" w:rsidR="00F960BC" w:rsidRPr="00B21467"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103</w:t>
            </w:r>
          </w:p>
        </w:tc>
        <w:tc>
          <w:tcPr>
            <w:tcW w:w="1574" w:type="dxa"/>
            <w:tcBorders>
              <w:bottom w:val="single" w:sz="4" w:space="0" w:color="auto"/>
            </w:tcBorders>
            <w:shd w:val="clear" w:color="auto" w:fill="auto"/>
            <w:vAlign w:val="center"/>
          </w:tcPr>
          <w:p w14:paraId="699AFCCA"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shd w:val="clear" w:color="auto" w:fill="FAFAFA"/>
            <w:vAlign w:val="center"/>
          </w:tcPr>
          <w:p w14:paraId="79E0CDFC" w14:textId="77777777" w:rsidR="00F960BC" w:rsidRPr="00B21467"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1,141</w:t>
            </w:r>
          </w:p>
        </w:tc>
        <w:tc>
          <w:tcPr>
            <w:tcW w:w="1575" w:type="dxa"/>
            <w:tcBorders>
              <w:bottom w:val="single" w:sz="4" w:space="0" w:color="auto"/>
            </w:tcBorders>
            <w:shd w:val="clear" w:color="auto" w:fill="auto"/>
            <w:vAlign w:val="center"/>
          </w:tcPr>
          <w:p w14:paraId="404B3F5F"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1,100</w:t>
            </w:r>
          </w:p>
        </w:tc>
      </w:tr>
      <w:tr w:rsidR="00F960BC" w:rsidRPr="00B21467" w14:paraId="31298DC6" w14:textId="77777777" w:rsidTr="00F960BC">
        <w:tc>
          <w:tcPr>
            <w:tcW w:w="3141" w:type="dxa"/>
          </w:tcPr>
          <w:p w14:paraId="03A7398B"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lang w:val="en-GB"/>
              </w:rPr>
            </w:pPr>
          </w:p>
        </w:tc>
        <w:tc>
          <w:tcPr>
            <w:tcW w:w="1574" w:type="dxa"/>
            <w:tcBorders>
              <w:top w:val="single" w:sz="4" w:space="0" w:color="auto"/>
            </w:tcBorders>
            <w:shd w:val="clear" w:color="auto" w:fill="FAFAFA"/>
            <w:vAlign w:val="center"/>
          </w:tcPr>
          <w:p w14:paraId="4157363B"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auto"/>
            <w:vAlign w:val="center"/>
          </w:tcPr>
          <w:p w14:paraId="49C839C5"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215D0738"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shd w:val="clear" w:color="auto" w:fill="auto"/>
            <w:vAlign w:val="center"/>
          </w:tcPr>
          <w:p w14:paraId="08EAC238"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F960BC" w:rsidRPr="00B21467" w14:paraId="63165D69" w14:textId="77777777" w:rsidTr="00F960BC">
        <w:tc>
          <w:tcPr>
            <w:tcW w:w="3141" w:type="dxa"/>
          </w:tcPr>
          <w:p w14:paraId="2230BDF2"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
                <w:bCs/>
                <w:spacing w:val="-2"/>
                <w:cs/>
              </w:rPr>
            </w:pPr>
            <w:r w:rsidRPr="00B21467">
              <w:rPr>
                <w:rFonts w:cs="Arial"/>
                <w:b/>
                <w:bCs/>
                <w:spacing w:val="-2"/>
              </w:rPr>
              <w:t>For the year ended 31 December</w:t>
            </w:r>
          </w:p>
        </w:tc>
        <w:tc>
          <w:tcPr>
            <w:tcW w:w="1574" w:type="dxa"/>
            <w:shd w:val="clear" w:color="auto" w:fill="FAFAFA"/>
            <w:vAlign w:val="center"/>
          </w:tcPr>
          <w:p w14:paraId="42F3BEA9"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auto"/>
            <w:vAlign w:val="center"/>
          </w:tcPr>
          <w:p w14:paraId="1BE639C1"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6A426B37"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shd w:val="clear" w:color="auto" w:fill="auto"/>
            <w:vAlign w:val="center"/>
          </w:tcPr>
          <w:p w14:paraId="11180F79"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F960BC" w:rsidRPr="00B21467" w14:paraId="2B83C68A" w14:textId="77777777" w:rsidTr="00F960BC">
        <w:tc>
          <w:tcPr>
            <w:tcW w:w="3141" w:type="dxa"/>
          </w:tcPr>
          <w:p w14:paraId="6C0A77C8"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sidRPr="00B21467">
              <w:rPr>
                <w:rFonts w:cs="Arial"/>
              </w:rPr>
              <w:t>Opening net book amount</w:t>
            </w:r>
          </w:p>
        </w:tc>
        <w:tc>
          <w:tcPr>
            <w:tcW w:w="1574" w:type="dxa"/>
            <w:shd w:val="clear" w:color="auto" w:fill="FAFAFA"/>
            <w:vAlign w:val="center"/>
          </w:tcPr>
          <w:p w14:paraId="68A23069" w14:textId="77777777" w:rsidR="00F960BC" w:rsidRPr="00E91AE2"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103</w:t>
            </w:r>
          </w:p>
        </w:tc>
        <w:tc>
          <w:tcPr>
            <w:tcW w:w="1574" w:type="dxa"/>
            <w:shd w:val="clear" w:color="auto" w:fill="auto"/>
            <w:vAlign w:val="center"/>
          </w:tcPr>
          <w:p w14:paraId="3128169E"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shd w:val="clear" w:color="auto" w:fill="FAFAFA"/>
            <w:vAlign w:val="center"/>
          </w:tcPr>
          <w:p w14:paraId="69F88982" w14:textId="77777777" w:rsidR="00F960BC" w:rsidRPr="00B21467" w:rsidRDefault="00E91AE2"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1,141</w:t>
            </w:r>
          </w:p>
        </w:tc>
        <w:tc>
          <w:tcPr>
            <w:tcW w:w="1575" w:type="dxa"/>
            <w:shd w:val="clear" w:color="auto" w:fill="auto"/>
            <w:vAlign w:val="center"/>
          </w:tcPr>
          <w:p w14:paraId="7EC01F75"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1,100</w:t>
            </w:r>
          </w:p>
        </w:tc>
      </w:tr>
      <w:tr w:rsidR="00F960BC" w:rsidRPr="00B21467" w14:paraId="7D0B6F7B" w14:textId="77777777" w:rsidTr="00F960BC">
        <w:tc>
          <w:tcPr>
            <w:tcW w:w="3141" w:type="dxa"/>
          </w:tcPr>
          <w:p w14:paraId="7964597F"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Pr>
                <w:rFonts w:cs="Arial"/>
              </w:rPr>
              <w:t>Transfer from property, plant</w:t>
            </w:r>
          </w:p>
        </w:tc>
        <w:tc>
          <w:tcPr>
            <w:tcW w:w="1574" w:type="dxa"/>
            <w:shd w:val="clear" w:color="auto" w:fill="FAFAFA"/>
            <w:vAlign w:val="center"/>
          </w:tcPr>
          <w:p w14:paraId="19CA5446"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auto"/>
            <w:vAlign w:val="center"/>
          </w:tcPr>
          <w:p w14:paraId="020FD414"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3447C428"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shd w:val="clear" w:color="auto" w:fill="auto"/>
            <w:vAlign w:val="center"/>
          </w:tcPr>
          <w:p w14:paraId="403CF18C" w14:textId="77777777" w:rsidR="00F960BC" w:rsidRPr="00B21467"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E91AE2" w:rsidRPr="00B21467" w14:paraId="0B7EADC2" w14:textId="77777777" w:rsidTr="00F960BC">
        <w:tc>
          <w:tcPr>
            <w:tcW w:w="3141" w:type="dxa"/>
          </w:tcPr>
          <w:p w14:paraId="3AC0C9E7" w14:textId="77777777" w:rsid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Pr>
                <w:rFonts w:cs="Arial"/>
              </w:rPr>
              <w:t xml:space="preserve">   and equipment, net (Note 20)</w:t>
            </w:r>
          </w:p>
        </w:tc>
        <w:tc>
          <w:tcPr>
            <w:tcW w:w="1574" w:type="dxa"/>
            <w:shd w:val="clear" w:color="auto" w:fill="FAFAFA"/>
            <w:vAlign w:val="center"/>
          </w:tcPr>
          <w:p w14:paraId="110E8574" w14:textId="77777777" w:rsidR="00E91AE2" w:rsidRP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w:t>
            </w:r>
          </w:p>
        </w:tc>
        <w:tc>
          <w:tcPr>
            <w:tcW w:w="1574" w:type="dxa"/>
            <w:shd w:val="clear" w:color="auto" w:fill="auto"/>
            <w:vAlign w:val="center"/>
          </w:tcPr>
          <w:p w14:paraId="75226125" w14:textId="77777777" w:rsid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574" w:type="dxa"/>
            <w:shd w:val="clear" w:color="auto" w:fill="FAFAFA"/>
            <w:vAlign w:val="center"/>
          </w:tcPr>
          <w:p w14:paraId="42F5B683" w14:textId="77777777" w:rsid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c>
          <w:tcPr>
            <w:tcW w:w="1575" w:type="dxa"/>
            <w:shd w:val="clear" w:color="auto" w:fill="auto"/>
            <w:vAlign w:val="center"/>
          </w:tcPr>
          <w:p w14:paraId="676792FC" w14:textId="77777777" w:rsid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30</w:t>
            </w:r>
          </w:p>
        </w:tc>
      </w:tr>
      <w:tr w:rsidR="00E91AE2" w:rsidRPr="00B21467" w14:paraId="6B849E0A" w14:textId="77777777" w:rsidTr="00F960BC">
        <w:tc>
          <w:tcPr>
            <w:tcW w:w="3141" w:type="dxa"/>
          </w:tcPr>
          <w:p w14:paraId="15DCA7A6"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Pr>
                <w:rFonts w:cs="Arial"/>
              </w:rPr>
              <w:t>Reversal of provision for impairment</w:t>
            </w:r>
          </w:p>
        </w:tc>
        <w:tc>
          <w:tcPr>
            <w:tcW w:w="1574" w:type="dxa"/>
            <w:tcBorders>
              <w:bottom w:val="single" w:sz="4" w:space="0" w:color="auto"/>
            </w:tcBorders>
            <w:shd w:val="clear" w:color="auto" w:fill="FAFAFA"/>
            <w:vAlign w:val="center"/>
          </w:tcPr>
          <w:p w14:paraId="4D18394F" w14:textId="77777777" w:rsidR="00E91AE2" w:rsidRP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w:t>
            </w:r>
          </w:p>
        </w:tc>
        <w:tc>
          <w:tcPr>
            <w:tcW w:w="1574" w:type="dxa"/>
            <w:tcBorders>
              <w:bottom w:val="single" w:sz="4" w:space="0" w:color="auto"/>
            </w:tcBorders>
            <w:shd w:val="clear" w:color="auto" w:fill="auto"/>
            <w:vAlign w:val="center"/>
          </w:tcPr>
          <w:p w14:paraId="355B79C5"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shd w:val="clear" w:color="auto" w:fill="FAFAFA"/>
            <w:vAlign w:val="center"/>
          </w:tcPr>
          <w:p w14:paraId="115B4DE4"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5" w:type="dxa"/>
            <w:tcBorders>
              <w:bottom w:val="single" w:sz="4" w:space="0" w:color="auto"/>
            </w:tcBorders>
            <w:shd w:val="clear" w:color="auto" w:fill="auto"/>
            <w:vAlign w:val="center"/>
          </w:tcPr>
          <w:p w14:paraId="76C7D6B4"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w:t>
            </w:r>
          </w:p>
        </w:tc>
      </w:tr>
      <w:tr w:rsidR="00F960BC" w:rsidRPr="00E1235B" w14:paraId="27B5DE9A" w14:textId="77777777" w:rsidTr="00F960BC">
        <w:tc>
          <w:tcPr>
            <w:tcW w:w="3141" w:type="dxa"/>
          </w:tcPr>
          <w:p w14:paraId="59AFE024"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sz w:val="12"/>
                <w:szCs w:val="12"/>
              </w:rPr>
            </w:pPr>
          </w:p>
        </w:tc>
        <w:tc>
          <w:tcPr>
            <w:tcW w:w="1574" w:type="dxa"/>
            <w:tcBorders>
              <w:top w:val="single" w:sz="4" w:space="0" w:color="auto"/>
            </w:tcBorders>
            <w:shd w:val="clear" w:color="auto" w:fill="FAFAFA"/>
            <w:vAlign w:val="center"/>
          </w:tcPr>
          <w:p w14:paraId="4B369E51"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auto"/>
            <w:vAlign w:val="center"/>
          </w:tcPr>
          <w:p w14:paraId="09647015"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FAFAFA"/>
            <w:vAlign w:val="center"/>
          </w:tcPr>
          <w:p w14:paraId="6D2C8342"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5" w:type="dxa"/>
            <w:tcBorders>
              <w:top w:val="single" w:sz="4" w:space="0" w:color="auto"/>
            </w:tcBorders>
            <w:shd w:val="clear" w:color="auto" w:fill="auto"/>
            <w:vAlign w:val="center"/>
          </w:tcPr>
          <w:p w14:paraId="5FB46C91" w14:textId="77777777" w:rsidR="00F960BC" w:rsidRPr="00E1235B" w:rsidRDefault="00F960BC" w:rsidP="00F960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E91AE2" w:rsidRPr="00B21467" w14:paraId="2DD0C22D" w14:textId="77777777" w:rsidTr="00F960BC">
        <w:trPr>
          <w:trHeight w:val="72"/>
        </w:trPr>
        <w:tc>
          <w:tcPr>
            <w:tcW w:w="3141" w:type="dxa"/>
          </w:tcPr>
          <w:p w14:paraId="07299151"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b/>
                <w:bCs/>
                <w:lang w:val="en-GB"/>
              </w:rPr>
            </w:pPr>
            <w:r w:rsidRPr="00B21467">
              <w:rPr>
                <w:rFonts w:cs="Arial"/>
              </w:rPr>
              <w:t>Closing net book amount</w:t>
            </w:r>
          </w:p>
        </w:tc>
        <w:tc>
          <w:tcPr>
            <w:tcW w:w="1574" w:type="dxa"/>
            <w:tcBorders>
              <w:bottom w:val="single" w:sz="4" w:space="0" w:color="auto"/>
            </w:tcBorders>
            <w:shd w:val="clear" w:color="auto" w:fill="FAFAFA"/>
            <w:vAlign w:val="center"/>
          </w:tcPr>
          <w:p w14:paraId="60B87BF5" w14:textId="77777777" w:rsidR="00E91AE2" w:rsidRP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103</w:t>
            </w:r>
          </w:p>
        </w:tc>
        <w:tc>
          <w:tcPr>
            <w:tcW w:w="1574" w:type="dxa"/>
            <w:tcBorders>
              <w:bottom w:val="single" w:sz="4" w:space="0" w:color="auto"/>
            </w:tcBorders>
            <w:shd w:val="clear" w:color="auto" w:fill="auto"/>
            <w:vAlign w:val="center"/>
          </w:tcPr>
          <w:p w14:paraId="2078544D"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shd w:val="clear" w:color="auto" w:fill="FAFAFA"/>
            <w:vAlign w:val="center"/>
          </w:tcPr>
          <w:p w14:paraId="4346CFD6"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1,141</w:t>
            </w:r>
          </w:p>
        </w:tc>
        <w:tc>
          <w:tcPr>
            <w:tcW w:w="1575" w:type="dxa"/>
            <w:tcBorders>
              <w:bottom w:val="single" w:sz="4" w:space="0" w:color="auto"/>
            </w:tcBorders>
            <w:shd w:val="clear" w:color="auto" w:fill="auto"/>
            <w:vAlign w:val="center"/>
          </w:tcPr>
          <w:p w14:paraId="0EA0119F"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1,141</w:t>
            </w:r>
          </w:p>
        </w:tc>
      </w:tr>
      <w:tr w:rsidR="00E91AE2" w:rsidRPr="00B21467" w14:paraId="646ACEEE" w14:textId="77777777" w:rsidTr="00F960BC">
        <w:tc>
          <w:tcPr>
            <w:tcW w:w="3141" w:type="dxa"/>
          </w:tcPr>
          <w:p w14:paraId="3CB601C7"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lang w:val="en-GB"/>
              </w:rPr>
            </w:pPr>
          </w:p>
        </w:tc>
        <w:tc>
          <w:tcPr>
            <w:tcW w:w="1574" w:type="dxa"/>
            <w:tcBorders>
              <w:top w:val="single" w:sz="4" w:space="0" w:color="auto"/>
            </w:tcBorders>
            <w:shd w:val="clear" w:color="auto" w:fill="FAFAFA"/>
            <w:vAlign w:val="center"/>
          </w:tcPr>
          <w:p w14:paraId="2D6F096F"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auto"/>
            <w:vAlign w:val="center"/>
          </w:tcPr>
          <w:p w14:paraId="17C9AE82"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tcBorders>
              <w:top w:val="single" w:sz="4" w:space="0" w:color="auto"/>
            </w:tcBorders>
            <w:shd w:val="clear" w:color="auto" w:fill="FAFAFA"/>
            <w:vAlign w:val="center"/>
          </w:tcPr>
          <w:p w14:paraId="2F387A22"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tcBorders>
              <w:top w:val="single" w:sz="4" w:space="0" w:color="auto"/>
            </w:tcBorders>
            <w:shd w:val="clear" w:color="auto" w:fill="auto"/>
            <w:vAlign w:val="center"/>
          </w:tcPr>
          <w:p w14:paraId="24B23A14"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E91AE2" w:rsidRPr="00B21467" w14:paraId="3F230402" w14:textId="77777777" w:rsidTr="00F960BC">
        <w:tc>
          <w:tcPr>
            <w:tcW w:w="3141" w:type="dxa"/>
          </w:tcPr>
          <w:p w14:paraId="70916D1B"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b/>
                <w:bCs/>
                <w:lang w:val="en-GB"/>
              </w:rPr>
            </w:pPr>
            <w:r w:rsidRPr="00B21467">
              <w:rPr>
                <w:rFonts w:cs="Arial"/>
                <w:b/>
                <w:bCs/>
              </w:rPr>
              <w:t>As at 31 December</w:t>
            </w:r>
          </w:p>
        </w:tc>
        <w:tc>
          <w:tcPr>
            <w:tcW w:w="1574" w:type="dxa"/>
            <w:shd w:val="clear" w:color="auto" w:fill="FAFAFA"/>
            <w:vAlign w:val="center"/>
          </w:tcPr>
          <w:p w14:paraId="16138D30"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auto"/>
            <w:vAlign w:val="center"/>
          </w:tcPr>
          <w:p w14:paraId="071C1EF7"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4" w:type="dxa"/>
            <w:shd w:val="clear" w:color="auto" w:fill="FAFAFA"/>
            <w:vAlign w:val="center"/>
          </w:tcPr>
          <w:p w14:paraId="5CDCA9DE"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575" w:type="dxa"/>
            <w:shd w:val="clear" w:color="auto" w:fill="auto"/>
            <w:vAlign w:val="center"/>
          </w:tcPr>
          <w:p w14:paraId="186D9613"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E91AE2" w:rsidRPr="00B21467" w14:paraId="2134CE55" w14:textId="77777777" w:rsidTr="00F960BC">
        <w:tc>
          <w:tcPr>
            <w:tcW w:w="3141" w:type="dxa"/>
          </w:tcPr>
          <w:p w14:paraId="3D5DA7E7"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rPr>
              <w:t>Cost</w:t>
            </w:r>
          </w:p>
        </w:tc>
        <w:tc>
          <w:tcPr>
            <w:tcW w:w="1574" w:type="dxa"/>
            <w:shd w:val="clear" w:color="auto" w:fill="FAFAFA"/>
            <w:vAlign w:val="center"/>
          </w:tcPr>
          <w:p w14:paraId="4CFF2754" w14:textId="77777777" w:rsidR="00E91AE2" w:rsidRP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103</w:t>
            </w:r>
          </w:p>
        </w:tc>
        <w:tc>
          <w:tcPr>
            <w:tcW w:w="1574" w:type="dxa"/>
            <w:shd w:val="clear" w:color="auto" w:fill="auto"/>
            <w:vAlign w:val="center"/>
          </w:tcPr>
          <w:p w14:paraId="73949642"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shd w:val="clear" w:color="auto" w:fill="FAFAFA"/>
            <w:vAlign w:val="center"/>
          </w:tcPr>
          <w:p w14:paraId="26554C87"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1,141</w:t>
            </w:r>
          </w:p>
        </w:tc>
        <w:tc>
          <w:tcPr>
            <w:tcW w:w="1575" w:type="dxa"/>
            <w:shd w:val="clear" w:color="auto" w:fill="auto"/>
            <w:vAlign w:val="center"/>
          </w:tcPr>
          <w:p w14:paraId="316595E9"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1,141</w:t>
            </w:r>
          </w:p>
        </w:tc>
      </w:tr>
      <w:tr w:rsidR="00E91AE2" w:rsidRPr="00B21467" w14:paraId="1C433E10" w14:textId="77777777" w:rsidTr="00F960BC">
        <w:tc>
          <w:tcPr>
            <w:tcW w:w="3141" w:type="dxa"/>
          </w:tcPr>
          <w:p w14:paraId="01DC5FAF"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cs/>
              </w:rPr>
            </w:pPr>
            <w:r w:rsidRPr="00B21467">
              <w:rPr>
                <w:rFonts w:cs="Arial"/>
                <w:u w:val="single"/>
              </w:rPr>
              <w:t>Less</w:t>
            </w:r>
            <w:r w:rsidRPr="00B21467">
              <w:rPr>
                <w:rFonts w:cs="Arial"/>
              </w:rPr>
              <w:t xml:space="preserve">  Provision for impairment</w:t>
            </w:r>
          </w:p>
        </w:tc>
        <w:tc>
          <w:tcPr>
            <w:tcW w:w="1574" w:type="dxa"/>
            <w:tcBorders>
              <w:bottom w:val="single" w:sz="4" w:space="0" w:color="auto"/>
            </w:tcBorders>
            <w:shd w:val="clear" w:color="auto" w:fill="FAFAFA"/>
            <w:vAlign w:val="center"/>
          </w:tcPr>
          <w:p w14:paraId="7E4F7704" w14:textId="77777777" w:rsidR="00E91AE2" w:rsidRP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w:t>
            </w:r>
          </w:p>
        </w:tc>
        <w:tc>
          <w:tcPr>
            <w:tcW w:w="1574" w:type="dxa"/>
            <w:tcBorders>
              <w:bottom w:val="single" w:sz="4" w:space="0" w:color="auto"/>
            </w:tcBorders>
            <w:shd w:val="clear" w:color="auto" w:fill="auto"/>
            <w:vAlign w:val="center"/>
          </w:tcPr>
          <w:p w14:paraId="4995C85F"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w:t>
            </w:r>
          </w:p>
        </w:tc>
        <w:tc>
          <w:tcPr>
            <w:tcW w:w="1574" w:type="dxa"/>
            <w:tcBorders>
              <w:bottom w:val="single" w:sz="4" w:space="0" w:color="auto"/>
            </w:tcBorders>
            <w:shd w:val="clear" w:color="auto" w:fill="FAFAFA"/>
            <w:vAlign w:val="center"/>
          </w:tcPr>
          <w:p w14:paraId="1234AEEB" w14:textId="77777777" w:rsidR="00E91AE2" w:rsidRP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w:t>
            </w:r>
          </w:p>
        </w:tc>
        <w:tc>
          <w:tcPr>
            <w:tcW w:w="1575" w:type="dxa"/>
            <w:tcBorders>
              <w:bottom w:val="single" w:sz="4" w:space="0" w:color="auto"/>
            </w:tcBorders>
            <w:shd w:val="clear" w:color="auto" w:fill="auto"/>
            <w:vAlign w:val="center"/>
          </w:tcPr>
          <w:p w14:paraId="0A272F03"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w:t>
            </w:r>
          </w:p>
        </w:tc>
      </w:tr>
      <w:tr w:rsidR="00E91AE2" w:rsidRPr="00E1235B" w14:paraId="5A5E608B" w14:textId="77777777" w:rsidTr="00F960BC">
        <w:tc>
          <w:tcPr>
            <w:tcW w:w="3141" w:type="dxa"/>
          </w:tcPr>
          <w:p w14:paraId="5AB0B996"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sz w:val="12"/>
                <w:szCs w:val="12"/>
                <w:u w:val="single"/>
              </w:rPr>
            </w:pPr>
          </w:p>
        </w:tc>
        <w:tc>
          <w:tcPr>
            <w:tcW w:w="1574" w:type="dxa"/>
            <w:tcBorders>
              <w:top w:val="single" w:sz="4" w:space="0" w:color="auto"/>
            </w:tcBorders>
            <w:shd w:val="clear" w:color="auto" w:fill="FAFAFA"/>
            <w:vAlign w:val="center"/>
          </w:tcPr>
          <w:p w14:paraId="48CC9E29"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auto"/>
            <w:vAlign w:val="center"/>
          </w:tcPr>
          <w:p w14:paraId="6CDC6F99"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FAFAFA"/>
            <w:vAlign w:val="center"/>
          </w:tcPr>
          <w:p w14:paraId="5FB21F37"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5" w:type="dxa"/>
            <w:tcBorders>
              <w:top w:val="single" w:sz="4" w:space="0" w:color="auto"/>
            </w:tcBorders>
            <w:shd w:val="clear" w:color="auto" w:fill="auto"/>
            <w:vAlign w:val="center"/>
          </w:tcPr>
          <w:p w14:paraId="4F646AB4"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E91AE2" w:rsidRPr="00B21467" w14:paraId="092DA255" w14:textId="77777777" w:rsidTr="00F960BC">
        <w:tc>
          <w:tcPr>
            <w:tcW w:w="3141" w:type="dxa"/>
          </w:tcPr>
          <w:p w14:paraId="71AA9693"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rPr>
            </w:pPr>
            <w:r w:rsidRPr="00B21467">
              <w:rPr>
                <w:rFonts w:cs="Arial"/>
              </w:rPr>
              <w:t>Net book amount</w:t>
            </w:r>
          </w:p>
        </w:tc>
        <w:tc>
          <w:tcPr>
            <w:tcW w:w="1574" w:type="dxa"/>
            <w:tcBorders>
              <w:bottom w:val="single" w:sz="4" w:space="0" w:color="auto"/>
            </w:tcBorders>
            <w:shd w:val="clear" w:color="auto" w:fill="FAFAFA"/>
            <w:vAlign w:val="center"/>
          </w:tcPr>
          <w:p w14:paraId="385F7CB0" w14:textId="77777777" w:rsidR="00E91AE2" w:rsidRPr="00E91AE2"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hint="cs"/>
                <w:cs/>
              </w:rPr>
              <w:t>103</w:t>
            </w:r>
          </w:p>
        </w:tc>
        <w:tc>
          <w:tcPr>
            <w:tcW w:w="1574" w:type="dxa"/>
            <w:tcBorders>
              <w:bottom w:val="single" w:sz="4" w:space="0" w:color="auto"/>
            </w:tcBorders>
            <w:shd w:val="clear" w:color="auto" w:fill="auto"/>
            <w:vAlign w:val="center"/>
          </w:tcPr>
          <w:p w14:paraId="423F4C5F"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B21467">
              <w:rPr>
                <w:rFonts w:eastAsia="Arial Unicode MS" w:cs="Arial"/>
              </w:rPr>
              <w:t>103</w:t>
            </w:r>
          </w:p>
        </w:tc>
        <w:tc>
          <w:tcPr>
            <w:tcW w:w="1574" w:type="dxa"/>
            <w:tcBorders>
              <w:bottom w:val="single" w:sz="4" w:space="0" w:color="auto"/>
            </w:tcBorders>
            <w:shd w:val="clear" w:color="auto" w:fill="FAFAFA"/>
            <w:vAlign w:val="center"/>
          </w:tcPr>
          <w:p w14:paraId="1161A996"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1,141</w:t>
            </w:r>
          </w:p>
        </w:tc>
        <w:tc>
          <w:tcPr>
            <w:tcW w:w="1575" w:type="dxa"/>
            <w:tcBorders>
              <w:bottom w:val="single" w:sz="4" w:space="0" w:color="auto"/>
            </w:tcBorders>
            <w:shd w:val="clear" w:color="auto" w:fill="auto"/>
            <w:vAlign w:val="center"/>
          </w:tcPr>
          <w:p w14:paraId="6AB3A77F"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1,141</w:t>
            </w:r>
          </w:p>
        </w:tc>
      </w:tr>
      <w:tr w:rsidR="00E91AE2" w:rsidRPr="00E1235B" w14:paraId="118614DE" w14:textId="77777777" w:rsidTr="00F960BC">
        <w:trPr>
          <w:trHeight w:val="206"/>
        </w:trPr>
        <w:tc>
          <w:tcPr>
            <w:tcW w:w="3141" w:type="dxa"/>
          </w:tcPr>
          <w:p w14:paraId="36B95FA3"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rPr>
                <w:rFonts w:cs="Arial"/>
                <w:sz w:val="12"/>
                <w:szCs w:val="12"/>
              </w:rPr>
            </w:pPr>
          </w:p>
        </w:tc>
        <w:tc>
          <w:tcPr>
            <w:tcW w:w="1574" w:type="dxa"/>
            <w:tcBorders>
              <w:top w:val="single" w:sz="4" w:space="0" w:color="auto"/>
            </w:tcBorders>
            <w:shd w:val="clear" w:color="auto" w:fill="FAFAFA"/>
            <w:vAlign w:val="center"/>
          </w:tcPr>
          <w:p w14:paraId="0096B202"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auto"/>
            <w:vAlign w:val="center"/>
          </w:tcPr>
          <w:p w14:paraId="30379646"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4" w:type="dxa"/>
            <w:tcBorders>
              <w:top w:val="single" w:sz="4" w:space="0" w:color="auto"/>
            </w:tcBorders>
            <w:shd w:val="clear" w:color="auto" w:fill="FAFAFA"/>
            <w:vAlign w:val="center"/>
          </w:tcPr>
          <w:p w14:paraId="5F8CC0F6"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575" w:type="dxa"/>
            <w:tcBorders>
              <w:top w:val="single" w:sz="4" w:space="0" w:color="auto"/>
            </w:tcBorders>
            <w:shd w:val="clear" w:color="auto" w:fill="auto"/>
            <w:vAlign w:val="center"/>
          </w:tcPr>
          <w:p w14:paraId="35D3984A" w14:textId="77777777" w:rsidR="00E91AE2" w:rsidRPr="00E1235B"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E91AE2" w:rsidRPr="00B21467" w14:paraId="7CEBD345" w14:textId="77777777" w:rsidTr="00F960BC">
        <w:trPr>
          <w:trHeight w:val="64"/>
        </w:trPr>
        <w:tc>
          <w:tcPr>
            <w:tcW w:w="3141" w:type="dxa"/>
          </w:tcPr>
          <w:p w14:paraId="5FDB5526"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72" w:hanging="8"/>
              <w:jc w:val="thaiDistribute"/>
              <w:rPr>
                <w:rFonts w:cs="Arial"/>
                <w:bCs/>
              </w:rPr>
            </w:pPr>
            <w:r w:rsidRPr="00B21467">
              <w:rPr>
                <w:rFonts w:cs="Arial"/>
              </w:rPr>
              <w:t>Fair value</w:t>
            </w:r>
          </w:p>
        </w:tc>
        <w:tc>
          <w:tcPr>
            <w:tcW w:w="1574" w:type="dxa"/>
            <w:shd w:val="clear" w:color="auto" w:fill="FAFAFA"/>
            <w:vAlign w:val="center"/>
          </w:tcPr>
          <w:p w14:paraId="7C5E7E19"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458</w:t>
            </w:r>
          </w:p>
        </w:tc>
        <w:tc>
          <w:tcPr>
            <w:tcW w:w="1574" w:type="dxa"/>
            <w:shd w:val="clear" w:color="auto" w:fill="auto"/>
            <w:vAlign w:val="center"/>
          </w:tcPr>
          <w:p w14:paraId="5018897B"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458</w:t>
            </w:r>
          </w:p>
        </w:tc>
        <w:tc>
          <w:tcPr>
            <w:tcW w:w="1574" w:type="dxa"/>
            <w:shd w:val="clear" w:color="auto" w:fill="FAFAFA"/>
            <w:vAlign w:val="center"/>
          </w:tcPr>
          <w:p w14:paraId="585F0C06"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E91AE2">
              <w:rPr>
                <w:rFonts w:eastAsia="Arial Unicode MS" w:cs="Arial"/>
              </w:rPr>
              <w:t>2,682</w:t>
            </w:r>
          </w:p>
        </w:tc>
        <w:tc>
          <w:tcPr>
            <w:tcW w:w="1575" w:type="dxa"/>
            <w:shd w:val="clear" w:color="auto" w:fill="auto"/>
            <w:vAlign w:val="center"/>
          </w:tcPr>
          <w:p w14:paraId="515D21F0" w14:textId="77777777" w:rsidR="00E91AE2" w:rsidRPr="00B21467" w:rsidRDefault="00E91AE2" w:rsidP="00E91A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2,682</w:t>
            </w:r>
          </w:p>
        </w:tc>
      </w:tr>
    </w:tbl>
    <w:p w14:paraId="09F870D2" w14:textId="77777777" w:rsidR="00E1235B" w:rsidRDefault="00E12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05188633" w14:textId="77777777" w:rsidR="00E1235B" w:rsidRPr="00E1235B" w:rsidRDefault="00E1235B"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b/>
          <w:bCs/>
          <w:color w:val="CF4A02"/>
        </w:rPr>
      </w:pPr>
    </w:p>
    <w:p w14:paraId="7E14EB29" w14:textId="5DC2C4AA"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b/>
          <w:bCs/>
          <w:color w:val="CF4A02"/>
        </w:rPr>
      </w:pPr>
      <w:r w:rsidRPr="00E1235B">
        <w:rPr>
          <w:rFonts w:cs="Arial"/>
          <w:b/>
          <w:bCs/>
          <w:color w:val="CF4A02"/>
        </w:rPr>
        <w:t>Fair value Measurement</w:t>
      </w:r>
    </w:p>
    <w:p w14:paraId="038E6FB8"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p>
    <w:p w14:paraId="0A60A802"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E1235B">
        <w:rPr>
          <w:rFonts w:cs="Arial"/>
        </w:rPr>
        <w:t>The fair value of investment property was determined by external, independent property valuers, having appropriate recognised professional qualifications and experiences in valuing the property. The independent valuers provide the fair value of the Group’s investment property portfolio on a regular basis.</w:t>
      </w:r>
    </w:p>
    <w:p w14:paraId="391A171D"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p>
    <w:p w14:paraId="38F58AD4"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E1235B">
        <w:rPr>
          <w:rFonts w:cs="Arial"/>
        </w:rPr>
        <w:t xml:space="preserve">The fair value measurement for all investment property has been categorised as a level </w:t>
      </w:r>
      <w:r w:rsidRPr="00E1235B">
        <w:rPr>
          <w:rFonts w:cs="Arial"/>
          <w:cs/>
        </w:rPr>
        <w:t xml:space="preserve">3 </w:t>
      </w:r>
      <w:r w:rsidRPr="00E1235B">
        <w:rPr>
          <w:rFonts w:cs="Arial"/>
        </w:rPr>
        <w:t>fair value based on the inputs to the valuation technique used.</w:t>
      </w:r>
    </w:p>
    <w:p w14:paraId="3EDBB1F2"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0D465CF8"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E1235B">
        <w:rPr>
          <w:rFonts w:cs="Arial"/>
        </w:rPr>
        <w:t>The following table shows the valuation technique used in measuring the fair value of investment property, as well as the significant unobservable inputs used.</w:t>
      </w:r>
    </w:p>
    <w:p w14:paraId="5F695794"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1"/>
        <w:jc w:val="thaiDistribute"/>
        <w:rPr>
          <w:rFonts w:cs="Arial"/>
        </w:rPr>
      </w:pPr>
    </w:p>
    <w:tbl>
      <w:tblPr>
        <w:tblStyle w:val="TableGrid"/>
        <w:tblW w:w="94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538"/>
        <w:gridCol w:w="2970"/>
      </w:tblGrid>
      <w:tr w:rsidR="006E5EF1" w:rsidRPr="00227FD4" w14:paraId="64A06EE5" w14:textId="77777777" w:rsidTr="00BB00A6">
        <w:tc>
          <w:tcPr>
            <w:tcW w:w="3969" w:type="dxa"/>
            <w:tcBorders>
              <w:top w:val="single" w:sz="4" w:space="0" w:color="auto"/>
              <w:bottom w:val="single" w:sz="4" w:space="0" w:color="auto"/>
            </w:tcBorders>
            <w:vAlign w:val="bottom"/>
          </w:tcPr>
          <w:p w14:paraId="6751BF86"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Arial"/>
                <w:b/>
                <w:bCs/>
              </w:rPr>
            </w:pPr>
            <w:r w:rsidRPr="008E5626">
              <w:rPr>
                <w:rFonts w:cs="Arial"/>
                <w:b/>
                <w:bCs/>
              </w:rPr>
              <w:t>Valuation technique</w:t>
            </w:r>
          </w:p>
        </w:tc>
        <w:tc>
          <w:tcPr>
            <w:tcW w:w="2538" w:type="dxa"/>
            <w:tcBorders>
              <w:top w:val="single" w:sz="4" w:space="0" w:color="auto"/>
              <w:bottom w:val="single" w:sz="4" w:space="0" w:color="auto"/>
            </w:tcBorders>
            <w:vAlign w:val="bottom"/>
          </w:tcPr>
          <w:p w14:paraId="462D7410"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Arial"/>
                <w:b/>
                <w:bCs/>
              </w:rPr>
            </w:pPr>
            <w:r w:rsidRPr="008E5626">
              <w:rPr>
                <w:rFonts w:cs="Arial"/>
                <w:b/>
                <w:bCs/>
              </w:rPr>
              <w:t xml:space="preserve">Significant </w:t>
            </w:r>
            <w:r w:rsidR="00293FA8">
              <w:rPr>
                <w:rFonts w:cs="Arial"/>
                <w:b/>
                <w:bCs/>
              </w:rPr>
              <w:t>u</w:t>
            </w:r>
            <w:r w:rsidRPr="008E5626">
              <w:rPr>
                <w:rFonts w:cs="Arial"/>
                <w:b/>
                <w:bCs/>
              </w:rPr>
              <w:t>nobservable inputs</w:t>
            </w:r>
          </w:p>
        </w:tc>
        <w:tc>
          <w:tcPr>
            <w:tcW w:w="2970" w:type="dxa"/>
            <w:tcBorders>
              <w:top w:val="single" w:sz="4" w:space="0" w:color="auto"/>
              <w:bottom w:val="single" w:sz="4" w:space="0" w:color="auto"/>
            </w:tcBorders>
            <w:vAlign w:val="bottom"/>
          </w:tcPr>
          <w:p w14:paraId="58CA515E"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cs="Arial"/>
                <w:b/>
                <w:bCs/>
                <w:cs/>
              </w:rPr>
            </w:pPr>
            <w:r w:rsidRPr="008E5626">
              <w:rPr>
                <w:rFonts w:cs="Arial"/>
                <w:b/>
                <w:bCs/>
              </w:rPr>
              <w:t>Inter-relationship between key unobservable inputs and fair value measurement</w:t>
            </w:r>
          </w:p>
        </w:tc>
      </w:tr>
      <w:tr w:rsidR="006E5EF1" w:rsidRPr="00227FD4" w14:paraId="2F8E6F78" w14:textId="77777777" w:rsidTr="00045245">
        <w:tc>
          <w:tcPr>
            <w:tcW w:w="3969" w:type="dxa"/>
            <w:tcBorders>
              <w:top w:val="single" w:sz="4" w:space="0" w:color="auto"/>
            </w:tcBorders>
          </w:tcPr>
          <w:p w14:paraId="62984437" w14:textId="77777777" w:rsidR="00E1235B" w:rsidRPr="00E1235B" w:rsidRDefault="00E1235B"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sz w:val="12"/>
                <w:szCs w:val="12"/>
              </w:rPr>
            </w:pPr>
          </w:p>
          <w:p w14:paraId="79CB28AB" w14:textId="5288BBC5"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rPr>
            </w:pPr>
            <w:r w:rsidRPr="00293FA8">
              <w:rPr>
                <w:rFonts w:cs="Arial"/>
              </w:rPr>
              <w:t xml:space="preserve">- </w:t>
            </w:r>
            <w:r w:rsidRPr="008E5626">
              <w:rPr>
                <w:rFonts w:cs="Arial"/>
                <w:u w:val="single"/>
              </w:rPr>
              <w:t>Discounted cash flows</w:t>
            </w:r>
            <w:r w:rsidRPr="008E5626">
              <w:rPr>
                <w:rFonts w:cs="Arial"/>
              </w:rPr>
              <w:t xml:space="preserve">; The valuation model considers the present value of net cash flows to </w:t>
            </w:r>
            <w:r w:rsidRPr="008E5626">
              <w:rPr>
                <w:rFonts w:cs="Arial"/>
                <w:spacing w:val="-4"/>
              </w:rPr>
              <w:t>be generated from the property, taking into account</w:t>
            </w:r>
            <w:r w:rsidRPr="008E5626">
              <w:rPr>
                <w:rFonts w:cs="Arial"/>
              </w:rPr>
              <w:t xml:space="preserve"> expected rental growth rate. The expected net </w:t>
            </w:r>
            <w:r w:rsidRPr="008E5626">
              <w:rPr>
                <w:rFonts w:cs="Arial"/>
                <w:spacing w:val="-4"/>
              </w:rPr>
              <w:t>cash flows are discounted using risk-adjusted discount</w:t>
            </w:r>
            <w:r w:rsidRPr="008E5626">
              <w:rPr>
                <w:rFonts w:cs="Arial"/>
              </w:rPr>
              <w:t xml:space="preserve"> rates.  Among other factors, the discount </w:t>
            </w:r>
            <w:r w:rsidRPr="008E5626">
              <w:rPr>
                <w:rFonts w:cs="Arial"/>
                <w:spacing w:val="-4"/>
              </w:rPr>
              <w:t>rate estimation considers the quality of its location</w:t>
            </w:r>
            <w:r w:rsidRPr="008E5626">
              <w:rPr>
                <w:rFonts w:cs="Arial"/>
              </w:rPr>
              <w:t xml:space="preserve"> (prime vs secondary), tenant credit quality and lease terms.</w:t>
            </w:r>
          </w:p>
          <w:p w14:paraId="01E43464" w14:textId="77777777"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1"/>
              <w:jc w:val="thaiDistribute"/>
              <w:rPr>
                <w:rFonts w:cs="Arial"/>
                <w:cs/>
              </w:rPr>
            </w:pPr>
          </w:p>
        </w:tc>
        <w:tc>
          <w:tcPr>
            <w:tcW w:w="2538" w:type="dxa"/>
            <w:tcBorders>
              <w:top w:val="single" w:sz="4" w:space="0" w:color="auto"/>
            </w:tcBorders>
          </w:tcPr>
          <w:p w14:paraId="237CA367" w14:textId="77777777" w:rsidR="00E1235B" w:rsidRPr="00E1235B" w:rsidRDefault="00E1235B" w:rsidP="00E1235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0"/>
              <w:contextualSpacing/>
              <w:rPr>
                <w:rFonts w:cs="Arial"/>
                <w:sz w:val="12"/>
                <w:szCs w:val="12"/>
              </w:rPr>
            </w:pPr>
          </w:p>
          <w:p w14:paraId="2ABA9501" w14:textId="067DCF0C" w:rsidR="006E5EF1" w:rsidRPr="008E5626" w:rsidRDefault="006E5EF1" w:rsidP="00BB00A6">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rPr>
            </w:pPr>
            <w:r w:rsidRPr="008E5626">
              <w:rPr>
                <w:rFonts w:cs="Arial"/>
                <w:szCs w:val="18"/>
              </w:rPr>
              <w:t>Contractually agreed lease income over the remaining period.</w:t>
            </w:r>
          </w:p>
          <w:p w14:paraId="52F31571" w14:textId="77777777" w:rsidR="006E5EF1" w:rsidRPr="008E5626" w:rsidRDefault="00293FA8" w:rsidP="00BB00A6">
            <w:pPr>
              <w:pStyle w:val="ListParagraph"/>
              <w:numPr>
                <w:ilvl w:val="0"/>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rPr>
            </w:pPr>
            <w:r>
              <w:rPr>
                <w:rFonts w:cs="Arial"/>
                <w:szCs w:val="18"/>
              </w:rPr>
              <w:t>The risk-adjusted</w:t>
            </w:r>
            <w:r w:rsidR="006E5EF1" w:rsidRPr="008E5626">
              <w:rPr>
                <w:rFonts w:cs="Arial"/>
                <w:szCs w:val="18"/>
              </w:rPr>
              <w:t xml:space="preserve"> discount rates (6%-7</w:t>
            </w:r>
            <w:r w:rsidR="006E5EF1" w:rsidRPr="008E5626">
              <w:rPr>
                <w:rFonts w:cs="Arial"/>
                <w:szCs w:val="18"/>
                <w:cs/>
              </w:rPr>
              <w:t>%)</w:t>
            </w:r>
          </w:p>
        </w:tc>
        <w:tc>
          <w:tcPr>
            <w:tcW w:w="2970" w:type="dxa"/>
            <w:tcBorders>
              <w:top w:val="single" w:sz="4" w:space="0" w:color="auto"/>
            </w:tcBorders>
          </w:tcPr>
          <w:p w14:paraId="21C5BF6C" w14:textId="77777777" w:rsidR="00E1235B" w:rsidRPr="00E1235B" w:rsidRDefault="00E1235B"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sz w:val="12"/>
                <w:szCs w:val="12"/>
              </w:rPr>
            </w:pPr>
          </w:p>
          <w:p w14:paraId="528A64DE" w14:textId="7F95680D"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r w:rsidRPr="008E5626">
              <w:rPr>
                <w:rFonts w:cs="Arial"/>
              </w:rPr>
              <w:t>The estimated fair value increase (decrease) if:</w:t>
            </w:r>
          </w:p>
          <w:p w14:paraId="224C8A2B" w14:textId="77777777" w:rsidR="006E5EF1" w:rsidRPr="008E5626" w:rsidRDefault="006E5EF1" w:rsidP="00BB00A6">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rPr>
            </w:pPr>
            <w:r w:rsidRPr="008E5626">
              <w:rPr>
                <w:rFonts w:cs="Arial"/>
                <w:szCs w:val="18"/>
              </w:rPr>
              <w:t>Expected market rental growth were higher (lower);</w:t>
            </w:r>
          </w:p>
          <w:p w14:paraId="6D5D4E36" w14:textId="77777777" w:rsidR="006E5EF1" w:rsidRPr="008E5626" w:rsidRDefault="006E5EF1" w:rsidP="00BB00A6">
            <w:pPr>
              <w:pStyle w:val="ListParagraph"/>
              <w:numPr>
                <w:ilvl w:val="0"/>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Cs w:val="18"/>
                <w:cs/>
              </w:rPr>
            </w:pPr>
            <w:r w:rsidRPr="008E5626">
              <w:rPr>
                <w:rFonts w:cs="Arial"/>
                <w:szCs w:val="18"/>
              </w:rPr>
              <w:t>The risk-adjusted discount rate were lower (higher).</w:t>
            </w:r>
          </w:p>
        </w:tc>
      </w:tr>
      <w:tr w:rsidR="006E5EF1" w:rsidRPr="00B21467" w14:paraId="2A2A4777" w14:textId="77777777" w:rsidTr="00045245">
        <w:tc>
          <w:tcPr>
            <w:tcW w:w="3969" w:type="dxa"/>
            <w:tcBorders>
              <w:bottom w:val="single" w:sz="4" w:space="0" w:color="auto"/>
            </w:tcBorders>
          </w:tcPr>
          <w:p w14:paraId="2218ED64" w14:textId="77777777" w:rsidR="00E1235B" w:rsidRPr="00E1235B" w:rsidRDefault="00E1235B"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sz w:val="12"/>
                <w:szCs w:val="12"/>
              </w:rPr>
            </w:pPr>
          </w:p>
          <w:p w14:paraId="06572032" w14:textId="3A672591" w:rsidR="006E5EF1" w:rsidRPr="008E5626"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u w:val="single"/>
                <w:cs/>
              </w:rPr>
            </w:pPr>
            <w:r w:rsidRPr="00E2215A">
              <w:rPr>
                <w:rFonts w:cs="Arial"/>
              </w:rPr>
              <w:t xml:space="preserve">- </w:t>
            </w:r>
            <w:r w:rsidRPr="008E5626">
              <w:rPr>
                <w:rFonts w:cs="Arial"/>
                <w:u w:val="single"/>
              </w:rPr>
              <w:t>Market approach</w:t>
            </w:r>
          </w:p>
        </w:tc>
        <w:tc>
          <w:tcPr>
            <w:tcW w:w="2538" w:type="dxa"/>
            <w:tcBorders>
              <w:bottom w:val="single" w:sz="4" w:space="0" w:color="auto"/>
            </w:tcBorders>
          </w:tcPr>
          <w:p w14:paraId="117724B9" w14:textId="77777777" w:rsidR="00E1235B" w:rsidRPr="00E1235B" w:rsidRDefault="00E1235B"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sz w:val="12"/>
                <w:szCs w:val="12"/>
              </w:rPr>
            </w:pPr>
          </w:p>
          <w:p w14:paraId="3A084EC9" w14:textId="77777777" w:rsidR="006E5EF1"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rPr>
            </w:pPr>
            <w:r w:rsidRPr="008E5626">
              <w:rPr>
                <w:rFonts w:cs="Arial"/>
              </w:rPr>
              <w:t>The adjusted quoted price and the actual selling price of comparable investment properties</w:t>
            </w:r>
          </w:p>
          <w:p w14:paraId="577ACA39" w14:textId="7ED12F16" w:rsidR="00045245" w:rsidRPr="008E5626" w:rsidRDefault="00045245"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contextualSpacing/>
              <w:rPr>
                <w:rFonts w:cs="Arial"/>
                <w:cs/>
              </w:rPr>
            </w:pPr>
          </w:p>
        </w:tc>
        <w:tc>
          <w:tcPr>
            <w:tcW w:w="2970" w:type="dxa"/>
            <w:tcBorders>
              <w:bottom w:val="single" w:sz="4" w:space="0" w:color="auto"/>
            </w:tcBorders>
          </w:tcPr>
          <w:p w14:paraId="042B06A7" w14:textId="77777777" w:rsidR="00E1235B" w:rsidRPr="00E1235B" w:rsidRDefault="00E1235B" w:rsidP="00BB00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Pr>
                <w:rFonts w:cs="Arial"/>
                <w:sz w:val="12"/>
                <w:szCs w:val="12"/>
              </w:rPr>
            </w:pPr>
          </w:p>
          <w:p w14:paraId="1CACBF0E" w14:textId="22C895E4" w:rsidR="006E5EF1" w:rsidRPr="008D2683" w:rsidRDefault="006E5EF1" w:rsidP="00BB00A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0"/>
              <w:rPr>
                <w:rFonts w:cs="Arial"/>
                <w:szCs w:val="18"/>
                <w:cs/>
              </w:rPr>
            </w:pPr>
            <w:r w:rsidRPr="008E5626">
              <w:rPr>
                <w:rFonts w:cs="Arial"/>
                <w:szCs w:val="18"/>
              </w:rPr>
              <w:t>The estimated fair value increase (decrease) if land price were higher (lower).</w:t>
            </w:r>
          </w:p>
        </w:tc>
      </w:tr>
    </w:tbl>
    <w:p w14:paraId="125B4592" w14:textId="77777777" w:rsidR="00E1235B" w:rsidRPr="00E1235B" w:rsidRDefault="00E1235B"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C3F280F" w14:textId="220AC604"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E1235B">
        <w:rPr>
          <w:rFonts w:cs="Arial"/>
        </w:rPr>
        <w:t>Amounts recognised in profit and loss that are related to investment property are as follows:</w:t>
      </w:r>
    </w:p>
    <w:p w14:paraId="2DF09A19" w14:textId="77777777" w:rsidR="006E5EF1" w:rsidRPr="00E1235B"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38" w:type="dxa"/>
        <w:tblInd w:w="27" w:type="dxa"/>
        <w:tblLook w:val="01E0" w:firstRow="1" w:lastRow="1" w:firstColumn="1" w:lastColumn="1" w:noHBand="0" w:noVBand="0"/>
      </w:tblPr>
      <w:tblGrid>
        <w:gridCol w:w="3234"/>
        <w:gridCol w:w="1559"/>
        <w:gridCol w:w="1496"/>
        <w:gridCol w:w="1574"/>
        <w:gridCol w:w="1575"/>
      </w:tblGrid>
      <w:tr w:rsidR="006E5EF1" w:rsidRPr="00B21467" w14:paraId="349C15C4" w14:textId="77777777" w:rsidTr="00BB00A6">
        <w:trPr>
          <w:tblHeader/>
        </w:trPr>
        <w:tc>
          <w:tcPr>
            <w:tcW w:w="3234" w:type="dxa"/>
          </w:tcPr>
          <w:p w14:paraId="025471F9" w14:textId="77777777" w:rsidR="006E5EF1" w:rsidRPr="00B21467" w:rsidRDefault="006E5EF1" w:rsidP="00BB00A6">
            <w:pPr>
              <w:pStyle w:val="acctfourfigures"/>
              <w:tabs>
                <w:tab w:val="clear" w:pos="765"/>
              </w:tabs>
              <w:spacing w:line="240" w:lineRule="auto"/>
              <w:ind w:left="-101"/>
              <w:jc w:val="center"/>
              <w:rPr>
                <w:rFonts w:ascii="Arial" w:hAnsi="Arial" w:cs="Arial"/>
                <w:sz w:val="18"/>
                <w:szCs w:val="18"/>
                <w:lang w:bidi="th-TH"/>
              </w:rPr>
            </w:pPr>
          </w:p>
        </w:tc>
        <w:tc>
          <w:tcPr>
            <w:tcW w:w="3055" w:type="dxa"/>
            <w:gridSpan w:val="2"/>
            <w:tcBorders>
              <w:top w:val="single" w:sz="4" w:space="0" w:color="auto"/>
              <w:bottom w:val="single" w:sz="4" w:space="0" w:color="auto"/>
            </w:tcBorders>
            <w:vAlign w:val="center"/>
          </w:tcPr>
          <w:p w14:paraId="7CA51C78"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 xml:space="preserve">Consolidated </w:t>
            </w:r>
            <w:r w:rsidRPr="00B21467">
              <w:rPr>
                <w:rFonts w:cs="Arial"/>
                <w:b/>
                <w:bCs/>
                <w:cs/>
                <w:lang w:eastAsia="en-GB"/>
              </w:rPr>
              <w:br/>
            </w:r>
            <w:r w:rsidRPr="00B21467">
              <w:rPr>
                <w:rFonts w:cs="Arial"/>
                <w:b/>
                <w:bCs/>
                <w:lang w:eastAsia="en-GB"/>
              </w:rPr>
              <w:t>financial statements</w:t>
            </w:r>
          </w:p>
        </w:tc>
        <w:tc>
          <w:tcPr>
            <w:tcW w:w="3149" w:type="dxa"/>
            <w:gridSpan w:val="2"/>
            <w:tcBorders>
              <w:top w:val="single" w:sz="4" w:space="0" w:color="auto"/>
              <w:bottom w:val="single" w:sz="4" w:space="0" w:color="auto"/>
            </w:tcBorders>
            <w:vAlign w:val="bottom"/>
          </w:tcPr>
          <w:p w14:paraId="65421E95"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cs="Arial"/>
                <w:bCs/>
                <w:cs/>
              </w:rPr>
            </w:pPr>
            <w:r w:rsidRPr="00B21467">
              <w:rPr>
                <w:rFonts w:cs="Arial"/>
                <w:b/>
                <w:bCs/>
                <w:lang w:eastAsia="en-GB"/>
              </w:rPr>
              <w:t xml:space="preserve">Separate </w:t>
            </w:r>
            <w:r w:rsidRPr="00B21467">
              <w:rPr>
                <w:rFonts w:cs="Arial"/>
                <w:b/>
                <w:bCs/>
                <w:cs/>
                <w:lang w:eastAsia="en-GB"/>
              </w:rPr>
              <w:br/>
            </w:r>
            <w:r w:rsidRPr="00B21467">
              <w:rPr>
                <w:rFonts w:cs="Arial"/>
                <w:b/>
                <w:bCs/>
                <w:lang w:eastAsia="en-GB"/>
              </w:rPr>
              <w:t>financial statements</w:t>
            </w:r>
          </w:p>
        </w:tc>
      </w:tr>
      <w:tr w:rsidR="006E5EF1" w:rsidRPr="00B21467" w14:paraId="29147F2C" w14:textId="77777777" w:rsidTr="00BB00A6">
        <w:trPr>
          <w:tblHeader/>
        </w:trPr>
        <w:tc>
          <w:tcPr>
            <w:tcW w:w="3234" w:type="dxa"/>
          </w:tcPr>
          <w:p w14:paraId="62FBDFA9" w14:textId="77777777" w:rsidR="006E5EF1" w:rsidRPr="00B21467" w:rsidRDefault="006E5EF1" w:rsidP="00BB00A6">
            <w:pPr>
              <w:pStyle w:val="acctfourfigures"/>
              <w:tabs>
                <w:tab w:val="clear" w:pos="765"/>
              </w:tabs>
              <w:spacing w:line="240" w:lineRule="auto"/>
              <w:ind w:left="-101"/>
              <w:rPr>
                <w:rFonts w:ascii="Arial" w:hAnsi="Arial" w:cs="Arial"/>
                <w:b/>
                <w:bCs/>
                <w:sz w:val="18"/>
                <w:szCs w:val="18"/>
                <w:lang w:bidi="th-TH"/>
              </w:rPr>
            </w:pPr>
            <w:r w:rsidRPr="00B21467">
              <w:rPr>
                <w:rFonts w:ascii="Arial" w:hAnsi="Arial" w:cs="Arial"/>
                <w:b/>
                <w:bCs/>
                <w:sz w:val="18"/>
                <w:szCs w:val="18"/>
                <w:lang w:bidi="th-TH"/>
              </w:rPr>
              <w:t>For the year ended 31 December</w:t>
            </w:r>
          </w:p>
        </w:tc>
        <w:tc>
          <w:tcPr>
            <w:tcW w:w="1559" w:type="dxa"/>
            <w:tcBorders>
              <w:top w:val="single" w:sz="4" w:space="0" w:color="auto"/>
            </w:tcBorders>
            <w:vAlign w:val="center"/>
          </w:tcPr>
          <w:p w14:paraId="73C03FF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cs="Arial"/>
                <w:bCs/>
                <w:lang w:val="en-GB"/>
              </w:rPr>
            </w:pPr>
            <w:r w:rsidRPr="00B21467">
              <w:rPr>
                <w:rFonts w:cs="Arial"/>
                <w:b/>
                <w:bCs/>
                <w:lang w:eastAsia="en-GB"/>
              </w:rPr>
              <w:t>20</w:t>
            </w:r>
            <w:r w:rsidR="00F960BC">
              <w:rPr>
                <w:rFonts w:cs="Arial"/>
                <w:b/>
                <w:bCs/>
                <w:lang w:eastAsia="en-GB"/>
              </w:rPr>
              <w:t>20</w:t>
            </w:r>
          </w:p>
        </w:tc>
        <w:tc>
          <w:tcPr>
            <w:tcW w:w="1496" w:type="dxa"/>
            <w:tcBorders>
              <w:top w:val="single" w:sz="4" w:space="0" w:color="auto"/>
            </w:tcBorders>
            <w:vAlign w:val="center"/>
          </w:tcPr>
          <w:p w14:paraId="3162E45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Cs/>
                <w:cs/>
              </w:rPr>
            </w:pPr>
            <w:r w:rsidRPr="00B21467">
              <w:rPr>
                <w:rFonts w:cs="Arial"/>
                <w:b/>
                <w:bCs/>
                <w:lang w:eastAsia="en-GB"/>
              </w:rPr>
              <w:t>201</w:t>
            </w:r>
            <w:r w:rsidR="00F960BC">
              <w:rPr>
                <w:rFonts w:cs="Arial"/>
                <w:b/>
                <w:bCs/>
                <w:lang w:eastAsia="en-GB"/>
              </w:rPr>
              <w:t>9</w:t>
            </w:r>
          </w:p>
        </w:tc>
        <w:tc>
          <w:tcPr>
            <w:tcW w:w="1574" w:type="dxa"/>
            <w:tcBorders>
              <w:top w:val="single" w:sz="4" w:space="0" w:color="auto"/>
            </w:tcBorders>
            <w:vAlign w:val="center"/>
          </w:tcPr>
          <w:p w14:paraId="39DD950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Cs/>
                <w:cs/>
              </w:rPr>
            </w:pPr>
            <w:r w:rsidRPr="00B21467">
              <w:rPr>
                <w:rFonts w:cs="Arial"/>
                <w:b/>
                <w:bCs/>
                <w:lang w:eastAsia="en-GB"/>
              </w:rPr>
              <w:t>20</w:t>
            </w:r>
            <w:r w:rsidR="00F960BC">
              <w:rPr>
                <w:rFonts w:cs="Arial"/>
                <w:b/>
                <w:bCs/>
                <w:lang w:eastAsia="en-GB"/>
              </w:rPr>
              <w:t>20</w:t>
            </w:r>
          </w:p>
        </w:tc>
        <w:tc>
          <w:tcPr>
            <w:tcW w:w="1575" w:type="dxa"/>
            <w:tcBorders>
              <w:top w:val="single" w:sz="4" w:space="0" w:color="auto"/>
            </w:tcBorders>
            <w:vAlign w:val="center"/>
          </w:tcPr>
          <w:p w14:paraId="04AAD75B"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Cs/>
                <w:cs/>
              </w:rPr>
            </w:pPr>
            <w:r w:rsidRPr="00B21467">
              <w:rPr>
                <w:rFonts w:cs="Arial"/>
                <w:b/>
                <w:bCs/>
                <w:lang w:eastAsia="en-GB"/>
              </w:rPr>
              <w:t>201</w:t>
            </w:r>
            <w:r w:rsidR="00F960BC">
              <w:rPr>
                <w:rFonts w:cs="Arial"/>
                <w:b/>
                <w:bCs/>
                <w:lang w:eastAsia="en-GB"/>
              </w:rPr>
              <w:t>9</w:t>
            </w:r>
          </w:p>
        </w:tc>
      </w:tr>
      <w:tr w:rsidR="006E5EF1" w:rsidRPr="00B21467" w14:paraId="508EBE63" w14:textId="77777777" w:rsidTr="00BB00A6">
        <w:trPr>
          <w:tblHeader/>
        </w:trPr>
        <w:tc>
          <w:tcPr>
            <w:tcW w:w="3234" w:type="dxa"/>
          </w:tcPr>
          <w:p w14:paraId="125F8EE8" w14:textId="77777777" w:rsidR="006E5EF1" w:rsidRPr="00B21467" w:rsidRDefault="006E5EF1" w:rsidP="00BB00A6">
            <w:pPr>
              <w:pStyle w:val="acctfourfigures"/>
              <w:tabs>
                <w:tab w:val="clear" w:pos="765"/>
              </w:tabs>
              <w:spacing w:line="240" w:lineRule="auto"/>
              <w:ind w:left="-101"/>
              <w:jc w:val="center"/>
              <w:rPr>
                <w:rFonts w:ascii="Arial" w:hAnsi="Arial" w:cs="Arial"/>
                <w:sz w:val="18"/>
                <w:szCs w:val="18"/>
                <w:lang w:bidi="th-TH"/>
              </w:rPr>
            </w:pPr>
          </w:p>
        </w:tc>
        <w:tc>
          <w:tcPr>
            <w:tcW w:w="1559" w:type="dxa"/>
            <w:tcBorders>
              <w:bottom w:val="single" w:sz="4" w:space="0" w:color="auto"/>
            </w:tcBorders>
            <w:vAlign w:val="center"/>
          </w:tcPr>
          <w:p w14:paraId="76FA1E8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cs/>
              </w:rPr>
            </w:pPr>
            <w:r w:rsidRPr="00B21467">
              <w:rPr>
                <w:rFonts w:cs="Arial"/>
                <w:b/>
                <w:bCs/>
              </w:rPr>
              <w:t xml:space="preserve">Million </w:t>
            </w:r>
            <w:r w:rsidRPr="00B21467">
              <w:rPr>
                <w:rFonts w:cs="Arial"/>
                <w:b/>
                <w:bCs/>
                <w:lang w:eastAsia="en-GB"/>
              </w:rPr>
              <w:t>Baht</w:t>
            </w:r>
          </w:p>
        </w:tc>
        <w:tc>
          <w:tcPr>
            <w:tcW w:w="1496" w:type="dxa"/>
            <w:tcBorders>
              <w:bottom w:val="single" w:sz="4" w:space="0" w:color="auto"/>
            </w:tcBorders>
          </w:tcPr>
          <w:p w14:paraId="7472802D"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cs/>
              </w:rPr>
            </w:pPr>
            <w:r w:rsidRPr="00B21467">
              <w:rPr>
                <w:rFonts w:cs="Arial"/>
                <w:b/>
                <w:bCs/>
              </w:rPr>
              <w:t xml:space="preserve">Million </w:t>
            </w:r>
            <w:r w:rsidRPr="00B21467">
              <w:rPr>
                <w:rFonts w:cs="Arial"/>
                <w:b/>
                <w:bCs/>
                <w:lang w:eastAsia="en-GB"/>
              </w:rPr>
              <w:t>Baht</w:t>
            </w:r>
          </w:p>
        </w:tc>
        <w:tc>
          <w:tcPr>
            <w:tcW w:w="1574" w:type="dxa"/>
            <w:tcBorders>
              <w:bottom w:val="single" w:sz="4" w:space="0" w:color="auto"/>
            </w:tcBorders>
            <w:vAlign w:val="center"/>
          </w:tcPr>
          <w:p w14:paraId="67AC3BD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rPr>
            </w:pPr>
            <w:r w:rsidRPr="00B21467">
              <w:rPr>
                <w:rFonts w:cs="Arial"/>
                <w:b/>
                <w:bCs/>
              </w:rPr>
              <w:t xml:space="preserve">Million </w:t>
            </w:r>
            <w:r w:rsidRPr="00B21467">
              <w:rPr>
                <w:rFonts w:cs="Arial"/>
                <w:b/>
                <w:bCs/>
                <w:lang w:eastAsia="en-GB"/>
              </w:rPr>
              <w:t>Baht</w:t>
            </w:r>
          </w:p>
        </w:tc>
        <w:tc>
          <w:tcPr>
            <w:tcW w:w="1575" w:type="dxa"/>
            <w:tcBorders>
              <w:bottom w:val="single" w:sz="4" w:space="0" w:color="auto"/>
            </w:tcBorders>
          </w:tcPr>
          <w:p w14:paraId="5580FDA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right"/>
              <w:rPr>
                <w:rFonts w:cs="Arial"/>
                <w:b/>
                <w:bCs/>
                <w:cs/>
              </w:rPr>
            </w:pPr>
            <w:r w:rsidRPr="00B21467">
              <w:rPr>
                <w:rFonts w:cs="Arial"/>
                <w:b/>
                <w:bCs/>
              </w:rPr>
              <w:t xml:space="preserve">Million </w:t>
            </w:r>
            <w:r w:rsidRPr="00B21467">
              <w:rPr>
                <w:rFonts w:cs="Arial"/>
                <w:b/>
                <w:bCs/>
                <w:lang w:eastAsia="en-GB"/>
              </w:rPr>
              <w:t>Baht</w:t>
            </w:r>
          </w:p>
        </w:tc>
      </w:tr>
      <w:tr w:rsidR="006E5EF1" w:rsidRPr="00B21467" w14:paraId="1472B911" w14:textId="77777777" w:rsidTr="00BB00A6">
        <w:trPr>
          <w:tblHeader/>
        </w:trPr>
        <w:tc>
          <w:tcPr>
            <w:tcW w:w="3234" w:type="dxa"/>
          </w:tcPr>
          <w:p w14:paraId="0F2ABEF3" w14:textId="77777777" w:rsidR="006E5EF1" w:rsidRPr="00B21467" w:rsidRDefault="006E5EF1" w:rsidP="00BB00A6">
            <w:pPr>
              <w:pStyle w:val="acctfourfigures"/>
              <w:tabs>
                <w:tab w:val="clear" w:pos="765"/>
              </w:tabs>
              <w:spacing w:line="240" w:lineRule="auto"/>
              <w:ind w:left="-101"/>
              <w:jc w:val="center"/>
              <w:rPr>
                <w:rFonts w:ascii="Arial" w:hAnsi="Arial" w:cs="Arial"/>
                <w:sz w:val="18"/>
                <w:szCs w:val="18"/>
                <w:lang w:bidi="th-TH"/>
              </w:rPr>
            </w:pPr>
          </w:p>
        </w:tc>
        <w:tc>
          <w:tcPr>
            <w:tcW w:w="1559" w:type="dxa"/>
            <w:shd w:val="clear" w:color="auto" w:fill="FAFAFA"/>
            <w:vAlign w:val="center"/>
          </w:tcPr>
          <w:p w14:paraId="75EC21BA"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c>
          <w:tcPr>
            <w:tcW w:w="1496" w:type="dxa"/>
            <w:vAlign w:val="center"/>
          </w:tcPr>
          <w:p w14:paraId="7ED6D846"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c>
          <w:tcPr>
            <w:tcW w:w="1574" w:type="dxa"/>
            <w:shd w:val="clear" w:color="auto" w:fill="FAFAFA"/>
            <w:vAlign w:val="center"/>
          </w:tcPr>
          <w:p w14:paraId="1333F170"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c>
          <w:tcPr>
            <w:tcW w:w="1575" w:type="dxa"/>
            <w:vAlign w:val="center"/>
          </w:tcPr>
          <w:p w14:paraId="4AC220D7"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rPr>
                <w:rFonts w:cs="Arial"/>
                <w:b/>
                <w:bCs/>
                <w:cs/>
              </w:rPr>
            </w:pPr>
          </w:p>
        </w:tc>
      </w:tr>
      <w:tr w:rsidR="006E5EF1" w:rsidRPr="00B21467" w14:paraId="414EC171" w14:textId="77777777" w:rsidTr="00BB00A6">
        <w:tc>
          <w:tcPr>
            <w:tcW w:w="3234" w:type="dxa"/>
          </w:tcPr>
          <w:p w14:paraId="1032764E" w14:textId="77777777" w:rsidR="006E5EF1" w:rsidRPr="00B21467" w:rsidRDefault="006E5EF1" w:rsidP="00BB0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lang w:val="en-GB"/>
              </w:rPr>
            </w:pPr>
            <w:r w:rsidRPr="00B21467">
              <w:rPr>
                <w:rFonts w:cs="Arial"/>
              </w:rPr>
              <w:t>Rental income</w:t>
            </w:r>
          </w:p>
        </w:tc>
        <w:tc>
          <w:tcPr>
            <w:tcW w:w="1559" w:type="dxa"/>
            <w:shd w:val="clear" w:color="auto" w:fill="FAFAFA"/>
            <w:vAlign w:val="center"/>
          </w:tcPr>
          <w:p w14:paraId="7AF1397E" w14:textId="77777777" w:rsidR="006E5EF1" w:rsidRPr="008479C9" w:rsidRDefault="008479C9" w:rsidP="00BB00A6">
            <w:pPr>
              <w:pStyle w:val="acctfourfigures"/>
              <w:tabs>
                <w:tab w:val="clear" w:pos="765"/>
              </w:tabs>
              <w:spacing w:line="240" w:lineRule="auto"/>
              <w:ind w:left="-72" w:right="-72"/>
              <w:jc w:val="right"/>
              <w:rPr>
                <w:rFonts w:ascii="Arial" w:hAnsi="Arial" w:cs="Arial"/>
                <w:sz w:val="18"/>
                <w:szCs w:val="18"/>
              </w:rPr>
            </w:pPr>
            <w:r w:rsidRPr="008479C9">
              <w:rPr>
                <w:rFonts w:ascii="Arial" w:hAnsi="Arial" w:cs="Arial" w:hint="cs"/>
                <w:sz w:val="18"/>
                <w:szCs w:val="18"/>
                <w:cs/>
                <w:lang w:bidi="th-TH"/>
              </w:rPr>
              <w:t>8</w:t>
            </w:r>
          </w:p>
        </w:tc>
        <w:tc>
          <w:tcPr>
            <w:tcW w:w="1496" w:type="dxa"/>
            <w:vAlign w:val="center"/>
          </w:tcPr>
          <w:p w14:paraId="13378898" w14:textId="77777777" w:rsidR="006E5EF1" w:rsidRPr="00B21467" w:rsidRDefault="006E5EF1" w:rsidP="00BB00A6">
            <w:pPr>
              <w:pStyle w:val="acctfourfigures"/>
              <w:tabs>
                <w:tab w:val="clear" w:pos="765"/>
              </w:tabs>
              <w:spacing w:line="240" w:lineRule="auto"/>
              <w:ind w:left="-72" w:right="-72"/>
              <w:jc w:val="right"/>
              <w:rPr>
                <w:rFonts w:ascii="Arial" w:hAnsi="Arial" w:cs="Arial"/>
                <w:sz w:val="18"/>
                <w:szCs w:val="18"/>
              </w:rPr>
            </w:pPr>
            <w:r>
              <w:rPr>
                <w:rFonts w:ascii="Arial" w:hAnsi="Arial" w:cs="Arial"/>
                <w:sz w:val="18"/>
                <w:szCs w:val="18"/>
              </w:rPr>
              <w:t>8</w:t>
            </w:r>
          </w:p>
        </w:tc>
        <w:tc>
          <w:tcPr>
            <w:tcW w:w="1574" w:type="dxa"/>
            <w:shd w:val="clear" w:color="auto" w:fill="FAFAFA"/>
            <w:vAlign w:val="center"/>
          </w:tcPr>
          <w:p w14:paraId="547FDF66" w14:textId="77777777" w:rsidR="006E5EF1" w:rsidRPr="008479C9" w:rsidRDefault="008479C9" w:rsidP="00BB00A6">
            <w:pPr>
              <w:pStyle w:val="acctfourfigures"/>
              <w:tabs>
                <w:tab w:val="clear" w:pos="765"/>
              </w:tabs>
              <w:spacing w:line="240" w:lineRule="auto"/>
              <w:ind w:left="-72" w:right="-72"/>
              <w:jc w:val="right"/>
              <w:rPr>
                <w:rFonts w:ascii="Arial" w:hAnsi="Arial" w:cs="Arial"/>
                <w:sz w:val="18"/>
                <w:szCs w:val="18"/>
              </w:rPr>
            </w:pPr>
            <w:r w:rsidRPr="008479C9">
              <w:rPr>
                <w:rFonts w:ascii="Arial" w:hAnsi="Arial" w:cs="Arial" w:hint="cs"/>
                <w:sz w:val="18"/>
                <w:szCs w:val="18"/>
                <w:cs/>
                <w:lang w:bidi="th-TH"/>
              </w:rPr>
              <w:t>44</w:t>
            </w:r>
          </w:p>
        </w:tc>
        <w:tc>
          <w:tcPr>
            <w:tcW w:w="1575" w:type="dxa"/>
            <w:vAlign w:val="center"/>
          </w:tcPr>
          <w:p w14:paraId="48AA1E07" w14:textId="77777777" w:rsidR="006E5EF1" w:rsidRPr="00B21467" w:rsidRDefault="006E5EF1" w:rsidP="00BB00A6">
            <w:pPr>
              <w:pStyle w:val="acctfourfigures"/>
              <w:tabs>
                <w:tab w:val="clear" w:pos="765"/>
              </w:tabs>
              <w:spacing w:line="240" w:lineRule="auto"/>
              <w:ind w:left="-72" w:right="-72"/>
              <w:jc w:val="right"/>
              <w:rPr>
                <w:rFonts w:ascii="Arial" w:hAnsi="Arial" w:cs="Arial"/>
                <w:sz w:val="18"/>
                <w:szCs w:val="18"/>
              </w:rPr>
            </w:pPr>
            <w:r>
              <w:rPr>
                <w:rFonts w:ascii="Arial" w:hAnsi="Arial" w:cs="Arial"/>
                <w:sz w:val="18"/>
                <w:szCs w:val="18"/>
              </w:rPr>
              <w:t>44</w:t>
            </w:r>
          </w:p>
        </w:tc>
      </w:tr>
    </w:tbl>
    <w:p w14:paraId="055FF029" w14:textId="77777777" w:rsidR="006E5EF1" w:rsidRPr="00B21467" w:rsidRDefault="006E5EF1" w:rsidP="006E5E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pPr>
    </w:p>
    <w:p w14:paraId="4C8CFBC8" w14:textId="77777777" w:rsidR="00661979" w:rsidRDefault="00661979"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pPr>
    </w:p>
    <w:p w14:paraId="57A40BE9" w14:textId="77777777" w:rsidR="009F5EAB" w:rsidRPr="007C193A" w:rsidRDefault="009F5EAB" w:rsidP="006619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cs="Arial"/>
        </w:rPr>
        <w:sectPr w:rsidR="009F5EAB" w:rsidRPr="007C193A" w:rsidSect="007E5520">
          <w:headerReference w:type="default" r:id="rId13"/>
          <w:pgSz w:w="11909" w:h="16834" w:code="9"/>
          <w:pgMar w:top="1440" w:right="720" w:bottom="720" w:left="1728" w:header="720" w:footer="720" w:gutter="0"/>
          <w:cols w:space="720"/>
        </w:sectPr>
      </w:pPr>
    </w:p>
    <w:p w14:paraId="470115A6" w14:textId="77777777" w:rsidR="00B805F7" w:rsidRDefault="00B805F7" w:rsidP="00B805F7"/>
    <w:tbl>
      <w:tblPr>
        <w:tblW w:w="15412" w:type="dxa"/>
        <w:shd w:val="clear" w:color="auto" w:fill="FFA543"/>
        <w:tblLook w:val="04A0" w:firstRow="1" w:lastRow="0" w:firstColumn="1" w:lastColumn="0" w:noHBand="0" w:noVBand="1"/>
      </w:tblPr>
      <w:tblGrid>
        <w:gridCol w:w="27"/>
        <w:gridCol w:w="2097"/>
        <w:gridCol w:w="988"/>
        <w:gridCol w:w="993"/>
        <w:gridCol w:w="993"/>
        <w:gridCol w:w="974"/>
        <w:gridCol w:w="962"/>
        <w:gridCol w:w="983"/>
        <w:gridCol w:w="1127"/>
        <w:gridCol w:w="1067"/>
        <w:gridCol w:w="1067"/>
        <w:gridCol w:w="999"/>
        <w:gridCol w:w="999"/>
        <w:gridCol w:w="1088"/>
        <w:gridCol w:w="1042"/>
        <w:gridCol w:w="6"/>
      </w:tblGrid>
      <w:tr w:rsidR="00B805F7" w:rsidRPr="00F642A9" w14:paraId="4A445A86" w14:textId="77777777" w:rsidTr="00B805F7">
        <w:trPr>
          <w:gridBefore w:val="1"/>
          <w:gridAfter w:val="1"/>
          <w:wBefore w:w="27" w:type="dxa"/>
          <w:wAfter w:w="6" w:type="dxa"/>
          <w:trHeight w:val="386"/>
        </w:trPr>
        <w:tc>
          <w:tcPr>
            <w:tcW w:w="15379" w:type="dxa"/>
            <w:gridSpan w:val="14"/>
            <w:shd w:val="clear" w:color="auto" w:fill="FFA543"/>
            <w:vAlign w:val="center"/>
            <w:hideMark/>
          </w:tcPr>
          <w:p w14:paraId="0FA865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20</w:t>
            </w:r>
            <w:r w:rsidRPr="00F642A9">
              <w:rPr>
                <w:rFonts w:cs="Arial"/>
                <w:b/>
                <w:bCs/>
                <w:color w:val="FFFFFF" w:themeColor="background1"/>
                <w:lang w:val="en-GB"/>
              </w:rPr>
              <w:tab/>
              <w:t>Property, plant and equipment, net</w:t>
            </w:r>
          </w:p>
        </w:tc>
      </w:tr>
      <w:tr w:rsidR="00B805F7" w:rsidRPr="00F642A9" w14:paraId="1A050517" w14:textId="77777777" w:rsidTr="00B805F7">
        <w:tblPrEx>
          <w:tblLook w:val="0000" w:firstRow="0" w:lastRow="0" w:firstColumn="0" w:lastColumn="0" w:noHBand="0" w:noVBand="0"/>
        </w:tblPrEx>
        <w:trPr>
          <w:cantSplit/>
        </w:trPr>
        <w:tc>
          <w:tcPr>
            <w:tcW w:w="2124" w:type="dxa"/>
            <w:gridSpan w:val="2"/>
            <w:vAlign w:val="center"/>
          </w:tcPr>
          <w:p w14:paraId="3B51AF0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13288" w:type="dxa"/>
            <w:gridSpan w:val="14"/>
            <w:tcBorders>
              <w:bottom w:val="single" w:sz="4" w:space="0" w:color="auto"/>
            </w:tcBorders>
          </w:tcPr>
          <w:p w14:paraId="47B586E6" w14:textId="77777777" w:rsidR="00B805F7" w:rsidRPr="00F642A9" w:rsidRDefault="00B805F7" w:rsidP="00B805F7">
            <w:pPr>
              <w:tabs>
                <w:tab w:val="right" w:pos="1224"/>
              </w:tabs>
              <w:spacing w:line="240" w:lineRule="auto"/>
              <w:ind w:right="-72"/>
              <w:jc w:val="right"/>
              <w:rPr>
                <w:rFonts w:cs="Arial"/>
                <w:b/>
                <w:bCs/>
                <w:sz w:val="14"/>
                <w:szCs w:val="14"/>
              </w:rPr>
            </w:pPr>
          </w:p>
        </w:tc>
      </w:tr>
      <w:tr w:rsidR="00B805F7" w:rsidRPr="00F642A9" w14:paraId="76B3EFFB" w14:textId="77777777" w:rsidTr="00B805F7">
        <w:tblPrEx>
          <w:tblLook w:val="0000" w:firstRow="0" w:lastRow="0" w:firstColumn="0" w:lastColumn="0" w:noHBand="0" w:noVBand="0"/>
        </w:tblPrEx>
        <w:trPr>
          <w:cantSplit/>
        </w:trPr>
        <w:tc>
          <w:tcPr>
            <w:tcW w:w="2124" w:type="dxa"/>
            <w:gridSpan w:val="2"/>
            <w:vAlign w:val="center"/>
          </w:tcPr>
          <w:p w14:paraId="4DA10D8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13288" w:type="dxa"/>
            <w:gridSpan w:val="14"/>
            <w:tcBorders>
              <w:top w:val="single" w:sz="4" w:space="0" w:color="auto"/>
              <w:bottom w:val="single" w:sz="4" w:space="0" w:color="auto"/>
            </w:tcBorders>
          </w:tcPr>
          <w:p w14:paraId="369113DE"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Consolidated financial statements</w:t>
            </w:r>
          </w:p>
        </w:tc>
      </w:tr>
      <w:tr w:rsidR="00B805F7" w:rsidRPr="00F642A9" w14:paraId="13340A69" w14:textId="77777777" w:rsidTr="00B805F7">
        <w:tblPrEx>
          <w:shd w:val="clear" w:color="auto" w:fill="auto"/>
          <w:tblLook w:val="0000" w:firstRow="0" w:lastRow="0" w:firstColumn="0" w:lastColumn="0" w:noHBand="0" w:noVBand="0"/>
        </w:tblPrEx>
        <w:trPr>
          <w:cantSplit/>
        </w:trPr>
        <w:tc>
          <w:tcPr>
            <w:tcW w:w="2124" w:type="dxa"/>
            <w:gridSpan w:val="2"/>
            <w:vAlign w:val="center"/>
          </w:tcPr>
          <w:p w14:paraId="700A63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bottom w:val="single" w:sz="4" w:space="0" w:color="auto"/>
            </w:tcBorders>
          </w:tcPr>
          <w:p w14:paraId="598C6E79" w14:textId="77777777" w:rsidR="00B805F7" w:rsidRPr="00F642A9" w:rsidRDefault="00B805F7" w:rsidP="00B805F7">
            <w:pPr>
              <w:tabs>
                <w:tab w:val="clear" w:pos="1644"/>
                <w:tab w:val="left" w:pos="847"/>
                <w:tab w:val="right" w:pos="1224"/>
              </w:tabs>
              <w:spacing w:line="240" w:lineRule="auto"/>
              <w:ind w:right="-72"/>
              <w:jc w:val="right"/>
              <w:rPr>
                <w:rFonts w:cs="Arial"/>
                <w:b/>
                <w:bCs/>
                <w:sz w:val="14"/>
                <w:szCs w:val="14"/>
                <w:cs/>
              </w:rPr>
            </w:pPr>
          </w:p>
        </w:tc>
        <w:tc>
          <w:tcPr>
            <w:tcW w:w="993" w:type="dxa"/>
            <w:tcBorders>
              <w:bottom w:val="single" w:sz="4" w:space="0" w:color="auto"/>
            </w:tcBorders>
          </w:tcPr>
          <w:p w14:paraId="7B76F4CA"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Borders>
              <w:bottom w:val="single" w:sz="4" w:space="0" w:color="auto"/>
            </w:tcBorders>
          </w:tcPr>
          <w:p w14:paraId="1D99EB9C" w14:textId="77777777" w:rsidR="00B805F7" w:rsidRPr="00F642A9" w:rsidRDefault="00B805F7" w:rsidP="00B805F7">
            <w:pPr>
              <w:tabs>
                <w:tab w:val="right" w:pos="1224"/>
              </w:tabs>
              <w:spacing w:line="240" w:lineRule="auto"/>
              <w:ind w:right="-72"/>
              <w:jc w:val="right"/>
              <w:rPr>
                <w:rFonts w:cs="Arial"/>
                <w:b/>
                <w:bCs/>
                <w:sz w:val="14"/>
                <w:szCs w:val="14"/>
              </w:rPr>
            </w:pPr>
          </w:p>
        </w:tc>
        <w:tc>
          <w:tcPr>
            <w:tcW w:w="974" w:type="dxa"/>
            <w:tcBorders>
              <w:bottom w:val="single" w:sz="4" w:space="0" w:color="auto"/>
            </w:tcBorders>
          </w:tcPr>
          <w:p w14:paraId="34F08DD3" w14:textId="77777777" w:rsidR="00B805F7" w:rsidRPr="00F642A9" w:rsidRDefault="00B805F7" w:rsidP="00B805F7">
            <w:pPr>
              <w:tabs>
                <w:tab w:val="right" w:pos="1224"/>
              </w:tabs>
              <w:spacing w:line="240" w:lineRule="auto"/>
              <w:ind w:right="-72"/>
              <w:jc w:val="right"/>
              <w:rPr>
                <w:rFonts w:cs="Arial"/>
                <w:b/>
                <w:bCs/>
                <w:sz w:val="14"/>
                <w:szCs w:val="14"/>
              </w:rPr>
            </w:pPr>
          </w:p>
        </w:tc>
        <w:tc>
          <w:tcPr>
            <w:tcW w:w="962" w:type="dxa"/>
            <w:tcBorders>
              <w:bottom w:val="single" w:sz="4" w:space="0" w:color="auto"/>
            </w:tcBorders>
          </w:tcPr>
          <w:p w14:paraId="0B7D9C71" w14:textId="77777777" w:rsidR="00B805F7" w:rsidRPr="00F642A9" w:rsidRDefault="00B805F7" w:rsidP="00B805F7">
            <w:pPr>
              <w:tabs>
                <w:tab w:val="right" w:pos="1224"/>
              </w:tabs>
              <w:spacing w:line="240" w:lineRule="auto"/>
              <w:ind w:right="-72"/>
              <w:jc w:val="right"/>
              <w:rPr>
                <w:rFonts w:cs="Arial"/>
                <w:b/>
                <w:bCs/>
                <w:sz w:val="14"/>
                <w:szCs w:val="14"/>
              </w:rPr>
            </w:pPr>
          </w:p>
        </w:tc>
        <w:tc>
          <w:tcPr>
            <w:tcW w:w="983" w:type="dxa"/>
            <w:tcBorders>
              <w:bottom w:val="single" w:sz="4" w:space="0" w:color="auto"/>
            </w:tcBorders>
          </w:tcPr>
          <w:p w14:paraId="6CE744C9" w14:textId="77777777" w:rsidR="00B805F7" w:rsidRPr="00F642A9" w:rsidRDefault="00B805F7" w:rsidP="00B805F7">
            <w:pPr>
              <w:tabs>
                <w:tab w:val="right" w:pos="1224"/>
              </w:tabs>
              <w:spacing w:line="240" w:lineRule="auto"/>
              <w:ind w:right="-72"/>
              <w:jc w:val="right"/>
              <w:rPr>
                <w:rFonts w:cs="Arial"/>
                <w:b/>
                <w:bCs/>
                <w:sz w:val="14"/>
                <w:szCs w:val="14"/>
              </w:rPr>
            </w:pPr>
          </w:p>
        </w:tc>
        <w:tc>
          <w:tcPr>
            <w:tcW w:w="1127" w:type="dxa"/>
            <w:tcBorders>
              <w:bottom w:val="single" w:sz="4" w:space="0" w:color="auto"/>
            </w:tcBorders>
          </w:tcPr>
          <w:p w14:paraId="7F46B386" w14:textId="77777777" w:rsidR="00B805F7" w:rsidRPr="00F642A9" w:rsidRDefault="00B805F7" w:rsidP="00B805F7">
            <w:pPr>
              <w:tabs>
                <w:tab w:val="right" w:pos="1224"/>
              </w:tabs>
              <w:spacing w:line="240" w:lineRule="auto"/>
              <w:ind w:right="-72"/>
              <w:jc w:val="right"/>
              <w:rPr>
                <w:rFonts w:cs="Arial"/>
                <w:b/>
                <w:bCs/>
                <w:sz w:val="14"/>
                <w:szCs w:val="14"/>
                <w:cs/>
              </w:rPr>
            </w:pPr>
          </w:p>
        </w:tc>
        <w:tc>
          <w:tcPr>
            <w:tcW w:w="1067" w:type="dxa"/>
            <w:tcBorders>
              <w:bottom w:val="single" w:sz="4" w:space="0" w:color="auto"/>
            </w:tcBorders>
          </w:tcPr>
          <w:p w14:paraId="56621A15" w14:textId="77777777" w:rsidR="00B805F7" w:rsidRPr="00F642A9" w:rsidRDefault="00B805F7" w:rsidP="00B805F7">
            <w:pPr>
              <w:tabs>
                <w:tab w:val="right" w:pos="1224"/>
              </w:tabs>
              <w:spacing w:line="240" w:lineRule="auto"/>
              <w:ind w:right="-72"/>
              <w:jc w:val="right"/>
              <w:rPr>
                <w:rFonts w:cs="Arial"/>
                <w:b/>
                <w:bCs/>
                <w:sz w:val="14"/>
                <w:szCs w:val="14"/>
              </w:rPr>
            </w:pPr>
          </w:p>
        </w:tc>
        <w:tc>
          <w:tcPr>
            <w:tcW w:w="1067" w:type="dxa"/>
            <w:tcBorders>
              <w:bottom w:val="single" w:sz="4" w:space="0" w:color="auto"/>
            </w:tcBorders>
          </w:tcPr>
          <w:p w14:paraId="0C8F81F5" w14:textId="77777777" w:rsidR="00B805F7" w:rsidRPr="00F642A9" w:rsidRDefault="00B805F7" w:rsidP="00B805F7">
            <w:pPr>
              <w:tabs>
                <w:tab w:val="right" w:pos="1224"/>
              </w:tabs>
              <w:spacing w:line="240" w:lineRule="auto"/>
              <w:ind w:right="-72"/>
              <w:jc w:val="right"/>
              <w:rPr>
                <w:rFonts w:cs="Arial"/>
                <w:b/>
                <w:bCs/>
                <w:sz w:val="14"/>
                <w:szCs w:val="14"/>
              </w:rPr>
            </w:pPr>
          </w:p>
        </w:tc>
        <w:tc>
          <w:tcPr>
            <w:tcW w:w="999" w:type="dxa"/>
            <w:tcBorders>
              <w:bottom w:val="single" w:sz="4" w:space="0" w:color="auto"/>
            </w:tcBorders>
          </w:tcPr>
          <w:p w14:paraId="78793DD0" w14:textId="77777777" w:rsidR="00B805F7" w:rsidRPr="00F642A9" w:rsidRDefault="00B805F7" w:rsidP="00B805F7">
            <w:pPr>
              <w:tabs>
                <w:tab w:val="right" w:pos="1224"/>
              </w:tabs>
              <w:spacing w:line="240" w:lineRule="auto"/>
              <w:ind w:right="-72"/>
              <w:jc w:val="right"/>
              <w:rPr>
                <w:rFonts w:cs="Arial"/>
                <w:b/>
                <w:bCs/>
                <w:sz w:val="14"/>
                <w:szCs w:val="14"/>
              </w:rPr>
            </w:pPr>
          </w:p>
        </w:tc>
        <w:tc>
          <w:tcPr>
            <w:tcW w:w="999" w:type="dxa"/>
            <w:tcBorders>
              <w:bottom w:val="single" w:sz="4" w:space="0" w:color="auto"/>
            </w:tcBorders>
          </w:tcPr>
          <w:p w14:paraId="5E453C09" w14:textId="77777777" w:rsidR="00B805F7" w:rsidRPr="00F642A9" w:rsidRDefault="00B805F7" w:rsidP="00B805F7">
            <w:pPr>
              <w:tabs>
                <w:tab w:val="right" w:pos="1224"/>
              </w:tabs>
              <w:spacing w:line="240" w:lineRule="auto"/>
              <w:ind w:right="-72"/>
              <w:jc w:val="right"/>
              <w:rPr>
                <w:rFonts w:cs="Arial"/>
                <w:b/>
                <w:bCs/>
                <w:sz w:val="14"/>
                <w:szCs w:val="14"/>
              </w:rPr>
            </w:pPr>
          </w:p>
        </w:tc>
        <w:tc>
          <w:tcPr>
            <w:tcW w:w="1088" w:type="dxa"/>
            <w:tcBorders>
              <w:bottom w:val="single" w:sz="4" w:space="0" w:color="auto"/>
            </w:tcBorders>
          </w:tcPr>
          <w:p w14:paraId="211D1FA1" w14:textId="77777777" w:rsidR="00B805F7" w:rsidRPr="00F642A9" w:rsidRDefault="00B805F7" w:rsidP="00B805F7">
            <w:pPr>
              <w:tabs>
                <w:tab w:val="right" w:pos="1224"/>
              </w:tabs>
              <w:spacing w:line="240" w:lineRule="auto"/>
              <w:ind w:right="-72"/>
              <w:jc w:val="right"/>
              <w:rPr>
                <w:rFonts w:cs="Arial"/>
                <w:b/>
                <w:bCs/>
                <w:sz w:val="14"/>
                <w:szCs w:val="14"/>
              </w:rPr>
            </w:pPr>
          </w:p>
        </w:tc>
        <w:tc>
          <w:tcPr>
            <w:tcW w:w="1048" w:type="dxa"/>
            <w:gridSpan w:val="2"/>
            <w:tcBorders>
              <w:bottom w:val="single" w:sz="4" w:space="0" w:color="auto"/>
            </w:tcBorders>
          </w:tcPr>
          <w:p w14:paraId="75532EB7"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Million Baht</w:t>
            </w:r>
          </w:p>
        </w:tc>
      </w:tr>
      <w:tr w:rsidR="00B805F7" w:rsidRPr="00F642A9" w14:paraId="094BD1A6" w14:textId="77777777" w:rsidTr="00B805F7">
        <w:tblPrEx>
          <w:shd w:val="clear" w:color="auto" w:fill="auto"/>
          <w:tblLook w:val="0000" w:firstRow="0" w:lastRow="0" w:firstColumn="0" w:lastColumn="0" w:noHBand="0" w:noVBand="0"/>
        </w:tblPrEx>
        <w:trPr>
          <w:cantSplit/>
        </w:trPr>
        <w:tc>
          <w:tcPr>
            <w:tcW w:w="2124" w:type="dxa"/>
            <w:gridSpan w:val="2"/>
            <w:vAlign w:val="center"/>
          </w:tcPr>
          <w:p w14:paraId="4E800F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tcPr>
          <w:p w14:paraId="21D4D693"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Borders>
              <w:top w:val="single" w:sz="4" w:space="0" w:color="auto"/>
            </w:tcBorders>
          </w:tcPr>
          <w:p w14:paraId="7D388936"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Borders>
              <w:top w:val="single" w:sz="4" w:space="0" w:color="auto"/>
            </w:tcBorders>
          </w:tcPr>
          <w:p w14:paraId="7CF4C537" w14:textId="77777777" w:rsidR="00B805F7" w:rsidRPr="00F642A9" w:rsidRDefault="00B805F7" w:rsidP="00B805F7">
            <w:pPr>
              <w:tabs>
                <w:tab w:val="right" w:pos="1224"/>
              </w:tabs>
              <w:spacing w:line="240" w:lineRule="auto"/>
              <w:ind w:right="-72"/>
              <w:jc w:val="right"/>
              <w:rPr>
                <w:rFonts w:cs="Arial"/>
                <w:b/>
                <w:bCs/>
                <w:sz w:val="14"/>
                <w:szCs w:val="14"/>
              </w:rPr>
            </w:pPr>
          </w:p>
        </w:tc>
        <w:tc>
          <w:tcPr>
            <w:tcW w:w="974" w:type="dxa"/>
            <w:tcBorders>
              <w:top w:val="single" w:sz="4" w:space="0" w:color="auto"/>
            </w:tcBorders>
          </w:tcPr>
          <w:p w14:paraId="553EBEB3" w14:textId="77777777" w:rsidR="00B805F7" w:rsidRPr="00F642A9" w:rsidRDefault="00B805F7" w:rsidP="00B805F7">
            <w:pPr>
              <w:tabs>
                <w:tab w:val="right" w:pos="1224"/>
              </w:tabs>
              <w:spacing w:line="240" w:lineRule="auto"/>
              <w:ind w:right="-72"/>
              <w:jc w:val="right"/>
              <w:rPr>
                <w:rFonts w:cs="Arial"/>
                <w:b/>
                <w:bCs/>
                <w:sz w:val="14"/>
                <w:szCs w:val="14"/>
              </w:rPr>
            </w:pPr>
          </w:p>
        </w:tc>
        <w:tc>
          <w:tcPr>
            <w:tcW w:w="962" w:type="dxa"/>
            <w:tcBorders>
              <w:top w:val="single" w:sz="4" w:space="0" w:color="auto"/>
            </w:tcBorders>
          </w:tcPr>
          <w:p w14:paraId="6326AC45" w14:textId="77777777" w:rsidR="00B805F7" w:rsidRPr="00F642A9" w:rsidRDefault="00B805F7" w:rsidP="00B805F7">
            <w:pPr>
              <w:tabs>
                <w:tab w:val="right" w:pos="1224"/>
              </w:tabs>
              <w:spacing w:line="240" w:lineRule="auto"/>
              <w:ind w:right="-72"/>
              <w:jc w:val="right"/>
              <w:rPr>
                <w:rFonts w:cs="Arial"/>
                <w:b/>
                <w:bCs/>
                <w:sz w:val="14"/>
                <w:szCs w:val="14"/>
              </w:rPr>
            </w:pPr>
          </w:p>
        </w:tc>
        <w:tc>
          <w:tcPr>
            <w:tcW w:w="983" w:type="dxa"/>
            <w:tcBorders>
              <w:top w:val="single" w:sz="4" w:space="0" w:color="auto"/>
            </w:tcBorders>
          </w:tcPr>
          <w:p w14:paraId="5DABCBB3" w14:textId="77777777" w:rsidR="00B805F7" w:rsidRPr="00F642A9" w:rsidRDefault="00B805F7" w:rsidP="00B805F7">
            <w:pPr>
              <w:tabs>
                <w:tab w:val="right" w:pos="1224"/>
              </w:tabs>
              <w:spacing w:line="240" w:lineRule="auto"/>
              <w:ind w:right="-72"/>
              <w:jc w:val="right"/>
              <w:rPr>
                <w:rFonts w:cs="Arial"/>
                <w:b/>
                <w:bCs/>
                <w:sz w:val="14"/>
                <w:szCs w:val="14"/>
              </w:rPr>
            </w:pPr>
          </w:p>
        </w:tc>
        <w:tc>
          <w:tcPr>
            <w:tcW w:w="1127" w:type="dxa"/>
            <w:tcBorders>
              <w:top w:val="single" w:sz="4" w:space="0" w:color="auto"/>
            </w:tcBorders>
          </w:tcPr>
          <w:p w14:paraId="22B27CCD" w14:textId="77777777" w:rsidR="00B805F7" w:rsidRPr="00F642A9" w:rsidRDefault="00B805F7" w:rsidP="00B805F7">
            <w:pPr>
              <w:tabs>
                <w:tab w:val="right" w:pos="1224"/>
              </w:tabs>
              <w:spacing w:line="240" w:lineRule="auto"/>
              <w:ind w:right="-72"/>
              <w:jc w:val="right"/>
              <w:rPr>
                <w:rFonts w:cs="Arial"/>
                <w:b/>
                <w:bCs/>
                <w:sz w:val="14"/>
                <w:szCs w:val="14"/>
              </w:rPr>
            </w:pPr>
          </w:p>
        </w:tc>
        <w:tc>
          <w:tcPr>
            <w:tcW w:w="1067" w:type="dxa"/>
            <w:tcBorders>
              <w:top w:val="single" w:sz="4" w:space="0" w:color="auto"/>
            </w:tcBorders>
          </w:tcPr>
          <w:p w14:paraId="346A9818" w14:textId="77777777" w:rsidR="00B805F7" w:rsidRPr="00F642A9" w:rsidRDefault="00B805F7" w:rsidP="00B805F7">
            <w:pPr>
              <w:tabs>
                <w:tab w:val="right" w:pos="1224"/>
              </w:tabs>
              <w:spacing w:line="240" w:lineRule="auto"/>
              <w:ind w:right="-72"/>
              <w:jc w:val="right"/>
              <w:rPr>
                <w:rFonts w:cs="Arial"/>
                <w:b/>
                <w:bCs/>
                <w:sz w:val="14"/>
                <w:szCs w:val="14"/>
              </w:rPr>
            </w:pPr>
          </w:p>
        </w:tc>
        <w:tc>
          <w:tcPr>
            <w:tcW w:w="1067" w:type="dxa"/>
            <w:tcBorders>
              <w:top w:val="single" w:sz="4" w:space="0" w:color="auto"/>
            </w:tcBorders>
          </w:tcPr>
          <w:p w14:paraId="78599F77"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Oil and</w:t>
            </w:r>
          </w:p>
        </w:tc>
        <w:tc>
          <w:tcPr>
            <w:tcW w:w="999" w:type="dxa"/>
            <w:tcBorders>
              <w:top w:val="single" w:sz="4" w:space="0" w:color="auto"/>
            </w:tcBorders>
          </w:tcPr>
          <w:p w14:paraId="214794C3"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Furniture,</w:t>
            </w:r>
          </w:p>
        </w:tc>
        <w:tc>
          <w:tcPr>
            <w:tcW w:w="999" w:type="dxa"/>
            <w:tcBorders>
              <w:top w:val="single" w:sz="4" w:space="0" w:color="auto"/>
            </w:tcBorders>
          </w:tcPr>
          <w:p w14:paraId="5222D27B" w14:textId="77777777" w:rsidR="00B805F7" w:rsidRPr="00F642A9" w:rsidRDefault="00B805F7" w:rsidP="00B805F7">
            <w:pPr>
              <w:tabs>
                <w:tab w:val="right" w:pos="1224"/>
              </w:tabs>
              <w:spacing w:line="240" w:lineRule="auto"/>
              <w:ind w:right="-72"/>
              <w:jc w:val="right"/>
              <w:rPr>
                <w:rFonts w:cs="Arial"/>
                <w:b/>
                <w:bCs/>
                <w:sz w:val="14"/>
                <w:szCs w:val="14"/>
              </w:rPr>
            </w:pPr>
          </w:p>
        </w:tc>
        <w:tc>
          <w:tcPr>
            <w:tcW w:w="1088" w:type="dxa"/>
            <w:tcBorders>
              <w:top w:val="single" w:sz="4" w:space="0" w:color="auto"/>
            </w:tcBorders>
          </w:tcPr>
          <w:p w14:paraId="1CF1AA21" w14:textId="77777777" w:rsidR="00B805F7" w:rsidRPr="00F642A9" w:rsidRDefault="00B805F7" w:rsidP="00B805F7">
            <w:pPr>
              <w:tabs>
                <w:tab w:val="right" w:pos="1224"/>
              </w:tabs>
              <w:spacing w:line="240" w:lineRule="auto"/>
              <w:ind w:right="-72"/>
              <w:jc w:val="right"/>
              <w:rPr>
                <w:rFonts w:cs="Arial"/>
                <w:b/>
                <w:bCs/>
                <w:sz w:val="14"/>
                <w:szCs w:val="14"/>
              </w:rPr>
            </w:pPr>
          </w:p>
        </w:tc>
        <w:tc>
          <w:tcPr>
            <w:tcW w:w="1048" w:type="dxa"/>
            <w:gridSpan w:val="2"/>
            <w:tcBorders>
              <w:top w:val="single" w:sz="4" w:space="0" w:color="auto"/>
            </w:tcBorders>
          </w:tcPr>
          <w:p w14:paraId="7E18679C" w14:textId="77777777" w:rsidR="00B805F7" w:rsidRPr="00F642A9" w:rsidRDefault="00B805F7" w:rsidP="00B805F7">
            <w:pPr>
              <w:tabs>
                <w:tab w:val="right" w:pos="1224"/>
              </w:tabs>
              <w:spacing w:line="240" w:lineRule="auto"/>
              <w:ind w:right="-72"/>
              <w:jc w:val="right"/>
              <w:rPr>
                <w:rFonts w:cs="Arial"/>
                <w:b/>
                <w:bCs/>
                <w:sz w:val="14"/>
                <w:szCs w:val="14"/>
              </w:rPr>
            </w:pPr>
          </w:p>
        </w:tc>
      </w:tr>
      <w:tr w:rsidR="00B805F7" w:rsidRPr="00F642A9" w14:paraId="02330555" w14:textId="77777777" w:rsidTr="00B805F7">
        <w:tblPrEx>
          <w:shd w:val="clear" w:color="auto" w:fill="auto"/>
          <w:tblLook w:val="0000" w:firstRow="0" w:lastRow="0" w:firstColumn="0" w:lastColumn="0" w:noHBand="0" w:noVBand="0"/>
        </w:tblPrEx>
        <w:trPr>
          <w:cantSplit/>
        </w:trPr>
        <w:tc>
          <w:tcPr>
            <w:tcW w:w="2124" w:type="dxa"/>
            <w:gridSpan w:val="2"/>
            <w:vAlign w:val="center"/>
          </w:tcPr>
          <w:p w14:paraId="3CB678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3F29D955"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Pr>
          <w:p w14:paraId="43835697"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Pr>
          <w:p w14:paraId="209DA7FD" w14:textId="77777777" w:rsidR="00B805F7" w:rsidRPr="00F642A9" w:rsidRDefault="00B805F7" w:rsidP="00B805F7">
            <w:pPr>
              <w:tabs>
                <w:tab w:val="right" w:pos="1224"/>
              </w:tabs>
              <w:spacing w:line="240" w:lineRule="auto"/>
              <w:ind w:right="-72"/>
              <w:jc w:val="right"/>
              <w:rPr>
                <w:rFonts w:cs="Arial"/>
                <w:b/>
                <w:bCs/>
                <w:sz w:val="14"/>
                <w:szCs w:val="14"/>
              </w:rPr>
            </w:pPr>
          </w:p>
        </w:tc>
        <w:tc>
          <w:tcPr>
            <w:tcW w:w="974" w:type="dxa"/>
          </w:tcPr>
          <w:p w14:paraId="5B42532D" w14:textId="77777777" w:rsidR="00B805F7" w:rsidRPr="00F642A9" w:rsidRDefault="00B805F7" w:rsidP="00B805F7">
            <w:pPr>
              <w:tabs>
                <w:tab w:val="right" w:pos="1224"/>
              </w:tabs>
              <w:spacing w:line="240" w:lineRule="auto"/>
              <w:ind w:right="-72"/>
              <w:jc w:val="right"/>
              <w:rPr>
                <w:rFonts w:cs="Arial"/>
                <w:b/>
                <w:bCs/>
                <w:sz w:val="14"/>
                <w:szCs w:val="14"/>
              </w:rPr>
            </w:pPr>
          </w:p>
        </w:tc>
        <w:tc>
          <w:tcPr>
            <w:tcW w:w="962" w:type="dxa"/>
          </w:tcPr>
          <w:p w14:paraId="1A7DBD04" w14:textId="77777777" w:rsidR="00B805F7" w:rsidRPr="00F642A9" w:rsidRDefault="00B805F7" w:rsidP="00B805F7">
            <w:pPr>
              <w:tabs>
                <w:tab w:val="right" w:pos="1224"/>
              </w:tabs>
              <w:spacing w:line="240" w:lineRule="auto"/>
              <w:ind w:right="-72"/>
              <w:jc w:val="right"/>
              <w:rPr>
                <w:rFonts w:cs="Arial"/>
                <w:b/>
                <w:bCs/>
                <w:sz w:val="14"/>
                <w:szCs w:val="14"/>
              </w:rPr>
            </w:pPr>
          </w:p>
        </w:tc>
        <w:tc>
          <w:tcPr>
            <w:tcW w:w="983" w:type="dxa"/>
          </w:tcPr>
          <w:p w14:paraId="64C909DC" w14:textId="77777777" w:rsidR="00B805F7" w:rsidRPr="00F642A9" w:rsidRDefault="00B805F7" w:rsidP="00B805F7">
            <w:pPr>
              <w:tabs>
                <w:tab w:val="right" w:pos="1224"/>
              </w:tabs>
              <w:spacing w:line="240" w:lineRule="auto"/>
              <w:ind w:right="-72"/>
              <w:jc w:val="right"/>
              <w:rPr>
                <w:rFonts w:cs="Arial"/>
                <w:b/>
                <w:bCs/>
                <w:sz w:val="14"/>
                <w:szCs w:val="14"/>
              </w:rPr>
            </w:pPr>
          </w:p>
        </w:tc>
        <w:tc>
          <w:tcPr>
            <w:tcW w:w="1127" w:type="dxa"/>
          </w:tcPr>
          <w:p w14:paraId="0F8C1ABC" w14:textId="77777777" w:rsidR="00B805F7" w:rsidRPr="00F642A9" w:rsidRDefault="00B805F7" w:rsidP="00B805F7">
            <w:pPr>
              <w:tabs>
                <w:tab w:val="right" w:pos="1224"/>
              </w:tabs>
              <w:spacing w:line="240" w:lineRule="auto"/>
              <w:ind w:right="-72"/>
              <w:jc w:val="right"/>
              <w:rPr>
                <w:rFonts w:cs="Arial"/>
                <w:b/>
                <w:bCs/>
                <w:sz w:val="14"/>
                <w:szCs w:val="14"/>
              </w:rPr>
            </w:pPr>
          </w:p>
        </w:tc>
        <w:tc>
          <w:tcPr>
            <w:tcW w:w="1067" w:type="dxa"/>
          </w:tcPr>
          <w:p w14:paraId="0CEA61A9"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Machinery,</w:t>
            </w:r>
          </w:p>
        </w:tc>
        <w:tc>
          <w:tcPr>
            <w:tcW w:w="1067" w:type="dxa"/>
          </w:tcPr>
          <w:p w14:paraId="16B14F30"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liquid</w:t>
            </w:r>
          </w:p>
        </w:tc>
        <w:tc>
          <w:tcPr>
            <w:tcW w:w="999" w:type="dxa"/>
          </w:tcPr>
          <w:p w14:paraId="2B37A028"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fixtures,</w:t>
            </w:r>
          </w:p>
        </w:tc>
        <w:tc>
          <w:tcPr>
            <w:tcW w:w="999" w:type="dxa"/>
          </w:tcPr>
          <w:p w14:paraId="1007EF75" w14:textId="77777777" w:rsidR="00B805F7" w:rsidRPr="00F642A9" w:rsidRDefault="00B805F7" w:rsidP="00B805F7">
            <w:pPr>
              <w:tabs>
                <w:tab w:val="right" w:pos="1224"/>
              </w:tabs>
              <w:spacing w:line="240" w:lineRule="auto"/>
              <w:ind w:right="-72"/>
              <w:jc w:val="right"/>
              <w:rPr>
                <w:rFonts w:cs="Arial"/>
                <w:b/>
                <w:bCs/>
                <w:sz w:val="14"/>
                <w:szCs w:val="14"/>
              </w:rPr>
            </w:pPr>
          </w:p>
        </w:tc>
        <w:tc>
          <w:tcPr>
            <w:tcW w:w="1088" w:type="dxa"/>
          </w:tcPr>
          <w:p w14:paraId="1B7A1593" w14:textId="77777777" w:rsidR="00B805F7" w:rsidRPr="00F642A9" w:rsidRDefault="00B805F7" w:rsidP="00B805F7">
            <w:pPr>
              <w:tabs>
                <w:tab w:val="right" w:pos="1224"/>
              </w:tabs>
              <w:spacing w:line="240" w:lineRule="auto"/>
              <w:ind w:right="-72"/>
              <w:jc w:val="right"/>
              <w:rPr>
                <w:rFonts w:cs="Arial"/>
                <w:b/>
                <w:bCs/>
                <w:sz w:val="14"/>
                <w:szCs w:val="14"/>
              </w:rPr>
            </w:pPr>
          </w:p>
        </w:tc>
        <w:tc>
          <w:tcPr>
            <w:tcW w:w="1048" w:type="dxa"/>
            <w:gridSpan w:val="2"/>
          </w:tcPr>
          <w:p w14:paraId="359A797A" w14:textId="77777777" w:rsidR="00B805F7" w:rsidRPr="00F642A9" w:rsidRDefault="00B805F7" w:rsidP="00B805F7">
            <w:pPr>
              <w:tabs>
                <w:tab w:val="right" w:pos="1224"/>
              </w:tabs>
              <w:spacing w:line="240" w:lineRule="auto"/>
              <w:ind w:right="-72"/>
              <w:jc w:val="right"/>
              <w:rPr>
                <w:rFonts w:cs="Arial"/>
                <w:b/>
                <w:bCs/>
                <w:sz w:val="14"/>
                <w:szCs w:val="14"/>
              </w:rPr>
            </w:pPr>
          </w:p>
        </w:tc>
      </w:tr>
      <w:tr w:rsidR="00B805F7" w:rsidRPr="00F642A9" w14:paraId="4F8400CF" w14:textId="77777777" w:rsidTr="00B805F7">
        <w:tblPrEx>
          <w:shd w:val="clear" w:color="auto" w:fill="auto"/>
          <w:tblLook w:val="0000" w:firstRow="0" w:lastRow="0" w:firstColumn="0" w:lastColumn="0" w:noHBand="0" w:noVBand="0"/>
        </w:tblPrEx>
        <w:trPr>
          <w:cantSplit/>
        </w:trPr>
        <w:tc>
          <w:tcPr>
            <w:tcW w:w="2124" w:type="dxa"/>
            <w:gridSpan w:val="2"/>
            <w:vAlign w:val="center"/>
          </w:tcPr>
          <w:p w14:paraId="7A60305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572B8F17"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Pr>
          <w:p w14:paraId="3D1D3E25"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Pr>
          <w:p w14:paraId="25E5F4A6"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Leasehold</w:t>
            </w:r>
          </w:p>
        </w:tc>
        <w:tc>
          <w:tcPr>
            <w:tcW w:w="974" w:type="dxa"/>
          </w:tcPr>
          <w:p w14:paraId="01E74AAB"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Refinery</w:t>
            </w:r>
          </w:p>
        </w:tc>
        <w:tc>
          <w:tcPr>
            <w:tcW w:w="962" w:type="dxa"/>
          </w:tcPr>
          <w:p w14:paraId="212824BD"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Petro-</w:t>
            </w:r>
          </w:p>
        </w:tc>
        <w:tc>
          <w:tcPr>
            <w:tcW w:w="983" w:type="dxa"/>
          </w:tcPr>
          <w:p w14:paraId="1C163D5B" w14:textId="77777777" w:rsidR="00B805F7" w:rsidRPr="00F642A9" w:rsidRDefault="00B805F7" w:rsidP="00B805F7">
            <w:pPr>
              <w:tabs>
                <w:tab w:val="right" w:pos="1224"/>
              </w:tabs>
              <w:spacing w:line="240" w:lineRule="auto"/>
              <w:ind w:right="-72"/>
              <w:jc w:val="right"/>
              <w:rPr>
                <w:rFonts w:cs="Arial"/>
                <w:b/>
                <w:bCs/>
                <w:sz w:val="14"/>
                <w:szCs w:val="14"/>
              </w:rPr>
            </w:pPr>
          </w:p>
        </w:tc>
        <w:tc>
          <w:tcPr>
            <w:tcW w:w="1127" w:type="dxa"/>
          </w:tcPr>
          <w:p w14:paraId="1C3C9C9C" w14:textId="77777777" w:rsidR="00B805F7" w:rsidRPr="00F642A9" w:rsidRDefault="00B805F7" w:rsidP="00B805F7">
            <w:pPr>
              <w:tabs>
                <w:tab w:val="right" w:pos="1224"/>
              </w:tabs>
              <w:spacing w:line="240" w:lineRule="auto"/>
              <w:ind w:right="-72"/>
              <w:jc w:val="right"/>
              <w:rPr>
                <w:rFonts w:cs="Arial"/>
                <w:b/>
                <w:bCs/>
                <w:sz w:val="14"/>
                <w:szCs w:val="14"/>
              </w:rPr>
            </w:pPr>
          </w:p>
        </w:tc>
        <w:tc>
          <w:tcPr>
            <w:tcW w:w="1067" w:type="dxa"/>
          </w:tcPr>
          <w:p w14:paraId="5C50CA43"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equipment</w:t>
            </w:r>
          </w:p>
        </w:tc>
        <w:tc>
          <w:tcPr>
            <w:tcW w:w="1067" w:type="dxa"/>
          </w:tcPr>
          <w:p w14:paraId="226C5205"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chemical</w:t>
            </w:r>
          </w:p>
        </w:tc>
        <w:tc>
          <w:tcPr>
            <w:tcW w:w="999" w:type="dxa"/>
          </w:tcPr>
          <w:p w14:paraId="30934FF3"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office</w:t>
            </w:r>
          </w:p>
        </w:tc>
        <w:tc>
          <w:tcPr>
            <w:tcW w:w="999" w:type="dxa"/>
          </w:tcPr>
          <w:p w14:paraId="1E6EF7B8" w14:textId="77777777" w:rsidR="00B805F7" w:rsidRPr="00F642A9" w:rsidRDefault="00B805F7" w:rsidP="00B805F7">
            <w:pPr>
              <w:tabs>
                <w:tab w:val="right" w:pos="1224"/>
              </w:tabs>
              <w:spacing w:line="240" w:lineRule="auto"/>
              <w:ind w:right="-72"/>
              <w:jc w:val="right"/>
              <w:rPr>
                <w:rFonts w:cs="Arial"/>
                <w:b/>
                <w:bCs/>
                <w:sz w:val="14"/>
                <w:szCs w:val="14"/>
              </w:rPr>
            </w:pPr>
          </w:p>
        </w:tc>
        <w:tc>
          <w:tcPr>
            <w:tcW w:w="1088" w:type="dxa"/>
          </w:tcPr>
          <w:p w14:paraId="22220A8A" w14:textId="77777777" w:rsidR="00B805F7" w:rsidRPr="00F642A9" w:rsidRDefault="00B805F7" w:rsidP="00B805F7">
            <w:pPr>
              <w:tabs>
                <w:tab w:val="right" w:pos="1224"/>
              </w:tabs>
              <w:spacing w:line="240" w:lineRule="auto"/>
              <w:ind w:right="-72"/>
              <w:jc w:val="right"/>
              <w:rPr>
                <w:rFonts w:cs="Arial"/>
                <w:b/>
                <w:bCs/>
                <w:sz w:val="14"/>
                <w:szCs w:val="14"/>
              </w:rPr>
            </w:pPr>
          </w:p>
        </w:tc>
        <w:tc>
          <w:tcPr>
            <w:tcW w:w="1048" w:type="dxa"/>
            <w:gridSpan w:val="2"/>
          </w:tcPr>
          <w:p w14:paraId="0EFB088F" w14:textId="77777777" w:rsidR="00B805F7" w:rsidRPr="00F642A9" w:rsidRDefault="00B805F7" w:rsidP="00B805F7">
            <w:pPr>
              <w:tabs>
                <w:tab w:val="right" w:pos="1224"/>
              </w:tabs>
              <w:spacing w:line="240" w:lineRule="auto"/>
              <w:ind w:right="-72"/>
              <w:jc w:val="right"/>
              <w:rPr>
                <w:rFonts w:cs="Arial"/>
                <w:b/>
                <w:bCs/>
                <w:sz w:val="14"/>
                <w:szCs w:val="14"/>
              </w:rPr>
            </w:pPr>
          </w:p>
        </w:tc>
      </w:tr>
      <w:tr w:rsidR="00B805F7" w:rsidRPr="00F642A9" w14:paraId="0C371092" w14:textId="77777777" w:rsidTr="00B805F7">
        <w:tblPrEx>
          <w:shd w:val="clear" w:color="auto" w:fill="auto"/>
          <w:tblLook w:val="0000" w:firstRow="0" w:lastRow="0" w:firstColumn="0" w:lastColumn="0" w:noHBand="0" w:noVBand="0"/>
        </w:tblPrEx>
        <w:trPr>
          <w:cantSplit/>
        </w:trPr>
        <w:tc>
          <w:tcPr>
            <w:tcW w:w="2124" w:type="dxa"/>
            <w:gridSpan w:val="2"/>
            <w:vAlign w:val="center"/>
          </w:tcPr>
          <w:p w14:paraId="161FDB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5F26DB07"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Pr>
          <w:p w14:paraId="70AD8B69" w14:textId="77777777" w:rsidR="00B805F7" w:rsidRPr="00F642A9" w:rsidRDefault="00B805F7" w:rsidP="00B805F7">
            <w:pPr>
              <w:tabs>
                <w:tab w:val="right" w:pos="1224"/>
              </w:tabs>
              <w:spacing w:line="240" w:lineRule="auto"/>
              <w:ind w:right="-72"/>
              <w:jc w:val="right"/>
              <w:rPr>
                <w:rFonts w:cs="Arial"/>
                <w:b/>
                <w:bCs/>
                <w:sz w:val="14"/>
                <w:szCs w:val="14"/>
              </w:rPr>
            </w:pPr>
          </w:p>
        </w:tc>
        <w:tc>
          <w:tcPr>
            <w:tcW w:w="993" w:type="dxa"/>
          </w:tcPr>
          <w:p w14:paraId="4CCA1C40"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improve-</w:t>
            </w:r>
          </w:p>
        </w:tc>
        <w:tc>
          <w:tcPr>
            <w:tcW w:w="974" w:type="dxa"/>
          </w:tcPr>
          <w:p w14:paraId="00AAACAE"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plant and</w:t>
            </w:r>
          </w:p>
        </w:tc>
        <w:tc>
          <w:tcPr>
            <w:tcW w:w="962" w:type="dxa"/>
          </w:tcPr>
          <w:p w14:paraId="2EAF3221"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chemical</w:t>
            </w:r>
          </w:p>
        </w:tc>
        <w:tc>
          <w:tcPr>
            <w:tcW w:w="983" w:type="dxa"/>
          </w:tcPr>
          <w:p w14:paraId="1222E832"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Power</w:t>
            </w:r>
          </w:p>
        </w:tc>
        <w:tc>
          <w:tcPr>
            <w:tcW w:w="1127" w:type="dxa"/>
          </w:tcPr>
          <w:p w14:paraId="60327ABA"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Transmission</w:t>
            </w:r>
          </w:p>
        </w:tc>
        <w:tc>
          <w:tcPr>
            <w:tcW w:w="1067" w:type="dxa"/>
          </w:tcPr>
          <w:p w14:paraId="0B9B0861"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and plant</w:t>
            </w:r>
          </w:p>
        </w:tc>
        <w:tc>
          <w:tcPr>
            <w:tcW w:w="1067" w:type="dxa"/>
          </w:tcPr>
          <w:p w14:paraId="559D2217"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tankers and</w:t>
            </w:r>
          </w:p>
        </w:tc>
        <w:tc>
          <w:tcPr>
            <w:tcW w:w="999" w:type="dxa"/>
          </w:tcPr>
          <w:p w14:paraId="0831B6AF"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equipment</w:t>
            </w:r>
          </w:p>
        </w:tc>
        <w:tc>
          <w:tcPr>
            <w:tcW w:w="999" w:type="dxa"/>
          </w:tcPr>
          <w:p w14:paraId="763A0162" w14:textId="77777777" w:rsidR="00B805F7" w:rsidRPr="00F642A9" w:rsidRDefault="00B805F7" w:rsidP="00B805F7">
            <w:pPr>
              <w:tabs>
                <w:tab w:val="right" w:pos="1224"/>
              </w:tabs>
              <w:spacing w:line="240" w:lineRule="auto"/>
              <w:ind w:right="-72"/>
              <w:jc w:val="right"/>
              <w:rPr>
                <w:rFonts w:cs="Arial"/>
                <w:b/>
                <w:bCs/>
                <w:sz w:val="14"/>
                <w:szCs w:val="14"/>
              </w:rPr>
            </w:pPr>
          </w:p>
        </w:tc>
        <w:tc>
          <w:tcPr>
            <w:tcW w:w="1088" w:type="dxa"/>
          </w:tcPr>
          <w:p w14:paraId="2A53F414"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Construction</w:t>
            </w:r>
          </w:p>
        </w:tc>
        <w:tc>
          <w:tcPr>
            <w:tcW w:w="1048" w:type="dxa"/>
            <w:gridSpan w:val="2"/>
          </w:tcPr>
          <w:p w14:paraId="71C77742" w14:textId="77777777" w:rsidR="00B805F7" w:rsidRPr="00F642A9" w:rsidRDefault="00B805F7" w:rsidP="00B805F7">
            <w:pPr>
              <w:tabs>
                <w:tab w:val="right" w:pos="1224"/>
              </w:tabs>
              <w:spacing w:line="240" w:lineRule="auto"/>
              <w:ind w:right="-72"/>
              <w:jc w:val="right"/>
              <w:rPr>
                <w:rFonts w:cs="Arial"/>
                <w:b/>
                <w:bCs/>
                <w:sz w:val="14"/>
                <w:szCs w:val="14"/>
              </w:rPr>
            </w:pPr>
          </w:p>
        </w:tc>
      </w:tr>
      <w:tr w:rsidR="00B805F7" w:rsidRPr="00F642A9" w14:paraId="27D5C418" w14:textId="77777777" w:rsidTr="00B805F7">
        <w:tblPrEx>
          <w:shd w:val="clear" w:color="auto" w:fill="auto"/>
          <w:tblLook w:val="0000" w:firstRow="0" w:lastRow="0" w:firstColumn="0" w:lastColumn="0" w:noHBand="0" w:noVBand="0"/>
        </w:tblPrEx>
        <w:trPr>
          <w:cantSplit/>
        </w:trPr>
        <w:tc>
          <w:tcPr>
            <w:tcW w:w="2124" w:type="dxa"/>
            <w:gridSpan w:val="2"/>
            <w:vAlign w:val="center"/>
          </w:tcPr>
          <w:p w14:paraId="378372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Pr>
          <w:p w14:paraId="48D05550"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Land</w:t>
            </w:r>
          </w:p>
        </w:tc>
        <w:tc>
          <w:tcPr>
            <w:tcW w:w="993" w:type="dxa"/>
          </w:tcPr>
          <w:p w14:paraId="7B65AFF5"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Buildings</w:t>
            </w:r>
          </w:p>
        </w:tc>
        <w:tc>
          <w:tcPr>
            <w:tcW w:w="993" w:type="dxa"/>
          </w:tcPr>
          <w:p w14:paraId="071C384D"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ments</w:t>
            </w:r>
          </w:p>
        </w:tc>
        <w:tc>
          <w:tcPr>
            <w:tcW w:w="974" w:type="dxa"/>
          </w:tcPr>
          <w:p w14:paraId="60A8A3D5"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equipment</w:t>
            </w:r>
          </w:p>
        </w:tc>
        <w:tc>
          <w:tcPr>
            <w:tcW w:w="962" w:type="dxa"/>
          </w:tcPr>
          <w:p w14:paraId="40A2159E"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plants</w:t>
            </w:r>
          </w:p>
        </w:tc>
        <w:tc>
          <w:tcPr>
            <w:tcW w:w="983" w:type="dxa"/>
          </w:tcPr>
          <w:p w14:paraId="2524362D"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plants</w:t>
            </w:r>
          </w:p>
        </w:tc>
        <w:tc>
          <w:tcPr>
            <w:tcW w:w="1127" w:type="dxa"/>
          </w:tcPr>
          <w:p w14:paraId="793F25C6"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facilities</w:t>
            </w:r>
          </w:p>
        </w:tc>
        <w:tc>
          <w:tcPr>
            <w:tcW w:w="1067" w:type="dxa"/>
          </w:tcPr>
          <w:p w14:paraId="06991D6F"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equipment</w:t>
            </w:r>
          </w:p>
        </w:tc>
        <w:tc>
          <w:tcPr>
            <w:tcW w:w="1067" w:type="dxa"/>
          </w:tcPr>
          <w:p w14:paraId="3B0AF295"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crew boats</w:t>
            </w:r>
          </w:p>
        </w:tc>
        <w:tc>
          <w:tcPr>
            <w:tcW w:w="999" w:type="dxa"/>
          </w:tcPr>
          <w:p w14:paraId="2E090E01"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and others</w:t>
            </w:r>
          </w:p>
        </w:tc>
        <w:tc>
          <w:tcPr>
            <w:tcW w:w="999" w:type="dxa"/>
          </w:tcPr>
          <w:p w14:paraId="2C6B07F8"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Vehicles</w:t>
            </w:r>
          </w:p>
        </w:tc>
        <w:tc>
          <w:tcPr>
            <w:tcW w:w="1088" w:type="dxa"/>
          </w:tcPr>
          <w:p w14:paraId="211D7323"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in progress</w:t>
            </w:r>
          </w:p>
        </w:tc>
        <w:tc>
          <w:tcPr>
            <w:tcW w:w="1048" w:type="dxa"/>
            <w:gridSpan w:val="2"/>
          </w:tcPr>
          <w:p w14:paraId="01D6C87B" w14:textId="77777777" w:rsidR="00B805F7" w:rsidRPr="00F642A9" w:rsidRDefault="00B805F7" w:rsidP="00B805F7">
            <w:pPr>
              <w:tabs>
                <w:tab w:val="right" w:pos="1224"/>
              </w:tabs>
              <w:spacing w:line="240" w:lineRule="auto"/>
              <w:ind w:right="-72"/>
              <w:jc w:val="right"/>
              <w:rPr>
                <w:rFonts w:cs="Arial"/>
                <w:b/>
                <w:bCs/>
                <w:sz w:val="14"/>
                <w:szCs w:val="14"/>
              </w:rPr>
            </w:pPr>
            <w:r w:rsidRPr="00F642A9">
              <w:rPr>
                <w:rFonts w:cs="Arial"/>
                <w:b/>
                <w:bCs/>
                <w:sz w:val="14"/>
                <w:szCs w:val="14"/>
              </w:rPr>
              <w:t>Total</w:t>
            </w:r>
          </w:p>
        </w:tc>
      </w:tr>
      <w:tr w:rsidR="00B805F7" w:rsidRPr="00F642A9" w14:paraId="0418E2CC" w14:textId="77777777" w:rsidTr="00B805F7">
        <w:tblPrEx>
          <w:shd w:val="clear" w:color="auto" w:fill="auto"/>
          <w:tblLook w:val="0000" w:firstRow="0" w:lastRow="0" w:firstColumn="0" w:lastColumn="0" w:noHBand="0" w:noVBand="0"/>
        </w:tblPrEx>
        <w:trPr>
          <w:cantSplit/>
        </w:trPr>
        <w:tc>
          <w:tcPr>
            <w:tcW w:w="2124" w:type="dxa"/>
            <w:gridSpan w:val="2"/>
            <w:vAlign w:val="center"/>
          </w:tcPr>
          <w:p w14:paraId="4ED083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cs/>
              </w:rPr>
            </w:pPr>
          </w:p>
        </w:tc>
        <w:tc>
          <w:tcPr>
            <w:tcW w:w="988" w:type="dxa"/>
            <w:tcBorders>
              <w:top w:val="single" w:sz="4" w:space="0" w:color="auto"/>
            </w:tcBorders>
            <w:vAlign w:val="center"/>
          </w:tcPr>
          <w:p w14:paraId="304021ED" w14:textId="77777777" w:rsidR="00B805F7" w:rsidRPr="00F642A9" w:rsidRDefault="00B805F7" w:rsidP="00B805F7">
            <w:pPr>
              <w:tabs>
                <w:tab w:val="decimal" w:pos="1228"/>
              </w:tabs>
              <w:spacing w:line="240" w:lineRule="auto"/>
              <w:ind w:right="-72"/>
              <w:jc w:val="right"/>
              <w:rPr>
                <w:rFonts w:cs="Arial"/>
                <w:sz w:val="14"/>
                <w:szCs w:val="14"/>
                <w:lang w:val="en-GB"/>
              </w:rPr>
            </w:pPr>
          </w:p>
        </w:tc>
        <w:tc>
          <w:tcPr>
            <w:tcW w:w="993" w:type="dxa"/>
            <w:tcBorders>
              <w:top w:val="single" w:sz="4" w:space="0" w:color="auto"/>
            </w:tcBorders>
          </w:tcPr>
          <w:p w14:paraId="27624E47" w14:textId="77777777" w:rsidR="00B805F7" w:rsidRPr="00F642A9" w:rsidRDefault="00B805F7" w:rsidP="00B805F7">
            <w:pPr>
              <w:tabs>
                <w:tab w:val="decimal" w:pos="1228"/>
              </w:tabs>
              <w:spacing w:line="240" w:lineRule="auto"/>
              <w:ind w:right="-72"/>
              <w:jc w:val="right"/>
              <w:rPr>
                <w:rFonts w:cs="Arial"/>
                <w:sz w:val="14"/>
                <w:szCs w:val="14"/>
              </w:rPr>
            </w:pPr>
          </w:p>
        </w:tc>
        <w:tc>
          <w:tcPr>
            <w:tcW w:w="993" w:type="dxa"/>
            <w:tcBorders>
              <w:top w:val="single" w:sz="4" w:space="0" w:color="auto"/>
            </w:tcBorders>
          </w:tcPr>
          <w:p w14:paraId="0161B0B8" w14:textId="77777777" w:rsidR="00B805F7" w:rsidRPr="00F642A9" w:rsidRDefault="00B805F7" w:rsidP="00B805F7">
            <w:pPr>
              <w:tabs>
                <w:tab w:val="decimal" w:pos="1228"/>
              </w:tabs>
              <w:spacing w:line="240" w:lineRule="auto"/>
              <w:ind w:right="-72"/>
              <w:jc w:val="right"/>
              <w:rPr>
                <w:rFonts w:cs="Arial"/>
                <w:sz w:val="14"/>
                <w:szCs w:val="14"/>
              </w:rPr>
            </w:pPr>
          </w:p>
        </w:tc>
        <w:tc>
          <w:tcPr>
            <w:tcW w:w="974" w:type="dxa"/>
            <w:tcBorders>
              <w:top w:val="single" w:sz="4" w:space="0" w:color="auto"/>
            </w:tcBorders>
          </w:tcPr>
          <w:p w14:paraId="1BC53BCB" w14:textId="77777777" w:rsidR="00B805F7" w:rsidRPr="00F642A9" w:rsidRDefault="00B805F7" w:rsidP="00B805F7">
            <w:pPr>
              <w:tabs>
                <w:tab w:val="decimal" w:pos="1228"/>
              </w:tabs>
              <w:spacing w:line="240" w:lineRule="auto"/>
              <w:ind w:right="-72"/>
              <w:jc w:val="right"/>
              <w:rPr>
                <w:rFonts w:cs="Arial"/>
                <w:sz w:val="14"/>
                <w:szCs w:val="14"/>
              </w:rPr>
            </w:pPr>
          </w:p>
        </w:tc>
        <w:tc>
          <w:tcPr>
            <w:tcW w:w="962" w:type="dxa"/>
            <w:tcBorders>
              <w:top w:val="single" w:sz="4" w:space="0" w:color="auto"/>
            </w:tcBorders>
          </w:tcPr>
          <w:p w14:paraId="78939005" w14:textId="77777777" w:rsidR="00B805F7" w:rsidRPr="00F642A9" w:rsidRDefault="00B805F7" w:rsidP="00B805F7">
            <w:pPr>
              <w:tabs>
                <w:tab w:val="decimal" w:pos="1228"/>
              </w:tabs>
              <w:spacing w:line="240" w:lineRule="auto"/>
              <w:ind w:right="-72"/>
              <w:jc w:val="right"/>
              <w:rPr>
                <w:rFonts w:cs="Arial"/>
                <w:sz w:val="14"/>
                <w:szCs w:val="14"/>
              </w:rPr>
            </w:pPr>
          </w:p>
        </w:tc>
        <w:tc>
          <w:tcPr>
            <w:tcW w:w="983" w:type="dxa"/>
            <w:tcBorders>
              <w:top w:val="single" w:sz="4" w:space="0" w:color="auto"/>
            </w:tcBorders>
          </w:tcPr>
          <w:p w14:paraId="5008FAC7" w14:textId="77777777" w:rsidR="00B805F7" w:rsidRPr="00F642A9" w:rsidRDefault="00B805F7" w:rsidP="00B805F7">
            <w:pPr>
              <w:tabs>
                <w:tab w:val="decimal" w:pos="1228"/>
              </w:tabs>
              <w:spacing w:line="240" w:lineRule="auto"/>
              <w:ind w:right="-72"/>
              <w:jc w:val="right"/>
              <w:rPr>
                <w:rFonts w:cs="Arial"/>
                <w:sz w:val="14"/>
                <w:szCs w:val="14"/>
              </w:rPr>
            </w:pPr>
          </w:p>
        </w:tc>
        <w:tc>
          <w:tcPr>
            <w:tcW w:w="1127" w:type="dxa"/>
            <w:tcBorders>
              <w:top w:val="single" w:sz="4" w:space="0" w:color="auto"/>
            </w:tcBorders>
            <w:vAlign w:val="center"/>
          </w:tcPr>
          <w:p w14:paraId="03897632" w14:textId="77777777" w:rsidR="00B805F7" w:rsidRPr="00F642A9" w:rsidRDefault="00B805F7" w:rsidP="00B805F7">
            <w:pPr>
              <w:tabs>
                <w:tab w:val="decimal" w:pos="1228"/>
              </w:tabs>
              <w:spacing w:line="240" w:lineRule="auto"/>
              <w:ind w:right="-72"/>
              <w:jc w:val="right"/>
              <w:rPr>
                <w:rFonts w:cs="Arial"/>
                <w:sz w:val="14"/>
                <w:szCs w:val="14"/>
              </w:rPr>
            </w:pPr>
          </w:p>
        </w:tc>
        <w:tc>
          <w:tcPr>
            <w:tcW w:w="1067" w:type="dxa"/>
            <w:tcBorders>
              <w:top w:val="single" w:sz="4" w:space="0" w:color="auto"/>
            </w:tcBorders>
          </w:tcPr>
          <w:p w14:paraId="4B87FDBB" w14:textId="77777777" w:rsidR="00B805F7" w:rsidRPr="00F642A9" w:rsidRDefault="00B805F7" w:rsidP="00B805F7">
            <w:pPr>
              <w:tabs>
                <w:tab w:val="decimal" w:pos="1228"/>
              </w:tabs>
              <w:spacing w:line="240" w:lineRule="auto"/>
              <w:ind w:right="-72"/>
              <w:jc w:val="right"/>
              <w:rPr>
                <w:rFonts w:cs="Arial"/>
                <w:sz w:val="14"/>
                <w:szCs w:val="14"/>
              </w:rPr>
            </w:pPr>
          </w:p>
        </w:tc>
        <w:tc>
          <w:tcPr>
            <w:tcW w:w="1067" w:type="dxa"/>
            <w:tcBorders>
              <w:top w:val="single" w:sz="4" w:space="0" w:color="auto"/>
            </w:tcBorders>
          </w:tcPr>
          <w:p w14:paraId="3B1DD729" w14:textId="77777777" w:rsidR="00B805F7" w:rsidRPr="00F642A9" w:rsidRDefault="00B805F7" w:rsidP="00B805F7">
            <w:pPr>
              <w:tabs>
                <w:tab w:val="decimal" w:pos="1228"/>
              </w:tabs>
              <w:spacing w:line="240" w:lineRule="auto"/>
              <w:ind w:right="-72"/>
              <w:jc w:val="right"/>
              <w:rPr>
                <w:rFonts w:cs="Arial"/>
                <w:sz w:val="14"/>
                <w:szCs w:val="14"/>
              </w:rPr>
            </w:pPr>
          </w:p>
        </w:tc>
        <w:tc>
          <w:tcPr>
            <w:tcW w:w="999" w:type="dxa"/>
            <w:tcBorders>
              <w:top w:val="single" w:sz="4" w:space="0" w:color="auto"/>
            </w:tcBorders>
          </w:tcPr>
          <w:p w14:paraId="02D40CC6" w14:textId="77777777" w:rsidR="00B805F7" w:rsidRPr="00F642A9" w:rsidRDefault="00B805F7" w:rsidP="00B805F7">
            <w:pPr>
              <w:tabs>
                <w:tab w:val="decimal" w:pos="1228"/>
              </w:tabs>
              <w:spacing w:line="240" w:lineRule="auto"/>
              <w:ind w:right="-72"/>
              <w:jc w:val="right"/>
              <w:rPr>
                <w:rFonts w:cs="Arial"/>
                <w:sz w:val="14"/>
                <w:szCs w:val="14"/>
              </w:rPr>
            </w:pPr>
          </w:p>
        </w:tc>
        <w:tc>
          <w:tcPr>
            <w:tcW w:w="999" w:type="dxa"/>
            <w:tcBorders>
              <w:top w:val="single" w:sz="4" w:space="0" w:color="auto"/>
            </w:tcBorders>
          </w:tcPr>
          <w:p w14:paraId="1BFAC958" w14:textId="77777777" w:rsidR="00B805F7" w:rsidRPr="00F642A9" w:rsidRDefault="00B805F7" w:rsidP="00B805F7">
            <w:pPr>
              <w:tabs>
                <w:tab w:val="decimal" w:pos="1228"/>
              </w:tabs>
              <w:spacing w:line="240" w:lineRule="auto"/>
              <w:ind w:right="-72"/>
              <w:jc w:val="right"/>
              <w:rPr>
                <w:rFonts w:cs="Arial"/>
                <w:sz w:val="14"/>
                <w:szCs w:val="14"/>
              </w:rPr>
            </w:pPr>
          </w:p>
        </w:tc>
        <w:tc>
          <w:tcPr>
            <w:tcW w:w="1088" w:type="dxa"/>
            <w:tcBorders>
              <w:top w:val="single" w:sz="4" w:space="0" w:color="auto"/>
            </w:tcBorders>
          </w:tcPr>
          <w:p w14:paraId="7F0AFE66" w14:textId="77777777" w:rsidR="00B805F7" w:rsidRPr="00F642A9" w:rsidRDefault="00B805F7" w:rsidP="00B805F7">
            <w:pPr>
              <w:tabs>
                <w:tab w:val="decimal" w:pos="1228"/>
              </w:tabs>
              <w:spacing w:line="240" w:lineRule="auto"/>
              <w:ind w:right="-72"/>
              <w:jc w:val="right"/>
              <w:rPr>
                <w:rFonts w:cs="Arial"/>
                <w:sz w:val="14"/>
                <w:szCs w:val="14"/>
              </w:rPr>
            </w:pPr>
          </w:p>
        </w:tc>
        <w:tc>
          <w:tcPr>
            <w:tcW w:w="1048" w:type="dxa"/>
            <w:gridSpan w:val="2"/>
            <w:tcBorders>
              <w:top w:val="single" w:sz="4" w:space="0" w:color="auto"/>
            </w:tcBorders>
          </w:tcPr>
          <w:p w14:paraId="63CE8032" w14:textId="77777777" w:rsidR="00B805F7" w:rsidRPr="00F642A9" w:rsidRDefault="00B805F7" w:rsidP="00B805F7">
            <w:pPr>
              <w:tabs>
                <w:tab w:val="decimal" w:pos="1228"/>
              </w:tabs>
              <w:spacing w:line="240" w:lineRule="auto"/>
              <w:ind w:right="-72"/>
              <w:jc w:val="right"/>
              <w:rPr>
                <w:rFonts w:cs="Arial"/>
                <w:sz w:val="14"/>
                <w:szCs w:val="14"/>
              </w:rPr>
            </w:pPr>
          </w:p>
        </w:tc>
      </w:tr>
      <w:tr w:rsidR="00B805F7" w:rsidRPr="00F642A9" w14:paraId="76F4E523"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49C15D6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F642A9">
              <w:rPr>
                <w:rFonts w:cs="Arial"/>
                <w:b/>
                <w:bCs/>
                <w:sz w:val="14"/>
                <w:szCs w:val="14"/>
              </w:rPr>
              <w:t>At 1 January 2019</w:t>
            </w:r>
          </w:p>
        </w:tc>
        <w:tc>
          <w:tcPr>
            <w:tcW w:w="988" w:type="dxa"/>
            <w:vAlign w:val="bottom"/>
          </w:tcPr>
          <w:p w14:paraId="1A2972EB"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vAlign w:val="bottom"/>
          </w:tcPr>
          <w:p w14:paraId="432A58D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3" w:type="dxa"/>
            <w:vAlign w:val="bottom"/>
          </w:tcPr>
          <w:p w14:paraId="4A9E33A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74" w:type="dxa"/>
            <w:vAlign w:val="bottom"/>
          </w:tcPr>
          <w:p w14:paraId="32304C7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62" w:type="dxa"/>
            <w:vAlign w:val="bottom"/>
          </w:tcPr>
          <w:p w14:paraId="01F20697"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vAlign w:val="bottom"/>
          </w:tcPr>
          <w:p w14:paraId="3CF3796A"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vAlign w:val="bottom"/>
          </w:tcPr>
          <w:p w14:paraId="6385B7F1" w14:textId="77777777" w:rsidR="00B805F7" w:rsidRPr="00F642A9" w:rsidRDefault="00B805F7" w:rsidP="00B805F7">
            <w:pPr>
              <w:tabs>
                <w:tab w:val="decimal" w:pos="1224"/>
              </w:tabs>
              <w:spacing w:line="240" w:lineRule="auto"/>
              <w:ind w:right="-72"/>
              <w:jc w:val="right"/>
              <w:rPr>
                <w:rFonts w:cs="Arial"/>
                <w:sz w:val="14"/>
                <w:szCs w:val="14"/>
              </w:rPr>
            </w:pPr>
          </w:p>
        </w:tc>
        <w:tc>
          <w:tcPr>
            <w:tcW w:w="1067" w:type="dxa"/>
            <w:vAlign w:val="bottom"/>
          </w:tcPr>
          <w:p w14:paraId="1BEE80A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vAlign w:val="bottom"/>
          </w:tcPr>
          <w:p w14:paraId="27C95F6E"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vAlign w:val="bottom"/>
          </w:tcPr>
          <w:p w14:paraId="735EC89D"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vAlign w:val="bottom"/>
          </w:tcPr>
          <w:p w14:paraId="16431E15"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vAlign w:val="bottom"/>
          </w:tcPr>
          <w:p w14:paraId="27E5C699"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vAlign w:val="bottom"/>
          </w:tcPr>
          <w:p w14:paraId="3500B38D"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55AFBB0B"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2C0763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 xml:space="preserve">Cost </w:t>
            </w:r>
          </w:p>
        </w:tc>
        <w:tc>
          <w:tcPr>
            <w:tcW w:w="988" w:type="dxa"/>
          </w:tcPr>
          <w:p w14:paraId="327D51A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6,539</w:t>
            </w:r>
          </w:p>
        </w:tc>
        <w:tc>
          <w:tcPr>
            <w:tcW w:w="993" w:type="dxa"/>
          </w:tcPr>
          <w:p w14:paraId="0CB1D7A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2,690</w:t>
            </w:r>
          </w:p>
        </w:tc>
        <w:tc>
          <w:tcPr>
            <w:tcW w:w="993" w:type="dxa"/>
          </w:tcPr>
          <w:p w14:paraId="1DAAB15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211</w:t>
            </w:r>
          </w:p>
        </w:tc>
        <w:tc>
          <w:tcPr>
            <w:tcW w:w="974" w:type="dxa"/>
          </w:tcPr>
          <w:p w14:paraId="3861BBE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104,752</w:t>
            </w:r>
          </w:p>
        </w:tc>
        <w:tc>
          <w:tcPr>
            <w:tcW w:w="962" w:type="dxa"/>
          </w:tcPr>
          <w:p w14:paraId="1873803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34,930</w:t>
            </w:r>
          </w:p>
        </w:tc>
        <w:tc>
          <w:tcPr>
            <w:tcW w:w="983" w:type="dxa"/>
          </w:tcPr>
          <w:p w14:paraId="22098C6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17,420</w:t>
            </w:r>
          </w:p>
        </w:tc>
        <w:tc>
          <w:tcPr>
            <w:tcW w:w="1127" w:type="dxa"/>
          </w:tcPr>
          <w:p w14:paraId="635C1286"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193</w:t>
            </w:r>
          </w:p>
        </w:tc>
        <w:tc>
          <w:tcPr>
            <w:tcW w:w="1067" w:type="dxa"/>
          </w:tcPr>
          <w:p w14:paraId="5E3F86F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6,621</w:t>
            </w:r>
          </w:p>
        </w:tc>
        <w:tc>
          <w:tcPr>
            <w:tcW w:w="1067" w:type="dxa"/>
          </w:tcPr>
          <w:p w14:paraId="462A1F0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3,355</w:t>
            </w:r>
          </w:p>
        </w:tc>
        <w:tc>
          <w:tcPr>
            <w:tcW w:w="999" w:type="dxa"/>
          </w:tcPr>
          <w:p w14:paraId="58F5333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938</w:t>
            </w:r>
          </w:p>
        </w:tc>
        <w:tc>
          <w:tcPr>
            <w:tcW w:w="999" w:type="dxa"/>
          </w:tcPr>
          <w:p w14:paraId="51B9F55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18</w:t>
            </w:r>
          </w:p>
        </w:tc>
        <w:tc>
          <w:tcPr>
            <w:tcW w:w="1088" w:type="dxa"/>
          </w:tcPr>
          <w:p w14:paraId="6605947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11,195</w:t>
            </w:r>
          </w:p>
        </w:tc>
        <w:tc>
          <w:tcPr>
            <w:tcW w:w="1048" w:type="dxa"/>
            <w:gridSpan w:val="2"/>
          </w:tcPr>
          <w:p w14:paraId="7F1EA51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188,862</w:t>
            </w:r>
          </w:p>
        </w:tc>
      </w:tr>
      <w:tr w:rsidR="00B805F7" w:rsidRPr="00F642A9" w14:paraId="117806EF"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51A779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z w:val="14"/>
                <w:szCs w:val="14"/>
              </w:rPr>
            </w:pPr>
            <w:r w:rsidRPr="00F642A9">
              <w:rPr>
                <w:rFonts w:cs="Arial"/>
                <w:sz w:val="14"/>
                <w:szCs w:val="14"/>
                <w:u w:val="single"/>
              </w:rPr>
              <w:t>Less</w:t>
            </w:r>
            <w:r w:rsidRPr="00F642A9">
              <w:rPr>
                <w:rFonts w:cs="Arial"/>
                <w:sz w:val="14"/>
                <w:szCs w:val="14"/>
              </w:rPr>
              <w:t xml:space="preserve">  </w:t>
            </w:r>
            <w:r w:rsidRPr="00F642A9">
              <w:rPr>
                <w:rFonts w:cs="Arial"/>
                <w:spacing w:val="-2"/>
                <w:sz w:val="14"/>
                <w:szCs w:val="14"/>
              </w:rPr>
              <w:t>Accumulated depreciation</w:t>
            </w:r>
          </w:p>
        </w:tc>
        <w:tc>
          <w:tcPr>
            <w:tcW w:w="988" w:type="dxa"/>
          </w:tcPr>
          <w:p w14:paraId="20F1C6C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3" w:type="dxa"/>
          </w:tcPr>
          <w:p w14:paraId="7664212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(1,376)</w:t>
            </w:r>
          </w:p>
        </w:tc>
        <w:tc>
          <w:tcPr>
            <w:tcW w:w="993" w:type="dxa"/>
          </w:tcPr>
          <w:p w14:paraId="7A58B2F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(24)</w:t>
            </w:r>
          </w:p>
        </w:tc>
        <w:tc>
          <w:tcPr>
            <w:tcW w:w="974" w:type="dxa"/>
          </w:tcPr>
          <w:p w14:paraId="37D70A8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(79,383)</w:t>
            </w:r>
          </w:p>
        </w:tc>
        <w:tc>
          <w:tcPr>
            <w:tcW w:w="962" w:type="dxa"/>
          </w:tcPr>
          <w:p w14:paraId="4FBC5BB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(16,891)</w:t>
            </w:r>
          </w:p>
        </w:tc>
        <w:tc>
          <w:tcPr>
            <w:tcW w:w="983" w:type="dxa"/>
          </w:tcPr>
          <w:p w14:paraId="0817B14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(5,824)</w:t>
            </w:r>
          </w:p>
        </w:tc>
        <w:tc>
          <w:tcPr>
            <w:tcW w:w="1127" w:type="dxa"/>
          </w:tcPr>
          <w:p w14:paraId="0FF7FDC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(162)</w:t>
            </w:r>
          </w:p>
        </w:tc>
        <w:tc>
          <w:tcPr>
            <w:tcW w:w="1067" w:type="dxa"/>
          </w:tcPr>
          <w:p w14:paraId="37CF9C1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(3,715)</w:t>
            </w:r>
          </w:p>
        </w:tc>
        <w:tc>
          <w:tcPr>
            <w:tcW w:w="1067" w:type="dxa"/>
          </w:tcPr>
          <w:p w14:paraId="32A45EF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(782)</w:t>
            </w:r>
          </w:p>
        </w:tc>
        <w:tc>
          <w:tcPr>
            <w:tcW w:w="999" w:type="dxa"/>
          </w:tcPr>
          <w:p w14:paraId="66DD366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(733)</w:t>
            </w:r>
          </w:p>
        </w:tc>
        <w:tc>
          <w:tcPr>
            <w:tcW w:w="999" w:type="dxa"/>
          </w:tcPr>
          <w:p w14:paraId="4F7CD81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(14)</w:t>
            </w:r>
          </w:p>
        </w:tc>
        <w:tc>
          <w:tcPr>
            <w:tcW w:w="1088" w:type="dxa"/>
          </w:tcPr>
          <w:p w14:paraId="037BFAC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48" w:type="dxa"/>
            <w:gridSpan w:val="2"/>
          </w:tcPr>
          <w:p w14:paraId="46504BC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(108,904)</w:t>
            </w:r>
          </w:p>
        </w:tc>
      </w:tr>
      <w:tr w:rsidR="00B805F7" w:rsidRPr="00F642A9" w14:paraId="0A1ECF50"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44AEB9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u w:val="single"/>
              </w:rPr>
              <w:t>Less</w:t>
            </w:r>
            <w:r w:rsidRPr="00F642A9">
              <w:rPr>
                <w:rFonts w:cs="Arial"/>
                <w:sz w:val="14"/>
                <w:szCs w:val="14"/>
              </w:rPr>
              <w:t xml:space="preserve">  Provision for impairment</w:t>
            </w:r>
          </w:p>
        </w:tc>
        <w:tc>
          <w:tcPr>
            <w:tcW w:w="988" w:type="dxa"/>
            <w:tcBorders>
              <w:bottom w:val="single" w:sz="4" w:space="0" w:color="auto"/>
            </w:tcBorders>
          </w:tcPr>
          <w:p w14:paraId="7DFDBA00"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(11)</w:t>
            </w:r>
          </w:p>
        </w:tc>
        <w:tc>
          <w:tcPr>
            <w:tcW w:w="993" w:type="dxa"/>
            <w:tcBorders>
              <w:bottom w:val="single" w:sz="4" w:space="0" w:color="auto"/>
            </w:tcBorders>
          </w:tcPr>
          <w:p w14:paraId="09D59E7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3" w:type="dxa"/>
            <w:tcBorders>
              <w:bottom w:val="single" w:sz="4" w:space="0" w:color="auto"/>
            </w:tcBorders>
          </w:tcPr>
          <w:p w14:paraId="632E116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74" w:type="dxa"/>
            <w:tcBorders>
              <w:bottom w:val="single" w:sz="4" w:space="0" w:color="auto"/>
            </w:tcBorders>
          </w:tcPr>
          <w:p w14:paraId="795F71A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62" w:type="dxa"/>
            <w:tcBorders>
              <w:bottom w:val="single" w:sz="4" w:space="0" w:color="auto"/>
            </w:tcBorders>
          </w:tcPr>
          <w:p w14:paraId="5D9781C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83" w:type="dxa"/>
            <w:tcBorders>
              <w:bottom w:val="single" w:sz="4" w:space="0" w:color="auto"/>
            </w:tcBorders>
          </w:tcPr>
          <w:p w14:paraId="1859DFF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127" w:type="dxa"/>
            <w:tcBorders>
              <w:bottom w:val="single" w:sz="4" w:space="0" w:color="auto"/>
            </w:tcBorders>
          </w:tcPr>
          <w:p w14:paraId="4AF1130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single" w:sz="4" w:space="0" w:color="auto"/>
            </w:tcBorders>
          </w:tcPr>
          <w:p w14:paraId="1D74557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single" w:sz="4" w:space="0" w:color="auto"/>
            </w:tcBorders>
          </w:tcPr>
          <w:p w14:paraId="12FF0F6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(18)</w:t>
            </w:r>
          </w:p>
        </w:tc>
        <w:tc>
          <w:tcPr>
            <w:tcW w:w="999" w:type="dxa"/>
            <w:tcBorders>
              <w:bottom w:val="single" w:sz="4" w:space="0" w:color="auto"/>
            </w:tcBorders>
          </w:tcPr>
          <w:p w14:paraId="5DFF524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bottom w:val="single" w:sz="4" w:space="0" w:color="auto"/>
            </w:tcBorders>
          </w:tcPr>
          <w:p w14:paraId="2703BEB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88" w:type="dxa"/>
            <w:tcBorders>
              <w:bottom w:val="single" w:sz="4" w:space="0" w:color="auto"/>
            </w:tcBorders>
          </w:tcPr>
          <w:p w14:paraId="55B92FC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48" w:type="dxa"/>
            <w:gridSpan w:val="2"/>
            <w:tcBorders>
              <w:bottom w:val="single" w:sz="4" w:space="0" w:color="auto"/>
            </w:tcBorders>
          </w:tcPr>
          <w:p w14:paraId="3C6BAED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(29)</w:t>
            </w:r>
          </w:p>
        </w:tc>
      </w:tr>
      <w:tr w:rsidR="00B805F7" w:rsidRPr="00F642A9" w14:paraId="0E6ACE23"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5B03F0C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vAlign w:val="bottom"/>
          </w:tcPr>
          <w:p w14:paraId="4139BFEA"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5F844CD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3" w:type="dxa"/>
            <w:tcBorders>
              <w:top w:val="single" w:sz="4" w:space="0" w:color="auto"/>
            </w:tcBorders>
            <w:vAlign w:val="bottom"/>
          </w:tcPr>
          <w:p w14:paraId="7185F12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74" w:type="dxa"/>
            <w:tcBorders>
              <w:top w:val="single" w:sz="4" w:space="0" w:color="auto"/>
            </w:tcBorders>
            <w:vAlign w:val="bottom"/>
          </w:tcPr>
          <w:p w14:paraId="3A8280AD"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62" w:type="dxa"/>
            <w:tcBorders>
              <w:top w:val="single" w:sz="4" w:space="0" w:color="auto"/>
            </w:tcBorders>
            <w:vAlign w:val="bottom"/>
          </w:tcPr>
          <w:p w14:paraId="3B8F3634"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tcBorders>
              <w:top w:val="single" w:sz="4" w:space="0" w:color="auto"/>
            </w:tcBorders>
            <w:vAlign w:val="bottom"/>
          </w:tcPr>
          <w:p w14:paraId="001F3C1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tcBorders>
              <w:top w:val="single" w:sz="4" w:space="0" w:color="auto"/>
            </w:tcBorders>
            <w:vAlign w:val="bottom"/>
          </w:tcPr>
          <w:p w14:paraId="494FFD1D"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1CAE306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6184CD97"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3ED00DB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4EAA387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tcBorders>
              <w:top w:val="single" w:sz="4" w:space="0" w:color="auto"/>
            </w:tcBorders>
            <w:vAlign w:val="bottom"/>
          </w:tcPr>
          <w:p w14:paraId="7344D5B0"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tcBorders>
            <w:vAlign w:val="bottom"/>
          </w:tcPr>
          <w:p w14:paraId="32C6C470"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6E83010D"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3272D93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Net book amount</w:t>
            </w:r>
          </w:p>
        </w:tc>
        <w:tc>
          <w:tcPr>
            <w:tcW w:w="988" w:type="dxa"/>
            <w:tcBorders>
              <w:bottom w:val="single" w:sz="4" w:space="0" w:color="auto"/>
            </w:tcBorders>
          </w:tcPr>
          <w:p w14:paraId="7B03541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6,528</w:t>
            </w:r>
          </w:p>
        </w:tc>
        <w:tc>
          <w:tcPr>
            <w:tcW w:w="993" w:type="dxa"/>
            <w:tcBorders>
              <w:bottom w:val="single" w:sz="4" w:space="0" w:color="auto"/>
            </w:tcBorders>
          </w:tcPr>
          <w:p w14:paraId="49BECD8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1,314</w:t>
            </w:r>
          </w:p>
        </w:tc>
        <w:tc>
          <w:tcPr>
            <w:tcW w:w="993" w:type="dxa"/>
            <w:tcBorders>
              <w:bottom w:val="single" w:sz="4" w:space="0" w:color="auto"/>
            </w:tcBorders>
          </w:tcPr>
          <w:p w14:paraId="37DF8A9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187</w:t>
            </w:r>
          </w:p>
        </w:tc>
        <w:tc>
          <w:tcPr>
            <w:tcW w:w="974" w:type="dxa"/>
            <w:tcBorders>
              <w:bottom w:val="single" w:sz="4" w:space="0" w:color="auto"/>
            </w:tcBorders>
          </w:tcPr>
          <w:p w14:paraId="15D46E7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25,369</w:t>
            </w:r>
          </w:p>
        </w:tc>
        <w:tc>
          <w:tcPr>
            <w:tcW w:w="962" w:type="dxa"/>
            <w:tcBorders>
              <w:bottom w:val="single" w:sz="4" w:space="0" w:color="auto"/>
            </w:tcBorders>
          </w:tcPr>
          <w:p w14:paraId="119E9A2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18,039</w:t>
            </w:r>
          </w:p>
        </w:tc>
        <w:tc>
          <w:tcPr>
            <w:tcW w:w="983" w:type="dxa"/>
            <w:tcBorders>
              <w:bottom w:val="single" w:sz="4" w:space="0" w:color="auto"/>
            </w:tcBorders>
          </w:tcPr>
          <w:p w14:paraId="0C8BC81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11,596</w:t>
            </w:r>
          </w:p>
        </w:tc>
        <w:tc>
          <w:tcPr>
            <w:tcW w:w="1127" w:type="dxa"/>
            <w:tcBorders>
              <w:bottom w:val="single" w:sz="4" w:space="0" w:color="auto"/>
            </w:tcBorders>
          </w:tcPr>
          <w:p w14:paraId="69880DF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31</w:t>
            </w:r>
          </w:p>
        </w:tc>
        <w:tc>
          <w:tcPr>
            <w:tcW w:w="1067" w:type="dxa"/>
            <w:tcBorders>
              <w:bottom w:val="single" w:sz="4" w:space="0" w:color="auto"/>
            </w:tcBorders>
          </w:tcPr>
          <w:p w14:paraId="238CC75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2,906</w:t>
            </w:r>
          </w:p>
        </w:tc>
        <w:tc>
          <w:tcPr>
            <w:tcW w:w="1067" w:type="dxa"/>
            <w:tcBorders>
              <w:bottom w:val="single" w:sz="4" w:space="0" w:color="auto"/>
            </w:tcBorders>
          </w:tcPr>
          <w:p w14:paraId="6AC87C8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2,555</w:t>
            </w:r>
          </w:p>
        </w:tc>
        <w:tc>
          <w:tcPr>
            <w:tcW w:w="999" w:type="dxa"/>
            <w:tcBorders>
              <w:bottom w:val="single" w:sz="4" w:space="0" w:color="auto"/>
            </w:tcBorders>
          </w:tcPr>
          <w:p w14:paraId="285DD65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205</w:t>
            </w:r>
          </w:p>
        </w:tc>
        <w:tc>
          <w:tcPr>
            <w:tcW w:w="999" w:type="dxa"/>
            <w:tcBorders>
              <w:bottom w:val="single" w:sz="4" w:space="0" w:color="auto"/>
            </w:tcBorders>
          </w:tcPr>
          <w:p w14:paraId="32F4307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4</w:t>
            </w:r>
          </w:p>
        </w:tc>
        <w:tc>
          <w:tcPr>
            <w:tcW w:w="1088" w:type="dxa"/>
            <w:tcBorders>
              <w:bottom w:val="single" w:sz="4" w:space="0" w:color="auto"/>
            </w:tcBorders>
          </w:tcPr>
          <w:p w14:paraId="5CF3A71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11,195</w:t>
            </w:r>
          </w:p>
        </w:tc>
        <w:tc>
          <w:tcPr>
            <w:tcW w:w="1048" w:type="dxa"/>
            <w:gridSpan w:val="2"/>
            <w:tcBorders>
              <w:bottom w:val="single" w:sz="4" w:space="0" w:color="auto"/>
            </w:tcBorders>
          </w:tcPr>
          <w:p w14:paraId="0A5EB64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79,929</w:t>
            </w:r>
          </w:p>
        </w:tc>
      </w:tr>
      <w:tr w:rsidR="00B805F7" w:rsidRPr="00F642A9" w14:paraId="19D3C202"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32CC525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tcBorders>
            <w:vAlign w:val="bottom"/>
          </w:tcPr>
          <w:p w14:paraId="637F04B4"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single" w:sz="4" w:space="0" w:color="auto"/>
            </w:tcBorders>
            <w:vAlign w:val="bottom"/>
          </w:tcPr>
          <w:p w14:paraId="1AE46355"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3" w:type="dxa"/>
            <w:tcBorders>
              <w:top w:val="single" w:sz="4" w:space="0" w:color="auto"/>
            </w:tcBorders>
            <w:vAlign w:val="bottom"/>
          </w:tcPr>
          <w:p w14:paraId="46C3639C"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74" w:type="dxa"/>
            <w:tcBorders>
              <w:top w:val="single" w:sz="4" w:space="0" w:color="auto"/>
            </w:tcBorders>
            <w:vAlign w:val="bottom"/>
          </w:tcPr>
          <w:p w14:paraId="50D1263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62" w:type="dxa"/>
            <w:tcBorders>
              <w:top w:val="single" w:sz="4" w:space="0" w:color="auto"/>
            </w:tcBorders>
            <w:vAlign w:val="bottom"/>
          </w:tcPr>
          <w:p w14:paraId="02B333CB"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tcBorders>
              <w:top w:val="single" w:sz="4" w:space="0" w:color="auto"/>
            </w:tcBorders>
            <w:vAlign w:val="bottom"/>
          </w:tcPr>
          <w:p w14:paraId="2FD6AE3E"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tcBorders>
              <w:top w:val="single" w:sz="4" w:space="0" w:color="auto"/>
            </w:tcBorders>
            <w:vAlign w:val="bottom"/>
          </w:tcPr>
          <w:p w14:paraId="59E73C8B"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170A7DE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single" w:sz="4" w:space="0" w:color="auto"/>
            </w:tcBorders>
            <w:vAlign w:val="bottom"/>
          </w:tcPr>
          <w:p w14:paraId="088E00B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4ABDF32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single" w:sz="4" w:space="0" w:color="auto"/>
            </w:tcBorders>
            <w:vAlign w:val="bottom"/>
          </w:tcPr>
          <w:p w14:paraId="7425D90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tcBorders>
              <w:top w:val="single" w:sz="4" w:space="0" w:color="auto"/>
            </w:tcBorders>
            <w:vAlign w:val="bottom"/>
          </w:tcPr>
          <w:p w14:paraId="6B032A9E"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tcBorders>
            <w:vAlign w:val="bottom"/>
          </w:tcPr>
          <w:p w14:paraId="7386EA34"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4B3640E7"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6BC676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F642A9">
              <w:rPr>
                <w:rFonts w:cs="Arial"/>
                <w:b/>
                <w:bCs/>
                <w:sz w:val="14"/>
                <w:szCs w:val="14"/>
              </w:rPr>
              <w:t xml:space="preserve">For the year ended </w:t>
            </w:r>
          </w:p>
          <w:p w14:paraId="37C0F4C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F642A9">
              <w:rPr>
                <w:rFonts w:cs="Arial"/>
                <w:b/>
                <w:bCs/>
                <w:sz w:val="14"/>
                <w:szCs w:val="14"/>
              </w:rPr>
              <w:t xml:space="preserve">   31 December 2019</w:t>
            </w:r>
          </w:p>
        </w:tc>
        <w:tc>
          <w:tcPr>
            <w:tcW w:w="988" w:type="dxa"/>
            <w:shd w:val="clear" w:color="auto" w:fill="auto"/>
            <w:vAlign w:val="bottom"/>
          </w:tcPr>
          <w:p w14:paraId="007B091B"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shd w:val="clear" w:color="auto" w:fill="auto"/>
            <w:vAlign w:val="bottom"/>
          </w:tcPr>
          <w:p w14:paraId="0B18F4A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3" w:type="dxa"/>
            <w:shd w:val="clear" w:color="auto" w:fill="auto"/>
            <w:vAlign w:val="bottom"/>
          </w:tcPr>
          <w:p w14:paraId="576D7138"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74" w:type="dxa"/>
            <w:shd w:val="clear" w:color="auto" w:fill="auto"/>
            <w:vAlign w:val="bottom"/>
          </w:tcPr>
          <w:p w14:paraId="1C9D678C"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62" w:type="dxa"/>
            <w:shd w:val="clear" w:color="auto" w:fill="auto"/>
            <w:vAlign w:val="bottom"/>
          </w:tcPr>
          <w:p w14:paraId="5D9A1AC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shd w:val="clear" w:color="auto" w:fill="auto"/>
            <w:vAlign w:val="bottom"/>
          </w:tcPr>
          <w:p w14:paraId="7C016774"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shd w:val="clear" w:color="auto" w:fill="auto"/>
            <w:vAlign w:val="bottom"/>
          </w:tcPr>
          <w:p w14:paraId="5CEACB5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shd w:val="clear" w:color="auto" w:fill="auto"/>
            <w:vAlign w:val="bottom"/>
          </w:tcPr>
          <w:p w14:paraId="3686DE2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shd w:val="clear" w:color="auto" w:fill="auto"/>
            <w:vAlign w:val="bottom"/>
          </w:tcPr>
          <w:p w14:paraId="6F0493EB"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shd w:val="clear" w:color="auto" w:fill="auto"/>
            <w:vAlign w:val="bottom"/>
          </w:tcPr>
          <w:p w14:paraId="1DAB88D9"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shd w:val="clear" w:color="auto" w:fill="auto"/>
            <w:vAlign w:val="bottom"/>
          </w:tcPr>
          <w:p w14:paraId="58ADA4A7"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shd w:val="clear" w:color="auto" w:fill="auto"/>
            <w:vAlign w:val="bottom"/>
          </w:tcPr>
          <w:p w14:paraId="189280D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shd w:val="clear" w:color="auto" w:fill="auto"/>
            <w:vAlign w:val="bottom"/>
          </w:tcPr>
          <w:p w14:paraId="4766BB8F"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7305AC2D" w14:textId="77777777" w:rsidTr="00B805F7">
        <w:tblPrEx>
          <w:shd w:val="clear" w:color="auto" w:fill="auto"/>
          <w:tblLook w:val="0000" w:firstRow="0" w:lastRow="0" w:firstColumn="0" w:lastColumn="0" w:noHBand="0" w:noVBand="0"/>
        </w:tblPrEx>
        <w:trPr>
          <w:cantSplit/>
        </w:trPr>
        <w:tc>
          <w:tcPr>
            <w:tcW w:w="2124" w:type="dxa"/>
            <w:gridSpan w:val="2"/>
          </w:tcPr>
          <w:p w14:paraId="7B64C3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rPr>
                <w:rFonts w:cs="Arial"/>
                <w:sz w:val="14"/>
                <w:szCs w:val="14"/>
              </w:rPr>
            </w:pPr>
            <w:r w:rsidRPr="00F642A9">
              <w:rPr>
                <w:rFonts w:cs="Arial"/>
                <w:sz w:val="14"/>
                <w:szCs w:val="14"/>
              </w:rPr>
              <w:t>Opening net book amount</w:t>
            </w:r>
          </w:p>
        </w:tc>
        <w:tc>
          <w:tcPr>
            <w:tcW w:w="988" w:type="dxa"/>
            <w:tcBorders>
              <w:bottom w:val="nil"/>
            </w:tcBorders>
            <w:shd w:val="clear" w:color="auto" w:fill="auto"/>
          </w:tcPr>
          <w:p w14:paraId="63B08AB7"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6,528</w:t>
            </w:r>
          </w:p>
        </w:tc>
        <w:tc>
          <w:tcPr>
            <w:tcW w:w="993" w:type="dxa"/>
            <w:tcBorders>
              <w:bottom w:val="nil"/>
            </w:tcBorders>
            <w:shd w:val="clear" w:color="auto" w:fill="auto"/>
          </w:tcPr>
          <w:p w14:paraId="06C668E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1,314</w:t>
            </w:r>
          </w:p>
        </w:tc>
        <w:tc>
          <w:tcPr>
            <w:tcW w:w="993" w:type="dxa"/>
            <w:tcBorders>
              <w:bottom w:val="nil"/>
            </w:tcBorders>
            <w:shd w:val="clear" w:color="auto" w:fill="auto"/>
          </w:tcPr>
          <w:p w14:paraId="04B3E26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187</w:t>
            </w:r>
          </w:p>
        </w:tc>
        <w:tc>
          <w:tcPr>
            <w:tcW w:w="974" w:type="dxa"/>
            <w:tcBorders>
              <w:bottom w:val="nil"/>
            </w:tcBorders>
            <w:shd w:val="clear" w:color="auto" w:fill="auto"/>
          </w:tcPr>
          <w:p w14:paraId="04024E6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25,369</w:t>
            </w:r>
          </w:p>
        </w:tc>
        <w:tc>
          <w:tcPr>
            <w:tcW w:w="962" w:type="dxa"/>
            <w:tcBorders>
              <w:bottom w:val="nil"/>
            </w:tcBorders>
            <w:shd w:val="clear" w:color="auto" w:fill="auto"/>
          </w:tcPr>
          <w:p w14:paraId="6785D6D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18,039</w:t>
            </w:r>
          </w:p>
        </w:tc>
        <w:tc>
          <w:tcPr>
            <w:tcW w:w="983" w:type="dxa"/>
            <w:tcBorders>
              <w:bottom w:val="nil"/>
            </w:tcBorders>
            <w:shd w:val="clear" w:color="auto" w:fill="auto"/>
          </w:tcPr>
          <w:p w14:paraId="148F329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11,596</w:t>
            </w:r>
          </w:p>
        </w:tc>
        <w:tc>
          <w:tcPr>
            <w:tcW w:w="1127" w:type="dxa"/>
            <w:tcBorders>
              <w:bottom w:val="nil"/>
            </w:tcBorders>
            <w:shd w:val="clear" w:color="auto" w:fill="auto"/>
          </w:tcPr>
          <w:p w14:paraId="5494D82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31</w:t>
            </w:r>
          </w:p>
        </w:tc>
        <w:tc>
          <w:tcPr>
            <w:tcW w:w="1067" w:type="dxa"/>
            <w:tcBorders>
              <w:bottom w:val="nil"/>
            </w:tcBorders>
            <w:shd w:val="clear" w:color="auto" w:fill="auto"/>
          </w:tcPr>
          <w:p w14:paraId="6D35D97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2,906</w:t>
            </w:r>
          </w:p>
        </w:tc>
        <w:tc>
          <w:tcPr>
            <w:tcW w:w="1067" w:type="dxa"/>
            <w:tcBorders>
              <w:bottom w:val="nil"/>
            </w:tcBorders>
            <w:shd w:val="clear" w:color="auto" w:fill="auto"/>
          </w:tcPr>
          <w:p w14:paraId="45E5718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2,555</w:t>
            </w:r>
          </w:p>
        </w:tc>
        <w:tc>
          <w:tcPr>
            <w:tcW w:w="999" w:type="dxa"/>
            <w:tcBorders>
              <w:bottom w:val="nil"/>
            </w:tcBorders>
            <w:shd w:val="clear" w:color="auto" w:fill="auto"/>
          </w:tcPr>
          <w:p w14:paraId="0E40BE6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205</w:t>
            </w:r>
          </w:p>
        </w:tc>
        <w:tc>
          <w:tcPr>
            <w:tcW w:w="999" w:type="dxa"/>
            <w:tcBorders>
              <w:bottom w:val="nil"/>
            </w:tcBorders>
            <w:shd w:val="clear" w:color="auto" w:fill="auto"/>
          </w:tcPr>
          <w:p w14:paraId="64D4588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4</w:t>
            </w:r>
          </w:p>
        </w:tc>
        <w:tc>
          <w:tcPr>
            <w:tcW w:w="1088" w:type="dxa"/>
            <w:tcBorders>
              <w:bottom w:val="nil"/>
            </w:tcBorders>
            <w:shd w:val="clear" w:color="auto" w:fill="auto"/>
          </w:tcPr>
          <w:p w14:paraId="4154B28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11,195</w:t>
            </w:r>
          </w:p>
        </w:tc>
        <w:tc>
          <w:tcPr>
            <w:tcW w:w="1048" w:type="dxa"/>
            <w:gridSpan w:val="2"/>
            <w:tcBorders>
              <w:bottom w:val="nil"/>
            </w:tcBorders>
            <w:shd w:val="clear" w:color="auto" w:fill="auto"/>
          </w:tcPr>
          <w:p w14:paraId="695167B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79,929</w:t>
            </w:r>
          </w:p>
        </w:tc>
      </w:tr>
      <w:tr w:rsidR="00B805F7" w:rsidRPr="00F642A9" w14:paraId="2F91FA47" w14:textId="77777777" w:rsidTr="00B805F7">
        <w:tblPrEx>
          <w:shd w:val="clear" w:color="auto" w:fill="auto"/>
          <w:tblLook w:val="0000" w:firstRow="0" w:lastRow="0" w:firstColumn="0" w:lastColumn="0" w:noHBand="0" w:noVBand="0"/>
        </w:tblPrEx>
        <w:trPr>
          <w:cantSplit/>
        </w:trPr>
        <w:tc>
          <w:tcPr>
            <w:tcW w:w="2124" w:type="dxa"/>
            <w:gridSpan w:val="2"/>
          </w:tcPr>
          <w:p w14:paraId="3BAB37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rPr>
                <w:rFonts w:cs="Arial"/>
                <w:sz w:val="14"/>
                <w:szCs w:val="14"/>
              </w:rPr>
            </w:pPr>
            <w:r w:rsidRPr="00F642A9">
              <w:rPr>
                <w:rFonts w:cs="Arial"/>
                <w:sz w:val="14"/>
                <w:szCs w:val="14"/>
                <w:lang w:val="en-GB"/>
              </w:rPr>
              <w:t>Exchange differences</w:t>
            </w:r>
          </w:p>
        </w:tc>
        <w:tc>
          <w:tcPr>
            <w:tcW w:w="988" w:type="dxa"/>
            <w:tcBorders>
              <w:bottom w:val="nil"/>
            </w:tcBorders>
            <w:shd w:val="clear" w:color="auto" w:fill="auto"/>
            <w:vAlign w:val="center"/>
          </w:tcPr>
          <w:p w14:paraId="327C2A59"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bottom w:val="nil"/>
            </w:tcBorders>
            <w:shd w:val="clear" w:color="auto" w:fill="auto"/>
            <w:vAlign w:val="center"/>
          </w:tcPr>
          <w:p w14:paraId="607168C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(6)</w:t>
            </w:r>
          </w:p>
        </w:tc>
        <w:tc>
          <w:tcPr>
            <w:tcW w:w="993" w:type="dxa"/>
            <w:tcBorders>
              <w:bottom w:val="nil"/>
            </w:tcBorders>
            <w:shd w:val="clear" w:color="auto" w:fill="auto"/>
            <w:vAlign w:val="center"/>
          </w:tcPr>
          <w:p w14:paraId="79CE83D2"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bottom w:val="nil"/>
            </w:tcBorders>
            <w:shd w:val="clear" w:color="auto" w:fill="auto"/>
            <w:vAlign w:val="center"/>
          </w:tcPr>
          <w:p w14:paraId="02A3F918"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62" w:type="dxa"/>
            <w:tcBorders>
              <w:bottom w:val="nil"/>
            </w:tcBorders>
            <w:shd w:val="clear" w:color="auto" w:fill="auto"/>
            <w:vAlign w:val="center"/>
          </w:tcPr>
          <w:p w14:paraId="6797AD1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83" w:type="dxa"/>
            <w:tcBorders>
              <w:bottom w:val="nil"/>
            </w:tcBorders>
            <w:shd w:val="clear" w:color="auto" w:fill="auto"/>
            <w:vAlign w:val="center"/>
          </w:tcPr>
          <w:p w14:paraId="40D90F7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127" w:type="dxa"/>
            <w:tcBorders>
              <w:bottom w:val="nil"/>
            </w:tcBorders>
            <w:shd w:val="clear" w:color="auto" w:fill="auto"/>
            <w:vAlign w:val="center"/>
          </w:tcPr>
          <w:p w14:paraId="6234636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nil"/>
            </w:tcBorders>
            <w:shd w:val="clear" w:color="auto" w:fill="auto"/>
            <w:vAlign w:val="center"/>
          </w:tcPr>
          <w:p w14:paraId="0ED7938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(19)</w:t>
            </w:r>
          </w:p>
        </w:tc>
        <w:tc>
          <w:tcPr>
            <w:tcW w:w="1067" w:type="dxa"/>
            <w:tcBorders>
              <w:bottom w:val="nil"/>
            </w:tcBorders>
            <w:shd w:val="clear" w:color="auto" w:fill="auto"/>
            <w:vAlign w:val="center"/>
          </w:tcPr>
          <w:p w14:paraId="7F43AC0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bottom w:val="nil"/>
            </w:tcBorders>
            <w:shd w:val="clear" w:color="auto" w:fill="auto"/>
            <w:vAlign w:val="center"/>
          </w:tcPr>
          <w:p w14:paraId="622CAB9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bottom w:val="nil"/>
            </w:tcBorders>
            <w:shd w:val="clear" w:color="auto" w:fill="auto"/>
            <w:vAlign w:val="center"/>
          </w:tcPr>
          <w:p w14:paraId="66C0A31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88" w:type="dxa"/>
            <w:tcBorders>
              <w:bottom w:val="nil"/>
            </w:tcBorders>
            <w:shd w:val="clear" w:color="auto" w:fill="auto"/>
            <w:vAlign w:val="center"/>
          </w:tcPr>
          <w:p w14:paraId="073D894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(4)</w:t>
            </w:r>
          </w:p>
        </w:tc>
        <w:tc>
          <w:tcPr>
            <w:tcW w:w="1048" w:type="dxa"/>
            <w:gridSpan w:val="2"/>
            <w:tcBorders>
              <w:bottom w:val="nil"/>
            </w:tcBorders>
            <w:shd w:val="clear" w:color="auto" w:fill="auto"/>
            <w:vAlign w:val="center"/>
          </w:tcPr>
          <w:p w14:paraId="5EC7BC5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(29)</w:t>
            </w:r>
          </w:p>
        </w:tc>
      </w:tr>
      <w:tr w:rsidR="00B805F7" w:rsidRPr="00F642A9" w14:paraId="7E1E1182" w14:textId="77777777" w:rsidTr="00B805F7">
        <w:tblPrEx>
          <w:shd w:val="clear" w:color="auto" w:fill="auto"/>
          <w:tblLook w:val="0000" w:firstRow="0" w:lastRow="0" w:firstColumn="0" w:lastColumn="0" w:noHBand="0" w:noVBand="0"/>
        </w:tblPrEx>
        <w:trPr>
          <w:cantSplit/>
        </w:trPr>
        <w:tc>
          <w:tcPr>
            <w:tcW w:w="2124" w:type="dxa"/>
            <w:gridSpan w:val="2"/>
          </w:tcPr>
          <w:p w14:paraId="0E3B3C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rPr>
                <w:rFonts w:cs="Arial"/>
                <w:sz w:val="14"/>
                <w:szCs w:val="14"/>
              </w:rPr>
            </w:pPr>
            <w:r w:rsidRPr="00F642A9">
              <w:rPr>
                <w:rFonts w:cs="Arial"/>
                <w:sz w:val="14"/>
                <w:szCs w:val="14"/>
              </w:rPr>
              <w:t xml:space="preserve">Additions during the year </w:t>
            </w:r>
          </w:p>
        </w:tc>
        <w:tc>
          <w:tcPr>
            <w:tcW w:w="988" w:type="dxa"/>
            <w:tcBorders>
              <w:bottom w:val="nil"/>
            </w:tcBorders>
            <w:shd w:val="clear" w:color="auto" w:fill="auto"/>
            <w:vAlign w:val="center"/>
          </w:tcPr>
          <w:p w14:paraId="1179AD69"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lang w:val="en-GB"/>
              </w:rPr>
              <w:t>505</w:t>
            </w:r>
          </w:p>
        </w:tc>
        <w:tc>
          <w:tcPr>
            <w:tcW w:w="993" w:type="dxa"/>
            <w:tcBorders>
              <w:bottom w:val="nil"/>
            </w:tcBorders>
            <w:shd w:val="clear" w:color="auto" w:fill="auto"/>
            <w:vAlign w:val="center"/>
          </w:tcPr>
          <w:p w14:paraId="03FE4DB8"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26</w:t>
            </w:r>
          </w:p>
        </w:tc>
        <w:tc>
          <w:tcPr>
            <w:tcW w:w="993" w:type="dxa"/>
            <w:tcBorders>
              <w:bottom w:val="nil"/>
            </w:tcBorders>
            <w:shd w:val="clear" w:color="auto" w:fill="auto"/>
            <w:vAlign w:val="center"/>
          </w:tcPr>
          <w:p w14:paraId="4DF844A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bottom w:val="nil"/>
            </w:tcBorders>
            <w:shd w:val="clear" w:color="auto" w:fill="auto"/>
            <w:vAlign w:val="center"/>
          </w:tcPr>
          <w:p w14:paraId="486E1547"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916</w:t>
            </w:r>
          </w:p>
        </w:tc>
        <w:tc>
          <w:tcPr>
            <w:tcW w:w="962" w:type="dxa"/>
            <w:tcBorders>
              <w:bottom w:val="nil"/>
            </w:tcBorders>
            <w:shd w:val="clear" w:color="auto" w:fill="auto"/>
            <w:vAlign w:val="center"/>
          </w:tcPr>
          <w:p w14:paraId="42332C7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1,060</w:t>
            </w:r>
          </w:p>
        </w:tc>
        <w:tc>
          <w:tcPr>
            <w:tcW w:w="983" w:type="dxa"/>
            <w:tcBorders>
              <w:bottom w:val="nil"/>
            </w:tcBorders>
            <w:shd w:val="clear" w:color="auto" w:fill="auto"/>
            <w:vAlign w:val="center"/>
          </w:tcPr>
          <w:p w14:paraId="403EC69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127" w:type="dxa"/>
            <w:tcBorders>
              <w:bottom w:val="nil"/>
            </w:tcBorders>
            <w:shd w:val="clear" w:color="auto" w:fill="auto"/>
            <w:vAlign w:val="center"/>
          </w:tcPr>
          <w:p w14:paraId="4355B9D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nil"/>
            </w:tcBorders>
            <w:shd w:val="clear" w:color="auto" w:fill="auto"/>
            <w:vAlign w:val="center"/>
          </w:tcPr>
          <w:p w14:paraId="4AC75A4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76</w:t>
            </w:r>
          </w:p>
        </w:tc>
        <w:tc>
          <w:tcPr>
            <w:tcW w:w="1067" w:type="dxa"/>
            <w:tcBorders>
              <w:bottom w:val="nil"/>
            </w:tcBorders>
            <w:shd w:val="clear" w:color="auto" w:fill="auto"/>
            <w:vAlign w:val="center"/>
          </w:tcPr>
          <w:p w14:paraId="5CDF223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19</w:t>
            </w:r>
          </w:p>
        </w:tc>
        <w:tc>
          <w:tcPr>
            <w:tcW w:w="999" w:type="dxa"/>
            <w:tcBorders>
              <w:bottom w:val="nil"/>
            </w:tcBorders>
            <w:shd w:val="clear" w:color="auto" w:fill="auto"/>
            <w:vAlign w:val="center"/>
          </w:tcPr>
          <w:p w14:paraId="7730A2A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19</w:t>
            </w:r>
          </w:p>
        </w:tc>
        <w:tc>
          <w:tcPr>
            <w:tcW w:w="999" w:type="dxa"/>
            <w:tcBorders>
              <w:bottom w:val="nil"/>
            </w:tcBorders>
            <w:shd w:val="clear" w:color="auto" w:fill="auto"/>
            <w:vAlign w:val="center"/>
          </w:tcPr>
          <w:p w14:paraId="1FDD82A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88" w:type="dxa"/>
            <w:tcBorders>
              <w:bottom w:val="nil"/>
            </w:tcBorders>
            <w:shd w:val="clear" w:color="auto" w:fill="auto"/>
            <w:vAlign w:val="center"/>
          </w:tcPr>
          <w:p w14:paraId="0FE9A59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30,574</w:t>
            </w:r>
          </w:p>
        </w:tc>
        <w:tc>
          <w:tcPr>
            <w:tcW w:w="1048" w:type="dxa"/>
            <w:gridSpan w:val="2"/>
            <w:tcBorders>
              <w:bottom w:val="nil"/>
            </w:tcBorders>
            <w:shd w:val="clear" w:color="auto" w:fill="auto"/>
            <w:vAlign w:val="center"/>
          </w:tcPr>
          <w:p w14:paraId="118388A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33,195</w:t>
            </w:r>
          </w:p>
        </w:tc>
      </w:tr>
      <w:tr w:rsidR="00B805F7" w:rsidRPr="00F642A9" w14:paraId="4343680C" w14:textId="77777777" w:rsidTr="00B805F7">
        <w:tblPrEx>
          <w:shd w:val="clear" w:color="auto" w:fill="auto"/>
          <w:tblLook w:val="0000" w:firstRow="0" w:lastRow="0" w:firstColumn="0" w:lastColumn="0" w:noHBand="0" w:noVBand="0"/>
        </w:tblPrEx>
        <w:trPr>
          <w:cantSplit/>
        </w:trPr>
        <w:tc>
          <w:tcPr>
            <w:tcW w:w="2124" w:type="dxa"/>
            <w:gridSpan w:val="2"/>
          </w:tcPr>
          <w:p w14:paraId="629293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15" w:hanging="142"/>
              <w:rPr>
                <w:rFonts w:cs="Arial"/>
                <w:sz w:val="14"/>
                <w:szCs w:val="14"/>
              </w:rPr>
            </w:pPr>
            <w:r w:rsidRPr="00F642A9">
              <w:rPr>
                <w:rFonts w:cs="Arial"/>
                <w:sz w:val="14"/>
                <w:szCs w:val="14"/>
              </w:rPr>
              <w:t>Addition from business combination (Note 43)</w:t>
            </w:r>
          </w:p>
        </w:tc>
        <w:tc>
          <w:tcPr>
            <w:tcW w:w="988" w:type="dxa"/>
            <w:tcBorders>
              <w:bottom w:val="nil"/>
            </w:tcBorders>
            <w:shd w:val="clear" w:color="auto" w:fill="auto"/>
            <w:vAlign w:val="bottom"/>
          </w:tcPr>
          <w:p w14:paraId="2C3DD933"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lang w:val="en-GB"/>
              </w:rPr>
              <w:t>-</w:t>
            </w:r>
          </w:p>
        </w:tc>
        <w:tc>
          <w:tcPr>
            <w:tcW w:w="993" w:type="dxa"/>
            <w:tcBorders>
              <w:bottom w:val="nil"/>
            </w:tcBorders>
            <w:shd w:val="clear" w:color="auto" w:fill="auto"/>
            <w:vAlign w:val="bottom"/>
          </w:tcPr>
          <w:p w14:paraId="5BC2414F"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bottom w:val="nil"/>
            </w:tcBorders>
            <w:shd w:val="clear" w:color="auto" w:fill="auto"/>
            <w:vAlign w:val="bottom"/>
          </w:tcPr>
          <w:p w14:paraId="46504DFD"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w:t>
            </w:r>
          </w:p>
        </w:tc>
        <w:tc>
          <w:tcPr>
            <w:tcW w:w="974" w:type="dxa"/>
            <w:tcBorders>
              <w:bottom w:val="nil"/>
            </w:tcBorders>
            <w:shd w:val="clear" w:color="auto" w:fill="auto"/>
            <w:vAlign w:val="bottom"/>
          </w:tcPr>
          <w:p w14:paraId="11CCB808"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62" w:type="dxa"/>
            <w:tcBorders>
              <w:bottom w:val="nil"/>
            </w:tcBorders>
            <w:shd w:val="clear" w:color="auto" w:fill="auto"/>
            <w:vAlign w:val="bottom"/>
          </w:tcPr>
          <w:p w14:paraId="75BCCB9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83" w:type="dxa"/>
            <w:tcBorders>
              <w:bottom w:val="nil"/>
            </w:tcBorders>
            <w:shd w:val="clear" w:color="auto" w:fill="auto"/>
            <w:vAlign w:val="bottom"/>
          </w:tcPr>
          <w:p w14:paraId="66DA708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127" w:type="dxa"/>
            <w:tcBorders>
              <w:bottom w:val="nil"/>
            </w:tcBorders>
            <w:shd w:val="clear" w:color="auto" w:fill="auto"/>
            <w:vAlign w:val="bottom"/>
          </w:tcPr>
          <w:p w14:paraId="651B2EB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nil"/>
            </w:tcBorders>
            <w:shd w:val="clear" w:color="auto" w:fill="auto"/>
            <w:vAlign w:val="bottom"/>
          </w:tcPr>
          <w:p w14:paraId="5EDC66F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nil"/>
            </w:tcBorders>
            <w:shd w:val="clear" w:color="auto" w:fill="auto"/>
            <w:vAlign w:val="bottom"/>
          </w:tcPr>
          <w:p w14:paraId="48660F6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bottom w:val="nil"/>
            </w:tcBorders>
            <w:shd w:val="clear" w:color="auto" w:fill="auto"/>
            <w:vAlign w:val="bottom"/>
          </w:tcPr>
          <w:p w14:paraId="0E6ACDA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w:t>
            </w:r>
          </w:p>
        </w:tc>
        <w:tc>
          <w:tcPr>
            <w:tcW w:w="999" w:type="dxa"/>
            <w:tcBorders>
              <w:bottom w:val="nil"/>
            </w:tcBorders>
            <w:shd w:val="clear" w:color="auto" w:fill="auto"/>
            <w:vAlign w:val="bottom"/>
          </w:tcPr>
          <w:p w14:paraId="326109B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88" w:type="dxa"/>
            <w:tcBorders>
              <w:bottom w:val="nil"/>
            </w:tcBorders>
            <w:shd w:val="clear" w:color="auto" w:fill="auto"/>
            <w:vAlign w:val="bottom"/>
          </w:tcPr>
          <w:p w14:paraId="4FBF71B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48" w:type="dxa"/>
            <w:gridSpan w:val="2"/>
            <w:tcBorders>
              <w:bottom w:val="nil"/>
            </w:tcBorders>
            <w:shd w:val="clear" w:color="auto" w:fill="auto"/>
            <w:vAlign w:val="bottom"/>
          </w:tcPr>
          <w:p w14:paraId="7E7AACC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w:t>
            </w:r>
          </w:p>
        </w:tc>
      </w:tr>
      <w:tr w:rsidR="00B805F7" w:rsidRPr="00F642A9" w14:paraId="222B7F69" w14:textId="77777777" w:rsidTr="00B805F7">
        <w:tblPrEx>
          <w:shd w:val="clear" w:color="auto" w:fill="auto"/>
          <w:tblLook w:val="0000" w:firstRow="0" w:lastRow="0" w:firstColumn="0" w:lastColumn="0" w:noHBand="0" w:noVBand="0"/>
        </w:tblPrEx>
        <w:trPr>
          <w:cantSplit/>
        </w:trPr>
        <w:tc>
          <w:tcPr>
            <w:tcW w:w="2124" w:type="dxa"/>
            <w:gridSpan w:val="2"/>
          </w:tcPr>
          <w:p w14:paraId="0BFB63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pacing w:val="-6"/>
                <w:sz w:val="14"/>
                <w:szCs w:val="14"/>
              </w:rPr>
            </w:pPr>
            <w:r w:rsidRPr="00F642A9">
              <w:rPr>
                <w:rFonts w:cs="Arial"/>
                <w:sz w:val="14"/>
                <w:szCs w:val="14"/>
              </w:rPr>
              <w:t>Transfer in (out)</w:t>
            </w:r>
          </w:p>
        </w:tc>
        <w:tc>
          <w:tcPr>
            <w:tcW w:w="988" w:type="dxa"/>
            <w:tcBorders>
              <w:bottom w:val="nil"/>
            </w:tcBorders>
            <w:shd w:val="clear" w:color="auto" w:fill="auto"/>
            <w:vAlign w:val="center"/>
          </w:tcPr>
          <w:p w14:paraId="462CFE4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bottom w:val="nil"/>
            </w:tcBorders>
            <w:shd w:val="clear" w:color="auto" w:fill="auto"/>
            <w:vAlign w:val="center"/>
          </w:tcPr>
          <w:p w14:paraId="4724D139"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915</w:t>
            </w:r>
          </w:p>
        </w:tc>
        <w:tc>
          <w:tcPr>
            <w:tcW w:w="993" w:type="dxa"/>
            <w:tcBorders>
              <w:bottom w:val="nil"/>
            </w:tcBorders>
            <w:shd w:val="clear" w:color="auto" w:fill="auto"/>
            <w:vAlign w:val="center"/>
          </w:tcPr>
          <w:p w14:paraId="6A7B5E35"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bottom w:val="nil"/>
            </w:tcBorders>
            <w:shd w:val="clear" w:color="auto" w:fill="auto"/>
            <w:vAlign w:val="center"/>
          </w:tcPr>
          <w:p w14:paraId="19DA03A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2,229</w:t>
            </w:r>
          </w:p>
        </w:tc>
        <w:tc>
          <w:tcPr>
            <w:tcW w:w="962" w:type="dxa"/>
            <w:tcBorders>
              <w:bottom w:val="nil"/>
            </w:tcBorders>
            <w:shd w:val="clear" w:color="auto" w:fill="auto"/>
            <w:vAlign w:val="center"/>
          </w:tcPr>
          <w:p w14:paraId="5BCBD75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299</w:t>
            </w:r>
          </w:p>
        </w:tc>
        <w:tc>
          <w:tcPr>
            <w:tcW w:w="983" w:type="dxa"/>
            <w:tcBorders>
              <w:bottom w:val="nil"/>
            </w:tcBorders>
            <w:shd w:val="clear" w:color="auto" w:fill="auto"/>
            <w:vAlign w:val="center"/>
          </w:tcPr>
          <w:p w14:paraId="3610259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40</w:t>
            </w:r>
          </w:p>
        </w:tc>
        <w:tc>
          <w:tcPr>
            <w:tcW w:w="1127" w:type="dxa"/>
            <w:tcBorders>
              <w:bottom w:val="nil"/>
            </w:tcBorders>
            <w:shd w:val="clear" w:color="auto" w:fill="auto"/>
            <w:vAlign w:val="center"/>
          </w:tcPr>
          <w:p w14:paraId="247F635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nil"/>
            </w:tcBorders>
            <w:shd w:val="clear" w:color="auto" w:fill="auto"/>
            <w:vAlign w:val="center"/>
          </w:tcPr>
          <w:p w14:paraId="46136EC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338</w:t>
            </w:r>
          </w:p>
        </w:tc>
        <w:tc>
          <w:tcPr>
            <w:tcW w:w="1067" w:type="dxa"/>
            <w:tcBorders>
              <w:bottom w:val="nil"/>
            </w:tcBorders>
            <w:shd w:val="clear" w:color="auto" w:fill="auto"/>
            <w:vAlign w:val="center"/>
          </w:tcPr>
          <w:p w14:paraId="728E990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173</w:t>
            </w:r>
          </w:p>
        </w:tc>
        <w:tc>
          <w:tcPr>
            <w:tcW w:w="999" w:type="dxa"/>
            <w:tcBorders>
              <w:bottom w:val="nil"/>
            </w:tcBorders>
            <w:shd w:val="clear" w:color="auto" w:fill="auto"/>
            <w:vAlign w:val="center"/>
          </w:tcPr>
          <w:p w14:paraId="639139E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72</w:t>
            </w:r>
          </w:p>
        </w:tc>
        <w:tc>
          <w:tcPr>
            <w:tcW w:w="999" w:type="dxa"/>
            <w:tcBorders>
              <w:bottom w:val="nil"/>
            </w:tcBorders>
            <w:shd w:val="clear" w:color="auto" w:fill="auto"/>
            <w:vAlign w:val="center"/>
          </w:tcPr>
          <w:p w14:paraId="5566E16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88" w:type="dxa"/>
            <w:tcBorders>
              <w:bottom w:val="nil"/>
            </w:tcBorders>
            <w:shd w:val="clear" w:color="auto" w:fill="auto"/>
            <w:vAlign w:val="center"/>
          </w:tcPr>
          <w:p w14:paraId="66E12240"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(4,066)</w:t>
            </w:r>
          </w:p>
        </w:tc>
        <w:tc>
          <w:tcPr>
            <w:tcW w:w="1048" w:type="dxa"/>
            <w:gridSpan w:val="2"/>
            <w:tcBorders>
              <w:bottom w:val="nil"/>
            </w:tcBorders>
            <w:shd w:val="clear" w:color="auto" w:fill="auto"/>
            <w:vAlign w:val="center"/>
          </w:tcPr>
          <w:p w14:paraId="65EBCD2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r>
      <w:tr w:rsidR="00B805F7" w:rsidRPr="00F642A9" w14:paraId="34420127" w14:textId="77777777" w:rsidTr="00B805F7">
        <w:tblPrEx>
          <w:shd w:val="clear" w:color="auto" w:fill="auto"/>
          <w:tblLook w:val="0000" w:firstRow="0" w:lastRow="0" w:firstColumn="0" w:lastColumn="0" w:noHBand="0" w:noVBand="0"/>
        </w:tblPrEx>
        <w:trPr>
          <w:cantSplit/>
        </w:trPr>
        <w:tc>
          <w:tcPr>
            <w:tcW w:w="2124" w:type="dxa"/>
            <w:gridSpan w:val="2"/>
          </w:tcPr>
          <w:p w14:paraId="79C391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Transfer to intangible assets</w:t>
            </w:r>
          </w:p>
        </w:tc>
        <w:tc>
          <w:tcPr>
            <w:tcW w:w="988" w:type="dxa"/>
            <w:tcBorders>
              <w:bottom w:val="nil"/>
            </w:tcBorders>
            <w:shd w:val="clear" w:color="auto" w:fill="auto"/>
            <w:vAlign w:val="center"/>
          </w:tcPr>
          <w:p w14:paraId="5EBFF0BA"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bottom w:val="nil"/>
            </w:tcBorders>
            <w:shd w:val="clear" w:color="auto" w:fill="auto"/>
            <w:vAlign w:val="center"/>
          </w:tcPr>
          <w:p w14:paraId="0482EBD0"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bottom w:val="nil"/>
            </w:tcBorders>
            <w:shd w:val="clear" w:color="auto" w:fill="auto"/>
            <w:vAlign w:val="center"/>
          </w:tcPr>
          <w:p w14:paraId="2D9D2EAE" w14:textId="77777777" w:rsidR="00B805F7" w:rsidRPr="00F642A9" w:rsidRDefault="00B805F7" w:rsidP="00B805F7">
            <w:pPr>
              <w:tabs>
                <w:tab w:val="decimal" w:pos="1224"/>
              </w:tabs>
              <w:spacing w:line="240" w:lineRule="auto"/>
              <w:ind w:right="-72"/>
              <w:jc w:val="right"/>
              <w:rPr>
                <w:rFonts w:cs="Arial"/>
                <w:sz w:val="14"/>
                <w:szCs w:val="14"/>
              </w:rPr>
            </w:pPr>
          </w:p>
        </w:tc>
        <w:tc>
          <w:tcPr>
            <w:tcW w:w="974" w:type="dxa"/>
            <w:tcBorders>
              <w:bottom w:val="nil"/>
            </w:tcBorders>
            <w:shd w:val="clear" w:color="auto" w:fill="auto"/>
            <w:vAlign w:val="center"/>
          </w:tcPr>
          <w:p w14:paraId="021491D2" w14:textId="77777777" w:rsidR="00B805F7" w:rsidRPr="00F642A9" w:rsidRDefault="00B805F7" w:rsidP="00B805F7">
            <w:pPr>
              <w:tabs>
                <w:tab w:val="decimal" w:pos="1224"/>
              </w:tabs>
              <w:spacing w:line="240" w:lineRule="auto"/>
              <w:ind w:right="-72"/>
              <w:jc w:val="right"/>
              <w:rPr>
                <w:rFonts w:cs="Arial"/>
                <w:sz w:val="14"/>
                <w:szCs w:val="14"/>
              </w:rPr>
            </w:pPr>
          </w:p>
        </w:tc>
        <w:tc>
          <w:tcPr>
            <w:tcW w:w="962" w:type="dxa"/>
            <w:tcBorders>
              <w:bottom w:val="nil"/>
            </w:tcBorders>
            <w:shd w:val="clear" w:color="auto" w:fill="auto"/>
            <w:vAlign w:val="center"/>
          </w:tcPr>
          <w:p w14:paraId="6A2AD923"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tcBorders>
              <w:bottom w:val="nil"/>
            </w:tcBorders>
            <w:shd w:val="clear" w:color="auto" w:fill="auto"/>
            <w:vAlign w:val="center"/>
          </w:tcPr>
          <w:p w14:paraId="08D9083C"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tcBorders>
              <w:bottom w:val="nil"/>
            </w:tcBorders>
            <w:shd w:val="clear" w:color="auto" w:fill="auto"/>
            <w:vAlign w:val="center"/>
          </w:tcPr>
          <w:p w14:paraId="091D9B39"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bottom w:val="nil"/>
            </w:tcBorders>
            <w:shd w:val="clear" w:color="auto" w:fill="auto"/>
            <w:vAlign w:val="center"/>
          </w:tcPr>
          <w:p w14:paraId="4FD8A0BD"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bottom w:val="nil"/>
            </w:tcBorders>
            <w:shd w:val="clear" w:color="auto" w:fill="auto"/>
            <w:vAlign w:val="center"/>
          </w:tcPr>
          <w:p w14:paraId="449B53FE"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bottom w:val="nil"/>
            </w:tcBorders>
            <w:shd w:val="clear" w:color="auto" w:fill="auto"/>
            <w:vAlign w:val="center"/>
          </w:tcPr>
          <w:p w14:paraId="15F20F3E"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bottom w:val="nil"/>
            </w:tcBorders>
            <w:shd w:val="clear" w:color="auto" w:fill="auto"/>
            <w:vAlign w:val="center"/>
          </w:tcPr>
          <w:p w14:paraId="023F7A7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tcBorders>
              <w:bottom w:val="nil"/>
            </w:tcBorders>
            <w:shd w:val="clear" w:color="auto" w:fill="auto"/>
            <w:vAlign w:val="center"/>
          </w:tcPr>
          <w:p w14:paraId="58490E60"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tcBorders>
              <w:bottom w:val="nil"/>
            </w:tcBorders>
            <w:shd w:val="clear" w:color="auto" w:fill="auto"/>
            <w:vAlign w:val="center"/>
          </w:tcPr>
          <w:p w14:paraId="05B9641B"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40A6B85B" w14:textId="77777777" w:rsidTr="00B805F7">
        <w:tblPrEx>
          <w:shd w:val="clear" w:color="auto" w:fill="auto"/>
          <w:tblLook w:val="0000" w:firstRow="0" w:lastRow="0" w:firstColumn="0" w:lastColumn="0" w:noHBand="0" w:noVBand="0"/>
        </w:tblPrEx>
        <w:trPr>
          <w:cantSplit/>
        </w:trPr>
        <w:tc>
          <w:tcPr>
            <w:tcW w:w="2124" w:type="dxa"/>
            <w:gridSpan w:val="2"/>
          </w:tcPr>
          <w:p w14:paraId="633308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 xml:space="preserve">   (Note 23)</w:t>
            </w:r>
          </w:p>
        </w:tc>
        <w:tc>
          <w:tcPr>
            <w:tcW w:w="988" w:type="dxa"/>
            <w:tcBorders>
              <w:bottom w:val="nil"/>
            </w:tcBorders>
            <w:shd w:val="clear" w:color="auto" w:fill="auto"/>
            <w:vAlign w:val="center"/>
          </w:tcPr>
          <w:p w14:paraId="37D97CA7"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bottom w:val="nil"/>
            </w:tcBorders>
            <w:shd w:val="clear" w:color="auto" w:fill="auto"/>
            <w:vAlign w:val="center"/>
          </w:tcPr>
          <w:p w14:paraId="2D8FD2F5"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bottom w:val="nil"/>
            </w:tcBorders>
            <w:shd w:val="clear" w:color="auto" w:fill="auto"/>
            <w:vAlign w:val="center"/>
          </w:tcPr>
          <w:p w14:paraId="019CD50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bottom w:val="nil"/>
            </w:tcBorders>
            <w:shd w:val="clear" w:color="auto" w:fill="auto"/>
            <w:vAlign w:val="center"/>
          </w:tcPr>
          <w:p w14:paraId="78A42C3A"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62" w:type="dxa"/>
            <w:tcBorders>
              <w:bottom w:val="nil"/>
            </w:tcBorders>
            <w:shd w:val="clear" w:color="auto" w:fill="auto"/>
            <w:vAlign w:val="center"/>
          </w:tcPr>
          <w:p w14:paraId="4D4194F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83" w:type="dxa"/>
            <w:tcBorders>
              <w:bottom w:val="nil"/>
            </w:tcBorders>
            <w:shd w:val="clear" w:color="auto" w:fill="auto"/>
            <w:vAlign w:val="center"/>
          </w:tcPr>
          <w:p w14:paraId="67FDDD9D"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127" w:type="dxa"/>
            <w:tcBorders>
              <w:bottom w:val="nil"/>
            </w:tcBorders>
            <w:shd w:val="clear" w:color="auto" w:fill="auto"/>
            <w:vAlign w:val="center"/>
          </w:tcPr>
          <w:p w14:paraId="112BCE3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nil"/>
            </w:tcBorders>
            <w:shd w:val="clear" w:color="auto" w:fill="auto"/>
            <w:vAlign w:val="center"/>
          </w:tcPr>
          <w:p w14:paraId="5892E95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bottom w:val="nil"/>
            </w:tcBorders>
            <w:shd w:val="clear" w:color="auto" w:fill="auto"/>
            <w:vAlign w:val="center"/>
          </w:tcPr>
          <w:p w14:paraId="170DEAB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bottom w:val="nil"/>
            </w:tcBorders>
            <w:shd w:val="clear" w:color="auto" w:fill="auto"/>
            <w:vAlign w:val="center"/>
          </w:tcPr>
          <w:p w14:paraId="0BF27F5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bottom w:val="nil"/>
            </w:tcBorders>
            <w:shd w:val="clear" w:color="auto" w:fill="auto"/>
            <w:vAlign w:val="center"/>
          </w:tcPr>
          <w:p w14:paraId="710B2488"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88" w:type="dxa"/>
            <w:tcBorders>
              <w:bottom w:val="nil"/>
            </w:tcBorders>
            <w:shd w:val="clear" w:color="auto" w:fill="auto"/>
            <w:vAlign w:val="center"/>
          </w:tcPr>
          <w:p w14:paraId="53857B0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w:t>
            </w:r>
          </w:p>
        </w:tc>
        <w:tc>
          <w:tcPr>
            <w:tcW w:w="1048" w:type="dxa"/>
            <w:gridSpan w:val="2"/>
            <w:tcBorders>
              <w:bottom w:val="nil"/>
            </w:tcBorders>
            <w:shd w:val="clear" w:color="auto" w:fill="auto"/>
            <w:vAlign w:val="center"/>
          </w:tcPr>
          <w:p w14:paraId="42CCAA1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w:t>
            </w:r>
          </w:p>
        </w:tc>
      </w:tr>
      <w:tr w:rsidR="00B805F7" w:rsidRPr="00F642A9" w14:paraId="5E47C260" w14:textId="77777777" w:rsidTr="00B805F7">
        <w:tblPrEx>
          <w:shd w:val="clear" w:color="auto" w:fill="auto"/>
          <w:tblLook w:val="0000" w:firstRow="0" w:lastRow="0" w:firstColumn="0" w:lastColumn="0" w:noHBand="0" w:noVBand="0"/>
        </w:tblPrEx>
        <w:trPr>
          <w:cantSplit/>
        </w:trPr>
        <w:tc>
          <w:tcPr>
            <w:tcW w:w="2124" w:type="dxa"/>
            <w:gridSpan w:val="2"/>
          </w:tcPr>
          <w:p w14:paraId="56FB60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Disposals, net</w:t>
            </w:r>
          </w:p>
        </w:tc>
        <w:tc>
          <w:tcPr>
            <w:tcW w:w="988" w:type="dxa"/>
            <w:tcBorders>
              <w:top w:val="nil"/>
              <w:bottom w:val="nil"/>
            </w:tcBorders>
            <w:shd w:val="clear" w:color="auto" w:fill="auto"/>
            <w:vAlign w:val="center"/>
          </w:tcPr>
          <w:p w14:paraId="04A3F9D5"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lang w:val="en-GB"/>
              </w:rPr>
              <w:t>-</w:t>
            </w:r>
          </w:p>
        </w:tc>
        <w:tc>
          <w:tcPr>
            <w:tcW w:w="993" w:type="dxa"/>
            <w:tcBorders>
              <w:top w:val="nil"/>
              <w:bottom w:val="nil"/>
            </w:tcBorders>
            <w:shd w:val="clear" w:color="auto" w:fill="auto"/>
            <w:vAlign w:val="center"/>
          </w:tcPr>
          <w:p w14:paraId="21B40F10"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top w:val="nil"/>
              <w:bottom w:val="nil"/>
            </w:tcBorders>
            <w:shd w:val="clear" w:color="auto" w:fill="auto"/>
            <w:vAlign w:val="center"/>
          </w:tcPr>
          <w:p w14:paraId="13B29283"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top w:val="nil"/>
              <w:bottom w:val="nil"/>
            </w:tcBorders>
            <w:shd w:val="clear" w:color="auto" w:fill="auto"/>
            <w:vAlign w:val="center"/>
          </w:tcPr>
          <w:p w14:paraId="44AB59D2"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62" w:type="dxa"/>
            <w:tcBorders>
              <w:top w:val="nil"/>
              <w:bottom w:val="nil"/>
            </w:tcBorders>
            <w:shd w:val="clear" w:color="auto" w:fill="auto"/>
            <w:vAlign w:val="center"/>
          </w:tcPr>
          <w:p w14:paraId="7CA1A9E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w:t>
            </w:r>
          </w:p>
        </w:tc>
        <w:tc>
          <w:tcPr>
            <w:tcW w:w="983" w:type="dxa"/>
            <w:tcBorders>
              <w:top w:val="nil"/>
              <w:bottom w:val="nil"/>
            </w:tcBorders>
            <w:shd w:val="clear" w:color="auto" w:fill="auto"/>
            <w:vAlign w:val="center"/>
          </w:tcPr>
          <w:p w14:paraId="60FFC9E0"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127" w:type="dxa"/>
            <w:tcBorders>
              <w:top w:val="nil"/>
              <w:bottom w:val="nil"/>
            </w:tcBorders>
            <w:shd w:val="clear" w:color="auto" w:fill="auto"/>
            <w:vAlign w:val="center"/>
          </w:tcPr>
          <w:p w14:paraId="4FF070D0"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top w:val="nil"/>
              <w:bottom w:val="nil"/>
            </w:tcBorders>
            <w:shd w:val="clear" w:color="auto" w:fill="auto"/>
            <w:vAlign w:val="center"/>
          </w:tcPr>
          <w:p w14:paraId="5624BE9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top w:val="nil"/>
              <w:bottom w:val="nil"/>
            </w:tcBorders>
            <w:shd w:val="clear" w:color="auto" w:fill="auto"/>
            <w:vAlign w:val="center"/>
          </w:tcPr>
          <w:p w14:paraId="5AB1922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(101)</w:t>
            </w:r>
          </w:p>
        </w:tc>
        <w:tc>
          <w:tcPr>
            <w:tcW w:w="999" w:type="dxa"/>
            <w:tcBorders>
              <w:top w:val="nil"/>
              <w:bottom w:val="nil"/>
            </w:tcBorders>
            <w:shd w:val="clear" w:color="auto" w:fill="auto"/>
            <w:vAlign w:val="center"/>
          </w:tcPr>
          <w:p w14:paraId="6941E64B" w14:textId="3932EBE4" w:rsidR="00B805F7" w:rsidRPr="00F642A9" w:rsidRDefault="00693AB7" w:rsidP="00B805F7">
            <w:pPr>
              <w:tabs>
                <w:tab w:val="decimal" w:pos="1224"/>
              </w:tabs>
              <w:spacing w:line="240" w:lineRule="auto"/>
              <w:ind w:right="-72"/>
              <w:jc w:val="right"/>
              <w:rPr>
                <w:rFonts w:cs="Arial"/>
                <w:sz w:val="14"/>
                <w:szCs w:val="14"/>
                <w:lang w:val="en-GB"/>
              </w:rPr>
            </w:pPr>
            <w:r>
              <w:rPr>
                <w:rFonts w:cs="Arial"/>
                <w:sz w:val="14"/>
                <w:szCs w:val="14"/>
                <w:lang w:val="en-GB"/>
              </w:rPr>
              <w:t>-</w:t>
            </w:r>
          </w:p>
        </w:tc>
        <w:tc>
          <w:tcPr>
            <w:tcW w:w="999" w:type="dxa"/>
            <w:tcBorders>
              <w:top w:val="nil"/>
              <w:bottom w:val="nil"/>
            </w:tcBorders>
            <w:shd w:val="clear" w:color="auto" w:fill="auto"/>
            <w:vAlign w:val="center"/>
          </w:tcPr>
          <w:p w14:paraId="202CC78E" w14:textId="79F5280B" w:rsidR="00B805F7" w:rsidRPr="00F642A9" w:rsidRDefault="00693AB7" w:rsidP="00B805F7">
            <w:pPr>
              <w:tabs>
                <w:tab w:val="decimal" w:pos="1224"/>
              </w:tabs>
              <w:spacing w:line="240" w:lineRule="auto"/>
              <w:ind w:right="-72"/>
              <w:jc w:val="right"/>
              <w:rPr>
                <w:rFonts w:cs="Arial"/>
                <w:sz w:val="14"/>
                <w:szCs w:val="14"/>
                <w:lang w:val="en-GB"/>
              </w:rPr>
            </w:pPr>
            <w:r>
              <w:rPr>
                <w:rFonts w:cs="Arial"/>
                <w:sz w:val="14"/>
                <w:szCs w:val="14"/>
                <w:lang w:val="en-GB"/>
              </w:rPr>
              <w:t>-</w:t>
            </w:r>
          </w:p>
        </w:tc>
        <w:tc>
          <w:tcPr>
            <w:tcW w:w="1088" w:type="dxa"/>
            <w:tcBorders>
              <w:top w:val="nil"/>
              <w:bottom w:val="nil"/>
            </w:tcBorders>
            <w:shd w:val="clear" w:color="auto" w:fill="auto"/>
            <w:vAlign w:val="center"/>
          </w:tcPr>
          <w:p w14:paraId="70F0532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48" w:type="dxa"/>
            <w:gridSpan w:val="2"/>
            <w:tcBorders>
              <w:top w:val="nil"/>
              <w:bottom w:val="nil"/>
            </w:tcBorders>
            <w:shd w:val="clear" w:color="auto" w:fill="auto"/>
            <w:vAlign w:val="center"/>
          </w:tcPr>
          <w:p w14:paraId="4EB3AED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(101)</w:t>
            </w:r>
          </w:p>
        </w:tc>
      </w:tr>
      <w:tr w:rsidR="00B805F7" w:rsidRPr="00F642A9" w14:paraId="6AA062AF" w14:textId="77777777" w:rsidTr="00B805F7">
        <w:tblPrEx>
          <w:shd w:val="clear" w:color="auto" w:fill="auto"/>
          <w:tblLook w:val="0000" w:firstRow="0" w:lastRow="0" w:firstColumn="0" w:lastColumn="0" w:noHBand="0" w:noVBand="0"/>
        </w:tblPrEx>
        <w:trPr>
          <w:cantSplit/>
        </w:trPr>
        <w:tc>
          <w:tcPr>
            <w:tcW w:w="2124" w:type="dxa"/>
            <w:gridSpan w:val="2"/>
          </w:tcPr>
          <w:p w14:paraId="01F8CD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Write off, net</w:t>
            </w:r>
          </w:p>
        </w:tc>
        <w:tc>
          <w:tcPr>
            <w:tcW w:w="988" w:type="dxa"/>
            <w:tcBorders>
              <w:top w:val="nil"/>
              <w:bottom w:val="nil"/>
            </w:tcBorders>
            <w:shd w:val="clear" w:color="auto" w:fill="auto"/>
            <w:vAlign w:val="center"/>
          </w:tcPr>
          <w:p w14:paraId="40E7953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 xml:space="preserve"> -</w:t>
            </w:r>
          </w:p>
        </w:tc>
        <w:tc>
          <w:tcPr>
            <w:tcW w:w="993" w:type="dxa"/>
            <w:tcBorders>
              <w:top w:val="nil"/>
              <w:bottom w:val="nil"/>
            </w:tcBorders>
            <w:shd w:val="clear" w:color="auto" w:fill="auto"/>
            <w:vAlign w:val="center"/>
          </w:tcPr>
          <w:p w14:paraId="0F549EA7"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(7)</w:t>
            </w:r>
          </w:p>
        </w:tc>
        <w:tc>
          <w:tcPr>
            <w:tcW w:w="993" w:type="dxa"/>
            <w:tcBorders>
              <w:top w:val="nil"/>
              <w:bottom w:val="nil"/>
            </w:tcBorders>
            <w:shd w:val="clear" w:color="auto" w:fill="auto"/>
            <w:vAlign w:val="center"/>
          </w:tcPr>
          <w:p w14:paraId="3C572936"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top w:val="nil"/>
              <w:bottom w:val="nil"/>
            </w:tcBorders>
            <w:shd w:val="clear" w:color="auto" w:fill="auto"/>
            <w:vAlign w:val="center"/>
          </w:tcPr>
          <w:p w14:paraId="76D4CD76"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(7)</w:t>
            </w:r>
          </w:p>
        </w:tc>
        <w:tc>
          <w:tcPr>
            <w:tcW w:w="962" w:type="dxa"/>
            <w:tcBorders>
              <w:top w:val="nil"/>
              <w:bottom w:val="nil"/>
            </w:tcBorders>
            <w:shd w:val="clear" w:color="auto" w:fill="auto"/>
            <w:vAlign w:val="center"/>
          </w:tcPr>
          <w:p w14:paraId="5CDB27B2"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(52)</w:t>
            </w:r>
          </w:p>
        </w:tc>
        <w:tc>
          <w:tcPr>
            <w:tcW w:w="983" w:type="dxa"/>
            <w:tcBorders>
              <w:top w:val="nil"/>
              <w:bottom w:val="nil"/>
            </w:tcBorders>
            <w:shd w:val="clear" w:color="auto" w:fill="auto"/>
            <w:vAlign w:val="center"/>
          </w:tcPr>
          <w:p w14:paraId="5E8EAD0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127" w:type="dxa"/>
            <w:tcBorders>
              <w:top w:val="nil"/>
              <w:bottom w:val="nil"/>
            </w:tcBorders>
            <w:shd w:val="clear" w:color="auto" w:fill="auto"/>
            <w:vAlign w:val="center"/>
          </w:tcPr>
          <w:p w14:paraId="228FFB4C"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67" w:type="dxa"/>
            <w:tcBorders>
              <w:top w:val="nil"/>
              <w:bottom w:val="nil"/>
            </w:tcBorders>
            <w:shd w:val="clear" w:color="auto" w:fill="auto"/>
            <w:vAlign w:val="center"/>
          </w:tcPr>
          <w:p w14:paraId="08A856B9" w14:textId="145E4FD6" w:rsidR="00B805F7" w:rsidRPr="00F642A9" w:rsidRDefault="009F06F5" w:rsidP="00B805F7">
            <w:pPr>
              <w:tabs>
                <w:tab w:val="decimal" w:pos="1224"/>
              </w:tabs>
              <w:spacing w:line="240" w:lineRule="auto"/>
              <w:ind w:right="-72"/>
              <w:jc w:val="right"/>
              <w:rPr>
                <w:rFonts w:cs="Arial"/>
                <w:sz w:val="14"/>
                <w:szCs w:val="14"/>
              </w:rPr>
            </w:pPr>
            <w:r>
              <w:rPr>
                <w:rFonts w:cs="Arial"/>
                <w:sz w:val="14"/>
                <w:szCs w:val="14"/>
              </w:rPr>
              <w:t>-</w:t>
            </w:r>
          </w:p>
        </w:tc>
        <w:tc>
          <w:tcPr>
            <w:tcW w:w="1067" w:type="dxa"/>
            <w:tcBorders>
              <w:top w:val="nil"/>
              <w:bottom w:val="nil"/>
            </w:tcBorders>
            <w:shd w:val="clear" w:color="auto" w:fill="auto"/>
            <w:vAlign w:val="center"/>
          </w:tcPr>
          <w:p w14:paraId="3D13AEF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9" w:type="dxa"/>
            <w:tcBorders>
              <w:top w:val="nil"/>
              <w:bottom w:val="nil"/>
            </w:tcBorders>
            <w:shd w:val="clear" w:color="auto" w:fill="auto"/>
            <w:vAlign w:val="center"/>
          </w:tcPr>
          <w:p w14:paraId="372BA5E0" w14:textId="15AB1F0D" w:rsidR="00B805F7" w:rsidRPr="00F642A9" w:rsidRDefault="00693AB7" w:rsidP="00B805F7">
            <w:pPr>
              <w:tabs>
                <w:tab w:val="decimal" w:pos="1224"/>
              </w:tabs>
              <w:spacing w:line="240" w:lineRule="auto"/>
              <w:ind w:right="-72"/>
              <w:jc w:val="right"/>
              <w:rPr>
                <w:rFonts w:cs="Arial"/>
                <w:sz w:val="14"/>
                <w:szCs w:val="14"/>
              </w:rPr>
            </w:pPr>
            <w:r>
              <w:rPr>
                <w:rFonts w:cs="Arial"/>
                <w:sz w:val="14"/>
                <w:szCs w:val="14"/>
              </w:rPr>
              <w:t>-</w:t>
            </w:r>
          </w:p>
        </w:tc>
        <w:tc>
          <w:tcPr>
            <w:tcW w:w="999" w:type="dxa"/>
            <w:tcBorders>
              <w:top w:val="nil"/>
              <w:bottom w:val="nil"/>
            </w:tcBorders>
            <w:shd w:val="clear" w:color="auto" w:fill="auto"/>
            <w:vAlign w:val="center"/>
          </w:tcPr>
          <w:p w14:paraId="2087570C"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88" w:type="dxa"/>
            <w:tcBorders>
              <w:top w:val="nil"/>
              <w:bottom w:val="nil"/>
            </w:tcBorders>
            <w:shd w:val="clear" w:color="auto" w:fill="auto"/>
            <w:vAlign w:val="center"/>
          </w:tcPr>
          <w:p w14:paraId="0323249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48" w:type="dxa"/>
            <w:gridSpan w:val="2"/>
            <w:tcBorders>
              <w:top w:val="nil"/>
              <w:bottom w:val="nil"/>
            </w:tcBorders>
            <w:shd w:val="clear" w:color="auto" w:fill="auto"/>
            <w:vAlign w:val="center"/>
          </w:tcPr>
          <w:p w14:paraId="763F0499"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(66)</w:t>
            </w:r>
          </w:p>
        </w:tc>
      </w:tr>
      <w:tr w:rsidR="00B805F7" w:rsidRPr="00F642A9" w14:paraId="63FFE340" w14:textId="77777777" w:rsidTr="00B805F7">
        <w:tblPrEx>
          <w:shd w:val="clear" w:color="auto" w:fill="auto"/>
          <w:tblLook w:val="0000" w:firstRow="0" w:lastRow="0" w:firstColumn="0" w:lastColumn="0" w:noHBand="0" w:noVBand="0"/>
        </w:tblPrEx>
        <w:trPr>
          <w:cantSplit/>
        </w:trPr>
        <w:tc>
          <w:tcPr>
            <w:tcW w:w="2124" w:type="dxa"/>
            <w:gridSpan w:val="2"/>
          </w:tcPr>
          <w:p w14:paraId="25F6C3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rPr>
                <w:rFonts w:cs="Arial"/>
                <w:sz w:val="14"/>
                <w:szCs w:val="14"/>
              </w:rPr>
            </w:pPr>
            <w:r w:rsidRPr="00F642A9">
              <w:rPr>
                <w:rFonts w:cs="Arial"/>
                <w:sz w:val="14"/>
                <w:szCs w:val="14"/>
              </w:rPr>
              <w:t xml:space="preserve">Depreciation charged during </w:t>
            </w:r>
            <w:r w:rsidRPr="00F642A9">
              <w:rPr>
                <w:rFonts w:cs="Arial"/>
                <w:sz w:val="14"/>
                <w:szCs w:val="14"/>
              </w:rPr>
              <w:br/>
              <w:t xml:space="preserve">   the year</w:t>
            </w:r>
          </w:p>
        </w:tc>
        <w:tc>
          <w:tcPr>
            <w:tcW w:w="988" w:type="dxa"/>
            <w:tcBorders>
              <w:top w:val="nil"/>
              <w:bottom w:val="nil"/>
            </w:tcBorders>
            <w:shd w:val="clear" w:color="auto" w:fill="auto"/>
            <w:vAlign w:val="bottom"/>
          </w:tcPr>
          <w:p w14:paraId="06A927AE" w14:textId="77777777" w:rsidR="00B805F7" w:rsidRPr="00F642A9" w:rsidRDefault="00B805F7" w:rsidP="00B805F7">
            <w:pPr>
              <w:tabs>
                <w:tab w:val="decimal" w:pos="1224"/>
              </w:tabs>
              <w:spacing w:line="240" w:lineRule="auto"/>
              <w:ind w:right="-72"/>
              <w:jc w:val="right"/>
              <w:rPr>
                <w:rFonts w:cs="Arial"/>
                <w:sz w:val="14"/>
                <w:szCs w:val="14"/>
                <w:lang w:val="en-GB"/>
              </w:rPr>
            </w:pPr>
          </w:p>
          <w:p w14:paraId="2263EB6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w:t>
            </w:r>
          </w:p>
        </w:tc>
        <w:tc>
          <w:tcPr>
            <w:tcW w:w="993" w:type="dxa"/>
            <w:tcBorders>
              <w:top w:val="nil"/>
              <w:bottom w:val="nil"/>
            </w:tcBorders>
            <w:shd w:val="clear" w:color="auto" w:fill="auto"/>
            <w:vAlign w:val="bottom"/>
          </w:tcPr>
          <w:p w14:paraId="6E4A4978" w14:textId="77777777" w:rsidR="00B805F7" w:rsidRPr="00F642A9" w:rsidRDefault="00B805F7" w:rsidP="00B805F7">
            <w:pPr>
              <w:tabs>
                <w:tab w:val="decimal" w:pos="1224"/>
              </w:tabs>
              <w:spacing w:line="240" w:lineRule="auto"/>
              <w:ind w:right="-72"/>
              <w:jc w:val="right"/>
              <w:rPr>
                <w:rFonts w:cs="Arial"/>
                <w:sz w:val="14"/>
                <w:szCs w:val="14"/>
                <w:lang w:val="en-GB"/>
              </w:rPr>
            </w:pPr>
          </w:p>
          <w:p w14:paraId="32F1813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(159)</w:t>
            </w:r>
          </w:p>
        </w:tc>
        <w:tc>
          <w:tcPr>
            <w:tcW w:w="993" w:type="dxa"/>
            <w:tcBorders>
              <w:top w:val="nil"/>
              <w:bottom w:val="nil"/>
            </w:tcBorders>
            <w:shd w:val="clear" w:color="auto" w:fill="auto"/>
            <w:vAlign w:val="bottom"/>
          </w:tcPr>
          <w:p w14:paraId="75F82314" w14:textId="77777777" w:rsidR="00B805F7" w:rsidRPr="00F642A9" w:rsidRDefault="00B805F7" w:rsidP="00B805F7">
            <w:pPr>
              <w:tabs>
                <w:tab w:val="decimal" w:pos="1224"/>
              </w:tabs>
              <w:spacing w:line="240" w:lineRule="auto"/>
              <w:ind w:right="-72"/>
              <w:jc w:val="right"/>
              <w:rPr>
                <w:rFonts w:cs="Arial"/>
                <w:sz w:val="14"/>
                <w:szCs w:val="14"/>
                <w:lang w:val="en-GB"/>
              </w:rPr>
            </w:pPr>
          </w:p>
          <w:p w14:paraId="4B66A44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(8)</w:t>
            </w:r>
          </w:p>
        </w:tc>
        <w:tc>
          <w:tcPr>
            <w:tcW w:w="974" w:type="dxa"/>
            <w:tcBorders>
              <w:top w:val="nil"/>
              <w:bottom w:val="nil"/>
            </w:tcBorders>
            <w:shd w:val="clear" w:color="auto" w:fill="auto"/>
            <w:vAlign w:val="bottom"/>
          </w:tcPr>
          <w:p w14:paraId="3BB86AB1" w14:textId="77777777" w:rsidR="00B805F7" w:rsidRPr="00F642A9" w:rsidRDefault="00B805F7" w:rsidP="00B805F7">
            <w:pPr>
              <w:tabs>
                <w:tab w:val="decimal" w:pos="1224"/>
              </w:tabs>
              <w:spacing w:line="240" w:lineRule="auto"/>
              <w:ind w:right="-72"/>
              <w:jc w:val="right"/>
              <w:rPr>
                <w:rFonts w:cs="Arial"/>
                <w:sz w:val="14"/>
                <w:szCs w:val="14"/>
                <w:lang w:val="en-GB"/>
              </w:rPr>
            </w:pPr>
          </w:p>
          <w:p w14:paraId="2CE1E5A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(3,067)</w:t>
            </w:r>
          </w:p>
        </w:tc>
        <w:tc>
          <w:tcPr>
            <w:tcW w:w="962" w:type="dxa"/>
            <w:tcBorders>
              <w:top w:val="nil"/>
              <w:bottom w:val="nil"/>
            </w:tcBorders>
            <w:shd w:val="clear" w:color="auto" w:fill="auto"/>
            <w:vAlign w:val="bottom"/>
          </w:tcPr>
          <w:p w14:paraId="71346AAB" w14:textId="77777777" w:rsidR="00B805F7" w:rsidRPr="00F642A9" w:rsidRDefault="00B805F7" w:rsidP="00B805F7">
            <w:pPr>
              <w:tabs>
                <w:tab w:val="decimal" w:pos="1224"/>
              </w:tabs>
              <w:spacing w:line="240" w:lineRule="auto"/>
              <w:ind w:right="-72"/>
              <w:jc w:val="right"/>
              <w:rPr>
                <w:rFonts w:cs="Arial"/>
                <w:sz w:val="14"/>
                <w:szCs w:val="14"/>
                <w:lang w:val="en-GB"/>
              </w:rPr>
            </w:pPr>
          </w:p>
          <w:p w14:paraId="02ED200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(1,840)</w:t>
            </w:r>
          </w:p>
        </w:tc>
        <w:tc>
          <w:tcPr>
            <w:tcW w:w="983" w:type="dxa"/>
            <w:tcBorders>
              <w:top w:val="nil"/>
              <w:bottom w:val="nil"/>
            </w:tcBorders>
            <w:shd w:val="clear" w:color="auto" w:fill="auto"/>
            <w:vAlign w:val="bottom"/>
          </w:tcPr>
          <w:p w14:paraId="5DF17FD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(716)</w:t>
            </w:r>
          </w:p>
        </w:tc>
        <w:tc>
          <w:tcPr>
            <w:tcW w:w="1127" w:type="dxa"/>
            <w:tcBorders>
              <w:top w:val="nil"/>
            </w:tcBorders>
            <w:shd w:val="clear" w:color="auto" w:fill="auto"/>
            <w:vAlign w:val="bottom"/>
          </w:tcPr>
          <w:p w14:paraId="14C1F470"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(8)</w:t>
            </w:r>
          </w:p>
        </w:tc>
        <w:tc>
          <w:tcPr>
            <w:tcW w:w="1067" w:type="dxa"/>
            <w:tcBorders>
              <w:top w:val="nil"/>
            </w:tcBorders>
            <w:shd w:val="clear" w:color="auto" w:fill="auto"/>
            <w:vAlign w:val="bottom"/>
          </w:tcPr>
          <w:p w14:paraId="6FCB1FF0"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(347)</w:t>
            </w:r>
          </w:p>
        </w:tc>
        <w:tc>
          <w:tcPr>
            <w:tcW w:w="1067" w:type="dxa"/>
            <w:tcBorders>
              <w:top w:val="nil"/>
            </w:tcBorders>
            <w:shd w:val="clear" w:color="auto" w:fill="auto"/>
            <w:vAlign w:val="bottom"/>
          </w:tcPr>
          <w:p w14:paraId="5E951D5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(159)</w:t>
            </w:r>
          </w:p>
        </w:tc>
        <w:tc>
          <w:tcPr>
            <w:tcW w:w="999" w:type="dxa"/>
            <w:tcBorders>
              <w:top w:val="nil"/>
            </w:tcBorders>
            <w:shd w:val="clear" w:color="auto" w:fill="auto"/>
            <w:vAlign w:val="bottom"/>
          </w:tcPr>
          <w:p w14:paraId="1992924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(77)</w:t>
            </w:r>
          </w:p>
        </w:tc>
        <w:tc>
          <w:tcPr>
            <w:tcW w:w="999" w:type="dxa"/>
            <w:tcBorders>
              <w:top w:val="nil"/>
            </w:tcBorders>
            <w:shd w:val="clear" w:color="auto" w:fill="auto"/>
            <w:vAlign w:val="bottom"/>
          </w:tcPr>
          <w:p w14:paraId="27019BA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(1)</w:t>
            </w:r>
          </w:p>
        </w:tc>
        <w:tc>
          <w:tcPr>
            <w:tcW w:w="1088" w:type="dxa"/>
            <w:tcBorders>
              <w:top w:val="nil"/>
            </w:tcBorders>
            <w:shd w:val="clear" w:color="auto" w:fill="auto"/>
            <w:vAlign w:val="bottom"/>
          </w:tcPr>
          <w:p w14:paraId="03BE5AC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w:t>
            </w:r>
          </w:p>
        </w:tc>
        <w:tc>
          <w:tcPr>
            <w:tcW w:w="1048" w:type="dxa"/>
            <w:gridSpan w:val="2"/>
            <w:tcBorders>
              <w:top w:val="nil"/>
            </w:tcBorders>
            <w:shd w:val="clear" w:color="auto" w:fill="auto"/>
            <w:vAlign w:val="bottom"/>
          </w:tcPr>
          <w:p w14:paraId="38AD1B5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lang w:val="en-GB"/>
              </w:rPr>
              <w:t>(6,382)</w:t>
            </w:r>
          </w:p>
        </w:tc>
      </w:tr>
      <w:tr w:rsidR="00B805F7" w:rsidRPr="00F642A9" w14:paraId="59992BB1" w14:textId="77777777" w:rsidTr="00B805F7">
        <w:tblPrEx>
          <w:shd w:val="clear" w:color="auto" w:fill="auto"/>
          <w:tblLook w:val="0000" w:firstRow="0" w:lastRow="0" w:firstColumn="0" w:lastColumn="0" w:noHBand="0" w:noVBand="0"/>
        </w:tblPrEx>
        <w:trPr>
          <w:cantSplit/>
        </w:trPr>
        <w:tc>
          <w:tcPr>
            <w:tcW w:w="2124" w:type="dxa"/>
            <w:gridSpan w:val="2"/>
            <w:vAlign w:val="bottom"/>
          </w:tcPr>
          <w:p w14:paraId="6ABE02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Reversal of provision</w:t>
            </w:r>
          </w:p>
        </w:tc>
        <w:tc>
          <w:tcPr>
            <w:tcW w:w="988" w:type="dxa"/>
            <w:tcBorders>
              <w:top w:val="nil"/>
              <w:bottom w:val="nil"/>
            </w:tcBorders>
            <w:shd w:val="clear" w:color="auto" w:fill="auto"/>
            <w:vAlign w:val="center"/>
          </w:tcPr>
          <w:p w14:paraId="16857D9A"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1A3040AF"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482E34D8" w14:textId="77777777" w:rsidR="00B805F7" w:rsidRPr="00F642A9" w:rsidRDefault="00B805F7" w:rsidP="00B805F7">
            <w:pPr>
              <w:tabs>
                <w:tab w:val="decimal" w:pos="1224"/>
              </w:tabs>
              <w:spacing w:line="240" w:lineRule="auto"/>
              <w:ind w:right="-72"/>
              <w:jc w:val="right"/>
              <w:rPr>
                <w:rFonts w:cs="Arial"/>
                <w:sz w:val="14"/>
                <w:szCs w:val="14"/>
              </w:rPr>
            </w:pPr>
          </w:p>
        </w:tc>
        <w:tc>
          <w:tcPr>
            <w:tcW w:w="974" w:type="dxa"/>
            <w:tcBorders>
              <w:top w:val="nil"/>
              <w:bottom w:val="nil"/>
            </w:tcBorders>
            <w:shd w:val="clear" w:color="auto" w:fill="auto"/>
            <w:vAlign w:val="center"/>
          </w:tcPr>
          <w:p w14:paraId="2FAE0FF2" w14:textId="77777777" w:rsidR="00B805F7" w:rsidRPr="00F642A9" w:rsidRDefault="00B805F7" w:rsidP="00B805F7">
            <w:pPr>
              <w:tabs>
                <w:tab w:val="decimal" w:pos="1224"/>
              </w:tabs>
              <w:spacing w:line="240" w:lineRule="auto"/>
              <w:ind w:right="-72"/>
              <w:jc w:val="right"/>
              <w:rPr>
                <w:rFonts w:cs="Arial"/>
                <w:sz w:val="14"/>
                <w:szCs w:val="14"/>
              </w:rPr>
            </w:pPr>
          </w:p>
        </w:tc>
        <w:tc>
          <w:tcPr>
            <w:tcW w:w="962" w:type="dxa"/>
            <w:tcBorders>
              <w:top w:val="nil"/>
              <w:bottom w:val="nil"/>
            </w:tcBorders>
            <w:shd w:val="clear" w:color="auto" w:fill="auto"/>
            <w:vAlign w:val="center"/>
          </w:tcPr>
          <w:p w14:paraId="43A689B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tcBorders>
              <w:top w:val="nil"/>
              <w:bottom w:val="nil"/>
            </w:tcBorders>
            <w:shd w:val="clear" w:color="auto" w:fill="auto"/>
            <w:vAlign w:val="center"/>
          </w:tcPr>
          <w:p w14:paraId="66FDD9F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tcBorders>
              <w:top w:val="nil"/>
            </w:tcBorders>
            <w:shd w:val="clear" w:color="auto" w:fill="auto"/>
            <w:vAlign w:val="center"/>
          </w:tcPr>
          <w:p w14:paraId="339ECFB0"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nil"/>
            </w:tcBorders>
            <w:shd w:val="clear" w:color="auto" w:fill="auto"/>
            <w:vAlign w:val="center"/>
          </w:tcPr>
          <w:p w14:paraId="6E92644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nil"/>
            </w:tcBorders>
            <w:shd w:val="clear" w:color="auto" w:fill="auto"/>
            <w:vAlign w:val="center"/>
          </w:tcPr>
          <w:p w14:paraId="011F0E95"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nil"/>
            </w:tcBorders>
            <w:shd w:val="clear" w:color="auto" w:fill="auto"/>
            <w:vAlign w:val="center"/>
          </w:tcPr>
          <w:p w14:paraId="1F7F228D"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nil"/>
            </w:tcBorders>
            <w:shd w:val="clear" w:color="auto" w:fill="auto"/>
            <w:vAlign w:val="center"/>
          </w:tcPr>
          <w:p w14:paraId="6B5D4C72"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tcBorders>
              <w:top w:val="nil"/>
            </w:tcBorders>
            <w:shd w:val="clear" w:color="auto" w:fill="auto"/>
            <w:vAlign w:val="center"/>
          </w:tcPr>
          <w:p w14:paraId="754A92DB"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tcBorders>
              <w:top w:val="nil"/>
            </w:tcBorders>
            <w:shd w:val="clear" w:color="auto" w:fill="auto"/>
            <w:vAlign w:val="center"/>
          </w:tcPr>
          <w:p w14:paraId="48F0D145"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391B4721" w14:textId="77777777" w:rsidTr="00B805F7">
        <w:tblPrEx>
          <w:shd w:val="clear" w:color="auto" w:fill="auto"/>
          <w:tblLook w:val="0000" w:firstRow="0" w:lastRow="0" w:firstColumn="0" w:lastColumn="0" w:noHBand="0" w:noVBand="0"/>
        </w:tblPrEx>
        <w:trPr>
          <w:cantSplit/>
        </w:trPr>
        <w:tc>
          <w:tcPr>
            <w:tcW w:w="2124" w:type="dxa"/>
            <w:gridSpan w:val="2"/>
            <w:tcBorders>
              <w:top w:val="nil"/>
            </w:tcBorders>
            <w:vAlign w:val="bottom"/>
          </w:tcPr>
          <w:p w14:paraId="642E072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sz w:val="14"/>
                <w:szCs w:val="14"/>
              </w:rPr>
            </w:pPr>
            <w:r w:rsidRPr="00F642A9">
              <w:rPr>
                <w:rFonts w:cs="Arial"/>
                <w:sz w:val="14"/>
                <w:szCs w:val="14"/>
              </w:rPr>
              <w:t xml:space="preserve">   for impairment, net</w:t>
            </w:r>
          </w:p>
        </w:tc>
        <w:tc>
          <w:tcPr>
            <w:tcW w:w="988" w:type="dxa"/>
            <w:tcBorders>
              <w:top w:val="nil"/>
              <w:bottom w:val="single" w:sz="4" w:space="0" w:color="auto"/>
            </w:tcBorders>
            <w:shd w:val="clear" w:color="auto" w:fill="auto"/>
            <w:vAlign w:val="center"/>
          </w:tcPr>
          <w:p w14:paraId="54D56BE9"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lang w:val="en-GB"/>
              </w:rPr>
              <w:t>11</w:t>
            </w:r>
          </w:p>
        </w:tc>
        <w:tc>
          <w:tcPr>
            <w:tcW w:w="993" w:type="dxa"/>
            <w:tcBorders>
              <w:top w:val="nil"/>
              <w:bottom w:val="single" w:sz="4" w:space="0" w:color="auto"/>
            </w:tcBorders>
            <w:shd w:val="clear" w:color="auto" w:fill="auto"/>
            <w:vAlign w:val="center"/>
          </w:tcPr>
          <w:p w14:paraId="1A99B67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top w:val="nil"/>
              <w:bottom w:val="single" w:sz="4" w:space="0" w:color="auto"/>
            </w:tcBorders>
            <w:shd w:val="clear" w:color="auto" w:fill="auto"/>
            <w:vAlign w:val="center"/>
          </w:tcPr>
          <w:p w14:paraId="15F8DD0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top w:val="nil"/>
              <w:bottom w:val="single" w:sz="4" w:space="0" w:color="auto"/>
            </w:tcBorders>
            <w:shd w:val="clear" w:color="auto" w:fill="auto"/>
            <w:vAlign w:val="center"/>
          </w:tcPr>
          <w:p w14:paraId="07431B93"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62" w:type="dxa"/>
            <w:tcBorders>
              <w:top w:val="nil"/>
              <w:bottom w:val="single" w:sz="4" w:space="0" w:color="auto"/>
            </w:tcBorders>
            <w:shd w:val="clear" w:color="auto" w:fill="auto"/>
            <w:vAlign w:val="center"/>
          </w:tcPr>
          <w:p w14:paraId="34859053"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83" w:type="dxa"/>
            <w:tcBorders>
              <w:top w:val="nil"/>
              <w:bottom w:val="single" w:sz="4" w:space="0" w:color="auto"/>
            </w:tcBorders>
            <w:shd w:val="clear" w:color="auto" w:fill="auto"/>
            <w:vAlign w:val="center"/>
          </w:tcPr>
          <w:p w14:paraId="02FE834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127" w:type="dxa"/>
            <w:tcBorders>
              <w:top w:val="nil"/>
              <w:bottom w:val="single" w:sz="4" w:space="0" w:color="auto"/>
            </w:tcBorders>
            <w:shd w:val="clear" w:color="auto" w:fill="auto"/>
            <w:vAlign w:val="center"/>
          </w:tcPr>
          <w:p w14:paraId="78FF7E2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top w:val="nil"/>
              <w:bottom w:val="single" w:sz="4" w:space="0" w:color="auto"/>
            </w:tcBorders>
            <w:shd w:val="clear" w:color="auto" w:fill="auto"/>
            <w:vAlign w:val="center"/>
          </w:tcPr>
          <w:p w14:paraId="7C96A66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67" w:type="dxa"/>
            <w:tcBorders>
              <w:top w:val="nil"/>
              <w:bottom w:val="single" w:sz="4" w:space="0" w:color="auto"/>
            </w:tcBorders>
            <w:shd w:val="clear" w:color="auto" w:fill="auto"/>
            <w:vAlign w:val="center"/>
          </w:tcPr>
          <w:p w14:paraId="3A7BD73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top w:val="nil"/>
              <w:bottom w:val="single" w:sz="4" w:space="0" w:color="auto"/>
            </w:tcBorders>
            <w:shd w:val="clear" w:color="auto" w:fill="auto"/>
            <w:vAlign w:val="center"/>
          </w:tcPr>
          <w:p w14:paraId="3BFBA881"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999" w:type="dxa"/>
            <w:tcBorders>
              <w:top w:val="nil"/>
              <w:bottom w:val="single" w:sz="4" w:space="0" w:color="auto"/>
            </w:tcBorders>
            <w:shd w:val="clear" w:color="auto" w:fill="auto"/>
            <w:vAlign w:val="center"/>
          </w:tcPr>
          <w:p w14:paraId="407C22B2"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88" w:type="dxa"/>
            <w:tcBorders>
              <w:top w:val="nil"/>
              <w:bottom w:val="single" w:sz="4" w:space="0" w:color="auto"/>
            </w:tcBorders>
            <w:shd w:val="clear" w:color="auto" w:fill="auto"/>
            <w:vAlign w:val="center"/>
          </w:tcPr>
          <w:p w14:paraId="754BEB97"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w:t>
            </w:r>
          </w:p>
        </w:tc>
        <w:tc>
          <w:tcPr>
            <w:tcW w:w="1048" w:type="dxa"/>
            <w:gridSpan w:val="2"/>
            <w:tcBorders>
              <w:top w:val="nil"/>
              <w:bottom w:val="single" w:sz="4" w:space="0" w:color="auto"/>
            </w:tcBorders>
            <w:shd w:val="clear" w:color="auto" w:fill="auto"/>
            <w:vAlign w:val="center"/>
          </w:tcPr>
          <w:p w14:paraId="7C99F36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11</w:t>
            </w:r>
          </w:p>
        </w:tc>
      </w:tr>
      <w:tr w:rsidR="00B805F7" w:rsidRPr="00F642A9" w14:paraId="51F1F616" w14:textId="77777777" w:rsidTr="00B805F7">
        <w:tblPrEx>
          <w:shd w:val="clear" w:color="auto" w:fill="auto"/>
          <w:tblLook w:val="0000" w:firstRow="0" w:lastRow="0" w:firstColumn="0" w:lastColumn="0" w:noHBand="0" w:noVBand="0"/>
        </w:tblPrEx>
        <w:trPr>
          <w:cantSplit/>
        </w:trPr>
        <w:tc>
          <w:tcPr>
            <w:tcW w:w="2124" w:type="dxa"/>
            <w:gridSpan w:val="2"/>
            <w:tcBorders>
              <w:top w:val="nil"/>
            </w:tcBorders>
          </w:tcPr>
          <w:p w14:paraId="668483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nil"/>
              <w:bottom w:val="nil"/>
            </w:tcBorders>
            <w:shd w:val="clear" w:color="auto" w:fill="auto"/>
            <w:vAlign w:val="center"/>
          </w:tcPr>
          <w:p w14:paraId="04C6B548"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562540E1"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6E36DAA4" w14:textId="77777777" w:rsidR="00B805F7" w:rsidRPr="00F642A9" w:rsidRDefault="00B805F7" w:rsidP="00B805F7">
            <w:pPr>
              <w:tabs>
                <w:tab w:val="decimal" w:pos="1224"/>
              </w:tabs>
              <w:spacing w:line="240" w:lineRule="auto"/>
              <w:ind w:right="-72"/>
              <w:jc w:val="right"/>
              <w:rPr>
                <w:rFonts w:cs="Arial"/>
                <w:sz w:val="14"/>
                <w:szCs w:val="14"/>
              </w:rPr>
            </w:pPr>
          </w:p>
        </w:tc>
        <w:tc>
          <w:tcPr>
            <w:tcW w:w="974" w:type="dxa"/>
            <w:tcBorders>
              <w:top w:val="nil"/>
              <w:bottom w:val="nil"/>
            </w:tcBorders>
            <w:shd w:val="clear" w:color="auto" w:fill="auto"/>
            <w:vAlign w:val="center"/>
          </w:tcPr>
          <w:p w14:paraId="496EBCCA" w14:textId="77777777" w:rsidR="00B805F7" w:rsidRPr="00F642A9" w:rsidRDefault="00B805F7" w:rsidP="00B805F7">
            <w:pPr>
              <w:tabs>
                <w:tab w:val="decimal" w:pos="1224"/>
              </w:tabs>
              <w:spacing w:line="240" w:lineRule="auto"/>
              <w:ind w:right="-72"/>
              <w:jc w:val="right"/>
              <w:rPr>
                <w:rFonts w:cs="Arial"/>
                <w:sz w:val="14"/>
                <w:szCs w:val="14"/>
              </w:rPr>
            </w:pPr>
          </w:p>
        </w:tc>
        <w:tc>
          <w:tcPr>
            <w:tcW w:w="962" w:type="dxa"/>
            <w:tcBorders>
              <w:top w:val="nil"/>
              <w:bottom w:val="nil"/>
            </w:tcBorders>
            <w:shd w:val="clear" w:color="auto" w:fill="auto"/>
            <w:vAlign w:val="center"/>
          </w:tcPr>
          <w:p w14:paraId="384D6AEC"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tcBorders>
              <w:top w:val="nil"/>
              <w:bottom w:val="nil"/>
            </w:tcBorders>
            <w:shd w:val="clear" w:color="auto" w:fill="auto"/>
            <w:vAlign w:val="center"/>
          </w:tcPr>
          <w:p w14:paraId="0D0BBBE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tcBorders>
              <w:top w:val="nil"/>
              <w:bottom w:val="nil"/>
            </w:tcBorders>
            <w:shd w:val="clear" w:color="auto" w:fill="auto"/>
            <w:vAlign w:val="center"/>
          </w:tcPr>
          <w:p w14:paraId="16342A1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nil"/>
              <w:bottom w:val="nil"/>
            </w:tcBorders>
            <w:shd w:val="clear" w:color="auto" w:fill="auto"/>
            <w:vAlign w:val="center"/>
          </w:tcPr>
          <w:p w14:paraId="6A3E9AE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nil"/>
              <w:bottom w:val="nil"/>
            </w:tcBorders>
            <w:shd w:val="clear" w:color="auto" w:fill="auto"/>
            <w:vAlign w:val="center"/>
          </w:tcPr>
          <w:p w14:paraId="7EC969C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nil"/>
              <w:bottom w:val="nil"/>
            </w:tcBorders>
            <w:shd w:val="clear" w:color="auto" w:fill="auto"/>
            <w:vAlign w:val="center"/>
          </w:tcPr>
          <w:p w14:paraId="0FEB0927"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nil"/>
              <w:bottom w:val="nil"/>
            </w:tcBorders>
            <w:shd w:val="clear" w:color="auto" w:fill="auto"/>
            <w:vAlign w:val="center"/>
          </w:tcPr>
          <w:p w14:paraId="46CAD058"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tcBorders>
              <w:top w:val="nil"/>
              <w:bottom w:val="nil"/>
            </w:tcBorders>
            <w:shd w:val="clear" w:color="auto" w:fill="auto"/>
            <w:vAlign w:val="center"/>
          </w:tcPr>
          <w:p w14:paraId="6DA79C21"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tcBorders>
              <w:top w:val="nil"/>
              <w:bottom w:val="nil"/>
            </w:tcBorders>
            <w:shd w:val="clear" w:color="auto" w:fill="auto"/>
            <w:vAlign w:val="center"/>
          </w:tcPr>
          <w:p w14:paraId="521D87DC"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63DFF643" w14:textId="77777777" w:rsidTr="00B805F7">
        <w:tblPrEx>
          <w:shd w:val="clear" w:color="auto" w:fill="auto"/>
          <w:tblLook w:val="0000" w:firstRow="0" w:lastRow="0" w:firstColumn="0" w:lastColumn="0" w:noHBand="0" w:noVBand="0"/>
        </w:tblPrEx>
        <w:trPr>
          <w:cantSplit/>
        </w:trPr>
        <w:tc>
          <w:tcPr>
            <w:tcW w:w="2124" w:type="dxa"/>
            <w:gridSpan w:val="2"/>
          </w:tcPr>
          <w:p w14:paraId="4A7A8AC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Closing net book amount</w:t>
            </w:r>
          </w:p>
        </w:tc>
        <w:tc>
          <w:tcPr>
            <w:tcW w:w="988" w:type="dxa"/>
            <w:tcBorders>
              <w:top w:val="nil"/>
              <w:bottom w:val="single" w:sz="4" w:space="0" w:color="auto"/>
            </w:tcBorders>
            <w:shd w:val="clear" w:color="auto" w:fill="auto"/>
            <w:vAlign w:val="center"/>
          </w:tcPr>
          <w:p w14:paraId="5A2BA806"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7,044</w:t>
            </w:r>
          </w:p>
        </w:tc>
        <w:tc>
          <w:tcPr>
            <w:tcW w:w="993" w:type="dxa"/>
            <w:tcBorders>
              <w:top w:val="nil"/>
              <w:bottom w:val="single" w:sz="4" w:space="0" w:color="auto"/>
            </w:tcBorders>
            <w:shd w:val="clear" w:color="auto" w:fill="auto"/>
            <w:vAlign w:val="center"/>
          </w:tcPr>
          <w:p w14:paraId="57D9C7F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2,083</w:t>
            </w:r>
          </w:p>
        </w:tc>
        <w:tc>
          <w:tcPr>
            <w:tcW w:w="993" w:type="dxa"/>
            <w:tcBorders>
              <w:top w:val="nil"/>
              <w:bottom w:val="single" w:sz="4" w:space="0" w:color="auto"/>
            </w:tcBorders>
            <w:shd w:val="clear" w:color="auto" w:fill="auto"/>
            <w:vAlign w:val="center"/>
          </w:tcPr>
          <w:p w14:paraId="58D8599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180</w:t>
            </w:r>
          </w:p>
        </w:tc>
        <w:tc>
          <w:tcPr>
            <w:tcW w:w="974" w:type="dxa"/>
            <w:tcBorders>
              <w:top w:val="nil"/>
              <w:bottom w:val="single" w:sz="4" w:space="0" w:color="auto"/>
            </w:tcBorders>
            <w:shd w:val="clear" w:color="auto" w:fill="auto"/>
            <w:vAlign w:val="center"/>
          </w:tcPr>
          <w:p w14:paraId="7EF2DFE8"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25,440</w:t>
            </w:r>
          </w:p>
        </w:tc>
        <w:tc>
          <w:tcPr>
            <w:tcW w:w="962" w:type="dxa"/>
            <w:tcBorders>
              <w:top w:val="nil"/>
              <w:bottom w:val="single" w:sz="4" w:space="0" w:color="auto"/>
            </w:tcBorders>
            <w:shd w:val="clear" w:color="auto" w:fill="auto"/>
            <w:vAlign w:val="center"/>
          </w:tcPr>
          <w:p w14:paraId="4684BB7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17,506</w:t>
            </w:r>
          </w:p>
        </w:tc>
        <w:tc>
          <w:tcPr>
            <w:tcW w:w="983" w:type="dxa"/>
            <w:tcBorders>
              <w:top w:val="nil"/>
              <w:bottom w:val="single" w:sz="4" w:space="0" w:color="auto"/>
            </w:tcBorders>
            <w:shd w:val="clear" w:color="auto" w:fill="auto"/>
            <w:vAlign w:val="center"/>
          </w:tcPr>
          <w:p w14:paraId="6D19C67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10,920</w:t>
            </w:r>
          </w:p>
        </w:tc>
        <w:tc>
          <w:tcPr>
            <w:tcW w:w="1127" w:type="dxa"/>
            <w:tcBorders>
              <w:top w:val="nil"/>
              <w:bottom w:val="single" w:sz="4" w:space="0" w:color="auto"/>
            </w:tcBorders>
            <w:shd w:val="clear" w:color="auto" w:fill="auto"/>
            <w:vAlign w:val="center"/>
          </w:tcPr>
          <w:p w14:paraId="10E06A9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23</w:t>
            </w:r>
          </w:p>
        </w:tc>
        <w:tc>
          <w:tcPr>
            <w:tcW w:w="1067" w:type="dxa"/>
            <w:tcBorders>
              <w:top w:val="nil"/>
              <w:bottom w:val="single" w:sz="4" w:space="0" w:color="auto"/>
            </w:tcBorders>
            <w:shd w:val="clear" w:color="auto" w:fill="auto"/>
            <w:vAlign w:val="center"/>
          </w:tcPr>
          <w:p w14:paraId="0C664AA0"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2,954</w:t>
            </w:r>
          </w:p>
        </w:tc>
        <w:tc>
          <w:tcPr>
            <w:tcW w:w="1067" w:type="dxa"/>
            <w:tcBorders>
              <w:top w:val="nil"/>
              <w:bottom w:val="single" w:sz="4" w:space="0" w:color="auto"/>
            </w:tcBorders>
            <w:shd w:val="clear" w:color="auto" w:fill="auto"/>
            <w:vAlign w:val="center"/>
          </w:tcPr>
          <w:p w14:paraId="4B4983D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2,487</w:t>
            </w:r>
          </w:p>
        </w:tc>
        <w:tc>
          <w:tcPr>
            <w:tcW w:w="999" w:type="dxa"/>
            <w:tcBorders>
              <w:top w:val="nil"/>
              <w:bottom w:val="single" w:sz="4" w:space="0" w:color="auto"/>
            </w:tcBorders>
            <w:shd w:val="clear" w:color="auto" w:fill="auto"/>
            <w:vAlign w:val="center"/>
          </w:tcPr>
          <w:p w14:paraId="5E538CE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221</w:t>
            </w:r>
          </w:p>
        </w:tc>
        <w:tc>
          <w:tcPr>
            <w:tcW w:w="999" w:type="dxa"/>
            <w:tcBorders>
              <w:top w:val="nil"/>
              <w:bottom w:val="single" w:sz="4" w:space="0" w:color="auto"/>
            </w:tcBorders>
            <w:shd w:val="clear" w:color="auto" w:fill="auto"/>
            <w:vAlign w:val="center"/>
          </w:tcPr>
          <w:p w14:paraId="46520DF4"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w:t>
            </w:r>
          </w:p>
        </w:tc>
        <w:tc>
          <w:tcPr>
            <w:tcW w:w="1088" w:type="dxa"/>
            <w:tcBorders>
              <w:top w:val="nil"/>
              <w:bottom w:val="single" w:sz="4" w:space="0" w:color="auto"/>
            </w:tcBorders>
            <w:shd w:val="clear" w:color="auto" w:fill="auto"/>
            <w:vAlign w:val="center"/>
          </w:tcPr>
          <w:p w14:paraId="54EE29C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37,698</w:t>
            </w:r>
          </w:p>
        </w:tc>
        <w:tc>
          <w:tcPr>
            <w:tcW w:w="1048" w:type="dxa"/>
            <w:gridSpan w:val="2"/>
            <w:tcBorders>
              <w:top w:val="nil"/>
              <w:bottom w:val="single" w:sz="4" w:space="0" w:color="auto"/>
            </w:tcBorders>
            <w:shd w:val="clear" w:color="auto" w:fill="auto"/>
            <w:vAlign w:val="center"/>
          </w:tcPr>
          <w:p w14:paraId="4FC56C7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106,559</w:t>
            </w:r>
          </w:p>
        </w:tc>
      </w:tr>
      <w:tr w:rsidR="00B805F7" w:rsidRPr="00F642A9" w14:paraId="0F7AFA72" w14:textId="77777777" w:rsidTr="00B805F7">
        <w:tblPrEx>
          <w:shd w:val="clear" w:color="auto" w:fill="auto"/>
          <w:tblLook w:val="0000" w:firstRow="0" w:lastRow="0" w:firstColumn="0" w:lastColumn="0" w:noHBand="0" w:noVBand="0"/>
        </w:tblPrEx>
        <w:trPr>
          <w:cantSplit/>
        </w:trPr>
        <w:tc>
          <w:tcPr>
            <w:tcW w:w="2124" w:type="dxa"/>
            <w:gridSpan w:val="2"/>
            <w:tcBorders>
              <w:bottom w:val="nil"/>
            </w:tcBorders>
          </w:tcPr>
          <w:p w14:paraId="21F756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single" w:sz="4" w:space="0" w:color="auto"/>
              <w:bottom w:val="nil"/>
            </w:tcBorders>
            <w:shd w:val="clear" w:color="auto" w:fill="auto"/>
            <w:vAlign w:val="center"/>
          </w:tcPr>
          <w:p w14:paraId="28AC6E1D"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single" w:sz="4" w:space="0" w:color="auto"/>
              <w:bottom w:val="nil"/>
            </w:tcBorders>
            <w:shd w:val="clear" w:color="auto" w:fill="auto"/>
            <w:vAlign w:val="center"/>
          </w:tcPr>
          <w:p w14:paraId="7A091603"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single" w:sz="4" w:space="0" w:color="auto"/>
              <w:bottom w:val="nil"/>
            </w:tcBorders>
            <w:shd w:val="clear" w:color="auto" w:fill="auto"/>
            <w:vAlign w:val="center"/>
          </w:tcPr>
          <w:p w14:paraId="499E7C3B" w14:textId="77777777" w:rsidR="00B805F7" w:rsidRPr="00F642A9" w:rsidRDefault="00B805F7" w:rsidP="00B805F7">
            <w:pPr>
              <w:tabs>
                <w:tab w:val="decimal" w:pos="1224"/>
              </w:tabs>
              <w:spacing w:line="240" w:lineRule="auto"/>
              <w:ind w:right="-72"/>
              <w:jc w:val="right"/>
              <w:rPr>
                <w:rFonts w:cs="Arial"/>
                <w:sz w:val="14"/>
                <w:szCs w:val="14"/>
              </w:rPr>
            </w:pPr>
          </w:p>
        </w:tc>
        <w:tc>
          <w:tcPr>
            <w:tcW w:w="974" w:type="dxa"/>
            <w:tcBorders>
              <w:top w:val="single" w:sz="4" w:space="0" w:color="auto"/>
              <w:bottom w:val="nil"/>
            </w:tcBorders>
            <w:shd w:val="clear" w:color="auto" w:fill="auto"/>
            <w:vAlign w:val="center"/>
          </w:tcPr>
          <w:p w14:paraId="6010C91C" w14:textId="77777777" w:rsidR="00B805F7" w:rsidRPr="00F642A9" w:rsidRDefault="00B805F7" w:rsidP="00B805F7">
            <w:pPr>
              <w:tabs>
                <w:tab w:val="decimal" w:pos="1224"/>
              </w:tabs>
              <w:spacing w:line="240" w:lineRule="auto"/>
              <w:ind w:right="-72"/>
              <w:jc w:val="right"/>
              <w:rPr>
                <w:rFonts w:cs="Arial"/>
                <w:sz w:val="14"/>
                <w:szCs w:val="14"/>
              </w:rPr>
            </w:pPr>
          </w:p>
        </w:tc>
        <w:tc>
          <w:tcPr>
            <w:tcW w:w="962" w:type="dxa"/>
            <w:tcBorders>
              <w:top w:val="single" w:sz="4" w:space="0" w:color="auto"/>
              <w:bottom w:val="nil"/>
            </w:tcBorders>
            <w:shd w:val="clear" w:color="auto" w:fill="auto"/>
            <w:vAlign w:val="center"/>
          </w:tcPr>
          <w:p w14:paraId="7F0023AA"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tcBorders>
              <w:top w:val="single" w:sz="4" w:space="0" w:color="auto"/>
              <w:bottom w:val="nil"/>
            </w:tcBorders>
            <w:shd w:val="clear" w:color="auto" w:fill="auto"/>
            <w:vAlign w:val="center"/>
          </w:tcPr>
          <w:p w14:paraId="4365318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tcBorders>
              <w:top w:val="single" w:sz="4" w:space="0" w:color="auto"/>
              <w:bottom w:val="nil"/>
            </w:tcBorders>
            <w:shd w:val="clear" w:color="auto" w:fill="auto"/>
            <w:vAlign w:val="center"/>
          </w:tcPr>
          <w:p w14:paraId="1C2B1E15"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single" w:sz="4" w:space="0" w:color="auto"/>
              <w:bottom w:val="nil"/>
            </w:tcBorders>
            <w:shd w:val="clear" w:color="auto" w:fill="auto"/>
            <w:vAlign w:val="center"/>
          </w:tcPr>
          <w:p w14:paraId="3D2DCB05"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top w:val="single" w:sz="4" w:space="0" w:color="auto"/>
              <w:bottom w:val="nil"/>
            </w:tcBorders>
            <w:shd w:val="clear" w:color="auto" w:fill="auto"/>
            <w:vAlign w:val="center"/>
          </w:tcPr>
          <w:p w14:paraId="20D24BEB"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single" w:sz="4" w:space="0" w:color="auto"/>
              <w:bottom w:val="nil"/>
            </w:tcBorders>
            <w:shd w:val="clear" w:color="auto" w:fill="auto"/>
            <w:vAlign w:val="center"/>
          </w:tcPr>
          <w:p w14:paraId="3EB74CB0"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top w:val="single" w:sz="4" w:space="0" w:color="auto"/>
              <w:bottom w:val="nil"/>
            </w:tcBorders>
            <w:shd w:val="clear" w:color="auto" w:fill="auto"/>
            <w:vAlign w:val="center"/>
          </w:tcPr>
          <w:p w14:paraId="1905DF5F"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tcBorders>
              <w:top w:val="single" w:sz="4" w:space="0" w:color="auto"/>
              <w:bottom w:val="nil"/>
            </w:tcBorders>
            <w:shd w:val="clear" w:color="auto" w:fill="auto"/>
            <w:vAlign w:val="center"/>
          </w:tcPr>
          <w:p w14:paraId="1156F46A"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tcBorders>
              <w:top w:val="single" w:sz="4" w:space="0" w:color="auto"/>
              <w:bottom w:val="nil"/>
            </w:tcBorders>
            <w:shd w:val="clear" w:color="auto" w:fill="auto"/>
            <w:vAlign w:val="center"/>
          </w:tcPr>
          <w:p w14:paraId="4FEB4320"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4B537E63" w14:textId="77777777" w:rsidTr="00B805F7">
        <w:tblPrEx>
          <w:shd w:val="clear" w:color="auto" w:fill="auto"/>
          <w:tblLook w:val="0000" w:firstRow="0" w:lastRow="0" w:firstColumn="0" w:lastColumn="0" w:noHBand="0" w:noVBand="0"/>
        </w:tblPrEx>
        <w:trPr>
          <w:cantSplit/>
        </w:trPr>
        <w:tc>
          <w:tcPr>
            <w:tcW w:w="2124" w:type="dxa"/>
            <w:gridSpan w:val="2"/>
            <w:tcBorders>
              <w:bottom w:val="nil"/>
            </w:tcBorders>
          </w:tcPr>
          <w:p w14:paraId="7BE696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b/>
                <w:bCs/>
                <w:sz w:val="14"/>
                <w:szCs w:val="14"/>
              </w:rPr>
              <w:t>At 31 December 2019</w:t>
            </w:r>
          </w:p>
        </w:tc>
        <w:tc>
          <w:tcPr>
            <w:tcW w:w="988" w:type="dxa"/>
            <w:tcBorders>
              <w:top w:val="nil"/>
              <w:bottom w:val="nil"/>
            </w:tcBorders>
            <w:shd w:val="clear" w:color="auto" w:fill="auto"/>
            <w:vAlign w:val="center"/>
          </w:tcPr>
          <w:p w14:paraId="58247642"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09D9AC9A"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7EBF55A0" w14:textId="77777777" w:rsidR="00B805F7" w:rsidRPr="00F642A9" w:rsidRDefault="00B805F7" w:rsidP="00B805F7">
            <w:pPr>
              <w:tabs>
                <w:tab w:val="decimal" w:pos="1224"/>
              </w:tabs>
              <w:spacing w:line="240" w:lineRule="auto"/>
              <w:ind w:right="-72"/>
              <w:jc w:val="right"/>
              <w:rPr>
                <w:rFonts w:cs="Arial"/>
                <w:sz w:val="14"/>
                <w:szCs w:val="14"/>
              </w:rPr>
            </w:pPr>
          </w:p>
        </w:tc>
        <w:tc>
          <w:tcPr>
            <w:tcW w:w="974" w:type="dxa"/>
            <w:tcBorders>
              <w:top w:val="nil"/>
              <w:bottom w:val="nil"/>
            </w:tcBorders>
            <w:shd w:val="clear" w:color="auto" w:fill="auto"/>
            <w:vAlign w:val="center"/>
          </w:tcPr>
          <w:p w14:paraId="0D44D87C" w14:textId="77777777" w:rsidR="00B805F7" w:rsidRPr="00F642A9" w:rsidRDefault="00B805F7" w:rsidP="00B805F7">
            <w:pPr>
              <w:tabs>
                <w:tab w:val="decimal" w:pos="1224"/>
              </w:tabs>
              <w:spacing w:line="240" w:lineRule="auto"/>
              <w:ind w:right="-72"/>
              <w:jc w:val="right"/>
              <w:rPr>
                <w:rFonts w:cs="Arial"/>
                <w:sz w:val="14"/>
                <w:szCs w:val="14"/>
              </w:rPr>
            </w:pPr>
          </w:p>
        </w:tc>
        <w:tc>
          <w:tcPr>
            <w:tcW w:w="962" w:type="dxa"/>
            <w:tcBorders>
              <w:top w:val="nil"/>
              <w:bottom w:val="nil"/>
            </w:tcBorders>
            <w:shd w:val="clear" w:color="auto" w:fill="auto"/>
            <w:vAlign w:val="center"/>
          </w:tcPr>
          <w:p w14:paraId="2531BC2E"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83" w:type="dxa"/>
            <w:tcBorders>
              <w:top w:val="nil"/>
              <w:bottom w:val="nil"/>
            </w:tcBorders>
            <w:shd w:val="clear" w:color="auto" w:fill="auto"/>
            <w:vAlign w:val="center"/>
          </w:tcPr>
          <w:p w14:paraId="000CEDDB"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127" w:type="dxa"/>
            <w:tcBorders>
              <w:bottom w:val="nil"/>
            </w:tcBorders>
            <w:shd w:val="clear" w:color="auto" w:fill="auto"/>
            <w:vAlign w:val="center"/>
          </w:tcPr>
          <w:p w14:paraId="0B0DA66E"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bottom w:val="nil"/>
            </w:tcBorders>
            <w:shd w:val="clear" w:color="auto" w:fill="auto"/>
            <w:vAlign w:val="center"/>
          </w:tcPr>
          <w:p w14:paraId="25B6827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67" w:type="dxa"/>
            <w:tcBorders>
              <w:bottom w:val="nil"/>
            </w:tcBorders>
            <w:shd w:val="clear" w:color="auto" w:fill="auto"/>
            <w:vAlign w:val="center"/>
          </w:tcPr>
          <w:p w14:paraId="65B7A859"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bottom w:val="nil"/>
            </w:tcBorders>
            <w:shd w:val="clear" w:color="auto" w:fill="auto"/>
            <w:vAlign w:val="center"/>
          </w:tcPr>
          <w:p w14:paraId="51C250E6"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999" w:type="dxa"/>
            <w:tcBorders>
              <w:bottom w:val="nil"/>
            </w:tcBorders>
            <w:shd w:val="clear" w:color="auto" w:fill="auto"/>
            <w:vAlign w:val="center"/>
          </w:tcPr>
          <w:p w14:paraId="26A656FB"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88" w:type="dxa"/>
            <w:tcBorders>
              <w:bottom w:val="nil"/>
            </w:tcBorders>
            <w:shd w:val="clear" w:color="auto" w:fill="auto"/>
            <w:vAlign w:val="center"/>
          </w:tcPr>
          <w:p w14:paraId="5663A357" w14:textId="77777777" w:rsidR="00B805F7" w:rsidRPr="00F642A9" w:rsidRDefault="00B805F7" w:rsidP="00B805F7">
            <w:pPr>
              <w:tabs>
                <w:tab w:val="decimal" w:pos="1224"/>
              </w:tabs>
              <w:spacing w:line="240" w:lineRule="auto"/>
              <w:ind w:right="-72"/>
              <w:jc w:val="right"/>
              <w:rPr>
                <w:rFonts w:cs="Arial"/>
                <w:sz w:val="14"/>
                <w:szCs w:val="14"/>
                <w:lang w:val="en-GB"/>
              </w:rPr>
            </w:pPr>
          </w:p>
        </w:tc>
        <w:tc>
          <w:tcPr>
            <w:tcW w:w="1048" w:type="dxa"/>
            <w:gridSpan w:val="2"/>
            <w:tcBorders>
              <w:bottom w:val="nil"/>
            </w:tcBorders>
            <w:shd w:val="clear" w:color="auto" w:fill="auto"/>
            <w:vAlign w:val="center"/>
          </w:tcPr>
          <w:p w14:paraId="477E175F" w14:textId="77777777" w:rsidR="00B805F7" w:rsidRPr="00F642A9" w:rsidRDefault="00B805F7" w:rsidP="00B805F7">
            <w:pPr>
              <w:tabs>
                <w:tab w:val="decimal" w:pos="1224"/>
              </w:tabs>
              <w:spacing w:line="240" w:lineRule="auto"/>
              <w:ind w:right="-72"/>
              <w:jc w:val="right"/>
              <w:rPr>
                <w:rFonts w:cs="Arial"/>
                <w:sz w:val="14"/>
                <w:szCs w:val="14"/>
                <w:lang w:val="en-GB"/>
              </w:rPr>
            </w:pPr>
          </w:p>
        </w:tc>
      </w:tr>
      <w:tr w:rsidR="00B805F7" w:rsidRPr="00F642A9" w14:paraId="44777A69" w14:textId="77777777" w:rsidTr="00B805F7">
        <w:tblPrEx>
          <w:shd w:val="clear" w:color="auto" w:fill="auto"/>
          <w:tblLook w:val="0000" w:firstRow="0" w:lastRow="0" w:firstColumn="0" w:lastColumn="0" w:noHBand="0" w:noVBand="0"/>
        </w:tblPrEx>
        <w:trPr>
          <w:cantSplit/>
        </w:trPr>
        <w:tc>
          <w:tcPr>
            <w:tcW w:w="2124" w:type="dxa"/>
            <w:gridSpan w:val="2"/>
            <w:tcBorders>
              <w:bottom w:val="nil"/>
            </w:tcBorders>
          </w:tcPr>
          <w:p w14:paraId="5D2484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 xml:space="preserve">Cost </w:t>
            </w:r>
          </w:p>
        </w:tc>
        <w:tc>
          <w:tcPr>
            <w:tcW w:w="988" w:type="dxa"/>
            <w:tcBorders>
              <w:top w:val="nil"/>
              <w:bottom w:val="nil"/>
            </w:tcBorders>
            <w:shd w:val="clear" w:color="auto" w:fill="auto"/>
            <w:vAlign w:val="center"/>
          </w:tcPr>
          <w:p w14:paraId="5D09F783"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7,044</w:t>
            </w:r>
          </w:p>
        </w:tc>
        <w:tc>
          <w:tcPr>
            <w:tcW w:w="993" w:type="dxa"/>
            <w:tcBorders>
              <w:top w:val="nil"/>
              <w:bottom w:val="nil"/>
            </w:tcBorders>
            <w:shd w:val="clear" w:color="auto" w:fill="auto"/>
            <w:vAlign w:val="center"/>
          </w:tcPr>
          <w:p w14:paraId="626945A3"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3,523</w:t>
            </w:r>
          </w:p>
        </w:tc>
        <w:tc>
          <w:tcPr>
            <w:tcW w:w="993" w:type="dxa"/>
            <w:tcBorders>
              <w:top w:val="nil"/>
              <w:bottom w:val="nil"/>
            </w:tcBorders>
            <w:shd w:val="clear" w:color="auto" w:fill="auto"/>
            <w:vAlign w:val="center"/>
          </w:tcPr>
          <w:p w14:paraId="7BA17160"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212</w:t>
            </w:r>
          </w:p>
        </w:tc>
        <w:tc>
          <w:tcPr>
            <w:tcW w:w="974" w:type="dxa"/>
            <w:tcBorders>
              <w:top w:val="nil"/>
              <w:bottom w:val="nil"/>
            </w:tcBorders>
            <w:shd w:val="clear" w:color="auto" w:fill="auto"/>
            <w:vAlign w:val="center"/>
          </w:tcPr>
          <w:p w14:paraId="7B87770B"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104,280</w:t>
            </w:r>
          </w:p>
        </w:tc>
        <w:tc>
          <w:tcPr>
            <w:tcW w:w="962" w:type="dxa"/>
            <w:tcBorders>
              <w:top w:val="nil"/>
              <w:bottom w:val="nil"/>
            </w:tcBorders>
            <w:shd w:val="clear" w:color="auto" w:fill="auto"/>
            <w:vAlign w:val="center"/>
          </w:tcPr>
          <w:p w14:paraId="16EED4EA"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35,958</w:t>
            </w:r>
          </w:p>
        </w:tc>
        <w:tc>
          <w:tcPr>
            <w:tcW w:w="983" w:type="dxa"/>
            <w:tcBorders>
              <w:top w:val="nil"/>
              <w:bottom w:val="nil"/>
            </w:tcBorders>
            <w:shd w:val="clear" w:color="auto" w:fill="auto"/>
            <w:vAlign w:val="center"/>
          </w:tcPr>
          <w:p w14:paraId="636AC87B"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17,460</w:t>
            </w:r>
          </w:p>
        </w:tc>
        <w:tc>
          <w:tcPr>
            <w:tcW w:w="1127" w:type="dxa"/>
            <w:tcBorders>
              <w:bottom w:val="nil"/>
            </w:tcBorders>
            <w:shd w:val="clear" w:color="auto" w:fill="auto"/>
            <w:vAlign w:val="center"/>
          </w:tcPr>
          <w:p w14:paraId="129A0EB9"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193</w:t>
            </w:r>
          </w:p>
        </w:tc>
        <w:tc>
          <w:tcPr>
            <w:tcW w:w="1067" w:type="dxa"/>
            <w:tcBorders>
              <w:bottom w:val="nil"/>
            </w:tcBorders>
            <w:shd w:val="clear" w:color="auto" w:fill="auto"/>
            <w:vAlign w:val="center"/>
          </w:tcPr>
          <w:p w14:paraId="3B33823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6,972</w:t>
            </w:r>
          </w:p>
        </w:tc>
        <w:tc>
          <w:tcPr>
            <w:tcW w:w="1067" w:type="dxa"/>
            <w:tcBorders>
              <w:bottom w:val="nil"/>
            </w:tcBorders>
            <w:shd w:val="clear" w:color="auto" w:fill="auto"/>
            <w:vAlign w:val="center"/>
          </w:tcPr>
          <w:p w14:paraId="42180606"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3,416</w:t>
            </w:r>
          </w:p>
        </w:tc>
        <w:tc>
          <w:tcPr>
            <w:tcW w:w="999" w:type="dxa"/>
            <w:tcBorders>
              <w:bottom w:val="nil"/>
            </w:tcBorders>
            <w:shd w:val="clear" w:color="auto" w:fill="auto"/>
            <w:vAlign w:val="center"/>
          </w:tcPr>
          <w:p w14:paraId="2EABDFEF"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1,012</w:t>
            </w:r>
          </w:p>
        </w:tc>
        <w:tc>
          <w:tcPr>
            <w:tcW w:w="999" w:type="dxa"/>
            <w:tcBorders>
              <w:bottom w:val="nil"/>
            </w:tcBorders>
            <w:shd w:val="clear" w:color="auto" w:fill="auto"/>
            <w:vAlign w:val="center"/>
          </w:tcPr>
          <w:p w14:paraId="12BA9FCE"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14</w:t>
            </w:r>
          </w:p>
        </w:tc>
        <w:tc>
          <w:tcPr>
            <w:tcW w:w="1088" w:type="dxa"/>
            <w:tcBorders>
              <w:bottom w:val="nil"/>
            </w:tcBorders>
            <w:shd w:val="clear" w:color="auto" w:fill="auto"/>
            <w:vAlign w:val="center"/>
          </w:tcPr>
          <w:p w14:paraId="1C915C5C"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37,698</w:t>
            </w:r>
          </w:p>
        </w:tc>
        <w:tc>
          <w:tcPr>
            <w:tcW w:w="1048" w:type="dxa"/>
            <w:gridSpan w:val="2"/>
            <w:tcBorders>
              <w:bottom w:val="nil"/>
            </w:tcBorders>
            <w:shd w:val="clear" w:color="auto" w:fill="auto"/>
            <w:vAlign w:val="center"/>
          </w:tcPr>
          <w:p w14:paraId="0F90E395" w14:textId="77777777" w:rsidR="00B805F7" w:rsidRPr="00F642A9" w:rsidRDefault="00B805F7" w:rsidP="00B805F7">
            <w:pPr>
              <w:tabs>
                <w:tab w:val="decimal" w:pos="1224"/>
              </w:tabs>
              <w:spacing w:line="240" w:lineRule="auto"/>
              <w:ind w:right="-72"/>
              <w:jc w:val="right"/>
              <w:rPr>
                <w:rFonts w:cs="Arial"/>
                <w:sz w:val="14"/>
                <w:szCs w:val="14"/>
                <w:lang w:val="en-GB"/>
              </w:rPr>
            </w:pPr>
            <w:r w:rsidRPr="00F642A9">
              <w:rPr>
                <w:rFonts w:cs="Arial"/>
                <w:sz w:val="14"/>
                <w:szCs w:val="14"/>
              </w:rPr>
              <w:t>217,782</w:t>
            </w:r>
          </w:p>
        </w:tc>
      </w:tr>
      <w:tr w:rsidR="00B805F7" w:rsidRPr="00F642A9" w14:paraId="72317086" w14:textId="77777777" w:rsidTr="00B805F7">
        <w:tblPrEx>
          <w:shd w:val="clear" w:color="auto" w:fill="auto"/>
          <w:tblLook w:val="0000" w:firstRow="0" w:lastRow="0" w:firstColumn="0" w:lastColumn="0" w:noHBand="0" w:noVBand="0"/>
        </w:tblPrEx>
        <w:trPr>
          <w:cantSplit/>
        </w:trPr>
        <w:tc>
          <w:tcPr>
            <w:tcW w:w="2124" w:type="dxa"/>
            <w:gridSpan w:val="2"/>
            <w:tcBorders>
              <w:bottom w:val="nil"/>
            </w:tcBorders>
          </w:tcPr>
          <w:p w14:paraId="369FD9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u w:val="single"/>
              </w:rPr>
              <w:t>Less</w:t>
            </w:r>
            <w:r w:rsidRPr="00F642A9">
              <w:rPr>
                <w:rFonts w:cs="Arial"/>
                <w:sz w:val="14"/>
                <w:szCs w:val="14"/>
              </w:rPr>
              <w:t xml:space="preserve">  Accumulated depreciation</w:t>
            </w:r>
          </w:p>
        </w:tc>
        <w:tc>
          <w:tcPr>
            <w:tcW w:w="988" w:type="dxa"/>
            <w:tcBorders>
              <w:top w:val="nil"/>
              <w:bottom w:val="nil"/>
            </w:tcBorders>
            <w:shd w:val="clear" w:color="auto" w:fill="auto"/>
            <w:vAlign w:val="center"/>
          </w:tcPr>
          <w:p w14:paraId="2D5D39B3"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top w:val="nil"/>
              <w:bottom w:val="nil"/>
            </w:tcBorders>
            <w:shd w:val="clear" w:color="auto" w:fill="auto"/>
            <w:vAlign w:val="center"/>
          </w:tcPr>
          <w:p w14:paraId="6C7B4145"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(1,440)</w:t>
            </w:r>
          </w:p>
        </w:tc>
        <w:tc>
          <w:tcPr>
            <w:tcW w:w="993" w:type="dxa"/>
            <w:tcBorders>
              <w:top w:val="nil"/>
              <w:bottom w:val="nil"/>
            </w:tcBorders>
            <w:shd w:val="clear" w:color="auto" w:fill="auto"/>
            <w:vAlign w:val="center"/>
          </w:tcPr>
          <w:p w14:paraId="4F83EB9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(32)</w:t>
            </w:r>
          </w:p>
        </w:tc>
        <w:tc>
          <w:tcPr>
            <w:tcW w:w="974" w:type="dxa"/>
            <w:tcBorders>
              <w:top w:val="nil"/>
              <w:bottom w:val="nil"/>
            </w:tcBorders>
            <w:shd w:val="clear" w:color="auto" w:fill="auto"/>
            <w:vAlign w:val="center"/>
          </w:tcPr>
          <w:p w14:paraId="12F15BD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(78,840)</w:t>
            </w:r>
          </w:p>
        </w:tc>
        <w:tc>
          <w:tcPr>
            <w:tcW w:w="962" w:type="dxa"/>
            <w:tcBorders>
              <w:top w:val="nil"/>
              <w:bottom w:val="nil"/>
            </w:tcBorders>
            <w:shd w:val="clear" w:color="auto" w:fill="auto"/>
            <w:vAlign w:val="center"/>
          </w:tcPr>
          <w:p w14:paraId="505C2C9A"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(18,452)</w:t>
            </w:r>
          </w:p>
        </w:tc>
        <w:tc>
          <w:tcPr>
            <w:tcW w:w="983" w:type="dxa"/>
            <w:tcBorders>
              <w:top w:val="nil"/>
              <w:bottom w:val="nil"/>
            </w:tcBorders>
            <w:shd w:val="clear" w:color="auto" w:fill="auto"/>
            <w:vAlign w:val="center"/>
          </w:tcPr>
          <w:p w14:paraId="7B27FB50"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(6,540)</w:t>
            </w:r>
          </w:p>
        </w:tc>
        <w:tc>
          <w:tcPr>
            <w:tcW w:w="1127" w:type="dxa"/>
            <w:tcBorders>
              <w:bottom w:val="nil"/>
            </w:tcBorders>
            <w:shd w:val="clear" w:color="auto" w:fill="auto"/>
            <w:vAlign w:val="center"/>
          </w:tcPr>
          <w:p w14:paraId="47E1376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(170)</w:t>
            </w:r>
          </w:p>
        </w:tc>
        <w:tc>
          <w:tcPr>
            <w:tcW w:w="1067" w:type="dxa"/>
            <w:tcBorders>
              <w:bottom w:val="nil"/>
            </w:tcBorders>
            <w:shd w:val="clear" w:color="auto" w:fill="auto"/>
            <w:vAlign w:val="center"/>
          </w:tcPr>
          <w:p w14:paraId="26184B1B"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(4,018)</w:t>
            </w:r>
          </w:p>
        </w:tc>
        <w:tc>
          <w:tcPr>
            <w:tcW w:w="1067" w:type="dxa"/>
            <w:tcBorders>
              <w:bottom w:val="nil"/>
            </w:tcBorders>
            <w:shd w:val="clear" w:color="auto" w:fill="auto"/>
            <w:vAlign w:val="center"/>
          </w:tcPr>
          <w:p w14:paraId="0D0623FA"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(911)</w:t>
            </w:r>
          </w:p>
        </w:tc>
        <w:tc>
          <w:tcPr>
            <w:tcW w:w="999" w:type="dxa"/>
            <w:tcBorders>
              <w:bottom w:val="nil"/>
            </w:tcBorders>
            <w:shd w:val="clear" w:color="auto" w:fill="auto"/>
            <w:vAlign w:val="center"/>
          </w:tcPr>
          <w:p w14:paraId="3F9EE72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(791)</w:t>
            </w:r>
          </w:p>
        </w:tc>
        <w:tc>
          <w:tcPr>
            <w:tcW w:w="999" w:type="dxa"/>
            <w:tcBorders>
              <w:bottom w:val="nil"/>
            </w:tcBorders>
            <w:shd w:val="clear" w:color="auto" w:fill="auto"/>
            <w:vAlign w:val="center"/>
          </w:tcPr>
          <w:p w14:paraId="4E16283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(11)</w:t>
            </w:r>
          </w:p>
        </w:tc>
        <w:tc>
          <w:tcPr>
            <w:tcW w:w="1088" w:type="dxa"/>
            <w:tcBorders>
              <w:bottom w:val="nil"/>
            </w:tcBorders>
            <w:shd w:val="clear" w:color="auto" w:fill="auto"/>
            <w:vAlign w:val="center"/>
          </w:tcPr>
          <w:p w14:paraId="4310D10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48" w:type="dxa"/>
            <w:gridSpan w:val="2"/>
            <w:tcBorders>
              <w:bottom w:val="nil"/>
            </w:tcBorders>
            <w:shd w:val="clear" w:color="auto" w:fill="auto"/>
            <w:vAlign w:val="center"/>
          </w:tcPr>
          <w:p w14:paraId="772F71E6"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(111,205)</w:t>
            </w:r>
          </w:p>
        </w:tc>
      </w:tr>
      <w:tr w:rsidR="00B805F7" w:rsidRPr="00F642A9" w14:paraId="0866D6D1" w14:textId="77777777" w:rsidTr="00B805F7">
        <w:tblPrEx>
          <w:shd w:val="clear" w:color="auto" w:fill="auto"/>
          <w:tblLook w:val="0000" w:firstRow="0" w:lastRow="0" w:firstColumn="0" w:lastColumn="0" w:noHBand="0" w:noVBand="0"/>
        </w:tblPrEx>
        <w:trPr>
          <w:cantSplit/>
        </w:trPr>
        <w:tc>
          <w:tcPr>
            <w:tcW w:w="2124" w:type="dxa"/>
            <w:gridSpan w:val="2"/>
            <w:tcBorders>
              <w:bottom w:val="nil"/>
            </w:tcBorders>
          </w:tcPr>
          <w:p w14:paraId="6DB6BB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u w:val="single"/>
              </w:rPr>
              <w:t>Less</w:t>
            </w:r>
            <w:r w:rsidRPr="00F642A9">
              <w:rPr>
                <w:rFonts w:cs="Arial"/>
                <w:sz w:val="14"/>
                <w:szCs w:val="14"/>
              </w:rPr>
              <w:t xml:space="preserve">  Provision for impairment</w:t>
            </w:r>
          </w:p>
        </w:tc>
        <w:tc>
          <w:tcPr>
            <w:tcW w:w="988" w:type="dxa"/>
            <w:tcBorders>
              <w:top w:val="nil"/>
              <w:bottom w:val="single" w:sz="4" w:space="0" w:color="auto"/>
            </w:tcBorders>
            <w:shd w:val="clear" w:color="auto" w:fill="auto"/>
            <w:vAlign w:val="center"/>
          </w:tcPr>
          <w:p w14:paraId="163634AA"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top w:val="nil"/>
              <w:bottom w:val="single" w:sz="4" w:space="0" w:color="auto"/>
            </w:tcBorders>
            <w:shd w:val="clear" w:color="auto" w:fill="auto"/>
            <w:vAlign w:val="center"/>
          </w:tcPr>
          <w:p w14:paraId="388F167B"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3" w:type="dxa"/>
            <w:tcBorders>
              <w:top w:val="nil"/>
              <w:bottom w:val="single" w:sz="4" w:space="0" w:color="auto"/>
            </w:tcBorders>
            <w:shd w:val="clear" w:color="auto" w:fill="auto"/>
            <w:vAlign w:val="center"/>
          </w:tcPr>
          <w:p w14:paraId="645E336A"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74" w:type="dxa"/>
            <w:tcBorders>
              <w:top w:val="nil"/>
              <w:bottom w:val="single" w:sz="4" w:space="0" w:color="auto"/>
            </w:tcBorders>
            <w:shd w:val="clear" w:color="auto" w:fill="auto"/>
            <w:vAlign w:val="center"/>
          </w:tcPr>
          <w:p w14:paraId="0CE75555"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62" w:type="dxa"/>
            <w:tcBorders>
              <w:top w:val="nil"/>
              <w:bottom w:val="single" w:sz="4" w:space="0" w:color="auto"/>
            </w:tcBorders>
            <w:shd w:val="clear" w:color="auto" w:fill="auto"/>
            <w:vAlign w:val="center"/>
          </w:tcPr>
          <w:p w14:paraId="21C15FF8"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83" w:type="dxa"/>
            <w:tcBorders>
              <w:top w:val="nil"/>
              <w:bottom w:val="single" w:sz="4" w:space="0" w:color="auto"/>
            </w:tcBorders>
            <w:shd w:val="clear" w:color="auto" w:fill="auto"/>
            <w:vAlign w:val="center"/>
          </w:tcPr>
          <w:p w14:paraId="128B688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127" w:type="dxa"/>
            <w:tcBorders>
              <w:bottom w:val="single" w:sz="4" w:space="0" w:color="auto"/>
            </w:tcBorders>
            <w:shd w:val="clear" w:color="auto" w:fill="auto"/>
            <w:vAlign w:val="center"/>
          </w:tcPr>
          <w:p w14:paraId="09354502"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67" w:type="dxa"/>
            <w:tcBorders>
              <w:bottom w:val="single" w:sz="4" w:space="0" w:color="auto"/>
            </w:tcBorders>
            <w:shd w:val="clear" w:color="auto" w:fill="auto"/>
            <w:vAlign w:val="center"/>
          </w:tcPr>
          <w:p w14:paraId="5BA501EA"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67" w:type="dxa"/>
            <w:tcBorders>
              <w:bottom w:val="single" w:sz="4" w:space="0" w:color="auto"/>
            </w:tcBorders>
            <w:shd w:val="clear" w:color="auto" w:fill="auto"/>
            <w:vAlign w:val="center"/>
          </w:tcPr>
          <w:p w14:paraId="644763F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(18)</w:t>
            </w:r>
          </w:p>
        </w:tc>
        <w:tc>
          <w:tcPr>
            <w:tcW w:w="999" w:type="dxa"/>
            <w:tcBorders>
              <w:bottom w:val="single" w:sz="4" w:space="0" w:color="auto"/>
            </w:tcBorders>
            <w:shd w:val="clear" w:color="auto" w:fill="auto"/>
            <w:vAlign w:val="center"/>
          </w:tcPr>
          <w:p w14:paraId="21D21102"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999" w:type="dxa"/>
            <w:tcBorders>
              <w:bottom w:val="single" w:sz="4" w:space="0" w:color="auto"/>
            </w:tcBorders>
            <w:shd w:val="clear" w:color="auto" w:fill="auto"/>
            <w:vAlign w:val="center"/>
          </w:tcPr>
          <w:p w14:paraId="12E34841"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88" w:type="dxa"/>
            <w:tcBorders>
              <w:bottom w:val="single" w:sz="4" w:space="0" w:color="auto"/>
            </w:tcBorders>
            <w:shd w:val="clear" w:color="auto" w:fill="auto"/>
            <w:vAlign w:val="center"/>
          </w:tcPr>
          <w:p w14:paraId="3457A6E0"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w:t>
            </w:r>
          </w:p>
        </w:tc>
        <w:tc>
          <w:tcPr>
            <w:tcW w:w="1048" w:type="dxa"/>
            <w:gridSpan w:val="2"/>
            <w:tcBorders>
              <w:bottom w:val="single" w:sz="4" w:space="0" w:color="auto"/>
            </w:tcBorders>
            <w:shd w:val="clear" w:color="auto" w:fill="auto"/>
            <w:vAlign w:val="center"/>
          </w:tcPr>
          <w:p w14:paraId="21A9C13C"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(18)</w:t>
            </w:r>
          </w:p>
        </w:tc>
      </w:tr>
      <w:tr w:rsidR="00B805F7" w:rsidRPr="00F642A9" w14:paraId="08E9DBE0" w14:textId="77777777" w:rsidTr="00B805F7">
        <w:tblPrEx>
          <w:shd w:val="clear" w:color="auto" w:fill="auto"/>
          <w:tblLook w:val="0000" w:firstRow="0" w:lastRow="0" w:firstColumn="0" w:lastColumn="0" w:noHBand="0" w:noVBand="0"/>
        </w:tblPrEx>
        <w:trPr>
          <w:cantSplit/>
        </w:trPr>
        <w:tc>
          <w:tcPr>
            <w:tcW w:w="2124" w:type="dxa"/>
            <w:gridSpan w:val="2"/>
            <w:tcBorders>
              <w:bottom w:val="nil"/>
            </w:tcBorders>
          </w:tcPr>
          <w:p w14:paraId="6C4BD65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p>
        </w:tc>
        <w:tc>
          <w:tcPr>
            <w:tcW w:w="988" w:type="dxa"/>
            <w:tcBorders>
              <w:top w:val="nil"/>
              <w:bottom w:val="nil"/>
            </w:tcBorders>
            <w:shd w:val="clear" w:color="auto" w:fill="auto"/>
            <w:vAlign w:val="center"/>
          </w:tcPr>
          <w:p w14:paraId="346B575F"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1503AA29" w14:textId="77777777" w:rsidR="00B805F7" w:rsidRPr="00F642A9" w:rsidRDefault="00B805F7" w:rsidP="00B805F7">
            <w:pPr>
              <w:tabs>
                <w:tab w:val="decimal" w:pos="1224"/>
              </w:tabs>
              <w:spacing w:line="240" w:lineRule="auto"/>
              <w:ind w:right="-72"/>
              <w:jc w:val="right"/>
              <w:rPr>
                <w:rFonts w:cs="Arial"/>
                <w:sz w:val="14"/>
                <w:szCs w:val="14"/>
              </w:rPr>
            </w:pPr>
          </w:p>
        </w:tc>
        <w:tc>
          <w:tcPr>
            <w:tcW w:w="993" w:type="dxa"/>
            <w:tcBorders>
              <w:top w:val="nil"/>
              <w:bottom w:val="nil"/>
            </w:tcBorders>
            <w:shd w:val="clear" w:color="auto" w:fill="auto"/>
            <w:vAlign w:val="center"/>
          </w:tcPr>
          <w:p w14:paraId="48A3A7C8" w14:textId="77777777" w:rsidR="00B805F7" w:rsidRPr="00F642A9" w:rsidRDefault="00B805F7" w:rsidP="00B805F7">
            <w:pPr>
              <w:tabs>
                <w:tab w:val="decimal" w:pos="1224"/>
              </w:tabs>
              <w:spacing w:line="240" w:lineRule="auto"/>
              <w:ind w:right="-72"/>
              <w:jc w:val="right"/>
              <w:rPr>
                <w:rFonts w:cs="Arial"/>
                <w:sz w:val="14"/>
                <w:szCs w:val="14"/>
              </w:rPr>
            </w:pPr>
          </w:p>
        </w:tc>
        <w:tc>
          <w:tcPr>
            <w:tcW w:w="974" w:type="dxa"/>
            <w:tcBorders>
              <w:top w:val="nil"/>
              <w:bottom w:val="nil"/>
            </w:tcBorders>
            <w:shd w:val="clear" w:color="auto" w:fill="auto"/>
            <w:vAlign w:val="center"/>
          </w:tcPr>
          <w:p w14:paraId="49688909" w14:textId="77777777" w:rsidR="00B805F7" w:rsidRPr="00F642A9" w:rsidRDefault="00B805F7" w:rsidP="00B805F7">
            <w:pPr>
              <w:tabs>
                <w:tab w:val="decimal" w:pos="1224"/>
              </w:tabs>
              <w:spacing w:line="240" w:lineRule="auto"/>
              <w:ind w:right="-72"/>
              <w:jc w:val="right"/>
              <w:rPr>
                <w:rFonts w:cs="Arial"/>
                <w:sz w:val="14"/>
                <w:szCs w:val="14"/>
              </w:rPr>
            </w:pPr>
          </w:p>
        </w:tc>
        <w:tc>
          <w:tcPr>
            <w:tcW w:w="962" w:type="dxa"/>
            <w:tcBorders>
              <w:top w:val="nil"/>
              <w:bottom w:val="nil"/>
            </w:tcBorders>
            <w:shd w:val="clear" w:color="auto" w:fill="auto"/>
            <w:vAlign w:val="center"/>
          </w:tcPr>
          <w:p w14:paraId="4A5DEEE4" w14:textId="77777777" w:rsidR="00B805F7" w:rsidRPr="00F642A9" w:rsidRDefault="00B805F7" w:rsidP="00B805F7">
            <w:pPr>
              <w:tabs>
                <w:tab w:val="decimal" w:pos="1224"/>
              </w:tabs>
              <w:spacing w:line="240" w:lineRule="auto"/>
              <w:ind w:right="-72"/>
              <w:jc w:val="right"/>
              <w:rPr>
                <w:rFonts w:cs="Arial"/>
                <w:sz w:val="14"/>
                <w:szCs w:val="14"/>
              </w:rPr>
            </w:pPr>
          </w:p>
        </w:tc>
        <w:tc>
          <w:tcPr>
            <w:tcW w:w="983" w:type="dxa"/>
            <w:tcBorders>
              <w:top w:val="nil"/>
              <w:bottom w:val="nil"/>
            </w:tcBorders>
            <w:shd w:val="clear" w:color="auto" w:fill="auto"/>
            <w:vAlign w:val="center"/>
          </w:tcPr>
          <w:p w14:paraId="10A28BC1" w14:textId="77777777" w:rsidR="00B805F7" w:rsidRPr="00F642A9" w:rsidRDefault="00B805F7" w:rsidP="00B805F7">
            <w:pPr>
              <w:tabs>
                <w:tab w:val="decimal" w:pos="1224"/>
              </w:tabs>
              <w:spacing w:line="240" w:lineRule="auto"/>
              <w:ind w:right="-72"/>
              <w:jc w:val="right"/>
              <w:rPr>
                <w:rFonts w:cs="Arial"/>
                <w:sz w:val="14"/>
                <w:szCs w:val="14"/>
              </w:rPr>
            </w:pPr>
          </w:p>
        </w:tc>
        <w:tc>
          <w:tcPr>
            <w:tcW w:w="1127" w:type="dxa"/>
            <w:tcBorders>
              <w:bottom w:val="nil"/>
            </w:tcBorders>
            <w:shd w:val="clear" w:color="auto" w:fill="auto"/>
            <w:vAlign w:val="center"/>
          </w:tcPr>
          <w:p w14:paraId="46D8264E" w14:textId="77777777" w:rsidR="00B805F7" w:rsidRPr="00F642A9" w:rsidRDefault="00B805F7" w:rsidP="00B805F7">
            <w:pPr>
              <w:tabs>
                <w:tab w:val="decimal" w:pos="1224"/>
              </w:tabs>
              <w:spacing w:line="240" w:lineRule="auto"/>
              <w:ind w:right="-72"/>
              <w:jc w:val="right"/>
              <w:rPr>
                <w:rFonts w:cs="Arial"/>
                <w:sz w:val="14"/>
                <w:szCs w:val="14"/>
              </w:rPr>
            </w:pPr>
          </w:p>
        </w:tc>
        <w:tc>
          <w:tcPr>
            <w:tcW w:w="1067" w:type="dxa"/>
            <w:tcBorders>
              <w:bottom w:val="nil"/>
            </w:tcBorders>
            <w:shd w:val="clear" w:color="auto" w:fill="auto"/>
            <w:vAlign w:val="center"/>
          </w:tcPr>
          <w:p w14:paraId="6D426B34" w14:textId="77777777" w:rsidR="00B805F7" w:rsidRPr="00F642A9" w:rsidRDefault="00B805F7" w:rsidP="00B805F7">
            <w:pPr>
              <w:tabs>
                <w:tab w:val="decimal" w:pos="1224"/>
              </w:tabs>
              <w:spacing w:line="240" w:lineRule="auto"/>
              <w:ind w:right="-72"/>
              <w:jc w:val="right"/>
              <w:rPr>
                <w:rFonts w:cs="Arial"/>
                <w:sz w:val="14"/>
                <w:szCs w:val="14"/>
              </w:rPr>
            </w:pPr>
          </w:p>
        </w:tc>
        <w:tc>
          <w:tcPr>
            <w:tcW w:w="1067" w:type="dxa"/>
            <w:tcBorders>
              <w:bottom w:val="nil"/>
            </w:tcBorders>
            <w:shd w:val="clear" w:color="auto" w:fill="auto"/>
            <w:vAlign w:val="center"/>
          </w:tcPr>
          <w:p w14:paraId="2817A72C" w14:textId="77777777" w:rsidR="00B805F7" w:rsidRPr="00F642A9" w:rsidRDefault="00B805F7" w:rsidP="00B805F7">
            <w:pPr>
              <w:tabs>
                <w:tab w:val="decimal" w:pos="1224"/>
              </w:tabs>
              <w:spacing w:line="240" w:lineRule="auto"/>
              <w:ind w:right="-72"/>
              <w:jc w:val="right"/>
              <w:rPr>
                <w:rFonts w:cs="Arial"/>
                <w:sz w:val="14"/>
                <w:szCs w:val="14"/>
              </w:rPr>
            </w:pPr>
          </w:p>
        </w:tc>
        <w:tc>
          <w:tcPr>
            <w:tcW w:w="999" w:type="dxa"/>
            <w:tcBorders>
              <w:bottom w:val="nil"/>
            </w:tcBorders>
            <w:shd w:val="clear" w:color="auto" w:fill="auto"/>
            <w:vAlign w:val="center"/>
          </w:tcPr>
          <w:p w14:paraId="2E751170" w14:textId="77777777" w:rsidR="00B805F7" w:rsidRPr="00F642A9" w:rsidRDefault="00B805F7" w:rsidP="00B805F7">
            <w:pPr>
              <w:tabs>
                <w:tab w:val="decimal" w:pos="1224"/>
              </w:tabs>
              <w:spacing w:line="240" w:lineRule="auto"/>
              <w:ind w:right="-72"/>
              <w:jc w:val="right"/>
              <w:rPr>
                <w:rFonts w:cs="Arial"/>
                <w:sz w:val="14"/>
                <w:szCs w:val="14"/>
              </w:rPr>
            </w:pPr>
          </w:p>
        </w:tc>
        <w:tc>
          <w:tcPr>
            <w:tcW w:w="999" w:type="dxa"/>
            <w:tcBorders>
              <w:bottom w:val="nil"/>
            </w:tcBorders>
            <w:shd w:val="clear" w:color="auto" w:fill="auto"/>
            <w:vAlign w:val="center"/>
          </w:tcPr>
          <w:p w14:paraId="5C2AAFFB" w14:textId="77777777" w:rsidR="00B805F7" w:rsidRPr="00F642A9" w:rsidRDefault="00B805F7" w:rsidP="00B805F7">
            <w:pPr>
              <w:tabs>
                <w:tab w:val="decimal" w:pos="1224"/>
              </w:tabs>
              <w:spacing w:line="240" w:lineRule="auto"/>
              <w:ind w:right="-72"/>
              <w:jc w:val="right"/>
              <w:rPr>
                <w:rFonts w:cs="Arial"/>
                <w:sz w:val="14"/>
                <w:szCs w:val="14"/>
              </w:rPr>
            </w:pPr>
          </w:p>
        </w:tc>
        <w:tc>
          <w:tcPr>
            <w:tcW w:w="1088" w:type="dxa"/>
            <w:tcBorders>
              <w:bottom w:val="nil"/>
            </w:tcBorders>
            <w:shd w:val="clear" w:color="auto" w:fill="auto"/>
            <w:vAlign w:val="center"/>
          </w:tcPr>
          <w:p w14:paraId="6CAE1629" w14:textId="77777777" w:rsidR="00B805F7" w:rsidRPr="00F642A9" w:rsidRDefault="00B805F7" w:rsidP="00B805F7">
            <w:pPr>
              <w:tabs>
                <w:tab w:val="decimal" w:pos="1224"/>
              </w:tabs>
              <w:spacing w:line="240" w:lineRule="auto"/>
              <w:ind w:right="-72"/>
              <w:jc w:val="right"/>
              <w:rPr>
                <w:rFonts w:cs="Arial"/>
                <w:sz w:val="14"/>
                <w:szCs w:val="14"/>
              </w:rPr>
            </w:pPr>
          </w:p>
        </w:tc>
        <w:tc>
          <w:tcPr>
            <w:tcW w:w="1048" w:type="dxa"/>
            <w:gridSpan w:val="2"/>
            <w:tcBorders>
              <w:bottom w:val="nil"/>
            </w:tcBorders>
            <w:shd w:val="clear" w:color="auto" w:fill="auto"/>
            <w:vAlign w:val="center"/>
          </w:tcPr>
          <w:p w14:paraId="6D9504E6" w14:textId="77777777" w:rsidR="00B805F7" w:rsidRPr="00F642A9" w:rsidRDefault="00B805F7" w:rsidP="00B805F7">
            <w:pPr>
              <w:tabs>
                <w:tab w:val="decimal" w:pos="1224"/>
              </w:tabs>
              <w:spacing w:line="240" w:lineRule="auto"/>
              <w:ind w:right="-72"/>
              <w:jc w:val="right"/>
              <w:rPr>
                <w:rFonts w:cs="Arial"/>
                <w:sz w:val="14"/>
                <w:szCs w:val="14"/>
              </w:rPr>
            </w:pPr>
          </w:p>
        </w:tc>
      </w:tr>
      <w:tr w:rsidR="00B805F7" w:rsidRPr="00F642A9" w14:paraId="150AE498" w14:textId="77777777" w:rsidTr="00B805F7">
        <w:tblPrEx>
          <w:shd w:val="clear" w:color="auto" w:fill="auto"/>
          <w:tblLook w:val="0000" w:firstRow="0" w:lastRow="0" w:firstColumn="0" w:lastColumn="0" w:noHBand="0" w:noVBand="0"/>
        </w:tblPrEx>
        <w:trPr>
          <w:cantSplit/>
        </w:trPr>
        <w:tc>
          <w:tcPr>
            <w:tcW w:w="2124" w:type="dxa"/>
            <w:gridSpan w:val="2"/>
            <w:tcBorders>
              <w:bottom w:val="nil"/>
            </w:tcBorders>
          </w:tcPr>
          <w:p w14:paraId="0EA4DE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sz w:val="14"/>
                <w:szCs w:val="14"/>
              </w:rPr>
            </w:pPr>
            <w:r w:rsidRPr="00F642A9">
              <w:rPr>
                <w:rFonts w:cs="Arial"/>
                <w:sz w:val="14"/>
                <w:szCs w:val="14"/>
              </w:rPr>
              <w:t>Net book amount</w:t>
            </w:r>
          </w:p>
        </w:tc>
        <w:tc>
          <w:tcPr>
            <w:tcW w:w="988" w:type="dxa"/>
            <w:tcBorders>
              <w:top w:val="nil"/>
              <w:bottom w:val="single" w:sz="4" w:space="0" w:color="auto"/>
            </w:tcBorders>
            <w:shd w:val="clear" w:color="auto" w:fill="auto"/>
            <w:vAlign w:val="center"/>
          </w:tcPr>
          <w:p w14:paraId="65FE113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7,044</w:t>
            </w:r>
          </w:p>
        </w:tc>
        <w:tc>
          <w:tcPr>
            <w:tcW w:w="993" w:type="dxa"/>
            <w:tcBorders>
              <w:top w:val="nil"/>
              <w:bottom w:val="single" w:sz="4" w:space="0" w:color="auto"/>
            </w:tcBorders>
            <w:shd w:val="clear" w:color="auto" w:fill="auto"/>
            <w:vAlign w:val="center"/>
          </w:tcPr>
          <w:p w14:paraId="5EE8654B"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2,083</w:t>
            </w:r>
          </w:p>
        </w:tc>
        <w:tc>
          <w:tcPr>
            <w:tcW w:w="993" w:type="dxa"/>
            <w:tcBorders>
              <w:top w:val="nil"/>
              <w:bottom w:val="single" w:sz="4" w:space="0" w:color="auto"/>
            </w:tcBorders>
            <w:shd w:val="clear" w:color="auto" w:fill="auto"/>
            <w:vAlign w:val="center"/>
          </w:tcPr>
          <w:p w14:paraId="1482CC0F"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180</w:t>
            </w:r>
          </w:p>
        </w:tc>
        <w:tc>
          <w:tcPr>
            <w:tcW w:w="974" w:type="dxa"/>
            <w:tcBorders>
              <w:top w:val="nil"/>
              <w:bottom w:val="single" w:sz="4" w:space="0" w:color="auto"/>
            </w:tcBorders>
            <w:shd w:val="clear" w:color="auto" w:fill="auto"/>
            <w:vAlign w:val="center"/>
          </w:tcPr>
          <w:p w14:paraId="78DB1EC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25,440</w:t>
            </w:r>
          </w:p>
        </w:tc>
        <w:tc>
          <w:tcPr>
            <w:tcW w:w="962" w:type="dxa"/>
            <w:tcBorders>
              <w:top w:val="nil"/>
              <w:bottom w:val="single" w:sz="4" w:space="0" w:color="auto"/>
            </w:tcBorders>
            <w:shd w:val="clear" w:color="auto" w:fill="auto"/>
            <w:vAlign w:val="center"/>
          </w:tcPr>
          <w:p w14:paraId="0939D05B"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17,506</w:t>
            </w:r>
          </w:p>
        </w:tc>
        <w:tc>
          <w:tcPr>
            <w:tcW w:w="983" w:type="dxa"/>
            <w:tcBorders>
              <w:top w:val="nil"/>
              <w:bottom w:val="single" w:sz="4" w:space="0" w:color="auto"/>
            </w:tcBorders>
            <w:shd w:val="clear" w:color="auto" w:fill="auto"/>
            <w:vAlign w:val="center"/>
          </w:tcPr>
          <w:p w14:paraId="09FAEEEE"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10,920</w:t>
            </w:r>
          </w:p>
        </w:tc>
        <w:tc>
          <w:tcPr>
            <w:tcW w:w="1127" w:type="dxa"/>
            <w:tcBorders>
              <w:top w:val="nil"/>
              <w:bottom w:val="single" w:sz="4" w:space="0" w:color="auto"/>
            </w:tcBorders>
            <w:shd w:val="clear" w:color="auto" w:fill="auto"/>
            <w:vAlign w:val="center"/>
          </w:tcPr>
          <w:p w14:paraId="7AACD8F4"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23</w:t>
            </w:r>
          </w:p>
        </w:tc>
        <w:tc>
          <w:tcPr>
            <w:tcW w:w="1067" w:type="dxa"/>
            <w:tcBorders>
              <w:top w:val="nil"/>
              <w:bottom w:val="single" w:sz="4" w:space="0" w:color="auto"/>
            </w:tcBorders>
            <w:shd w:val="clear" w:color="auto" w:fill="auto"/>
            <w:vAlign w:val="center"/>
          </w:tcPr>
          <w:p w14:paraId="540C0732"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2,954</w:t>
            </w:r>
          </w:p>
        </w:tc>
        <w:tc>
          <w:tcPr>
            <w:tcW w:w="1067" w:type="dxa"/>
            <w:tcBorders>
              <w:top w:val="nil"/>
              <w:bottom w:val="single" w:sz="4" w:space="0" w:color="auto"/>
            </w:tcBorders>
            <w:shd w:val="clear" w:color="auto" w:fill="auto"/>
            <w:vAlign w:val="center"/>
          </w:tcPr>
          <w:p w14:paraId="6C7CDB0F"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2,487</w:t>
            </w:r>
          </w:p>
        </w:tc>
        <w:tc>
          <w:tcPr>
            <w:tcW w:w="999" w:type="dxa"/>
            <w:tcBorders>
              <w:top w:val="nil"/>
              <w:bottom w:val="single" w:sz="4" w:space="0" w:color="auto"/>
            </w:tcBorders>
            <w:shd w:val="clear" w:color="auto" w:fill="auto"/>
            <w:vAlign w:val="center"/>
          </w:tcPr>
          <w:p w14:paraId="0CECBCBF"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221</w:t>
            </w:r>
          </w:p>
        </w:tc>
        <w:tc>
          <w:tcPr>
            <w:tcW w:w="999" w:type="dxa"/>
            <w:tcBorders>
              <w:top w:val="nil"/>
              <w:bottom w:val="single" w:sz="4" w:space="0" w:color="auto"/>
            </w:tcBorders>
            <w:shd w:val="clear" w:color="auto" w:fill="auto"/>
            <w:vAlign w:val="center"/>
          </w:tcPr>
          <w:p w14:paraId="7111AD3F"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3</w:t>
            </w:r>
          </w:p>
        </w:tc>
        <w:tc>
          <w:tcPr>
            <w:tcW w:w="1088" w:type="dxa"/>
            <w:tcBorders>
              <w:top w:val="nil"/>
              <w:bottom w:val="single" w:sz="4" w:space="0" w:color="auto"/>
            </w:tcBorders>
            <w:shd w:val="clear" w:color="auto" w:fill="auto"/>
            <w:vAlign w:val="center"/>
          </w:tcPr>
          <w:p w14:paraId="4E303D20"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37,698</w:t>
            </w:r>
          </w:p>
        </w:tc>
        <w:tc>
          <w:tcPr>
            <w:tcW w:w="1048" w:type="dxa"/>
            <w:gridSpan w:val="2"/>
            <w:tcBorders>
              <w:top w:val="nil"/>
              <w:bottom w:val="single" w:sz="4" w:space="0" w:color="auto"/>
            </w:tcBorders>
            <w:shd w:val="clear" w:color="auto" w:fill="auto"/>
            <w:vAlign w:val="center"/>
          </w:tcPr>
          <w:p w14:paraId="2BA5DC8D" w14:textId="77777777" w:rsidR="00B805F7" w:rsidRPr="00F642A9" w:rsidRDefault="00B805F7" w:rsidP="00B805F7">
            <w:pPr>
              <w:tabs>
                <w:tab w:val="decimal" w:pos="1224"/>
              </w:tabs>
              <w:spacing w:line="240" w:lineRule="auto"/>
              <w:ind w:right="-72"/>
              <w:jc w:val="right"/>
              <w:rPr>
                <w:rFonts w:cs="Arial"/>
                <w:sz w:val="14"/>
                <w:szCs w:val="14"/>
              </w:rPr>
            </w:pPr>
            <w:r w:rsidRPr="00F642A9">
              <w:rPr>
                <w:rFonts w:cs="Arial"/>
                <w:sz w:val="14"/>
                <w:szCs w:val="14"/>
              </w:rPr>
              <w:t>106,559</w:t>
            </w:r>
          </w:p>
        </w:tc>
      </w:tr>
    </w:tbl>
    <w:p w14:paraId="5DF046C0"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65D722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jc w:val="center"/>
        <w:tblBorders>
          <w:bottom w:val="single" w:sz="4" w:space="0" w:color="auto"/>
        </w:tblBorders>
        <w:tblLayout w:type="fixed"/>
        <w:tblLook w:val="01E0" w:firstRow="1" w:lastRow="1" w:firstColumn="1" w:lastColumn="1" w:noHBand="0" w:noVBand="0"/>
      </w:tblPr>
      <w:tblGrid>
        <w:gridCol w:w="2505"/>
        <w:gridCol w:w="970"/>
        <w:gridCol w:w="970"/>
        <w:gridCol w:w="973"/>
        <w:gridCol w:w="970"/>
        <w:gridCol w:w="970"/>
        <w:gridCol w:w="973"/>
        <w:gridCol w:w="979"/>
        <w:gridCol w:w="961"/>
        <w:gridCol w:w="1352"/>
        <w:gridCol w:w="1151"/>
        <w:gridCol w:w="859"/>
        <w:gridCol w:w="936"/>
        <w:gridCol w:w="825"/>
      </w:tblGrid>
      <w:tr w:rsidR="00B805F7" w:rsidRPr="00F642A9" w14:paraId="21D4FEE8" w14:textId="77777777" w:rsidTr="00B805F7">
        <w:trPr>
          <w:tblHeader/>
          <w:jc w:val="center"/>
        </w:trPr>
        <w:tc>
          <w:tcPr>
            <w:tcW w:w="814" w:type="pct"/>
          </w:tcPr>
          <w:p w14:paraId="0941E8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4186" w:type="pct"/>
            <w:gridSpan w:val="13"/>
            <w:tcBorders>
              <w:top w:val="single" w:sz="4" w:space="0" w:color="auto"/>
              <w:bottom w:val="single" w:sz="4" w:space="0" w:color="auto"/>
            </w:tcBorders>
          </w:tcPr>
          <w:p w14:paraId="40769F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Consolidated financial statements</w:t>
            </w:r>
          </w:p>
        </w:tc>
      </w:tr>
      <w:tr w:rsidR="00B805F7" w:rsidRPr="00F642A9" w14:paraId="2FCBE1BE" w14:textId="77777777" w:rsidTr="00B805F7">
        <w:trPr>
          <w:tblHeader/>
          <w:jc w:val="center"/>
        </w:trPr>
        <w:tc>
          <w:tcPr>
            <w:tcW w:w="814" w:type="pct"/>
          </w:tcPr>
          <w:p w14:paraId="0343D3B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single" w:sz="4" w:space="0" w:color="auto"/>
              <w:bottom w:val="single" w:sz="4" w:space="0" w:color="auto"/>
            </w:tcBorders>
          </w:tcPr>
          <w:p w14:paraId="5C1DC74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single" w:sz="4" w:space="0" w:color="auto"/>
            </w:tcBorders>
          </w:tcPr>
          <w:p w14:paraId="7D71F62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single" w:sz="4" w:space="0" w:color="auto"/>
            </w:tcBorders>
          </w:tcPr>
          <w:p w14:paraId="17FD62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single" w:sz="4" w:space="0" w:color="auto"/>
            </w:tcBorders>
          </w:tcPr>
          <w:p w14:paraId="6EC43F7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single" w:sz="4" w:space="0" w:color="auto"/>
            </w:tcBorders>
          </w:tcPr>
          <w:p w14:paraId="79C4A9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single" w:sz="4" w:space="0" w:color="auto"/>
            </w:tcBorders>
          </w:tcPr>
          <w:p w14:paraId="08AC4BD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top w:val="single" w:sz="4" w:space="0" w:color="auto"/>
              <w:bottom w:val="single" w:sz="4" w:space="0" w:color="auto"/>
            </w:tcBorders>
          </w:tcPr>
          <w:p w14:paraId="54E68CE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top w:val="single" w:sz="4" w:space="0" w:color="auto"/>
              <w:bottom w:val="single" w:sz="4" w:space="0" w:color="auto"/>
            </w:tcBorders>
          </w:tcPr>
          <w:p w14:paraId="2BB7BE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439" w:type="pct"/>
            <w:tcBorders>
              <w:top w:val="single" w:sz="4" w:space="0" w:color="auto"/>
              <w:bottom w:val="single" w:sz="4" w:space="0" w:color="auto"/>
            </w:tcBorders>
          </w:tcPr>
          <w:p w14:paraId="4305AD6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74" w:type="pct"/>
            <w:tcBorders>
              <w:top w:val="single" w:sz="4" w:space="0" w:color="auto"/>
              <w:bottom w:val="single" w:sz="4" w:space="0" w:color="auto"/>
            </w:tcBorders>
          </w:tcPr>
          <w:p w14:paraId="4BDA82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79" w:type="pct"/>
            <w:tcBorders>
              <w:top w:val="single" w:sz="4" w:space="0" w:color="auto"/>
              <w:bottom w:val="single" w:sz="4" w:space="0" w:color="auto"/>
            </w:tcBorders>
          </w:tcPr>
          <w:p w14:paraId="18CEC9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top w:val="single" w:sz="4" w:space="0" w:color="auto"/>
              <w:bottom w:val="single" w:sz="4" w:space="0" w:color="auto"/>
            </w:tcBorders>
          </w:tcPr>
          <w:p w14:paraId="5013B2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68" w:type="pct"/>
            <w:tcBorders>
              <w:top w:val="single" w:sz="4" w:space="0" w:color="auto"/>
              <w:bottom w:val="single" w:sz="4" w:space="0" w:color="auto"/>
            </w:tcBorders>
          </w:tcPr>
          <w:p w14:paraId="1EA80B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Million Baht</w:t>
            </w:r>
          </w:p>
        </w:tc>
      </w:tr>
      <w:tr w:rsidR="00B805F7" w:rsidRPr="00F642A9" w14:paraId="5E64A4BE" w14:textId="77777777" w:rsidTr="00B805F7">
        <w:trPr>
          <w:tblHeader/>
          <w:jc w:val="center"/>
        </w:trPr>
        <w:tc>
          <w:tcPr>
            <w:tcW w:w="814" w:type="pct"/>
          </w:tcPr>
          <w:p w14:paraId="3B9FFAE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single" w:sz="4" w:space="0" w:color="auto"/>
              <w:bottom w:val="nil"/>
            </w:tcBorders>
          </w:tcPr>
          <w:p w14:paraId="0368872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nil"/>
            </w:tcBorders>
          </w:tcPr>
          <w:p w14:paraId="5C16590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nil"/>
            </w:tcBorders>
          </w:tcPr>
          <w:p w14:paraId="60617A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nil"/>
            </w:tcBorders>
          </w:tcPr>
          <w:p w14:paraId="16979DC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top w:val="single" w:sz="4" w:space="0" w:color="auto"/>
              <w:bottom w:val="nil"/>
            </w:tcBorders>
          </w:tcPr>
          <w:p w14:paraId="518DC2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top w:val="single" w:sz="4" w:space="0" w:color="auto"/>
              <w:bottom w:val="nil"/>
            </w:tcBorders>
          </w:tcPr>
          <w:p w14:paraId="4676F9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top w:val="single" w:sz="4" w:space="0" w:color="auto"/>
              <w:bottom w:val="nil"/>
            </w:tcBorders>
          </w:tcPr>
          <w:p w14:paraId="5D518B1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top w:val="single" w:sz="4" w:space="0" w:color="auto"/>
              <w:bottom w:val="nil"/>
            </w:tcBorders>
          </w:tcPr>
          <w:p w14:paraId="1C50DF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439" w:type="pct"/>
            <w:tcBorders>
              <w:top w:val="single" w:sz="4" w:space="0" w:color="auto"/>
              <w:bottom w:val="nil"/>
            </w:tcBorders>
          </w:tcPr>
          <w:p w14:paraId="6588A6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Oil and</w:t>
            </w:r>
          </w:p>
        </w:tc>
        <w:tc>
          <w:tcPr>
            <w:tcW w:w="374" w:type="pct"/>
            <w:tcBorders>
              <w:top w:val="single" w:sz="4" w:space="0" w:color="auto"/>
              <w:bottom w:val="nil"/>
            </w:tcBorders>
          </w:tcPr>
          <w:p w14:paraId="466739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Furniture,</w:t>
            </w:r>
          </w:p>
        </w:tc>
        <w:tc>
          <w:tcPr>
            <w:tcW w:w="279" w:type="pct"/>
            <w:tcBorders>
              <w:top w:val="single" w:sz="4" w:space="0" w:color="auto"/>
              <w:bottom w:val="nil"/>
            </w:tcBorders>
          </w:tcPr>
          <w:p w14:paraId="011FC47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top w:val="single" w:sz="4" w:space="0" w:color="auto"/>
              <w:bottom w:val="nil"/>
            </w:tcBorders>
          </w:tcPr>
          <w:p w14:paraId="3AC095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68" w:type="pct"/>
            <w:tcBorders>
              <w:top w:val="single" w:sz="4" w:space="0" w:color="auto"/>
              <w:bottom w:val="nil"/>
            </w:tcBorders>
          </w:tcPr>
          <w:p w14:paraId="0932013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B805F7" w:rsidRPr="00F642A9" w14:paraId="1CC14AF5" w14:textId="77777777" w:rsidTr="00B805F7">
        <w:trPr>
          <w:tblHeader/>
          <w:jc w:val="center"/>
        </w:trPr>
        <w:tc>
          <w:tcPr>
            <w:tcW w:w="814" w:type="pct"/>
          </w:tcPr>
          <w:p w14:paraId="5610F51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6397A5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4BB0909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4FA8EC7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1E838C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37A7A3D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3544C12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bottom w:val="nil"/>
            </w:tcBorders>
          </w:tcPr>
          <w:p w14:paraId="29B3A7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bottom w:val="nil"/>
            </w:tcBorders>
          </w:tcPr>
          <w:p w14:paraId="6C3DFAF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Machinery,</w:t>
            </w:r>
          </w:p>
        </w:tc>
        <w:tc>
          <w:tcPr>
            <w:tcW w:w="439" w:type="pct"/>
            <w:tcBorders>
              <w:bottom w:val="nil"/>
            </w:tcBorders>
          </w:tcPr>
          <w:p w14:paraId="20D308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F642A9">
              <w:rPr>
                <w:rFonts w:cs="Arial"/>
                <w:b/>
                <w:bCs/>
                <w:sz w:val="14"/>
                <w:szCs w:val="14"/>
              </w:rPr>
              <w:t>liquid</w:t>
            </w:r>
          </w:p>
        </w:tc>
        <w:tc>
          <w:tcPr>
            <w:tcW w:w="374" w:type="pct"/>
            <w:tcBorders>
              <w:bottom w:val="nil"/>
            </w:tcBorders>
          </w:tcPr>
          <w:p w14:paraId="5B09D1A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fixtures,</w:t>
            </w:r>
          </w:p>
        </w:tc>
        <w:tc>
          <w:tcPr>
            <w:tcW w:w="279" w:type="pct"/>
            <w:tcBorders>
              <w:bottom w:val="nil"/>
            </w:tcBorders>
          </w:tcPr>
          <w:p w14:paraId="22BCA29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bottom w:val="nil"/>
            </w:tcBorders>
          </w:tcPr>
          <w:p w14:paraId="39B5B0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268" w:type="pct"/>
            <w:tcBorders>
              <w:bottom w:val="nil"/>
            </w:tcBorders>
          </w:tcPr>
          <w:p w14:paraId="0A2DDE9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B805F7" w:rsidRPr="00F642A9" w14:paraId="06623F98" w14:textId="77777777" w:rsidTr="00B805F7">
        <w:trPr>
          <w:tblHeader/>
          <w:jc w:val="center"/>
        </w:trPr>
        <w:tc>
          <w:tcPr>
            <w:tcW w:w="814" w:type="pct"/>
          </w:tcPr>
          <w:p w14:paraId="3E6555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5089ECF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5654A1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07C21A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F642A9">
              <w:rPr>
                <w:rFonts w:cs="Arial"/>
                <w:b/>
                <w:bCs/>
                <w:sz w:val="14"/>
                <w:szCs w:val="14"/>
              </w:rPr>
              <w:t>Leasehold</w:t>
            </w:r>
          </w:p>
        </w:tc>
        <w:tc>
          <w:tcPr>
            <w:tcW w:w="315" w:type="pct"/>
            <w:tcBorders>
              <w:bottom w:val="nil"/>
            </w:tcBorders>
          </w:tcPr>
          <w:p w14:paraId="3C71590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F642A9">
              <w:rPr>
                <w:rFonts w:cs="Arial"/>
                <w:b/>
                <w:bCs/>
                <w:sz w:val="14"/>
                <w:szCs w:val="14"/>
              </w:rPr>
              <w:t>Refinery</w:t>
            </w:r>
          </w:p>
        </w:tc>
        <w:tc>
          <w:tcPr>
            <w:tcW w:w="315" w:type="pct"/>
            <w:tcBorders>
              <w:bottom w:val="nil"/>
            </w:tcBorders>
          </w:tcPr>
          <w:p w14:paraId="637130B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Petro-</w:t>
            </w:r>
          </w:p>
        </w:tc>
        <w:tc>
          <w:tcPr>
            <w:tcW w:w="316" w:type="pct"/>
            <w:tcBorders>
              <w:bottom w:val="nil"/>
            </w:tcBorders>
          </w:tcPr>
          <w:p w14:paraId="0867C2A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8" w:type="pct"/>
            <w:tcBorders>
              <w:bottom w:val="nil"/>
            </w:tcBorders>
          </w:tcPr>
          <w:p w14:paraId="0FA2CA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2" w:type="pct"/>
            <w:tcBorders>
              <w:bottom w:val="nil"/>
            </w:tcBorders>
          </w:tcPr>
          <w:p w14:paraId="733977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F642A9">
              <w:rPr>
                <w:rFonts w:cs="Arial"/>
                <w:b/>
                <w:bCs/>
                <w:sz w:val="14"/>
                <w:szCs w:val="14"/>
              </w:rPr>
              <w:t>equipment</w:t>
            </w:r>
          </w:p>
        </w:tc>
        <w:tc>
          <w:tcPr>
            <w:tcW w:w="439" w:type="pct"/>
            <w:tcBorders>
              <w:bottom w:val="nil"/>
            </w:tcBorders>
          </w:tcPr>
          <w:p w14:paraId="7EB2C1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F642A9">
              <w:rPr>
                <w:rFonts w:cs="Arial"/>
                <w:b/>
                <w:bCs/>
                <w:sz w:val="14"/>
                <w:szCs w:val="14"/>
              </w:rPr>
              <w:t>chemical</w:t>
            </w:r>
          </w:p>
        </w:tc>
        <w:tc>
          <w:tcPr>
            <w:tcW w:w="374" w:type="pct"/>
            <w:tcBorders>
              <w:bottom w:val="nil"/>
            </w:tcBorders>
          </w:tcPr>
          <w:p w14:paraId="2AAECA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F642A9">
              <w:rPr>
                <w:rFonts w:cs="Arial"/>
                <w:b/>
                <w:bCs/>
                <w:sz w:val="14"/>
                <w:szCs w:val="14"/>
              </w:rPr>
              <w:t>office</w:t>
            </w:r>
          </w:p>
        </w:tc>
        <w:tc>
          <w:tcPr>
            <w:tcW w:w="279" w:type="pct"/>
            <w:tcBorders>
              <w:bottom w:val="nil"/>
            </w:tcBorders>
          </w:tcPr>
          <w:p w14:paraId="0E8BBED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bottom w:val="nil"/>
            </w:tcBorders>
          </w:tcPr>
          <w:p w14:paraId="2224A9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p>
        </w:tc>
        <w:tc>
          <w:tcPr>
            <w:tcW w:w="268" w:type="pct"/>
            <w:tcBorders>
              <w:bottom w:val="nil"/>
            </w:tcBorders>
          </w:tcPr>
          <w:p w14:paraId="73790FD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B805F7" w:rsidRPr="00F642A9" w14:paraId="64EA7C02" w14:textId="77777777" w:rsidTr="00B805F7">
        <w:trPr>
          <w:tblHeader/>
          <w:jc w:val="center"/>
        </w:trPr>
        <w:tc>
          <w:tcPr>
            <w:tcW w:w="814" w:type="pct"/>
          </w:tcPr>
          <w:p w14:paraId="022E679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4948B6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5" w:type="pct"/>
            <w:tcBorders>
              <w:bottom w:val="nil"/>
            </w:tcBorders>
          </w:tcPr>
          <w:p w14:paraId="058521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16" w:type="pct"/>
            <w:tcBorders>
              <w:bottom w:val="nil"/>
            </w:tcBorders>
          </w:tcPr>
          <w:p w14:paraId="5F5791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improve-</w:t>
            </w:r>
          </w:p>
        </w:tc>
        <w:tc>
          <w:tcPr>
            <w:tcW w:w="315" w:type="pct"/>
            <w:tcBorders>
              <w:bottom w:val="nil"/>
            </w:tcBorders>
          </w:tcPr>
          <w:p w14:paraId="3D82F0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plant and</w:t>
            </w:r>
          </w:p>
        </w:tc>
        <w:tc>
          <w:tcPr>
            <w:tcW w:w="315" w:type="pct"/>
            <w:tcBorders>
              <w:bottom w:val="nil"/>
            </w:tcBorders>
          </w:tcPr>
          <w:p w14:paraId="633EE6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chemical</w:t>
            </w:r>
          </w:p>
        </w:tc>
        <w:tc>
          <w:tcPr>
            <w:tcW w:w="316" w:type="pct"/>
            <w:tcBorders>
              <w:bottom w:val="nil"/>
            </w:tcBorders>
          </w:tcPr>
          <w:p w14:paraId="7F2C11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Power</w:t>
            </w:r>
          </w:p>
        </w:tc>
        <w:tc>
          <w:tcPr>
            <w:tcW w:w="318" w:type="pct"/>
            <w:tcBorders>
              <w:bottom w:val="nil"/>
            </w:tcBorders>
          </w:tcPr>
          <w:p w14:paraId="589F3B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Transmission</w:t>
            </w:r>
          </w:p>
        </w:tc>
        <w:tc>
          <w:tcPr>
            <w:tcW w:w="312" w:type="pct"/>
            <w:tcBorders>
              <w:bottom w:val="nil"/>
            </w:tcBorders>
          </w:tcPr>
          <w:p w14:paraId="6FAC9B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and plant</w:t>
            </w:r>
          </w:p>
        </w:tc>
        <w:tc>
          <w:tcPr>
            <w:tcW w:w="439" w:type="pct"/>
            <w:tcBorders>
              <w:bottom w:val="nil"/>
            </w:tcBorders>
          </w:tcPr>
          <w:p w14:paraId="4BC482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cs/>
              </w:rPr>
            </w:pPr>
            <w:r w:rsidRPr="00F642A9">
              <w:rPr>
                <w:rFonts w:cs="Arial"/>
                <w:b/>
                <w:bCs/>
                <w:sz w:val="14"/>
                <w:szCs w:val="14"/>
              </w:rPr>
              <w:t>tankers and</w:t>
            </w:r>
          </w:p>
        </w:tc>
        <w:tc>
          <w:tcPr>
            <w:tcW w:w="374" w:type="pct"/>
            <w:tcBorders>
              <w:bottom w:val="nil"/>
            </w:tcBorders>
          </w:tcPr>
          <w:p w14:paraId="4CD45D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equipment</w:t>
            </w:r>
          </w:p>
        </w:tc>
        <w:tc>
          <w:tcPr>
            <w:tcW w:w="279" w:type="pct"/>
            <w:tcBorders>
              <w:bottom w:val="nil"/>
            </w:tcBorders>
          </w:tcPr>
          <w:p w14:paraId="0A0405D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c>
          <w:tcPr>
            <w:tcW w:w="304" w:type="pct"/>
            <w:tcBorders>
              <w:bottom w:val="nil"/>
            </w:tcBorders>
          </w:tcPr>
          <w:p w14:paraId="5760AB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Construction</w:t>
            </w:r>
          </w:p>
        </w:tc>
        <w:tc>
          <w:tcPr>
            <w:tcW w:w="268" w:type="pct"/>
            <w:tcBorders>
              <w:bottom w:val="nil"/>
            </w:tcBorders>
          </w:tcPr>
          <w:p w14:paraId="329A4F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p>
        </w:tc>
      </w:tr>
      <w:tr w:rsidR="00B805F7" w:rsidRPr="00F642A9" w14:paraId="6384F42D" w14:textId="77777777" w:rsidTr="00B805F7">
        <w:trPr>
          <w:tblHeader/>
          <w:jc w:val="center"/>
        </w:trPr>
        <w:tc>
          <w:tcPr>
            <w:tcW w:w="814" w:type="pct"/>
          </w:tcPr>
          <w:p w14:paraId="12A443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bottom w:val="nil"/>
            </w:tcBorders>
          </w:tcPr>
          <w:p w14:paraId="42CCB87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Land</w:t>
            </w:r>
          </w:p>
        </w:tc>
        <w:tc>
          <w:tcPr>
            <w:tcW w:w="315" w:type="pct"/>
            <w:tcBorders>
              <w:bottom w:val="nil"/>
            </w:tcBorders>
          </w:tcPr>
          <w:p w14:paraId="42CDDA7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Buildings</w:t>
            </w:r>
          </w:p>
        </w:tc>
        <w:tc>
          <w:tcPr>
            <w:tcW w:w="316" w:type="pct"/>
            <w:tcBorders>
              <w:bottom w:val="nil"/>
            </w:tcBorders>
          </w:tcPr>
          <w:p w14:paraId="6E42DF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ments</w:t>
            </w:r>
          </w:p>
        </w:tc>
        <w:tc>
          <w:tcPr>
            <w:tcW w:w="315" w:type="pct"/>
            <w:tcBorders>
              <w:bottom w:val="nil"/>
            </w:tcBorders>
          </w:tcPr>
          <w:p w14:paraId="167C44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equipment</w:t>
            </w:r>
          </w:p>
        </w:tc>
        <w:tc>
          <w:tcPr>
            <w:tcW w:w="315" w:type="pct"/>
            <w:tcBorders>
              <w:bottom w:val="nil"/>
            </w:tcBorders>
          </w:tcPr>
          <w:p w14:paraId="3855A0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plants</w:t>
            </w:r>
          </w:p>
        </w:tc>
        <w:tc>
          <w:tcPr>
            <w:tcW w:w="316" w:type="pct"/>
            <w:tcBorders>
              <w:bottom w:val="nil"/>
            </w:tcBorders>
          </w:tcPr>
          <w:p w14:paraId="4805EBD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plants</w:t>
            </w:r>
          </w:p>
        </w:tc>
        <w:tc>
          <w:tcPr>
            <w:tcW w:w="318" w:type="pct"/>
            <w:tcBorders>
              <w:bottom w:val="nil"/>
            </w:tcBorders>
          </w:tcPr>
          <w:p w14:paraId="2634EF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facilities</w:t>
            </w:r>
          </w:p>
        </w:tc>
        <w:tc>
          <w:tcPr>
            <w:tcW w:w="312" w:type="pct"/>
            <w:tcBorders>
              <w:bottom w:val="nil"/>
            </w:tcBorders>
          </w:tcPr>
          <w:p w14:paraId="57CDE5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equipment</w:t>
            </w:r>
          </w:p>
        </w:tc>
        <w:tc>
          <w:tcPr>
            <w:tcW w:w="439" w:type="pct"/>
            <w:tcBorders>
              <w:bottom w:val="nil"/>
            </w:tcBorders>
          </w:tcPr>
          <w:p w14:paraId="10E34E0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crew boats</w:t>
            </w:r>
          </w:p>
        </w:tc>
        <w:tc>
          <w:tcPr>
            <w:tcW w:w="374" w:type="pct"/>
            <w:tcBorders>
              <w:bottom w:val="nil"/>
            </w:tcBorders>
          </w:tcPr>
          <w:p w14:paraId="7B3581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and others</w:t>
            </w:r>
          </w:p>
        </w:tc>
        <w:tc>
          <w:tcPr>
            <w:tcW w:w="279" w:type="pct"/>
            <w:tcBorders>
              <w:bottom w:val="nil"/>
            </w:tcBorders>
          </w:tcPr>
          <w:p w14:paraId="4EB775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Vehicles</w:t>
            </w:r>
          </w:p>
        </w:tc>
        <w:tc>
          <w:tcPr>
            <w:tcW w:w="304" w:type="pct"/>
            <w:tcBorders>
              <w:bottom w:val="nil"/>
            </w:tcBorders>
          </w:tcPr>
          <w:p w14:paraId="6F3318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in progress</w:t>
            </w:r>
          </w:p>
        </w:tc>
        <w:tc>
          <w:tcPr>
            <w:tcW w:w="268" w:type="pct"/>
            <w:tcBorders>
              <w:bottom w:val="nil"/>
            </w:tcBorders>
          </w:tcPr>
          <w:p w14:paraId="165204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4"/>
                <w:szCs w:val="14"/>
              </w:rPr>
            </w:pPr>
            <w:r w:rsidRPr="00F642A9">
              <w:rPr>
                <w:rFonts w:cs="Arial"/>
                <w:b/>
                <w:bCs/>
                <w:sz w:val="14"/>
                <w:szCs w:val="14"/>
              </w:rPr>
              <w:t>Total</w:t>
            </w:r>
          </w:p>
        </w:tc>
      </w:tr>
      <w:tr w:rsidR="00B805F7" w:rsidRPr="00F642A9" w14:paraId="17394AE2" w14:textId="77777777" w:rsidTr="00B805F7">
        <w:trPr>
          <w:jc w:val="center"/>
        </w:trPr>
        <w:tc>
          <w:tcPr>
            <w:tcW w:w="814" w:type="pct"/>
          </w:tcPr>
          <w:p w14:paraId="7E985E9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p>
        </w:tc>
        <w:tc>
          <w:tcPr>
            <w:tcW w:w="315" w:type="pct"/>
            <w:tcBorders>
              <w:top w:val="single" w:sz="4" w:space="0" w:color="auto"/>
              <w:bottom w:val="nil"/>
            </w:tcBorders>
            <w:shd w:val="clear" w:color="auto" w:fill="FAFAFA"/>
            <w:vAlign w:val="center"/>
          </w:tcPr>
          <w:p w14:paraId="367133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2FDB1A7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039295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297D522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47C533B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735D47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top w:val="single" w:sz="4" w:space="0" w:color="auto"/>
              <w:bottom w:val="nil"/>
            </w:tcBorders>
            <w:shd w:val="clear" w:color="auto" w:fill="FAFAFA"/>
            <w:vAlign w:val="center"/>
          </w:tcPr>
          <w:p w14:paraId="5C813BF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single" w:sz="4" w:space="0" w:color="auto"/>
              <w:bottom w:val="nil"/>
            </w:tcBorders>
            <w:shd w:val="clear" w:color="auto" w:fill="FAFAFA"/>
            <w:vAlign w:val="center"/>
          </w:tcPr>
          <w:p w14:paraId="64E5E3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single" w:sz="4" w:space="0" w:color="auto"/>
              <w:bottom w:val="nil"/>
            </w:tcBorders>
            <w:shd w:val="clear" w:color="auto" w:fill="FAFAFA"/>
            <w:vAlign w:val="center"/>
          </w:tcPr>
          <w:p w14:paraId="626783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top w:val="single" w:sz="4" w:space="0" w:color="auto"/>
              <w:bottom w:val="nil"/>
            </w:tcBorders>
            <w:shd w:val="clear" w:color="auto" w:fill="FAFAFA"/>
            <w:vAlign w:val="center"/>
          </w:tcPr>
          <w:p w14:paraId="382306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single" w:sz="4" w:space="0" w:color="auto"/>
              <w:bottom w:val="nil"/>
            </w:tcBorders>
            <w:shd w:val="clear" w:color="auto" w:fill="FAFAFA"/>
            <w:vAlign w:val="center"/>
          </w:tcPr>
          <w:p w14:paraId="32AF6F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single" w:sz="4" w:space="0" w:color="auto"/>
              <w:bottom w:val="nil"/>
            </w:tcBorders>
            <w:shd w:val="clear" w:color="auto" w:fill="FAFAFA"/>
            <w:vAlign w:val="center"/>
          </w:tcPr>
          <w:p w14:paraId="0F5120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single" w:sz="4" w:space="0" w:color="auto"/>
              <w:bottom w:val="nil"/>
            </w:tcBorders>
            <w:shd w:val="clear" w:color="auto" w:fill="FAFAFA"/>
            <w:vAlign w:val="center"/>
          </w:tcPr>
          <w:p w14:paraId="366336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B805F7" w:rsidRPr="00F642A9" w14:paraId="5F5BEB35" w14:textId="77777777" w:rsidTr="00B805F7">
        <w:trPr>
          <w:jc w:val="center"/>
        </w:trPr>
        <w:tc>
          <w:tcPr>
            <w:tcW w:w="814" w:type="pct"/>
          </w:tcPr>
          <w:p w14:paraId="0BFA8AB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F642A9">
              <w:rPr>
                <w:rFonts w:cs="Arial"/>
                <w:b/>
                <w:bCs/>
                <w:sz w:val="14"/>
                <w:szCs w:val="14"/>
              </w:rPr>
              <w:t>For the year ended</w:t>
            </w:r>
          </w:p>
        </w:tc>
        <w:tc>
          <w:tcPr>
            <w:tcW w:w="315" w:type="pct"/>
            <w:tcBorders>
              <w:top w:val="nil"/>
              <w:bottom w:val="nil"/>
            </w:tcBorders>
            <w:shd w:val="clear" w:color="auto" w:fill="FAFAFA"/>
            <w:vAlign w:val="center"/>
          </w:tcPr>
          <w:p w14:paraId="25A8FE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5F37604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6A75EC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48F12B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672067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6120816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top w:val="nil"/>
              <w:bottom w:val="nil"/>
            </w:tcBorders>
            <w:shd w:val="clear" w:color="auto" w:fill="FAFAFA"/>
            <w:vAlign w:val="center"/>
          </w:tcPr>
          <w:p w14:paraId="37120D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nil"/>
              <w:bottom w:val="nil"/>
            </w:tcBorders>
            <w:shd w:val="clear" w:color="auto" w:fill="FAFAFA"/>
            <w:vAlign w:val="center"/>
          </w:tcPr>
          <w:p w14:paraId="4AA7B4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nil"/>
              <w:bottom w:val="nil"/>
            </w:tcBorders>
            <w:shd w:val="clear" w:color="auto" w:fill="FAFAFA"/>
            <w:vAlign w:val="center"/>
          </w:tcPr>
          <w:p w14:paraId="1EB272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top w:val="nil"/>
              <w:bottom w:val="nil"/>
            </w:tcBorders>
            <w:shd w:val="clear" w:color="auto" w:fill="FAFAFA"/>
            <w:vAlign w:val="center"/>
          </w:tcPr>
          <w:p w14:paraId="3EEC9D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nil"/>
              <w:bottom w:val="nil"/>
            </w:tcBorders>
            <w:shd w:val="clear" w:color="auto" w:fill="FAFAFA"/>
            <w:vAlign w:val="center"/>
          </w:tcPr>
          <w:p w14:paraId="1660AA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nil"/>
              <w:bottom w:val="nil"/>
            </w:tcBorders>
            <w:shd w:val="clear" w:color="auto" w:fill="FAFAFA"/>
            <w:vAlign w:val="center"/>
          </w:tcPr>
          <w:p w14:paraId="15846D0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nil"/>
              <w:bottom w:val="nil"/>
            </w:tcBorders>
            <w:shd w:val="clear" w:color="auto" w:fill="FAFAFA"/>
            <w:vAlign w:val="center"/>
          </w:tcPr>
          <w:p w14:paraId="1456C1F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B805F7" w:rsidRPr="00F642A9" w14:paraId="388BBEF3" w14:textId="77777777" w:rsidTr="00B805F7">
        <w:trPr>
          <w:jc w:val="center"/>
        </w:trPr>
        <w:tc>
          <w:tcPr>
            <w:tcW w:w="814" w:type="pct"/>
          </w:tcPr>
          <w:p w14:paraId="645B3F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4"/>
                <w:szCs w:val="14"/>
                <w:lang w:val="en-GB"/>
              </w:rPr>
            </w:pPr>
            <w:r w:rsidRPr="00F642A9">
              <w:rPr>
                <w:rFonts w:cs="Arial"/>
                <w:b/>
                <w:bCs/>
                <w:sz w:val="14"/>
                <w:szCs w:val="14"/>
              </w:rPr>
              <w:t xml:space="preserve">   31 December 2020</w:t>
            </w:r>
          </w:p>
        </w:tc>
        <w:tc>
          <w:tcPr>
            <w:tcW w:w="315" w:type="pct"/>
            <w:tcBorders>
              <w:bottom w:val="nil"/>
            </w:tcBorders>
            <w:shd w:val="clear" w:color="auto" w:fill="FAFAFA"/>
            <w:vAlign w:val="center"/>
          </w:tcPr>
          <w:p w14:paraId="1B9547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48F4F6E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bottom w:val="nil"/>
            </w:tcBorders>
            <w:shd w:val="clear" w:color="auto" w:fill="FAFAFA"/>
            <w:vAlign w:val="center"/>
          </w:tcPr>
          <w:p w14:paraId="78B027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18DE925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bottom w:val="nil"/>
            </w:tcBorders>
            <w:shd w:val="clear" w:color="auto" w:fill="FAFAFA"/>
            <w:vAlign w:val="center"/>
          </w:tcPr>
          <w:p w14:paraId="2DA140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bottom w:val="nil"/>
            </w:tcBorders>
            <w:shd w:val="clear" w:color="auto" w:fill="FAFAFA"/>
            <w:vAlign w:val="center"/>
          </w:tcPr>
          <w:p w14:paraId="1E4430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bottom w:val="nil"/>
            </w:tcBorders>
            <w:shd w:val="clear" w:color="auto" w:fill="FAFAFA"/>
            <w:vAlign w:val="center"/>
          </w:tcPr>
          <w:p w14:paraId="38F2EF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center"/>
          </w:tcPr>
          <w:p w14:paraId="5ADDF0B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center"/>
          </w:tcPr>
          <w:p w14:paraId="0F6837D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bottom w:val="nil"/>
            </w:tcBorders>
            <w:shd w:val="clear" w:color="auto" w:fill="FAFAFA"/>
            <w:vAlign w:val="center"/>
          </w:tcPr>
          <w:p w14:paraId="2C32A5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center"/>
          </w:tcPr>
          <w:p w14:paraId="2DFD04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center"/>
          </w:tcPr>
          <w:p w14:paraId="5EA052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center"/>
          </w:tcPr>
          <w:p w14:paraId="477A43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B805F7" w:rsidRPr="00F642A9" w14:paraId="17DA57E0" w14:textId="77777777" w:rsidTr="00B805F7">
        <w:trPr>
          <w:jc w:val="center"/>
        </w:trPr>
        <w:tc>
          <w:tcPr>
            <w:tcW w:w="814" w:type="pct"/>
          </w:tcPr>
          <w:p w14:paraId="642935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F642A9">
              <w:rPr>
                <w:rFonts w:cs="Arial"/>
                <w:sz w:val="14"/>
                <w:szCs w:val="14"/>
              </w:rPr>
              <w:t>Opening net book amount</w:t>
            </w:r>
          </w:p>
        </w:tc>
        <w:tc>
          <w:tcPr>
            <w:tcW w:w="315" w:type="pct"/>
            <w:tcBorders>
              <w:top w:val="nil"/>
              <w:bottom w:val="nil"/>
            </w:tcBorders>
            <w:shd w:val="clear" w:color="auto" w:fill="FAFAFA"/>
            <w:vAlign w:val="center"/>
          </w:tcPr>
          <w:p w14:paraId="1BF3D6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r w:rsidRPr="00F642A9">
              <w:rPr>
                <w:rFonts w:cs="Arial"/>
                <w:sz w:val="14"/>
                <w:szCs w:val="14"/>
              </w:rPr>
              <w:t>7,044</w:t>
            </w:r>
          </w:p>
        </w:tc>
        <w:tc>
          <w:tcPr>
            <w:tcW w:w="315" w:type="pct"/>
            <w:tcBorders>
              <w:top w:val="nil"/>
              <w:bottom w:val="nil"/>
            </w:tcBorders>
            <w:shd w:val="clear" w:color="auto" w:fill="FAFAFA"/>
            <w:vAlign w:val="center"/>
          </w:tcPr>
          <w:p w14:paraId="746FBA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r w:rsidRPr="00F642A9">
              <w:rPr>
                <w:rFonts w:cs="Arial"/>
                <w:sz w:val="14"/>
                <w:szCs w:val="14"/>
              </w:rPr>
              <w:t>2,083</w:t>
            </w:r>
          </w:p>
        </w:tc>
        <w:tc>
          <w:tcPr>
            <w:tcW w:w="316" w:type="pct"/>
            <w:tcBorders>
              <w:top w:val="nil"/>
              <w:bottom w:val="nil"/>
            </w:tcBorders>
            <w:shd w:val="clear" w:color="auto" w:fill="FAFAFA"/>
            <w:vAlign w:val="center"/>
          </w:tcPr>
          <w:p w14:paraId="7D56A6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F642A9">
              <w:rPr>
                <w:rFonts w:cs="Arial"/>
                <w:sz w:val="14"/>
                <w:szCs w:val="14"/>
              </w:rPr>
              <w:t>180</w:t>
            </w:r>
          </w:p>
        </w:tc>
        <w:tc>
          <w:tcPr>
            <w:tcW w:w="315" w:type="pct"/>
            <w:tcBorders>
              <w:top w:val="nil"/>
              <w:bottom w:val="nil"/>
            </w:tcBorders>
            <w:shd w:val="clear" w:color="auto" w:fill="FAFAFA"/>
            <w:vAlign w:val="center"/>
          </w:tcPr>
          <w:p w14:paraId="0033B15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F642A9">
              <w:rPr>
                <w:rFonts w:cs="Arial"/>
                <w:sz w:val="14"/>
                <w:szCs w:val="14"/>
              </w:rPr>
              <w:t>25,440</w:t>
            </w:r>
          </w:p>
        </w:tc>
        <w:tc>
          <w:tcPr>
            <w:tcW w:w="315" w:type="pct"/>
            <w:tcBorders>
              <w:top w:val="nil"/>
              <w:bottom w:val="nil"/>
            </w:tcBorders>
            <w:shd w:val="clear" w:color="auto" w:fill="FAFAFA"/>
            <w:vAlign w:val="center"/>
          </w:tcPr>
          <w:p w14:paraId="5A2778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F642A9">
              <w:rPr>
                <w:rFonts w:cs="Arial"/>
                <w:sz w:val="14"/>
                <w:szCs w:val="14"/>
              </w:rPr>
              <w:t>17,506</w:t>
            </w:r>
          </w:p>
        </w:tc>
        <w:tc>
          <w:tcPr>
            <w:tcW w:w="316" w:type="pct"/>
            <w:tcBorders>
              <w:top w:val="nil"/>
              <w:bottom w:val="nil"/>
            </w:tcBorders>
            <w:shd w:val="clear" w:color="auto" w:fill="FAFAFA"/>
            <w:vAlign w:val="center"/>
          </w:tcPr>
          <w:p w14:paraId="374D5A6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r w:rsidRPr="00F642A9">
              <w:rPr>
                <w:rFonts w:cs="Arial"/>
                <w:sz w:val="14"/>
                <w:szCs w:val="17"/>
              </w:rPr>
              <w:t>10,920</w:t>
            </w:r>
          </w:p>
        </w:tc>
        <w:tc>
          <w:tcPr>
            <w:tcW w:w="318" w:type="pct"/>
            <w:tcBorders>
              <w:top w:val="nil"/>
              <w:bottom w:val="nil"/>
            </w:tcBorders>
            <w:shd w:val="clear" w:color="auto" w:fill="FAFAFA"/>
            <w:vAlign w:val="center"/>
          </w:tcPr>
          <w:p w14:paraId="2D928D5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F642A9">
              <w:rPr>
                <w:rFonts w:cs="Arial"/>
                <w:sz w:val="14"/>
                <w:szCs w:val="14"/>
              </w:rPr>
              <w:t>23</w:t>
            </w:r>
          </w:p>
        </w:tc>
        <w:tc>
          <w:tcPr>
            <w:tcW w:w="312" w:type="pct"/>
            <w:tcBorders>
              <w:top w:val="nil"/>
              <w:bottom w:val="nil"/>
            </w:tcBorders>
            <w:shd w:val="clear" w:color="auto" w:fill="FAFAFA"/>
            <w:vAlign w:val="center"/>
          </w:tcPr>
          <w:p w14:paraId="6A46287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F642A9">
              <w:rPr>
                <w:rFonts w:cs="Arial"/>
                <w:sz w:val="14"/>
                <w:szCs w:val="14"/>
              </w:rPr>
              <w:t>2,954</w:t>
            </w:r>
          </w:p>
        </w:tc>
        <w:tc>
          <w:tcPr>
            <w:tcW w:w="439" w:type="pct"/>
            <w:tcBorders>
              <w:top w:val="nil"/>
              <w:bottom w:val="nil"/>
            </w:tcBorders>
            <w:shd w:val="clear" w:color="auto" w:fill="FAFAFA"/>
            <w:vAlign w:val="center"/>
          </w:tcPr>
          <w:p w14:paraId="208B24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r w:rsidRPr="00F642A9">
              <w:rPr>
                <w:rFonts w:cs="Arial"/>
                <w:sz w:val="14"/>
                <w:szCs w:val="14"/>
              </w:rPr>
              <w:t>2,487</w:t>
            </w:r>
          </w:p>
        </w:tc>
        <w:tc>
          <w:tcPr>
            <w:tcW w:w="374" w:type="pct"/>
            <w:tcBorders>
              <w:top w:val="nil"/>
              <w:bottom w:val="nil"/>
            </w:tcBorders>
            <w:shd w:val="clear" w:color="auto" w:fill="FAFAFA"/>
            <w:vAlign w:val="center"/>
          </w:tcPr>
          <w:p w14:paraId="15039F4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F642A9">
              <w:rPr>
                <w:rFonts w:cs="Arial"/>
                <w:sz w:val="14"/>
                <w:szCs w:val="14"/>
              </w:rPr>
              <w:t>221</w:t>
            </w:r>
          </w:p>
        </w:tc>
        <w:tc>
          <w:tcPr>
            <w:tcW w:w="279" w:type="pct"/>
            <w:tcBorders>
              <w:top w:val="nil"/>
              <w:bottom w:val="nil"/>
            </w:tcBorders>
            <w:shd w:val="clear" w:color="auto" w:fill="FAFAFA"/>
            <w:vAlign w:val="center"/>
          </w:tcPr>
          <w:p w14:paraId="47027F1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r w:rsidRPr="00F642A9">
              <w:rPr>
                <w:rFonts w:cs="Arial"/>
                <w:sz w:val="14"/>
                <w:szCs w:val="14"/>
              </w:rPr>
              <w:t>3</w:t>
            </w:r>
          </w:p>
        </w:tc>
        <w:tc>
          <w:tcPr>
            <w:tcW w:w="304" w:type="pct"/>
            <w:tcBorders>
              <w:top w:val="nil"/>
              <w:bottom w:val="nil"/>
            </w:tcBorders>
            <w:shd w:val="clear" w:color="auto" w:fill="FAFAFA"/>
            <w:vAlign w:val="center"/>
          </w:tcPr>
          <w:p w14:paraId="45D3AC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F642A9">
              <w:rPr>
                <w:rFonts w:cs="Arial"/>
                <w:sz w:val="14"/>
                <w:szCs w:val="14"/>
              </w:rPr>
              <w:t>37,698</w:t>
            </w:r>
          </w:p>
        </w:tc>
        <w:tc>
          <w:tcPr>
            <w:tcW w:w="268" w:type="pct"/>
            <w:tcBorders>
              <w:top w:val="nil"/>
              <w:bottom w:val="nil"/>
            </w:tcBorders>
            <w:shd w:val="clear" w:color="auto" w:fill="FAFAFA"/>
            <w:vAlign w:val="center"/>
          </w:tcPr>
          <w:p w14:paraId="6493DE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r w:rsidRPr="00F642A9">
              <w:rPr>
                <w:rFonts w:cs="Arial"/>
                <w:sz w:val="14"/>
                <w:szCs w:val="14"/>
              </w:rPr>
              <w:t>106,559</w:t>
            </w:r>
          </w:p>
        </w:tc>
      </w:tr>
      <w:tr w:rsidR="00B805F7" w:rsidRPr="00F642A9" w14:paraId="4E5C6611" w14:textId="77777777" w:rsidTr="00B805F7">
        <w:trPr>
          <w:jc w:val="center"/>
        </w:trPr>
        <w:tc>
          <w:tcPr>
            <w:tcW w:w="814" w:type="pct"/>
          </w:tcPr>
          <w:p w14:paraId="2E69E2B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7"/>
                <w:lang w:val="en-GB"/>
              </w:rPr>
            </w:pPr>
            <w:r w:rsidRPr="00F642A9">
              <w:rPr>
                <w:rFonts w:cs="Arial"/>
                <w:sz w:val="14"/>
                <w:szCs w:val="17"/>
                <w:lang w:val="en-GB"/>
              </w:rPr>
              <w:t>Exchange differences</w:t>
            </w:r>
          </w:p>
        </w:tc>
        <w:tc>
          <w:tcPr>
            <w:tcW w:w="315" w:type="pct"/>
            <w:tcBorders>
              <w:bottom w:val="nil"/>
            </w:tcBorders>
            <w:shd w:val="clear" w:color="auto" w:fill="FAFAFA"/>
            <w:vAlign w:val="bottom"/>
          </w:tcPr>
          <w:p w14:paraId="2F2ABAF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val="en-US" w:bidi="th-TH"/>
              </w:rPr>
            </w:pPr>
            <w:r w:rsidRPr="00F642A9">
              <w:rPr>
                <w:rFonts w:ascii="Arial" w:eastAsia="Arial Unicode MS" w:hAnsi="Arial" w:cs="Arial"/>
                <w:sz w:val="14"/>
                <w:szCs w:val="14"/>
                <w:lang w:val="en-US" w:bidi="th-TH"/>
              </w:rPr>
              <w:t>-</w:t>
            </w:r>
          </w:p>
        </w:tc>
        <w:tc>
          <w:tcPr>
            <w:tcW w:w="315" w:type="pct"/>
            <w:tcBorders>
              <w:bottom w:val="nil"/>
            </w:tcBorders>
            <w:shd w:val="clear" w:color="auto" w:fill="FAFAFA"/>
            <w:vAlign w:val="bottom"/>
          </w:tcPr>
          <w:p w14:paraId="1552F8E3"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6" w:type="pct"/>
            <w:tcBorders>
              <w:bottom w:val="nil"/>
            </w:tcBorders>
            <w:shd w:val="clear" w:color="auto" w:fill="FAFAFA"/>
            <w:vAlign w:val="bottom"/>
          </w:tcPr>
          <w:p w14:paraId="2B22D29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bottom w:val="nil"/>
            </w:tcBorders>
            <w:shd w:val="clear" w:color="auto" w:fill="FAFAFA"/>
            <w:vAlign w:val="bottom"/>
          </w:tcPr>
          <w:p w14:paraId="71F4BDB2"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bottom w:val="nil"/>
            </w:tcBorders>
            <w:shd w:val="clear" w:color="auto" w:fill="FAFAFA"/>
            <w:vAlign w:val="bottom"/>
          </w:tcPr>
          <w:p w14:paraId="551E384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6" w:type="pct"/>
            <w:tcBorders>
              <w:bottom w:val="nil"/>
            </w:tcBorders>
            <w:shd w:val="clear" w:color="auto" w:fill="FAFAFA"/>
            <w:vAlign w:val="bottom"/>
          </w:tcPr>
          <w:p w14:paraId="03618A6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8" w:type="pct"/>
            <w:tcBorders>
              <w:bottom w:val="nil"/>
            </w:tcBorders>
            <w:shd w:val="clear" w:color="auto" w:fill="FAFAFA"/>
            <w:vAlign w:val="bottom"/>
          </w:tcPr>
          <w:p w14:paraId="50077B5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2" w:type="pct"/>
            <w:tcBorders>
              <w:bottom w:val="nil"/>
            </w:tcBorders>
            <w:shd w:val="clear" w:color="auto" w:fill="FAFAFA"/>
            <w:vAlign w:val="bottom"/>
          </w:tcPr>
          <w:p w14:paraId="4A1498D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w:t>
            </w:r>
          </w:p>
        </w:tc>
        <w:tc>
          <w:tcPr>
            <w:tcW w:w="439" w:type="pct"/>
            <w:tcBorders>
              <w:bottom w:val="nil"/>
            </w:tcBorders>
            <w:shd w:val="clear" w:color="auto" w:fill="FAFAFA"/>
            <w:vAlign w:val="bottom"/>
          </w:tcPr>
          <w:p w14:paraId="13386C3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74" w:type="pct"/>
            <w:tcBorders>
              <w:bottom w:val="nil"/>
            </w:tcBorders>
            <w:shd w:val="clear" w:color="auto" w:fill="FAFAFA"/>
            <w:vAlign w:val="bottom"/>
          </w:tcPr>
          <w:p w14:paraId="769B3F7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279" w:type="pct"/>
            <w:tcBorders>
              <w:bottom w:val="nil"/>
            </w:tcBorders>
            <w:shd w:val="clear" w:color="auto" w:fill="FAFAFA"/>
            <w:vAlign w:val="bottom"/>
          </w:tcPr>
          <w:p w14:paraId="3CDF4DE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04" w:type="pct"/>
            <w:tcBorders>
              <w:bottom w:val="nil"/>
            </w:tcBorders>
            <w:shd w:val="clear" w:color="auto" w:fill="FAFAFA"/>
            <w:vAlign w:val="bottom"/>
          </w:tcPr>
          <w:p w14:paraId="5DBCEA2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268" w:type="pct"/>
            <w:tcBorders>
              <w:bottom w:val="nil"/>
            </w:tcBorders>
            <w:shd w:val="clear" w:color="auto" w:fill="FAFAFA"/>
            <w:vAlign w:val="bottom"/>
          </w:tcPr>
          <w:p w14:paraId="336F42A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(1)</w:t>
            </w:r>
          </w:p>
        </w:tc>
      </w:tr>
      <w:tr w:rsidR="00B805F7" w:rsidRPr="00F642A9" w14:paraId="1BFADC0E" w14:textId="77777777" w:rsidTr="00B805F7">
        <w:trPr>
          <w:jc w:val="center"/>
        </w:trPr>
        <w:tc>
          <w:tcPr>
            <w:tcW w:w="814" w:type="pct"/>
          </w:tcPr>
          <w:p w14:paraId="49C487D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 xml:space="preserve">Additions during the year </w:t>
            </w:r>
          </w:p>
        </w:tc>
        <w:tc>
          <w:tcPr>
            <w:tcW w:w="315" w:type="pct"/>
            <w:tcBorders>
              <w:bottom w:val="nil"/>
            </w:tcBorders>
            <w:shd w:val="clear" w:color="auto" w:fill="FAFAFA"/>
            <w:vAlign w:val="bottom"/>
          </w:tcPr>
          <w:p w14:paraId="139D4CD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295</w:t>
            </w:r>
          </w:p>
        </w:tc>
        <w:tc>
          <w:tcPr>
            <w:tcW w:w="315" w:type="pct"/>
            <w:tcBorders>
              <w:bottom w:val="nil"/>
            </w:tcBorders>
            <w:shd w:val="clear" w:color="auto" w:fill="FAFAFA"/>
            <w:vAlign w:val="bottom"/>
          </w:tcPr>
          <w:p w14:paraId="149A350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8</w:t>
            </w:r>
          </w:p>
        </w:tc>
        <w:tc>
          <w:tcPr>
            <w:tcW w:w="316" w:type="pct"/>
            <w:tcBorders>
              <w:bottom w:val="nil"/>
            </w:tcBorders>
            <w:shd w:val="clear" w:color="auto" w:fill="FAFAFA"/>
            <w:vAlign w:val="bottom"/>
          </w:tcPr>
          <w:p w14:paraId="7AF1A56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bottom w:val="nil"/>
            </w:tcBorders>
            <w:shd w:val="clear" w:color="auto" w:fill="FAFAFA"/>
            <w:vAlign w:val="bottom"/>
          </w:tcPr>
          <w:p w14:paraId="236392C0"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800</w:t>
            </w:r>
          </w:p>
        </w:tc>
        <w:tc>
          <w:tcPr>
            <w:tcW w:w="315" w:type="pct"/>
            <w:tcBorders>
              <w:bottom w:val="nil"/>
            </w:tcBorders>
            <w:shd w:val="clear" w:color="auto" w:fill="FAFAFA"/>
            <w:vAlign w:val="bottom"/>
          </w:tcPr>
          <w:p w14:paraId="3E018EE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220</w:t>
            </w:r>
          </w:p>
        </w:tc>
        <w:tc>
          <w:tcPr>
            <w:tcW w:w="316" w:type="pct"/>
            <w:tcBorders>
              <w:bottom w:val="nil"/>
            </w:tcBorders>
            <w:shd w:val="clear" w:color="auto" w:fill="FAFAFA"/>
            <w:vAlign w:val="bottom"/>
          </w:tcPr>
          <w:p w14:paraId="5CD4859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43</w:t>
            </w:r>
          </w:p>
        </w:tc>
        <w:tc>
          <w:tcPr>
            <w:tcW w:w="318" w:type="pct"/>
            <w:tcBorders>
              <w:bottom w:val="nil"/>
            </w:tcBorders>
            <w:shd w:val="clear" w:color="auto" w:fill="FAFAFA"/>
            <w:vAlign w:val="bottom"/>
          </w:tcPr>
          <w:p w14:paraId="6014EE5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2" w:type="pct"/>
            <w:tcBorders>
              <w:bottom w:val="nil"/>
            </w:tcBorders>
            <w:shd w:val="clear" w:color="auto" w:fill="FAFAFA"/>
            <w:vAlign w:val="bottom"/>
          </w:tcPr>
          <w:p w14:paraId="1E08FB5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82</w:t>
            </w:r>
          </w:p>
        </w:tc>
        <w:tc>
          <w:tcPr>
            <w:tcW w:w="439" w:type="pct"/>
            <w:tcBorders>
              <w:bottom w:val="nil"/>
            </w:tcBorders>
            <w:shd w:val="clear" w:color="auto" w:fill="FAFAFA"/>
            <w:vAlign w:val="bottom"/>
          </w:tcPr>
          <w:p w14:paraId="59A0049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7</w:t>
            </w:r>
          </w:p>
        </w:tc>
        <w:tc>
          <w:tcPr>
            <w:tcW w:w="374" w:type="pct"/>
            <w:tcBorders>
              <w:bottom w:val="nil"/>
            </w:tcBorders>
            <w:shd w:val="clear" w:color="auto" w:fill="FAFAFA"/>
            <w:vAlign w:val="bottom"/>
          </w:tcPr>
          <w:p w14:paraId="6ADDCF1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13</w:t>
            </w:r>
          </w:p>
        </w:tc>
        <w:tc>
          <w:tcPr>
            <w:tcW w:w="279" w:type="pct"/>
            <w:tcBorders>
              <w:bottom w:val="nil"/>
            </w:tcBorders>
            <w:shd w:val="clear" w:color="auto" w:fill="FAFAFA"/>
            <w:vAlign w:val="bottom"/>
          </w:tcPr>
          <w:p w14:paraId="5A5F110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w:t>
            </w:r>
          </w:p>
        </w:tc>
        <w:tc>
          <w:tcPr>
            <w:tcW w:w="304" w:type="pct"/>
            <w:tcBorders>
              <w:bottom w:val="nil"/>
            </w:tcBorders>
            <w:shd w:val="clear" w:color="auto" w:fill="FAFAFA"/>
            <w:vAlign w:val="bottom"/>
          </w:tcPr>
          <w:p w14:paraId="0C1C373F"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45,563</w:t>
            </w:r>
          </w:p>
        </w:tc>
        <w:tc>
          <w:tcPr>
            <w:tcW w:w="268" w:type="pct"/>
            <w:tcBorders>
              <w:bottom w:val="nil"/>
            </w:tcBorders>
            <w:shd w:val="clear" w:color="auto" w:fill="FAFAFA"/>
            <w:vAlign w:val="bottom"/>
          </w:tcPr>
          <w:p w14:paraId="318024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47,032</w:t>
            </w:r>
          </w:p>
        </w:tc>
      </w:tr>
      <w:tr w:rsidR="00B805F7" w:rsidRPr="00F642A9" w14:paraId="61F7D059" w14:textId="77777777" w:rsidTr="00B805F7">
        <w:trPr>
          <w:jc w:val="center"/>
        </w:trPr>
        <w:tc>
          <w:tcPr>
            <w:tcW w:w="814" w:type="pct"/>
          </w:tcPr>
          <w:p w14:paraId="01D8B8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Transfer in (out)</w:t>
            </w:r>
          </w:p>
        </w:tc>
        <w:tc>
          <w:tcPr>
            <w:tcW w:w="315" w:type="pct"/>
            <w:tcBorders>
              <w:bottom w:val="nil"/>
            </w:tcBorders>
            <w:shd w:val="clear" w:color="auto" w:fill="FAFAFA"/>
            <w:vAlign w:val="bottom"/>
          </w:tcPr>
          <w:p w14:paraId="7235DD9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bottom w:val="nil"/>
            </w:tcBorders>
            <w:shd w:val="clear" w:color="auto" w:fill="FAFAFA"/>
            <w:vAlign w:val="bottom"/>
          </w:tcPr>
          <w:p w14:paraId="1783039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1,202</w:t>
            </w:r>
          </w:p>
        </w:tc>
        <w:tc>
          <w:tcPr>
            <w:tcW w:w="316" w:type="pct"/>
            <w:tcBorders>
              <w:bottom w:val="nil"/>
            </w:tcBorders>
            <w:shd w:val="clear" w:color="auto" w:fill="FAFAFA"/>
            <w:vAlign w:val="bottom"/>
          </w:tcPr>
          <w:p w14:paraId="182E5E1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bottom w:val="nil"/>
            </w:tcBorders>
            <w:shd w:val="clear" w:color="auto" w:fill="FAFAFA"/>
            <w:vAlign w:val="bottom"/>
          </w:tcPr>
          <w:p w14:paraId="45DCCA8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5,492</w:t>
            </w:r>
          </w:p>
        </w:tc>
        <w:tc>
          <w:tcPr>
            <w:tcW w:w="315" w:type="pct"/>
            <w:tcBorders>
              <w:bottom w:val="nil"/>
            </w:tcBorders>
            <w:shd w:val="clear" w:color="auto" w:fill="FAFAFA"/>
            <w:vAlign w:val="bottom"/>
          </w:tcPr>
          <w:p w14:paraId="4252C15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145</w:t>
            </w:r>
          </w:p>
        </w:tc>
        <w:tc>
          <w:tcPr>
            <w:tcW w:w="316" w:type="pct"/>
            <w:tcBorders>
              <w:bottom w:val="nil"/>
            </w:tcBorders>
            <w:shd w:val="clear" w:color="auto" w:fill="FAFAFA"/>
            <w:vAlign w:val="bottom"/>
          </w:tcPr>
          <w:p w14:paraId="7BD0CD3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w:t>
            </w:r>
          </w:p>
        </w:tc>
        <w:tc>
          <w:tcPr>
            <w:tcW w:w="318" w:type="pct"/>
            <w:tcBorders>
              <w:bottom w:val="nil"/>
            </w:tcBorders>
            <w:shd w:val="clear" w:color="auto" w:fill="FAFAFA"/>
            <w:vAlign w:val="bottom"/>
          </w:tcPr>
          <w:p w14:paraId="145DE5A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2" w:type="pct"/>
            <w:tcBorders>
              <w:bottom w:val="nil"/>
            </w:tcBorders>
            <w:shd w:val="clear" w:color="auto" w:fill="FAFAFA"/>
            <w:vAlign w:val="bottom"/>
          </w:tcPr>
          <w:p w14:paraId="713F87A3"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220</w:t>
            </w:r>
          </w:p>
        </w:tc>
        <w:tc>
          <w:tcPr>
            <w:tcW w:w="439" w:type="pct"/>
            <w:tcBorders>
              <w:bottom w:val="nil"/>
            </w:tcBorders>
            <w:shd w:val="clear" w:color="auto" w:fill="FAFAFA"/>
            <w:vAlign w:val="bottom"/>
          </w:tcPr>
          <w:p w14:paraId="2D4367D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(3)</w:t>
            </w:r>
          </w:p>
        </w:tc>
        <w:tc>
          <w:tcPr>
            <w:tcW w:w="374" w:type="pct"/>
            <w:tcBorders>
              <w:bottom w:val="nil"/>
            </w:tcBorders>
            <w:shd w:val="clear" w:color="auto" w:fill="FAFAFA"/>
            <w:vAlign w:val="bottom"/>
          </w:tcPr>
          <w:p w14:paraId="0DF42F47"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21</w:t>
            </w:r>
          </w:p>
        </w:tc>
        <w:tc>
          <w:tcPr>
            <w:tcW w:w="279" w:type="pct"/>
            <w:tcBorders>
              <w:bottom w:val="nil"/>
            </w:tcBorders>
            <w:shd w:val="clear" w:color="auto" w:fill="FAFAFA"/>
            <w:vAlign w:val="bottom"/>
          </w:tcPr>
          <w:p w14:paraId="6BC66DC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04" w:type="pct"/>
            <w:tcBorders>
              <w:bottom w:val="nil"/>
            </w:tcBorders>
            <w:shd w:val="clear" w:color="auto" w:fill="FAFAFA"/>
            <w:vAlign w:val="bottom"/>
          </w:tcPr>
          <w:p w14:paraId="366EC4A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(7,078)</w:t>
            </w:r>
          </w:p>
        </w:tc>
        <w:tc>
          <w:tcPr>
            <w:tcW w:w="268" w:type="pct"/>
            <w:tcBorders>
              <w:bottom w:val="nil"/>
            </w:tcBorders>
            <w:shd w:val="clear" w:color="auto" w:fill="FAFAFA"/>
            <w:vAlign w:val="bottom"/>
          </w:tcPr>
          <w:p w14:paraId="527B5E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w:t>
            </w:r>
          </w:p>
        </w:tc>
      </w:tr>
      <w:tr w:rsidR="00B805F7" w:rsidRPr="00F642A9" w14:paraId="247DD9BF" w14:textId="77777777" w:rsidTr="00B805F7">
        <w:trPr>
          <w:jc w:val="center"/>
        </w:trPr>
        <w:tc>
          <w:tcPr>
            <w:tcW w:w="814" w:type="pct"/>
          </w:tcPr>
          <w:p w14:paraId="7D8CF7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Write off, net</w:t>
            </w:r>
          </w:p>
        </w:tc>
        <w:tc>
          <w:tcPr>
            <w:tcW w:w="315" w:type="pct"/>
            <w:tcBorders>
              <w:top w:val="nil"/>
              <w:bottom w:val="nil"/>
            </w:tcBorders>
            <w:shd w:val="clear" w:color="auto" w:fill="FAFAFA"/>
            <w:vAlign w:val="bottom"/>
          </w:tcPr>
          <w:p w14:paraId="23F8AD5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nil"/>
            </w:tcBorders>
            <w:shd w:val="clear" w:color="auto" w:fill="FAFAFA"/>
            <w:vAlign w:val="bottom"/>
          </w:tcPr>
          <w:p w14:paraId="161E2D5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w:t>
            </w:r>
          </w:p>
        </w:tc>
        <w:tc>
          <w:tcPr>
            <w:tcW w:w="316" w:type="pct"/>
            <w:tcBorders>
              <w:top w:val="nil"/>
              <w:bottom w:val="nil"/>
            </w:tcBorders>
            <w:shd w:val="clear" w:color="auto" w:fill="FAFAFA"/>
            <w:vAlign w:val="bottom"/>
          </w:tcPr>
          <w:p w14:paraId="1EBDEA1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nil"/>
            </w:tcBorders>
            <w:shd w:val="clear" w:color="auto" w:fill="FAFAFA"/>
            <w:vAlign w:val="bottom"/>
          </w:tcPr>
          <w:p w14:paraId="76CAA13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w:t>
            </w:r>
          </w:p>
        </w:tc>
        <w:tc>
          <w:tcPr>
            <w:tcW w:w="315" w:type="pct"/>
            <w:tcBorders>
              <w:top w:val="nil"/>
              <w:bottom w:val="nil"/>
            </w:tcBorders>
            <w:shd w:val="clear" w:color="auto" w:fill="FAFAFA"/>
            <w:vAlign w:val="bottom"/>
          </w:tcPr>
          <w:p w14:paraId="5697968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(174)</w:t>
            </w:r>
          </w:p>
        </w:tc>
        <w:tc>
          <w:tcPr>
            <w:tcW w:w="316" w:type="pct"/>
            <w:tcBorders>
              <w:top w:val="nil"/>
              <w:bottom w:val="nil"/>
            </w:tcBorders>
            <w:shd w:val="clear" w:color="auto" w:fill="FAFAFA"/>
            <w:vAlign w:val="bottom"/>
          </w:tcPr>
          <w:p w14:paraId="10772B2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8" w:type="pct"/>
            <w:tcBorders>
              <w:top w:val="nil"/>
              <w:bottom w:val="nil"/>
            </w:tcBorders>
            <w:shd w:val="clear" w:color="auto" w:fill="FAFAFA"/>
            <w:vAlign w:val="bottom"/>
          </w:tcPr>
          <w:p w14:paraId="46BEB2F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2" w:type="pct"/>
            <w:tcBorders>
              <w:top w:val="nil"/>
              <w:bottom w:val="nil"/>
            </w:tcBorders>
            <w:shd w:val="clear" w:color="auto" w:fill="FAFAFA"/>
            <w:vAlign w:val="bottom"/>
          </w:tcPr>
          <w:p w14:paraId="1CE53C2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w:t>
            </w:r>
          </w:p>
        </w:tc>
        <w:tc>
          <w:tcPr>
            <w:tcW w:w="439" w:type="pct"/>
            <w:tcBorders>
              <w:top w:val="nil"/>
              <w:bottom w:val="nil"/>
            </w:tcBorders>
            <w:shd w:val="clear" w:color="auto" w:fill="FAFAFA"/>
            <w:vAlign w:val="bottom"/>
          </w:tcPr>
          <w:p w14:paraId="2141460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74" w:type="pct"/>
            <w:tcBorders>
              <w:top w:val="nil"/>
              <w:bottom w:val="nil"/>
            </w:tcBorders>
            <w:shd w:val="clear" w:color="auto" w:fill="FAFAFA"/>
            <w:vAlign w:val="bottom"/>
          </w:tcPr>
          <w:p w14:paraId="6028A501" w14:textId="41AE4572" w:rsidR="00B805F7" w:rsidRPr="00F642A9" w:rsidRDefault="008A624C" w:rsidP="00B805F7">
            <w:pPr>
              <w:pStyle w:val="acctfourfigures"/>
              <w:tabs>
                <w:tab w:val="clear" w:pos="765"/>
              </w:tabs>
              <w:spacing w:line="240" w:lineRule="auto"/>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279" w:type="pct"/>
            <w:tcBorders>
              <w:top w:val="nil"/>
              <w:bottom w:val="nil"/>
            </w:tcBorders>
            <w:shd w:val="clear" w:color="auto" w:fill="FAFAFA"/>
            <w:vAlign w:val="bottom"/>
          </w:tcPr>
          <w:p w14:paraId="124EFA1F" w14:textId="15FD06BB" w:rsidR="00B805F7" w:rsidRPr="00F642A9" w:rsidRDefault="008A624C" w:rsidP="00B805F7">
            <w:pPr>
              <w:pStyle w:val="acctfourfigures"/>
              <w:tabs>
                <w:tab w:val="clear" w:pos="765"/>
              </w:tabs>
              <w:spacing w:line="240" w:lineRule="auto"/>
              <w:ind w:right="-72"/>
              <w:jc w:val="right"/>
              <w:rPr>
                <w:rFonts w:ascii="Arial" w:eastAsia="Arial Unicode MS" w:hAnsi="Arial" w:cs="Arial"/>
                <w:sz w:val="14"/>
                <w:szCs w:val="14"/>
                <w:lang w:bidi="th-TH"/>
              </w:rPr>
            </w:pPr>
            <w:r>
              <w:rPr>
                <w:rFonts w:ascii="Arial" w:eastAsia="Arial Unicode MS" w:hAnsi="Arial" w:cs="Arial"/>
                <w:sz w:val="14"/>
                <w:szCs w:val="14"/>
                <w:lang w:bidi="th-TH"/>
              </w:rPr>
              <w:t>-</w:t>
            </w:r>
          </w:p>
        </w:tc>
        <w:tc>
          <w:tcPr>
            <w:tcW w:w="304" w:type="pct"/>
            <w:tcBorders>
              <w:top w:val="nil"/>
              <w:bottom w:val="nil"/>
            </w:tcBorders>
            <w:shd w:val="clear" w:color="auto" w:fill="FAFAFA"/>
            <w:vAlign w:val="bottom"/>
          </w:tcPr>
          <w:p w14:paraId="7ADE3A2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(5)</w:t>
            </w:r>
          </w:p>
        </w:tc>
        <w:tc>
          <w:tcPr>
            <w:tcW w:w="268" w:type="pct"/>
            <w:tcBorders>
              <w:top w:val="nil"/>
              <w:bottom w:val="nil"/>
            </w:tcBorders>
            <w:shd w:val="clear" w:color="auto" w:fill="FAFAFA"/>
            <w:vAlign w:val="bottom"/>
          </w:tcPr>
          <w:p w14:paraId="3A6A8B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eastAsia="Arial Unicode MS" w:cs="Arial"/>
                <w:sz w:val="14"/>
                <w:szCs w:val="14"/>
                <w:lang w:val="en-GB"/>
              </w:rPr>
              <w:t>(</w:t>
            </w:r>
            <w:r w:rsidRPr="00F642A9">
              <w:rPr>
                <w:rFonts w:eastAsia="Arial Unicode MS" w:cs="Arial"/>
                <w:sz w:val="14"/>
                <w:szCs w:val="14"/>
                <w:cs/>
                <w:lang w:val="en-GB"/>
              </w:rPr>
              <w:t>18</w:t>
            </w:r>
            <w:r w:rsidRPr="00F642A9">
              <w:rPr>
                <w:rFonts w:eastAsia="Arial Unicode MS" w:cs="Arial"/>
                <w:sz w:val="14"/>
                <w:szCs w:val="14"/>
                <w:lang w:val="en-GB"/>
              </w:rPr>
              <w:t>2)</w:t>
            </w:r>
          </w:p>
        </w:tc>
      </w:tr>
      <w:tr w:rsidR="00B805F7" w:rsidRPr="00F642A9" w14:paraId="3442EEDA" w14:textId="77777777" w:rsidTr="00B805F7">
        <w:trPr>
          <w:jc w:val="center"/>
        </w:trPr>
        <w:tc>
          <w:tcPr>
            <w:tcW w:w="814" w:type="pct"/>
          </w:tcPr>
          <w:p w14:paraId="0B1743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Depreciation charged during the year</w:t>
            </w:r>
          </w:p>
        </w:tc>
        <w:tc>
          <w:tcPr>
            <w:tcW w:w="315" w:type="pct"/>
            <w:tcBorders>
              <w:top w:val="nil"/>
              <w:bottom w:val="nil"/>
            </w:tcBorders>
            <w:shd w:val="clear" w:color="auto" w:fill="FAFAFA"/>
            <w:vAlign w:val="bottom"/>
          </w:tcPr>
          <w:p w14:paraId="16748C0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nil"/>
            </w:tcBorders>
            <w:shd w:val="clear" w:color="auto" w:fill="FAFAFA"/>
            <w:vAlign w:val="bottom"/>
          </w:tcPr>
          <w:p w14:paraId="102C28B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(185)</w:t>
            </w:r>
          </w:p>
        </w:tc>
        <w:tc>
          <w:tcPr>
            <w:tcW w:w="316" w:type="pct"/>
            <w:tcBorders>
              <w:top w:val="nil"/>
              <w:bottom w:val="nil"/>
            </w:tcBorders>
            <w:shd w:val="clear" w:color="auto" w:fill="FAFAFA"/>
            <w:vAlign w:val="bottom"/>
          </w:tcPr>
          <w:p w14:paraId="0922648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(8)</w:t>
            </w:r>
          </w:p>
        </w:tc>
        <w:tc>
          <w:tcPr>
            <w:tcW w:w="315" w:type="pct"/>
            <w:tcBorders>
              <w:top w:val="nil"/>
              <w:bottom w:val="nil"/>
            </w:tcBorders>
            <w:shd w:val="clear" w:color="auto" w:fill="FAFAFA"/>
            <w:vAlign w:val="bottom"/>
          </w:tcPr>
          <w:p w14:paraId="07772813"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(2,722)</w:t>
            </w:r>
          </w:p>
        </w:tc>
        <w:tc>
          <w:tcPr>
            <w:tcW w:w="315" w:type="pct"/>
            <w:tcBorders>
              <w:top w:val="nil"/>
              <w:bottom w:val="nil"/>
            </w:tcBorders>
            <w:shd w:val="clear" w:color="auto" w:fill="FAFAFA"/>
            <w:vAlign w:val="bottom"/>
          </w:tcPr>
          <w:p w14:paraId="014907A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(1,572)</w:t>
            </w:r>
          </w:p>
        </w:tc>
        <w:tc>
          <w:tcPr>
            <w:tcW w:w="316" w:type="pct"/>
            <w:tcBorders>
              <w:top w:val="nil"/>
              <w:bottom w:val="nil"/>
            </w:tcBorders>
            <w:shd w:val="clear" w:color="auto" w:fill="FAFAFA"/>
            <w:vAlign w:val="bottom"/>
          </w:tcPr>
          <w:p w14:paraId="69B6F4E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(778)</w:t>
            </w:r>
          </w:p>
        </w:tc>
        <w:tc>
          <w:tcPr>
            <w:tcW w:w="318" w:type="pct"/>
            <w:tcBorders>
              <w:top w:val="nil"/>
            </w:tcBorders>
            <w:shd w:val="clear" w:color="auto" w:fill="FAFAFA"/>
            <w:vAlign w:val="bottom"/>
          </w:tcPr>
          <w:p w14:paraId="2ADDD8A0"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val="en-US" w:bidi="th-TH"/>
              </w:rPr>
            </w:pPr>
            <w:r w:rsidRPr="00F642A9">
              <w:rPr>
                <w:rFonts w:ascii="Arial" w:eastAsia="Arial Unicode MS" w:hAnsi="Arial" w:cs="Arial"/>
                <w:sz w:val="14"/>
                <w:szCs w:val="14"/>
                <w:lang w:val="en-US" w:bidi="th-TH"/>
              </w:rPr>
              <w:t>(7)</w:t>
            </w:r>
          </w:p>
        </w:tc>
        <w:tc>
          <w:tcPr>
            <w:tcW w:w="312" w:type="pct"/>
            <w:tcBorders>
              <w:top w:val="nil"/>
            </w:tcBorders>
            <w:shd w:val="clear" w:color="auto" w:fill="FAFAFA"/>
            <w:vAlign w:val="bottom"/>
          </w:tcPr>
          <w:p w14:paraId="1BCC327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(342)</w:t>
            </w:r>
          </w:p>
        </w:tc>
        <w:tc>
          <w:tcPr>
            <w:tcW w:w="439" w:type="pct"/>
            <w:tcBorders>
              <w:top w:val="nil"/>
            </w:tcBorders>
            <w:shd w:val="clear" w:color="auto" w:fill="FAFAFA"/>
            <w:vAlign w:val="bottom"/>
          </w:tcPr>
          <w:p w14:paraId="03B9C06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(143)</w:t>
            </w:r>
          </w:p>
        </w:tc>
        <w:tc>
          <w:tcPr>
            <w:tcW w:w="374" w:type="pct"/>
            <w:tcBorders>
              <w:top w:val="nil"/>
            </w:tcBorders>
            <w:shd w:val="clear" w:color="auto" w:fill="FAFAFA"/>
            <w:vAlign w:val="bottom"/>
          </w:tcPr>
          <w:p w14:paraId="0815E9F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(60)</w:t>
            </w:r>
          </w:p>
        </w:tc>
        <w:tc>
          <w:tcPr>
            <w:tcW w:w="279" w:type="pct"/>
            <w:tcBorders>
              <w:top w:val="nil"/>
            </w:tcBorders>
            <w:shd w:val="clear" w:color="auto" w:fill="FAFAFA"/>
            <w:vAlign w:val="bottom"/>
          </w:tcPr>
          <w:p w14:paraId="4BBE2A7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w:t>
            </w:r>
          </w:p>
        </w:tc>
        <w:tc>
          <w:tcPr>
            <w:tcW w:w="304" w:type="pct"/>
            <w:tcBorders>
              <w:top w:val="nil"/>
            </w:tcBorders>
            <w:shd w:val="clear" w:color="auto" w:fill="FAFAFA"/>
            <w:vAlign w:val="bottom"/>
          </w:tcPr>
          <w:p w14:paraId="5970AAE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268" w:type="pct"/>
            <w:tcBorders>
              <w:top w:val="nil"/>
            </w:tcBorders>
            <w:shd w:val="clear" w:color="auto" w:fill="FAFAFA"/>
            <w:vAlign w:val="bottom"/>
          </w:tcPr>
          <w:p w14:paraId="5258D0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(5,818)</w:t>
            </w:r>
          </w:p>
        </w:tc>
      </w:tr>
      <w:tr w:rsidR="00B805F7" w:rsidRPr="00F642A9" w14:paraId="62B0E1DE" w14:textId="77777777" w:rsidTr="00B805F7">
        <w:trPr>
          <w:jc w:val="center"/>
        </w:trPr>
        <w:tc>
          <w:tcPr>
            <w:tcW w:w="814" w:type="pct"/>
            <w:vAlign w:val="bottom"/>
          </w:tcPr>
          <w:p w14:paraId="06D1F7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F642A9">
              <w:rPr>
                <w:rFonts w:cs="Arial"/>
                <w:sz w:val="14"/>
                <w:szCs w:val="14"/>
              </w:rPr>
              <w:t>Assets classified as</w:t>
            </w:r>
          </w:p>
        </w:tc>
        <w:tc>
          <w:tcPr>
            <w:tcW w:w="315" w:type="pct"/>
            <w:tcBorders>
              <w:top w:val="nil"/>
              <w:bottom w:val="nil"/>
            </w:tcBorders>
            <w:shd w:val="clear" w:color="auto" w:fill="FAFAFA"/>
            <w:vAlign w:val="bottom"/>
          </w:tcPr>
          <w:p w14:paraId="401CBF8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15" w:type="pct"/>
            <w:tcBorders>
              <w:top w:val="nil"/>
              <w:bottom w:val="nil"/>
            </w:tcBorders>
            <w:shd w:val="clear" w:color="auto" w:fill="FAFAFA"/>
            <w:vAlign w:val="bottom"/>
          </w:tcPr>
          <w:p w14:paraId="29EB82A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16" w:type="pct"/>
            <w:tcBorders>
              <w:top w:val="nil"/>
              <w:bottom w:val="nil"/>
            </w:tcBorders>
            <w:shd w:val="clear" w:color="auto" w:fill="FAFAFA"/>
            <w:vAlign w:val="bottom"/>
          </w:tcPr>
          <w:p w14:paraId="4AFFB20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15" w:type="pct"/>
            <w:tcBorders>
              <w:top w:val="nil"/>
              <w:bottom w:val="nil"/>
            </w:tcBorders>
            <w:shd w:val="clear" w:color="auto" w:fill="FAFAFA"/>
            <w:vAlign w:val="bottom"/>
          </w:tcPr>
          <w:p w14:paraId="4E5EB32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15" w:type="pct"/>
            <w:tcBorders>
              <w:top w:val="nil"/>
              <w:bottom w:val="nil"/>
            </w:tcBorders>
            <w:shd w:val="clear" w:color="auto" w:fill="FAFAFA"/>
            <w:vAlign w:val="bottom"/>
          </w:tcPr>
          <w:p w14:paraId="220CBB5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16" w:type="pct"/>
            <w:tcBorders>
              <w:top w:val="nil"/>
              <w:bottom w:val="nil"/>
            </w:tcBorders>
            <w:shd w:val="clear" w:color="auto" w:fill="FAFAFA"/>
            <w:vAlign w:val="bottom"/>
          </w:tcPr>
          <w:p w14:paraId="5D7C957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18" w:type="pct"/>
            <w:tcBorders>
              <w:top w:val="nil"/>
            </w:tcBorders>
            <w:shd w:val="clear" w:color="auto" w:fill="FAFAFA"/>
            <w:vAlign w:val="bottom"/>
          </w:tcPr>
          <w:p w14:paraId="0F7F807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12" w:type="pct"/>
            <w:tcBorders>
              <w:top w:val="nil"/>
            </w:tcBorders>
            <w:shd w:val="clear" w:color="auto" w:fill="FAFAFA"/>
            <w:vAlign w:val="bottom"/>
          </w:tcPr>
          <w:p w14:paraId="296FA3C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439" w:type="pct"/>
            <w:tcBorders>
              <w:top w:val="nil"/>
            </w:tcBorders>
            <w:shd w:val="clear" w:color="auto" w:fill="FAFAFA"/>
            <w:vAlign w:val="bottom"/>
          </w:tcPr>
          <w:p w14:paraId="3AEAE7A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74" w:type="pct"/>
            <w:tcBorders>
              <w:top w:val="nil"/>
            </w:tcBorders>
            <w:shd w:val="clear" w:color="auto" w:fill="FAFAFA"/>
            <w:vAlign w:val="bottom"/>
          </w:tcPr>
          <w:p w14:paraId="60C4D943"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279" w:type="pct"/>
            <w:tcBorders>
              <w:top w:val="nil"/>
            </w:tcBorders>
            <w:shd w:val="clear" w:color="auto" w:fill="FAFAFA"/>
            <w:vAlign w:val="bottom"/>
          </w:tcPr>
          <w:p w14:paraId="7ACFCE0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304" w:type="pct"/>
            <w:tcBorders>
              <w:top w:val="nil"/>
            </w:tcBorders>
            <w:shd w:val="clear" w:color="auto" w:fill="FAFAFA"/>
            <w:vAlign w:val="bottom"/>
          </w:tcPr>
          <w:p w14:paraId="111F076F"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p>
        </w:tc>
        <w:tc>
          <w:tcPr>
            <w:tcW w:w="268" w:type="pct"/>
            <w:tcBorders>
              <w:top w:val="nil"/>
            </w:tcBorders>
            <w:shd w:val="clear" w:color="auto" w:fill="FAFAFA"/>
            <w:vAlign w:val="bottom"/>
          </w:tcPr>
          <w:p w14:paraId="6E6CE5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p>
        </w:tc>
      </w:tr>
      <w:tr w:rsidR="00B805F7" w:rsidRPr="00F642A9" w14:paraId="64ECCB52" w14:textId="77777777" w:rsidTr="00B805F7">
        <w:trPr>
          <w:jc w:val="center"/>
        </w:trPr>
        <w:tc>
          <w:tcPr>
            <w:tcW w:w="814" w:type="pct"/>
            <w:tcBorders>
              <w:top w:val="nil"/>
            </w:tcBorders>
            <w:vAlign w:val="bottom"/>
          </w:tcPr>
          <w:p w14:paraId="36D5DF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 xml:space="preserve">   held for sale, net</w:t>
            </w:r>
          </w:p>
        </w:tc>
        <w:tc>
          <w:tcPr>
            <w:tcW w:w="315" w:type="pct"/>
            <w:tcBorders>
              <w:top w:val="nil"/>
              <w:bottom w:val="single" w:sz="4" w:space="0" w:color="auto"/>
            </w:tcBorders>
            <w:shd w:val="clear" w:color="auto" w:fill="FAFAFA"/>
            <w:vAlign w:val="bottom"/>
          </w:tcPr>
          <w:p w14:paraId="45FE9453"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single" w:sz="4" w:space="0" w:color="auto"/>
            </w:tcBorders>
            <w:shd w:val="clear" w:color="auto" w:fill="FAFAFA"/>
            <w:vAlign w:val="bottom"/>
          </w:tcPr>
          <w:p w14:paraId="528CFC7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(6)</w:t>
            </w:r>
          </w:p>
        </w:tc>
        <w:tc>
          <w:tcPr>
            <w:tcW w:w="316" w:type="pct"/>
            <w:tcBorders>
              <w:top w:val="nil"/>
              <w:bottom w:val="single" w:sz="4" w:space="0" w:color="auto"/>
            </w:tcBorders>
            <w:shd w:val="clear" w:color="auto" w:fill="FAFAFA"/>
            <w:vAlign w:val="bottom"/>
          </w:tcPr>
          <w:p w14:paraId="05BDF93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single" w:sz="4" w:space="0" w:color="auto"/>
            </w:tcBorders>
            <w:shd w:val="clear" w:color="auto" w:fill="FAFAFA"/>
            <w:vAlign w:val="bottom"/>
          </w:tcPr>
          <w:p w14:paraId="640E44E3"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single" w:sz="4" w:space="0" w:color="auto"/>
            </w:tcBorders>
            <w:shd w:val="clear" w:color="auto" w:fill="FAFAFA"/>
            <w:vAlign w:val="bottom"/>
          </w:tcPr>
          <w:p w14:paraId="1275A21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6" w:type="pct"/>
            <w:tcBorders>
              <w:top w:val="nil"/>
              <w:bottom w:val="single" w:sz="4" w:space="0" w:color="auto"/>
            </w:tcBorders>
            <w:shd w:val="clear" w:color="auto" w:fill="FAFAFA"/>
            <w:vAlign w:val="bottom"/>
          </w:tcPr>
          <w:p w14:paraId="45D910B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8" w:type="pct"/>
            <w:tcBorders>
              <w:top w:val="nil"/>
              <w:bottom w:val="single" w:sz="4" w:space="0" w:color="auto"/>
            </w:tcBorders>
            <w:shd w:val="clear" w:color="auto" w:fill="FAFAFA"/>
            <w:vAlign w:val="bottom"/>
          </w:tcPr>
          <w:p w14:paraId="3363490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2" w:type="pct"/>
            <w:tcBorders>
              <w:top w:val="nil"/>
              <w:bottom w:val="single" w:sz="4" w:space="0" w:color="auto"/>
            </w:tcBorders>
            <w:shd w:val="clear" w:color="auto" w:fill="FAFAFA"/>
            <w:vAlign w:val="bottom"/>
          </w:tcPr>
          <w:p w14:paraId="02F621E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439" w:type="pct"/>
            <w:tcBorders>
              <w:top w:val="nil"/>
              <w:bottom w:val="single" w:sz="4" w:space="0" w:color="auto"/>
            </w:tcBorders>
            <w:shd w:val="clear" w:color="auto" w:fill="FAFAFA"/>
            <w:vAlign w:val="bottom"/>
          </w:tcPr>
          <w:p w14:paraId="377FA53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(2,348)</w:t>
            </w:r>
          </w:p>
        </w:tc>
        <w:tc>
          <w:tcPr>
            <w:tcW w:w="374" w:type="pct"/>
            <w:tcBorders>
              <w:top w:val="nil"/>
              <w:bottom w:val="single" w:sz="4" w:space="0" w:color="auto"/>
            </w:tcBorders>
            <w:shd w:val="clear" w:color="auto" w:fill="FAFAFA"/>
            <w:vAlign w:val="bottom"/>
          </w:tcPr>
          <w:p w14:paraId="36F2D47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(7)</w:t>
            </w:r>
          </w:p>
        </w:tc>
        <w:tc>
          <w:tcPr>
            <w:tcW w:w="279" w:type="pct"/>
            <w:tcBorders>
              <w:top w:val="nil"/>
              <w:bottom w:val="single" w:sz="4" w:space="0" w:color="auto"/>
            </w:tcBorders>
            <w:shd w:val="clear" w:color="auto" w:fill="FAFAFA"/>
            <w:vAlign w:val="bottom"/>
          </w:tcPr>
          <w:p w14:paraId="1CCE297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04" w:type="pct"/>
            <w:tcBorders>
              <w:top w:val="nil"/>
              <w:bottom w:val="single" w:sz="4" w:space="0" w:color="auto"/>
            </w:tcBorders>
            <w:shd w:val="clear" w:color="auto" w:fill="FAFAFA"/>
            <w:vAlign w:val="bottom"/>
          </w:tcPr>
          <w:p w14:paraId="2C193EE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(4)</w:t>
            </w:r>
          </w:p>
        </w:tc>
        <w:tc>
          <w:tcPr>
            <w:tcW w:w="268" w:type="pct"/>
            <w:tcBorders>
              <w:top w:val="nil"/>
              <w:bottom w:val="single" w:sz="4" w:space="0" w:color="auto"/>
            </w:tcBorders>
            <w:shd w:val="clear" w:color="auto" w:fill="FAFAFA"/>
            <w:vAlign w:val="bottom"/>
          </w:tcPr>
          <w:p w14:paraId="5F8DFB4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(2,365)</w:t>
            </w:r>
          </w:p>
        </w:tc>
      </w:tr>
      <w:tr w:rsidR="00B805F7" w:rsidRPr="00F642A9" w14:paraId="6EFE1DE6" w14:textId="77777777" w:rsidTr="00B805F7">
        <w:trPr>
          <w:jc w:val="center"/>
        </w:trPr>
        <w:tc>
          <w:tcPr>
            <w:tcW w:w="814" w:type="pct"/>
            <w:tcBorders>
              <w:top w:val="nil"/>
            </w:tcBorders>
          </w:tcPr>
          <w:p w14:paraId="6B40F96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nil"/>
              <w:bottom w:val="nil"/>
            </w:tcBorders>
            <w:shd w:val="clear" w:color="auto" w:fill="FAFAFA"/>
            <w:vAlign w:val="center"/>
          </w:tcPr>
          <w:p w14:paraId="36ACE4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21D4193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60D76E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43A8AF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395214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1CD6D7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top w:val="nil"/>
              <w:bottom w:val="nil"/>
            </w:tcBorders>
            <w:shd w:val="clear" w:color="auto" w:fill="FAFAFA"/>
            <w:vAlign w:val="center"/>
          </w:tcPr>
          <w:p w14:paraId="791C52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nil"/>
              <w:bottom w:val="nil"/>
            </w:tcBorders>
            <w:shd w:val="clear" w:color="auto" w:fill="FAFAFA"/>
            <w:vAlign w:val="center"/>
          </w:tcPr>
          <w:p w14:paraId="4E84868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nil"/>
              <w:bottom w:val="nil"/>
            </w:tcBorders>
            <w:shd w:val="clear" w:color="auto" w:fill="FAFAFA"/>
            <w:vAlign w:val="center"/>
          </w:tcPr>
          <w:p w14:paraId="4D29BFB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top w:val="nil"/>
              <w:bottom w:val="nil"/>
            </w:tcBorders>
            <w:shd w:val="clear" w:color="auto" w:fill="FAFAFA"/>
            <w:vAlign w:val="center"/>
          </w:tcPr>
          <w:p w14:paraId="55AD6F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nil"/>
              <w:bottom w:val="nil"/>
            </w:tcBorders>
            <w:shd w:val="clear" w:color="auto" w:fill="FAFAFA"/>
            <w:vAlign w:val="center"/>
          </w:tcPr>
          <w:p w14:paraId="79900A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nil"/>
              <w:bottom w:val="nil"/>
            </w:tcBorders>
            <w:shd w:val="clear" w:color="auto" w:fill="FAFAFA"/>
            <w:vAlign w:val="center"/>
          </w:tcPr>
          <w:p w14:paraId="25FF71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nil"/>
              <w:bottom w:val="nil"/>
            </w:tcBorders>
            <w:shd w:val="clear" w:color="auto" w:fill="FAFAFA"/>
            <w:vAlign w:val="center"/>
          </w:tcPr>
          <w:p w14:paraId="53B201D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B805F7" w:rsidRPr="00F642A9" w14:paraId="0F538C00" w14:textId="77777777" w:rsidTr="00B805F7">
        <w:trPr>
          <w:jc w:val="center"/>
        </w:trPr>
        <w:tc>
          <w:tcPr>
            <w:tcW w:w="814" w:type="pct"/>
          </w:tcPr>
          <w:p w14:paraId="25CDFD9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Closing net book amount</w:t>
            </w:r>
          </w:p>
        </w:tc>
        <w:tc>
          <w:tcPr>
            <w:tcW w:w="315" w:type="pct"/>
            <w:tcBorders>
              <w:top w:val="nil"/>
              <w:bottom w:val="single" w:sz="4" w:space="0" w:color="auto"/>
            </w:tcBorders>
            <w:shd w:val="clear" w:color="auto" w:fill="FAFAFA"/>
          </w:tcPr>
          <w:p w14:paraId="6A8729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7,339 </w:t>
            </w:r>
          </w:p>
        </w:tc>
        <w:tc>
          <w:tcPr>
            <w:tcW w:w="315" w:type="pct"/>
            <w:tcBorders>
              <w:top w:val="nil"/>
              <w:bottom w:val="single" w:sz="4" w:space="0" w:color="auto"/>
            </w:tcBorders>
            <w:shd w:val="clear" w:color="auto" w:fill="FAFAFA"/>
          </w:tcPr>
          <w:p w14:paraId="5E55DF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3,101 </w:t>
            </w:r>
          </w:p>
        </w:tc>
        <w:tc>
          <w:tcPr>
            <w:tcW w:w="316" w:type="pct"/>
            <w:tcBorders>
              <w:top w:val="nil"/>
              <w:bottom w:val="single" w:sz="4" w:space="0" w:color="auto"/>
            </w:tcBorders>
            <w:shd w:val="clear" w:color="auto" w:fill="FAFAFA"/>
          </w:tcPr>
          <w:p w14:paraId="1F7210C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172 </w:t>
            </w:r>
          </w:p>
        </w:tc>
        <w:tc>
          <w:tcPr>
            <w:tcW w:w="315" w:type="pct"/>
            <w:tcBorders>
              <w:top w:val="nil"/>
              <w:bottom w:val="single" w:sz="4" w:space="0" w:color="auto"/>
            </w:tcBorders>
            <w:shd w:val="clear" w:color="auto" w:fill="FAFAFA"/>
          </w:tcPr>
          <w:p w14:paraId="75F9F5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29,009 </w:t>
            </w:r>
          </w:p>
        </w:tc>
        <w:tc>
          <w:tcPr>
            <w:tcW w:w="315" w:type="pct"/>
            <w:tcBorders>
              <w:top w:val="nil"/>
              <w:bottom w:val="single" w:sz="4" w:space="0" w:color="auto"/>
            </w:tcBorders>
            <w:shd w:val="clear" w:color="auto" w:fill="FAFAFA"/>
          </w:tcPr>
          <w:p w14:paraId="1156FD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16,125 </w:t>
            </w:r>
          </w:p>
        </w:tc>
        <w:tc>
          <w:tcPr>
            <w:tcW w:w="316" w:type="pct"/>
            <w:tcBorders>
              <w:top w:val="nil"/>
              <w:bottom w:val="single" w:sz="4" w:space="0" w:color="auto"/>
            </w:tcBorders>
            <w:shd w:val="clear" w:color="auto" w:fill="FAFAFA"/>
          </w:tcPr>
          <w:p w14:paraId="515777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10,186 </w:t>
            </w:r>
          </w:p>
        </w:tc>
        <w:tc>
          <w:tcPr>
            <w:tcW w:w="318" w:type="pct"/>
            <w:tcBorders>
              <w:top w:val="nil"/>
              <w:bottom w:val="single" w:sz="4" w:space="0" w:color="auto"/>
            </w:tcBorders>
            <w:shd w:val="clear" w:color="auto" w:fill="FAFAFA"/>
          </w:tcPr>
          <w:p w14:paraId="23975C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16 </w:t>
            </w:r>
          </w:p>
        </w:tc>
        <w:tc>
          <w:tcPr>
            <w:tcW w:w="312" w:type="pct"/>
            <w:tcBorders>
              <w:top w:val="nil"/>
              <w:bottom w:val="single" w:sz="4" w:space="0" w:color="auto"/>
            </w:tcBorders>
            <w:shd w:val="clear" w:color="auto" w:fill="FAFAFA"/>
          </w:tcPr>
          <w:p w14:paraId="00C751B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2,912 </w:t>
            </w:r>
          </w:p>
        </w:tc>
        <w:tc>
          <w:tcPr>
            <w:tcW w:w="439" w:type="pct"/>
            <w:tcBorders>
              <w:top w:val="nil"/>
              <w:bottom w:val="single" w:sz="4" w:space="0" w:color="auto"/>
            </w:tcBorders>
            <w:shd w:val="clear" w:color="auto" w:fill="FAFAFA"/>
          </w:tcPr>
          <w:p w14:paraId="79978D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   </w:t>
            </w:r>
          </w:p>
        </w:tc>
        <w:tc>
          <w:tcPr>
            <w:tcW w:w="374" w:type="pct"/>
            <w:tcBorders>
              <w:top w:val="nil"/>
              <w:bottom w:val="single" w:sz="4" w:space="0" w:color="auto"/>
            </w:tcBorders>
            <w:shd w:val="clear" w:color="auto" w:fill="FAFAFA"/>
          </w:tcPr>
          <w:p w14:paraId="4619C9F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188 </w:t>
            </w:r>
          </w:p>
        </w:tc>
        <w:tc>
          <w:tcPr>
            <w:tcW w:w="279" w:type="pct"/>
            <w:tcBorders>
              <w:top w:val="nil"/>
              <w:bottom w:val="single" w:sz="4" w:space="0" w:color="auto"/>
            </w:tcBorders>
            <w:shd w:val="clear" w:color="auto" w:fill="FAFAFA"/>
          </w:tcPr>
          <w:p w14:paraId="6667059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3 </w:t>
            </w:r>
          </w:p>
        </w:tc>
        <w:tc>
          <w:tcPr>
            <w:tcW w:w="304" w:type="pct"/>
            <w:tcBorders>
              <w:top w:val="nil"/>
              <w:bottom w:val="single" w:sz="4" w:space="0" w:color="auto"/>
            </w:tcBorders>
            <w:shd w:val="clear" w:color="auto" w:fill="FAFAFA"/>
          </w:tcPr>
          <w:p w14:paraId="194E566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76,174 </w:t>
            </w:r>
          </w:p>
        </w:tc>
        <w:tc>
          <w:tcPr>
            <w:tcW w:w="268" w:type="pct"/>
            <w:tcBorders>
              <w:top w:val="nil"/>
              <w:bottom w:val="single" w:sz="4" w:space="0" w:color="auto"/>
            </w:tcBorders>
            <w:shd w:val="clear" w:color="auto" w:fill="FAFAFA"/>
            <w:vAlign w:val="bottom"/>
          </w:tcPr>
          <w:p w14:paraId="6D55CA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145,225</w:t>
            </w:r>
          </w:p>
        </w:tc>
      </w:tr>
      <w:tr w:rsidR="00B805F7" w:rsidRPr="00F642A9" w14:paraId="12A67265" w14:textId="77777777" w:rsidTr="00B805F7">
        <w:trPr>
          <w:jc w:val="center"/>
        </w:trPr>
        <w:tc>
          <w:tcPr>
            <w:tcW w:w="814" w:type="pct"/>
            <w:tcBorders>
              <w:bottom w:val="nil"/>
            </w:tcBorders>
          </w:tcPr>
          <w:p w14:paraId="132E931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4"/>
                <w:szCs w:val="14"/>
              </w:rPr>
            </w:pPr>
          </w:p>
        </w:tc>
        <w:tc>
          <w:tcPr>
            <w:tcW w:w="315" w:type="pct"/>
            <w:tcBorders>
              <w:top w:val="single" w:sz="4" w:space="0" w:color="auto"/>
              <w:bottom w:val="nil"/>
            </w:tcBorders>
            <w:shd w:val="clear" w:color="auto" w:fill="FAFAFA"/>
            <w:vAlign w:val="center"/>
          </w:tcPr>
          <w:p w14:paraId="7CCD06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608A206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2E0A62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5F7CC8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single" w:sz="4" w:space="0" w:color="auto"/>
              <w:bottom w:val="nil"/>
            </w:tcBorders>
            <w:shd w:val="clear" w:color="auto" w:fill="FAFAFA"/>
            <w:vAlign w:val="center"/>
          </w:tcPr>
          <w:p w14:paraId="513356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single" w:sz="4" w:space="0" w:color="auto"/>
              <w:bottom w:val="nil"/>
            </w:tcBorders>
            <w:shd w:val="clear" w:color="auto" w:fill="FAFAFA"/>
            <w:vAlign w:val="center"/>
          </w:tcPr>
          <w:p w14:paraId="398482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318" w:type="pct"/>
            <w:tcBorders>
              <w:top w:val="single" w:sz="4" w:space="0" w:color="auto"/>
              <w:bottom w:val="nil"/>
            </w:tcBorders>
            <w:shd w:val="clear" w:color="auto" w:fill="FAFAFA"/>
            <w:vAlign w:val="center"/>
          </w:tcPr>
          <w:p w14:paraId="2B99DC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top w:val="single" w:sz="4" w:space="0" w:color="auto"/>
              <w:bottom w:val="nil"/>
            </w:tcBorders>
            <w:shd w:val="clear" w:color="auto" w:fill="FAFAFA"/>
            <w:vAlign w:val="center"/>
          </w:tcPr>
          <w:p w14:paraId="489D495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top w:val="single" w:sz="4" w:space="0" w:color="auto"/>
              <w:bottom w:val="nil"/>
            </w:tcBorders>
            <w:shd w:val="clear" w:color="auto" w:fill="FAFAFA"/>
            <w:vAlign w:val="center"/>
          </w:tcPr>
          <w:p w14:paraId="5513EA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top w:val="single" w:sz="4" w:space="0" w:color="auto"/>
              <w:bottom w:val="nil"/>
            </w:tcBorders>
            <w:shd w:val="clear" w:color="auto" w:fill="FAFAFA"/>
            <w:vAlign w:val="center"/>
          </w:tcPr>
          <w:p w14:paraId="780D4F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top w:val="single" w:sz="4" w:space="0" w:color="auto"/>
              <w:bottom w:val="nil"/>
            </w:tcBorders>
            <w:shd w:val="clear" w:color="auto" w:fill="FAFAFA"/>
            <w:vAlign w:val="center"/>
          </w:tcPr>
          <w:p w14:paraId="31A0230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top w:val="single" w:sz="4" w:space="0" w:color="auto"/>
              <w:bottom w:val="nil"/>
            </w:tcBorders>
            <w:shd w:val="clear" w:color="auto" w:fill="FAFAFA"/>
            <w:vAlign w:val="center"/>
          </w:tcPr>
          <w:p w14:paraId="676BF5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top w:val="single" w:sz="4" w:space="0" w:color="auto"/>
              <w:bottom w:val="nil"/>
            </w:tcBorders>
            <w:shd w:val="clear" w:color="auto" w:fill="FAFAFA"/>
            <w:vAlign w:val="center"/>
          </w:tcPr>
          <w:p w14:paraId="33A66CB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B805F7" w:rsidRPr="00F642A9" w14:paraId="3306C8CA" w14:textId="77777777" w:rsidTr="00B805F7">
        <w:trPr>
          <w:jc w:val="center"/>
        </w:trPr>
        <w:tc>
          <w:tcPr>
            <w:tcW w:w="814" w:type="pct"/>
            <w:tcBorders>
              <w:bottom w:val="nil"/>
            </w:tcBorders>
          </w:tcPr>
          <w:p w14:paraId="167F37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F642A9">
              <w:rPr>
                <w:rFonts w:cs="Arial"/>
                <w:b/>
                <w:bCs/>
                <w:sz w:val="14"/>
                <w:szCs w:val="14"/>
              </w:rPr>
              <w:t>At 31 December 2020</w:t>
            </w:r>
          </w:p>
        </w:tc>
        <w:tc>
          <w:tcPr>
            <w:tcW w:w="315" w:type="pct"/>
            <w:tcBorders>
              <w:top w:val="nil"/>
              <w:bottom w:val="nil"/>
            </w:tcBorders>
            <w:shd w:val="clear" w:color="auto" w:fill="FAFAFA"/>
            <w:vAlign w:val="center"/>
          </w:tcPr>
          <w:p w14:paraId="2971B2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09EAA0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092A2BE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31E3332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742E51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2FEB69C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bottom w:val="nil"/>
            </w:tcBorders>
            <w:shd w:val="clear" w:color="auto" w:fill="FAFAFA"/>
            <w:vAlign w:val="center"/>
          </w:tcPr>
          <w:p w14:paraId="7544FA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center"/>
          </w:tcPr>
          <w:p w14:paraId="7240C9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center"/>
          </w:tcPr>
          <w:p w14:paraId="3A8F8C4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39"/>
              </w:tabs>
              <w:spacing w:line="240" w:lineRule="auto"/>
              <w:ind w:left="-108" w:right="-72"/>
              <w:jc w:val="right"/>
              <w:rPr>
                <w:rFonts w:cs="Arial"/>
                <w:sz w:val="14"/>
                <w:szCs w:val="14"/>
              </w:rPr>
            </w:pPr>
          </w:p>
        </w:tc>
        <w:tc>
          <w:tcPr>
            <w:tcW w:w="374" w:type="pct"/>
            <w:tcBorders>
              <w:bottom w:val="nil"/>
            </w:tcBorders>
            <w:shd w:val="clear" w:color="auto" w:fill="FAFAFA"/>
            <w:vAlign w:val="center"/>
          </w:tcPr>
          <w:p w14:paraId="30061B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center"/>
          </w:tcPr>
          <w:p w14:paraId="755B9ED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center"/>
          </w:tcPr>
          <w:p w14:paraId="56E904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center"/>
          </w:tcPr>
          <w:p w14:paraId="444F589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B805F7" w:rsidRPr="00F642A9" w14:paraId="7119C593" w14:textId="77777777" w:rsidTr="00B805F7">
        <w:trPr>
          <w:jc w:val="center"/>
        </w:trPr>
        <w:tc>
          <w:tcPr>
            <w:tcW w:w="814" w:type="pct"/>
            <w:tcBorders>
              <w:bottom w:val="nil"/>
            </w:tcBorders>
          </w:tcPr>
          <w:p w14:paraId="2651B3B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 xml:space="preserve">Cost </w:t>
            </w:r>
          </w:p>
        </w:tc>
        <w:tc>
          <w:tcPr>
            <w:tcW w:w="315" w:type="pct"/>
            <w:tcBorders>
              <w:top w:val="nil"/>
              <w:bottom w:val="nil"/>
            </w:tcBorders>
            <w:shd w:val="clear" w:color="auto" w:fill="FAFAFA"/>
          </w:tcPr>
          <w:p w14:paraId="2769490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7,339</w:t>
            </w:r>
          </w:p>
        </w:tc>
        <w:tc>
          <w:tcPr>
            <w:tcW w:w="315" w:type="pct"/>
            <w:tcBorders>
              <w:top w:val="nil"/>
              <w:bottom w:val="nil"/>
            </w:tcBorders>
            <w:shd w:val="clear" w:color="auto" w:fill="FAFAFA"/>
          </w:tcPr>
          <w:p w14:paraId="0D22820F"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4,709</w:t>
            </w:r>
          </w:p>
        </w:tc>
        <w:tc>
          <w:tcPr>
            <w:tcW w:w="316" w:type="pct"/>
            <w:tcBorders>
              <w:top w:val="nil"/>
              <w:bottom w:val="nil"/>
            </w:tcBorders>
            <w:shd w:val="clear" w:color="auto" w:fill="FAFAFA"/>
          </w:tcPr>
          <w:p w14:paraId="7FE432F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212</w:t>
            </w:r>
          </w:p>
        </w:tc>
        <w:tc>
          <w:tcPr>
            <w:tcW w:w="315" w:type="pct"/>
            <w:tcBorders>
              <w:top w:val="nil"/>
              <w:bottom w:val="nil"/>
            </w:tcBorders>
            <w:shd w:val="clear" w:color="auto" w:fill="FAFAFA"/>
          </w:tcPr>
          <w:p w14:paraId="7085274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110,570</w:t>
            </w:r>
          </w:p>
        </w:tc>
        <w:tc>
          <w:tcPr>
            <w:tcW w:w="315" w:type="pct"/>
            <w:tcBorders>
              <w:top w:val="nil"/>
              <w:bottom w:val="nil"/>
            </w:tcBorders>
            <w:shd w:val="clear" w:color="auto" w:fill="FAFAFA"/>
          </w:tcPr>
          <w:p w14:paraId="3F414D2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36,052</w:t>
            </w:r>
          </w:p>
        </w:tc>
        <w:tc>
          <w:tcPr>
            <w:tcW w:w="316" w:type="pct"/>
            <w:tcBorders>
              <w:top w:val="nil"/>
              <w:bottom w:val="nil"/>
            </w:tcBorders>
            <w:shd w:val="clear" w:color="auto" w:fill="FAFAFA"/>
          </w:tcPr>
          <w:p w14:paraId="473A849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17,504</w:t>
            </w:r>
          </w:p>
        </w:tc>
        <w:tc>
          <w:tcPr>
            <w:tcW w:w="318" w:type="pct"/>
            <w:tcBorders>
              <w:bottom w:val="nil"/>
            </w:tcBorders>
            <w:shd w:val="clear" w:color="auto" w:fill="FAFAFA"/>
          </w:tcPr>
          <w:p w14:paraId="2AFDC5D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193</w:t>
            </w:r>
          </w:p>
        </w:tc>
        <w:tc>
          <w:tcPr>
            <w:tcW w:w="312" w:type="pct"/>
            <w:tcBorders>
              <w:bottom w:val="nil"/>
            </w:tcBorders>
            <w:shd w:val="clear" w:color="auto" w:fill="FAFAFA"/>
          </w:tcPr>
          <w:p w14:paraId="649B7DE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7,259</w:t>
            </w:r>
          </w:p>
        </w:tc>
        <w:tc>
          <w:tcPr>
            <w:tcW w:w="439" w:type="pct"/>
            <w:tcBorders>
              <w:bottom w:val="nil"/>
            </w:tcBorders>
            <w:shd w:val="clear" w:color="auto" w:fill="FAFAFA"/>
          </w:tcPr>
          <w:p w14:paraId="3C3AEF7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74" w:type="pct"/>
            <w:tcBorders>
              <w:bottom w:val="nil"/>
            </w:tcBorders>
            <w:shd w:val="clear" w:color="auto" w:fill="FAFAFA"/>
          </w:tcPr>
          <w:p w14:paraId="3C01D0E5"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1,010</w:t>
            </w:r>
          </w:p>
        </w:tc>
        <w:tc>
          <w:tcPr>
            <w:tcW w:w="279" w:type="pct"/>
            <w:tcBorders>
              <w:bottom w:val="nil"/>
            </w:tcBorders>
            <w:shd w:val="clear" w:color="auto" w:fill="FAFAFA"/>
          </w:tcPr>
          <w:p w14:paraId="2CB7B62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14</w:t>
            </w:r>
          </w:p>
        </w:tc>
        <w:tc>
          <w:tcPr>
            <w:tcW w:w="304" w:type="pct"/>
            <w:tcBorders>
              <w:bottom w:val="nil"/>
            </w:tcBorders>
            <w:shd w:val="clear" w:color="auto" w:fill="FAFAFA"/>
          </w:tcPr>
          <w:p w14:paraId="1ED41BF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76,174</w:t>
            </w:r>
          </w:p>
        </w:tc>
        <w:tc>
          <w:tcPr>
            <w:tcW w:w="268" w:type="pct"/>
            <w:tcBorders>
              <w:bottom w:val="nil"/>
            </w:tcBorders>
            <w:shd w:val="clear" w:color="auto" w:fill="FAFAFA"/>
          </w:tcPr>
          <w:p w14:paraId="4A426B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261,036 </w:t>
            </w:r>
          </w:p>
        </w:tc>
      </w:tr>
      <w:tr w:rsidR="00B805F7" w:rsidRPr="00F642A9" w14:paraId="231CEF19" w14:textId="77777777" w:rsidTr="00B805F7">
        <w:trPr>
          <w:jc w:val="center"/>
        </w:trPr>
        <w:tc>
          <w:tcPr>
            <w:tcW w:w="814" w:type="pct"/>
            <w:tcBorders>
              <w:bottom w:val="nil"/>
            </w:tcBorders>
          </w:tcPr>
          <w:p w14:paraId="04BD89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cs/>
              </w:rPr>
            </w:pPr>
            <w:r w:rsidRPr="00F642A9">
              <w:rPr>
                <w:rFonts w:cs="Arial"/>
                <w:sz w:val="14"/>
                <w:szCs w:val="14"/>
                <w:u w:val="single"/>
              </w:rPr>
              <w:t>Less</w:t>
            </w:r>
            <w:r w:rsidRPr="00F642A9">
              <w:rPr>
                <w:rFonts w:cs="Arial"/>
                <w:sz w:val="14"/>
                <w:szCs w:val="14"/>
              </w:rPr>
              <w:t xml:space="preserve">  Accumulated depreciation</w:t>
            </w:r>
          </w:p>
        </w:tc>
        <w:tc>
          <w:tcPr>
            <w:tcW w:w="315" w:type="pct"/>
            <w:tcBorders>
              <w:top w:val="nil"/>
              <w:bottom w:val="nil"/>
            </w:tcBorders>
            <w:shd w:val="clear" w:color="auto" w:fill="FAFAFA"/>
          </w:tcPr>
          <w:p w14:paraId="7646FEA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nil"/>
            </w:tcBorders>
            <w:shd w:val="clear" w:color="auto" w:fill="FAFAFA"/>
          </w:tcPr>
          <w:p w14:paraId="1CA3C1B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(1,608)</w:t>
            </w:r>
          </w:p>
        </w:tc>
        <w:tc>
          <w:tcPr>
            <w:tcW w:w="316" w:type="pct"/>
            <w:tcBorders>
              <w:top w:val="nil"/>
              <w:bottom w:val="nil"/>
            </w:tcBorders>
            <w:shd w:val="clear" w:color="auto" w:fill="FAFAFA"/>
          </w:tcPr>
          <w:p w14:paraId="514BE8F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(40)</w:t>
            </w:r>
          </w:p>
        </w:tc>
        <w:tc>
          <w:tcPr>
            <w:tcW w:w="315" w:type="pct"/>
            <w:tcBorders>
              <w:top w:val="nil"/>
              <w:bottom w:val="nil"/>
            </w:tcBorders>
            <w:shd w:val="clear" w:color="auto" w:fill="FAFAFA"/>
          </w:tcPr>
          <w:p w14:paraId="68362BB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(81,561)</w:t>
            </w:r>
          </w:p>
        </w:tc>
        <w:tc>
          <w:tcPr>
            <w:tcW w:w="315" w:type="pct"/>
            <w:tcBorders>
              <w:top w:val="nil"/>
              <w:bottom w:val="nil"/>
            </w:tcBorders>
            <w:shd w:val="clear" w:color="auto" w:fill="FAFAFA"/>
          </w:tcPr>
          <w:p w14:paraId="0138FF34"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(19,927)</w:t>
            </w:r>
          </w:p>
        </w:tc>
        <w:tc>
          <w:tcPr>
            <w:tcW w:w="316" w:type="pct"/>
            <w:tcBorders>
              <w:top w:val="nil"/>
              <w:bottom w:val="nil"/>
            </w:tcBorders>
            <w:shd w:val="clear" w:color="auto" w:fill="FAFAFA"/>
          </w:tcPr>
          <w:p w14:paraId="02A325F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(7,318)</w:t>
            </w:r>
          </w:p>
        </w:tc>
        <w:tc>
          <w:tcPr>
            <w:tcW w:w="318" w:type="pct"/>
            <w:tcBorders>
              <w:bottom w:val="nil"/>
            </w:tcBorders>
            <w:shd w:val="clear" w:color="auto" w:fill="FAFAFA"/>
          </w:tcPr>
          <w:p w14:paraId="47F33CEF"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(177)</w:t>
            </w:r>
          </w:p>
        </w:tc>
        <w:tc>
          <w:tcPr>
            <w:tcW w:w="312" w:type="pct"/>
            <w:tcBorders>
              <w:bottom w:val="nil"/>
            </w:tcBorders>
            <w:shd w:val="clear" w:color="auto" w:fill="FAFAFA"/>
          </w:tcPr>
          <w:p w14:paraId="59756C82"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(4,347)</w:t>
            </w:r>
          </w:p>
        </w:tc>
        <w:tc>
          <w:tcPr>
            <w:tcW w:w="439" w:type="pct"/>
            <w:tcBorders>
              <w:bottom w:val="nil"/>
            </w:tcBorders>
            <w:shd w:val="clear" w:color="auto" w:fill="FAFAFA"/>
          </w:tcPr>
          <w:p w14:paraId="08D093F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   </w:t>
            </w:r>
          </w:p>
        </w:tc>
        <w:tc>
          <w:tcPr>
            <w:tcW w:w="374" w:type="pct"/>
            <w:tcBorders>
              <w:bottom w:val="nil"/>
            </w:tcBorders>
            <w:shd w:val="clear" w:color="auto" w:fill="FAFAFA"/>
          </w:tcPr>
          <w:p w14:paraId="44CA25C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(822)</w:t>
            </w:r>
          </w:p>
        </w:tc>
        <w:tc>
          <w:tcPr>
            <w:tcW w:w="279" w:type="pct"/>
            <w:tcBorders>
              <w:bottom w:val="nil"/>
            </w:tcBorders>
            <w:shd w:val="clear" w:color="auto" w:fill="FAFAFA"/>
          </w:tcPr>
          <w:p w14:paraId="1A1921F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(11)</w:t>
            </w:r>
          </w:p>
        </w:tc>
        <w:tc>
          <w:tcPr>
            <w:tcW w:w="304" w:type="pct"/>
            <w:tcBorders>
              <w:bottom w:val="nil"/>
            </w:tcBorders>
            <w:shd w:val="clear" w:color="auto" w:fill="FAFAFA"/>
          </w:tcPr>
          <w:p w14:paraId="513890D7"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268" w:type="pct"/>
            <w:tcBorders>
              <w:bottom w:val="nil"/>
            </w:tcBorders>
            <w:shd w:val="clear" w:color="auto" w:fill="FAFAFA"/>
          </w:tcPr>
          <w:p w14:paraId="021963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 xml:space="preserve"> (115,811)</w:t>
            </w:r>
          </w:p>
        </w:tc>
      </w:tr>
      <w:tr w:rsidR="00B805F7" w:rsidRPr="00F642A9" w14:paraId="7A4ED7A2" w14:textId="77777777" w:rsidTr="00B805F7">
        <w:trPr>
          <w:jc w:val="center"/>
        </w:trPr>
        <w:tc>
          <w:tcPr>
            <w:tcW w:w="814" w:type="pct"/>
            <w:tcBorders>
              <w:bottom w:val="nil"/>
            </w:tcBorders>
          </w:tcPr>
          <w:p w14:paraId="280D48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u w:val="single"/>
              </w:rPr>
            </w:pPr>
            <w:r w:rsidRPr="00F642A9">
              <w:rPr>
                <w:rFonts w:cs="Arial"/>
                <w:sz w:val="14"/>
                <w:szCs w:val="14"/>
                <w:u w:val="single"/>
              </w:rPr>
              <w:t>Less</w:t>
            </w:r>
            <w:r w:rsidRPr="00F642A9">
              <w:rPr>
                <w:rFonts w:cs="Arial"/>
                <w:sz w:val="14"/>
                <w:szCs w:val="14"/>
              </w:rPr>
              <w:t xml:space="preserve">  Provision for impairment</w:t>
            </w:r>
          </w:p>
        </w:tc>
        <w:tc>
          <w:tcPr>
            <w:tcW w:w="315" w:type="pct"/>
            <w:tcBorders>
              <w:top w:val="nil"/>
              <w:bottom w:val="single" w:sz="4" w:space="0" w:color="auto"/>
            </w:tcBorders>
            <w:shd w:val="clear" w:color="auto" w:fill="FAFAFA"/>
            <w:vAlign w:val="bottom"/>
          </w:tcPr>
          <w:p w14:paraId="20B3C1C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single" w:sz="4" w:space="0" w:color="auto"/>
            </w:tcBorders>
            <w:shd w:val="clear" w:color="auto" w:fill="FAFAFA"/>
            <w:vAlign w:val="bottom"/>
          </w:tcPr>
          <w:p w14:paraId="2B1ED28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6" w:type="pct"/>
            <w:tcBorders>
              <w:top w:val="nil"/>
              <w:bottom w:val="single" w:sz="4" w:space="0" w:color="auto"/>
            </w:tcBorders>
            <w:shd w:val="clear" w:color="auto" w:fill="FAFAFA"/>
            <w:vAlign w:val="bottom"/>
          </w:tcPr>
          <w:p w14:paraId="587F64F3"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single" w:sz="4" w:space="0" w:color="auto"/>
            </w:tcBorders>
            <w:shd w:val="clear" w:color="auto" w:fill="FAFAFA"/>
            <w:vAlign w:val="bottom"/>
          </w:tcPr>
          <w:p w14:paraId="2A50AB4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5" w:type="pct"/>
            <w:tcBorders>
              <w:top w:val="nil"/>
              <w:bottom w:val="single" w:sz="4" w:space="0" w:color="auto"/>
            </w:tcBorders>
            <w:shd w:val="clear" w:color="auto" w:fill="FAFAFA"/>
            <w:vAlign w:val="bottom"/>
          </w:tcPr>
          <w:p w14:paraId="73C86776"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6" w:type="pct"/>
            <w:tcBorders>
              <w:top w:val="nil"/>
              <w:bottom w:val="single" w:sz="4" w:space="0" w:color="auto"/>
            </w:tcBorders>
            <w:shd w:val="clear" w:color="auto" w:fill="FAFAFA"/>
            <w:vAlign w:val="bottom"/>
          </w:tcPr>
          <w:p w14:paraId="6A360670"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8" w:type="pct"/>
            <w:tcBorders>
              <w:bottom w:val="single" w:sz="4" w:space="0" w:color="auto"/>
            </w:tcBorders>
            <w:shd w:val="clear" w:color="auto" w:fill="FAFAFA"/>
            <w:vAlign w:val="bottom"/>
          </w:tcPr>
          <w:p w14:paraId="35A1D82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12" w:type="pct"/>
            <w:tcBorders>
              <w:bottom w:val="single" w:sz="4" w:space="0" w:color="auto"/>
            </w:tcBorders>
            <w:shd w:val="clear" w:color="auto" w:fill="FAFAFA"/>
            <w:vAlign w:val="bottom"/>
          </w:tcPr>
          <w:p w14:paraId="1CEECF87"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439" w:type="pct"/>
            <w:tcBorders>
              <w:bottom w:val="single" w:sz="4" w:space="0" w:color="auto"/>
            </w:tcBorders>
            <w:shd w:val="clear" w:color="auto" w:fill="FAFAFA"/>
            <w:vAlign w:val="bottom"/>
          </w:tcPr>
          <w:p w14:paraId="109C22B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74" w:type="pct"/>
            <w:tcBorders>
              <w:bottom w:val="single" w:sz="4" w:space="0" w:color="auto"/>
            </w:tcBorders>
            <w:shd w:val="clear" w:color="auto" w:fill="FAFAFA"/>
            <w:vAlign w:val="bottom"/>
          </w:tcPr>
          <w:p w14:paraId="50ECBAEB"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279" w:type="pct"/>
            <w:tcBorders>
              <w:bottom w:val="single" w:sz="4" w:space="0" w:color="auto"/>
            </w:tcBorders>
            <w:shd w:val="clear" w:color="auto" w:fill="FAFAFA"/>
            <w:vAlign w:val="bottom"/>
          </w:tcPr>
          <w:p w14:paraId="24CBAD8D"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304" w:type="pct"/>
            <w:tcBorders>
              <w:bottom w:val="single" w:sz="4" w:space="0" w:color="auto"/>
            </w:tcBorders>
            <w:shd w:val="clear" w:color="auto" w:fill="FAFAFA"/>
            <w:vAlign w:val="bottom"/>
          </w:tcPr>
          <w:p w14:paraId="34CDCE71"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w:t>
            </w:r>
          </w:p>
        </w:tc>
        <w:tc>
          <w:tcPr>
            <w:tcW w:w="268" w:type="pct"/>
            <w:tcBorders>
              <w:bottom w:val="single" w:sz="4" w:space="0" w:color="auto"/>
            </w:tcBorders>
            <w:shd w:val="clear" w:color="auto" w:fill="FAFAFA"/>
            <w:vAlign w:val="bottom"/>
          </w:tcPr>
          <w:p w14:paraId="5675A5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w:t>
            </w:r>
          </w:p>
        </w:tc>
      </w:tr>
      <w:tr w:rsidR="00B805F7" w:rsidRPr="00F642A9" w14:paraId="66273782" w14:textId="77777777" w:rsidTr="00B805F7">
        <w:trPr>
          <w:trHeight w:val="178"/>
          <w:jc w:val="center"/>
        </w:trPr>
        <w:tc>
          <w:tcPr>
            <w:tcW w:w="814" w:type="pct"/>
            <w:tcBorders>
              <w:bottom w:val="nil"/>
            </w:tcBorders>
          </w:tcPr>
          <w:p w14:paraId="3DB360B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p>
        </w:tc>
        <w:tc>
          <w:tcPr>
            <w:tcW w:w="315" w:type="pct"/>
            <w:tcBorders>
              <w:top w:val="nil"/>
              <w:bottom w:val="nil"/>
            </w:tcBorders>
            <w:shd w:val="clear" w:color="auto" w:fill="FAFAFA"/>
            <w:vAlign w:val="center"/>
          </w:tcPr>
          <w:p w14:paraId="2591C7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64924D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5BBBDC1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50F829B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5" w:type="pct"/>
            <w:tcBorders>
              <w:top w:val="nil"/>
              <w:bottom w:val="nil"/>
            </w:tcBorders>
            <w:shd w:val="clear" w:color="auto" w:fill="FAFAFA"/>
            <w:vAlign w:val="center"/>
          </w:tcPr>
          <w:p w14:paraId="5B64270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6" w:type="pct"/>
            <w:tcBorders>
              <w:top w:val="nil"/>
              <w:bottom w:val="nil"/>
            </w:tcBorders>
            <w:shd w:val="clear" w:color="auto" w:fill="FAFAFA"/>
            <w:vAlign w:val="center"/>
          </w:tcPr>
          <w:p w14:paraId="2C39BBB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56"/>
              </w:tabs>
              <w:spacing w:line="240" w:lineRule="auto"/>
              <w:ind w:left="-108" w:right="-72"/>
              <w:jc w:val="right"/>
              <w:rPr>
                <w:rFonts w:cs="Arial"/>
                <w:sz w:val="14"/>
                <w:szCs w:val="14"/>
              </w:rPr>
            </w:pPr>
          </w:p>
        </w:tc>
        <w:tc>
          <w:tcPr>
            <w:tcW w:w="318" w:type="pct"/>
            <w:tcBorders>
              <w:bottom w:val="nil"/>
            </w:tcBorders>
            <w:shd w:val="clear" w:color="auto" w:fill="FAFAFA"/>
            <w:vAlign w:val="center"/>
          </w:tcPr>
          <w:p w14:paraId="3DE422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12" w:type="pct"/>
            <w:tcBorders>
              <w:bottom w:val="nil"/>
            </w:tcBorders>
            <w:shd w:val="clear" w:color="auto" w:fill="FAFAFA"/>
            <w:vAlign w:val="center"/>
          </w:tcPr>
          <w:p w14:paraId="73FCC3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439" w:type="pct"/>
            <w:tcBorders>
              <w:bottom w:val="nil"/>
            </w:tcBorders>
            <w:shd w:val="clear" w:color="auto" w:fill="FAFAFA"/>
            <w:vAlign w:val="center"/>
          </w:tcPr>
          <w:p w14:paraId="42F00A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23"/>
              </w:tabs>
              <w:spacing w:line="240" w:lineRule="auto"/>
              <w:ind w:left="-108" w:right="-72"/>
              <w:jc w:val="right"/>
              <w:rPr>
                <w:rFonts w:cs="Arial"/>
                <w:sz w:val="14"/>
                <w:szCs w:val="14"/>
              </w:rPr>
            </w:pPr>
          </w:p>
        </w:tc>
        <w:tc>
          <w:tcPr>
            <w:tcW w:w="374" w:type="pct"/>
            <w:tcBorders>
              <w:bottom w:val="nil"/>
            </w:tcBorders>
            <w:shd w:val="clear" w:color="auto" w:fill="FAFAFA"/>
            <w:vAlign w:val="center"/>
          </w:tcPr>
          <w:p w14:paraId="0DD957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279" w:type="pct"/>
            <w:tcBorders>
              <w:bottom w:val="nil"/>
            </w:tcBorders>
            <w:shd w:val="clear" w:color="auto" w:fill="FAFAFA"/>
            <w:vAlign w:val="center"/>
          </w:tcPr>
          <w:p w14:paraId="65EC2A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4"/>
                <w:szCs w:val="14"/>
              </w:rPr>
            </w:pPr>
          </w:p>
        </w:tc>
        <w:tc>
          <w:tcPr>
            <w:tcW w:w="304" w:type="pct"/>
            <w:tcBorders>
              <w:bottom w:val="nil"/>
            </w:tcBorders>
            <w:shd w:val="clear" w:color="auto" w:fill="FAFAFA"/>
            <w:vAlign w:val="center"/>
          </w:tcPr>
          <w:p w14:paraId="3028D4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c>
          <w:tcPr>
            <w:tcW w:w="268" w:type="pct"/>
            <w:tcBorders>
              <w:bottom w:val="nil"/>
            </w:tcBorders>
            <w:shd w:val="clear" w:color="auto" w:fill="FAFAFA"/>
            <w:vAlign w:val="center"/>
          </w:tcPr>
          <w:p w14:paraId="296015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4"/>
                <w:szCs w:val="14"/>
              </w:rPr>
            </w:pPr>
          </w:p>
        </w:tc>
      </w:tr>
      <w:tr w:rsidR="00B805F7" w:rsidRPr="00F642A9" w14:paraId="53688391" w14:textId="77777777" w:rsidTr="00B805F7">
        <w:trPr>
          <w:trHeight w:val="178"/>
          <w:jc w:val="center"/>
        </w:trPr>
        <w:tc>
          <w:tcPr>
            <w:tcW w:w="814" w:type="pct"/>
            <w:tcBorders>
              <w:bottom w:val="nil"/>
            </w:tcBorders>
          </w:tcPr>
          <w:p w14:paraId="098951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4"/>
                <w:szCs w:val="14"/>
              </w:rPr>
            </w:pPr>
            <w:r w:rsidRPr="00F642A9">
              <w:rPr>
                <w:rFonts w:cs="Arial"/>
                <w:sz w:val="14"/>
                <w:szCs w:val="14"/>
              </w:rPr>
              <w:t>Net book amount</w:t>
            </w:r>
          </w:p>
        </w:tc>
        <w:tc>
          <w:tcPr>
            <w:tcW w:w="315" w:type="pct"/>
            <w:tcBorders>
              <w:top w:val="nil"/>
              <w:bottom w:val="single" w:sz="4" w:space="0" w:color="auto"/>
            </w:tcBorders>
            <w:shd w:val="clear" w:color="auto" w:fill="FAFAFA"/>
          </w:tcPr>
          <w:p w14:paraId="73F6CC2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7,339 </w:t>
            </w:r>
          </w:p>
        </w:tc>
        <w:tc>
          <w:tcPr>
            <w:tcW w:w="315" w:type="pct"/>
            <w:tcBorders>
              <w:top w:val="nil"/>
              <w:bottom w:val="single" w:sz="4" w:space="0" w:color="auto"/>
            </w:tcBorders>
            <w:shd w:val="clear" w:color="auto" w:fill="FAFAFA"/>
          </w:tcPr>
          <w:p w14:paraId="5E0357C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3,101 </w:t>
            </w:r>
          </w:p>
        </w:tc>
        <w:tc>
          <w:tcPr>
            <w:tcW w:w="316" w:type="pct"/>
            <w:tcBorders>
              <w:top w:val="nil"/>
              <w:bottom w:val="single" w:sz="4" w:space="0" w:color="auto"/>
            </w:tcBorders>
            <w:shd w:val="clear" w:color="auto" w:fill="FAFAFA"/>
          </w:tcPr>
          <w:p w14:paraId="414C26B8"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172 </w:t>
            </w:r>
          </w:p>
        </w:tc>
        <w:tc>
          <w:tcPr>
            <w:tcW w:w="315" w:type="pct"/>
            <w:tcBorders>
              <w:top w:val="nil"/>
              <w:bottom w:val="single" w:sz="4" w:space="0" w:color="auto"/>
            </w:tcBorders>
            <w:shd w:val="clear" w:color="auto" w:fill="FAFAFA"/>
          </w:tcPr>
          <w:p w14:paraId="2176331E"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29,009 </w:t>
            </w:r>
          </w:p>
        </w:tc>
        <w:tc>
          <w:tcPr>
            <w:tcW w:w="315" w:type="pct"/>
            <w:tcBorders>
              <w:top w:val="nil"/>
              <w:bottom w:val="single" w:sz="4" w:space="0" w:color="auto"/>
            </w:tcBorders>
            <w:shd w:val="clear" w:color="auto" w:fill="FAFAFA"/>
          </w:tcPr>
          <w:p w14:paraId="4E93CA4F"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16,125 </w:t>
            </w:r>
          </w:p>
        </w:tc>
        <w:tc>
          <w:tcPr>
            <w:tcW w:w="316" w:type="pct"/>
            <w:tcBorders>
              <w:top w:val="nil"/>
              <w:bottom w:val="single" w:sz="4" w:space="0" w:color="auto"/>
            </w:tcBorders>
            <w:shd w:val="clear" w:color="auto" w:fill="FAFAFA"/>
          </w:tcPr>
          <w:p w14:paraId="16C50C52"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10,186 </w:t>
            </w:r>
          </w:p>
        </w:tc>
        <w:tc>
          <w:tcPr>
            <w:tcW w:w="318" w:type="pct"/>
            <w:tcBorders>
              <w:top w:val="nil"/>
              <w:bottom w:val="single" w:sz="4" w:space="0" w:color="auto"/>
            </w:tcBorders>
            <w:shd w:val="clear" w:color="auto" w:fill="FAFAFA"/>
          </w:tcPr>
          <w:p w14:paraId="2076748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16 </w:t>
            </w:r>
          </w:p>
        </w:tc>
        <w:tc>
          <w:tcPr>
            <w:tcW w:w="312" w:type="pct"/>
            <w:tcBorders>
              <w:top w:val="nil"/>
              <w:bottom w:val="single" w:sz="4" w:space="0" w:color="auto"/>
            </w:tcBorders>
            <w:shd w:val="clear" w:color="auto" w:fill="FAFAFA"/>
          </w:tcPr>
          <w:p w14:paraId="7B61A84C"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2,912 </w:t>
            </w:r>
          </w:p>
        </w:tc>
        <w:tc>
          <w:tcPr>
            <w:tcW w:w="439" w:type="pct"/>
            <w:tcBorders>
              <w:top w:val="nil"/>
              <w:bottom w:val="single" w:sz="4" w:space="0" w:color="auto"/>
            </w:tcBorders>
            <w:shd w:val="clear" w:color="auto" w:fill="FAFAFA"/>
          </w:tcPr>
          <w:p w14:paraId="6C826777"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   </w:t>
            </w:r>
          </w:p>
        </w:tc>
        <w:tc>
          <w:tcPr>
            <w:tcW w:w="374" w:type="pct"/>
            <w:tcBorders>
              <w:top w:val="nil"/>
              <w:bottom w:val="single" w:sz="4" w:space="0" w:color="auto"/>
            </w:tcBorders>
            <w:shd w:val="clear" w:color="auto" w:fill="FAFAFA"/>
          </w:tcPr>
          <w:p w14:paraId="61C823CF"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188 </w:t>
            </w:r>
          </w:p>
        </w:tc>
        <w:tc>
          <w:tcPr>
            <w:tcW w:w="279" w:type="pct"/>
            <w:tcBorders>
              <w:top w:val="nil"/>
              <w:bottom w:val="single" w:sz="4" w:space="0" w:color="auto"/>
            </w:tcBorders>
            <w:shd w:val="clear" w:color="auto" w:fill="FAFAFA"/>
          </w:tcPr>
          <w:p w14:paraId="5612A579"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3 </w:t>
            </w:r>
          </w:p>
        </w:tc>
        <w:tc>
          <w:tcPr>
            <w:tcW w:w="304" w:type="pct"/>
            <w:tcBorders>
              <w:top w:val="nil"/>
              <w:bottom w:val="single" w:sz="4" w:space="0" w:color="auto"/>
            </w:tcBorders>
            <w:shd w:val="clear" w:color="auto" w:fill="FAFAFA"/>
          </w:tcPr>
          <w:p w14:paraId="2462F4AA" w14:textId="77777777" w:rsidR="00B805F7" w:rsidRPr="00F642A9" w:rsidRDefault="00B805F7" w:rsidP="00B805F7">
            <w:pPr>
              <w:pStyle w:val="acctfourfigures"/>
              <w:tabs>
                <w:tab w:val="clear" w:pos="765"/>
              </w:tabs>
              <w:spacing w:line="240" w:lineRule="auto"/>
              <w:ind w:right="-72"/>
              <w:jc w:val="right"/>
              <w:rPr>
                <w:rFonts w:ascii="Arial" w:eastAsia="Arial Unicode MS" w:hAnsi="Arial" w:cs="Arial"/>
                <w:sz w:val="14"/>
                <w:szCs w:val="14"/>
                <w:lang w:bidi="th-TH"/>
              </w:rPr>
            </w:pPr>
            <w:r w:rsidRPr="00F642A9">
              <w:rPr>
                <w:rFonts w:ascii="Arial" w:eastAsia="Arial Unicode MS" w:hAnsi="Arial" w:cs="Arial"/>
                <w:sz w:val="14"/>
                <w:szCs w:val="14"/>
                <w:lang w:bidi="th-TH"/>
              </w:rPr>
              <w:t xml:space="preserve"> 76,174 </w:t>
            </w:r>
          </w:p>
        </w:tc>
        <w:tc>
          <w:tcPr>
            <w:tcW w:w="268" w:type="pct"/>
            <w:tcBorders>
              <w:top w:val="nil"/>
              <w:bottom w:val="single" w:sz="4" w:space="0" w:color="auto"/>
            </w:tcBorders>
            <w:shd w:val="clear" w:color="auto" w:fill="FAFAFA"/>
            <w:vAlign w:val="bottom"/>
          </w:tcPr>
          <w:p w14:paraId="0350F2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lang w:val="en-GB"/>
              </w:rPr>
            </w:pPr>
            <w:r w:rsidRPr="00F642A9">
              <w:rPr>
                <w:rFonts w:eastAsia="Arial Unicode MS" w:cs="Arial"/>
                <w:sz w:val="14"/>
                <w:szCs w:val="14"/>
                <w:lang w:val="en-GB"/>
              </w:rPr>
              <w:t>145,225</w:t>
            </w:r>
          </w:p>
        </w:tc>
      </w:tr>
    </w:tbl>
    <w:p w14:paraId="6B8C20E0"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cs/>
        </w:rPr>
        <w:br w:type="page"/>
      </w:r>
    </w:p>
    <w:p w14:paraId="79D621F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tbl>
      <w:tblPr>
        <w:tblW w:w="5000" w:type="pct"/>
        <w:jc w:val="center"/>
        <w:tblBorders>
          <w:bottom w:val="single" w:sz="4" w:space="0" w:color="auto"/>
        </w:tblBorders>
        <w:tblLook w:val="01E0" w:firstRow="1" w:lastRow="1" w:firstColumn="1" w:lastColumn="1" w:noHBand="0" w:noVBand="0"/>
      </w:tblPr>
      <w:tblGrid>
        <w:gridCol w:w="3708"/>
        <w:gridCol w:w="1450"/>
        <w:gridCol w:w="1327"/>
        <w:gridCol w:w="1567"/>
        <w:gridCol w:w="1462"/>
        <w:gridCol w:w="1647"/>
        <w:gridCol w:w="1222"/>
        <w:gridCol w:w="1509"/>
        <w:gridCol w:w="1502"/>
      </w:tblGrid>
      <w:tr w:rsidR="00B805F7" w:rsidRPr="00F642A9" w14:paraId="1B5BF314" w14:textId="77777777" w:rsidTr="00B805F7">
        <w:trPr>
          <w:tblHeader/>
          <w:jc w:val="center"/>
        </w:trPr>
        <w:tc>
          <w:tcPr>
            <w:tcW w:w="1204" w:type="pct"/>
          </w:tcPr>
          <w:p w14:paraId="26E2E76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3796" w:type="pct"/>
            <w:gridSpan w:val="8"/>
            <w:tcBorders>
              <w:top w:val="single" w:sz="4" w:space="0" w:color="auto"/>
              <w:bottom w:val="single" w:sz="4" w:space="0" w:color="auto"/>
            </w:tcBorders>
          </w:tcPr>
          <w:p w14:paraId="69D494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Separate financial statements</w:t>
            </w:r>
          </w:p>
        </w:tc>
      </w:tr>
      <w:tr w:rsidR="00B805F7" w:rsidRPr="00F642A9" w14:paraId="1F7F07D7" w14:textId="77777777" w:rsidTr="00B805F7">
        <w:trPr>
          <w:tblHeader/>
          <w:jc w:val="center"/>
        </w:trPr>
        <w:tc>
          <w:tcPr>
            <w:tcW w:w="1204" w:type="pct"/>
          </w:tcPr>
          <w:p w14:paraId="318911D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single" w:sz="4" w:space="0" w:color="auto"/>
            </w:tcBorders>
          </w:tcPr>
          <w:p w14:paraId="727F560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top w:val="single" w:sz="4" w:space="0" w:color="auto"/>
              <w:bottom w:val="single" w:sz="4" w:space="0" w:color="auto"/>
            </w:tcBorders>
          </w:tcPr>
          <w:p w14:paraId="1A1519D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top w:val="single" w:sz="4" w:space="0" w:color="auto"/>
              <w:bottom w:val="single" w:sz="4" w:space="0" w:color="auto"/>
            </w:tcBorders>
          </w:tcPr>
          <w:p w14:paraId="368D6D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75" w:type="pct"/>
            <w:tcBorders>
              <w:top w:val="single" w:sz="4" w:space="0" w:color="auto"/>
              <w:bottom w:val="single" w:sz="4" w:space="0" w:color="auto"/>
            </w:tcBorders>
          </w:tcPr>
          <w:p w14:paraId="6AB569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35" w:type="pct"/>
            <w:tcBorders>
              <w:top w:val="single" w:sz="4" w:space="0" w:color="auto"/>
              <w:bottom w:val="single" w:sz="4" w:space="0" w:color="auto"/>
            </w:tcBorders>
          </w:tcPr>
          <w:p w14:paraId="4C9D43A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397" w:type="pct"/>
            <w:tcBorders>
              <w:top w:val="single" w:sz="4" w:space="0" w:color="auto"/>
              <w:bottom w:val="single" w:sz="4" w:space="0" w:color="auto"/>
            </w:tcBorders>
          </w:tcPr>
          <w:p w14:paraId="4839CD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top w:val="single" w:sz="4" w:space="0" w:color="auto"/>
              <w:bottom w:val="single" w:sz="4" w:space="0" w:color="auto"/>
            </w:tcBorders>
          </w:tcPr>
          <w:p w14:paraId="6C96A49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88" w:type="pct"/>
            <w:tcBorders>
              <w:top w:val="single" w:sz="4" w:space="0" w:color="auto"/>
              <w:bottom w:val="single" w:sz="4" w:space="0" w:color="auto"/>
            </w:tcBorders>
          </w:tcPr>
          <w:p w14:paraId="6A3572B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Million Baht</w:t>
            </w:r>
          </w:p>
        </w:tc>
      </w:tr>
      <w:tr w:rsidR="00B805F7" w:rsidRPr="00F642A9" w14:paraId="3F2F3862" w14:textId="77777777" w:rsidTr="00B805F7">
        <w:trPr>
          <w:tblHeader/>
          <w:jc w:val="center"/>
        </w:trPr>
        <w:tc>
          <w:tcPr>
            <w:tcW w:w="1204" w:type="pct"/>
          </w:tcPr>
          <w:p w14:paraId="675C74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nil"/>
            </w:tcBorders>
          </w:tcPr>
          <w:p w14:paraId="60EAA7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top w:val="single" w:sz="4" w:space="0" w:color="auto"/>
              <w:bottom w:val="nil"/>
            </w:tcBorders>
          </w:tcPr>
          <w:p w14:paraId="252AAA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top w:val="single" w:sz="4" w:space="0" w:color="auto"/>
              <w:bottom w:val="nil"/>
            </w:tcBorders>
          </w:tcPr>
          <w:p w14:paraId="70C9DE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75" w:type="pct"/>
            <w:tcBorders>
              <w:top w:val="single" w:sz="4" w:space="0" w:color="auto"/>
              <w:bottom w:val="nil"/>
            </w:tcBorders>
          </w:tcPr>
          <w:p w14:paraId="0B6EAB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35" w:type="pct"/>
            <w:tcBorders>
              <w:top w:val="single" w:sz="4" w:space="0" w:color="auto"/>
              <w:bottom w:val="nil"/>
            </w:tcBorders>
          </w:tcPr>
          <w:p w14:paraId="2FBB94C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Furniture,</w:t>
            </w:r>
          </w:p>
        </w:tc>
        <w:tc>
          <w:tcPr>
            <w:tcW w:w="397" w:type="pct"/>
            <w:tcBorders>
              <w:top w:val="single" w:sz="4" w:space="0" w:color="auto"/>
              <w:bottom w:val="nil"/>
            </w:tcBorders>
          </w:tcPr>
          <w:p w14:paraId="4A48A80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top w:val="single" w:sz="4" w:space="0" w:color="auto"/>
              <w:bottom w:val="nil"/>
            </w:tcBorders>
          </w:tcPr>
          <w:p w14:paraId="60641F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88" w:type="pct"/>
            <w:tcBorders>
              <w:top w:val="single" w:sz="4" w:space="0" w:color="auto"/>
              <w:bottom w:val="nil"/>
            </w:tcBorders>
          </w:tcPr>
          <w:p w14:paraId="7C1EA8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B805F7" w:rsidRPr="00F642A9" w14:paraId="6BA1A357" w14:textId="77777777" w:rsidTr="00B805F7">
        <w:trPr>
          <w:tblHeader/>
          <w:jc w:val="center"/>
        </w:trPr>
        <w:tc>
          <w:tcPr>
            <w:tcW w:w="1204" w:type="pct"/>
          </w:tcPr>
          <w:p w14:paraId="1192CD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47E89F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bottom w:val="nil"/>
            </w:tcBorders>
          </w:tcPr>
          <w:p w14:paraId="4249C87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bottom w:val="nil"/>
            </w:tcBorders>
          </w:tcPr>
          <w:p w14:paraId="239C35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75" w:type="pct"/>
            <w:tcBorders>
              <w:bottom w:val="nil"/>
            </w:tcBorders>
          </w:tcPr>
          <w:p w14:paraId="3AB4B9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Machinery,</w:t>
            </w:r>
          </w:p>
        </w:tc>
        <w:tc>
          <w:tcPr>
            <w:tcW w:w="535" w:type="pct"/>
            <w:tcBorders>
              <w:bottom w:val="nil"/>
            </w:tcBorders>
          </w:tcPr>
          <w:p w14:paraId="423EA7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fixtures,</w:t>
            </w:r>
          </w:p>
        </w:tc>
        <w:tc>
          <w:tcPr>
            <w:tcW w:w="397" w:type="pct"/>
            <w:tcBorders>
              <w:bottom w:val="nil"/>
            </w:tcBorders>
          </w:tcPr>
          <w:p w14:paraId="78A5B3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bottom w:val="nil"/>
            </w:tcBorders>
          </w:tcPr>
          <w:p w14:paraId="07E436F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88" w:type="pct"/>
            <w:tcBorders>
              <w:bottom w:val="nil"/>
            </w:tcBorders>
          </w:tcPr>
          <w:p w14:paraId="591DE9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B805F7" w:rsidRPr="00F642A9" w14:paraId="6314DE44" w14:textId="77777777" w:rsidTr="00B805F7">
        <w:trPr>
          <w:tblHeader/>
          <w:jc w:val="center"/>
        </w:trPr>
        <w:tc>
          <w:tcPr>
            <w:tcW w:w="1204" w:type="pct"/>
          </w:tcPr>
          <w:p w14:paraId="33043B9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446DE0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bottom w:val="nil"/>
            </w:tcBorders>
          </w:tcPr>
          <w:p w14:paraId="46372D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bottom w:val="nil"/>
            </w:tcBorders>
          </w:tcPr>
          <w:p w14:paraId="4DE9B3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r w:rsidRPr="00F642A9">
              <w:rPr>
                <w:rFonts w:cs="Arial"/>
                <w:b/>
                <w:bCs/>
                <w:sz w:val="16"/>
                <w:szCs w:val="16"/>
              </w:rPr>
              <w:t>Refinery</w:t>
            </w:r>
          </w:p>
        </w:tc>
        <w:tc>
          <w:tcPr>
            <w:tcW w:w="475" w:type="pct"/>
            <w:tcBorders>
              <w:bottom w:val="nil"/>
            </w:tcBorders>
          </w:tcPr>
          <w:p w14:paraId="1991ED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r w:rsidRPr="00F642A9">
              <w:rPr>
                <w:rFonts w:cs="Arial"/>
                <w:b/>
                <w:bCs/>
                <w:sz w:val="16"/>
                <w:szCs w:val="16"/>
              </w:rPr>
              <w:t>equipment</w:t>
            </w:r>
          </w:p>
        </w:tc>
        <w:tc>
          <w:tcPr>
            <w:tcW w:w="535" w:type="pct"/>
            <w:tcBorders>
              <w:bottom w:val="nil"/>
            </w:tcBorders>
          </w:tcPr>
          <w:p w14:paraId="0E40849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r w:rsidRPr="00F642A9">
              <w:rPr>
                <w:rFonts w:cs="Arial"/>
                <w:b/>
                <w:bCs/>
                <w:sz w:val="16"/>
                <w:szCs w:val="16"/>
              </w:rPr>
              <w:t>office</w:t>
            </w:r>
          </w:p>
        </w:tc>
        <w:tc>
          <w:tcPr>
            <w:tcW w:w="397" w:type="pct"/>
            <w:tcBorders>
              <w:bottom w:val="nil"/>
            </w:tcBorders>
          </w:tcPr>
          <w:p w14:paraId="5C2A448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bottom w:val="nil"/>
            </w:tcBorders>
          </w:tcPr>
          <w:p w14:paraId="5C94D6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cs/>
              </w:rPr>
            </w:pPr>
          </w:p>
        </w:tc>
        <w:tc>
          <w:tcPr>
            <w:tcW w:w="488" w:type="pct"/>
            <w:tcBorders>
              <w:bottom w:val="nil"/>
            </w:tcBorders>
          </w:tcPr>
          <w:p w14:paraId="550605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B805F7" w:rsidRPr="00F642A9" w14:paraId="2B8315D0" w14:textId="77777777" w:rsidTr="00B805F7">
        <w:trPr>
          <w:tblHeader/>
          <w:jc w:val="center"/>
        </w:trPr>
        <w:tc>
          <w:tcPr>
            <w:tcW w:w="1204" w:type="pct"/>
          </w:tcPr>
          <w:p w14:paraId="329FD2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38663B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31" w:type="pct"/>
            <w:tcBorders>
              <w:bottom w:val="nil"/>
            </w:tcBorders>
          </w:tcPr>
          <w:p w14:paraId="44F4D1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509" w:type="pct"/>
            <w:tcBorders>
              <w:bottom w:val="nil"/>
            </w:tcBorders>
          </w:tcPr>
          <w:p w14:paraId="7F0472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plant and</w:t>
            </w:r>
          </w:p>
        </w:tc>
        <w:tc>
          <w:tcPr>
            <w:tcW w:w="475" w:type="pct"/>
            <w:tcBorders>
              <w:bottom w:val="nil"/>
            </w:tcBorders>
          </w:tcPr>
          <w:p w14:paraId="68BBD4C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and plant</w:t>
            </w:r>
          </w:p>
        </w:tc>
        <w:tc>
          <w:tcPr>
            <w:tcW w:w="535" w:type="pct"/>
            <w:tcBorders>
              <w:bottom w:val="nil"/>
            </w:tcBorders>
          </w:tcPr>
          <w:p w14:paraId="08DFE9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equipment</w:t>
            </w:r>
          </w:p>
        </w:tc>
        <w:tc>
          <w:tcPr>
            <w:tcW w:w="397" w:type="pct"/>
            <w:tcBorders>
              <w:bottom w:val="nil"/>
            </w:tcBorders>
          </w:tcPr>
          <w:p w14:paraId="111E3C6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c>
          <w:tcPr>
            <w:tcW w:w="490" w:type="pct"/>
            <w:tcBorders>
              <w:bottom w:val="nil"/>
            </w:tcBorders>
          </w:tcPr>
          <w:p w14:paraId="50003F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Construction</w:t>
            </w:r>
          </w:p>
        </w:tc>
        <w:tc>
          <w:tcPr>
            <w:tcW w:w="488" w:type="pct"/>
            <w:tcBorders>
              <w:bottom w:val="nil"/>
            </w:tcBorders>
          </w:tcPr>
          <w:p w14:paraId="34974D7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p>
        </w:tc>
      </w:tr>
      <w:tr w:rsidR="00B805F7" w:rsidRPr="00F642A9" w14:paraId="6F55A43A" w14:textId="77777777" w:rsidTr="00B805F7">
        <w:trPr>
          <w:tblHeader/>
          <w:jc w:val="center"/>
        </w:trPr>
        <w:tc>
          <w:tcPr>
            <w:tcW w:w="1204" w:type="pct"/>
          </w:tcPr>
          <w:p w14:paraId="5EE888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bottom w:val="nil"/>
            </w:tcBorders>
          </w:tcPr>
          <w:p w14:paraId="19CF62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Land</w:t>
            </w:r>
          </w:p>
        </w:tc>
        <w:tc>
          <w:tcPr>
            <w:tcW w:w="431" w:type="pct"/>
            <w:tcBorders>
              <w:bottom w:val="nil"/>
            </w:tcBorders>
          </w:tcPr>
          <w:p w14:paraId="440008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Buildings</w:t>
            </w:r>
          </w:p>
        </w:tc>
        <w:tc>
          <w:tcPr>
            <w:tcW w:w="509" w:type="pct"/>
            <w:tcBorders>
              <w:bottom w:val="nil"/>
            </w:tcBorders>
          </w:tcPr>
          <w:p w14:paraId="5045931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equipment</w:t>
            </w:r>
          </w:p>
        </w:tc>
        <w:tc>
          <w:tcPr>
            <w:tcW w:w="475" w:type="pct"/>
            <w:tcBorders>
              <w:bottom w:val="nil"/>
            </w:tcBorders>
          </w:tcPr>
          <w:p w14:paraId="18299C4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equipment</w:t>
            </w:r>
          </w:p>
        </w:tc>
        <w:tc>
          <w:tcPr>
            <w:tcW w:w="535" w:type="pct"/>
            <w:tcBorders>
              <w:bottom w:val="nil"/>
            </w:tcBorders>
          </w:tcPr>
          <w:p w14:paraId="0F5DE4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and others</w:t>
            </w:r>
          </w:p>
        </w:tc>
        <w:tc>
          <w:tcPr>
            <w:tcW w:w="397" w:type="pct"/>
            <w:tcBorders>
              <w:bottom w:val="nil"/>
            </w:tcBorders>
          </w:tcPr>
          <w:p w14:paraId="2013FAF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Vehicles</w:t>
            </w:r>
          </w:p>
        </w:tc>
        <w:tc>
          <w:tcPr>
            <w:tcW w:w="490" w:type="pct"/>
            <w:tcBorders>
              <w:bottom w:val="nil"/>
            </w:tcBorders>
          </w:tcPr>
          <w:p w14:paraId="399072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in progress</w:t>
            </w:r>
          </w:p>
        </w:tc>
        <w:tc>
          <w:tcPr>
            <w:tcW w:w="488" w:type="pct"/>
            <w:tcBorders>
              <w:bottom w:val="nil"/>
            </w:tcBorders>
          </w:tcPr>
          <w:p w14:paraId="7580F57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jc w:val="right"/>
              <w:rPr>
                <w:rFonts w:cs="Arial"/>
                <w:b/>
                <w:bCs/>
                <w:sz w:val="16"/>
                <w:szCs w:val="16"/>
              </w:rPr>
            </w:pPr>
            <w:r w:rsidRPr="00F642A9">
              <w:rPr>
                <w:rFonts w:cs="Arial"/>
                <w:b/>
                <w:bCs/>
                <w:sz w:val="16"/>
                <w:szCs w:val="16"/>
              </w:rPr>
              <w:t>Total</w:t>
            </w:r>
          </w:p>
        </w:tc>
      </w:tr>
      <w:tr w:rsidR="00B805F7" w:rsidRPr="00F642A9" w14:paraId="536DABB9" w14:textId="77777777" w:rsidTr="00B805F7">
        <w:trPr>
          <w:trHeight w:val="58"/>
          <w:jc w:val="center"/>
        </w:trPr>
        <w:tc>
          <w:tcPr>
            <w:tcW w:w="1204" w:type="pct"/>
          </w:tcPr>
          <w:p w14:paraId="438A48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6"/>
                <w:szCs w:val="16"/>
                <w:lang w:val="en-GB"/>
              </w:rPr>
            </w:pPr>
            <w:r w:rsidRPr="00F642A9">
              <w:rPr>
                <w:rFonts w:cs="Arial"/>
                <w:b/>
                <w:bCs/>
                <w:sz w:val="16"/>
                <w:szCs w:val="16"/>
              </w:rPr>
              <w:t>At 1 January 2019</w:t>
            </w:r>
          </w:p>
        </w:tc>
        <w:tc>
          <w:tcPr>
            <w:tcW w:w="471" w:type="pct"/>
            <w:tcBorders>
              <w:top w:val="single" w:sz="4" w:space="0" w:color="auto"/>
              <w:bottom w:val="nil"/>
            </w:tcBorders>
            <w:vAlign w:val="center"/>
          </w:tcPr>
          <w:p w14:paraId="2B149A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431" w:type="pct"/>
            <w:tcBorders>
              <w:top w:val="single" w:sz="4" w:space="0" w:color="auto"/>
              <w:bottom w:val="nil"/>
            </w:tcBorders>
            <w:vAlign w:val="center"/>
          </w:tcPr>
          <w:p w14:paraId="506D85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509" w:type="pct"/>
            <w:tcBorders>
              <w:top w:val="single" w:sz="4" w:space="0" w:color="auto"/>
              <w:bottom w:val="nil"/>
            </w:tcBorders>
            <w:vAlign w:val="center"/>
          </w:tcPr>
          <w:p w14:paraId="14AE19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82"/>
              </w:tabs>
              <w:spacing w:line="240" w:lineRule="auto"/>
              <w:ind w:left="-108" w:right="-72"/>
              <w:jc w:val="right"/>
              <w:rPr>
                <w:rFonts w:cs="Arial"/>
                <w:sz w:val="16"/>
                <w:szCs w:val="16"/>
              </w:rPr>
            </w:pPr>
          </w:p>
        </w:tc>
        <w:tc>
          <w:tcPr>
            <w:tcW w:w="475" w:type="pct"/>
            <w:tcBorders>
              <w:top w:val="single" w:sz="4" w:space="0" w:color="auto"/>
              <w:bottom w:val="nil"/>
            </w:tcBorders>
            <w:vAlign w:val="center"/>
          </w:tcPr>
          <w:p w14:paraId="76090A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535" w:type="pct"/>
            <w:tcBorders>
              <w:top w:val="single" w:sz="4" w:space="0" w:color="auto"/>
              <w:bottom w:val="nil"/>
            </w:tcBorders>
            <w:vAlign w:val="center"/>
          </w:tcPr>
          <w:p w14:paraId="53D25B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397" w:type="pct"/>
            <w:tcBorders>
              <w:top w:val="single" w:sz="4" w:space="0" w:color="auto"/>
              <w:bottom w:val="nil"/>
            </w:tcBorders>
            <w:vAlign w:val="center"/>
          </w:tcPr>
          <w:p w14:paraId="481B76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spacing w:line="240" w:lineRule="auto"/>
              <w:ind w:left="-108" w:right="-72"/>
              <w:jc w:val="right"/>
              <w:rPr>
                <w:rFonts w:cs="Arial"/>
                <w:sz w:val="16"/>
                <w:szCs w:val="16"/>
              </w:rPr>
            </w:pPr>
          </w:p>
        </w:tc>
        <w:tc>
          <w:tcPr>
            <w:tcW w:w="490" w:type="pct"/>
            <w:tcBorders>
              <w:top w:val="single" w:sz="4" w:space="0" w:color="auto"/>
              <w:bottom w:val="nil"/>
            </w:tcBorders>
            <w:vAlign w:val="center"/>
          </w:tcPr>
          <w:p w14:paraId="609128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vAlign w:val="center"/>
          </w:tcPr>
          <w:p w14:paraId="3BD0C6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70"/>
              </w:tabs>
              <w:spacing w:line="240" w:lineRule="auto"/>
              <w:ind w:left="-108" w:right="-72"/>
              <w:jc w:val="right"/>
              <w:rPr>
                <w:rFonts w:cs="Arial"/>
                <w:sz w:val="16"/>
                <w:szCs w:val="16"/>
              </w:rPr>
            </w:pPr>
          </w:p>
        </w:tc>
      </w:tr>
      <w:tr w:rsidR="00B805F7" w:rsidRPr="00F642A9" w14:paraId="75589C1B" w14:textId="77777777" w:rsidTr="00B805F7">
        <w:trPr>
          <w:jc w:val="center"/>
        </w:trPr>
        <w:tc>
          <w:tcPr>
            <w:tcW w:w="1204" w:type="pct"/>
          </w:tcPr>
          <w:p w14:paraId="3161C8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F642A9">
              <w:rPr>
                <w:rFonts w:cs="Arial"/>
                <w:sz w:val="16"/>
                <w:szCs w:val="16"/>
              </w:rPr>
              <w:t xml:space="preserve">Cost </w:t>
            </w:r>
          </w:p>
        </w:tc>
        <w:tc>
          <w:tcPr>
            <w:tcW w:w="471" w:type="pct"/>
            <w:shd w:val="clear" w:color="auto" w:fill="auto"/>
          </w:tcPr>
          <w:p w14:paraId="0F5C60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6"/>
                <w:szCs w:val="16"/>
                <w:lang w:val="en-GB"/>
              </w:rPr>
            </w:pPr>
            <w:r w:rsidRPr="00F642A9">
              <w:rPr>
                <w:rFonts w:eastAsia="Arial Unicode MS" w:cs="Arial"/>
                <w:sz w:val="16"/>
                <w:szCs w:val="16"/>
                <w:lang w:val="en-GB"/>
              </w:rPr>
              <w:t>4,154</w:t>
            </w:r>
          </w:p>
        </w:tc>
        <w:tc>
          <w:tcPr>
            <w:tcW w:w="431" w:type="pct"/>
            <w:shd w:val="clear" w:color="auto" w:fill="auto"/>
          </w:tcPr>
          <w:p w14:paraId="66011F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1,439</w:t>
            </w:r>
          </w:p>
        </w:tc>
        <w:tc>
          <w:tcPr>
            <w:tcW w:w="509" w:type="pct"/>
            <w:shd w:val="clear" w:color="auto" w:fill="auto"/>
          </w:tcPr>
          <w:p w14:paraId="5419B3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96,535</w:t>
            </w:r>
          </w:p>
        </w:tc>
        <w:tc>
          <w:tcPr>
            <w:tcW w:w="475" w:type="pct"/>
            <w:shd w:val="clear" w:color="auto" w:fill="auto"/>
          </w:tcPr>
          <w:p w14:paraId="78F78F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1,284</w:t>
            </w:r>
          </w:p>
        </w:tc>
        <w:tc>
          <w:tcPr>
            <w:tcW w:w="535" w:type="pct"/>
            <w:shd w:val="clear" w:color="auto" w:fill="auto"/>
          </w:tcPr>
          <w:p w14:paraId="4C5987D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572</w:t>
            </w:r>
          </w:p>
        </w:tc>
        <w:tc>
          <w:tcPr>
            <w:tcW w:w="397" w:type="pct"/>
            <w:shd w:val="clear" w:color="auto" w:fill="auto"/>
          </w:tcPr>
          <w:p w14:paraId="21BDDA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4</w:t>
            </w:r>
          </w:p>
        </w:tc>
        <w:tc>
          <w:tcPr>
            <w:tcW w:w="490" w:type="pct"/>
            <w:shd w:val="clear" w:color="auto" w:fill="auto"/>
          </w:tcPr>
          <w:p w14:paraId="0B637B2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10,615</w:t>
            </w:r>
          </w:p>
        </w:tc>
        <w:tc>
          <w:tcPr>
            <w:tcW w:w="488" w:type="pct"/>
            <w:shd w:val="clear" w:color="auto" w:fill="auto"/>
          </w:tcPr>
          <w:p w14:paraId="0278F4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114,603</w:t>
            </w:r>
          </w:p>
        </w:tc>
      </w:tr>
      <w:tr w:rsidR="00B805F7" w:rsidRPr="00F642A9" w14:paraId="43D2291C" w14:textId="77777777" w:rsidTr="00B805F7">
        <w:trPr>
          <w:jc w:val="center"/>
        </w:trPr>
        <w:tc>
          <w:tcPr>
            <w:tcW w:w="1204" w:type="pct"/>
          </w:tcPr>
          <w:p w14:paraId="6369B59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u w:val="single"/>
              </w:rPr>
              <w:t>Less</w:t>
            </w:r>
            <w:r w:rsidRPr="00F642A9">
              <w:rPr>
                <w:rFonts w:cs="Arial"/>
                <w:sz w:val="16"/>
                <w:szCs w:val="16"/>
              </w:rPr>
              <w:t xml:space="preserve">  Accumulated depreciation</w:t>
            </w:r>
          </w:p>
        </w:tc>
        <w:tc>
          <w:tcPr>
            <w:tcW w:w="471" w:type="pct"/>
            <w:tcBorders>
              <w:bottom w:val="single" w:sz="4" w:space="0" w:color="auto"/>
            </w:tcBorders>
            <w:shd w:val="clear" w:color="auto" w:fill="auto"/>
          </w:tcPr>
          <w:p w14:paraId="696937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w:t>
            </w:r>
          </w:p>
        </w:tc>
        <w:tc>
          <w:tcPr>
            <w:tcW w:w="431" w:type="pct"/>
            <w:tcBorders>
              <w:bottom w:val="single" w:sz="4" w:space="0" w:color="auto"/>
            </w:tcBorders>
            <w:shd w:val="clear" w:color="auto" w:fill="auto"/>
          </w:tcPr>
          <w:p w14:paraId="04927A0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(708)</w:t>
            </w:r>
          </w:p>
        </w:tc>
        <w:tc>
          <w:tcPr>
            <w:tcW w:w="509" w:type="pct"/>
            <w:tcBorders>
              <w:bottom w:val="single" w:sz="4" w:space="0" w:color="auto"/>
            </w:tcBorders>
            <w:shd w:val="clear" w:color="auto" w:fill="auto"/>
          </w:tcPr>
          <w:p w14:paraId="026021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(72,381)</w:t>
            </w:r>
          </w:p>
        </w:tc>
        <w:tc>
          <w:tcPr>
            <w:tcW w:w="475" w:type="pct"/>
            <w:tcBorders>
              <w:bottom w:val="single" w:sz="4" w:space="0" w:color="auto"/>
            </w:tcBorders>
            <w:shd w:val="clear" w:color="auto" w:fill="auto"/>
          </w:tcPr>
          <w:p w14:paraId="3CF6009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(1,093)</w:t>
            </w:r>
          </w:p>
        </w:tc>
        <w:tc>
          <w:tcPr>
            <w:tcW w:w="535" w:type="pct"/>
            <w:tcBorders>
              <w:bottom w:val="single" w:sz="4" w:space="0" w:color="auto"/>
            </w:tcBorders>
            <w:shd w:val="clear" w:color="auto" w:fill="auto"/>
          </w:tcPr>
          <w:p w14:paraId="44816D0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(427)</w:t>
            </w:r>
          </w:p>
        </w:tc>
        <w:tc>
          <w:tcPr>
            <w:tcW w:w="397" w:type="pct"/>
            <w:tcBorders>
              <w:bottom w:val="single" w:sz="4" w:space="0" w:color="auto"/>
            </w:tcBorders>
            <w:shd w:val="clear" w:color="auto" w:fill="auto"/>
          </w:tcPr>
          <w:p w14:paraId="3441BE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(4)</w:t>
            </w:r>
          </w:p>
        </w:tc>
        <w:tc>
          <w:tcPr>
            <w:tcW w:w="490" w:type="pct"/>
            <w:tcBorders>
              <w:bottom w:val="single" w:sz="4" w:space="0" w:color="auto"/>
            </w:tcBorders>
            <w:shd w:val="clear" w:color="auto" w:fill="auto"/>
          </w:tcPr>
          <w:p w14:paraId="59447CD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w:t>
            </w:r>
          </w:p>
        </w:tc>
        <w:tc>
          <w:tcPr>
            <w:tcW w:w="488" w:type="pct"/>
            <w:tcBorders>
              <w:bottom w:val="single" w:sz="4" w:space="0" w:color="auto"/>
            </w:tcBorders>
            <w:shd w:val="clear" w:color="auto" w:fill="auto"/>
          </w:tcPr>
          <w:p w14:paraId="3375A8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(74,613)</w:t>
            </w:r>
          </w:p>
        </w:tc>
      </w:tr>
      <w:tr w:rsidR="00B805F7" w:rsidRPr="00F642A9" w14:paraId="0E00287D" w14:textId="77777777" w:rsidTr="00B805F7">
        <w:trPr>
          <w:jc w:val="center"/>
        </w:trPr>
        <w:tc>
          <w:tcPr>
            <w:tcW w:w="1204" w:type="pct"/>
          </w:tcPr>
          <w:p w14:paraId="707FF9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u w:val="single"/>
              </w:rPr>
            </w:pPr>
          </w:p>
        </w:tc>
        <w:tc>
          <w:tcPr>
            <w:tcW w:w="471" w:type="pct"/>
            <w:tcBorders>
              <w:top w:val="single" w:sz="4" w:space="0" w:color="auto"/>
              <w:bottom w:val="nil"/>
            </w:tcBorders>
            <w:shd w:val="clear" w:color="auto" w:fill="auto"/>
            <w:vAlign w:val="center"/>
          </w:tcPr>
          <w:p w14:paraId="788443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p>
        </w:tc>
        <w:tc>
          <w:tcPr>
            <w:tcW w:w="431" w:type="pct"/>
            <w:tcBorders>
              <w:top w:val="single" w:sz="4" w:space="0" w:color="auto"/>
              <w:bottom w:val="nil"/>
            </w:tcBorders>
            <w:shd w:val="clear" w:color="auto" w:fill="auto"/>
            <w:vAlign w:val="center"/>
          </w:tcPr>
          <w:p w14:paraId="0529AB9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p>
        </w:tc>
        <w:tc>
          <w:tcPr>
            <w:tcW w:w="509" w:type="pct"/>
            <w:tcBorders>
              <w:top w:val="single" w:sz="4" w:space="0" w:color="auto"/>
              <w:bottom w:val="nil"/>
            </w:tcBorders>
            <w:shd w:val="clear" w:color="auto" w:fill="auto"/>
            <w:vAlign w:val="center"/>
          </w:tcPr>
          <w:p w14:paraId="2AA7DE6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75" w:type="pct"/>
            <w:tcBorders>
              <w:top w:val="single" w:sz="4" w:space="0" w:color="auto"/>
              <w:bottom w:val="nil"/>
            </w:tcBorders>
            <w:shd w:val="clear" w:color="auto" w:fill="auto"/>
            <w:vAlign w:val="center"/>
          </w:tcPr>
          <w:p w14:paraId="050AD6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535" w:type="pct"/>
            <w:tcBorders>
              <w:top w:val="single" w:sz="4" w:space="0" w:color="auto"/>
              <w:bottom w:val="nil"/>
            </w:tcBorders>
            <w:shd w:val="clear" w:color="auto" w:fill="auto"/>
            <w:vAlign w:val="center"/>
          </w:tcPr>
          <w:p w14:paraId="0BD98C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397" w:type="pct"/>
            <w:tcBorders>
              <w:top w:val="single" w:sz="4" w:space="0" w:color="auto"/>
              <w:bottom w:val="nil"/>
            </w:tcBorders>
            <w:shd w:val="clear" w:color="auto" w:fill="auto"/>
            <w:vAlign w:val="center"/>
          </w:tcPr>
          <w:p w14:paraId="3402112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90" w:type="pct"/>
            <w:tcBorders>
              <w:top w:val="single" w:sz="4" w:space="0" w:color="auto"/>
              <w:bottom w:val="nil"/>
            </w:tcBorders>
            <w:shd w:val="clear" w:color="auto" w:fill="auto"/>
            <w:vAlign w:val="center"/>
          </w:tcPr>
          <w:p w14:paraId="4E59308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c>
          <w:tcPr>
            <w:tcW w:w="488" w:type="pct"/>
            <w:tcBorders>
              <w:top w:val="single" w:sz="4" w:space="0" w:color="auto"/>
              <w:bottom w:val="nil"/>
            </w:tcBorders>
            <w:shd w:val="clear" w:color="auto" w:fill="auto"/>
            <w:vAlign w:val="center"/>
          </w:tcPr>
          <w:p w14:paraId="4EA794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r>
      <w:tr w:rsidR="00B805F7" w:rsidRPr="00F642A9" w14:paraId="1A208315" w14:textId="77777777" w:rsidTr="00B805F7">
        <w:trPr>
          <w:jc w:val="center"/>
        </w:trPr>
        <w:tc>
          <w:tcPr>
            <w:tcW w:w="1204" w:type="pct"/>
          </w:tcPr>
          <w:p w14:paraId="371E03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rPr>
              <w:t>Net book amount</w:t>
            </w:r>
          </w:p>
        </w:tc>
        <w:tc>
          <w:tcPr>
            <w:tcW w:w="471" w:type="pct"/>
            <w:tcBorders>
              <w:top w:val="nil"/>
              <w:bottom w:val="single" w:sz="4" w:space="0" w:color="auto"/>
            </w:tcBorders>
            <w:shd w:val="clear" w:color="auto" w:fill="auto"/>
          </w:tcPr>
          <w:p w14:paraId="156F7EC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4,154</w:t>
            </w:r>
          </w:p>
        </w:tc>
        <w:tc>
          <w:tcPr>
            <w:tcW w:w="431" w:type="pct"/>
            <w:tcBorders>
              <w:top w:val="nil"/>
              <w:bottom w:val="single" w:sz="4" w:space="0" w:color="auto"/>
            </w:tcBorders>
            <w:shd w:val="clear" w:color="auto" w:fill="auto"/>
          </w:tcPr>
          <w:p w14:paraId="71603C1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731</w:t>
            </w:r>
          </w:p>
        </w:tc>
        <w:tc>
          <w:tcPr>
            <w:tcW w:w="509" w:type="pct"/>
            <w:tcBorders>
              <w:top w:val="nil"/>
              <w:bottom w:val="single" w:sz="4" w:space="0" w:color="auto"/>
            </w:tcBorders>
            <w:shd w:val="clear" w:color="auto" w:fill="auto"/>
          </w:tcPr>
          <w:p w14:paraId="13ED177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24,154</w:t>
            </w:r>
          </w:p>
        </w:tc>
        <w:tc>
          <w:tcPr>
            <w:tcW w:w="475" w:type="pct"/>
            <w:tcBorders>
              <w:top w:val="nil"/>
              <w:bottom w:val="single" w:sz="4" w:space="0" w:color="auto"/>
            </w:tcBorders>
            <w:shd w:val="clear" w:color="auto" w:fill="auto"/>
          </w:tcPr>
          <w:p w14:paraId="09AB02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191</w:t>
            </w:r>
          </w:p>
        </w:tc>
        <w:tc>
          <w:tcPr>
            <w:tcW w:w="535" w:type="pct"/>
            <w:tcBorders>
              <w:top w:val="nil"/>
              <w:bottom w:val="single" w:sz="4" w:space="0" w:color="auto"/>
            </w:tcBorders>
            <w:shd w:val="clear" w:color="auto" w:fill="auto"/>
          </w:tcPr>
          <w:p w14:paraId="009E38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145</w:t>
            </w:r>
          </w:p>
        </w:tc>
        <w:tc>
          <w:tcPr>
            <w:tcW w:w="397" w:type="pct"/>
            <w:tcBorders>
              <w:top w:val="nil"/>
              <w:bottom w:val="single" w:sz="4" w:space="0" w:color="auto"/>
            </w:tcBorders>
            <w:shd w:val="clear" w:color="auto" w:fill="auto"/>
          </w:tcPr>
          <w:p w14:paraId="50EDD7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tcBorders>
              <w:top w:val="nil"/>
              <w:bottom w:val="single" w:sz="4" w:space="0" w:color="auto"/>
            </w:tcBorders>
            <w:shd w:val="clear" w:color="auto" w:fill="auto"/>
          </w:tcPr>
          <w:p w14:paraId="4F7C3F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10,615</w:t>
            </w:r>
          </w:p>
        </w:tc>
        <w:tc>
          <w:tcPr>
            <w:tcW w:w="488" w:type="pct"/>
            <w:tcBorders>
              <w:top w:val="nil"/>
              <w:bottom w:val="single" w:sz="4" w:space="0" w:color="auto"/>
            </w:tcBorders>
            <w:shd w:val="clear" w:color="auto" w:fill="auto"/>
          </w:tcPr>
          <w:p w14:paraId="6C9E90A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39,990</w:t>
            </w:r>
          </w:p>
        </w:tc>
      </w:tr>
      <w:tr w:rsidR="00B805F7" w:rsidRPr="00F642A9" w14:paraId="46985EC5" w14:textId="77777777" w:rsidTr="00B805F7">
        <w:trPr>
          <w:jc w:val="center"/>
        </w:trPr>
        <w:tc>
          <w:tcPr>
            <w:tcW w:w="1204" w:type="pct"/>
          </w:tcPr>
          <w:p w14:paraId="6C516E7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p>
        </w:tc>
        <w:tc>
          <w:tcPr>
            <w:tcW w:w="471" w:type="pct"/>
            <w:tcBorders>
              <w:top w:val="single" w:sz="4" w:space="0" w:color="auto"/>
              <w:bottom w:val="nil"/>
            </w:tcBorders>
            <w:vAlign w:val="center"/>
          </w:tcPr>
          <w:p w14:paraId="0B0750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vAlign w:val="center"/>
          </w:tcPr>
          <w:p w14:paraId="32A167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vAlign w:val="center"/>
          </w:tcPr>
          <w:p w14:paraId="750B9F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vAlign w:val="center"/>
          </w:tcPr>
          <w:p w14:paraId="59F92F9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vAlign w:val="center"/>
          </w:tcPr>
          <w:p w14:paraId="47A4D2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vAlign w:val="center"/>
          </w:tcPr>
          <w:p w14:paraId="191E47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vAlign w:val="center"/>
          </w:tcPr>
          <w:p w14:paraId="39A442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vAlign w:val="center"/>
          </w:tcPr>
          <w:p w14:paraId="6D8C9E0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3AC765BD" w14:textId="77777777" w:rsidTr="00B805F7">
        <w:trPr>
          <w:jc w:val="center"/>
        </w:trPr>
        <w:tc>
          <w:tcPr>
            <w:tcW w:w="1204" w:type="pct"/>
          </w:tcPr>
          <w:p w14:paraId="5E7883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lang w:val="en-GB"/>
              </w:rPr>
            </w:pPr>
            <w:r w:rsidRPr="00F642A9">
              <w:rPr>
                <w:rFonts w:cs="Arial"/>
                <w:b/>
                <w:bCs/>
                <w:sz w:val="16"/>
                <w:szCs w:val="16"/>
              </w:rPr>
              <w:t>For the year ended 31 December 2019</w:t>
            </w:r>
          </w:p>
        </w:tc>
        <w:tc>
          <w:tcPr>
            <w:tcW w:w="471" w:type="pct"/>
            <w:tcBorders>
              <w:bottom w:val="nil"/>
            </w:tcBorders>
            <w:vAlign w:val="center"/>
          </w:tcPr>
          <w:p w14:paraId="50637B4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bottom w:val="nil"/>
            </w:tcBorders>
            <w:vAlign w:val="center"/>
          </w:tcPr>
          <w:p w14:paraId="137DF9F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bottom w:val="nil"/>
            </w:tcBorders>
            <w:vAlign w:val="center"/>
          </w:tcPr>
          <w:p w14:paraId="62EA32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vAlign w:val="center"/>
          </w:tcPr>
          <w:p w14:paraId="4D938E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vAlign w:val="center"/>
          </w:tcPr>
          <w:p w14:paraId="30CE165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vAlign w:val="center"/>
          </w:tcPr>
          <w:p w14:paraId="6D3C0C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vAlign w:val="center"/>
          </w:tcPr>
          <w:p w14:paraId="33A55A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vAlign w:val="center"/>
          </w:tcPr>
          <w:p w14:paraId="6992AB6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69B7E7C2" w14:textId="77777777" w:rsidTr="00B805F7">
        <w:trPr>
          <w:jc w:val="center"/>
        </w:trPr>
        <w:tc>
          <w:tcPr>
            <w:tcW w:w="1204" w:type="pct"/>
          </w:tcPr>
          <w:p w14:paraId="0E96E8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F642A9">
              <w:rPr>
                <w:rFonts w:cs="Arial"/>
                <w:sz w:val="16"/>
                <w:szCs w:val="16"/>
              </w:rPr>
              <w:t>Opening net book amount</w:t>
            </w:r>
          </w:p>
        </w:tc>
        <w:tc>
          <w:tcPr>
            <w:tcW w:w="471" w:type="pct"/>
            <w:shd w:val="clear" w:color="auto" w:fill="auto"/>
          </w:tcPr>
          <w:p w14:paraId="4E5476C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4,154</w:t>
            </w:r>
          </w:p>
        </w:tc>
        <w:tc>
          <w:tcPr>
            <w:tcW w:w="431" w:type="pct"/>
            <w:shd w:val="clear" w:color="auto" w:fill="auto"/>
          </w:tcPr>
          <w:p w14:paraId="195EB2D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731</w:t>
            </w:r>
          </w:p>
        </w:tc>
        <w:tc>
          <w:tcPr>
            <w:tcW w:w="509" w:type="pct"/>
            <w:shd w:val="clear" w:color="auto" w:fill="auto"/>
          </w:tcPr>
          <w:p w14:paraId="61000B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24,154</w:t>
            </w:r>
          </w:p>
        </w:tc>
        <w:tc>
          <w:tcPr>
            <w:tcW w:w="475" w:type="pct"/>
            <w:shd w:val="clear" w:color="auto" w:fill="auto"/>
          </w:tcPr>
          <w:p w14:paraId="59D51A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191</w:t>
            </w:r>
          </w:p>
        </w:tc>
        <w:tc>
          <w:tcPr>
            <w:tcW w:w="535" w:type="pct"/>
            <w:shd w:val="clear" w:color="auto" w:fill="auto"/>
          </w:tcPr>
          <w:p w14:paraId="5F6A21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145</w:t>
            </w:r>
          </w:p>
        </w:tc>
        <w:tc>
          <w:tcPr>
            <w:tcW w:w="397" w:type="pct"/>
            <w:shd w:val="clear" w:color="auto" w:fill="auto"/>
          </w:tcPr>
          <w:p w14:paraId="05893F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shd w:val="clear" w:color="auto" w:fill="auto"/>
          </w:tcPr>
          <w:p w14:paraId="7D5CC3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10,615</w:t>
            </w:r>
          </w:p>
        </w:tc>
        <w:tc>
          <w:tcPr>
            <w:tcW w:w="488" w:type="pct"/>
            <w:shd w:val="clear" w:color="auto" w:fill="auto"/>
          </w:tcPr>
          <w:p w14:paraId="6AD7893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39,990</w:t>
            </w:r>
          </w:p>
        </w:tc>
      </w:tr>
      <w:tr w:rsidR="00B805F7" w:rsidRPr="00F642A9" w14:paraId="67C32C61" w14:textId="77777777" w:rsidTr="00B805F7">
        <w:trPr>
          <w:jc w:val="center"/>
        </w:trPr>
        <w:tc>
          <w:tcPr>
            <w:tcW w:w="1204" w:type="pct"/>
          </w:tcPr>
          <w:p w14:paraId="4F42E3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rPr>
              <w:t xml:space="preserve">Additions during the year </w:t>
            </w:r>
          </w:p>
        </w:tc>
        <w:tc>
          <w:tcPr>
            <w:tcW w:w="471" w:type="pct"/>
            <w:shd w:val="clear" w:color="auto" w:fill="auto"/>
          </w:tcPr>
          <w:p w14:paraId="54113B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right="-72"/>
              <w:jc w:val="right"/>
              <w:rPr>
                <w:rFonts w:cs="Arial"/>
                <w:sz w:val="16"/>
                <w:szCs w:val="16"/>
                <w:lang w:val="en-GB"/>
              </w:rPr>
            </w:pPr>
            <w:r w:rsidRPr="00F642A9">
              <w:rPr>
                <w:rFonts w:eastAsia="Arial Unicode MS" w:cs="Arial"/>
                <w:sz w:val="16"/>
                <w:szCs w:val="16"/>
                <w:lang w:val="en-GB"/>
              </w:rPr>
              <w:t>505</w:t>
            </w:r>
          </w:p>
        </w:tc>
        <w:tc>
          <w:tcPr>
            <w:tcW w:w="431" w:type="pct"/>
            <w:shd w:val="clear" w:color="auto" w:fill="auto"/>
          </w:tcPr>
          <w:p w14:paraId="342AC33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21</w:t>
            </w:r>
          </w:p>
        </w:tc>
        <w:tc>
          <w:tcPr>
            <w:tcW w:w="509" w:type="pct"/>
            <w:shd w:val="clear" w:color="auto" w:fill="auto"/>
          </w:tcPr>
          <w:p w14:paraId="678F38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916</w:t>
            </w:r>
          </w:p>
        </w:tc>
        <w:tc>
          <w:tcPr>
            <w:tcW w:w="475" w:type="pct"/>
            <w:shd w:val="clear" w:color="auto" w:fill="auto"/>
          </w:tcPr>
          <w:p w14:paraId="7C6C9B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33</w:t>
            </w:r>
          </w:p>
        </w:tc>
        <w:tc>
          <w:tcPr>
            <w:tcW w:w="535" w:type="pct"/>
            <w:shd w:val="clear" w:color="auto" w:fill="auto"/>
          </w:tcPr>
          <w:p w14:paraId="6D8812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13</w:t>
            </w:r>
          </w:p>
        </w:tc>
        <w:tc>
          <w:tcPr>
            <w:tcW w:w="397" w:type="pct"/>
            <w:shd w:val="clear" w:color="auto" w:fill="auto"/>
          </w:tcPr>
          <w:p w14:paraId="182F779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shd w:val="clear" w:color="auto" w:fill="auto"/>
          </w:tcPr>
          <w:p w14:paraId="700A8F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30,071</w:t>
            </w:r>
          </w:p>
        </w:tc>
        <w:tc>
          <w:tcPr>
            <w:tcW w:w="488" w:type="pct"/>
            <w:shd w:val="clear" w:color="auto" w:fill="auto"/>
          </w:tcPr>
          <w:p w14:paraId="60423A4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31,559</w:t>
            </w:r>
          </w:p>
        </w:tc>
      </w:tr>
      <w:tr w:rsidR="00B805F7" w:rsidRPr="00F642A9" w14:paraId="07925349" w14:textId="77777777" w:rsidTr="00B805F7">
        <w:trPr>
          <w:jc w:val="center"/>
        </w:trPr>
        <w:tc>
          <w:tcPr>
            <w:tcW w:w="1204" w:type="pct"/>
          </w:tcPr>
          <w:p w14:paraId="458A7C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rPr>
              <w:t>Transfer in (out)</w:t>
            </w:r>
          </w:p>
        </w:tc>
        <w:tc>
          <w:tcPr>
            <w:tcW w:w="471" w:type="pct"/>
            <w:shd w:val="clear" w:color="auto" w:fill="auto"/>
          </w:tcPr>
          <w:p w14:paraId="6CE940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w:t>
            </w:r>
          </w:p>
        </w:tc>
        <w:tc>
          <w:tcPr>
            <w:tcW w:w="431" w:type="pct"/>
            <w:shd w:val="clear" w:color="auto" w:fill="auto"/>
          </w:tcPr>
          <w:p w14:paraId="4B5601F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834</w:t>
            </w:r>
          </w:p>
        </w:tc>
        <w:tc>
          <w:tcPr>
            <w:tcW w:w="509" w:type="pct"/>
            <w:shd w:val="clear" w:color="auto" w:fill="auto"/>
          </w:tcPr>
          <w:p w14:paraId="3D95B7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2,228</w:t>
            </w:r>
          </w:p>
        </w:tc>
        <w:tc>
          <w:tcPr>
            <w:tcW w:w="475" w:type="pct"/>
            <w:shd w:val="clear" w:color="auto" w:fill="auto"/>
          </w:tcPr>
          <w:p w14:paraId="33BCA6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76</w:t>
            </w:r>
          </w:p>
        </w:tc>
        <w:tc>
          <w:tcPr>
            <w:tcW w:w="535" w:type="pct"/>
            <w:shd w:val="clear" w:color="auto" w:fill="auto"/>
          </w:tcPr>
          <w:p w14:paraId="6742F2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32</w:t>
            </w:r>
          </w:p>
        </w:tc>
        <w:tc>
          <w:tcPr>
            <w:tcW w:w="397" w:type="pct"/>
            <w:shd w:val="clear" w:color="auto" w:fill="auto"/>
          </w:tcPr>
          <w:p w14:paraId="0E520ED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shd w:val="clear" w:color="auto" w:fill="auto"/>
          </w:tcPr>
          <w:p w14:paraId="7D0FAA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(3,170)</w:t>
            </w:r>
          </w:p>
        </w:tc>
        <w:tc>
          <w:tcPr>
            <w:tcW w:w="488" w:type="pct"/>
            <w:shd w:val="clear" w:color="auto" w:fill="auto"/>
          </w:tcPr>
          <w:p w14:paraId="5D0799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w:t>
            </w:r>
          </w:p>
        </w:tc>
      </w:tr>
      <w:tr w:rsidR="00B805F7" w:rsidRPr="00F642A9" w14:paraId="118AC4C1" w14:textId="77777777" w:rsidTr="00B805F7">
        <w:trPr>
          <w:jc w:val="center"/>
        </w:trPr>
        <w:tc>
          <w:tcPr>
            <w:tcW w:w="1204" w:type="pct"/>
          </w:tcPr>
          <w:p w14:paraId="1391BF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rPr>
              <w:t>Transfer to investment property (Note 19)</w:t>
            </w:r>
          </w:p>
        </w:tc>
        <w:tc>
          <w:tcPr>
            <w:tcW w:w="471" w:type="pct"/>
            <w:shd w:val="clear" w:color="auto" w:fill="auto"/>
          </w:tcPr>
          <w:p w14:paraId="59621E9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(30)</w:t>
            </w:r>
          </w:p>
        </w:tc>
        <w:tc>
          <w:tcPr>
            <w:tcW w:w="431" w:type="pct"/>
            <w:shd w:val="clear" w:color="auto" w:fill="auto"/>
          </w:tcPr>
          <w:p w14:paraId="243D41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509" w:type="pct"/>
            <w:shd w:val="clear" w:color="auto" w:fill="auto"/>
          </w:tcPr>
          <w:p w14:paraId="5CFD3AB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475" w:type="pct"/>
            <w:shd w:val="clear" w:color="auto" w:fill="auto"/>
          </w:tcPr>
          <w:p w14:paraId="79C38C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535" w:type="pct"/>
            <w:shd w:val="clear" w:color="auto" w:fill="auto"/>
          </w:tcPr>
          <w:p w14:paraId="5E031EC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397" w:type="pct"/>
            <w:shd w:val="clear" w:color="auto" w:fill="auto"/>
          </w:tcPr>
          <w:p w14:paraId="38C032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490" w:type="pct"/>
            <w:shd w:val="clear" w:color="auto" w:fill="auto"/>
          </w:tcPr>
          <w:p w14:paraId="407058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488" w:type="pct"/>
            <w:shd w:val="clear" w:color="auto" w:fill="auto"/>
          </w:tcPr>
          <w:p w14:paraId="30F712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(30)</w:t>
            </w:r>
          </w:p>
        </w:tc>
      </w:tr>
      <w:tr w:rsidR="00B805F7" w:rsidRPr="00F642A9" w14:paraId="0FA4C0EB" w14:textId="77777777" w:rsidTr="00B805F7">
        <w:trPr>
          <w:jc w:val="center"/>
        </w:trPr>
        <w:tc>
          <w:tcPr>
            <w:tcW w:w="1204" w:type="pct"/>
          </w:tcPr>
          <w:p w14:paraId="7F44A77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rPr>
              <w:t>Write off, net</w:t>
            </w:r>
          </w:p>
        </w:tc>
        <w:tc>
          <w:tcPr>
            <w:tcW w:w="471" w:type="pct"/>
            <w:shd w:val="clear" w:color="auto" w:fill="auto"/>
          </w:tcPr>
          <w:p w14:paraId="07D89E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431" w:type="pct"/>
            <w:shd w:val="clear" w:color="auto" w:fill="auto"/>
          </w:tcPr>
          <w:p w14:paraId="1C351A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(7)</w:t>
            </w:r>
          </w:p>
        </w:tc>
        <w:tc>
          <w:tcPr>
            <w:tcW w:w="509" w:type="pct"/>
            <w:shd w:val="clear" w:color="auto" w:fill="auto"/>
          </w:tcPr>
          <w:p w14:paraId="3C537F1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(8)</w:t>
            </w:r>
          </w:p>
        </w:tc>
        <w:tc>
          <w:tcPr>
            <w:tcW w:w="475" w:type="pct"/>
            <w:shd w:val="clear" w:color="auto" w:fill="auto"/>
          </w:tcPr>
          <w:p w14:paraId="6A3ED4FD" w14:textId="2EBB567D" w:rsidR="00B805F7" w:rsidRPr="00F642A9" w:rsidRDefault="009F06F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Pr>
                <w:rFonts w:eastAsia="Arial Unicode MS" w:cs="Arial"/>
                <w:sz w:val="16"/>
                <w:szCs w:val="16"/>
                <w:lang w:val="en-GB"/>
              </w:rPr>
              <w:t>-</w:t>
            </w:r>
          </w:p>
        </w:tc>
        <w:tc>
          <w:tcPr>
            <w:tcW w:w="535" w:type="pct"/>
            <w:shd w:val="clear" w:color="auto" w:fill="auto"/>
          </w:tcPr>
          <w:p w14:paraId="077DECFE" w14:textId="4DD2207A" w:rsidR="00B805F7" w:rsidRPr="00F642A9" w:rsidRDefault="009F06F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Pr>
                <w:rFonts w:eastAsia="Arial Unicode MS" w:cs="Arial"/>
                <w:sz w:val="16"/>
                <w:szCs w:val="16"/>
                <w:lang w:val="en-GB"/>
              </w:rPr>
              <w:t>-</w:t>
            </w:r>
          </w:p>
        </w:tc>
        <w:tc>
          <w:tcPr>
            <w:tcW w:w="397" w:type="pct"/>
            <w:shd w:val="clear" w:color="auto" w:fill="auto"/>
          </w:tcPr>
          <w:p w14:paraId="04F982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490" w:type="pct"/>
            <w:shd w:val="clear" w:color="auto" w:fill="auto"/>
          </w:tcPr>
          <w:p w14:paraId="7302B6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w:t>
            </w:r>
          </w:p>
        </w:tc>
        <w:tc>
          <w:tcPr>
            <w:tcW w:w="488" w:type="pct"/>
            <w:shd w:val="clear" w:color="auto" w:fill="auto"/>
          </w:tcPr>
          <w:p w14:paraId="4A17D7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r w:rsidRPr="00F642A9">
              <w:rPr>
                <w:rFonts w:eastAsia="Arial Unicode MS" w:cs="Arial"/>
                <w:sz w:val="16"/>
                <w:szCs w:val="16"/>
                <w:lang w:val="en-GB"/>
              </w:rPr>
              <w:t>(15)</w:t>
            </w:r>
          </w:p>
        </w:tc>
      </w:tr>
      <w:tr w:rsidR="00B805F7" w:rsidRPr="00F642A9" w14:paraId="6CC346AE" w14:textId="77777777" w:rsidTr="00B805F7">
        <w:trPr>
          <w:jc w:val="center"/>
        </w:trPr>
        <w:tc>
          <w:tcPr>
            <w:tcW w:w="1204" w:type="pct"/>
          </w:tcPr>
          <w:p w14:paraId="3E89A6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F642A9">
              <w:rPr>
                <w:rFonts w:cs="Arial"/>
                <w:sz w:val="16"/>
                <w:szCs w:val="16"/>
              </w:rPr>
              <w:t xml:space="preserve">Depreciation charged during the year </w:t>
            </w:r>
          </w:p>
        </w:tc>
        <w:tc>
          <w:tcPr>
            <w:tcW w:w="471" w:type="pct"/>
            <w:tcBorders>
              <w:bottom w:val="single" w:sz="4" w:space="0" w:color="auto"/>
            </w:tcBorders>
            <w:shd w:val="clear" w:color="auto" w:fill="auto"/>
          </w:tcPr>
          <w:p w14:paraId="41B700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b/>
                <w:bCs/>
                <w:sz w:val="16"/>
                <w:szCs w:val="16"/>
              </w:rPr>
            </w:pPr>
            <w:r w:rsidRPr="00F642A9">
              <w:rPr>
                <w:rFonts w:eastAsia="Arial Unicode MS" w:cs="Arial"/>
                <w:sz w:val="16"/>
                <w:szCs w:val="16"/>
                <w:lang w:val="en-GB"/>
              </w:rPr>
              <w:t>-</w:t>
            </w:r>
          </w:p>
        </w:tc>
        <w:tc>
          <w:tcPr>
            <w:tcW w:w="431" w:type="pct"/>
            <w:tcBorders>
              <w:bottom w:val="single" w:sz="4" w:space="0" w:color="auto"/>
            </w:tcBorders>
            <w:shd w:val="clear" w:color="auto" w:fill="auto"/>
          </w:tcPr>
          <w:p w14:paraId="24A0D725" w14:textId="39ADDC88"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(10</w:t>
            </w:r>
            <w:r w:rsidR="0041079C">
              <w:rPr>
                <w:rFonts w:eastAsia="Arial Unicode MS" w:cs="Arial"/>
                <w:sz w:val="16"/>
                <w:szCs w:val="16"/>
                <w:lang w:val="en-GB"/>
              </w:rPr>
              <w:t>1</w:t>
            </w:r>
            <w:r w:rsidRPr="00F642A9">
              <w:rPr>
                <w:rFonts w:eastAsia="Arial Unicode MS" w:cs="Arial"/>
                <w:sz w:val="16"/>
                <w:szCs w:val="16"/>
                <w:lang w:val="en-GB"/>
              </w:rPr>
              <w:t>)</w:t>
            </w:r>
          </w:p>
        </w:tc>
        <w:tc>
          <w:tcPr>
            <w:tcW w:w="509" w:type="pct"/>
            <w:tcBorders>
              <w:bottom w:val="single" w:sz="4" w:space="0" w:color="auto"/>
            </w:tcBorders>
            <w:shd w:val="clear" w:color="auto" w:fill="auto"/>
          </w:tcPr>
          <w:p w14:paraId="496A5D1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(2,965)</w:t>
            </w:r>
          </w:p>
        </w:tc>
        <w:tc>
          <w:tcPr>
            <w:tcW w:w="475" w:type="pct"/>
            <w:tcBorders>
              <w:bottom w:val="single" w:sz="4" w:space="0" w:color="auto"/>
            </w:tcBorders>
            <w:shd w:val="clear" w:color="auto" w:fill="auto"/>
          </w:tcPr>
          <w:p w14:paraId="1081189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F642A9">
              <w:rPr>
                <w:rFonts w:eastAsia="Arial Unicode MS" w:cs="Arial"/>
                <w:sz w:val="16"/>
                <w:szCs w:val="16"/>
                <w:lang w:val="en-GB"/>
              </w:rPr>
              <w:t>(67)</w:t>
            </w:r>
          </w:p>
        </w:tc>
        <w:tc>
          <w:tcPr>
            <w:tcW w:w="535" w:type="pct"/>
            <w:tcBorders>
              <w:bottom w:val="single" w:sz="4" w:space="0" w:color="auto"/>
            </w:tcBorders>
            <w:shd w:val="clear" w:color="auto" w:fill="auto"/>
          </w:tcPr>
          <w:p w14:paraId="439A04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b/>
                <w:bCs/>
                <w:sz w:val="16"/>
                <w:szCs w:val="16"/>
              </w:rPr>
            </w:pPr>
            <w:r w:rsidRPr="00F642A9">
              <w:rPr>
                <w:rFonts w:eastAsia="Arial Unicode MS" w:cs="Arial"/>
                <w:sz w:val="16"/>
                <w:szCs w:val="16"/>
                <w:lang w:val="en-GB"/>
              </w:rPr>
              <w:t>(50)</w:t>
            </w:r>
          </w:p>
        </w:tc>
        <w:tc>
          <w:tcPr>
            <w:tcW w:w="397" w:type="pct"/>
            <w:tcBorders>
              <w:bottom w:val="single" w:sz="4" w:space="0" w:color="auto"/>
            </w:tcBorders>
            <w:shd w:val="clear" w:color="auto" w:fill="auto"/>
          </w:tcPr>
          <w:p w14:paraId="06B6BDB6" w14:textId="54E94DC3" w:rsidR="00B805F7" w:rsidRPr="00F642A9" w:rsidRDefault="009F06F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Pr>
                <w:rFonts w:cs="Arial"/>
                <w:sz w:val="16"/>
                <w:szCs w:val="16"/>
              </w:rPr>
              <w:t>-</w:t>
            </w:r>
          </w:p>
        </w:tc>
        <w:tc>
          <w:tcPr>
            <w:tcW w:w="490" w:type="pct"/>
            <w:tcBorders>
              <w:bottom w:val="single" w:sz="4" w:space="0" w:color="auto"/>
            </w:tcBorders>
            <w:shd w:val="clear" w:color="auto" w:fill="auto"/>
          </w:tcPr>
          <w:p w14:paraId="2B989A0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F642A9">
              <w:rPr>
                <w:rFonts w:eastAsia="Arial Unicode MS" w:cs="Arial"/>
                <w:sz w:val="16"/>
                <w:szCs w:val="16"/>
                <w:lang w:val="en-GB"/>
              </w:rPr>
              <w:t>-</w:t>
            </w:r>
          </w:p>
        </w:tc>
        <w:tc>
          <w:tcPr>
            <w:tcW w:w="488" w:type="pct"/>
            <w:tcBorders>
              <w:bottom w:val="single" w:sz="4" w:space="0" w:color="auto"/>
            </w:tcBorders>
            <w:shd w:val="clear" w:color="auto" w:fill="auto"/>
          </w:tcPr>
          <w:p w14:paraId="185AC1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b/>
                <w:bCs/>
                <w:sz w:val="16"/>
                <w:szCs w:val="16"/>
              </w:rPr>
            </w:pPr>
            <w:r w:rsidRPr="00F642A9">
              <w:rPr>
                <w:rFonts w:eastAsia="Arial Unicode MS" w:cs="Arial"/>
                <w:sz w:val="16"/>
                <w:szCs w:val="16"/>
                <w:lang w:val="en-GB"/>
              </w:rPr>
              <w:t>(3,183)</w:t>
            </w:r>
          </w:p>
        </w:tc>
      </w:tr>
      <w:tr w:rsidR="00B805F7" w:rsidRPr="00F642A9" w14:paraId="052CFFA4" w14:textId="77777777" w:rsidTr="00B805F7">
        <w:trPr>
          <w:jc w:val="center"/>
        </w:trPr>
        <w:tc>
          <w:tcPr>
            <w:tcW w:w="1204" w:type="pct"/>
            <w:tcBorders>
              <w:top w:val="nil"/>
            </w:tcBorders>
          </w:tcPr>
          <w:p w14:paraId="1A7B71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nil"/>
            </w:tcBorders>
          </w:tcPr>
          <w:p w14:paraId="0CBC4C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p>
        </w:tc>
        <w:tc>
          <w:tcPr>
            <w:tcW w:w="431" w:type="pct"/>
            <w:tcBorders>
              <w:top w:val="single" w:sz="4" w:space="0" w:color="auto"/>
              <w:bottom w:val="nil"/>
            </w:tcBorders>
          </w:tcPr>
          <w:p w14:paraId="2EDE10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p>
        </w:tc>
        <w:tc>
          <w:tcPr>
            <w:tcW w:w="509" w:type="pct"/>
            <w:tcBorders>
              <w:top w:val="single" w:sz="4" w:space="0" w:color="auto"/>
              <w:bottom w:val="nil"/>
            </w:tcBorders>
          </w:tcPr>
          <w:p w14:paraId="181DAB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75" w:type="pct"/>
            <w:tcBorders>
              <w:top w:val="single" w:sz="4" w:space="0" w:color="auto"/>
              <w:bottom w:val="nil"/>
            </w:tcBorders>
          </w:tcPr>
          <w:p w14:paraId="45400B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535" w:type="pct"/>
            <w:tcBorders>
              <w:top w:val="single" w:sz="4" w:space="0" w:color="auto"/>
              <w:bottom w:val="nil"/>
            </w:tcBorders>
          </w:tcPr>
          <w:p w14:paraId="44F49F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397" w:type="pct"/>
            <w:tcBorders>
              <w:top w:val="single" w:sz="4" w:space="0" w:color="auto"/>
              <w:bottom w:val="nil"/>
            </w:tcBorders>
          </w:tcPr>
          <w:p w14:paraId="77A370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90" w:type="pct"/>
            <w:tcBorders>
              <w:top w:val="single" w:sz="4" w:space="0" w:color="auto"/>
              <w:bottom w:val="nil"/>
            </w:tcBorders>
          </w:tcPr>
          <w:p w14:paraId="542020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c>
          <w:tcPr>
            <w:tcW w:w="488" w:type="pct"/>
            <w:tcBorders>
              <w:top w:val="single" w:sz="4" w:space="0" w:color="auto"/>
              <w:bottom w:val="nil"/>
            </w:tcBorders>
          </w:tcPr>
          <w:p w14:paraId="6F96BF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r>
      <w:tr w:rsidR="00B805F7" w:rsidRPr="00F642A9" w14:paraId="5668FEF4" w14:textId="77777777" w:rsidTr="00B805F7">
        <w:trPr>
          <w:jc w:val="center"/>
        </w:trPr>
        <w:tc>
          <w:tcPr>
            <w:tcW w:w="1204" w:type="pct"/>
          </w:tcPr>
          <w:p w14:paraId="2A57F1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rPr>
              <w:t>Closing net book amount</w:t>
            </w:r>
          </w:p>
        </w:tc>
        <w:tc>
          <w:tcPr>
            <w:tcW w:w="471" w:type="pct"/>
            <w:tcBorders>
              <w:top w:val="nil"/>
              <w:bottom w:val="single" w:sz="4" w:space="0" w:color="auto"/>
            </w:tcBorders>
            <w:shd w:val="clear" w:color="auto" w:fill="auto"/>
          </w:tcPr>
          <w:p w14:paraId="0AE5DF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4,629</w:t>
            </w:r>
          </w:p>
        </w:tc>
        <w:tc>
          <w:tcPr>
            <w:tcW w:w="431" w:type="pct"/>
            <w:tcBorders>
              <w:top w:val="nil"/>
              <w:bottom w:val="single" w:sz="4" w:space="0" w:color="auto"/>
            </w:tcBorders>
            <w:shd w:val="clear" w:color="auto" w:fill="auto"/>
          </w:tcPr>
          <w:p w14:paraId="2FB4AC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1,478</w:t>
            </w:r>
          </w:p>
        </w:tc>
        <w:tc>
          <w:tcPr>
            <w:tcW w:w="509" w:type="pct"/>
            <w:tcBorders>
              <w:top w:val="nil"/>
              <w:bottom w:val="single" w:sz="4" w:space="0" w:color="auto"/>
            </w:tcBorders>
            <w:shd w:val="clear" w:color="auto" w:fill="auto"/>
          </w:tcPr>
          <w:p w14:paraId="414A52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24,325</w:t>
            </w:r>
          </w:p>
        </w:tc>
        <w:tc>
          <w:tcPr>
            <w:tcW w:w="475" w:type="pct"/>
            <w:tcBorders>
              <w:top w:val="nil"/>
              <w:bottom w:val="single" w:sz="4" w:space="0" w:color="auto"/>
            </w:tcBorders>
            <w:shd w:val="clear" w:color="auto" w:fill="auto"/>
          </w:tcPr>
          <w:p w14:paraId="5B5D84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233</w:t>
            </w:r>
          </w:p>
        </w:tc>
        <w:tc>
          <w:tcPr>
            <w:tcW w:w="535" w:type="pct"/>
            <w:tcBorders>
              <w:top w:val="nil"/>
              <w:bottom w:val="single" w:sz="4" w:space="0" w:color="auto"/>
            </w:tcBorders>
            <w:shd w:val="clear" w:color="auto" w:fill="auto"/>
          </w:tcPr>
          <w:p w14:paraId="2DB11A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140</w:t>
            </w:r>
          </w:p>
        </w:tc>
        <w:tc>
          <w:tcPr>
            <w:tcW w:w="397" w:type="pct"/>
            <w:tcBorders>
              <w:top w:val="nil"/>
              <w:bottom w:val="single" w:sz="4" w:space="0" w:color="auto"/>
            </w:tcBorders>
            <w:shd w:val="clear" w:color="auto" w:fill="auto"/>
          </w:tcPr>
          <w:p w14:paraId="7E4853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tcBorders>
              <w:top w:val="nil"/>
              <w:bottom w:val="single" w:sz="4" w:space="0" w:color="auto"/>
            </w:tcBorders>
            <w:shd w:val="clear" w:color="auto" w:fill="auto"/>
          </w:tcPr>
          <w:p w14:paraId="37BEF28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37,516</w:t>
            </w:r>
          </w:p>
        </w:tc>
        <w:tc>
          <w:tcPr>
            <w:tcW w:w="488" w:type="pct"/>
            <w:tcBorders>
              <w:top w:val="nil"/>
              <w:bottom w:val="single" w:sz="4" w:space="0" w:color="auto"/>
            </w:tcBorders>
            <w:shd w:val="clear" w:color="auto" w:fill="auto"/>
          </w:tcPr>
          <w:p w14:paraId="336C22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68,321</w:t>
            </w:r>
          </w:p>
        </w:tc>
      </w:tr>
      <w:tr w:rsidR="00B805F7" w:rsidRPr="00F642A9" w14:paraId="5921518E" w14:textId="77777777" w:rsidTr="00B805F7">
        <w:trPr>
          <w:jc w:val="center"/>
        </w:trPr>
        <w:tc>
          <w:tcPr>
            <w:tcW w:w="1204" w:type="pct"/>
            <w:tcBorders>
              <w:bottom w:val="nil"/>
            </w:tcBorders>
          </w:tcPr>
          <w:p w14:paraId="1509BD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p>
        </w:tc>
        <w:tc>
          <w:tcPr>
            <w:tcW w:w="471" w:type="pct"/>
            <w:tcBorders>
              <w:top w:val="single" w:sz="4" w:space="0" w:color="auto"/>
              <w:bottom w:val="nil"/>
            </w:tcBorders>
            <w:vAlign w:val="center"/>
          </w:tcPr>
          <w:p w14:paraId="31ACDA5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vAlign w:val="center"/>
          </w:tcPr>
          <w:p w14:paraId="4F423DD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vAlign w:val="center"/>
          </w:tcPr>
          <w:p w14:paraId="3B4C087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vAlign w:val="center"/>
          </w:tcPr>
          <w:p w14:paraId="6EEDE4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vAlign w:val="center"/>
          </w:tcPr>
          <w:p w14:paraId="377118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vAlign w:val="center"/>
          </w:tcPr>
          <w:p w14:paraId="08D7CE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vAlign w:val="center"/>
          </w:tcPr>
          <w:p w14:paraId="5A1A71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vAlign w:val="center"/>
          </w:tcPr>
          <w:p w14:paraId="437E236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4E5AA16B" w14:textId="77777777" w:rsidTr="00B805F7">
        <w:trPr>
          <w:jc w:val="center"/>
        </w:trPr>
        <w:tc>
          <w:tcPr>
            <w:tcW w:w="1204" w:type="pct"/>
            <w:tcBorders>
              <w:bottom w:val="nil"/>
            </w:tcBorders>
          </w:tcPr>
          <w:p w14:paraId="6E4289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b/>
                <w:bCs/>
                <w:sz w:val="16"/>
                <w:szCs w:val="16"/>
              </w:rPr>
            </w:pPr>
            <w:r w:rsidRPr="00F642A9">
              <w:rPr>
                <w:rFonts w:cs="Arial"/>
                <w:b/>
                <w:bCs/>
                <w:sz w:val="16"/>
                <w:szCs w:val="16"/>
              </w:rPr>
              <w:t>At 31 December 2019</w:t>
            </w:r>
          </w:p>
        </w:tc>
        <w:tc>
          <w:tcPr>
            <w:tcW w:w="471" w:type="pct"/>
            <w:tcBorders>
              <w:top w:val="nil"/>
              <w:bottom w:val="nil"/>
            </w:tcBorders>
            <w:vAlign w:val="center"/>
          </w:tcPr>
          <w:p w14:paraId="099B46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nil"/>
              <w:bottom w:val="nil"/>
            </w:tcBorders>
            <w:vAlign w:val="center"/>
          </w:tcPr>
          <w:p w14:paraId="24DBB9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nil"/>
              <w:bottom w:val="nil"/>
            </w:tcBorders>
            <w:vAlign w:val="center"/>
          </w:tcPr>
          <w:p w14:paraId="1C569D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vAlign w:val="center"/>
          </w:tcPr>
          <w:p w14:paraId="41EC0F6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vAlign w:val="center"/>
          </w:tcPr>
          <w:p w14:paraId="1816B6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vAlign w:val="center"/>
          </w:tcPr>
          <w:p w14:paraId="3A6B25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vAlign w:val="center"/>
          </w:tcPr>
          <w:p w14:paraId="3B7C16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vAlign w:val="center"/>
          </w:tcPr>
          <w:p w14:paraId="2273C5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36C6547A" w14:textId="77777777" w:rsidTr="00B805F7">
        <w:trPr>
          <w:jc w:val="center"/>
        </w:trPr>
        <w:tc>
          <w:tcPr>
            <w:tcW w:w="1204" w:type="pct"/>
            <w:tcBorders>
              <w:bottom w:val="nil"/>
            </w:tcBorders>
          </w:tcPr>
          <w:p w14:paraId="05EF53B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cs/>
              </w:rPr>
            </w:pPr>
            <w:r w:rsidRPr="00F642A9">
              <w:rPr>
                <w:rFonts w:cs="Arial"/>
                <w:sz w:val="16"/>
                <w:szCs w:val="16"/>
              </w:rPr>
              <w:t xml:space="preserve">Cost </w:t>
            </w:r>
          </w:p>
        </w:tc>
        <w:tc>
          <w:tcPr>
            <w:tcW w:w="471" w:type="pct"/>
            <w:shd w:val="clear" w:color="auto" w:fill="auto"/>
            <w:vAlign w:val="bottom"/>
          </w:tcPr>
          <w:p w14:paraId="496BAF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4,629</w:t>
            </w:r>
          </w:p>
        </w:tc>
        <w:tc>
          <w:tcPr>
            <w:tcW w:w="431" w:type="pct"/>
            <w:shd w:val="clear" w:color="auto" w:fill="auto"/>
            <w:vAlign w:val="bottom"/>
          </w:tcPr>
          <w:p w14:paraId="4337E2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2,197</w:t>
            </w:r>
          </w:p>
        </w:tc>
        <w:tc>
          <w:tcPr>
            <w:tcW w:w="509" w:type="pct"/>
            <w:shd w:val="clear" w:color="auto" w:fill="auto"/>
            <w:vAlign w:val="bottom"/>
          </w:tcPr>
          <w:p w14:paraId="51F029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96,063</w:t>
            </w:r>
          </w:p>
        </w:tc>
        <w:tc>
          <w:tcPr>
            <w:tcW w:w="475" w:type="pct"/>
            <w:shd w:val="clear" w:color="auto" w:fill="auto"/>
            <w:vAlign w:val="bottom"/>
          </w:tcPr>
          <w:p w14:paraId="057D11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1,357</w:t>
            </w:r>
          </w:p>
        </w:tc>
        <w:tc>
          <w:tcPr>
            <w:tcW w:w="535" w:type="pct"/>
            <w:shd w:val="clear" w:color="auto" w:fill="auto"/>
            <w:vAlign w:val="bottom"/>
          </w:tcPr>
          <w:p w14:paraId="2A0B67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604</w:t>
            </w:r>
          </w:p>
        </w:tc>
        <w:tc>
          <w:tcPr>
            <w:tcW w:w="397" w:type="pct"/>
            <w:shd w:val="clear" w:color="auto" w:fill="auto"/>
            <w:vAlign w:val="bottom"/>
          </w:tcPr>
          <w:p w14:paraId="128D28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shd w:val="clear" w:color="auto" w:fill="auto"/>
            <w:vAlign w:val="bottom"/>
          </w:tcPr>
          <w:p w14:paraId="4C501D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37,516</w:t>
            </w:r>
          </w:p>
        </w:tc>
        <w:tc>
          <w:tcPr>
            <w:tcW w:w="488" w:type="pct"/>
            <w:shd w:val="clear" w:color="auto" w:fill="auto"/>
          </w:tcPr>
          <w:p w14:paraId="388DE6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142,366</w:t>
            </w:r>
          </w:p>
        </w:tc>
      </w:tr>
      <w:tr w:rsidR="00B805F7" w:rsidRPr="00F642A9" w14:paraId="73561548" w14:textId="77777777" w:rsidTr="00B805F7">
        <w:trPr>
          <w:jc w:val="center"/>
        </w:trPr>
        <w:tc>
          <w:tcPr>
            <w:tcW w:w="1204" w:type="pct"/>
            <w:tcBorders>
              <w:bottom w:val="nil"/>
            </w:tcBorders>
          </w:tcPr>
          <w:p w14:paraId="71A3AD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u w:val="single"/>
              </w:rPr>
              <w:t>Less</w:t>
            </w:r>
            <w:r w:rsidRPr="00F642A9">
              <w:rPr>
                <w:rFonts w:cs="Arial"/>
                <w:sz w:val="16"/>
                <w:szCs w:val="16"/>
              </w:rPr>
              <w:t xml:space="preserve">  Accumulated depreciation</w:t>
            </w:r>
          </w:p>
        </w:tc>
        <w:tc>
          <w:tcPr>
            <w:tcW w:w="471" w:type="pct"/>
            <w:tcBorders>
              <w:bottom w:val="single" w:sz="4" w:space="0" w:color="auto"/>
            </w:tcBorders>
            <w:shd w:val="clear" w:color="auto" w:fill="auto"/>
          </w:tcPr>
          <w:p w14:paraId="2F43F7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w:t>
            </w:r>
          </w:p>
        </w:tc>
        <w:tc>
          <w:tcPr>
            <w:tcW w:w="431" w:type="pct"/>
            <w:tcBorders>
              <w:bottom w:val="single" w:sz="4" w:space="0" w:color="auto"/>
            </w:tcBorders>
            <w:shd w:val="clear" w:color="auto" w:fill="auto"/>
          </w:tcPr>
          <w:p w14:paraId="5D89D1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(719)</w:t>
            </w:r>
          </w:p>
        </w:tc>
        <w:tc>
          <w:tcPr>
            <w:tcW w:w="509" w:type="pct"/>
            <w:tcBorders>
              <w:bottom w:val="single" w:sz="4" w:space="0" w:color="auto"/>
            </w:tcBorders>
            <w:shd w:val="clear" w:color="auto" w:fill="auto"/>
          </w:tcPr>
          <w:p w14:paraId="0B3136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(71,738)</w:t>
            </w:r>
          </w:p>
        </w:tc>
        <w:tc>
          <w:tcPr>
            <w:tcW w:w="475" w:type="pct"/>
            <w:tcBorders>
              <w:bottom w:val="single" w:sz="4" w:space="0" w:color="auto"/>
            </w:tcBorders>
            <w:shd w:val="clear" w:color="auto" w:fill="auto"/>
          </w:tcPr>
          <w:p w14:paraId="79FBE7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(1,124)</w:t>
            </w:r>
          </w:p>
        </w:tc>
        <w:tc>
          <w:tcPr>
            <w:tcW w:w="535" w:type="pct"/>
            <w:tcBorders>
              <w:bottom w:val="single" w:sz="4" w:space="0" w:color="auto"/>
            </w:tcBorders>
            <w:shd w:val="clear" w:color="auto" w:fill="auto"/>
          </w:tcPr>
          <w:p w14:paraId="4FE681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(464)</w:t>
            </w:r>
          </w:p>
        </w:tc>
        <w:tc>
          <w:tcPr>
            <w:tcW w:w="397" w:type="pct"/>
            <w:tcBorders>
              <w:bottom w:val="single" w:sz="4" w:space="0" w:color="auto"/>
            </w:tcBorders>
            <w:shd w:val="clear" w:color="auto" w:fill="auto"/>
          </w:tcPr>
          <w:p w14:paraId="590E216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tcBorders>
              <w:bottom w:val="single" w:sz="4" w:space="0" w:color="auto"/>
            </w:tcBorders>
            <w:shd w:val="clear" w:color="auto" w:fill="auto"/>
          </w:tcPr>
          <w:p w14:paraId="0E23A8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w:t>
            </w:r>
          </w:p>
        </w:tc>
        <w:tc>
          <w:tcPr>
            <w:tcW w:w="488" w:type="pct"/>
            <w:tcBorders>
              <w:bottom w:val="single" w:sz="4" w:space="0" w:color="auto"/>
            </w:tcBorders>
            <w:shd w:val="clear" w:color="auto" w:fill="auto"/>
          </w:tcPr>
          <w:p w14:paraId="08F9D4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(74,045)</w:t>
            </w:r>
          </w:p>
        </w:tc>
      </w:tr>
      <w:tr w:rsidR="00B805F7" w:rsidRPr="00F642A9" w14:paraId="5916CF1E" w14:textId="77777777" w:rsidTr="00B805F7">
        <w:trPr>
          <w:jc w:val="center"/>
        </w:trPr>
        <w:tc>
          <w:tcPr>
            <w:tcW w:w="1204" w:type="pct"/>
            <w:tcBorders>
              <w:bottom w:val="nil"/>
            </w:tcBorders>
          </w:tcPr>
          <w:p w14:paraId="487B6F4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u w:val="single"/>
              </w:rPr>
            </w:pPr>
          </w:p>
        </w:tc>
        <w:tc>
          <w:tcPr>
            <w:tcW w:w="471" w:type="pct"/>
            <w:tcBorders>
              <w:top w:val="single" w:sz="4" w:space="0" w:color="auto"/>
              <w:bottom w:val="nil"/>
            </w:tcBorders>
          </w:tcPr>
          <w:p w14:paraId="4267F3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eastAsia="Arial Unicode MS" w:cs="Arial"/>
                <w:sz w:val="16"/>
                <w:szCs w:val="16"/>
                <w:lang w:val="en-GB"/>
              </w:rPr>
            </w:pPr>
          </w:p>
        </w:tc>
        <w:tc>
          <w:tcPr>
            <w:tcW w:w="431" w:type="pct"/>
            <w:tcBorders>
              <w:top w:val="single" w:sz="4" w:space="0" w:color="auto"/>
              <w:bottom w:val="nil"/>
            </w:tcBorders>
          </w:tcPr>
          <w:p w14:paraId="28F3264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eastAsia="Arial Unicode MS" w:cs="Arial"/>
                <w:sz w:val="16"/>
                <w:szCs w:val="16"/>
                <w:lang w:val="en-GB"/>
              </w:rPr>
            </w:pPr>
          </w:p>
        </w:tc>
        <w:tc>
          <w:tcPr>
            <w:tcW w:w="509" w:type="pct"/>
            <w:tcBorders>
              <w:top w:val="single" w:sz="4" w:space="0" w:color="auto"/>
              <w:bottom w:val="nil"/>
            </w:tcBorders>
          </w:tcPr>
          <w:p w14:paraId="1310E8D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75" w:type="pct"/>
            <w:tcBorders>
              <w:top w:val="single" w:sz="4" w:space="0" w:color="auto"/>
              <w:bottom w:val="nil"/>
            </w:tcBorders>
          </w:tcPr>
          <w:p w14:paraId="0AC108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535" w:type="pct"/>
            <w:tcBorders>
              <w:top w:val="single" w:sz="4" w:space="0" w:color="auto"/>
              <w:bottom w:val="nil"/>
            </w:tcBorders>
          </w:tcPr>
          <w:p w14:paraId="2A6457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397" w:type="pct"/>
            <w:tcBorders>
              <w:top w:val="single" w:sz="4" w:space="0" w:color="auto"/>
              <w:bottom w:val="nil"/>
            </w:tcBorders>
          </w:tcPr>
          <w:p w14:paraId="66848F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eastAsia="Arial Unicode MS" w:cs="Arial"/>
                <w:sz w:val="16"/>
                <w:szCs w:val="16"/>
                <w:lang w:val="en-GB"/>
              </w:rPr>
            </w:pPr>
          </w:p>
        </w:tc>
        <w:tc>
          <w:tcPr>
            <w:tcW w:w="490" w:type="pct"/>
            <w:tcBorders>
              <w:top w:val="single" w:sz="4" w:space="0" w:color="auto"/>
              <w:bottom w:val="nil"/>
            </w:tcBorders>
          </w:tcPr>
          <w:p w14:paraId="0675401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c>
          <w:tcPr>
            <w:tcW w:w="488" w:type="pct"/>
            <w:tcBorders>
              <w:top w:val="single" w:sz="4" w:space="0" w:color="auto"/>
              <w:bottom w:val="nil"/>
            </w:tcBorders>
          </w:tcPr>
          <w:p w14:paraId="5B2943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eastAsia="Arial Unicode MS" w:cs="Arial"/>
                <w:sz w:val="16"/>
                <w:szCs w:val="16"/>
                <w:lang w:val="en-GB"/>
              </w:rPr>
            </w:pPr>
          </w:p>
        </w:tc>
      </w:tr>
      <w:tr w:rsidR="00B805F7" w:rsidRPr="00F642A9" w14:paraId="705AD691" w14:textId="77777777" w:rsidTr="00B805F7">
        <w:trPr>
          <w:trHeight w:val="178"/>
          <w:jc w:val="center"/>
        </w:trPr>
        <w:tc>
          <w:tcPr>
            <w:tcW w:w="1204" w:type="pct"/>
            <w:tcBorders>
              <w:bottom w:val="nil"/>
            </w:tcBorders>
          </w:tcPr>
          <w:p w14:paraId="5B1488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87"/>
              <w:rPr>
                <w:rFonts w:cs="Arial"/>
                <w:sz w:val="16"/>
                <w:szCs w:val="16"/>
              </w:rPr>
            </w:pPr>
            <w:r w:rsidRPr="00F642A9">
              <w:rPr>
                <w:rFonts w:cs="Arial"/>
                <w:sz w:val="16"/>
                <w:szCs w:val="16"/>
              </w:rPr>
              <w:t>Net book amount</w:t>
            </w:r>
          </w:p>
        </w:tc>
        <w:tc>
          <w:tcPr>
            <w:tcW w:w="471" w:type="pct"/>
            <w:tcBorders>
              <w:top w:val="nil"/>
              <w:bottom w:val="single" w:sz="4" w:space="0" w:color="auto"/>
            </w:tcBorders>
            <w:shd w:val="clear" w:color="auto" w:fill="auto"/>
          </w:tcPr>
          <w:p w14:paraId="3DC049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eastAsia="Arial Unicode MS" w:cs="Arial"/>
                <w:sz w:val="16"/>
                <w:szCs w:val="16"/>
                <w:lang w:val="en-GB"/>
              </w:rPr>
              <w:t>4,629</w:t>
            </w:r>
          </w:p>
        </w:tc>
        <w:tc>
          <w:tcPr>
            <w:tcW w:w="431" w:type="pct"/>
            <w:tcBorders>
              <w:top w:val="nil"/>
              <w:bottom w:val="single" w:sz="4" w:space="0" w:color="auto"/>
            </w:tcBorders>
            <w:shd w:val="clear" w:color="auto" w:fill="auto"/>
          </w:tcPr>
          <w:p w14:paraId="14C330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eastAsia="Arial Unicode MS" w:cs="Arial"/>
                <w:sz w:val="16"/>
                <w:szCs w:val="16"/>
                <w:lang w:val="en-GB"/>
              </w:rPr>
              <w:t>1,478</w:t>
            </w:r>
          </w:p>
        </w:tc>
        <w:tc>
          <w:tcPr>
            <w:tcW w:w="509" w:type="pct"/>
            <w:tcBorders>
              <w:top w:val="nil"/>
              <w:bottom w:val="single" w:sz="4" w:space="0" w:color="auto"/>
            </w:tcBorders>
            <w:shd w:val="clear" w:color="auto" w:fill="auto"/>
          </w:tcPr>
          <w:p w14:paraId="1F1C85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24,325</w:t>
            </w:r>
          </w:p>
        </w:tc>
        <w:tc>
          <w:tcPr>
            <w:tcW w:w="475" w:type="pct"/>
            <w:tcBorders>
              <w:top w:val="nil"/>
              <w:bottom w:val="single" w:sz="4" w:space="0" w:color="auto"/>
            </w:tcBorders>
            <w:shd w:val="clear" w:color="auto" w:fill="auto"/>
          </w:tcPr>
          <w:p w14:paraId="242D93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233</w:t>
            </w:r>
          </w:p>
        </w:tc>
        <w:tc>
          <w:tcPr>
            <w:tcW w:w="535" w:type="pct"/>
            <w:tcBorders>
              <w:top w:val="nil"/>
              <w:bottom w:val="single" w:sz="4" w:space="0" w:color="auto"/>
            </w:tcBorders>
            <w:shd w:val="clear" w:color="auto" w:fill="auto"/>
          </w:tcPr>
          <w:p w14:paraId="037C5C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140</w:t>
            </w:r>
          </w:p>
        </w:tc>
        <w:tc>
          <w:tcPr>
            <w:tcW w:w="397" w:type="pct"/>
            <w:tcBorders>
              <w:top w:val="nil"/>
              <w:bottom w:val="single" w:sz="4" w:space="0" w:color="auto"/>
            </w:tcBorders>
            <w:shd w:val="clear" w:color="auto" w:fill="auto"/>
          </w:tcPr>
          <w:p w14:paraId="54E976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eastAsia="Arial Unicode MS" w:cs="Arial"/>
                <w:sz w:val="16"/>
                <w:szCs w:val="16"/>
                <w:lang w:val="en-GB"/>
              </w:rPr>
              <w:t>-</w:t>
            </w:r>
          </w:p>
        </w:tc>
        <w:tc>
          <w:tcPr>
            <w:tcW w:w="490" w:type="pct"/>
            <w:tcBorders>
              <w:top w:val="nil"/>
              <w:bottom w:val="single" w:sz="4" w:space="0" w:color="auto"/>
            </w:tcBorders>
            <w:shd w:val="clear" w:color="auto" w:fill="auto"/>
          </w:tcPr>
          <w:p w14:paraId="1B7D915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37,516</w:t>
            </w:r>
          </w:p>
        </w:tc>
        <w:tc>
          <w:tcPr>
            <w:tcW w:w="488" w:type="pct"/>
            <w:tcBorders>
              <w:top w:val="nil"/>
              <w:bottom w:val="single" w:sz="4" w:space="0" w:color="auto"/>
            </w:tcBorders>
            <w:shd w:val="clear" w:color="auto" w:fill="auto"/>
          </w:tcPr>
          <w:p w14:paraId="3B3EB96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eastAsia="Arial Unicode MS" w:cs="Arial"/>
                <w:sz w:val="16"/>
                <w:szCs w:val="16"/>
                <w:lang w:val="en-GB"/>
              </w:rPr>
              <w:t>68,321</w:t>
            </w:r>
          </w:p>
        </w:tc>
      </w:tr>
      <w:tr w:rsidR="00B805F7" w:rsidRPr="00F642A9" w14:paraId="3D4E9E2A" w14:textId="77777777" w:rsidTr="00B805F7">
        <w:trPr>
          <w:jc w:val="center"/>
        </w:trPr>
        <w:tc>
          <w:tcPr>
            <w:tcW w:w="1204" w:type="pct"/>
          </w:tcPr>
          <w:p w14:paraId="67E65D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F642A9">
              <w:rPr>
                <w:rFonts w:cs="Arial"/>
                <w:sz w:val="16"/>
                <w:szCs w:val="16"/>
              </w:rPr>
              <w:br w:type="page"/>
            </w:r>
          </w:p>
        </w:tc>
        <w:tc>
          <w:tcPr>
            <w:tcW w:w="471" w:type="pct"/>
            <w:tcBorders>
              <w:top w:val="single" w:sz="4" w:space="0" w:color="auto"/>
              <w:bottom w:val="nil"/>
            </w:tcBorders>
            <w:shd w:val="clear" w:color="auto" w:fill="auto"/>
            <w:vAlign w:val="center"/>
          </w:tcPr>
          <w:p w14:paraId="0B8DB1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shd w:val="clear" w:color="auto" w:fill="auto"/>
            <w:vAlign w:val="center"/>
          </w:tcPr>
          <w:p w14:paraId="55DB1D1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auto"/>
            <w:vAlign w:val="center"/>
          </w:tcPr>
          <w:p w14:paraId="51F824C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auto"/>
            <w:vAlign w:val="center"/>
          </w:tcPr>
          <w:p w14:paraId="37A7677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auto"/>
            <w:vAlign w:val="center"/>
          </w:tcPr>
          <w:p w14:paraId="2C3A230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auto"/>
            <w:vAlign w:val="center"/>
          </w:tcPr>
          <w:p w14:paraId="4D5E2CE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auto"/>
            <w:vAlign w:val="center"/>
          </w:tcPr>
          <w:p w14:paraId="30EDEC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auto"/>
            <w:vAlign w:val="center"/>
          </w:tcPr>
          <w:p w14:paraId="32929A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3EFC56FC" w14:textId="77777777" w:rsidTr="00B805F7">
        <w:trPr>
          <w:jc w:val="center"/>
        </w:trPr>
        <w:tc>
          <w:tcPr>
            <w:tcW w:w="1204" w:type="pct"/>
          </w:tcPr>
          <w:p w14:paraId="0C1674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b/>
                <w:bCs/>
                <w:sz w:val="16"/>
                <w:szCs w:val="16"/>
                <w:lang w:val="en-GB"/>
              </w:rPr>
            </w:pPr>
            <w:r w:rsidRPr="00F642A9">
              <w:rPr>
                <w:rFonts w:cs="Arial"/>
                <w:b/>
                <w:bCs/>
                <w:sz w:val="16"/>
                <w:szCs w:val="16"/>
              </w:rPr>
              <w:t>For the year ended 31 December 2020</w:t>
            </w:r>
          </w:p>
        </w:tc>
        <w:tc>
          <w:tcPr>
            <w:tcW w:w="471" w:type="pct"/>
            <w:tcBorders>
              <w:bottom w:val="nil"/>
            </w:tcBorders>
            <w:shd w:val="clear" w:color="auto" w:fill="FAFAFA"/>
          </w:tcPr>
          <w:p w14:paraId="548D56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bottom w:val="nil"/>
            </w:tcBorders>
            <w:shd w:val="clear" w:color="auto" w:fill="FAFAFA"/>
          </w:tcPr>
          <w:p w14:paraId="4D2F5E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bottom w:val="nil"/>
            </w:tcBorders>
            <w:shd w:val="clear" w:color="auto" w:fill="FAFAFA"/>
          </w:tcPr>
          <w:p w14:paraId="2D5B6E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shd w:val="clear" w:color="auto" w:fill="FAFAFA"/>
          </w:tcPr>
          <w:p w14:paraId="27B910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shd w:val="clear" w:color="auto" w:fill="FAFAFA"/>
          </w:tcPr>
          <w:p w14:paraId="01BB77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shd w:val="clear" w:color="auto" w:fill="FAFAFA"/>
          </w:tcPr>
          <w:p w14:paraId="0FF4FF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shd w:val="clear" w:color="auto" w:fill="FAFAFA"/>
          </w:tcPr>
          <w:p w14:paraId="4506AF4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shd w:val="clear" w:color="auto" w:fill="FAFAFA"/>
          </w:tcPr>
          <w:p w14:paraId="2C7FD4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6F64BFEB" w14:textId="77777777" w:rsidTr="00B805F7">
        <w:trPr>
          <w:jc w:val="center"/>
        </w:trPr>
        <w:tc>
          <w:tcPr>
            <w:tcW w:w="1204" w:type="pct"/>
          </w:tcPr>
          <w:p w14:paraId="71A1CCB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F642A9">
              <w:rPr>
                <w:rFonts w:cs="Arial"/>
                <w:sz w:val="16"/>
                <w:szCs w:val="16"/>
              </w:rPr>
              <w:t>Opening net book amount</w:t>
            </w:r>
          </w:p>
        </w:tc>
        <w:tc>
          <w:tcPr>
            <w:tcW w:w="471" w:type="pct"/>
            <w:tcBorders>
              <w:bottom w:val="nil"/>
            </w:tcBorders>
            <w:shd w:val="clear" w:color="auto" w:fill="FAFAFA"/>
          </w:tcPr>
          <w:p w14:paraId="6736CF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r w:rsidRPr="00F642A9">
              <w:rPr>
                <w:rFonts w:cs="Arial"/>
                <w:sz w:val="16"/>
                <w:szCs w:val="16"/>
              </w:rPr>
              <w:t>4,629</w:t>
            </w:r>
          </w:p>
        </w:tc>
        <w:tc>
          <w:tcPr>
            <w:tcW w:w="431" w:type="pct"/>
            <w:tcBorders>
              <w:bottom w:val="nil"/>
            </w:tcBorders>
            <w:shd w:val="clear" w:color="auto" w:fill="FAFAFA"/>
          </w:tcPr>
          <w:p w14:paraId="3CD5D2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r w:rsidRPr="00F642A9">
              <w:rPr>
                <w:rFonts w:cs="Arial"/>
                <w:sz w:val="16"/>
                <w:szCs w:val="16"/>
              </w:rPr>
              <w:t>1,478</w:t>
            </w:r>
          </w:p>
        </w:tc>
        <w:tc>
          <w:tcPr>
            <w:tcW w:w="509" w:type="pct"/>
            <w:tcBorders>
              <w:bottom w:val="nil"/>
            </w:tcBorders>
            <w:shd w:val="clear" w:color="auto" w:fill="FAFAFA"/>
          </w:tcPr>
          <w:p w14:paraId="71ED348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cs="Arial"/>
                <w:sz w:val="16"/>
                <w:szCs w:val="16"/>
              </w:rPr>
              <w:t>24,325</w:t>
            </w:r>
          </w:p>
        </w:tc>
        <w:tc>
          <w:tcPr>
            <w:tcW w:w="475" w:type="pct"/>
            <w:tcBorders>
              <w:bottom w:val="nil"/>
            </w:tcBorders>
            <w:shd w:val="clear" w:color="auto" w:fill="FAFAFA"/>
          </w:tcPr>
          <w:p w14:paraId="34052EF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cs="Arial"/>
                <w:sz w:val="16"/>
                <w:szCs w:val="16"/>
              </w:rPr>
              <w:t>233</w:t>
            </w:r>
          </w:p>
        </w:tc>
        <w:tc>
          <w:tcPr>
            <w:tcW w:w="535" w:type="pct"/>
            <w:tcBorders>
              <w:bottom w:val="nil"/>
            </w:tcBorders>
            <w:shd w:val="clear" w:color="auto" w:fill="FAFAFA"/>
          </w:tcPr>
          <w:p w14:paraId="45E82A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cs="Arial"/>
                <w:sz w:val="16"/>
                <w:szCs w:val="16"/>
              </w:rPr>
              <w:t>140</w:t>
            </w:r>
          </w:p>
        </w:tc>
        <w:tc>
          <w:tcPr>
            <w:tcW w:w="397" w:type="pct"/>
            <w:tcBorders>
              <w:bottom w:val="nil"/>
            </w:tcBorders>
            <w:shd w:val="clear" w:color="auto" w:fill="FAFAFA"/>
          </w:tcPr>
          <w:p w14:paraId="76B255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r w:rsidRPr="00F642A9">
              <w:rPr>
                <w:rFonts w:cs="Arial"/>
                <w:sz w:val="16"/>
                <w:szCs w:val="16"/>
              </w:rPr>
              <w:t>-</w:t>
            </w:r>
          </w:p>
        </w:tc>
        <w:tc>
          <w:tcPr>
            <w:tcW w:w="490" w:type="pct"/>
            <w:tcBorders>
              <w:bottom w:val="nil"/>
            </w:tcBorders>
            <w:shd w:val="clear" w:color="auto" w:fill="FAFAFA"/>
          </w:tcPr>
          <w:p w14:paraId="327D44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cs="Arial"/>
                <w:sz w:val="16"/>
                <w:szCs w:val="16"/>
              </w:rPr>
              <w:t>37,516</w:t>
            </w:r>
          </w:p>
        </w:tc>
        <w:tc>
          <w:tcPr>
            <w:tcW w:w="488" w:type="pct"/>
            <w:tcBorders>
              <w:bottom w:val="nil"/>
            </w:tcBorders>
            <w:shd w:val="clear" w:color="auto" w:fill="FAFAFA"/>
          </w:tcPr>
          <w:p w14:paraId="0AB225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r w:rsidRPr="00F642A9">
              <w:rPr>
                <w:rFonts w:cs="Arial"/>
                <w:sz w:val="16"/>
                <w:szCs w:val="16"/>
              </w:rPr>
              <w:t>68,321</w:t>
            </w:r>
          </w:p>
        </w:tc>
      </w:tr>
      <w:tr w:rsidR="00B805F7" w:rsidRPr="00F642A9" w14:paraId="5E7FA20F" w14:textId="77777777" w:rsidTr="00B805F7">
        <w:trPr>
          <w:jc w:val="center"/>
        </w:trPr>
        <w:tc>
          <w:tcPr>
            <w:tcW w:w="1204" w:type="pct"/>
          </w:tcPr>
          <w:p w14:paraId="072392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F642A9">
              <w:rPr>
                <w:rFonts w:cs="Arial"/>
                <w:sz w:val="16"/>
                <w:szCs w:val="16"/>
              </w:rPr>
              <w:t>Additions during the year</w:t>
            </w:r>
          </w:p>
        </w:tc>
        <w:tc>
          <w:tcPr>
            <w:tcW w:w="471" w:type="pct"/>
            <w:tcBorders>
              <w:bottom w:val="nil"/>
            </w:tcBorders>
            <w:shd w:val="clear" w:color="auto" w:fill="FAFAFA"/>
          </w:tcPr>
          <w:p w14:paraId="7ABD18D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295</w:t>
            </w:r>
          </w:p>
        </w:tc>
        <w:tc>
          <w:tcPr>
            <w:tcW w:w="431" w:type="pct"/>
            <w:tcBorders>
              <w:bottom w:val="nil"/>
            </w:tcBorders>
            <w:shd w:val="clear" w:color="auto" w:fill="FAFAFA"/>
          </w:tcPr>
          <w:p w14:paraId="436F78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lang w:val="en-GB"/>
              </w:rPr>
            </w:pPr>
            <w:r w:rsidRPr="00F642A9">
              <w:rPr>
                <w:rFonts w:eastAsia="Arial Unicode MS" w:cs="Arial"/>
                <w:sz w:val="16"/>
                <w:szCs w:val="16"/>
                <w:lang w:val="en-GB"/>
              </w:rPr>
              <w:t>7</w:t>
            </w:r>
          </w:p>
        </w:tc>
        <w:tc>
          <w:tcPr>
            <w:tcW w:w="509" w:type="pct"/>
            <w:tcBorders>
              <w:bottom w:val="nil"/>
            </w:tcBorders>
            <w:shd w:val="clear" w:color="auto" w:fill="FAFAFA"/>
          </w:tcPr>
          <w:p w14:paraId="26784CD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697</w:t>
            </w:r>
          </w:p>
        </w:tc>
        <w:tc>
          <w:tcPr>
            <w:tcW w:w="475" w:type="pct"/>
            <w:tcBorders>
              <w:bottom w:val="nil"/>
            </w:tcBorders>
            <w:shd w:val="clear" w:color="auto" w:fill="FAFAFA"/>
          </w:tcPr>
          <w:p w14:paraId="7029C8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2"/>
              <w:jc w:val="right"/>
              <w:rPr>
                <w:rFonts w:eastAsia="Arial Unicode MS" w:cs="Arial"/>
                <w:sz w:val="16"/>
                <w:szCs w:val="16"/>
                <w:lang w:val="en-GB"/>
              </w:rPr>
            </w:pPr>
            <w:r w:rsidRPr="00F642A9">
              <w:rPr>
                <w:rFonts w:eastAsia="Arial Unicode MS" w:cs="Arial"/>
                <w:sz w:val="16"/>
                <w:szCs w:val="16"/>
                <w:lang w:val="en-GB"/>
              </w:rPr>
              <w:t>13</w:t>
            </w:r>
          </w:p>
        </w:tc>
        <w:tc>
          <w:tcPr>
            <w:tcW w:w="535" w:type="pct"/>
            <w:tcBorders>
              <w:bottom w:val="nil"/>
            </w:tcBorders>
            <w:shd w:val="clear" w:color="auto" w:fill="FAFAFA"/>
          </w:tcPr>
          <w:p w14:paraId="0E0926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sidRPr="00F642A9">
              <w:rPr>
                <w:rFonts w:eastAsia="Arial Unicode MS" w:cs="Arial"/>
                <w:sz w:val="16"/>
                <w:szCs w:val="16"/>
                <w:lang w:val="en-GB"/>
              </w:rPr>
              <w:t>7</w:t>
            </w:r>
          </w:p>
        </w:tc>
        <w:tc>
          <w:tcPr>
            <w:tcW w:w="397" w:type="pct"/>
            <w:tcBorders>
              <w:bottom w:val="nil"/>
            </w:tcBorders>
            <w:shd w:val="clear" w:color="auto" w:fill="FAFAFA"/>
          </w:tcPr>
          <w:p w14:paraId="1012433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90" w:type="pct"/>
            <w:tcBorders>
              <w:bottom w:val="nil"/>
            </w:tcBorders>
            <w:shd w:val="clear" w:color="auto" w:fill="FAFAFA"/>
          </w:tcPr>
          <w:p w14:paraId="27A93EA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45,435</w:t>
            </w:r>
          </w:p>
        </w:tc>
        <w:tc>
          <w:tcPr>
            <w:tcW w:w="488" w:type="pct"/>
            <w:tcBorders>
              <w:bottom w:val="nil"/>
            </w:tcBorders>
            <w:shd w:val="clear" w:color="auto" w:fill="FAFAFA"/>
          </w:tcPr>
          <w:p w14:paraId="22D4F31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46,454</w:t>
            </w:r>
          </w:p>
        </w:tc>
      </w:tr>
      <w:tr w:rsidR="00B805F7" w:rsidRPr="00F642A9" w14:paraId="7E626C6F" w14:textId="77777777" w:rsidTr="00B805F7">
        <w:trPr>
          <w:jc w:val="center"/>
        </w:trPr>
        <w:tc>
          <w:tcPr>
            <w:tcW w:w="1204" w:type="pct"/>
          </w:tcPr>
          <w:p w14:paraId="617903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F642A9">
              <w:rPr>
                <w:rFonts w:cs="Arial"/>
                <w:sz w:val="16"/>
                <w:szCs w:val="16"/>
              </w:rPr>
              <w:t>Transfer in (out)</w:t>
            </w:r>
          </w:p>
        </w:tc>
        <w:tc>
          <w:tcPr>
            <w:tcW w:w="471" w:type="pct"/>
            <w:tcBorders>
              <w:bottom w:val="nil"/>
            </w:tcBorders>
            <w:shd w:val="clear" w:color="auto" w:fill="FAFAFA"/>
          </w:tcPr>
          <w:p w14:paraId="7A8153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cs/>
                <w:lang w:val="en-GB"/>
              </w:rPr>
              <w:t>-</w:t>
            </w:r>
          </w:p>
        </w:tc>
        <w:tc>
          <w:tcPr>
            <w:tcW w:w="431" w:type="pct"/>
            <w:tcBorders>
              <w:bottom w:val="nil"/>
            </w:tcBorders>
            <w:shd w:val="clear" w:color="auto" w:fill="FAFAFA"/>
          </w:tcPr>
          <w:p w14:paraId="4E7BB8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1,206</w:t>
            </w:r>
          </w:p>
        </w:tc>
        <w:tc>
          <w:tcPr>
            <w:tcW w:w="509" w:type="pct"/>
            <w:tcBorders>
              <w:bottom w:val="nil"/>
            </w:tcBorders>
            <w:shd w:val="clear" w:color="auto" w:fill="FAFAFA"/>
          </w:tcPr>
          <w:p w14:paraId="7B64D7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5,432</w:t>
            </w:r>
          </w:p>
        </w:tc>
        <w:tc>
          <w:tcPr>
            <w:tcW w:w="475" w:type="pct"/>
            <w:tcBorders>
              <w:bottom w:val="nil"/>
            </w:tcBorders>
            <w:shd w:val="clear" w:color="auto" w:fill="FAFAFA"/>
          </w:tcPr>
          <w:p w14:paraId="66AC9C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2"/>
              <w:jc w:val="right"/>
              <w:rPr>
                <w:rFonts w:eastAsia="Arial Unicode MS" w:cs="Arial"/>
                <w:sz w:val="16"/>
                <w:szCs w:val="16"/>
                <w:lang w:val="en-GB"/>
              </w:rPr>
            </w:pPr>
            <w:r w:rsidRPr="00F642A9">
              <w:rPr>
                <w:rFonts w:eastAsia="Arial Unicode MS" w:cs="Arial"/>
                <w:sz w:val="16"/>
                <w:szCs w:val="16"/>
                <w:lang w:val="en-GB"/>
              </w:rPr>
              <w:t>78</w:t>
            </w:r>
          </w:p>
        </w:tc>
        <w:tc>
          <w:tcPr>
            <w:tcW w:w="535" w:type="pct"/>
            <w:tcBorders>
              <w:bottom w:val="nil"/>
            </w:tcBorders>
            <w:shd w:val="clear" w:color="auto" w:fill="FAFAFA"/>
          </w:tcPr>
          <w:p w14:paraId="070DE08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sidRPr="00F642A9">
              <w:rPr>
                <w:rFonts w:eastAsia="Arial Unicode MS" w:cs="Arial"/>
                <w:sz w:val="16"/>
                <w:szCs w:val="16"/>
                <w:lang w:val="en-GB"/>
              </w:rPr>
              <w:t>16</w:t>
            </w:r>
          </w:p>
        </w:tc>
        <w:tc>
          <w:tcPr>
            <w:tcW w:w="397" w:type="pct"/>
            <w:tcBorders>
              <w:bottom w:val="nil"/>
            </w:tcBorders>
            <w:shd w:val="clear" w:color="auto" w:fill="FAFAFA"/>
          </w:tcPr>
          <w:p w14:paraId="3A6B9B7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90" w:type="pct"/>
            <w:tcBorders>
              <w:bottom w:val="nil"/>
            </w:tcBorders>
            <w:shd w:val="clear" w:color="auto" w:fill="FAFAFA"/>
          </w:tcPr>
          <w:p w14:paraId="4D38312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(6,732)</w:t>
            </w:r>
          </w:p>
        </w:tc>
        <w:tc>
          <w:tcPr>
            <w:tcW w:w="488" w:type="pct"/>
            <w:tcBorders>
              <w:bottom w:val="nil"/>
            </w:tcBorders>
            <w:shd w:val="clear" w:color="auto" w:fill="FAFAFA"/>
          </w:tcPr>
          <w:p w14:paraId="7FC3320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r>
      <w:tr w:rsidR="00B805F7" w:rsidRPr="00F642A9" w14:paraId="2AB3E6D9" w14:textId="77777777" w:rsidTr="00B805F7">
        <w:trPr>
          <w:jc w:val="center"/>
        </w:trPr>
        <w:tc>
          <w:tcPr>
            <w:tcW w:w="1204" w:type="pct"/>
          </w:tcPr>
          <w:p w14:paraId="79131B4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F642A9">
              <w:rPr>
                <w:rFonts w:cs="Arial"/>
                <w:sz w:val="16"/>
                <w:szCs w:val="16"/>
              </w:rPr>
              <w:t>Write off, net</w:t>
            </w:r>
          </w:p>
        </w:tc>
        <w:tc>
          <w:tcPr>
            <w:tcW w:w="471" w:type="pct"/>
            <w:tcBorders>
              <w:top w:val="nil"/>
              <w:bottom w:val="nil"/>
            </w:tcBorders>
            <w:shd w:val="clear" w:color="auto" w:fill="FAFAFA"/>
          </w:tcPr>
          <w:p w14:paraId="6D0AEBD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31" w:type="pct"/>
            <w:tcBorders>
              <w:top w:val="nil"/>
              <w:bottom w:val="nil"/>
            </w:tcBorders>
            <w:shd w:val="clear" w:color="auto" w:fill="FAFAFA"/>
          </w:tcPr>
          <w:p w14:paraId="570701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w:t>
            </w:r>
          </w:p>
        </w:tc>
        <w:tc>
          <w:tcPr>
            <w:tcW w:w="509" w:type="pct"/>
            <w:tcBorders>
              <w:top w:val="nil"/>
              <w:bottom w:val="nil"/>
            </w:tcBorders>
            <w:shd w:val="clear" w:color="auto" w:fill="FAFAFA"/>
          </w:tcPr>
          <w:p w14:paraId="42D94B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w:t>
            </w:r>
          </w:p>
        </w:tc>
        <w:tc>
          <w:tcPr>
            <w:tcW w:w="475" w:type="pct"/>
            <w:tcBorders>
              <w:top w:val="nil"/>
              <w:bottom w:val="nil"/>
            </w:tcBorders>
            <w:shd w:val="clear" w:color="auto" w:fill="FAFAFA"/>
          </w:tcPr>
          <w:p w14:paraId="253DE9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2"/>
              <w:jc w:val="right"/>
              <w:rPr>
                <w:rFonts w:eastAsia="Arial Unicode MS" w:cs="Arial"/>
                <w:sz w:val="16"/>
                <w:szCs w:val="16"/>
                <w:lang w:val="en-GB"/>
              </w:rPr>
            </w:pPr>
            <w:r w:rsidRPr="00F642A9">
              <w:rPr>
                <w:rFonts w:eastAsia="Arial Unicode MS" w:cs="Arial"/>
                <w:sz w:val="16"/>
                <w:szCs w:val="16"/>
                <w:cs/>
                <w:lang w:val="en-GB"/>
              </w:rPr>
              <w:t>-</w:t>
            </w:r>
          </w:p>
        </w:tc>
        <w:tc>
          <w:tcPr>
            <w:tcW w:w="535" w:type="pct"/>
            <w:tcBorders>
              <w:top w:val="nil"/>
              <w:bottom w:val="nil"/>
            </w:tcBorders>
            <w:shd w:val="clear" w:color="auto" w:fill="FAFAFA"/>
          </w:tcPr>
          <w:p w14:paraId="533431F6" w14:textId="7C62359E" w:rsidR="00B805F7" w:rsidRPr="00F642A9" w:rsidRDefault="009F06F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Pr>
                <w:rFonts w:eastAsia="Arial Unicode MS" w:cs="Arial"/>
                <w:sz w:val="16"/>
                <w:szCs w:val="16"/>
                <w:lang w:val="en-GB"/>
              </w:rPr>
              <w:t>-</w:t>
            </w:r>
          </w:p>
        </w:tc>
        <w:tc>
          <w:tcPr>
            <w:tcW w:w="397" w:type="pct"/>
            <w:tcBorders>
              <w:top w:val="nil"/>
              <w:bottom w:val="nil"/>
            </w:tcBorders>
            <w:shd w:val="clear" w:color="auto" w:fill="FAFAFA"/>
          </w:tcPr>
          <w:p w14:paraId="146D8F6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cs/>
                <w:lang w:val="en-GB"/>
              </w:rPr>
              <w:t>-</w:t>
            </w:r>
          </w:p>
        </w:tc>
        <w:tc>
          <w:tcPr>
            <w:tcW w:w="490" w:type="pct"/>
            <w:tcBorders>
              <w:top w:val="nil"/>
              <w:bottom w:val="nil"/>
            </w:tcBorders>
            <w:shd w:val="clear" w:color="auto" w:fill="FAFAFA"/>
          </w:tcPr>
          <w:p w14:paraId="4A2203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cs/>
                <w:lang w:val="en-GB"/>
              </w:rPr>
              <w:t>-</w:t>
            </w:r>
          </w:p>
        </w:tc>
        <w:tc>
          <w:tcPr>
            <w:tcW w:w="488" w:type="pct"/>
            <w:tcBorders>
              <w:top w:val="nil"/>
              <w:bottom w:val="nil"/>
            </w:tcBorders>
            <w:shd w:val="clear" w:color="auto" w:fill="FAFAFA"/>
          </w:tcPr>
          <w:p w14:paraId="15F31D33" w14:textId="7E1D960B"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w:t>
            </w:r>
            <w:r w:rsidR="00045245">
              <w:rPr>
                <w:rFonts w:eastAsia="Arial Unicode MS" w:cs="Arial"/>
                <w:sz w:val="16"/>
                <w:szCs w:val="16"/>
              </w:rPr>
              <w:t>2)</w:t>
            </w:r>
          </w:p>
        </w:tc>
      </w:tr>
      <w:tr w:rsidR="00B805F7" w:rsidRPr="00F642A9" w14:paraId="603BA5B9" w14:textId="77777777" w:rsidTr="00B805F7">
        <w:trPr>
          <w:jc w:val="center"/>
        </w:trPr>
        <w:tc>
          <w:tcPr>
            <w:tcW w:w="1204" w:type="pct"/>
          </w:tcPr>
          <w:p w14:paraId="52ABEA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F642A9">
              <w:rPr>
                <w:rFonts w:cs="Arial"/>
                <w:sz w:val="16"/>
                <w:szCs w:val="16"/>
              </w:rPr>
              <w:t>Depreciation charged during the year</w:t>
            </w:r>
          </w:p>
        </w:tc>
        <w:tc>
          <w:tcPr>
            <w:tcW w:w="471" w:type="pct"/>
            <w:tcBorders>
              <w:top w:val="nil"/>
              <w:bottom w:val="nil"/>
            </w:tcBorders>
            <w:shd w:val="clear" w:color="auto" w:fill="FAFAFA"/>
          </w:tcPr>
          <w:p w14:paraId="286137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cs/>
                <w:lang w:val="en-GB"/>
              </w:rPr>
              <w:t>-</w:t>
            </w:r>
          </w:p>
        </w:tc>
        <w:tc>
          <w:tcPr>
            <w:tcW w:w="431" w:type="pct"/>
            <w:tcBorders>
              <w:top w:val="nil"/>
              <w:bottom w:val="nil"/>
            </w:tcBorders>
            <w:shd w:val="clear" w:color="auto" w:fill="FAFAFA"/>
          </w:tcPr>
          <w:p w14:paraId="348CD8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(129)</w:t>
            </w:r>
          </w:p>
        </w:tc>
        <w:tc>
          <w:tcPr>
            <w:tcW w:w="509" w:type="pct"/>
            <w:tcBorders>
              <w:top w:val="nil"/>
              <w:bottom w:val="nil"/>
            </w:tcBorders>
            <w:shd w:val="clear" w:color="auto" w:fill="FAFAFA"/>
          </w:tcPr>
          <w:p w14:paraId="1A58064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(2,641)</w:t>
            </w:r>
          </w:p>
        </w:tc>
        <w:tc>
          <w:tcPr>
            <w:tcW w:w="475" w:type="pct"/>
            <w:tcBorders>
              <w:top w:val="nil"/>
            </w:tcBorders>
            <w:shd w:val="clear" w:color="auto" w:fill="FAFAFA"/>
          </w:tcPr>
          <w:p w14:paraId="3DF661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(58)</w:t>
            </w:r>
          </w:p>
        </w:tc>
        <w:tc>
          <w:tcPr>
            <w:tcW w:w="535" w:type="pct"/>
            <w:tcBorders>
              <w:top w:val="nil"/>
            </w:tcBorders>
            <w:shd w:val="clear" w:color="auto" w:fill="FAFAFA"/>
          </w:tcPr>
          <w:p w14:paraId="300C5D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sidRPr="00F642A9">
              <w:rPr>
                <w:rFonts w:eastAsia="Arial Unicode MS" w:cs="Arial"/>
                <w:sz w:val="16"/>
                <w:szCs w:val="16"/>
                <w:lang w:val="en-GB"/>
              </w:rPr>
              <w:t>(48)</w:t>
            </w:r>
          </w:p>
        </w:tc>
        <w:tc>
          <w:tcPr>
            <w:tcW w:w="397" w:type="pct"/>
            <w:tcBorders>
              <w:top w:val="nil"/>
            </w:tcBorders>
            <w:shd w:val="clear" w:color="auto" w:fill="FAFAFA"/>
          </w:tcPr>
          <w:p w14:paraId="6567A1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90" w:type="pct"/>
            <w:tcBorders>
              <w:top w:val="nil"/>
            </w:tcBorders>
            <w:shd w:val="clear" w:color="auto" w:fill="FAFAFA"/>
          </w:tcPr>
          <w:p w14:paraId="53AB22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88" w:type="pct"/>
            <w:tcBorders>
              <w:top w:val="nil"/>
            </w:tcBorders>
            <w:shd w:val="clear" w:color="auto" w:fill="FAFAFA"/>
          </w:tcPr>
          <w:p w14:paraId="674F17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(2,876)</w:t>
            </w:r>
          </w:p>
        </w:tc>
      </w:tr>
      <w:tr w:rsidR="00B805F7" w:rsidRPr="00F642A9" w14:paraId="1AE97F0D" w14:textId="77777777" w:rsidTr="00B805F7">
        <w:trPr>
          <w:jc w:val="center"/>
        </w:trPr>
        <w:tc>
          <w:tcPr>
            <w:tcW w:w="1204" w:type="pct"/>
            <w:tcBorders>
              <w:top w:val="nil"/>
            </w:tcBorders>
          </w:tcPr>
          <w:p w14:paraId="6B51A2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p>
        </w:tc>
        <w:tc>
          <w:tcPr>
            <w:tcW w:w="471" w:type="pct"/>
            <w:tcBorders>
              <w:top w:val="single" w:sz="4" w:space="0" w:color="auto"/>
              <w:bottom w:val="nil"/>
            </w:tcBorders>
            <w:shd w:val="clear" w:color="auto" w:fill="FAFAFA"/>
            <w:vAlign w:val="center"/>
          </w:tcPr>
          <w:p w14:paraId="35C9FDE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lang w:val="en-GB"/>
              </w:rPr>
            </w:pPr>
          </w:p>
        </w:tc>
        <w:tc>
          <w:tcPr>
            <w:tcW w:w="431" w:type="pct"/>
            <w:tcBorders>
              <w:top w:val="single" w:sz="4" w:space="0" w:color="auto"/>
              <w:bottom w:val="nil"/>
            </w:tcBorders>
            <w:shd w:val="clear" w:color="auto" w:fill="FAFAFA"/>
            <w:vAlign w:val="center"/>
          </w:tcPr>
          <w:p w14:paraId="211EC8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FAFAFA"/>
            <w:vAlign w:val="center"/>
          </w:tcPr>
          <w:p w14:paraId="34F751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FAFAFA"/>
            <w:vAlign w:val="center"/>
          </w:tcPr>
          <w:p w14:paraId="0EFB64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FAFAFA"/>
            <w:vAlign w:val="center"/>
          </w:tcPr>
          <w:p w14:paraId="5D3BA7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FAFAFA"/>
            <w:vAlign w:val="center"/>
          </w:tcPr>
          <w:p w14:paraId="549A03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FAFAFA"/>
            <w:vAlign w:val="center"/>
          </w:tcPr>
          <w:p w14:paraId="337331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FAFAFA"/>
            <w:vAlign w:val="center"/>
          </w:tcPr>
          <w:p w14:paraId="653770A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280EF3BA" w14:textId="77777777" w:rsidTr="00B805F7">
        <w:trPr>
          <w:jc w:val="center"/>
        </w:trPr>
        <w:tc>
          <w:tcPr>
            <w:tcW w:w="1204" w:type="pct"/>
          </w:tcPr>
          <w:p w14:paraId="0ABBDB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F642A9">
              <w:rPr>
                <w:rFonts w:cs="Arial"/>
                <w:sz w:val="16"/>
                <w:szCs w:val="16"/>
              </w:rPr>
              <w:t>Closing net book amount</w:t>
            </w:r>
          </w:p>
        </w:tc>
        <w:tc>
          <w:tcPr>
            <w:tcW w:w="471" w:type="pct"/>
            <w:tcBorders>
              <w:top w:val="nil"/>
              <w:bottom w:val="single" w:sz="4" w:space="0" w:color="auto"/>
            </w:tcBorders>
            <w:shd w:val="clear" w:color="auto" w:fill="FAFAFA"/>
          </w:tcPr>
          <w:p w14:paraId="63CE9C6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4,924</w:t>
            </w:r>
          </w:p>
        </w:tc>
        <w:tc>
          <w:tcPr>
            <w:tcW w:w="431" w:type="pct"/>
            <w:tcBorders>
              <w:top w:val="nil"/>
              <w:bottom w:val="single" w:sz="4" w:space="0" w:color="auto"/>
            </w:tcBorders>
            <w:shd w:val="clear" w:color="auto" w:fill="FAFAFA"/>
          </w:tcPr>
          <w:p w14:paraId="08539E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2,561</w:t>
            </w:r>
          </w:p>
        </w:tc>
        <w:tc>
          <w:tcPr>
            <w:tcW w:w="509" w:type="pct"/>
            <w:tcBorders>
              <w:top w:val="nil"/>
              <w:bottom w:val="single" w:sz="4" w:space="0" w:color="auto"/>
            </w:tcBorders>
            <w:shd w:val="clear" w:color="auto" w:fill="FAFAFA"/>
          </w:tcPr>
          <w:p w14:paraId="0B0391D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27,812</w:t>
            </w:r>
          </w:p>
        </w:tc>
        <w:tc>
          <w:tcPr>
            <w:tcW w:w="475" w:type="pct"/>
            <w:tcBorders>
              <w:top w:val="nil"/>
              <w:bottom w:val="single" w:sz="4" w:space="0" w:color="auto"/>
            </w:tcBorders>
            <w:shd w:val="clear" w:color="auto" w:fill="FAFAFA"/>
          </w:tcPr>
          <w:p w14:paraId="22FF502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2"/>
              <w:jc w:val="right"/>
              <w:rPr>
                <w:rFonts w:eastAsia="Arial Unicode MS" w:cs="Arial"/>
                <w:sz w:val="16"/>
                <w:szCs w:val="16"/>
                <w:lang w:val="en-GB"/>
              </w:rPr>
            </w:pPr>
            <w:r w:rsidRPr="00F642A9">
              <w:rPr>
                <w:rFonts w:eastAsia="Arial Unicode MS" w:cs="Arial"/>
                <w:sz w:val="16"/>
                <w:szCs w:val="16"/>
                <w:lang w:val="en-GB"/>
              </w:rPr>
              <w:t>266</w:t>
            </w:r>
          </w:p>
        </w:tc>
        <w:tc>
          <w:tcPr>
            <w:tcW w:w="535" w:type="pct"/>
            <w:tcBorders>
              <w:top w:val="nil"/>
              <w:bottom w:val="single" w:sz="4" w:space="0" w:color="auto"/>
            </w:tcBorders>
            <w:shd w:val="clear" w:color="auto" w:fill="FAFAFA"/>
          </w:tcPr>
          <w:p w14:paraId="37B2E0F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sidRPr="00F642A9">
              <w:rPr>
                <w:rFonts w:eastAsia="Arial Unicode MS" w:cs="Arial"/>
                <w:sz w:val="16"/>
                <w:szCs w:val="16"/>
                <w:lang w:val="en-GB"/>
              </w:rPr>
              <w:t>115</w:t>
            </w:r>
          </w:p>
        </w:tc>
        <w:tc>
          <w:tcPr>
            <w:tcW w:w="397" w:type="pct"/>
            <w:tcBorders>
              <w:top w:val="nil"/>
              <w:bottom w:val="single" w:sz="4" w:space="0" w:color="auto"/>
            </w:tcBorders>
            <w:shd w:val="clear" w:color="auto" w:fill="FAFAFA"/>
          </w:tcPr>
          <w:p w14:paraId="646CC2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90" w:type="pct"/>
            <w:tcBorders>
              <w:top w:val="nil"/>
              <w:bottom w:val="single" w:sz="4" w:space="0" w:color="auto"/>
            </w:tcBorders>
            <w:shd w:val="clear" w:color="auto" w:fill="FAFAFA"/>
          </w:tcPr>
          <w:p w14:paraId="3B812F4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76,219</w:t>
            </w:r>
          </w:p>
        </w:tc>
        <w:tc>
          <w:tcPr>
            <w:tcW w:w="488" w:type="pct"/>
            <w:tcBorders>
              <w:top w:val="nil"/>
              <w:bottom w:val="single" w:sz="4" w:space="0" w:color="auto"/>
            </w:tcBorders>
            <w:shd w:val="clear" w:color="auto" w:fill="FAFAFA"/>
          </w:tcPr>
          <w:p w14:paraId="65FFF96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111,897</w:t>
            </w:r>
          </w:p>
        </w:tc>
      </w:tr>
      <w:tr w:rsidR="00B805F7" w:rsidRPr="00F642A9" w14:paraId="70D8E9C2" w14:textId="77777777" w:rsidTr="00B805F7">
        <w:trPr>
          <w:jc w:val="center"/>
        </w:trPr>
        <w:tc>
          <w:tcPr>
            <w:tcW w:w="1204" w:type="pct"/>
            <w:tcBorders>
              <w:bottom w:val="nil"/>
            </w:tcBorders>
          </w:tcPr>
          <w:p w14:paraId="60A8F93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p>
        </w:tc>
        <w:tc>
          <w:tcPr>
            <w:tcW w:w="471" w:type="pct"/>
            <w:tcBorders>
              <w:top w:val="single" w:sz="4" w:space="0" w:color="auto"/>
              <w:bottom w:val="nil"/>
            </w:tcBorders>
            <w:shd w:val="clear" w:color="auto" w:fill="FAFAFA"/>
            <w:vAlign w:val="center"/>
          </w:tcPr>
          <w:p w14:paraId="4D6D9A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shd w:val="clear" w:color="auto" w:fill="FAFAFA"/>
            <w:vAlign w:val="center"/>
          </w:tcPr>
          <w:p w14:paraId="00C2AE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FAFAFA"/>
            <w:vAlign w:val="center"/>
          </w:tcPr>
          <w:p w14:paraId="47B932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FAFAFA"/>
            <w:vAlign w:val="center"/>
          </w:tcPr>
          <w:p w14:paraId="26C720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FAFAFA"/>
            <w:vAlign w:val="center"/>
          </w:tcPr>
          <w:p w14:paraId="402366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FAFAFA"/>
            <w:vAlign w:val="center"/>
          </w:tcPr>
          <w:p w14:paraId="29261FE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FAFAFA"/>
            <w:vAlign w:val="center"/>
          </w:tcPr>
          <w:p w14:paraId="36A20D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FAFAFA"/>
            <w:vAlign w:val="center"/>
          </w:tcPr>
          <w:p w14:paraId="01F360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4297841F" w14:textId="77777777" w:rsidTr="00B805F7">
        <w:trPr>
          <w:jc w:val="center"/>
        </w:trPr>
        <w:tc>
          <w:tcPr>
            <w:tcW w:w="1204" w:type="pct"/>
            <w:tcBorders>
              <w:bottom w:val="nil"/>
            </w:tcBorders>
          </w:tcPr>
          <w:p w14:paraId="4C8CBD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b/>
                <w:bCs/>
                <w:sz w:val="16"/>
                <w:szCs w:val="16"/>
              </w:rPr>
            </w:pPr>
            <w:r w:rsidRPr="00F642A9">
              <w:rPr>
                <w:rFonts w:cs="Arial"/>
                <w:b/>
                <w:bCs/>
                <w:sz w:val="16"/>
                <w:szCs w:val="16"/>
              </w:rPr>
              <w:t>At 31 December 2020</w:t>
            </w:r>
          </w:p>
        </w:tc>
        <w:tc>
          <w:tcPr>
            <w:tcW w:w="471" w:type="pct"/>
            <w:tcBorders>
              <w:top w:val="nil"/>
              <w:bottom w:val="nil"/>
            </w:tcBorders>
            <w:shd w:val="clear" w:color="auto" w:fill="FAFAFA"/>
            <w:vAlign w:val="center"/>
          </w:tcPr>
          <w:p w14:paraId="4E3B8D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nil"/>
              <w:bottom w:val="nil"/>
            </w:tcBorders>
            <w:shd w:val="clear" w:color="auto" w:fill="FAFAFA"/>
            <w:vAlign w:val="center"/>
          </w:tcPr>
          <w:p w14:paraId="5DBAF0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nil"/>
              <w:bottom w:val="nil"/>
            </w:tcBorders>
            <w:shd w:val="clear" w:color="auto" w:fill="FAFAFA"/>
            <w:vAlign w:val="center"/>
          </w:tcPr>
          <w:p w14:paraId="67B866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bottom w:val="nil"/>
            </w:tcBorders>
            <w:shd w:val="clear" w:color="auto" w:fill="FAFAFA"/>
            <w:vAlign w:val="center"/>
          </w:tcPr>
          <w:p w14:paraId="28497F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bottom w:val="nil"/>
            </w:tcBorders>
            <w:shd w:val="clear" w:color="auto" w:fill="FAFAFA"/>
            <w:vAlign w:val="center"/>
          </w:tcPr>
          <w:p w14:paraId="26A975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bottom w:val="nil"/>
            </w:tcBorders>
            <w:shd w:val="clear" w:color="auto" w:fill="FAFAFA"/>
            <w:vAlign w:val="center"/>
          </w:tcPr>
          <w:p w14:paraId="4DFE226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bottom w:val="nil"/>
            </w:tcBorders>
            <w:shd w:val="clear" w:color="auto" w:fill="FAFAFA"/>
            <w:vAlign w:val="center"/>
          </w:tcPr>
          <w:p w14:paraId="297A15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bottom w:val="nil"/>
            </w:tcBorders>
            <w:shd w:val="clear" w:color="auto" w:fill="FAFAFA"/>
            <w:vAlign w:val="center"/>
          </w:tcPr>
          <w:p w14:paraId="4BA2E0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0064137A" w14:textId="77777777" w:rsidTr="00B805F7">
        <w:trPr>
          <w:jc w:val="center"/>
        </w:trPr>
        <w:tc>
          <w:tcPr>
            <w:tcW w:w="1204" w:type="pct"/>
            <w:tcBorders>
              <w:bottom w:val="nil"/>
            </w:tcBorders>
          </w:tcPr>
          <w:p w14:paraId="49B47D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cs/>
              </w:rPr>
            </w:pPr>
            <w:r w:rsidRPr="00F642A9">
              <w:rPr>
                <w:rFonts w:cs="Arial"/>
                <w:sz w:val="16"/>
                <w:szCs w:val="16"/>
              </w:rPr>
              <w:t xml:space="preserve">Cost </w:t>
            </w:r>
          </w:p>
        </w:tc>
        <w:tc>
          <w:tcPr>
            <w:tcW w:w="471" w:type="pct"/>
            <w:tcBorders>
              <w:top w:val="nil"/>
              <w:bottom w:val="nil"/>
            </w:tcBorders>
            <w:shd w:val="clear" w:color="auto" w:fill="FAFAFA"/>
          </w:tcPr>
          <w:p w14:paraId="2C2ECC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 xml:space="preserve"> 4,924 </w:t>
            </w:r>
          </w:p>
        </w:tc>
        <w:tc>
          <w:tcPr>
            <w:tcW w:w="431" w:type="pct"/>
            <w:tcBorders>
              <w:top w:val="nil"/>
              <w:bottom w:val="nil"/>
            </w:tcBorders>
            <w:shd w:val="clear" w:color="auto" w:fill="FAFAFA"/>
          </w:tcPr>
          <w:p w14:paraId="1A7821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 xml:space="preserve"> 3,402 </w:t>
            </w:r>
          </w:p>
        </w:tc>
        <w:tc>
          <w:tcPr>
            <w:tcW w:w="509" w:type="pct"/>
            <w:tcBorders>
              <w:top w:val="nil"/>
              <w:bottom w:val="nil"/>
            </w:tcBorders>
            <w:shd w:val="clear" w:color="auto" w:fill="FAFAFA"/>
          </w:tcPr>
          <w:p w14:paraId="0DB376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 xml:space="preserve"> 102,192 </w:t>
            </w:r>
          </w:p>
        </w:tc>
        <w:tc>
          <w:tcPr>
            <w:tcW w:w="475" w:type="pct"/>
            <w:tcBorders>
              <w:bottom w:val="nil"/>
            </w:tcBorders>
            <w:shd w:val="clear" w:color="auto" w:fill="FAFAFA"/>
          </w:tcPr>
          <w:p w14:paraId="38C5A1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2"/>
              <w:jc w:val="right"/>
              <w:rPr>
                <w:rFonts w:eastAsia="Arial Unicode MS" w:cs="Arial"/>
                <w:sz w:val="16"/>
                <w:szCs w:val="16"/>
                <w:lang w:val="en-GB"/>
              </w:rPr>
            </w:pPr>
            <w:r w:rsidRPr="00F642A9">
              <w:rPr>
                <w:rFonts w:eastAsia="Arial Unicode MS" w:cs="Arial"/>
                <w:sz w:val="16"/>
                <w:szCs w:val="16"/>
                <w:lang w:val="en-GB"/>
              </w:rPr>
              <w:t xml:space="preserve"> 1,448 </w:t>
            </w:r>
          </w:p>
        </w:tc>
        <w:tc>
          <w:tcPr>
            <w:tcW w:w="535" w:type="pct"/>
            <w:tcBorders>
              <w:bottom w:val="nil"/>
            </w:tcBorders>
            <w:shd w:val="clear" w:color="auto" w:fill="FAFAFA"/>
          </w:tcPr>
          <w:p w14:paraId="10BE5E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sidRPr="00F642A9">
              <w:rPr>
                <w:rFonts w:eastAsia="Arial Unicode MS" w:cs="Arial"/>
                <w:sz w:val="16"/>
                <w:szCs w:val="16"/>
                <w:lang w:val="en-GB"/>
              </w:rPr>
              <w:t xml:space="preserve"> 627 </w:t>
            </w:r>
          </w:p>
        </w:tc>
        <w:tc>
          <w:tcPr>
            <w:tcW w:w="397" w:type="pct"/>
            <w:tcBorders>
              <w:bottom w:val="nil"/>
            </w:tcBorders>
            <w:shd w:val="clear" w:color="auto" w:fill="FAFAFA"/>
          </w:tcPr>
          <w:p w14:paraId="72413A5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 xml:space="preserve"> -   </w:t>
            </w:r>
          </w:p>
        </w:tc>
        <w:tc>
          <w:tcPr>
            <w:tcW w:w="490" w:type="pct"/>
            <w:tcBorders>
              <w:bottom w:val="nil"/>
            </w:tcBorders>
            <w:shd w:val="clear" w:color="auto" w:fill="FAFAFA"/>
          </w:tcPr>
          <w:p w14:paraId="4B677B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 xml:space="preserve"> 76,219 </w:t>
            </w:r>
          </w:p>
        </w:tc>
        <w:tc>
          <w:tcPr>
            <w:tcW w:w="488" w:type="pct"/>
            <w:tcBorders>
              <w:bottom w:val="nil"/>
            </w:tcBorders>
            <w:shd w:val="clear" w:color="auto" w:fill="FAFAFA"/>
          </w:tcPr>
          <w:p w14:paraId="5BF27A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188,812</w:t>
            </w:r>
          </w:p>
        </w:tc>
      </w:tr>
      <w:tr w:rsidR="00B805F7" w:rsidRPr="00F642A9" w14:paraId="471DF876" w14:textId="77777777" w:rsidTr="00B805F7">
        <w:trPr>
          <w:jc w:val="center"/>
        </w:trPr>
        <w:tc>
          <w:tcPr>
            <w:tcW w:w="1204" w:type="pct"/>
            <w:tcBorders>
              <w:bottom w:val="nil"/>
            </w:tcBorders>
          </w:tcPr>
          <w:p w14:paraId="1A4BD63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F642A9">
              <w:rPr>
                <w:rFonts w:cs="Arial"/>
                <w:sz w:val="16"/>
                <w:szCs w:val="16"/>
                <w:u w:val="single"/>
              </w:rPr>
              <w:t>Less</w:t>
            </w:r>
            <w:r w:rsidRPr="00F642A9">
              <w:rPr>
                <w:rFonts w:cs="Arial"/>
                <w:sz w:val="16"/>
                <w:szCs w:val="16"/>
              </w:rPr>
              <w:t xml:space="preserve">  Accumulated depreciation</w:t>
            </w:r>
          </w:p>
        </w:tc>
        <w:tc>
          <w:tcPr>
            <w:tcW w:w="471" w:type="pct"/>
            <w:tcBorders>
              <w:top w:val="nil"/>
              <w:bottom w:val="nil"/>
            </w:tcBorders>
            <w:shd w:val="clear" w:color="auto" w:fill="FAFAFA"/>
          </w:tcPr>
          <w:p w14:paraId="6A6593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31" w:type="pct"/>
            <w:tcBorders>
              <w:top w:val="nil"/>
              <w:bottom w:val="nil"/>
            </w:tcBorders>
            <w:shd w:val="clear" w:color="auto" w:fill="FAFAFA"/>
          </w:tcPr>
          <w:p w14:paraId="55D8CB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 xml:space="preserve"> (841)</w:t>
            </w:r>
          </w:p>
        </w:tc>
        <w:tc>
          <w:tcPr>
            <w:tcW w:w="509" w:type="pct"/>
            <w:tcBorders>
              <w:top w:val="nil"/>
              <w:bottom w:val="nil"/>
            </w:tcBorders>
            <w:shd w:val="clear" w:color="auto" w:fill="FAFAFA"/>
          </w:tcPr>
          <w:p w14:paraId="790E96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 xml:space="preserve"> (74,380)</w:t>
            </w:r>
          </w:p>
        </w:tc>
        <w:tc>
          <w:tcPr>
            <w:tcW w:w="475" w:type="pct"/>
            <w:tcBorders>
              <w:bottom w:val="nil"/>
            </w:tcBorders>
            <w:shd w:val="clear" w:color="auto" w:fill="FAFAFA"/>
          </w:tcPr>
          <w:p w14:paraId="3FB9BDC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2"/>
              <w:jc w:val="right"/>
              <w:rPr>
                <w:rFonts w:eastAsia="Arial Unicode MS" w:cs="Arial"/>
                <w:sz w:val="16"/>
                <w:szCs w:val="16"/>
                <w:lang w:val="en-GB"/>
              </w:rPr>
            </w:pPr>
            <w:r w:rsidRPr="00F642A9">
              <w:rPr>
                <w:rFonts w:eastAsia="Arial Unicode MS" w:cs="Arial"/>
                <w:sz w:val="16"/>
                <w:szCs w:val="16"/>
                <w:lang w:val="en-GB"/>
              </w:rPr>
              <w:t xml:space="preserve"> (1,182)</w:t>
            </w:r>
          </w:p>
        </w:tc>
        <w:tc>
          <w:tcPr>
            <w:tcW w:w="535" w:type="pct"/>
            <w:tcBorders>
              <w:bottom w:val="nil"/>
            </w:tcBorders>
            <w:shd w:val="clear" w:color="auto" w:fill="FAFAFA"/>
          </w:tcPr>
          <w:p w14:paraId="53B180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sidRPr="00F642A9">
              <w:rPr>
                <w:rFonts w:eastAsia="Arial Unicode MS" w:cs="Arial"/>
                <w:sz w:val="16"/>
                <w:szCs w:val="16"/>
                <w:lang w:val="en-GB"/>
              </w:rPr>
              <w:t xml:space="preserve"> (512)</w:t>
            </w:r>
          </w:p>
        </w:tc>
        <w:tc>
          <w:tcPr>
            <w:tcW w:w="397" w:type="pct"/>
            <w:tcBorders>
              <w:bottom w:val="nil"/>
            </w:tcBorders>
            <w:shd w:val="clear" w:color="auto" w:fill="FAFAFA"/>
          </w:tcPr>
          <w:p w14:paraId="5BAC39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90" w:type="pct"/>
            <w:tcBorders>
              <w:bottom w:val="nil"/>
            </w:tcBorders>
            <w:shd w:val="clear" w:color="auto" w:fill="FAFAFA"/>
          </w:tcPr>
          <w:p w14:paraId="791E14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88" w:type="pct"/>
            <w:tcBorders>
              <w:bottom w:val="nil"/>
            </w:tcBorders>
            <w:shd w:val="clear" w:color="auto" w:fill="FAFAFA"/>
          </w:tcPr>
          <w:p w14:paraId="11FA37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(76,915)</w:t>
            </w:r>
          </w:p>
        </w:tc>
      </w:tr>
      <w:tr w:rsidR="00B805F7" w:rsidRPr="00F642A9" w14:paraId="6ECBD7EC" w14:textId="77777777" w:rsidTr="00B805F7">
        <w:trPr>
          <w:jc w:val="center"/>
        </w:trPr>
        <w:tc>
          <w:tcPr>
            <w:tcW w:w="1204" w:type="pct"/>
            <w:tcBorders>
              <w:bottom w:val="nil"/>
            </w:tcBorders>
          </w:tcPr>
          <w:p w14:paraId="63D196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u w:val="single"/>
              </w:rPr>
            </w:pPr>
          </w:p>
        </w:tc>
        <w:tc>
          <w:tcPr>
            <w:tcW w:w="471" w:type="pct"/>
            <w:tcBorders>
              <w:top w:val="single" w:sz="4" w:space="0" w:color="auto"/>
              <w:bottom w:val="nil"/>
            </w:tcBorders>
            <w:shd w:val="clear" w:color="auto" w:fill="FAFAFA"/>
            <w:vAlign w:val="center"/>
          </w:tcPr>
          <w:p w14:paraId="7A8543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474"/>
              </w:tabs>
              <w:spacing w:line="240" w:lineRule="auto"/>
              <w:ind w:left="-108" w:right="-72"/>
              <w:jc w:val="right"/>
              <w:rPr>
                <w:rFonts w:cs="Arial"/>
                <w:sz w:val="16"/>
                <w:szCs w:val="16"/>
              </w:rPr>
            </w:pPr>
          </w:p>
        </w:tc>
        <w:tc>
          <w:tcPr>
            <w:tcW w:w="431" w:type="pct"/>
            <w:tcBorders>
              <w:top w:val="single" w:sz="4" w:space="0" w:color="auto"/>
              <w:bottom w:val="nil"/>
            </w:tcBorders>
            <w:shd w:val="clear" w:color="auto" w:fill="FAFAFA"/>
            <w:vAlign w:val="center"/>
          </w:tcPr>
          <w:p w14:paraId="656DB0F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1"/>
                <w:tab w:val="decimal" w:pos="474"/>
              </w:tabs>
              <w:spacing w:line="240" w:lineRule="auto"/>
              <w:ind w:left="-108" w:right="-72"/>
              <w:jc w:val="right"/>
              <w:rPr>
                <w:rFonts w:cs="Arial"/>
                <w:sz w:val="16"/>
                <w:szCs w:val="16"/>
              </w:rPr>
            </w:pPr>
          </w:p>
        </w:tc>
        <w:tc>
          <w:tcPr>
            <w:tcW w:w="509" w:type="pct"/>
            <w:tcBorders>
              <w:top w:val="single" w:sz="4" w:space="0" w:color="auto"/>
              <w:bottom w:val="nil"/>
            </w:tcBorders>
            <w:shd w:val="clear" w:color="auto" w:fill="FAFAFA"/>
            <w:vAlign w:val="center"/>
          </w:tcPr>
          <w:p w14:paraId="3C2ADB5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75" w:type="pct"/>
            <w:tcBorders>
              <w:top w:val="single" w:sz="4" w:space="0" w:color="auto"/>
              <w:bottom w:val="nil"/>
            </w:tcBorders>
            <w:shd w:val="clear" w:color="auto" w:fill="FAFAFA"/>
            <w:vAlign w:val="center"/>
          </w:tcPr>
          <w:p w14:paraId="532E13E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535" w:type="pct"/>
            <w:tcBorders>
              <w:top w:val="single" w:sz="4" w:space="0" w:color="auto"/>
              <w:bottom w:val="nil"/>
            </w:tcBorders>
            <w:shd w:val="clear" w:color="auto" w:fill="FAFAFA"/>
            <w:vAlign w:val="center"/>
          </w:tcPr>
          <w:p w14:paraId="29BEDA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397" w:type="pct"/>
            <w:tcBorders>
              <w:top w:val="single" w:sz="4" w:space="0" w:color="auto"/>
              <w:bottom w:val="nil"/>
            </w:tcBorders>
            <w:shd w:val="clear" w:color="auto" w:fill="FAFAFA"/>
            <w:vAlign w:val="center"/>
          </w:tcPr>
          <w:p w14:paraId="19CCF4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567"/>
              </w:tabs>
              <w:spacing w:line="240" w:lineRule="auto"/>
              <w:ind w:left="-108" w:right="-72"/>
              <w:jc w:val="right"/>
              <w:rPr>
                <w:rFonts w:cs="Arial"/>
                <w:sz w:val="16"/>
                <w:szCs w:val="16"/>
              </w:rPr>
            </w:pPr>
          </w:p>
        </w:tc>
        <w:tc>
          <w:tcPr>
            <w:tcW w:w="490" w:type="pct"/>
            <w:tcBorders>
              <w:top w:val="single" w:sz="4" w:space="0" w:color="auto"/>
              <w:bottom w:val="nil"/>
            </w:tcBorders>
            <w:shd w:val="clear" w:color="auto" w:fill="FAFAFA"/>
            <w:vAlign w:val="center"/>
          </w:tcPr>
          <w:p w14:paraId="66D6AC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c>
          <w:tcPr>
            <w:tcW w:w="488" w:type="pct"/>
            <w:tcBorders>
              <w:top w:val="single" w:sz="4" w:space="0" w:color="auto"/>
              <w:bottom w:val="nil"/>
            </w:tcBorders>
            <w:shd w:val="clear" w:color="auto" w:fill="FAFAFA"/>
            <w:vAlign w:val="center"/>
          </w:tcPr>
          <w:p w14:paraId="54AF93F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 w:val="decimal" w:pos="645"/>
              </w:tabs>
              <w:spacing w:line="240" w:lineRule="auto"/>
              <w:ind w:left="-108" w:right="-72"/>
              <w:jc w:val="right"/>
              <w:rPr>
                <w:rFonts w:cs="Arial"/>
                <w:sz w:val="16"/>
                <w:szCs w:val="16"/>
              </w:rPr>
            </w:pPr>
          </w:p>
        </w:tc>
      </w:tr>
      <w:tr w:rsidR="00B805F7" w:rsidRPr="00F642A9" w14:paraId="3F5EBDC3" w14:textId="77777777" w:rsidTr="00B805F7">
        <w:trPr>
          <w:trHeight w:val="178"/>
          <w:jc w:val="center"/>
        </w:trPr>
        <w:tc>
          <w:tcPr>
            <w:tcW w:w="1204" w:type="pct"/>
            <w:tcBorders>
              <w:bottom w:val="nil"/>
            </w:tcBorders>
          </w:tcPr>
          <w:p w14:paraId="1D2762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85" w:hanging="4"/>
              <w:rPr>
                <w:rFonts w:cs="Arial"/>
                <w:sz w:val="16"/>
                <w:szCs w:val="16"/>
              </w:rPr>
            </w:pPr>
            <w:r w:rsidRPr="00F642A9">
              <w:rPr>
                <w:rFonts w:cs="Arial"/>
                <w:sz w:val="16"/>
                <w:szCs w:val="16"/>
              </w:rPr>
              <w:t>Net book amount</w:t>
            </w:r>
          </w:p>
        </w:tc>
        <w:tc>
          <w:tcPr>
            <w:tcW w:w="471" w:type="pct"/>
            <w:tcBorders>
              <w:top w:val="nil"/>
              <w:bottom w:val="single" w:sz="4" w:space="0" w:color="auto"/>
            </w:tcBorders>
            <w:shd w:val="clear" w:color="auto" w:fill="FAFAFA"/>
          </w:tcPr>
          <w:p w14:paraId="0AF068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4,924</w:t>
            </w:r>
          </w:p>
        </w:tc>
        <w:tc>
          <w:tcPr>
            <w:tcW w:w="431" w:type="pct"/>
            <w:tcBorders>
              <w:top w:val="nil"/>
              <w:bottom w:val="single" w:sz="4" w:space="0" w:color="auto"/>
            </w:tcBorders>
            <w:shd w:val="clear" w:color="auto" w:fill="FAFAFA"/>
          </w:tcPr>
          <w:p w14:paraId="43D45C7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2,561</w:t>
            </w:r>
          </w:p>
        </w:tc>
        <w:tc>
          <w:tcPr>
            <w:tcW w:w="509" w:type="pct"/>
            <w:tcBorders>
              <w:top w:val="nil"/>
              <w:bottom w:val="single" w:sz="4" w:space="0" w:color="auto"/>
            </w:tcBorders>
            <w:shd w:val="clear" w:color="auto" w:fill="FAFAFA"/>
          </w:tcPr>
          <w:p w14:paraId="44EB2A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27,812</w:t>
            </w:r>
          </w:p>
        </w:tc>
        <w:tc>
          <w:tcPr>
            <w:tcW w:w="475" w:type="pct"/>
            <w:tcBorders>
              <w:top w:val="nil"/>
              <w:bottom w:val="single" w:sz="4" w:space="0" w:color="auto"/>
            </w:tcBorders>
            <w:shd w:val="clear" w:color="auto" w:fill="FAFAFA"/>
          </w:tcPr>
          <w:p w14:paraId="0CD7B1D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hanging="12"/>
              <w:jc w:val="right"/>
              <w:rPr>
                <w:rFonts w:eastAsia="Arial Unicode MS" w:cs="Arial"/>
                <w:sz w:val="16"/>
                <w:szCs w:val="16"/>
                <w:lang w:val="en-GB"/>
              </w:rPr>
            </w:pPr>
            <w:r w:rsidRPr="00F642A9">
              <w:rPr>
                <w:rFonts w:eastAsia="Arial Unicode MS" w:cs="Arial"/>
                <w:sz w:val="16"/>
                <w:szCs w:val="16"/>
                <w:lang w:val="en-GB"/>
              </w:rPr>
              <w:t>266</w:t>
            </w:r>
          </w:p>
        </w:tc>
        <w:tc>
          <w:tcPr>
            <w:tcW w:w="535" w:type="pct"/>
            <w:tcBorders>
              <w:top w:val="nil"/>
              <w:bottom w:val="single" w:sz="4" w:space="0" w:color="auto"/>
            </w:tcBorders>
            <w:shd w:val="clear" w:color="auto" w:fill="FAFAFA"/>
          </w:tcPr>
          <w:p w14:paraId="49CDFA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firstLine="6"/>
              <w:jc w:val="right"/>
              <w:rPr>
                <w:rFonts w:eastAsia="Arial Unicode MS" w:cs="Arial"/>
                <w:sz w:val="16"/>
                <w:szCs w:val="16"/>
                <w:lang w:val="en-GB"/>
              </w:rPr>
            </w:pPr>
            <w:r w:rsidRPr="00F642A9">
              <w:rPr>
                <w:rFonts w:eastAsia="Arial Unicode MS" w:cs="Arial"/>
                <w:sz w:val="16"/>
                <w:szCs w:val="16"/>
                <w:lang w:val="en-GB"/>
              </w:rPr>
              <w:t>115</w:t>
            </w:r>
          </w:p>
        </w:tc>
        <w:tc>
          <w:tcPr>
            <w:tcW w:w="397" w:type="pct"/>
            <w:tcBorders>
              <w:top w:val="nil"/>
              <w:bottom w:val="single" w:sz="4" w:space="0" w:color="auto"/>
            </w:tcBorders>
            <w:shd w:val="clear" w:color="auto" w:fill="FAFAFA"/>
          </w:tcPr>
          <w:p w14:paraId="7E1168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w:t>
            </w:r>
          </w:p>
        </w:tc>
        <w:tc>
          <w:tcPr>
            <w:tcW w:w="490" w:type="pct"/>
            <w:tcBorders>
              <w:top w:val="nil"/>
              <w:bottom w:val="single" w:sz="4" w:space="0" w:color="auto"/>
            </w:tcBorders>
            <w:shd w:val="clear" w:color="auto" w:fill="FAFAFA"/>
          </w:tcPr>
          <w:p w14:paraId="7CF17D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76,219</w:t>
            </w:r>
          </w:p>
        </w:tc>
        <w:tc>
          <w:tcPr>
            <w:tcW w:w="488" w:type="pct"/>
            <w:tcBorders>
              <w:top w:val="nil"/>
              <w:bottom w:val="single" w:sz="4" w:space="0" w:color="auto"/>
            </w:tcBorders>
            <w:shd w:val="clear" w:color="auto" w:fill="FAFAFA"/>
          </w:tcPr>
          <w:p w14:paraId="576456B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111,897</w:t>
            </w:r>
          </w:p>
        </w:tc>
      </w:tr>
    </w:tbl>
    <w:p w14:paraId="30A2A62D" w14:textId="77777777" w:rsidR="00B805F7" w:rsidRPr="00F642A9" w:rsidRDefault="00B805F7" w:rsidP="00B805F7">
      <w:pPr>
        <w:spacing w:line="240" w:lineRule="auto"/>
        <w:rPr>
          <w:rFonts w:cs="Arial"/>
        </w:rPr>
        <w:sectPr w:rsidR="00B805F7" w:rsidRPr="00F642A9" w:rsidSect="005E30D0">
          <w:pgSz w:w="16834" w:h="11909" w:orient="landscape" w:code="9"/>
          <w:pgMar w:top="691" w:right="720" w:bottom="576" w:left="720" w:header="720" w:footer="720" w:gutter="0"/>
          <w:cols w:space="720"/>
        </w:sectPr>
      </w:pPr>
    </w:p>
    <w:p w14:paraId="6ACDD8FF" w14:textId="77777777" w:rsidR="00B805F7" w:rsidRPr="002653B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p>
    <w:p w14:paraId="760AA7DE" w14:textId="0A6BC88E" w:rsidR="00B805F7" w:rsidRPr="002653B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2653B7">
        <w:rPr>
          <w:rFonts w:cs="Arial"/>
        </w:rPr>
        <w:t xml:space="preserve">The gross amounts of the Group’s and the Company’s fully depreciated plant and equipment that were still </w:t>
      </w:r>
      <w:r w:rsidRPr="002653B7">
        <w:rPr>
          <w:rFonts w:cs="Arial"/>
        </w:rPr>
        <w:br/>
        <w:t>in use as at 31 December 2020, were Baht 56,582 million (2019: Baht 53,767 million) and Baht  46,767 million (2019: Baht 44,191 million), respectively.</w:t>
      </w:r>
    </w:p>
    <w:p w14:paraId="11D6EBF5" w14:textId="77777777" w:rsidR="00B805F7" w:rsidRPr="002653B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p>
    <w:p w14:paraId="7D26D6AA" w14:textId="286D5A8F" w:rsidR="00B805F7" w:rsidRPr="002653B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r w:rsidRPr="002653B7">
        <w:rPr>
          <w:rFonts w:cs="Arial"/>
        </w:rPr>
        <w:t xml:space="preserve">As at 31 December 2020, certain subsidiaries mortgaged their land, building, petrochemical plant, machines and </w:t>
      </w:r>
      <w:r w:rsidRPr="002653B7">
        <w:rPr>
          <w:rFonts w:cs="Arial"/>
        </w:rPr>
        <w:br/>
        <w:t xml:space="preserve">crew boats as collateral for credit facilities as described in note 28. The net book value of land, building, petrochemical plant, machines and crew boats amounted to Baht </w:t>
      </w:r>
      <w:r w:rsidR="00D01A24">
        <w:rPr>
          <w:rFonts w:cs="Arial"/>
        </w:rPr>
        <w:t>19,242</w:t>
      </w:r>
      <w:r w:rsidRPr="002653B7">
        <w:rPr>
          <w:rFonts w:cs="Arial"/>
        </w:rPr>
        <w:t xml:space="preserve"> million (2019: Baht 20,304 million).</w:t>
      </w:r>
    </w:p>
    <w:p w14:paraId="56062E98" w14:textId="77777777" w:rsidR="00B805F7" w:rsidRPr="002653B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11"/>
        <w:jc w:val="thaiDistribute"/>
        <w:rPr>
          <w:rFonts w:cs="Arial"/>
        </w:rPr>
      </w:pPr>
    </w:p>
    <w:p w14:paraId="46365A5B" w14:textId="3AE6E870" w:rsidR="00B805F7" w:rsidRDefault="00B805F7" w:rsidP="00B805F7">
      <w:pPr>
        <w:spacing w:line="240" w:lineRule="auto"/>
        <w:jc w:val="thaiDistribute"/>
        <w:rPr>
          <w:rFonts w:cs="Arial"/>
        </w:rPr>
      </w:pPr>
      <w:r w:rsidRPr="002653B7">
        <w:rPr>
          <w:rFonts w:cs="Arial"/>
        </w:rPr>
        <w:t xml:space="preserve">For the year ended 31 December 2020, borrowing costs of Baht 1,965 million for the Group and Baht 2,277 million for the Company (2019: Baht 1,592 million and Baht 1,722 million, respectively) represented the borrowing to finance the Clean Fuel Project. The Group and the Company applied capitalisation rate at </w:t>
      </w:r>
      <w:r w:rsidRPr="002653B7">
        <w:rPr>
          <w:rFonts w:cs="Arial"/>
          <w:cs/>
        </w:rPr>
        <w:t>3.43</w:t>
      </w:r>
      <w:r w:rsidRPr="002653B7">
        <w:rPr>
          <w:rFonts w:cs="Arial"/>
        </w:rPr>
        <w:t xml:space="preserve">% to </w:t>
      </w:r>
      <w:r w:rsidRPr="002653B7">
        <w:rPr>
          <w:rFonts w:cs="Arial"/>
          <w:cs/>
        </w:rPr>
        <w:t>5.47</w:t>
      </w:r>
      <w:r w:rsidRPr="002653B7">
        <w:rPr>
          <w:rFonts w:cs="Arial"/>
        </w:rPr>
        <w:t xml:space="preserve">% and </w:t>
      </w:r>
      <w:r w:rsidRPr="002653B7">
        <w:rPr>
          <w:rFonts w:cs="Arial"/>
          <w:cs/>
        </w:rPr>
        <w:t>3.83</w:t>
      </w:r>
      <w:r w:rsidRPr="002653B7">
        <w:rPr>
          <w:rFonts w:cs="Arial"/>
        </w:rPr>
        <w:t xml:space="preserve">% to </w:t>
      </w:r>
      <w:r w:rsidRPr="002653B7">
        <w:rPr>
          <w:rFonts w:cs="Arial"/>
          <w:cs/>
        </w:rPr>
        <w:t>5.99</w:t>
      </w:r>
      <w:r w:rsidRPr="002653B7">
        <w:rPr>
          <w:rFonts w:cs="Arial"/>
        </w:rPr>
        <w:t>% per annum, respectively (2019: 4.625% to 5.375% and 5.22% to 5.96% per annum, respectively) for borrowing cost calculation. The borrowing costs were included in ‘Additions</w:t>
      </w:r>
      <w:r w:rsidR="00E64FC4">
        <w:rPr>
          <w:rFonts w:cs="Arial"/>
        </w:rPr>
        <w:t>’</w:t>
      </w:r>
      <w:r w:rsidRPr="002653B7">
        <w:rPr>
          <w:rFonts w:cs="Arial"/>
        </w:rPr>
        <w:t xml:space="preserve"> during the year</w:t>
      </w:r>
      <w:r w:rsidR="00045245">
        <w:rPr>
          <w:rFonts w:cs="Arial"/>
        </w:rPr>
        <w:t>.</w:t>
      </w:r>
    </w:p>
    <w:p w14:paraId="00764017" w14:textId="53856202" w:rsidR="00045245" w:rsidRDefault="00045245" w:rsidP="00B805F7">
      <w:pPr>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2653B7" w14:paraId="44BD6F2E" w14:textId="77777777" w:rsidTr="00B805F7">
        <w:trPr>
          <w:trHeight w:val="386"/>
        </w:trPr>
        <w:tc>
          <w:tcPr>
            <w:tcW w:w="9446" w:type="dxa"/>
            <w:shd w:val="clear" w:color="auto" w:fill="FFA543"/>
            <w:vAlign w:val="center"/>
            <w:hideMark/>
          </w:tcPr>
          <w:p w14:paraId="2FBB6FD1" w14:textId="77777777" w:rsidR="00B805F7" w:rsidRPr="002653B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2653B7">
              <w:rPr>
                <w:rFonts w:cs="Arial"/>
                <w:b/>
                <w:bCs/>
                <w:color w:val="FFFFFF" w:themeColor="background1"/>
                <w:lang w:val="en-GB"/>
              </w:rPr>
              <w:t>2</w:t>
            </w:r>
            <w:r>
              <w:rPr>
                <w:rFonts w:cs="Arial"/>
                <w:b/>
                <w:bCs/>
                <w:color w:val="FFFFFF" w:themeColor="background1"/>
                <w:lang w:val="en-GB"/>
              </w:rPr>
              <w:t>1</w:t>
            </w:r>
            <w:r w:rsidRPr="002653B7">
              <w:rPr>
                <w:rFonts w:cs="Arial"/>
                <w:b/>
                <w:bCs/>
                <w:color w:val="FFFFFF" w:themeColor="background1"/>
                <w:lang w:val="en-GB"/>
              </w:rPr>
              <w:tab/>
              <w:t>Right-of-use assets</w:t>
            </w:r>
          </w:p>
        </w:tc>
      </w:tr>
    </w:tbl>
    <w:p w14:paraId="325F11C7" w14:textId="77777777" w:rsidR="00B805F7" w:rsidRPr="002653B7" w:rsidRDefault="00B805F7" w:rsidP="00B805F7">
      <w:pPr>
        <w:jc w:val="both"/>
        <w:rPr>
          <w:rFonts w:cs="Arial"/>
        </w:rPr>
      </w:pPr>
    </w:p>
    <w:p w14:paraId="0439BF83" w14:textId="77777777" w:rsidR="00B805F7" w:rsidRPr="002653B7" w:rsidRDefault="00B805F7" w:rsidP="00B805F7">
      <w:pPr>
        <w:jc w:val="both"/>
        <w:rPr>
          <w:rFonts w:cs="Arial"/>
        </w:rPr>
      </w:pPr>
      <w:r w:rsidRPr="002653B7">
        <w:rPr>
          <w:rFonts w:cs="Arial"/>
        </w:rPr>
        <w:t>As at 31 December, right-of-use asset balance are as follows:</w:t>
      </w:r>
    </w:p>
    <w:p w14:paraId="3674AB41" w14:textId="77777777" w:rsidR="00B805F7" w:rsidRPr="002653B7" w:rsidRDefault="00B805F7" w:rsidP="00B805F7">
      <w:pPr>
        <w:jc w:val="both"/>
        <w:rPr>
          <w:rFonts w:cs="Arial"/>
        </w:rPr>
      </w:pPr>
    </w:p>
    <w:tbl>
      <w:tblPr>
        <w:tblW w:w="9462" w:type="dxa"/>
        <w:tblInd w:w="18" w:type="dxa"/>
        <w:tblCellMar>
          <w:left w:w="0" w:type="dxa"/>
          <w:right w:w="0" w:type="dxa"/>
        </w:tblCellMar>
        <w:tblLook w:val="04A0" w:firstRow="1" w:lastRow="0" w:firstColumn="1" w:lastColumn="0" w:noHBand="0" w:noVBand="1"/>
      </w:tblPr>
      <w:tblGrid>
        <w:gridCol w:w="4075"/>
        <w:gridCol w:w="1346"/>
        <w:gridCol w:w="1347"/>
        <w:gridCol w:w="1347"/>
        <w:gridCol w:w="1347"/>
      </w:tblGrid>
      <w:tr w:rsidR="00B805F7" w:rsidRPr="00F642A9" w14:paraId="40DD8F7B" w14:textId="77777777" w:rsidTr="0041079C">
        <w:trPr>
          <w:trHeight w:val="205"/>
        </w:trPr>
        <w:tc>
          <w:tcPr>
            <w:tcW w:w="4075" w:type="dxa"/>
            <w:tcMar>
              <w:top w:w="0" w:type="dxa"/>
              <w:left w:w="108" w:type="dxa"/>
              <w:bottom w:w="0" w:type="dxa"/>
              <w:right w:w="108" w:type="dxa"/>
            </w:tcMar>
            <w:hideMark/>
          </w:tcPr>
          <w:p w14:paraId="34DAABF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jc w:val="both"/>
              <w:rPr>
                <w:rFonts w:cs="Arial"/>
              </w:rPr>
            </w:pPr>
            <w:r w:rsidRPr="00F642A9">
              <w:rPr>
                <w:rFonts w:cs="Arial"/>
              </w:rPr>
              <w:t> </w:t>
            </w:r>
          </w:p>
        </w:tc>
        <w:tc>
          <w:tcPr>
            <w:tcW w:w="2693"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4403E3EB" w14:textId="77777777" w:rsidR="00B805F7" w:rsidRPr="00F642A9" w:rsidRDefault="00B805F7" w:rsidP="00B805F7">
            <w:pPr>
              <w:spacing w:before="100" w:beforeAutospacing="1" w:after="100" w:afterAutospacing="1" w:line="252" w:lineRule="auto"/>
              <w:jc w:val="center"/>
              <w:rPr>
                <w:rFonts w:cs="Arial"/>
                <w:b/>
                <w:bCs/>
              </w:rPr>
            </w:pPr>
            <w:r w:rsidRPr="00F642A9">
              <w:rPr>
                <w:rFonts w:cs="Arial"/>
                <w:b/>
                <w:bCs/>
              </w:rPr>
              <w:t>Consolidated financial statements</w:t>
            </w:r>
          </w:p>
        </w:tc>
        <w:tc>
          <w:tcPr>
            <w:tcW w:w="2694"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644B8942" w14:textId="77777777" w:rsidR="00B805F7" w:rsidRPr="00F642A9" w:rsidRDefault="00B805F7" w:rsidP="00B805F7">
            <w:pPr>
              <w:spacing w:before="100" w:beforeAutospacing="1" w:after="100" w:afterAutospacing="1" w:line="252" w:lineRule="auto"/>
              <w:jc w:val="center"/>
              <w:rPr>
                <w:rFonts w:cs="Arial"/>
                <w:b/>
                <w:bCs/>
              </w:rPr>
            </w:pPr>
            <w:r w:rsidRPr="00F642A9">
              <w:rPr>
                <w:rFonts w:cs="Arial"/>
                <w:b/>
                <w:bCs/>
              </w:rPr>
              <w:t>Separate financial statements</w:t>
            </w:r>
          </w:p>
        </w:tc>
      </w:tr>
      <w:tr w:rsidR="00B805F7" w:rsidRPr="00F642A9" w14:paraId="3F0678D6" w14:textId="77777777" w:rsidTr="0041079C">
        <w:trPr>
          <w:trHeight w:val="205"/>
        </w:trPr>
        <w:tc>
          <w:tcPr>
            <w:tcW w:w="4075" w:type="dxa"/>
            <w:tcMar>
              <w:top w:w="0" w:type="dxa"/>
              <w:left w:w="108" w:type="dxa"/>
              <w:bottom w:w="0" w:type="dxa"/>
              <w:right w:w="108" w:type="dxa"/>
            </w:tcMar>
            <w:hideMark/>
          </w:tcPr>
          <w:p w14:paraId="0ED627B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jc w:val="both"/>
              <w:rPr>
                <w:rFonts w:cs="Arial"/>
              </w:rPr>
            </w:pPr>
            <w:r w:rsidRPr="00F642A9">
              <w:rPr>
                <w:rFonts w:cs="Arial"/>
              </w:rPr>
              <w:t> </w:t>
            </w:r>
          </w:p>
        </w:tc>
        <w:tc>
          <w:tcPr>
            <w:tcW w:w="1346" w:type="dxa"/>
            <w:tcBorders>
              <w:top w:val="single" w:sz="4" w:space="0" w:color="auto"/>
            </w:tcBorders>
            <w:tcMar>
              <w:top w:w="0" w:type="dxa"/>
              <w:left w:w="108" w:type="dxa"/>
              <w:bottom w:w="0" w:type="dxa"/>
              <w:right w:w="108" w:type="dxa"/>
            </w:tcMar>
            <w:hideMark/>
          </w:tcPr>
          <w:p w14:paraId="48BF777E" w14:textId="77777777" w:rsidR="00B805F7" w:rsidRPr="00F642A9" w:rsidRDefault="00B805F7" w:rsidP="00B805F7">
            <w:pPr>
              <w:spacing w:before="100" w:beforeAutospacing="1" w:after="100" w:afterAutospacing="1" w:line="252" w:lineRule="auto"/>
              <w:jc w:val="right"/>
              <w:rPr>
                <w:rFonts w:cs="Arial"/>
              </w:rPr>
            </w:pPr>
            <w:r w:rsidRPr="00F642A9">
              <w:rPr>
                <w:rFonts w:cs="Arial"/>
                <w:b/>
                <w:bCs/>
              </w:rPr>
              <w:t>2020</w:t>
            </w:r>
          </w:p>
        </w:tc>
        <w:tc>
          <w:tcPr>
            <w:tcW w:w="1347" w:type="dxa"/>
            <w:tcBorders>
              <w:top w:val="single" w:sz="4" w:space="0" w:color="auto"/>
            </w:tcBorders>
            <w:tcMar>
              <w:top w:w="0" w:type="dxa"/>
              <w:left w:w="108" w:type="dxa"/>
              <w:bottom w:w="0" w:type="dxa"/>
              <w:right w:w="108" w:type="dxa"/>
            </w:tcMar>
            <w:hideMark/>
          </w:tcPr>
          <w:p w14:paraId="745803F2" w14:textId="77777777" w:rsidR="00B805F7" w:rsidRPr="00F642A9" w:rsidRDefault="00B805F7" w:rsidP="00B805F7">
            <w:pPr>
              <w:spacing w:before="100" w:beforeAutospacing="1" w:after="100" w:afterAutospacing="1" w:line="252" w:lineRule="auto"/>
              <w:jc w:val="right"/>
              <w:rPr>
                <w:rFonts w:cs="Arial"/>
              </w:rPr>
            </w:pPr>
            <w:r w:rsidRPr="00F642A9">
              <w:rPr>
                <w:rFonts w:cs="Arial"/>
                <w:b/>
                <w:bCs/>
              </w:rPr>
              <w:t>2019</w:t>
            </w:r>
          </w:p>
        </w:tc>
        <w:tc>
          <w:tcPr>
            <w:tcW w:w="1347" w:type="dxa"/>
            <w:tcBorders>
              <w:top w:val="single" w:sz="4" w:space="0" w:color="auto"/>
            </w:tcBorders>
            <w:tcMar>
              <w:top w:w="0" w:type="dxa"/>
              <w:left w:w="108" w:type="dxa"/>
              <w:bottom w:w="0" w:type="dxa"/>
              <w:right w:w="108" w:type="dxa"/>
            </w:tcMar>
            <w:hideMark/>
          </w:tcPr>
          <w:p w14:paraId="6F9C5FAF" w14:textId="77777777" w:rsidR="00B805F7" w:rsidRPr="00F642A9" w:rsidRDefault="00B805F7" w:rsidP="00B805F7">
            <w:pPr>
              <w:spacing w:before="100" w:beforeAutospacing="1" w:after="100" w:afterAutospacing="1" w:line="252" w:lineRule="auto"/>
              <w:jc w:val="right"/>
              <w:rPr>
                <w:rFonts w:cs="Arial"/>
              </w:rPr>
            </w:pPr>
            <w:r w:rsidRPr="00F642A9">
              <w:rPr>
                <w:rFonts w:cs="Arial"/>
                <w:b/>
                <w:bCs/>
              </w:rPr>
              <w:t>2020</w:t>
            </w:r>
          </w:p>
        </w:tc>
        <w:tc>
          <w:tcPr>
            <w:tcW w:w="1347" w:type="dxa"/>
            <w:tcBorders>
              <w:top w:val="single" w:sz="4" w:space="0" w:color="auto"/>
            </w:tcBorders>
            <w:tcMar>
              <w:top w:w="0" w:type="dxa"/>
              <w:left w:w="108" w:type="dxa"/>
              <w:bottom w:w="0" w:type="dxa"/>
              <w:right w:w="108" w:type="dxa"/>
            </w:tcMar>
            <w:hideMark/>
          </w:tcPr>
          <w:p w14:paraId="5D0FB7AE" w14:textId="77777777" w:rsidR="00B805F7" w:rsidRPr="00F642A9" w:rsidRDefault="00B805F7" w:rsidP="00B805F7">
            <w:pPr>
              <w:spacing w:before="100" w:beforeAutospacing="1" w:after="100" w:afterAutospacing="1" w:line="252" w:lineRule="auto"/>
              <w:jc w:val="right"/>
              <w:rPr>
                <w:rFonts w:cs="Arial"/>
              </w:rPr>
            </w:pPr>
            <w:r w:rsidRPr="00F642A9">
              <w:rPr>
                <w:rFonts w:cs="Arial"/>
                <w:b/>
                <w:bCs/>
              </w:rPr>
              <w:t>2019</w:t>
            </w:r>
          </w:p>
        </w:tc>
      </w:tr>
      <w:tr w:rsidR="00B805F7" w:rsidRPr="00F642A9" w14:paraId="16799E36" w14:textId="77777777" w:rsidTr="0041079C">
        <w:trPr>
          <w:trHeight w:val="205"/>
        </w:trPr>
        <w:tc>
          <w:tcPr>
            <w:tcW w:w="4075" w:type="dxa"/>
            <w:tcMar>
              <w:top w:w="0" w:type="dxa"/>
              <w:left w:w="108" w:type="dxa"/>
              <w:bottom w:w="0" w:type="dxa"/>
              <w:right w:w="108" w:type="dxa"/>
            </w:tcMar>
            <w:hideMark/>
          </w:tcPr>
          <w:p w14:paraId="76566F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jc w:val="both"/>
              <w:rPr>
                <w:rFonts w:cs="Arial"/>
              </w:rPr>
            </w:pPr>
            <w:r w:rsidRPr="00F642A9">
              <w:rPr>
                <w:rFonts w:cs="Arial"/>
              </w:rPr>
              <w:t> </w:t>
            </w:r>
          </w:p>
        </w:tc>
        <w:tc>
          <w:tcPr>
            <w:tcW w:w="1346" w:type="dxa"/>
            <w:tcBorders>
              <w:top w:val="nil"/>
              <w:left w:val="nil"/>
              <w:bottom w:val="single" w:sz="4" w:space="0" w:color="auto"/>
              <w:right w:val="nil"/>
            </w:tcBorders>
            <w:tcMar>
              <w:top w:w="0" w:type="dxa"/>
              <w:left w:w="108" w:type="dxa"/>
              <w:bottom w:w="0" w:type="dxa"/>
              <w:right w:w="108" w:type="dxa"/>
            </w:tcMar>
            <w:hideMark/>
          </w:tcPr>
          <w:p w14:paraId="6CFD7F96" w14:textId="77777777" w:rsidR="00B805F7" w:rsidRPr="00F642A9" w:rsidRDefault="00B805F7" w:rsidP="00B805F7">
            <w:pPr>
              <w:spacing w:before="100" w:beforeAutospacing="1" w:after="100" w:afterAutospacing="1" w:line="252" w:lineRule="auto"/>
              <w:jc w:val="right"/>
              <w:rPr>
                <w:rFonts w:cs="Arial"/>
                <w:b/>
                <w:bCs/>
              </w:rPr>
            </w:pPr>
            <w:r w:rsidRPr="00F642A9">
              <w:rPr>
                <w:rFonts w:cs="Arial"/>
                <w:b/>
                <w:bCs/>
              </w:rPr>
              <w:t>Million Baht</w:t>
            </w:r>
          </w:p>
        </w:tc>
        <w:tc>
          <w:tcPr>
            <w:tcW w:w="1347" w:type="dxa"/>
            <w:tcBorders>
              <w:top w:val="nil"/>
              <w:left w:val="nil"/>
              <w:bottom w:val="single" w:sz="4" w:space="0" w:color="auto"/>
              <w:right w:val="nil"/>
            </w:tcBorders>
            <w:tcMar>
              <w:top w:w="0" w:type="dxa"/>
              <w:left w:w="108" w:type="dxa"/>
              <w:bottom w:w="0" w:type="dxa"/>
              <w:right w:w="108" w:type="dxa"/>
            </w:tcMar>
            <w:hideMark/>
          </w:tcPr>
          <w:p w14:paraId="54149959" w14:textId="77777777" w:rsidR="00B805F7" w:rsidRPr="00F642A9" w:rsidRDefault="00B805F7" w:rsidP="00B805F7">
            <w:pPr>
              <w:spacing w:before="100" w:beforeAutospacing="1" w:after="100" w:afterAutospacing="1" w:line="252" w:lineRule="auto"/>
              <w:jc w:val="right"/>
              <w:rPr>
                <w:rFonts w:cs="Arial"/>
                <w:b/>
                <w:bCs/>
              </w:rPr>
            </w:pPr>
            <w:r w:rsidRPr="00F642A9">
              <w:rPr>
                <w:rFonts w:cs="Arial"/>
                <w:b/>
                <w:bCs/>
              </w:rPr>
              <w:t>Million Baht</w:t>
            </w:r>
          </w:p>
        </w:tc>
        <w:tc>
          <w:tcPr>
            <w:tcW w:w="1347" w:type="dxa"/>
            <w:tcBorders>
              <w:top w:val="nil"/>
              <w:left w:val="nil"/>
              <w:bottom w:val="single" w:sz="4" w:space="0" w:color="auto"/>
              <w:right w:val="nil"/>
            </w:tcBorders>
            <w:tcMar>
              <w:top w:w="0" w:type="dxa"/>
              <w:left w:w="108" w:type="dxa"/>
              <w:bottom w:w="0" w:type="dxa"/>
              <w:right w:w="108" w:type="dxa"/>
            </w:tcMar>
            <w:hideMark/>
          </w:tcPr>
          <w:p w14:paraId="354BCEEA" w14:textId="77777777" w:rsidR="00B805F7" w:rsidRPr="00F642A9" w:rsidRDefault="00B805F7" w:rsidP="00B805F7">
            <w:pPr>
              <w:spacing w:before="100" w:beforeAutospacing="1" w:after="100" w:afterAutospacing="1" w:line="252" w:lineRule="auto"/>
              <w:jc w:val="right"/>
              <w:rPr>
                <w:rFonts w:cs="Arial"/>
                <w:b/>
                <w:bCs/>
              </w:rPr>
            </w:pPr>
            <w:r w:rsidRPr="00F642A9">
              <w:rPr>
                <w:rFonts w:cs="Arial"/>
                <w:b/>
                <w:bCs/>
              </w:rPr>
              <w:t>Million Baht</w:t>
            </w:r>
          </w:p>
        </w:tc>
        <w:tc>
          <w:tcPr>
            <w:tcW w:w="1347" w:type="dxa"/>
            <w:tcBorders>
              <w:top w:val="nil"/>
              <w:left w:val="nil"/>
              <w:bottom w:val="single" w:sz="4" w:space="0" w:color="auto"/>
              <w:right w:val="nil"/>
            </w:tcBorders>
            <w:tcMar>
              <w:top w:w="0" w:type="dxa"/>
              <w:left w:w="108" w:type="dxa"/>
              <w:bottom w:w="0" w:type="dxa"/>
              <w:right w:w="108" w:type="dxa"/>
            </w:tcMar>
            <w:hideMark/>
          </w:tcPr>
          <w:p w14:paraId="384DA9D8" w14:textId="77777777" w:rsidR="00B805F7" w:rsidRPr="00F642A9" w:rsidRDefault="00B805F7" w:rsidP="00B805F7">
            <w:pPr>
              <w:spacing w:before="100" w:beforeAutospacing="1" w:after="100" w:afterAutospacing="1" w:line="252" w:lineRule="auto"/>
              <w:jc w:val="right"/>
              <w:rPr>
                <w:rFonts w:cs="Arial"/>
                <w:b/>
                <w:bCs/>
              </w:rPr>
            </w:pPr>
            <w:r w:rsidRPr="00F642A9">
              <w:rPr>
                <w:rFonts w:cs="Arial"/>
                <w:b/>
                <w:bCs/>
              </w:rPr>
              <w:t>Million Baht</w:t>
            </w:r>
          </w:p>
        </w:tc>
      </w:tr>
      <w:tr w:rsidR="00B805F7" w:rsidRPr="00F642A9" w14:paraId="208796F7" w14:textId="77777777" w:rsidTr="0041079C">
        <w:trPr>
          <w:trHeight w:val="140"/>
        </w:trPr>
        <w:tc>
          <w:tcPr>
            <w:tcW w:w="4075" w:type="dxa"/>
            <w:tcMar>
              <w:top w:w="0" w:type="dxa"/>
              <w:left w:w="108" w:type="dxa"/>
              <w:bottom w:w="0" w:type="dxa"/>
              <w:right w:w="108" w:type="dxa"/>
            </w:tcMar>
            <w:hideMark/>
          </w:tcPr>
          <w:p w14:paraId="52B72F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rPr>
                <w:rFonts w:cs="Arial"/>
              </w:rPr>
            </w:pPr>
            <w:r w:rsidRPr="00F642A9">
              <w:rPr>
                <w:rFonts w:cs="Arial"/>
              </w:rPr>
              <w:t> </w:t>
            </w:r>
          </w:p>
        </w:tc>
        <w:tc>
          <w:tcPr>
            <w:tcW w:w="1346" w:type="dxa"/>
            <w:tcBorders>
              <w:top w:val="single" w:sz="4" w:space="0" w:color="auto"/>
            </w:tcBorders>
            <w:shd w:val="clear" w:color="auto" w:fill="FAFAFA"/>
            <w:tcMar>
              <w:top w:w="0" w:type="dxa"/>
              <w:left w:w="108" w:type="dxa"/>
              <w:bottom w:w="0" w:type="dxa"/>
              <w:right w:w="108" w:type="dxa"/>
            </w:tcMar>
            <w:hideMark/>
          </w:tcPr>
          <w:p w14:paraId="58B25997" w14:textId="77777777" w:rsidR="00B805F7" w:rsidRPr="00F642A9" w:rsidRDefault="00B805F7" w:rsidP="00B805F7">
            <w:pPr>
              <w:spacing w:before="100" w:beforeAutospacing="1" w:after="100" w:afterAutospacing="1" w:line="252" w:lineRule="auto"/>
              <w:jc w:val="center"/>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4D23C893" w14:textId="77777777" w:rsidR="00B805F7" w:rsidRPr="00F642A9" w:rsidRDefault="00B805F7" w:rsidP="00B805F7">
            <w:pPr>
              <w:rPr>
                <w:rFonts w:cs="Arial"/>
              </w:rPr>
            </w:pPr>
          </w:p>
        </w:tc>
        <w:tc>
          <w:tcPr>
            <w:tcW w:w="1347" w:type="dxa"/>
            <w:tcBorders>
              <w:top w:val="single" w:sz="4" w:space="0" w:color="auto"/>
            </w:tcBorders>
            <w:shd w:val="clear" w:color="auto" w:fill="FAFAFA"/>
            <w:tcMar>
              <w:top w:w="0" w:type="dxa"/>
              <w:left w:w="108" w:type="dxa"/>
              <w:bottom w:w="0" w:type="dxa"/>
              <w:right w:w="108" w:type="dxa"/>
            </w:tcMar>
            <w:hideMark/>
          </w:tcPr>
          <w:p w14:paraId="70D29D9F" w14:textId="77777777" w:rsidR="00B805F7" w:rsidRPr="00F642A9" w:rsidRDefault="00B805F7" w:rsidP="00B805F7">
            <w:pPr>
              <w:spacing w:before="100" w:beforeAutospacing="1" w:after="100" w:afterAutospacing="1" w:line="252" w:lineRule="auto"/>
              <w:jc w:val="center"/>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5AF5BE04" w14:textId="77777777" w:rsidR="00B805F7" w:rsidRPr="00F642A9" w:rsidRDefault="00B805F7" w:rsidP="00B805F7">
            <w:pPr>
              <w:spacing w:before="100" w:beforeAutospacing="1" w:after="100" w:afterAutospacing="1" w:line="252" w:lineRule="auto"/>
              <w:jc w:val="center"/>
              <w:rPr>
                <w:rFonts w:cs="Arial"/>
              </w:rPr>
            </w:pPr>
            <w:r w:rsidRPr="00F642A9">
              <w:rPr>
                <w:rFonts w:cs="Arial"/>
              </w:rPr>
              <w:t> </w:t>
            </w:r>
          </w:p>
        </w:tc>
      </w:tr>
      <w:tr w:rsidR="00B805F7" w:rsidRPr="00F642A9" w14:paraId="17AB0DBD" w14:textId="77777777" w:rsidTr="00B805F7">
        <w:trPr>
          <w:trHeight w:val="140"/>
        </w:trPr>
        <w:tc>
          <w:tcPr>
            <w:tcW w:w="4075" w:type="dxa"/>
            <w:tcMar>
              <w:top w:w="0" w:type="dxa"/>
              <w:left w:w="108" w:type="dxa"/>
              <w:bottom w:w="0" w:type="dxa"/>
              <w:right w:w="108" w:type="dxa"/>
            </w:tcMar>
          </w:tcPr>
          <w:p w14:paraId="0CB750B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rPr>
                <w:rFonts w:cs="Arial"/>
              </w:rPr>
            </w:pPr>
            <w:r w:rsidRPr="00F642A9">
              <w:rPr>
                <w:rFonts w:cs="Arial"/>
              </w:rPr>
              <w:t>Land</w:t>
            </w:r>
          </w:p>
        </w:tc>
        <w:tc>
          <w:tcPr>
            <w:tcW w:w="1346" w:type="dxa"/>
            <w:shd w:val="clear" w:color="auto" w:fill="FAFAFA"/>
            <w:tcMar>
              <w:top w:w="0" w:type="dxa"/>
              <w:left w:w="108" w:type="dxa"/>
              <w:bottom w:w="0" w:type="dxa"/>
              <w:right w:w="108" w:type="dxa"/>
            </w:tcMar>
          </w:tcPr>
          <w:p w14:paraId="6F9FF476" w14:textId="77777777" w:rsidR="00B805F7" w:rsidRPr="00F642A9" w:rsidRDefault="00B805F7" w:rsidP="00B805F7">
            <w:pPr>
              <w:spacing w:line="256" w:lineRule="auto"/>
              <w:ind w:left="-40" w:right="-72"/>
              <w:jc w:val="right"/>
              <w:rPr>
                <w:rFonts w:cs="Arial"/>
              </w:rPr>
            </w:pPr>
            <w:r w:rsidRPr="00F642A9">
              <w:rPr>
                <w:rFonts w:cs="Arial"/>
              </w:rPr>
              <w:t>12,720</w:t>
            </w:r>
          </w:p>
        </w:tc>
        <w:tc>
          <w:tcPr>
            <w:tcW w:w="1347" w:type="dxa"/>
            <w:shd w:val="clear" w:color="auto" w:fill="FAFAFA"/>
            <w:tcMar>
              <w:top w:w="0" w:type="dxa"/>
              <w:left w:w="108" w:type="dxa"/>
              <w:bottom w:w="0" w:type="dxa"/>
              <w:right w:w="108" w:type="dxa"/>
            </w:tcMar>
          </w:tcPr>
          <w:p w14:paraId="6672425C" w14:textId="77777777" w:rsidR="00B805F7" w:rsidRPr="00F642A9" w:rsidRDefault="00B805F7" w:rsidP="00B805F7">
            <w:pPr>
              <w:spacing w:line="256" w:lineRule="auto"/>
              <w:ind w:left="-40"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4868A80D" w14:textId="77777777" w:rsidR="00B805F7" w:rsidRPr="00F642A9" w:rsidRDefault="00B805F7" w:rsidP="00B805F7">
            <w:pPr>
              <w:spacing w:line="256" w:lineRule="auto"/>
              <w:ind w:left="-40" w:right="-72"/>
              <w:jc w:val="right"/>
              <w:rPr>
                <w:rFonts w:cs="Arial"/>
              </w:rPr>
            </w:pPr>
            <w:r w:rsidRPr="00F642A9">
              <w:rPr>
                <w:rFonts w:cs="Arial"/>
              </w:rPr>
              <w:t>11,690</w:t>
            </w:r>
          </w:p>
        </w:tc>
        <w:tc>
          <w:tcPr>
            <w:tcW w:w="1347" w:type="dxa"/>
            <w:shd w:val="clear" w:color="auto" w:fill="FAFAFA"/>
            <w:tcMar>
              <w:top w:w="0" w:type="dxa"/>
              <w:left w:w="108" w:type="dxa"/>
              <w:bottom w:w="0" w:type="dxa"/>
              <w:right w:w="108" w:type="dxa"/>
            </w:tcMar>
          </w:tcPr>
          <w:p w14:paraId="7203D263" w14:textId="77777777" w:rsidR="00B805F7" w:rsidRPr="00F642A9" w:rsidRDefault="00B805F7" w:rsidP="00B805F7">
            <w:pPr>
              <w:spacing w:line="256" w:lineRule="auto"/>
              <w:ind w:left="-40" w:right="-72"/>
              <w:jc w:val="right"/>
              <w:rPr>
                <w:rFonts w:cs="Arial"/>
              </w:rPr>
            </w:pPr>
            <w:r w:rsidRPr="00F642A9">
              <w:rPr>
                <w:rFonts w:cs="Arial"/>
              </w:rPr>
              <w:t>-</w:t>
            </w:r>
          </w:p>
        </w:tc>
      </w:tr>
      <w:tr w:rsidR="00B805F7" w:rsidRPr="00F642A9" w14:paraId="0278B95C" w14:textId="77777777" w:rsidTr="00B805F7">
        <w:trPr>
          <w:trHeight w:val="205"/>
        </w:trPr>
        <w:tc>
          <w:tcPr>
            <w:tcW w:w="4075" w:type="dxa"/>
            <w:tcMar>
              <w:top w:w="0" w:type="dxa"/>
              <w:left w:w="108" w:type="dxa"/>
              <w:bottom w:w="0" w:type="dxa"/>
              <w:right w:w="108" w:type="dxa"/>
            </w:tcMar>
            <w:hideMark/>
          </w:tcPr>
          <w:p w14:paraId="183AC3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rPr>
                <w:rFonts w:cs="Arial"/>
              </w:rPr>
            </w:pPr>
            <w:r w:rsidRPr="00F642A9">
              <w:rPr>
                <w:rFonts w:cs="Arial"/>
              </w:rPr>
              <w:t>Building</w:t>
            </w:r>
          </w:p>
        </w:tc>
        <w:tc>
          <w:tcPr>
            <w:tcW w:w="1346" w:type="dxa"/>
            <w:shd w:val="clear" w:color="auto" w:fill="FAFAFA"/>
            <w:tcMar>
              <w:top w:w="0" w:type="dxa"/>
              <w:left w:w="108" w:type="dxa"/>
              <w:bottom w:w="0" w:type="dxa"/>
              <w:right w:w="108" w:type="dxa"/>
            </w:tcMar>
            <w:hideMark/>
          </w:tcPr>
          <w:p w14:paraId="215EAC68" w14:textId="77777777" w:rsidR="00B805F7" w:rsidRPr="00F642A9" w:rsidRDefault="00B805F7" w:rsidP="00B805F7">
            <w:pPr>
              <w:spacing w:line="256" w:lineRule="auto"/>
              <w:ind w:left="-40" w:right="-72"/>
              <w:jc w:val="right"/>
              <w:rPr>
                <w:rFonts w:cs="Arial"/>
                <w:cs/>
              </w:rPr>
            </w:pPr>
            <w:r w:rsidRPr="00F642A9">
              <w:rPr>
                <w:rFonts w:cs="Arial"/>
              </w:rPr>
              <w:t>88</w:t>
            </w:r>
          </w:p>
        </w:tc>
        <w:tc>
          <w:tcPr>
            <w:tcW w:w="1347" w:type="dxa"/>
            <w:shd w:val="clear" w:color="auto" w:fill="FAFAFA"/>
            <w:tcMar>
              <w:top w:w="0" w:type="dxa"/>
              <w:left w:w="108" w:type="dxa"/>
              <w:bottom w:w="0" w:type="dxa"/>
              <w:right w:w="108" w:type="dxa"/>
            </w:tcMar>
            <w:hideMark/>
          </w:tcPr>
          <w:p w14:paraId="4808CC73" w14:textId="77777777" w:rsidR="00B805F7" w:rsidRPr="00F642A9" w:rsidRDefault="00B805F7" w:rsidP="00B805F7">
            <w:pPr>
              <w:spacing w:line="256" w:lineRule="auto"/>
              <w:ind w:left="-40"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hideMark/>
          </w:tcPr>
          <w:p w14:paraId="14983A3C" w14:textId="77777777" w:rsidR="00B805F7" w:rsidRPr="00F642A9" w:rsidRDefault="00B805F7" w:rsidP="00B805F7">
            <w:pPr>
              <w:spacing w:line="256" w:lineRule="auto"/>
              <w:ind w:left="-40" w:right="-72"/>
              <w:jc w:val="right"/>
              <w:rPr>
                <w:rFonts w:cs="Arial"/>
              </w:rPr>
            </w:pPr>
            <w:r w:rsidRPr="00F642A9">
              <w:rPr>
                <w:rFonts w:cs="Arial"/>
              </w:rPr>
              <w:t>25</w:t>
            </w:r>
          </w:p>
        </w:tc>
        <w:tc>
          <w:tcPr>
            <w:tcW w:w="1347" w:type="dxa"/>
            <w:shd w:val="clear" w:color="auto" w:fill="FAFAFA"/>
            <w:tcMar>
              <w:top w:w="0" w:type="dxa"/>
              <w:left w:w="108" w:type="dxa"/>
              <w:bottom w:w="0" w:type="dxa"/>
              <w:right w:w="108" w:type="dxa"/>
            </w:tcMar>
            <w:hideMark/>
          </w:tcPr>
          <w:p w14:paraId="2EFEDD33" w14:textId="77777777" w:rsidR="00B805F7" w:rsidRPr="00F642A9" w:rsidRDefault="00B805F7" w:rsidP="00B805F7">
            <w:pPr>
              <w:spacing w:line="256" w:lineRule="auto"/>
              <w:ind w:left="-40" w:right="-72"/>
              <w:jc w:val="right"/>
              <w:rPr>
                <w:rFonts w:cs="Arial"/>
              </w:rPr>
            </w:pPr>
            <w:r w:rsidRPr="00F642A9">
              <w:rPr>
                <w:rFonts w:cs="Arial"/>
              </w:rPr>
              <w:t>-</w:t>
            </w:r>
          </w:p>
        </w:tc>
      </w:tr>
      <w:tr w:rsidR="00B805F7" w:rsidRPr="00F642A9" w14:paraId="055F6BE3" w14:textId="77777777" w:rsidTr="00B805F7">
        <w:trPr>
          <w:trHeight w:val="205"/>
        </w:trPr>
        <w:tc>
          <w:tcPr>
            <w:tcW w:w="4075" w:type="dxa"/>
            <w:tcMar>
              <w:top w:w="0" w:type="dxa"/>
              <w:left w:w="108" w:type="dxa"/>
              <w:bottom w:w="0" w:type="dxa"/>
              <w:right w:w="108" w:type="dxa"/>
            </w:tcMar>
            <w:hideMark/>
          </w:tcPr>
          <w:p w14:paraId="6C6BAB00" w14:textId="229BFDF6"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rPr>
                <w:rFonts w:cs="Arial"/>
              </w:rPr>
            </w:pPr>
            <w:r w:rsidRPr="00F642A9">
              <w:rPr>
                <w:rFonts w:cs="Arial"/>
              </w:rPr>
              <w:t>Equipment</w:t>
            </w:r>
          </w:p>
        </w:tc>
        <w:tc>
          <w:tcPr>
            <w:tcW w:w="1346" w:type="dxa"/>
            <w:shd w:val="clear" w:color="auto" w:fill="FAFAFA"/>
            <w:tcMar>
              <w:top w:w="0" w:type="dxa"/>
              <w:left w:w="108" w:type="dxa"/>
              <w:bottom w:w="0" w:type="dxa"/>
              <w:right w:w="108" w:type="dxa"/>
            </w:tcMar>
            <w:hideMark/>
          </w:tcPr>
          <w:p w14:paraId="798C2220" w14:textId="77777777" w:rsidR="00B805F7" w:rsidRPr="00F642A9" w:rsidRDefault="00B805F7" w:rsidP="00B805F7">
            <w:pPr>
              <w:spacing w:line="256" w:lineRule="auto"/>
              <w:ind w:left="-40" w:right="-72"/>
              <w:jc w:val="right"/>
              <w:rPr>
                <w:rFonts w:cs="Arial"/>
              </w:rPr>
            </w:pPr>
            <w:r w:rsidRPr="00F642A9">
              <w:rPr>
                <w:rFonts w:cs="Arial"/>
              </w:rPr>
              <w:t>36</w:t>
            </w:r>
          </w:p>
        </w:tc>
        <w:tc>
          <w:tcPr>
            <w:tcW w:w="1347" w:type="dxa"/>
            <w:shd w:val="clear" w:color="auto" w:fill="FAFAFA"/>
            <w:tcMar>
              <w:top w:w="0" w:type="dxa"/>
              <w:left w:w="108" w:type="dxa"/>
              <w:bottom w:w="0" w:type="dxa"/>
              <w:right w:w="108" w:type="dxa"/>
            </w:tcMar>
            <w:hideMark/>
          </w:tcPr>
          <w:p w14:paraId="1006119A" w14:textId="77777777" w:rsidR="00B805F7" w:rsidRPr="00F642A9" w:rsidRDefault="00B805F7" w:rsidP="00B805F7">
            <w:pPr>
              <w:spacing w:line="256" w:lineRule="auto"/>
              <w:ind w:left="-40"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hideMark/>
          </w:tcPr>
          <w:p w14:paraId="53DDEAAE" w14:textId="77777777" w:rsidR="00B805F7" w:rsidRPr="00F642A9" w:rsidRDefault="00B805F7" w:rsidP="00B805F7">
            <w:pPr>
              <w:spacing w:line="256" w:lineRule="auto"/>
              <w:ind w:left="-40" w:right="-72"/>
              <w:jc w:val="right"/>
              <w:rPr>
                <w:rFonts w:cs="Arial"/>
              </w:rPr>
            </w:pPr>
            <w:r w:rsidRPr="00F642A9">
              <w:rPr>
                <w:rFonts w:cs="Arial"/>
              </w:rPr>
              <w:t>24</w:t>
            </w:r>
          </w:p>
        </w:tc>
        <w:tc>
          <w:tcPr>
            <w:tcW w:w="1347" w:type="dxa"/>
            <w:shd w:val="clear" w:color="auto" w:fill="FAFAFA"/>
            <w:tcMar>
              <w:top w:w="0" w:type="dxa"/>
              <w:left w:w="108" w:type="dxa"/>
              <w:bottom w:w="0" w:type="dxa"/>
              <w:right w:w="108" w:type="dxa"/>
            </w:tcMar>
            <w:hideMark/>
          </w:tcPr>
          <w:p w14:paraId="0380F5B9" w14:textId="77777777" w:rsidR="00B805F7" w:rsidRPr="00F642A9" w:rsidRDefault="00B805F7" w:rsidP="00B805F7">
            <w:pPr>
              <w:spacing w:line="256" w:lineRule="auto"/>
              <w:ind w:left="-40" w:right="-72"/>
              <w:jc w:val="right"/>
              <w:rPr>
                <w:rFonts w:cs="Arial"/>
              </w:rPr>
            </w:pPr>
            <w:r w:rsidRPr="00F642A9">
              <w:rPr>
                <w:rFonts w:cs="Arial"/>
              </w:rPr>
              <w:t>-</w:t>
            </w:r>
          </w:p>
        </w:tc>
      </w:tr>
      <w:tr w:rsidR="00B805F7" w:rsidRPr="00F642A9" w14:paraId="213BEAA1" w14:textId="77777777" w:rsidTr="00E64FC4">
        <w:trPr>
          <w:trHeight w:val="205"/>
        </w:trPr>
        <w:tc>
          <w:tcPr>
            <w:tcW w:w="4075" w:type="dxa"/>
            <w:tcMar>
              <w:top w:w="0" w:type="dxa"/>
              <w:left w:w="108" w:type="dxa"/>
              <w:bottom w:w="0" w:type="dxa"/>
              <w:right w:w="108" w:type="dxa"/>
            </w:tcMar>
          </w:tcPr>
          <w:p w14:paraId="38BAA75A" w14:textId="12B31551"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101"/>
              <w:rPr>
                <w:rFonts w:cs="Arial"/>
              </w:rPr>
            </w:pPr>
            <w:r w:rsidRPr="00F642A9">
              <w:rPr>
                <w:rFonts w:cs="Arial"/>
              </w:rPr>
              <w:t>Oil tankers</w:t>
            </w:r>
          </w:p>
        </w:tc>
        <w:tc>
          <w:tcPr>
            <w:tcW w:w="1346" w:type="dxa"/>
            <w:shd w:val="clear" w:color="auto" w:fill="FAFAFA"/>
            <w:tcMar>
              <w:top w:w="0" w:type="dxa"/>
              <w:left w:w="108" w:type="dxa"/>
              <w:bottom w:w="0" w:type="dxa"/>
              <w:right w:w="108" w:type="dxa"/>
            </w:tcMar>
          </w:tcPr>
          <w:p w14:paraId="6BB2F0E6" w14:textId="77777777" w:rsidR="00B805F7" w:rsidRPr="00F642A9" w:rsidRDefault="00B805F7" w:rsidP="00B805F7">
            <w:pPr>
              <w:spacing w:line="256" w:lineRule="auto"/>
              <w:ind w:left="-40" w:right="-72"/>
              <w:jc w:val="right"/>
              <w:rPr>
                <w:rFonts w:cs="Arial"/>
              </w:rPr>
            </w:pPr>
            <w:r w:rsidRPr="00F642A9">
              <w:rPr>
                <w:rFonts w:cs="Arial"/>
              </w:rPr>
              <w:t>1,772</w:t>
            </w:r>
          </w:p>
        </w:tc>
        <w:tc>
          <w:tcPr>
            <w:tcW w:w="1347" w:type="dxa"/>
            <w:shd w:val="clear" w:color="auto" w:fill="FAFAFA"/>
            <w:tcMar>
              <w:top w:w="0" w:type="dxa"/>
              <w:left w:w="108" w:type="dxa"/>
              <w:bottom w:w="0" w:type="dxa"/>
              <w:right w:w="108" w:type="dxa"/>
            </w:tcMar>
          </w:tcPr>
          <w:p w14:paraId="4AD09327" w14:textId="77777777" w:rsidR="00B805F7" w:rsidRPr="00F642A9" w:rsidRDefault="00B805F7" w:rsidP="00B805F7">
            <w:pPr>
              <w:spacing w:line="256" w:lineRule="auto"/>
              <w:ind w:left="-40"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3EAA12B7" w14:textId="77777777" w:rsidR="00B805F7" w:rsidRPr="00F642A9" w:rsidRDefault="00B805F7" w:rsidP="00B805F7">
            <w:pPr>
              <w:spacing w:line="256" w:lineRule="auto"/>
              <w:ind w:left="-40" w:right="-72"/>
              <w:jc w:val="right"/>
              <w:rPr>
                <w:rFonts w:cs="Arial"/>
              </w:rPr>
            </w:pPr>
            <w:r w:rsidRPr="00F642A9">
              <w:rPr>
                <w:rFonts w:cs="Arial"/>
              </w:rPr>
              <w:t>1,772</w:t>
            </w:r>
          </w:p>
        </w:tc>
        <w:tc>
          <w:tcPr>
            <w:tcW w:w="1347" w:type="dxa"/>
            <w:shd w:val="clear" w:color="auto" w:fill="FAFAFA"/>
            <w:tcMar>
              <w:top w:w="0" w:type="dxa"/>
              <w:left w:w="108" w:type="dxa"/>
              <w:bottom w:w="0" w:type="dxa"/>
              <w:right w:w="108" w:type="dxa"/>
            </w:tcMar>
          </w:tcPr>
          <w:p w14:paraId="1D9CBE44" w14:textId="77777777" w:rsidR="00B805F7" w:rsidRPr="00F642A9" w:rsidRDefault="00B805F7" w:rsidP="00B805F7">
            <w:pPr>
              <w:spacing w:line="256" w:lineRule="auto"/>
              <w:ind w:left="-40" w:right="-72"/>
              <w:jc w:val="right"/>
              <w:rPr>
                <w:rFonts w:cs="Arial"/>
              </w:rPr>
            </w:pPr>
            <w:r w:rsidRPr="00F642A9">
              <w:rPr>
                <w:rFonts w:cs="Arial"/>
              </w:rPr>
              <w:t>-</w:t>
            </w:r>
          </w:p>
        </w:tc>
      </w:tr>
      <w:tr w:rsidR="00B805F7" w:rsidRPr="00F642A9" w14:paraId="4D54C7AA" w14:textId="77777777" w:rsidTr="00E64FC4">
        <w:trPr>
          <w:trHeight w:val="205"/>
        </w:trPr>
        <w:tc>
          <w:tcPr>
            <w:tcW w:w="4075" w:type="dxa"/>
            <w:tcMar>
              <w:top w:w="0" w:type="dxa"/>
              <w:left w:w="108" w:type="dxa"/>
              <w:bottom w:w="0" w:type="dxa"/>
              <w:right w:w="108" w:type="dxa"/>
            </w:tcMar>
            <w:hideMark/>
          </w:tcPr>
          <w:p w14:paraId="12A4F7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rPr>
                <w:rFonts w:cs="Arial"/>
              </w:rPr>
            </w:pPr>
            <w:r w:rsidRPr="00F642A9">
              <w:rPr>
                <w:rFonts w:cs="Arial"/>
              </w:rPr>
              <w:t>Vehicles</w:t>
            </w:r>
          </w:p>
        </w:tc>
        <w:tc>
          <w:tcPr>
            <w:tcW w:w="1346" w:type="dxa"/>
            <w:tcBorders>
              <w:bottom w:val="single" w:sz="4" w:space="0" w:color="auto"/>
            </w:tcBorders>
            <w:shd w:val="clear" w:color="auto" w:fill="FAFAFA"/>
            <w:tcMar>
              <w:top w:w="0" w:type="dxa"/>
              <w:left w:w="108" w:type="dxa"/>
              <w:bottom w:w="0" w:type="dxa"/>
              <w:right w:w="108" w:type="dxa"/>
            </w:tcMar>
            <w:hideMark/>
          </w:tcPr>
          <w:p w14:paraId="5DBBDC55" w14:textId="77777777" w:rsidR="00B805F7" w:rsidRPr="00F642A9" w:rsidRDefault="00B805F7" w:rsidP="00B805F7">
            <w:pPr>
              <w:spacing w:line="256" w:lineRule="auto"/>
              <w:ind w:left="-40" w:right="-72"/>
              <w:jc w:val="right"/>
              <w:rPr>
                <w:rFonts w:cs="Arial"/>
              </w:rPr>
            </w:pPr>
            <w:r w:rsidRPr="00F642A9">
              <w:rPr>
                <w:rFonts w:cs="Arial"/>
              </w:rPr>
              <w:t>113</w:t>
            </w:r>
          </w:p>
        </w:tc>
        <w:tc>
          <w:tcPr>
            <w:tcW w:w="1347" w:type="dxa"/>
            <w:tcBorders>
              <w:bottom w:val="single" w:sz="4" w:space="0" w:color="auto"/>
            </w:tcBorders>
            <w:shd w:val="clear" w:color="auto" w:fill="FAFAFA"/>
            <w:tcMar>
              <w:top w:w="0" w:type="dxa"/>
              <w:left w:w="108" w:type="dxa"/>
              <w:bottom w:w="0" w:type="dxa"/>
              <w:right w:w="108" w:type="dxa"/>
            </w:tcMar>
            <w:hideMark/>
          </w:tcPr>
          <w:p w14:paraId="0B009FB8" w14:textId="77777777" w:rsidR="00B805F7" w:rsidRPr="00F642A9" w:rsidRDefault="00B805F7" w:rsidP="00B805F7">
            <w:pPr>
              <w:spacing w:line="256" w:lineRule="auto"/>
              <w:ind w:left="-40" w:right="-72"/>
              <w:jc w:val="right"/>
              <w:rPr>
                <w:rFonts w:cs="Arial"/>
              </w:rPr>
            </w:pPr>
            <w:r w:rsidRPr="00F642A9">
              <w:rPr>
                <w:rFonts w:cs="Arial"/>
              </w:rPr>
              <w:t>-</w:t>
            </w:r>
          </w:p>
        </w:tc>
        <w:tc>
          <w:tcPr>
            <w:tcW w:w="1347" w:type="dxa"/>
            <w:tcBorders>
              <w:bottom w:val="single" w:sz="4" w:space="0" w:color="auto"/>
            </w:tcBorders>
            <w:shd w:val="clear" w:color="auto" w:fill="FAFAFA"/>
            <w:tcMar>
              <w:top w:w="0" w:type="dxa"/>
              <w:left w:w="108" w:type="dxa"/>
              <w:bottom w:w="0" w:type="dxa"/>
              <w:right w:w="108" w:type="dxa"/>
            </w:tcMar>
            <w:hideMark/>
          </w:tcPr>
          <w:p w14:paraId="31FC0C78" w14:textId="77777777" w:rsidR="00B805F7" w:rsidRPr="00F642A9" w:rsidRDefault="00B805F7" w:rsidP="00B805F7">
            <w:pPr>
              <w:spacing w:line="256" w:lineRule="auto"/>
              <w:ind w:left="-40" w:right="-72"/>
              <w:jc w:val="right"/>
              <w:rPr>
                <w:rFonts w:cs="Arial"/>
              </w:rPr>
            </w:pPr>
            <w:r w:rsidRPr="00F642A9">
              <w:rPr>
                <w:rFonts w:cs="Arial"/>
              </w:rPr>
              <w:t>99</w:t>
            </w:r>
          </w:p>
        </w:tc>
        <w:tc>
          <w:tcPr>
            <w:tcW w:w="1347" w:type="dxa"/>
            <w:tcBorders>
              <w:bottom w:val="single" w:sz="4" w:space="0" w:color="auto"/>
            </w:tcBorders>
            <w:shd w:val="clear" w:color="auto" w:fill="FAFAFA"/>
            <w:tcMar>
              <w:top w:w="0" w:type="dxa"/>
              <w:left w:w="108" w:type="dxa"/>
              <w:bottom w:w="0" w:type="dxa"/>
              <w:right w:w="108" w:type="dxa"/>
            </w:tcMar>
            <w:hideMark/>
          </w:tcPr>
          <w:p w14:paraId="2D771B08" w14:textId="77777777" w:rsidR="00B805F7" w:rsidRPr="00F642A9" w:rsidRDefault="00B805F7" w:rsidP="00B805F7">
            <w:pPr>
              <w:spacing w:line="256" w:lineRule="auto"/>
              <w:ind w:left="-40" w:right="-72"/>
              <w:jc w:val="right"/>
              <w:rPr>
                <w:rFonts w:cs="Arial"/>
              </w:rPr>
            </w:pPr>
            <w:r w:rsidRPr="00F642A9">
              <w:rPr>
                <w:rFonts w:cs="Arial"/>
              </w:rPr>
              <w:t>-</w:t>
            </w:r>
          </w:p>
        </w:tc>
      </w:tr>
      <w:tr w:rsidR="00B805F7" w:rsidRPr="00F642A9" w14:paraId="30298481" w14:textId="77777777" w:rsidTr="00E64FC4">
        <w:trPr>
          <w:trHeight w:val="140"/>
        </w:trPr>
        <w:tc>
          <w:tcPr>
            <w:tcW w:w="4075" w:type="dxa"/>
            <w:tcMar>
              <w:top w:w="0" w:type="dxa"/>
              <w:left w:w="108" w:type="dxa"/>
              <w:bottom w:w="0" w:type="dxa"/>
              <w:right w:w="108" w:type="dxa"/>
            </w:tcMar>
            <w:hideMark/>
          </w:tcPr>
          <w:p w14:paraId="487CA2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rPr>
                <w:rFonts w:cs="Arial"/>
              </w:rPr>
            </w:pPr>
            <w:r w:rsidRPr="00F642A9">
              <w:rPr>
                <w:rFonts w:cs="Arial"/>
              </w:rPr>
              <w:t> </w:t>
            </w:r>
          </w:p>
        </w:tc>
        <w:tc>
          <w:tcPr>
            <w:tcW w:w="1346" w:type="dxa"/>
            <w:tcBorders>
              <w:top w:val="single" w:sz="4" w:space="0" w:color="auto"/>
              <w:left w:val="nil"/>
              <w:right w:val="nil"/>
            </w:tcBorders>
            <w:shd w:val="clear" w:color="auto" w:fill="FAFAFA"/>
            <w:tcMar>
              <w:top w:w="0" w:type="dxa"/>
              <w:left w:w="108" w:type="dxa"/>
              <w:bottom w:w="0" w:type="dxa"/>
              <w:right w:w="108" w:type="dxa"/>
            </w:tcMar>
            <w:hideMark/>
          </w:tcPr>
          <w:p w14:paraId="707B3E23" w14:textId="77777777" w:rsidR="00B805F7" w:rsidRPr="00F642A9" w:rsidRDefault="00B805F7" w:rsidP="00B805F7">
            <w:pPr>
              <w:spacing w:before="100" w:beforeAutospacing="1" w:after="100" w:afterAutospacing="1" w:line="252" w:lineRule="auto"/>
              <w:jc w:val="right"/>
              <w:rPr>
                <w:rFonts w:cs="Arial"/>
              </w:rPr>
            </w:pPr>
            <w:r w:rsidRPr="00F642A9">
              <w:rPr>
                <w:rFonts w:cs="Arial"/>
              </w:rPr>
              <w:t> </w:t>
            </w:r>
          </w:p>
        </w:tc>
        <w:tc>
          <w:tcPr>
            <w:tcW w:w="1347" w:type="dxa"/>
            <w:tcBorders>
              <w:top w:val="single" w:sz="4" w:space="0" w:color="auto"/>
              <w:left w:val="nil"/>
              <w:right w:val="nil"/>
            </w:tcBorders>
            <w:shd w:val="clear" w:color="auto" w:fill="FAFAFA"/>
            <w:tcMar>
              <w:top w:w="0" w:type="dxa"/>
              <w:left w:w="108" w:type="dxa"/>
              <w:bottom w:w="0" w:type="dxa"/>
              <w:right w:w="108" w:type="dxa"/>
            </w:tcMar>
            <w:hideMark/>
          </w:tcPr>
          <w:p w14:paraId="430BC7FD" w14:textId="77777777" w:rsidR="00B805F7" w:rsidRPr="00F642A9" w:rsidRDefault="00B805F7" w:rsidP="00B805F7">
            <w:pPr>
              <w:spacing w:before="100" w:beforeAutospacing="1" w:after="100" w:afterAutospacing="1" w:line="252" w:lineRule="auto"/>
              <w:jc w:val="right"/>
              <w:rPr>
                <w:rFonts w:cs="Arial"/>
              </w:rPr>
            </w:pPr>
            <w:r w:rsidRPr="00F642A9">
              <w:rPr>
                <w:rFonts w:cs="Arial"/>
              </w:rPr>
              <w:t> </w:t>
            </w:r>
          </w:p>
        </w:tc>
        <w:tc>
          <w:tcPr>
            <w:tcW w:w="1347" w:type="dxa"/>
            <w:tcBorders>
              <w:top w:val="single" w:sz="4" w:space="0" w:color="auto"/>
              <w:left w:val="nil"/>
              <w:right w:val="nil"/>
            </w:tcBorders>
            <w:shd w:val="clear" w:color="auto" w:fill="FAFAFA"/>
            <w:tcMar>
              <w:top w:w="0" w:type="dxa"/>
              <w:left w:w="108" w:type="dxa"/>
              <w:bottom w:w="0" w:type="dxa"/>
              <w:right w:w="108" w:type="dxa"/>
            </w:tcMar>
            <w:hideMark/>
          </w:tcPr>
          <w:p w14:paraId="360417BE" w14:textId="77777777" w:rsidR="00B805F7" w:rsidRPr="00F642A9" w:rsidRDefault="00B805F7" w:rsidP="00B805F7">
            <w:pPr>
              <w:spacing w:before="100" w:beforeAutospacing="1" w:after="100" w:afterAutospacing="1" w:line="252" w:lineRule="auto"/>
              <w:jc w:val="right"/>
              <w:rPr>
                <w:rFonts w:cs="Arial"/>
              </w:rPr>
            </w:pPr>
            <w:r w:rsidRPr="00F642A9">
              <w:rPr>
                <w:rFonts w:cs="Arial"/>
              </w:rPr>
              <w:t> </w:t>
            </w:r>
          </w:p>
        </w:tc>
        <w:tc>
          <w:tcPr>
            <w:tcW w:w="1347" w:type="dxa"/>
            <w:tcBorders>
              <w:top w:val="single" w:sz="4" w:space="0" w:color="auto"/>
              <w:left w:val="nil"/>
              <w:right w:val="nil"/>
            </w:tcBorders>
            <w:shd w:val="clear" w:color="auto" w:fill="FAFAFA"/>
            <w:tcMar>
              <w:top w:w="0" w:type="dxa"/>
              <w:left w:w="108" w:type="dxa"/>
              <w:bottom w:w="0" w:type="dxa"/>
              <w:right w:w="108" w:type="dxa"/>
            </w:tcMar>
            <w:hideMark/>
          </w:tcPr>
          <w:p w14:paraId="560F9DE7" w14:textId="77777777" w:rsidR="00B805F7" w:rsidRPr="00F642A9" w:rsidRDefault="00B805F7" w:rsidP="00B805F7">
            <w:pPr>
              <w:spacing w:before="100" w:beforeAutospacing="1" w:after="100" w:afterAutospacing="1" w:line="252" w:lineRule="auto"/>
              <w:jc w:val="right"/>
              <w:rPr>
                <w:rFonts w:cs="Arial"/>
              </w:rPr>
            </w:pPr>
            <w:r w:rsidRPr="00F642A9">
              <w:rPr>
                <w:rFonts w:cs="Arial"/>
              </w:rPr>
              <w:t> </w:t>
            </w:r>
          </w:p>
        </w:tc>
      </w:tr>
      <w:tr w:rsidR="00B805F7" w:rsidRPr="00F642A9" w14:paraId="1F55C2EB" w14:textId="77777777" w:rsidTr="00E64FC4">
        <w:trPr>
          <w:trHeight w:val="205"/>
        </w:trPr>
        <w:tc>
          <w:tcPr>
            <w:tcW w:w="4075" w:type="dxa"/>
            <w:tcMar>
              <w:top w:w="0" w:type="dxa"/>
              <w:left w:w="108" w:type="dxa"/>
              <w:bottom w:w="0" w:type="dxa"/>
              <w:right w:w="108" w:type="dxa"/>
            </w:tcMar>
            <w:hideMark/>
          </w:tcPr>
          <w:p w14:paraId="43CD1D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52" w:lineRule="auto"/>
              <w:ind w:left="-96"/>
              <w:rPr>
                <w:rFonts w:cs="Arial"/>
              </w:rPr>
            </w:pPr>
            <w:r w:rsidRPr="00F642A9">
              <w:rPr>
                <w:rFonts w:cs="Arial"/>
              </w:rPr>
              <w:t>Total</w:t>
            </w:r>
          </w:p>
        </w:tc>
        <w:tc>
          <w:tcPr>
            <w:tcW w:w="1346" w:type="dxa"/>
            <w:tcBorders>
              <w:top w:val="nil"/>
              <w:left w:val="nil"/>
              <w:bottom w:val="single" w:sz="4" w:space="0" w:color="auto"/>
              <w:right w:val="nil"/>
            </w:tcBorders>
            <w:shd w:val="clear" w:color="auto" w:fill="FAFAFA"/>
            <w:tcMar>
              <w:top w:w="0" w:type="dxa"/>
              <w:left w:w="108" w:type="dxa"/>
              <w:bottom w:w="0" w:type="dxa"/>
              <w:right w:w="108" w:type="dxa"/>
            </w:tcMar>
            <w:hideMark/>
          </w:tcPr>
          <w:p w14:paraId="2EF88DBB" w14:textId="77777777" w:rsidR="00B805F7" w:rsidRPr="00F642A9" w:rsidRDefault="00B805F7" w:rsidP="00B805F7">
            <w:pPr>
              <w:spacing w:line="256" w:lineRule="auto"/>
              <w:ind w:left="-40" w:right="-72"/>
              <w:jc w:val="right"/>
              <w:rPr>
                <w:rFonts w:cs="Arial"/>
              </w:rPr>
            </w:pPr>
            <w:r w:rsidRPr="00F642A9">
              <w:rPr>
                <w:rFonts w:cs="Arial"/>
              </w:rPr>
              <w:t>14,729</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1061F988" w14:textId="77777777" w:rsidR="00B805F7" w:rsidRPr="00F642A9" w:rsidRDefault="00B805F7" w:rsidP="00B805F7">
            <w:pPr>
              <w:spacing w:line="256" w:lineRule="auto"/>
              <w:ind w:left="-40" w:right="-72"/>
              <w:jc w:val="right"/>
              <w:rPr>
                <w:rFonts w:cs="Arial"/>
              </w:rPr>
            </w:pPr>
            <w:r w:rsidRPr="00F642A9">
              <w:rPr>
                <w:rFonts w:cs="Arial"/>
              </w:rPr>
              <w:t>-</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19AE8B88" w14:textId="77777777" w:rsidR="00B805F7" w:rsidRPr="00F642A9" w:rsidRDefault="00B805F7" w:rsidP="00B805F7">
            <w:pPr>
              <w:spacing w:line="256" w:lineRule="auto"/>
              <w:ind w:left="-40" w:right="-72"/>
              <w:jc w:val="right"/>
              <w:rPr>
                <w:rFonts w:cs="Arial"/>
              </w:rPr>
            </w:pPr>
            <w:r w:rsidRPr="00F642A9">
              <w:rPr>
                <w:rFonts w:cs="Arial"/>
              </w:rPr>
              <w:t>13,610</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582BB1ED" w14:textId="77777777" w:rsidR="00B805F7" w:rsidRPr="00F642A9" w:rsidRDefault="00B805F7" w:rsidP="00B805F7">
            <w:pPr>
              <w:spacing w:line="256" w:lineRule="auto"/>
              <w:ind w:left="-40" w:right="-72"/>
              <w:jc w:val="right"/>
              <w:rPr>
                <w:rFonts w:cs="Arial"/>
              </w:rPr>
            </w:pPr>
            <w:r w:rsidRPr="00F642A9">
              <w:rPr>
                <w:rFonts w:cs="Arial"/>
              </w:rPr>
              <w:t>-</w:t>
            </w:r>
          </w:p>
        </w:tc>
      </w:tr>
    </w:tbl>
    <w:p w14:paraId="382361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highlight w:val="yellow"/>
        </w:rPr>
      </w:pPr>
    </w:p>
    <w:p w14:paraId="405F5053" w14:textId="77777777" w:rsidR="00B805F7" w:rsidRPr="00F642A9" w:rsidRDefault="00B805F7" w:rsidP="00B805F7">
      <w:pPr>
        <w:jc w:val="both"/>
        <w:rPr>
          <w:rFonts w:cs="Arial"/>
        </w:rPr>
      </w:pPr>
      <w:r w:rsidRPr="00F642A9">
        <w:rPr>
          <w:rFonts w:cs="Arial"/>
        </w:rPr>
        <w:t>For the year ended 31 December, amounts charged to profit or loss</w:t>
      </w:r>
      <w:r w:rsidRPr="00F642A9">
        <w:rPr>
          <w:rFonts w:cs="Arial"/>
          <w:cs/>
        </w:rPr>
        <w:t xml:space="preserve"> </w:t>
      </w:r>
      <w:r w:rsidRPr="00F642A9">
        <w:rPr>
          <w:rFonts w:cs="Arial"/>
        </w:rPr>
        <w:t>and cash flows relating to leases are as follows:</w:t>
      </w:r>
    </w:p>
    <w:p w14:paraId="2399532D" w14:textId="77777777" w:rsidR="00B805F7" w:rsidRPr="00F642A9" w:rsidRDefault="00B805F7" w:rsidP="00B805F7">
      <w:pPr>
        <w:jc w:val="both"/>
        <w:rPr>
          <w:rFonts w:cs="Arial"/>
        </w:rPr>
      </w:pPr>
    </w:p>
    <w:tbl>
      <w:tblPr>
        <w:tblW w:w="9462" w:type="dxa"/>
        <w:tblInd w:w="18" w:type="dxa"/>
        <w:tblCellMar>
          <w:left w:w="0" w:type="dxa"/>
          <w:right w:w="0" w:type="dxa"/>
        </w:tblCellMar>
        <w:tblLook w:val="04A0" w:firstRow="1" w:lastRow="0" w:firstColumn="1" w:lastColumn="0" w:noHBand="0" w:noVBand="1"/>
      </w:tblPr>
      <w:tblGrid>
        <w:gridCol w:w="4075"/>
        <w:gridCol w:w="1346"/>
        <w:gridCol w:w="1347"/>
        <w:gridCol w:w="1347"/>
        <w:gridCol w:w="1347"/>
      </w:tblGrid>
      <w:tr w:rsidR="00B805F7" w:rsidRPr="00F642A9" w14:paraId="5CB504AA" w14:textId="77777777" w:rsidTr="0041079C">
        <w:trPr>
          <w:trHeight w:val="205"/>
        </w:trPr>
        <w:tc>
          <w:tcPr>
            <w:tcW w:w="4075" w:type="dxa"/>
            <w:tcMar>
              <w:top w:w="0" w:type="dxa"/>
              <w:left w:w="108" w:type="dxa"/>
              <w:bottom w:w="0" w:type="dxa"/>
              <w:right w:w="108" w:type="dxa"/>
            </w:tcMar>
            <w:hideMark/>
          </w:tcPr>
          <w:p w14:paraId="4C18A2B7"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 </w:t>
            </w:r>
          </w:p>
        </w:tc>
        <w:tc>
          <w:tcPr>
            <w:tcW w:w="2693"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68271740" w14:textId="77777777" w:rsidR="00B805F7" w:rsidRPr="00F642A9" w:rsidRDefault="00B805F7" w:rsidP="00B805F7">
            <w:pPr>
              <w:ind w:right="-72"/>
              <w:jc w:val="center"/>
              <w:rPr>
                <w:rFonts w:cs="Arial"/>
                <w:b/>
                <w:bCs/>
              </w:rPr>
            </w:pPr>
            <w:r w:rsidRPr="00F642A9">
              <w:rPr>
                <w:rFonts w:cs="Arial"/>
                <w:b/>
                <w:bCs/>
              </w:rPr>
              <w:t>Consolidated financial statements</w:t>
            </w:r>
          </w:p>
        </w:tc>
        <w:tc>
          <w:tcPr>
            <w:tcW w:w="2694" w:type="dxa"/>
            <w:gridSpan w:val="2"/>
            <w:tcBorders>
              <w:top w:val="single" w:sz="4" w:space="0" w:color="auto"/>
              <w:left w:val="nil"/>
              <w:bottom w:val="single" w:sz="4" w:space="0" w:color="auto"/>
              <w:right w:val="nil"/>
            </w:tcBorders>
            <w:tcMar>
              <w:top w:w="0" w:type="dxa"/>
              <w:left w:w="108" w:type="dxa"/>
              <w:bottom w:w="0" w:type="dxa"/>
              <w:right w:w="108" w:type="dxa"/>
            </w:tcMar>
            <w:hideMark/>
          </w:tcPr>
          <w:p w14:paraId="3EB3EB1C" w14:textId="77777777" w:rsidR="00B805F7" w:rsidRDefault="00B805F7" w:rsidP="00B805F7">
            <w:pPr>
              <w:ind w:right="-72"/>
              <w:jc w:val="center"/>
              <w:rPr>
                <w:rFonts w:cs="Arial"/>
                <w:b/>
                <w:bCs/>
              </w:rPr>
            </w:pPr>
            <w:r w:rsidRPr="00F642A9">
              <w:rPr>
                <w:rFonts w:cs="Arial"/>
                <w:b/>
                <w:bCs/>
              </w:rPr>
              <w:t xml:space="preserve">Separate financial </w:t>
            </w:r>
          </w:p>
          <w:p w14:paraId="174F6A7D" w14:textId="77777777" w:rsidR="00B805F7" w:rsidRPr="00F642A9" w:rsidRDefault="00B805F7" w:rsidP="00B805F7">
            <w:pPr>
              <w:ind w:right="-72"/>
              <w:jc w:val="center"/>
              <w:rPr>
                <w:rFonts w:cs="Arial"/>
                <w:b/>
                <w:bCs/>
              </w:rPr>
            </w:pPr>
            <w:r w:rsidRPr="00F642A9">
              <w:rPr>
                <w:rFonts w:cs="Arial"/>
                <w:b/>
                <w:bCs/>
              </w:rPr>
              <w:t>statements</w:t>
            </w:r>
          </w:p>
        </w:tc>
      </w:tr>
      <w:tr w:rsidR="00B805F7" w:rsidRPr="00F642A9" w14:paraId="348C2731" w14:textId="77777777" w:rsidTr="0041079C">
        <w:trPr>
          <w:trHeight w:val="205"/>
        </w:trPr>
        <w:tc>
          <w:tcPr>
            <w:tcW w:w="4075" w:type="dxa"/>
            <w:tcMar>
              <w:top w:w="0" w:type="dxa"/>
              <w:left w:w="108" w:type="dxa"/>
              <w:bottom w:w="0" w:type="dxa"/>
              <w:right w:w="108" w:type="dxa"/>
            </w:tcMar>
            <w:hideMark/>
          </w:tcPr>
          <w:p w14:paraId="2780E3FF"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 </w:t>
            </w:r>
          </w:p>
        </w:tc>
        <w:tc>
          <w:tcPr>
            <w:tcW w:w="1346" w:type="dxa"/>
            <w:tcBorders>
              <w:top w:val="single" w:sz="4" w:space="0" w:color="auto"/>
            </w:tcBorders>
            <w:tcMar>
              <w:top w:w="0" w:type="dxa"/>
              <w:left w:w="108" w:type="dxa"/>
              <w:bottom w:w="0" w:type="dxa"/>
              <w:right w:w="108" w:type="dxa"/>
            </w:tcMar>
            <w:hideMark/>
          </w:tcPr>
          <w:p w14:paraId="16B7793E" w14:textId="77777777" w:rsidR="00B805F7" w:rsidRPr="00F642A9" w:rsidRDefault="00B805F7" w:rsidP="00B805F7">
            <w:pPr>
              <w:spacing w:before="100" w:beforeAutospacing="1" w:after="100" w:afterAutospacing="1" w:line="252" w:lineRule="auto"/>
              <w:ind w:right="-72"/>
              <w:jc w:val="right"/>
              <w:rPr>
                <w:rFonts w:cs="Arial"/>
              </w:rPr>
            </w:pPr>
            <w:r w:rsidRPr="00F642A9">
              <w:rPr>
                <w:rFonts w:cs="Arial"/>
                <w:b/>
                <w:bCs/>
              </w:rPr>
              <w:t>2020</w:t>
            </w:r>
          </w:p>
        </w:tc>
        <w:tc>
          <w:tcPr>
            <w:tcW w:w="1347" w:type="dxa"/>
            <w:tcBorders>
              <w:top w:val="single" w:sz="4" w:space="0" w:color="auto"/>
            </w:tcBorders>
            <w:tcMar>
              <w:top w:w="0" w:type="dxa"/>
              <w:left w:w="108" w:type="dxa"/>
              <w:bottom w:w="0" w:type="dxa"/>
              <w:right w:w="108" w:type="dxa"/>
            </w:tcMar>
            <w:hideMark/>
          </w:tcPr>
          <w:p w14:paraId="17B2FD91" w14:textId="77777777" w:rsidR="00B805F7" w:rsidRPr="00F642A9" w:rsidRDefault="00B805F7" w:rsidP="00B805F7">
            <w:pPr>
              <w:spacing w:before="100" w:beforeAutospacing="1" w:after="100" w:afterAutospacing="1" w:line="252" w:lineRule="auto"/>
              <w:ind w:right="-72"/>
              <w:jc w:val="right"/>
              <w:rPr>
                <w:rFonts w:cs="Arial"/>
              </w:rPr>
            </w:pPr>
            <w:r w:rsidRPr="00F642A9">
              <w:rPr>
                <w:rFonts w:cs="Arial"/>
                <w:b/>
                <w:bCs/>
              </w:rPr>
              <w:t>2019</w:t>
            </w:r>
          </w:p>
        </w:tc>
        <w:tc>
          <w:tcPr>
            <w:tcW w:w="1347" w:type="dxa"/>
            <w:tcBorders>
              <w:top w:val="single" w:sz="4" w:space="0" w:color="auto"/>
            </w:tcBorders>
            <w:tcMar>
              <w:top w:w="0" w:type="dxa"/>
              <w:left w:w="108" w:type="dxa"/>
              <w:bottom w:w="0" w:type="dxa"/>
              <w:right w:w="108" w:type="dxa"/>
            </w:tcMar>
            <w:hideMark/>
          </w:tcPr>
          <w:p w14:paraId="48B66670" w14:textId="77777777" w:rsidR="00B805F7" w:rsidRPr="00F642A9" w:rsidRDefault="00B805F7" w:rsidP="00B805F7">
            <w:pPr>
              <w:spacing w:before="100" w:beforeAutospacing="1" w:after="100" w:afterAutospacing="1" w:line="252" w:lineRule="auto"/>
              <w:ind w:right="-72"/>
              <w:jc w:val="right"/>
              <w:rPr>
                <w:rFonts w:cs="Arial"/>
              </w:rPr>
            </w:pPr>
            <w:r w:rsidRPr="00F642A9">
              <w:rPr>
                <w:rFonts w:cs="Arial"/>
                <w:b/>
                <w:bCs/>
              </w:rPr>
              <w:t>2020</w:t>
            </w:r>
          </w:p>
        </w:tc>
        <w:tc>
          <w:tcPr>
            <w:tcW w:w="1347" w:type="dxa"/>
            <w:tcBorders>
              <w:top w:val="single" w:sz="4" w:space="0" w:color="auto"/>
            </w:tcBorders>
            <w:tcMar>
              <w:top w:w="0" w:type="dxa"/>
              <w:left w:w="108" w:type="dxa"/>
              <w:bottom w:w="0" w:type="dxa"/>
              <w:right w:w="108" w:type="dxa"/>
            </w:tcMar>
            <w:hideMark/>
          </w:tcPr>
          <w:p w14:paraId="1884AA76" w14:textId="77777777" w:rsidR="00B805F7" w:rsidRPr="00F642A9" w:rsidRDefault="00B805F7" w:rsidP="00B805F7">
            <w:pPr>
              <w:spacing w:before="100" w:beforeAutospacing="1" w:after="100" w:afterAutospacing="1" w:line="252" w:lineRule="auto"/>
              <w:ind w:right="-72"/>
              <w:jc w:val="right"/>
              <w:rPr>
                <w:rFonts w:cs="Arial"/>
              </w:rPr>
            </w:pPr>
            <w:r w:rsidRPr="00F642A9">
              <w:rPr>
                <w:rFonts w:cs="Arial"/>
                <w:b/>
                <w:bCs/>
              </w:rPr>
              <w:t>2019</w:t>
            </w:r>
          </w:p>
        </w:tc>
      </w:tr>
      <w:tr w:rsidR="00B805F7" w:rsidRPr="00F642A9" w14:paraId="7528AAA6" w14:textId="77777777" w:rsidTr="0041079C">
        <w:trPr>
          <w:trHeight w:val="205"/>
        </w:trPr>
        <w:tc>
          <w:tcPr>
            <w:tcW w:w="4075" w:type="dxa"/>
            <w:tcMar>
              <w:top w:w="0" w:type="dxa"/>
              <w:left w:w="108" w:type="dxa"/>
              <w:bottom w:w="0" w:type="dxa"/>
              <w:right w:w="108" w:type="dxa"/>
            </w:tcMar>
            <w:hideMark/>
          </w:tcPr>
          <w:p w14:paraId="7FC850B9"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 </w:t>
            </w:r>
          </w:p>
        </w:tc>
        <w:tc>
          <w:tcPr>
            <w:tcW w:w="1346" w:type="dxa"/>
            <w:tcBorders>
              <w:top w:val="nil"/>
              <w:left w:val="nil"/>
              <w:bottom w:val="single" w:sz="4" w:space="0" w:color="auto"/>
              <w:right w:val="nil"/>
            </w:tcBorders>
            <w:tcMar>
              <w:top w:w="0" w:type="dxa"/>
              <w:left w:w="108" w:type="dxa"/>
              <w:bottom w:w="0" w:type="dxa"/>
              <w:right w:w="108" w:type="dxa"/>
            </w:tcMar>
            <w:hideMark/>
          </w:tcPr>
          <w:p w14:paraId="42CDC5D0" w14:textId="77777777" w:rsidR="00B805F7" w:rsidRPr="00F642A9" w:rsidRDefault="00B805F7" w:rsidP="00B805F7">
            <w:pPr>
              <w:spacing w:before="100" w:beforeAutospacing="1" w:after="100" w:afterAutospacing="1" w:line="252" w:lineRule="auto"/>
              <w:ind w:right="-72"/>
              <w:jc w:val="right"/>
              <w:rPr>
                <w:rFonts w:cs="Arial"/>
                <w:b/>
                <w:bCs/>
              </w:rPr>
            </w:pPr>
            <w:r w:rsidRPr="00F642A9">
              <w:rPr>
                <w:rFonts w:cs="Arial"/>
                <w:b/>
                <w:bCs/>
              </w:rPr>
              <w:t>Million Baht</w:t>
            </w:r>
          </w:p>
        </w:tc>
        <w:tc>
          <w:tcPr>
            <w:tcW w:w="1347" w:type="dxa"/>
            <w:tcBorders>
              <w:top w:val="nil"/>
              <w:left w:val="nil"/>
              <w:bottom w:val="single" w:sz="4" w:space="0" w:color="auto"/>
              <w:right w:val="nil"/>
            </w:tcBorders>
            <w:tcMar>
              <w:top w:w="0" w:type="dxa"/>
              <w:left w:w="108" w:type="dxa"/>
              <w:bottom w:w="0" w:type="dxa"/>
              <w:right w:w="108" w:type="dxa"/>
            </w:tcMar>
            <w:hideMark/>
          </w:tcPr>
          <w:p w14:paraId="6B2A9919" w14:textId="77777777" w:rsidR="00B805F7" w:rsidRPr="00F642A9" w:rsidRDefault="00B805F7" w:rsidP="00B805F7">
            <w:pPr>
              <w:spacing w:before="100" w:beforeAutospacing="1" w:after="100" w:afterAutospacing="1" w:line="252" w:lineRule="auto"/>
              <w:ind w:right="-72"/>
              <w:jc w:val="right"/>
              <w:rPr>
                <w:rFonts w:cs="Arial"/>
                <w:b/>
                <w:bCs/>
              </w:rPr>
            </w:pPr>
            <w:r w:rsidRPr="00F642A9">
              <w:rPr>
                <w:rFonts w:cs="Arial"/>
                <w:b/>
                <w:bCs/>
              </w:rPr>
              <w:t>Million Baht</w:t>
            </w:r>
          </w:p>
        </w:tc>
        <w:tc>
          <w:tcPr>
            <w:tcW w:w="1347" w:type="dxa"/>
            <w:tcBorders>
              <w:top w:val="nil"/>
              <w:left w:val="nil"/>
              <w:bottom w:val="single" w:sz="4" w:space="0" w:color="auto"/>
              <w:right w:val="nil"/>
            </w:tcBorders>
            <w:tcMar>
              <w:top w:w="0" w:type="dxa"/>
              <w:left w:w="108" w:type="dxa"/>
              <w:bottom w:w="0" w:type="dxa"/>
              <w:right w:w="108" w:type="dxa"/>
            </w:tcMar>
            <w:hideMark/>
          </w:tcPr>
          <w:p w14:paraId="5C403A6F" w14:textId="77777777" w:rsidR="00B805F7" w:rsidRPr="00F642A9" w:rsidRDefault="00B805F7" w:rsidP="00B805F7">
            <w:pPr>
              <w:spacing w:before="100" w:beforeAutospacing="1" w:after="100" w:afterAutospacing="1" w:line="252" w:lineRule="auto"/>
              <w:ind w:right="-72"/>
              <w:jc w:val="right"/>
              <w:rPr>
                <w:rFonts w:cs="Arial"/>
                <w:b/>
                <w:bCs/>
              </w:rPr>
            </w:pPr>
            <w:r w:rsidRPr="00F642A9">
              <w:rPr>
                <w:rFonts w:cs="Arial"/>
                <w:b/>
                <w:bCs/>
              </w:rPr>
              <w:t>Million Baht</w:t>
            </w:r>
          </w:p>
        </w:tc>
        <w:tc>
          <w:tcPr>
            <w:tcW w:w="1347" w:type="dxa"/>
            <w:tcBorders>
              <w:top w:val="nil"/>
              <w:left w:val="nil"/>
              <w:bottom w:val="single" w:sz="4" w:space="0" w:color="auto"/>
              <w:right w:val="nil"/>
            </w:tcBorders>
            <w:tcMar>
              <w:top w:w="0" w:type="dxa"/>
              <w:left w:w="108" w:type="dxa"/>
              <w:bottom w:w="0" w:type="dxa"/>
              <w:right w:w="108" w:type="dxa"/>
            </w:tcMar>
            <w:hideMark/>
          </w:tcPr>
          <w:p w14:paraId="270E92F6" w14:textId="77777777" w:rsidR="00B805F7" w:rsidRPr="00F642A9" w:rsidRDefault="00B805F7" w:rsidP="00B805F7">
            <w:pPr>
              <w:spacing w:before="100" w:beforeAutospacing="1" w:after="100" w:afterAutospacing="1" w:line="252" w:lineRule="auto"/>
              <w:ind w:right="-72"/>
              <w:jc w:val="right"/>
              <w:rPr>
                <w:rFonts w:cs="Arial"/>
                <w:b/>
                <w:bCs/>
              </w:rPr>
            </w:pPr>
            <w:r w:rsidRPr="00F642A9">
              <w:rPr>
                <w:rFonts w:cs="Arial"/>
                <w:b/>
                <w:bCs/>
              </w:rPr>
              <w:t>Million Baht</w:t>
            </w:r>
          </w:p>
        </w:tc>
      </w:tr>
      <w:tr w:rsidR="00B805F7" w:rsidRPr="00F642A9" w14:paraId="258CDF4D" w14:textId="77777777" w:rsidTr="0041079C">
        <w:trPr>
          <w:trHeight w:val="140"/>
        </w:trPr>
        <w:tc>
          <w:tcPr>
            <w:tcW w:w="4075" w:type="dxa"/>
            <w:tcMar>
              <w:top w:w="0" w:type="dxa"/>
              <w:left w:w="108" w:type="dxa"/>
              <w:bottom w:w="0" w:type="dxa"/>
              <w:right w:w="108" w:type="dxa"/>
            </w:tcMar>
            <w:hideMark/>
          </w:tcPr>
          <w:p w14:paraId="3427A6DB"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Depreciation charge of right-of-use assets:</w:t>
            </w:r>
          </w:p>
        </w:tc>
        <w:tc>
          <w:tcPr>
            <w:tcW w:w="1346" w:type="dxa"/>
            <w:tcBorders>
              <w:top w:val="single" w:sz="4" w:space="0" w:color="auto"/>
            </w:tcBorders>
            <w:shd w:val="clear" w:color="auto" w:fill="FAFAFA"/>
            <w:tcMar>
              <w:top w:w="0" w:type="dxa"/>
              <w:left w:w="108" w:type="dxa"/>
              <w:bottom w:w="0" w:type="dxa"/>
              <w:right w:w="108" w:type="dxa"/>
            </w:tcMar>
            <w:hideMark/>
          </w:tcPr>
          <w:p w14:paraId="7038DF78"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50E1FC79" w14:textId="77777777" w:rsidR="00B805F7" w:rsidRPr="00F642A9" w:rsidRDefault="00B805F7" w:rsidP="00B805F7">
            <w:pPr>
              <w:ind w:right="-72"/>
              <w:jc w:val="right"/>
              <w:rPr>
                <w:rFonts w:cs="Arial"/>
              </w:rPr>
            </w:pPr>
          </w:p>
        </w:tc>
        <w:tc>
          <w:tcPr>
            <w:tcW w:w="1347" w:type="dxa"/>
            <w:tcBorders>
              <w:top w:val="single" w:sz="4" w:space="0" w:color="auto"/>
            </w:tcBorders>
            <w:shd w:val="clear" w:color="auto" w:fill="FAFAFA"/>
            <w:tcMar>
              <w:top w:w="0" w:type="dxa"/>
              <w:left w:w="108" w:type="dxa"/>
              <w:bottom w:w="0" w:type="dxa"/>
              <w:right w:w="108" w:type="dxa"/>
            </w:tcMar>
            <w:hideMark/>
          </w:tcPr>
          <w:p w14:paraId="089F8DCB"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6C0F646F" w14:textId="77777777" w:rsidR="00B805F7" w:rsidRPr="00F642A9" w:rsidRDefault="00B805F7" w:rsidP="00B805F7">
            <w:pPr>
              <w:ind w:right="-72"/>
              <w:jc w:val="right"/>
              <w:rPr>
                <w:rFonts w:cs="Arial"/>
              </w:rPr>
            </w:pPr>
            <w:r w:rsidRPr="00F642A9">
              <w:rPr>
                <w:rFonts w:cs="Arial"/>
              </w:rPr>
              <w:t> </w:t>
            </w:r>
          </w:p>
        </w:tc>
      </w:tr>
      <w:tr w:rsidR="00B805F7" w:rsidRPr="00F642A9" w14:paraId="3293C859" w14:textId="77777777" w:rsidTr="00B805F7">
        <w:trPr>
          <w:trHeight w:val="140"/>
        </w:trPr>
        <w:tc>
          <w:tcPr>
            <w:tcW w:w="4075" w:type="dxa"/>
            <w:tcMar>
              <w:top w:w="0" w:type="dxa"/>
              <w:left w:w="108" w:type="dxa"/>
              <w:bottom w:w="0" w:type="dxa"/>
              <w:right w:w="108" w:type="dxa"/>
            </w:tcMar>
          </w:tcPr>
          <w:p w14:paraId="285F52E2"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Land</w:t>
            </w:r>
          </w:p>
        </w:tc>
        <w:tc>
          <w:tcPr>
            <w:tcW w:w="1346" w:type="dxa"/>
            <w:shd w:val="clear" w:color="auto" w:fill="FAFAFA"/>
            <w:tcMar>
              <w:top w:w="0" w:type="dxa"/>
              <w:left w:w="108" w:type="dxa"/>
              <w:bottom w:w="0" w:type="dxa"/>
              <w:right w:w="108" w:type="dxa"/>
            </w:tcMar>
          </w:tcPr>
          <w:p w14:paraId="6BFB6DA2" w14:textId="77777777" w:rsidR="00B805F7" w:rsidRPr="00F642A9" w:rsidRDefault="00B805F7" w:rsidP="00B805F7">
            <w:pPr>
              <w:spacing w:line="256" w:lineRule="auto"/>
              <w:ind w:right="-72"/>
              <w:jc w:val="right"/>
              <w:rPr>
                <w:rFonts w:cs="Arial"/>
                <w:cs/>
              </w:rPr>
            </w:pPr>
            <w:r w:rsidRPr="00F642A9">
              <w:rPr>
                <w:rFonts w:cs="Arial"/>
              </w:rPr>
              <w:t>411</w:t>
            </w:r>
          </w:p>
        </w:tc>
        <w:tc>
          <w:tcPr>
            <w:tcW w:w="1347" w:type="dxa"/>
            <w:shd w:val="clear" w:color="auto" w:fill="FAFAFA"/>
            <w:tcMar>
              <w:top w:w="0" w:type="dxa"/>
              <w:left w:w="108" w:type="dxa"/>
              <w:bottom w:w="0" w:type="dxa"/>
              <w:right w:w="108" w:type="dxa"/>
            </w:tcMar>
          </w:tcPr>
          <w:p w14:paraId="27A9CF46" w14:textId="77777777" w:rsidR="00B805F7" w:rsidRPr="00F642A9" w:rsidRDefault="00B805F7" w:rsidP="00B805F7">
            <w:pPr>
              <w:spacing w:line="256" w:lineRule="auto"/>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388167CD" w14:textId="77777777" w:rsidR="00B805F7" w:rsidRPr="00F642A9" w:rsidRDefault="00B805F7" w:rsidP="00B805F7">
            <w:pPr>
              <w:spacing w:line="256" w:lineRule="auto"/>
              <w:ind w:right="-72"/>
              <w:jc w:val="right"/>
              <w:rPr>
                <w:rFonts w:cs="Arial"/>
              </w:rPr>
            </w:pPr>
            <w:r w:rsidRPr="00F642A9">
              <w:rPr>
                <w:rFonts w:cs="Arial"/>
              </w:rPr>
              <w:t>382</w:t>
            </w:r>
          </w:p>
        </w:tc>
        <w:tc>
          <w:tcPr>
            <w:tcW w:w="1347" w:type="dxa"/>
            <w:shd w:val="clear" w:color="auto" w:fill="FAFAFA"/>
            <w:tcMar>
              <w:top w:w="0" w:type="dxa"/>
              <w:left w:w="108" w:type="dxa"/>
              <w:bottom w:w="0" w:type="dxa"/>
              <w:right w:w="108" w:type="dxa"/>
            </w:tcMar>
          </w:tcPr>
          <w:p w14:paraId="5778063A"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6A3D06D1" w14:textId="77777777" w:rsidTr="00B805F7">
        <w:trPr>
          <w:trHeight w:val="205"/>
        </w:trPr>
        <w:tc>
          <w:tcPr>
            <w:tcW w:w="4075" w:type="dxa"/>
            <w:tcMar>
              <w:top w:w="0" w:type="dxa"/>
              <w:left w:w="108" w:type="dxa"/>
              <w:bottom w:w="0" w:type="dxa"/>
              <w:right w:w="108" w:type="dxa"/>
            </w:tcMar>
            <w:hideMark/>
          </w:tcPr>
          <w:p w14:paraId="6A79B9AC"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Building</w:t>
            </w:r>
          </w:p>
        </w:tc>
        <w:tc>
          <w:tcPr>
            <w:tcW w:w="1346" w:type="dxa"/>
            <w:shd w:val="clear" w:color="auto" w:fill="FAFAFA"/>
            <w:tcMar>
              <w:top w:w="0" w:type="dxa"/>
              <w:left w:w="108" w:type="dxa"/>
              <w:bottom w:w="0" w:type="dxa"/>
              <w:right w:w="108" w:type="dxa"/>
            </w:tcMar>
            <w:hideMark/>
          </w:tcPr>
          <w:p w14:paraId="5AD4F64A" w14:textId="77777777" w:rsidR="00B805F7" w:rsidRPr="00F642A9" w:rsidRDefault="00B805F7" w:rsidP="00B805F7">
            <w:pPr>
              <w:spacing w:line="256" w:lineRule="auto"/>
              <w:ind w:right="-72"/>
              <w:jc w:val="right"/>
              <w:rPr>
                <w:rFonts w:cs="Arial"/>
                <w:cs/>
              </w:rPr>
            </w:pPr>
            <w:r w:rsidRPr="00F642A9">
              <w:rPr>
                <w:rFonts w:cs="Arial"/>
              </w:rPr>
              <w:t>36</w:t>
            </w:r>
          </w:p>
        </w:tc>
        <w:tc>
          <w:tcPr>
            <w:tcW w:w="1347" w:type="dxa"/>
            <w:shd w:val="clear" w:color="auto" w:fill="FAFAFA"/>
            <w:tcMar>
              <w:top w:w="0" w:type="dxa"/>
              <w:left w:w="108" w:type="dxa"/>
              <w:bottom w:w="0" w:type="dxa"/>
              <w:right w:w="108" w:type="dxa"/>
            </w:tcMar>
            <w:hideMark/>
          </w:tcPr>
          <w:p w14:paraId="36F969EC" w14:textId="77777777" w:rsidR="00B805F7" w:rsidRPr="00F642A9" w:rsidRDefault="00B805F7" w:rsidP="00B805F7">
            <w:pPr>
              <w:spacing w:line="256" w:lineRule="auto"/>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hideMark/>
          </w:tcPr>
          <w:p w14:paraId="196151F0" w14:textId="77777777" w:rsidR="00B805F7" w:rsidRPr="00F642A9" w:rsidRDefault="00B805F7" w:rsidP="00B805F7">
            <w:pPr>
              <w:spacing w:line="256" w:lineRule="auto"/>
              <w:ind w:right="-72"/>
              <w:jc w:val="right"/>
              <w:rPr>
                <w:rFonts w:cs="Arial"/>
              </w:rPr>
            </w:pPr>
            <w:r w:rsidRPr="00F642A9">
              <w:rPr>
                <w:rFonts w:cs="Arial"/>
              </w:rPr>
              <w:t>24</w:t>
            </w:r>
          </w:p>
        </w:tc>
        <w:tc>
          <w:tcPr>
            <w:tcW w:w="1347" w:type="dxa"/>
            <w:shd w:val="clear" w:color="auto" w:fill="FAFAFA"/>
            <w:tcMar>
              <w:top w:w="0" w:type="dxa"/>
              <w:left w:w="108" w:type="dxa"/>
              <w:bottom w:w="0" w:type="dxa"/>
              <w:right w:w="108" w:type="dxa"/>
            </w:tcMar>
            <w:hideMark/>
          </w:tcPr>
          <w:p w14:paraId="45911770"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02F86D75" w14:textId="77777777" w:rsidTr="00B805F7">
        <w:trPr>
          <w:trHeight w:val="205"/>
        </w:trPr>
        <w:tc>
          <w:tcPr>
            <w:tcW w:w="4075" w:type="dxa"/>
            <w:tcMar>
              <w:top w:w="0" w:type="dxa"/>
              <w:left w:w="108" w:type="dxa"/>
              <w:bottom w:w="0" w:type="dxa"/>
              <w:right w:w="108" w:type="dxa"/>
            </w:tcMar>
            <w:hideMark/>
          </w:tcPr>
          <w:p w14:paraId="423B65AE" w14:textId="5F1248EF" w:rsidR="00B805F7" w:rsidRPr="00F642A9" w:rsidRDefault="00B805F7" w:rsidP="00B805F7">
            <w:pPr>
              <w:spacing w:before="100" w:beforeAutospacing="1" w:after="100" w:afterAutospacing="1" w:line="252" w:lineRule="auto"/>
              <w:ind w:left="-101"/>
              <w:rPr>
                <w:rFonts w:cs="Arial"/>
              </w:rPr>
            </w:pPr>
            <w:r w:rsidRPr="00F642A9">
              <w:rPr>
                <w:rFonts w:cs="Arial"/>
              </w:rPr>
              <w:t>Equipment</w:t>
            </w:r>
          </w:p>
        </w:tc>
        <w:tc>
          <w:tcPr>
            <w:tcW w:w="1346" w:type="dxa"/>
            <w:shd w:val="clear" w:color="auto" w:fill="FAFAFA"/>
            <w:tcMar>
              <w:top w:w="0" w:type="dxa"/>
              <w:left w:w="108" w:type="dxa"/>
              <w:bottom w:w="0" w:type="dxa"/>
              <w:right w:w="108" w:type="dxa"/>
            </w:tcMar>
            <w:hideMark/>
          </w:tcPr>
          <w:p w14:paraId="7BB8914F" w14:textId="77777777" w:rsidR="00B805F7" w:rsidRPr="00F642A9" w:rsidRDefault="00B805F7" w:rsidP="00B805F7">
            <w:pPr>
              <w:spacing w:line="256" w:lineRule="auto"/>
              <w:ind w:right="-72"/>
              <w:jc w:val="right"/>
              <w:rPr>
                <w:rFonts w:cs="Arial"/>
              </w:rPr>
            </w:pPr>
            <w:r w:rsidRPr="00F642A9">
              <w:rPr>
                <w:rFonts w:cs="Arial"/>
              </w:rPr>
              <w:t>13</w:t>
            </w:r>
          </w:p>
        </w:tc>
        <w:tc>
          <w:tcPr>
            <w:tcW w:w="1347" w:type="dxa"/>
            <w:shd w:val="clear" w:color="auto" w:fill="FAFAFA"/>
            <w:tcMar>
              <w:top w:w="0" w:type="dxa"/>
              <w:left w:w="108" w:type="dxa"/>
              <w:bottom w:w="0" w:type="dxa"/>
              <w:right w:w="108" w:type="dxa"/>
            </w:tcMar>
            <w:hideMark/>
          </w:tcPr>
          <w:p w14:paraId="72AB8061" w14:textId="77777777" w:rsidR="00B805F7" w:rsidRPr="00F642A9" w:rsidRDefault="00B805F7" w:rsidP="00B805F7">
            <w:pPr>
              <w:spacing w:line="256" w:lineRule="auto"/>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hideMark/>
          </w:tcPr>
          <w:p w14:paraId="3868ECAB" w14:textId="77777777" w:rsidR="00B805F7" w:rsidRPr="00F642A9" w:rsidRDefault="00B805F7" w:rsidP="00B805F7">
            <w:pPr>
              <w:spacing w:line="256" w:lineRule="auto"/>
              <w:ind w:right="-72"/>
              <w:jc w:val="right"/>
              <w:rPr>
                <w:rFonts w:cs="Arial"/>
              </w:rPr>
            </w:pPr>
            <w:r w:rsidRPr="00F642A9">
              <w:rPr>
                <w:rFonts w:cs="Arial"/>
              </w:rPr>
              <w:t>7</w:t>
            </w:r>
          </w:p>
        </w:tc>
        <w:tc>
          <w:tcPr>
            <w:tcW w:w="1347" w:type="dxa"/>
            <w:shd w:val="clear" w:color="auto" w:fill="FAFAFA"/>
            <w:tcMar>
              <w:top w:w="0" w:type="dxa"/>
              <w:left w:w="108" w:type="dxa"/>
              <w:bottom w:w="0" w:type="dxa"/>
              <w:right w:w="108" w:type="dxa"/>
            </w:tcMar>
            <w:hideMark/>
          </w:tcPr>
          <w:p w14:paraId="2C4C3776"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354D0183" w14:textId="77777777" w:rsidTr="00E64FC4">
        <w:trPr>
          <w:trHeight w:val="205"/>
        </w:trPr>
        <w:tc>
          <w:tcPr>
            <w:tcW w:w="4075" w:type="dxa"/>
            <w:tcMar>
              <w:top w:w="0" w:type="dxa"/>
              <w:left w:w="108" w:type="dxa"/>
              <w:bottom w:w="0" w:type="dxa"/>
              <w:right w:w="108" w:type="dxa"/>
            </w:tcMar>
          </w:tcPr>
          <w:p w14:paraId="0F8BCED7" w14:textId="529E5DC3" w:rsidR="00B805F7" w:rsidRPr="00F642A9" w:rsidRDefault="00B805F7" w:rsidP="00B805F7">
            <w:pPr>
              <w:spacing w:before="100" w:beforeAutospacing="1" w:after="100" w:afterAutospacing="1" w:line="252" w:lineRule="auto"/>
              <w:ind w:left="-101"/>
              <w:rPr>
                <w:rFonts w:cs="Arial"/>
              </w:rPr>
            </w:pPr>
            <w:r w:rsidRPr="00F642A9">
              <w:rPr>
                <w:rFonts w:cs="Arial"/>
              </w:rPr>
              <w:t xml:space="preserve">Oil </w:t>
            </w:r>
            <w:r w:rsidR="006614E4">
              <w:rPr>
                <w:rFonts w:cs="Arial"/>
              </w:rPr>
              <w:t>tankers</w:t>
            </w:r>
          </w:p>
        </w:tc>
        <w:tc>
          <w:tcPr>
            <w:tcW w:w="1346" w:type="dxa"/>
            <w:shd w:val="clear" w:color="auto" w:fill="FAFAFA"/>
            <w:tcMar>
              <w:top w:w="0" w:type="dxa"/>
              <w:left w:w="108" w:type="dxa"/>
              <w:bottom w:w="0" w:type="dxa"/>
              <w:right w:w="108" w:type="dxa"/>
            </w:tcMar>
          </w:tcPr>
          <w:p w14:paraId="018ABD77" w14:textId="77777777" w:rsidR="00B805F7" w:rsidRPr="00F642A9" w:rsidRDefault="00B805F7" w:rsidP="00B805F7">
            <w:pPr>
              <w:spacing w:line="256" w:lineRule="auto"/>
              <w:ind w:right="-72"/>
              <w:jc w:val="right"/>
              <w:rPr>
                <w:rFonts w:cs="Arial"/>
              </w:rPr>
            </w:pPr>
            <w:r w:rsidRPr="00F642A9">
              <w:rPr>
                <w:rFonts w:cs="Arial"/>
              </w:rPr>
              <w:t>1,244</w:t>
            </w:r>
          </w:p>
        </w:tc>
        <w:tc>
          <w:tcPr>
            <w:tcW w:w="1347" w:type="dxa"/>
            <w:shd w:val="clear" w:color="auto" w:fill="FAFAFA"/>
            <w:tcMar>
              <w:top w:w="0" w:type="dxa"/>
              <w:left w:w="108" w:type="dxa"/>
              <w:bottom w:w="0" w:type="dxa"/>
              <w:right w:w="108" w:type="dxa"/>
            </w:tcMar>
          </w:tcPr>
          <w:p w14:paraId="429340EB" w14:textId="77777777" w:rsidR="00B805F7" w:rsidRPr="00F642A9" w:rsidRDefault="00B805F7" w:rsidP="00B805F7">
            <w:pPr>
              <w:spacing w:line="256" w:lineRule="auto"/>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262E442D" w14:textId="77777777" w:rsidR="00B805F7" w:rsidRPr="00F642A9" w:rsidRDefault="00B805F7" w:rsidP="00B805F7">
            <w:pPr>
              <w:spacing w:line="256" w:lineRule="auto"/>
              <w:ind w:right="-72"/>
              <w:jc w:val="right"/>
              <w:rPr>
                <w:rFonts w:cs="Arial"/>
              </w:rPr>
            </w:pPr>
            <w:r w:rsidRPr="00F642A9">
              <w:rPr>
                <w:rFonts w:cs="Arial"/>
              </w:rPr>
              <w:t>1,244</w:t>
            </w:r>
          </w:p>
        </w:tc>
        <w:tc>
          <w:tcPr>
            <w:tcW w:w="1347" w:type="dxa"/>
            <w:shd w:val="clear" w:color="auto" w:fill="FAFAFA"/>
            <w:tcMar>
              <w:top w:w="0" w:type="dxa"/>
              <w:left w:w="108" w:type="dxa"/>
              <w:bottom w:w="0" w:type="dxa"/>
              <w:right w:w="108" w:type="dxa"/>
            </w:tcMar>
          </w:tcPr>
          <w:p w14:paraId="57FA3841"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18B18FCD" w14:textId="77777777" w:rsidTr="00E64FC4">
        <w:trPr>
          <w:trHeight w:val="205"/>
        </w:trPr>
        <w:tc>
          <w:tcPr>
            <w:tcW w:w="4075" w:type="dxa"/>
            <w:tcMar>
              <w:top w:w="0" w:type="dxa"/>
              <w:left w:w="108" w:type="dxa"/>
              <w:bottom w:w="0" w:type="dxa"/>
              <w:right w:w="108" w:type="dxa"/>
            </w:tcMar>
            <w:hideMark/>
          </w:tcPr>
          <w:p w14:paraId="663FC7A5"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Vehicles</w:t>
            </w:r>
          </w:p>
        </w:tc>
        <w:tc>
          <w:tcPr>
            <w:tcW w:w="1346" w:type="dxa"/>
            <w:tcBorders>
              <w:bottom w:val="single" w:sz="4" w:space="0" w:color="auto"/>
            </w:tcBorders>
            <w:shd w:val="clear" w:color="auto" w:fill="FAFAFA"/>
            <w:tcMar>
              <w:top w:w="0" w:type="dxa"/>
              <w:left w:w="108" w:type="dxa"/>
              <w:bottom w:w="0" w:type="dxa"/>
              <w:right w:w="108" w:type="dxa"/>
            </w:tcMar>
            <w:hideMark/>
          </w:tcPr>
          <w:p w14:paraId="37DAE29A" w14:textId="77777777" w:rsidR="00B805F7" w:rsidRPr="00F642A9" w:rsidRDefault="00B805F7" w:rsidP="00B805F7">
            <w:pPr>
              <w:spacing w:line="256" w:lineRule="auto"/>
              <w:ind w:right="-72"/>
              <w:jc w:val="right"/>
              <w:rPr>
                <w:rFonts w:cs="Arial"/>
              </w:rPr>
            </w:pPr>
            <w:r w:rsidRPr="00F642A9">
              <w:rPr>
                <w:rFonts w:cs="Arial"/>
              </w:rPr>
              <w:t>45</w:t>
            </w:r>
          </w:p>
        </w:tc>
        <w:tc>
          <w:tcPr>
            <w:tcW w:w="1347" w:type="dxa"/>
            <w:tcBorders>
              <w:bottom w:val="single" w:sz="4" w:space="0" w:color="auto"/>
            </w:tcBorders>
            <w:shd w:val="clear" w:color="auto" w:fill="FAFAFA"/>
            <w:tcMar>
              <w:top w:w="0" w:type="dxa"/>
              <w:left w:w="108" w:type="dxa"/>
              <w:bottom w:w="0" w:type="dxa"/>
              <w:right w:w="108" w:type="dxa"/>
            </w:tcMar>
            <w:hideMark/>
          </w:tcPr>
          <w:p w14:paraId="633409BB" w14:textId="77777777" w:rsidR="00B805F7" w:rsidRPr="00F642A9" w:rsidRDefault="00B805F7" w:rsidP="00B805F7">
            <w:pPr>
              <w:spacing w:line="256" w:lineRule="auto"/>
              <w:ind w:right="-72"/>
              <w:jc w:val="right"/>
              <w:rPr>
                <w:rFonts w:cs="Arial"/>
              </w:rPr>
            </w:pPr>
            <w:r w:rsidRPr="00F642A9">
              <w:rPr>
                <w:rFonts w:cs="Arial"/>
              </w:rPr>
              <w:t>-</w:t>
            </w:r>
          </w:p>
        </w:tc>
        <w:tc>
          <w:tcPr>
            <w:tcW w:w="1347" w:type="dxa"/>
            <w:tcBorders>
              <w:bottom w:val="single" w:sz="4" w:space="0" w:color="auto"/>
            </w:tcBorders>
            <w:shd w:val="clear" w:color="auto" w:fill="FAFAFA"/>
            <w:tcMar>
              <w:top w:w="0" w:type="dxa"/>
              <w:left w:w="108" w:type="dxa"/>
              <w:bottom w:w="0" w:type="dxa"/>
              <w:right w:w="108" w:type="dxa"/>
            </w:tcMar>
            <w:hideMark/>
          </w:tcPr>
          <w:p w14:paraId="5E663854" w14:textId="77777777" w:rsidR="00B805F7" w:rsidRPr="00F642A9" w:rsidRDefault="00B805F7" w:rsidP="00B805F7">
            <w:pPr>
              <w:spacing w:line="256" w:lineRule="auto"/>
              <w:ind w:right="-72"/>
              <w:jc w:val="right"/>
              <w:rPr>
                <w:rFonts w:cs="Arial"/>
              </w:rPr>
            </w:pPr>
            <w:r w:rsidRPr="00F642A9">
              <w:rPr>
                <w:rFonts w:cs="Arial"/>
              </w:rPr>
              <w:t>36</w:t>
            </w:r>
          </w:p>
        </w:tc>
        <w:tc>
          <w:tcPr>
            <w:tcW w:w="1347" w:type="dxa"/>
            <w:tcBorders>
              <w:bottom w:val="single" w:sz="4" w:space="0" w:color="auto"/>
            </w:tcBorders>
            <w:shd w:val="clear" w:color="auto" w:fill="FAFAFA"/>
            <w:tcMar>
              <w:top w:w="0" w:type="dxa"/>
              <w:left w:w="108" w:type="dxa"/>
              <w:bottom w:w="0" w:type="dxa"/>
              <w:right w:w="108" w:type="dxa"/>
            </w:tcMar>
            <w:hideMark/>
          </w:tcPr>
          <w:p w14:paraId="128BCFDA"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14DB3E2F" w14:textId="77777777" w:rsidTr="00E64FC4">
        <w:trPr>
          <w:trHeight w:val="140"/>
        </w:trPr>
        <w:tc>
          <w:tcPr>
            <w:tcW w:w="4075" w:type="dxa"/>
            <w:tcMar>
              <w:top w:w="0" w:type="dxa"/>
              <w:left w:w="108" w:type="dxa"/>
              <w:bottom w:w="0" w:type="dxa"/>
              <w:right w:w="108" w:type="dxa"/>
            </w:tcMar>
            <w:hideMark/>
          </w:tcPr>
          <w:p w14:paraId="6EE66863"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 </w:t>
            </w:r>
          </w:p>
        </w:tc>
        <w:tc>
          <w:tcPr>
            <w:tcW w:w="1346" w:type="dxa"/>
            <w:tcBorders>
              <w:top w:val="single" w:sz="4" w:space="0" w:color="auto"/>
              <w:left w:val="nil"/>
              <w:bottom w:val="nil"/>
              <w:right w:val="nil"/>
            </w:tcBorders>
            <w:shd w:val="clear" w:color="auto" w:fill="FAFAFA"/>
            <w:tcMar>
              <w:top w:w="0" w:type="dxa"/>
              <w:left w:w="108" w:type="dxa"/>
              <w:bottom w:w="0" w:type="dxa"/>
              <w:right w:w="108" w:type="dxa"/>
            </w:tcMar>
            <w:hideMark/>
          </w:tcPr>
          <w:p w14:paraId="183F91A8"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left w:val="nil"/>
              <w:bottom w:val="nil"/>
              <w:right w:val="nil"/>
            </w:tcBorders>
            <w:shd w:val="clear" w:color="auto" w:fill="FAFAFA"/>
            <w:tcMar>
              <w:top w:w="0" w:type="dxa"/>
              <w:left w:w="108" w:type="dxa"/>
              <w:bottom w:w="0" w:type="dxa"/>
              <w:right w:w="108" w:type="dxa"/>
            </w:tcMar>
            <w:hideMark/>
          </w:tcPr>
          <w:p w14:paraId="59C39EE4"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left w:val="nil"/>
              <w:bottom w:val="nil"/>
              <w:right w:val="nil"/>
            </w:tcBorders>
            <w:shd w:val="clear" w:color="auto" w:fill="FAFAFA"/>
            <w:tcMar>
              <w:top w:w="0" w:type="dxa"/>
              <w:left w:w="108" w:type="dxa"/>
              <w:bottom w:w="0" w:type="dxa"/>
              <w:right w:w="108" w:type="dxa"/>
            </w:tcMar>
            <w:hideMark/>
          </w:tcPr>
          <w:p w14:paraId="40B367E5"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left w:val="nil"/>
              <w:bottom w:val="nil"/>
              <w:right w:val="nil"/>
            </w:tcBorders>
            <w:shd w:val="clear" w:color="auto" w:fill="FAFAFA"/>
            <w:tcMar>
              <w:top w:w="0" w:type="dxa"/>
              <w:left w:w="108" w:type="dxa"/>
              <w:bottom w:w="0" w:type="dxa"/>
              <w:right w:w="108" w:type="dxa"/>
            </w:tcMar>
            <w:hideMark/>
          </w:tcPr>
          <w:p w14:paraId="3DA59894" w14:textId="77777777" w:rsidR="00B805F7" w:rsidRPr="00F642A9" w:rsidRDefault="00B805F7" w:rsidP="00B805F7">
            <w:pPr>
              <w:ind w:right="-72"/>
              <w:jc w:val="right"/>
              <w:rPr>
                <w:rFonts w:cs="Arial"/>
              </w:rPr>
            </w:pPr>
            <w:r w:rsidRPr="00F642A9">
              <w:rPr>
                <w:rFonts w:cs="Arial"/>
              </w:rPr>
              <w:t> </w:t>
            </w:r>
          </w:p>
        </w:tc>
      </w:tr>
      <w:tr w:rsidR="00B805F7" w:rsidRPr="00F642A9" w14:paraId="45E6EB73" w14:textId="77777777" w:rsidTr="00E64FC4">
        <w:trPr>
          <w:trHeight w:val="205"/>
        </w:trPr>
        <w:tc>
          <w:tcPr>
            <w:tcW w:w="4075" w:type="dxa"/>
            <w:tcMar>
              <w:top w:w="0" w:type="dxa"/>
              <w:left w:w="108" w:type="dxa"/>
              <w:bottom w:w="0" w:type="dxa"/>
              <w:right w:w="108" w:type="dxa"/>
            </w:tcMar>
            <w:hideMark/>
          </w:tcPr>
          <w:p w14:paraId="39ED5170"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Total</w:t>
            </w:r>
          </w:p>
        </w:tc>
        <w:tc>
          <w:tcPr>
            <w:tcW w:w="1346" w:type="dxa"/>
            <w:tcBorders>
              <w:top w:val="nil"/>
              <w:left w:val="nil"/>
              <w:bottom w:val="single" w:sz="4" w:space="0" w:color="auto"/>
              <w:right w:val="nil"/>
            </w:tcBorders>
            <w:shd w:val="clear" w:color="auto" w:fill="FAFAFA"/>
            <w:tcMar>
              <w:top w:w="0" w:type="dxa"/>
              <w:left w:w="108" w:type="dxa"/>
              <w:bottom w:w="0" w:type="dxa"/>
              <w:right w:w="108" w:type="dxa"/>
            </w:tcMar>
            <w:hideMark/>
          </w:tcPr>
          <w:p w14:paraId="605A10A6" w14:textId="77777777" w:rsidR="00B805F7" w:rsidRPr="00F642A9" w:rsidRDefault="00B805F7" w:rsidP="00B805F7">
            <w:pPr>
              <w:spacing w:line="256" w:lineRule="auto"/>
              <w:ind w:right="-72"/>
              <w:jc w:val="right"/>
              <w:rPr>
                <w:rFonts w:cs="Arial"/>
              </w:rPr>
            </w:pPr>
            <w:r w:rsidRPr="00F642A9">
              <w:rPr>
                <w:rFonts w:cs="Arial"/>
              </w:rPr>
              <w:t>1,749</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7A3D9DC6" w14:textId="77777777" w:rsidR="00B805F7" w:rsidRPr="00F642A9" w:rsidRDefault="00B805F7" w:rsidP="00B805F7">
            <w:pPr>
              <w:spacing w:line="256" w:lineRule="auto"/>
              <w:ind w:right="-72"/>
              <w:jc w:val="right"/>
              <w:rPr>
                <w:rFonts w:cs="Arial"/>
              </w:rPr>
            </w:pPr>
            <w:r w:rsidRPr="00F642A9">
              <w:rPr>
                <w:rFonts w:cs="Arial"/>
              </w:rPr>
              <w:t>-</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28DA9D3B" w14:textId="77777777" w:rsidR="00B805F7" w:rsidRPr="00F642A9" w:rsidRDefault="00B805F7" w:rsidP="00B805F7">
            <w:pPr>
              <w:spacing w:line="256" w:lineRule="auto"/>
              <w:ind w:right="-72"/>
              <w:jc w:val="right"/>
              <w:rPr>
                <w:rFonts w:cs="Arial"/>
              </w:rPr>
            </w:pPr>
            <w:r w:rsidRPr="00F642A9">
              <w:rPr>
                <w:rFonts w:cs="Arial"/>
              </w:rPr>
              <w:t>1,693</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65CEB447"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637B054C" w14:textId="77777777" w:rsidTr="00E64FC4">
        <w:trPr>
          <w:trHeight w:val="205"/>
        </w:trPr>
        <w:tc>
          <w:tcPr>
            <w:tcW w:w="4075" w:type="dxa"/>
            <w:tcMar>
              <w:top w:w="0" w:type="dxa"/>
              <w:left w:w="108" w:type="dxa"/>
              <w:bottom w:w="0" w:type="dxa"/>
              <w:right w:w="108" w:type="dxa"/>
            </w:tcMar>
            <w:hideMark/>
          </w:tcPr>
          <w:p w14:paraId="46E36495"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 </w:t>
            </w:r>
          </w:p>
        </w:tc>
        <w:tc>
          <w:tcPr>
            <w:tcW w:w="1346" w:type="dxa"/>
            <w:tcBorders>
              <w:top w:val="single" w:sz="4" w:space="0" w:color="auto"/>
            </w:tcBorders>
            <w:shd w:val="clear" w:color="auto" w:fill="FAFAFA"/>
            <w:tcMar>
              <w:top w:w="0" w:type="dxa"/>
              <w:left w:w="108" w:type="dxa"/>
              <w:bottom w:w="0" w:type="dxa"/>
              <w:right w:w="108" w:type="dxa"/>
            </w:tcMar>
            <w:hideMark/>
          </w:tcPr>
          <w:p w14:paraId="1C967EC0"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54893E53"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3028E74C"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2C3E0CBA" w14:textId="77777777" w:rsidR="00B805F7" w:rsidRPr="00F642A9" w:rsidRDefault="00B805F7" w:rsidP="00B805F7">
            <w:pPr>
              <w:ind w:right="-72"/>
              <w:jc w:val="right"/>
              <w:rPr>
                <w:rFonts w:cs="Arial"/>
              </w:rPr>
            </w:pPr>
            <w:r w:rsidRPr="00F642A9">
              <w:rPr>
                <w:rFonts w:cs="Arial"/>
              </w:rPr>
              <w:t> </w:t>
            </w:r>
          </w:p>
        </w:tc>
      </w:tr>
      <w:tr w:rsidR="00B805F7" w:rsidRPr="00F642A9" w14:paraId="39725790" w14:textId="77777777" w:rsidTr="00E64FC4">
        <w:trPr>
          <w:trHeight w:val="205"/>
        </w:trPr>
        <w:tc>
          <w:tcPr>
            <w:tcW w:w="4075" w:type="dxa"/>
            <w:tcMar>
              <w:top w:w="0" w:type="dxa"/>
              <w:left w:w="108" w:type="dxa"/>
              <w:bottom w:w="0" w:type="dxa"/>
              <w:right w:w="108" w:type="dxa"/>
            </w:tcMar>
            <w:hideMark/>
          </w:tcPr>
          <w:p w14:paraId="01872AA0"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Addition to the right-of-use assets during the year</w:t>
            </w:r>
          </w:p>
        </w:tc>
        <w:tc>
          <w:tcPr>
            <w:tcW w:w="1346" w:type="dxa"/>
            <w:tcBorders>
              <w:top w:val="nil"/>
              <w:left w:val="nil"/>
              <w:bottom w:val="single" w:sz="4" w:space="0" w:color="auto"/>
              <w:right w:val="nil"/>
            </w:tcBorders>
            <w:shd w:val="clear" w:color="auto" w:fill="FAFAFA"/>
            <w:tcMar>
              <w:top w:w="0" w:type="dxa"/>
              <w:left w:w="108" w:type="dxa"/>
              <w:bottom w:w="0" w:type="dxa"/>
              <w:right w:w="108" w:type="dxa"/>
            </w:tcMar>
            <w:hideMark/>
          </w:tcPr>
          <w:p w14:paraId="397AF2D3" w14:textId="77777777" w:rsidR="00B805F7" w:rsidRPr="00F642A9" w:rsidRDefault="00B805F7" w:rsidP="00B805F7">
            <w:pPr>
              <w:spacing w:line="256" w:lineRule="auto"/>
              <w:ind w:right="-72"/>
              <w:jc w:val="right"/>
              <w:rPr>
                <w:rFonts w:cs="Arial"/>
                <w:cs/>
              </w:rPr>
            </w:pPr>
            <w:r w:rsidRPr="00F642A9">
              <w:rPr>
                <w:rFonts w:cs="Arial"/>
              </w:rPr>
              <w:t>670</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3CC2530F" w14:textId="77777777" w:rsidR="00B805F7" w:rsidRPr="00F642A9" w:rsidRDefault="00B805F7" w:rsidP="00B805F7">
            <w:pPr>
              <w:spacing w:line="256" w:lineRule="auto"/>
              <w:ind w:right="-72"/>
              <w:jc w:val="right"/>
              <w:rPr>
                <w:rFonts w:cs="Arial"/>
              </w:rPr>
            </w:pPr>
            <w:r w:rsidRPr="00F642A9">
              <w:rPr>
                <w:rFonts w:cs="Arial"/>
              </w:rPr>
              <w:t>-</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05F9338E" w14:textId="77777777" w:rsidR="00B805F7" w:rsidRPr="00F642A9" w:rsidRDefault="00B805F7" w:rsidP="00B805F7">
            <w:pPr>
              <w:spacing w:line="256" w:lineRule="auto"/>
              <w:ind w:right="-72"/>
              <w:jc w:val="right"/>
              <w:rPr>
                <w:rFonts w:cs="Arial"/>
              </w:rPr>
            </w:pPr>
            <w:r w:rsidRPr="00F642A9">
              <w:rPr>
                <w:rFonts w:cs="Arial"/>
              </w:rPr>
              <w:t>498</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443B7E8A"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251825C0" w14:textId="77777777" w:rsidTr="00E64FC4">
        <w:trPr>
          <w:trHeight w:val="205"/>
        </w:trPr>
        <w:tc>
          <w:tcPr>
            <w:tcW w:w="4075" w:type="dxa"/>
            <w:tcMar>
              <w:top w:w="0" w:type="dxa"/>
              <w:left w:w="108" w:type="dxa"/>
              <w:bottom w:w="0" w:type="dxa"/>
              <w:right w:w="108" w:type="dxa"/>
            </w:tcMar>
            <w:hideMark/>
          </w:tcPr>
          <w:p w14:paraId="72960A93"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 </w:t>
            </w:r>
          </w:p>
        </w:tc>
        <w:tc>
          <w:tcPr>
            <w:tcW w:w="1346" w:type="dxa"/>
            <w:tcBorders>
              <w:top w:val="single" w:sz="4" w:space="0" w:color="auto"/>
            </w:tcBorders>
            <w:shd w:val="clear" w:color="auto" w:fill="FAFAFA"/>
            <w:tcMar>
              <w:top w:w="0" w:type="dxa"/>
              <w:left w:w="108" w:type="dxa"/>
              <w:bottom w:w="0" w:type="dxa"/>
              <w:right w:w="108" w:type="dxa"/>
            </w:tcMar>
            <w:hideMark/>
          </w:tcPr>
          <w:p w14:paraId="01208C63"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58B6637E"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6813B516"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5716E9E7" w14:textId="77777777" w:rsidR="00B805F7" w:rsidRPr="00F642A9" w:rsidRDefault="00B805F7" w:rsidP="00B805F7">
            <w:pPr>
              <w:ind w:right="-72"/>
              <w:jc w:val="right"/>
              <w:rPr>
                <w:rFonts w:cs="Arial"/>
              </w:rPr>
            </w:pPr>
            <w:r w:rsidRPr="00F642A9">
              <w:rPr>
                <w:rFonts w:cs="Arial"/>
              </w:rPr>
              <w:t> </w:t>
            </w:r>
          </w:p>
        </w:tc>
      </w:tr>
      <w:tr w:rsidR="00B805F7" w:rsidRPr="00F642A9" w14:paraId="1D0F89BA" w14:textId="77777777" w:rsidTr="00E64FC4">
        <w:trPr>
          <w:trHeight w:val="205"/>
        </w:trPr>
        <w:tc>
          <w:tcPr>
            <w:tcW w:w="4075" w:type="dxa"/>
            <w:tcMar>
              <w:top w:w="0" w:type="dxa"/>
              <w:left w:w="108" w:type="dxa"/>
              <w:bottom w:w="0" w:type="dxa"/>
              <w:right w:w="108" w:type="dxa"/>
            </w:tcMar>
            <w:vAlign w:val="bottom"/>
            <w:hideMark/>
          </w:tcPr>
          <w:p w14:paraId="2A6D00A2"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Total cash outflow for leases</w:t>
            </w:r>
          </w:p>
        </w:tc>
        <w:tc>
          <w:tcPr>
            <w:tcW w:w="1346" w:type="dxa"/>
            <w:tcBorders>
              <w:top w:val="nil"/>
              <w:left w:val="nil"/>
              <w:bottom w:val="single" w:sz="4" w:space="0" w:color="auto"/>
              <w:right w:val="nil"/>
            </w:tcBorders>
            <w:shd w:val="clear" w:color="auto" w:fill="FAFAFA"/>
            <w:tcMar>
              <w:top w:w="0" w:type="dxa"/>
              <w:left w:w="108" w:type="dxa"/>
              <w:bottom w:w="0" w:type="dxa"/>
              <w:right w:w="108" w:type="dxa"/>
            </w:tcMar>
            <w:hideMark/>
          </w:tcPr>
          <w:p w14:paraId="32BDFE13" w14:textId="273023F5" w:rsidR="00B805F7" w:rsidRPr="00F642A9" w:rsidRDefault="008930B5" w:rsidP="00B805F7">
            <w:pPr>
              <w:spacing w:line="256" w:lineRule="auto"/>
              <w:ind w:right="-72"/>
              <w:jc w:val="right"/>
              <w:rPr>
                <w:rFonts w:cs="Arial"/>
                <w:lang w:val="en-GB"/>
              </w:rPr>
            </w:pPr>
            <w:r>
              <w:rPr>
                <w:rFonts w:cs="Arial"/>
                <w:lang w:val="en-GB"/>
              </w:rPr>
              <w:t>1,721</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3DC8F3B9" w14:textId="77777777" w:rsidR="00B805F7" w:rsidRPr="00F642A9" w:rsidRDefault="00B805F7" w:rsidP="00B805F7">
            <w:pPr>
              <w:spacing w:line="256" w:lineRule="auto"/>
              <w:ind w:right="-72"/>
              <w:jc w:val="right"/>
              <w:rPr>
                <w:rFonts w:cs="Arial"/>
              </w:rPr>
            </w:pPr>
            <w:r w:rsidRPr="00F642A9">
              <w:rPr>
                <w:rFonts w:cs="Arial"/>
              </w:rPr>
              <w:t>-</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613ACB5C" w14:textId="484ED7C7" w:rsidR="00B805F7" w:rsidRPr="00F642A9" w:rsidRDefault="008930B5" w:rsidP="00B805F7">
            <w:pPr>
              <w:spacing w:line="256" w:lineRule="auto"/>
              <w:ind w:right="-72"/>
              <w:jc w:val="right"/>
              <w:rPr>
                <w:rFonts w:cs="Arial"/>
              </w:rPr>
            </w:pPr>
            <w:r>
              <w:rPr>
                <w:rFonts w:cs="Arial"/>
              </w:rPr>
              <w:t>1,</w:t>
            </w:r>
            <w:r w:rsidR="00B71856">
              <w:rPr>
                <w:rFonts w:cs="Arial"/>
              </w:rPr>
              <w:t>707</w:t>
            </w:r>
          </w:p>
        </w:tc>
        <w:tc>
          <w:tcPr>
            <w:tcW w:w="1347" w:type="dxa"/>
            <w:tcBorders>
              <w:top w:val="nil"/>
              <w:left w:val="nil"/>
              <w:bottom w:val="single" w:sz="4" w:space="0" w:color="auto"/>
              <w:right w:val="nil"/>
            </w:tcBorders>
            <w:shd w:val="clear" w:color="auto" w:fill="FAFAFA"/>
            <w:tcMar>
              <w:top w:w="0" w:type="dxa"/>
              <w:left w:w="108" w:type="dxa"/>
              <w:bottom w:w="0" w:type="dxa"/>
              <w:right w:w="108" w:type="dxa"/>
            </w:tcMar>
            <w:hideMark/>
          </w:tcPr>
          <w:p w14:paraId="27986962" w14:textId="77777777" w:rsidR="00B805F7" w:rsidRPr="00F642A9" w:rsidRDefault="00B805F7" w:rsidP="00B805F7">
            <w:pPr>
              <w:spacing w:line="256" w:lineRule="auto"/>
              <w:ind w:right="-72"/>
              <w:jc w:val="right"/>
              <w:rPr>
                <w:rFonts w:cs="Arial"/>
              </w:rPr>
            </w:pPr>
            <w:r w:rsidRPr="00F642A9">
              <w:rPr>
                <w:rFonts w:cs="Arial"/>
              </w:rPr>
              <w:t>-</w:t>
            </w:r>
          </w:p>
        </w:tc>
      </w:tr>
      <w:tr w:rsidR="00B805F7" w:rsidRPr="00F642A9" w14:paraId="5A66258A" w14:textId="77777777" w:rsidTr="00E64FC4">
        <w:trPr>
          <w:trHeight w:val="205"/>
        </w:trPr>
        <w:tc>
          <w:tcPr>
            <w:tcW w:w="4075" w:type="dxa"/>
            <w:tcMar>
              <w:top w:w="0" w:type="dxa"/>
              <w:left w:w="108" w:type="dxa"/>
              <w:bottom w:w="0" w:type="dxa"/>
              <w:right w:w="108" w:type="dxa"/>
            </w:tcMar>
            <w:hideMark/>
          </w:tcPr>
          <w:p w14:paraId="78237617" w14:textId="77777777" w:rsidR="00B805F7" w:rsidRPr="00F642A9" w:rsidRDefault="00B805F7" w:rsidP="00B805F7">
            <w:pPr>
              <w:spacing w:before="100" w:beforeAutospacing="1" w:after="100" w:afterAutospacing="1" w:line="252" w:lineRule="auto"/>
              <w:ind w:left="-101"/>
              <w:rPr>
                <w:rFonts w:cs="Arial"/>
              </w:rPr>
            </w:pPr>
            <w:r w:rsidRPr="00F642A9">
              <w:rPr>
                <w:rFonts w:cs="Arial"/>
              </w:rPr>
              <w:t> </w:t>
            </w:r>
          </w:p>
        </w:tc>
        <w:tc>
          <w:tcPr>
            <w:tcW w:w="1346" w:type="dxa"/>
            <w:tcBorders>
              <w:top w:val="single" w:sz="4" w:space="0" w:color="auto"/>
            </w:tcBorders>
            <w:shd w:val="clear" w:color="auto" w:fill="FAFAFA"/>
            <w:tcMar>
              <w:top w:w="0" w:type="dxa"/>
              <w:left w:w="108" w:type="dxa"/>
              <w:bottom w:w="0" w:type="dxa"/>
              <w:right w:w="108" w:type="dxa"/>
            </w:tcMar>
            <w:hideMark/>
          </w:tcPr>
          <w:p w14:paraId="0376422D"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6AD56886"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1817D504" w14:textId="77777777" w:rsidR="00B805F7" w:rsidRPr="00F642A9" w:rsidRDefault="00B805F7" w:rsidP="00B805F7">
            <w:pPr>
              <w:ind w:right="-72"/>
              <w:jc w:val="right"/>
              <w:rPr>
                <w:rFonts w:cs="Arial"/>
              </w:rPr>
            </w:pPr>
            <w:r w:rsidRPr="00F642A9">
              <w:rPr>
                <w:rFonts w:cs="Arial"/>
              </w:rPr>
              <w:t> </w:t>
            </w:r>
          </w:p>
        </w:tc>
        <w:tc>
          <w:tcPr>
            <w:tcW w:w="1347" w:type="dxa"/>
            <w:tcBorders>
              <w:top w:val="single" w:sz="4" w:space="0" w:color="auto"/>
            </w:tcBorders>
            <w:shd w:val="clear" w:color="auto" w:fill="FAFAFA"/>
            <w:tcMar>
              <w:top w:w="0" w:type="dxa"/>
              <w:left w:w="108" w:type="dxa"/>
              <w:bottom w:w="0" w:type="dxa"/>
              <w:right w:w="108" w:type="dxa"/>
            </w:tcMar>
            <w:hideMark/>
          </w:tcPr>
          <w:p w14:paraId="6553C980" w14:textId="77777777" w:rsidR="00B805F7" w:rsidRPr="00F642A9" w:rsidRDefault="00B805F7" w:rsidP="00B805F7">
            <w:pPr>
              <w:ind w:right="-72"/>
              <w:jc w:val="right"/>
              <w:rPr>
                <w:rFonts w:cs="Arial"/>
              </w:rPr>
            </w:pPr>
            <w:r w:rsidRPr="00F642A9">
              <w:rPr>
                <w:rFonts w:cs="Arial"/>
              </w:rPr>
              <w:t> </w:t>
            </w:r>
          </w:p>
        </w:tc>
      </w:tr>
      <w:tr w:rsidR="00B805F7" w:rsidRPr="00F642A9" w14:paraId="6648E185" w14:textId="77777777" w:rsidTr="00B805F7">
        <w:trPr>
          <w:trHeight w:val="205"/>
        </w:trPr>
        <w:tc>
          <w:tcPr>
            <w:tcW w:w="4075" w:type="dxa"/>
            <w:tcMar>
              <w:top w:w="0" w:type="dxa"/>
              <w:left w:w="108" w:type="dxa"/>
              <w:bottom w:w="0" w:type="dxa"/>
              <w:right w:w="108" w:type="dxa"/>
            </w:tcMar>
          </w:tcPr>
          <w:p w14:paraId="1BBB0A82" w14:textId="77777777" w:rsidR="00B805F7" w:rsidRPr="00F642A9" w:rsidRDefault="00B805F7" w:rsidP="00B805F7">
            <w:pPr>
              <w:spacing w:before="100" w:beforeAutospacing="1" w:after="100" w:afterAutospacing="1" w:line="252" w:lineRule="auto"/>
              <w:ind w:left="-101"/>
              <w:rPr>
                <w:rFonts w:cs="Arial"/>
              </w:rPr>
            </w:pPr>
            <w:r w:rsidRPr="00F642A9">
              <w:rPr>
                <w:rFonts w:cs="Arial"/>
                <w:lang w:val="en-GB"/>
              </w:rPr>
              <w:t>Expense relating to short-term leases</w:t>
            </w:r>
          </w:p>
        </w:tc>
        <w:tc>
          <w:tcPr>
            <w:tcW w:w="1346" w:type="dxa"/>
            <w:shd w:val="clear" w:color="auto" w:fill="FAFAFA"/>
            <w:tcMar>
              <w:top w:w="0" w:type="dxa"/>
              <w:left w:w="108" w:type="dxa"/>
              <w:bottom w:w="0" w:type="dxa"/>
              <w:right w:w="108" w:type="dxa"/>
            </w:tcMar>
          </w:tcPr>
          <w:p w14:paraId="718EDBDD" w14:textId="77777777" w:rsidR="00B805F7" w:rsidRPr="00F642A9" w:rsidRDefault="00B805F7" w:rsidP="00B805F7">
            <w:pPr>
              <w:ind w:right="-72"/>
              <w:jc w:val="right"/>
              <w:rPr>
                <w:rFonts w:cs="Arial"/>
              </w:rPr>
            </w:pPr>
            <w:r w:rsidRPr="00F642A9">
              <w:rPr>
                <w:rFonts w:cs="Arial"/>
              </w:rPr>
              <w:t>11</w:t>
            </w:r>
          </w:p>
        </w:tc>
        <w:tc>
          <w:tcPr>
            <w:tcW w:w="1347" w:type="dxa"/>
            <w:shd w:val="clear" w:color="auto" w:fill="FAFAFA"/>
            <w:tcMar>
              <w:top w:w="0" w:type="dxa"/>
              <w:left w:w="108" w:type="dxa"/>
              <w:bottom w:w="0" w:type="dxa"/>
              <w:right w:w="108" w:type="dxa"/>
            </w:tcMar>
          </w:tcPr>
          <w:p w14:paraId="1095A7CC" w14:textId="77777777" w:rsidR="00B805F7" w:rsidRPr="00F642A9" w:rsidRDefault="00B805F7" w:rsidP="00B805F7">
            <w:pPr>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5852EFFC" w14:textId="77777777" w:rsidR="00B805F7" w:rsidRPr="00F642A9" w:rsidRDefault="00B805F7" w:rsidP="00B805F7">
            <w:pPr>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00CD7D34" w14:textId="77777777" w:rsidR="00B805F7" w:rsidRPr="00F642A9" w:rsidRDefault="00B805F7" w:rsidP="00B805F7">
            <w:pPr>
              <w:ind w:right="-72"/>
              <w:jc w:val="right"/>
              <w:rPr>
                <w:rFonts w:cs="Arial"/>
              </w:rPr>
            </w:pPr>
            <w:r w:rsidRPr="00F642A9">
              <w:rPr>
                <w:rFonts w:cs="Arial"/>
              </w:rPr>
              <w:t>-</w:t>
            </w:r>
          </w:p>
        </w:tc>
      </w:tr>
      <w:tr w:rsidR="00B805F7" w:rsidRPr="00F642A9" w14:paraId="76922BD5" w14:textId="77777777" w:rsidTr="00B805F7">
        <w:trPr>
          <w:trHeight w:val="205"/>
        </w:trPr>
        <w:tc>
          <w:tcPr>
            <w:tcW w:w="4075" w:type="dxa"/>
            <w:tcMar>
              <w:top w:w="0" w:type="dxa"/>
              <w:left w:w="108" w:type="dxa"/>
              <w:bottom w:w="0" w:type="dxa"/>
              <w:right w:w="108" w:type="dxa"/>
            </w:tcMar>
            <w:vAlign w:val="bottom"/>
          </w:tcPr>
          <w:p w14:paraId="15009CE9" w14:textId="77777777" w:rsidR="00B805F7" w:rsidRPr="00F642A9" w:rsidRDefault="00B805F7" w:rsidP="00B805F7">
            <w:pPr>
              <w:spacing w:before="100" w:beforeAutospacing="1" w:after="100" w:afterAutospacing="1" w:line="252" w:lineRule="auto"/>
              <w:ind w:left="-101"/>
              <w:rPr>
                <w:rFonts w:cs="Arial"/>
              </w:rPr>
            </w:pPr>
            <w:r w:rsidRPr="00F642A9">
              <w:rPr>
                <w:rFonts w:cs="Arial"/>
                <w:lang w:val="en-GB"/>
              </w:rPr>
              <w:t>Expense relating to leases of low-value assets</w:t>
            </w:r>
          </w:p>
        </w:tc>
        <w:tc>
          <w:tcPr>
            <w:tcW w:w="1346" w:type="dxa"/>
            <w:shd w:val="clear" w:color="auto" w:fill="FAFAFA"/>
            <w:tcMar>
              <w:top w:w="0" w:type="dxa"/>
              <w:left w:w="108" w:type="dxa"/>
              <w:bottom w:w="0" w:type="dxa"/>
              <w:right w:w="108" w:type="dxa"/>
            </w:tcMar>
          </w:tcPr>
          <w:p w14:paraId="539063AC" w14:textId="77777777" w:rsidR="00B805F7" w:rsidRPr="00F642A9" w:rsidRDefault="00B805F7" w:rsidP="00B805F7">
            <w:pPr>
              <w:ind w:right="-72"/>
              <w:jc w:val="right"/>
              <w:rPr>
                <w:rFonts w:cs="Arial"/>
              </w:rPr>
            </w:pPr>
            <w:r w:rsidRPr="00F642A9">
              <w:rPr>
                <w:rFonts w:cs="Arial"/>
              </w:rPr>
              <w:t>18</w:t>
            </w:r>
          </w:p>
        </w:tc>
        <w:tc>
          <w:tcPr>
            <w:tcW w:w="1347" w:type="dxa"/>
            <w:shd w:val="clear" w:color="auto" w:fill="FAFAFA"/>
            <w:tcMar>
              <w:top w:w="0" w:type="dxa"/>
              <w:left w:w="108" w:type="dxa"/>
              <w:bottom w:w="0" w:type="dxa"/>
              <w:right w:w="108" w:type="dxa"/>
            </w:tcMar>
          </w:tcPr>
          <w:p w14:paraId="654C8CD5" w14:textId="77777777" w:rsidR="00B805F7" w:rsidRPr="00F642A9" w:rsidRDefault="00B805F7" w:rsidP="00B805F7">
            <w:pPr>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44C3AEEE" w14:textId="77777777" w:rsidR="00B805F7" w:rsidRPr="00F642A9" w:rsidRDefault="00B805F7" w:rsidP="00B805F7">
            <w:pPr>
              <w:ind w:right="-72"/>
              <w:jc w:val="right"/>
              <w:rPr>
                <w:rFonts w:cs="Arial"/>
              </w:rPr>
            </w:pPr>
            <w:r w:rsidRPr="00F642A9">
              <w:rPr>
                <w:rFonts w:cs="Arial"/>
              </w:rPr>
              <w:t>18</w:t>
            </w:r>
          </w:p>
        </w:tc>
        <w:tc>
          <w:tcPr>
            <w:tcW w:w="1347" w:type="dxa"/>
            <w:shd w:val="clear" w:color="auto" w:fill="FAFAFA"/>
            <w:tcMar>
              <w:top w:w="0" w:type="dxa"/>
              <w:left w:w="108" w:type="dxa"/>
              <w:bottom w:w="0" w:type="dxa"/>
              <w:right w:w="108" w:type="dxa"/>
            </w:tcMar>
          </w:tcPr>
          <w:p w14:paraId="221ABB5A" w14:textId="77777777" w:rsidR="00B805F7" w:rsidRPr="00F642A9" w:rsidRDefault="00B805F7" w:rsidP="00B805F7">
            <w:pPr>
              <w:ind w:right="-72"/>
              <w:jc w:val="right"/>
              <w:rPr>
                <w:rFonts w:cs="Arial"/>
              </w:rPr>
            </w:pPr>
            <w:r w:rsidRPr="00F642A9">
              <w:rPr>
                <w:rFonts w:cs="Arial"/>
              </w:rPr>
              <w:t>-</w:t>
            </w:r>
          </w:p>
        </w:tc>
      </w:tr>
      <w:tr w:rsidR="00B805F7" w:rsidRPr="00F642A9" w14:paraId="029B8505" w14:textId="77777777" w:rsidTr="00B805F7">
        <w:trPr>
          <w:trHeight w:val="205"/>
        </w:trPr>
        <w:tc>
          <w:tcPr>
            <w:tcW w:w="4075" w:type="dxa"/>
            <w:tcMar>
              <w:top w:w="0" w:type="dxa"/>
              <w:left w:w="108" w:type="dxa"/>
              <w:bottom w:w="0" w:type="dxa"/>
              <w:right w:w="108" w:type="dxa"/>
            </w:tcMar>
            <w:vAlign w:val="bottom"/>
          </w:tcPr>
          <w:p w14:paraId="60A876CC" w14:textId="77777777" w:rsidR="00B805F7" w:rsidRPr="00F642A9" w:rsidRDefault="00B805F7" w:rsidP="00B805F7">
            <w:pPr>
              <w:spacing w:before="100" w:beforeAutospacing="1" w:after="100" w:afterAutospacing="1" w:line="252" w:lineRule="auto"/>
              <w:ind w:left="-101"/>
              <w:rPr>
                <w:rFonts w:cs="Arial"/>
              </w:rPr>
            </w:pPr>
            <w:r w:rsidRPr="00F642A9">
              <w:rPr>
                <w:rFonts w:cs="Arial"/>
                <w:lang w:val="en-GB"/>
              </w:rPr>
              <w:t>Income from subleasing right-of-use asset</w:t>
            </w:r>
          </w:p>
        </w:tc>
        <w:tc>
          <w:tcPr>
            <w:tcW w:w="1346" w:type="dxa"/>
            <w:shd w:val="clear" w:color="auto" w:fill="FAFAFA"/>
            <w:tcMar>
              <w:top w:w="0" w:type="dxa"/>
              <w:left w:w="108" w:type="dxa"/>
              <w:bottom w:w="0" w:type="dxa"/>
              <w:right w:w="108" w:type="dxa"/>
            </w:tcMar>
          </w:tcPr>
          <w:p w14:paraId="39E26A05" w14:textId="77777777" w:rsidR="00B805F7" w:rsidRPr="00F642A9" w:rsidRDefault="00B805F7" w:rsidP="00B805F7">
            <w:pPr>
              <w:ind w:right="-72"/>
              <w:jc w:val="right"/>
              <w:rPr>
                <w:rFonts w:cs="Arial"/>
              </w:rPr>
            </w:pPr>
            <w:r w:rsidRPr="00F642A9">
              <w:rPr>
                <w:rFonts w:cs="Arial"/>
              </w:rPr>
              <w:t>2</w:t>
            </w:r>
          </w:p>
        </w:tc>
        <w:tc>
          <w:tcPr>
            <w:tcW w:w="1347" w:type="dxa"/>
            <w:shd w:val="clear" w:color="auto" w:fill="FAFAFA"/>
            <w:tcMar>
              <w:top w:w="0" w:type="dxa"/>
              <w:left w:w="108" w:type="dxa"/>
              <w:bottom w:w="0" w:type="dxa"/>
              <w:right w:w="108" w:type="dxa"/>
            </w:tcMar>
          </w:tcPr>
          <w:p w14:paraId="3E0A0999" w14:textId="77777777" w:rsidR="00B805F7" w:rsidRPr="00F642A9" w:rsidRDefault="00B805F7" w:rsidP="00B805F7">
            <w:pPr>
              <w:ind w:right="-72"/>
              <w:jc w:val="right"/>
              <w:rPr>
                <w:rFonts w:cs="Arial"/>
              </w:rPr>
            </w:pPr>
            <w:r w:rsidRPr="00F642A9">
              <w:rPr>
                <w:rFonts w:cs="Arial"/>
              </w:rPr>
              <w:t>-</w:t>
            </w:r>
          </w:p>
        </w:tc>
        <w:tc>
          <w:tcPr>
            <w:tcW w:w="1347" w:type="dxa"/>
            <w:shd w:val="clear" w:color="auto" w:fill="FAFAFA"/>
            <w:tcMar>
              <w:top w:w="0" w:type="dxa"/>
              <w:left w:w="108" w:type="dxa"/>
              <w:bottom w:w="0" w:type="dxa"/>
              <w:right w:w="108" w:type="dxa"/>
            </w:tcMar>
          </w:tcPr>
          <w:p w14:paraId="221F0CDF" w14:textId="77777777" w:rsidR="00B805F7" w:rsidRPr="00F642A9" w:rsidRDefault="00B805F7" w:rsidP="00B805F7">
            <w:pPr>
              <w:ind w:right="-72"/>
              <w:jc w:val="right"/>
              <w:rPr>
                <w:rFonts w:cs="Arial"/>
              </w:rPr>
            </w:pPr>
            <w:r w:rsidRPr="00F642A9">
              <w:rPr>
                <w:rFonts w:cs="Arial"/>
              </w:rPr>
              <w:t>54</w:t>
            </w:r>
          </w:p>
        </w:tc>
        <w:tc>
          <w:tcPr>
            <w:tcW w:w="1347" w:type="dxa"/>
            <w:shd w:val="clear" w:color="auto" w:fill="FAFAFA"/>
            <w:tcMar>
              <w:top w:w="0" w:type="dxa"/>
              <w:left w:w="108" w:type="dxa"/>
              <w:bottom w:w="0" w:type="dxa"/>
              <w:right w:w="108" w:type="dxa"/>
            </w:tcMar>
          </w:tcPr>
          <w:p w14:paraId="1C3D9C22" w14:textId="77777777" w:rsidR="00B805F7" w:rsidRPr="00F642A9" w:rsidRDefault="00B805F7" w:rsidP="00B805F7">
            <w:pPr>
              <w:ind w:right="-72"/>
              <w:jc w:val="right"/>
              <w:rPr>
                <w:rFonts w:cs="Arial"/>
              </w:rPr>
            </w:pPr>
            <w:r w:rsidRPr="00F642A9">
              <w:rPr>
                <w:rFonts w:cs="Arial"/>
              </w:rPr>
              <w:t>-</w:t>
            </w:r>
          </w:p>
        </w:tc>
      </w:tr>
    </w:tbl>
    <w:p w14:paraId="234ABAEE" w14:textId="28C03CD2" w:rsidR="00BC6F2F" w:rsidRDefault="00BC6F2F"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p>
    <w:p w14:paraId="71EA1822" w14:textId="77777777" w:rsidR="00BC6F2F" w:rsidRDefault="00BC6F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r>
        <w:rPr>
          <w:rFonts w:cs="Arial"/>
          <w:sz w:val="14"/>
          <w:szCs w:val="14"/>
        </w:rPr>
        <w:br w:type="page"/>
      </w:r>
    </w:p>
    <w:p w14:paraId="547BB44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4"/>
          <w:szCs w:val="14"/>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3E20903D" w14:textId="77777777" w:rsidTr="00B805F7">
        <w:trPr>
          <w:trHeight w:val="386"/>
        </w:trPr>
        <w:tc>
          <w:tcPr>
            <w:tcW w:w="9446" w:type="dxa"/>
            <w:shd w:val="clear" w:color="auto" w:fill="FFA543"/>
            <w:vAlign w:val="center"/>
            <w:hideMark/>
          </w:tcPr>
          <w:p w14:paraId="24FDF8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22</w:t>
            </w:r>
            <w:r w:rsidRPr="00F642A9">
              <w:rPr>
                <w:rFonts w:cs="Arial"/>
                <w:b/>
                <w:bCs/>
                <w:color w:val="FFFFFF" w:themeColor="background1"/>
                <w:lang w:val="en-GB"/>
              </w:rPr>
              <w:tab/>
              <w:t>Goodwill</w:t>
            </w:r>
          </w:p>
        </w:tc>
      </w:tr>
    </w:tbl>
    <w:p w14:paraId="024A4563"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Arial"/>
        </w:rPr>
      </w:pPr>
    </w:p>
    <w:tbl>
      <w:tblPr>
        <w:tblW w:w="5000" w:type="pct"/>
        <w:jc w:val="center"/>
        <w:tblLook w:val="00A0" w:firstRow="1" w:lastRow="0" w:firstColumn="1" w:lastColumn="0" w:noHBand="0" w:noVBand="0"/>
      </w:tblPr>
      <w:tblGrid>
        <w:gridCol w:w="5323"/>
        <w:gridCol w:w="2074"/>
        <w:gridCol w:w="2064"/>
      </w:tblGrid>
      <w:tr w:rsidR="00B805F7" w:rsidRPr="00F642A9" w14:paraId="3D48D15C" w14:textId="77777777" w:rsidTr="00B805F7">
        <w:trPr>
          <w:tblHeader/>
          <w:jc w:val="center"/>
        </w:trPr>
        <w:tc>
          <w:tcPr>
            <w:tcW w:w="2813" w:type="pct"/>
            <w:tcBorders>
              <w:top w:val="nil"/>
              <w:left w:val="nil"/>
              <w:bottom w:val="nil"/>
              <w:right w:val="nil"/>
            </w:tcBorders>
          </w:tcPr>
          <w:p w14:paraId="765496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2187" w:type="pct"/>
            <w:gridSpan w:val="2"/>
            <w:tcBorders>
              <w:top w:val="single" w:sz="4" w:space="0" w:color="auto"/>
              <w:left w:val="nil"/>
              <w:bottom w:val="nil"/>
              <w:right w:val="nil"/>
            </w:tcBorders>
            <w:vAlign w:val="center"/>
          </w:tcPr>
          <w:p w14:paraId="26203974" w14:textId="77777777" w:rsidR="00B805F7" w:rsidRPr="00F642A9" w:rsidRDefault="00B805F7" w:rsidP="00B805F7">
            <w:pPr>
              <w:tabs>
                <w:tab w:val="right" w:pos="1224"/>
              </w:tabs>
              <w:spacing w:line="240" w:lineRule="auto"/>
              <w:ind w:right="-72"/>
              <w:jc w:val="center"/>
              <w:rPr>
                <w:rFonts w:cs="Arial"/>
                <w:b/>
                <w:bCs/>
              </w:rPr>
            </w:pPr>
            <w:r w:rsidRPr="00F642A9">
              <w:rPr>
                <w:rFonts w:cs="Arial"/>
                <w:b/>
                <w:bCs/>
              </w:rPr>
              <w:t>Consolidated financial statements</w:t>
            </w:r>
          </w:p>
        </w:tc>
      </w:tr>
      <w:tr w:rsidR="00B805F7" w:rsidRPr="00F642A9" w14:paraId="399302E6" w14:textId="77777777" w:rsidTr="00B805F7">
        <w:trPr>
          <w:tblHeader/>
          <w:jc w:val="center"/>
        </w:trPr>
        <w:tc>
          <w:tcPr>
            <w:tcW w:w="2813" w:type="pct"/>
            <w:tcBorders>
              <w:top w:val="nil"/>
              <w:left w:val="nil"/>
              <w:bottom w:val="nil"/>
              <w:right w:val="nil"/>
            </w:tcBorders>
          </w:tcPr>
          <w:p w14:paraId="2D9495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1096" w:type="pct"/>
            <w:tcBorders>
              <w:top w:val="single" w:sz="4" w:space="0" w:color="auto"/>
              <w:left w:val="nil"/>
              <w:bottom w:val="nil"/>
              <w:right w:val="nil"/>
            </w:tcBorders>
            <w:vAlign w:val="center"/>
          </w:tcPr>
          <w:p w14:paraId="38358317" w14:textId="77777777" w:rsidR="00B805F7" w:rsidRPr="00F642A9" w:rsidRDefault="00B805F7" w:rsidP="00B805F7">
            <w:pPr>
              <w:tabs>
                <w:tab w:val="right" w:pos="1224"/>
              </w:tabs>
              <w:spacing w:line="240" w:lineRule="auto"/>
              <w:ind w:right="-72"/>
              <w:jc w:val="right"/>
              <w:rPr>
                <w:rFonts w:cs="Arial"/>
                <w:b/>
                <w:bCs/>
                <w:cs/>
              </w:rPr>
            </w:pPr>
            <w:r w:rsidRPr="00F642A9">
              <w:rPr>
                <w:rFonts w:cs="Arial"/>
                <w:b/>
                <w:bCs/>
              </w:rPr>
              <w:t>2020</w:t>
            </w:r>
          </w:p>
        </w:tc>
        <w:tc>
          <w:tcPr>
            <w:tcW w:w="1091" w:type="pct"/>
            <w:tcBorders>
              <w:top w:val="single" w:sz="4" w:space="0" w:color="auto"/>
              <w:left w:val="nil"/>
              <w:bottom w:val="nil"/>
              <w:right w:val="nil"/>
            </w:tcBorders>
            <w:vAlign w:val="center"/>
          </w:tcPr>
          <w:p w14:paraId="77F2D2EF"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2019</w:t>
            </w:r>
          </w:p>
        </w:tc>
      </w:tr>
      <w:tr w:rsidR="00B805F7" w:rsidRPr="00F642A9" w14:paraId="0AAA9BCD" w14:textId="77777777" w:rsidTr="00B805F7">
        <w:trPr>
          <w:jc w:val="center"/>
        </w:trPr>
        <w:tc>
          <w:tcPr>
            <w:tcW w:w="2813" w:type="pct"/>
            <w:tcBorders>
              <w:top w:val="nil"/>
              <w:left w:val="nil"/>
              <w:bottom w:val="nil"/>
              <w:right w:val="nil"/>
            </w:tcBorders>
          </w:tcPr>
          <w:p w14:paraId="57E316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cs/>
              </w:rPr>
            </w:pPr>
          </w:p>
        </w:tc>
        <w:tc>
          <w:tcPr>
            <w:tcW w:w="1096" w:type="pct"/>
            <w:tcBorders>
              <w:top w:val="nil"/>
              <w:left w:val="nil"/>
              <w:bottom w:val="single" w:sz="4" w:space="0" w:color="auto"/>
              <w:right w:val="nil"/>
            </w:tcBorders>
          </w:tcPr>
          <w:p w14:paraId="3DF39F73"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 xml:space="preserve">Million </w:t>
            </w:r>
            <w:r w:rsidRPr="00F642A9">
              <w:rPr>
                <w:rFonts w:cs="Arial"/>
                <w:b/>
                <w:bCs/>
                <w:lang w:val="en-GB"/>
              </w:rPr>
              <w:t>Baht</w:t>
            </w:r>
          </w:p>
        </w:tc>
        <w:tc>
          <w:tcPr>
            <w:tcW w:w="1091" w:type="pct"/>
            <w:tcBorders>
              <w:top w:val="nil"/>
              <w:left w:val="nil"/>
              <w:bottom w:val="single" w:sz="4" w:space="0" w:color="auto"/>
              <w:right w:val="nil"/>
            </w:tcBorders>
          </w:tcPr>
          <w:p w14:paraId="4638C356"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 xml:space="preserve">Million </w:t>
            </w:r>
            <w:r w:rsidRPr="00F642A9">
              <w:rPr>
                <w:rFonts w:cs="Arial"/>
                <w:b/>
                <w:bCs/>
                <w:lang w:val="en-GB"/>
              </w:rPr>
              <w:t>Baht</w:t>
            </w:r>
          </w:p>
        </w:tc>
      </w:tr>
      <w:tr w:rsidR="00B805F7" w:rsidRPr="00F642A9" w14:paraId="27024DDA" w14:textId="77777777" w:rsidTr="00B805F7">
        <w:trPr>
          <w:jc w:val="center"/>
        </w:trPr>
        <w:tc>
          <w:tcPr>
            <w:tcW w:w="2813" w:type="pct"/>
            <w:tcBorders>
              <w:top w:val="nil"/>
              <w:left w:val="nil"/>
              <w:bottom w:val="nil"/>
              <w:right w:val="nil"/>
            </w:tcBorders>
          </w:tcPr>
          <w:p w14:paraId="4E27CDF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F642A9">
              <w:rPr>
                <w:rFonts w:cs="Arial"/>
                <w:b/>
                <w:bCs/>
              </w:rPr>
              <w:t>At 1 January</w:t>
            </w:r>
          </w:p>
        </w:tc>
        <w:tc>
          <w:tcPr>
            <w:tcW w:w="1096" w:type="pct"/>
            <w:tcBorders>
              <w:top w:val="single" w:sz="4" w:space="0" w:color="auto"/>
              <w:left w:val="nil"/>
              <w:right w:val="nil"/>
            </w:tcBorders>
            <w:shd w:val="clear" w:color="auto" w:fill="FAFAFA"/>
            <w:vAlign w:val="center"/>
          </w:tcPr>
          <w:p w14:paraId="6815ED19" w14:textId="77777777" w:rsidR="00B805F7" w:rsidRPr="00F642A9" w:rsidRDefault="00B805F7" w:rsidP="00B805F7">
            <w:pPr>
              <w:tabs>
                <w:tab w:val="right" w:pos="1224"/>
              </w:tabs>
              <w:spacing w:line="240" w:lineRule="auto"/>
              <w:ind w:right="-72"/>
              <w:jc w:val="right"/>
              <w:rPr>
                <w:rFonts w:cs="Arial"/>
              </w:rPr>
            </w:pPr>
          </w:p>
        </w:tc>
        <w:tc>
          <w:tcPr>
            <w:tcW w:w="1091" w:type="pct"/>
            <w:tcBorders>
              <w:top w:val="single" w:sz="4" w:space="0" w:color="auto"/>
              <w:left w:val="nil"/>
              <w:right w:val="nil"/>
            </w:tcBorders>
            <w:vAlign w:val="center"/>
          </w:tcPr>
          <w:p w14:paraId="2C35CCE6" w14:textId="77777777" w:rsidR="00B805F7" w:rsidRPr="00F642A9" w:rsidRDefault="00B805F7" w:rsidP="00B805F7">
            <w:pPr>
              <w:tabs>
                <w:tab w:val="right" w:pos="1224"/>
              </w:tabs>
              <w:spacing w:line="240" w:lineRule="auto"/>
              <w:ind w:right="-72"/>
              <w:jc w:val="right"/>
              <w:rPr>
                <w:rFonts w:cs="Arial"/>
              </w:rPr>
            </w:pPr>
          </w:p>
        </w:tc>
      </w:tr>
      <w:tr w:rsidR="00B805F7" w:rsidRPr="00F642A9" w14:paraId="63F112E1" w14:textId="77777777" w:rsidTr="00B805F7">
        <w:trPr>
          <w:jc w:val="center"/>
        </w:trPr>
        <w:tc>
          <w:tcPr>
            <w:tcW w:w="2813" w:type="pct"/>
            <w:tcBorders>
              <w:top w:val="nil"/>
              <w:left w:val="nil"/>
              <w:bottom w:val="nil"/>
              <w:right w:val="nil"/>
            </w:tcBorders>
          </w:tcPr>
          <w:p w14:paraId="1E7163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 xml:space="preserve">Cost </w:t>
            </w:r>
          </w:p>
        </w:tc>
        <w:tc>
          <w:tcPr>
            <w:tcW w:w="1096" w:type="pct"/>
            <w:tcBorders>
              <w:top w:val="nil"/>
              <w:left w:val="nil"/>
              <w:bottom w:val="single" w:sz="4" w:space="0" w:color="auto"/>
              <w:right w:val="nil"/>
            </w:tcBorders>
            <w:shd w:val="clear" w:color="auto" w:fill="FAFAFA"/>
          </w:tcPr>
          <w:p w14:paraId="7F0EDE34"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765</w:t>
            </w:r>
          </w:p>
        </w:tc>
        <w:tc>
          <w:tcPr>
            <w:tcW w:w="1091" w:type="pct"/>
            <w:tcBorders>
              <w:top w:val="nil"/>
              <w:left w:val="nil"/>
              <w:bottom w:val="single" w:sz="4" w:space="0" w:color="auto"/>
              <w:right w:val="nil"/>
            </w:tcBorders>
            <w:shd w:val="clear" w:color="auto" w:fill="auto"/>
          </w:tcPr>
          <w:p w14:paraId="786F6134"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790</w:t>
            </w:r>
          </w:p>
        </w:tc>
      </w:tr>
      <w:tr w:rsidR="00B805F7" w:rsidRPr="00F642A9" w14:paraId="3F2307A1" w14:textId="77777777" w:rsidTr="00B805F7">
        <w:trPr>
          <w:jc w:val="center"/>
        </w:trPr>
        <w:tc>
          <w:tcPr>
            <w:tcW w:w="2813" w:type="pct"/>
            <w:tcBorders>
              <w:top w:val="nil"/>
              <w:left w:val="nil"/>
              <w:bottom w:val="nil"/>
              <w:right w:val="nil"/>
            </w:tcBorders>
          </w:tcPr>
          <w:p w14:paraId="326E3F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u w:val="single"/>
              </w:rPr>
            </w:pPr>
          </w:p>
        </w:tc>
        <w:tc>
          <w:tcPr>
            <w:tcW w:w="1096" w:type="pct"/>
            <w:tcBorders>
              <w:top w:val="single" w:sz="4" w:space="0" w:color="auto"/>
              <w:left w:val="nil"/>
              <w:right w:val="nil"/>
            </w:tcBorders>
            <w:shd w:val="clear" w:color="auto" w:fill="FAFAFA"/>
          </w:tcPr>
          <w:p w14:paraId="4A940FD8" w14:textId="77777777" w:rsidR="00B805F7" w:rsidRPr="00F642A9" w:rsidRDefault="00B805F7" w:rsidP="00B805F7">
            <w:pPr>
              <w:tabs>
                <w:tab w:val="decimal" w:pos="831"/>
                <w:tab w:val="right" w:pos="1224"/>
              </w:tabs>
              <w:spacing w:line="240" w:lineRule="auto"/>
              <w:ind w:right="-72"/>
              <w:jc w:val="right"/>
              <w:rPr>
                <w:rFonts w:cs="Arial"/>
              </w:rPr>
            </w:pPr>
          </w:p>
        </w:tc>
        <w:tc>
          <w:tcPr>
            <w:tcW w:w="1091" w:type="pct"/>
            <w:tcBorders>
              <w:top w:val="single" w:sz="4" w:space="0" w:color="auto"/>
              <w:left w:val="nil"/>
              <w:right w:val="nil"/>
            </w:tcBorders>
            <w:shd w:val="clear" w:color="auto" w:fill="auto"/>
          </w:tcPr>
          <w:p w14:paraId="2D30AB29"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5F1E0B54" w14:textId="77777777" w:rsidTr="00B805F7">
        <w:trPr>
          <w:jc w:val="center"/>
        </w:trPr>
        <w:tc>
          <w:tcPr>
            <w:tcW w:w="2813" w:type="pct"/>
            <w:tcBorders>
              <w:top w:val="nil"/>
              <w:left w:val="nil"/>
              <w:bottom w:val="nil"/>
              <w:right w:val="nil"/>
            </w:tcBorders>
          </w:tcPr>
          <w:p w14:paraId="3DE88D1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r w:rsidRPr="00F642A9">
              <w:rPr>
                <w:rFonts w:cs="Arial"/>
              </w:rPr>
              <w:t>Net book amount</w:t>
            </w:r>
          </w:p>
        </w:tc>
        <w:tc>
          <w:tcPr>
            <w:tcW w:w="1096" w:type="pct"/>
            <w:tcBorders>
              <w:left w:val="nil"/>
              <w:bottom w:val="single" w:sz="4" w:space="0" w:color="auto"/>
              <w:right w:val="nil"/>
            </w:tcBorders>
            <w:shd w:val="clear" w:color="auto" w:fill="FAFAFA"/>
          </w:tcPr>
          <w:p w14:paraId="1D7AABBD"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765</w:t>
            </w:r>
          </w:p>
        </w:tc>
        <w:tc>
          <w:tcPr>
            <w:tcW w:w="1091" w:type="pct"/>
            <w:tcBorders>
              <w:left w:val="nil"/>
              <w:bottom w:val="single" w:sz="4" w:space="0" w:color="auto"/>
              <w:right w:val="nil"/>
            </w:tcBorders>
            <w:shd w:val="clear" w:color="auto" w:fill="auto"/>
          </w:tcPr>
          <w:p w14:paraId="061B4476" w14:textId="77777777" w:rsidR="00B805F7" w:rsidRPr="00F642A9" w:rsidRDefault="00B805F7" w:rsidP="00B805F7">
            <w:pPr>
              <w:tabs>
                <w:tab w:val="right" w:pos="1224"/>
              </w:tabs>
              <w:spacing w:line="240" w:lineRule="auto"/>
              <w:ind w:right="-72"/>
              <w:jc w:val="right"/>
              <w:rPr>
                <w:rFonts w:cs="Arial"/>
              </w:rPr>
            </w:pPr>
            <w:r w:rsidRPr="00F642A9">
              <w:rPr>
                <w:rFonts w:cs="Arial"/>
              </w:rPr>
              <w:t>790</w:t>
            </w:r>
          </w:p>
        </w:tc>
      </w:tr>
      <w:tr w:rsidR="00B805F7" w:rsidRPr="00F642A9" w14:paraId="4B86494C" w14:textId="77777777" w:rsidTr="00B805F7">
        <w:trPr>
          <w:jc w:val="center"/>
        </w:trPr>
        <w:tc>
          <w:tcPr>
            <w:tcW w:w="2813" w:type="pct"/>
            <w:tcBorders>
              <w:top w:val="nil"/>
              <w:left w:val="nil"/>
              <w:bottom w:val="nil"/>
              <w:right w:val="nil"/>
            </w:tcBorders>
          </w:tcPr>
          <w:p w14:paraId="1EA572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p>
        </w:tc>
        <w:tc>
          <w:tcPr>
            <w:tcW w:w="1096" w:type="pct"/>
            <w:tcBorders>
              <w:top w:val="single" w:sz="4" w:space="0" w:color="auto"/>
              <w:left w:val="nil"/>
              <w:right w:val="nil"/>
            </w:tcBorders>
            <w:shd w:val="clear" w:color="auto" w:fill="FAFAFA"/>
          </w:tcPr>
          <w:p w14:paraId="4C2C420A" w14:textId="77777777" w:rsidR="00B805F7" w:rsidRPr="00F642A9" w:rsidRDefault="00B805F7" w:rsidP="00B805F7">
            <w:pPr>
              <w:tabs>
                <w:tab w:val="decimal" w:pos="819"/>
                <w:tab w:val="right" w:pos="1224"/>
              </w:tabs>
              <w:spacing w:line="240" w:lineRule="auto"/>
              <w:ind w:right="-72"/>
              <w:jc w:val="right"/>
              <w:rPr>
                <w:rFonts w:cs="Arial"/>
              </w:rPr>
            </w:pPr>
          </w:p>
        </w:tc>
        <w:tc>
          <w:tcPr>
            <w:tcW w:w="1091" w:type="pct"/>
            <w:tcBorders>
              <w:top w:val="single" w:sz="4" w:space="0" w:color="auto"/>
              <w:left w:val="nil"/>
              <w:right w:val="nil"/>
            </w:tcBorders>
            <w:shd w:val="clear" w:color="auto" w:fill="auto"/>
          </w:tcPr>
          <w:p w14:paraId="58EE5D83" w14:textId="77777777" w:rsidR="00B805F7" w:rsidRPr="00F642A9" w:rsidRDefault="00B805F7" w:rsidP="00B805F7">
            <w:pPr>
              <w:tabs>
                <w:tab w:val="right" w:pos="1224"/>
              </w:tabs>
              <w:spacing w:line="240" w:lineRule="auto"/>
              <w:ind w:right="-72"/>
              <w:jc w:val="right"/>
              <w:rPr>
                <w:rFonts w:cs="Arial"/>
              </w:rPr>
            </w:pPr>
          </w:p>
        </w:tc>
      </w:tr>
      <w:tr w:rsidR="00B805F7" w:rsidRPr="00F642A9" w14:paraId="1216DD4E" w14:textId="77777777" w:rsidTr="00B805F7">
        <w:trPr>
          <w:jc w:val="center"/>
        </w:trPr>
        <w:tc>
          <w:tcPr>
            <w:tcW w:w="2813" w:type="pct"/>
            <w:tcBorders>
              <w:top w:val="nil"/>
              <w:left w:val="nil"/>
              <w:bottom w:val="nil"/>
              <w:right w:val="nil"/>
            </w:tcBorders>
          </w:tcPr>
          <w:p w14:paraId="79B6D9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F642A9">
              <w:rPr>
                <w:rFonts w:cs="Arial"/>
                <w:b/>
                <w:bCs/>
              </w:rPr>
              <w:t>For the year ended 31 December</w:t>
            </w:r>
          </w:p>
        </w:tc>
        <w:tc>
          <w:tcPr>
            <w:tcW w:w="1096" w:type="pct"/>
            <w:tcBorders>
              <w:left w:val="nil"/>
              <w:right w:val="nil"/>
            </w:tcBorders>
            <w:shd w:val="clear" w:color="auto" w:fill="FAFAFA"/>
          </w:tcPr>
          <w:p w14:paraId="76B86022" w14:textId="77777777" w:rsidR="00B805F7" w:rsidRPr="00F642A9" w:rsidRDefault="00B805F7" w:rsidP="00B805F7">
            <w:pPr>
              <w:tabs>
                <w:tab w:val="decimal" w:pos="819"/>
                <w:tab w:val="right" w:pos="1224"/>
              </w:tabs>
              <w:spacing w:line="240" w:lineRule="auto"/>
              <w:ind w:right="-72"/>
              <w:jc w:val="right"/>
              <w:rPr>
                <w:rFonts w:cs="Arial"/>
              </w:rPr>
            </w:pPr>
          </w:p>
        </w:tc>
        <w:tc>
          <w:tcPr>
            <w:tcW w:w="1091" w:type="pct"/>
            <w:tcBorders>
              <w:left w:val="nil"/>
              <w:right w:val="nil"/>
            </w:tcBorders>
            <w:shd w:val="clear" w:color="auto" w:fill="auto"/>
          </w:tcPr>
          <w:p w14:paraId="1A4CDF15"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1A7A53A6" w14:textId="77777777" w:rsidTr="00B805F7">
        <w:trPr>
          <w:jc w:val="center"/>
        </w:trPr>
        <w:tc>
          <w:tcPr>
            <w:tcW w:w="2813" w:type="pct"/>
            <w:tcBorders>
              <w:top w:val="nil"/>
              <w:left w:val="nil"/>
              <w:bottom w:val="nil"/>
              <w:right w:val="nil"/>
            </w:tcBorders>
          </w:tcPr>
          <w:p w14:paraId="1234C76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Opening net book amount</w:t>
            </w:r>
          </w:p>
        </w:tc>
        <w:tc>
          <w:tcPr>
            <w:tcW w:w="1096" w:type="pct"/>
            <w:tcBorders>
              <w:left w:val="nil"/>
              <w:bottom w:val="nil"/>
              <w:right w:val="nil"/>
            </w:tcBorders>
            <w:shd w:val="clear" w:color="auto" w:fill="FAFAFA"/>
          </w:tcPr>
          <w:p w14:paraId="0DD2EB54"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765</w:t>
            </w:r>
          </w:p>
        </w:tc>
        <w:tc>
          <w:tcPr>
            <w:tcW w:w="1091" w:type="pct"/>
            <w:tcBorders>
              <w:left w:val="nil"/>
              <w:bottom w:val="nil"/>
              <w:right w:val="nil"/>
            </w:tcBorders>
            <w:shd w:val="clear" w:color="auto" w:fill="auto"/>
          </w:tcPr>
          <w:p w14:paraId="6F9AA35F"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790</w:t>
            </w:r>
          </w:p>
        </w:tc>
      </w:tr>
      <w:tr w:rsidR="00B805F7" w:rsidRPr="00F642A9" w14:paraId="6B9FA65F" w14:textId="77777777" w:rsidTr="00B805F7">
        <w:trPr>
          <w:trHeight w:val="101"/>
          <w:jc w:val="center"/>
        </w:trPr>
        <w:tc>
          <w:tcPr>
            <w:tcW w:w="2813" w:type="pct"/>
            <w:tcBorders>
              <w:top w:val="nil"/>
              <w:left w:val="nil"/>
              <w:bottom w:val="nil"/>
              <w:right w:val="nil"/>
            </w:tcBorders>
          </w:tcPr>
          <w:p w14:paraId="61E7BC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rPr>
            </w:pPr>
            <w:r w:rsidRPr="00F642A9">
              <w:rPr>
                <w:rFonts w:cs="Arial"/>
              </w:rPr>
              <w:t>Additions from business combination (Note 42)</w:t>
            </w:r>
          </w:p>
        </w:tc>
        <w:tc>
          <w:tcPr>
            <w:tcW w:w="1096" w:type="pct"/>
            <w:tcBorders>
              <w:top w:val="nil"/>
              <w:left w:val="nil"/>
              <w:right w:val="nil"/>
            </w:tcBorders>
            <w:shd w:val="clear" w:color="auto" w:fill="FAFAFA"/>
          </w:tcPr>
          <w:p w14:paraId="123A593A"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w:t>
            </w:r>
          </w:p>
        </w:tc>
        <w:tc>
          <w:tcPr>
            <w:tcW w:w="1091" w:type="pct"/>
            <w:tcBorders>
              <w:top w:val="nil"/>
              <w:left w:val="nil"/>
              <w:right w:val="nil"/>
            </w:tcBorders>
            <w:shd w:val="clear" w:color="auto" w:fill="auto"/>
          </w:tcPr>
          <w:p w14:paraId="637DC947"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13</w:t>
            </w:r>
          </w:p>
        </w:tc>
      </w:tr>
      <w:tr w:rsidR="00B805F7" w:rsidRPr="00F642A9" w14:paraId="4854D7DB" w14:textId="77777777" w:rsidTr="00B805F7">
        <w:trPr>
          <w:jc w:val="center"/>
        </w:trPr>
        <w:tc>
          <w:tcPr>
            <w:tcW w:w="2813" w:type="pct"/>
            <w:tcBorders>
              <w:top w:val="nil"/>
              <w:left w:val="nil"/>
              <w:bottom w:val="nil"/>
              <w:right w:val="nil"/>
            </w:tcBorders>
          </w:tcPr>
          <w:p w14:paraId="66BE74D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F642A9">
              <w:rPr>
                <w:rFonts w:cs="Arial"/>
              </w:rPr>
              <w:t>Exchange differences</w:t>
            </w:r>
          </w:p>
        </w:tc>
        <w:tc>
          <w:tcPr>
            <w:tcW w:w="1096" w:type="pct"/>
            <w:tcBorders>
              <w:left w:val="nil"/>
              <w:bottom w:val="single" w:sz="4" w:space="0" w:color="auto"/>
              <w:right w:val="nil"/>
            </w:tcBorders>
            <w:shd w:val="clear" w:color="auto" w:fill="FAFAFA"/>
          </w:tcPr>
          <w:p w14:paraId="339505FE"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(1)</w:t>
            </w:r>
          </w:p>
        </w:tc>
        <w:tc>
          <w:tcPr>
            <w:tcW w:w="1091" w:type="pct"/>
            <w:tcBorders>
              <w:left w:val="nil"/>
              <w:bottom w:val="single" w:sz="4" w:space="0" w:color="auto"/>
              <w:right w:val="nil"/>
            </w:tcBorders>
            <w:shd w:val="clear" w:color="auto" w:fill="auto"/>
          </w:tcPr>
          <w:p w14:paraId="7713A95A"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(38)</w:t>
            </w:r>
          </w:p>
        </w:tc>
      </w:tr>
      <w:tr w:rsidR="00B805F7" w:rsidRPr="00F642A9" w14:paraId="1F5FDA3B" w14:textId="77777777" w:rsidTr="00B805F7">
        <w:trPr>
          <w:jc w:val="center"/>
        </w:trPr>
        <w:tc>
          <w:tcPr>
            <w:tcW w:w="2813" w:type="pct"/>
            <w:tcBorders>
              <w:top w:val="nil"/>
              <w:left w:val="nil"/>
              <w:bottom w:val="nil"/>
              <w:right w:val="nil"/>
            </w:tcBorders>
          </w:tcPr>
          <w:p w14:paraId="79E9D7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p>
        </w:tc>
        <w:tc>
          <w:tcPr>
            <w:tcW w:w="1096" w:type="pct"/>
            <w:tcBorders>
              <w:left w:val="nil"/>
              <w:right w:val="nil"/>
            </w:tcBorders>
            <w:shd w:val="clear" w:color="auto" w:fill="FAFAFA"/>
          </w:tcPr>
          <w:p w14:paraId="1B022AFC" w14:textId="77777777" w:rsidR="00B805F7" w:rsidRPr="00F642A9" w:rsidRDefault="00B805F7" w:rsidP="00B805F7">
            <w:pPr>
              <w:tabs>
                <w:tab w:val="decimal" w:pos="819"/>
                <w:tab w:val="right" w:pos="1224"/>
              </w:tabs>
              <w:spacing w:line="240" w:lineRule="auto"/>
              <w:ind w:right="-72"/>
              <w:jc w:val="right"/>
              <w:rPr>
                <w:rFonts w:cs="Arial"/>
              </w:rPr>
            </w:pPr>
          </w:p>
        </w:tc>
        <w:tc>
          <w:tcPr>
            <w:tcW w:w="1091" w:type="pct"/>
            <w:tcBorders>
              <w:left w:val="nil"/>
              <w:right w:val="nil"/>
            </w:tcBorders>
            <w:shd w:val="clear" w:color="auto" w:fill="auto"/>
          </w:tcPr>
          <w:p w14:paraId="3D37C3D0" w14:textId="77777777" w:rsidR="00B805F7" w:rsidRPr="00F642A9" w:rsidRDefault="00B805F7" w:rsidP="00B805F7">
            <w:pPr>
              <w:tabs>
                <w:tab w:val="decimal" w:pos="819"/>
                <w:tab w:val="right" w:pos="1224"/>
              </w:tabs>
              <w:spacing w:line="240" w:lineRule="auto"/>
              <w:ind w:right="-72"/>
              <w:jc w:val="right"/>
              <w:rPr>
                <w:rFonts w:cs="Arial"/>
              </w:rPr>
            </w:pPr>
          </w:p>
        </w:tc>
      </w:tr>
      <w:tr w:rsidR="00B805F7" w:rsidRPr="00F642A9" w14:paraId="776C4A15" w14:textId="77777777" w:rsidTr="00B805F7">
        <w:trPr>
          <w:jc w:val="center"/>
        </w:trPr>
        <w:tc>
          <w:tcPr>
            <w:tcW w:w="2813" w:type="pct"/>
            <w:tcBorders>
              <w:top w:val="nil"/>
              <w:left w:val="nil"/>
              <w:bottom w:val="nil"/>
              <w:right w:val="nil"/>
            </w:tcBorders>
          </w:tcPr>
          <w:p w14:paraId="3B43D0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Closing net book amount</w:t>
            </w:r>
          </w:p>
        </w:tc>
        <w:tc>
          <w:tcPr>
            <w:tcW w:w="1096" w:type="pct"/>
            <w:tcBorders>
              <w:left w:val="nil"/>
              <w:bottom w:val="single" w:sz="4" w:space="0" w:color="auto"/>
              <w:right w:val="nil"/>
            </w:tcBorders>
            <w:shd w:val="clear" w:color="auto" w:fill="FAFAFA"/>
          </w:tcPr>
          <w:p w14:paraId="33AFA5EB"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764</w:t>
            </w:r>
          </w:p>
        </w:tc>
        <w:tc>
          <w:tcPr>
            <w:tcW w:w="1091" w:type="pct"/>
            <w:tcBorders>
              <w:left w:val="nil"/>
              <w:bottom w:val="single" w:sz="4" w:space="0" w:color="auto"/>
              <w:right w:val="nil"/>
            </w:tcBorders>
            <w:shd w:val="clear" w:color="auto" w:fill="auto"/>
          </w:tcPr>
          <w:p w14:paraId="747CEBBB"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765</w:t>
            </w:r>
          </w:p>
        </w:tc>
      </w:tr>
      <w:tr w:rsidR="00B805F7" w:rsidRPr="00F642A9" w14:paraId="56734B5C" w14:textId="77777777" w:rsidTr="00B805F7">
        <w:trPr>
          <w:jc w:val="center"/>
        </w:trPr>
        <w:tc>
          <w:tcPr>
            <w:tcW w:w="2813" w:type="pct"/>
            <w:tcBorders>
              <w:top w:val="nil"/>
              <w:left w:val="nil"/>
              <w:bottom w:val="nil"/>
              <w:right w:val="nil"/>
            </w:tcBorders>
          </w:tcPr>
          <w:p w14:paraId="106310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i/>
                <w:iCs/>
              </w:rPr>
            </w:pPr>
          </w:p>
        </w:tc>
        <w:tc>
          <w:tcPr>
            <w:tcW w:w="1096" w:type="pct"/>
            <w:tcBorders>
              <w:top w:val="single" w:sz="4" w:space="0" w:color="auto"/>
              <w:left w:val="nil"/>
              <w:right w:val="nil"/>
            </w:tcBorders>
            <w:shd w:val="clear" w:color="auto" w:fill="FAFAFA"/>
          </w:tcPr>
          <w:p w14:paraId="437239A4" w14:textId="77777777" w:rsidR="00B805F7" w:rsidRPr="00F642A9" w:rsidRDefault="00B805F7" w:rsidP="00B805F7">
            <w:pPr>
              <w:tabs>
                <w:tab w:val="decimal" w:pos="831"/>
                <w:tab w:val="right" w:pos="1224"/>
              </w:tabs>
              <w:spacing w:line="240" w:lineRule="auto"/>
              <w:ind w:right="-72"/>
              <w:jc w:val="right"/>
              <w:rPr>
                <w:rFonts w:cs="Arial"/>
              </w:rPr>
            </w:pPr>
          </w:p>
        </w:tc>
        <w:tc>
          <w:tcPr>
            <w:tcW w:w="1091" w:type="pct"/>
            <w:tcBorders>
              <w:top w:val="single" w:sz="4" w:space="0" w:color="auto"/>
              <w:left w:val="nil"/>
              <w:right w:val="nil"/>
            </w:tcBorders>
            <w:shd w:val="clear" w:color="auto" w:fill="auto"/>
          </w:tcPr>
          <w:p w14:paraId="101A27BE"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1AEAF46C" w14:textId="77777777" w:rsidTr="00B805F7">
        <w:trPr>
          <w:jc w:val="center"/>
        </w:trPr>
        <w:tc>
          <w:tcPr>
            <w:tcW w:w="2813" w:type="pct"/>
            <w:tcBorders>
              <w:top w:val="nil"/>
              <w:left w:val="nil"/>
              <w:bottom w:val="nil"/>
              <w:right w:val="nil"/>
            </w:tcBorders>
          </w:tcPr>
          <w:p w14:paraId="201EF0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F642A9">
              <w:rPr>
                <w:rFonts w:cs="Arial"/>
                <w:b/>
                <w:bCs/>
              </w:rPr>
              <w:t>At 31 December</w:t>
            </w:r>
          </w:p>
        </w:tc>
        <w:tc>
          <w:tcPr>
            <w:tcW w:w="1096" w:type="pct"/>
            <w:tcBorders>
              <w:top w:val="nil"/>
              <w:left w:val="nil"/>
              <w:right w:val="nil"/>
            </w:tcBorders>
            <w:shd w:val="clear" w:color="auto" w:fill="FAFAFA"/>
          </w:tcPr>
          <w:p w14:paraId="5DEEBE16" w14:textId="77777777" w:rsidR="00B805F7" w:rsidRPr="00F642A9" w:rsidRDefault="00B805F7" w:rsidP="00B805F7">
            <w:pPr>
              <w:tabs>
                <w:tab w:val="decimal" w:pos="831"/>
                <w:tab w:val="right" w:pos="1224"/>
              </w:tabs>
              <w:spacing w:line="240" w:lineRule="auto"/>
              <w:ind w:right="-72"/>
              <w:jc w:val="right"/>
              <w:rPr>
                <w:rFonts w:cs="Arial"/>
              </w:rPr>
            </w:pPr>
          </w:p>
        </w:tc>
        <w:tc>
          <w:tcPr>
            <w:tcW w:w="1091" w:type="pct"/>
            <w:tcBorders>
              <w:top w:val="nil"/>
              <w:left w:val="nil"/>
              <w:right w:val="nil"/>
            </w:tcBorders>
            <w:shd w:val="clear" w:color="auto" w:fill="auto"/>
          </w:tcPr>
          <w:p w14:paraId="2AFF3041"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1F1F60AE" w14:textId="77777777" w:rsidTr="00B805F7">
        <w:trPr>
          <w:jc w:val="center"/>
        </w:trPr>
        <w:tc>
          <w:tcPr>
            <w:tcW w:w="2813" w:type="pct"/>
            <w:tcBorders>
              <w:top w:val="nil"/>
              <w:left w:val="nil"/>
              <w:bottom w:val="nil"/>
              <w:right w:val="nil"/>
            </w:tcBorders>
          </w:tcPr>
          <w:p w14:paraId="42AF9FA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 xml:space="preserve">Cost </w:t>
            </w:r>
          </w:p>
        </w:tc>
        <w:tc>
          <w:tcPr>
            <w:tcW w:w="1096" w:type="pct"/>
            <w:tcBorders>
              <w:top w:val="nil"/>
              <w:left w:val="nil"/>
              <w:bottom w:val="single" w:sz="4" w:space="0" w:color="auto"/>
              <w:right w:val="nil"/>
            </w:tcBorders>
            <w:shd w:val="clear" w:color="auto" w:fill="FAFAFA"/>
          </w:tcPr>
          <w:p w14:paraId="668CFAB9"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764</w:t>
            </w:r>
          </w:p>
        </w:tc>
        <w:tc>
          <w:tcPr>
            <w:tcW w:w="1091" w:type="pct"/>
            <w:tcBorders>
              <w:top w:val="nil"/>
              <w:left w:val="nil"/>
              <w:bottom w:val="single" w:sz="4" w:space="0" w:color="auto"/>
              <w:right w:val="nil"/>
            </w:tcBorders>
            <w:shd w:val="clear" w:color="auto" w:fill="auto"/>
          </w:tcPr>
          <w:p w14:paraId="497B6D5D"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765</w:t>
            </w:r>
          </w:p>
        </w:tc>
      </w:tr>
      <w:tr w:rsidR="00B805F7" w:rsidRPr="00F642A9" w14:paraId="214C53E2" w14:textId="77777777" w:rsidTr="00B805F7">
        <w:trPr>
          <w:jc w:val="center"/>
        </w:trPr>
        <w:tc>
          <w:tcPr>
            <w:tcW w:w="2813" w:type="pct"/>
            <w:tcBorders>
              <w:top w:val="nil"/>
              <w:left w:val="nil"/>
              <w:bottom w:val="nil"/>
              <w:right w:val="nil"/>
            </w:tcBorders>
          </w:tcPr>
          <w:p w14:paraId="11CCA9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u w:val="single"/>
              </w:rPr>
            </w:pPr>
          </w:p>
        </w:tc>
        <w:tc>
          <w:tcPr>
            <w:tcW w:w="1096" w:type="pct"/>
            <w:tcBorders>
              <w:top w:val="single" w:sz="4" w:space="0" w:color="auto"/>
              <w:left w:val="nil"/>
              <w:right w:val="nil"/>
            </w:tcBorders>
            <w:shd w:val="clear" w:color="auto" w:fill="FAFAFA"/>
          </w:tcPr>
          <w:p w14:paraId="73825B57" w14:textId="77777777" w:rsidR="00B805F7" w:rsidRPr="00F642A9" w:rsidRDefault="00B805F7" w:rsidP="00B805F7">
            <w:pPr>
              <w:tabs>
                <w:tab w:val="decimal" w:pos="819"/>
                <w:tab w:val="right" w:pos="1224"/>
              </w:tabs>
              <w:spacing w:line="240" w:lineRule="auto"/>
              <w:ind w:right="-72"/>
              <w:jc w:val="right"/>
              <w:rPr>
                <w:rFonts w:cs="Arial"/>
              </w:rPr>
            </w:pPr>
          </w:p>
        </w:tc>
        <w:tc>
          <w:tcPr>
            <w:tcW w:w="1091" w:type="pct"/>
            <w:tcBorders>
              <w:top w:val="single" w:sz="4" w:space="0" w:color="auto"/>
              <w:left w:val="nil"/>
              <w:right w:val="nil"/>
            </w:tcBorders>
            <w:shd w:val="clear" w:color="auto" w:fill="auto"/>
          </w:tcPr>
          <w:p w14:paraId="6AF70373"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3CBD733F" w14:textId="77777777" w:rsidTr="00B805F7">
        <w:trPr>
          <w:jc w:val="center"/>
        </w:trPr>
        <w:tc>
          <w:tcPr>
            <w:tcW w:w="2813" w:type="pct"/>
            <w:tcBorders>
              <w:top w:val="nil"/>
              <w:left w:val="nil"/>
              <w:bottom w:val="nil"/>
              <w:right w:val="nil"/>
            </w:tcBorders>
          </w:tcPr>
          <w:p w14:paraId="083AB7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F642A9">
              <w:rPr>
                <w:rFonts w:cs="Arial"/>
              </w:rPr>
              <w:t>Net book amount</w:t>
            </w:r>
          </w:p>
        </w:tc>
        <w:tc>
          <w:tcPr>
            <w:tcW w:w="1096" w:type="pct"/>
            <w:tcBorders>
              <w:left w:val="nil"/>
              <w:bottom w:val="single" w:sz="4" w:space="0" w:color="auto"/>
              <w:right w:val="nil"/>
            </w:tcBorders>
            <w:shd w:val="clear" w:color="auto" w:fill="FAFAFA"/>
          </w:tcPr>
          <w:p w14:paraId="4F99D982"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764</w:t>
            </w:r>
          </w:p>
        </w:tc>
        <w:tc>
          <w:tcPr>
            <w:tcW w:w="1091" w:type="pct"/>
            <w:tcBorders>
              <w:left w:val="nil"/>
              <w:bottom w:val="single" w:sz="4" w:space="0" w:color="auto"/>
              <w:right w:val="nil"/>
            </w:tcBorders>
            <w:shd w:val="clear" w:color="auto" w:fill="auto"/>
          </w:tcPr>
          <w:p w14:paraId="5C3A1ED3"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765</w:t>
            </w:r>
          </w:p>
        </w:tc>
      </w:tr>
    </w:tbl>
    <w:p w14:paraId="4AFB159F" w14:textId="77777777" w:rsidR="00B805F7" w:rsidRPr="00F642A9" w:rsidRDefault="00B805F7" w:rsidP="00B805F7">
      <w:pPr>
        <w:jc w:val="thaiDistribute"/>
        <w:rPr>
          <w:rFonts w:cs="Arial"/>
          <w:lang w:val="en-GB"/>
        </w:rPr>
      </w:pPr>
    </w:p>
    <w:p w14:paraId="1D795785" w14:textId="77777777" w:rsidR="00B805F7" w:rsidRPr="00F642A9" w:rsidRDefault="00B805F7" w:rsidP="00B805F7">
      <w:pPr>
        <w:jc w:val="thaiDistribute"/>
        <w:rPr>
          <w:rFonts w:cs="Arial"/>
          <w:lang w:val="en-GB"/>
        </w:rPr>
      </w:pPr>
      <w:r w:rsidRPr="00F642A9">
        <w:rPr>
          <w:rFonts w:cs="Arial"/>
          <w:lang w:val="en-GB"/>
        </w:rPr>
        <w:t>Goodwill is allocated to the Group’s cash-generating units (CGUs) identified according to business segment which is solvent segment.</w:t>
      </w:r>
    </w:p>
    <w:p w14:paraId="531F4C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lang w:val="en-GB"/>
        </w:rPr>
      </w:pPr>
    </w:p>
    <w:p w14:paraId="72BC2EC6" w14:textId="77777777" w:rsidR="00B805F7" w:rsidRPr="00F642A9" w:rsidRDefault="00B805F7" w:rsidP="00B805F7">
      <w:pPr>
        <w:pStyle w:val="BodyText2"/>
        <w:spacing w:line="240" w:lineRule="auto"/>
        <w:ind w:right="11"/>
        <w:jc w:val="thaiDistribute"/>
        <w:rPr>
          <w:rFonts w:ascii="Arial" w:hAnsi="Arial" w:cs="Arial"/>
          <w:b/>
          <w:bCs/>
          <w:color w:val="CF4A02"/>
          <w:sz w:val="18"/>
          <w:szCs w:val="18"/>
          <w:lang w:val="en-GB"/>
        </w:rPr>
      </w:pPr>
      <w:r w:rsidRPr="00F642A9">
        <w:rPr>
          <w:rFonts w:ascii="Arial" w:hAnsi="Arial" w:cs="Arial"/>
          <w:b/>
          <w:bCs/>
          <w:color w:val="CF4A02"/>
          <w:sz w:val="18"/>
          <w:szCs w:val="18"/>
          <w:lang w:val="en-GB"/>
        </w:rPr>
        <w:t>Impairment testing for goodwill</w:t>
      </w:r>
    </w:p>
    <w:p w14:paraId="385B5CBD" w14:textId="77777777" w:rsidR="00B805F7" w:rsidRPr="00F642A9" w:rsidRDefault="00B805F7" w:rsidP="00B805F7">
      <w:pPr>
        <w:pStyle w:val="BodyText2"/>
        <w:spacing w:line="240" w:lineRule="auto"/>
        <w:ind w:right="11"/>
        <w:jc w:val="thaiDistribute"/>
        <w:rPr>
          <w:rFonts w:ascii="Arial" w:hAnsi="Arial" w:cs="Arial"/>
          <w:sz w:val="18"/>
          <w:szCs w:val="18"/>
          <w:lang w:val="en-GB"/>
        </w:rPr>
      </w:pPr>
    </w:p>
    <w:p w14:paraId="24018D69" w14:textId="77777777" w:rsidR="00B805F7" w:rsidRPr="00F642A9" w:rsidRDefault="00B805F7" w:rsidP="00B805F7">
      <w:pPr>
        <w:pStyle w:val="BodyText2"/>
        <w:spacing w:line="240" w:lineRule="auto"/>
        <w:ind w:right="11"/>
        <w:jc w:val="thaiDistribute"/>
        <w:rPr>
          <w:rFonts w:ascii="Arial" w:hAnsi="Arial" w:cs="Arial"/>
          <w:sz w:val="18"/>
          <w:szCs w:val="18"/>
          <w:lang w:val="en-GB"/>
        </w:rPr>
      </w:pPr>
      <w:r w:rsidRPr="00F642A9">
        <w:rPr>
          <w:rFonts w:ascii="Arial" w:hAnsi="Arial" w:cs="Arial"/>
          <w:sz w:val="18"/>
          <w:szCs w:val="18"/>
          <w:lang w:val="en-GB"/>
        </w:rPr>
        <w:t xml:space="preserve">The recoverable amount was based on its value-in-use, determined by discounting future cash flows to be generated in the future from the continuing use of CGU which based on the management approved financial five-year budget. </w:t>
      </w:r>
      <w:r w:rsidRPr="00F642A9">
        <w:rPr>
          <w:rFonts w:ascii="Arial" w:hAnsi="Arial" w:cs="Arial"/>
          <w:sz w:val="18"/>
          <w:szCs w:val="18"/>
          <w:lang w:val="en-GB"/>
        </w:rPr>
        <w:br/>
        <w:t>Those cash flows are determined by annual earnings before interest, taxes, depreciation, and amortisation (EBITDA) estimated by management, adjusted by corporate income tax, change in working capital and relavant capital expenditures. The estimate also included a long-term growth rate with reference to gross domestic product (GDP) growth rates for the countries in which the CGUs operates and experiences by management.</w:t>
      </w:r>
    </w:p>
    <w:p w14:paraId="6A9ACB4F" w14:textId="77777777" w:rsidR="00B805F7" w:rsidRPr="00F642A9" w:rsidRDefault="00B805F7" w:rsidP="00B805F7">
      <w:pPr>
        <w:pStyle w:val="BodyText2"/>
        <w:spacing w:line="240" w:lineRule="auto"/>
        <w:ind w:right="11"/>
        <w:jc w:val="thaiDistribute"/>
        <w:rPr>
          <w:rFonts w:ascii="Arial" w:hAnsi="Arial" w:cs="Arial"/>
          <w:sz w:val="18"/>
          <w:szCs w:val="18"/>
          <w:lang w:val="en-GB"/>
        </w:rPr>
      </w:pPr>
    </w:p>
    <w:p w14:paraId="4F76918E" w14:textId="77777777" w:rsidR="00B805F7" w:rsidRPr="00F642A9" w:rsidRDefault="00B805F7" w:rsidP="00B805F7">
      <w:pPr>
        <w:pStyle w:val="BodyText2"/>
        <w:spacing w:line="240" w:lineRule="auto"/>
        <w:ind w:right="11"/>
        <w:jc w:val="thaiDistribute"/>
        <w:rPr>
          <w:rFonts w:ascii="Arial" w:hAnsi="Arial" w:cs="Arial"/>
          <w:sz w:val="18"/>
          <w:szCs w:val="18"/>
          <w:lang w:val="en-GB"/>
        </w:rPr>
      </w:pPr>
      <w:r w:rsidRPr="00F642A9">
        <w:rPr>
          <w:rFonts w:ascii="Arial" w:hAnsi="Arial" w:cs="Arial"/>
          <w:sz w:val="18"/>
          <w:szCs w:val="18"/>
          <w:lang w:val="en-GB"/>
        </w:rPr>
        <w:t>The key assumptions used for value-in-use calculations are as follows:</w:t>
      </w:r>
    </w:p>
    <w:p w14:paraId="12BAD818" w14:textId="77777777" w:rsidR="00B805F7" w:rsidRPr="00F642A9" w:rsidRDefault="00B805F7" w:rsidP="00B805F7">
      <w:pPr>
        <w:pStyle w:val="BodyText2"/>
        <w:spacing w:line="240" w:lineRule="auto"/>
        <w:ind w:right="11"/>
        <w:jc w:val="thaiDistribute"/>
        <w:rPr>
          <w:rFonts w:ascii="Arial" w:hAnsi="Arial" w:cs="Arial"/>
          <w:sz w:val="18"/>
          <w:szCs w:val="18"/>
          <w:lang w:val="en-GB"/>
        </w:rPr>
      </w:pPr>
    </w:p>
    <w:tbl>
      <w:tblPr>
        <w:tblW w:w="5000" w:type="pct"/>
        <w:tblCellMar>
          <w:left w:w="79" w:type="dxa"/>
          <w:right w:w="79" w:type="dxa"/>
        </w:tblCellMar>
        <w:tblLook w:val="04A0" w:firstRow="1" w:lastRow="0" w:firstColumn="1" w:lastColumn="0" w:noHBand="0" w:noVBand="1"/>
      </w:tblPr>
      <w:tblGrid>
        <w:gridCol w:w="6037"/>
        <w:gridCol w:w="1712"/>
        <w:gridCol w:w="1712"/>
      </w:tblGrid>
      <w:tr w:rsidR="00B805F7" w:rsidRPr="00F642A9" w14:paraId="67DF94D0" w14:textId="77777777" w:rsidTr="00B805F7">
        <w:trPr>
          <w:cantSplit/>
          <w:tblHeader/>
        </w:trPr>
        <w:tc>
          <w:tcPr>
            <w:tcW w:w="3190" w:type="pct"/>
            <w:hideMark/>
          </w:tcPr>
          <w:p w14:paraId="2500CC9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tc>
        <w:tc>
          <w:tcPr>
            <w:tcW w:w="905" w:type="pct"/>
            <w:tcBorders>
              <w:top w:val="single" w:sz="4" w:space="0" w:color="auto"/>
            </w:tcBorders>
          </w:tcPr>
          <w:p w14:paraId="2AB5755A"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xml:space="preserve">Goodwill </w:t>
            </w:r>
          </w:p>
          <w:p w14:paraId="0E63D5E4"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Thailand</w:t>
            </w:r>
          </w:p>
        </w:tc>
        <w:tc>
          <w:tcPr>
            <w:tcW w:w="905" w:type="pct"/>
            <w:tcBorders>
              <w:top w:val="single" w:sz="4" w:space="0" w:color="auto"/>
            </w:tcBorders>
            <w:hideMark/>
          </w:tcPr>
          <w:p w14:paraId="2711374A"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xml:space="preserve">Goodwill </w:t>
            </w:r>
          </w:p>
          <w:p w14:paraId="5A82D2D8"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Vietnam</w:t>
            </w:r>
          </w:p>
        </w:tc>
      </w:tr>
      <w:tr w:rsidR="00B805F7" w:rsidRPr="00F642A9" w14:paraId="19CB4657" w14:textId="77777777" w:rsidTr="00B805F7">
        <w:trPr>
          <w:cantSplit/>
          <w:tblHeader/>
        </w:trPr>
        <w:tc>
          <w:tcPr>
            <w:tcW w:w="3190" w:type="pct"/>
          </w:tcPr>
          <w:p w14:paraId="075CE2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905" w:type="pct"/>
            <w:tcBorders>
              <w:top w:val="single" w:sz="4" w:space="0" w:color="auto"/>
              <w:bottom w:val="single" w:sz="4" w:space="0" w:color="auto"/>
            </w:tcBorders>
          </w:tcPr>
          <w:p w14:paraId="11675AE6"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w:t>
            </w:r>
          </w:p>
        </w:tc>
        <w:tc>
          <w:tcPr>
            <w:tcW w:w="905" w:type="pct"/>
            <w:tcBorders>
              <w:top w:val="single" w:sz="4" w:space="0" w:color="auto"/>
              <w:bottom w:val="single" w:sz="4" w:space="0" w:color="auto"/>
            </w:tcBorders>
          </w:tcPr>
          <w:p w14:paraId="4516E13A"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w:t>
            </w:r>
          </w:p>
        </w:tc>
      </w:tr>
      <w:tr w:rsidR="00B805F7" w:rsidRPr="00F642A9" w14:paraId="37A7182C" w14:textId="77777777" w:rsidTr="00B805F7">
        <w:trPr>
          <w:cantSplit/>
          <w:tblHeader/>
        </w:trPr>
        <w:tc>
          <w:tcPr>
            <w:tcW w:w="3190" w:type="pct"/>
          </w:tcPr>
          <w:p w14:paraId="26562A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p>
        </w:tc>
        <w:tc>
          <w:tcPr>
            <w:tcW w:w="905" w:type="pct"/>
            <w:shd w:val="clear" w:color="auto" w:fill="FAFAFA"/>
          </w:tcPr>
          <w:p w14:paraId="529758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lang w:val="en-GB"/>
              </w:rPr>
            </w:pPr>
          </w:p>
        </w:tc>
        <w:tc>
          <w:tcPr>
            <w:tcW w:w="905" w:type="pct"/>
            <w:shd w:val="clear" w:color="auto" w:fill="FAFAFA"/>
          </w:tcPr>
          <w:p w14:paraId="131C16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lang w:val="en-GB"/>
              </w:rPr>
            </w:pPr>
          </w:p>
        </w:tc>
      </w:tr>
      <w:tr w:rsidR="00B805F7" w:rsidRPr="00F642A9" w14:paraId="62F1BC34" w14:textId="77777777" w:rsidTr="00B805F7">
        <w:trPr>
          <w:cantSplit/>
          <w:tblHeader/>
        </w:trPr>
        <w:tc>
          <w:tcPr>
            <w:tcW w:w="3190" w:type="pct"/>
          </w:tcPr>
          <w:p w14:paraId="205726A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sidRPr="00F642A9">
              <w:rPr>
                <w:rFonts w:cs="Arial"/>
              </w:rPr>
              <w:t>Gross margin</w:t>
            </w:r>
          </w:p>
        </w:tc>
        <w:tc>
          <w:tcPr>
            <w:tcW w:w="905" w:type="pct"/>
            <w:shd w:val="clear" w:color="auto" w:fill="FAFAFA"/>
          </w:tcPr>
          <w:p w14:paraId="4A739A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 xml:space="preserve">6.93 </w:t>
            </w:r>
            <w:r>
              <w:rPr>
                <w:rFonts w:cs="Arial"/>
                <w:lang w:val="en-GB"/>
              </w:rPr>
              <w:t>-</w:t>
            </w:r>
            <w:r w:rsidRPr="00F642A9">
              <w:rPr>
                <w:rFonts w:cs="Arial"/>
                <w:lang w:val="en-GB"/>
              </w:rPr>
              <w:t xml:space="preserve"> 8.68 </w:t>
            </w:r>
          </w:p>
        </w:tc>
        <w:tc>
          <w:tcPr>
            <w:tcW w:w="905" w:type="pct"/>
            <w:shd w:val="clear" w:color="auto" w:fill="FAFAFA"/>
          </w:tcPr>
          <w:p w14:paraId="5004CB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 xml:space="preserve">6.05 </w:t>
            </w:r>
            <w:r>
              <w:rPr>
                <w:rFonts w:cs="Arial"/>
                <w:lang w:val="en-GB"/>
              </w:rPr>
              <w:t>-</w:t>
            </w:r>
            <w:r w:rsidRPr="00F642A9">
              <w:rPr>
                <w:rFonts w:cs="Arial"/>
                <w:lang w:val="en-GB"/>
              </w:rPr>
              <w:t xml:space="preserve"> 7.34 </w:t>
            </w:r>
          </w:p>
        </w:tc>
      </w:tr>
      <w:tr w:rsidR="00B805F7" w:rsidRPr="00F642A9" w14:paraId="4AEC5A05" w14:textId="77777777" w:rsidTr="00B805F7">
        <w:trPr>
          <w:cantSplit/>
          <w:tblHeader/>
        </w:trPr>
        <w:tc>
          <w:tcPr>
            <w:tcW w:w="3190" w:type="pct"/>
          </w:tcPr>
          <w:p w14:paraId="6ECE0376" w14:textId="4CB55391"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sidRPr="00F642A9">
              <w:rPr>
                <w:rFonts w:cs="Arial"/>
              </w:rPr>
              <w:t>Long-term growth rate</w:t>
            </w:r>
          </w:p>
        </w:tc>
        <w:tc>
          <w:tcPr>
            <w:tcW w:w="905" w:type="pct"/>
            <w:shd w:val="clear" w:color="auto" w:fill="FAFAFA"/>
          </w:tcPr>
          <w:p w14:paraId="7067A7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lang w:val="en-GB"/>
              </w:rPr>
            </w:pPr>
            <w:r w:rsidRPr="00F642A9">
              <w:rPr>
                <w:rFonts w:cs="Arial"/>
                <w:lang w:val="en-GB"/>
              </w:rPr>
              <w:t xml:space="preserve"> 3.00 </w:t>
            </w:r>
          </w:p>
        </w:tc>
        <w:tc>
          <w:tcPr>
            <w:tcW w:w="905" w:type="pct"/>
            <w:shd w:val="clear" w:color="auto" w:fill="FAFAFA"/>
          </w:tcPr>
          <w:p w14:paraId="538907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lang w:val="en-GB"/>
              </w:rPr>
            </w:pPr>
            <w:r w:rsidRPr="00F642A9">
              <w:rPr>
                <w:rFonts w:cs="Arial"/>
                <w:lang w:val="en-GB"/>
              </w:rPr>
              <w:t xml:space="preserve"> 6.50 </w:t>
            </w:r>
          </w:p>
        </w:tc>
      </w:tr>
      <w:tr w:rsidR="00B805F7" w:rsidRPr="00F642A9" w14:paraId="228E57E5" w14:textId="77777777" w:rsidTr="00B805F7">
        <w:trPr>
          <w:cantSplit/>
          <w:tblHeader/>
        </w:trPr>
        <w:tc>
          <w:tcPr>
            <w:tcW w:w="3190" w:type="pct"/>
          </w:tcPr>
          <w:p w14:paraId="684646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sidRPr="00F642A9">
              <w:rPr>
                <w:rFonts w:cs="Arial"/>
              </w:rPr>
              <w:t>Discount rate from weighted average cost of capital (WACC)</w:t>
            </w:r>
          </w:p>
        </w:tc>
        <w:tc>
          <w:tcPr>
            <w:tcW w:w="905" w:type="pct"/>
            <w:shd w:val="clear" w:color="auto" w:fill="FAFAFA"/>
          </w:tcPr>
          <w:p w14:paraId="6B0AE6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lang w:val="en-GB"/>
              </w:rPr>
            </w:pPr>
            <w:r w:rsidRPr="00F642A9">
              <w:rPr>
                <w:rFonts w:cs="Arial"/>
                <w:lang w:val="en-GB"/>
              </w:rPr>
              <w:t xml:space="preserve"> 8.89 </w:t>
            </w:r>
          </w:p>
        </w:tc>
        <w:tc>
          <w:tcPr>
            <w:tcW w:w="905" w:type="pct"/>
            <w:shd w:val="clear" w:color="auto" w:fill="FAFAFA"/>
          </w:tcPr>
          <w:p w14:paraId="1C3E7154" w14:textId="77162053"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lang w:val="en-GB"/>
              </w:rPr>
            </w:pPr>
            <w:r w:rsidRPr="00F642A9">
              <w:rPr>
                <w:rFonts w:cs="Arial"/>
                <w:lang w:val="en-GB"/>
              </w:rPr>
              <w:t> </w:t>
            </w:r>
            <w:r w:rsidR="00FA5EF5">
              <w:rPr>
                <w:rFonts w:cs="Arial"/>
                <w:lang w:val="en-GB"/>
              </w:rPr>
              <w:t xml:space="preserve">10.91 </w:t>
            </w:r>
          </w:p>
        </w:tc>
      </w:tr>
      <w:tr w:rsidR="00B805F7" w:rsidRPr="00F642A9" w14:paraId="19D39E7F" w14:textId="77777777" w:rsidTr="00B805F7">
        <w:trPr>
          <w:cantSplit/>
          <w:tblHeader/>
        </w:trPr>
        <w:tc>
          <w:tcPr>
            <w:tcW w:w="3190" w:type="pct"/>
          </w:tcPr>
          <w:p w14:paraId="49CE9E65" w14:textId="1403007B" w:rsidR="00B805F7" w:rsidRPr="00F642A9" w:rsidRDefault="0099537C"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Pr>
                <w:rFonts w:cs="Arial"/>
              </w:rPr>
              <w:t>Average w</w:t>
            </w:r>
            <w:r w:rsidR="00B805F7" w:rsidRPr="00F642A9">
              <w:rPr>
                <w:rFonts w:cs="Arial"/>
              </w:rPr>
              <w:t>orking capital turnover rate</w:t>
            </w:r>
          </w:p>
        </w:tc>
        <w:tc>
          <w:tcPr>
            <w:tcW w:w="905" w:type="pct"/>
            <w:shd w:val="clear" w:color="auto" w:fill="FAFAFA"/>
          </w:tcPr>
          <w:p w14:paraId="169F56F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 xml:space="preserve"> 7.89 </w:t>
            </w:r>
          </w:p>
        </w:tc>
        <w:tc>
          <w:tcPr>
            <w:tcW w:w="905" w:type="pct"/>
            <w:shd w:val="clear" w:color="auto" w:fill="FAFAFA"/>
          </w:tcPr>
          <w:p w14:paraId="79D920F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 xml:space="preserve"> 3.30 </w:t>
            </w:r>
          </w:p>
        </w:tc>
      </w:tr>
    </w:tbl>
    <w:p w14:paraId="6674291A" w14:textId="77777777" w:rsidR="00B805F7" w:rsidRPr="00F642A9" w:rsidRDefault="00B805F7" w:rsidP="00B805F7">
      <w:pPr>
        <w:pStyle w:val="BodyText2"/>
        <w:spacing w:line="240" w:lineRule="auto"/>
        <w:ind w:right="11"/>
        <w:jc w:val="thaiDistribute"/>
        <w:rPr>
          <w:rFonts w:ascii="Arial" w:hAnsi="Arial" w:cs="Arial"/>
          <w:sz w:val="18"/>
          <w:szCs w:val="18"/>
          <w:lang w:val="en-GB"/>
        </w:rPr>
      </w:pPr>
    </w:p>
    <w:p w14:paraId="1159C8C7" w14:textId="77777777" w:rsidR="00B805F7" w:rsidRPr="00F642A9" w:rsidRDefault="00B805F7" w:rsidP="00B805F7">
      <w:pPr>
        <w:pStyle w:val="BodyText2"/>
        <w:spacing w:line="240" w:lineRule="auto"/>
        <w:ind w:right="11"/>
        <w:jc w:val="thaiDistribute"/>
        <w:rPr>
          <w:rFonts w:ascii="Arial" w:hAnsi="Arial" w:cs="Arial"/>
          <w:sz w:val="18"/>
          <w:szCs w:val="18"/>
          <w:lang w:val="en-GB"/>
        </w:rPr>
      </w:pPr>
      <w:r w:rsidRPr="00F642A9">
        <w:rPr>
          <w:rFonts w:ascii="Arial" w:hAnsi="Arial" w:cs="Arial"/>
          <w:sz w:val="18"/>
          <w:szCs w:val="18"/>
          <w:lang w:val="en-GB"/>
        </w:rPr>
        <w:t>The recoverable amount was estimated to be higher than its carrying amount and no impairment was required to be recognised in the Group’s financial statements. Management has considered a reasonably possible change in a key assumption could cause the carrying amount to exceed the recoverable amount. The following table shows the amount by which this key assumption would need to be change</w:t>
      </w:r>
      <w:r w:rsidRPr="00F642A9">
        <w:rPr>
          <w:rFonts w:ascii="Arial" w:hAnsi="Arial" w:cs="Arial"/>
          <w:sz w:val="18"/>
          <w:szCs w:val="22"/>
          <w:lang w:val="en-US"/>
        </w:rPr>
        <w:t>d</w:t>
      </w:r>
      <w:r w:rsidRPr="00F642A9">
        <w:rPr>
          <w:rFonts w:ascii="Arial" w:hAnsi="Arial" w:cs="Arial"/>
          <w:sz w:val="18"/>
          <w:szCs w:val="18"/>
          <w:lang w:val="en-GB"/>
        </w:rPr>
        <w:t xml:space="preserve"> individually for the estimated recoverable amount to be equal the carrying amount.</w:t>
      </w:r>
    </w:p>
    <w:p w14:paraId="3C783736" w14:textId="77777777" w:rsidR="00B805F7" w:rsidRPr="00F642A9" w:rsidRDefault="00B805F7" w:rsidP="00B805F7">
      <w:pPr>
        <w:pStyle w:val="BodyText2"/>
        <w:spacing w:line="240" w:lineRule="auto"/>
        <w:ind w:right="43"/>
        <w:jc w:val="thaiDistribute"/>
        <w:rPr>
          <w:rFonts w:ascii="Arial" w:hAnsi="Arial" w:cs="Arial"/>
          <w:sz w:val="18"/>
          <w:szCs w:val="18"/>
          <w:lang w:val="en-GB"/>
        </w:rPr>
      </w:pPr>
    </w:p>
    <w:tbl>
      <w:tblPr>
        <w:tblW w:w="5000" w:type="pct"/>
        <w:tblCellMar>
          <w:left w:w="79" w:type="dxa"/>
          <w:right w:w="79" w:type="dxa"/>
        </w:tblCellMar>
        <w:tblLook w:val="04A0" w:firstRow="1" w:lastRow="0" w:firstColumn="1" w:lastColumn="0" w:noHBand="0" w:noVBand="1"/>
      </w:tblPr>
      <w:tblGrid>
        <w:gridCol w:w="6037"/>
        <w:gridCol w:w="1712"/>
        <w:gridCol w:w="1712"/>
      </w:tblGrid>
      <w:tr w:rsidR="00B805F7" w:rsidRPr="00F642A9" w14:paraId="13A133E5" w14:textId="77777777" w:rsidTr="00B805F7">
        <w:trPr>
          <w:cantSplit/>
          <w:tblHeader/>
        </w:trPr>
        <w:tc>
          <w:tcPr>
            <w:tcW w:w="3190" w:type="pct"/>
            <w:hideMark/>
          </w:tcPr>
          <w:p w14:paraId="6AEADF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tc>
        <w:tc>
          <w:tcPr>
            <w:tcW w:w="905" w:type="pct"/>
            <w:tcBorders>
              <w:top w:val="single" w:sz="4" w:space="0" w:color="auto"/>
            </w:tcBorders>
          </w:tcPr>
          <w:p w14:paraId="4F9E0BC6"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xml:space="preserve">Goodwill </w:t>
            </w:r>
          </w:p>
          <w:p w14:paraId="7D368211"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Thailand</w:t>
            </w:r>
          </w:p>
        </w:tc>
        <w:tc>
          <w:tcPr>
            <w:tcW w:w="905" w:type="pct"/>
            <w:tcBorders>
              <w:top w:val="single" w:sz="4" w:space="0" w:color="auto"/>
            </w:tcBorders>
            <w:hideMark/>
          </w:tcPr>
          <w:p w14:paraId="2F28CFE5"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xml:space="preserve">Goodwill </w:t>
            </w:r>
          </w:p>
          <w:p w14:paraId="4BBC58A3"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 Vietnam</w:t>
            </w:r>
          </w:p>
        </w:tc>
      </w:tr>
      <w:tr w:rsidR="00B805F7" w:rsidRPr="00F642A9" w14:paraId="647A1138" w14:textId="77777777" w:rsidTr="00B805F7">
        <w:trPr>
          <w:cantSplit/>
          <w:tblHeader/>
        </w:trPr>
        <w:tc>
          <w:tcPr>
            <w:tcW w:w="3190" w:type="pct"/>
          </w:tcPr>
          <w:p w14:paraId="2A50810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905" w:type="pct"/>
            <w:tcBorders>
              <w:top w:val="single" w:sz="4" w:space="0" w:color="auto"/>
              <w:bottom w:val="single" w:sz="4" w:space="0" w:color="auto"/>
            </w:tcBorders>
          </w:tcPr>
          <w:p w14:paraId="6D72C328"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w:t>
            </w:r>
          </w:p>
        </w:tc>
        <w:tc>
          <w:tcPr>
            <w:tcW w:w="905" w:type="pct"/>
            <w:tcBorders>
              <w:top w:val="single" w:sz="4" w:space="0" w:color="auto"/>
              <w:bottom w:val="single" w:sz="4" w:space="0" w:color="auto"/>
            </w:tcBorders>
          </w:tcPr>
          <w:p w14:paraId="66B5B8A9" w14:textId="77777777" w:rsidR="00B805F7" w:rsidRPr="00F642A9" w:rsidRDefault="00B805F7" w:rsidP="00B805F7">
            <w:pPr>
              <w:pStyle w:val="acctmergecolhdg"/>
              <w:spacing w:line="240" w:lineRule="auto"/>
              <w:rPr>
                <w:rFonts w:ascii="Arial" w:hAnsi="Arial" w:cs="Arial"/>
                <w:sz w:val="18"/>
                <w:szCs w:val="18"/>
                <w:lang w:val="en-US" w:bidi="th-TH"/>
              </w:rPr>
            </w:pPr>
            <w:r w:rsidRPr="00F642A9">
              <w:rPr>
                <w:rFonts w:ascii="Arial" w:hAnsi="Arial" w:cs="Arial"/>
                <w:sz w:val="18"/>
                <w:szCs w:val="18"/>
                <w:lang w:val="en-US" w:bidi="th-TH"/>
              </w:rPr>
              <w:t>%</w:t>
            </w:r>
          </w:p>
        </w:tc>
      </w:tr>
      <w:tr w:rsidR="00B805F7" w:rsidRPr="00F642A9" w14:paraId="4A1453B9" w14:textId="77777777" w:rsidTr="00B805F7">
        <w:trPr>
          <w:cantSplit/>
          <w:tblHeader/>
        </w:trPr>
        <w:tc>
          <w:tcPr>
            <w:tcW w:w="3190" w:type="pct"/>
          </w:tcPr>
          <w:p w14:paraId="39F38B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p>
        </w:tc>
        <w:tc>
          <w:tcPr>
            <w:tcW w:w="905" w:type="pct"/>
            <w:shd w:val="clear" w:color="auto" w:fill="FAFAFA"/>
          </w:tcPr>
          <w:p w14:paraId="4F4623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lang w:val="en-GB"/>
              </w:rPr>
            </w:pPr>
          </w:p>
        </w:tc>
        <w:tc>
          <w:tcPr>
            <w:tcW w:w="905" w:type="pct"/>
            <w:shd w:val="clear" w:color="auto" w:fill="FAFAFA"/>
          </w:tcPr>
          <w:p w14:paraId="50CC563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lang w:val="en-GB"/>
              </w:rPr>
            </w:pPr>
          </w:p>
        </w:tc>
      </w:tr>
      <w:tr w:rsidR="00B805F7" w:rsidRPr="00F642A9" w14:paraId="631E4ECF" w14:textId="77777777" w:rsidTr="00B805F7">
        <w:trPr>
          <w:cantSplit/>
          <w:tblHeader/>
        </w:trPr>
        <w:tc>
          <w:tcPr>
            <w:tcW w:w="3190" w:type="pct"/>
          </w:tcPr>
          <w:p w14:paraId="08DCAE9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sidRPr="00F642A9">
              <w:rPr>
                <w:rFonts w:cs="Arial"/>
              </w:rPr>
              <w:t>Average gross margin decrease</w:t>
            </w:r>
          </w:p>
        </w:tc>
        <w:tc>
          <w:tcPr>
            <w:tcW w:w="905" w:type="pct"/>
            <w:shd w:val="clear" w:color="auto" w:fill="FAFAFA"/>
          </w:tcPr>
          <w:p w14:paraId="152263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2.48</w:t>
            </w:r>
          </w:p>
        </w:tc>
        <w:tc>
          <w:tcPr>
            <w:tcW w:w="905" w:type="pct"/>
            <w:shd w:val="clear" w:color="auto" w:fill="FAFAFA"/>
          </w:tcPr>
          <w:p w14:paraId="635C3306" w14:textId="26BA1C9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0.</w:t>
            </w:r>
            <w:r w:rsidR="00FA5EF5">
              <w:rPr>
                <w:rFonts w:cs="Arial"/>
                <w:lang w:val="en-GB"/>
              </w:rPr>
              <w:t>26</w:t>
            </w:r>
          </w:p>
        </w:tc>
      </w:tr>
      <w:tr w:rsidR="00B805F7" w:rsidRPr="00F642A9" w14:paraId="4716CB28" w14:textId="77777777" w:rsidTr="00B805F7">
        <w:trPr>
          <w:cantSplit/>
          <w:tblHeader/>
        </w:trPr>
        <w:tc>
          <w:tcPr>
            <w:tcW w:w="3190" w:type="pct"/>
          </w:tcPr>
          <w:p w14:paraId="1CC24F0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sidRPr="00F642A9">
              <w:rPr>
                <w:rFonts w:cs="Arial"/>
              </w:rPr>
              <w:t>Discount rate increase</w:t>
            </w:r>
          </w:p>
        </w:tc>
        <w:tc>
          <w:tcPr>
            <w:tcW w:w="905" w:type="pct"/>
            <w:shd w:val="clear" w:color="auto" w:fill="FAFAFA"/>
          </w:tcPr>
          <w:p w14:paraId="655F056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15.98</w:t>
            </w:r>
          </w:p>
        </w:tc>
        <w:tc>
          <w:tcPr>
            <w:tcW w:w="905" w:type="pct"/>
            <w:shd w:val="clear" w:color="auto" w:fill="FAFAFA"/>
          </w:tcPr>
          <w:p w14:paraId="09601BCA" w14:textId="0EA59E14"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0.</w:t>
            </w:r>
            <w:r w:rsidR="00FA5EF5">
              <w:rPr>
                <w:rFonts w:cs="Arial"/>
                <w:lang w:val="en-GB"/>
              </w:rPr>
              <w:t>55</w:t>
            </w:r>
          </w:p>
        </w:tc>
      </w:tr>
      <w:tr w:rsidR="00B805F7" w:rsidRPr="00F642A9" w14:paraId="017C018C" w14:textId="77777777" w:rsidTr="00B805F7">
        <w:trPr>
          <w:cantSplit/>
          <w:tblHeader/>
        </w:trPr>
        <w:tc>
          <w:tcPr>
            <w:tcW w:w="3190" w:type="pct"/>
          </w:tcPr>
          <w:p w14:paraId="507C8E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sidRPr="00F642A9">
              <w:rPr>
                <w:rFonts w:cs="Arial"/>
              </w:rPr>
              <w:t>Long-term growth rate decrease</w:t>
            </w:r>
          </w:p>
        </w:tc>
        <w:tc>
          <w:tcPr>
            <w:tcW w:w="905" w:type="pct"/>
            <w:shd w:val="clear" w:color="auto" w:fill="FAFAFA"/>
          </w:tcPr>
          <w:p w14:paraId="558317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sidRPr="00F642A9">
              <w:rPr>
                <w:rFonts w:cs="Arial"/>
                <w:lang w:val="en-GB"/>
              </w:rPr>
              <w:t>58.98</w:t>
            </w:r>
          </w:p>
        </w:tc>
        <w:tc>
          <w:tcPr>
            <w:tcW w:w="905" w:type="pct"/>
            <w:shd w:val="clear" w:color="auto" w:fill="FAFAFA"/>
          </w:tcPr>
          <w:p w14:paraId="2134CBD2" w14:textId="1FCBAF1B" w:rsidR="00B805F7" w:rsidRPr="00F642A9" w:rsidRDefault="00FA5EF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rPr>
            </w:pPr>
            <w:r>
              <w:rPr>
                <w:rFonts w:eastAsia="Arial Unicode MS" w:cs="Arial"/>
              </w:rPr>
              <w:t>0.66</w:t>
            </w:r>
          </w:p>
        </w:tc>
      </w:tr>
      <w:tr w:rsidR="00B805F7" w:rsidRPr="00F642A9" w14:paraId="2D2CD113" w14:textId="77777777" w:rsidTr="00B805F7">
        <w:trPr>
          <w:cantSplit/>
          <w:tblHeader/>
        </w:trPr>
        <w:tc>
          <w:tcPr>
            <w:tcW w:w="3190" w:type="pct"/>
          </w:tcPr>
          <w:p w14:paraId="0D540B90" w14:textId="67EF9514" w:rsidR="00B805F7" w:rsidRPr="00F642A9" w:rsidRDefault="000632EF"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6"/>
              <w:rPr>
                <w:rFonts w:cs="Arial"/>
              </w:rPr>
            </w:pPr>
            <w:r>
              <w:rPr>
                <w:rFonts w:cs="Arial"/>
              </w:rPr>
              <w:t>I</w:t>
            </w:r>
            <w:r w:rsidR="00B805F7" w:rsidRPr="00F642A9">
              <w:rPr>
                <w:rFonts w:cs="Arial"/>
              </w:rPr>
              <w:t xml:space="preserve">ncrease in </w:t>
            </w:r>
            <w:r w:rsidR="0099537C">
              <w:rPr>
                <w:rFonts w:cs="Arial"/>
              </w:rPr>
              <w:t xml:space="preserve">average </w:t>
            </w:r>
            <w:r w:rsidR="00B805F7" w:rsidRPr="00F642A9">
              <w:rPr>
                <w:rFonts w:cs="Arial"/>
              </w:rPr>
              <w:t>working capital turnover rate</w:t>
            </w:r>
          </w:p>
        </w:tc>
        <w:tc>
          <w:tcPr>
            <w:tcW w:w="905" w:type="pct"/>
            <w:shd w:val="clear" w:color="auto" w:fill="FAFAFA"/>
          </w:tcPr>
          <w:p w14:paraId="6C4C53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lang w:val="en-GB"/>
              </w:rPr>
            </w:pPr>
            <w:r w:rsidRPr="00F642A9">
              <w:rPr>
                <w:rFonts w:cs="Arial"/>
                <w:lang w:val="en-GB"/>
              </w:rPr>
              <w:t>117.58</w:t>
            </w:r>
          </w:p>
        </w:tc>
        <w:tc>
          <w:tcPr>
            <w:tcW w:w="905" w:type="pct"/>
            <w:shd w:val="clear" w:color="auto" w:fill="FAFAFA"/>
          </w:tcPr>
          <w:p w14:paraId="472D3A92" w14:textId="031A2F79" w:rsidR="00B805F7" w:rsidRPr="00F642A9" w:rsidRDefault="00FA5EF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eastAsia="Arial Unicode MS" w:cs="Arial"/>
                <w:lang w:val="en-GB"/>
              </w:rPr>
            </w:pPr>
            <w:r>
              <w:rPr>
                <w:rFonts w:eastAsia="Arial Unicode MS" w:cs="Arial"/>
                <w:lang w:val="en-GB"/>
              </w:rPr>
              <w:t>8.35</w:t>
            </w:r>
          </w:p>
        </w:tc>
      </w:tr>
    </w:tbl>
    <w:p w14:paraId="2B5D9E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189B069"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5A418F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32" w:type="dxa"/>
        <w:tblInd w:w="27" w:type="dxa"/>
        <w:shd w:val="clear" w:color="auto" w:fill="FFA543"/>
        <w:tblLook w:val="04A0" w:firstRow="1" w:lastRow="0" w:firstColumn="1" w:lastColumn="0" w:noHBand="0" w:noVBand="1"/>
      </w:tblPr>
      <w:tblGrid>
        <w:gridCol w:w="9432"/>
      </w:tblGrid>
      <w:tr w:rsidR="00B805F7" w:rsidRPr="00F642A9" w14:paraId="4E978011" w14:textId="77777777" w:rsidTr="00B805F7">
        <w:trPr>
          <w:trHeight w:val="386"/>
        </w:trPr>
        <w:tc>
          <w:tcPr>
            <w:tcW w:w="9432" w:type="dxa"/>
            <w:shd w:val="clear" w:color="auto" w:fill="FFA543"/>
            <w:vAlign w:val="center"/>
            <w:hideMark/>
          </w:tcPr>
          <w:p w14:paraId="2025360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23</w:t>
            </w:r>
            <w:r w:rsidRPr="00F642A9">
              <w:rPr>
                <w:rFonts w:cs="Arial"/>
                <w:b/>
                <w:bCs/>
                <w:color w:val="FFFFFF" w:themeColor="background1"/>
                <w:lang w:val="en-GB"/>
              </w:rPr>
              <w:tab/>
              <w:t>Intangible assets, net</w:t>
            </w:r>
          </w:p>
        </w:tc>
      </w:tr>
    </w:tbl>
    <w:p w14:paraId="2518E2DF"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cs="Arial"/>
        </w:rPr>
      </w:pPr>
    </w:p>
    <w:tbl>
      <w:tblPr>
        <w:tblW w:w="5000" w:type="pct"/>
        <w:tblLayout w:type="fixed"/>
        <w:tblLook w:val="0000" w:firstRow="0" w:lastRow="0" w:firstColumn="0" w:lastColumn="0" w:noHBand="0" w:noVBand="0"/>
      </w:tblPr>
      <w:tblGrid>
        <w:gridCol w:w="3792"/>
        <w:gridCol w:w="1483"/>
        <w:gridCol w:w="1319"/>
        <w:gridCol w:w="1319"/>
        <w:gridCol w:w="1531"/>
        <w:gridCol w:w="17"/>
      </w:tblGrid>
      <w:tr w:rsidR="00B805F7" w:rsidRPr="00F642A9" w14:paraId="3E23B12A" w14:textId="77777777" w:rsidTr="00B805F7">
        <w:trPr>
          <w:gridAfter w:val="1"/>
          <w:wAfter w:w="9" w:type="pct"/>
          <w:cantSplit/>
        </w:trPr>
        <w:tc>
          <w:tcPr>
            <w:tcW w:w="2004" w:type="pct"/>
            <w:shd w:val="clear" w:color="auto" w:fill="auto"/>
            <w:vAlign w:val="center"/>
          </w:tcPr>
          <w:p w14:paraId="46C43E8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c>
        <w:tc>
          <w:tcPr>
            <w:tcW w:w="2987" w:type="pct"/>
            <w:gridSpan w:val="4"/>
            <w:tcBorders>
              <w:top w:val="single" w:sz="4" w:space="0" w:color="auto"/>
              <w:bottom w:val="single" w:sz="4" w:space="0" w:color="auto"/>
            </w:tcBorders>
            <w:shd w:val="clear" w:color="auto" w:fill="auto"/>
            <w:vAlign w:val="bottom"/>
          </w:tcPr>
          <w:p w14:paraId="71A0BA9B"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Consolidated financial statements</w:t>
            </w:r>
          </w:p>
        </w:tc>
      </w:tr>
      <w:tr w:rsidR="00B805F7" w:rsidRPr="00F642A9" w14:paraId="00A108ED" w14:textId="77777777" w:rsidTr="00B805F7">
        <w:trPr>
          <w:cantSplit/>
        </w:trPr>
        <w:tc>
          <w:tcPr>
            <w:tcW w:w="2004" w:type="pct"/>
            <w:shd w:val="clear" w:color="auto" w:fill="auto"/>
            <w:vAlign w:val="center"/>
          </w:tcPr>
          <w:p w14:paraId="7A505E9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tcPr>
          <w:p w14:paraId="784A9C60" w14:textId="77777777" w:rsidR="00B805F7" w:rsidRPr="00F642A9" w:rsidRDefault="00B805F7" w:rsidP="00B805F7">
            <w:pPr>
              <w:tabs>
                <w:tab w:val="right" w:pos="1224"/>
              </w:tabs>
              <w:spacing w:line="240" w:lineRule="auto"/>
              <w:ind w:right="-72"/>
              <w:jc w:val="right"/>
              <w:rPr>
                <w:rFonts w:cs="Arial"/>
                <w:b/>
                <w:bCs/>
              </w:rPr>
            </w:pPr>
          </w:p>
        </w:tc>
        <w:tc>
          <w:tcPr>
            <w:tcW w:w="697" w:type="pct"/>
            <w:tcBorders>
              <w:top w:val="single" w:sz="4" w:space="0" w:color="auto"/>
            </w:tcBorders>
            <w:shd w:val="clear" w:color="auto" w:fill="auto"/>
          </w:tcPr>
          <w:p w14:paraId="615E0C14" w14:textId="77777777" w:rsidR="00B805F7" w:rsidRPr="00F642A9" w:rsidRDefault="00B805F7" w:rsidP="00B805F7">
            <w:pPr>
              <w:tabs>
                <w:tab w:val="right" w:pos="1224"/>
              </w:tabs>
              <w:spacing w:line="240" w:lineRule="auto"/>
              <w:ind w:right="-72"/>
              <w:jc w:val="right"/>
              <w:rPr>
                <w:rFonts w:cs="Arial"/>
                <w:b/>
                <w:bCs/>
              </w:rPr>
            </w:pPr>
          </w:p>
        </w:tc>
        <w:tc>
          <w:tcPr>
            <w:tcW w:w="697" w:type="pct"/>
            <w:tcBorders>
              <w:top w:val="single" w:sz="4" w:space="0" w:color="auto"/>
            </w:tcBorders>
            <w:shd w:val="clear" w:color="auto" w:fill="auto"/>
          </w:tcPr>
          <w:p w14:paraId="7002492F" w14:textId="77777777" w:rsidR="00B805F7" w:rsidRPr="00F642A9" w:rsidRDefault="00B805F7" w:rsidP="00B805F7">
            <w:pPr>
              <w:tabs>
                <w:tab w:val="right" w:pos="1224"/>
              </w:tabs>
              <w:spacing w:line="240" w:lineRule="auto"/>
              <w:ind w:right="-72"/>
              <w:jc w:val="right"/>
              <w:rPr>
                <w:rFonts w:cs="Arial"/>
                <w:b/>
                <w:bCs/>
              </w:rPr>
            </w:pPr>
          </w:p>
        </w:tc>
        <w:tc>
          <w:tcPr>
            <w:tcW w:w="818" w:type="pct"/>
            <w:gridSpan w:val="2"/>
            <w:tcBorders>
              <w:top w:val="single" w:sz="4" w:space="0" w:color="auto"/>
            </w:tcBorders>
            <w:shd w:val="clear" w:color="auto" w:fill="auto"/>
          </w:tcPr>
          <w:p w14:paraId="22BE7BD3"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Million Baht</w:t>
            </w:r>
          </w:p>
        </w:tc>
      </w:tr>
      <w:tr w:rsidR="00B805F7" w:rsidRPr="00F642A9" w14:paraId="55EF3D64" w14:textId="77777777" w:rsidTr="00B805F7">
        <w:trPr>
          <w:cantSplit/>
        </w:trPr>
        <w:tc>
          <w:tcPr>
            <w:tcW w:w="2004" w:type="pct"/>
            <w:shd w:val="clear" w:color="auto" w:fill="auto"/>
            <w:vAlign w:val="center"/>
          </w:tcPr>
          <w:p w14:paraId="3CE0133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7B4DD169" w14:textId="77777777" w:rsidR="00B805F7" w:rsidRPr="00F642A9" w:rsidRDefault="00B805F7" w:rsidP="00B805F7">
            <w:pPr>
              <w:tabs>
                <w:tab w:val="right" w:pos="1224"/>
              </w:tabs>
              <w:spacing w:line="240" w:lineRule="auto"/>
              <w:ind w:right="-72"/>
              <w:jc w:val="right"/>
              <w:rPr>
                <w:rFonts w:cs="Arial"/>
                <w:b/>
                <w:bCs/>
              </w:rPr>
            </w:pPr>
          </w:p>
        </w:tc>
        <w:tc>
          <w:tcPr>
            <w:tcW w:w="697" w:type="pct"/>
            <w:tcBorders>
              <w:top w:val="single" w:sz="4" w:space="0" w:color="auto"/>
            </w:tcBorders>
            <w:shd w:val="clear" w:color="auto" w:fill="auto"/>
            <w:vAlign w:val="center"/>
          </w:tcPr>
          <w:p w14:paraId="7367A9CB"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Computer</w:t>
            </w:r>
          </w:p>
        </w:tc>
        <w:tc>
          <w:tcPr>
            <w:tcW w:w="697" w:type="pct"/>
            <w:tcBorders>
              <w:top w:val="single" w:sz="4" w:space="0" w:color="auto"/>
            </w:tcBorders>
            <w:shd w:val="clear" w:color="auto" w:fill="auto"/>
            <w:vAlign w:val="center"/>
          </w:tcPr>
          <w:p w14:paraId="6AE9CC4D" w14:textId="77777777" w:rsidR="00B805F7" w:rsidRPr="00F642A9" w:rsidRDefault="00B805F7" w:rsidP="00B805F7">
            <w:pPr>
              <w:tabs>
                <w:tab w:val="right" w:pos="1224"/>
              </w:tabs>
              <w:spacing w:line="240" w:lineRule="auto"/>
              <w:ind w:right="-72"/>
              <w:jc w:val="right"/>
              <w:rPr>
                <w:rFonts w:cs="Arial"/>
                <w:b/>
                <w:bCs/>
              </w:rPr>
            </w:pPr>
          </w:p>
        </w:tc>
        <w:tc>
          <w:tcPr>
            <w:tcW w:w="818" w:type="pct"/>
            <w:gridSpan w:val="2"/>
            <w:tcBorders>
              <w:top w:val="single" w:sz="4" w:space="0" w:color="auto"/>
            </w:tcBorders>
            <w:shd w:val="clear" w:color="auto" w:fill="auto"/>
            <w:vAlign w:val="center"/>
          </w:tcPr>
          <w:p w14:paraId="264F940B" w14:textId="77777777" w:rsidR="00B805F7" w:rsidRPr="00F642A9" w:rsidRDefault="00B805F7" w:rsidP="00B805F7">
            <w:pPr>
              <w:tabs>
                <w:tab w:val="right" w:pos="1224"/>
              </w:tabs>
              <w:spacing w:line="240" w:lineRule="auto"/>
              <w:ind w:right="-72"/>
              <w:jc w:val="right"/>
              <w:rPr>
                <w:rFonts w:cs="Arial"/>
                <w:b/>
                <w:bCs/>
              </w:rPr>
            </w:pPr>
          </w:p>
        </w:tc>
      </w:tr>
      <w:tr w:rsidR="00B805F7" w:rsidRPr="00F642A9" w14:paraId="6483FADC" w14:textId="77777777" w:rsidTr="00B805F7">
        <w:trPr>
          <w:cantSplit/>
        </w:trPr>
        <w:tc>
          <w:tcPr>
            <w:tcW w:w="2004" w:type="pct"/>
            <w:shd w:val="clear" w:color="auto" w:fill="auto"/>
            <w:vAlign w:val="center"/>
          </w:tcPr>
          <w:p w14:paraId="5613058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shd w:val="clear" w:color="auto" w:fill="auto"/>
            <w:vAlign w:val="center"/>
          </w:tcPr>
          <w:p w14:paraId="32C83B4D"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License fee</w:t>
            </w:r>
          </w:p>
        </w:tc>
        <w:tc>
          <w:tcPr>
            <w:tcW w:w="697" w:type="pct"/>
            <w:shd w:val="clear" w:color="auto" w:fill="auto"/>
            <w:vAlign w:val="center"/>
          </w:tcPr>
          <w:p w14:paraId="4697CD58"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software</w:t>
            </w:r>
          </w:p>
        </w:tc>
        <w:tc>
          <w:tcPr>
            <w:tcW w:w="697" w:type="pct"/>
            <w:shd w:val="clear" w:color="auto" w:fill="auto"/>
            <w:vAlign w:val="center"/>
          </w:tcPr>
          <w:p w14:paraId="48AD70AD"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Patent</w:t>
            </w:r>
          </w:p>
        </w:tc>
        <w:tc>
          <w:tcPr>
            <w:tcW w:w="818" w:type="pct"/>
            <w:gridSpan w:val="2"/>
            <w:shd w:val="clear" w:color="auto" w:fill="auto"/>
            <w:vAlign w:val="center"/>
          </w:tcPr>
          <w:p w14:paraId="40C8702B"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Total</w:t>
            </w:r>
            <w:r w:rsidRPr="00F642A9">
              <w:rPr>
                <w:rFonts w:cs="Arial"/>
                <w:b/>
                <w:bCs/>
                <w:cs/>
              </w:rPr>
              <w:t xml:space="preserve"> </w:t>
            </w:r>
          </w:p>
        </w:tc>
      </w:tr>
      <w:tr w:rsidR="00B805F7" w:rsidRPr="00F642A9" w14:paraId="0CAE7589" w14:textId="77777777" w:rsidTr="00B805F7">
        <w:trPr>
          <w:cantSplit/>
        </w:trPr>
        <w:tc>
          <w:tcPr>
            <w:tcW w:w="2004" w:type="pct"/>
            <w:shd w:val="clear" w:color="auto" w:fill="auto"/>
            <w:vAlign w:val="center"/>
          </w:tcPr>
          <w:p w14:paraId="363BB09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cs/>
              </w:rPr>
            </w:pPr>
          </w:p>
        </w:tc>
        <w:tc>
          <w:tcPr>
            <w:tcW w:w="784" w:type="pct"/>
            <w:tcBorders>
              <w:top w:val="single" w:sz="4" w:space="0" w:color="auto"/>
            </w:tcBorders>
            <w:shd w:val="clear" w:color="auto" w:fill="auto"/>
            <w:vAlign w:val="center"/>
          </w:tcPr>
          <w:p w14:paraId="2AF1CB66" w14:textId="77777777" w:rsidR="00B805F7" w:rsidRPr="00F642A9" w:rsidRDefault="00B805F7" w:rsidP="00B805F7">
            <w:pPr>
              <w:tabs>
                <w:tab w:val="decimal" w:pos="1228"/>
              </w:tabs>
              <w:spacing w:line="240" w:lineRule="auto"/>
              <w:ind w:right="-72"/>
              <w:jc w:val="right"/>
              <w:rPr>
                <w:rFonts w:cs="Arial"/>
                <w:lang w:val="en-GB"/>
              </w:rPr>
            </w:pPr>
          </w:p>
        </w:tc>
        <w:tc>
          <w:tcPr>
            <w:tcW w:w="697" w:type="pct"/>
            <w:tcBorders>
              <w:top w:val="single" w:sz="4" w:space="0" w:color="auto"/>
            </w:tcBorders>
            <w:shd w:val="clear" w:color="auto" w:fill="auto"/>
          </w:tcPr>
          <w:p w14:paraId="1914D349" w14:textId="77777777" w:rsidR="00B805F7" w:rsidRPr="00F642A9" w:rsidRDefault="00B805F7" w:rsidP="00B805F7">
            <w:pPr>
              <w:tabs>
                <w:tab w:val="decimal" w:pos="1228"/>
              </w:tabs>
              <w:spacing w:line="240" w:lineRule="auto"/>
              <w:ind w:right="-72"/>
              <w:jc w:val="right"/>
              <w:rPr>
                <w:rFonts w:cs="Arial"/>
              </w:rPr>
            </w:pPr>
          </w:p>
        </w:tc>
        <w:tc>
          <w:tcPr>
            <w:tcW w:w="697" w:type="pct"/>
            <w:tcBorders>
              <w:top w:val="single" w:sz="4" w:space="0" w:color="auto"/>
            </w:tcBorders>
            <w:shd w:val="clear" w:color="auto" w:fill="auto"/>
          </w:tcPr>
          <w:p w14:paraId="4EFA5915" w14:textId="77777777" w:rsidR="00B805F7" w:rsidRPr="00F642A9" w:rsidRDefault="00B805F7" w:rsidP="00B805F7">
            <w:pPr>
              <w:tabs>
                <w:tab w:val="decimal" w:pos="1228"/>
              </w:tabs>
              <w:spacing w:line="240" w:lineRule="auto"/>
              <w:ind w:right="-72"/>
              <w:jc w:val="right"/>
              <w:rPr>
                <w:rFonts w:cs="Arial"/>
              </w:rPr>
            </w:pPr>
          </w:p>
        </w:tc>
        <w:tc>
          <w:tcPr>
            <w:tcW w:w="818" w:type="pct"/>
            <w:gridSpan w:val="2"/>
            <w:tcBorders>
              <w:top w:val="single" w:sz="4" w:space="0" w:color="auto"/>
            </w:tcBorders>
            <w:shd w:val="clear" w:color="auto" w:fill="auto"/>
          </w:tcPr>
          <w:p w14:paraId="753851FE" w14:textId="77777777" w:rsidR="00B805F7" w:rsidRPr="00F642A9" w:rsidRDefault="00B805F7" w:rsidP="00B805F7">
            <w:pPr>
              <w:tabs>
                <w:tab w:val="decimal" w:pos="1228"/>
              </w:tabs>
              <w:spacing w:line="240" w:lineRule="auto"/>
              <w:ind w:right="-72"/>
              <w:jc w:val="right"/>
              <w:rPr>
                <w:rFonts w:cs="Arial"/>
              </w:rPr>
            </w:pPr>
          </w:p>
        </w:tc>
      </w:tr>
      <w:tr w:rsidR="00B805F7" w:rsidRPr="00F642A9" w14:paraId="57478595" w14:textId="77777777" w:rsidTr="00B805F7">
        <w:trPr>
          <w:cantSplit/>
        </w:trPr>
        <w:tc>
          <w:tcPr>
            <w:tcW w:w="2004" w:type="pct"/>
            <w:shd w:val="clear" w:color="auto" w:fill="auto"/>
          </w:tcPr>
          <w:p w14:paraId="1BDFD0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F642A9">
              <w:rPr>
                <w:rFonts w:cs="Arial"/>
                <w:b/>
                <w:bCs/>
              </w:rPr>
              <w:t>At 1 January 2019</w:t>
            </w:r>
          </w:p>
        </w:tc>
        <w:tc>
          <w:tcPr>
            <w:tcW w:w="784" w:type="pct"/>
            <w:shd w:val="clear" w:color="auto" w:fill="auto"/>
            <w:vAlign w:val="center"/>
          </w:tcPr>
          <w:p w14:paraId="74592B1F"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1BD83362"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5037F876"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shd w:val="clear" w:color="auto" w:fill="auto"/>
            <w:vAlign w:val="center"/>
          </w:tcPr>
          <w:p w14:paraId="0E43BA1C"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24A28464" w14:textId="77777777" w:rsidTr="00B805F7">
        <w:trPr>
          <w:cantSplit/>
        </w:trPr>
        <w:tc>
          <w:tcPr>
            <w:tcW w:w="2004" w:type="pct"/>
            <w:shd w:val="clear" w:color="auto" w:fill="auto"/>
          </w:tcPr>
          <w:p w14:paraId="6DDC94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 xml:space="preserve">Cost </w:t>
            </w:r>
          </w:p>
        </w:tc>
        <w:tc>
          <w:tcPr>
            <w:tcW w:w="784" w:type="pct"/>
            <w:shd w:val="clear" w:color="auto" w:fill="auto"/>
            <w:vAlign w:val="center"/>
          </w:tcPr>
          <w:p w14:paraId="4249FBE0"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3,253</w:t>
            </w:r>
          </w:p>
        </w:tc>
        <w:tc>
          <w:tcPr>
            <w:tcW w:w="697" w:type="pct"/>
            <w:shd w:val="clear" w:color="auto" w:fill="auto"/>
            <w:vAlign w:val="center"/>
          </w:tcPr>
          <w:p w14:paraId="2B5087A2"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928</w:t>
            </w:r>
          </w:p>
        </w:tc>
        <w:tc>
          <w:tcPr>
            <w:tcW w:w="697" w:type="pct"/>
            <w:shd w:val="clear" w:color="auto" w:fill="auto"/>
            <w:vAlign w:val="center"/>
          </w:tcPr>
          <w:p w14:paraId="4B7021BA"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shd w:val="clear" w:color="auto" w:fill="auto"/>
            <w:vAlign w:val="center"/>
          </w:tcPr>
          <w:p w14:paraId="27CAA82D"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4,182</w:t>
            </w:r>
          </w:p>
        </w:tc>
      </w:tr>
      <w:tr w:rsidR="00B805F7" w:rsidRPr="00F642A9" w14:paraId="7BB933B3" w14:textId="77777777" w:rsidTr="00B805F7">
        <w:trPr>
          <w:cantSplit/>
        </w:trPr>
        <w:tc>
          <w:tcPr>
            <w:tcW w:w="2004" w:type="pct"/>
            <w:shd w:val="clear" w:color="auto" w:fill="auto"/>
          </w:tcPr>
          <w:p w14:paraId="09BDB3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u w:val="single"/>
              </w:rPr>
              <w:t>Less</w:t>
            </w:r>
            <w:r w:rsidRPr="00F642A9">
              <w:rPr>
                <w:rFonts w:cs="Arial"/>
              </w:rPr>
              <w:t xml:space="preserve">  Accumulated amortisation </w:t>
            </w:r>
          </w:p>
        </w:tc>
        <w:tc>
          <w:tcPr>
            <w:tcW w:w="784" w:type="pct"/>
            <w:tcBorders>
              <w:bottom w:val="single" w:sz="4" w:space="0" w:color="auto"/>
            </w:tcBorders>
            <w:shd w:val="clear" w:color="auto" w:fill="auto"/>
            <w:vAlign w:val="center"/>
          </w:tcPr>
          <w:p w14:paraId="4D8C4D20"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(1,479)</w:t>
            </w:r>
          </w:p>
        </w:tc>
        <w:tc>
          <w:tcPr>
            <w:tcW w:w="697" w:type="pct"/>
            <w:tcBorders>
              <w:bottom w:val="single" w:sz="4" w:space="0" w:color="auto"/>
            </w:tcBorders>
            <w:shd w:val="clear" w:color="auto" w:fill="auto"/>
            <w:vAlign w:val="center"/>
          </w:tcPr>
          <w:p w14:paraId="1A77A150"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(448)</w:t>
            </w:r>
          </w:p>
        </w:tc>
        <w:tc>
          <w:tcPr>
            <w:tcW w:w="697" w:type="pct"/>
            <w:tcBorders>
              <w:bottom w:val="single" w:sz="4" w:space="0" w:color="auto"/>
            </w:tcBorders>
            <w:shd w:val="clear" w:color="auto" w:fill="auto"/>
            <w:vAlign w:val="center"/>
          </w:tcPr>
          <w:p w14:paraId="7A7447FC"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tcBorders>
              <w:bottom w:val="single" w:sz="4" w:space="0" w:color="auto"/>
            </w:tcBorders>
            <w:shd w:val="clear" w:color="auto" w:fill="auto"/>
            <w:vAlign w:val="center"/>
          </w:tcPr>
          <w:p w14:paraId="59FA8B27"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(1,927)</w:t>
            </w:r>
          </w:p>
        </w:tc>
      </w:tr>
      <w:tr w:rsidR="00B805F7" w:rsidRPr="00F642A9" w14:paraId="22F125BE" w14:textId="77777777" w:rsidTr="00B805F7">
        <w:trPr>
          <w:cantSplit/>
        </w:trPr>
        <w:tc>
          <w:tcPr>
            <w:tcW w:w="2004" w:type="pct"/>
            <w:shd w:val="clear" w:color="auto" w:fill="auto"/>
          </w:tcPr>
          <w:p w14:paraId="0B0166B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u w:val="single"/>
              </w:rPr>
            </w:pPr>
          </w:p>
        </w:tc>
        <w:tc>
          <w:tcPr>
            <w:tcW w:w="784" w:type="pct"/>
            <w:tcBorders>
              <w:top w:val="single" w:sz="4" w:space="0" w:color="auto"/>
            </w:tcBorders>
            <w:shd w:val="clear" w:color="auto" w:fill="auto"/>
          </w:tcPr>
          <w:p w14:paraId="4FCF65A8"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tcPr>
          <w:p w14:paraId="627BC7AE"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tcPr>
          <w:p w14:paraId="41A83C65"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tcPr>
          <w:p w14:paraId="6E21D4E4"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05184FC9" w14:textId="77777777" w:rsidTr="00B805F7">
        <w:trPr>
          <w:cantSplit/>
        </w:trPr>
        <w:tc>
          <w:tcPr>
            <w:tcW w:w="2004" w:type="pct"/>
            <w:shd w:val="clear" w:color="auto" w:fill="auto"/>
          </w:tcPr>
          <w:p w14:paraId="1841A7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Net book amount</w:t>
            </w:r>
          </w:p>
        </w:tc>
        <w:tc>
          <w:tcPr>
            <w:tcW w:w="784" w:type="pct"/>
            <w:tcBorders>
              <w:bottom w:val="single" w:sz="4" w:space="0" w:color="auto"/>
            </w:tcBorders>
            <w:shd w:val="clear" w:color="auto" w:fill="auto"/>
            <w:vAlign w:val="center"/>
          </w:tcPr>
          <w:p w14:paraId="29CAF796"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1,774</w:t>
            </w:r>
          </w:p>
        </w:tc>
        <w:tc>
          <w:tcPr>
            <w:tcW w:w="697" w:type="pct"/>
            <w:tcBorders>
              <w:bottom w:val="single" w:sz="4" w:space="0" w:color="auto"/>
            </w:tcBorders>
            <w:shd w:val="clear" w:color="auto" w:fill="auto"/>
            <w:vAlign w:val="center"/>
          </w:tcPr>
          <w:p w14:paraId="6A88F780"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480</w:t>
            </w:r>
          </w:p>
        </w:tc>
        <w:tc>
          <w:tcPr>
            <w:tcW w:w="697" w:type="pct"/>
            <w:tcBorders>
              <w:bottom w:val="single" w:sz="4" w:space="0" w:color="auto"/>
            </w:tcBorders>
            <w:shd w:val="clear" w:color="auto" w:fill="auto"/>
            <w:vAlign w:val="center"/>
          </w:tcPr>
          <w:p w14:paraId="238BEAAE"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tcBorders>
              <w:bottom w:val="single" w:sz="4" w:space="0" w:color="auto"/>
            </w:tcBorders>
            <w:shd w:val="clear" w:color="auto" w:fill="auto"/>
            <w:vAlign w:val="center"/>
          </w:tcPr>
          <w:p w14:paraId="49B6CE62"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2,255</w:t>
            </w:r>
          </w:p>
        </w:tc>
      </w:tr>
      <w:tr w:rsidR="00B805F7" w:rsidRPr="00F642A9" w14:paraId="1E844A14" w14:textId="77777777" w:rsidTr="00B805F7">
        <w:trPr>
          <w:cantSplit/>
        </w:trPr>
        <w:tc>
          <w:tcPr>
            <w:tcW w:w="2004" w:type="pct"/>
            <w:shd w:val="clear" w:color="auto" w:fill="auto"/>
          </w:tcPr>
          <w:p w14:paraId="10B97E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37407673"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3F0CE66E"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6CF0DCD4"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6F54AD2B"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20BF8837" w14:textId="77777777" w:rsidTr="00B805F7">
        <w:trPr>
          <w:cantSplit/>
        </w:trPr>
        <w:tc>
          <w:tcPr>
            <w:tcW w:w="2004" w:type="pct"/>
            <w:shd w:val="clear" w:color="auto" w:fill="auto"/>
          </w:tcPr>
          <w:p w14:paraId="541A93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F642A9">
              <w:rPr>
                <w:rFonts w:cs="Arial"/>
                <w:b/>
                <w:bCs/>
              </w:rPr>
              <w:t>For the year ended 31 December 2019</w:t>
            </w:r>
          </w:p>
        </w:tc>
        <w:tc>
          <w:tcPr>
            <w:tcW w:w="784" w:type="pct"/>
            <w:shd w:val="clear" w:color="auto" w:fill="auto"/>
            <w:vAlign w:val="center"/>
          </w:tcPr>
          <w:p w14:paraId="1AA0D082"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266BD196"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1154307A"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shd w:val="clear" w:color="auto" w:fill="auto"/>
            <w:vAlign w:val="center"/>
          </w:tcPr>
          <w:p w14:paraId="65D468A6"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09A73AC7" w14:textId="77777777" w:rsidTr="00B805F7">
        <w:trPr>
          <w:cantSplit/>
        </w:trPr>
        <w:tc>
          <w:tcPr>
            <w:tcW w:w="2004" w:type="pct"/>
            <w:shd w:val="clear" w:color="auto" w:fill="auto"/>
          </w:tcPr>
          <w:p w14:paraId="6ED96C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Opening net book amount</w:t>
            </w:r>
          </w:p>
        </w:tc>
        <w:tc>
          <w:tcPr>
            <w:tcW w:w="784" w:type="pct"/>
            <w:shd w:val="clear" w:color="auto" w:fill="auto"/>
            <w:vAlign w:val="center"/>
          </w:tcPr>
          <w:p w14:paraId="26298E12"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1,774</w:t>
            </w:r>
          </w:p>
        </w:tc>
        <w:tc>
          <w:tcPr>
            <w:tcW w:w="697" w:type="pct"/>
            <w:shd w:val="clear" w:color="auto" w:fill="auto"/>
            <w:vAlign w:val="center"/>
          </w:tcPr>
          <w:p w14:paraId="233C0EE6"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480</w:t>
            </w:r>
          </w:p>
        </w:tc>
        <w:tc>
          <w:tcPr>
            <w:tcW w:w="697" w:type="pct"/>
            <w:shd w:val="clear" w:color="auto" w:fill="auto"/>
            <w:vAlign w:val="center"/>
          </w:tcPr>
          <w:p w14:paraId="52145689"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shd w:val="clear" w:color="auto" w:fill="auto"/>
            <w:vAlign w:val="center"/>
          </w:tcPr>
          <w:p w14:paraId="71489C75"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2,255</w:t>
            </w:r>
          </w:p>
        </w:tc>
      </w:tr>
      <w:tr w:rsidR="00B805F7" w:rsidRPr="00F642A9" w14:paraId="0E2CAAD7" w14:textId="77777777" w:rsidTr="00B805F7">
        <w:trPr>
          <w:cantSplit/>
        </w:trPr>
        <w:tc>
          <w:tcPr>
            <w:tcW w:w="2004" w:type="pct"/>
            <w:shd w:val="clear" w:color="auto" w:fill="auto"/>
          </w:tcPr>
          <w:p w14:paraId="6F86AAF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 xml:space="preserve">Additions during the year </w:t>
            </w:r>
          </w:p>
        </w:tc>
        <w:tc>
          <w:tcPr>
            <w:tcW w:w="784" w:type="pct"/>
            <w:shd w:val="clear" w:color="auto" w:fill="auto"/>
            <w:vAlign w:val="center"/>
          </w:tcPr>
          <w:p w14:paraId="1C591122"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215</w:t>
            </w:r>
          </w:p>
        </w:tc>
        <w:tc>
          <w:tcPr>
            <w:tcW w:w="697" w:type="pct"/>
            <w:shd w:val="clear" w:color="auto" w:fill="auto"/>
            <w:vAlign w:val="center"/>
          </w:tcPr>
          <w:p w14:paraId="1FF30BB6"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103</w:t>
            </w:r>
          </w:p>
        </w:tc>
        <w:tc>
          <w:tcPr>
            <w:tcW w:w="697" w:type="pct"/>
            <w:shd w:val="clear" w:color="auto" w:fill="auto"/>
            <w:vAlign w:val="center"/>
          </w:tcPr>
          <w:p w14:paraId="4A150E19"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shd w:val="clear" w:color="auto" w:fill="auto"/>
            <w:vAlign w:val="center"/>
          </w:tcPr>
          <w:p w14:paraId="24CAABC7"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318</w:t>
            </w:r>
          </w:p>
        </w:tc>
      </w:tr>
      <w:tr w:rsidR="00B805F7" w:rsidRPr="00F642A9" w14:paraId="5BF8FBFE" w14:textId="77777777" w:rsidTr="00B805F7">
        <w:trPr>
          <w:cantSplit/>
        </w:trPr>
        <w:tc>
          <w:tcPr>
            <w:tcW w:w="2004" w:type="pct"/>
            <w:shd w:val="clear" w:color="auto" w:fill="auto"/>
          </w:tcPr>
          <w:p w14:paraId="62A2C0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Transfer from property, plant</w:t>
            </w:r>
          </w:p>
        </w:tc>
        <w:tc>
          <w:tcPr>
            <w:tcW w:w="784" w:type="pct"/>
            <w:shd w:val="clear" w:color="auto" w:fill="auto"/>
            <w:vAlign w:val="center"/>
          </w:tcPr>
          <w:p w14:paraId="18C9DDB2"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134ABBE0"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35163B6B"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shd w:val="clear" w:color="auto" w:fill="auto"/>
            <w:vAlign w:val="center"/>
          </w:tcPr>
          <w:p w14:paraId="30F256CE"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1637B9DA" w14:textId="77777777" w:rsidTr="00B805F7">
        <w:trPr>
          <w:cantSplit/>
        </w:trPr>
        <w:tc>
          <w:tcPr>
            <w:tcW w:w="2004" w:type="pct"/>
            <w:shd w:val="clear" w:color="auto" w:fill="auto"/>
          </w:tcPr>
          <w:p w14:paraId="79E833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 xml:space="preserve">   and equipment, net (Note 20)</w:t>
            </w:r>
          </w:p>
        </w:tc>
        <w:tc>
          <w:tcPr>
            <w:tcW w:w="784" w:type="pct"/>
            <w:shd w:val="clear" w:color="auto" w:fill="auto"/>
            <w:vAlign w:val="center"/>
          </w:tcPr>
          <w:p w14:paraId="5C0651F1"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697" w:type="pct"/>
            <w:shd w:val="clear" w:color="auto" w:fill="auto"/>
            <w:vAlign w:val="center"/>
          </w:tcPr>
          <w:p w14:paraId="7982735F"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697" w:type="pct"/>
            <w:shd w:val="clear" w:color="auto" w:fill="auto"/>
            <w:vAlign w:val="center"/>
          </w:tcPr>
          <w:p w14:paraId="1C910823"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shd w:val="clear" w:color="auto" w:fill="auto"/>
            <w:vAlign w:val="center"/>
          </w:tcPr>
          <w:p w14:paraId="02F1EDAD"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r>
      <w:tr w:rsidR="00B805F7" w:rsidRPr="00F642A9" w14:paraId="5DB668EA" w14:textId="77777777" w:rsidTr="00B805F7">
        <w:trPr>
          <w:cantSplit/>
        </w:trPr>
        <w:tc>
          <w:tcPr>
            <w:tcW w:w="2004" w:type="pct"/>
            <w:shd w:val="clear" w:color="auto" w:fill="auto"/>
          </w:tcPr>
          <w:p w14:paraId="72E195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 xml:space="preserve">Amortisation charged during the year </w:t>
            </w:r>
          </w:p>
        </w:tc>
        <w:tc>
          <w:tcPr>
            <w:tcW w:w="784" w:type="pct"/>
            <w:tcBorders>
              <w:bottom w:val="single" w:sz="4" w:space="0" w:color="auto"/>
            </w:tcBorders>
            <w:shd w:val="clear" w:color="auto" w:fill="auto"/>
            <w:vAlign w:val="center"/>
          </w:tcPr>
          <w:p w14:paraId="53415247"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(96)</w:t>
            </w:r>
          </w:p>
        </w:tc>
        <w:tc>
          <w:tcPr>
            <w:tcW w:w="697" w:type="pct"/>
            <w:tcBorders>
              <w:bottom w:val="single" w:sz="4" w:space="0" w:color="auto"/>
            </w:tcBorders>
            <w:shd w:val="clear" w:color="auto" w:fill="auto"/>
            <w:vAlign w:val="center"/>
          </w:tcPr>
          <w:p w14:paraId="0BFE5C04"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(91)</w:t>
            </w:r>
          </w:p>
        </w:tc>
        <w:tc>
          <w:tcPr>
            <w:tcW w:w="697" w:type="pct"/>
            <w:tcBorders>
              <w:bottom w:val="single" w:sz="4" w:space="0" w:color="auto"/>
            </w:tcBorders>
            <w:shd w:val="clear" w:color="auto" w:fill="auto"/>
            <w:vAlign w:val="center"/>
          </w:tcPr>
          <w:p w14:paraId="381CC059"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tcBorders>
              <w:bottom w:val="single" w:sz="4" w:space="0" w:color="auto"/>
            </w:tcBorders>
            <w:shd w:val="clear" w:color="auto" w:fill="auto"/>
            <w:vAlign w:val="center"/>
          </w:tcPr>
          <w:p w14:paraId="420BE754"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(187)</w:t>
            </w:r>
          </w:p>
        </w:tc>
      </w:tr>
      <w:tr w:rsidR="00B805F7" w:rsidRPr="00F642A9" w14:paraId="6B1529FA" w14:textId="77777777" w:rsidTr="00B805F7">
        <w:trPr>
          <w:cantSplit/>
        </w:trPr>
        <w:tc>
          <w:tcPr>
            <w:tcW w:w="2004" w:type="pct"/>
            <w:shd w:val="clear" w:color="auto" w:fill="auto"/>
          </w:tcPr>
          <w:p w14:paraId="39E3CC5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73225488"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0711D115"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518EC6DA"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6D6F8A2F"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170A1788" w14:textId="77777777" w:rsidTr="00B805F7">
        <w:trPr>
          <w:cantSplit/>
        </w:trPr>
        <w:tc>
          <w:tcPr>
            <w:tcW w:w="2004" w:type="pct"/>
            <w:shd w:val="clear" w:color="auto" w:fill="auto"/>
          </w:tcPr>
          <w:p w14:paraId="25F854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Closing net book amount</w:t>
            </w:r>
          </w:p>
        </w:tc>
        <w:tc>
          <w:tcPr>
            <w:tcW w:w="784" w:type="pct"/>
            <w:tcBorders>
              <w:bottom w:val="single" w:sz="4" w:space="0" w:color="auto"/>
            </w:tcBorders>
            <w:shd w:val="clear" w:color="auto" w:fill="auto"/>
            <w:vAlign w:val="center"/>
          </w:tcPr>
          <w:p w14:paraId="42C43160"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1,893</w:t>
            </w:r>
          </w:p>
        </w:tc>
        <w:tc>
          <w:tcPr>
            <w:tcW w:w="697" w:type="pct"/>
            <w:tcBorders>
              <w:bottom w:val="single" w:sz="4" w:space="0" w:color="auto"/>
            </w:tcBorders>
            <w:shd w:val="clear" w:color="auto" w:fill="auto"/>
            <w:vAlign w:val="center"/>
          </w:tcPr>
          <w:p w14:paraId="7BA716D3"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493</w:t>
            </w:r>
          </w:p>
        </w:tc>
        <w:tc>
          <w:tcPr>
            <w:tcW w:w="697" w:type="pct"/>
            <w:tcBorders>
              <w:bottom w:val="single" w:sz="4" w:space="0" w:color="auto"/>
            </w:tcBorders>
            <w:shd w:val="clear" w:color="auto" w:fill="auto"/>
            <w:vAlign w:val="center"/>
          </w:tcPr>
          <w:p w14:paraId="54238C85"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tcBorders>
              <w:bottom w:val="single" w:sz="4" w:space="0" w:color="auto"/>
            </w:tcBorders>
            <w:shd w:val="clear" w:color="auto" w:fill="auto"/>
            <w:vAlign w:val="center"/>
          </w:tcPr>
          <w:p w14:paraId="72D2AB7F"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2,387</w:t>
            </w:r>
          </w:p>
        </w:tc>
      </w:tr>
      <w:tr w:rsidR="00B805F7" w:rsidRPr="00F642A9" w14:paraId="0478DB06" w14:textId="77777777" w:rsidTr="00B805F7">
        <w:trPr>
          <w:cantSplit/>
        </w:trPr>
        <w:tc>
          <w:tcPr>
            <w:tcW w:w="2004" w:type="pct"/>
            <w:shd w:val="clear" w:color="auto" w:fill="auto"/>
          </w:tcPr>
          <w:p w14:paraId="7935819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14B86441"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00EADDAB"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4D46AA9C"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2B0BF313"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6F080C78" w14:textId="77777777" w:rsidTr="00B805F7">
        <w:trPr>
          <w:cantSplit/>
        </w:trPr>
        <w:tc>
          <w:tcPr>
            <w:tcW w:w="2004" w:type="pct"/>
            <w:shd w:val="clear" w:color="auto" w:fill="auto"/>
          </w:tcPr>
          <w:p w14:paraId="2B7734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F642A9">
              <w:rPr>
                <w:rFonts w:cs="Arial"/>
                <w:b/>
                <w:bCs/>
              </w:rPr>
              <w:t>At 31 December 2019</w:t>
            </w:r>
          </w:p>
        </w:tc>
        <w:tc>
          <w:tcPr>
            <w:tcW w:w="784" w:type="pct"/>
            <w:shd w:val="clear" w:color="auto" w:fill="auto"/>
            <w:vAlign w:val="center"/>
          </w:tcPr>
          <w:p w14:paraId="172E51E2"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6708192D"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auto"/>
            <w:vAlign w:val="center"/>
          </w:tcPr>
          <w:p w14:paraId="3CBAB787"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shd w:val="clear" w:color="auto" w:fill="auto"/>
            <w:vAlign w:val="center"/>
          </w:tcPr>
          <w:p w14:paraId="621F8A43"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5697BE73" w14:textId="77777777" w:rsidTr="00B805F7">
        <w:trPr>
          <w:cantSplit/>
        </w:trPr>
        <w:tc>
          <w:tcPr>
            <w:tcW w:w="2004" w:type="pct"/>
            <w:shd w:val="clear" w:color="auto" w:fill="auto"/>
          </w:tcPr>
          <w:p w14:paraId="22D359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 xml:space="preserve">Cost </w:t>
            </w:r>
          </w:p>
        </w:tc>
        <w:tc>
          <w:tcPr>
            <w:tcW w:w="784" w:type="pct"/>
            <w:shd w:val="clear" w:color="auto" w:fill="auto"/>
            <w:vAlign w:val="center"/>
          </w:tcPr>
          <w:p w14:paraId="211E1BF5"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3,468</w:t>
            </w:r>
          </w:p>
        </w:tc>
        <w:tc>
          <w:tcPr>
            <w:tcW w:w="697" w:type="pct"/>
            <w:shd w:val="clear" w:color="auto" w:fill="auto"/>
            <w:vAlign w:val="center"/>
          </w:tcPr>
          <w:p w14:paraId="1B235B46"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1,032</w:t>
            </w:r>
          </w:p>
        </w:tc>
        <w:tc>
          <w:tcPr>
            <w:tcW w:w="697" w:type="pct"/>
            <w:shd w:val="clear" w:color="auto" w:fill="auto"/>
            <w:vAlign w:val="center"/>
          </w:tcPr>
          <w:p w14:paraId="36715B08"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shd w:val="clear" w:color="auto" w:fill="auto"/>
            <w:vAlign w:val="center"/>
          </w:tcPr>
          <w:p w14:paraId="35BE0A23"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4,501</w:t>
            </w:r>
          </w:p>
        </w:tc>
      </w:tr>
      <w:tr w:rsidR="00B805F7" w:rsidRPr="00F642A9" w14:paraId="7C34A824" w14:textId="77777777" w:rsidTr="00B805F7">
        <w:trPr>
          <w:cantSplit/>
        </w:trPr>
        <w:tc>
          <w:tcPr>
            <w:tcW w:w="2004" w:type="pct"/>
            <w:shd w:val="clear" w:color="auto" w:fill="auto"/>
          </w:tcPr>
          <w:p w14:paraId="1672248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u w:val="single"/>
              </w:rPr>
              <w:t>Less</w:t>
            </w:r>
            <w:r w:rsidRPr="00F642A9">
              <w:rPr>
                <w:rFonts w:cs="Arial"/>
              </w:rPr>
              <w:t xml:space="preserve">  Accumulated amortisation</w:t>
            </w:r>
          </w:p>
        </w:tc>
        <w:tc>
          <w:tcPr>
            <w:tcW w:w="784" w:type="pct"/>
            <w:tcBorders>
              <w:bottom w:val="single" w:sz="4" w:space="0" w:color="auto"/>
            </w:tcBorders>
            <w:shd w:val="clear" w:color="auto" w:fill="auto"/>
            <w:vAlign w:val="center"/>
          </w:tcPr>
          <w:p w14:paraId="33F05EAE"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(1,575)</w:t>
            </w:r>
          </w:p>
        </w:tc>
        <w:tc>
          <w:tcPr>
            <w:tcW w:w="697" w:type="pct"/>
            <w:tcBorders>
              <w:bottom w:val="single" w:sz="4" w:space="0" w:color="auto"/>
            </w:tcBorders>
            <w:shd w:val="clear" w:color="auto" w:fill="auto"/>
            <w:vAlign w:val="center"/>
          </w:tcPr>
          <w:p w14:paraId="276D1AEB"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(539)</w:t>
            </w:r>
          </w:p>
        </w:tc>
        <w:tc>
          <w:tcPr>
            <w:tcW w:w="697" w:type="pct"/>
            <w:tcBorders>
              <w:bottom w:val="single" w:sz="4" w:space="0" w:color="auto"/>
            </w:tcBorders>
            <w:shd w:val="clear" w:color="auto" w:fill="auto"/>
            <w:vAlign w:val="center"/>
          </w:tcPr>
          <w:p w14:paraId="1FAE7DD1"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tcBorders>
              <w:bottom w:val="single" w:sz="4" w:space="0" w:color="auto"/>
            </w:tcBorders>
            <w:shd w:val="clear" w:color="auto" w:fill="auto"/>
            <w:vAlign w:val="center"/>
          </w:tcPr>
          <w:p w14:paraId="041D899B"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(2,114)</w:t>
            </w:r>
          </w:p>
        </w:tc>
      </w:tr>
      <w:tr w:rsidR="00B805F7" w:rsidRPr="00F642A9" w14:paraId="672637F1" w14:textId="77777777" w:rsidTr="00B805F7">
        <w:trPr>
          <w:cantSplit/>
        </w:trPr>
        <w:tc>
          <w:tcPr>
            <w:tcW w:w="2004" w:type="pct"/>
            <w:shd w:val="clear" w:color="auto" w:fill="auto"/>
          </w:tcPr>
          <w:p w14:paraId="0B236D0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u w:val="single"/>
              </w:rPr>
            </w:pPr>
          </w:p>
        </w:tc>
        <w:tc>
          <w:tcPr>
            <w:tcW w:w="784" w:type="pct"/>
            <w:tcBorders>
              <w:top w:val="single" w:sz="4" w:space="0" w:color="auto"/>
            </w:tcBorders>
            <w:shd w:val="clear" w:color="auto" w:fill="auto"/>
            <w:vAlign w:val="center"/>
          </w:tcPr>
          <w:p w14:paraId="691B9537"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623844BB"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23B1AD66"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7255F85F"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52056F9A" w14:textId="77777777" w:rsidTr="00B805F7">
        <w:trPr>
          <w:cantSplit/>
        </w:trPr>
        <w:tc>
          <w:tcPr>
            <w:tcW w:w="2004" w:type="pct"/>
            <w:shd w:val="clear" w:color="auto" w:fill="auto"/>
          </w:tcPr>
          <w:p w14:paraId="403CF3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Net book amount</w:t>
            </w:r>
          </w:p>
        </w:tc>
        <w:tc>
          <w:tcPr>
            <w:tcW w:w="784" w:type="pct"/>
            <w:tcBorders>
              <w:bottom w:val="single" w:sz="4" w:space="0" w:color="auto"/>
            </w:tcBorders>
            <w:shd w:val="clear" w:color="auto" w:fill="auto"/>
            <w:vAlign w:val="center"/>
          </w:tcPr>
          <w:p w14:paraId="7D653569"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1,893</w:t>
            </w:r>
          </w:p>
        </w:tc>
        <w:tc>
          <w:tcPr>
            <w:tcW w:w="697" w:type="pct"/>
            <w:tcBorders>
              <w:bottom w:val="single" w:sz="4" w:space="0" w:color="auto"/>
            </w:tcBorders>
            <w:shd w:val="clear" w:color="auto" w:fill="auto"/>
            <w:vAlign w:val="center"/>
          </w:tcPr>
          <w:p w14:paraId="2EBEF734"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493</w:t>
            </w:r>
          </w:p>
        </w:tc>
        <w:tc>
          <w:tcPr>
            <w:tcW w:w="697" w:type="pct"/>
            <w:tcBorders>
              <w:bottom w:val="single" w:sz="4" w:space="0" w:color="auto"/>
            </w:tcBorders>
            <w:shd w:val="clear" w:color="auto" w:fill="auto"/>
            <w:vAlign w:val="center"/>
          </w:tcPr>
          <w:p w14:paraId="6F1E5BAE"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tcBorders>
              <w:bottom w:val="single" w:sz="4" w:space="0" w:color="auto"/>
            </w:tcBorders>
            <w:shd w:val="clear" w:color="auto" w:fill="auto"/>
            <w:vAlign w:val="center"/>
          </w:tcPr>
          <w:p w14:paraId="7AB02196"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2,387</w:t>
            </w:r>
          </w:p>
        </w:tc>
      </w:tr>
      <w:tr w:rsidR="00B805F7" w:rsidRPr="00F642A9" w14:paraId="02BB8ADC" w14:textId="77777777" w:rsidTr="00B805F7">
        <w:trPr>
          <w:cantSplit/>
        </w:trPr>
        <w:tc>
          <w:tcPr>
            <w:tcW w:w="2004" w:type="pct"/>
            <w:shd w:val="clear" w:color="auto" w:fill="auto"/>
          </w:tcPr>
          <w:p w14:paraId="3597476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auto"/>
            <w:vAlign w:val="center"/>
          </w:tcPr>
          <w:p w14:paraId="079A2551"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3F963612"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auto"/>
            <w:vAlign w:val="center"/>
          </w:tcPr>
          <w:p w14:paraId="00A51960"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auto"/>
            <w:vAlign w:val="center"/>
          </w:tcPr>
          <w:p w14:paraId="58CB1A44"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4BA7AA41" w14:textId="77777777" w:rsidTr="00B805F7">
        <w:trPr>
          <w:cantSplit/>
        </w:trPr>
        <w:tc>
          <w:tcPr>
            <w:tcW w:w="2004" w:type="pct"/>
            <w:shd w:val="clear" w:color="auto" w:fill="auto"/>
          </w:tcPr>
          <w:p w14:paraId="6FCAC4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F642A9">
              <w:rPr>
                <w:rFonts w:cs="Arial"/>
                <w:b/>
                <w:bCs/>
              </w:rPr>
              <w:t>For the year ended 31 December 2020</w:t>
            </w:r>
          </w:p>
        </w:tc>
        <w:tc>
          <w:tcPr>
            <w:tcW w:w="784" w:type="pct"/>
            <w:shd w:val="clear" w:color="auto" w:fill="FAFAFA"/>
            <w:vAlign w:val="center"/>
          </w:tcPr>
          <w:p w14:paraId="50F1C258"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FAFAFA"/>
            <w:vAlign w:val="center"/>
          </w:tcPr>
          <w:p w14:paraId="65B97951"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FAFAFA"/>
            <w:vAlign w:val="center"/>
          </w:tcPr>
          <w:p w14:paraId="176FFFFB"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shd w:val="clear" w:color="auto" w:fill="FAFAFA"/>
            <w:vAlign w:val="center"/>
          </w:tcPr>
          <w:p w14:paraId="3EBBF4B5"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0686266B" w14:textId="77777777" w:rsidTr="00B805F7">
        <w:trPr>
          <w:cantSplit/>
        </w:trPr>
        <w:tc>
          <w:tcPr>
            <w:tcW w:w="2004" w:type="pct"/>
            <w:shd w:val="clear" w:color="auto" w:fill="auto"/>
          </w:tcPr>
          <w:p w14:paraId="7A3B6C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Opening net book amount</w:t>
            </w:r>
          </w:p>
        </w:tc>
        <w:tc>
          <w:tcPr>
            <w:tcW w:w="784" w:type="pct"/>
            <w:shd w:val="clear" w:color="auto" w:fill="FAFAFA"/>
          </w:tcPr>
          <w:p w14:paraId="54AC68BD"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1,893</w:t>
            </w:r>
          </w:p>
        </w:tc>
        <w:tc>
          <w:tcPr>
            <w:tcW w:w="697" w:type="pct"/>
            <w:shd w:val="clear" w:color="auto" w:fill="FAFAFA"/>
          </w:tcPr>
          <w:p w14:paraId="753B01FC"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493</w:t>
            </w:r>
          </w:p>
        </w:tc>
        <w:tc>
          <w:tcPr>
            <w:tcW w:w="697" w:type="pct"/>
            <w:shd w:val="clear" w:color="auto" w:fill="FAFAFA"/>
          </w:tcPr>
          <w:p w14:paraId="73C80CE4"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shd w:val="clear" w:color="auto" w:fill="FAFAFA"/>
          </w:tcPr>
          <w:p w14:paraId="5CA379D7"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2,387</w:t>
            </w:r>
          </w:p>
        </w:tc>
      </w:tr>
      <w:tr w:rsidR="00B805F7" w:rsidRPr="00F642A9" w14:paraId="165396C1" w14:textId="77777777" w:rsidTr="00B805F7">
        <w:trPr>
          <w:cantSplit/>
        </w:trPr>
        <w:tc>
          <w:tcPr>
            <w:tcW w:w="2004" w:type="pct"/>
            <w:shd w:val="clear" w:color="auto" w:fill="auto"/>
          </w:tcPr>
          <w:p w14:paraId="637C8D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 xml:space="preserve">Additions during the year </w:t>
            </w:r>
          </w:p>
        </w:tc>
        <w:tc>
          <w:tcPr>
            <w:tcW w:w="784" w:type="pct"/>
            <w:shd w:val="clear" w:color="auto" w:fill="FAFAFA"/>
            <w:vAlign w:val="center"/>
          </w:tcPr>
          <w:p w14:paraId="3C4464F6"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cs/>
                <w:lang w:val="en-GB"/>
              </w:rPr>
              <w:t>5</w:t>
            </w:r>
            <w:r w:rsidRPr="00F642A9">
              <w:rPr>
                <w:rFonts w:cs="Arial"/>
                <w:lang w:val="en-GB"/>
              </w:rPr>
              <w:t>3</w:t>
            </w:r>
          </w:p>
        </w:tc>
        <w:tc>
          <w:tcPr>
            <w:tcW w:w="697" w:type="pct"/>
            <w:shd w:val="clear" w:color="auto" w:fill="FAFAFA"/>
            <w:vAlign w:val="center"/>
          </w:tcPr>
          <w:p w14:paraId="26E2037E"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cs/>
                <w:lang w:val="en-GB"/>
              </w:rPr>
              <w:t>219</w:t>
            </w:r>
          </w:p>
        </w:tc>
        <w:tc>
          <w:tcPr>
            <w:tcW w:w="697" w:type="pct"/>
            <w:shd w:val="clear" w:color="auto" w:fill="FAFAFA"/>
            <w:vAlign w:val="center"/>
          </w:tcPr>
          <w:p w14:paraId="47ACAF3F"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shd w:val="clear" w:color="auto" w:fill="FAFAFA"/>
            <w:vAlign w:val="center"/>
          </w:tcPr>
          <w:p w14:paraId="46CBDFC0"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272</w:t>
            </w:r>
          </w:p>
        </w:tc>
      </w:tr>
      <w:tr w:rsidR="00B805F7" w:rsidRPr="00F642A9" w14:paraId="091F6A75" w14:textId="77777777" w:rsidTr="00B805F7">
        <w:trPr>
          <w:cantSplit/>
        </w:trPr>
        <w:tc>
          <w:tcPr>
            <w:tcW w:w="2004" w:type="pct"/>
            <w:shd w:val="clear" w:color="auto" w:fill="auto"/>
          </w:tcPr>
          <w:p w14:paraId="24CC62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 xml:space="preserve">Amortisation charged during the year </w:t>
            </w:r>
          </w:p>
        </w:tc>
        <w:tc>
          <w:tcPr>
            <w:tcW w:w="784" w:type="pct"/>
            <w:tcBorders>
              <w:bottom w:val="single" w:sz="4" w:space="0" w:color="auto"/>
            </w:tcBorders>
            <w:shd w:val="clear" w:color="auto" w:fill="FAFAFA"/>
            <w:vAlign w:val="center"/>
          </w:tcPr>
          <w:p w14:paraId="4FFC9955"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(96)</w:t>
            </w:r>
          </w:p>
        </w:tc>
        <w:tc>
          <w:tcPr>
            <w:tcW w:w="697" w:type="pct"/>
            <w:tcBorders>
              <w:bottom w:val="single" w:sz="4" w:space="0" w:color="auto"/>
            </w:tcBorders>
            <w:shd w:val="clear" w:color="auto" w:fill="FAFAFA"/>
            <w:vAlign w:val="center"/>
          </w:tcPr>
          <w:p w14:paraId="28932D4B"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(84)</w:t>
            </w:r>
          </w:p>
        </w:tc>
        <w:tc>
          <w:tcPr>
            <w:tcW w:w="697" w:type="pct"/>
            <w:tcBorders>
              <w:bottom w:val="single" w:sz="4" w:space="0" w:color="auto"/>
            </w:tcBorders>
            <w:shd w:val="clear" w:color="auto" w:fill="FAFAFA"/>
            <w:vAlign w:val="center"/>
          </w:tcPr>
          <w:p w14:paraId="313D60CD"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tcBorders>
              <w:bottom w:val="single" w:sz="4" w:space="0" w:color="auto"/>
            </w:tcBorders>
            <w:shd w:val="clear" w:color="auto" w:fill="FAFAFA"/>
            <w:vAlign w:val="center"/>
          </w:tcPr>
          <w:p w14:paraId="1AB7680D"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(180)</w:t>
            </w:r>
          </w:p>
        </w:tc>
      </w:tr>
      <w:tr w:rsidR="00B805F7" w:rsidRPr="00F642A9" w14:paraId="73DFB380" w14:textId="77777777" w:rsidTr="00B805F7">
        <w:trPr>
          <w:cantSplit/>
        </w:trPr>
        <w:tc>
          <w:tcPr>
            <w:tcW w:w="2004" w:type="pct"/>
            <w:shd w:val="clear" w:color="auto" w:fill="auto"/>
          </w:tcPr>
          <w:p w14:paraId="1543B2A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FAFAFA"/>
            <w:vAlign w:val="center"/>
          </w:tcPr>
          <w:p w14:paraId="612A0B62"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25039076"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14C9BAE3"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FAFAFA"/>
            <w:vAlign w:val="center"/>
          </w:tcPr>
          <w:p w14:paraId="1A135CE6"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3E963175" w14:textId="77777777" w:rsidTr="00B805F7">
        <w:trPr>
          <w:cantSplit/>
        </w:trPr>
        <w:tc>
          <w:tcPr>
            <w:tcW w:w="2004" w:type="pct"/>
            <w:shd w:val="clear" w:color="auto" w:fill="auto"/>
          </w:tcPr>
          <w:p w14:paraId="67F62E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Closing net book amount</w:t>
            </w:r>
          </w:p>
        </w:tc>
        <w:tc>
          <w:tcPr>
            <w:tcW w:w="784" w:type="pct"/>
            <w:tcBorders>
              <w:bottom w:val="single" w:sz="4" w:space="0" w:color="auto"/>
            </w:tcBorders>
            <w:shd w:val="clear" w:color="auto" w:fill="FAFAFA"/>
            <w:vAlign w:val="center"/>
          </w:tcPr>
          <w:p w14:paraId="6A6038C1"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1,850</w:t>
            </w:r>
          </w:p>
        </w:tc>
        <w:tc>
          <w:tcPr>
            <w:tcW w:w="697" w:type="pct"/>
            <w:tcBorders>
              <w:bottom w:val="single" w:sz="4" w:space="0" w:color="auto"/>
            </w:tcBorders>
            <w:shd w:val="clear" w:color="auto" w:fill="FAFAFA"/>
            <w:vAlign w:val="center"/>
          </w:tcPr>
          <w:p w14:paraId="086E3B8D"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628</w:t>
            </w:r>
          </w:p>
        </w:tc>
        <w:tc>
          <w:tcPr>
            <w:tcW w:w="697" w:type="pct"/>
            <w:tcBorders>
              <w:bottom w:val="single" w:sz="4" w:space="0" w:color="auto"/>
            </w:tcBorders>
            <w:shd w:val="clear" w:color="auto" w:fill="FAFAFA"/>
            <w:vAlign w:val="center"/>
          </w:tcPr>
          <w:p w14:paraId="07EF583C"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tcBorders>
              <w:bottom w:val="single" w:sz="4" w:space="0" w:color="auto"/>
            </w:tcBorders>
            <w:shd w:val="clear" w:color="auto" w:fill="FAFAFA"/>
            <w:vAlign w:val="center"/>
          </w:tcPr>
          <w:p w14:paraId="04189845"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2,479</w:t>
            </w:r>
          </w:p>
        </w:tc>
      </w:tr>
      <w:tr w:rsidR="00B805F7" w:rsidRPr="00F642A9" w14:paraId="164C549B" w14:textId="77777777" w:rsidTr="00B805F7">
        <w:trPr>
          <w:cantSplit/>
        </w:trPr>
        <w:tc>
          <w:tcPr>
            <w:tcW w:w="2004" w:type="pct"/>
            <w:shd w:val="clear" w:color="auto" w:fill="auto"/>
          </w:tcPr>
          <w:p w14:paraId="22F43D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p>
        </w:tc>
        <w:tc>
          <w:tcPr>
            <w:tcW w:w="784" w:type="pct"/>
            <w:tcBorders>
              <w:top w:val="single" w:sz="4" w:space="0" w:color="auto"/>
            </w:tcBorders>
            <w:shd w:val="clear" w:color="auto" w:fill="FAFAFA"/>
            <w:vAlign w:val="center"/>
          </w:tcPr>
          <w:p w14:paraId="0EEE1BF1"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5FB2B215"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6566BF0C"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FAFAFA"/>
            <w:vAlign w:val="center"/>
          </w:tcPr>
          <w:p w14:paraId="31BC0D05"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2DD31EAB" w14:textId="77777777" w:rsidTr="00B805F7">
        <w:trPr>
          <w:cantSplit/>
        </w:trPr>
        <w:tc>
          <w:tcPr>
            <w:tcW w:w="2004" w:type="pct"/>
            <w:shd w:val="clear" w:color="auto" w:fill="auto"/>
          </w:tcPr>
          <w:p w14:paraId="0956855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b/>
                <w:bCs/>
              </w:rPr>
            </w:pPr>
            <w:r w:rsidRPr="00F642A9">
              <w:rPr>
                <w:rFonts w:cs="Arial"/>
                <w:b/>
                <w:bCs/>
              </w:rPr>
              <w:t>At 31 December 2020</w:t>
            </w:r>
          </w:p>
        </w:tc>
        <w:tc>
          <w:tcPr>
            <w:tcW w:w="784" w:type="pct"/>
            <w:shd w:val="clear" w:color="auto" w:fill="FAFAFA"/>
            <w:vAlign w:val="center"/>
          </w:tcPr>
          <w:p w14:paraId="57463BF0"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FAFAFA"/>
            <w:vAlign w:val="center"/>
          </w:tcPr>
          <w:p w14:paraId="3C763E27" w14:textId="77777777" w:rsidR="00B805F7" w:rsidRPr="00F642A9" w:rsidRDefault="00B805F7" w:rsidP="00B805F7">
            <w:pPr>
              <w:tabs>
                <w:tab w:val="decimal" w:pos="1224"/>
              </w:tabs>
              <w:spacing w:line="240" w:lineRule="auto"/>
              <w:ind w:right="-72"/>
              <w:jc w:val="right"/>
              <w:rPr>
                <w:rFonts w:cs="Arial"/>
                <w:lang w:val="en-GB"/>
              </w:rPr>
            </w:pPr>
          </w:p>
        </w:tc>
        <w:tc>
          <w:tcPr>
            <w:tcW w:w="697" w:type="pct"/>
            <w:shd w:val="clear" w:color="auto" w:fill="FAFAFA"/>
            <w:vAlign w:val="center"/>
          </w:tcPr>
          <w:p w14:paraId="1F3B4173"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shd w:val="clear" w:color="auto" w:fill="FAFAFA"/>
            <w:vAlign w:val="center"/>
          </w:tcPr>
          <w:p w14:paraId="3F4AA61B"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3DF8A814" w14:textId="77777777" w:rsidTr="00B805F7">
        <w:trPr>
          <w:cantSplit/>
          <w:trHeight w:val="227"/>
        </w:trPr>
        <w:tc>
          <w:tcPr>
            <w:tcW w:w="2004" w:type="pct"/>
            <w:shd w:val="clear" w:color="auto" w:fill="auto"/>
          </w:tcPr>
          <w:p w14:paraId="174C5D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Cost</w:t>
            </w:r>
          </w:p>
        </w:tc>
        <w:tc>
          <w:tcPr>
            <w:tcW w:w="784" w:type="pct"/>
            <w:shd w:val="clear" w:color="auto" w:fill="FAFAFA"/>
            <w:vAlign w:val="center"/>
          </w:tcPr>
          <w:p w14:paraId="679FD6D2"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3,521</w:t>
            </w:r>
          </w:p>
        </w:tc>
        <w:tc>
          <w:tcPr>
            <w:tcW w:w="697" w:type="pct"/>
            <w:shd w:val="clear" w:color="auto" w:fill="FAFAFA"/>
            <w:vAlign w:val="center"/>
          </w:tcPr>
          <w:p w14:paraId="7A013511"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1,251</w:t>
            </w:r>
          </w:p>
        </w:tc>
        <w:tc>
          <w:tcPr>
            <w:tcW w:w="697" w:type="pct"/>
            <w:shd w:val="clear" w:color="auto" w:fill="FAFAFA"/>
            <w:vAlign w:val="center"/>
          </w:tcPr>
          <w:p w14:paraId="1B5DB3E8"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shd w:val="clear" w:color="auto" w:fill="FAFAFA"/>
            <w:vAlign w:val="center"/>
          </w:tcPr>
          <w:p w14:paraId="74CB7FF4"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4,773</w:t>
            </w:r>
          </w:p>
        </w:tc>
      </w:tr>
      <w:tr w:rsidR="00B805F7" w:rsidRPr="00F642A9" w14:paraId="6F86C5E6" w14:textId="77777777" w:rsidTr="00B805F7">
        <w:trPr>
          <w:cantSplit/>
        </w:trPr>
        <w:tc>
          <w:tcPr>
            <w:tcW w:w="2004" w:type="pct"/>
            <w:shd w:val="clear" w:color="auto" w:fill="auto"/>
          </w:tcPr>
          <w:p w14:paraId="0754EB9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u w:val="single"/>
              </w:rPr>
              <w:t>Less</w:t>
            </w:r>
            <w:r w:rsidRPr="00F642A9">
              <w:rPr>
                <w:rFonts w:cs="Arial"/>
              </w:rPr>
              <w:t xml:space="preserve">  Accumulated amortisation </w:t>
            </w:r>
          </w:p>
        </w:tc>
        <w:tc>
          <w:tcPr>
            <w:tcW w:w="784" w:type="pct"/>
            <w:tcBorders>
              <w:bottom w:val="single" w:sz="4" w:space="0" w:color="auto"/>
            </w:tcBorders>
            <w:shd w:val="clear" w:color="auto" w:fill="FAFAFA"/>
            <w:vAlign w:val="center"/>
          </w:tcPr>
          <w:p w14:paraId="5FDF0860"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(1,671)</w:t>
            </w:r>
          </w:p>
        </w:tc>
        <w:tc>
          <w:tcPr>
            <w:tcW w:w="697" w:type="pct"/>
            <w:tcBorders>
              <w:bottom w:val="single" w:sz="4" w:space="0" w:color="auto"/>
            </w:tcBorders>
            <w:shd w:val="clear" w:color="auto" w:fill="FAFAFA"/>
            <w:vAlign w:val="center"/>
          </w:tcPr>
          <w:p w14:paraId="0A5122C5"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(623)</w:t>
            </w:r>
          </w:p>
        </w:tc>
        <w:tc>
          <w:tcPr>
            <w:tcW w:w="697" w:type="pct"/>
            <w:tcBorders>
              <w:bottom w:val="single" w:sz="4" w:space="0" w:color="auto"/>
            </w:tcBorders>
            <w:shd w:val="clear" w:color="auto" w:fill="FAFAFA"/>
            <w:vAlign w:val="center"/>
          </w:tcPr>
          <w:p w14:paraId="65AF9583"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w:t>
            </w:r>
          </w:p>
        </w:tc>
        <w:tc>
          <w:tcPr>
            <w:tcW w:w="818" w:type="pct"/>
            <w:gridSpan w:val="2"/>
            <w:tcBorders>
              <w:bottom w:val="single" w:sz="4" w:space="0" w:color="auto"/>
            </w:tcBorders>
            <w:shd w:val="clear" w:color="auto" w:fill="FAFAFA"/>
            <w:vAlign w:val="center"/>
          </w:tcPr>
          <w:p w14:paraId="1C07BA67"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(2,294)</w:t>
            </w:r>
          </w:p>
        </w:tc>
      </w:tr>
      <w:tr w:rsidR="00B805F7" w:rsidRPr="00F642A9" w14:paraId="23F5140B" w14:textId="77777777" w:rsidTr="00B805F7">
        <w:trPr>
          <w:cantSplit/>
        </w:trPr>
        <w:tc>
          <w:tcPr>
            <w:tcW w:w="2004" w:type="pct"/>
            <w:shd w:val="clear" w:color="auto" w:fill="auto"/>
          </w:tcPr>
          <w:p w14:paraId="206309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u w:val="single"/>
              </w:rPr>
            </w:pPr>
          </w:p>
        </w:tc>
        <w:tc>
          <w:tcPr>
            <w:tcW w:w="784" w:type="pct"/>
            <w:tcBorders>
              <w:top w:val="single" w:sz="4" w:space="0" w:color="auto"/>
            </w:tcBorders>
            <w:shd w:val="clear" w:color="auto" w:fill="FAFAFA"/>
            <w:vAlign w:val="center"/>
          </w:tcPr>
          <w:p w14:paraId="12708AEF"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028EA9FA" w14:textId="77777777" w:rsidR="00B805F7" w:rsidRPr="00F642A9" w:rsidRDefault="00B805F7" w:rsidP="00B805F7">
            <w:pPr>
              <w:tabs>
                <w:tab w:val="decimal" w:pos="1224"/>
              </w:tabs>
              <w:spacing w:line="240" w:lineRule="auto"/>
              <w:ind w:right="-72"/>
              <w:jc w:val="right"/>
              <w:rPr>
                <w:rFonts w:cs="Arial"/>
                <w:lang w:val="en-GB"/>
              </w:rPr>
            </w:pPr>
          </w:p>
        </w:tc>
        <w:tc>
          <w:tcPr>
            <w:tcW w:w="697" w:type="pct"/>
            <w:tcBorders>
              <w:top w:val="single" w:sz="4" w:space="0" w:color="auto"/>
            </w:tcBorders>
            <w:shd w:val="clear" w:color="auto" w:fill="FAFAFA"/>
            <w:vAlign w:val="center"/>
          </w:tcPr>
          <w:p w14:paraId="361B834F" w14:textId="77777777" w:rsidR="00B805F7" w:rsidRPr="00F642A9" w:rsidRDefault="00B805F7" w:rsidP="00B805F7">
            <w:pPr>
              <w:tabs>
                <w:tab w:val="decimal" w:pos="1224"/>
              </w:tabs>
              <w:spacing w:line="240" w:lineRule="auto"/>
              <w:ind w:right="-72"/>
              <w:jc w:val="right"/>
              <w:rPr>
                <w:rFonts w:cs="Arial"/>
                <w:lang w:val="en-GB"/>
              </w:rPr>
            </w:pPr>
          </w:p>
        </w:tc>
        <w:tc>
          <w:tcPr>
            <w:tcW w:w="818" w:type="pct"/>
            <w:gridSpan w:val="2"/>
            <w:tcBorders>
              <w:top w:val="single" w:sz="4" w:space="0" w:color="auto"/>
            </w:tcBorders>
            <w:shd w:val="clear" w:color="auto" w:fill="FAFAFA"/>
            <w:vAlign w:val="center"/>
          </w:tcPr>
          <w:p w14:paraId="58893CF9" w14:textId="77777777" w:rsidR="00B805F7" w:rsidRPr="00F642A9" w:rsidRDefault="00B805F7" w:rsidP="00B805F7">
            <w:pPr>
              <w:tabs>
                <w:tab w:val="decimal" w:pos="1224"/>
              </w:tabs>
              <w:spacing w:line="240" w:lineRule="auto"/>
              <w:ind w:right="-72"/>
              <w:jc w:val="right"/>
              <w:rPr>
                <w:rFonts w:cs="Arial"/>
                <w:lang w:val="en-GB"/>
              </w:rPr>
            </w:pPr>
          </w:p>
        </w:tc>
      </w:tr>
      <w:tr w:rsidR="00B805F7" w:rsidRPr="00F642A9" w14:paraId="1B86D2FD" w14:textId="77777777" w:rsidTr="00B805F7">
        <w:trPr>
          <w:cantSplit/>
        </w:trPr>
        <w:tc>
          <w:tcPr>
            <w:tcW w:w="2004" w:type="pct"/>
            <w:shd w:val="clear" w:color="auto" w:fill="auto"/>
          </w:tcPr>
          <w:p w14:paraId="0C0EBF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15"/>
              <w:jc w:val="thaiDistribute"/>
              <w:rPr>
                <w:rFonts w:cs="Arial"/>
              </w:rPr>
            </w:pPr>
            <w:r w:rsidRPr="00F642A9">
              <w:rPr>
                <w:rFonts w:cs="Arial"/>
              </w:rPr>
              <w:t>Net book amount</w:t>
            </w:r>
          </w:p>
        </w:tc>
        <w:tc>
          <w:tcPr>
            <w:tcW w:w="784" w:type="pct"/>
            <w:tcBorders>
              <w:bottom w:val="single" w:sz="4" w:space="0" w:color="auto"/>
            </w:tcBorders>
            <w:shd w:val="clear" w:color="auto" w:fill="FAFAFA"/>
            <w:vAlign w:val="center"/>
          </w:tcPr>
          <w:p w14:paraId="2CE64124"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1,850</w:t>
            </w:r>
          </w:p>
        </w:tc>
        <w:tc>
          <w:tcPr>
            <w:tcW w:w="697" w:type="pct"/>
            <w:tcBorders>
              <w:bottom w:val="single" w:sz="4" w:space="0" w:color="auto"/>
            </w:tcBorders>
            <w:shd w:val="clear" w:color="auto" w:fill="FAFAFA"/>
            <w:vAlign w:val="center"/>
          </w:tcPr>
          <w:p w14:paraId="185DCB96"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628</w:t>
            </w:r>
          </w:p>
        </w:tc>
        <w:tc>
          <w:tcPr>
            <w:tcW w:w="697" w:type="pct"/>
            <w:tcBorders>
              <w:bottom w:val="single" w:sz="4" w:space="0" w:color="auto"/>
            </w:tcBorders>
            <w:shd w:val="clear" w:color="auto" w:fill="FAFAFA"/>
            <w:vAlign w:val="center"/>
          </w:tcPr>
          <w:p w14:paraId="6157F43C"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1</w:t>
            </w:r>
          </w:p>
        </w:tc>
        <w:tc>
          <w:tcPr>
            <w:tcW w:w="818" w:type="pct"/>
            <w:gridSpan w:val="2"/>
            <w:tcBorders>
              <w:bottom w:val="single" w:sz="4" w:space="0" w:color="auto"/>
            </w:tcBorders>
            <w:shd w:val="clear" w:color="auto" w:fill="FAFAFA"/>
            <w:vAlign w:val="center"/>
          </w:tcPr>
          <w:p w14:paraId="06418B3A" w14:textId="77777777" w:rsidR="00B805F7" w:rsidRPr="00F642A9" w:rsidRDefault="00B805F7" w:rsidP="00B805F7">
            <w:pPr>
              <w:tabs>
                <w:tab w:val="decimal" w:pos="1224"/>
              </w:tabs>
              <w:spacing w:line="240" w:lineRule="auto"/>
              <w:ind w:right="-72"/>
              <w:jc w:val="right"/>
              <w:rPr>
                <w:rFonts w:cs="Arial"/>
                <w:lang w:val="en-GB"/>
              </w:rPr>
            </w:pPr>
            <w:r w:rsidRPr="00F642A9">
              <w:rPr>
                <w:rFonts w:cs="Arial"/>
                <w:lang w:val="en-GB"/>
              </w:rPr>
              <w:t>2,479</w:t>
            </w:r>
          </w:p>
        </w:tc>
      </w:tr>
    </w:tbl>
    <w:p w14:paraId="1E59001D"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576627F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jc w:val="center"/>
        <w:tblLook w:val="00A0" w:firstRow="1" w:lastRow="0" w:firstColumn="1" w:lastColumn="0" w:noHBand="0" w:noVBand="0"/>
      </w:tblPr>
      <w:tblGrid>
        <w:gridCol w:w="3701"/>
        <w:gridCol w:w="1440"/>
        <w:gridCol w:w="1442"/>
        <w:gridCol w:w="1442"/>
        <w:gridCol w:w="1436"/>
      </w:tblGrid>
      <w:tr w:rsidR="00B805F7" w:rsidRPr="00F642A9" w14:paraId="1D37AB4B" w14:textId="77777777" w:rsidTr="00B805F7">
        <w:trPr>
          <w:tblHeader/>
          <w:jc w:val="center"/>
        </w:trPr>
        <w:tc>
          <w:tcPr>
            <w:tcW w:w="1956" w:type="pct"/>
            <w:tcBorders>
              <w:top w:val="nil"/>
              <w:left w:val="nil"/>
              <w:bottom w:val="nil"/>
              <w:right w:val="nil"/>
            </w:tcBorders>
          </w:tcPr>
          <w:p w14:paraId="0517D08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c>
        <w:tc>
          <w:tcPr>
            <w:tcW w:w="3044" w:type="pct"/>
            <w:gridSpan w:val="4"/>
            <w:tcBorders>
              <w:top w:val="single" w:sz="4" w:space="0" w:color="auto"/>
              <w:left w:val="nil"/>
              <w:bottom w:val="single" w:sz="4" w:space="0" w:color="auto"/>
              <w:right w:val="nil"/>
            </w:tcBorders>
            <w:vAlign w:val="bottom"/>
          </w:tcPr>
          <w:p w14:paraId="7DA77B71"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Separate financial statements</w:t>
            </w:r>
          </w:p>
        </w:tc>
      </w:tr>
      <w:tr w:rsidR="00B805F7" w:rsidRPr="00F642A9" w14:paraId="2B1C2A60" w14:textId="77777777" w:rsidTr="00B805F7">
        <w:trPr>
          <w:tblHeader/>
          <w:jc w:val="center"/>
        </w:trPr>
        <w:tc>
          <w:tcPr>
            <w:tcW w:w="1956" w:type="pct"/>
            <w:tcBorders>
              <w:top w:val="nil"/>
              <w:left w:val="nil"/>
              <w:bottom w:val="nil"/>
              <w:right w:val="nil"/>
            </w:tcBorders>
          </w:tcPr>
          <w:p w14:paraId="7BB31ED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761" w:type="pct"/>
            <w:tcBorders>
              <w:top w:val="single" w:sz="4" w:space="0" w:color="auto"/>
              <w:left w:val="nil"/>
              <w:bottom w:val="nil"/>
              <w:right w:val="nil"/>
            </w:tcBorders>
          </w:tcPr>
          <w:p w14:paraId="21B3A3C2" w14:textId="77777777" w:rsidR="00B805F7" w:rsidRPr="00F642A9" w:rsidRDefault="00B805F7" w:rsidP="00B805F7">
            <w:pPr>
              <w:tabs>
                <w:tab w:val="right" w:pos="1224"/>
              </w:tabs>
              <w:spacing w:line="240" w:lineRule="auto"/>
              <w:ind w:right="-72"/>
              <w:jc w:val="right"/>
              <w:rPr>
                <w:rFonts w:cs="Arial"/>
                <w:b/>
                <w:bCs/>
              </w:rPr>
            </w:pPr>
          </w:p>
        </w:tc>
        <w:tc>
          <w:tcPr>
            <w:tcW w:w="762" w:type="pct"/>
            <w:tcBorders>
              <w:top w:val="single" w:sz="4" w:space="0" w:color="auto"/>
              <w:left w:val="nil"/>
              <w:bottom w:val="nil"/>
              <w:right w:val="nil"/>
            </w:tcBorders>
          </w:tcPr>
          <w:p w14:paraId="039E080C" w14:textId="77777777" w:rsidR="00B805F7" w:rsidRPr="00F642A9" w:rsidRDefault="00B805F7" w:rsidP="00B805F7">
            <w:pPr>
              <w:tabs>
                <w:tab w:val="right" w:pos="1224"/>
              </w:tabs>
              <w:spacing w:line="240" w:lineRule="auto"/>
              <w:ind w:right="-72"/>
              <w:jc w:val="right"/>
              <w:rPr>
                <w:rFonts w:cs="Arial"/>
                <w:b/>
                <w:bCs/>
              </w:rPr>
            </w:pPr>
          </w:p>
        </w:tc>
        <w:tc>
          <w:tcPr>
            <w:tcW w:w="762" w:type="pct"/>
            <w:tcBorders>
              <w:top w:val="single" w:sz="4" w:space="0" w:color="auto"/>
              <w:left w:val="nil"/>
              <w:bottom w:val="nil"/>
              <w:right w:val="nil"/>
            </w:tcBorders>
          </w:tcPr>
          <w:p w14:paraId="60A75B2C" w14:textId="77777777" w:rsidR="00B805F7" w:rsidRPr="00F642A9" w:rsidRDefault="00B805F7" w:rsidP="00B805F7">
            <w:pPr>
              <w:tabs>
                <w:tab w:val="right" w:pos="1224"/>
              </w:tabs>
              <w:spacing w:line="240" w:lineRule="auto"/>
              <w:ind w:right="-72"/>
              <w:jc w:val="right"/>
              <w:rPr>
                <w:rFonts w:cs="Arial"/>
                <w:b/>
                <w:bCs/>
                <w:cs/>
              </w:rPr>
            </w:pPr>
          </w:p>
        </w:tc>
        <w:tc>
          <w:tcPr>
            <w:tcW w:w="759" w:type="pct"/>
            <w:tcBorders>
              <w:top w:val="single" w:sz="4" w:space="0" w:color="auto"/>
              <w:left w:val="nil"/>
              <w:bottom w:val="nil"/>
              <w:right w:val="nil"/>
            </w:tcBorders>
          </w:tcPr>
          <w:p w14:paraId="0F618446"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 xml:space="preserve">Million </w:t>
            </w:r>
            <w:r w:rsidRPr="00F642A9">
              <w:rPr>
                <w:rFonts w:cs="Arial"/>
                <w:b/>
                <w:bCs/>
                <w:lang w:val="en-GB"/>
              </w:rPr>
              <w:t>Baht</w:t>
            </w:r>
          </w:p>
        </w:tc>
      </w:tr>
      <w:tr w:rsidR="00B805F7" w:rsidRPr="00F642A9" w14:paraId="59E0F879" w14:textId="77777777" w:rsidTr="00B805F7">
        <w:trPr>
          <w:tblHeader/>
          <w:jc w:val="center"/>
        </w:trPr>
        <w:tc>
          <w:tcPr>
            <w:tcW w:w="1956" w:type="pct"/>
            <w:tcBorders>
              <w:top w:val="nil"/>
              <w:left w:val="nil"/>
              <w:bottom w:val="nil"/>
              <w:right w:val="nil"/>
            </w:tcBorders>
          </w:tcPr>
          <w:p w14:paraId="729280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761" w:type="pct"/>
            <w:tcBorders>
              <w:top w:val="single" w:sz="4" w:space="0" w:color="auto"/>
              <w:left w:val="nil"/>
              <w:bottom w:val="nil"/>
              <w:right w:val="nil"/>
            </w:tcBorders>
            <w:vAlign w:val="center"/>
          </w:tcPr>
          <w:p w14:paraId="7959010C" w14:textId="77777777" w:rsidR="00B805F7" w:rsidRPr="00F642A9" w:rsidRDefault="00B805F7" w:rsidP="00B805F7">
            <w:pPr>
              <w:tabs>
                <w:tab w:val="right" w:pos="1224"/>
              </w:tabs>
              <w:spacing w:line="240" w:lineRule="auto"/>
              <w:ind w:right="-72"/>
              <w:jc w:val="right"/>
              <w:rPr>
                <w:rFonts w:cs="Arial"/>
                <w:b/>
                <w:bCs/>
              </w:rPr>
            </w:pPr>
          </w:p>
        </w:tc>
        <w:tc>
          <w:tcPr>
            <w:tcW w:w="762" w:type="pct"/>
            <w:tcBorders>
              <w:top w:val="single" w:sz="4" w:space="0" w:color="auto"/>
              <w:left w:val="nil"/>
              <w:bottom w:val="nil"/>
              <w:right w:val="nil"/>
            </w:tcBorders>
            <w:vAlign w:val="center"/>
          </w:tcPr>
          <w:p w14:paraId="668A1315"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Computer</w:t>
            </w:r>
          </w:p>
        </w:tc>
        <w:tc>
          <w:tcPr>
            <w:tcW w:w="762" w:type="pct"/>
            <w:tcBorders>
              <w:top w:val="single" w:sz="4" w:space="0" w:color="auto"/>
              <w:left w:val="nil"/>
              <w:bottom w:val="nil"/>
              <w:right w:val="nil"/>
            </w:tcBorders>
            <w:vAlign w:val="center"/>
          </w:tcPr>
          <w:p w14:paraId="5A0AF1DB" w14:textId="77777777" w:rsidR="00B805F7" w:rsidRPr="00F642A9" w:rsidRDefault="00B805F7" w:rsidP="00B805F7">
            <w:pPr>
              <w:tabs>
                <w:tab w:val="right" w:pos="1224"/>
              </w:tabs>
              <w:spacing w:line="240" w:lineRule="auto"/>
              <w:ind w:right="-72"/>
              <w:jc w:val="right"/>
              <w:rPr>
                <w:rFonts w:cs="Arial"/>
                <w:b/>
                <w:bCs/>
                <w:cs/>
              </w:rPr>
            </w:pPr>
          </w:p>
        </w:tc>
        <w:tc>
          <w:tcPr>
            <w:tcW w:w="759" w:type="pct"/>
            <w:tcBorders>
              <w:top w:val="single" w:sz="4" w:space="0" w:color="auto"/>
              <w:left w:val="nil"/>
              <w:bottom w:val="nil"/>
              <w:right w:val="nil"/>
            </w:tcBorders>
            <w:vAlign w:val="center"/>
          </w:tcPr>
          <w:p w14:paraId="70ED479B" w14:textId="77777777" w:rsidR="00B805F7" w:rsidRPr="00F642A9" w:rsidRDefault="00B805F7" w:rsidP="00B805F7">
            <w:pPr>
              <w:tabs>
                <w:tab w:val="right" w:pos="1224"/>
              </w:tabs>
              <w:spacing w:line="240" w:lineRule="auto"/>
              <w:ind w:right="-72"/>
              <w:jc w:val="right"/>
              <w:rPr>
                <w:rFonts w:cs="Arial"/>
                <w:b/>
                <w:bCs/>
              </w:rPr>
            </w:pPr>
          </w:p>
        </w:tc>
      </w:tr>
      <w:tr w:rsidR="00B805F7" w:rsidRPr="00F642A9" w14:paraId="28A1AA12" w14:textId="77777777" w:rsidTr="00B805F7">
        <w:trPr>
          <w:tblHeader/>
          <w:jc w:val="center"/>
        </w:trPr>
        <w:tc>
          <w:tcPr>
            <w:tcW w:w="1956" w:type="pct"/>
            <w:tcBorders>
              <w:top w:val="nil"/>
              <w:left w:val="nil"/>
              <w:bottom w:val="nil"/>
              <w:right w:val="nil"/>
            </w:tcBorders>
          </w:tcPr>
          <w:p w14:paraId="26A91A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rPr>
            </w:pPr>
          </w:p>
        </w:tc>
        <w:tc>
          <w:tcPr>
            <w:tcW w:w="761" w:type="pct"/>
            <w:tcBorders>
              <w:top w:val="nil"/>
              <w:left w:val="nil"/>
              <w:bottom w:val="nil"/>
              <w:right w:val="nil"/>
            </w:tcBorders>
            <w:vAlign w:val="center"/>
          </w:tcPr>
          <w:p w14:paraId="40777EA0"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License fee</w:t>
            </w:r>
          </w:p>
        </w:tc>
        <w:tc>
          <w:tcPr>
            <w:tcW w:w="762" w:type="pct"/>
            <w:tcBorders>
              <w:top w:val="nil"/>
              <w:left w:val="nil"/>
              <w:bottom w:val="nil"/>
              <w:right w:val="nil"/>
            </w:tcBorders>
            <w:vAlign w:val="center"/>
          </w:tcPr>
          <w:p w14:paraId="434195C5" w14:textId="77777777" w:rsidR="00B805F7" w:rsidRPr="00F642A9" w:rsidRDefault="00B805F7" w:rsidP="00B805F7">
            <w:pPr>
              <w:tabs>
                <w:tab w:val="right" w:pos="1224"/>
              </w:tabs>
              <w:spacing w:line="240" w:lineRule="auto"/>
              <w:ind w:right="-72"/>
              <w:jc w:val="right"/>
              <w:rPr>
                <w:rFonts w:cs="Arial"/>
                <w:b/>
                <w:bCs/>
              </w:rPr>
            </w:pPr>
            <w:r w:rsidRPr="00F642A9">
              <w:rPr>
                <w:rFonts w:cs="Arial"/>
                <w:b/>
                <w:bCs/>
              </w:rPr>
              <w:t>software</w:t>
            </w:r>
          </w:p>
        </w:tc>
        <w:tc>
          <w:tcPr>
            <w:tcW w:w="762" w:type="pct"/>
            <w:tcBorders>
              <w:top w:val="nil"/>
              <w:left w:val="nil"/>
              <w:bottom w:val="nil"/>
              <w:right w:val="nil"/>
            </w:tcBorders>
            <w:vAlign w:val="center"/>
          </w:tcPr>
          <w:p w14:paraId="461B71A5" w14:textId="77777777" w:rsidR="00B805F7" w:rsidRPr="00F642A9" w:rsidRDefault="00B805F7" w:rsidP="00B805F7">
            <w:pPr>
              <w:tabs>
                <w:tab w:val="right" w:pos="1224"/>
              </w:tabs>
              <w:spacing w:line="240" w:lineRule="auto"/>
              <w:ind w:right="-72"/>
              <w:jc w:val="right"/>
              <w:rPr>
                <w:rFonts w:cs="Arial"/>
                <w:b/>
                <w:bCs/>
                <w:cs/>
              </w:rPr>
            </w:pPr>
            <w:r w:rsidRPr="00F642A9">
              <w:rPr>
                <w:rFonts w:cs="Arial"/>
                <w:b/>
                <w:bCs/>
              </w:rPr>
              <w:t>Patent</w:t>
            </w:r>
          </w:p>
        </w:tc>
        <w:tc>
          <w:tcPr>
            <w:tcW w:w="759" w:type="pct"/>
            <w:tcBorders>
              <w:top w:val="nil"/>
              <w:left w:val="nil"/>
              <w:bottom w:val="nil"/>
              <w:right w:val="nil"/>
            </w:tcBorders>
            <w:vAlign w:val="center"/>
          </w:tcPr>
          <w:p w14:paraId="25E3A0EF" w14:textId="77777777" w:rsidR="00B805F7" w:rsidRPr="00F642A9" w:rsidRDefault="00B805F7" w:rsidP="00B805F7">
            <w:pPr>
              <w:tabs>
                <w:tab w:val="right" w:pos="1224"/>
              </w:tabs>
              <w:spacing w:line="240" w:lineRule="auto"/>
              <w:ind w:right="-72"/>
              <w:jc w:val="right"/>
              <w:rPr>
                <w:rFonts w:cs="Arial"/>
                <w:b/>
                <w:bCs/>
                <w:cs/>
              </w:rPr>
            </w:pPr>
            <w:r w:rsidRPr="00F642A9">
              <w:rPr>
                <w:rFonts w:cs="Arial"/>
                <w:b/>
                <w:bCs/>
              </w:rPr>
              <w:t>Total</w:t>
            </w:r>
            <w:r w:rsidRPr="00F642A9">
              <w:rPr>
                <w:rFonts w:cs="Arial"/>
                <w:b/>
                <w:bCs/>
                <w:cs/>
              </w:rPr>
              <w:t xml:space="preserve"> </w:t>
            </w:r>
          </w:p>
        </w:tc>
      </w:tr>
      <w:tr w:rsidR="00B805F7" w:rsidRPr="00F642A9" w14:paraId="36596FA9" w14:textId="77777777" w:rsidTr="00B805F7">
        <w:trPr>
          <w:jc w:val="center"/>
        </w:trPr>
        <w:tc>
          <w:tcPr>
            <w:tcW w:w="1956" w:type="pct"/>
            <w:tcBorders>
              <w:top w:val="nil"/>
              <w:left w:val="nil"/>
              <w:bottom w:val="nil"/>
              <w:right w:val="nil"/>
            </w:tcBorders>
          </w:tcPr>
          <w:p w14:paraId="5D0645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F642A9">
              <w:rPr>
                <w:rFonts w:cs="Arial"/>
                <w:b/>
                <w:bCs/>
              </w:rPr>
              <w:t>At 1 January 2019</w:t>
            </w:r>
          </w:p>
        </w:tc>
        <w:tc>
          <w:tcPr>
            <w:tcW w:w="761" w:type="pct"/>
            <w:tcBorders>
              <w:top w:val="single" w:sz="4" w:space="0" w:color="auto"/>
              <w:left w:val="nil"/>
              <w:bottom w:val="nil"/>
              <w:right w:val="nil"/>
            </w:tcBorders>
            <w:vAlign w:val="center"/>
          </w:tcPr>
          <w:p w14:paraId="54AC3FE9"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bottom w:val="nil"/>
              <w:right w:val="nil"/>
            </w:tcBorders>
            <w:vAlign w:val="center"/>
          </w:tcPr>
          <w:p w14:paraId="6F1CB8B7"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bottom w:val="nil"/>
              <w:right w:val="nil"/>
            </w:tcBorders>
            <w:vAlign w:val="center"/>
          </w:tcPr>
          <w:p w14:paraId="3BE733F9" w14:textId="77777777" w:rsidR="00B805F7" w:rsidRPr="00F642A9" w:rsidRDefault="00B805F7" w:rsidP="00B805F7">
            <w:pPr>
              <w:tabs>
                <w:tab w:val="right" w:pos="1224"/>
              </w:tabs>
              <w:spacing w:line="240" w:lineRule="auto"/>
              <w:ind w:right="-72"/>
              <w:jc w:val="right"/>
              <w:rPr>
                <w:rFonts w:cs="Arial"/>
              </w:rPr>
            </w:pPr>
          </w:p>
        </w:tc>
        <w:tc>
          <w:tcPr>
            <w:tcW w:w="759" w:type="pct"/>
            <w:tcBorders>
              <w:top w:val="single" w:sz="4" w:space="0" w:color="auto"/>
              <w:left w:val="nil"/>
              <w:bottom w:val="nil"/>
              <w:right w:val="nil"/>
            </w:tcBorders>
            <w:vAlign w:val="center"/>
          </w:tcPr>
          <w:p w14:paraId="2FC1BC16" w14:textId="77777777" w:rsidR="00B805F7" w:rsidRPr="00F642A9" w:rsidRDefault="00B805F7" w:rsidP="00B805F7">
            <w:pPr>
              <w:tabs>
                <w:tab w:val="right" w:pos="1224"/>
              </w:tabs>
              <w:spacing w:line="240" w:lineRule="auto"/>
              <w:ind w:right="-72"/>
              <w:jc w:val="right"/>
              <w:rPr>
                <w:rFonts w:cs="Arial"/>
              </w:rPr>
            </w:pPr>
          </w:p>
        </w:tc>
      </w:tr>
      <w:tr w:rsidR="00B805F7" w:rsidRPr="00F642A9" w14:paraId="155B7192" w14:textId="77777777" w:rsidTr="00B805F7">
        <w:trPr>
          <w:jc w:val="center"/>
        </w:trPr>
        <w:tc>
          <w:tcPr>
            <w:tcW w:w="1956" w:type="pct"/>
            <w:tcBorders>
              <w:top w:val="nil"/>
              <w:left w:val="nil"/>
              <w:bottom w:val="nil"/>
              <w:right w:val="nil"/>
            </w:tcBorders>
          </w:tcPr>
          <w:p w14:paraId="201D6D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 xml:space="preserve">Cost </w:t>
            </w:r>
          </w:p>
        </w:tc>
        <w:tc>
          <w:tcPr>
            <w:tcW w:w="761" w:type="pct"/>
            <w:tcBorders>
              <w:top w:val="nil"/>
              <w:left w:val="nil"/>
              <w:right w:val="nil"/>
            </w:tcBorders>
            <w:shd w:val="clear" w:color="auto" w:fill="auto"/>
          </w:tcPr>
          <w:p w14:paraId="240A2F49" w14:textId="77777777" w:rsidR="00B805F7" w:rsidRPr="00F642A9" w:rsidRDefault="00B805F7" w:rsidP="00B805F7">
            <w:pPr>
              <w:tabs>
                <w:tab w:val="right" w:pos="1224"/>
              </w:tabs>
              <w:spacing w:line="240" w:lineRule="auto"/>
              <w:ind w:right="-72"/>
              <w:jc w:val="right"/>
              <w:rPr>
                <w:rFonts w:cs="Arial"/>
              </w:rPr>
            </w:pPr>
            <w:r w:rsidRPr="00F642A9">
              <w:rPr>
                <w:rFonts w:cs="Arial"/>
              </w:rPr>
              <w:t>855</w:t>
            </w:r>
          </w:p>
        </w:tc>
        <w:tc>
          <w:tcPr>
            <w:tcW w:w="762" w:type="pct"/>
            <w:tcBorders>
              <w:top w:val="nil"/>
              <w:left w:val="nil"/>
              <w:right w:val="nil"/>
            </w:tcBorders>
            <w:shd w:val="clear" w:color="auto" w:fill="auto"/>
          </w:tcPr>
          <w:p w14:paraId="35C4C6E2" w14:textId="77777777" w:rsidR="00B805F7" w:rsidRPr="00F642A9" w:rsidRDefault="00B805F7" w:rsidP="00B805F7">
            <w:pPr>
              <w:tabs>
                <w:tab w:val="right" w:pos="1224"/>
              </w:tabs>
              <w:spacing w:line="240" w:lineRule="auto"/>
              <w:ind w:right="-72"/>
              <w:jc w:val="right"/>
              <w:rPr>
                <w:rFonts w:cs="Arial"/>
              </w:rPr>
            </w:pPr>
            <w:r w:rsidRPr="00F642A9">
              <w:rPr>
                <w:rFonts w:cs="Arial"/>
              </w:rPr>
              <w:t>774</w:t>
            </w:r>
          </w:p>
        </w:tc>
        <w:tc>
          <w:tcPr>
            <w:tcW w:w="762" w:type="pct"/>
            <w:tcBorders>
              <w:top w:val="nil"/>
              <w:left w:val="nil"/>
              <w:right w:val="nil"/>
            </w:tcBorders>
            <w:shd w:val="clear" w:color="auto" w:fill="auto"/>
          </w:tcPr>
          <w:p w14:paraId="590E8AE4"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top w:val="nil"/>
              <w:left w:val="nil"/>
              <w:right w:val="nil"/>
            </w:tcBorders>
            <w:shd w:val="clear" w:color="auto" w:fill="auto"/>
          </w:tcPr>
          <w:p w14:paraId="1DF32EE9"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1,630</w:t>
            </w:r>
          </w:p>
        </w:tc>
      </w:tr>
      <w:tr w:rsidR="00B805F7" w:rsidRPr="00F642A9" w14:paraId="57ABCC32" w14:textId="77777777" w:rsidTr="00B805F7">
        <w:trPr>
          <w:jc w:val="center"/>
        </w:trPr>
        <w:tc>
          <w:tcPr>
            <w:tcW w:w="1956" w:type="pct"/>
            <w:tcBorders>
              <w:top w:val="nil"/>
              <w:left w:val="nil"/>
              <w:bottom w:val="nil"/>
              <w:right w:val="nil"/>
            </w:tcBorders>
          </w:tcPr>
          <w:p w14:paraId="7020A8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rPr>
            </w:pPr>
            <w:r w:rsidRPr="00F642A9">
              <w:rPr>
                <w:rFonts w:cs="Arial"/>
                <w:u w:val="single"/>
              </w:rPr>
              <w:t>Less</w:t>
            </w:r>
            <w:r w:rsidRPr="00F642A9">
              <w:rPr>
                <w:rFonts w:cs="Arial"/>
              </w:rPr>
              <w:t xml:space="preserve">  Accumulated amortisation </w:t>
            </w:r>
          </w:p>
        </w:tc>
        <w:tc>
          <w:tcPr>
            <w:tcW w:w="761" w:type="pct"/>
            <w:tcBorders>
              <w:top w:val="nil"/>
              <w:left w:val="nil"/>
              <w:bottom w:val="single" w:sz="4" w:space="0" w:color="auto"/>
              <w:right w:val="nil"/>
            </w:tcBorders>
            <w:shd w:val="clear" w:color="auto" w:fill="auto"/>
          </w:tcPr>
          <w:p w14:paraId="2FDE0B3F" w14:textId="77777777" w:rsidR="00B805F7" w:rsidRPr="00F642A9" w:rsidRDefault="00B805F7" w:rsidP="00B805F7">
            <w:pPr>
              <w:tabs>
                <w:tab w:val="right" w:pos="1224"/>
              </w:tabs>
              <w:spacing w:line="240" w:lineRule="auto"/>
              <w:ind w:right="-72"/>
              <w:jc w:val="right"/>
              <w:rPr>
                <w:rFonts w:cs="Arial"/>
              </w:rPr>
            </w:pPr>
            <w:r w:rsidRPr="00F642A9">
              <w:rPr>
                <w:rFonts w:cs="Arial"/>
              </w:rPr>
              <w:t>(800)</w:t>
            </w:r>
          </w:p>
        </w:tc>
        <w:tc>
          <w:tcPr>
            <w:tcW w:w="762" w:type="pct"/>
            <w:tcBorders>
              <w:top w:val="nil"/>
              <w:left w:val="nil"/>
              <w:bottom w:val="single" w:sz="4" w:space="0" w:color="auto"/>
              <w:right w:val="nil"/>
            </w:tcBorders>
            <w:shd w:val="clear" w:color="auto" w:fill="auto"/>
          </w:tcPr>
          <w:p w14:paraId="7462380A" w14:textId="77777777" w:rsidR="00B805F7" w:rsidRPr="00F642A9" w:rsidRDefault="00B805F7" w:rsidP="00B805F7">
            <w:pPr>
              <w:tabs>
                <w:tab w:val="right" w:pos="1224"/>
              </w:tabs>
              <w:spacing w:line="240" w:lineRule="auto"/>
              <w:ind w:right="-72"/>
              <w:jc w:val="right"/>
              <w:rPr>
                <w:rFonts w:cs="Arial"/>
              </w:rPr>
            </w:pPr>
            <w:r w:rsidRPr="00F642A9">
              <w:rPr>
                <w:rFonts w:cs="Arial"/>
              </w:rPr>
              <w:t>(301)</w:t>
            </w:r>
          </w:p>
        </w:tc>
        <w:tc>
          <w:tcPr>
            <w:tcW w:w="762" w:type="pct"/>
            <w:tcBorders>
              <w:top w:val="nil"/>
              <w:left w:val="nil"/>
              <w:bottom w:val="single" w:sz="4" w:space="0" w:color="auto"/>
              <w:right w:val="nil"/>
            </w:tcBorders>
            <w:shd w:val="clear" w:color="auto" w:fill="auto"/>
          </w:tcPr>
          <w:p w14:paraId="770CD4C3"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w:t>
            </w:r>
          </w:p>
        </w:tc>
        <w:tc>
          <w:tcPr>
            <w:tcW w:w="759" w:type="pct"/>
            <w:tcBorders>
              <w:top w:val="nil"/>
              <w:left w:val="nil"/>
              <w:bottom w:val="single" w:sz="4" w:space="0" w:color="auto"/>
              <w:right w:val="nil"/>
            </w:tcBorders>
            <w:shd w:val="clear" w:color="auto" w:fill="auto"/>
          </w:tcPr>
          <w:p w14:paraId="424B23DE"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(1,101)</w:t>
            </w:r>
          </w:p>
        </w:tc>
      </w:tr>
      <w:tr w:rsidR="00B805F7" w:rsidRPr="00F642A9" w14:paraId="4440AE81" w14:textId="77777777" w:rsidTr="00B805F7">
        <w:trPr>
          <w:jc w:val="center"/>
        </w:trPr>
        <w:tc>
          <w:tcPr>
            <w:tcW w:w="1956" w:type="pct"/>
            <w:tcBorders>
              <w:top w:val="nil"/>
              <w:left w:val="nil"/>
              <w:bottom w:val="nil"/>
              <w:right w:val="nil"/>
            </w:tcBorders>
          </w:tcPr>
          <w:p w14:paraId="74C57E1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u w:val="single"/>
              </w:rPr>
            </w:pPr>
          </w:p>
        </w:tc>
        <w:tc>
          <w:tcPr>
            <w:tcW w:w="761" w:type="pct"/>
            <w:tcBorders>
              <w:top w:val="nil"/>
              <w:left w:val="nil"/>
              <w:right w:val="nil"/>
            </w:tcBorders>
            <w:shd w:val="clear" w:color="auto" w:fill="auto"/>
          </w:tcPr>
          <w:p w14:paraId="57842A93"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auto"/>
          </w:tcPr>
          <w:p w14:paraId="046235FA"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auto"/>
          </w:tcPr>
          <w:p w14:paraId="46BD72DD" w14:textId="77777777" w:rsidR="00B805F7" w:rsidRPr="00F642A9" w:rsidRDefault="00B805F7" w:rsidP="00B805F7">
            <w:pPr>
              <w:tabs>
                <w:tab w:val="decimal" w:pos="831"/>
                <w:tab w:val="right" w:pos="1224"/>
              </w:tabs>
              <w:spacing w:line="240" w:lineRule="auto"/>
              <w:ind w:right="-72"/>
              <w:jc w:val="right"/>
              <w:rPr>
                <w:rFonts w:cs="Arial"/>
              </w:rPr>
            </w:pPr>
          </w:p>
        </w:tc>
        <w:tc>
          <w:tcPr>
            <w:tcW w:w="759" w:type="pct"/>
            <w:tcBorders>
              <w:top w:val="nil"/>
              <w:left w:val="nil"/>
              <w:right w:val="nil"/>
            </w:tcBorders>
            <w:shd w:val="clear" w:color="auto" w:fill="auto"/>
          </w:tcPr>
          <w:p w14:paraId="6CEC6738"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54A7D7E3" w14:textId="77777777" w:rsidTr="00B805F7">
        <w:trPr>
          <w:jc w:val="center"/>
        </w:trPr>
        <w:tc>
          <w:tcPr>
            <w:tcW w:w="1956" w:type="pct"/>
            <w:tcBorders>
              <w:top w:val="nil"/>
              <w:left w:val="nil"/>
              <w:bottom w:val="nil"/>
              <w:right w:val="nil"/>
            </w:tcBorders>
          </w:tcPr>
          <w:p w14:paraId="007358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r w:rsidRPr="00F642A9">
              <w:rPr>
                <w:rFonts w:cs="Arial"/>
              </w:rPr>
              <w:t>Net book amount</w:t>
            </w:r>
          </w:p>
        </w:tc>
        <w:tc>
          <w:tcPr>
            <w:tcW w:w="761" w:type="pct"/>
            <w:tcBorders>
              <w:left w:val="nil"/>
              <w:bottom w:val="single" w:sz="4" w:space="0" w:color="auto"/>
              <w:right w:val="nil"/>
            </w:tcBorders>
            <w:shd w:val="clear" w:color="auto" w:fill="auto"/>
          </w:tcPr>
          <w:p w14:paraId="641F33C1" w14:textId="77777777" w:rsidR="00B805F7" w:rsidRPr="00F642A9" w:rsidRDefault="00B805F7" w:rsidP="00B805F7">
            <w:pPr>
              <w:tabs>
                <w:tab w:val="right" w:pos="1224"/>
              </w:tabs>
              <w:spacing w:line="240" w:lineRule="auto"/>
              <w:ind w:right="-72"/>
              <w:jc w:val="right"/>
              <w:rPr>
                <w:rFonts w:cs="Arial"/>
              </w:rPr>
            </w:pPr>
            <w:r w:rsidRPr="00F642A9">
              <w:rPr>
                <w:rFonts w:cs="Arial"/>
              </w:rPr>
              <w:t>55</w:t>
            </w:r>
          </w:p>
        </w:tc>
        <w:tc>
          <w:tcPr>
            <w:tcW w:w="762" w:type="pct"/>
            <w:tcBorders>
              <w:left w:val="nil"/>
              <w:bottom w:val="single" w:sz="4" w:space="0" w:color="auto"/>
              <w:right w:val="nil"/>
            </w:tcBorders>
            <w:shd w:val="clear" w:color="auto" w:fill="auto"/>
          </w:tcPr>
          <w:p w14:paraId="1C1153B3" w14:textId="77777777" w:rsidR="00B805F7" w:rsidRPr="00F642A9" w:rsidRDefault="00B805F7" w:rsidP="00B805F7">
            <w:pPr>
              <w:tabs>
                <w:tab w:val="right" w:pos="1224"/>
              </w:tabs>
              <w:spacing w:line="240" w:lineRule="auto"/>
              <w:ind w:right="-72"/>
              <w:jc w:val="right"/>
              <w:rPr>
                <w:rFonts w:cs="Arial"/>
              </w:rPr>
            </w:pPr>
            <w:r w:rsidRPr="00F642A9">
              <w:rPr>
                <w:rFonts w:cs="Arial"/>
              </w:rPr>
              <w:t>473</w:t>
            </w:r>
          </w:p>
        </w:tc>
        <w:tc>
          <w:tcPr>
            <w:tcW w:w="762" w:type="pct"/>
            <w:tcBorders>
              <w:left w:val="nil"/>
              <w:bottom w:val="single" w:sz="4" w:space="0" w:color="auto"/>
              <w:right w:val="nil"/>
            </w:tcBorders>
            <w:shd w:val="clear" w:color="auto" w:fill="auto"/>
          </w:tcPr>
          <w:p w14:paraId="5FC4BE23"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bottom w:val="single" w:sz="4" w:space="0" w:color="auto"/>
              <w:right w:val="nil"/>
            </w:tcBorders>
            <w:shd w:val="clear" w:color="auto" w:fill="auto"/>
          </w:tcPr>
          <w:p w14:paraId="19BF22D4" w14:textId="77777777" w:rsidR="00B805F7" w:rsidRPr="00F642A9" w:rsidRDefault="00B805F7" w:rsidP="00B805F7">
            <w:pPr>
              <w:tabs>
                <w:tab w:val="right" w:pos="1224"/>
              </w:tabs>
              <w:spacing w:line="240" w:lineRule="auto"/>
              <w:ind w:right="-72"/>
              <w:jc w:val="right"/>
              <w:rPr>
                <w:rFonts w:cs="Arial"/>
              </w:rPr>
            </w:pPr>
            <w:r w:rsidRPr="00F642A9">
              <w:rPr>
                <w:rFonts w:cs="Arial"/>
              </w:rPr>
              <w:t>529</w:t>
            </w:r>
          </w:p>
        </w:tc>
      </w:tr>
      <w:tr w:rsidR="00B805F7" w:rsidRPr="00F642A9" w14:paraId="2C8BE19E" w14:textId="77777777" w:rsidTr="00B805F7">
        <w:trPr>
          <w:jc w:val="center"/>
        </w:trPr>
        <w:tc>
          <w:tcPr>
            <w:tcW w:w="1956" w:type="pct"/>
            <w:tcBorders>
              <w:top w:val="nil"/>
              <w:left w:val="nil"/>
              <w:bottom w:val="nil"/>
              <w:right w:val="nil"/>
            </w:tcBorders>
          </w:tcPr>
          <w:p w14:paraId="4611F4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282"/>
              </w:tabs>
              <w:spacing w:line="240" w:lineRule="auto"/>
              <w:ind w:left="-95" w:right="-108" w:hanging="4"/>
              <w:rPr>
                <w:rFonts w:cs="Arial"/>
                <w:cs/>
              </w:rPr>
            </w:pPr>
          </w:p>
        </w:tc>
        <w:tc>
          <w:tcPr>
            <w:tcW w:w="761" w:type="pct"/>
            <w:tcBorders>
              <w:top w:val="single" w:sz="4" w:space="0" w:color="auto"/>
              <w:left w:val="nil"/>
              <w:right w:val="nil"/>
            </w:tcBorders>
            <w:shd w:val="clear" w:color="auto" w:fill="auto"/>
            <w:vAlign w:val="center"/>
          </w:tcPr>
          <w:p w14:paraId="39CF9FEF"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tcPr>
          <w:p w14:paraId="6D3756A8"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tcPr>
          <w:p w14:paraId="7F046C21" w14:textId="77777777" w:rsidR="00B805F7" w:rsidRPr="00F642A9" w:rsidRDefault="00B805F7" w:rsidP="00B805F7">
            <w:pPr>
              <w:tabs>
                <w:tab w:val="right" w:pos="1224"/>
              </w:tabs>
              <w:spacing w:line="240" w:lineRule="auto"/>
              <w:ind w:right="-72"/>
              <w:jc w:val="right"/>
              <w:rPr>
                <w:rFonts w:cs="Arial"/>
              </w:rPr>
            </w:pPr>
          </w:p>
        </w:tc>
        <w:tc>
          <w:tcPr>
            <w:tcW w:w="759" w:type="pct"/>
            <w:tcBorders>
              <w:top w:val="single" w:sz="4" w:space="0" w:color="auto"/>
              <w:left w:val="nil"/>
              <w:right w:val="nil"/>
            </w:tcBorders>
            <w:shd w:val="clear" w:color="auto" w:fill="auto"/>
          </w:tcPr>
          <w:p w14:paraId="67B52CFD" w14:textId="77777777" w:rsidR="00B805F7" w:rsidRPr="00F642A9" w:rsidRDefault="00B805F7" w:rsidP="00B805F7">
            <w:pPr>
              <w:tabs>
                <w:tab w:val="right" w:pos="1224"/>
              </w:tabs>
              <w:spacing w:line="240" w:lineRule="auto"/>
              <w:ind w:right="-72"/>
              <w:jc w:val="right"/>
              <w:rPr>
                <w:rFonts w:cs="Arial"/>
              </w:rPr>
            </w:pPr>
          </w:p>
        </w:tc>
      </w:tr>
      <w:tr w:rsidR="00B805F7" w:rsidRPr="00F642A9" w14:paraId="025FD407" w14:textId="77777777" w:rsidTr="00B805F7">
        <w:trPr>
          <w:jc w:val="center"/>
        </w:trPr>
        <w:tc>
          <w:tcPr>
            <w:tcW w:w="1956" w:type="pct"/>
            <w:tcBorders>
              <w:top w:val="nil"/>
              <w:left w:val="nil"/>
              <w:bottom w:val="nil"/>
              <w:right w:val="nil"/>
            </w:tcBorders>
          </w:tcPr>
          <w:p w14:paraId="0D5B3F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F642A9">
              <w:rPr>
                <w:rFonts w:cs="Arial"/>
                <w:b/>
                <w:bCs/>
              </w:rPr>
              <w:t>For the year ended 31 December 2019</w:t>
            </w:r>
          </w:p>
        </w:tc>
        <w:tc>
          <w:tcPr>
            <w:tcW w:w="761" w:type="pct"/>
            <w:tcBorders>
              <w:left w:val="nil"/>
              <w:right w:val="nil"/>
            </w:tcBorders>
            <w:shd w:val="clear" w:color="auto" w:fill="auto"/>
            <w:vAlign w:val="center"/>
          </w:tcPr>
          <w:p w14:paraId="00B1D135"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auto"/>
          </w:tcPr>
          <w:p w14:paraId="40B39600"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auto"/>
          </w:tcPr>
          <w:p w14:paraId="448E5D3C" w14:textId="77777777" w:rsidR="00B805F7" w:rsidRPr="00F642A9" w:rsidRDefault="00B805F7" w:rsidP="00B805F7">
            <w:pPr>
              <w:tabs>
                <w:tab w:val="right" w:pos="1224"/>
              </w:tabs>
              <w:spacing w:line="240" w:lineRule="auto"/>
              <w:ind w:right="-72"/>
              <w:jc w:val="right"/>
              <w:rPr>
                <w:rFonts w:cs="Arial"/>
              </w:rPr>
            </w:pPr>
          </w:p>
        </w:tc>
        <w:tc>
          <w:tcPr>
            <w:tcW w:w="759" w:type="pct"/>
            <w:tcBorders>
              <w:left w:val="nil"/>
              <w:right w:val="nil"/>
            </w:tcBorders>
            <w:shd w:val="clear" w:color="auto" w:fill="auto"/>
          </w:tcPr>
          <w:p w14:paraId="249BA6EF"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63727370" w14:textId="77777777" w:rsidTr="00B805F7">
        <w:trPr>
          <w:jc w:val="center"/>
        </w:trPr>
        <w:tc>
          <w:tcPr>
            <w:tcW w:w="1956" w:type="pct"/>
            <w:tcBorders>
              <w:top w:val="nil"/>
              <w:left w:val="nil"/>
              <w:bottom w:val="nil"/>
              <w:right w:val="nil"/>
            </w:tcBorders>
          </w:tcPr>
          <w:p w14:paraId="3155C2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Opening net book amount</w:t>
            </w:r>
          </w:p>
        </w:tc>
        <w:tc>
          <w:tcPr>
            <w:tcW w:w="761" w:type="pct"/>
            <w:tcBorders>
              <w:left w:val="nil"/>
              <w:right w:val="nil"/>
            </w:tcBorders>
            <w:shd w:val="clear" w:color="auto" w:fill="auto"/>
          </w:tcPr>
          <w:p w14:paraId="421A07D2" w14:textId="77777777" w:rsidR="00B805F7" w:rsidRPr="00F642A9" w:rsidRDefault="00B805F7" w:rsidP="00B805F7">
            <w:pPr>
              <w:tabs>
                <w:tab w:val="right" w:pos="1224"/>
              </w:tabs>
              <w:spacing w:line="240" w:lineRule="auto"/>
              <w:ind w:right="-72"/>
              <w:jc w:val="right"/>
              <w:rPr>
                <w:rFonts w:cs="Arial"/>
              </w:rPr>
            </w:pPr>
            <w:r w:rsidRPr="00F642A9">
              <w:rPr>
                <w:rFonts w:cs="Arial"/>
              </w:rPr>
              <w:t>55</w:t>
            </w:r>
          </w:p>
        </w:tc>
        <w:tc>
          <w:tcPr>
            <w:tcW w:w="762" w:type="pct"/>
            <w:tcBorders>
              <w:left w:val="nil"/>
              <w:right w:val="nil"/>
            </w:tcBorders>
            <w:shd w:val="clear" w:color="auto" w:fill="auto"/>
          </w:tcPr>
          <w:p w14:paraId="7BAACAC4" w14:textId="77777777" w:rsidR="00B805F7" w:rsidRPr="00F642A9" w:rsidRDefault="00B805F7" w:rsidP="00B805F7">
            <w:pPr>
              <w:tabs>
                <w:tab w:val="right" w:pos="1224"/>
              </w:tabs>
              <w:spacing w:line="240" w:lineRule="auto"/>
              <w:ind w:right="-72"/>
              <w:jc w:val="right"/>
              <w:rPr>
                <w:rFonts w:cs="Arial"/>
              </w:rPr>
            </w:pPr>
            <w:r w:rsidRPr="00F642A9">
              <w:rPr>
                <w:rFonts w:cs="Arial"/>
              </w:rPr>
              <w:t>473</w:t>
            </w:r>
          </w:p>
        </w:tc>
        <w:tc>
          <w:tcPr>
            <w:tcW w:w="762" w:type="pct"/>
            <w:tcBorders>
              <w:left w:val="nil"/>
              <w:right w:val="nil"/>
            </w:tcBorders>
            <w:shd w:val="clear" w:color="auto" w:fill="auto"/>
          </w:tcPr>
          <w:p w14:paraId="6231CC58"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right w:val="nil"/>
            </w:tcBorders>
            <w:shd w:val="clear" w:color="auto" w:fill="auto"/>
          </w:tcPr>
          <w:p w14:paraId="2B7931A6"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529</w:t>
            </w:r>
          </w:p>
        </w:tc>
      </w:tr>
      <w:tr w:rsidR="00B805F7" w:rsidRPr="00F642A9" w14:paraId="2FB7E23D" w14:textId="77777777" w:rsidTr="00B805F7">
        <w:trPr>
          <w:trHeight w:val="101"/>
          <w:jc w:val="center"/>
        </w:trPr>
        <w:tc>
          <w:tcPr>
            <w:tcW w:w="1956" w:type="pct"/>
            <w:tcBorders>
              <w:top w:val="nil"/>
              <w:left w:val="nil"/>
              <w:bottom w:val="nil"/>
              <w:right w:val="nil"/>
            </w:tcBorders>
          </w:tcPr>
          <w:p w14:paraId="38C36A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hanging="4"/>
              <w:rPr>
                <w:rFonts w:cs="Arial"/>
              </w:rPr>
            </w:pPr>
            <w:r w:rsidRPr="00F642A9">
              <w:rPr>
                <w:rFonts w:cs="Arial"/>
              </w:rPr>
              <w:t xml:space="preserve">Additions during the year </w:t>
            </w:r>
          </w:p>
        </w:tc>
        <w:tc>
          <w:tcPr>
            <w:tcW w:w="761" w:type="pct"/>
            <w:tcBorders>
              <w:left w:val="nil"/>
              <w:right w:val="nil"/>
            </w:tcBorders>
            <w:shd w:val="clear" w:color="auto" w:fill="auto"/>
            <w:vAlign w:val="center"/>
          </w:tcPr>
          <w:p w14:paraId="3BCB30AE" w14:textId="77777777" w:rsidR="00B805F7" w:rsidRPr="00F642A9" w:rsidRDefault="00B805F7" w:rsidP="00B805F7">
            <w:pPr>
              <w:tabs>
                <w:tab w:val="right" w:pos="1224"/>
              </w:tabs>
              <w:spacing w:line="240" w:lineRule="auto"/>
              <w:ind w:right="-72"/>
              <w:jc w:val="right"/>
              <w:rPr>
                <w:rFonts w:cs="Arial"/>
              </w:rPr>
            </w:pPr>
            <w:r w:rsidRPr="00F642A9">
              <w:rPr>
                <w:rFonts w:cs="Arial"/>
              </w:rPr>
              <w:t>112</w:t>
            </w:r>
          </w:p>
        </w:tc>
        <w:tc>
          <w:tcPr>
            <w:tcW w:w="762" w:type="pct"/>
            <w:tcBorders>
              <w:left w:val="nil"/>
              <w:right w:val="nil"/>
            </w:tcBorders>
            <w:shd w:val="clear" w:color="auto" w:fill="auto"/>
            <w:vAlign w:val="center"/>
          </w:tcPr>
          <w:p w14:paraId="7D1761FE" w14:textId="77777777" w:rsidR="00B805F7" w:rsidRPr="00F642A9" w:rsidRDefault="00B805F7" w:rsidP="00B805F7">
            <w:pPr>
              <w:tabs>
                <w:tab w:val="right" w:pos="1224"/>
              </w:tabs>
              <w:spacing w:line="240" w:lineRule="auto"/>
              <w:ind w:right="-72"/>
              <w:jc w:val="right"/>
              <w:rPr>
                <w:rFonts w:cs="Arial"/>
              </w:rPr>
            </w:pPr>
            <w:r w:rsidRPr="00F642A9">
              <w:rPr>
                <w:rFonts w:cs="Arial"/>
              </w:rPr>
              <w:t>101</w:t>
            </w:r>
          </w:p>
        </w:tc>
        <w:tc>
          <w:tcPr>
            <w:tcW w:w="762" w:type="pct"/>
            <w:tcBorders>
              <w:left w:val="nil"/>
              <w:right w:val="nil"/>
            </w:tcBorders>
            <w:shd w:val="clear" w:color="auto" w:fill="auto"/>
            <w:vAlign w:val="center"/>
          </w:tcPr>
          <w:p w14:paraId="051744DD"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w:t>
            </w:r>
          </w:p>
        </w:tc>
        <w:tc>
          <w:tcPr>
            <w:tcW w:w="759" w:type="pct"/>
            <w:tcBorders>
              <w:left w:val="nil"/>
              <w:right w:val="nil"/>
            </w:tcBorders>
            <w:shd w:val="clear" w:color="auto" w:fill="auto"/>
            <w:vAlign w:val="center"/>
          </w:tcPr>
          <w:p w14:paraId="68B981DD"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213</w:t>
            </w:r>
          </w:p>
        </w:tc>
      </w:tr>
      <w:tr w:rsidR="00B805F7" w:rsidRPr="00F642A9" w14:paraId="0EC03367" w14:textId="77777777" w:rsidTr="00B805F7">
        <w:trPr>
          <w:jc w:val="center"/>
        </w:trPr>
        <w:tc>
          <w:tcPr>
            <w:tcW w:w="1956" w:type="pct"/>
            <w:tcBorders>
              <w:top w:val="nil"/>
              <w:left w:val="nil"/>
              <w:bottom w:val="nil"/>
              <w:right w:val="nil"/>
            </w:tcBorders>
          </w:tcPr>
          <w:p w14:paraId="3C6F07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F642A9">
              <w:rPr>
                <w:rFonts w:cs="Arial"/>
              </w:rPr>
              <w:t xml:space="preserve">Amortisation charged during the year </w:t>
            </w:r>
          </w:p>
        </w:tc>
        <w:tc>
          <w:tcPr>
            <w:tcW w:w="761" w:type="pct"/>
            <w:tcBorders>
              <w:top w:val="nil"/>
              <w:left w:val="nil"/>
              <w:bottom w:val="single" w:sz="4" w:space="0" w:color="auto"/>
              <w:right w:val="nil"/>
            </w:tcBorders>
            <w:shd w:val="clear" w:color="auto" w:fill="auto"/>
            <w:vAlign w:val="center"/>
          </w:tcPr>
          <w:p w14:paraId="0A85E5DE" w14:textId="77777777" w:rsidR="00B805F7" w:rsidRPr="00F642A9" w:rsidRDefault="00B805F7" w:rsidP="00B805F7">
            <w:pPr>
              <w:tabs>
                <w:tab w:val="right" w:pos="1224"/>
              </w:tabs>
              <w:spacing w:line="240" w:lineRule="auto"/>
              <w:ind w:right="-72"/>
              <w:jc w:val="right"/>
              <w:rPr>
                <w:rFonts w:cs="Arial"/>
              </w:rPr>
            </w:pPr>
            <w:r w:rsidRPr="00F642A9">
              <w:rPr>
                <w:rFonts w:cs="Arial"/>
              </w:rPr>
              <w:t>(10)</w:t>
            </w:r>
          </w:p>
        </w:tc>
        <w:tc>
          <w:tcPr>
            <w:tcW w:w="762" w:type="pct"/>
            <w:tcBorders>
              <w:top w:val="nil"/>
              <w:left w:val="nil"/>
              <w:bottom w:val="single" w:sz="4" w:space="0" w:color="auto"/>
              <w:right w:val="nil"/>
            </w:tcBorders>
            <w:shd w:val="clear" w:color="auto" w:fill="auto"/>
            <w:vAlign w:val="center"/>
          </w:tcPr>
          <w:p w14:paraId="4DD038B5" w14:textId="77777777" w:rsidR="00B805F7" w:rsidRPr="00F642A9" w:rsidRDefault="00B805F7" w:rsidP="00B805F7">
            <w:pPr>
              <w:tabs>
                <w:tab w:val="right" w:pos="1224"/>
              </w:tabs>
              <w:spacing w:line="240" w:lineRule="auto"/>
              <w:ind w:right="-72"/>
              <w:jc w:val="right"/>
              <w:rPr>
                <w:rFonts w:cs="Arial"/>
              </w:rPr>
            </w:pPr>
            <w:r w:rsidRPr="00F642A9">
              <w:rPr>
                <w:rFonts w:cs="Arial"/>
              </w:rPr>
              <w:t>(83)</w:t>
            </w:r>
          </w:p>
        </w:tc>
        <w:tc>
          <w:tcPr>
            <w:tcW w:w="762" w:type="pct"/>
            <w:tcBorders>
              <w:top w:val="nil"/>
              <w:left w:val="nil"/>
              <w:bottom w:val="single" w:sz="4" w:space="0" w:color="auto"/>
              <w:right w:val="nil"/>
            </w:tcBorders>
            <w:shd w:val="clear" w:color="auto" w:fill="auto"/>
            <w:vAlign w:val="center"/>
          </w:tcPr>
          <w:p w14:paraId="481C6766" w14:textId="77777777" w:rsidR="00B805F7" w:rsidRPr="00F642A9" w:rsidRDefault="00B805F7" w:rsidP="00B805F7">
            <w:pPr>
              <w:tabs>
                <w:tab w:val="right" w:pos="1224"/>
              </w:tabs>
              <w:spacing w:line="240" w:lineRule="auto"/>
              <w:ind w:right="-72"/>
              <w:jc w:val="right"/>
              <w:rPr>
                <w:rFonts w:cs="Arial"/>
              </w:rPr>
            </w:pPr>
            <w:r w:rsidRPr="00F642A9">
              <w:rPr>
                <w:rFonts w:cs="Arial"/>
              </w:rPr>
              <w:t>-</w:t>
            </w:r>
          </w:p>
        </w:tc>
        <w:tc>
          <w:tcPr>
            <w:tcW w:w="759" w:type="pct"/>
            <w:tcBorders>
              <w:top w:val="nil"/>
              <w:left w:val="nil"/>
              <w:bottom w:val="single" w:sz="4" w:space="0" w:color="auto"/>
              <w:right w:val="nil"/>
            </w:tcBorders>
            <w:shd w:val="clear" w:color="auto" w:fill="auto"/>
            <w:vAlign w:val="center"/>
          </w:tcPr>
          <w:p w14:paraId="04B78043"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(93)</w:t>
            </w:r>
          </w:p>
        </w:tc>
      </w:tr>
      <w:tr w:rsidR="00B805F7" w:rsidRPr="00F642A9" w14:paraId="2ABC2C98" w14:textId="77777777" w:rsidTr="00B805F7">
        <w:trPr>
          <w:jc w:val="center"/>
        </w:trPr>
        <w:tc>
          <w:tcPr>
            <w:tcW w:w="1956" w:type="pct"/>
            <w:tcBorders>
              <w:top w:val="nil"/>
              <w:left w:val="nil"/>
              <w:bottom w:val="nil"/>
              <w:right w:val="nil"/>
            </w:tcBorders>
          </w:tcPr>
          <w:p w14:paraId="7E80BE9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p>
        </w:tc>
        <w:tc>
          <w:tcPr>
            <w:tcW w:w="761" w:type="pct"/>
            <w:tcBorders>
              <w:top w:val="nil"/>
              <w:left w:val="nil"/>
              <w:right w:val="nil"/>
            </w:tcBorders>
            <w:shd w:val="clear" w:color="auto" w:fill="auto"/>
            <w:vAlign w:val="center"/>
          </w:tcPr>
          <w:p w14:paraId="2C1BE42C"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auto"/>
            <w:vAlign w:val="center"/>
          </w:tcPr>
          <w:p w14:paraId="450D2CA6"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auto"/>
            <w:vAlign w:val="center"/>
          </w:tcPr>
          <w:p w14:paraId="2576ACC8" w14:textId="77777777" w:rsidR="00B805F7" w:rsidRPr="00F642A9" w:rsidRDefault="00B805F7" w:rsidP="00B805F7">
            <w:pPr>
              <w:tabs>
                <w:tab w:val="right" w:pos="1224"/>
              </w:tabs>
              <w:spacing w:line="240" w:lineRule="auto"/>
              <w:ind w:right="-72"/>
              <w:jc w:val="right"/>
              <w:rPr>
                <w:rFonts w:cs="Arial"/>
              </w:rPr>
            </w:pPr>
          </w:p>
        </w:tc>
        <w:tc>
          <w:tcPr>
            <w:tcW w:w="759" w:type="pct"/>
            <w:tcBorders>
              <w:top w:val="nil"/>
              <w:left w:val="nil"/>
              <w:right w:val="nil"/>
            </w:tcBorders>
            <w:shd w:val="clear" w:color="auto" w:fill="auto"/>
            <w:vAlign w:val="center"/>
          </w:tcPr>
          <w:p w14:paraId="54CF2B47" w14:textId="77777777" w:rsidR="00B805F7" w:rsidRPr="00F642A9" w:rsidRDefault="00B805F7" w:rsidP="00B805F7">
            <w:pPr>
              <w:tabs>
                <w:tab w:val="decimal" w:pos="819"/>
                <w:tab w:val="right" w:pos="1224"/>
              </w:tabs>
              <w:spacing w:line="240" w:lineRule="auto"/>
              <w:ind w:right="-72"/>
              <w:jc w:val="right"/>
              <w:rPr>
                <w:rFonts w:cs="Arial"/>
              </w:rPr>
            </w:pPr>
          </w:p>
        </w:tc>
      </w:tr>
      <w:tr w:rsidR="00B805F7" w:rsidRPr="00F642A9" w14:paraId="0FE354F8" w14:textId="77777777" w:rsidTr="00B805F7">
        <w:trPr>
          <w:jc w:val="center"/>
        </w:trPr>
        <w:tc>
          <w:tcPr>
            <w:tcW w:w="1956" w:type="pct"/>
            <w:tcBorders>
              <w:top w:val="nil"/>
              <w:left w:val="nil"/>
              <w:bottom w:val="nil"/>
              <w:right w:val="nil"/>
            </w:tcBorders>
          </w:tcPr>
          <w:p w14:paraId="100788F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Closing net book amount</w:t>
            </w:r>
          </w:p>
        </w:tc>
        <w:tc>
          <w:tcPr>
            <w:tcW w:w="761" w:type="pct"/>
            <w:tcBorders>
              <w:left w:val="nil"/>
              <w:bottom w:val="single" w:sz="4" w:space="0" w:color="auto"/>
              <w:right w:val="nil"/>
            </w:tcBorders>
            <w:shd w:val="clear" w:color="auto" w:fill="auto"/>
            <w:vAlign w:val="center"/>
          </w:tcPr>
          <w:p w14:paraId="0C1EBCC9" w14:textId="77777777" w:rsidR="00B805F7" w:rsidRPr="00F642A9" w:rsidRDefault="00B805F7" w:rsidP="00B805F7">
            <w:pPr>
              <w:tabs>
                <w:tab w:val="right" w:pos="1224"/>
              </w:tabs>
              <w:spacing w:line="240" w:lineRule="auto"/>
              <w:ind w:right="-72"/>
              <w:jc w:val="right"/>
              <w:rPr>
                <w:rFonts w:cs="Arial"/>
              </w:rPr>
            </w:pPr>
            <w:r w:rsidRPr="00F642A9">
              <w:rPr>
                <w:rFonts w:cs="Arial"/>
              </w:rPr>
              <w:t>157</w:t>
            </w:r>
          </w:p>
        </w:tc>
        <w:tc>
          <w:tcPr>
            <w:tcW w:w="762" w:type="pct"/>
            <w:tcBorders>
              <w:left w:val="nil"/>
              <w:bottom w:val="single" w:sz="4" w:space="0" w:color="auto"/>
              <w:right w:val="nil"/>
            </w:tcBorders>
            <w:shd w:val="clear" w:color="auto" w:fill="auto"/>
            <w:vAlign w:val="center"/>
          </w:tcPr>
          <w:p w14:paraId="123D15F5" w14:textId="77777777" w:rsidR="00B805F7" w:rsidRPr="00F642A9" w:rsidRDefault="00B805F7" w:rsidP="00B805F7">
            <w:pPr>
              <w:tabs>
                <w:tab w:val="right" w:pos="1224"/>
              </w:tabs>
              <w:spacing w:line="240" w:lineRule="auto"/>
              <w:ind w:right="-72"/>
              <w:jc w:val="right"/>
              <w:rPr>
                <w:rFonts w:cs="Arial"/>
              </w:rPr>
            </w:pPr>
            <w:r w:rsidRPr="00F642A9">
              <w:rPr>
                <w:rFonts w:cs="Arial"/>
              </w:rPr>
              <w:t>491</w:t>
            </w:r>
          </w:p>
        </w:tc>
        <w:tc>
          <w:tcPr>
            <w:tcW w:w="762" w:type="pct"/>
            <w:tcBorders>
              <w:left w:val="nil"/>
              <w:bottom w:val="single" w:sz="4" w:space="0" w:color="auto"/>
              <w:right w:val="nil"/>
            </w:tcBorders>
            <w:shd w:val="clear" w:color="auto" w:fill="auto"/>
            <w:vAlign w:val="center"/>
          </w:tcPr>
          <w:p w14:paraId="4C800E8D"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bottom w:val="single" w:sz="4" w:space="0" w:color="auto"/>
              <w:right w:val="nil"/>
            </w:tcBorders>
            <w:shd w:val="clear" w:color="auto" w:fill="auto"/>
            <w:vAlign w:val="center"/>
          </w:tcPr>
          <w:p w14:paraId="67BB1A0D" w14:textId="77777777" w:rsidR="00B805F7" w:rsidRPr="00F642A9" w:rsidRDefault="00B805F7" w:rsidP="00B805F7">
            <w:pPr>
              <w:tabs>
                <w:tab w:val="decimal" w:pos="819"/>
                <w:tab w:val="right" w:pos="1224"/>
              </w:tabs>
              <w:spacing w:line="240" w:lineRule="auto"/>
              <w:ind w:right="-72"/>
              <w:jc w:val="right"/>
              <w:rPr>
                <w:rFonts w:cs="Arial"/>
              </w:rPr>
            </w:pPr>
            <w:r w:rsidRPr="00F642A9">
              <w:rPr>
                <w:rFonts w:cs="Arial"/>
              </w:rPr>
              <w:t>649</w:t>
            </w:r>
          </w:p>
        </w:tc>
      </w:tr>
      <w:tr w:rsidR="00B805F7" w:rsidRPr="00F642A9" w14:paraId="5DE5927D" w14:textId="77777777" w:rsidTr="00B805F7">
        <w:trPr>
          <w:jc w:val="center"/>
        </w:trPr>
        <w:tc>
          <w:tcPr>
            <w:tcW w:w="1956" w:type="pct"/>
            <w:tcBorders>
              <w:top w:val="nil"/>
              <w:left w:val="nil"/>
              <w:bottom w:val="nil"/>
              <w:right w:val="nil"/>
            </w:tcBorders>
          </w:tcPr>
          <w:p w14:paraId="1F3F65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i/>
                <w:iCs/>
              </w:rPr>
            </w:pPr>
          </w:p>
        </w:tc>
        <w:tc>
          <w:tcPr>
            <w:tcW w:w="761" w:type="pct"/>
            <w:tcBorders>
              <w:top w:val="single" w:sz="4" w:space="0" w:color="auto"/>
              <w:left w:val="nil"/>
              <w:right w:val="nil"/>
            </w:tcBorders>
            <w:shd w:val="clear" w:color="auto" w:fill="auto"/>
            <w:vAlign w:val="center"/>
          </w:tcPr>
          <w:p w14:paraId="5E1EA93E"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tcPr>
          <w:p w14:paraId="594FA10A"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tcPr>
          <w:p w14:paraId="5EE1DD97" w14:textId="77777777" w:rsidR="00B805F7" w:rsidRPr="00F642A9" w:rsidRDefault="00B805F7" w:rsidP="00B805F7">
            <w:pPr>
              <w:tabs>
                <w:tab w:val="decimal" w:pos="831"/>
                <w:tab w:val="right" w:pos="1224"/>
              </w:tabs>
              <w:spacing w:line="240" w:lineRule="auto"/>
              <w:ind w:right="-72"/>
              <w:jc w:val="right"/>
              <w:rPr>
                <w:rFonts w:cs="Arial"/>
              </w:rPr>
            </w:pPr>
          </w:p>
        </w:tc>
        <w:tc>
          <w:tcPr>
            <w:tcW w:w="759" w:type="pct"/>
            <w:tcBorders>
              <w:top w:val="single" w:sz="4" w:space="0" w:color="auto"/>
              <w:left w:val="nil"/>
              <w:right w:val="nil"/>
            </w:tcBorders>
            <w:shd w:val="clear" w:color="auto" w:fill="auto"/>
          </w:tcPr>
          <w:p w14:paraId="19FEC558"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68930563" w14:textId="77777777" w:rsidTr="00B805F7">
        <w:trPr>
          <w:jc w:val="center"/>
        </w:trPr>
        <w:tc>
          <w:tcPr>
            <w:tcW w:w="1956" w:type="pct"/>
            <w:tcBorders>
              <w:top w:val="nil"/>
              <w:left w:val="nil"/>
              <w:bottom w:val="nil"/>
              <w:right w:val="nil"/>
            </w:tcBorders>
          </w:tcPr>
          <w:p w14:paraId="4B31B7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F642A9">
              <w:rPr>
                <w:rFonts w:cs="Arial"/>
                <w:b/>
                <w:bCs/>
              </w:rPr>
              <w:t>At 31 December 2019</w:t>
            </w:r>
          </w:p>
        </w:tc>
        <w:tc>
          <w:tcPr>
            <w:tcW w:w="761" w:type="pct"/>
            <w:tcBorders>
              <w:top w:val="nil"/>
              <w:left w:val="nil"/>
              <w:bottom w:val="nil"/>
              <w:right w:val="nil"/>
            </w:tcBorders>
            <w:shd w:val="clear" w:color="auto" w:fill="auto"/>
            <w:vAlign w:val="center"/>
          </w:tcPr>
          <w:p w14:paraId="4D4F0289"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bottom w:val="nil"/>
              <w:right w:val="nil"/>
            </w:tcBorders>
            <w:shd w:val="clear" w:color="auto" w:fill="auto"/>
          </w:tcPr>
          <w:p w14:paraId="6B213322"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bottom w:val="nil"/>
              <w:right w:val="nil"/>
            </w:tcBorders>
            <w:shd w:val="clear" w:color="auto" w:fill="auto"/>
          </w:tcPr>
          <w:p w14:paraId="73B398BC" w14:textId="77777777" w:rsidR="00B805F7" w:rsidRPr="00F642A9" w:rsidRDefault="00B805F7" w:rsidP="00B805F7">
            <w:pPr>
              <w:tabs>
                <w:tab w:val="decimal" w:pos="831"/>
                <w:tab w:val="right" w:pos="1224"/>
              </w:tabs>
              <w:spacing w:line="240" w:lineRule="auto"/>
              <w:ind w:right="-72"/>
              <w:jc w:val="right"/>
              <w:rPr>
                <w:rFonts w:cs="Arial"/>
              </w:rPr>
            </w:pPr>
          </w:p>
        </w:tc>
        <w:tc>
          <w:tcPr>
            <w:tcW w:w="759" w:type="pct"/>
            <w:tcBorders>
              <w:top w:val="nil"/>
              <w:left w:val="nil"/>
              <w:bottom w:val="nil"/>
              <w:right w:val="nil"/>
            </w:tcBorders>
            <w:shd w:val="clear" w:color="auto" w:fill="auto"/>
          </w:tcPr>
          <w:p w14:paraId="4BF74807"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2EA1B760" w14:textId="77777777" w:rsidTr="00B805F7">
        <w:trPr>
          <w:jc w:val="center"/>
        </w:trPr>
        <w:tc>
          <w:tcPr>
            <w:tcW w:w="1956" w:type="pct"/>
            <w:tcBorders>
              <w:top w:val="nil"/>
              <w:left w:val="nil"/>
              <w:bottom w:val="nil"/>
              <w:right w:val="nil"/>
            </w:tcBorders>
          </w:tcPr>
          <w:p w14:paraId="6B42A6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 xml:space="preserve">Cost </w:t>
            </w:r>
          </w:p>
        </w:tc>
        <w:tc>
          <w:tcPr>
            <w:tcW w:w="761" w:type="pct"/>
            <w:tcBorders>
              <w:left w:val="nil"/>
              <w:right w:val="nil"/>
            </w:tcBorders>
            <w:shd w:val="clear" w:color="auto" w:fill="auto"/>
            <w:vAlign w:val="center"/>
          </w:tcPr>
          <w:p w14:paraId="77058EF0" w14:textId="77777777" w:rsidR="00B805F7" w:rsidRPr="00F642A9" w:rsidRDefault="00B805F7" w:rsidP="00B805F7">
            <w:pPr>
              <w:tabs>
                <w:tab w:val="right" w:pos="1224"/>
              </w:tabs>
              <w:spacing w:line="240" w:lineRule="auto"/>
              <w:ind w:right="-72"/>
              <w:jc w:val="right"/>
              <w:rPr>
                <w:rFonts w:cs="Arial"/>
              </w:rPr>
            </w:pPr>
            <w:r w:rsidRPr="00F642A9">
              <w:rPr>
                <w:rFonts w:cs="Arial"/>
              </w:rPr>
              <w:t>967</w:t>
            </w:r>
          </w:p>
        </w:tc>
        <w:tc>
          <w:tcPr>
            <w:tcW w:w="762" w:type="pct"/>
            <w:tcBorders>
              <w:left w:val="nil"/>
              <w:right w:val="nil"/>
            </w:tcBorders>
            <w:shd w:val="clear" w:color="auto" w:fill="auto"/>
            <w:vAlign w:val="center"/>
          </w:tcPr>
          <w:p w14:paraId="2B497B42" w14:textId="77777777" w:rsidR="00B805F7" w:rsidRPr="00F642A9" w:rsidRDefault="00B805F7" w:rsidP="00B805F7">
            <w:pPr>
              <w:tabs>
                <w:tab w:val="right" w:pos="1224"/>
              </w:tabs>
              <w:spacing w:line="240" w:lineRule="auto"/>
              <w:ind w:right="-72"/>
              <w:jc w:val="right"/>
              <w:rPr>
                <w:rFonts w:cs="Arial"/>
              </w:rPr>
            </w:pPr>
            <w:r w:rsidRPr="00F642A9">
              <w:rPr>
                <w:rFonts w:cs="Arial"/>
              </w:rPr>
              <w:t>875</w:t>
            </w:r>
          </w:p>
        </w:tc>
        <w:tc>
          <w:tcPr>
            <w:tcW w:w="762" w:type="pct"/>
            <w:tcBorders>
              <w:left w:val="nil"/>
              <w:right w:val="nil"/>
            </w:tcBorders>
            <w:shd w:val="clear" w:color="auto" w:fill="auto"/>
            <w:vAlign w:val="center"/>
          </w:tcPr>
          <w:p w14:paraId="3D0A665F"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right w:val="nil"/>
            </w:tcBorders>
            <w:shd w:val="clear" w:color="auto" w:fill="auto"/>
            <w:vAlign w:val="center"/>
          </w:tcPr>
          <w:p w14:paraId="53062AB8"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1,843</w:t>
            </w:r>
          </w:p>
        </w:tc>
      </w:tr>
      <w:tr w:rsidR="00B805F7" w:rsidRPr="00F642A9" w14:paraId="11DD5941" w14:textId="77777777" w:rsidTr="00B805F7">
        <w:trPr>
          <w:jc w:val="center"/>
        </w:trPr>
        <w:tc>
          <w:tcPr>
            <w:tcW w:w="1956" w:type="pct"/>
            <w:tcBorders>
              <w:top w:val="nil"/>
              <w:left w:val="nil"/>
              <w:bottom w:val="nil"/>
              <w:right w:val="nil"/>
            </w:tcBorders>
          </w:tcPr>
          <w:p w14:paraId="0D04B2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F642A9">
              <w:rPr>
                <w:rFonts w:cs="Arial"/>
                <w:u w:val="single"/>
              </w:rPr>
              <w:t>Less</w:t>
            </w:r>
            <w:r w:rsidRPr="00F642A9">
              <w:rPr>
                <w:rFonts w:cs="Arial"/>
              </w:rPr>
              <w:t xml:space="preserve">  Accumulated amortisation </w:t>
            </w:r>
          </w:p>
        </w:tc>
        <w:tc>
          <w:tcPr>
            <w:tcW w:w="761" w:type="pct"/>
            <w:tcBorders>
              <w:left w:val="nil"/>
              <w:bottom w:val="single" w:sz="4" w:space="0" w:color="auto"/>
              <w:right w:val="nil"/>
            </w:tcBorders>
            <w:shd w:val="clear" w:color="auto" w:fill="auto"/>
            <w:vAlign w:val="center"/>
          </w:tcPr>
          <w:p w14:paraId="0836E299" w14:textId="77777777" w:rsidR="00B805F7" w:rsidRPr="00F642A9" w:rsidRDefault="00B805F7" w:rsidP="00B805F7">
            <w:pPr>
              <w:tabs>
                <w:tab w:val="right" w:pos="1224"/>
              </w:tabs>
              <w:spacing w:line="240" w:lineRule="auto"/>
              <w:ind w:right="-72"/>
              <w:jc w:val="right"/>
              <w:rPr>
                <w:rFonts w:cs="Arial"/>
              </w:rPr>
            </w:pPr>
            <w:r w:rsidRPr="00F642A9">
              <w:rPr>
                <w:rFonts w:cs="Arial"/>
              </w:rPr>
              <w:t>(810)</w:t>
            </w:r>
          </w:p>
        </w:tc>
        <w:tc>
          <w:tcPr>
            <w:tcW w:w="762" w:type="pct"/>
            <w:tcBorders>
              <w:left w:val="nil"/>
              <w:bottom w:val="single" w:sz="4" w:space="0" w:color="auto"/>
              <w:right w:val="nil"/>
            </w:tcBorders>
            <w:shd w:val="clear" w:color="auto" w:fill="auto"/>
            <w:vAlign w:val="center"/>
          </w:tcPr>
          <w:p w14:paraId="3C9FB48A" w14:textId="77777777" w:rsidR="00B805F7" w:rsidRPr="00F642A9" w:rsidRDefault="00B805F7" w:rsidP="00B805F7">
            <w:pPr>
              <w:tabs>
                <w:tab w:val="right" w:pos="1224"/>
              </w:tabs>
              <w:spacing w:line="240" w:lineRule="auto"/>
              <w:ind w:right="-72"/>
              <w:jc w:val="right"/>
              <w:rPr>
                <w:rFonts w:cs="Arial"/>
              </w:rPr>
            </w:pPr>
            <w:r w:rsidRPr="00F642A9">
              <w:rPr>
                <w:rFonts w:cs="Arial"/>
              </w:rPr>
              <w:t>(384)</w:t>
            </w:r>
          </w:p>
        </w:tc>
        <w:tc>
          <w:tcPr>
            <w:tcW w:w="762" w:type="pct"/>
            <w:tcBorders>
              <w:left w:val="nil"/>
              <w:bottom w:val="single" w:sz="4" w:space="0" w:color="auto"/>
              <w:right w:val="nil"/>
            </w:tcBorders>
            <w:shd w:val="clear" w:color="auto" w:fill="auto"/>
            <w:vAlign w:val="center"/>
          </w:tcPr>
          <w:p w14:paraId="55DDEB5F" w14:textId="77777777" w:rsidR="00B805F7" w:rsidRPr="00F642A9" w:rsidRDefault="00B805F7" w:rsidP="00B805F7">
            <w:pPr>
              <w:tabs>
                <w:tab w:val="right" w:pos="1224"/>
              </w:tabs>
              <w:spacing w:line="240" w:lineRule="auto"/>
              <w:ind w:right="-72"/>
              <w:jc w:val="right"/>
              <w:rPr>
                <w:rFonts w:cs="Arial"/>
              </w:rPr>
            </w:pPr>
            <w:r w:rsidRPr="00F642A9">
              <w:rPr>
                <w:rFonts w:cs="Arial"/>
              </w:rPr>
              <w:t>-</w:t>
            </w:r>
          </w:p>
        </w:tc>
        <w:tc>
          <w:tcPr>
            <w:tcW w:w="759" w:type="pct"/>
            <w:tcBorders>
              <w:left w:val="nil"/>
              <w:bottom w:val="single" w:sz="4" w:space="0" w:color="auto"/>
              <w:right w:val="nil"/>
            </w:tcBorders>
            <w:shd w:val="clear" w:color="auto" w:fill="auto"/>
            <w:vAlign w:val="center"/>
          </w:tcPr>
          <w:p w14:paraId="3D9B822A"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(1,194)</w:t>
            </w:r>
          </w:p>
        </w:tc>
      </w:tr>
      <w:tr w:rsidR="00B805F7" w:rsidRPr="00F642A9" w14:paraId="1EAC65D8" w14:textId="77777777" w:rsidTr="00B805F7">
        <w:trPr>
          <w:jc w:val="center"/>
        </w:trPr>
        <w:tc>
          <w:tcPr>
            <w:tcW w:w="1956" w:type="pct"/>
            <w:tcBorders>
              <w:top w:val="nil"/>
              <w:left w:val="nil"/>
              <w:bottom w:val="nil"/>
              <w:right w:val="nil"/>
            </w:tcBorders>
          </w:tcPr>
          <w:p w14:paraId="73B5DD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u w:val="single"/>
              </w:rPr>
            </w:pPr>
          </w:p>
        </w:tc>
        <w:tc>
          <w:tcPr>
            <w:tcW w:w="761" w:type="pct"/>
            <w:tcBorders>
              <w:top w:val="single" w:sz="4" w:space="0" w:color="auto"/>
              <w:left w:val="nil"/>
              <w:right w:val="nil"/>
            </w:tcBorders>
            <w:shd w:val="clear" w:color="auto" w:fill="auto"/>
            <w:vAlign w:val="center"/>
          </w:tcPr>
          <w:p w14:paraId="230C6908"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auto"/>
            <w:vAlign w:val="center"/>
          </w:tcPr>
          <w:p w14:paraId="2E262F59"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auto"/>
            <w:vAlign w:val="center"/>
          </w:tcPr>
          <w:p w14:paraId="09F34233" w14:textId="77777777" w:rsidR="00B805F7" w:rsidRPr="00F642A9" w:rsidRDefault="00B805F7" w:rsidP="00B805F7">
            <w:pPr>
              <w:tabs>
                <w:tab w:val="right" w:pos="1224"/>
              </w:tabs>
              <w:spacing w:line="240" w:lineRule="auto"/>
              <w:ind w:right="-72"/>
              <w:jc w:val="right"/>
              <w:rPr>
                <w:rFonts w:cs="Arial"/>
              </w:rPr>
            </w:pPr>
          </w:p>
        </w:tc>
        <w:tc>
          <w:tcPr>
            <w:tcW w:w="759" w:type="pct"/>
            <w:tcBorders>
              <w:left w:val="nil"/>
              <w:right w:val="nil"/>
            </w:tcBorders>
            <w:shd w:val="clear" w:color="auto" w:fill="auto"/>
            <w:vAlign w:val="center"/>
          </w:tcPr>
          <w:p w14:paraId="543F6256"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624977B9" w14:textId="77777777" w:rsidTr="00B805F7">
        <w:trPr>
          <w:jc w:val="center"/>
        </w:trPr>
        <w:tc>
          <w:tcPr>
            <w:tcW w:w="1956" w:type="pct"/>
            <w:tcBorders>
              <w:top w:val="nil"/>
              <w:left w:val="nil"/>
              <w:bottom w:val="nil"/>
              <w:right w:val="nil"/>
            </w:tcBorders>
          </w:tcPr>
          <w:p w14:paraId="56CBD8D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F642A9">
              <w:rPr>
                <w:rFonts w:cs="Arial"/>
              </w:rPr>
              <w:t>Net book amount</w:t>
            </w:r>
          </w:p>
        </w:tc>
        <w:tc>
          <w:tcPr>
            <w:tcW w:w="761" w:type="pct"/>
            <w:tcBorders>
              <w:left w:val="nil"/>
              <w:bottom w:val="single" w:sz="4" w:space="0" w:color="auto"/>
              <w:right w:val="nil"/>
            </w:tcBorders>
            <w:shd w:val="clear" w:color="auto" w:fill="auto"/>
            <w:vAlign w:val="center"/>
          </w:tcPr>
          <w:p w14:paraId="6549E9D2" w14:textId="77777777" w:rsidR="00B805F7" w:rsidRPr="00F642A9" w:rsidRDefault="00B805F7" w:rsidP="00B805F7">
            <w:pPr>
              <w:tabs>
                <w:tab w:val="right" w:pos="1224"/>
              </w:tabs>
              <w:spacing w:line="240" w:lineRule="auto"/>
              <w:ind w:right="-72"/>
              <w:jc w:val="right"/>
              <w:rPr>
                <w:rFonts w:cs="Arial"/>
              </w:rPr>
            </w:pPr>
            <w:r w:rsidRPr="00F642A9">
              <w:rPr>
                <w:rFonts w:cs="Arial"/>
              </w:rPr>
              <w:t>157</w:t>
            </w:r>
          </w:p>
        </w:tc>
        <w:tc>
          <w:tcPr>
            <w:tcW w:w="762" w:type="pct"/>
            <w:tcBorders>
              <w:left w:val="nil"/>
              <w:bottom w:val="single" w:sz="4" w:space="0" w:color="auto"/>
              <w:right w:val="nil"/>
            </w:tcBorders>
            <w:shd w:val="clear" w:color="auto" w:fill="auto"/>
            <w:vAlign w:val="center"/>
          </w:tcPr>
          <w:p w14:paraId="5F9C0EF4" w14:textId="77777777" w:rsidR="00B805F7" w:rsidRPr="00F642A9" w:rsidRDefault="00B805F7" w:rsidP="00B805F7">
            <w:pPr>
              <w:tabs>
                <w:tab w:val="right" w:pos="1224"/>
              </w:tabs>
              <w:spacing w:line="240" w:lineRule="auto"/>
              <w:ind w:right="-72"/>
              <w:jc w:val="right"/>
              <w:rPr>
                <w:rFonts w:cs="Arial"/>
              </w:rPr>
            </w:pPr>
            <w:r w:rsidRPr="00F642A9">
              <w:rPr>
                <w:rFonts w:cs="Arial"/>
              </w:rPr>
              <w:t>491</w:t>
            </w:r>
          </w:p>
        </w:tc>
        <w:tc>
          <w:tcPr>
            <w:tcW w:w="762" w:type="pct"/>
            <w:tcBorders>
              <w:left w:val="nil"/>
              <w:bottom w:val="single" w:sz="4" w:space="0" w:color="auto"/>
              <w:right w:val="nil"/>
            </w:tcBorders>
            <w:shd w:val="clear" w:color="auto" w:fill="auto"/>
            <w:vAlign w:val="center"/>
          </w:tcPr>
          <w:p w14:paraId="00F6958A"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1</w:t>
            </w:r>
          </w:p>
        </w:tc>
        <w:tc>
          <w:tcPr>
            <w:tcW w:w="759" w:type="pct"/>
            <w:tcBorders>
              <w:left w:val="nil"/>
              <w:bottom w:val="single" w:sz="4" w:space="0" w:color="auto"/>
              <w:right w:val="nil"/>
            </w:tcBorders>
            <w:shd w:val="clear" w:color="auto" w:fill="auto"/>
            <w:vAlign w:val="center"/>
          </w:tcPr>
          <w:p w14:paraId="0ED37C05"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649</w:t>
            </w:r>
          </w:p>
        </w:tc>
      </w:tr>
      <w:tr w:rsidR="00B805F7" w:rsidRPr="00F642A9" w14:paraId="3FDBE089" w14:textId="77777777" w:rsidTr="00B805F7">
        <w:trPr>
          <w:jc w:val="center"/>
        </w:trPr>
        <w:tc>
          <w:tcPr>
            <w:tcW w:w="1956" w:type="pct"/>
            <w:tcBorders>
              <w:top w:val="nil"/>
              <w:left w:val="nil"/>
              <w:right w:val="nil"/>
            </w:tcBorders>
          </w:tcPr>
          <w:p w14:paraId="3782EA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cs/>
              </w:rPr>
            </w:pPr>
          </w:p>
        </w:tc>
        <w:tc>
          <w:tcPr>
            <w:tcW w:w="761" w:type="pct"/>
            <w:tcBorders>
              <w:top w:val="single" w:sz="4" w:space="0" w:color="auto"/>
              <w:left w:val="nil"/>
              <w:right w:val="nil"/>
            </w:tcBorders>
            <w:shd w:val="clear" w:color="auto" w:fill="auto"/>
            <w:vAlign w:val="center"/>
          </w:tcPr>
          <w:p w14:paraId="346A52FE"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vAlign w:val="center"/>
          </w:tcPr>
          <w:p w14:paraId="6DFE99BC"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auto"/>
            <w:vAlign w:val="center"/>
          </w:tcPr>
          <w:p w14:paraId="5B5CBBBA" w14:textId="77777777" w:rsidR="00B805F7" w:rsidRPr="00F642A9" w:rsidRDefault="00B805F7" w:rsidP="00B805F7">
            <w:pPr>
              <w:tabs>
                <w:tab w:val="right" w:pos="1224"/>
              </w:tabs>
              <w:spacing w:line="240" w:lineRule="auto"/>
              <w:ind w:right="-72"/>
              <w:jc w:val="right"/>
              <w:rPr>
                <w:rFonts w:cs="Arial"/>
              </w:rPr>
            </w:pPr>
          </w:p>
        </w:tc>
        <w:tc>
          <w:tcPr>
            <w:tcW w:w="759" w:type="pct"/>
            <w:tcBorders>
              <w:top w:val="single" w:sz="4" w:space="0" w:color="auto"/>
              <w:left w:val="nil"/>
              <w:right w:val="nil"/>
            </w:tcBorders>
            <w:shd w:val="clear" w:color="auto" w:fill="auto"/>
            <w:vAlign w:val="center"/>
          </w:tcPr>
          <w:p w14:paraId="0F9AC748"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300A7D8D" w14:textId="77777777" w:rsidTr="00B805F7">
        <w:trPr>
          <w:jc w:val="center"/>
        </w:trPr>
        <w:tc>
          <w:tcPr>
            <w:tcW w:w="1956" w:type="pct"/>
            <w:tcBorders>
              <w:top w:val="nil"/>
              <w:left w:val="nil"/>
              <w:right w:val="nil"/>
            </w:tcBorders>
          </w:tcPr>
          <w:p w14:paraId="7141B7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b/>
                <w:bCs/>
                <w:lang w:val="en-GB"/>
              </w:rPr>
            </w:pPr>
            <w:r w:rsidRPr="00F642A9">
              <w:rPr>
                <w:rFonts w:cs="Arial"/>
                <w:b/>
                <w:bCs/>
              </w:rPr>
              <w:t>For the year ended 31 December 2020</w:t>
            </w:r>
          </w:p>
        </w:tc>
        <w:tc>
          <w:tcPr>
            <w:tcW w:w="761" w:type="pct"/>
            <w:tcBorders>
              <w:top w:val="nil"/>
              <w:left w:val="nil"/>
              <w:right w:val="nil"/>
            </w:tcBorders>
            <w:shd w:val="clear" w:color="auto" w:fill="FAFAFA"/>
            <w:vAlign w:val="center"/>
          </w:tcPr>
          <w:p w14:paraId="0120A132"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5BD4A772"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0828A7AC" w14:textId="77777777" w:rsidR="00B805F7" w:rsidRPr="00F642A9" w:rsidRDefault="00B805F7" w:rsidP="00B805F7">
            <w:pPr>
              <w:tabs>
                <w:tab w:val="right" w:pos="1224"/>
              </w:tabs>
              <w:spacing w:line="240" w:lineRule="auto"/>
              <w:ind w:right="-72"/>
              <w:jc w:val="right"/>
              <w:rPr>
                <w:rFonts w:cs="Arial"/>
              </w:rPr>
            </w:pPr>
          </w:p>
        </w:tc>
        <w:tc>
          <w:tcPr>
            <w:tcW w:w="759" w:type="pct"/>
            <w:tcBorders>
              <w:top w:val="nil"/>
              <w:left w:val="nil"/>
              <w:right w:val="nil"/>
            </w:tcBorders>
            <w:shd w:val="clear" w:color="auto" w:fill="FAFAFA"/>
            <w:vAlign w:val="center"/>
          </w:tcPr>
          <w:p w14:paraId="1AB5159A"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36A6A65A" w14:textId="77777777" w:rsidTr="00B805F7">
        <w:trPr>
          <w:jc w:val="center"/>
        </w:trPr>
        <w:tc>
          <w:tcPr>
            <w:tcW w:w="1956" w:type="pct"/>
            <w:tcBorders>
              <w:left w:val="nil"/>
              <w:bottom w:val="nil"/>
              <w:right w:val="nil"/>
            </w:tcBorders>
          </w:tcPr>
          <w:p w14:paraId="1D7F64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Opening net book amount</w:t>
            </w:r>
          </w:p>
        </w:tc>
        <w:tc>
          <w:tcPr>
            <w:tcW w:w="761" w:type="pct"/>
            <w:tcBorders>
              <w:left w:val="nil"/>
              <w:right w:val="nil"/>
            </w:tcBorders>
            <w:shd w:val="clear" w:color="auto" w:fill="FAFAFA"/>
          </w:tcPr>
          <w:p w14:paraId="3B3CEAD7" w14:textId="77777777" w:rsidR="00B805F7" w:rsidRPr="00F642A9" w:rsidRDefault="00B805F7" w:rsidP="00B805F7">
            <w:pPr>
              <w:tabs>
                <w:tab w:val="right" w:pos="1224"/>
              </w:tabs>
              <w:spacing w:line="240" w:lineRule="auto"/>
              <w:ind w:right="-72"/>
              <w:jc w:val="right"/>
              <w:rPr>
                <w:rFonts w:cs="Arial"/>
              </w:rPr>
            </w:pPr>
            <w:r w:rsidRPr="00F642A9">
              <w:rPr>
                <w:rFonts w:cs="Arial"/>
              </w:rPr>
              <w:t>157</w:t>
            </w:r>
          </w:p>
        </w:tc>
        <w:tc>
          <w:tcPr>
            <w:tcW w:w="762" w:type="pct"/>
            <w:tcBorders>
              <w:left w:val="nil"/>
              <w:right w:val="nil"/>
            </w:tcBorders>
            <w:shd w:val="clear" w:color="auto" w:fill="FAFAFA"/>
          </w:tcPr>
          <w:p w14:paraId="2B09FEE4" w14:textId="77777777" w:rsidR="00B805F7" w:rsidRPr="00F642A9" w:rsidRDefault="00B805F7" w:rsidP="00B805F7">
            <w:pPr>
              <w:tabs>
                <w:tab w:val="right" w:pos="1224"/>
              </w:tabs>
              <w:spacing w:line="240" w:lineRule="auto"/>
              <w:ind w:right="-72"/>
              <w:jc w:val="right"/>
              <w:rPr>
                <w:rFonts w:cs="Arial"/>
              </w:rPr>
            </w:pPr>
            <w:r w:rsidRPr="00F642A9">
              <w:rPr>
                <w:rFonts w:cs="Arial"/>
              </w:rPr>
              <w:t>491</w:t>
            </w:r>
          </w:p>
        </w:tc>
        <w:tc>
          <w:tcPr>
            <w:tcW w:w="762" w:type="pct"/>
            <w:tcBorders>
              <w:left w:val="nil"/>
              <w:right w:val="nil"/>
            </w:tcBorders>
            <w:shd w:val="clear" w:color="auto" w:fill="FAFAFA"/>
          </w:tcPr>
          <w:p w14:paraId="398440ED"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right w:val="nil"/>
            </w:tcBorders>
            <w:shd w:val="clear" w:color="auto" w:fill="FAFAFA"/>
          </w:tcPr>
          <w:p w14:paraId="21BBA49C"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649</w:t>
            </w:r>
          </w:p>
        </w:tc>
      </w:tr>
      <w:tr w:rsidR="00B805F7" w:rsidRPr="00F642A9" w14:paraId="04845041" w14:textId="77777777" w:rsidTr="00B805F7">
        <w:trPr>
          <w:jc w:val="center"/>
        </w:trPr>
        <w:tc>
          <w:tcPr>
            <w:tcW w:w="1956" w:type="pct"/>
            <w:tcBorders>
              <w:top w:val="nil"/>
              <w:left w:val="nil"/>
              <w:bottom w:val="nil"/>
              <w:right w:val="nil"/>
            </w:tcBorders>
          </w:tcPr>
          <w:p w14:paraId="32488E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cs/>
              </w:rPr>
            </w:pPr>
            <w:r w:rsidRPr="00F642A9">
              <w:rPr>
                <w:rFonts w:cs="Arial"/>
              </w:rPr>
              <w:t xml:space="preserve">Additions during the year </w:t>
            </w:r>
          </w:p>
        </w:tc>
        <w:tc>
          <w:tcPr>
            <w:tcW w:w="761" w:type="pct"/>
            <w:tcBorders>
              <w:left w:val="nil"/>
              <w:right w:val="nil"/>
            </w:tcBorders>
            <w:shd w:val="clear" w:color="auto" w:fill="FAFAFA"/>
            <w:vAlign w:val="center"/>
          </w:tcPr>
          <w:p w14:paraId="2492B356" w14:textId="77777777" w:rsidR="00B805F7" w:rsidRPr="00F642A9" w:rsidRDefault="00B805F7" w:rsidP="00B805F7">
            <w:pPr>
              <w:tabs>
                <w:tab w:val="right" w:pos="1224"/>
              </w:tabs>
              <w:spacing w:line="240" w:lineRule="auto"/>
              <w:ind w:right="-72"/>
              <w:jc w:val="right"/>
              <w:rPr>
                <w:rFonts w:cs="Arial"/>
              </w:rPr>
            </w:pPr>
            <w:r w:rsidRPr="00F642A9">
              <w:rPr>
                <w:rFonts w:cs="Arial"/>
              </w:rPr>
              <w:t>54</w:t>
            </w:r>
          </w:p>
        </w:tc>
        <w:tc>
          <w:tcPr>
            <w:tcW w:w="762" w:type="pct"/>
            <w:tcBorders>
              <w:left w:val="nil"/>
              <w:right w:val="nil"/>
            </w:tcBorders>
            <w:shd w:val="clear" w:color="auto" w:fill="FAFAFA"/>
            <w:vAlign w:val="center"/>
          </w:tcPr>
          <w:p w14:paraId="2AF6AF7A" w14:textId="77777777" w:rsidR="00B805F7" w:rsidRPr="00F642A9" w:rsidRDefault="00B805F7" w:rsidP="00B805F7">
            <w:pPr>
              <w:tabs>
                <w:tab w:val="right" w:pos="1224"/>
              </w:tabs>
              <w:spacing w:line="240" w:lineRule="auto"/>
              <w:ind w:right="-72"/>
              <w:jc w:val="right"/>
              <w:rPr>
                <w:rFonts w:cs="Arial"/>
              </w:rPr>
            </w:pPr>
            <w:r w:rsidRPr="00F642A9">
              <w:rPr>
                <w:rFonts w:cs="Arial"/>
              </w:rPr>
              <w:t>213</w:t>
            </w:r>
          </w:p>
        </w:tc>
        <w:tc>
          <w:tcPr>
            <w:tcW w:w="762" w:type="pct"/>
            <w:tcBorders>
              <w:left w:val="nil"/>
              <w:right w:val="nil"/>
            </w:tcBorders>
            <w:shd w:val="clear" w:color="auto" w:fill="FAFAFA"/>
            <w:vAlign w:val="center"/>
          </w:tcPr>
          <w:p w14:paraId="54B6AEDD"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w:t>
            </w:r>
          </w:p>
        </w:tc>
        <w:tc>
          <w:tcPr>
            <w:tcW w:w="759" w:type="pct"/>
            <w:tcBorders>
              <w:left w:val="nil"/>
              <w:right w:val="nil"/>
            </w:tcBorders>
            <w:shd w:val="clear" w:color="auto" w:fill="FAFAFA"/>
            <w:vAlign w:val="center"/>
          </w:tcPr>
          <w:p w14:paraId="7F5F426D"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267</w:t>
            </w:r>
          </w:p>
        </w:tc>
      </w:tr>
      <w:tr w:rsidR="00B805F7" w:rsidRPr="00F642A9" w14:paraId="19F9271A" w14:textId="77777777" w:rsidTr="00B805F7">
        <w:trPr>
          <w:jc w:val="center"/>
        </w:trPr>
        <w:tc>
          <w:tcPr>
            <w:tcW w:w="1956" w:type="pct"/>
            <w:tcBorders>
              <w:top w:val="nil"/>
              <w:left w:val="nil"/>
              <w:bottom w:val="nil"/>
              <w:right w:val="nil"/>
            </w:tcBorders>
          </w:tcPr>
          <w:p w14:paraId="63077C7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r w:rsidRPr="00F642A9">
              <w:rPr>
                <w:rFonts w:cs="Arial"/>
              </w:rPr>
              <w:t xml:space="preserve">Amortisation charged during the year </w:t>
            </w:r>
          </w:p>
        </w:tc>
        <w:tc>
          <w:tcPr>
            <w:tcW w:w="761" w:type="pct"/>
            <w:tcBorders>
              <w:top w:val="nil"/>
              <w:left w:val="nil"/>
              <w:bottom w:val="single" w:sz="4" w:space="0" w:color="auto"/>
              <w:right w:val="nil"/>
            </w:tcBorders>
            <w:shd w:val="clear" w:color="auto" w:fill="FAFAFA"/>
            <w:vAlign w:val="center"/>
          </w:tcPr>
          <w:p w14:paraId="313DE90C" w14:textId="77777777" w:rsidR="00B805F7" w:rsidRPr="00F642A9" w:rsidRDefault="00B805F7" w:rsidP="00B805F7">
            <w:pPr>
              <w:tabs>
                <w:tab w:val="right" w:pos="1224"/>
              </w:tabs>
              <w:spacing w:line="240" w:lineRule="auto"/>
              <w:ind w:right="-72"/>
              <w:jc w:val="right"/>
              <w:rPr>
                <w:rFonts w:cs="Arial"/>
              </w:rPr>
            </w:pPr>
            <w:r w:rsidRPr="00F642A9">
              <w:rPr>
                <w:rFonts w:cs="Arial"/>
              </w:rPr>
              <w:t>(11)</w:t>
            </w:r>
          </w:p>
        </w:tc>
        <w:tc>
          <w:tcPr>
            <w:tcW w:w="762" w:type="pct"/>
            <w:tcBorders>
              <w:top w:val="nil"/>
              <w:left w:val="nil"/>
              <w:bottom w:val="single" w:sz="4" w:space="0" w:color="auto"/>
              <w:right w:val="nil"/>
            </w:tcBorders>
            <w:shd w:val="clear" w:color="auto" w:fill="FAFAFA"/>
            <w:vAlign w:val="center"/>
          </w:tcPr>
          <w:p w14:paraId="2F223DB6" w14:textId="77777777" w:rsidR="00B805F7" w:rsidRPr="00F642A9" w:rsidRDefault="00B805F7" w:rsidP="00B805F7">
            <w:pPr>
              <w:tabs>
                <w:tab w:val="right" w:pos="1224"/>
              </w:tabs>
              <w:spacing w:line="240" w:lineRule="auto"/>
              <w:ind w:right="-72"/>
              <w:jc w:val="right"/>
              <w:rPr>
                <w:rFonts w:cs="Arial"/>
              </w:rPr>
            </w:pPr>
            <w:r w:rsidRPr="00F642A9">
              <w:rPr>
                <w:rFonts w:cs="Arial"/>
              </w:rPr>
              <w:t>(76)</w:t>
            </w:r>
          </w:p>
        </w:tc>
        <w:tc>
          <w:tcPr>
            <w:tcW w:w="762" w:type="pct"/>
            <w:tcBorders>
              <w:top w:val="nil"/>
              <w:left w:val="nil"/>
              <w:bottom w:val="single" w:sz="4" w:space="0" w:color="auto"/>
              <w:right w:val="nil"/>
            </w:tcBorders>
            <w:shd w:val="clear" w:color="auto" w:fill="FAFAFA"/>
            <w:vAlign w:val="center"/>
          </w:tcPr>
          <w:p w14:paraId="4FA64C7A" w14:textId="77777777" w:rsidR="00B805F7" w:rsidRPr="00F642A9" w:rsidRDefault="00B805F7" w:rsidP="00B805F7">
            <w:pPr>
              <w:tabs>
                <w:tab w:val="right" w:pos="1224"/>
              </w:tabs>
              <w:spacing w:line="240" w:lineRule="auto"/>
              <w:ind w:right="-72"/>
              <w:jc w:val="right"/>
              <w:rPr>
                <w:rFonts w:cs="Arial"/>
              </w:rPr>
            </w:pPr>
            <w:r w:rsidRPr="00F642A9">
              <w:rPr>
                <w:rFonts w:cs="Arial"/>
              </w:rPr>
              <w:t>-</w:t>
            </w:r>
          </w:p>
        </w:tc>
        <w:tc>
          <w:tcPr>
            <w:tcW w:w="759" w:type="pct"/>
            <w:tcBorders>
              <w:top w:val="nil"/>
              <w:left w:val="nil"/>
              <w:bottom w:val="single" w:sz="4" w:space="0" w:color="auto"/>
              <w:right w:val="nil"/>
            </w:tcBorders>
            <w:shd w:val="clear" w:color="auto" w:fill="FAFAFA"/>
            <w:vAlign w:val="center"/>
          </w:tcPr>
          <w:p w14:paraId="39D0CA99"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(87)</w:t>
            </w:r>
          </w:p>
        </w:tc>
      </w:tr>
      <w:tr w:rsidR="00B805F7" w:rsidRPr="00F642A9" w14:paraId="54688F01" w14:textId="77777777" w:rsidTr="00B805F7">
        <w:trPr>
          <w:jc w:val="center"/>
        </w:trPr>
        <w:tc>
          <w:tcPr>
            <w:tcW w:w="1956" w:type="pct"/>
            <w:tcBorders>
              <w:top w:val="nil"/>
              <w:left w:val="nil"/>
              <w:bottom w:val="nil"/>
              <w:right w:val="nil"/>
            </w:tcBorders>
          </w:tcPr>
          <w:p w14:paraId="065DC9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jc w:val="both"/>
              <w:rPr>
                <w:rFonts w:cs="Arial"/>
              </w:rPr>
            </w:pPr>
          </w:p>
        </w:tc>
        <w:tc>
          <w:tcPr>
            <w:tcW w:w="761" w:type="pct"/>
            <w:tcBorders>
              <w:top w:val="nil"/>
              <w:left w:val="nil"/>
              <w:right w:val="nil"/>
            </w:tcBorders>
            <w:shd w:val="clear" w:color="auto" w:fill="FAFAFA"/>
            <w:vAlign w:val="center"/>
          </w:tcPr>
          <w:p w14:paraId="5717FC0F"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4E2DB46C" w14:textId="77777777" w:rsidR="00B805F7" w:rsidRPr="00F642A9" w:rsidRDefault="00B805F7" w:rsidP="00B805F7">
            <w:pPr>
              <w:tabs>
                <w:tab w:val="right" w:pos="1224"/>
              </w:tabs>
              <w:spacing w:line="240" w:lineRule="auto"/>
              <w:ind w:right="-72"/>
              <w:jc w:val="right"/>
              <w:rPr>
                <w:rFonts w:cs="Arial"/>
              </w:rPr>
            </w:pPr>
          </w:p>
        </w:tc>
        <w:tc>
          <w:tcPr>
            <w:tcW w:w="762" w:type="pct"/>
            <w:tcBorders>
              <w:top w:val="nil"/>
              <w:left w:val="nil"/>
              <w:right w:val="nil"/>
            </w:tcBorders>
            <w:shd w:val="clear" w:color="auto" w:fill="FAFAFA"/>
            <w:vAlign w:val="center"/>
          </w:tcPr>
          <w:p w14:paraId="4A6F7F6E" w14:textId="77777777" w:rsidR="00B805F7" w:rsidRPr="00F642A9" w:rsidRDefault="00B805F7" w:rsidP="00B805F7">
            <w:pPr>
              <w:tabs>
                <w:tab w:val="right" w:pos="1224"/>
              </w:tabs>
              <w:spacing w:line="240" w:lineRule="auto"/>
              <w:ind w:right="-72"/>
              <w:jc w:val="right"/>
              <w:rPr>
                <w:rFonts w:cs="Arial"/>
              </w:rPr>
            </w:pPr>
          </w:p>
        </w:tc>
        <w:tc>
          <w:tcPr>
            <w:tcW w:w="759" w:type="pct"/>
            <w:tcBorders>
              <w:top w:val="nil"/>
              <w:left w:val="nil"/>
              <w:right w:val="nil"/>
            </w:tcBorders>
            <w:shd w:val="clear" w:color="auto" w:fill="FAFAFA"/>
            <w:vAlign w:val="center"/>
          </w:tcPr>
          <w:p w14:paraId="327883E4"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4BA951D7" w14:textId="77777777" w:rsidTr="00B805F7">
        <w:trPr>
          <w:jc w:val="center"/>
        </w:trPr>
        <w:tc>
          <w:tcPr>
            <w:tcW w:w="1956" w:type="pct"/>
            <w:tcBorders>
              <w:top w:val="nil"/>
              <w:left w:val="nil"/>
              <w:bottom w:val="nil"/>
              <w:right w:val="nil"/>
            </w:tcBorders>
          </w:tcPr>
          <w:p w14:paraId="4A42F6A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r w:rsidRPr="00F642A9">
              <w:rPr>
                <w:rFonts w:cs="Arial"/>
              </w:rPr>
              <w:t>Closing net book amount</w:t>
            </w:r>
          </w:p>
        </w:tc>
        <w:tc>
          <w:tcPr>
            <w:tcW w:w="761" w:type="pct"/>
            <w:tcBorders>
              <w:left w:val="nil"/>
              <w:bottom w:val="single" w:sz="4" w:space="0" w:color="auto"/>
              <w:right w:val="nil"/>
            </w:tcBorders>
            <w:shd w:val="clear" w:color="auto" w:fill="FAFAFA"/>
            <w:vAlign w:val="center"/>
          </w:tcPr>
          <w:p w14:paraId="05FD1D9E" w14:textId="77777777" w:rsidR="00B805F7" w:rsidRPr="00F642A9" w:rsidRDefault="00B805F7" w:rsidP="00B805F7">
            <w:pPr>
              <w:tabs>
                <w:tab w:val="right" w:pos="1224"/>
              </w:tabs>
              <w:spacing w:line="240" w:lineRule="auto"/>
              <w:ind w:right="-72"/>
              <w:jc w:val="right"/>
              <w:rPr>
                <w:rFonts w:cs="Arial"/>
              </w:rPr>
            </w:pPr>
            <w:r w:rsidRPr="00F642A9">
              <w:rPr>
                <w:rFonts w:cs="Arial"/>
              </w:rPr>
              <w:t>200</w:t>
            </w:r>
          </w:p>
        </w:tc>
        <w:tc>
          <w:tcPr>
            <w:tcW w:w="762" w:type="pct"/>
            <w:tcBorders>
              <w:left w:val="nil"/>
              <w:bottom w:val="single" w:sz="4" w:space="0" w:color="auto"/>
              <w:right w:val="nil"/>
            </w:tcBorders>
            <w:shd w:val="clear" w:color="auto" w:fill="FAFAFA"/>
            <w:vAlign w:val="center"/>
          </w:tcPr>
          <w:p w14:paraId="5A65EBAC" w14:textId="77777777" w:rsidR="00B805F7" w:rsidRPr="00F642A9" w:rsidRDefault="00B805F7" w:rsidP="00B805F7">
            <w:pPr>
              <w:tabs>
                <w:tab w:val="right" w:pos="1224"/>
              </w:tabs>
              <w:spacing w:line="240" w:lineRule="auto"/>
              <w:ind w:right="-72"/>
              <w:jc w:val="right"/>
              <w:rPr>
                <w:rFonts w:cs="Arial"/>
              </w:rPr>
            </w:pPr>
            <w:r w:rsidRPr="00F642A9">
              <w:rPr>
                <w:rFonts w:cs="Arial"/>
              </w:rPr>
              <w:t>628</w:t>
            </w:r>
          </w:p>
        </w:tc>
        <w:tc>
          <w:tcPr>
            <w:tcW w:w="762" w:type="pct"/>
            <w:tcBorders>
              <w:left w:val="nil"/>
              <w:bottom w:val="single" w:sz="4" w:space="0" w:color="auto"/>
              <w:right w:val="nil"/>
            </w:tcBorders>
            <w:shd w:val="clear" w:color="auto" w:fill="FAFAFA"/>
            <w:vAlign w:val="center"/>
          </w:tcPr>
          <w:p w14:paraId="130F04F2"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bottom w:val="single" w:sz="4" w:space="0" w:color="auto"/>
              <w:right w:val="nil"/>
            </w:tcBorders>
            <w:shd w:val="clear" w:color="auto" w:fill="FAFAFA"/>
            <w:vAlign w:val="center"/>
          </w:tcPr>
          <w:p w14:paraId="423D7B20"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829</w:t>
            </w:r>
          </w:p>
        </w:tc>
      </w:tr>
      <w:tr w:rsidR="00B805F7" w:rsidRPr="00F642A9" w14:paraId="05F9B277" w14:textId="77777777" w:rsidTr="00B805F7">
        <w:trPr>
          <w:jc w:val="center"/>
        </w:trPr>
        <w:tc>
          <w:tcPr>
            <w:tcW w:w="1956" w:type="pct"/>
            <w:tcBorders>
              <w:top w:val="nil"/>
              <w:left w:val="nil"/>
              <w:bottom w:val="nil"/>
              <w:right w:val="nil"/>
            </w:tcBorders>
          </w:tcPr>
          <w:p w14:paraId="39B58F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p>
        </w:tc>
        <w:tc>
          <w:tcPr>
            <w:tcW w:w="761" w:type="pct"/>
            <w:tcBorders>
              <w:top w:val="single" w:sz="4" w:space="0" w:color="auto"/>
              <w:left w:val="nil"/>
              <w:right w:val="nil"/>
            </w:tcBorders>
            <w:shd w:val="clear" w:color="auto" w:fill="FAFAFA"/>
            <w:vAlign w:val="center"/>
          </w:tcPr>
          <w:p w14:paraId="054C3F23"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FAFAFA"/>
            <w:vAlign w:val="center"/>
          </w:tcPr>
          <w:p w14:paraId="591EE2D4" w14:textId="77777777" w:rsidR="00B805F7" w:rsidRPr="00F642A9" w:rsidRDefault="00B805F7" w:rsidP="00B805F7">
            <w:pPr>
              <w:tabs>
                <w:tab w:val="right" w:pos="1224"/>
              </w:tabs>
              <w:spacing w:line="240" w:lineRule="auto"/>
              <w:ind w:right="-72"/>
              <w:jc w:val="right"/>
              <w:rPr>
                <w:rFonts w:cs="Arial"/>
              </w:rPr>
            </w:pPr>
          </w:p>
        </w:tc>
        <w:tc>
          <w:tcPr>
            <w:tcW w:w="762" w:type="pct"/>
            <w:tcBorders>
              <w:top w:val="single" w:sz="4" w:space="0" w:color="auto"/>
              <w:left w:val="nil"/>
              <w:right w:val="nil"/>
            </w:tcBorders>
            <w:shd w:val="clear" w:color="auto" w:fill="FAFAFA"/>
            <w:vAlign w:val="center"/>
          </w:tcPr>
          <w:p w14:paraId="10F0B2F0" w14:textId="77777777" w:rsidR="00B805F7" w:rsidRPr="00F642A9" w:rsidRDefault="00B805F7" w:rsidP="00B805F7">
            <w:pPr>
              <w:tabs>
                <w:tab w:val="right" w:pos="1224"/>
              </w:tabs>
              <w:spacing w:line="240" w:lineRule="auto"/>
              <w:ind w:right="-72"/>
              <w:jc w:val="right"/>
              <w:rPr>
                <w:rFonts w:cs="Arial"/>
              </w:rPr>
            </w:pPr>
          </w:p>
        </w:tc>
        <w:tc>
          <w:tcPr>
            <w:tcW w:w="759" w:type="pct"/>
            <w:tcBorders>
              <w:top w:val="single" w:sz="4" w:space="0" w:color="auto"/>
              <w:left w:val="nil"/>
              <w:right w:val="nil"/>
            </w:tcBorders>
            <w:shd w:val="clear" w:color="auto" w:fill="FAFAFA"/>
            <w:vAlign w:val="center"/>
          </w:tcPr>
          <w:p w14:paraId="7D0D6572"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06AC69F2" w14:textId="77777777" w:rsidTr="00B805F7">
        <w:trPr>
          <w:jc w:val="center"/>
        </w:trPr>
        <w:tc>
          <w:tcPr>
            <w:tcW w:w="1956" w:type="pct"/>
            <w:tcBorders>
              <w:top w:val="nil"/>
              <w:left w:val="nil"/>
              <w:bottom w:val="nil"/>
              <w:right w:val="nil"/>
            </w:tcBorders>
          </w:tcPr>
          <w:p w14:paraId="5740300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b/>
                <w:bCs/>
              </w:rPr>
            </w:pPr>
            <w:r w:rsidRPr="00F642A9">
              <w:rPr>
                <w:rFonts w:cs="Arial"/>
                <w:b/>
                <w:bCs/>
              </w:rPr>
              <w:t>At 31 December 2020</w:t>
            </w:r>
          </w:p>
        </w:tc>
        <w:tc>
          <w:tcPr>
            <w:tcW w:w="761" w:type="pct"/>
            <w:tcBorders>
              <w:left w:val="nil"/>
              <w:right w:val="nil"/>
            </w:tcBorders>
            <w:shd w:val="clear" w:color="auto" w:fill="FAFAFA"/>
            <w:vAlign w:val="center"/>
          </w:tcPr>
          <w:p w14:paraId="547EA015"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18D019ED"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027F59D7" w14:textId="77777777" w:rsidR="00B805F7" w:rsidRPr="00F642A9" w:rsidRDefault="00B805F7" w:rsidP="00B805F7">
            <w:pPr>
              <w:tabs>
                <w:tab w:val="right" w:pos="1224"/>
              </w:tabs>
              <w:spacing w:line="240" w:lineRule="auto"/>
              <w:ind w:right="-72"/>
              <w:jc w:val="right"/>
              <w:rPr>
                <w:rFonts w:cs="Arial"/>
              </w:rPr>
            </w:pPr>
          </w:p>
        </w:tc>
        <w:tc>
          <w:tcPr>
            <w:tcW w:w="759" w:type="pct"/>
            <w:tcBorders>
              <w:left w:val="nil"/>
              <w:right w:val="nil"/>
            </w:tcBorders>
            <w:shd w:val="clear" w:color="auto" w:fill="FAFAFA"/>
            <w:vAlign w:val="center"/>
          </w:tcPr>
          <w:p w14:paraId="6AA63E2E"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7FAE135D" w14:textId="77777777" w:rsidTr="00B805F7">
        <w:trPr>
          <w:jc w:val="center"/>
        </w:trPr>
        <w:tc>
          <w:tcPr>
            <w:tcW w:w="1956" w:type="pct"/>
            <w:tcBorders>
              <w:top w:val="nil"/>
              <w:left w:val="nil"/>
              <w:bottom w:val="nil"/>
              <w:right w:val="nil"/>
            </w:tcBorders>
          </w:tcPr>
          <w:p w14:paraId="1F691D5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cs/>
              </w:rPr>
            </w:pPr>
            <w:r w:rsidRPr="00F642A9">
              <w:rPr>
                <w:rFonts w:cs="Arial"/>
              </w:rPr>
              <w:t xml:space="preserve">Cost </w:t>
            </w:r>
          </w:p>
        </w:tc>
        <w:tc>
          <w:tcPr>
            <w:tcW w:w="761" w:type="pct"/>
            <w:tcBorders>
              <w:left w:val="nil"/>
              <w:right w:val="nil"/>
            </w:tcBorders>
            <w:shd w:val="clear" w:color="auto" w:fill="FAFAFA"/>
            <w:vAlign w:val="center"/>
          </w:tcPr>
          <w:p w14:paraId="1E985852" w14:textId="77777777" w:rsidR="00B805F7" w:rsidRPr="00F642A9" w:rsidRDefault="00B805F7" w:rsidP="00B805F7">
            <w:pPr>
              <w:tabs>
                <w:tab w:val="right" w:pos="1224"/>
              </w:tabs>
              <w:spacing w:line="240" w:lineRule="auto"/>
              <w:ind w:right="-72"/>
              <w:jc w:val="right"/>
              <w:rPr>
                <w:rFonts w:cs="Arial"/>
              </w:rPr>
            </w:pPr>
            <w:r w:rsidRPr="00F642A9">
              <w:rPr>
                <w:rFonts w:cs="Arial"/>
              </w:rPr>
              <w:t>1,021</w:t>
            </w:r>
          </w:p>
        </w:tc>
        <w:tc>
          <w:tcPr>
            <w:tcW w:w="762" w:type="pct"/>
            <w:tcBorders>
              <w:left w:val="nil"/>
              <w:right w:val="nil"/>
            </w:tcBorders>
            <w:shd w:val="clear" w:color="auto" w:fill="FAFAFA"/>
            <w:vAlign w:val="center"/>
          </w:tcPr>
          <w:p w14:paraId="55810BF8" w14:textId="77777777" w:rsidR="00B805F7" w:rsidRPr="00F642A9" w:rsidRDefault="00B805F7" w:rsidP="00B805F7">
            <w:pPr>
              <w:tabs>
                <w:tab w:val="right" w:pos="1224"/>
              </w:tabs>
              <w:spacing w:line="240" w:lineRule="auto"/>
              <w:ind w:right="-72"/>
              <w:jc w:val="right"/>
              <w:rPr>
                <w:rFonts w:cs="Arial"/>
              </w:rPr>
            </w:pPr>
            <w:r w:rsidRPr="00F642A9">
              <w:rPr>
                <w:rFonts w:cs="Arial"/>
              </w:rPr>
              <w:t>1,088</w:t>
            </w:r>
          </w:p>
        </w:tc>
        <w:tc>
          <w:tcPr>
            <w:tcW w:w="762" w:type="pct"/>
            <w:tcBorders>
              <w:left w:val="nil"/>
              <w:right w:val="nil"/>
            </w:tcBorders>
            <w:shd w:val="clear" w:color="auto" w:fill="FAFAFA"/>
            <w:vAlign w:val="center"/>
          </w:tcPr>
          <w:p w14:paraId="52B4FC30"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right w:val="nil"/>
            </w:tcBorders>
            <w:shd w:val="clear" w:color="auto" w:fill="FAFAFA"/>
            <w:vAlign w:val="center"/>
          </w:tcPr>
          <w:p w14:paraId="043BA824"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2,110</w:t>
            </w:r>
          </w:p>
        </w:tc>
      </w:tr>
      <w:tr w:rsidR="00B805F7" w:rsidRPr="00F642A9" w14:paraId="1F0B29AB" w14:textId="77777777" w:rsidTr="00B805F7">
        <w:trPr>
          <w:jc w:val="center"/>
        </w:trPr>
        <w:tc>
          <w:tcPr>
            <w:tcW w:w="1956" w:type="pct"/>
            <w:tcBorders>
              <w:top w:val="nil"/>
              <w:left w:val="nil"/>
              <w:bottom w:val="nil"/>
              <w:right w:val="nil"/>
            </w:tcBorders>
          </w:tcPr>
          <w:p w14:paraId="5429D0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r w:rsidRPr="00F642A9">
              <w:rPr>
                <w:rFonts w:cs="Arial"/>
                <w:u w:val="single"/>
              </w:rPr>
              <w:t>Less</w:t>
            </w:r>
            <w:r w:rsidRPr="00F642A9">
              <w:rPr>
                <w:rFonts w:cs="Arial"/>
              </w:rPr>
              <w:t xml:space="preserve">  Accumulated amortisation </w:t>
            </w:r>
          </w:p>
        </w:tc>
        <w:tc>
          <w:tcPr>
            <w:tcW w:w="761" w:type="pct"/>
            <w:tcBorders>
              <w:left w:val="nil"/>
              <w:bottom w:val="single" w:sz="4" w:space="0" w:color="auto"/>
              <w:right w:val="nil"/>
            </w:tcBorders>
            <w:shd w:val="clear" w:color="auto" w:fill="FAFAFA"/>
            <w:vAlign w:val="center"/>
          </w:tcPr>
          <w:p w14:paraId="631E25C2" w14:textId="77777777" w:rsidR="00B805F7" w:rsidRPr="00F642A9" w:rsidRDefault="00B805F7" w:rsidP="00B805F7">
            <w:pPr>
              <w:tabs>
                <w:tab w:val="right" w:pos="1224"/>
              </w:tabs>
              <w:spacing w:line="240" w:lineRule="auto"/>
              <w:ind w:right="-72"/>
              <w:jc w:val="right"/>
              <w:rPr>
                <w:rFonts w:cs="Arial"/>
              </w:rPr>
            </w:pPr>
            <w:r w:rsidRPr="00F642A9">
              <w:rPr>
                <w:rFonts w:cs="Arial"/>
              </w:rPr>
              <w:t>(821)</w:t>
            </w:r>
          </w:p>
        </w:tc>
        <w:tc>
          <w:tcPr>
            <w:tcW w:w="762" w:type="pct"/>
            <w:tcBorders>
              <w:left w:val="nil"/>
              <w:bottom w:val="single" w:sz="4" w:space="0" w:color="auto"/>
              <w:right w:val="nil"/>
            </w:tcBorders>
            <w:shd w:val="clear" w:color="auto" w:fill="FAFAFA"/>
            <w:vAlign w:val="center"/>
          </w:tcPr>
          <w:p w14:paraId="169B6A6E" w14:textId="77777777" w:rsidR="00B805F7" w:rsidRPr="00F642A9" w:rsidRDefault="00B805F7" w:rsidP="00B805F7">
            <w:pPr>
              <w:tabs>
                <w:tab w:val="right" w:pos="1224"/>
              </w:tabs>
              <w:spacing w:line="240" w:lineRule="auto"/>
              <w:ind w:right="-72"/>
              <w:jc w:val="right"/>
              <w:rPr>
                <w:rFonts w:cs="Arial"/>
              </w:rPr>
            </w:pPr>
            <w:r w:rsidRPr="00F642A9">
              <w:rPr>
                <w:rFonts w:cs="Arial"/>
              </w:rPr>
              <w:t>(460)</w:t>
            </w:r>
          </w:p>
        </w:tc>
        <w:tc>
          <w:tcPr>
            <w:tcW w:w="762" w:type="pct"/>
            <w:tcBorders>
              <w:left w:val="nil"/>
              <w:bottom w:val="single" w:sz="4" w:space="0" w:color="auto"/>
              <w:right w:val="nil"/>
            </w:tcBorders>
            <w:shd w:val="clear" w:color="auto" w:fill="FAFAFA"/>
            <w:vAlign w:val="center"/>
          </w:tcPr>
          <w:p w14:paraId="634EC777" w14:textId="77777777" w:rsidR="00B805F7" w:rsidRPr="00F642A9" w:rsidRDefault="00B805F7" w:rsidP="00B805F7">
            <w:pPr>
              <w:tabs>
                <w:tab w:val="right" w:pos="1224"/>
              </w:tabs>
              <w:spacing w:line="240" w:lineRule="auto"/>
              <w:ind w:right="-72"/>
              <w:jc w:val="right"/>
              <w:rPr>
                <w:rFonts w:cs="Arial"/>
              </w:rPr>
            </w:pPr>
            <w:r w:rsidRPr="00F642A9">
              <w:rPr>
                <w:rFonts w:cs="Arial"/>
              </w:rPr>
              <w:t>-</w:t>
            </w:r>
          </w:p>
        </w:tc>
        <w:tc>
          <w:tcPr>
            <w:tcW w:w="759" w:type="pct"/>
            <w:tcBorders>
              <w:left w:val="nil"/>
              <w:bottom w:val="single" w:sz="4" w:space="0" w:color="auto"/>
              <w:right w:val="nil"/>
            </w:tcBorders>
            <w:shd w:val="clear" w:color="auto" w:fill="FAFAFA"/>
            <w:vAlign w:val="center"/>
          </w:tcPr>
          <w:p w14:paraId="60470156"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(1,281)</w:t>
            </w:r>
          </w:p>
        </w:tc>
      </w:tr>
      <w:tr w:rsidR="00B805F7" w:rsidRPr="00F642A9" w14:paraId="02DEC46D" w14:textId="77777777" w:rsidTr="00B805F7">
        <w:trPr>
          <w:jc w:val="center"/>
        </w:trPr>
        <w:tc>
          <w:tcPr>
            <w:tcW w:w="1956" w:type="pct"/>
            <w:tcBorders>
              <w:top w:val="nil"/>
              <w:left w:val="nil"/>
              <w:bottom w:val="nil"/>
              <w:right w:val="nil"/>
            </w:tcBorders>
          </w:tcPr>
          <w:p w14:paraId="0A4A4E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u w:val="single"/>
              </w:rPr>
            </w:pPr>
          </w:p>
        </w:tc>
        <w:tc>
          <w:tcPr>
            <w:tcW w:w="761" w:type="pct"/>
            <w:tcBorders>
              <w:top w:val="single" w:sz="4" w:space="0" w:color="auto"/>
              <w:left w:val="nil"/>
              <w:right w:val="nil"/>
            </w:tcBorders>
            <w:shd w:val="clear" w:color="auto" w:fill="FAFAFA"/>
            <w:vAlign w:val="center"/>
          </w:tcPr>
          <w:p w14:paraId="5FAE919E"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47155030" w14:textId="77777777" w:rsidR="00B805F7" w:rsidRPr="00F642A9" w:rsidRDefault="00B805F7" w:rsidP="00B805F7">
            <w:pPr>
              <w:tabs>
                <w:tab w:val="right" w:pos="1224"/>
              </w:tabs>
              <w:spacing w:line="240" w:lineRule="auto"/>
              <w:ind w:right="-72"/>
              <w:jc w:val="right"/>
              <w:rPr>
                <w:rFonts w:cs="Arial"/>
              </w:rPr>
            </w:pPr>
          </w:p>
        </w:tc>
        <w:tc>
          <w:tcPr>
            <w:tcW w:w="762" w:type="pct"/>
            <w:tcBorders>
              <w:left w:val="nil"/>
              <w:right w:val="nil"/>
            </w:tcBorders>
            <w:shd w:val="clear" w:color="auto" w:fill="FAFAFA"/>
            <w:vAlign w:val="center"/>
          </w:tcPr>
          <w:p w14:paraId="17B20999" w14:textId="77777777" w:rsidR="00B805F7" w:rsidRPr="00F642A9" w:rsidRDefault="00B805F7" w:rsidP="00B805F7">
            <w:pPr>
              <w:tabs>
                <w:tab w:val="right" w:pos="1224"/>
              </w:tabs>
              <w:spacing w:line="240" w:lineRule="auto"/>
              <w:ind w:right="-72"/>
              <w:jc w:val="right"/>
              <w:rPr>
                <w:rFonts w:cs="Arial"/>
              </w:rPr>
            </w:pPr>
          </w:p>
        </w:tc>
        <w:tc>
          <w:tcPr>
            <w:tcW w:w="759" w:type="pct"/>
            <w:tcBorders>
              <w:left w:val="nil"/>
              <w:right w:val="nil"/>
            </w:tcBorders>
            <w:shd w:val="clear" w:color="auto" w:fill="FAFAFA"/>
            <w:vAlign w:val="center"/>
          </w:tcPr>
          <w:p w14:paraId="2426E2FD" w14:textId="77777777" w:rsidR="00B805F7" w:rsidRPr="00F642A9" w:rsidRDefault="00B805F7" w:rsidP="00B805F7">
            <w:pPr>
              <w:tabs>
                <w:tab w:val="decimal" w:pos="831"/>
                <w:tab w:val="right" w:pos="1224"/>
              </w:tabs>
              <w:spacing w:line="240" w:lineRule="auto"/>
              <w:ind w:right="-72"/>
              <w:jc w:val="right"/>
              <w:rPr>
                <w:rFonts w:cs="Arial"/>
              </w:rPr>
            </w:pPr>
          </w:p>
        </w:tc>
      </w:tr>
      <w:tr w:rsidR="00B805F7" w:rsidRPr="00F642A9" w14:paraId="2FA12A1D" w14:textId="77777777" w:rsidTr="00B805F7">
        <w:trPr>
          <w:trHeight w:val="99"/>
          <w:jc w:val="center"/>
        </w:trPr>
        <w:tc>
          <w:tcPr>
            <w:tcW w:w="1956" w:type="pct"/>
            <w:tcBorders>
              <w:top w:val="nil"/>
              <w:left w:val="nil"/>
              <w:bottom w:val="nil"/>
              <w:right w:val="nil"/>
            </w:tcBorders>
          </w:tcPr>
          <w:p w14:paraId="37224C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4"/>
              <w:rPr>
                <w:rFonts w:cs="Arial"/>
              </w:rPr>
            </w:pPr>
            <w:r w:rsidRPr="00F642A9">
              <w:rPr>
                <w:rFonts w:cs="Arial"/>
              </w:rPr>
              <w:t>Net book amount</w:t>
            </w:r>
          </w:p>
        </w:tc>
        <w:tc>
          <w:tcPr>
            <w:tcW w:w="761" w:type="pct"/>
            <w:tcBorders>
              <w:left w:val="nil"/>
              <w:bottom w:val="single" w:sz="4" w:space="0" w:color="auto"/>
              <w:right w:val="nil"/>
            </w:tcBorders>
            <w:shd w:val="clear" w:color="auto" w:fill="FAFAFA"/>
            <w:vAlign w:val="center"/>
          </w:tcPr>
          <w:p w14:paraId="39CF9995" w14:textId="77777777" w:rsidR="00B805F7" w:rsidRPr="00F642A9" w:rsidRDefault="00B805F7" w:rsidP="00B805F7">
            <w:pPr>
              <w:tabs>
                <w:tab w:val="right" w:pos="1224"/>
              </w:tabs>
              <w:spacing w:line="240" w:lineRule="auto"/>
              <w:ind w:right="-72"/>
              <w:jc w:val="right"/>
              <w:rPr>
                <w:rFonts w:cs="Arial"/>
              </w:rPr>
            </w:pPr>
            <w:r w:rsidRPr="00F642A9">
              <w:rPr>
                <w:rFonts w:cs="Arial"/>
              </w:rPr>
              <w:t>200</w:t>
            </w:r>
          </w:p>
        </w:tc>
        <w:tc>
          <w:tcPr>
            <w:tcW w:w="762" w:type="pct"/>
            <w:tcBorders>
              <w:left w:val="nil"/>
              <w:bottom w:val="single" w:sz="4" w:space="0" w:color="auto"/>
              <w:right w:val="nil"/>
            </w:tcBorders>
            <w:shd w:val="clear" w:color="auto" w:fill="FAFAFA"/>
            <w:vAlign w:val="center"/>
          </w:tcPr>
          <w:p w14:paraId="6C43C2D1" w14:textId="77777777" w:rsidR="00B805F7" w:rsidRPr="00F642A9" w:rsidRDefault="00B805F7" w:rsidP="00B805F7">
            <w:pPr>
              <w:tabs>
                <w:tab w:val="right" w:pos="1224"/>
              </w:tabs>
              <w:spacing w:line="240" w:lineRule="auto"/>
              <w:ind w:right="-72"/>
              <w:jc w:val="right"/>
              <w:rPr>
                <w:rFonts w:cs="Arial"/>
              </w:rPr>
            </w:pPr>
            <w:r w:rsidRPr="00F642A9">
              <w:rPr>
                <w:rFonts w:cs="Arial"/>
              </w:rPr>
              <w:t>628</w:t>
            </w:r>
          </w:p>
        </w:tc>
        <w:tc>
          <w:tcPr>
            <w:tcW w:w="762" w:type="pct"/>
            <w:tcBorders>
              <w:left w:val="nil"/>
              <w:bottom w:val="single" w:sz="4" w:space="0" w:color="auto"/>
              <w:right w:val="nil"/>
            </w:tcBorders>
            <w:shd w:val="clear" w:color="auto" w:fill="FAFAFA"/>
            <w:vAlign w:val="center"/>
          </w:tcPr>
          <w:p w14:paraId="7E95B605" w14:textId="77777777" w:rsidR="00B805F7" w:rsidRPr="00F642A9" w:rsidRDefault="00B805F7" w:rsidP="00B805F7">
            <w:pPr>
              <w:tabs>
                <w:tab w:val="right" w:pos="1224"/>
              </w:tabs>
              <w:spacing w:line="240" w:lineRule="auto"/>
              <w:ind w:right="-72"/>
              <w:jc w:val="right"/>
              <w:rPr>
                <w:rFonts w:cs="Arial"/>
              </w:rPr>
            </w:pPr>
            <w:r w:rsidRPr="00F642A9">
              <w:rPr>
                <w:rFonts w:cs="Arial"/>
              </w:rPr>
              <w:t>1</w:t>
            </w:r>
          </w:p>
        </w:tc>
        <w:tc>
          <w:tcPr>
            <w:tcW w:w="759" w:type="pct"/>
            <w:tcBorders>
              <w:left w:val="nil"/>
              <w:bottom w:val="single" w:sz="4" w:space="0" w:color="auto"/>
              <w:right w:val="nil"/>
            </w:tcBorders>
            <w:shd w:val="clear" w:color="auto" w:fill="FAFAFA"/>
            <w:vAlign w:val="center"/>
          </w:tcPr>
          <w:p w14:paraId="5074E5D0" w14:textId="77777777" w:rsidR="00B805F7" w:rsidRPr="00F642A9" w:rsidRDefault="00B805F7" w:rsidP="00B805F7">
            <w:pPr>
              <w:tabs>
                <w:tab w:val="decimal" w:pos="831"/>
                <w:tab w:val="right" w:pos="1224"/>
              </w:tabs>
              <w:spacing w:line="240" w:lineRule="auto"/>
              <w:ind w:right="-72"/>
              <w:jc w:val="right"/>
              <w:rPr>
                <w:rFonts w:cs="Arial"/>
              </w:rPr>
            </w:pPr>
            <w:r w:rsidRPr="00F642A9">
              <w:rPr>
                <w:rFonts w:cs="Arial"/>
              </w:rPr>
              <w:t>829</w:t>
            </w:r>
          </w:p>
        </w:tc>
      </w:tr>
    </w:tbl>
    <w:p w14:paraId="54D9744C"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54F78AD"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492B3146" w14:textId="77777777" w:rsidTr="00B805F7">
        <w:trPr>
          <w:trHeight w:val="386"/>
        </w:trPr>
        <w:tc>
          <w:tcPr>
            <w:tcW w:w="9446" w:type="dxa"/>
            <w:shd w:val="clear" w:color="auto" w:fill="FFA543"/>
            <w:vAlign w:val="center"/>
            <w:hideMark/>
          </w:tcPr>
          <w:p w14:paraId="44D562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24</w:t>
            </w:r>
            <w:r w:rsidRPr="00F642A9">
              <w:rPr>
                <w:rFonts w:cs="Arial"/>
                <w:b/>
                <w:bCs/>
                <w:color w:val="FFFFFF" w:themeColor="background1"/>
                <w:lang w:val="en-GB"/>
              </w:rPr>
              <w:tab/>
              <w:t>Deferred income taxes</w:t>
            </w:r>
          </w:p>
        </w:tc>
      </w:tr>
    </w:tbl>
    <w:p w14:paraId="190E19B5" w14:textId="77777777" w:rsidR="00B805F7" w:rsidRPr="00F642A9" w:rsidRDefault="00B805F7" w:rsidP="00B805F7">
      <w:pPr>
        <w:pStyle w:val="BodyText"/>
        <w:tabs>
          <w:tab w:val="clear" w:pos="227"/>
          <w:tab w:val="clear" w:pos="454"/>
          <w:tab w:val="clear" w:pos="680"/>
        </w:tabs>
        <w:spacing w:after="0" w:line="240" w:lineRule="auto"/>
        <w:jc w:val="thaiDistribute"/>
        <w:rPr>
          <w:rFonts w:cs="Arial"/>
        </w:rPr>
      </w:pPr>
    </w:p>
    <w:p w14:paraId="4CFCEEF9" w14:textId="77777777" w:rsidR="00B805F7" w:rsidRPr="00F642A9" w:rsidRDefault="00B805F7" w:rsidP="00B805F7">
      <w:pPr>
        <w:spacing w:line="240" w:lineRule="auto"/>
        <w:jc w:val="thaiDistribute"/>
        <w:rPr>
          <w:rFonts w:cs="Arial"/>
        </w:rPr>
      </w:pPr>
      <w:r w:rsidRPr="00F642A9">
        <w:rPr>
          <w:rFonts w:cs="Arial"/>
        </w:rPr>
        <w:t>The analysis of deferred tax assets and deferred tax liabilities is as follows:</w:t>
      </w:r>
    </w:p>
    <w:p w14:paraId="1E68A578" w14:textId="77777777" w:rsidR="00B805F7" w:rsidRPr="00F642A9" w:rsidRDefault="00B805F7" w:rsidP="00B805F7">
      <w:pPr>
        <w:spacing w:line="240" w:lineRule="auto"/>
        <w:jc w:val="thaiDistribute"/>
        <w:rPr>
          <w:rFonts w:cs="Arial"/>
        </w:rPr>
      </w:pPr>
    </w:p>
    <w:tbl>
      <w:tblPr>
        <w:tblW w:w="9459" w:type="dxa"/>
        <w:tblInd w:w="9" w:type="dxa"/>
        <w:tblLayout w:type="fixed"/>
        <w:tblLook w:val="0000" w:firstRow="0" w:lastRow="0" w:firstColumn="0" w:lastColumn="0" w:noHBand="0" w:noVBand="0"/>
      </w:tblPr>
      <w:tblGrid>
        <w:gridCol w:w="3987"/>
        <w:gridCol w:w="1368"/>
        <w:gridCol w:w="1368"/>
        <w:gridCol w:w="1368"/>
        <w:gridCol w:w="1368"/>
      </w:tblGrid>
      <w:tr w:rsidR="00B805F7" w:rsidRPr="00F642A9" w14:paraId="2517CD35" w14:textId="77777777" w:rsidTr="00B805F7">
        <w:tc>
          <w:tcPr>
            <w:tcW w:w="3987" w:type="dxa"/>
          </w:tcPr>
          <w:p w14:paraId="2FA0AC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2736" w:type="dxa"/>
            <w:gridSpan w:val="2"/>
            <w:tcBorders>
              <w:top w:val="single" w:sz="4" w:space="0" w:color="auto"/>
              <w:bottom w:val="single" w:sz="4" w:space="0" w:color="auto"/>
            </w:tcBorders>
            <w:vAlign w:val="center"/>
          </w:tcPr>
          <w:p w14:paraId="42010F00" w14:textId="77777777" w:rsidR="00B805F7" w:rsidRPr="00F642A9" w:rsidRDefault="00B805F7" w:rsidP="00B805F7">
            <w:pPr>
              <w:spacing w:line="240" w:lineRule="auto"/>
              <w:ind w:right="-72"/>
              <w:jc w:val="center"/>
              <w:rPr>
                <w:rFonts w:cs="Arial"/>
                <w:b/>
                <w:bCs/>
              </w:rPr>
            </w:pPr>
            <w:r w:rsidRPr="00F642A9">
              <w:rPr>
                <w:rFonts w:cs="Arial"/>
                <w:b/>
                <w:bCs/>
                <w:lang w:eastAsia="en-GB"/>
              </w:rPr>
              <w:t xml:space="preserve">Consolidated </w:t>
            </w:r>
            <w:r w:rsidRPr="00F642A9">
              <w:rPr>
                <w:rFonts w:cs="Arial"/>
                <w:b/>
                <w:bCs/>
                <w:lang w:eastAsia="en-GB"/>
              </w:rPr>
              <w:br/>
              <w:t>financial statements</w:t>
            </w:r>
          </w:p>
        </w:tc>
        <w:tc>
          <w:tcPr>
            <w:tcW w:w="2736" w:type="dxa"/>
            <w:gridSpan w:val="2"/>
            <w:tcBorders>
              <w:top w:val="single" w:sz="4" w:space="0" w:color="auto"/>
              <w:bottom w:val="single" w:sz="4" w:space="0" w:color="auto"/>
            </w:tcBorders>
            <w:vAlign w:val="bottom"/>
          </w:tcPr>
          <w:p w14:paraId="3DA95B13" w14:textId="77777777" w:rsidR="00B805F7" w:rsidRPr="00F642A9" w:rsidRDefault="00B805F7" w:rsidP="00B805F7">
            <w:pPr>
              <w:spacing w:line="240" w:lineRule="auto"/>
              <w:ind w:right="-72"/>
              <w:jc w:val="center"/>
              <w:rPr>
                <w:rFonts w:cs="Arial"/>
                <w:b/>
                <w:bCs/>
              </w:rPr>
            </w:pPr>
            <w:r w:rsidRPr="00F642A9">
              <w:rPr>
                <w:rFonts w:cs="Arial"/>
                <w:b/>
                <w:bCs/>
                <w:lang w:eastAsia="en-GB"/>
              </w:rPr>
              <w:t xml:space="preserve">Separate </w:t>
            </w:r>
            <w:r w:rsidRPr="00F642A9">
              <w:rPr>
                <w:rFonts w:cs="Arial"/>
                <w:b/>
                <w:bCs/>
                <w:lang w:eastAsia="en-GB"/>
              </w:rPr>
              <w:br/>
              <w:t>financial statements</w:t>
            </w:r>
          </w:p>
        </w:tc>
      </w:tr>
      <w:tr w:rsidR="00B805F7" w:rsidRPr="00F642A9" w14:paraId="37AC2B6F" w14:textId="77777777" w:rsidTr="00B805F7">
        <w:trPr>
          <w:trHeight w:hRule="exact" w:val="227"/>
        </w:trPr>
        <w:tc>
          <w:tcPr>
            <w:tcW w:w="3987" w:type="dxa"/>
          </w:tcPr>
          <w:p w14:paraId="1D2833E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cs/>
              </w:rPr>
            </w:pPr>
            <w:r w:rsidRPr="00F642A9">
              <w:rPr>
                <w:rFonts w:cs="Arial"/>
                <w:b/>
                <w:bCs/>
              </w:rPr>
              <w:t>At 31 December</w:t>
            </w:r>
          </w:p>
        </w:tc>
        <w:tc>
          <w:tcPr>
            <w:tcW w:w="1368" w:type="dxa"/>
            <w:tcBorders>
              <w:top w:val="single" w:sz="4" w:space="0" w:color="auto"/>
            </w:tcBorders>
            <w:vAlign w:val="center"/>
          </w:tcPr>
          <w:p w14:paraId="2A5C3A54" w14:textId="77777777" w:rsidR="00B805F7" w:rsidRPr="00F642A9" w:rsidRDefault="00B805F7" w:rsidP="00B805F7">
            <w:pPr>
              <w:tabs>
                <w:tab w:val="left" w:pos="6840"/>
              </w:tabs>
              <w:spacing w:line="240" w:lineRule="auto"/>
              <w:ind w:right="-72"/>
              <w:jc w:val="right"/>
              <w:rPr>
                <w:rFonts w:cs="Arial"/>
                <w:b/>
                <w:bCs/>
                <w:lang w:val="en-GB"/>
              </w:rPr>
            </w:pPr>
            <w:r w:rsidRPr="00F642A9">
              <w:rPr>
                <w:rFonts w:cs="Arial"/>
                <w:b/>
                <w:bCs/>
                <w:lang w:eastAsia="en-GB"/>
              </w:rPr>
              <w:t>2020</w:t>
            </w:r>
          </w:p>
        </w:tc>
        <w:tc>
          <w:tcPr>
            <w:tcW w:w="1368" w:type="dxa"/>
            <w:tcBorders>
              <w:top w:val="single" w:sz="4" w:space="0" w:color="auto"/>
            </w:tcBorders>
            <w:vAlign w:val="center"/>
          </w:tcPr>
          <w:p w14:paraId="2F366356"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2019</w:t>
            </w:r>
          </w:p>
        </w:tc>
        <w:tc>
          <w:tcPr>
            <w:tcW w:w="1368" w:type="dxa"/>
            <w:tcBorders>
              <w:top w:val="single" w:sz="4" w:space="0" w:color="auto"/>
            </w:tcBorders>
            <w:vAlign w:val="center"/>
          </w:tcPr>
          <w:p w14:paraId="548DA445"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2020</w:t>
            </w:r>
          </w:p>
        </w:tc>
        <w:tc>
          <w:tcPr>
            <w:tcW w:w="1368" w:type="dxa"/>
            <w:tcBorders>
              <w:top w:val="single" w:sz="4" w:space="0" w:color="auto"/>
            </w:tcBorders>
            <w:vAlign w:val="center"/>
          </w:tcPr>
          <w:p w14:paraId="58E3D696"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2019</w:t>
            </w:r>
          </w:p>
        </w:tc>
      </w:tr>
      <w:tr w:rsidR="00B805F7" w:rsidRPr="00F642A9" w14:paraId="3CD6564A" w14:textId="77777777" w:rsidTr="00B805F7">
        <w:tc>
          <w:tcPr>
            <w:tcW w:w="3987" w:type="dxa"/>
          </w:tcPr>
          <w:p w14:paraId="630B0D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368" w:type="dxa"/>
            <w:tcBorders>
              <w:bottom w:val="single" w:sz="4" w:space="0" w:color="auto"/>
            </w:tcBorders>
          </w:tcPr>
          <w:p w14:paraId="3A0743FC"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c>
          <w:tcPr>
            <w:tcW w:w="1368" w:type="dxa"/>
            <w:tcBorders>
              <w:bottom w:val="single" w:sz="4" w:space="0" w:color="auto"/>
            </w:tcBorders>
          </w:tcPr>
          <w:p w14:paraId="43C7F330"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c>
          <w:tcPr>
            <w:tcW w:w="1368" w:type="dxa"/>
            <w:tcBorders>
              <w:bottom w:val="single" w:sz="4" w:space="0" w:color="auto"/>
            </w:tcBorders>
          </w:tcPr>
          <w:p w14:paraId="68C94DB4"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c>
          <w:tcPr>
            <w:tcW w:w="1368" w:type="dxa"/>
            <w:tcBorders>
              <w:bottom w:val="single" w:sz="4" w:space="0" w:color="auto"/>
            </w:tcBorders>
          </w:tcPr>
          <w:p w14:paraId="0DB6E75B"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r>
      <w:tr w:rsidR="00B805F7" w:rsidRPr="00F642A9" w14:paraId="179FA97D" w14:textId="77777777" w:rsidTr="00B805F7">
        <w:tc>
          <w:tcPr>
            <w:tcW w:w="3987" w:type="dxa"/>
          </w:tcPr>
          <w:p w14:paraId="05B9329F" w14:textId="77777777" w:rsidR="00B805F7" w:rsidRPr="00F642A9" w:rsidRDefault="00B805F7" w:rsidP="00B80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jc w:val="thaiDistribute"/>
              <w:rPr>
                <w:rFonts w:cs="Arial"/>
              </w:rPr>
            </w:pPr>
          </w:p>
        </w:tc>
        <w:tc>
          <w:tcPr>
            <w:tcW w:w="1368" w:type="dxa"/>
            <w:tcBorders>
              <w:top w:val="single" w:sz="4" w:space="0" w:color="auto"/>
            </w:tcBorders>
            <w:shd w:val="clear" w:color="auto" w:fill="FAFAFA"/>
          </w:tcPr>
          <w:p w14:paraId="2CD7BA28"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auto"/>
          </w:tcPr>
          <w:p w14:paraId="6B0D5371"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7946F7C1"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auto"/>
          </w:tcPr>
          <w:p w14:paraId="329BA1EC"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B805F7" w:rsidRPr="00F642A9" w14:paraId="098303E5" w14:textId="77777777" w:rsidTr="00B805F7">
        <w:tc>
          <w:tcPr>
            <w:tcW w:w="3987" w:type="dxa"/>
          </w:tcPr>
          <w:p w14:paraId="6335D03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Deferred tax assets</w:t>
            </w:r>
          </w:p>
        </w:tc>
        <w:tc>
          <w:tcPr>
            <w:tcW w:w="1368" w:type="dxa"/>
            <w:shd w:val="clear" w:color="auto" w:fill="FAFAFA"/>
          </w:tcPr>
          <w:p w14:paraId="2281A37A" w14:textId="77777777" w:rsidR="00B805F7" w:rsidRPr="00F642A9" w:rsidRDefault="00B805F7" w:rsidP="00B805F7">
            <w:pPr>
              <w:pStyle w:val="Header"/>
              <w:spacing w:line="240" w:lineRule="auto"/>
              <w:ind w:right="-72"/>
              <w:jc w:val="right"/>
              <w:rPr>
                <w:rFonts w:cs="Arial"/>
              </w:rPr>
            </w:pPr>
            <w:r w:rsidRPr="00F642A9">
              <w:rPr>
                <w:rFonts w:cs="Arial"/>
              </w:rPr>
              <w:t>2,678</w:t>
            </w:r>
          </w:p>
        </w:tc>
        <w:tc>
          <w:tcPr>
            <w:tcW w:w="1368" w:type="dxa"/>
            <w:shd w:val="clear" w:color="auto" w:fill="auto"/>
          </w:tcPr>
          <w:p w14:paraId="62693C76" w14:textId="77777777" w:rsidR="00B805F7" w:rsidRPr="00F642A9" w:rsidRDefault="00B805F7" w:rsidP="00B805F7">
            <w:pPr>
              <w:pStyle w:val="Header"/>
              <w:spacing w:line="240" w:lineRule="auto"/>
              <w:ind w:right="-72"/>
              <w:jc w:val="right"/>
              <w:rPr>
                <w:rFonts w:cs="Arial"/>
              </w:rPr>
            </w:pPr>
            <w:r w:rsidRPr="00F642A9">
              <w:rPr>
                <w:rFonts w:cs="Arial"/>
              </w:rPr>
              <w:t>671</w:t>
            </w:r>
          </w:p>
        </w:tc>
        <w:tc>
          <w:tcPr>
            <w:tcW w:w="1368" w:type="dxa"/>
            <w:shd w:val="clear" w:color="auto" w:fill="FAFAFA"/>
          </w:tcPr>
          <w:p w14:paraId="7A415D18"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642A9">
              <w:rPr>
                <w:rFonts w:cs="Arial"/>
              </w:rPr>
              <w:t>2,450</w:t>
            </w:r>
          </w:p>
        </w:tc>
        <w:tc>
          <w:tcPr>
            <w:tcW w:w="1368" w:type="dxa"/>
            <w:shd w:val="clear" w:color="auto" w:fill="auto"/>
          </w:tcPr>
          <w:p w14:paraId="389D66F1"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r w:rsidRPr="00F642A9">
              <w:rPr>
                <w:rFonts w:cs="Arial"/>
              </w:rPr>
              <w:t>557</w:t>
            </w:r>
          </w:p>
        </w:tc>
      </w:tr>
      <w:tr w:rsidR="00B805F7" w:rsidRPr="00F642A9" w14:paraId="2BC5C85B" w14:textId="77777777" w:rsidTr="00B805F7">
        <w:tc>
          <w:tcPr>
            <w:tcW w:w="3987" w:type="dxa"/>
          </w:tcPr>
          <w:p w14:paraId="0239219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r w:rsidRPr="00F642A9">
              <w:rPr>
                <w:rFonts w:cs="Arial"/>
              </w:rPr>
              <w:t>Deferred tax liabilities</w:t>
            </w:r>
          </w:p>
        </w:tc>
        <w:tc>
          <w:tcPr>
            <w:tcW w:w="1368" w:type="dxa"/>
            <w:tcBorders>
              <w:bottom w:val="single" w:sz="4" w:space="0" w:color="auto"/>
            </w:tcBorders>
            <w:shd w:val="clear" w:color="auto" w:fill="FAFAFA"/>
            <w:vAlign w:val="bottom"/>
          </w:tcPr>
          <w:p w14:paraId="64CA5693" w14:textId="77777777" w:rsidR="00B805F7" w:rsidRPr="00F642A9" w:rsidRDefault="00B805F7" w:rsidP="00B805F7">
            <w:pPr>
              <w:pStyle w:val="Header"/>
              <w:spacing w:line="240" w:lineRule="auto"/>
              <w:ind w:right="-72"/>
              <w:jc w:val="right"/>
              <w:rPr>
                <w:rFonts w:cs="Arial"/>
              </w:rPr>
            </w:pPr>
            <w:r w:rsidRPr="00F642A9">
              <w:rPr>
                <w:rFonts w:cs="Arial"/>
              </w:rPr>
              <w:t>(135)</w:t>
            </w:r>
          </w:p>
        </w:tc>
        <w:tc>
          <w:tcPr>
            <w:tcW w:w="1368" w:type="dxa"/>
            <w:tcBorders>
              <w:bottom w:val="single" w:sz="4" w:space="0" w:color="auto"/>
            </w:tcBorders>
            <w:shd w:val="clear" w:color="auto" w:fill="auto"/>
            <w:vAlign w:val="bottom"/>
          </w:tcPr>
          <w:p w14:paraId="41683280" w14:textId="77777777" w:rsidR="00B805F7" w:rsidRPr="00F642A9" w:rsidRDefault="00B805F7" w:rsidP="00B805F7">
            <w:pPr>
              <w:pStyle w:val="Header"/>
              <w:spacing w:line="240" w:lineRule="auto"/>
              <w:ind w:right="-72"/>
              <w:jc w:val="right"/>
              <w:rPr>
                <w:rFonts w:cs="Arial"/>
              </w:rPr>
            </w:pPr>
            <w:r w:rsidRPr="00F642A9">
              <w:rPr>
                <w:rFonts w:cs="Arial"/>
              </w:rPr>
              <w:t>(125)</w:t>
            </w:r>
          </w:p>
        </w:tc>
        <w:tc>
          <w:tcPr>
            <w:tcW w:w="1368" w:type="dxa"/>
            <w:tcBorders>
              <w:bottom w:val="single" w:sz="4" w:space="0" w:color="auto"/>
            </w:tcBorders>
            <w:shd w:val="clear" w:color="auto" w:fill="FAFAFA"/>
            <w:vAlign w:val="bottom"/>
          </w:tcPr>
          <w:p w14:paraId="556634F6" w14:textId="77777777" w:rsidR="00B805F7" w:rsidRPr="00F642A9" w:rsidRDefault="00B805F7" w:rsidP="00B805F7">
            <w:pPr>
              <w:pStyle w:val="Header"/>
              <w:spacing w:line="240" w:lineRule="auto"/>
              <w:ind w:right="-72"/>
              <w:jc w:val="right"/>
              <w:rPr>
                <w:rFonts w:cs="Arial"/>
              </w:rPr>
            </w:pPr>
            <w:r w:rsidRPr="00F642A9">
              <w:rPr>
                <w:rFonts w:cs="Arial"/>
              </w:rPr>
              <w:t>-</w:t>
            </w:r>
          </w:p>
        </w:tc>
        <w:tc>
          <w:tcPr>
            <w:tcW w:w="1368" w:type="dxa"/>
            <w:tcBorders>
              <w:bottom w:val="single" w:sz="4" w:space="0" w:color="auto"/>
            </w:tcBorders>
            <w:shd w:val="clear" w:color="auto" w:fill="auto"/>
            <w:vAlign w:val="bottom"/>
          </w:tcPr>
          <w:p w14:paraId="4D0AA0C0" w14:textId="77777777" w:rsidR="00B805F7" w:rsidRPr="00F642A9" w:rsidRDefault="00B805F7" w:rsidP="00B805F7">
            <w:pPr>
              <w:pStyle w:val="Header"/>
              <w:spacing w:line="240" w:lineRule="auto"/>
              <w:ind w:right="-72"/>
              <w:jc w:val="right"/>
              <w:rPr>
                <w:rFonts w:cs="Arial"/>
              </w:rPr>
            </w:pPr>
            <w:r w:rsidRPr="00F642A9">
              <w:rPr>
                <w:rFonts w:cs="Arial"/>
              </w:rPr>
              <w:t>-</w:t>
            </w:r>
          </w:p>
        </w:tc>
      </w:tr>
      <w:tr w:rsidR="00B805F7" w:rsidRPr="00F642A9" w14:paraId="2A02A9F5" w14:textId="77777777" w:rsidTr="00B805F7">
        <w:tc>
          <w:tcPr>
            <w:tcW w:w="3987" w:type="dxa"/>
          </w:tcPr>
          <w:p w14:paraId="5DA426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368" w:type="dxa"/>
            <w:shd w:val="clear" w:color="auto" w:fill="FAFAFA"/>
            <w:vAlign w:val="bottom"/>
          </w:tcPr>
          <w:p w14:paraId="7D61DAA3"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2E0D9946" w14:textId="77777777" w:rsidR="00B805F7" w:rsidRPr="00F642A9" w:rsidRDefault="00B805F7" w:rsidP="00B805F7">
            <w:pPr>
              <w:pStyle w:val="Header"/>
              <w:spacing w:line="240" w:lineRule="auto"/>
              <w:ind w:right="-72"/>
              <w:jc w:val="right"/>
              <w:rPr>
                <w:rFonts w:cs="Arial"/>
              </w:rPr>
            </w:pPr>
          </w:p>
        </w:tc>
        <w:tc>
          <w:tcPr>
            <w:tcW w:w="1368" w:type="dxa"/>
            <w:shd w:val="clear" w:color="auto" w:fill="FAFAFA"/>
            <w:vAlign w:val="bottom"/>
          </w:tcPr>
          <w:p w14:paraId="5ABDE839"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4282ABB9" w14:textId="77777777" w:rsidR="00B805F7" w:rsidRPr="00F642A9" w:rsidRDefault="00B805F7" w:rsidP="00B805F7">
            <w:pPr>
              <w:pStyle w:val="Header"/>
              <w:spacing w:line="240" w:lineRule="auto"/>
              <w:ind w:right="-72"/>
              <w:jc w:val="right"/>
              <w:rPr>
                <w:rFonts w:cs="Arial"/>
              </w:rPr>
            </w:pPr>
          </w:p>
        </w:tc>
      </w:tr>
      <w:tr w:rsidR="00B805F7" w:rsidRPr="00F642A9" w14:paraId="1A3B1ABD" w14:textId="77777777" w:rsidTr="00B805F7">
        <w:tc>
          <w:tcPr>
            <w:tcW w:w="3987" w:type="dxa"/>
          </w:tcPr>
          <w:p w14:paraId="433ED6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Deferred tax assets, net</w:t>
            </w:r>
          </w:p>
        </w:tc>
        <w:tc>
          <w:tcPr>
            <w:tcW w:w="1368" w:type="dxa"/>
            <w:tcBorders>
              <w:bottom w:val="single" w:sz="4" w:space="0" w:color="auto"/>
            </w:tcBorders>
            <w:shd w:val="clear" w:color="auto" w:fill="FAFAFA"/>
            <w:vAlign w:val="bottom"/>
          </w:tcPr>
          <w:p w14:paraId="5CA4881A" w14:textId="77777777" w:rsidR="00B805F7" w:rsidRPr="00F642A9" w:rsidRDefault="00B805F7" w:rsidP="00B805F7">
            <w:pPr>
              <w:pStyle w:val="Header"/>
              <w:spacing w:line="240" w:lineRule="auto"/>
              <w:ind w:right="-72"/>
              <w:jc w:val="right"/>
              <w:rPr>
                <w:rFonts w:cs="Arial"/>
              </w:rPr>
            </w:pPr>
            <w:r w:rsidRPr="00F642A9">
              <w:rPr>
                <w:rFonts w:cs="Arial"/>
              </w:rPr>
              <w:t>2,543</w:t>
            </w:r>
          </w:p>
        </w:tc>
        <w:tc>
          <w:tcPr>
            <w:tcW w:w="1368" w:type="dxa"/>
            <w:tcBorders>
              <w:bottom w:val="single" w:sz="4" w:space="0" w:color="auto"/>
            </w:tcBorders>
            <w:shd w:val="clear" w:color="auto" w:fill="auto"/>
            <w:vAlign w:val="bottom"/>
          </w:tcPr>
          <w:p w14:paraId="2F063FF0" w14:textId="77777777" w:rsidR="00B805F7" w:rsidRPr="00F642A9" w:rsidRDefault="00B805F7" w:rsidP="00B805F7">
            <w:pPr>
              <w:pStyle w:val="Header"/>
              <w:spacing w:line="240" w:lineRule="auto"/>
              <w:ind w:right="-72"/>
              <w:jc w:val="right"/>
              <w:rPr>
                <w:rFonts w:cs="Arial"/>
              </w:rPr>
            </w:pPr>
            <w:r w:rsidRPr="00F642A9">
              <w:rPr>
                <w:rFonts w:cs="Arial"/>
              </w:rPr>
              <w:t>546</w:t>
            </w:r>
          </w:p>
        </w:tc>
        <w:tc>
          <w:tcPr>
            <w:tcW w:w="1368" w:type="dxa"/>
            <w:tcBorders>
              <w:bottom w:val="single" w:sz="4" w:space="0" w:color="auto"/>
            </w:tcBorders>
            <w:shd w:val="clear" w:color="auto" w:fill="FAFAFA"/>
            <w:vAlign w:val="bottom"/>
          </w:tcPr>
          <w:p w14:paraId="1DCFA2A5" w14:textId="77777777" w:rsidR="00B805F7" w:rsidRPr="00F642A9" w:rsidRDefault="00B805F7" w:rsidP="00B805F7">
            <w:pPr>
              <w:pStyle w:val="Header"/>
              <w:spacing w:line="240" w:lineRule="auto"/>
              <w:ind w:right="-72"/>
              <w:jc w:val="right"/>
              <w:rPr>
                <w:rFonts w:cs="Arial"/>
              </w:rPr>
            </w:pPr>
            <w:r w:rsidRPr="00F642A9">
              <w:rPr>
                <w:rFonts w:cs="Arial"/>
              </w:rPr>
              <w:t>2,450</w:t>
            </w:r>
          </w:p>
        </w:tc>
        <w:tc>
          <w:tcPr>
            <w:tcW w:w="1368" w:type="dxa"/>
            <w:tcBorders>
              <w:bottom w:val="single" w:sz="4" w:space="0" w:color="auto"/>
            </w:tcBorders>
            <w:shd w:val="clear" w:color="auto" w:fill="auto"/>
            <w:vAlign w:val="bottom"/>
          </w:tcPr>
          <w:p w14:paraId="419F6038" w14:textId="77777777" w:rsidR="00B805F7" w:rsidRPr="00F642A9" w:rsidRDefault="00B805F7" w:rsidP="00B805F7">
            <w:pPr>
              <w:pStyle w:val="Header"/>
              <w:spacing w:line="240" w:lineRule="auto"/>
              <w:ind w:right="-72"/>
              <w:jc w:val="right"/>
              <w:rPr>
                <w:rFonts w:cs="Arial"/>
              </w:rPr>
            </w:pPr>
            <w:r w:rsidRPr="00F642A9">
              <w:rPr>
                <w:rFonts w:cs="Arial"/>
              </w:rPr>
              <w:t>557</w:t>
            </w:r>
          </w:p>
        </w:tc>
      </w:tr>
    </w:tbl>
    <w:p w14:paraId="687D88B1" w14:textId="77777777" w:rsidR="00B805F7" w:rsidRDefault="00B805F7" w:rsidP="00B805F7">
      <w:pPr>
        <w:pStyle w:val="BodyText"/>
        <w:spacing w:after="0" w:line="240" w:lineRule="auto"/>
        <w:rPr>
          <w:rFonts w:cs="Arial"/>
        </w:rPr>
      </w:pPr>
    </w:p>
    <w:p w14:paraId="32F1EBCF"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05F02132" w14:textId="77777777" w:rsidR="00B805F7" w:rsidRPr="00F642A9" w:rsidRDefault="00B805F7" w:rsidP="00B805F7">
      <w:pPr>
        <w:pStyle w:val="BodyText"/>
        <w:spacing w:after="0" w:line="240" w:lineRule="auto"/>
        <w:rPr>
          <w:rFonts w:cs="Arial"/>
        </w:rPr>
      </w:pPr>
    </w:p>
    <w:tbl>
      <w:tblPr>
        <w:tblW w:w="9446" w:type="dxa"/>
        <w:tblInd w:w="9" w:type="dxa"/>
        <w:tblLayout w:type="fixed"/>
        <w:tblLook w:val="0000" w:firstRow="0" w:lastRow="0" w:firstColumn="0" w:lastColumn="0" w:noHBand="0" w:noVBand="0"/>
      </w:tblPr>
      <w:tblGrid>
        <w:gridCol w:w="3974"/>
        <w:gridCol w:w="1368"/>
        <w:gridCol w:w="1368"/>
        <w:gridCol w:w="1368"/>
        <w:gridCol w:w="1368"/>
      </w:tblGrid>
      <w:tr w:rsidR="00B805F7" w:rsidRPr="00F642A9" w14:paraId="60C915CC" w14:textId="77777777" w:rsidTr="00B805F7">
        <w:tc>
          <w:tcPr>
            <w:tcW w:w="3974" w:type="dxa"/>
          </w:tcPr>
          <w:p w14:paraId="683629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2736" w:type="dxa"/>
            <w:gridSpan w:val="2"/>
            <w:tcBorders>
              <w:top w:val="single" w:sz="4" w:space="0" w:color="auto"/>
              <w:bottom w:val="single" w:sz="4" w:space="0" w:color="auto"/>
            </w:tcBorders>
            <w:vAlign w:val="center"/>
          </w:tcPr>
          <w:p w14:paraId="00D364D3" w14:textId="77777777" w:rsidR="00B805F7" w:rsidRPr="00F642A9" w:rsidRDefault="00B805F7" w:rsidP="00B805F7">
            <w:pPr>
              <w:spacing w:line="240" w:lineRule="auto"/>
              <w:ind w:right="-72"/>
              <w:jc w:val="center"/>
              <w:rPr>
                <w:rFonts w:cs="Arial"/>
                <w:b/>
                <w:bCs/>
              </w:rPr>
            </w:pPr>
            <w:r w:rsidRPr="00F642A9">
              <w:rPr>
                <w:rFonts w:cs="Arial"/>
                <w:b/>
                <w:bCs/>
                <w:lang w:eastAsia="en-GB"/>
              </w:rPr>
              <w:t xml:space="preserve">Consolidated </w:t>
            </w:r>
            <w:r w:rsidRPr="00F642A9">
              <w:rPr>
                <w:rFonts w:cs="Arial"/>
                <w:b/>
                <w:bCs/>
                <w:lang w:eastAsia="en-GB"/>
              </w:rPr>
              <w:br/>
              <w:t>financial statements</w:t>
            </w:r>
          </w:p>
        </w:tc>
        <w:tc>
          <w:tcPr>
            <w:tcW w:w="2736" w:type="dxa"/>
            <w:gridSpan w:val="2"/>
            <w:tcBorders>
              <w:top w:val="single" w:sz="4" w:space="0" w:color="auto"/>
              <w:bottom w:val="single" w:sz="4" w:space="0" w:color="auto"/>
            </w:tcBorders>
            <w:vAlign w:val="bottom"/>
          </w:tcPr>
          <w:p w14:paraId="48CFA3BB" w14:textId="77777777" w:rsidR="00B805F7" w:rsidRPr="00F642A9" w:rsidRDefault="00B805F7" w:rsidP="00B805F7">
            <w:pPr>
              <w:spacing w:line="240" w:lineRule="auto"/>
              <w:ind w:right="-72"/>
              <w:jc w:val="center"/>
              <w:rPr>
                <w:rFonts w:cs="Arial"/>
                <w:b/>
                <w:bCs/>
              </w:rPr>
            </w:pPr>
            <w:r w:rsidRPr="00F642A9">
              <w:rPr>
                <w:rFonts w:cs="Arial"/>
                <w:b/>
                <w:bCs/>
                <w:lang w:eastAsia="en-GB"/>
              </w:rPr>
              <w:t xml:space="preserve">Separate </w:t>
            </w:r>
            <w:r w:rsidRPr="00F642A9">
              <w:rPr>
                <w:rFonts w:cs="Arial"/>
                <w:b/>
                <w:bCs/>
                <w:lang w:eastAsia="en-GB"/>
              </w:rPr>
              <w:br/>
              <w:t>financial statements</w:t>
            </w:r>
          </w:p>
        </w:tc>
      </w:tr>
      <w:tr w:rsidR="00B805F7" w:rsidRPr="00F642A9" w14:paraId="23E55C69" w14:textId="77777777" w:rsidTr="00B805F7">
        <w:trPr>
          <w:trHeight w:hRule="exact" w:val="227"/>
        </w:trPr>
        <w:tc>
          <w:tcPr>
            <w:tcW w:w="3974" w:type="dxa"/>
          </w:tcPr>
          <w:p w14:paraId="1D5628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cs/>
              </w:rPr>
            </w:pPr>
            <w:r w:rsidRPr="00F642A9">
              <w:rPr>
                <w:rFonts w:cs="Arial"/>
                <w:b/>
                <w:bCs/>
              </w:rPr>
              <w:t>At 31 December</w:t>
            </w:r>
          </w:p>
        </w:tc>
        <w:tc>
          <w:tcPr>
            <w:tcW w:w="1368" w:type="dxa"/>
            <w:tcBorders>
              <w:top w:val="single" w:sz="4" w:space="0" w:color="auto"/>
            </w:tcBorders>
            <w:vAlign w:val="center"/>
          </w:tcPr>
          <w:p w14:paraId="0D6607F9"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2020</w:t>
            </w:r>
          </w:p>
        </w:tc>
        <w:tc>
          <w:tcPr>
            <w:tcW w:w="1368" w:type="dxa"/>
            <w:tcBorders>
              <w:top w:val="single" w:sz="4" w:space="0" w:color="auto"/>
            </w:tcBorders>
            <w:vAlign w:val="center"/>
          </w:tcPr>
          <w:p w14:paraId="1E4C941B"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2019</w:t>
            </w:r>
          </w:p>
        </w:tc>
        <w:tc>
          <w:tcPr>
            <w:tcW w:w="1368" w:type="dxa"/>
            <w:tcBorders>
              <w:top w:val="single" w:sz="4" w:space="0" w:color="auto"/>
            </w:tcBorders>
            <w:vAlign w:val="center"/>
          </w:tcPr>
          <w:p w14:paraId="7ADA8F92"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2020</w:t>
            </w:r>
          </w:p>
        </w:tc>
        <w:tc>
          <w:tcPr>
            <w:tcW w:w="1368" w:type="dxa"/>
            <w:tcBorders>
              <w:top w:val="single" w:sz="4" w:space="0" w:color="auto"/>
            </w:tcBorders>
            <w:vAlign w:val="center"/>
          </w:tcPr>
          <w:p w14:paraId="2DC2C3FC"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2019</w:t>
            </w:r>
          </w:p>
        </w:tc>
      </w:tr>
      <w:tr w:rsidR="00B805F7" w:rsidRPr="00F642A9" w14:paraId="1D4AA4A4" w14:textId="77777777" w:rsidTr="00B805F7">
        <w:tc>
          <w:tcPr>
            <w:tcW w:w="3974" w:type="dxa"/>
          </w:tcPr>
          <w:p w14:paraId="3116F5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p>
        </w:tc>
        <w:tc>
          <w:tcPr>
            <w:tcW w:w="1368" w:type="dxa"/>
            <w:tcBorders>
              <w:bottom w:val="single" w:sz="4" w:space="0" w:color="auto"/>
            </w:tcBorders>
          </w:tcPr>
          <w:p w14:paraId="58C2A897"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c>
          <w:tcPr>
            <w:tcW w:w="1368" w:type="dxa"/>
            <w:tcBorders>
              <w:bottom w:val="single" w:sz="4" w:space="0" w:color="auto"/>
            </w:tcBorders>
          </w:tcPr>
          <w:p w14:paraId="3ECA98A6"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c>
          <w:tcPr>
            <w:tcW w:w="1368" w:type="dxa"/>
            <w:tcBorders>
              <w:bottom w:val="single" w:sz="4" w:space="0" w:color="auto"/>
            </w:tcBorders>
          </w:tcPr>
          <w:p w14:paraId="7D4EF271"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c>
          <w:tcPr>
            <w:tcW w:w="1368" w:type="dxa"/>
            <w:tcBorders>
              <w:bottom w:val="single" w:sz="4" w:space="0" w:color="auto"/>
            </w:tcBorders>
          </w:tcPr>
          <w:p w14:paraId="58B7C698" w14:textId="77777777" w:rsidR="00B805F7" w:rsidRPr="00F642A9" w:rsidRDefault="00B805F7" w:rsidP="00B805F7">
            <w:pPr>
              <w:spacing w:line="240" w:lineRule="auto"/>
              <w:ind w:right="-74"/>
              <w:jc w:val="right"/>
              <w:rPr>
                <w:rFonts w:cs="Arial"/>
                <w:b/>
                <w:bCs/>
              </w:rPr>
            </w:pPr>
            <w:r w:rsidRPr="00F642A9">
              <w:rPr>
                <w:rFonts w:cs="Arial"/>
                <w:b/>
                <w:bCs/>
              </w:rPr>
              <w:t xml:space="preserve">Million </w:t>
            </w:r>
            <w:r w:rsidRPr="00F642A9">
              <w:rPr>
                <w:rFonts w:cs="Arial"/>
                <w:b/>
                <w:bCs/>
                <w:lang w:val="en-GB"/>
              </w:rPr>
              <w:t>Baht</w:t>
            </w:r>
          </w:p>
        </w:tc>
      </w:tr>
      <w:tr w:rsidR="00B805F7" w:rsidRPr="00F642A9" w14:paraId="5A7D3D10" w14:textId="77777777" w:rsidTr="00B805F7">
        <w:tc>
          <w:tcPr>
            <w:tcW w:w="3974" w:type="dxa"/>
          </w:tcPr>
          <w:p w14:paraId="539ADEE0" w14:textId="77777777" w:rsidR="00B805F7" w:rsidRPr="00F642A9" w:rsidRDefault="00B805F7" w:rsidP="00B80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1"/>
              <w:jc w:val="thaiDistribute"/>
              <w:rPr>
                <w:rFonts w:cs="Arial"/>
              </w:rPr>
            </w:pPr>
          </w:p>
        </w:tc>
        <w:tc>
          <w:tcPr>
            <w:tcW w:w="1368" w:type="dxa"/>
            <w:tcBorders>
              <w:top w:val="single" w:sz="4" w:space="0" w:color="auto"/>
            </w:tcBorders>
            <w:shd w:val="clear" w:color="auto" w:fill="FAFAFA"/>
          </w:tcPr>
          <w:p w14:paraId="77651329"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7B9CF949"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50146D37"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tcPr>
          <w:p w14:paraId="3AAEAF06"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B805F7" w:rsidRPr="00F642A9" w14:paraId="145D467B" w14:textId="77777777" w:rsidTr="00B805F7">
        <w:tc>
          <w:tcPr>
            <w:tcW w:w="3974" w:type="dxa"/>
          </w:tcPr>
          <w:p w14:paraId="119C7E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r w:rsidRPr="00F642A9">
              <w:rPr>
                <w:rFonts w:cs="Arial"/>
                <w:b/>
                <w:bCs/>
              </w:rPr>
              <w:t>Deferred tax assets:</w:t>
            </w:r>
          </w:p>
        </w:tc>
        <w:tc>
          <w:tcPr>
            <w:tcW w:w="1368" w:type="dxa"/>
            <w:shd w:val="clear" w:color="auto" w:fill="FAFAFA"/>
          </w:tcPr>
          <w:p w14:paraId="3BA93AD6" w14:textId="77777777" w:rsidR="00B805F7" w:rsidRPr="00F642A9" w:rsidRDefault="00B805F7" w:rsidP="00B805F7">
            <w:pPr>
              <w:pStyle w:val="Header"/>
              <w:spacing w:line="240" w:lineRule="auto"/>
              <w:ind w:right="-72"/>
              <w:jc w:val="right"/>
              <w:rPr>
                <w:rFonts w:cs="Arial"/>
              </w:rPr>
            </w:pPr>
          </w:p>
        </w:tc>
        <w:tc>
          <w:tcPr>
            <w:tcW w:w="1368" w:type="dxa"/>
          </w:tcPr>
          <w:p w14:paraId="6642F749" w14:textId="77777777" w:rsidR="00B805F7" w:rsidRPr="00F642A9" w:rsidRDefault="00B805F7" w:rsidP="00B805F7">
            <w:pPr>
              <w:pStyle w:val="Header"/>
              <w:spacing w:line="240" w:lineRule="auto"/>
              <w:ind w:right="-72"/>
              <w:jc w:val="right"/>
              <w:rPr>
                <w:rFonts w:cs="Arial"/>
              </w:rPr>
            </w:pPr>
          </w:p>
        </w:tc>
        <w:tc>
          <w:tcPr>
            <w:tcW w:w="1368" w:type="dxa"/>
            <w:shd w:val="clear" w:color="auto" w:fill="FAFAFA"/>
          </w:tcPr>
          <w:p w14:paraId="321599AA"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Pr>
          <w:p w14:paraId="01B4E90D"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B805F7" w:rsidRPr="00F642A9" w14:paraId="544ECCC7" w14:textId="77777777" w:rsidTr="00B805F7">
        <w:tc>
          <w:tcPr>
            <w:tcW w:w="3974" w:type="dxa"/>
          </w:tcPr>
          <w:p w14:paraId="59659D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F642A9">
              <w:rPr>
                <w:rFonts w:cs="Arial"/>
              </w:rPr>
              <w:t xml:space="preserve">Deferred tax assets to be recovered </w:t>
            </w:r>
          </w:p>
        </w:tc>
        <w:tc>
          <w:tcPr>
            <w:tcW w:w="1368" w:type="dxa"/>
            <w:shd w:val="clear" w:color="auto" w:fill="FAFAFA"/>
            <w:vAlign w:val="bottom"/>
          </w:tcPr>
          <w:p w14:paraId="2A5246CF"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3173471F" w14:textId="77777777" w:rsidR="00B805F7" w:rsidRPr="00F642A9" w:rsidRDefault="00B805F7" w:rsidP="00B805F7">
            <w:pPr>
              <w:pStyle w:val="Header"/>
              <w:spacing w:line="240" w:lineRule="auto"/>
              <w:ind w:right="-72"/>
              <w:jc w:val="right"/>
              <w:rPr>
                <w:rFonts w:cs="Arial"/>
              </w:rPr>
            </w:pPr>
          </w:p>
        </w:tc>
        <w:tc>
          <w:tcPr>
            <w:tcW w:w="1368" w:type="dxa"/>
            <w:shd w:val="clear" w:color="auto" w:fill="FAFAFA"/>
            <w:vAlign w:val="bottom"/>
          </w:tcPr>
          <w:p w14:paraId="2E7C3486"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6DF7BE5C" w14:textId="77777777" w:rsidR="00B805F7" w:rsidRPr="00F642A9" w:rsidRDefault="00B805F7" w:rsidP="00B805F7">
            <w:pPr>
              <w:pStyle w:val="Header"/>
              <w:spacing w:line="240" w:lineRule="auto"/>
              <w:ind w:right="-72"/>
              <w:jc w:val="right"/>
              <w:rPr>
                <w:rFonts w:cs="Arial"/>
              </w:rPr>
            </w:pPr>
          </w:p>
        </w:tc>
      </w:tr>
      <w:tr w:rsidR="00B805F7" w:rsidRPr="00F642A9" w14:paraId="51A90BFB" w14:textId="77777777" w:rsidTr="00B805F7">
        <w:tc>
          <w:tcPr>
            <w:tcW w:w="3974" w:type="dxa"/>
          </w:tcPr>
          <w:p w14:paraId="6E12C3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F642A9">
              <w:rPr>
                <w:rFonts w:cs="Arial"/>
              </w:rPr>
              <w:t xml:space="preserve">   within </w:t>
            </w:r>
            <w:r w:rsidRPr="00F642A9">
              <w:rPr>
                <w:rFonts w:cs="Arial"/>
                <w:cs/>
              </w:rPr>
              <w:t xml:space="preserve">12 </w:t>
            </w:r>
            <w:r w:rsidRPr="00F642A9">
              <w:rPr>
                <w:rFonts w:cs="Arial"/>
              </w:rPr>
              <w:t>months</w:t>
            </w:r>
          </w:p>
        </w:tc>
        <w:tc>
          <w:tcPr>
            <w:tcW w:w="1368" w:type="dxa"/>
            <w:shd w:val="clear" w:color="auto" w:fill="FAFAFA"/>
            <w:vAlign w:val="bottom"/>
          </w:tcPr>
          <w:p w14:paraId="60EDD986" w14:textId="77777777" w:rsidR="00B805F7" w:rsidRPr="00F642A9" w:rsidRDefault="00B805F7" w:rsidP="00B805F7">
            <w:pPr>
              <w:pStyle w:val="Header"/>
              <w:spacing w:line="240" w:lineRule="auto"/>
              <w:ind w:right="-72"/>
              <w:jc w:val="right"/>
              <w:rPr>
                <w:rFonts w:cs="Arial"/>
              </w:rPr>
            </w:pPr>
            <w:r w:rsidRPr="00F642A9">
              <w:rPr>
                <w:rFonts w:cs="Arial"/>
              </w:rPr>
              <w:t>707</w:t>
            </w:r>
          </w:p>
        </w:tc>
        <w:tc>
          <w:tcPr>
            <w:tcW w:w="1368" w:type="dxa"/>
            <w:shd w:val="clear" w:color="auto" w:fill="auto"/>
            <w:vAlign w:val="bottom"/>
          </w:tcPr>
          <w:p w14:paraId="1FBECBEA" w14:textId="77777777" w:rsidR="00B805F7" w:rsidRPr="00F642A9" w:rsidRDefault="00B805F7" w:rsidP="00B805F7">
            <w:pPr>
              <w:pStyle w:val="Header"/>
              <w:spacing w:line="240" w:lineRule="auto"/>
              <w:ind w:right="-72"/>
              <w:jc w:val="right"/>
              <w:rPr>
                <w:rFonts w:cs="Arial"/>
              </w:rPr>
            </w:pPr>
            <w:r w:rsidRPr="00F642A9">
              <w:rPr>
                <w:rFonts w:cs="Arial"/>
              </w:rPr>
              <w:t>3</w:t>
            </w:r>
          </w:p>
        </w:tc>
        <w:tc>
          <w:tcPr>
            <w:tcW w:w="1368" w:type="dxa"/>
            <w:shd w:val="clear" w:color="auto" w:fill="FAFAFA"/>
            <w:vAlign w:val="bottom"/>
          </w:tcPr>
          <w:p w14:paraId="75A18880" w14:textId="77777777" w:rsidR="00B805F7" w:rsidRPr="00F642A9" w:rsidRDefault="00B805F7" w:rsidP="00B805F7">
            <w:pPr>
              <w:pStyle w:val="Header"/>
              <w:spacing w:line="240" w:lineRule="auto"/>
              <w:ind w:right="-72"/>
              <w:jc w:val="right"/>
              <w:rPr>
                <w:rFonts w:cs="Arial"/>
              </w:rPr>
            </w:pPr>
            <w:r w:rsidRPr="00F642A9">
              <w:rPr>
                <w:rFonts w:cs="Arial"/>
              </w:rPr>
              <w:t>704</w:t>
            </w:r>
          </w:p>
        </w:tc>
        <w:tc>
          <w:tcPr>
            <w:tcW w:w="1368" w:type="dxa"/>
            <w:shd w:val="clear" w:color="auto" w:fill="auto"/>
            <w:vAlign w:val="bottom"/>
          </w:tcPr>
          <w:p w14:paraId="50FE950E" w14:textId="77777777" w:rsidR="00B805F7" w:rsidRPr="00F642A9" w:rsidRDefault="00B805F7" w:rsidP="00B805F7">
            <w:pPr>
              <w:pStyle w:val="Header"/>
              <w:spacing w:line="240" w:lineRule="auto"/>
              <w:ind w:right="-72"/>
              <w:jc w:val="right"/>
              <w:rPr>
                <w:rFonts w:cs="Arial"/>
              </w:rPr>
            </w:pPr>
            <w:r w:rsidRPr="00F642A9">
              <w:rPr>
                <w:rFonts w:cs="Arial"/>
              </w:rPr>
              <w:t>-</w:t>
            </w:r>
          </w:p>
        </w:tc>
      </w:tr>
      <w:tr w:rsidR="00B805F7" w:rsidRPr="00F642A9" w14:paraId="450FFA05" w14:textId="77777777" w:rsidTr="00B805F7">
        <w:tc>
          <w:tcPr>
            <w:tcW w:w="3974" w:type="dxa"/>
          </w:tcPr>
          <w:p w14:paraId="5D3D8A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F642A9">
              <w:rPr>
                <w:rFonts w:cs="Arial"/>
              </w:rPr>
              <w:t xml:space="preserve">Deferred tax assets to be recovered </w:t>
            </w:r>
          </w:p>
        </w:tc>
        <w:tc>
          <w:tcPr>
            <w:tcW w:w="1368" w:type="dxa"/>
            <w:shd w:val="clear" w:color="auto" w:fill="FAFAFA"/>
            <w:vAlign w:val="bottom"/>
          </w:tcPr>
          <w:p w14:paraId="1CF6528C"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30C991BD" w14:textId="77777777" w:rsidR="00B805F7" w:rsidRPr="00F642A9" w:rsidRDefault="00B805F7" w:rsidP="00B805F7">
            <w:pPr>
              <w:pStyle w:val="Header"/>
              <w:spacing w:line="240" w:lineRule="auto"/>
              <w:ind w:right="-72"/>
              <w:jc w:val="right"/>
              <w:rPr>
                <w:rFonts w:cs="Arial"/>
              </w:rPr>
            </w:pPr>
          </w:p>
        </w:tc>
        <w:tc>
          <w:tcPr>
            <w:tcW w:w="1368" w:type="dxa"/>
            <w:shd w:val="clear" w:color="auto" w:fill="FAFAFA"/>
            <w:vAlign w:val="bottom"/>
          </w:tcPr>
          <w:p w14:paraId="3FE8C113"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5F43BF55" w14:textId="77777777" w:rsidR="00B805F7" w:rsidRPr="00F642A9" w:rsidRDefault="00B805F7" w:rsidP="00B805F7">
            <w:pPr>
              <w:pStyle w:val="Header"/>
              <w:spacing w:line="240" w:lineRule="auto"/>
              <w:ind w:right="-72"/>
              <w:jc w:val="right"/>
              <w:rPr>
                <w:rFonts w:cs="Arial"/>
              </w:rPr>
            </w:pPr>
          </w:p>
        </w:tc>
      </w:tr>
      <w:tr w:rsidR="00B805F7" w:rsidRPr="00F642A9" w14:paraId="2E32EBD5" w14:textId="77777777" w:rsidTr="00B805F7">
        <w:tc>
          <w:tcPr>
            <w:tcW w:w="3974" w:type="dxa"/>
          </w:tcPr>
          <w:p w14:paraId="10F759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F642A9">
              <w:rPr>
                <w:rFonts w:cs="Arial"/>
              </w:rPr>
              <w:t xml:space="preserve">   more than </w:t>
            </w:r>
            <w:r w:rsidRPr="00F642A9">
              <w:rPr>
                <w:rFonts w:cs="Arial"/>
                <w:cs/>
              </w:rPr>
              <w:t xml:space="preserve">12 </w:t>
            </w:r>
            <w:r w:rsidRPr="00F642A9">
              <w:rPr>
                <w:rFonts w:cs="Arial"/>
              </w:rPr>
              <w:t>months</w:t>
            </w:r>
          </w:p>
        </w:tc>
        <w:tc>
          <w:tcPr>
            <w:tcW w:w="1368" w:type="dxa"/>
            <w:tcBorders>
              <w:bottom w:val="single" w:sz="4" w:space="0" w:color="auto"/>
            </w:tcBorders>
            <w:shd w:val="clear" w:color="auto" w:fill="FAFAFA"/>
            <w:vAlign w:val="bottom"/>
          </w:tcPr>
          <w:p w14:paraId="7C1E1DE7" w14:textId="77777777" w:rsidR="00B805F7" w:rsidRPr="00F642A9" w:rsidRDefault="00B805F7" w:rsidP="00B805F7">
            <w:pPr>
              <w:pStyle w:val="Header"/>
              <w:spacing w:line="240" w:lineRule="auto"/>
              <w:ind w:right="-72"/>
              <w:jc w:val="right"/>
              <w:rPr>
                <w:rFonts w:cs="Arial"/>
              </w:rPr>
            </w:pPr>
            <w:r w:rsidRPr="00F642A9">
              <w:rPr>
                <w:rFonts w:cs="Arial"/>
              </w:rPr>
              <w:t>2,192</w:t>
            </w:r>
          </w:p>
        </w:tc>
        <w:tc>
          <w:tcPr>
            <w:tcW w:w="1368" w:type="dxa"/>
            <w:tcBorders>
              <w:bottom w:val="single" w:sz="4" w:space="0" w:color="auto"/>
            </w:tcBorders>
            <w:shd w:val="clear" w:color="auto" w:fill="auto"/>
            <w:vAlign w:val="bottom"/>
          </w:tcPr>
          <w:p w14:paraId="2A6E1D02" w14:textId="77777777" w:rsidR="00B805F7" w:rsidRPr="00F642A9" w:rsidRDefault="00B805F7" w:rsidP="00B805F7">
            <w:pPr>
              <w:pStyle w:val="Header"/>
              <w:spacing w:line="240" w:lineRule="auto"/>
              <w:ind w:right="-72"/>
              <w:jc w:val="right"/>
              <w:rPr>
                <w:rFonts w:cs="Arial"/>
              </w:rPr>
            </w:pPr>
            <w:r w:rsidRPr="00F642A9">
              <w:rPr>
                <w:rFonts w:cs="Arial"/>
              </w:rPr>
              <w:t>940</w:t>
            </w:r>
          </w:p>
        </w:tc>
        <w:tc>
          <w:tcPr>
            <w:tcW w:w="1368" w:type="dxa"/>
            <w:tcBorders>
              <w:bottom w:val="single" w:sz="4" w:space="0" w:color="auto"/>
            </w:tcBorders>
            <w:shd w:val="clear" w:color="auto" w:fill="FAFAFA"/>
            <w:vAlign w:val="bottom"/>
          </w:tcPr>
          <w:p w14:paraId="5D5B9364" w14:textId="77777777" w:rsidR="00B805F7" w:rsidRPr="00F642A9" w:rsidRDefault="00B805F7" w:rsidP="00B805F7">
            <w:pPr>
              <w:pStyle w:val="Header"/>
              <w:spacing w:line="240" w:lineRule="auto"/>
              <w:ind w:right="-72"/>
              <w:jc w:val="right"/>
              <w:rPr>
                <w:rFonts w:cs="Arial"/>
              </w:rPr>
            </w:pPr>
            <w:r w:rsidRPr="00F642A9">
              <w:rPr>
                <w:rFonts w:cs="Arial"/>
              </w:rPr>
              <w:t>2,029</w:t>
            </w:r>
          </w:p>
        </w:tc>
        <w:tc>
          <w:tcPr>
            <w:tcW w:w="1368" w:type="dxa"/>
            <w:tcBorders>
              <w:bottom w:val="single" w:sz="4" w:space="0" w:color="auto"/>
            </w:tcBorders>
            <w:shd w:val="clear" w:color="auto" w:fill="auto"/>
            <w:vAlign w:val="bottom"/>
          </w:tcPr>
          <w:p w14:paraId="1D324FFA" w14:textId="77777777" w:rsidR="00B805F7" w:rsidRPr="00F642A9" w:rsidRDefault="00B805F7" w:rsidP="00B805F7">
            <w:pPr>
              <w:pStyle w:val="Header"/>
              <w:spacing w:line="240" w:lineRule="auto"/>
              <w:ind w:right="-72"/>
              <w:jc w:val="right"/>
              <w:rPr>
                <w:rFonts w:cs="Arial"/>
              </w:rPr>
            </w:pPr>
            <w:r w:rsidRPr="00F642A9">
              <w:rPr>
                <w:rFonts w:cs="Arial"/>
              </w:rPr>
              <w:t>900</w:t>
            </w:r>
          </w:p>
        </w:tc>
      </w:tr>
      <w:tr w:rsidR="00B805F7" w:rsidRPr="00F642A9" w14:paraId="54201293" w14:textId="77777777" w:rsidTr="00B805F7">
        <w:tc>
          <w:tcPr>
            <w:tcW w:w="3974" w:type="dxa"/>
          </w:tcPr>
          <w:p w14:paraId="728E25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top w:val="single" w:sz="4" w:space="0" w:color="auto"/>
            </w:tcBorders>
            <w:shd w:val="clear" w:color="auto" w:fill="FAFAFA"/>
            <w:vAlign w:val="bottom"/>
          </w:tcPr>
          <w:p w14:paraId="5235A855" w14:textId="77777777" w:rsidR="00B805F7" w:rsidRPr="00F642A9" w:rsidRDefault="00B805F7" w:rsidP="00B805F7">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6F87B57E" w14:textId="77777777" w:rsidR="00B805F7" w:rsidRPr="00F642A9" w:rsidRDefault="00B805F7" w:rsidP="00B805F7">
            <w:pPr>
              <w:pStyle w:val="Header"/>
              <w:spacing w:line="240" w:lineRule="auto"/>
              <w:ind w:right="-72"/>
              <w:jc w:val="right"/>
              <w:rPr>
                <w:rFonts w:cs="Arial"/>
              </w:rPr>
            </w:pPr>
          </w:p>
        </w:tc>
        <w:tc>
          <w:tcPr>
            <w:tcW w:w="1368" w:type="dxa"/>
            <w:tcBorders>
              <w:top w:val="single" w:sz="4" w:space="0" w:color="auto"/>
            </w:tcBorders>
            <w:shd w:val="clear" w:color="auto" w:fill="FAFAFA"/>
            <w:vAlign w:val="bottom"/>
          </w:tcPr>
          <w:p w14:paraId="444AA333" w14:textId="77777777" w:rsidR="00B805F7" w:rsidRPr="00F642A9" w:rsidRDefault="00B805F7" w:rsidP="00B805F7">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7E63C240" w14:textId="77777777" w:rsidR="00B805F7" w:rsidRPr="00F642A9" w:rsidRDefault="00B805F7" w:rsidP="00B805F7">
            <w:pPr>
              <w:pStyle w:val="Header"/>
              <w:spacing w:line="240" w:lineRule="auto"/>
              <w:ind w:right="-72"/>
              <w:jc w:val="right"/>
              <w:rPr>
                <w:rFonts w:cs="Arial"/>
              </w:rPr>
            </w:pPr>
          </w:p>
        </w:tc>
      </w:tr>
      <w:tr w:rsidR="00B805F7" w:rsidRPr="00F642A9" w14:paraId="4003651C" w14:textId="77777777" w:rsidTr="00B805F7">
        <w:tc>
          <w:tcPr>
            <w:tcW w:w="3974" w:type="dxa"/>
          </w:tcPr>
          <w:p w14:paraId="6D757F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bottom w:val="single" w:sz="4" w:space="0" w:color="auto"/>
            </w:tcBorders>
            <w:shd w:val="clear" w:color="auto" w:fill="FAFAFA"/>
            <w:vAlign w:val="bottom"/>
          </w:tcPr>
          <w:p w14:paraId="4F96D90D" w14:textId="77777777" w:rsidR="00B805F7" w:rsidRPr="00F642A9" w:rsidRDefault="00B805F7" w:rsidP="00B805F7">
            <w:pPr>
              <w:pStyle w:val="Header"/>
              <w:spacing w:line="240" w:lineRule="auto"/>
              <w:ind w:right="-72"/>
              <w:jc w:val="right"/>
              <w:rPr>
                <w:rFonts w:cs="Arial"/>
              </w:rPr>
            </w:pPr>
            <w:r w:rsidRPr="00F642A9">
              <w:rPr>
                <w:rFonts w:cs="Arial"/>
              </w:rPr>
              <w:t>2,899</w:t>
            </w:r>
          </w:p>
        </w:tc>
        <w:tc>
          <w:tcPr>
            <w:tcW w:w="1368" w:type="dxa"/>
            <w:tcBorders>
              <w:bottom w:val="single" w:sz="4" w:space="0" w:color="auto"/>
            </w:tcBorders>
            <w:shd w:val="clear" w:color="auto" w:fill="auto"/>
            <w:vAlign w:val="bottom"/>
          </w:tcPr>
          <w:p w14:paraId="6911B9D6" w14:textId="77777777" w:rsidR="00B805F7" w:rsidRPr="00F642A9" w:rsidRDefault="00B805F7" w:rsidP="00B805F7">
            <w:pPr>
              <w:pStyle w:val="Header"/>
              <w:spacing w:line="240" w:lineRule="auto"/>
              <w:ind w:right="-72"/>
              <w:jc w:val="right"/>
              <w:rPr>
                <w:rFonts w:cs="Arial"/>
              </w:rPr>
            </w:pPr>
            <w:r w:rsidRPr="00F642A9">
              <w:rPr>
                <w:rFonts w:cs="Arial"/>
              </w:rPr>
              <w:t>943</w:t>
            </w:r>
          </w:p>
        </w:tc>
        <w:tc>
          <w:tcPr>
            <w:tcW w:w="1368" w:type="dxa"/>
            <w:tcBorders>
              <w:bottom w:val="single" w:sz="4" w:space="0" w:color="auto"/>
            </w:tcBorders>
            <w:shd w:val="clear" w:color="auto" w:fill="FAFAFA"/>
            <w:vAlign w:val="bottom"/>
          </w:tcPr>
          <w:p w14:paraId="68133915" w14:textId="77777777" w:rsidR="00B805F7" w:rsidRPr="00F642A9" w:rsidRDefault="00B805F7" w:rsidP="00B805F7">
            <w:pPr>
              <w:pStyle w:val="Header"/>
              <w:spacing w:line="240" w:lineRule="auto"/>
              <w:ind w:right="-72"/>
              <w:jc w:val="right"/>
              <w:rPr>
                <w:rFonts w:cs="Arial"/>
              </w:rPr>
            </w:pPr>
            <w:r w:rsidRPr="00F642A9">
              <w:rPr>
                <w:rFonts w:cs="Arial"/>
              </w:rPr>
              <w:t>2,733</w:t>
            </w:r>
          </w:p>
        </w:tc>
        <w:tc>
          <w:tcPr>
            <w:tcW w:w="1368" w:type="dxa"/>
            <w:tcBorders>
              <w:bottom w:val="single" w:sz="4" w:space="0" w:color="auto"/>
            </w:tcBorders>
            <w:shd w:val="clear" w:color="auto" w:fill="auto"/>
            <w:vAlign w:val="bottom"/>
          </w:tcPr>
          <w:p w14:paraId="4481BB83" w14:textId="77777777" w:rsidR="00B805F7" w:rsidRPr="00F642A9" w:rsidRDefault="00B805F7" w:rsidP="00B805F7">
            <w:pPr>
              <w:pStyle w:val="Header"/>
              <w:spacing w:line="240" w:lineRule="auto"/>
              <w:ind w:right="-72"/>
              <w:jc w:val="right"/>
              <w:rPr>
                <w:rFonts w:cs="Arial"/>
              </w:rPr>
            </w:pPr>
            <w:r w:rsidRPr="00F642A9">
              <w:rPr>
                <w:rFonts w:cs="Arial"/>
              </w:rPr>
              <w:t>900</w:t>
            </w:r>
          </w:p>
        </w:tc>
      </w:tr>
      <w:tr w:rsidR="00B805F7" w:rsidRPr="00F642A9" w14:paraId="03068206" w14:textId="77777777" w:rsidTr="00B805F7">
        <w:tc>
          <w:tcPr>
            <w:tcW w:w="3974" w:type="dxa"/>
          </w:tcPr>
          <w:p w14:paraId="5D4AB8D0" w14:textId="77777777" w:rsidR="00B805F7" w:rsidRPr="00F642A9" w:rsidRDefault="00B805F7" w:rsidP="00B80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1"/>
              <w:jc w:val="thaiDistribute"/>
              <w:rPr>
                <w:rFonts w:cs="Arial"/>
              </w:rPr>
            </w:pPr>
          </w:p>
        </w:tc>
        <w:tc>
          <w:tcPr>
            <w:tcW w:w="1368" w:type="dxa"/>
            <w:tcBorders>
              <w:top w:val="single" w:sz="4" w:space="0" w:color="auto"/>
            </w:tcBorders>
            <w:shd w:val="clear" w:color="auto" w:fill="FAFAFA"/>
          </w:tcPr>
          <w:p w14:paraId="16A0F502"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auto"/>
          </w:tcPr>
          <w:p w14:paraId="37E4015A"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4114B94E"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auto"/>
          </w:tcPr>
          <w:p w14:paraId="5315B67C"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B805F7" w:rsidRPr="00F642A9" w14:paraId="1DA19245" w14:textId="77777777" w:rsidTr="00B805F7">
        <w:tc>
          <w:tcPr>
            <w:tcW w:w="3974" w:type="dxa"/>
          </w:tcPr>
          <w:p w14:paraId="2BB6E4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r w:rsidRPr="00F642A9">
              <w:rPr>
                <w:rFonts w:cs="Arial"/>
                <w:b/>
                <w:bCs/>
              </w:rPr>
              <w:t>Deferred tax liabilities:</w:t>
            </w:r>
          </w:p>
        </w:tc>
        <w:tc>
          <w:tcPr>
            <w:tcW w:w="1368" w:type="dxa"/>
            <w:shd w:val="clear" w:color="auto" w:fill="FAFAFA"/>
            <w:vAlign w:val="bottom"/>
          </w:tcPr>
          <w:p w14:paraId="2277C7F6"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683EFDA2" w14:textId="77777777" w:rsidR="00B805F7" w:rsidRPr="00F642A9" w:rsidRDefault="00B805F7" w:rsidP="00B805F7">
            <w:pPr>
              <w:pStyle w:val="Header"/>
              <w:spacing w:line="240" w:lineRule="auto"/>
              <w:ind w:right="-72"/>
              <w:jc w:val="right"/>
              <w:rPr>
                <w:rFonts w:cs="Arial"/>
              </w:rPr>
            </w:pPr>
          </w:p>
        </w:tc>
        <w:tc>
          <w:tcPr>
            <w:tcW w:w="1368" w:type="dxa"/>
            <w:shd w:val="clear" w:color="auto" w:fill="FAFAFA"/>
            <w:vAlign w:val="bottom"/>
          </w:tcPr>
          <w:p w14:paraId="539524D0"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1BB22E29" w14:textId="77777777" w:rsidR="00B805F7" w:rsidRPr="00F642A9" w:rsidRDefault="00B805F7" w:rsidP="00B805F7">
            <w:pPr>
              <w:pStyle w:val="Header"/>
              <w:spacing w:line="240" w:lineRule="auto"/>
              <w:ind w:right="-72"/>
              <w:jc w:val="right"/>
              <w:rPr>
                <w:rFonts w:cs="Arial"/>
              </w:rPr>
            </w:pPr>
          </w:p>
        </w:tc>
      </w:tr>
      <w:tr w:rsidR="00B805F7" w:rsidRPr="00F642A9" w14:paraId="7FD9278D" w14:textId="77777777" w:rsidTr="00B805F7">
        <w:tc>
          <w:tcPr>
            <w:tcW w:w="3974" w:type="dxa"/>
          </w:tcPr>
          <w:p w14:paraId="5A751D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F642A9">
              <w:rPr>
                <w:rFonts w:cs="Arial"/>
              </w:rPr>
              <w:t xml:space="preserve">Deferred tax liabilities to be settled </w:t>
            </w:r>
          </w:p>
        </w:tc>
        <w:tc>
          <w:tcPr>
            <w:tcW w:w="1368" w:type="dxa"/>
            <w:shd w:val="clear" w:color="auto" w:fill="FAFAFA"/>
            <w:vAlign w:val="bottom"/>
          </w:tcPr>
          <w:p w14:paraId="59F7FAC7"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195C8601" w14:textId="77777777" w:rsidR="00B805F7" w:rsidRPr="00F642A9" w:rsidRDefault="00B805F7" w:rsidP="00B805F7">
            <w:pPr>
              <w:pStyle w:val="Header"/>
              <w:spacing w:line="240" w:lineRule="auto"/>
              <w:ind w:right="-72"/>
              <w:jc w:val="right"/>
              <w:rPr>
                <w:rFonts w:cs="Arial"/>
              </w:rPr>
            </w:pPr>
          </w:p>
        </w:tc>
        <w:tc>
          <w:tcPr>
            <w:tcW w:w="1368" w:type="dxa"/>
            <w:shd w:val="clear" w:color="auto" w:fill="FAFAFA"/>
            <w:vAlign w:val="bottom"/>
          </w:tcPr>
          <w:p w14:paraId="0D8D8273"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08D21E18" w14:textId="77777777" w:rsidR="00B805F7" w:rsidRPr="00F642A9" w:rsidRDefault="00B805F7" w:rsidP="00B805F7">
            <w:pPr>
              <w:pStyle w:val="Header"/>
              <w:spacing w:line="240" w:lineRule="auto"/>
              <w:ind w:right="-72"/>
              <w:jc w:val="right"/>
              <w:rPr>
                <w:rFonts w:cs="Arial"/>
              </w:rPr>
            </w:pPr>
          </w:p>
        </w:tc>
      </w:tr>
      <w:tr w:rsidR="00B805F7" w:rsidRPr="00F642A9" w14:paraId="4748F932" w14:textId="77777777" w:rsidTr="00B805F7">
        <w:tc>
          <w:tcPr>
            <w:tcW w:w="3974" w:type="dxa"/>
          </w:tcPr>
          <w:p w14:paraId="48CF4C3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F642A9">
              <w:rPr>
                <w:rFonts w:cs="Arial"/>
              </w:rPr>
              <w:t xml:space="preserve">   within </w:t>
            </w:r>
            <w:r w:rsidRPr="00F642A9">
              <w:rPr>
                <w:rFonts w:cs="Arial"/>
                <w:cs/>
              </w:rPr>
              <w:t xml:space="preserve">12 </w:t>
            </w:r>
            <w:r w:rsidRPr="00F642A9">
              <w:rPr>
                <w:rFonts w:cs="Arial"/>
              </w:rPr>
              <w:t>months</w:t>
            </w:r>
          </w:p>
        </w:tc>
        <w:tc>
          <w:tcPr>
            <w:tcW w:w="1368" w:type="dxa"/>
            <w:shd w:val="clear" w:color="auto" w:fill="FAFAFA"/>
            <w:vAlign w:val="bottom"/>
          </w:tcPr>
          <w:p w14:paraId="53AB23A8" w14:textId="77777777" w:rsidR="00B805F7" w:rsidRPr="00F642A9" w:rsidRDefault="00B805F7" w:rsidP="00B805F7">
            <w:pPr>
              <w:pStyle w:val="Header"/>
              <w:spacing w:line="240" w:lineRule="auto"/>
              <w:ind w:right="-72"/>
              <w:jc w:val="right"/>
              <w:rPr>
                <w:rFonts w:cs="Arial"/>
              </w:rPr>
            </w:pPr>
            <w:r w:rsidRPr="00F642A9">
              <w:rPr>
                <w:rFonts w:cs="Arial"/>
              </w:rPr>
              <w:t>(182)</w:t>
            </w:r>
          </w:p>
        </w:tc>
        <w:tc>
          <w:tcPr>
            <w:tcW w:w="1368" w:type="dxa"/>
            <w:shd w:val="clear" w:color="auto" w:fill="auto"/>
            <w:vAlign w:val="bottom"/>
          </w:tcPr>
          <w:p w14:paraId="6783C9C8" w14:textId="77777777" w:rsidR="00B805F7" w:rsidRPr="00F642A9" w:rsidRDefault="00B805F7" w:rsidP="00B805F7">
            <w:pPr>
              <w:pStyle w:val="Header"/>
              <w:spacing w:line="240" w:lineRule="auto"/>
              <w:ind w:right="-72"/>
              <w:jc w:val="right"/>
              <w:rPr>
                <w:rFonts w:cs="Arial"/>
              </w:rPr>
            </w:pPr>
            <w:r w:rsidRPr="00F642A9">
              <w:rPr>
                <w:rFonts w:cs="Arial"/>
              </w:rPr>
              <w:t>(51)</w:t>
            </w:r>
          </w:p>
        </w:tc>
        <w:tc>
          <w:tcPr>
            <w:tcW w:w="1368" w:type="dxa"/>
            <w:shd w:val="clear" w:color="auto" w:fill="FAFAFA"/>
            <w:vAlign w:val="bottom"/>
          </w:tcPr>
          <w:p w14:paraId="45E0F11F" w14:textId="77777777" w:rsidR="00B805F7" w:rsidRPr="00F642A9" w:rsidRDefault="00B805F7" w:rsidP="00B805F7">
            <w:pPr>
              <w:pStyle w:val="Header"/>
              <w:spacing w:line="240" w:lineRule="auto"/>
              <w:ind w:right="-72"/>
              <w:jc w:val="right"/>
              <w:rPr>
                <w:rFonts w:cs="Arial"/>
              </w:rPr>
            </w:pPr>
            <w:r w:rsidRPr="00F642A9">
              <w:rPr>
                <w:rFonts w:cs="Arial"/>
              </w:rPr>
              <w:t>(109)</w:t>
            </w:r>
          </w:p>
        </w:tc>
        <w:tc>
          <w:tcPr>
            <w:tcW w:w="1368" w:type="dxa"/>
            <w:shd w:val="clear" w:color="auto" w:fill="auto"/>
            <w:vAlign w:val="bottom"/>
          </w:tcPr>
          <w:p w14:paraId="618F0894" w14:textId="77777777" w:rsidR="00B805F7" w:rsidRPr="00F642A9" w:rsidRDefault="00B805F7" w:rsidP="00B805F7">
            <w:pPr>
              <w:pStyle w:val="Header"/>
              <w:spacing w:line="240" w:lineRule="auto"/>
              <w:ind w:right="-72"/>
              <w:jc w:val="right"/>
              <w:rPr>
                <w:rFonts w:cs="Arial"/>
              </w:rPr>
            </w:pPr>
            <w:r w:rsidRPr="00F642A9">
              <w:rPr>
                <w:rFonts w:cs="Arial"/>
              </w:rPr>
              <w:t>(55)</w:t>
            </w:r>
          </w:p>
        </w:tc>
      </w:tr>
      <w:tr w:rsidR="00B805F7" w:rsidRPr="00F642A9" w14:paraId="6E877226" w14:textId="77777777" w:rsidTr="00B805F7">
        <w:tc>
          <w:tcPr>
            <w:tcW w:w="3974" w:type="dxa"/>
          </w:tcPr>
          <w:p w14:paraId="558CCE6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r w:rsidRPr="00F642A9">
              <w:rPr>
                <w:rFonts w:cs="Arial"/>
              </w:rPr>
              <w:t xml:space="preserve">Deferred tax liabilities to be settled </w:t>
            </w:r>
          </w:p>
        </w:tc>
        <w:tc>
          <w:tcPr>
            <w:tcW w:w="1368" w:type="dxa"/>
            <w:shd w:val="clear" w:color="auto" w:fill="FAFAFA"/>
            <w:vAlign w:val="bottom"/>
          </w:tcPr>
          <w:p w14:paraId="15D80E95"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1CB41B96" w14:textId="77777777" w:rsidR="00B805F7" w:rsidRPr="00F642A9" w:rsidRDefault="00B805F7" w:rsidP="00B805F7">
            <w:pPr>
              <w:pStyle w:val="Header"/>
              <w:spacing w:line="240" w:lineRule="auto"/>
              <w:ind w:right="-72"/>
              <w:jc w:val="right"/>
              <w:rPr>
                <w:rFonts w:cs="Arial"/>
              </w:rPr>
            </w:pPr>
          </w:p>
        </w:tc>
        <w:tc>
          <w:tcPr>
            <w:tcW w:w="1368" w:type="dxa"/>
            <w:shd w:val="clear" w:color="auto" w:fill="FAFAFA"/>
            <w:vAlign w:val="bottom"/>
          </w:tcPr>
          <w:p w14:paraId="4492F879" w14:textId="77777777" w:rsidR="00B805F7" w:rsidRPr="00F642A9" w:rsidRDefault="00B805F7" w:rsidP="00B805F7">
            <w:pPr>
              <w:pStyle w:val="Header"/>
              <w:spacing w:line="240" w:lineRule="auto"/>
              <w:ind w:right="-72"/>
              <w:jc w:val="right"/>
              <w:rPr>
                <w:rFonts w:cs="Arial"/>
              </w:rPr>
            </w:pPr>
          </w:p>
        </w:tc>
        <w:tc>
          <w:tcPr>
            <w:tcW w:w="1368" w:type="dxa"/>
            <w:shd w:val="clear" w:color="auto" w:fill="auto"/>
            <w:vAlign w:val="bottom"/>
          </w:tcPr>
          <w:p w14:paraId="55530F86" w14:textId="77777777" w:rsidR="00B805F7" w:rsidRPr="00F642A9" w:rsidRDefault="00B805F7" w:rsidP="00B805F7">
            <w:pPr>
              <w:pStyle w:val="Header"/>
              <w:spacing w:line="240" w:lineRule="auto"/>
              <w:ind w:right="-72"/>
              <w:jc w:val="right"/>
              <w:rPr>
                <w:rFonts w:cs="Arial"/>
              </w:rPr>
            </w:pPr>
          </w:p>
        </w:tc>
      </w:tr>
      <w:tr w:rsidR="00B805F7" w:rsidRPr="00F642A9" w14:paraId="585F4086" w14:textId="77777777" w:rsidTr="00B805F7">
        <w:tc>
          <w:tcPr>
            <w:tcW w:w="3974" w:type="dxa"/>
          </w:tcPr>
          <w:p w14:paraId="5D3320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cs/>
              </w:rPr>
            </w:pPr>
            <w:r w:rsidRPr="00F642A9">
              <w:rPr>
                <w:rFonts w:cs="Arial"/>
              </w:rPr>
              <w:t xml:space="preserve">   more than </w:t>
            </w:r>
            <w:r w:rsidRPr="00F642A9">
              <w:rPr>
                <w:rFonts w:cs="Arial"/>
                <w:cs/>
              </w:rPr>
              <w:t xml:space="preserve">12 </w:t>
            </w:r>
            <w:r w:rsidRPr="00F642A9">
              <w:rPr>
                <w:rFonts w:cs="Arial"/>
              </w:rPr>
              <w:t>months</w:t>
            </w:r>
          </w:p>
        </w:tc>
        <w:tc>
          <w:tcPr>
            <w:tcW w:w="1368" w:type="dxa"/>
            <w:tcBorders>
              <w:bottom w:val="single" w:sz="4" w:space="0" w:color="auto"/>
            </w:tcBorders>
            <w:shd w:val="clear" w:color="auto" w:fill="FAFAFA"/>
            <w:vAlign w:val="bottom"/>
          </w:tcPr>
          <w:p w14:paraId="0D6A2308" w14:textId="77777777" w:rsidR="00B805F7" w:rsidRPr="00F642A9" w:rsidRDefault="00B805F7" w:rsidP="00B805F7">
            <w:pPr>
              <w:pStyle w:val="Header"/>
              <w:spacing w:line="240" w:lineRule="auto"/>
              <w:ind w:right="-72"/>
              <w:jc w:val="right"/>
              <w:rPr>
                <w:rFonts w:cs="Arial"/>
              </w:rPr>
            </w:pPr>
            <w:r w:rsidRPr="00F642A9">
              <w:rPr>
                <w:rFonts w:cs="Arial"/>
              </w:rPr>
              <w:t>(174)</w:t>
            </w:r>
          </w:p>
        </w:tc>
        <w:tc>
          <w:tcPr>
            <w:tcW w:w="1368" w:type="dxa"/>
            <w:tcBorders>
              <w:bottom w:val="single" w:sz="4" w:space="0" w:color="auto"/>
            </w:tcBorders>
            <w:shd w:val="clear" w:color="auto" w:fill="auto"/>
            <w:vAlign w:val="bottom"/>
          </w:tcPr>
          <w:p w14:paraId="3BCE9836" w14:textId="77777777" w:rsidR="00B805F7" w:rsidRPr="00F642A9" w:rsidRDefault="00B805F7" w:rsidP="00B805F7">
            <w:pPr>
              <w:pStyle w:val="Header"/>
              <w:spacing w:line="240" w:lineRule="auto"/>
              <w:ind w:right="-72"/>
              <w:jc w:val="right"/>
              <w:rPr>
                <w:rFonts w:cs="Arial"/>
              </w:rPr>
            </w:pPr>
            <w:r w:rsidRPr="00F642A9">
              <w:rPr>
                <w:rFonts w:cs="Arial"/>
              </w:rPr>
              <w:t>(346)</w:t>
            </w:r>
          </w:p>
        </w:tc>
        <w:tc>
          <w:tcPr>
            <w:tcW w:w="1368" w:type="dxa"/>
            <w:tcBorders>
              <w:bottom w:val="single" w:sz="4" w:space="0" w:color="auto"/>
            </w:tcBorders>
            <w:shd w:val="clear" w:color="auto" w:fill="FAFAFA"/>
            <w:vAlign w:val="bottom"/>
          </w:tcPr>
          <w:p w14:paraId="7FB23331" w14:textId="77777777" w:rsidR="00B805F7" w:rsidRPr="00F642A9" w:rsidRDefault="00B805F7" w:rsidP="00B805F7">
            <w:pPr>
              <w:pStyle w:val="Header"/>
              <w:spacing w:line="240" w:lineRule="auto"/>
              <w:ind w:right="-72"/>
              <w:jc w:val="right"/>
              <w:rPr>
                <w:rFonts w:cs="Arial"/>
              </w:rPr>
            </w:pPr>
            <w:r w:rsidRPr="00F642A9">
              <w:rPr>
                <w:rFonts w:cs="Arial"/>
              </w:rPr>
              <w:t>(174)</w:t>
            </w:r>
          </w:p>
        </w:tc>
        <w:tc>
          <w:tcPr>
            <w:tcW w:w="1368" w:type="dxa"/>
            <w:tcBorders>
              <w:bottom w:val="single" w:sz="4" w:space="0" w:color="auto"/>
            </w:tcBorders>
            <w:shd w:val="clear" w:color="auto" w:fill="auto"/>
            <w:vAlign w:val="bottom"/>
          </w:tcPr>
          <w:p w14:paraId="7262EE5C" w14:textId="77777777" w:rsidR="00B805F7" w:rsidRPr="00F642A9" w:rsidRDefault="00B805F7" w:rsidP="00B805F7">
            <w:pPr>
              <w:pStyle w:val="Header"/>
              <w:spacing w:line="240" w:lineRule="auto"/>
              <w:ind w:right="-72"/>
              <w:jc w:val="right"/>
              <w:rPr>
                <w:rFonts w:cs="Arial"/>
              </w:rPr>
            </w:pPr>
            <w:r w:rsidRPr="00F642A9">
              <w:rPr>
                <w:rFonts w:cs="Arial"/>
              </w:rPr>
              <w:t>(288)</w:t>
            </w:r>
          </w:p>
        </w:tc>
      </w:tr>
      <w:tr w:rsidR="00B805F7" w:rsidRPr="00F642A9" w14:paraId="4C518F22" w14:textId="77777777" w:rsidTr="00B805F7">
        <w:tc>
          <w:tcPr>
            <w:tcW w:w="3974" w:type="dxa"/>
          </w:tcPr>
          <w:p w14:paraId="593B2D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top w:val="single" w:sz="4" w:space="0" w:color="auto"/>
            </w:tcBorders>
            <w:shd w:val="clear" w:color="auto" w:fill="FAFAFA"/>
            <w:vAlign w:val="bottom"/>
          </w:tcPr>
          <w:p w14:paraId="4E46780F" w14:textId="77777777" w:rsidR="00B805F7" w:rsidRPr="00F642A9" w:rsidRDefault="00B805F7" w:rsidP="00B805F7">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0078A60E" w14:textId="77777777" w:rsidR="00B805F7" w:rsidRPr="00F642A9" w:rsidRDefault="00B805F7" w:rsidP="00B805F7">
            <w:pPr>
              <w:pStyle w:val="Header"/>
              <w:spacing w:line="240" w:lineRule="auto"/>
              <w:ind w:right="-72"/>
              <w:jc w:val="right"/>
              <w:rPr>
                <w:rFonts w:cs="Arial"/>
              </w:rPr>
            </w:pPr>
          </w:p>
        </w:tc>
        <w:tc>
          <w:tcPr>
            <w:tcW w:w="1368" w:type="dxa"/>
            <w:tcBorders>
              <w:top w:val="single" w:sz="4" w:space="0" w:color="auto"/>
            </w:tcBorders>
            <w:shd w:val="clear" w:color="auto" w:fill="FAFAFA"/>
            <w:vAlign w:val="bottom"/>
          </w:tcPr>
          <w:p w14:paraId="2F8708F4" w14:textId="77777777" w:rsidR="00B805F7" w:rsidRPr="00F642A9" w:rsidRDefault="00B805F7" w:rsidP="00B805F7">
            <w:pPr>
              <w:pStyle w:val="Header"/>
              <w:spacing w:line="240" w:lineRule="auto"/>
              <w:ind w:right="-72"/>
              <w:jc w:val="right"/>
              <w:rPr>
                <w:rFonts w:cs="Arial"/>
              </w:rPr>
            </w:pPr>
          </w:p>
        </w:tc>
        <w:tc>
          <w:tcPr>
            <w:tcW w:w="1368" w:type="dxa"/>
            <w:tcBorders>
              <w:top w:val="single" w:sz="4" w:space="0" w:color="auto"/>
            </w:tcBorders>
            <w:shd w:val="clear" w:color="auto" w:fill="auto"/>
            <w:vAlign w:val="bottom"/>
          </w:tcPr>
          <w:p w14:paraId="6A6F5660" w14:textId="77777777" w:rsidR="00B805F7" w:rsidRPr="00F642A9" w:rsidRDefault="00B805F7" w:rsidP="00B805F7">
            <w:pPr>
              <w:pStyle w:val="Header"/>
              <w:spacing w:line="240" w:lineRule="auto"/>
              <w:ind w:right="-72"/>
              <w:jc w:val="right"/>
              <w:rPr>
                <w:rFonts w:cs="Arial"/>
              </w:rPr>
            </w:pPr>
          </w:p>
        </w:tc>
      </w:tr>
      <w:tr w:rsidR="00B805F7" w:rsidRPr="00F642A9" w14:paraId="3985D6D9" w14:textId="77777777" w:rsidTr="00B805F7">
        <w:tc>
          <w:tcPr>
            <w:tcW w:w="3974" w:type="dxa"/>
          </w:tcPr>
          <w:p w14:paraId="6FECDCD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rPr>
            </w:pPr>
          </w:p>
        </w:tc>
        <w:tc>
          <w:tcPr>
            <w:tcW w:w="1368" w:type="dxa"/>
            <w:tcBorders>
              <w:bottom w:val="single" w:sz="4" w:space="0" w:color="auto"/>
            </w:tcBorders>
            <w:shd w:val="clear" w:color="auto" w:fill="FAFAFA"/>
            <w:vAlign w:val="bottom"/>
          </w:tcPr>
          <w:p w14:paraId="6CE248D3" w14:textId="77777777" w:rsidR="00B805F7" w:rsidRPr="00F642A9" w:rsidRDefault="00B805F7" w:rsidP="00B805F7">
            <w:pPr>
              <w:pStyle w:val="Header"/>
              <w:spacing w:line="240" w:lineRule="auto"/>
              <w:ind w:right="-72"/>
              <w:jc w:val="right"/>
              <w:rPr>
                <w:rFonts w:cs="Arial"/>
              </w:rPr>
            </w:pPr>
            <w:r w:rsidRPr="00F642A9">
              <w:rPr>
                <w:rFonts w:cs="Arial"/>
              </w:rPr>
              <w:t>(356)</w:t>
            </w:r>
          </w:p>
        </w:tc>
        <w:tc>
          <w:tcPr>
            <w:tcW w:w="1368" w:type="dxa"/>
            <w:tcBorders>
              <w:bottom w:val="single" w:sz="4" w:space="0" w:color="auto"/>
            </w:tcBorders>
            <w:shd w:val="clear" w:color="auto" w:fill="auto"/>
            <w:vAlign w:val="bottom"/>
          </w:tcPr>
          <w:p w14:paraId="4010C38F" w14:textId="77777777" w:rsidR="00B805F7" w:rsidRPr="00F642A9" w:rsidRDefault="00B805F7" w:rsidP="00B805F7">
            <w:pPr>
              <w:pStyle w:val="Header"/>
              <w:spacing w:line="240" w:lineRule="auto"/>
              <w:ind w:right="-72"/>
              <w:jc w:val="right"/>
              <w:rPr>
                <w:rFonts w:cs="Arial"/>
              </w:rPr>
            </w:pPr>
            <w:r w:rsidRPr="00F642A9">
              <w:rPr>
                <w:rFonts w:cs="Arial"/>
              </w:rPr>
              <w:t>(397)</w:t>
            </w:r>
          </w:p>
        </w:tc>
        <w:tc>
          <w:tcPr>
            <w:tcW w:w="1368" w:type="dxa"/>
            <w:tcBorders>
              <w:bottom w:val="single" w:sz="4" w:space="0" w:color="auto"/>
            </w:tcBorders>
            <w:shd w:val="clear" w:color="auto" w:fill="FAFAFA"/>
            <w:vAlign w:val="bottom"/>
          </w:tcPr>
          <w:p w14:paraId="5E2B16FF" w14:textId="77777777" w:rsidR="00B805F7" w:rsidRPr="00F642A9" w:rsidRDefault="00B805F7" w:rsidP="00B805F7">
            <w:pPr>
              <w:pStyle w:val="Header"/>
              <w:spacing w:line="240" w:lineRule="auto"/>
              <w:ind w:right="-72"/>
              <w:jc w:val="right"/>
              <w:rPr>
                <w:rFonts w:cs="Arial"/>
              </w:rPr>
            </w:pPr>
            <w:r w:rsidRPr="00F642A9">
              <w:rPr>
                <w:rFonts w:cs="Arial"/>
              </w:rPr>
              <w:t>(283)</w:t>
            </w:r>
          </w:p>
        </w:tc>
        <w:tc>
          <w:tcPr>
            <w:tcW w:w="1368" w:type="dxa"/>
            <w:tcBorders>
              <w:bottom w:val="single" w:sz="4" w:space="0" w:color="auto"/>
            </w:tcBorders>
            <w:shd w:val="clear" w:color="auto" w:fill="auto"/>
            <w:vAlign w:val="bottom"/>
          </w:tcPr>
          <w:p w14:paraId="361E0A81" w14:textId="77777777" w:rsidR="00B805F7" w:rsidRPr="00F642A9" w:rsidRDefault="00B805F7" w:rsidP="00B805F7">
            <w:pPr>
              <w:pStyle w:val="Header"/>
              <w:spacing w:line="240" w:lineRule="auto"/>
              <w:ind w:right="-72"/>
              <w:jc w:val="right"/>
              <w:rPr>
                <w:rFonts w:cs="Arial"/>
              </w:rPr>
            </w:pPr>
            <w:r w:rsidRPr="00F642A9">
              <w:rPr>
                <w:rFonts w:cs="Arial"/>
              </w:rPr>
              <w:t>(343)</w:t>
            </w:r>
          </w:p>
        </w:tc>
      </w:tr>
      <w:tr w:rsidR="00B805F7" w:rsidRPr="00F642A9" w14:paraId="4DA0367D" w14:textId="77777777" w:rsidTr="00B805F7">
        <w:tc>
          <w:tcPr>
            <w:tcW w:w="3974" w:type="dxa"/>
          </w:tcPr>
          <w:p w14:paraId="5E901075" w14:textId="77777777" w:rsidR="00B805F7" w:rsidRPr="00F642A9" w:rsidRDefault="00B805F7" w:rsidP="00B80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right="-101"/>
              <w:jc w:val="thaiDistribute"/>
              <w:rPr>
                <w:rFonts w:cs="Arial"/>
              </w:rPr>
            </w:pPr>
          </w:p>
        </w:tc>
        <w:tc>
          <w:tcPr>
            <w:tcW w:w="1368" w:type="dxa"/>
            <w:tcBorders>
              <w:top w:val="single" w:sz="4" w:space="0" w:color="auto"/>
            </w:tcBorders>
            <w:shd w:val="clear" w:color="auto" w:fill="FAFAFA"/>
          </w:tcPr>
          <w:p w14:paraId="57D4393C"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auto"/>
          </w:tcPr>
          <w:p w14:paraId="03A49FBF"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FAFAFA"/>
          </w:tcPr>
          <w:p w14:paraId="5D9119E8"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c>
          <w:tcPr>
            <w:tcW w:w="1368" w:type="dxa"/>
            <w:tcBorders>
              <w:top w:val="single" w:sz="4" w:space="0" w:color="auto"/>
            </w:tcBorders>
            <w:shd w:val="clear" w:color="auto" w:fill="auto"/>
          </w:tcPr>
          <w:p w14:paraId="229BC9FA"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rPr>
            </w:pPr>
          </w:p>
        </w:tc>
      </w:tr>
      <w:tr w:rsidR="00B805F7" w:rsidRPr="00F642A9" w14:paraId="3129757F" w14:textId="77777777" w:rsidTr="00B805F7">
        <w:tc>
          <w:tcPr>
            <w:tcW w:w="3974" w:type="dxa"/>
          </w:tcPr>
          <w:p w14:paraId="16573B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jc w:val="thaiDistribute"/>
              <w:rPr>
                <w:rFonts w:cs="Arial"/>
                <w:b/>
                <w:bCs/>
              </w:rPr>
            </w:pPr>
            <w:r w:rsidRPr="00F642A9">
              <w:rPr>
                <w:rFonts w:cs="Arial"/>
                <w:b/>
                <w:bCs/>
              </w:rPr>
              <w:t>Deferred tax assets, net</w:t>
            </w:r>
          </w:p>
        </w:tc>
        <w:tc>
          <w:tcPr>
            <w:tcW w:w="1368" w:type="dxa"/>
            <w:tcBorders>
              <w:bottom w:val="single" w:sz="4" w:space="0" w:color="auto"/>
            </w:tcBorders>
            <w:shd w:val="clear" w:color="auto" w:fill="FAFAFA"/>
            <w:vAlign w:val="bottom"/>
          </w:tcPr>
          <w:p w14:paraId="2BA0810D" w14:textId="77777777" w:rsidR="00B805F7" w:rsidRPr="00F642A9" w:rsidRDefault="00B805F7" w:rsidP="00B805F7">
            <w:pPr>
              <w:pStyle w:val="Header"/>
              <w:spacing w:line="240" w:lineRule="auto"/>
              <w:ind w:right="-72"/>
              <w:jc w:val="right"/>
              <w:rPr>
                <w:rFonts w:cs="Arial"/>
              </w:rPr>
            </w:pPr>
            <w:r w:rsidRPr="00F642A9">
              <w:rPr>
                <w:rFonts w:cs="Arial"/>
              </w:rPr>
              <w:t>2,543</w:t>
            </w:r>
          </w:p>
        </w:tc>
        <w:tc>
          <w:tcPr>
            <w:tcW w:w="1368" w:type="dxa"/>
            <w:tcBorders>
              <w:bottom w:val="single" w:sz="4" w:space="0" w:color="auto"/>
            </w:tcBorders>
            <w:shd w:val="clear" w:color="auto" w:fill="auto"/>
            <w:vAlign w:val="bottom"/>
          </w:tcPr>
          <w:p w14:paraId="47839B8D" w14:textId="77777777" w:rsidR="00B805F7" w:rsidRPr="00F642A9" w:rsidRDefault="00B805F7" w:rsidP="00B805F7">
            <w:pPr>
              <w:pStyle w:val="Header"/>
              <w:spacing w:line="240" w:lineRule="auto"/>
              <w:ind w:right="-72"/>
              <w:jc w:val="right"/>
              <w:rPr>
                <w:rFonts w:cs="Arial"/>
              </w:rPr>
            </w:pPr>
            <w:r w:rsidRPr="00F642A9">
              <w:rPr>
                <w:rFonts w:cs="Arial"/>
              </w:rPr>
              <w:t>546</w:t>
            </w:r>
          </w:p>
        </w:tc>
        <w:tc>
          <w:tcPr>
            <w:tcW w:w="1368" w:type="dxa"/>
            <w:tcBorders>
              <w:bottom w:val="single" w:sz="4" w:space="0" w:color="auto"/>
            </w:tcBorders>
            <w:shd w:val="clear" w:color="auto" w:fill="FAFAFA"/>
            <w:vAlign w:val="bottom"/>
          </w:tcPr>
          <w:p w14:paraId="1EF3432C" w14:textId="77777777" w:rsidR="00B805F7" w:rsidRPr="00F642A9" w:rsidRDefault="00B805F7" w:rsidP="00B805F7">
            <w:pPr>
              <w:pStyle w:val="Header"/>
              <w:spacing w:line="240" w:lineRule="auto"/>
              <w:ind w:right="-72"/>
              <w:jc w:val="right"/>
              <w:rPr>
                <w:rFonts w:cs="Arial"/>
              </w:rPr>
            </w:pPr>
            <w:r w:rsidRPr="00F642A9">
              <w:rPr>
                <w:rFonts w:cs="Arial"/>
              </w:rPr>
              <w:t>2,450</w:t>
            </w:r>
          </w:p>
        </w:tc>
        <w:tc>
          <w:tcPr>
            <w:tcW w:w="1368" w:type="dxa"/>
            <w:tcBorders>
              <w:bottom w:val="single" w:sz="4" w:space="0" w:color="auto"/>
            </w:tcBorders>
            <w:shd w:val="clear" w:color="auto" w:fill="auto"/>
            <w:vAlign w:val="bottom"/>
          </w:tcPr>
          <w:p w14:paraId="7564A561" w14:textId="77777777" w:rsidR="00B805F7" w:rsidRPr="00F642A9" w:rsidRDefault="00B805F7" w:rsidP="00B805F7">
            <w:pPr>
              <w:pStyle w:val="Header"/>
              <w:spacing w:line="240" w:lineRule="auto"/>
              <w:ind w:right="-72"/>
              <w:jc w:val="right"/>
              <w:rPr>
                <w:rFonts w:cs="Arial"/>
              </w:rPr>
            </w:pPr>
            <w:r w:rsidRPr="00F642A9">
              <w:rPr>
                <w:rFonts w:cs="Arial"/>
              </w:rPr>
              <w:t>557</w:t>
            </w:r>
          </w:p>
        </w:tc>
      </w:tr>
    </w:tbl>
    <w:p w14:paraId="1E8D5B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sectPr w:rsidR="00B805F7" w:rsidRPr="00F642A9" w:rsidSect="00661979">
          <w:headerReference w:type="even" r:id="rId14"/>
          <w:headerReference w:type="first" r:id="rId15"/>
          <w:pgSz w:w="11909" w:h="16834" w:code="9"/>
          <w:pgMar w:top="1440" w:right="720" w:bottom="720" w:left="1728" w:header="720" w:footer="720" w:gutter="0"/>
          <w:cols w:space="720"/>
        </w:sectPr>
      </w:pPr>
    </w:p>
    <w:p w14:paraId="2FF5AFAF" w14:textId="77777777" w:rsidR="00B805F7"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p>
    <w:p w14:paraId="7F61A450"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r w:rsidRPr="00F642A9">
        <w:rPr>
          <w:rFonts w:cs="Arial"/>
        </w:rPr>
        <w:t>The movements in deferred tax assets and liabilities during the year is as follows:</w:t>
      </w:r>
    </w:p>
    <w:p w14:paraId="5FE985CD"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p>
    <w:tbl>
      <w:tblPr>
        <w:tblW w:w="5000" w:type="pct"/>
        <w:tblLook w:val="0000" w:firstRow="0" w:lastRow="0" w:firstColumn="0" w:lastColumn="0" w:noHBand="0" w:noVBand="0"/>
      </w:tblPr>
      <w:tblGrid>
        <w:gridCol w:w="3928"/>
        <w:gridCol w:w="1825"/>
        <w:gridCol w:w="1683"/>
        <w:gridCol w:w="1125"/>
        <w:gridCol w:w="1122"/>
        <w:gridCol w:w="1264"/>
        <w:gridCol w:w="1264"/>
        <w:gridCol w:w="1119"/>
        <w:gridCol w:w="1200"/>
      </w:tblGrid>
      <w:tr w:rsidR="00B805F7" w:rsidRPr="00F642A9" w14:paraId="7E3716AF" w14:textId="77777777" w:rsidTr="00B805F7">
        <w:trPr>
          <w:trHeight w:val="20"/>
        </w:trPr>
        <w:tc>
          <w:tcPr>
            <w:tcW w:w="1352" w:type="pct"/>
            <w:vAlign w:val="bottom"/>
          </w:tcPr>
          <w:p w14:paraId="1CBEE3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3648" w:type="pct"/>
            <w:gridSpan w:val="8"/>
            <w:tcBorders>
              <w:top w:val="single" w:sz="4" w:space="0" w:color="auto"/>
              <w:bottom w:val="single" w:sz="4" w:space="0" w:color="auto"/>
            </w:tcBorders>
          </w:tcPr>
          <w:p w14:paraId="622345BC"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s/>
              </w:rPr>
            </w:pPr>
            <w:r w:rsidRPr="00F642A9">
              <w:rPr>
                <w:rFonts w:cs="Arial"/>
                <w:b/>
                <w:bCs/>
              </w:rPr>
              <w:t>Consolidated financial statements</w:t>
            </w:r>
          </w:p>
        </w:tc>
      </w:tr>
      <w:tr w:rsidR="00B805F7" w:rsidRPr="00F642A9" w14:paraId="79632610" w14:textId="77777777" w:rsidTr="00B805F7">
        <w:trPr>
          <w:trHeight w:val="20"/>
        </w:trPr>
        <w:tc>
          <w:tcPr>
            <w:tcW w:w="1352" w:type="pct"/>
            <w:vAlign w:val="bottom"/>
          </w:tcPr>
          <w:p w14:paraId="226E2C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3648" w:type="pct"/>
            <w:gridSpan w:val="8"/>
            <w:tcBorders>
              <w:top w:val="single" w:sz="4" w:space="0" w:color="auto"/>
            </w:tcBorders>
          </w:tcPr>
          <w:p w14:paraId="77A11302"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rPr>
            </w:pPr>
            <w:r w:rsidRPr="00F642A9">
              <w:rPr>
                <w:rFonts w:cs="Arial"/>
                <w:b/>
                <w:bCs/>
              </w:rPr>
              <w:t>Million Baht</w:t>
            </w:r>
          </w:p>
        </w:tc>
      </w:tr>
      <w:tr w:rsidR="00B805F7" w:rsidRPr="00F642A9" w14:paraId="0D3DC4E2" w14:textId="77777777" w:rsidTr="00B805F7">
        <w:tc>
          <w:tcPr>
            <w:tcW w:w="1352" w:type="pct"/>
            <w:vAlign w:val="bottom"/>
          </w:tcPr>
          <w:p w14:paraId="6BB83B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28" w:type="pct"/>
            <w:tcBorders>
              <w:top w:val="single" w:sz="4" w:space="0" w:color="auto"/>
            </w:tcBorders>
            <w:vAlign w:val="bottom"/>
          </w:tcPr>
          <w:p w14:paraId="15C442CA" w14:textId="77777777" w:rsidR="00B805F7" w:rsidRPr="00F642A9" w:rsidRDefault="00B805F7" w:rsidP="00B805F7">
            <w:pPr>
              <w:pStyle w:val="Header"/>
              <w:spacing w:line="240" w:lineRule="auto"/>
              <w:ind w:right="-72"/>
              <w:jc w:val="right"/>
              <w:rPr>
                <w:rFonts w:cs="Arial"/>
                <w:b/>
                <w:bCs/>
                <w:lang w:val="en-GB"/>
              </w:rPr>
            </w:pPr>
            <w:r w:rsidRPr="00F642A9">
              <w:rPr>
                <w:rFonts w:cs="Arial"/>
                <w:b/>
                <w:bCs/>
                <w:lang w:val="en-GB"/>
              </w:rPr>
              <w:t>Employee benefit</w:t>
            </w:r>
          </w:p>
        </w:tc>
        <w:tc>
          <w:tcPr>
            <w:tcW w:w="579" w:type="pct"/>
            <w:tcBorders>
              <w:top w:val="single" w:sz="4" w:space="0" w:color="auto"/>
            </w:tcBorders>
            <w:vAlign w:val="bottom"/>
          </w:tcPr>
          <w:p w14:paraId="2542ED77" w14:textId="77777777" w:rsidR="00B805F7" w:rsidRPr="00F642A9" w:rsidRDefault="00B805F7" w:rsidP="00B805F7">
            <w:pPr>
              <w:pStyle w:val="Header"/>
              <w:spacing w:line="240" w:lineRule="auto"/>
              <w:ind w:right="-72"/>
              <w:jc w:val="right"/>
              <w:rPr>
                <w:rFonts w:cs="Arial"/>
                <w:b/>
                <w:bCs/>
              </w:rPr>
            </w:pPr>
            <w:r w:rsidRPr="00F642A9">
              <w:rPr>
                <w:rFonts w:cs="Arial"/>
                <w:b/>
                <w:bCs/>
                <w:lang w:val="en-GB"/>
              </w:rPr>
              <w:t xml:space="preserve">Impairment </w:t>
            </w:r>
          </w:p>
        </w:tc>
        <w:tc>
          <w:tcPr>
            <w:tcW w:w="387" w:type="pct"/>
            <w:tcBorders>
              <w:top w:val="single" w:sz="4" w:space="0" w:color="auto"/>
            </w:tcBorders>
            <w:vAlign w:val="bottom"/>
          </w:tcPr>
          <w:p w14:paraId="139CBCE9" w14:textId="77777777" w:rsidR="00B805F7" w:rsidRPr="00F642A9" w:rsidRDefault="00B805F7" w:rsidP="00B805F7">
            <w:pPr>
              <w:pStyle w:val="Header"/>
              <w:spacing w:line="240" w:lineRule="auto"/>
              <w:ind w:right="-72"/>
              <w:jc w:val="right"/>
              <w:rPr>
                <w:rFonts w:cs="Arial"/>
                <w:b/>
                <w:bCs/>
              </w:rPr>
            </w:pPr>
            <w:r w:rsidRPr="00F642A9">
              <w:rPr>
                <w:rFonts w:cs="Arial"/>
                <w:b/>
                <w:bCs/>
              </w:rPr>
              <w:t xml:space="preserve">Tax </w:t>
            </w:r>
          </w:p>
        </w:tc>
        <w:tc>
          <w:tcPr>
            <w:tcW w:w="386" w:type="pct"/>
            <w:tcBorders>
              <w:top w:val="single" w:sz="4" w:space="0" w:color="auto"/>
            </w:tcBorders>
          </w:tcPr>
          <w:p w14:paraId="7F07DF7A" w14:textId="77777777" w:rsidR="00B805F7" w:rsidRPr="00F642A9" w:rsidRDefault="00B805F7" w:rsidP="00B805F7">
            <w:pPr>
              <w:pStyle w:val="Header"/>
              <w:spacing w:line="240" w:lineRule="auto"/>
              <w:ind w:right="-72"/>
              <w:jc w:val="right"/>
              <w:rPr>
                <w:rFonts w:cs="Arial"/>
                <w:b/>
                <w:bCs/>
              </w:rPr>
            </w:pPr>
            <w:r w:rsidRPr="00F642A9">
              <w:rPr>
                <w:rFonts w:cs="Arial"/>
                <w:b/>
                <w:bCs/>
              </w:rPr>
              <w:t>Lease</w:t>
            </w:r>
          </w:p>
        </w:tc>
        <w:tc>
          <w:tcPr>
            <w:tcW w:w="435" w:type="pct"/>
            <w:tcBorders>
              <w:top w:val="single" w:sz="4" w:space="0" w:color="auto"/>
            </w:tcBorders>
          </w:tcPr>
          <w:p w14:paraId="6C154B4C" w14:textId="77777777" w:rsidR="00B805F7" w:rsidRPr="00F642A9" w:rsidRDefault="00B805F7" w:rsidP="00B805F7">
            <w:pPr>
              <w:pStyle w:val="Header"/>
              <w:spacing w:line="240" w:lineRule="auto"/>
              <w:ind w:right="-72"/>
              <w:jc w:val="right"/>
              <w:rPr>
                <w:rFonts w:cs="Arial"/>
                <w:b/>
                <w:bCs/>
              </w:rPr>
            </w:pPr>
            <w:r w:rsidRPr="00F642A9">
              <w:rPr>
                <w:rFonts w:cs="Arial"/>
                <w:b/>
                <w:bCs/>
              </w:rPr>
              <w:t>Cash flow</w:t>
            </w:r>
          </w:p>
        </w:tc>
        <w:tc>
          <w:tcPr>
            <w:tcW w:w="435" w:type="pct"/>
            <w:tcBorders>
              <w:top w:val="single" w:sz="4" w:space="0" w:color="auto"/>
            </w:tcBorders>
          </w:tcPr>
          <w:p w14:paraId="07F685BE" w14:textId="77777777" w:rsidR="00B805F7" w:rsidRPr="00F642A9" w:rsidRDefault="00B805F7" w:rsidP="00B805F7">
            <w:pPr>
              <w:pStyle w:val="Header"/>
              <w:spacing w:line="240" w:lineRule="auto"/>
              <w:ind w:right="-72"/>
              <w:jc w:val="right"/>
              <w:rPr>
                <w:rFonts w:cs="Arial"/>
                <w:b/>
                <w:bCs/>
              </w:rPr>
            </w:pPr>
            <w:r w:rsidRPr="00F642A9">
              <w:rPr>
                <w:rFonts w:cs="Arial"/>
                <w:b/>
                <w:bCs/>
              </w:rPr>
              <w:t xml:space="preserve">Borrowing </w:t>
            </w:r>
          </w:p>
        </w:tc>
        <w:tc>
          <w:tcPr>
            <w:tcW w:w="385" w:type="pct"/>
            <w:tcBorders>
              <w:top w:val="single" w:sz="4" w:space="0" w:color="auto"/>
            </w:tcBorders>
          </w:tcPr>
          <w:p w14:paraId="1775897E" w14:textId="77777777" w:rsidR="00B805F7" w:rsidRPr="00F642A9" w:rsidRDefault="00B805F7" w:rsidP="00B805F7">
            <w:pPr>
              <w:pStyle w:val="Header"/>
              <w:spacing w:line="240" w:lineRule="auto"/>
              <w:ind w:right="-72"/>
              <w:jc w:val="right"/>
              <w:rPr>
                <w:rFonts w:cs="Arial"/>
                <w:b/>
                <w:bCs/>
              </w:rPr>
            </w:pPr>
          </w:p>
        </w:tc>
        <w:tc>
          <w:tcPr>
            <w:tcW w:w="413" w:type="pct"/>
            <w:tcBorders>
              <w:top w:val="single" w:sz="4" w:space="0" w:color="auto"/>
            </w:tcBorders>
            <w:vAlign w:val="bottom"/>
          </w:tcPr>
          <w:p w14:paraId="1328547C" w14:textId="77777777" w:rsidR="00B805F7" w:rsidRPr="00F642A9" w:rsidRDefault="00B805F7" w:rsidP="00B805F7">
            <w:pPr>
              <w:pStyle w:val="Header"/>
              <w:spacing w:line="240" w:lineRule="auto"/>
              <w:ind w:right="-72"/>
              <w:jc w:val="right"/>
              <w:rPr>
                <w:rFonts w:cs="Arial"/>
                <w:b/>
                <w:bCs/>
              </w:rPr>
            </w:pPr>
          </w:p>
        </w:tc>
      </w:tr>
      <w:tr w:rsidR="00B805F7" w:rsidRPr="00F642A9" w14:paraId="0F39E92D" w14:textId="77777777" w:rsidTr="00B805F7">
        <w:tc>
          <w:tcPr>
            <w:tcW w:w="1352" w:type="pct"/>
            <w:vAlign w:val="bottom"/>
          </w:tcPr>
          <w:p w14:paraId="15B6CF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28" w:type="pct"/>
            <w:vAlign w:val="bottom"/>
          </w:tcPr>
          <w:p w14:paraId="2144DF3D" w14:textId="77777777" w:rsidR="00B805F7" w:rsidRPr="00F642A9" w:rsidRDefault="00B805F7" w:rsidP="00B805F7">
            <w:pPr>
              <w:pStyle w:val="Header"/>
              <w:spacing w:line="240" w:lineRule="auto"/>
              <w:ind w:right="-72"/>
              <w:jc w:val="right"/>
              <w:rPr>
                <w:rFonts w:cs="Arial"/>
                <w:b/>
                <w:bCs/>
                <w:cs/>
              </w:rPr>
            </w:pPr>
            <w:r w:rsidRPr="00F642A9">
              <w:rPr>
                <w:rFonts w:cs="Arial"/>
                <w:b/>
                <w:bCs/>
                <w:lang w:val="en-GB"/>
              </w:rPr>
              <w:t>obligation</w:t>
            </w:r>
          </w:p>
        </w:tc>
        <w:tc>
          <w:tcPr>
            <w:tcW w:w="579" w:type="pct"/>
            <w:vAlign w:val="bottom"/>
          </w:tcPr>
          <w:p w14:paraId="6A34F588" w14:textId="77777777" w:rsidR="00B805F7" w:rsidRPr="00F642A9" w:rsidRDefault="00B805F7" w:rsidP="00B805F7">
            <w:pPr>
              <w:pStyle w:val="Header"/>
              <w:spacing w:line="240" w:lineRule="auto"/>
              <w:ind w:right="-72"/>
              <w:jc w:val="right"/>
              <w:rPr>
                <w:rFonts w:cs="Arial"/>
                <w:b/>
                <w:bCs/>
              </w:rPr>
            </w:pPr>
            <w:r w:rsidRPr="00F642A9">
              <w:rPr>
                <w:rFonts w:cs="Arial"/>
                <w:b/>
                <w:bCs/>
                <w:lang w:val="en-GB"/>
              </w:rPr>
              <w:t>losses on assets</w:t>
            </w:r>
          </w:p>
        </w:tc>
        <w:tc>
          <w:tcPr>
            <w:tcW w:w="387" w:type="pct"/>
            <w:vAlign w:val="bottom"/>
          </w:tcPr>
          <w:p w14:paraId="0CBC6276" w14:textId="77777777" w:rsidR="00B805F7" w:rsidRPr="00F642A9" w:rsidRDefault="00B805F7" w:rsidP="00B805F7">
            <w:pPr>
              <w:pStyle w:val="Header"/>
              <w:spacing w:line="240" w:lineRule="auto"/>
              <w:ind w:right="-72"/>
              <w:jc w:val="right"/>
              <w:rPr>
                <w:rFonts w:cs="Arial"/>
                <w:b/>
                <w:bCs/>
              </w:rPr>
            </w:pPr>
            <w:r w:rsidRPr="00F642A9">
              <w:rPr>
                <w:rFonts w:cs="Arial"/>
                <w:b/>
                <w:bCs/>
              </w:rPr>
              <w:t>losses</w:t>
            </w:r>
          </w:p>
        </w:tc>
        <w:tc>
          <w:tcPr>
            <w:tcW w:w="386" w:type="pct"/>
            <w:vAlign w:val="bottom"/>
          </w:tcPr>
          <w:p w14:paraId="321A0C9B" w14:textId="77777777" w:rsidR="00B805F7" w:rsidRPr="00F642A9" w:rsidRDefault="00B805F7" w:rsidP="00B805F7">
            <w:pPr>
              <w:pStyle w:val="Header"/>
              <w:spacing w:line="240" w:lineRule="auto"/>
              <w:ind w:right="-72"/>
              <w:jc w:val="right"/>
              <w:rPr>
                <w:rFonts w:cs="Arial"/>
                <w:b/>
                <w:bCs/>
              </w:rPr>
            </w:pPr>
            <w:r w:rsidRPr="00F642A9">
              <w:rPr>
                <w:rFonts w:cs="Arial"/>
                <w:b/>
                <w:bCs/>
              </w:rPr>
              <w:t>liabilities</w:t>
            </w:r>
          </w:p>
        </w:tc>
        <w:tc>
          <w:tcPr>
            <w:tcW w:w="435" w:type="pct"/>
            <w:vAlign w:val="bottom"/>
          </w:tcPr>
          <w:p w14:paraId="2C625194" w14:textId="77777777" w:rsidR="00B805F7" w:rsidRPr="00F642A9" w:rsidRDefault="00B805F7" w:rsidP="00B805F7">
            <w:pPr>
              <w:pStyle w:val="Header"/>
              <w:spacing w:line="240" w:lineRule="auto"/>
              <w:ind w:right="-72"/>
              <w:jc w:val="right"/>
              <w:rPr>
                <w:rFonts w:cs="Arial"/>
                <w:b/>
                <w:bCs/>
              </w:rPr>
            </w:pPr>
            <w:r w:rsidRPr="00F642A9">
              <w:rPr>
                <w:rFonts w:cs="Arial"/>
                <w:b/>
                <w:bCs/>
              </w:rPr>
              <w:t>hedges</w:t>
            </w:r>
          </w:p>
        </w:tc>
        <w:tc>
          <w:tcPr>
            <w:tcW w:w="435" w:type="pct"/>
            <w:vAlign w:val="bottom"/>
          </w:tcPr>
          <w:p w14:paraId="52E0683E" w14:textId="77777777" w:rsidR="00B805F7" w:rsidRPr="00F642A9" w:rsidRDefault="00B805F7" w:rsidP="00B805F7">
            <w:pPr>
              <w:pStyle w:val="Header"/>
              <w:spacing w:line="240" w:lineRule="auto"/>
              <w:ind w:right="-72"/>
              <w:jc w:val="right"/>
              <w:rPr>
                <w:rFonts w:cs="Arial"/>
                <w:b/>
                <w:bCs/>
              </w:rPr>
            </w:pPr>
            <w:r w:rsidRPr="00F642A9">
              <w:rPr>
                <w:rFonts w:cs="Arial"/>
                <w:b/>
                <w:bCs/>
              </w:rPr>
              <w:t>cost</w:t>
            </w:r>
          </w:p>
        </w:tc>
        <w:tc>
          <w:tcPr>
            <w:tcW w:w="385" w:type="pct"/>
            <w:vAlign w:val="bottom"/>
          </w:tcPr>
          <w:p w14:paraId="060BE553" w14:textId="77777777" w:rsidR="00B805F7" w:rsidRPr="00F642A9" w:rsidRDefault="00B805F7" w:rsidP="00B805F7">
            <w:pPr>
              <w:pStyle w:val="Header"/>
              <w:spacing w:line="240" w:lineRule="auto"/>
              <w:ind w:right="-72"/>
              <w:jc w:val="right"/>
              <w:rPr>
                <w:rFonts w:cs="Arial"/>
                <w:b/>
                <w:bCs/>
              </w:rPr>
            </w:pPr>
            <w:r w:rsidRPr="00F642A9">
              <w:rPr>
                <w:rFonts w:cs="Arial"/>
                <w:b/>
                <w:bCs/>
              </w:rPr>
              <w:t>Others</w:t>
            </w:r>
          </w:p>
        </w:tc>
        <w:tc>
          <w:tcPr>
            <w:tcW w:w="413" w:type="pct"/>
            <w:vAlign w:val="bottom"/>
          </w:tcPr>
          <w:p w14:paraId="1169499E" w14:textId="77777777" w:rsidR="00B805F7" w:rsidRPr="00F642A9" w:rsidRDefault="00B805F7" w:rsidP="00B805F7">
            <w:pPr>
              <w:pStyle w:val="Header"/>
              <w:spacing w:line="240" w:lineRule="auto"/>
              <w:ind w:right="-72"/>
              <w:jc w:val="right"/>
              <w:rPr>
                <w:rFonts w:cs="Arial"/>
                <w:b/>
                <w:bCs/>
              </w:rPr>
            </w:pPr>
            <w:r w:rsidRPr="00F642A9">
              <w:rPr>
                <w:rFonts w:cs="Arial"/>
                <w:b/>
                <w:bCs/>
              </w:rPr>
              <w:t>Total</w:t>
            </w:r>
          </w:p>
        </w:tc>
      </w:tr>
      <w:tr w:rsidR="00B805F7" w:rsidRPr="00F642A9" w14:paraId="6A697FFB" w14:textId="77777777" w:rsidTr="00B805F7">
        <w:tc>
          <w:tcPr>
            <w:tcW w:w="1352" w:type="pct"/>
            <w:vAlign w:val="bottom"/>
          </w:tcPr>
          <w:p w14:paraId="3BB30E5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628" w:type="pct"/>
            <w:tcBorders>
              <w:top w:val="single" w:sz="4" w:space="0" w:color="auto"/>
            </w:tcBorders>
            <w:shd w:val="clear" w:color="auto" w:fill="auto"/>
          </w:tcPr>
          <w:p w14:paraId="5F3A9CF0" w14:textId="77777777" w:rsidR="00B805F7" w:rsidRPr="00F642A9" w:rsidRDefault="00B805F7" w:rsidP="00B805F7">
            <w:pPr>
              <w:pStyle w:val="Header"/>
              <w:spacing w:line="240" w:lineRule="auto"/>
              <w:ind w:right="-72"/>
              <w:jc w:val="right"/>
              <w:rPr>
                <w:rFonts w:cs="Arial"/>
                <w:b/>
                <w:bCs/>
              </w:rPr>
            </w:pPr>
          </w:p>
        </w:tc>
        <w:tc>
          <w:tcPr>
            <w:tcW w:w="579" w:type="pct"/>
            <w:tcBorders>
              <w:top w:val="single" w:sz="4" w:space="0" w:color="auto"/>
            </w:tcBorders>
            <w:shd w:val="clear" w:color="auto" w:fill="auto"/>
            <w:vAlign w:val="bottom"/>
          </w:tcPr>
          <w:p w14:paraId="66A381E5" w14:textId="77777777" w:rsidR="00B805F7" w:rsidRPr="00F642A9" w:rsidRDefault="00B805F7" w:rsidP="00B805F7">
            <w:pPr>
              <w:pStyle w:val="Header"/>
              <w:spacing w:line="240" w:lineRule="auto"/>
              <w:ind w:right="-72"/>
              <w:jc w:val="right"/>
              <w:rPr>
                <w:rFonts w:cs="Arial"/>
                <w:b/>
                <w:bCs/>
              </w:rPr>
            </w:pPr>
          </w:p>
        </w:tc>
        <w:tc>
          <w:tcPr>
            <w:tcW w:w="387" w:type="pct"/>
            <w:tcBorders>
              <w:top w:val="single" w:sz="4" w:space="0" w:color="auto"/>
            </w:tcBorders>
            <w:shd w:val="clear" w:color="auto" w:fill="auto"/>
            <w:vAlign w:val="bottom"/>
          </w:tcPr>
          <w:p w14:paraId="29BB1ECF" w14:textId="77777777" w:rsidR="00B805F7" w:rsidRPr="00F642A9" w:rsidRDefault="00B805F7" w:rsidP="00B805F7">
            <w:pPr>
              <w:pStyle w:val="Header"/>
              <w:spacing w:line="240" w:lineRule="auto"/>
              <w:ind w:right="-72"/>
              <w:jc w:val="right"/>
              <w:rPr>
                <w:rFonts w:cs="Arial"/>
                <w:b/>
                <w:bCs/>
                <w:cs/>
              </w:rPr>
            </w:pPr>
          </w:p>
        </w:tc>
        <w:tc>
          <w:tcPr>
            <w:tcW w:w="386" w:type="pct"/>
            <w:tcBorders>
              <w:top w:val="single" w:sz="4" w:space="0" w:color="auto"/>
            </w:tcBorders>
            <w:shd w:val="clear" w:color="auto" w:fill="auto"/>
          </w:tcPr>
          <w:p w14:paraId="0A99C544" w14:textId="77777777" w:rsidR="00B805F7" w:rsidRPr="00F642A9" w:rsidRDefault="00B805F7" w:rsidP="00B805F7">
            <w:pPr>
              <w:pStyle w:val="Header"/>
              <w:spacing w:line="240" w:lineRule="auto"/>
              <w:ind w:right="-72"/>
              <w:jc w:val="right"/>
              <w:rPr>
                <w:rFonts w:cs="Arial"/>
                <w:b/>
                <w:bCs/>
              </w:rPr>
            </w:pPr>
          </w:p>
        </w:tc>
        <w:tc>
          <w:tcPr>
            <w:tcW w:w="435" w:type="pct"/>
            <w:tcBorders>
              <w:top w:val="single" w:sz="4" w:space="0" w:color="auto"/>
            </w:tcBorders>
            <w:shd w:val="clear" w:color="auto" w:fill="auto"/>
          </w:tcPr>
          <w:p w14:paraId="483181EB" w14:textId="77777777" w:rsidR="00B805F7" w:rsidRPr="00F642A9" w:rsidRDefault="00B805F7" w:rsidP="00B805F7">
            <w:pPr>
              <w:pStyle w:val="Header"/>
              <w:spacing w:line="240" w:lineRule="auto"/>
              <w:ind w:right="-72"/>
              <w:jc w:val="right"/>
              <w:rPr>
                <w:rFonts w:cs="Arial"/>
                <w:b/>
                <w:bCs/>
              </w:rPr>
            </w:pPr>
          </w:p>
        </w:tc>
        <w:tc>
          <w:tcPr>
            <w:tcW w:w="435" w:type="pct"/>
            <w:tcBorders>
              <w:top w:val="single" w:sz="4" w:space="0" w:color="auto"/>
            </w:tcBorders>
            <w:shd w:val="clear" w:color="auto" w:fill="auto"/>
          </w:tcPr>
          <w:p w14:paraId="2E51E166" w14:textId="77777777" w:rsidR="00B805F7" w:rsidRPr="00F642A9" w:rsidRDefault="00B805F7" w:rsidP="00B805F7">
            <w:pPr>
              <w:pStyle w:val="Header"/>
              <w:spacing w:line="240" w:lineRule="auto"/>
              <w:ind w:right="-72"/>
              <w:jc w:val="right"/>
              <w:rPr>
                <w:rFonts w:cs="Arial"/>
                <w:b/>
                <w:bCs/>
              </w:rPr>
            </w:pPr>
          </w:p>
        </w:tc>
        <w:tc>
          <w:tcPr>
            <w:tcW w:w="385" w:type="pct"/>
            <w:tcBorders>
              <w:top w:val="single" w:sz="4" w:space="0" w:color="auto"/>
            </w:tcBorders>
            <w:shd w:val="clear" w:color="auto" w:fill="auto"/>
          </w:tcPr>
          <w:p w14:paraId="1640D568" w14:textId="77777777" w:rsidR="00B805F7" w:rsidRPr="00F642A9" w:rsidRDefault="00B805F7" w:rsidP="00B805F7">
            <w:pPr>
              <w:pStyle w:val="Header"/>
              <w:spacing w:line="240" w:lineRule="auto"/>
              <w:ind w:right="-72"/>
              <w:jc w:val="right"/>
              <w:rPr>
                <w:rFonts w:cs="Arial"/>
                <w:b/>
                <w:bCs/>
              </w:rPr>
            </w:pPr>
          </w:p>
        </w:tc>
        <w:tc>
          <w:tcPr>
            <w:tcW w:w="413" w:type="pct"/>
            <w:tcBorders>
              <w:top w:val="single" w:sz="4" w:space="0" w:color="auto"/>
            </w:tcBorders>
            <w:shd w:val="clear" w:color="auto" w:fill="auto"/>
            <w:vAlign w:val="bottom"/>
          </w:tcPr>
          <w:p w14:paraId="5047B7F8" w14:textId="77777777" w:rsidR="00B805F7" w:rsidRPr="00F642A9" w:rsidRDefault="00B805F7" w:rsidP="00B805F7">
            <w:pPr>
              <w:pStyle w:val="Header"/>
              <w:spacing w:line="240" w:lineRule="auto"/>
              <w:ind w:right="-72"/>
              <w:jc w:val="right"/>
              <w:rPr>
                <w:rFonts w:cs="Arial"/>
                <w:b/>
                <w:bCs/>
              </w:rPr>
            </w:pPr>
          </w:p>
        </w:tc>
      </w:tr>
      <w:tr w:rsidR="00B805F7" w:rsidRPr="00F642A9" w14:paraId="3A7243C2" w14:textId="77777777" w:rsidTr="00B805F7">
        <w:tc>
          <w:tcPr>
            <w:tcW w:w="1352" w:type="pct"/>
          </w:tcPr>
          <w:p w14:paraId="6C5FA6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F642A9">
              <w:rPr>
                <w:rFonts w:cs="Arial"/>
                <w:b/>
                <w:bCs/>
              </w:rPr>
              <w:t>Deferred tax assets</w:t>
            </w:r>
          </w:p>
        </w:tc>
        <w:tc>
          <w:tcPr>
            <w:tcW w:w="628" w:type="pct"/>
            <w:shd w:val="clear" w:color="auto" w:fill="auto"/>
            <w:vAlign w:val="center"/>
          </w:tcPr>
          <w:p w14:paraId="2C8A73FF" w14:textId="77777777" w:rsidR="00B805F7" w:rsidRPr="00F642A9" w:rsidRDefault="00B805F7" w:rsidP="00B805F7">
            <w:pPr>
              <w:pStyle w:val="Header"/>
              <w:spacing w:line="240" w:lineRule="auto"/>
              <w:ind w:right="-72"/>
              <w:jc w:val="right"/>
              <w:rPr>
                <w:rFonts w:cs="Arial"/>
                <w:lang w:val="en-GB"/>
              </w:rPr>
            </w:pPr>
          </w:p>
        </w:tc>
        <w:tc>
          <w:tcPr>
            <w:tcW w:w="579" w:type="pct"/>
            <w:shd w:val="clear" w:color="auto" w:fill="auto"/>
            <w:vAlign w:val="center"/>
          </w:tcPr>
          <w:p w14:paraId="5690D12E" w14:textId="77777777" w:rsidR="00B805F7" w:rsidRPr="00F642A9" w:rsidRDefault="00B805F7" w:rsidP="00B805F7">
            <w:pPr>
              <w:pStyle w:val="Header"/>
              <w:spacing w:line="240" w:lineRule="auto"/>
              <w:ind w:right="-72"/>
              <w:jc w:val="right"/>
              <w:rPr>
                <w:rFonts w:cs="Arial"/>
                <w:lang w:val="en-GB"/>
              </w:rPr>
            </w:pPr>
          </w:p>
        </w:tc>
        <w:tc>
          <w:tcPr>
            <w:tcW w:w="387" w:type="pct"/>
            <w:shd w:val="clear" w:color="auto" w:fill="auto"/>
            <w:vAlign w:val="center"/>
          </w:tcPr>
          <w:p w14:paraId="0CB5BFDC" w14:textId="77777777" w:rsidR="00B805F7" w:rsidRPr="00F642A9" w:rsidRDefault="00B805F7" w:rsidP="00B805F7">
            <w:pPr>
              <w:pStyle w:val="Header"/>
              <w:spacing w:line="240" w:lineRule="auto"/>
              <w:ind w:right="-72"/>
              <w:jc w:val="right"/>
              <w:rPr>
                <w:rFonts w:cs="Arial"/>
                <w:lang w:val="en-GB"/>
              </w:rPr>
            </w:pPr>
          </w:p>
        </w:tc>
        <w:tc>
          <w:tcPr>
            <w:tcW w:w="386" w:type="pct"/>
            <w:shd w:val="clear" w:color="auto" w:fill="auto"/>
          </w:tcPr>
          <w:p w14:paraId="338E0ED9" w14:textId="77777777" w:rsidR="00B805F7" w:rsidRPr="00F642A9" w:rsidRDefault="00B805F7" w:rsidP="00B805F7">
            <w:pPr>
              <w:pStyle w:val="Header"/>
              <w:spacing w:line="240" w:lineRule="auto"/>
              <w:ind w:right="-72"/>
              <w:jc w:val="right"/>
              <w:rPr>
                <w:rFonts w:cs="Arial"/>
                <w:lang w:val="en-GB"/>
              </w:rPr>
            </w:pPr>
          </w:p>
        </w:tc>
        <w:tc>
          <w:tcPr>
            <w:tcW w:w="435" w:type="pct"/>
            <w:shd w:val="clear" w:color="auto" w:fill="auto"/>
          </w:tcPr>
          <w:p w14:paraId="6BDC6FF3" w14:textId="77777777" w:rsidR="00B805F7" w:rsidRPr="00F642A9" w:rsidRDefault="00B805F7" w:rsidP="00B805F7">
            <w:pPr>
              <w:pStyle w:val="Header"/>
              <w:spacing w:line="240" w:lineRule="auto"/>
              <w:ind w:right="-72"/>
              <w:jc w:val="right"/>
              <w:rPr>
                <w:rFonts w:cs="Arial"/>
                <w:lang w:val="en-GB"/>
              </w:rPr>
            </w:pPr>
          </w:p>
        </w:tc>
        <w:tc>
          <w:tcPr>
            <w:tcW w:w="435" w:type="pct"/>
            <w:shd w:val="clear" w:color="auto" w:fill="auto"/>
          </w:tcPr>
          <w:p w14:paraId="02BFA44F" w14:textId="77777777" w:rsidR="00B805F7" w:rsidRPr="00F642A9" w:rsidRDefault="00B805F7" w:rsidP="00B805F7">
            <w:pPr>
              <w:pStyle w:val="Header"/>
              <w:spacing w:line="240" w:lineRule="auto"/>
              <w:ind w:right="-72"/>
              <w:jc w:val="right"/>
              <w:rPr>
                <w:rFonts w:cs="Arial"/>
                <w:lang w:val="en-GB"/>
              </w:rPr>
            </w:pPr>
          </w:p>
        </w:tc>
        <w:tc>
          <w:tcPr>
            <w:tcW w:w="385" w:type="pct"/>
            <w:shd w:val="clear" w:color="auto" w:fill="auto"/>
          </w:tcPr>
          <w:p w14:paraId="0D0F14E3" w14:textId="77777777" w:rsidR="00B805F7" w:rsidRPr="00F642A9" w:rsidRDefault="00B805F7" w:rsidP="00B805F7">
            <w:pPr>
              <w:pStyle w:val="Header"/>
              <w:spacing w:line="240" w:lineRule="auto"/>
              <w:ind w:right="-72"/>
              <w:jc w:val="right"/>
              <w:rPr>
                <w:rFonts w:cs="Arial"/>
                <w:lang w:val="en-GB"/>
              </w:rPr>
            </w:pPr>
          </w:p>
        </w:tc>
        <w:tc>
          <w:tcPr>
            <w:tcW w:w="413" w:type="pct"/>
            <w:shd w:val="clear" w:color="auto" w:fill="auto"/>
            <w:vAlign w:val="center"/>
          </w:tcPr>
          <w:p w14:paraId="16A10610" w14:textId="77777777" w:rsidR="00B805F7" w:rsidRPr="00F642A9" w:rsidRDefault="00B805F7" w:rsidP="00B805F7">
            <w:pPr>
              <w:pStyle w:val="Header"/>
              <w:spacing w:line="240" w:lineRule="auto"/>
              <w:ind w:right="-72"/>
              <w:jc w:val="right"/>
              <w:rPr>
                <w:rFonts w:cs="Arial"/>
                <w:lang w:val="en-GB"/>
              </w:rPr>
            </w:pPr>
          </w:p>
        </w:tc>
      </w:tr>
      <w:tr w:rsidR="00B805F7" w:rsidRPr="00F642A9" w14:paraId="152BCA98" w14:textId="77777777" w:rsidTr="00B805F7">
        <w:tc>
          <w:tcPr>
            <w:tcW w:w="1352" w:type="pct"/>
          </w:tcPr>
          <w:p w14:paraId="4C9E3D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1 January 2019</w:t>
            </w:r>
          </w:p>
        </w:tc>
        <w:tc>
          <w:tcPr>
            <w:tcW w:w="628" w:type="pct"/>
            <w:shd w:val="clear" w:color="auto" w:fill="auto"/>
            <w:vAlign w:val="center"/>
          </w:tcPr>
          <w:p w14:paraId="6DB045D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717</w:t>
            </w:r>
          </w:p>
        </w:tc>
        <w:tc>
          <w:tcPr>
            <w:tcW w:w="579" w:type="pct"/>
            <w:shd w:val="clear" w:color="auto" w:fill="auto"/>
            <w:vAlign w:val="center"/>
          </w:tcPr>
          <w:p w14:paraId="1E7389C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387" w:type="pct"/>
            <w:shd w:val="clear" w:color="auto" w:fill="auto"/>
            <w:vAlign w:val="center"/>
          </w:tcPr>
          <w:p w14:paraId="5179F801" w14:textId="77777777" w:rsidR="00B805F7" w:rsidRPr="00F642A9" w:rsidRDefault="00B805F7" w:rsidP="00B805F7">
            <w:pPr>
              <w:pStyle w:val="Header"/>
              <w:spacing w:line="240" w:lineRule="auto"/>
              <w:ind w:right="-72"/>
              <w:jc w:val="right"/>
              <w:rPr>
                <w:rFonts w:cs="Arial"/>
              </w:rPr>
            </w:pPr>
            <w:r w:rsidRPr="00F642A9">
              <w:rPr>
                <w:rFonts w:cs="Arial"/>
              </w:rPr>
              <w:t>-</w:t>
            </w:r>
          </w:p>
        </w:tc>
        <w:tc>
          <w:tcPr>
            <w:tcW w:w="386" w:type="pct"/>
            <w:shd w:val="clear" w:color="auto" w:fill="auto"/>
          </w:tcPr>
          <w:p w14:paraId="4F2C0E3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35" w:type="pct"/>
            <w:shd w:val="clear" w:color="auto" w:fill="auto"/>
          </w:tcPr>
          <w:p w14:paraId="682B05C3" w14:textId="77777777" w:rsidR="00B805F7" w:rsidRPr="00F642A9" w:rsidRDefault="00B805F7" w:rsidP="00B805F7">
            <w:pPr>
              <w:pStyle w:val="Header"/>
              <w:spacing w:line="240" w:lineRule="auto"/>
              <w:ind w:right="-72"/>
              <w:jc w:val="right"/>
              <w:rPr>
                <w:rFonts w:cs="Arial"/>
                <w:cs/>
                <w:lang w:val="en-GB"/>
              </w:rPr>
            </w:pPr>
            <w:r w:rsidRPr="00F642A9">
              <w:rPr>
                <w:rFonts w:cs="Arial"/>
                <w:lang w:val="en-GB"/>
              </w:rPr>
              <w:t>-</w:t>
            </w:r>
          </w:p>
        </w:tc>
        <w:tc>
          <w:tcPr>
            <w:tcW w:w="435" w:type="pct"/>
            <w:shd w:val="clear" w:color="auto" w:fill="auto"/>
          </w:tcPr>
          <w:p w14:paraId="5588EE3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5" w:type="pct"/>
            <w:shd w:val="clear" w:color="auto" w:fill="auto"/>
            <w:vAlign w:val="center"/>
          </w:tcPr>
          <w:p w14:paraId="0128A9A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73</w:t>
            </w:r>
          </w:p>
        </w:tc>
        <w:tc>
          <w:tcPr>
            <w:tcW w:w="413" w:type="pct"/>
            <w:shd w:val="clear" w:color="auto" w:fill="auto"/>
            <w:vAlign w:val="center"/>
          </w:tcPr>
          <w:p w14:paraId="1001191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792</w:t>
            </w:r>
          </w:p>
        </w:tc>
      </w:tr>
      <w:tr w:rsidR="00B805F7" w:rsidRPr="00F642A9" w14:paraId="7C73B96F" w14:textId="77777777" w:rsidTr="00B805F7">
        <w:tc>
          <w:tcPr>
            <w:tcW w:w="1352" w:type="pct"/>
          </w:tcPr>
          <w:p w14:paraId="4C07DC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Charged/(credited) to profit or loss</w:t>
            </w:r>
          </w:p>
        </w:tc>
        <w:tc>
          <w:tcPr>
            <w:tcW w:w="628" w:type="pct"/>
            <w:shd w:val="clear" w:color="auto" w:fill="auto"/>
            <w:vAlign w:val="center"/>
          </w:tcPr>
          <w:p w14:paraId="649A9B0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127</w:t>
            </w:r>
          </w:p>
        </w:tc>
        <w:tc>
          <w:tcPr>
            <w:tcW w:w="579" w:type="pct"/>
            <w:shd w:val="clear" w:color="auto" w:fill="auto"/>
          </w:tcPr>
          <w:p w14:paraId="1A3AF84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387" w:type="pct"/>
            <w:shd w:val="clear" w:color="auto" w:fill="auto"/>
            <w:vAlign w:val="center"/>
          </w:tcPr>
          <w:p w14:paraId="635351E5" w14:textId="77777777" w:rsidR="00B805F7" w:rsidRPr="00F642A9" w:rsidRDefault="00B805F7" w:rsidP="00B805F7">
            <w:pPr>
              <w:pStyle w:val="Header"/>
              <w:spacing w:line="240" w:lineRule="auto"/>
              <w:ind w:right="-72"/>
              <w:jc w:val="right"/>
              <w:rPr>
                <w:rFonts w:cs="Arial"/>
                <w:lang w:val="en-GB"/>
              </w:rPr>
            </w:pPr>
            <w:r w:rsidRPr="00F642A9">
              <w:rPr>
                <w:rFonts w:cs="Arial"/>
              </w:rPr>
              <w:t>-</w:t>
            </w:r>
          </w:p>
        </w:tc>
        <w:tc>
          <w:tcPr>
            <w:tcW w:w="386" w:type="pct"/>
            <w:shd w:val="clear" w:color="auto" w:fill="auto"/>
          </w:tcPr>
          <w:p w14:paraId="0E79AE7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35" w:type="pct"/>
            <w:shd w:val="clear" w:color="auto" w:fill="auto"/>
          </w:tcPr>
          <w:p w14:paraId="6D25B5E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35" w:type="pct"/>
            <w:shd w:val="clear" w:color="auto" w:fill="auto"/>
          </w:tcPr>
          <w:p w14:paraId="5AC0807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5" w:type="pct"/>
            <w:shd w:val="clear" w:color="auto" w:fill="auto"/>
          </w:tcPr>
          <w:p w14:paraId="260D206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(47)</w:t>
            </w:r>
          </w:p>
        </w:tc>
        <w:tc>
          <w:tcPr>
            <w:tcW w:w="413" w:type="pct"/>
            <w:shd w:val="clear" w:color="auto" w:fill="auto"/>
          </w:tcPr>
          <w:p w14:paraId="60A0308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78</w:t>
            </w:r>
          </w:p>
        </w:tc>
      </w:tr>
      <w:tr w:rsidR="00B805F7" w:rsidRPr="00F642A9" w14:paraId="6EFD7D7C" w14:textId="77777777" w:rsidTr="00B805F7">
        <w:tc>
          <w:tcPr>
            <w:tcW w:w="1352" w:type="pct"/>
          </w:tcPr>
          <w:p w14:paraId="7E9DCF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 to other comprehensive income</w:t>
            </w:r>
          </w:p>
        </w:tc>
        <w:tc>
          <w:tcPr>
            <w:tcW w:w="628" w:type="pct"/>
            <w:shd w:val="clear" w:color="auto" w:fill="auto"/>
            <w:vAlign w:val="center"/>
          </w:tcPr>
          <w:p w14:paraId="0723161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73</w:t>
            </w:r>
          </w:p>
        </w:tc>
        <w:tc>
          <w:tcPr>
            <w:tcW w:w="579" w:type="pct"/>
            <w:shd w:val="clear" w:color="auto" w:fill="auto"/>
            <w:vAlign w:val="center"/>
          </w:tcPr>
          <w:p w14:paraId="6812871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7" w:type="pct"/>
            <w:shd w:val="clear" w:color="auto" w:fill="auto"/>
            <w:vAlign w:val="center"/>
          </w:tcPr>
          <w:p w14:paraId="29D5029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6" w:type="pct"/>
            <w:shd w:val="clear" w:color="auto" w:fill="auto"/>
          </w:tcPr>
          <w:p w14:paraId="6BD19CD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35" w:type="pct"/>
            <w:shd w:val="clear" w:color="auto" w:fill="auto"/>
          </w:tcPr>
          <w:p w14:paraId="637AEE9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35" w:type="pct"/>
            <w:shd w:val="clear" w:color="auto" w:fill="auto"/>
          </w:tcPr>
          <w:p w14:paraId="7E1F4AA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5" w:type="pct"/>
            <w:shd w:val="clear" w:color="auto" w:fill="auto"/>
            <w:vAlign w:val="center"/>
          </w:tcPr>
          <w:p w14:paraId="117FCCED"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13" w:type="pct"/>
            <w:shd w:val="clear" w:color="auto" w:fill="auto"/>
            <w:vAlign w:val="center"/>
          </w:tcPr>
          <w:p w14:paraId="6EE5551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73</w:t>
            </w:r>
          </w:p>
        </w:tc>
      </w:tr>
      <w:tr w:rsidR="00B805F7" w:rsidRPr="00F642A9" w14:paraId="07EDB5CE" w14:textId="77777777" w:rsidTr="00C21028">
        <w:tc>
          <w:tcPr>
            <w:tcW w:w="1352" w:type="pct"/>
          </w:tcPr>
          <w:p w14:paraId="0DC3F8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28" w:type="pct"/>
            <w:tcBorders>
              <w:top w:val="single" w:sz="4" w:space="0" w:color="auto"/>
            </w:tcBorders>
            <w:shd w:val="clear" w:color="auto" w:fill="auto"/>
            <w:vAlign w:val="center"/>
          </w:tcPr>
          <w:p w14:paraId="3217B958" w14:textId="77777777" w:rsidR="00B805F7" w:rsidRPr="00F642A9" w:rsidRDefault="00B805F7" w:rsidP="00B805F7">
            <w:pPr>
              <w:pStyle w:val="Header"/>
              <w:spacing w:line="240" w:lineRule="auto"/>
              <w:ind w:right="-72"/>
              <w:jc w:val="right"/>
              <w:rPr>
                <w:rFonts w:cs="Arial"/>
                <w:lang w:val="en-GB"/>
              </w:rPr>
            </w:pPr>
          </w:p>
        </w:tc>
        <w:tc>
          <w:tcPr>
            <w:tcW w:w="579" w:type="pct"/>
            <w:tcBorders>
              <w:top w:val="single" w:sz="4" w:space="0" w:color="auto"/>
            </w:tcBorders>
            <w:shd w:val="clear" w:color="auto" w:fill="auto"/>
          </w:tcPr>
          <w:p w14:paraId="532E35BE" w14:textId="77777777" w:rsidR="00B805F7" w:rsidRPr="00F642A9" w:rsidRDefault="00B805F7" w:rsidP="00B805F7">
            <w:pPr>
              <w:pStyle w:val="Header"/>
              <w:spacing w:line="240" w:lineRule="auto"/>
              <w:ind w:right="-72"/>
              <w:jc w:val="right"/>
              <w:rPr>
                <w:rFonts w:cs="Arial"/>
                <w:lang w:val="en-GB"/>
              </w:rPr>
            </w:pPr>
          </w:p>
        </w:tc>
        <w:tc>
          <w:tcPr>
            <w:tcW w:w="387" w:type="pct"/>
            <w:tcBorders>
              <w:top w:val="single" w:sz="4" w:space="0" w:color="auto"/>
            </w:tcBorders>
            <w:shd w:val="clear" w:color="auto" w:fill="auto"/>
          </w:tcPr>
          <w:p w14:paraId="2ED08C85" w14:textId="77777777" w:rsidR="00B805F7" w:rsidRPr="00F642A9" w:rsidRDefault="00B805F7" w:rsidP="00B805F7">
            <w:pPr>
              <w:pStyle w:val="Header"/>
              <w:spacing w:line="240" w:lineRule="auto"/>
              <w:ind w:right="-72"/>
              <w:jc w:val="right"/>
              <w:rPr>
                <w:rFonts w:cs="Arial"/>
                <w:lang w:val="en-GB"/>
              </w:rPr>
            </w:pPr>
          </w:p>
        </w:tc>
        <w:tc>
          <w:tcPr>
            <w:tcW w:w="386" w:type="pct"/>
            <w:tcBorders>
              <w:top w:val="single" w:sz="4" w:space="0" w:color="auto"/>
            </w:tcBorders>
            <w:shd w:val="clear" w:color="auto" w:fill="auto"/>
          </w:tcPr>
          <w:p w14:paraId="11ABA3A2" w14:textId="77777777" w:rsidR="00B805F7" w:rsidRPr="00F642A9" w:rsidRDefault="00B805F7" w:rsidP="00B805F7">
            <w:pPr>
              <w:pStyle w:val="Header"/>
              <w:spacing w:line="240" w:lineRule="auto"/>
              <w:ind w:right="-72"/>
              <w:jc w:val="right"/>
              <w:rPr>
                <w:rFonts w:cs="Arial"/>
                <w:lang w:val="en-GB"/>
              </w:rPr>
            </w:pPr>
          </w:p>
        </w:tc>
        <w:tc>
          <w:tcPr>
            <w:tcW w:w="435" w:type="pct"/>
            <w:tcBorders>
              <w:top w:val="single" w:sz="4" w:space="0" w:color="auto"/>
            </w:tcBorders>
            <w:shd w:val="clear" w:color="auto" w:fill="auto"/>
          </w:tcPr>
          <w:p w14:paraId="00B1451D" w14:textId="77777777" w:rsidR="00B805F7" w:rsidRPr="00F642A9" w:rsidRDefault="00B805F7" w:rsidP="00B805F7">
            <w:pPr>
              <w:pStyle w:val="Header"/>
              <w:spacing w:line="240" w:lineRule="auto"/>
              <w:ind w:right="-72"/>
              <w:jc w:val="right"/>
              <w:rPr>
                <w:rFonts w:cs="Arial"/>
                <w:lang w:val="en-GB"/>
              </w:rPr>
            </w:pPr>
          </w:p>
        </w:tc>
        <w:tc>
          <w:tcPr>
            <w:tcW w:w="435" w:type="pct"/>
            <w:tcBorders>
              <w:top w:val="single" w:sz="4" w:space="0" w:color="auto"/>
            </w:tcBorders>
            <w:shd w:val="clear" w:color="auto" w:fill="auto"/>
          </w:tcPr>
          <w:p w14:paraId="2BB5130C" w14:textId="77777777" w:rsidR="00B805F7" w:rsidRPr="00F642A9" w:rsidRDefault="00B805F7" w:rsidP="00B805F7">
            <w:pPr>
              <w:pStyle w:val="Header"/>
              <w:spacing w:line="240" w:lineRule="auto"/>
              <w:ind w:right="-72"/>
              <w:jc w:val="right"/>
              <w:rPr>
                <w:rFonts w:cs="Arial"/>
                <w:lang w:val="en-GB"/>
              </w:rPr>
            </w:pPr>
          </w:p>
        </w:tc>
        <w:tc>
          <w:tcPr>
            <w:tcW w:w="385" w:type="pct"/>
            <w:tcBorders>
              <w:top w:val="single" w:sz="4" w:space="0" w:color="auto"/>
            </w:tcBorders>
            <w:shd w:val="clear" w:color="auto" w:fill="auto"/>
          </w:tcPr>
          <w:p w14:paraId="5CA87EF6" w14:textId="77777777" w:rsidR="00B805F7" w:rsidRPr="00F642A9" w:rsidRDefault="00B805F7" w:rsidP="00B805F7">
            <w:pPr>
              <w:pStyle w:val="Header"/>
              <w:spacing w:line="240" w:lineRule="auto"/>
              <w:ind w:right="-72"/>
              <w:jc w:val="right"/>
              <w:rPr>
                <w:rFonts w:cs="Arial"/>
                <w:lang w:val="en-GB"/>
              </w:rPr>
            </w:pPr>
          </w:p>
        </w:tc>
        <w:tc>
          <w:tcPr>
            <w:tcW w:w="413" w:type="pct"/>
            <w:tcBorders>
              <w:top w:val="single" w:sz="4" w:space="0" w:color="auto"/>
            </w:tcBorders>
            <w:shd w:val="clear" w:color="auto" w:fill="auto"/>
          </w:tcPr>
          <w:p w14:paraId="471B9346" w14:textId="77777777" w:rsidR="00B805F7" w:rsidRPr="00F642A9" w:rsidRDefault="00B805F7" w:rsidP="00B805F7">
            <w:pPr>
              <w:pStyle w:val="Header"/>
              <w:spacing w:line="240" w:lineRule="auto"/>
              <w:ind w:right="-72"/>
              <w:jc w:val="right"/>
              <w:rPr>
                <w:rFonts w:cs="Arial"/>
                <w:lang w:val="en-GB"/>
              </w:rPr>
            </w:pPr>
          </w:p>
        </w:tc>
      </w:tr>
      <w:tr w:rsidR="00B805F7" w:rsidRPr="00F642A9" w14:paraId="47154A2F" w14:textId="77777777" w:rsidTr="00C21028">
        <w:tc>
          <w:tcPr>
            <w:tcW w:w="1352" w:type="pct"/>
            <w:vAlign w:val="center"/>
          </w:tcPr>
          <w:p w14:paraId="45645D5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31 December 2019</w:t>
            </w:r>
          </w:p>
        </w:tc>
        <w:tc>
          <w:tcPr>
            <w:tcW w:w="628" w:type="pct"/>
            <w:tcBorders>
              <w:bottom w:val="single" w:sz="4" w:space="0" w:color="auto"/>
            </w:tcBorders>
            <w:shd w:val="clear" w:color="auto" w:fill="auto"/>
            <w:vAlign w:val="center"/>
          </w:tcPr>
          <w:p w14:paraId="365E246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917</w:t>
            </w:r>
          </w:p>
        </w:tc>
        <w:tc>
          <w:tcPr>
            <w:tcW w:w="579" w:type="pct"/>
            <w:tcBorders>
              <w:bottom w:val="single" w:sz="4" w:space="0" w:color="auto"/>
            </w:tcBorders>
            <w:shd w:val="clear" w:color="auto" w:fill="auto"/>
            <w:vAlign w:val="center"/>
          </w:tcPr>
          <w:p w14:paraId="54A77409"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7" w:type="pct"/>
            <w:tcBorders>
              <w:bottom w:val="single" w:sz="4" w:space="0" w:color="auto"/>
            </w:tcBorders>
            <w:shd w:val="clear" w:color="auto" w:fill="auto"/>
            <w:vAlign w:val="center"/>
          </w:tcPr>
          <w:p w14:paraId="371B5756" w14:textId="77777777" w:rsidR="00B805F7" w:rsidRPr="00F642A9" w:rsidRDefault="00B805F7" w:rsidP="00B805F7">
            <w:pPr>
              <w:pStyle w:val="Header"/>
              <w:spacing w:line="240" w:lineRule="auto"/>
              <w:ind w:right="-72"/>
              <w:jc w:val="right"/>
              <w:rPr>
                <w:rFonts w:cs="Arial"/>
                <w:lang w:val="en-GB"/>
              </w:rPr>
            </w:pPr>
            <w:r w:rsidRPr="00F642A9">
              <w:rPr>
                <w:rFonts w:cs="Arial"/>
              </w:rPr>
              <w:t>-</w:t>
            </w:r>
          </w:p>
        </w:tc>
        <w:tc>
          <w:tcPr>
            <w:tcW w:w="386" w:type="pct"/>
            <w:tcBorders>
              <w:bottom w:val="single" w:sz="4" w:space="0" w:color="auto"/>
            </w:tcBorders>
            <w:shd w:val="clear" w:color="auto" w:fill="auto"/>
          </w:tcPr>
          <w:p w14:paraId="2EF23E7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35" w:type="pct"/>
            <w:tcBorders>
              <w:bottom w:val="single" w:sz="4" w:space="0" w:color="auto"/>
            </w:tcBorders>
            <w:shd w:val="clear" w:color="auto" w:fill="auto"/>
          </w:tcPr>
          <w:p w14:paraId="1E52DB8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35" w:type="pct"/>
            <w:tcBorders>
              <w:bottom w:val="single" w:sz="4" w:space="0" w:color="auto"/>
            </w:tcBorders>
            <w:shd w:val="clear" w:color="auto" w:fill="auto"/>
          </w:tcPr>
          <w:p w14:paraId="6BBCBFC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5" w:type="pct"/>
            <w:tcBorders>
              <w:bottom w:val="single" w:sz="4" w:space="0" w:color="auto"/>
            </w:tcBorders>
            <w:shd w:val="clear" w:color="auto" w:fill="auto"/>
            <w:vAlign w:val="center"/>
          </w:tcPr>
          <w:p w14:paraId="431536A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26</w:t>
            </w:r>
          </w:p>
        </w:tc>
        <w:tc>
          <w:tcPr>
            <w:tcW w:w="413" w:type="pct"/>
            <w:tcBorders>
              <w:bottom w:val="single" w:sz="4" w:space="0" w:color="auto"/>
            </w:tcBorders>
            <w:shd w:val="clear" w:color="auto" w:fill="auto"/>
            <w:vAlign w:val="center"/>
          </w:tcPr>
          <w:p w14:paraId="1FDEF2C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943</w:t>
            </w:r>
          </w:p>
        </w:tc>
      </w:tr>
      <w:tr w:rsidR="00B805F7" w:rsidRPr="00F642A9" w14:paraId="77C39E8A" w14:textId="77777777" w:rsidTr="00C21028">
        <w:tc>
          <w:tcPr>
            <w:tcW w:w="1352" w:type="pct"/>
            <w:vAlign w:val="center"/>
          </w:tcPr>
          <w:p w14:paraId="16CBD1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28" w:type="pct"/>
            <w:tcBorders>
              <w:top w:val="single" w:sz="4" w:space="0" w:color="auto"/>
            </w:tcBorders>
            <w:shd w:val="clear" w:color="auto" w:fill="auto"/>
            <w:vAlign w:val="center"/>
          </w:tcPr>
          <w:p w14:paraId="24277ED6" w14:textId="77777777" w:rsidR="00B805F7" w:rsidRPr="00F642A9" w:rsidRDefault="00B805F7" w:rsidP="00B805F7">
            <w:pPr>
              <w:pStyle w:val="Header"/>
              <w:spacing w:line="240" w:lineRule="auto"/>
              <w:ind w:right="-72"/>
              <w:jc w:val="right"/>
              <w:rPr>
                <w:rFonts w:cs="Arial"/>
                <w:lang w:val="en-GB"/>
              </w:rPr>
            </w:pPr>
          </w:p>
        </w:tc>
        <w:tc>
          <w:tcPr>
            <w:tcW w:w="579" w:type="pct"/>
            <w:tcBorders>
              <w:top w:val="single" w:sz="4" w:space="0" w:color="auto"/>
            </w:tcBorders>
            <w:shd w:val="clear" w:color="auto" w:fill="auto"/>
            <w:vAlign w:val="center"/>
          </w:tcPr>
          <w:p w14:paraId="1A399184" w14:textId="77777777" w:rsidR="00B805F7" w:rsidRPr="00F642A9" w:rsidRDefault="00B805F7" w:rsidP="00B805F7">
            <w:pPr>
              <w:pStyle w:val="Header"/>
              <w:spacing w:line="240" w:lineRule="auto"/>
              <w:ind w:right="-72"/>
              <w:jc w:val="right"/>
              <w:rPr>
                <w:rFonts w:cs="Arial"/>
                <w:lang w:val="en-GB"/>
              </w:rPr>
            </w:pPr>
          </w:p>
        </w:tc>
        <w:tc>
          <w:tcPr>
            <w:tcW w:w="387" w:type="pct"/>
            <w:tcBorders>
              <w:top w:val="single" w:sz="4" w:space="0" w:color="auto"/>
            </w:tcBorders>
            <w:shd w:val="clear" w:color="auto" w:fill="auto"/>
            <w:vAlign w:val="center"/>
          </w:tcPr>
          <w:p w14:paraId="2D902A27" w14:textId="77777777" w:rsidR="00B805F7" w:rsidRPr="00F642A9" w:rsidRDefault="00B805F7" w:rsidP="00B805F7">
            <w:pPr>
              <w:pStyle w:val="Header"/>
              <w:spacing w:line="240" w:lineRule="auto"/>
              <w:ind w:right="-72"/>
              <w:jc w:val="right"/>
              <w:rPr>
                <w:rFonts w:cs="Arial"/>
                <w:lang w:val="en-GB"/>
              </w:rPr>
            </w:pPr>
          </w:p>
        </w:tc>
        <w:tc>
          <w:tcPr>
            <w:tcW w:w="386" w:type="pct"/>
            <w:tcBorders>
              <w:top w:val="single" w:sz="4" w:space="0" w:color="auto"/>
            </w:tcBorders>
            <w:shd w:val="clear" w:color="auto" w:fill="auto"/>
          </w:tcPr>
          <w:p w14:paraId="0EADF2A9" w14:textId="77777777" w:rsidR="00B805F7" w:rsidRPr="00F642A9" w:rsidRDefault="00B805F7" w:rsidP="00B805F7">
            <w:pPr>
              <w:pStyle w:val="Header"/>
              <w:spacing w:line="240" w:lineRule="auto"/>
              <w:ind w:right="-72"/>
              <w:jc w:val="right"/>
              <w:rPr>
                <w:rFonts w:cs="Arial"/>
                <w:lang w:val="en-GB"/>
              </w:rPr>
            </w:pPr>
          </w:p>
        </w:tc>
        <w:tc>
          <w:tcPr>
            <w:tcW w:w="435" w:type="pct"/>
            <w:tcBorders>
              <w:top w:val="single" w:sz="4" w:space="0" w:color="auto"/>
            </w:tcBorders>
            <w:shd w:val="clear" w:color="auto" w:fill="auto"/>
          </w:tcPr>
          <w:p w14:paraId="424304BA" w14:textId="77777777" w:rsidR="00B805F7" w:rsidRPr="00F642A9" w:rsidRDefault="00B805F7" w:rsidP="00B805F7">
            <w:pPr>
              <w:pStyle w:val="Header"/>
              <w:spacing w:line="240" w:lineRule="auto"/>
              <w:ind w:right="-72"/>
              <w:jc w:val="right"/>
              <w:rPr>
                <w:rFonts w:cs="Arial"/>
                <w:lang w:val="en-GB"/>
              </w:rPr>
            </w:pPr>
          </w:p>
        </w:tc>
        <w:tc>
          <w:tcPr>
            <w:tcW w:w="435" w:type="pct"/>
            <w:tcBorders>
              <w:top w:val="single" w:sz="4" w:space="0" w:color="auto"/>
            </w:tcBorders>
            <w:shd w:val="clear" w:color="auto" w:fill="auto"/>
          </w:tcPr>
          <w:p w14:paraId="20192A6A" w14:textId="77777777" w:rsidR="00B805F7" w:rsidRPr="00F642A9" w:rsidRDefault="00B805F7" w:rsidP="00B805F7">
            <w:pPr>
              <w:pStyle w:val="Header"/>
              <w:spacing w:line="240" w:lineRule="auto"/>
              <w:ind w:right="-72"/>
              <w:jc w:val="right"/>
              <w:rPr>
                <w:rFonts w:cs="Arial"/>
                <w:lang w:val="en-GB"/>
              </w:rPr>
            </w:pPr>
          </w:p>
        </w:tc>
        <w:tc>
          <w:tcPr>
            <w:tcW w:w="385" w:type="pct"/>
            <w:tcBorders>
              <w:top w:val="single" w:sz="4" w:space="0" w:color="auto"/>
            </w:tcBorders>
            <w:shd w:val="clear" w:color="auto" w:fill="auto"/>
          </w:tcPr>
          <w:p w14:paraId="007CEBFE" w14:textId="77777777" w:rsidR="00B805F7" w:rsidRPr="00F642A9" w:rsidRDefault="00B805F7" w:rsidP="00B805F7">
            <w:pPr>
              <w:pStyle w:val="Header"/>
              <w:spacing w:line="240" w:lineRule="auto"/>
              <w:ind w:right="-72"/>
              <w:jc w:val="right"/>
              <w:rPr>
                <w:rFonts w:cs="Arial"/>
                <w:lang w:val="en-GB"/>
              </w:rPr>
            </w:pPr>
          </w:p>
        </w:tc>
        <w:tc>
          <w:tcPr>
            <w:tcW w:w="413" w:type="pct"/>
            <w:tcBorders>
              <w:top w:val="single" w:sz="4" w:space="0" w:color="auto"/>
            </w:tcBorders>
            <w:shd w:val="clear" w:color="auto" w:fill="auto"/>
            <w:vAlign w:val="center"/>
          </w:tcPr>
          <w:p w14:paraId="53762DB0" w14:textId="77777777" w:rsidR="00B805F7" w:rsidRPr="00F642A9" w:rsidRDefault="00B805F7" w:rsidP="00B805F7">
            <w:pPr>
              <w:pStyle w:val="Header"/>
              <w:spacing w:line="240" w:lineRule="auto"/>
              <w:ind w:right="-72"/>
              <w:jc w:val="right"/>
              <w:rPr>
                <w:rFonts w:cs="Arial"/>
                <w:lang w:val="en-GB"/>
              </w:rPr>
            </w:pPr>
          </w:p>
        </w:tc>
      </w:tr>
      <w:tr w:rsidR="008930B5" w:rsidRPr="00F642A9" w14:paraId="38687A4E" w14:textId="77777777" w:rsidTr="006614E4">
        <w:tc>
          <w:tcPr>
            <w:tcW w:w="1352" w:type="pct"/>
            <w:vAlign w:val="center"/>
          </w:tcPr>
          <w:p w14:paraId="507A9C80" w14:textId="55B41213" w:rsidR="008930B5" w:rsidRPr="00F642A9" w:rsidRDefault="008930B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Pr>
                <w:rFonts w:cs="Arial"/>
              </w:rPr>
              <w:t xml:space="preserve">Impact from the first time adoption of </w:t>
            </w:r>
          </w:p>
        </w:tc>
        <w:tc>
          <w:tcPr>
            <w:tcW w:w="628" w:type="pct"/>
            <w:shd w:val="clear" w:color="auto" w:fill="FAFAFA"/>
            <w:vAlign w:val="center"/>
          </w:tcPr>
          <w:p w14:paraId="0AD2AECC" w14:textId="77777777" w:rsidR="008930B5" w:rsidRPr="00F642A9" w:rsidRDefault="008930B5" w:rsidP="00B805F7">
            <w:pPr>
              <w:pStyle w:val="Header"/>
              <w:spacing w:line="240" w:lineRule="auto"/>
              <w:ind w:right="-72"/>
              <w:jc w:val="right"/>
              <w:rPr>
                <w:rFonts w:cs="Arial"/>
                <w:lang w:val="en-GB"/>
              </w:rPr>
            </w:pPr>
          </w:p>
        </w:tc>
        <w:tc>
          <w:tcPr>
            <w:tcW w:w="579" w:type="pct"/>
            <w:shd w:val="clear" w:color="auto" w:fill="FAFAFA"/>
            <w:vAlign w:val="center"/>
          </w:tcPr>
          <w:p w14:paraId="4F8888D9" w14:textId="77777777" w:rsidR="008930B5" w:rsidRPr="00F642A9" w:rsidRDefault="008930B5" w:rsidP="00B805F7">
            <w:pPr>
              <w:pStyle w:val="Header"/>
              <w:spacing w:line="240" w:lineRule="auto"/>
              <w:ind w:right="-72"/>
              <w:jc w:val="right"/>
              <w:rPr>
                <w:rFonts w:cs="Arial"/>
                <w:lang w:val="en-GB"/>
              </w:rPr>
            </w:pPr>
          </w:p>
        </w:tc>
        <w:tc>
          <w:tcPr>
            <w:tcW w:w="387" w:type="pct"/>
            <w:shd w:val="clear" w:color="auto" w:fill="FAFAFA"/>
            <w:vAlign w:val="center"/>
          </w:tcPr>
          <w:p w14:paraId="43F6C446" w14:textId="77777777" w:rsidR="008930B5" w:rsidRPr="00F642A9" w:rsidRDefault="008930B5" w:rsidP="00B805F7">
            <w:pPr>
              <w:pStyle w:val="Header"/>
              <w:spacing w:line="240" w:lineRule="auto"/>
              <w:ind w:right="-72"/>
              <w:jc w:val="right"/>
              <w:rPr>
                <w:rFonts w:cs="Arial"/>
                <w:lang w:val="en-GB"/>
              </w:rPr>
            </w:pPr>
          </w:p>
        </w:tc>
        <w:tc>
          <w:tcPr>
            <w:tcW w:w="386" w:type="pct"/>
            <w:shd w:val="clear" w:color="auto" w:fill="FAFAFA"/>
          </w:tcPr>
          <w:p w14:paraId="6CD48A4B" w14:textId="77777777" w:rsidR="008930B5" w:rsidRPr="00F642A9" w:rsidRDefault="008930B5" w:rsidP="00B805F7">
            <w:pPr>
              <w:pStyle w:val="Header"/>
              <w:spacing w:line="240" w:lineRule="auto"/>
              <w:ind w:right="-72"/>
              <w:jc w:val="right"/>
              <w:rPr>
                <w:rFonts w:cs="Arial"/>
                <w:lang w:val="en-GB"/>
              </w:rPr>
            </w:pPr>
          </w:p>
        </w:tc>
        <w:tc>
          <w:tcPr>
            <w:tcW w:w="435" w:type="pct"/>
            <w:shd w:val="clear" w:color="auto" w:fill="FAFAFA"/>
          </w:tcPr>
          <w:p w14:paraId="30CA496C" w14:textId="77777777" w:rsidR="008930B5" w:rsidRPr="00F642A9" w:rsidRDefault="008930B5" w:rsidP="00B805F7">
            <w:pPr>
              <w:pStyle w:val="Header"/>
              <w:spacing w:line="240" w:lineRule="auto"/>
              <w:ind w:right="-72"/>
              <w:jc w:val="right"/>
              <w:rPr>
                <w:rFonts w:cs="Arial"/>
                <w:lang w:val="en-GB"/>
              </w:rPr>
            </w:pPr>
          </w:p>
        </w:tc>
        <w:tc>
          <w:tcPr>
            <w:tcW w:w="435" w:type="pct"/>
            <w:shd w:val="clear" w:color="auto" w:fill="FAFAFA"/>
          </w:tcPr>
          <w:p w14:paraId="5B6F768B" w14:textId="77777777" w:rsidR="008930B5" w:rsidRPr="00F642A9" w:rsidRDefault="008930B5" w:rsidP="00B805F7">
            <w:pPr>
              <w:pStyle w:val="Header"/>
              <w:spacing w:line="240" w:lineRule="auto"/>
              <w:ind w:right="-72"/>
              <w:jc w:val="right"/>
              <w:rPr>
                <w:rFonts w:cs="Arial"/>
                <w:lang w:val="en-GB"/>
              </w:rPr>
            </w:pPr>
          </w:p>
        </w:tc>
        <w:tc>
          <w:tcPr>
            <w:tcW w:w="385" w:type="pct"/>
            <w:shd w:val="clear" w:color="auto" w:fill="FAFAFA"/>
          </w:tcPr>
          <w:p w14:paraId="5E23A92E" w14:textId="77777777" w:rsidR="008930B5" w:rsidRPr="00F642A9" w:rsidRDefault="008930B5" w:rsidP="00B805F7">
            <w:pPr>
              <w:pStyle w:val="Header"/>
              <w:spacing w:line="240" w:lineRule="auto"/>
              <w:ind w:right="-72"/>
              <w:jc w:val="right"/>
              <w:rPr>
                <w:rFonts w:cs="Arial"/>
                <w:lang w:val="en-GB"/>
              </w:rPr>
            </w:pPr>
          </w:p>
        </w:tc>
        <w:tc>
          <w:tcPr>
            <w:tcW w:w="413" w:type="pct"/>
            <w:shd w:val="clear" w:color="auto" w:fill="FAFAFA"/>
            <w:vAlign w:val="center"/>
          </w:tcPr>
          <w:p w14:paraId="191E3F20" w14:textId="77777777" w:rsidR="008930B5" w:rsidRPr="00F642A9" w:rsidRDefault="008930B5" w:rsidP="00B805F7">
            <w:pPr>
              <w:pStyle w:val="Header"/>
              <w:spacing w:line="240" w:lineRule="auto"/>
              <w:ind w:right="-72"/>
              <w:jc w:val="right"/>
              <w:rPr>
                <w:rFonts w:cs="Arial"/>
                <w:lang w:val="en-GB"/>
              </w:rPr>
            </w:pPr>
          </w:p>
        </w:tc>
      </w:tr>
      <w:tr w:rsidR="00B805F7" w:rsidRPr="00F642A9" w14:paraId="00302E2A" w14:textId="77777777" w:rsidTr="006614E4">
        <w:tc>
          <w:tcPr>
            <w:tcW w:w="1352" w:type="pct"/>
            <w:vAlign w:val="center"/>
          </w:tcPr>
          <w:p w14:paraId="26A60520" w14:textId="5B53922F" w:rsidR="00B805F7" w:rsidRPr="00F642A9" w:rsidRDefault="008930B5" w:rsidP="0089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35"/>
              <w:jc w:val="thaiDistribute"/>
              <w:rPr>
                <w:rFonts w:cs="Arial"/>
              </w:rPr>
            </w:pPr>
            <w:r>
              <w:rPr>
                <w:rFonts w:cs="Arial"/>
              </w:rPr>
              <w:t>new financial reporting standards (Note 5)</w:t>
            </w:r>
          </w:p>
        </w:tc>
        <w:tc>
          <w:tcPr>
            <w:tcW w:w="628" w:type="pct"/>
            <w:tcBorders>
              <w:bottom w:val="single" w:sz="4" w:space="0" w:color="auto"/>
            </w:tcBorders>
            <w:shd w:val="clear" w:color="auto" w:fill="FAFAFA"/>
            <w:vAlign w:val="bottom"/>
          </w:tcPr>
          <w:p w14:paraId="4A1F732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579" w:type="pct"/>
            <w:tcBorders>
              <w:bottom w:val="single" w:sz="4" w:space="0" w:color="auto"/>
            </w:tcBorders>
            <w:shd w:val="clear" w:color="auto" w:fill="FAFAFA"/>
            <w:vAlign w:val="bottom"/>
          </w:tcPr>
          <w:p w14:paraId="33920A9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7" w:type="pct"/>
            <w:tcBorders>
              <w:bottom w:val="single" w:sz="4" w:space="0" w:color="auto"/>
            </w:tcBorders>
            <w:shd w:val="clear" w:color="auto" w:fill="FAFAFA"/>
            <w:vAlign w:val="bottom"/>
          </w:tcPr>
          <w:p w14:paraId="04AD381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6" w:type="pct"/>
            <w:tcBorders>
              <w:bottom w:val="single" w:sz="4" w:space="0" w:color="auto"/>
            </w:tcBorders>
            <w:shd w:val="clear" w:color="auto" w:fill="FAFAFA"/>
            <w:vAlign w:val="bottom"/>
          </w:tcPr>
          <w:p w14:paraId="044EBB0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435" w:type="pct"/>
            <w:tcBorders>
              <w:bottom w:val="single" w:sz="4" w:space="0" w:color="auto"/>
            </w:tcBorders>
            <w:shd w:val="clear" w:color="auto" w:fill="FAFAFA"/>
            <w:vAlign w:val="bottom"/>
          </w:tcPr>
          <w:p w14:paraId="5B68E29D"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57</w:t>
            </w:r>
          </w:p>
        </w:tc>
        <w:tc>
          <w:tcPr>
            <w:tcW w:w="435" w:type="pct"/>
            <w:tcBorders>
              <w:bottom w:val="single" w:sz="4" w:space="0" w:color="auto"/>
            </w:tcBorders>
            <w:shd w:val="clear" w:color="auto" w:fill="FAFAFA"/>
            <w:vAlign w:val="bottom"/>
          </w:tcPr>
          <w:p w14:paraId="61CA854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385" w:type="pct"/>
            <w:tcBorders>
              <w:bottom w:val="single" w:sz="4" w:space="0" w:color="auto"/>
            </w:tcBorders>
            <w:shd w:val="clear" w:color="auto" w:fill="FAFAFA"/>
            <w:vAlign w:val="bottom"/>
          </w:tcPr>
          <w:p w14:paraId="3168431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13" w:type="pct"/>
            <w:tcBorders>
              <w:bottom w:val="single" w:sz="4" w:space="0" w:color="auto"/>
            </w:tcBorders>
            <w:shd w:val="clear" w:color="auto" w:fill="FAFAFA"/>
            <w:vAlign w:val="bottom"/>
          </w:tcPr>
          <w:p w14:paraId="07E1E58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59</w:t>
            </w:r>
          </w:p>
        </w:tc>
      </w:tr>
      <w:tr w:rsidR="006614E4" w:rsidRPr="00F642A9" w14:paraId="74E35723" w14:textId="77777777" w:rsidTr="006614E4">
        <w:tc>
          <w:tcPr>
            <w:tcW w:w="1352" w:type="pct"/>
            <w:vAlign w:val="center"/>
          </w:tcPr>
          <w:p w14:paraId="61C17E74" w14:textId="77777777" w:rsidR="006614E4" w:rsidRDefault="006614E4" w:rsidP="0089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35"/>
              <w:jc w:val="thaiDistribute"/>
              <w:rPr>
                <w:rFonts w:cs="Arial"/>
              </w:rPr>
            </w:pPr>
          </w:p>
        </w:tc>
        <w:tc>
          <w:tcPr>
            <w:tcW w:w="628" w:type="pct"/>
            <w:tcBorders>
              <w:top w:val="single" w:sz="4" w:space="0" w:color="auto"/>
            </w:tcBorders>
            <w:shd w:val="clear" w:color="auto" w:fill="FAFAFA"/>
            <w:vAlign w:val="bottom"/>
          </w:tcPr>
          <w:p w14:paraId="571D0161" w14:textId="77777777" w:rsidR="006614E4" w:rsidRPr="00F642A9" w:rsidRDefault="006614E4" w:rsidP="00B805F7">
            <w:pPr>
              <w:pStyle w:val="Header"/>
              <w:spacing w:line="240" w:lineRule="auto"/>
              <w:ind w:right="-72"/>
              <w:jc w:val="right"/>
              <w:rPr>
                <w:rFonts w:cs="Arial"/>
                <w:lang w:val="en-GB"/>
              </w:rPr>
            </w:pPr>
          </w:p>
        </w:tc>
        <w:tc>
          <w:tcPr>
            <w:tcW w:w="579" w:type="pct"/>
            <w:tcBorders>
              <w:top w:val="single" w:sz="4" w:space="0" w:color="auto"/>
            </w:tcBorders>
            <w:shd w:val="clear" w:color="auto" w:fill="FAFAFA"/>
            <w:vAlign w:val="bottom"/>
          </w:tcPr>
          <w:p w14:paraId="0ECACCE5" w14:textId="77777777" w:rsidR="006614E4" w:rsidRPr="00F642A9" w:rsidRDefault="006614E4" w:rsidP="00B805F7">
            <w:pPr>
              <w:pStyle w:val="Header"/>
              <w:spacing w:line="240" w:lineRule="auto"/>
              <w:ind w:right="-72"/>
              <w:jc w:val="right"/>
              <w:rPr>
                <w:rFonts w:cs="Arial"/>
                <w:lang w:val="en-GB"/>
              </w:rPr>
            </w:pPr>
          </w:p>
        </w:tc>
        <w:tc>
          <w:tcPr>
            <w:tcW w:w="387" w:type="pct"/>
            <w:tcBorders>
              <w:top w:val="single" w:sz="4" w:space="0" w:color="auto"/>
            </w:tcBorders>
            <w:shd w:val="clear" w:color="auto" w:fill="FAFAFA"/>
            <w:vAlign w:val="bottom"/>
          </w:tcPr>
          <w:p w14:paraId="15231AD3" w14:textId="77777777" w:rsidR="006614E4" w:rsidRPr="00F642A9" w:rsidRDefault="006614E4" w:rsidP="00B805F7">
            <w:pPr>
              <w:pStyle w:val="Header"/>
              <w:spacing w:line="240" w:lineRule="auto"/>
              <w:ind w:right="-72"/>
              <w:jc w:val="right"/>
              <w:rPr>
                <w:rFonts w:cs="Arial"/>
                <w:lang w:val="en-GB"/>
              </w:rPr>
            </w:pPr>
          </w:p>
        </w:tc>
        <w:tc>
          <w:tcPr>
            <w:tcW w:w="386" w:type="pct"/>
            <w:tcBorders>
              <w:top w:val="single" w:sz="4" w:space="0" w:color="auto"/>
            </w:tcBorders>
            <w:shd w:val="clear" w:color="auto" w:fill="FAFAFA"/>
            <w:vAlign w:val="bottom"/>
          </w:tcPr>
          <w:p w14:paraId="7EC8DBE0" w14:textId="77777777" w:rsidR="006614E4" w:rsidRPr="00F642A9" w:rsidRDefault="006614E4" w:rsidP="00B805F7">
            <w:pPr>
              <w:pStyle w:val="Header"/>
              <w:spacing w:line="240" w:lineRule="auto"/>
              <w:ind w:right="-72"/>
              <w:jc w:val="right"/>
              <w:rPr>
                <w:rFonts w:cs="Arial"/>
                <w:lang w:val="en-GB"/>
              </w:rPr>
            </w:pPr>
          </w:p>
        </w:tc>
        <w:tc>
          <w:tcPr>
            <w:tcW w:w="435" w:type="pct"/>
            <w:tcBorders>
              <w:top w:val="single" w:sz="4" w:space="0" w:color="auto"/>
            </w:tcBorders>
            <w:shd w:val="clear" w:color="auto" w:fill="FAFAFA"/>
            <w:vAlign w:val="bottom"/>
          </w:tcPr>
          <w:p w14:paraId="7AA82EA9" w14:textId="77777777" w:rsidR="006614E4" w:rsidRPr="00F642A9" w:rsidRDefault="006614E4" w:rsidP="00B805F7">
            <w:pPr>
              <w:pStyle w:val="Header"/>
              <w:spacing w:line="240" w:lineRule="auto"/>
              <w:ind w:right="-72"/>
              <w:jc w:val="right"/>
              <w:rPr>
                <w:rFonts w:cs="Arial"/>
                <w:cs/>
                <w:lang w:val="en-GB"/>
              </w:rPr>
            </w:pPr>
          </w:p>
        </w:tc>
        <w:tc>
          <w:tcPr>
            <w:tcW w:w="435" w:type="pct"/>
            <w:tcBorders>
              <w:top w:val="single" w:sz="4" w:space="0" w:color="auto"/>
            </w:tcBorders>
            <w:shd w:val="clear" w:color="auto" w:fill="FAFAFA"/>
            <w:vAlign w:val="bottom"/>
          </w:tcPr>
          <w:p w14:paraId="21130734" w14:textId="77777777" w:rsidR="006614E4" w:rsidRPr="00F642A9" w:rsidRDefault="006614E4" w:rsidP="00B805F7">
            <w:pPr>
              <w:pStyle w:val="Header"/>
              <w:spacing w:line="240" w:lineRule="auto"/>
              <w:ind w:right="-72"/>
              <w:jc w:val="right"/>
              <w:rPr>
                <w:rFonts w:cs="Arial"/>
                <w:lang w:val="en-GB"/>
              </w:rPr>
            </w:pPr>
          </w:p>
        </w:tc>
        <w:tc>
          <w:tcPr>
            <w:tcW w:w="385" w:type="pct"/>
            <w:tcBorders>
              <w:top w:val="single" w:sz="4" w:space="0" w:color="auto"/>
            </w:tcBorders>
            <w:shd w:val="clear" w:color="auto" w:fill="FAFAFA"/>
            <w:vAlign w:val="bottom"/>
          </w:tcPr>
          <w:p w14:paraId="72080877" w14:textId="77777777" w:rsidR="006614E4" w:rsidRPr="00F642A9" w:rsidRDefault="006614E4" w:rsidP="00B805F7">
            <w:pPr>
              <w:pStyle w:val="Header"/>
              <w:spacing w:line="240" w:lineRule="auto"/>
              <w:ind w:right="-72"/>
              <w:jc w:val="right"/>
              <w:rPr>
                <w:rFonts w:cs="Arial"/>
                <w:lang w:val="en-GB"/>
              </w:rPr>
            </w:pPr>
          </w:p>
        </w:tc>
        <w:tc>
          <w:tcPr>
            <w:tcW w:w="413" w:type="pct"/>
            <w:tcBorders>
              <w:top w:val="single" w:sz="4" w:space="0" w:color="auto"/>
            </w:tcBorders>
            <w:shd w:val="clear" w:color="auto" w:fill="FAFAFA"/>
            <w:vAlign w:val="bottom"/>
          </w:tcPr>
          <w:p w14:paraId="3939AE5F" w14:textId="77777777" w:rsidR="006614E4" w:rsidRPr="00F642A9" w:rsidRDefault="006614E4" w:rsidP="00B805F7">
            <w:pPr>
              <w:pStyle w:val="Header"/>
              <w:spacing w:line="240" w:lineRule="auto"/>
              <w:ind w:right="-72"/>
              <w:jc w:val="right"/>
              <w:rPr>
                <w:rFonts w:cs="Arial"/>
                <w:lang w:val="en-GB"/>
              </w:rPr>
            </w:pPr>
          </w:p>
        </w:tc>
      </w:tr>
      <w:tr w:rsidR="00B805F7" w:rsidRPr="00F642A9" w14:paraId="6659C08C" w14:textId="77777777" w:rsidTr="006614E4">
        <w:tc>
          <w:tcPr>
            <w:tcW w:w="1352" w:type="pct"/>
          </w:tcPr>
          <w:p w14:paraId="5367AF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cs="Arial"/>
              </w:rPr>
            </w:pPr>
            <w:r w:rsidRPr="00F642A9">
              <w:rPr>
                <w:rFonts w:cs="Arial"/>
              </w:rPr>
              <w:t>At 1 January 2020</w:t>
            </w:r>
          </w:p>
        </w:tc>
        <w:tc>
          <w:tcPr>
            <w:tcW w:w="628" w:type="pct"/>
            <w:shd w:val="clear" w:color="auto" w:fill="FAFAFA"/>
            <w:vAlign w:val="bottom"/>
          </w:tcPr>
          <w:p w14:paraId="4BD28A6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917</w:t>
            </w:r>
          </w:p>
        </w:tc>
        <w:tc>
          <w:tcPr>
            <w:tcW w:w="579" w:type="pct"/>
            <w:shd w:val="clear" w:color="auto" w:fill="FAFAFA"/>
            <w:vAlign w:val="bottom"/>
          </w:tcPr>
          <w:p w14:paraId="67136BF9"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7" w:type="pct"/>
            <w:shd w:val="clear" w:color="auto" w:fill="FAFAFA"/>
            <w:vAlign w:val="bottom"/>
          </w:tcPr>
          <w:p w14:paraId="6F222D42"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6" w:type="pct"/>
            <w:shd w:val="clear" w:color="auto" w:fill="FAFAFA"/>
            <w:vAlign w:val="bottom"/>
          </w:tcPr>
          <w:p w14:paraId="0D2F3C3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435" w:type="pct"/>
            <w:shd w:val="clear" w:color="auto" w:fill="FAFAFA"/>
            <w:vAlign w:val="bottom"/>
          </w:tcPr>
          <w:p w14:paraId="68258136"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57</w:t>
            </w:r>
          </w:p>
        </w:tc>
        <w:tc>
          <w:tcPr>
            <w:tcW w:w="435" w:type="pct"/>
            <w:shd w:val="clear" w:color="auto" w:fill="FAFAFA"/>
            <w:vAlign w:val="bottom"/>
          </w:tcPr>
          <w:p w14:paraId="01DAEB28"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5" w:type="pct"/>
            <w:shd w:val="clear" w:color="auto" w:fill="FAFAFA"/>
            <w:vAlign w:val="bottom"/>
          </w:tcPr>
          <w:p w14:paraId="467C1EA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26</w:t>
            </w:r>
          </w:p>
        </w:tc>
        <w:tc>
          <w:tcPr>
            <w:tcW w:w="413" w:type="pct"/>
            <w:shd w:val="clear" w:color="auto" w:fill="FAFAFA"/>
            <w:vAlign w:val="bottom"/>
          </w:tcPr>
          <w:p w14:paraId="22B073D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1,002</w:t>
            </w:r>
          </w:p>
        </w:tc>
      </w:tr>
      <w:tr w:rsidR="00B805F7" w:rsidRPr="00F642A9" w14:paraId="4BADAA14" w14:textId="77777777" w:rsidTr="00B805F7">
        <w:tc>
          <w:tcPr>
            <w:tcW w:w="1352" w:type="pct"/>
          </w:tcPr>
          <w:p w14:paraId="1C3C9D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 to profit or loss</w:t>
            </w:r>
          </w:p>
        </w:tc>
        <w:tc>
          <w:tcPr>
            <w:tcW w:w="628" w:type="pct"/>
            <w:shd w:val="clear" w:color="auto" w:fill="FAFAFA"/>
            <w:vAlign w:val="bottom"/>
          </w:tcPr>
          <w:p w14:paraId="5C8018E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20</w:t>
            </w:r>
          </w:p>
        </w:tc>
        <w:tc>
          <w:tcPr>
            <w:tcW w:w="579" w:type="pct"/>
            <w:shd w:val="clear" w:color="auto" w:fill="FAFAFA"/>
            <w:vAlign w:val="bottom"/>
          </w:tcPr>
          <w:p w14:paraId="3948EB14"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32</w:t>
            </w:r>
          </w:p>
        </w:tc>
        <w:tc>
          <w:tcPr>
            <w:tcW w:w="387" w:type="pct"/>
            <w:shd w:val="clear" w:color="auto" w:fill="FAFAFA"/>
            <w:vAlign w:val="bottom"/>
          </w:tcPr>
          <w:p w14:paraId="3D6F33D6"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900</w:t>
            </w:r>
          </w:p>
        </w:tc>
        <w:tc>
          <w:tcPr>
            <w:tcW w:w="386" w:type="pct"/>
            <w:shd w:val="clear" w:color="auto" w:fill="FAFAFA"/>
            <w:vAlign w:val="bottom"/>
          </w:tcPr>
          <w:p w14:paraId="6E245CD9"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151</w:t>
            </w:r>
          </w:p>
        </w:tc>
        <w:tc>
          <w:tcPr>
            <w:tcW w:w="435" w:type="pct"/>
            <w:shd w:val="clear" w:color="auto" w:fill="FAFAFA"/>
            <w:vAlign w:val="bottom"/>
          </w:tcPr>
          <w:p w14:paraId="040AF54F"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180</w:t>
            </w:r>
          </w:p>
        </w:tc>
        <w:tc>
          <w:tcPr>
            <w:tcW w:w="435" w:type="pct"/>
            <w:shd w:val="clear" w:color="auto" w:fill="FAFAFA"/>
            <w:vAlign w:val="bottom"/>
          </w:tcPr>
          <w:p w14:paraId="33719092"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380</w:t>
            </w:r>
          </w:p>
        </w:tc>
        <w:tc>
          <w:tcPr>
            <w:tcW w:w="385" w:type="pct"/>
            <w:shd w:val="clear" w:color="auto" w:fill="FAFAFA"/>
            <w:vAlign w:val="bottom"/>
          </w:tcPr>
          <w:p w14:paraId="26C405B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179</w:t>
            </w:r>
          </w:p>
        </w:tc>
        <w:tc>
          <w:tcPr>
            <w:tcW w:w="413" w:type="pct"/>
            <w:shd w:val="clear" w:color="auto" w:fill="FAFAFA"/>
            <w:vAlign w:val="bottom"/>
          </w:tcPr>
          <w:p w14:paraId="491BD45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1,842</w:t>
            </w:r>
          </w:p>
        </w:tc>
      </w:tr>
      <w:tr w:rsidR="00B805F7" w:rsidRPr="00F642A9" w14:paraId="7A12AE90" w14:textId="77777777" w:rsidTr="00B805F7">
        <w:tc>
          <w:tcPr>
            <w:tcW w:w="1352" w:type="pct"/>
          </w:tcPr>
          <w:p w14:paraId="60629C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 to other comprehensive income</w:t>
            </w:r>
          </w:p>
        </w:tc>
        <w:tc>
          <w:tcPr>
            <w:tcW w:w="628" w:type="pct"/>
            <w:shd w:val="clear" w:color="auto" w:fill="FAFAFA"/>
            <w:vAlign w:val="bottom"/>
          </w:tcPr>
          <w:p w14:paraId="4207AAE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8</w:t>
            </w:r>
          </w:p>
        </w:tc>
        <w:tc>
          <w:tcPr>
            <w:tcW w:w="579" w:type="pct"/>
            <w:shd w:val="clear" w:color="auto" w:fill="FAFAFA"/>
            <w:vAlign w:val="bottom"/>
          </w:tcPr>
          <w:p w14:paraId="3B353AC3"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7" w:type="pct"/>
            <w:shd w:val="clear" w:color="auto" w:fill="FAFAFA"/>
            <w:vAlign w:val="bottom"/>
          </w:tcPr>
          <w:p w14:paraId="041C1D91"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6" w:type="pct"/>
            <w:shd w:val="clear" w:color="auto" w:fill="FAFAFA"/>
            <w:vAlign w:val="bottom"/>
          </w:tcPr>
          <w:p w14:paraId="45A6E52B"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435" w:type="pct"/>
            <w:shd w:val="clear" w:color="auto" w:fill="FAFAFA"/>
            <w:vAlign w:val="bottom"/>
          </w:tcPr>
          <w:p w14:paraId="2EB283E1"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75</w:t>
            </w:r>
          </w:p>
        </w:tc>
        <w:tc>
          <w:tcPr>
            <w:tcW w:w="435" w:type="pct"/>
            <w:shd w:val="clear" w:color="auto" w:fill="FAFAFA"/>
            <w:vAlign w:val="bottom"/>
          </w:tcPr>
          <w:p w14:paraId="117A1FBD"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5" w:type="pct"/>
            <w:shd w:val="clear" w:color="auto" w:fill="FAFAFA"/>
            <w:vAlign w:val="bottom"/>
          </w:tcPr>
          <w:p w14:paraId="152056B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13" w:type="pct"/>
            <w:shd w:val="clear" w:color="auto" w:fill="FAFAFA"/>
            <w:vAlign w:val="bottom"/>
          </w:tcPr>
          <w:p w14:paraId="14AADDF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83</w:t>
            </w:r>
          </w:p>
        </w:tc>
      </w:tr>
      <w:tr w:rsidR="00B805F7" w:rsidRPr="00F642A9" w14:paraId="3B30E592" w14:textId="77777777" w:rsidTr="00B805F7">
        <w:tc>
          <w:tcPr>
            <w:tcW w:w="1352" w:type="pct"/>
          </w:tcPr>
          <w:p w14:paraId="39BFB5FC" w14:textId="0131E834"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zCs w:val="22"/>
              </w:rPr>
            </w:pPr>
            <w:r w:rsidRPr="00F642A9">
              <w:rPr>
                <w:rFonts w:cs="Arial"/>
              </w:rPr>
              <w:t>Classified as</w:t>
            </w:r>
            <w:r w:rsidR="008930B5">
              <w:rPr>
                <w:rFonts w:cs="Arial"/>
              </w:rPr>
              <w:t xml:space="preserve"> assets</w:t>
            </w:r>
            <w:r w:rsidRPr="00F642A9">
              <w:rPr>
                <w:rFonts w:cs="Arial"/>
              </w:rPr>
              <w:t xml:space="preserve"> held for sale</w:t>
            </w:r>
          </w:p>
        </w:tc>
        <w:tc>
          <w:tcPr>
            <w:tcW w:w="628" w:type="pct"/>
            <w:shd w:val="clear" w:color="auto" w:fill="FAFAFA"/>
            <w:vAlign w:val="bottom"/>
          </w:tcPr>
          <w:p w14:paraId="0AB55F2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(4)</w:t>
            </w:r>
          </w:p>
        </w:tc>
        <w:tc>
          <w:tcPr>
            <w:tcW w:w="579" w:type="pct"/>
            <w:shd w:val="clear" w:color="auto" w:fill="FAFAFA"/>
            <w:vAlign w:val="bottom"/>
          </w:tcPr>
          <w:p w14:paraId="6B0F8C57"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7" w:type="pct"/>
            <w:shd w:val="clear" w:color="auto" w:fill="FAFAFA"/>
            <w:vAlign w:val="bottom"/>
          </w:tcPr>
          <w:p w14:paraId="4E87E283"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6" w:type="pct"/>
            <w:shd w:val="clear" w:color="auto" w:fill="FAFAFA"/>
            <w:vAlign w:val="bottom"/>
          </w:tcPr>
          <w:p w14:paraId="4E098DA3"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435" w:type="pct"/>
            <w:shd w:val="clear" w:color="auto" w:fill="FAFAFA"/>
            <w:vAlign w:val="bottom"/>
          </w:tcPr>
          <w:p w14:paraId="5F8B7C15"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435" w:type="pct"/>
            <w:shd w:val="clear" w:color="auto" w:fill="FAFAFA"/>
            <w:vAlign w:val="bottom"/>
          </w:tcPr>
          <w:p w14:paraId="0524119E"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5" w:type="pct"/>
            <w:shd w:val="clear" w:color="auto" w:fill="FAFAFA"/>
            <w:vAlign w:val="bottom"/>
          </w:tcPr>
          <w:p w14:paraId="53C481A9"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413" w:type="pct"/>
            <w:shd w:val="clear" w:color="auto" w:fill="FAFAFA"/>
            <w:vAlign w:val="bottom"/>
          </w:tcPr>
          <w:p w14:paraId="34AF112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r>
      <w:tr w:rsidR="00B805F7" w:rsidRPr="00F642A9" w14:paraId="200AC107" w14:textId="77777777" w:rsidTr="00B805F7">
        <w:tc>
          <w:tcPr>
            <w:tcW w:w="1352" w:type="pct"/>
          </w:tcPr>
          <w:p w14:paraId="5DE3EF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F642A9">
              <w:rPr>
                <w:rFonts w:cs="Arial"/>
              </w:rPr>
              <w:t>Adjustments in respect of prior year</w:t>
            </w:r>
          </w:p>
        </w:tc>
        <w:tc>
          <w:tcPr>
            <w:tcW w:w="628" w:type="pct"/>
            <w:shd w:val="clear" w:color="auto" w:fill="FAFAFA"/>
            <w:vAlign w:val="bottom"/>
          </w:tcPr>
          <w:p w14:paraId="0C78216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579" w:type="pct"/>
            <w:shd w:val="clear" w:color="auto" w:fill="FAFAFA"/>
            <w:vAlign w:val="bottom"/>
          </w:tcPr>
          <w:p w14:paraId="77A733A0"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7" w:type="pct"/>
            <w:shd w:val="clear" w:color="auto" w:fill="FAFAFA"/>
            <w:vAlign w:val="bottom"/>
          </w:tcPr>
          <w:p w14:paraId="647489F1"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386" w:type="pct"/>
            <w:shd w:val="clear" w:color="auto" w:fill="FAFAFA"/>
            <w:vAlign w:val="bottom"/>
          </w:tcPr>
          <w:p w14:paraId="65DCD676"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435" w:type="pct"/>
            <w:shd w:val="clear" w:color="auto" w:fill="FAFAFA"/>
            <w:vAlign w:val="bottom"/>
          </w:tcPr>
          <w:p w14:paraId="641C6CFE"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w:t>
            </w:r>
          </w:p>
        </w:tc>
        <w:tc>
          <w:tcPr>
            <w:tcW w:w="435" w:type="pct"/>
            <w:shd w:val="clear" w:color="auto" w:fill="FAFAFA"/>
            <w:vAlign w:val="bottom"/>
          </w:tcPr>
          <w:p w14:paraId="318E3D5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(26)</w:t>
            </w:r>
          </w:p>
        </w:tc>
        <w:tc>
          <w:tcPr>
            <w:tcW w:w="385" w:type="pct"/>
            <w:shd w:val="clear" w:color="auto" w:fill="FAFAFA"/>
            <w:vAlign w:val="bottom"/>
          </w:tcPr>
          <w:p w14:paraId="38D4101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413" w:type="pct"/>
            <w:shd w:val="clear" w:color="auto" w:fill="FAFAFA"/>
            <w:vAlign w:val="bottom"/>
          </w:tcPr>
          <w:p w14:paraId="3A7B1CC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(26)</w:t>
            </w:r>
          </w:p>
        </w:tc>
      </w:tr>
      <w:tr w:rsidR="00B805F7" w:rsidRPr="00F642A9" w14:paraId="0C7DA0B8" w14:textId="77777777" w:rsidTr="00B805F7">
        <w:tc>
          <w:tcPr>
            <w:tcW w:w="1352" w:type="pct"/>
            <w:vAlign w:val="center"/>
          </w:tcPr>
          <w:p w14:paraId="579BE3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28" w:type="pct"/>
            <w:tcBorders>
              <w:top w:val="single" w:sz="4" w:space="0" w:color="auto"/>
            </w:tcBorders>
            <w:shd w:val="clear" w:color="auto" w:fill="FAFAFA"/>
            <w:vAlign w:val="bottom"/>
          </w:tcPr>
          <w:p w14:paraId="127D8EDA" w14:textId="77777777" w:rsidR="00B805F7" w:rsidRPr="00F642A9" w:rsidRDefault="00B805F7" w:rsidP="00B805F7">
            <w:pPr>
              <w:pStyle w:val="Header"/>
              <w:spacing w:line="240" w:lineRule="auto"/>
              <w:ind w:right="-72"/>
              <w:jc w:val="right"/>
              <w:rPr>
                <w:rFonts w:cs="Arial"/>
                <w:lang w:val="en-GB"/>
              </w:rPr>
            </w:pPr>
          </w:p>
        </w:tc>
        <w:tc>
          <w:tcPr>
            <w:tcW w:w="579" w:type="pct"/>
            <w:tcBorders>
              <w:top w:val="single" w:sz="4" w:space="0" w:color="auto"/>
            </w:tcBorders>
            <w:shd w:val="clear" w:color="auto" w:fill="FAFAFA"/>
            <w:vAlign w:val="bottom"/>
          </w:tcPr>
          <w:p w14:paraId="75DE00F5" w14:textId="77777777" w:rsidR="00B805F7" w:rsidRPr="00F642A9" w:rsidRDefault="00B805F7" w:rsidP="00B805F7">
            <w:pPr>
              <w:pStyle w:val="Header"/>
              <w:spacing w:line="240" w:lineRule="auto"/>
              <w:ind w:right="-72"/>
              <w:jc w:val="right"/>
              <w:rPr>
                <w:rFonts w:cs="Arial"/>
                <w:lang w:val="en-GB"/>
              </w:rPr>
            </w:pPr>
          </w:p>
        </w:tc>
        <w:tc>
          <w:tcPr>
            <w:tcW w:w="387" w:type="pct"/>
            <w:tcBorders>
              <w:top w:val="single" w:sz="4" w:space="0" w:color="auto"/>
            </w:tcBorders>
            <w:shd w:val="clear" w:color="auto" w:fill="FAFAFA"/>
            <w:vAlign w:val="bottom"/>
          </w:tcPr>
          <w:p w14:paraId="60D7A6F2" w14:textId="77777777" w:rsidR="00B805F7" w:rsidRPr="00F642A9" w:rsidRDefault="00B805F7" w:rsidP="00B805F7">
            <w:pPr>
              <w:pStyle w:val="Header"/>
              <w:spacing w:line="240" w:lineRule="auto"/>
              <w:ind w:right="-72"/>
              <w:jc w:val="right"/>
              <w:rPr>
                <w:rFonts w:cs="Arial"/>
                <w:lang w:val="en-GB"/>
              </w:rPr>
            </w:pPr>
          </w:p>
        </w:tc>
        <w:tc>
          <w:tcPr>
            <w:tcW w:w="386" w:type="pct"/>
            <w:tcBorders>
              <w:top w:val="single" w:sz="4" w:space="0" w:color="auto"/>
            </w:tcBorders>
            <w:shd w:val="clear" w:color="auto" w:fill="FAFAFA"/>
          </w:tcPr>
          <w:p w14:paraId="4C2C7A24" w14:textId="77777777" w:rsidR="00B805F7" w:rsidRPr="00F642A9" w:rsidRDefault="00B805F7" w:rsidP="00B805F7">
            <w:pPr>
              <w:pStyle w:val="Header"/>
              <w:spacing w:line="240" w:lineRule="auto"/>
              <w:ind w:right="-72"/>
              <w:jc w:val="right"/>
              <w:rPr>
                <w:rFonts w:cs="Arial"/>
                <w:lang w:val="en-GB"/>
              </w:rPr>
            </w:pPr>
          </w:p>
        </w:tc>
        <w:tc>
          <w:tcPr>
            <w:tcW w:w="435" w:type="pct"/>
            <w:tcBorders>
              <w:top w:val="single" w:sz="4" w:space="0" w:color="auto"/>
            </w:tcBorders>
            <w:shd w:val="clear" w:color="auto" w:fill="FAFAFA"/>
          </w:tcPr>
          <w:p w14:paraId="615683F4" w14:textId="77777777" w:rsidR="00B805F7" w:rsidRPr="00F642A9" w:rsidRDefault="00B805F7" w:rsidP="00B805F7">
            <w:pPr>
              <w:pStyle w:val="Header"/>
              <w:spacing w:line="240" w:lineRule="auto"/>
              <w:ind w:right="-72"/>
              <w:jc w:val="right"/>
              <w:rPr>
                <w:rFonts w:cs="Arial"/>
                <w:lang w:val="en-GB"/>
              </w:rPr>
            </w:pPr>
          </w:p>
        </w:tc>
        <w:tc>
          <w:tcPr>
            <w:tcW w:w="435" w:type="pct"/>
            <w:tcBorders>
              <w:top w:val="single" w:sz="4" w:space="0" w:color="auto"/>
            </w:tcBorders>
            <w:shd w:val="clear" w:color="auto" w:fill="FAFAFA"/>
          </w:tcPr>
          <w:p w14:paraId="4F110F6A" w14:textId="77777777" w:rsidR="00B805F7" w:rsidRPr="00F642A9" w:rsidRDefault="00B805F7" w:rsidP="00B805F7">
            <w:pPr>
              <w:pStyle w:val="Header"/>
              <w:spacing w:line="240" w:lineRule="auto"/>
              <w:ind w:right="-72"/>
              <w:jc w:val="right"/>
              <w:rPr>
                <w:rFonts w:cs="Arial"/>
                <w:lang w:val="en-GB"/>
              </w:rPr>
            </w:pPr>
          </w:p>
        </w:tc>
        <w:tc>
          <w:tcPr>
            <w:tcW w:w="385" w:type="pct"/>
            <w:tcBorders>
              <w:top w:val="single" w:sz="4" w:space="0" w:color="auto"/>
            </w:tcBorders>
            <w:shd w:val="clear" w:color="auto" w:fill="FAFAFA"/>
          </w:tcPr>
          <w:p w14:paraId="5C89454D" w14:textId="77777777" w:rsidR="00B805F7" w:rsidRPr="00F642A9" w:rsidRDefault="00B805F7" w:rsidP="00B805F7">
            <w:pPr>
              <w:pStyle w:val="Header"/>
              <w:spacing w:line="240" w:lineRule="auto"/>
              <w:ind w:right="-72"/>
              <w:jc w:val="right"/>
              <w:rPr>
                <w:rFonts w:cs="Arial"/>
                <w:lang w:val="en-GB"/>
              </w:rPr>
            </w:pPr>
          </w:p>
        </w:tc>
        <w:tc>
          <w:tcPr>
            <w:tcW w:w="413" w:type="pct"/>
            <w:tcBorders>
              <w:top w:val="single" w:sz="4" w:space="0" w:color="auto"/>
            </w:tcBorders>
            <w:shd w:val="clear" w:color="auto" w:fill="FAFAFA"/>
            <w:vAlign w:val="bottom"/>
          </w:tcPr>
          <w:p w14:paraId="1934751D" w14:textId="77777777" w:rsidR="00B805F7" w:rsidRPr="00F642A9" w:rsidRDefault="00B805F7" w:rsidP="00B805F7">
            <w:pPr>
              <w:pStyle w:val="Header"/>
              <w:spacing w:line="240" w:lineRule="auto"/>
              <w:ind w:right="-72"/>
              <w:jc w:val="right"/>
              <w:rPr>
                <w:rFonts w:cs="Arial"/>
                <w:lang w:val="en-GB"/>
              </w:rPr>
            </w:pPr>
          </w:p>
        </w:tc>
      </w:tr>
      <w:tr w:rsidR="00B805F7" w:rsidRPr="00F642A9" w14:paraId="4C975A63" w14:textId="77777777" w:rsidTr="00B805F7">
        <w:tc>
          <w:tcPr>
            <w:tcW w:w="1352" w:type="pct"/>
            <w:vAlign w:val="center"/>
          </w:tcPr>
          <w:p w14:paraId="4A8B7B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31 December 2020</w:t>
            </w:r>
          </w:p>
        </w:tc>
        <w:tc>
          <w:tcPr>
            <w:tcW w:w="628" w:type="pct"/>
            <w:tcBorders>
              <w:bottom w:val="single" w:sz="4" w:space="0" w:color="auto"/>
            </w:tcBorders>
            <w:shd w:val="clear" w:color="auto" w:fill="FAFAFA"/>
            <w:vAlign w:val="bottom"/>
          </w:tcPr>
          <w:p w14:paraId="64174479"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94</w:t>
            </w:r>
            <w:r w:rsidRPr="00F642A9">
              <w:rPr>
                <w:rFonts w:cs="Arial"/>
                <w:lang w:val="en-GB"/>
              </w:rPr>
              <w:t>1</w:t>
            </w:r>
          </w:p>
        </w:tc>
        <w:tc>
          <w:tcPr>
            <w:tcW w:w="579" w:type="pct"/>
            <w:tcBorders>
              <w:bottom w:val="single" w:sz="4" w:space="0" w:color="auto"/>
            </w:tcBorders>
            <w:shd w:val="clear" w:color="auto" w:fill="FAFAFA"/>
            <w:vAlign w:val="bottom"/>
          </w:tcPr>
          <w:p w14:paraId="6BAAB9FC"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32</w:t>
            </w:r>
          </w:p>
        </w:tc>
        <w:tc>
          <w:tcPr>
            <w:tcW w:w="387" w:type="pct"/>
            <w:tcBorders>
              <w:bottom w:val="single" w:sz="4" w:space="0" w:color="auto"/>
            </w:tcBorders>
            <w:shd w:val="clear" w:color="auto" w:fill="FAFAFA"/>
            <w:vAlign w:val="bottom"/>
          </w:tcPr>
          <w:p w14:paraId="0FADE532"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900</w:t>
            </w:r>
          </w:p>
        </w:tc>
        <w:tc>
          <w:tcPr>
            <w:tcW w:w="386" w:type="pct"/>
            <w:tcBorders>
              <w:bottom w:val="single" w:sz="4" w:space="0" w:color="auto"/>
            </w:tcBorders>
            <w:shd w:val="clear" w:color="auto" w:fill="FAFAFA"/>
            <w:vAlign w:val="bottom"/>
          </w:tcPr>
          <w:p w14:paraId="1D3E7154"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15</w:t>
            </w:r>
            <w:r w:rsidRPr="00F642A9">
              <w:rPr>
                <w:rFonts w:cs="Arial"/>
                <w:lang w:val="en-GB"/>
              </w:rPr>
              <w:t>3</w:t>
            </w:r>
          </w:p>
        </w:tc>
        <w:tc>
          <w:tcPr>
            <w:tcW w:w="435" w:type="pct"/>
            <w:tcBorders>
              <w:bottom w:val="single" w:sz="4" w:space="0" w:color="auto"/>
            </w:tcBorders>
            <w:shd w:val="clear" w:color="auto" w:fill="FAFAFA"/>
            <w:vAlign w:val="bottom"/>
          </w:tcPr>
          <w:p w14:paraId="7F8E65E6"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312</w:t>
            </w:r>
          </w:p>
        </w:tc>
        <w:tc>
          <w:tcPr>
            <w:tcW w:w="435" w:type="pct"/>
            <w:tcBorders>
              <w:bottom w:val="single" w:sz="4" w:space="0" w:color="auto"/>
            </w:tcBorders>
            <w:shd w:val="clear" w:color="auto" w:fill="FAFAFA"/>
            <w:vAlign w:val="bottom"/>
          </w:tcPr>
          <w:p w14:paraId="14E8263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354</w:t>
            </w:r>
          </w:p>
        </w:tc>
        <w:tc>
          <w:tcPr>
            <w:tcW w:w="385" w:type="pct"/>
            <w:tcBorders>
              <w:bottom w:val="single" w:sz="4" w:space="0" w:color="auto"/>
            </w:tcBorders>
            <w:shd w:val="clear" w:color="auto" w:fill="FAFAFA"/>
            <w:vAlign w:val="bottom"/>
          </w:tcPr>
          <w:p w14:paraId="290EB09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207</w:t>
            </w:r>
          </w:p>
        </w:tc>
        <w:tc>
          <w:tcPr>
            <w:tcW w:w="413" w:type="pct"/>
            <w:tcBorders>
              <w:bottom w:val="single" w:sz="4" w:space="0" w:color="auto"/>
            </w:tcBorders>
            <w:shd w:val="clear" w:color="auto" w:fill="FAFAFA"/>
            <w:vAlign w:val="bottom"/>
          </w:tcPr>
          <w:p w14:paraId="339A96C9"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2,899</w:t>
            </w:r>
          </w:p>
        </w:tc>
      </w:tr>
    </w:tbl>
    <w:p w14:paraId="657358BC"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630"/>
        </w:tabs>
        <w:spacing w:after="0" w:line="240" w:lineRule="auto"/>
        <w:ind w:right="108"/>
        <w:jc w:val="both"/>
        <w:rPr>
          <w:rFonts w:cs="Arial"/>
        </w:rPr>
      </w:pPr>
    </w:p>
    <w:p w14:paraId="15201D29"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0C0B60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tblLook w:val="0000" w:firstRow="0" w:lastRow="0" w:firstColumn="0" w:lastColumn="0" w:noHBand="0" w:noVBand="0"/>
      </w:tblPr>
      <w:tblGrid>
        <w:gridCol w:w="4478"/>
        <w:gridCol w:w="2011"/>
        <w:gridCol w:w="2011"/>
        <w:gridCol w:w="2011"/>
        <w:gridCol w:w="2011"/>
        <w:gridCol w:w="2008"/>
      </w:tblGrid>
      <w:tr w:rsidR="00B805F7" w:rsidRPr="00F642A9" w14:paraId="14AF290A" w14:textId="77777777" w:rsidTr="00B805F7">
        <w:trPr>
          <w:trHeight w:val="20"/>
        </w:trPr>
        <w:tc>
          <w:tcPr>
            <w:tcW w:w="1541" w:type="pct"/>
            <w:vAlign w:val="bottom"/>
          </w:tcPr>
          <w:p w14:paraId="2B8F2C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3459" w:type="pct"/>
            <w:gridSpan w:val="5"/>
            <w:tcBorders>
              <w:top w:val="single" w:sz="4" w:space="0" w:color="auto"/>
              <w:bottom w:val="single" w:sz="4" w:space="0" w:color="auto"/>
            </w:tcBorders>
          </w:tcPr>
          <w:p w14:paraId="2E9B3E3B"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642A9">
              <w:rPr>
                <w:rFonts w:cs="Arial"/>
                <w:b/>
                <w:bCs/>
              </w:rPr>
              <w:t>Consolidated financial statements</w:t>
            </w:r>
          </w:p>
        </w:tc>
      </w:tr>
      <w:tr w:rsidR="00B805F7" w:rsidRPr="00F642A9" w14:paraId="04D67972" w14:textId="77777777" w:rsidTr="00B805F7">
        <w:trPr>
          <w:trHeight w:val="20"/>
        </w:trPr>
        <w:tc>
          <w:tcPr>
            <w:tcW w:w="1541" w:type="pct"/>
            <w:vAlign w:val="bottom"/>
          </w:tcPr>
          <w:p w14:paraId="1EC622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3459" w:type="pct"/>
            <w:gridSpan w:val="5"/>
            <w:tcBorders>
              <w:top w:val="single" w:sz="4" w:space="0" w:color="auto"/>
              <w:bottom w:val="single" w:sz="4" w:space="0" w:color="auto"/>
            </w:tcBorders>
          </w:tcPr>
          <w:p w14:paraId="322D099C"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rPr>
            </w:pPr>
            <w:r w:rsidRPr="00F642A9">
              <w:rPr>
                <w:rFonts w:cs="Arial"/>
                <w:b/>
                <w:bCs/>
              </w:rPr>
              <w:t>Million Baht</w:t>
            </w:r>
          </w:p>
        </w:tc>
      </w:tr>
      <w:tr w:rsidR="00B805F7" w:rsidRPr="00F642A9" w14:paraId="6D6C5961" w14:textId="77777777" w:rsidTr="00B805F7">
        <w:tc>
          <w:tcPr>
            <w:tcW w:w="1541" w:type="pct"/>
            <w:vAlign w:val="bottom"/>
          </w:tcPr>
          <w:p w14:paraId="32FDC0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92" w:type="pct"/>
          </w:tcPr>
          <w:p w14:paraId="4BD7E096" w14:textId="77777777" w:rsidR="00B805F7" w:rsidRPr="00F642A9" w:rsidRDefault="00B805F7" w:rsidP="00B805F7">
            <w:pPr>
              <w:pStyle w:val="Header"/>
              <w:spacing w:line="240" w:lineRule="auto"/>
              <w:ind w:right="-72"/>
              <w:jc w:val="right"/>
              <w:rPr>
                <w:rFonts w:cs="Arial"/>
                <w:b/>
                <w:bCs/>
                <w:cs/>
              </w:rPr>
            </w:pPr>
          </w:p>
        </w:tc>
        <w:tc>
          <w:tcPr>
            <w:tcW w:w="692" w:type="pct"/>
          </w:tcPr>
          <w:p w14:paraId="33CFB0BC" w14:textId="77777777" w:rsidR="00B805F7" w:rsidRPr="00F642A9" w:rsidRDefault="00B805F7" w:rsidP="00B805F7">
            <w:pPr>
              <w:pStyle w:val="Header"/>
              <w:spacing w:line="240" w:lineRule="auto"/>
              <w:ind w:left="-391" w:right="-72" w:firstLine="391"/>
              <w:jc w:val="right"/>
              <w:rPr>
                <w:rFonts w:cs="Arial"/>
                <w:b/>
                <w:bCs/>
                <w:lang w:val="en-GB"/>
              </w:rPr>
            </w:pPr>
            <w:r w:rsidRPr="00F642A9">
              <w:rPr>
                <w:rFonts w:cs="Arial"/>
                <w:b/>
                <w:bCs/>
                <w:lang w:val="en-GB"/>
              </w:rPr>
              <w:t>Deferred cost of</w:t>
            </w:r>
          </w:p>
        </w:tc>
        <w:tc>
          <w:tcPr>
            <w:tcW w:w="692" w:type="pct"/>
          </w:tcPr>
          <w:p w14:paraId="41BBF8C2" w14:textId="77777777" w:rsidR="00B805F7" w:rsidRPr="00F642A9" w:rsidRDefault="00B805F7" w:rsidP="00B805F7">
            <w:pPr>
              <w:pStyle w:val="Header"/>
              <w:spacing w:line="240" w:lineRule="auto"/>
              <w:ind w:right="-72"/>
              <w:jc w:val="right"/>
              <w:rPr>
                <w:rFonts w:cs="Arial"/>
                <w:b/>
                <w:bCs/>
              </w:rPr>
            </w:pPr>
          </w:p>
        </w:tc>
        <w:tc>
          <w:tcPr>
            <w:tcW w:w="692" w:type="pct"/>
            <w:vAlign w:val="bottom"/>
          </w:tcPr>
          <w:p w14:paraId="634309DC" w14:textId="77777777" w:rsidR="00B805F7" w:rsidRPr="00F642A9" w:rsidRDefault="00B805F7" w:rsidP="00B805F7">
            <w:pPr>
              <w:pStyle w:val="Header"/>
              <w:spacing w:line="240" w:lineRule="auto"/>
              <w:ind w:right="-72"/>
              <w:jc w:val="right"/>
              <w:rPr>
                <w:rFonts w:cs="Arial"/>
                <w:b/>
                <w:bCs/>
                <w:lang w:val="en-GB"/>
              </w:rPr>
            </w:pPr>
          </w:p>
        </w:tc>
        <w:tc>
          <w:tcPr>
            <w:tcW w:w="691" w:type="pct"/>
            <w:vAlign w:val="bottom"/>
          </w:tcPr>
          <w:p w14:paraId="1DDE1F88" w14:textId="77777777" w:rsidR="00B805F7" w:rsidRPr="00F642A9" w:rsidRDefault="00B805F7" w:rsidP="00B805F7">
            <w:pPr>
              <w:pStyle w:val="Header"/>
              <w:spacing w:line="240" w:lineRule="auto"/>
              <w:ind w:right="-72"/>
              <w:jc w:val="right"/>
              <w:rPr>
                <w:rFonts w:cs="Arial"/>
                <w:b/>
                <w:bCs/>
              </w:rPr>
            </w:pPr>
          </w:p>
        </w:tc>
      </w:tr>
      <w:tr w:rsidR="00B805F7" w:rsidRPr="00F642A9" w14:paraId="5A990096" w14:textId="77777777" w:rsidTr="00B805F7">
        <w:tc>
          <w:tcPr>
            <w:tcW w:w="1541" w:type="pct"/>
            <w:vAlign w:val="bottom"/>
          </w:tcPr>
          <w:p w14:paraId="70ADC8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692" w:type="pct"/>
            <w:tcBorders>
              <w:bottom w:val="single" w:sz="4" w:space="0" w:color="auto"/>
            </w:tcBorders>
          </w:tcPr>
          <w:p w14:paraId="55E5AD48" w14:textId="77777777" w:rsidR="00B805F7" w:rsidRPr="00F642A9" w:rsidRDefault="00B805F7" w:rsidP="00B805F7">
            <w:pPr>
              <w:pStyle w:val="Header"/>
              <w:spacing w:line="240" w:lineRule="auto"/>
              <w:ind w:right="-72"/>
              <w:jc w:val="right"/>
              <w:rPr>
                <w:rFonts w:cs="Arial"/>
                <w:b/>
                <w:bCs/>
                <w:cs/>
                <w:lang w:val="en-GB"/>
              </w:rPr>
            </w:pPr>
            <w:r w:rsidRPr="00F642A9">
              <w:rPr>
                <w:rFonts w:cs="Arial"/>
                <w:b/>
                <w:bCs/>
                <w:lang w:val="en-GB"/>
              </w:rPr>
              <w:t>Depreciation</w:t>
            </w:r>
          </w:p>
        </w:tc>
        <w:tc>
          <w:tcPr>
            <w:tcW w:w="692" w:type="pct"/>
            <w:tcBorders>
              <w:bottom w:val="single" w:sz="4" w:space="0" w:color="auto"/>
            </w:tcBorders>
          </w:tcPr>
          <w:p w14:paraId="673586E2" w14:textId="77777777" w:rsidR="00B805F7" w:rsidRPr="00F642A9" w:rsidRDefault="00B805F7" w:rsidP="00B805F7">
            <w:pPr>
              <w:pStyle w:val="Header"/>
              <w:spacing w:line="240" w:lineRule="auto"/>
              <w:ind w:right="-72"/>
              <w:jc w:val="right"/>
              <w:rPr>
                <w:rFonts w:cs="Arial"/>
                <w:b/>
                <w:bCs/>
              </w:rPr>
            </w:pPr>
            <w:r w:rsidRPr="00F642A9">
              <w:rPr>
                <w:rFonts w:cs="Arial"/>
                <w:b/>
                <w:bCs/>
              </w:rPr>
              <w:t>debentures</w:t>
            </w:r>
          </w:p>
        </w:tc>
        <w:tc>
          <w:tcPr>
            <w:tcW w:w="692" w:type="pct"/>
            <w:tcBorders>
              <w:bottom w:val="single" w:sz="4" w:space="0" w:color="auto"/>
            </w:tcBorders>
          </w:tcPr>
          <w:p w14:paraId="0B84833E" w14:textId="77777777" w:rsidR="00B805F7" w:rsidRPr="00F642A9" w:rsidRDefault="00B805F7" w:rsidP="00B805F7">
            <w:pPr>
              <w:pStyle w:val="Header"/>
              <w:spacing w:line="240" w:lineRule="auto"/>
              <w:ind w:right="-72"/>
              <w:jc w:val="right"/>
              <w:rPr>
                <w:rFonts w:cs="Arial"/>
                <w:b/>
                <w:bCs/>
                <w:cs/>
                <w:lang w:val="en-GB"/>
              </w:rPr>
            </w:pPr>
            <w:r w:rsidRPr="00F642A9">
              <w:rPr>
                <w:rFonts w:cs="Arial"/>
                <w:b/>
                <w:bCs/>
                <w:lang w:val="en-GB"/>
              </w:rPr>
              <w:t>Borrowing cost</w:t>
            </w:r>
          </w:p>
        </w:tc>
        <w:tc>
          <w:tcPr>
            <w:tcW w:w="692" w:type="pct"/>
            <w:tcBorders>
              <w:bottom w:val="single" w:sz="4" w:space="0" w:color="auto"/>
            </w:tcBorders>
            <w:vAlign w:val="bottom"/>
          </w:tcPr>
          <w:p w14:paraId="75AB8DA7" w14:textId="77777777" w:rsidR="00B805F7" w:rsidRPr="00F642A9" w:rsidRDefault="00B805F7" w:rsidP="00B805F7">
            <w:pPr>
              <w:pStyle w:val="Header"/>
              <w:spacing w:line="240" w:lineRule="auto"/>
              <w:ind w:right="-72"/>
              <w:jc w:val="right"/>
              <w:rPr>
                <w:rFonts w:cs="Arial"/>
                <w:b/>
                <w:bCs/>
              </w:rPr>
            </w:pPr>
            <w:r w:rsidRPr="00F642A9">
              <w:rPr>
                <w:rFonts w:cs="Arial"/>
                <w:b/>
                <w:bCs/>
                <w:lang w:val="en-GB"/>
              </w:rPr>
              <w:t>Others</w:t>
            </w:r>
          </w:p>
        </w:tc>
        <w:tc>
          <w:tcPr>
            <w:tcW w:w="691" w:type="pct"/>
            <w:tcBorders>
              <w:bottom w:val="single" w:sz="4" w:space="0" w:color="auto"/>
            </w:tcBorders>
            <w:vAlign w:val="bottom"/>
          </w:tcPr>
          <w:p w14:paraId="51663F58" w14:textId="77777777" w:rsidR="00B805F7" w:rsidRPr="00F642A9" w:rsidRDefault="00B805F7" w:rsidP="00B805F7">
            <w:pPr>
              <w:pStyle w:val="Header"/>
              <w:spacing w:line="240" w:lineRule="auto"/>
              <w:ind w:right="-72"/>
              <w:jc w:val="right"/>
              <w:rPr>
                <w:rFonts w:cs="Arial"/>
                <w:b/>
                <w:bCs/>
                <w:cs/>
                <w:lang w:val="en-GB"/>
              </w:rPr>
            </w:pPr>
            <w:r w:rsidRPr="00F642A9">
              <w:rPr>
                <w:rFonts w:cs="Arial"/>
                <w:b/>
                <w:bCs/>
                <w:lang w:val="en-GB"/>
              </w:rPr>
              <w:t>Total</w:t>
            </w:r>
          </w:p>
        </w:tc>
      </w:tr>
      <w:tr w:rsidR="00B805F7" w:rsidRPr="00F642A9" w14:paraId="7039CF15" w14:textId="77777777" w:rsidTr="00B805F7">
        <w:tc>
          <w:tcPr>
            <w:tcW w:w="1541" w:type="pct"/>
            <w:vAlign w:val="bottom"/>
          </w:tcPr>
          <w:p w14:paraId="3AB870B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692" w:type="pct"/>
            <w:tcBorders>
              <w:top w:val="single" w:sz="4" w:space="0" w:color="auto"/>
            </w:tcBorders>
            <w:shd w:val="clear" w:color="auto" w:fill="auto"/>
          </w:tcPr>
          <w:p w14:paraId="50C98189" w14:textId="77777777" w:rsidR="00B805F7" w:rsidRPr="00F642A9" w:rsidRDefault="00B805F7" w:rsidP="00B805F7">
            <w:pPr>
              <w:pStyle w:val="Header"/>
              <w:spacing w:line="240" w:lineRule="auto"/>
              <w:ind w:right="-72"/>
              <w:jc w:val="right"/>
              <w:rPr>
                <w:rFonts w:cs="Arial"/>
                <w:b/>
                <w:bCs/>
              </w:rPr>
            </w:pPr>
          </w:p>
        </w:tc>
        <w:tc>
          <w:tcPr>
            <w:tcW w:w="692" w:type="pct"/>
            <w:tcBorders>
              <w:top w:val="single" w:sz="4" w:space="0" w:color="auto"/>
            </w:tcBorders>
            <w:shd w:val="clear" w:color="auto" w:fill="auto"/>
          </w:tcPr>
          <w:p w14:paraId="5D7B492C" w14:textId="77777777" w:rsidR="00B805F7" w:rsidRPr="00F642A9" w:rsidRDefault="00B805F7" w:rsidP="00B805F7">
            <w:pPr>
              <w:pStyle w:val="Header"/>
              <w:spacing w:line="240" w:lineRule="auto"/>
              <w:ind w:right="-72"/>
              <w:jc w:val="right"/>
              <w:rPr>
                <w:rFonts w:cs="Arial"/>
                <w:b/>
                <w:bCs/>
              </w:rPr>
            </w:pPr>
          </w:p>
        </w:tc>
        <w:tc>
          <w:tcPr>
            <w:tcW w:w="692" w:type="pct"/>
            <w:tcBorders>
              <w:top w:val="single" w:sz="4" w:space="0" w:color="auto"/>
            </w:tcBorders>
            <w:shd w:val="clear" w:color="auto" w:fill="auto"/>
            <w:vAlign w:val="bottom"/>
          </w:tcPr>
          <w:p w14:paraId="5DB3061B" w14:textId="77777777" w:rsidR="00B805F7" w:rsidRPr="00F642A9" w:rsidRDefault="00B805F7" w:rsidP="00B805F7">
            <w:pPr>
              <w:pStyle w:val="Header"/>
              <w:spacing w:line="240" w:lineRule="auto"/>
              <w:ind w:right="-72"/>
              <w:jc w:val="right"/>
              <w:rPr>
                <w:rFonts w:cs="Arial"/>
                <w:b/>
                <w:bCs/>
              </w:rPr>
            </w:pPr>
          </w:p>
        </w:tc>
        <w:tc>
          <w:tcPr>
            <w:tcW w:w="692" w:type="pct"/>
            <w:tcBorders>
              <w:top w:val="single" w:sz="4" w:space="0" w:color="auto"/>
            </w:tcBorders>
            <w:shd w:val="clear" w:color="auto" w:fill="auto"/>
            <w:vAlign w:val="bottom"/>
          </w:tcPr>
          <w:p w14:paraId="37FE33F1" w14:textId="77777777" w:rsidR="00B805F7" w:rsidRPr="00F642A9" w:rsidRDefault="00B805F7" w:rsidP="00B805F7">
            <w:pPr>
              <w:pStyle w:val="Header"/>
              <w:spacing w:line="240" w:lineRule="auto"/>
              <w:ind w:right="-72"/>
              <w:jc w:val="right"/>
              <w:rPr>
                <w:rFonts w:cs="Arial"/>
                <w:b/>
                <w:bCs/>
              </w:rPr>
            </w:pPr>
          </w:p>
        </w:tc>
        <w:tc>
          <w:tcPr>
            <w:tcW w:w="691" w:type="pct"/>
            <w:tcBorders>
              <w:top w:val="single" w:sz="4" w:space="0" w:color="auto"/>
            </w:tcBorders>
            <w:shd w:val="clear" w:color="auto" w:fill="auto"/>
            <w:vAlign w:val="bottom"/>
          </w:tcPr>
          <w:p w14:paraId="2E1B813D" w14:textId="77777777" w:rsidR="00B805F7" w:rsidRPr="00F642A9" w:rsidRDefault="00B805F7" w:rsidP="00B805F7">
            <w:pPr>
              <w:pStyle w:val="Header"/>
              <w:spacing w:line="240" w:lineRule="auto"/>
              <w:ind w:right="-72"/>
              <w:jc w:val="right"/>
              <w:rPr>
                <w:rFonts w:cs="Arial"/>
                <w:b/>
                <w:bCs/>
              </w:rPr>
            </w:pPr>
          </w:p>
        </w:tc>
      </w:tr>
      <w:tr w:rsidR="00B805F7" w:rsidRPr="00F642A9" w14:paraId="198ED7E9" w14:textId="77777777" w:rsidTr="00B805F7">
        <w:tc>
          <w:tcPr>
            <w:tcW w:w="1541" w:type="pct"/>
          </w:tcPr>
          <w:p w14:paraId="74CA55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F642A9">
              <w:rPr>
                <w:rFonts w:cs="Arial"/>
                <w:b/>
                <w:bCs/>
              </w:rPr>
              <w:t>Deferred tax liabilities</w:t>
            </w:r>
          </w:p>
        </w:tc>
        <w:tc>
          <w:tcPr>
            <w:tcW w:w="692" w:type="pct"/>
            <w:shd w:val="clear" w:color="auto" w:fill="auto"/>
            <w:vAlign w:val="center"/>
          </w:tcPr>
          <w:p w14:paraId="1134BB56" w14:textId="77777777" w:rsidR="00B805F7" w:rsidRPr="00F642A9" w:rsidRDefault="00B805F7" w:rsidP="00B805F7">
            <w:pPr>
              <w:pStyle w:val="Header"/>
              <w:spacing w:line="240" w:lineRule="auto"/>
              <w:ind w:right="-72"/>
              <w:jc w:val="right"/>
              <w:rPr>
                <w:rFonts w:cs="Arial"/>
                <w:lang w:val="en-GB"/>
              </w:rPr>
            </w:pPr>
          </w:p>
        </w:tc>
        <w:tc>
          <w:tcPr>
            <w:tcW w:w="692" w:type="pct"/>
            <w:shd w:val="clear" w:color="auto" w:fill="auto"/>
          </w:tcPr>
          <w:p w14:paraId="2F03924F" w14:textId="77777777" w:rsidR="00B805F7" w:rsidRPr="00F642A9" w:rsidRDefault="00B805F7" w:rsidP="00B805F7">
            <w:pPr>
              <w:pStyle w:val="Header"/>
              <w:spacing w:line="240" w:lineRule="auto"/>
              <w:ind w:right="-72"/>
              <w:jc w:val="right"/>
              <w:rPr>
                <w:rFonts w:cs="Arial"/>
                <w:lang w:val="en-GB"/>
              </w:rPr>
            </w:pPr>
          </w:p>
        </w:tc>
        <w:tc>
          <w:tcPr>
            <w:tcW w:w="692" w:type="pct"/>
            <w:shd w:val="clear" w:color="auto" w:fill="auto"/>
            <w:vAlign w:val="center"/>
          </w:tcPr>
          <w:p w14:paraId="37109FCA" w14:textId="77777777" w:rsidR="00B805F7" w:rsidRPr="00F642A9" w:rsidRDefault="00B805F7" w:rsidP="00B805F7">
            <w:pPr>
              <w:pStyle w:val="Header"/>
              <w:spacing w:line="240" w:lineRule="auto"/>
              <w:ind w:right="-72"/>
              <w:jc w:val="right"/>
              <w:rPr>
                <w:rFonts w:cs="Arial"/>
                <w:lang w:val="en-GB"/>
              </w:rPr>
            </w:pPr>
          </w:p>
        </w:tc>
        <w:tc>
          <w:tcPr>
            <w:tcW w:w="692" w:type="pct"/>
            <w:shd w:val="clear" w:color="auto" w:fill="auto"/>
            <w:vAlign w:val="center"/>
          </w:tcPr>
          <w:p w14:paraId="13CEDFFA" w14:textId="77777777" w:rsidR="00B805F7" w:rsidRPr="00F642A9" w:rsidRDefault="00B805F7" w:rsidP="00B805F7">
            <w:pPr>
              <w:pStyle w:val="Header"/>
              <w:spacing w:line="240" w:lineRule="auto"/>
              <w:ind w:right="-72"/>
              <w:jc w:val="right"/>
              <w:rPr>
                <w:rFonts w:cs="Arial"/>
                <w:lang w:val="en-GB"/>
              </w:rPr>
            </w:pPr>
          </w:p>
        </w:tc>
        <w:tc>
          <w:tcPr>
            <w:tcW w:w="691" w:type="pct"/>
            <w:shd w:val="clear" w:color="auto" w:fill="auto"/>
            <w:vAlign w:val="center"/>
          </w:tcPr>
          <w:p w14:paraId="02733A43" w14:textId="77777777" w:rsidR="00B805F7" w:rsidRPr="00F642A9" w:rsidRDefault="00B805F7" w:rsidP="00B805F7">
            <w:pPr>
              <w:pStyle w:val="Header"/>
              <w:spacing w:line="240" w:lineRule="auto"/>
              <w:ind w:right="-72"/>
              <w:jc w:val="right"/>
              <w:rPr>
                <w:rFonts w:cs="Arial"/>
                <w:lang w:val="en-GB"/>
              </w:rPr>
            </w:pPr>
          </w:p>
        </w:tc>
      </w:tr>
      <w:tr w:rsidR="00B805F7" w:rsidRPr="00F642A9" w14:paraId="66D9F877" w14:textId="77777777" w:rsidTr="00B805F7">
        <w:tc>
          <w:tcPr>
            <w:tcW w:w="1541" w:type="pct"/>
          </w:tcPr>
          <w:p w14:paraId="17FDC8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1 January 2019</w:t>
            </w:r>
          </w:p>
        </w:tc>
        <w:tc>
          <w:tcPr>
            <w:tcW w:w="692" w:type="pct"/>
            <w:shd w:val="clear" w:color="auto" w:fill="auto"/>
            <w:vAlign w:val="center"/>
          </w:tcPr>
          <w:p w14:paraId="7E06C82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(153)</w:t>
            </w:r>
          </w:p>
        </w:tc>
        <w:tc>
          <w:tcPr>
            <w:tcW w:w="692" w:type="pct"/>
            <w:shd w:val="clear" w:color="auto" w:fill="auto"/>
            <w:vAlign w:val="center"/>
          </w:tcPr>
          <w:p w14:paraId="6539E0E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(28)</w:t>
            </w:r>
          </w:p>
        </w:tc>
        <w:tc>
          <w:tcPr>
            <w:tcW w:w="692" w:type="pct"/>
            <w:shd w:val="clear" w:color="auto" w:fill="auto"/>
            <w:vAlign w:val="center"/>
          </w:tcPr>
          <w:p w14:paraId="7874E7A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shd w:val="clear" w:color="auto" w:fill="auto"/>
            <w:vAlign w:val="center"/>
          </w:tcPr>
          <w:p w14:paraId="37E91D8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(19)</w:t>
            </w:r>
          </w:p>
        </w:tc>
        <w:tc>
          <w:tcPr>
            <w:tcW w:w="691" w:type="pct"/>
            <w:shd w:val="clear" w:color="auto" w:fill="auto"/>
            <w:vAlign w:val="center"/>
          </w:tcPr>
          <w:p w14:paraId="051DE4A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(200)</w:t>
            </w:r>
          </w:p>
        </w:tc>
      </w:tr>
      <w:tr w:rsidR="00B805F7" w:rsidRPr="00F642A9" w14:paraId="5896971B" w14:textId="77777777" w:rsidTr="00B805F7">
        <w:tc>
          <w:tcPr>
            <w:tcW w:w="1541" w:type="pct"/>
          </w:tcPr>
          <w:p w14:paraId="531DDB9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 to profit or loss</w:t>
            </w:r>
          </w:p>
        </w:tc>
        <w:tc>
          <w:tcPr>
            <w:tcW w:w="692" w:type="pct"/>
            <w:shd w:val="clear" w:color="auto" w:fill="auto"/>
            <w:vAlign w:val="center"/>
          </w:tcPr>
          <w:p w14:paraId="3B7E6BC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(27)</w:t>
            </w:r>
          </w:p>
        </w:tc>
        <w:tc>
          <w:tcPr>
            <w:tcW w:w="692" w:type="pct"/>
            <w:shd w:val="clear" w:color="auto" w:fill="auto"/>
          </w:tcPr>
          <w:p w14:paraId="7BF97A0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(11)</w:t>
            </w:r>
          </w:p>
        </w:tc>
        <w:tc>
          <w:tcPr>
            <w:tcW w:w="692" w:type="pct"/>
            <w:shd w:val="clear" w:color="auto" w:fill="auto"/>
          </w:tcPr>
          <w:p w14:paraId="2CCC068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(143)</w:t>
            </w:r>
          </w:p>
        </w:tc>
        <w:tc>
          <w:tcPr>
            <w:tcW w:w="692" w:type="pct"/>
            <w:shd w:val="clear" w:color="auto" w:fill="auto"/>
          </w:tcPr>
          <w:p w14:paraId="2A2295A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1" w:type="pct"/>
            <w:shd w:val="clear" w:color="auto" w:fill="auto"/>
          </w:tcPr>
          <w:p w14:paraId="0BD3D4C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(181)</w:t>
            </w:r>
          </w:p>
        </w:tc>
      </w:tr>
      <w:tr w:rsidR="00B805F7" w:rsidRPr="00F642A9" w14:paraId="333381F4" w14:textId="77777777" w:rsidTr="00B805F7">
        <w:tc>
          <w:tcPr>
            <w:tcW w:w="1541" w:type="pct"/>
          </w:tcPr>
          <w:p w14:paraId="242FC5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 xml:space="preserve">Charged to other comprehensive income </w:t>
            </w:r>
          </w:p>
        </w:tc>
        <w:tc>
          <w:tcPr>
            <w:tcW w:w="692" w:type="pct"/>
            <w:shd w:val="clear" w:color="auto" w:fill="auto"/>
            <w:vAlign w:val="bottom"/>
          </w:tcPr>
          <w:p w14:paraId="57ADCA1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shd w:val="clear" w:color="auto" w:fill="auto"/>
            <w:vAlign w:val="bottom"/>
          </w:tcPr>
          <w:p w14:paraId="412E988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shd w:val="clear" w:color="auto" w:fill="auto"/>
            <w:vAlign w:val="bottom"/>
          </w:tcPr>
          <w:p w14:paraId="339ECB3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shd w:val="clear" w:color="auto" w:fill="auto"/>
            <w:vAlign w:val="bottom"/>
          </w:tcPr>
          <w:p w14:paraId="6DE6B1B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(16)</w:t>
            </w:r>
          </w:p>
        </w:tc>
        <w:tc>
          <w:tcPr>
            <w:tcW w:w="691" w:type="pct"/>
            <w:shd w:val="clear" w:color="auto" w:fill="auto"/>
            <w:vAlign w:val="bottom"/>
          </w:tcPr>
          <w:p w14:paraId="463D27F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(16)</w:t>
            </w:r>
          </w:p>
        </w:tc>
      </w:tr>
      <w:tr w:rsidR="00B805F7" w:rsidRPr="00F642A9" w14:paraId="65408092" w14:textId="77777777" w:rsidTr="00C21028">
        <w:trPr>
          <w:trHeight w:val="54"/>
        </w:trPr>
        <w:tc>
          <w:tcPr>
            <w:tcW w:w="1541" w:type="pct"/>
          </w:tcPr>
          <w:p w14:paraId="5A0D49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92" w:type="pct"/>
            <w:tcBorders>
              <w:top w:val="single" w:sz="4" w:space="0" w:color="auto"/>
            </w:tcBorders>
            <w:shd w:val="clear" w:color="auto" w:fill="auto"/>
            <w:vAlign w:val="center"/>
          </w:tcPr>
          <w:p w14:paraId="4ABE2861"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auto"/>
          </w:tcPr>
          <w:p w14:paraId="7C1FFEEE"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auto"/>
          </w:tcPr>
          <w:p w14:paraId="7283EDAA"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auto"/>
          </w:tcPr>
          <w:p w14:paraId="4A4180AD" w14:textId="77777777" w:rsidR="00B805F7" w:rsidRPr="00F642A9" w:rsidRDefault="00B805F7" w:rsidP="00B805F7">
            <w:pPr>
              <w:pStyle w:val="Header"/>
              <w:spacing w:line="240" w:lineRule="auto"/>
              <w:ind w:right="-72"/>
              <w:jc w:val="right"/>
              <w:rPr>
                <w:rFonts w:cs="Arial"/>
                <w:lang w:val="en-GB"/>
              </w:rPr>
            </w:pPr>
          </w:p>
        </w:tc>
        <w:tc>
          <w:tcPr>
            <w:tcW w:w="691" w:type="pct"/>
            <w:tcBorders>
              <w:top w:val="single" w:sz="4" w:space="0" w:color="auto"/>
            </w:tcBorders>
            <w:shd w:val="clear" w:color="auto" w:fill="auto"/>
          </w:tcPr>
          <w:p w14:paraId="4DF258AB" w14:textId="77777777" w:rsidR="00B805F7" w:rsidRPr="00F642A9" w:rsidRDefault="00B805F7" w:rsidP="00B805F7">
            <w:pPr>
              <w:pStyle w:val="Header"/>
              <w:spacing w:line="240" w:lineRule="auto"/>
              <w:ind w:right="-72"/>
              <w:jc w:val="right"/>
              <w:rPr>
                <w:rFonts w:cs="Arial"/>
                <w:lang w:val="en-GB"/>
              </w:rPr>
            </w:pPr>
          </w:p>
        </w:tc>
      </w:tr>
      <w:tr w:rsidR="00B805F7" w:rsidRPr="00F642A9" w14:paraId="19552898" w14:textId="77777777" w:rsidTr="00C21028">
        <w:tc>
          <w:tcPr>
            <w:tcW w:w="1541" w:type="pct"/>
            <w:vAlign w:val="center"/>
          </w:tcPr>
          <w:p w14:paraId="769142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31 December 2019</w:t>
            </w:r>
          </w:p>
        </w:tc>
        <w:tc>
          <w:tcPr>
            <w:tcW w:w="692" w:type="pct"/>
            <w:tcBorders>
              <w:bottom w:val="single" w:sz="4" w:space="0" w:color="auto"/>
            </w:tcBorders>
            <w:shd w:val="clear" w:color="auto" w:fill="auto"/>
            <w:vAlign w:val="center"/>
          </w:tcPr>
          <w:p w14:paraId="3DBD4DB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(180)</w:t>
            </w:r>
          </w:p>
        </w:tc>
        <w:tc>
          <w:tcPr>
            <w:tcW w:w="692" w:type="pct"/>
            <w:tcBorders>
              <w:bottom w:val="single" w:sz="4" w:space="0" w:color="auto"/>
            </w:tcBorders>
            <w:shd w:val="clear" w:color="auto" w:fill="auto"/>
            <w:vAlign w:val="center"/>
          </w:tcPr>
          <w:p w14:paraId="225ABCF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(39)</w:t>
            </w:r>
          </w:p>
        </w:tc>
        <w:tc>
          <w:tcPr>
            <w:tcW w:w="692" w:type="pct"/>
            <w:tcBorders>
              <w:bottom w:val="single" w:sz="4" w:space="0" w:color="auto"/>
            </w:tcBorders>
            <w:shd w:val="clear" w:color="auto" w:fill="auto"/>
            <w:vAlign w:val="center"/>
          </w:tcPr>
          <w:p w14:paraId="0E0F5F7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(143)</w:t>
            </w:r>
          </w:p>
        </w:tc>
        <w:tc>
          <w:tcPr>
            <w:tcW w:w="692" w:type="pct"/>
            <w:tcBorders>
              <w:bottom w:val="single" w:sz="4" w:space="0" w:color="auto"/>
            </w:tcBorders>
            <w:shd w:val="clear" w:color="auto" w:fill="auto"/>
            <w:vAlign w:val="center"/>
          </w:tcPr>
          <w:p w14:paraId="7ECF148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(35)</w:t>
            </w:r>
          </w:p>
        </w:tc>
        <w:tc>
          <w:tcPr>
            <w:tcW w:w="691" w:type="pct"/>
            <w:tcBorders>
              <w:bottom w:val="single" w:sz="4" w:space="0" w:color="auto"/>
            </w:tcBorders>
            <w:shd w:val="clear" w:color="auto" w:fill="auto"/>
            <w:vAlign w:val="center"/>
          </w:tcPr>
          <w:p w14:paraId="6952676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(397)</w:t>
            </w:r>
          </w:p>
        </w:tc>
      </w:tr>
      <w:tr w:rsidR="00B805F7" w:rsidRPr="00F642A9" w14:paraId="10161387" w14:textId="77777777" w:rsidTr="00C21028">
        <w:tc>
          <w:tcPr>
            <w:tcW w:w="1541" w:type="pct"/>
            <w:vAlign w:val="center"/>
          </w:tcPr>
          <w:p w14:paraId="73030A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692" w:type="pct"/>
            <w:tcBorders>
              <w:top w:val="single" w:sz="4" w:space="0" w:color="auto"/>
            </w:tcBorders>
            <w:shd w:val="clear" w:color="auto" w:fill="auto"/>
            <w:vAlign w:val="center"/>
          </w:tcPr>
          <w:p w14:paraId="56BECA7F"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auto"/>
            <w:vAlign w:val="center"/>
          </w:tcPr>
          <w:p w14:paraId="706B5701"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auto"/>
            <w:vAlign w:val="center"/>
          </w:tcPr>
          <w:p w14:paraId="60F5BEA4"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auto"/>
          </w:tcPr>
          <w:p w14:paraId="4E9F8E64" w14:textId="77777777" w:rsidR="00B805F7" w:rsidRPr="00F642A9" w:rsidRDefault="00B805F7" w:rsidP="00B805F7">
            <w:pPr>
              <w:pStyle w:val="Header"/>
              <w:spacing w:line="240" w:lineRule="auto"/>
              <w:ind w:right="-72"/>
              <w:jc w:val="right"/>
              <w:rPr>
                <w:rFonts w:cs="Arial"/>
                <w:lang w:val="en-GB"/>
              </w:rPr>
            </w:pPr>
          </w:p>
        </w:tc>
        <w:tc>
          <w:tcPr>
            <w:tcW w:w="691" w:type="pct"/>
            <w:tcBorders>
              <w:top w:val="single" w:sz="4" w:space="0" w:color="auto"/>
            </w:tcBorders>
            <w:shd w:val="clear" w:color="auto" w:fill="auto"/>
            <w:vAlign w:val="center"/>
          </w:tcPr>
          <w:p w14:paraId="5A2672FC" w14:textId="77777777" w:rsidR="00B805F7" w:rsidRPr="00F642A9" w:rsidRDefault="00B805F7" w:rsidP="00B805F7">
            <w:pPr>
              <w:pStyle w:val="Header"/>
              <w:spacing w:line="240" w:lineRule="auto"/>
              <w:ind w:right="-72"/>
              <w:jc w:val="right"/>
              <w:rPr>
                <w:rFonts w:cs="Arial"/>
                <w:lang w:val="en-GB"/>
              </w:rPr>
            </w:pPr>
          </w:p>
        </w:tc>
      </w:tr>
      <w:tr w:rsidR="008930B5" w:rsidRPr="00F642A9" w14:paraId="57F32D51" w14:textId="77777777" w:rsidTr="00B805F7">
        <w:tc>
          <w:tcPr>
            <w:tcW w:w="1541" w:type="pct"/>
            <w:vAlign w:val="center"/>
          </w:tcPr>
          <w:p w14:paraId="66188C02" w14:textId="31EDA6D8" w:rsidR="008930B5" w:rsidRPr="00F642A9" w:rsidRDefault="008930B5"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Pr>
                <w:rFonts w:cs="Arial"/>
              </w:rPr>
              <w:t>Impact from the first time adoption of</w:t>
            </w:r>
          </w:p>
        </w:tc>
        <w:tc>
          <w:tcPr>
            <w:tcW w:w="692" w:type="pct"/>
            <w:shd w:val="clear" w:color="auto" w:fill="FAFAFA"/>
            <w:vAlign w:val="center"/>
          </w:tcPr>
          <w:p w14:paraId="56C01F56" w14:textId="77777777" w:rsidR="008930B5" w:rsidRPr="00F642A9" w:rsidRDefault="008930B5" w:rsidP="00B805F7">
            <w:pPr>
              <w:pStyle w:val="Header"/>
              <w:spacing w:line="240" w:lineRule="auto"/>
              <w:ind w:right="-72"/>
              <w:jc w:val="right"/>
              <w:rPr>
                <w:rFonts w:cs="Arial"/>
                <w:lang w:val="en-GB"/>
              </w:rPr>
            </w:pPr>
          </w:p>
        </w:tc>
        <w:tc>
          <w:tcPr>
            <w:tcW w:w="692" w:type="pct"/>
            <w:shd w:val="clear" w:color="auto" w:fill="FAFAFA"/>
            <w:vAlign w:val="center"/>
          </w:tcPr>
          <w:p w14:paraId="237F14B0" w14:textId="77777777" w:rsidR="008930B5" w:rsidRPr="00F642A9" w:rsidRDefault="008930B5" w:rsidP="00B805F7">
            <w:pPr>
              <w:pStyle w:val="Header"/>
              <w:spacing w:line="240" w:lineRule="auto"/>
              <w:ind w:right="-72"/>
              <w:jc w:val="right"/>
              <w:rPr>
                <w:rFonts w:cs="Arial"/>
                <w:lang w:val="en-GB"/>
              </w:rPr>
            </w:pPr>
          </w:p>
        </w:tc>
        <w:tc>
          <w:tcPr>
            <w:tcW w:w="692" w:type="pct"/>
            <w:shd w:val="clear" w:color="auto" w:fill="FAFAFA"/>
            <w:vAlign w:val="center"/>
          </w:tcPr>
          <w:p w14:paraId="5D4973BC" w14:textId="77777777" w:rsidR="008930B5" w:rsidRPr="00F642A9" w:rsidRDefault="008930B5" w:rsidP="00B805F7">
            <w:pPr>
              <w:pStyle w:val="Header"/>
              <w:spacing w:line="240" w:lineRule="auto"/>
              <w:ind w:right="-72"/>
              <w:jc w:val="right"/>
              <w:rPr>
                <w:rFonts w:cs="Arial"/>
                <w:lang w:val="en-GB"/>
              </w:rPr>
            </w:pPr>
          </w:p>
        </w:tc>
        <w:tc>
          <w:tcPr>
            <w:tcW w:w="692" w:type="pct"/>
            <w:shd w:val="clear" w:color="auto" w:fill="FAFAFA"/>
          </w:tcPr>
          <w:p w14:paraId="65E9DE4B" w14:textId="77777777" w:rsidR="008930B5" w:rsidRPr="00F642A9" w:rsidRDefault="008930B5" w:rsidP="00B805F7">
            <w:pPr>
              <w:pStyle w:val="Header"/>
              <w:spacing w:line="240" w:lineRule="auto"/>
              <w:ind w:right="-72"/>
              <w:jc w:val="right"/>
              <w:rPr>
                <w:rFonts w:cs="Arial"/>
                <w:lang w:val="en-GB"/>
              </w:rPr>
            </w:pPr>
          </w:p>
        </w:tc>
        <w:tc>
          <w:tcPr>
            <w:tcW w:w="691" w:type="pct"/>
            <w:shd w:val="clear" w:color="auto" w:fill="FAFAFA"/>
            <w:vAlign w:val="center"/>
          </w:tcPr>
          <w:p w14:paraId="5801CBC5" w14:textId="77777777" w:rsidR="008930B5" w:rsidRPr="00F642A9" w:rsidRDefault="008930B5" w:rsidP="00B805F7">
            <w:pPr>
              <w:pStyle w:val="Header"/>
              <w:spacing w:line="240" w:lineRule="auto"/>
              <w:ind w:right="-72"/>
              <w:jc w:val="right"/>
              <w:rPr>
                <w:rFonts w:cs="Arial"/>
                <w:lang w:val="en-GB"/>
              </w:rPr>
            </w:pPr>
          </w:p>
        </w:tc>
      </w:tr>
      <w:tr w:rsidR="00B805F7" w:rsidRPr="00F642A9" w14:paraId="0B0A637B" w14:textId="77777777" w:rsidTr="00B805F7">
        <w:tc>
          <w:tcPr>
            <w:tcW w:w="1541" w:type="pct"/>
          </w:tcPr>
          <w:p w14:paraId="39F7DDB0" w14:textId="3DE02549" w:rsidR="00B805F7" w:rsidRPr="00F642A9" w:rsidRDefault="008930B5" w:rsidP="00893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cs="Arial"/>
              </w:rPr>
            </w:pPr>
            <w:r>
              <w:rPr>
                <w:rFonts w:cs="Arial"/>
              </w:rPr>
              <w:t>new financial reporting standards (Note 5)</w:t>
            </w:r>
          </w:p>
        </w:tc>
        <w:tc>
          <w:tcPr>
            <w:tcW w:w="692" w:type="pct"/>
            <w:tcBorders>
              <w:bottom w:val="single" w:sz="4" w:space="0" w:color="auto"/>
            </w:tcBorders>
            <w:shd w:val="clear" w:color="auto" w:fill="FAFAFA"/>
            <w:vAlign w:val="bottom"/>
          </w:tcPr>
          <w:p w14:paraId="750072E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tcBorders>
              <w:bottom w:val="single" w:sz="4" w:space="0" w:color="auto"/>
            </w:tcBorders>
            <w:shd w:val="clear" w:color="auto" w:fill="FAFAFA"/>
            <w:vAlign w:val="bottom"/>
          </w:tcPr>
          <w:p w14:paraId="2D44796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tcBorders>
              <w:bottom w:val="single" w:sz="4" w:space="0" w:color="auto"/>
            </w:tcBorders>
            <w:shd w:val="clear" w:color="auto" w:fill="FAFAFA"/>
            <w:vAlign w:val="bottom"/>
          </w:tcPr>
          <w:p w14:paraId="36F1757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tcBorders>
              <w:bottom w:val="single" w:sz="4" w:space="0" w:color="auto"/>
            </w:tcBorders>
            <w:shd w:val="clear" w:color="auto" w:fill="FAFAFA"/>
            <w:vAlign w:val="bottom"/>
          </w:tcPr>
          <w:p w14:paraId="6833963D"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1" w:type="pct"/>
            <w:tcBorders>
              <w:bottom w:val="single" w:sz="4" w:space="0" w:color="auto"/>
            </w:tcBorders>
            <w:shd w:val="clear" w:color="auto" w:fill="FAFAFA"/>
            <w:vAlign w:val="bottom"/>
          </w:tcPr>
          <w:p w14:paraId="1E179DB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r>
      <w:tr w:rsidR="00B805F7" w:rsidRPr="00F642A9" w14:paraId="1ABBB19A" w14:textId="77777777" w:rsidTr="00B805F7">
        <w:tc>
          <w:tcPr>
            <w:tcW w:w="1541" w:type="pct"/>
          </w:tcPr>
          <w:p w14:paraId="28970B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cs="Arial"/>
              </w:rPr>
            </w:pPr>
          </w:p>
        </w:tc>
        <w:tc>
          <w:tcPr>
            <w:tcW w:w="692" w:type="pct"/>
            <w:tcBorders>
              <w:top w:val="single" w:sz="4" w:space="0" w:color="auto"/>
            </w:tcBorders>
            <w:shd w:val="clear" w:color="auto" w:fill="FAFAFA"/>
            <w:vAlign w:val="bottom"/>
          </w:tcPr>
          <w:p w14:paraId="45A7A2D8"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FAFAFA"/>
            <w:vAlign w:val="bottom"/>
          </w:tcPr>
          <w:p w14:paraId="4B1F1EBF"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FAFAFA"/>
            <w:vAlign w:val="bottom"/>
          </w:tcPr>
          <w:p w14:paraId="03EB5CE8"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FAFAFA"/>
            <w:vAlign w:val="bottom"/>
          </w:tcPr>
          <w:p w14:paraId="7757E9C0" w14:textId="77777777" w:rsidR="00B805F7" w:rsidRPr="00F642A9" w:rsidRDefault="00B805F7" w:rsidP="00B805F7">
            <w:pPr>
              <w:pStyle w:val="Header"/>
              <w:spacing w:line="240" w:lineRule="auto"/>
              <w:ind w:right="-72"/>
              <w:jc w:val="right"/>
              <w:rPr>
                <w:rFonts w:cs="Arial"/>
                <w:lang w:val="en-GB"/>
              </w:rPr>
            </w:pPr>
          </w:p>
        </w:tc>
        <w:tc>
          <w:tcPr>
            <w:tcW w:w="691" w:type="pct"/>
            <w:tcBorders>
              <w:top w:val="single" w:sz="4" w:space="0" w:color="auto"/>
            </w:tcBorders>
            <w:shd w:val="clear" w:color="auto" w:fill="FAFAFA"/>
            <w:vAlign w:val="bottom"/>
          </w:tcPr>
          <w:p w14:paraId="02AF50CE" w14:textId="77777777" w:rsidR="00B805F7" w:rsidRPr="00F642A9" w:rsidRDefault="00B805F7" w:rsidP="00B805F7">
            <w:pPr>
              <w:pStyle w:val="Header"/>
              <w:spacing w:line="240" w:lineRule="auto"/>
              <w:ind w:right="-72"/>
              <w:jc w:val="right"/>
              <w:rPr>
                <w:rFonts w:cs="Arial"/>
                <w:lang w:val="en-GB"/>
              </w:rPr>
            </w:pPr>
          </w:p>
        </w:tc>
      </w:tr>
      <w:tr w:rsidR="00B805F7" w:rsidRPr="00F642A9" w14:paraId="0D8B3690" w14:textId="77777777" w:rsidTr="00B805F7">
        <w:tc>
          <w:tcPr>
            <w:tcW w:w="1541" w:type="pct"/>
          </w:tcPr>
          <w:p w14:paraId="2D990E5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cs="Arial"/>
              </w:rPr>
            </w:pPr>
            <w:r w:rsidRPr="00F642A9">
              <w:rPr>
                <w:rFonts w:cs="Arial"/>
              </w:rPr>
              <w:t>At 1 January 2020</w:t>
            </w:r>
          </w:p>
        </w:tc>
        <w:tc>
          <w:tcPr>
            <w:tcW w:w="692" w:type="pct"/>
            <w:shd w:val="clear" w:color="auto" w:fill="FAFAFA"/>
            <w:vAlign w:val="bottom"/>
          </w:tcPr>
          <w:p w14:paraId="63C8866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(180)</w:t>
            </w:r>
          </w:p>
        </w:tc>
        <w:tc>
          <w:tcPr>
            <w:tcW w:w="692" w:type="pct"/>
            <w:shd w:val="clear" w:color="auto" w:fill="FAFAFA"/>
            <w:vAlign w:val="bottom"/>
          </w:tcPr>
          <w:p w14:paraId="1ED848D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(39)</w:t>
            </w:r>
          </w:p>
        </w:tc>
        <w:tc>
          <w:tcPr>
            <w:tcW w:w="692" w:type="pct"/>
            <w:shd w:val="clear" w:color="auto" w:fill="FAFAFA"/>
            <w:vAlign w:val="bottom"/>
          </w:tcPr>
          <w:p w14:paraId="6A6E9DB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(143)</w:t>
            </w:r>
          </w:p>
        </w:tc>
        <w:tc>
          <w:tcPr>
            <w:tcW w:w="692" w:type="pct"/>
            <w:shd w:val="clear" w:color="auto" w:fill="FAFAFA"/>
            <w:vAlign w:val="bottom"/>
          </w:tcPr>
          <w:p w14:paraId="30A5783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(35)</w:t>
            </w:r>
          </w:p>
        </w:tc>
        <w:tc>
          <w:tcPr>
            <w:tcW w:w="691" w:type="pct"/>
            <w:shd w:val="clear" w:color="auto" w:fill="FAFAFA"/>
            <w:vAlign w:val="bottom"/>
          </w:tcPr>
          <w:p w14:paraId="570247D9"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(397)</w:t>
            </w:r>
          </w:p>
        </w:tc>
      </w:tr>
      <w:tr w:rsidR="00B805F7" w:rsidRPr="00F642A9" w14:paraId="2705452E" w14:textId="77777777" w:rsidTr="00B805F7">
        <w:tc>
          <w:tcPr>
            <w:tcW w:w="1541" w:type="pct"/>
          </w:tcPr>
          <w:p w14:paraId="30B8E6E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spacing w:val="-4"/>
              </w:rPr>
            </w:pPr>
            <w:r w:rsidRPr="00F642A9">
              <w:rPr>
                <w:rFonts w:cs="Arial"/>
              </w:rPr>
              <w:t>Charged/(credited) to profit or loss</w:t>
            </w:r>
          </w:p>
        </w:tc>
        <w:tc>
          <w:tcPr>
            <w:tcW w:w="692" w:type="pct"/>
            <w:shd w:val="clear" w:color="auto" w:fill="FAFAFA"/>
            <w:vAlign w:val="bottom"/>
          </w:tcPr>
          <w:p w14:paraId="407F661D"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(50)</w:t>
            </w:r>
          </w:p>
        </w:tc>
        <w:tc>
          <w:tcPr>
            <w:tcW w:w="692" w:type="pct"/>
            <w:shd w:val="clear" w:color="auto" w:fill="FAFAFA"/>
            <w:vAlign w:val="bottom"/>
          </w:tcPr>
          <w:p w14:paraId="727D4ED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(22)</w:t>
            </w:r>
          </w:p>
        </w:tc>
        <w:tc>
          <w:tcPr>
            <w:tcW w:w="692" w:type="pct"/>
            <w:shd w:val="clear" w:color="auto" w:fill="FAFAFA"/>
            <w:vAlign w:val="bottom"/>
          </w:tcPr>
          <w:p w14:paraId="4C463B9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143</w:t>
            </w:r>
          </w:p>
        </w:tc>
        <w:tc>
          <w:tcPr>
            <w:tcW w:w="692" w:type="pct"/>
            <w:shd w:val="clear" w:color="auto" w:fill="FAFAFA"/>
            <w:vAlign w:val="bottom"/>
          </w:tcPr>
          <w:p w14:paraId="3D68CD39"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(31)</w:t>
            </w:r>
          </w:p>
        </w:tc>
        <w:tc>
          <w:tcPr>
            <w:tcW w:w="691" w:type="pct"/>
            <w:shd w:val="clear" w:color="auto" w:fill="FAFAFA"/>
            <w:vAlign w:val="bottom"/>
          </w:tcPr>
          <w:p w14:paraId="7895D47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40</w:t>
            </w:r>
          </w:p>
        </w:tc>
      </w:tr>
      <w:tr w:rsidR="00B805F7" w:rsidRPr="00F642A9" w14:paraId="0282AC81" w14:textId="77777777" w:rsidTr="00B805F7">
        <w:tc>
          <w:tcPr>
            <w:tcW w:w="1541" w:type="pct"/>
          </w:tcPr>
          <w:p w14:paraId="2B4D1353" w14:textId="54BC64A9"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rPr>
            </w:pPr>
            <w:r w:rsidRPr="00F642A9">
              <w:rPr>
                <w:rFonts w:cs="Arial"/>
              </w:rPr>
              <w:t>Classified as</w:t>
            </w:r>
            <w:r w:rsidR="00CF4AE1">
              <w:rPr>
                <w:rFonts w:cs="Arial"/>
              </w:rPr>
              <w:t xml:space="preserve"> liabilities related to assets</w:t>
            </w:r>
            <w:r w:rsidRPr="00F642A9">
              <w:rPr>
                <w:rFonts w:cs="Arial"/>
              </w:rPr>
              <w:t xml:space="preserve"> held for sale</w:t>
            </w:r>
          </w:p>
        </w:tc>
        <w:tc>
          <w:tcPr>
            <w:tcW w:w="692" w:type="pct"/>
            <w:shd w:val="clear" w:color="auto" w:fill="FAFAFA"/>
            <w:vAlign w:val="center"/>
          </w:tcPr>
          <w:p w14:paraId="46EB318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shd w:val="clear" w:color="auto" w:fill="FAFAFA"/>
            <w:vAlign w:val="center"/>
          </w:tcPr>
          <w:p w14:paraId="47D7710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shd w:val="clear" w:color="auto" w:fill="FAFAFA"/>
            <w:vAlign w:val="center"/>
          </w:tcPr>
          <w:p w14:paraId="2F186F8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shd w:val="clear" w:color="auto" w:fill="FAFAFA"/>
            <w:vAlign w:val="bottom"/>
          </w:tcPr>
          <w:p w14:paraId="577BD1F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w:t>
            </w:r>
          </w:p>
        </w:tc>
        <w:tc>
          <w:tcPr>
            <w:tcW w:w="691" w:type="pct"/>
            <w:shd w:val="clear" w:color="auto" w:fill="FAFAFA"/>
            <w:vAlign w:val="center"/>
          </w:tcPr>
          <w:p w14:paraId="443363A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w:t>
            </w:r>
          </w:p>
        </w:tc>
      </w:tr>
      <w:tr w:rsidR="00B805F7" w:rsidRPr="00F642A9" w14:paraId="197C3F96" w14:textId="77777777" w:rsidTr="00B805F7">
        <w:tc>
          <w:tcPr>
            <w:tcW w:w="1541" w:type="pct"/>
            <w:vAlign w:val="center"/>
          </w:tcPr>
          <w:p w14:paraId="6A2072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spacing w:val="-4"/>
              </w:rPr>
            </w:pPr>
          </w:p>
        </w:tc>
        <w:tc>
          <w:tcPr>
            <w:tcW w:w="692" w:type="pct"/>
            <w:tcBorders>
              <w:top w:val="single" w:sz="4" w:space="0" w:color="auto"/>
            </w:tcBorders>
            <w:shd w:val="clear" w:color="auto" w:fill="FAFAFA"/>
            <w:vAlign w:val="bottom"/>
          </w:tcPr>
          <w:p w14:paraId="79C74EB4"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FAFAFA"/>
            <w:vAlign w:val="bottom"/>
          </w:tcPr>
          <w:p w14:paraId="6E2343C0"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FAFAFA"/>
            <w:vAlign w:val="bottom"/>
          </w:tcPr>
          <w:p w14:paraId="59EB2066" w14:textId="77777777" w:rsidR="00B805F7" w:rsidRPr="00F642A9" w:rsidRDefault="00B805F7" w:rsidP="00B805F7">
            <w:pPr>
              <w:pStyle w:val="Header"/>
              <w:spacing w:line="240" w:lineRule="auto"/>
              <w:ind w:right="-72"/>
              <w:jc w:val="right"/>
              <w:rPr>
                <w:rFonts w:cs="Arial"/>
                <w:lang w:val="en-GB"/>
              </w:rPr>
            </w:pPr>
          </w:p>
        </w:tc>
        <w:tc>
          <w:tcPr>
            <w:tcW w:w="692" w:type="pct"/>
            <w:tcBorders>
              <w:top w:val="single" w:sz="4" w:space="0" w:color="auto"/>
            </w:tcBorders>
            <w:shd w:val="clear" w:color="auto" w:fill="FAFAFA"/>
          </w:tcPr>
          <w:p w14:paraId="2C46C871" w14:textId="77777777" w:rsidR="00B805F7" w:rsidRPr="00F642A9" w:rsidRDefault="00B805F7" w:rsidP="00B805F7">
            <w:pPr>
              <w:pStyle w:val="Header"/>
              <w:spacing w:line="240" w:lineRule="auto"/>
              <w:ind w:right="-72"/>
              <w:jc w:val="right"/>
              <w:rPr>
                <w:rFonts w:cs="Arial"/>
                <w:lang w:val="en-GB"/>
              </w:rPr>
            </w:pPr>
          </w:p>
        </w:tc>
        <w:tc>
          <w:tcPr>
            <w:tcW w:w="691" w:type="pct"/>
            <w:tcBorders>
              <w:top w:val="single" w:sz="4" w:space="0" w:color="auto"/>
            </w:tcBorders>
            <w:shd w:val="clear" w:color="auto" w:fill="FAFAFA"/>
            <w:vAlign w:val="bottom"/>
          </w:tcPr>
          <w:p w14:paraId="3284534B" w14:textId="77777777" w:rsidR="00B805F7" w:rsidRPr="00F642A9" w:rsidRDefault="00B805F7" w:rsidP="00B805F7">
            <w:pPr>
              <w:pStyle w:val="Header"/>
              <w:spacing w:line="240" w:lineRule="auto"/>
              <w:ind w:right="-72"/>
              <w:jc w:val="right"/>
              <w:rPr>
                <w:rFonts w:cs="Arial"/>
                <w:lang w:val="en-GB"/>
              </w:rPr>
            </w:pPr>
          </w:p>
        </w:tc>
      </w:tr>
      <w:tr w:rsidR="00B805F7" w:rsidRPr="00F642A9" w14:paraId="368391AC" w14:textId="77777777" w:rsidTr="00B805F7">
        <w:tc>
          <w:tcPr>
            <w:tcW w:w="1541" w:type="pct"/>
            <w:vAlign w:val="center"/>
          </w:tcPr>
          <w:p w14:paraId="4EA021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spacing w:val="-4"/>
              </w:rPr>
            </w:pPr>
            <w:r w:rsidRPr="00F642A9">
              <w:rPr>
                <w:rFonts w:cs="Arial"/>
              </w:rPr>
              <w:t>At 31 December 2020</w:t>
            </w:r>
          </w:p>
        </w:tc>
        <w:tc>
          <w:tcPr>
            <w:tcW w:w="692" w:type="pct"/>
            <w:tcBorders>
              <w:bottom w:val="single" w:sz="4" w:space="0" w:color="auto"/>
            </w:tcBorders>
            <w:shd w:val="clear" w:color="auto" w:fill="FAFAFA"/>
            <w:vAlign w:val="bottom"/>
          </w:tcPr>
          <w:p w14:paraId="7021CFF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(230)</w:t>
            </w:r>
          </w:p>
        </w:tc>
        <w:tc>
          <w:tcPr>
            <w:tcW w:w="692" w:type="pct"/>
            <w:tcBorders>
              <w:bottom w:val="single" w:sz="4" w:space="0" w:color="auto"/>
            </w:tcBorders>
            <w:shd w:val="clear" w:color="auto" w:fill="FAFAFA"/>
            <w:vAlign w:val="bottom"/>
          </w:tcPr>
          <w:p w14:paraId="5C33E61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(61)</w:t>
            </w:r>
          </w:p>
        </w:tc>
        <w:tc>
          <w:tcPr>
            <w:tcW w:w="692" w:type="pct"/>
            <w:tcBorders>
              <w:bottom w:val="single" w:sz="4" w:space="0" w:color="auto"/>
            </w:tcBorders>
            <w:shd w:val="clear" w:color="auto" w:fill="FAFAFA"/>
            <w:vAlign w:val="bottom"/>
          </w:tcPr>
          <w:p w14:paraId="4E0EAC0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692" w:type="pct"/>
            <w:tcBorders>
              <w:bottom w:val="single" w:sz="4" w:space="0" w:color="auto"/>
            </w:tcBorders>
            <w:shd w:val="clear" w:color="auto" w:fill="FAFAFA"/>
            <w:vAlign w:val="bottom"/>
          </w:tcPr>
          <w:p w14:paraId="23EAD18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(65)</w:t>
            </w:r>
          </w:p>
        </w:tc>
        <w:tc>
          <w:tcPr>
            <w:tcW w:w="691" w:type="pct"/>
            <w:tcBorders>
              <w:bottom w:val="single" w:sz="4" w:space="0" w:color="auto"/>
            </w:tcBorders>
            <w:shd w:val="clear" w:color="auto" w:fill="FAFAFA"/>
            <w:vAlign w:val="bottom"/>
          </w:tcPr>
          <w:p w14:paraId="0273FB7D"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(356)</w:t>
            </w:r>
          </w:p>
        </w:tc>
      </w:tr>
    </w:tbl>
    <w:p w14:paraId="70785437"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cs/>
        </w:rPr>
        <w:br w:type="page"/>
      </w:r>
    </w:p>
    <w:p w14:paraId="5343C5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cs/>
        </w:rPr>
      </w:pPr>
    </w:p>
    <w:tbl>
      <w:tblPr>
        <w:tblW w:w="14535" w:type="dxa"/>
        <w:tblLayout w:type="fixed"/>
        <w:tblLook w:val="0000" w:firstRow="0" w:lastRow="0" w:firstColumn="0" w:lastColumn="0" w:noHBand="0" w:noVBand="0"/>
      </w:tblPr>
      <w:tblGrid>
        <w:gridCol w:w="3762"/>
        <w:gridCol w:w="1701"/>
        <w:gridCol w:w="1701"/>
        <w:gridCol w:w="1276"/>
        <w:gridCol w:w="1276"/>
        <w:gridCol w:w="1276"/>
        <w:gridCol w:w="1275"/>
        <w:gridCol w:w="1134"/>
        <w:gridCol w:w="1134"/>
      </w:tblGrid>
      <w:tr w:rsidR="00B805F7" w:rsidRPr="00F642A9" w14:paraId="3A1FD28C" w14:textId="77777777" w:rsidTr="00B805F7">
        <w:trPr>
          <w:trHeight w:val="20"/>
        </w:trPr>
        <w:tc>
          <w:tcPr>
            <w:tcW w:w="3762" w:type="dxa"/>
            <w:vAlign w:val="bottom"/>
          </w:tcPr>
          <w:p w14:paraId="6A0D105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0773" w:type="dxa"/>
            <w:gridSpan w:val="8"/>
            <w:tcBorders>
              <w:top w:val="single" w:sz="4" w:space="0" w:color="auto"/>
              <w:bottom w:val="single" w:sz="4" w:space="0" w:color="auto"/>
            </w:tcBorders>
            <w:vAlign w:val="bottom"/>
          </w:tcPr>
          <w:p w14:paraId="1239452F"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cs/>
              </w:rPr>
            </w:pPr>
            <w:r w:rsidRPr="00F642A9">
              <w:rPr>
                <w:rFonts w:cs="Arial"/>
                <w:b/>
                <w:bCs/>
              </w:rPr>
              <w:t>Separate financial statements</w:t>
            </w:r>
          </w:p>
        </w:tc>
      </w:tr>
      <w:tr w:rsidR="00B805F7" w:rsidRPr="00F642A9" w14:paraId="0415F98B" w14:textId="77777777" w:rsidTr="00B805F7">
        <w:trPr>
          <w:trHeight w:val="20"/>
        </w:trPr>
        <w:tc>
          <w:tcPr>
            <w:tcW w:w="3762" w:type="dxa"/>
            <w:vAlign w:val="bottom"/>
          </w:tcPr>
          <w:p w14:paraId="71DD20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0773" w:type="dxa"/>
            <w:gridSpan w:val="8"/>
            <w:tcBorders>
              <w:top w:val="single" w:sz="4" w:space="0" w:color="auto"/>
            </w:tcBorders>
            <w:vAlign w:val="bottom"/>
          </w:tcPr>
          <w:p w14:paraId="4B3D2735"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rPr>
            </w:pPr>
            <w:r w:rsidRPr="00F642A9">
              <w:rPr>
                <w:rFonts w:cs="Arial"/>
                <w:b/>
                <w:bCs/>
              </w:rPr>
              <w:t>Million Baht</w:t>
            </w:r>
          </w:p>
        </w:tc>
      </w:tr>
      <w:tr w:rsidR="00B805F7" w:rsidRPr="00F642A9" w14:paraId="372A7943" w14:textId="77777777" w:rsidTr="00B805F7">
        <w:tc>
          <w:tcPr>
            <w:tcW w:w="3762" w:type="dxa"/>
            <w:vAlign w:val="bottom"/>
          </w:tcPr>
          <w:p w14:paraId="5A13027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701" w:type="dxa"/>
            <w:tcBorders>
              <w:top w:val="single" w:sz="4" w:space="0" w:color="auto"/>
            </w:tcBorders>
            <w:vAlign w:val="bottom"/>
          </w:tcPr>
          <w:p w14:paraId="265184B1" w14:textId="77777777" w:rsidR="00B805F7" w:rsidRPr="00F642A9" w:rsidRDefault="00B805F7" w:rsidP="00B805F7">
            <w:pPr>
              <w:pStyle w:val="Header"/>
              <w:spacing w:line="240" w:lineRule="auto"/>
              <w:ind w:right="-72"/>
              <w:jc w:val="right"/>
              <w:rPr>
                <w:rFonts w:cs="Arial"/>
                <w:b/>
                <w:bCs/>
                <w:lang w:val="en-GB"/>
              </w:rPr>
            </w:pPr>
            <w:r w:rsidRPr="00F642A9">
              <w:rPr>
                <w:rFonts w:cs="Arial"/>
                <w:b/>
                <w:bCs/>
                <w:lang w:val="en-GB"/>
              </w:rPr>
              <w:t>Employee benefit</w:t>
            </w:r>
          </w:p>
        </w:tc>
        <w:tc>
          <w:tcPr>
            <w:tcW w:w="1701" w:type="dxa"/>
            <w:tcBorders>
              <w:top w:val="single" w:sz="4" w:space="0" w:color="auto"/>
            </w:tcBorders>
            <w:vAlign w:val="bottom"/>
          </w:tcPr>
          <w:p w14:paraId="205C3366" w14:textId="77777777" w:rsidR="00B805F7" w:rsidRPr="00F642A9" w:rsidRDefault="00B805F7" w:rsidP="00B805F7">
            <w:pPr>
              <w:pStyle w:val="Header"/>
              <w:spacing w:line="240" w:lineRule="auto"/>
              <w:ind w:right="-72"/>
              <w:jc w:val="right"/>
              <w:rPr>
                <w:rFonts w:cs="Arial"/>
                <w:b/>
                <w:bCs/>
              </w:rPr>
            </w:pPr>
            <w:r w:rsidRPr="00F642A9">
              <w:rPr>
                <w:rFonts w:cs="Arial"/>
                <w:b/>
                <w:bCs/>
                <w:lang w:val="en-GB"/>
              </w:rPr>
              <w:t xml:space="preserve">Impairment </w:t>
            </w:r>
          </w:p>
        </w:tc>
        <w:tc>
          <w:tcPr>
            <w:tcW w:w="1276" w:type="dxa"/>
            <w:tcBorders>
              <w:top w:val="single" w:sz="4" w:space="0" w:color="auto"/>
            </w:tcBorders>
            <w:vAlign w:val="bottom"/>
          </w:tcPr>
          <w:p w14:paraId="0C2C9345" w14:textId="77777777" w:rsidR="00B805F7" w:rsidRPr="00F642A9" w:rsidRDefault="00B805F7" w:rsidP="00B805F7">
            <w:pPr>
              <w:pStyle w:val="Header"/>
              <w:spacing w:line="240" w:lineRule="auto"/>
              <w:ind w:right="-72"/>
              <w:jc w:val="right"/>
              <w:rPr>
                <w:rFonts w:cs="Arial"/>
                <w:b/>
                <w:bCs/>
              </w:rPr>
            </w:pPr>
            <w:r w:rsidRPr="00F642A9">
              <w:rPr>
                <w:rFonts w:cs="Arial"/>
                <w:b/>
                <w:bCs/>
              </w:rPr>
              <w:t xml:space="preserve">Tax </w:t>
            </w:r>
          </w:p>
        </w:tc>
        <w:tc>
          <w:tcPr>
            <w:tcW w:w="1276" w:type="dxa"/>
            <w:tcBorders>
              <w:top w:val="single" w:sz="4" w:space="0" w:color="auto"/>
            </w:tcBorders>
            <w:vAlign w:val="bottom"/>
          </w:tcPr>
          <w:p w14:paraId="251A6EEC" w14:textId="77777777" w:rsidR="00B805F7" w:rsidRPr="00F642A9" w:rsidRDefault="00B805F7" w:rsidP="00B805F7">
            <w:pPr>
              <w:pStyle w:val="Header"/>
              <w:spacing w:line="240" w:lineRule="auto"/>
              <w:ind w:right="-72"/>
              <w:jc w:val="right"/>
              <w:rPr>
                <w:rFonts w:cs="Arial"/>
                <w:b/>
                <w:bCs/>
              </w:rPr>
            </w:pPr>
            <w:r w:rsidRPr="00F642A9">
              <w:rPr>
                <w:rFonts w:cs="Arial"/>
                <w:b/>
                <w:bCs/>
              </w:rPr>
              <w:t>Lease</w:t>
            </w:r>
          </w:p>
        </w:tc>
        <w:tc>
          <w:tcPr>
            <w:tcW w:w="1276" w:type="dxa"/>
            <w:tcBorders>
              <w:top w:val="single" w:sz="4" w:space="0" w:color="auto"/>
            </w:tcBorders>
            <w:vAlign w:val="bottom"/>
          </w:tcPr>
          <w:p w14:paraId="021E17B3" w14:textId="77777777" w:rsidR="00B805F7" w:rsidRPr="00F642A9" w:rsidRDefault="00B805F7" w:rsidP="00B805F7">
            <w:pPr>
              <w:pStyle w:val="Header"/>
              <w:spacing w:line="240" w:lineRule="auto"/>
              <w:ind w:right="-72"/>
              <w:jc w:val="right"/>
              <w:rPr>
                <w:rFonts w:cs="Arial"/>
                <w:b/>
                <w:bCs/>
              </w:rPr>
            </w:pPr>
            <w:r w:rsidRPr="00F642A9">
              <w:rPr>
                <w:rFonts w:cs="Arial"/>
                <w:b/>
                <w:bCs/>
              </w:rPr>
              <w:t>Cash flow</w:t>
            </w:r>
          </w:p>
        </w:tc>
        <w:tc>
          <w:tcPr>
            <w:tcW w:w="1275" w:type="dxa"/>
            <w:tcBorders>
              <w:top w:val="single" w:sz="4" w:space="0" w:color="auto"/>
            </w:tcBorders>
            <w:vAlign w:val="bottom"/>
          </w:tcPr>
          <w:p w14:paraId="577FD7D6" w14:textId="77777777" w:rsidR="00B805F7" w:rsidRPr="00F642A9" w:rsidRDefault="00B805F7" w:rsidP="00B805F7">
            <w:pPr>
              <w:pStyle w:val="Header"/>
              <w:spacing w:line="240" w:lineRule="auto"/>
              <w:ind w:right="-72"/>
              <w:jc w:val="right"/>
              <w:rPr>
                <w:rFonts w:cs="Arial"/>
                <w:b/>
                <w:bCs/>
              </w:rPr>
            </w:pPr>
            <w:r w:rsidRPr="00F642A9">
              <w:rPr>
                <w:rFonts w:cs="Arial"/>
                <w:b/>
                <w:bCs/>
              </w:rPr>
              <w:t>Borrowing</w:t>
            </w:r>
          </w:p>
        </w:tc>
        <w:tc>
          <w:tcPr>
            <w:tcW w:w="1134" w:type="dxa"/>
            <w:tcBorders>
              <w:top w:val="single" w:sz="4" w:space="0" w:color="auto"/>
            </w:tcBorders>
            <w:vAlign w:val="bottom"/>
          </w:tcPr>
          <w:p w14:paraId="5E881438" w14:textId="77777777" w:rsidR="00B805F7" w:rsidRPr="00F642A9" w:rsidRDefault="00B805F7" w:rsidP="00B805F7">
            <w:pPr>
              <w:pStyle w:val="Header"/>
              <w:spacing w:line="240" w:lineRule="auto"/>
              <w:ind w:right="-72"/>
              <w:jc w:val="right"/>
              <w:rPr>
                <w:rFonts w:cs="Arial"/>
                <w:b/>
                <w:bCs/>
              </w:rPr>
            </w:pPr>
          </w:p>
        </w:tc>
        <w:tc>
          <w:tcPr>
            <w:tcW w:w="1134" w:type="dxa"/>
            <w:tcBorders>
              <w:top w:val="single" w:sz="4" w:space="0" w:color="auto"/>
            </w:tcBorders>
            <w:vAlign w:val="bottom"/>
          </w:tcPr>
          <w:p w14:paraId="257C9345" w14:textId="77777777" w:rsidR="00B805F7" w:rsidRPr="00F642A9" w:rsidRDefault="00B805F7" w:rsidP="00B805F7">
            <w:pPr>
              <w:pStyle w:val="Header"/>
              <w:spacing w:line="240" w:lineRule="auto"/>
              <w:ind w:right="-72"/>
              <w:jc w:val="right"/>
              <w:rPr>
                <w:rFonts w:cs="Arial"/>
                <w:b/>
                <w:bCs/>
              </w:rPr>
            </w:pPr>
          </w:p>
        </w:tc>
      </w:tr>
      <w:tr w:rsidR="00B805F7" w:rsidRPr="00F642A9" w14:paraId="64D0234B" w14:textId="77777777" w:rsidTr="00B805F7">
        <w:tc>
          <w:tcPr>
            <w:tcW w:w="3762" w:type="dxa"/>
            <w:vAlign w:val="bottom"/>
          </w:tcPr>
          <w:p w14:paraId="737AC5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1701" w:type="dxa"/>
            <w:vAlign w:val="bottom"/>
          </w:tcPr>
          <w:p w14:paraId="4804ECC0" w14:textId="77777777" w:rsidR="00B805F7" w:rsidRPr="00F642A9" w:rsidRDefault="00B805F7" w:rsidP="00B805F7">
            <w:pPr>
              <w:pStyle w:val="Header"/>
              <w:spacing w:line="240" w:lineRule="auto"/>
              <w:ind w:right="-72"/>
              <w:jc w:val="right"/>
              <w:rPr>
                <w:rFonts w:cs="Arial"/>
                <w:b/>
                <w:bCs/>
                <w:cs/>
              </w:rPr>
            </w:pPr>
            <w:r w:rsidRPr="00F642A9">
              <w:rPr>
                <w:rFonts w:cs="Arial"/>
                <w:b/>
                <w:bCs/>
                <w:lang w:val="en-GB"/>
              </w:rPr>
              <w:t>obligation</w:t>
            </w:r>
          </w:p>
        </w:tc>
        <w:tc>
          <w:tcPr>
            <w:tcW w:w="1701" w:type="dxa"/>
            <w:vAlign w:val="bottom"/>
          </w:tcPr>
          <w:p w14:paraId="7FFB5032" w14:textId="77777777" w:rsidR="00B805F7" w:rsidRPr="00F642A9" w:rsidRDefault="00B805F7" w:rsidP="00B805F7">
            <w:pPr>
              <w:pStyle w:val="Header"/>
              <w:spacing w:line="240" w:lineRule="auto"/>
              <w:ind w:right="-72"/>
              <w:jc w:val="right"/>
              <w:rPr>
                <w:rFonts w:cs="Arial"/>
                <w:b/>
                <w:bCs/>
              </w:rPr>
            </w:pPr>
            <w:r w:rsidRPr="00F642A9">
              <w:rPr>
                <w:rFonts w:cs="Arial"/>
                <w:b/>
                <w:bCs/>
                <w:lang w:val="en-GB"/>
              </w:rPr>
              <w:t>losses on assets</w:t>
            </w:r>
          </w:p>
        </w:tc>
        <w:tc>
          <w:tcPr>
            <w:tcW w:w="1276" w:type="dxa"/>
            <w:vAlign w:val="bottom"/>
          </w:tcPr>
          <w:p w14:paraId="6740952F" w14:textId="77777777" w:rsidR="00B805F7" w:rsidRPr="00F642A9" w:rsidRDefault="00B805F7" w:rsidP="00B805F7">
            <w:pPr>
              <w:pStyle w:val="Header"/>
              <w:spacing w:line="240" w:lineRule="auto"/>
              <w:ind w:right="-72"/>
              <w:jc w:val="right"/>
              <w:rPr>
                <w:rFonts w:cs="Arial"/>
                <w:b/>
                <w:bCs/>
              </w:rPr>
            </w:pPr>
            <w:r w:rsidRPr="00F642A9">
              <w:rPr>
                <w:rFonts w:cs="Arial"/>
                <w:b/>
                <w:bCs/>
              </w:rPr>
              <w:t>losses</w:t>
            </w:r>
          </w:p>
        </w:tc>
        <w:tc>
          <w:tcPr>
            <w:tcW w:w="1276" w:type="dxa"/>
            <w:vAlign w:val="bottom"/>
          </w:tcPr>
          <w:p w14:paraId="33A81234" w14:textId="77777777" w:rsidR="00B805F7" w:rsidRPr="00F642A9" w:rsidRDefault="00B805F7" w:rsidP="00B805F7">
            <w:pPr>
              <w:pStyle w:val="Header"/>
              <w:spacing w:line="240" w:lineRule="auto"/>
              <w:ind w:right="-72"/>
              <w:jc w:val="right"/>
              <w:rPr>
                <w:rFonts w:cs="Arial"/>
                <w:b/>
                <w:bCs/>
              </w:rPr>
            </w:pPr>
            <w:r w:rsidRPr="00F642A9">
              <w:rPr>
                <w:rFonts w:cs="Arial"/>
                <w:b/>
                <w:bCs/>
              </w:rPr>
              <w:t>liabilities</w:t>
            </w:r>
          </w:p>
        </w:tc>
        <w:tc>
          <w:tcPr>
            <w:tcW w:w="1276" w:type="dxa"/>
            <w:vAlign w:val="bottom"/>
          </w:tcPr>
          <w:p w14:paraId="51CF1E78" w14:textId="77777777" w:rsidR="00B805F7" w:rsidRPr="00F642A9" w:rsidRDefault="00B805F7" w:rsidP="00B805F7">
            <w:pPr>
              <w:pStyle w:val="Header"/>
              <w:spacing w:line="240" w:lineRule="auto"/>
              <w:ind w:right="-72"/>
              <w:jc w:val="right"/>
              <w:rPr>
                <w:rFonts w:cs="Arial"/>
                <w:b/>
                <w:bCs/>
              </w:rPr>
            </w:pPr>
            <w:r w:rsidRPr="00F642A9">
              <w:rPr>
                <w:rFonts w:cs="Arial"/>
                <w:b/>
                <w:bCs/>
              </w:rPr>
              <w:t>hedges</w:t>
            </w:r>
          </w:p>
        </w:tc>
        <w:tc>
          <w:tcPr>
            <w:tcW w:w="1275" w:type="dxa"/>
            <w:vAlign w:val="bottom"/>
          </w:tcPr>
          <w:p w14:paraId="11D0C9AC" w14:textId="77777777" w:rsidR="00B805F7" w:rsidRPr="00F642A9" w:rsidRDefault="00B805F7" w:rsidP="00B805F7">
            <w:pPr>
              <w:pStyle w:val="Header"/>
              <w:spacing w:line="240" w:lineRule="auto"/>
              <w:ind w:right="-72"/>
              <w:jc w:val="right"/>
              <w:rPr>
                <w:rFonts w:cs="Arial"/>
                <w:b/>
                <w:bCs/>
              </w:rPr>
            </w:pPr>
            <w:r w:rsidRPr="00F642A9">
              <w:rPr>
                <w:rFonts w:cs="Arial"/>
                <w:b/>
                <w:bCs/>
              </w:rPr>
              <w:t>cost</w:t>
            </w:r>
          </w:p>
        </w:tc>
        <w:tc>
          <w:tcPr>
            <w:tcW w:w="1134" w:type="dxa"/>
            <w:vAlign w:val="bottom"/>
          </w:tcPr>
          <w:p w14:paraId="11D58A6D" w14:textId="77777777" w:rsidR="00B805F7" w:rsidRPr="00F642A9" w:rsidRDefault="00B805F7" w:rsidP="00B805F7">
            <w:pPr>
              <w:pStyle w:val="Header"/>
              <w:spacing w:line="240" w:lineRule="auto"/>
              <w:ind w:right="-72"/>
              <w:jc w:val="right"/>
              <w:rPr>
                <w:rFonts w:cs="Arial"/>
                <w:b/>
                <w:bCs/>
              </w:rPr>
            </w:pPr>
            <w:r w:rsidRPr="00F642A9">
              <w:rPr>
                <w:rFonts w:cs="Arial"/>
                <w:b/>
                <w:bCs/>
              </w:rPr>
              <w:t>Others</w:t>
            </w:r>
          </w:p>
        </w:tc>
        <w:tc>
          <w:tcPr>
            <w:tcW w:w="1134" w:type="dxa"/>
            <w:vAlign w:val="bottom"/>
          </w:tcPr>
          <w:p w14:paraId="482C4141" w14:textId="77777777" w:rsidR="00B805F7" w:rsidRPr="00F642A9" w:rsidRDefault="00B805F7" w:rsidP="00B805F7">
            <w:pPr>
              <w:pStyle w:val="Header"/>
              <w:spacing w:line="240" w:lineRule="auto"/>
              <w:ind w:right="-72"/>
              <w:jc w:val="right"/>
              <w:rPr>
                <w:rFonts w:cs="Arial"/>
                <w:b/>
                <w:bCs/>
              </w:rPr>
            </w:pPr>
            <w:r w:rsidRPr="00F642A9">
              <w:rPr>
                <w:rFonts w:cs="Arial"/>
                <w:b/>
                <w:bCs/>
              </w:rPr>
              <w:t>Total</w:t>
            </w:r>
          </w:p>
        </w:tc>
      </w:tr>
      <w:tr w:rsidR="00B805F7" w:rsidRPr="00F642A9" w14:paraId="63670B1A" w14:textId="77777777" w:rsidTr="00B805F7">
        <w:tc>
          <w:tcPr>
            <w:tcW w:w="3762" w:type="dxa"/>
            <w:vAlign w:val="bottom"/>
          </w:tcPr>
          <w:p w14:paraId="1FE6D5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1701" w:type="dxa"/>
            <w:tcBorders>
              <w:top w:val="single" w:sz="4" w:space="0" w:color="auto"/>
            </w:tcBorders>
            <w:shd w:val="clear" w:color="auto" w:fill="auto"/>
            <w:vAlign w:val="bottom"/>
          </w:tcPr>
          <w:p w14:paraId="7596A6FD" w14:textId="77777777" w:rsidR="00B805F7" w:rsidRPr="00F642A9" w:rsidRDefault="00B805F7" w:rsidP="00B805F7">
            <w:pPr>
              <w:pStyle w:val="Header"/>
              <w:spacing w:line="240" w:lineRule="auto"/>
              <w:ind w:right="-72"/>
              <w:jc w:val="right"/>
              <w:rPr>
                <w:rFonts w:cs="Arial"/>
                <w:b/>
                <w:bCs/>
              </w:rPr>
            </w:pPr>
          </w:p>
        </w:tc>
        <w:tc>
          <w:tcPr>
            <w:tcW w:w="1701" w:type="dxa"/>
            <w:tcBorders>
              <w:top w:val="single" w:sz="4" w:space="0" w:color="auto"/>
            </w:tcBorders>
            <w:shd w:val="clear" w:color="auto" w:fill="auto"/>
            <w:vAlign w:val="bottom"/>
          </w:tcPr>
          <w:p w14:paraId="2F91236F" w14:textId="77777777" w:rsidR="00B805F7" w:rsidRPr="00F642A9" w:rsidRDefault="00B805F7" w:rsidP="00B805F7">
            <w:pPr>
              <w:pStyle w:val="Header"/>
              <w:spacing w:line="240" w:lineRule="auto"/>
              <w:ind w:right="-72"/>
              <w:jc w:val="right"/>
              <w:rPr>
                <w:rFonts w:cs="Arial"/>
                <w:b/>
                <w:bCs/>
              </w:rPr>
            </w:pPr>
          </w:p>
        </w:tc>
        <w:tc>
          <w:tcPr>
            <w:tcW w:w="1276" w:type="dxa"/>
            <w:tcBorders>
              <w:top w:val="single" w:sz="4" w:space="0" w:color="auto"/>
            </w:tcBorders>
            <w:shd w:val="clear" w:color="auto" w:fill="auto"/>
            <w:vAlign w:val="bottom"/>
          </w:tcPr>
          <w:p w14:paraId="6E0925F9" w14:textId="77777777" w:rsidR="00B805F7" w:rsidRPr="00F642A9" w:rsidRDefault="00B805F7" w:rsidP="00B805F7">
            <w:pPr>
              <w:pStyle w:val="Header"/>
              <w:spacing w:line="240" w:lineRule="auto"/>
              <w:ind w:right="-72"/>
              <w:jc w:val="right"/>
              <w:rPr>
                <w:rFonts w:cs="Arial"/>
                <w:b/>
                <w:bCs/>
                <w:cs/>
              </w:rPr>
            </w:pPr>
          </w:p>
        </w:tc>
        <w:tc>
          <w:tcPr>
            <w:tcW w:w="1276" w:type="dxa"/>
            <w:tcBorders>
              <w:top w:val="single" w:sz="4" w:space="0" w:color="auto"/>
            </w:tcBorders>
            <w:shd w:val="clear" w:color="auto" w:fill="auto"/>
            <w:vAlign w:val="bottom"/>
          </w:tcPr>
          <w:p w14:paraId="7002BAB0" w14:textId="77777777" w:rsidR="00B805F7" w:rsidRPr="00F642A9" w:rsidRDefault="00B805F7" w:rsidP="00B805F7">
            <w:pPr>
              <w:pStyle w:val="Header"/>
              <w:spacing w:line="240" w:lineRule="auto"/>
              <w:ind w:right="-72"/>
              <w:jc w:val="right"/>
              <w:rPr>
                <w:rFonts w:cs="Arial"/>
                <w:b/>
                <w:bCs/>
              </w:rPr>
            </w:pPr>
          </w:p>
        </w:tc>
        <w:tc>
          <w:tcPr>
            <w:tcW w:w="1276" w:type="dxa"/>
            <w:tcBorders>
              <w:top w:val="single" w:sz="4" w:space="0" w:color="auto"/>
            </w:tcBorders>
            <w:shd w:val="clear" w:color="auto" w:fill="auto"/>
            <w:vAlign w:val="bottom"/>
          </w:tcPr>
          <w:p w14:paraId="33C0EE3F" w14:textId="77777777" w:rsidR="00B805F7" w:rsidRPr="00F642A9" w:rsidRDefault="00B805F7" w:rsidP="00B805F7">
            <w:pPr>
              <w:pStyle w:val="Header"/>
              <w:spacing w:line="240" w:lineRule="auto"/>
              <w:ind w:right="-72"/>
              <w:jc w:val="right"/>
              <w:rPr>
                <w:rFonts w:cs="Arial"/>
                <w:b/>
                <w:bCs/>
              </w:rPr>
            </w:pPr>
          </w:p>
        </w:tc>
        <w:tc>
          <w:tcPr>
            <w:tcW w:w="1275" w:type="dxa"/>
            <w:tcBorders>
              <w:top w:val="single" w:sz="4" w:space="0" w:color="auto"/>
            </w:tcBorders>
            <w:shd w:val="clear" w:color="auto" w:fill="auto"/>
            <w:vAlign w:val="bottom"/>
          </w:tcPr>
          <w:p w14:paraId="0B80A78E" w14:textId="77777777" w:rsidR="00B805F7" w:rsidRPr="00F642A9" w:rsidRDefault="00B805F7" w:rsidP="00B805F7">
            <w:pPr>
              <w:pStyle w:val="Header"/>
              <w:spacing w:line="240" w:lineRule="auto"/>
              <w:ind w:right="-72"/>
              <w:jc w:val="right"/>
              <w:rPr>
                <w:rFonts w:cs="Arial"/>
                <w:b/>
                <w:bCs/>
              </w:rPr>
            </w:pPr>
          </w:p>
        </w:tc>
        <w:tc>
          <w:tcPr>
            <w:tcW w:w="1134" w:type="dxa"/>
            <w:tcBorders>
              <w:top w:val="single" w:sz="4" w:space="0" w:color="auto"/>
            </w:tcBorders>
            <w:shd w:val="clear" w:color="auto" w:fill="auto"/>
            <w:vAlign w:val="bottom"/>
          </w:tcPr>
          <w:p w14:paraId="61A89CB2" w14:textId="77777777" w:rsidR="00B805F7" w:rsidRPr="00F642A9" w:rsidRDefault="00B805F7" w:rsidP="00B805F7">
            <w:pPr>
              <w:pStyle w:val="Header"/>
              <w:spacing w:line="240" w:lineRule="auto"/>
              <w:ind w:right="-72"/>
              <w:jc w:val="right"/>
              <w:rPr>
                <w:rFonts w:cs="Arial"/>
                <w:b/>
                <w:bCs/>
              </w:rPr>
            </w:pPr>
          </w:p>
        </w:tc>
        <w:tc>
          <w:tcPr>
            <w:tcW w:w="1134" w:type="dxa"/>
            <w:tcBorders>
              <w:top w:val="single" w:sz="4" w:space="0" w:color="auto"/>
            </w:tcBorders>
            <w:shd w:val="clear" w:color="auto" w:fill="auto"/>
            <w:vAlign w:val="bottom"/>
          </w:tcPr>
          <w:p w14:paraId="1C9035A7" w14:textId="77777777" w:rsidR="00B805F7" w:rsidRPr="00F642A9" w:rsidRDefault="00B805F7" w:rsidP="00B805F7">
            <w:pPr>
              <w:pStyle w:val="Header"/>
              <w:spacing w:line="240" w:lineRule="auto"/>
              <w:ind w:right="-72"/>
              <w:jc w:val="right"/>
              <w:rPr>
                <w:rFonts w:cs="Arial"/>
                <w:b/>
                <w:bCs/>
              </w:rPr>
            </w:pPr>
          </w:p>
        </w:tc>
      </w:tr>
      <w:tr w:rsidR="00B805F7" w:rsidRPr="00F642A9" w14:paraId="2AD7E9BE" w14:textId="77777777" w:rsidTr="00B805F7">
        <w:tc>
          <w:tcPr>
            <w:tcW w:w="3762" w:type="dxa"/>
          </w:tcPr>
          <w:p w14:paraId="0321D09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F642A9">
              <w:rPr>
                <w:rFonts w:cs="Arial"/>
                <w:b/>
                <w:bCs/>
              </w:rPr>
              <w:t>Deferred tax assets</w:t>
            </w:r>
          </w:p>
        </w:tc>
        <w:tc>
          <w:tcPr>
            <w:tcW w:w="1701" w:type="dxa"/>
            <w:shd w:val="clear" w:color="auto" w:fill="auto"/>
            <w:vAlign w:val="bottom"/>
          </w:tcPr>
          <w:p w14:paraId="434B28A3" w14:textId="77777777" w:rsidR="00B805F7" w:rsidRPr="00F642A9" w:rsidRDefault="00B805F7" w:rsidP="00B805F7">
            <w:pPr>
              <w:pStyle w:val="Header"/>
              <w:spacing w:line="240" w:lineRule="auto"/>
              <w:ind w:right="-72"/>
              <w:jc w:val="right"/>
              <w:rPr>
                <w:rFonts w:cs="Arial"/>
                <w:lang w:val="en-GB"/>
              </w:rPr>
            </w:pPr>
          </w:p>
        </w:tc>
        <w:tc>
          <w:tcPr>
            <w:tcW w:w="1701" w:type="dxa"/>
            <w:shd w:val="clear" w:color="auto" w:fill="auto"/>
            <w:vAlign w:val="bottom"/>
          </w:tcPr>
          <w:p w14:paraId="3562C684" w14:textId="77777777" w:rsidR="00B805F7" w:rsidRPr="00F642A9" w:rsidRDefault="00B805F7" w:rsidP="00B805F7">
            <w:pPr>
              <w:pStyle w:val="Header"/>
              <w:spacing w:line="240" w:lineRule="auto"/>
              <w:ind w:right="-72"/>
              <w:jc w:val="right"/>
              <w:rPr>
                <w:rFonts w:cs="Arial"/>
                <w:lang w:val="en-GB"/>
              </w:rPr>
            </w:pPr>
          </w:p>
        </w:tc>
        <w:tc>
          <w:tcPr>
            <w:tcW w:w="1276" w:type="dxa"/>
            <w:shd w:val="clear" w:color="auto" w:fill="auto"/>
            <w:vAlign w:val="bottom"/>
          </w:tcPr>
          <w:p w14:paraId="29668381" w14:textId="77777777" w:rsidR="00B805F7" w:rsidRPr="00F642A9" w:rsidRDefault="00B805F7" w:rsidP="00B805F7">
            <w:pPr>
              <w:pStyle w:val="Header"/>
              <w:spacing w:line="240" w:lineRule="auto"/>
              <w:ind w:right="-72"/>
              <w:jc w:val="right"/>
              <w:rPr>
                <w:rFonts w:cs="Arial"/>
                <w:lang w:val="en-GB"/>
              </w:rPr>
            </w:pPr>
          </w:p>
        </w:tc>
        <w:tc>
          <w:tcPr>
            <w:tcW w:w="1276" w:type="dxa"/>
            <w:shd w:val="clear" w:color="auto" w:fill="auto"/>
            <w:vAlign w:val="bottom"/>
          </w:tcPr>
          <w:p w14:paraId="5CCFC5A0" w14:textId="77777777" w:rsidR="00B805F7" w:rsidRPr="00F642A9" w:rsidRDefault="00B805F7" w:rsidP="00B805F7">
            <w:pPr>
              <w:pStyle w:val="Header"/>
              <w:spacing w:line="240" w:lineRule="auto"/>
              <w:ind w:right="-72"/>
              <w:jc w:val="right"/>
              <w:rPr>
                <w:rFonts w:cs="Arial"/>
                <w:lang w:val="en-GB"/>
              </w:rPr>
            </w:pPr>
          </w:p>
        </w:tc>
        <w:tc>
          <w:tcPr>
            <w:tcW w:w="1276" w:type="dxa"/>
            <w:shd w:val="clear" w:color="auto" w:fill="auto"/>
            <w:vAlign w:val="bottom"/>
          </w:tcPr>
          <w:p w14:paraId="29DD7C32" w14:textId="77777777" w:rsidR="00B805F7" w:rsidRPr="00F642A9" w:rsidRDefault="00B805F7" w:rsidP="00B805F7">
            <w:pPr>
              <w:pStyle w:val="Header"/>
              <w:spacing w:line="240" w:lineRule="auto"/>
              <w:ind w:right="-72"/>
              <w:jc w:val="right"/>
              <w:rPr>
                <w:rFonts w:cs="Arial"/>
                <w:lang w:val="en-GB"/>
              </w:rPr>
            </w:pPr>
          </w:p>
        </w:tc>
        <w:tc>
          <w:tcPr>
            <w:tcW w:w="1275" w:type="dxa"/>
            <w:shd w:val="clear" w:color="auto" w:fill="auto"/>
            <w:vAlign w:val="bottom"/>
          </w:tcPr>
          <w:p w14:paraId="30F24150" w14:textId="77777777" w:rsidR="00B805F7" w:rsidRPr="00F642A9" w:rsidRDefault="00B805F7" w:rsidP="00B805F7">
            <w:pPr>
              <w:pStyle w:val="Header"/>
              <w:spacing w:line="240" w:lineRule="auto"/>
              <w:ind w:right="-72"/>
              <w:jc w:val="right"/>
              <w:rPr>
                <w:rFonts w:cs="Arial"/>
                <w:lang w:val="en-GB"/>
              </w:rPr>
            </w:pPr>
          </w:p>
        </w:tc>
        <w:tc>
          <w:tcPr>
            <w:tcW w:w="1134" w:type="dxa"/>
            <w:shd w:val="clear" w:color="auto" w:fill="auto"/>
            <w:vAlign w:val="bottom"/>
          </w:tcPr>
          <w:p w14:paraId="58C067E9" w14:textId="77777777" w:rsidR="00B805F7" w:rsidRPr="00F642A9" w:rsidRDefault="00B805F7" w:rsidP="00B805F7">
            <w:pPr>
              <w:pStyle w:val="Header"/>
              <w:spacing w:line="240" w:lineRule="auto"/>
              <w:ind w:right="-72"/>
              <w:jc w:val="right"/>
              <w:rPr>
                <w:rFonts w:cs="Arial"/>
                <w:lang w:val="en-GB"/>
              </w:rPr>
            </w:pPr>
          </w:p>
        </w:tc>
        <w:tc>
          <w:tcPr>
            <w:tcW w:w="1134" w:type="dxa"/>
            <w:shd w:val="clear" w:color="auto" w:fill="auto"/>
            <w:vAlign w:val="bottom"/>
          </w:tcPr>
          <w:p w14:paraId="685F4B48" w14:textId="77777777" w:rsidR="00B805F7" w:rsidRPr="00F642A9" w:rsidRDefault="00B805F7" w:rsidP="00B805F7">
            <w:pPr>
              <w:pStyle w:val="Header"/>
              <w:spacing w:line="240" w:lineRule="auto"/>
              <w:ind w:right="-72"/>
              <w:jc w:val="right"/>
              <w:rPr>
                <w:rFonts w:cs="Arial"/>
                <w:lang w:val="en-GB"/>
              </w:rPr>
            </w:pPr>
          </w:p>
        </w:tc>
      </w:tr>
      <w:tr w:rsidR="00B805F7" w:rsidRPr="00F642A9" w14:paraId="2A463D71" w14:textId="77777777" w:rsidTr="00B805F7">
        <w:tc>
          <w:tcPr>
            <w:tcW w:w="3762" w:type="dxa"/>
          </w:tcPr>
          <w:p w14:paraId="382ED6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1 January 2019</w:t>
            </w:r>
          </w:p>
        </w:tc>
        <w:tc>
          <w:tcPr>
            <w:tcW w:w="1701" w:type="dxa"/>
            <w:shd w:val="clear" w:color="auto" w:fill="auto"/>
            <w:vAlign w:val="bottom"/>
          </w:tcPr>
          <w:p w14:paraId="77EE443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706</w:t>
            </w:r>
          </w:p>
        </w:tc>
        <w:tc>
          <w:tcPr>
            <w:tcW w:w="1701" w:type="dxa"/>
            <w:shd w:val="clear" w:color="auto" w:fill="auto"/>
            <w:vAlign w:val="bottom"/>
          </w:tcPr>
          <w:p w14:paraId="0ABD14D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1276" w:type="dxa"/>
            <w:shd w:val="clear" w:color="auto" w:fill="auto"/>
            <w:vAlign w:val="bottom"/>
          </w:tcPr>
          <w:p w14:paraId="12D4F13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auto"/>
            <w:vAlign w:val="bottom"/>
          </w:tcPr>
          <w:p w14:paraId="0E37A46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auto"/>
            <w:vAlign w:val="bottom"/>
          </w:tcPr>
          <w:p w14:paraId="07AAC4D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5" w:type="dxa"/>
            <w:shd w:val="clear" w:color="auto" w:fill="auto"/>
            <w:vAlign w:val="bottom"/>
          </w:tcPr>
          <w:p w14:paraId="3D4DE8C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auto"/>
            <w:vAlign w:val="bottom"/>
          </w:tcPr>
          <w:p w14:paraId="70E9275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auto"/>
            <w:vAlign w:val="bottom"/>
          </w:tcPr>
          <w:p w14:paraId="3B96FBC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708</w:t>
            </w:r>
          </w:p>
        </w:tc>
      </w:tr>
      <w:tr w:rsidR="00B805F7" w:rsidRPr="00F642A9" w14:paraId="56EFEA0B" w14:textId="77777777" w:rsidTr="00B805F7">
        <w:tc>
          <w:tcPr>
            <w:tcW w:w="3762" w:type="dxa"/>
          </w:tcPr>
          <w:p w14:paraId="63AFCF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Charged/(credited) to profit or loss</w:t>
            </w:r>
          </w:p>
        </w:tc>
        <w:tc>
          <w:tcPr>
            <w:tcW w:w="1701" w:type="dxa"/>
            <w:shd w:val="clear" w:color="auto" w:fill="auto"/>
            <w:vAlign w:val="bottom"/>
          </w:tcPr>
          <w:p w14:paraId="6AB2651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134</w:t>
            </w:r>
          </w:p>
        </w:tc>
        <w:tc>
          <w:tcPr>
            <w:tcW w:w="1701" w:type="dxa"/>
            <w:shd w:val="clear" w:color="auto" w:fill="auto"/>
            <w:vAlign w:val="bottom"/>
          </w:tcPr>
          <w:p w14:paraId="58DE1D4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1276" w:type="dxa"/>
            <w:shd w:val="clear" w:color="auto" w:fill="auto"/>
            <w:vAlign w:val="bottom"/>
          </w:tcPr>
          <w:p w14:paraId="5C16A79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auto"/>
            <w:vAlign w:val="bottom"/>
          </w:tcPr>
          <w:p w14:paraId="6C27B0B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auto"/>
            <w:vAlign w:val="bottom"/>
          </w:tcPr>
          <w:p w14:paraId="49B3D93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5" w:type="dxa"/>
            <w:shd w:val="clear" w:color="auto" w:fill="auto"/>
            <w:vAlign w:val="bottom"/>
          </w:tcPr>
          <w:p w14:paraId="13A0E06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auto"/>
            <w:vAlign w:val="bottom"/>
          </w:tcPr>
          <w:p w14:paraId="1DCCDB6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auto"/>
            <w:vAlign w:val="bottom"/>
          </w:tcPr>
          <w:p w14:paraId="570ADDE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132</w:t>
            </w:r>
          </w:p>
        </w:tc>
      </w:tr>
      <w:tr w:rsidR="00B805F7" w:rsidRPr="00F642A9" w14:paraId="2049CA08" w14:textId="77777777" w:rsidTr="00B805F7">
        <w:tc>
          <w:tcPr>
            <w:tcW w:w="3762" w:type="dxa"/>
          </w:tcPr>
          <w:p w14:paraId="4CF27C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 xml:space="preserve">Charged to other comprehensive income </w:t>
            </w:r>
          </w:p>
        </w:tc>
        <w:tc>
          <w:tcPr>
            <w:tcW w:w="1701" w:type="dxa"/>
            <w:shd w:val="clear" w:color="auto" w:fill="auto"/>
            <w:vAlign w:val="bottom"/>
          </w:tcPr>
          <w:p w14:paraId="0DAE08F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60</w:t>
            </w:r>
          </w:p>
        </w:tc>
        <w:tc>
          <w:tcPr>
            <w:tcW w:w="1701" w:type="dxa"/>
            <w:shd w:val="clear" w:color="auto" w:fill="auto"/>
            <w:vAlign w:val="bottom"/>
          </w:tcPr>
          <w:p w14:paraId="689A2F1D"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auto"/>
            <w:vAlign w:val="bottom"/>
          </w:tcPr>
          <w:p w14:paraId="7E0E476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auto"/>
            <w:vAlign w:val="bottom"/>
          </w:tcPr>
          <w:p w14:paraId="04D5E20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auto"/>
            <w:vAlign w:val="bottom"/>
          </w:tcPr>
          <w:p w14:paraId="1C4E106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5" w:type="dxa"/>
            <w:shd w:val="clear" w:color="auto" w:fill="auto"/>
            <w:vAlign w:val="bottom"/>
          </w:tcPr>
          <w:p w14:paraId="79D6EBD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auto"/>
            <w:vAlign w:val="bottom"/>
          </w:tcPr>
          <w:p w14:paraId="4521B2ED"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auto"/>
            <w:vAlign w:val="bottom"/>
          </w:tcPr>
          <w:p w14:paraId="38DA0DA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60</w:t>
            </w:r>
          </w:p>
        </w:tc>
      </w:tr>
      <w:tr w:rsidR="00B805F7" w:rsidRPr="00F642A9" w14:paraId="025DC486" w14:textId="77777777" w:rsidTr="00CF4AE1">
        <w:tc>
          <w:tcPr>
            <w:tcW w:w="3762" w:type="dxa"/>
          </w:tcPr>
          <w:p w14:paraId="49D868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701" w:type="dxa"/>
            <w:tcBorders>
              <w:top w:val="single" w:sz="4" w:space="0" w:color="auto"/>
            </w:tcBorders>
            <w:shd w:val="clear" w:color="auto" w:fill="auto"/>
            <w:vAlign w:val="bottom"/>
          </w:tcPr>
          <w:p w14:paraId="0E1AB2B4" w14:textId="77777777" w:rsidR="00B805F7" w:rsidRPr="00F642A9" w:rsidRDefault="00B805F7" w:rsidP="00B805F7">
            <w:pPr>
              <w:pStyle w:val="Header"/>
              <w:spacing w:line="240" w:lineRule="auto"/>
              <w:ind w:right="-72"/>
              <w:jc w:val="right"/>
              <w:rPr>
                <w:rFonts w:cs="Arial"/>
                <w:lang w:val="en-GB"/>
              </w:rPr>
            </w:pPr>
          </w:p>
        </w:tc>
        <w:tc>
          <w:tcPr>
            <w:tcW w:w="1701" w:type="dxa"/>
            <w:tcBorders>
              <w:top w:val="single" w:sz="4" w:space="0" w:color="auto"/>
            </w:tcBorders>
            <w:shd w:val="clear" w:color="auto" w:fill="auto"/>
            <w:vAlign w:val="bottom"/>
          </w:tcPr>
          <w:p w14:paraId="314649AE"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auto"/>
            <w:vAlign w:val="bottom"/>
          </w:tcPr>
          <w:p w14:paraId="70856B14"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auto"/>
            <w:vAlign w:val="bottom"/>
          </w:tcPr>
          <w:p w14:paraId="4969DA6C"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auto"/>
            <w:vAlign w:val="bottom"/>
          </w:tcPr>
          <w:p w14:paraId="7CED3A52" w14:textId="77777777" w:rsidR="00B805F7" w:rsidRPr="00F642A9" w:rsidRDefault="00B805F7" w:rsidP="00B805F7">
            <w:pPr>
              <w:pStyle w:val="Header"/>
              <w:spacing w:line="240" w:lineRule="auto"/>
              <w:ind w:right="-72"/>
              <w:jc w:val="right"/>
              <w:rPr>
                <w:rFonts w:cs="Arial"/>
                <w:lang w:val="en-GB"/>
              </w:rPr>
            </w:pPr>
          </w:p>
        </w:tc>
        <w:tc>
          <w:tcPr>
            <w:tcW w:w="1275" w:type="dxa"/>
            <w:tcBorders>
              <w:top w:val="single" w:sz="4" w:space="0" w:color="auto"/>
            </w:tcBorders>
            <w:shd w:val="clear" w:color="auto" w:fill="auto"/>
            <w:vAlign w:val="bottom"/>
          </w:tcPr>
          <w:p w14:paraId="33E35ADE"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auto"/>
            <w:vAlign w:val="bottom"/>
          </w:tcPr>
          <w:p w14:paraId="3421D2E3"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auto"/>
            <w:vAlign w:val="bottom"/>
          </w:tcPr>
          <w:p w14:paraId="10A418F2" w14:textId="77777777" w:rsidR="00B805F7" w:rsidRPr="00F642A9" w:rsidRDefault="00B805F7" w:rsidP="00B805F7">
            <w:pPr>
              <w:pStyle w:val="Header"/>
              <w:spacing w:line="240" w:lineRule="auto"/>
              <w:ind w:right="-72"/>
              <w:jc w:val="right"/>
              <w:rPr>
                <w:rFonts w:cs="Arial"/>
                <w:lang w:val="en-GB"/>
              </w:rPr>
            </w:pPr>
          </w:p>
        </w:tc>
      </w:tr>
      <w:tr w:rsidR="00B805F7" w:rsidRPr="00F642A9" w14:paraId="1AE13263" w14:textId="77777777" w:rsidTr="00CF4AE1">
        <w:tc>
          <w:tcPr>
            <w:tcW w:w="3762" w:type="dxa"/>
            <w:vAlign w:val="center"/>
          </w:tcPr>
          <w:p w14:paraId="6248FC8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31 December 2019</w:t>
            </w:r>
          </w:p>
        </w:tc>
        <w:tc>
          <w:tcPr>
            <w:tcW w:w="1701" w:type="dxa"/>
            <w:tcBorders>
              <w:bottom w:val="single" w:sz="4" w:space="0" w:color="auto"/>
            </w:tcBorders>
            <w:shd w:val="clear" w:color="auto" w:fill="auto"/>
            <w:vAlign w:val="bottom"/>
          </w:tcPr>
          <w:p w14:paraId="250CBB9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900</w:t>
            </w:r>
          </w:p>
        </w:tc>
        <w:tc>
          <w:tcPr>
            <w:tcW w:w="1701" w:type="dxa"/>
            <w:tcBorders>
              <w:bottom w:val="single" w:sz="4" w:space="0" w:color="auto"/>
            </w:tcBorders>
            <w:shd w:val="clear" w:color="auto" w:fill="auto"/>
            <w:vAlign w:val="bottom"/>
          </w:tcPr>
          <w:p w14:paraId="748438B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tcBorders>
              <w:bottom w:val="single" w:sz="4" w:space="0" w:color="auto"/>
            </w:tcBorders>
            <w:shd w:val="clear" w:color="auto" w:fill="auto"/>
            <w:vAlign w:val="bottom"/>
          </w:tcPr>
          <w:p w14:paraId="0F8171B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tcBorders>
              <w:bottom w:val="single" w:sz="4" w:space="0" w:color="auto"/>
            </w:tcBorders>
            <w:shd w:val="clear" w:color="auto" w:fill="auto"/>
            <w:vAlign w:val="bottom"/>
          </w:tcPr>
          <w:p w14:paraId="73F374A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tcBorders>
              <w:bottom w:val="single" w:sz="4" w:space="0" w:color="auto"/>
            </w:tcBorders>
            <w:shd w:val="clear" w:color="auto" w:fill="auto"/>
            <w:vAlign w:val="bottom"/>
          </w:tcPr>
          <w:p w14:paraId="5DCE42D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5" w:type="dxa"/>
            <w:tcBorders>
              <w:bottom w:val="single" w:sz="4" w:space="0" w:color="auto"/>
            </w:tcBorders>
            <w:shd w:val="clear" w:color="auto" w:fill="auto"/>
            <w:vAlign w:val="bottom"/>
          </w:tcPr>
          <w:p w14:paraId="4CE62F5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tcBorders>
              <w:bottom w:val="single" w:sz="4" w:space="0" w:color="auto"/>
            </w:tcBorders>
            <w:shd w:val="clear" w:color="auto" w:fill="auto"/>
            <w:vAlign w:val="bottom"/>
          </w:tcPr>
          <w:p w14:paraId="35B3915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tcBorders>
              <w:bottom w:val="single" w:sz="4" w:space="0" w:color="auto"/>
            </w:tcBorders>
            <w:shd w:val="clear" w:color="auto" w:fill="auto"/>
            <w:vAlign w:val="bottom"/>
          </w:tcPr>
          <w:p w14:paraId="44DAD9C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900</w:t>
            </w:r>
          </w:p>
        </w:tc>
      </w:tr>
      <w:tr w:rsidR="00B805F7" w:rsidRPr="00F642A9" w14:paraId="01B9D592" w14:textId="77777777" w:rsidTr="00C21028">
        <w:tc>
          <w:tcPr>
            <w:tcW w:w="3762" w:type="dxa"/>
            <w:vAlign w:val="center"/>
          </w:tcPr>
          <w:p w14:paraId="4C56AE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701" w:type="dxa"/>
            <w:tcBorders>
              <w:top w:val="single" w:sz="4" w:space="0" w:color="auto"/>
            </w:tcBorders>
            <w:shd w:val="clear" w:color="auto" w:fill="auto"/>
            <w:vAlign w:val="bottom"/>
          </w:tcPr>
          <w:p w14:paraId="34824F7C" w14:textId="77777777" w:rsidR="00B805F7" w:rsidRPr="00F642A9" w:rsidRDefault="00B805F7" w:rsidP="00B805F7">
            <w:pPr>
              <w:pStyle w:val="Header"/>
              <w:spacing w:line="240" w:lineRule="auto"/>
              <w:ind w:right="-72"/>
              <w:jc w:val="right"/>
              <w:rPr>
                <w:rFonts w:cs="Arial"/>
                <w:lang w:val="en-GB"/>
              </w:rPr>
            </w:pPr>
          </w:p>
        </w:tc>
        <w:tc>
          <w:tcPr>
            <w:tcW w:w="1701" w:type="dxa"/>
            <w:tcBorders>
              <w:top w:val="single" w:sz="4" w:space="0" w:color="auto"/>
            </w:tcBorders>
            <w:shd w:val="clear" w:color="auto" w:fill="auto"/>
            <w:vAlign w:val="bottom"/>
          </w:tcPr>
          <w:p w14:paraId="06300C29"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auto"/>
            <w:vAlign w:val="bottom"/>
          </w:tcPr>
          <w:p w14:paraId="7C4F38A3"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auto"/>
            <w:vAlign w:val="bottom"/>
          </w:tcPr>
          <w:p w14:paraId="063CCAD1"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auto"/>
            <w:vAlign w:val="bottom"/>
          </w:tcPr>
          <w:p w14:paraId="653D624E" w14:textId="77777777" w:rsidR="00B805F7" w:rsidRPr="00F642A9" w:rsidRDefault="00B805F7" w:rsidP="00B805F7">
            <w:pPr>
              <w:pStyle w:val="Header"/>
              <w:spacing w:line="240" w:lineRule="auto"/>
              <w:ind w:right="-72"/>
              <w:jc w:val="right"/>
              <w:rPr>
                <w:rFonts w:cs="Arial"/>
                <w:lang w:val="en-GB"/>
              </w:rPr>
            </w:pPr>
          </w:p>
        </w:tc>
        <w:tc>
          <w:tcPr>
            <w:tcW w:w="1275" w:type="dxa"/>
            <w:tcBorders>
              <w:top w:val="single" w:sz="4" w:space="0" w:color="auto"/>
            </w:tcBorders>
            <w:shd w:val="clear" w:color="auto" w:fill="auto"/>
            <w:vAlign w:val="bottom"/>
          </w:tcPr>
          <w:p w14:paraId="7EF134E1"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auto"/>
            <w:vAlign w:val="bottom"/>
          </w:tcPr>
          <w:p w14:paraId="0686A72F"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auto"/>
            <w:vAlign w:val="bottom"/>
          </w:tcPr>
          <w:p w14:paraId="76C86AE5" w14:textId="77777777" w:rsidR="00B805F7" w:rsidRPr="00F642A9" w:rsidRDefault="00B805F7" w:rsidP="00B805F7">
            <w:pPr>
              <w:pStyle w:val="Header"/>
              <w:spacing w:line="240" w:lineRule="auto"/>
              <w:ind w:right="-72"/>
              <w:jc w:val="right"/>
              <w:rPr>
                <w:rFonts w:cs="Arial"/>
                <w:lang w:val="en-GB"/>
              </w:rPr>
            </w:pPr>
          </w:p>
        </w:tc>
      </w:tr>
      <w:tr w:rsidR="00CF4AE1" w:rsidRPr="00F642A9" w14:paraId="361C4EAA" w14:textId="77777777" w:rsidTr="00CF4AE1">
        <w:tc>
          <w:tcPr>
            <w:tcW w:w="3762" w:type="dxa"/>
            <w:vAlign w:val="center"/>
          </w:tcPr>
          <w:p w14:paraId="46201C1A" w14:textId="194303C7" w:rsidR="00CF4AE1" w:rsidRPr="00F642A9" w:rsidRDefault="00CF4AE1"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Pr>
                <w:rFonts w:cs="Arial"/>
              </w:rPr>
              <w:t xml:space="preserve">Impact from the first time adoption of </w:t>
            </w:r>
          </w:p>
        </w:tc>
        <w:tc>
          <w:tcPr>
            <w:tcW w:w="1701" w:type="dxa"/>
            <w:shd w:val="clear" w:color="auto" w:fill="FAFAFA"/>
            <w:vAlign w:val="bottom"/>
          </w:tcPr>
          <w:p w14:paraId="58E2D900" w14:textId="77777777" w:rsidR="00CF4AE1" w:rsidRPr="00F642A9" w:rsidRDefault="00CF4AE1" w:rsidP="00B805F7">
            <w:pPr>
              <w:pStyle w:val="Header"/>
              <w:spacing w:line="240" w:lineRule="auto"/>
              <w:ind w:right="-72"/>
              <w:jc w:val="right"/>
              <w:rPr>
                <w:rFonts w:cs="Arial"/>
                <w:lang w:val="en-GB"/>
              </w:rPr>
            </w:pPr>
          </w:p>
        </w:tc>
        <w:tc>
          <w:tcPr>
            <w:tcW w:w="1701" w:type="dxa"/>
            <w:shd w:val="clear" w:color="auto" w:fill="FAFAFA"/>
            <w:vAlign w:val="bottom"/>
          </w:tcPr>
          <w:p w14:paraId="11ABC0C0" w14:textId="77777777" w:rsidR="00CF4AE1" w:rsidRPr="00F642A9" w:rsidRDefault="00CF4AE1" w:rsidP="00B805F7">
            <w:pPr>
              <w:pStyle w:val="Header"/>
              <w:spacing w:line="240" w:lineRule="auto"/>
              <w:ind w:right="-72"/>
              <w:jc w:val="right"/>
              <w:rPr>
                <w:rFonts w:cs="Arial"/>
                <w:lang w:val="en-GB"/>
              </w:rPr>
            </w:pPr>
          </w:p>
        </w:tc>
        <w:tc>
          <w:tcPr>
            <w:tcW w:w="1276" w:type="dxa"/>
            <w:shd w:val="clear" w:color="auto" w:fill="FAFAFA"/>
            <w:vAlign w:val="bottom"/>
          </w:tcPr>
          <w:p w14:paraId="050E40DF" w14:textId="77777777" w:rsidR="00CF4AE1" w:rsidRPr="00F642A9" w:rsidRDefault="00CF4AE1" w:rsidP="00B805F7">
            <w:pPr>
              <w:pStyle w:val="Header"/>
              <w:spacing w:line="240" w:lineRule="auto"/>
              <w:ind w:right="-72"/>
              <w:jc w:val="right"/>
              <w:rPr>
                <w:rFonts w:cs="Arial"/>
                <w:lang w:val="en-GB"/>
              </w:rPr>
            </w:pPr>
          </w:p>
        </w:tc>
        <w:tc>
          <w:tcPr>
            <w:tcW w:w="1276" w:type="dxa"/>
            <w:shd w:val="clear" w:color="auto" w:fill="FAFAFA"/>
            <w:vAlign w:val="bottom"/>
          </w:tcPr>
          <w:p w14:paraId="0EDB6A8E" w14:textId="77777777" w:rsidR="00CF4AE1" w:rsidRPr="00F642A9" w:rsidRDefault="00CF4AE1" w:rsidP="00B805F7">
            <w:pPr>
              <w:pStyle w:val="Header"/>
              <w:spacing w:line="240" w:lineRule="auto"/>
              <w:ind w:right="-72"/>
              <w:jc w:val="right"/>
              <w:rPr>
                <w:rFonts w:cs="Arial"/>
                <w:lang w:val="en-GB"/>
              </w:rPr>
            </w:pPr>
          </w:p>
        </w:tc>
        <w:tc>
          <w:tcPr>
            <w:tcW w:w="1276" w:type="dxa"/>
            <w:shd w:val="clear" w:color="auto" w:fill="FAFAFA"/>
            <w:vAlign w:val="bottom"/>
          </w:tcPr>
          <w:p w14:paraId="12937E43" w14:textId="77777777" w:rsidR="00CF4AE1" w:rsidRPr="00F642A9" w:rsidRDefault="00CF4AE1" w:rsidP="00B805F7">
            <w:pPr>
              <w:pStyle w:val="Header"/>
              <w:spacing w:line="240" w:lineRule="auto"/>
              <w:ind w:right="-72"/>
              <w:jc w:val="right"/>
              <w:rPr>
                <w:rFonts w:cs="Arial"/>
                <w:lang w:val="en-GB"/>
              </w:rPr>
            </w:pPr>
          </w:p>
        </w:tc>
        <w:tc>
          <w:tcPr>
            <w:tcW w:w="1275" w:type="dxa"/>
            <w:shd w:val="clear" w:color="auto" w:fill="FAFAFA"/>
            <w:vAlign w:val="bottom"/>
          </w:tcPr>
          <w:p w14:paraId="3F5F9E6A" w14:textId="77777777" w:rsidR="00CF4AE1" w:rsidRPr="00F642A9" w:rsidRDefault="00CF4AE1" w:rsidP="00B805F7">
            <w:pPr>
              <w:pStyle w:val="Header"/>
              <w:spacing w:line="240" w:lineRule="auto"/>
              <w:ind w:right="-72"/>
              <w:jc w:val="right"/>
              <w:rPr>
                <w:rFonts w:cs="Arial"/>
                <w:lang w:val="en-GB"/>
              </w:rPr>
            </w:pPr>
          </w:p>
        </w:tc>
        <w:tc>
          <w:tcPr>
            <w:tcW w:w="1134" w:type="dxa"/>
            <w:shd w:val="clear" w:color="auto" w:fill="FAFAFA"/>
            <w:vAlign w:val="bottom"/>
          </w:tcPr>
          <w:p w14:paraId="524D2CB0" w14:textId="77777777" w:rsidR="00CF4AE1" w:rsidRPr="00F642A9" w:rsidRDefault="00CF4AE1" w:rsidP="00B805F7">
            <w:pPr>
              <w:pStyle w:val="Header"/>
              <w:spacing w:line="240" w:lineRule="auto"/>
              <w:ind w:right="-72"/>
              <w:jc w:val="right"/>
              <w:rPr>
                <w:rFonts w:cs="Arial"/>
                <w:lang w:val="en-GB"/>
              </w:rPr>
            </w:pPr>
          </w:p>
        </w:tc>
        <w:tc>
          <w:tcPr>
            <w:tcW w:w="1134" w:type="dxa"/>
            <w:shd w:val="clear" w:color="auto" w:fill="FAFAFA"/>
            <w:vAlign w:val="bottom"/>
          </w:tcPr>
          <w:p w14:paraId="75B83027" w14:textId="77777777" w:rsidR="00CF4AE1" w:rsidRPr="00F642A9" w:rsidRDefault="00CF4AE1" w:rsidP="00B805F7">
            <w:pPr>
              <w:pStyle w:val="Header"/>
              <w:spacing w:line="240" w:lineRule="auto"/>
              <w:ind w:right="-72"/>
              <w:jc w:val="right"/>
              <w:rPr>
                <w:rFonts w:cs="Arial"/>
                <w:lang w:val="en-GB"/>
              </w:rPr>
            </w:pPr>
          </w:p>
        </w:tc>
      </w:tr>
      <w:tr w:rsidR="00B805F7" w:rsidRPr="00F642A9" w14:paraId="638B9A15" w14:textId="77777777" w:rsidTr="00B805F7">
        <w:tc>
          <w:tcPr>
            <w:tcW w:w="3762" w:type="dxa"/>
          </w:tcPr>
          <w:p w14:paraId="11221702" w14:textId="58D53D17" w:rsidR="00B805F7" w:rsidRPr="00F642A9" w:rsidRDefault="00CF4AE1" w:rsidP="00CF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34"/>
              <w:rPr>
                <w:rFonts w:cs="Arial"/>
              </w:rPr>
            </w:pPr>
            <w:r>
              <w:rPr>
                <w:rFonts w:cs="Arial"/>
              </w:rPr>
              <w:t>new financial reporting standards (Note 5)</w:t>
            </w:r>
          </w:p>
        </w:tc>
        <w:tc>
          <w:tcPr>
            <w:tcW w:w="1701" w:type="dxa"/>
            <w:tcBorders>
              <w:bottom w:val="single" w:sz="4" w:space="0" w:color="auto"/>
            </w:tcBorders>
            <w:shd w:val="clear" w:color="auto" w:fill="FAFAFA"/>
            <w:vAlign w:val="bottom"/>
          </w:tcPr>
          <w:p w14:paraId="63D97174"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701" w:type="dxa"/>
            <w:tcBorders>
              <w:bottom w:val="single" w:sz="4" w:space="0" w:color="auto"/>
            </w:tcBorders>
            <w:shd w:val="clear" w:color="auto" w:fill="FAFAFA"/>
            <w:vAlign w:val="bottom"/>
          </w:tcPr>
          <w:p w14:paraId="27E2652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tcBorders>
              <w:bottom w:val="single" w:sz="4" w:space="0" w:color="auto"/>
            </w:tcBorders>
            <w:shd w:val="clear" w:color="auto" w:fill="FAFAFA"/>
            <w:vAlign w:val="bottom"/>
          </w:tcPr>
          <w:p w14:paraId="334F663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tcBorders>
              <w:bottom w:val="single" w:sz="4" w:space="0" w:color="auto"/>
            </w:tcBorders>
            <w:shd w:val="clear" w:color="auto" w:fill="FAFAFA"/>
            <w:vAlign w:val="bottom"/>
          </w:tcPr>
          <w:p w14:paraId="0811AFD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1276" w:type="dxa"/>
            <w:tcBorders>
              <w:bottom w:val="single" w:sz="4" w:space="0" w:color="auto"/>
            </w:tcBorders>
            <w:shd w:val="clear" w:color="auto" w:fill="FAFAFA"/>
            <w:vAlign w:val="bottom"/>
          </w:tcPr>
          <w:p w14:paraId="29938CBF"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(22)</w:t>
            </w:r>
          </w:p>
        </w:tc>
        <w:tc>
          <w:tcPr>
            <w:tcW w:w="1275" w:type="dxa"/>
            <w:tcBorders>
              <w:bottom w:val="single" w:sz="4" w:space="0" w:color="auto"/>
            </w:tcBorders>
            <w:shd w:val="clear" w:color="auto" w:fill="FAFAFA"/>
            <w:vAlign w:val="bottom"/>
          </w:tcPr>
          <w:p w14:paraId="1C8B335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tcBorders>
              <w:bottom w:val="single" w:sz="4" w:space="0" w:color="auto"/>
            </w:tcBorders>
            <w:shd w:val="clear" w:color="auto" w:fill="FAFAFA"/>
            <w:vAlign w:val="bottom"/>
          </w:tcPr>
          <w:p w14:paraId="233E1E3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tcBorders>
              <w:bottom w:val="single" w:sz="4" w:space="0" w:color="auto"/>
            </w:tcBorders>
            <w:shd w:val="clear" w:color="auto" w:fill="FAFAFA"/>
            <w:vAlign w:val="bottom"/>
          </w:tcPr>
          <w:p w14:paraId="211952D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(20)</w:t>
            </w:r>
          </w:p>
        </w:tc>
      </w:tr>
      <w:tr w:rsidR="00B805F7" w:rsidRPr="00F642A9" w14:paraId="71EF6ECA" w14:textId="77777777" w:rsidTr="00B805F7">
        <w:trPr>
          <w:trHeight w:val="76"/>
        </w:trPr>
        <w:tc>
          <w:tcPr>
            <w:tcW w:w="3762" w:type="dxa"/>
          </w:tcPr>
          <w:p w14:paraId="7DA2F6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cs="Arial"/>
              </w:rPr>
            </w:pPr>
          </w:p>
        </w:tc>
        <w:tc>
          <w:tcPr>
            <w:tcW w:w="1701" w:type="dxa"/>
            <w:tcBorders>
              <w:top w:val="single" w:sz="4" w:space="0" w:color="auto"/>
            </w:tcBorders>
            <w:shd w:val="clear" w:color="auto" w:fill="FAFAFA"/>
            <w:vAlign w:val="bottom"/>
          </w:tcPr>
          <w:p w14:paraId="6FCE51FC" w14:textId="77777777" w:rsidR="00B805F7" w:rsidRPr="00F642A9" w:rsidRDefault="00B805F7" w:rsidP="00B805F7">
            <w:pPr>
              <w:pStyle w:val="Header"/>
              <w:spacing w:line="240" w:lineRule="auto"/>
              <w:ind w:right="-72"/>
              <w:jc w:val="right"/>
              <w:rPr>
                <w:rFonts w:cs="Arial"/>
                <w:lang w:val="en-GB"/>
              </w:rPr>
            </w:pPr>
          </w:p>
        </w:tc>
        <w:tc>
          <w:tcPr>
            <w:tcW w:w="1701" w:type="dxa"/>
            <w:tcBorders>
              <w:top w:val="single" w:sz="4" w:space="0" w:color="auto"/>
            </w:tcBorders>
            <w:shd w:val="clear" w:color="auto" w:fill="FAFAFA"/>
            <w:vAlign w:val="bottom"/>
          </w:tcPr>
          <w:p w14:paraId="592C353E"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FAFAFA"/>
            <w:vAlign w:val="bottom"/>
          </w:tcPr>
          <w:p w14:paraId="10037FBE"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FAFAFA"/>
            <w:vAlign w:val="bottom"/>
          </w:tcPr>
          <w:p w14:paraId="714844EE"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FAFAFA"/>
            <w:vAlign w:val="bottom"/>
          </w:tcPr>
          <w:p w14:paraId="7C896567" w14:textId="77777777" w:rsidR="00B805F7" w:rsidRPr="00F642A9" w:rsidRDefault="00B805F7" w:rsidP="00B805F7">
            <w:pPr>
              <w:pStyle w:val="Header"/>
              <w:spacing w:line="240" w:lineRule="auto"/>
              <w:ind w:right="-72"/>
              <w:jc w:val="right"/>
              <w:rPr>
                <w:rFonts w:cs="Arial"/>
                <w:lang w:val="en-GB"/>
              </w:rPr>
            </w:pPr>
          </w:p>
        </w:tc>
        <w:tc>
          <w:tcPr>
            <w:tcW w:w="1275" w:type="dxa"/>
            <w:tcBorders>
              <w:top w:val="single" w:sz="4" w:space="0" w:color="auto"/>
            </w:tcBorders>
            <w:shd w:val="clear" w:color="auto" w:fill="FAFAFA"/>
            <w:vAlign w:val="bottom"/>
          </w:tcPr>
          <w:p w14:paraId="3E0425DE"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FAFAFA"/>
            <w:vAlign w:val="bottom"/>
          </w:tcPr>
          <w:p w14:paraId="402D7C75"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FAFAFA"/>
            <w:vAlign w:val="bottom"/>
          </w:tcPr>
          <w:p w14:paraId="2C0C60EF" w14:textId="77777777" w:rsidR="00B805F7" w:rsidRPr="00F642A9" w:rsidRDefault="00B805F7" w:rsidP="00B805F7">
            <w:pPr>
              <w:pStyle w:val="Header"/>
              <w:spacing w:line="240" w:lineRule="auto"/>
              <w:ind w:right="-72"/>
              <w:jc w:val="right"/>
              <w:rPr>
                <w:rFonts w:cs="Arial"/>
                <w:lang w:val="en-GB"/>
              </w:rPr>
            </w:pPr>
          </w:p>
        </w:tc>
      </w:tr>
      <w:tr w:rsidR="00B805F7" w:rsidRPr="00F642A9" w14:paraId="10DB4E14" w14:textId="77777777" w:rsidTr="00B805F7">
        <w:tc>
          <w:tcPr>
            <w:tcW w:w="3762" w:type="dxa"/>
          </w:tcPr>
          <w:p w14:paraId="097A1D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1 January 2020</w:t>
            </w:r>
          </w:p>
        </w:tc>
        <w:tc>
          <w:tcPr>
            <w:tcW w:w="1701" w:type="dxa"/>
            <w:shd w:val="clear" w:color="auto" w:fill="FAFAFA"/>
            <w:vAlign w:val="bottom"/>
          </w:tcPr>
          <w:p w14:paraId="2CCC0F2D"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900</w:t>
            </w:r>
          </w:p>
        </w:tc>
        <w:tc>
          <w:tcPr>
            <w:tcW w:w="1701" w:type="dxa"/>
            <w:shd w:val="clear" w:color="auto" w:fill="FAFAFA"/>
            <w:vAlign w:val="bottom"/>
          </w:tcPr>
          <w:p w14:paraId="2B6EF53C"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FAFAFA"/>
            <w:vAlign w:val="bottom"/>
          </w:tcPr>
          <w:p w14:paraId="5AC2C80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FAFAFA"/>
            <w:vAlign w:val="bottom"/>
          </w:tcPr>
          <w:p w14:paraId="7D7F9398"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1276" w:type="dxa"/>
            <w:shd w:val="clear" w:color="auto" w:fill="FAFAFA"/>
            <w:vAlign w:val="bottom"/>
          </w:tcPr>
          <w:p w14:paraId="224E282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(22)</w:t>
            </w:r>
          </w:p>
        </w:tc>
        <w:tc>
          <w:tcPr>
            <w:tcW w:w="1275" w:type="dxa"/>
            <w:shd w:val="clear" w:color="auto" w:fill="FAFAFA"/>
            <w:vAlign w:val="bottom"/>
          </w:tcPr>
          <w:p w14:paraId="2B6641D9" w14:textId="77777777" w:rsidR="00B805F7" w:rsidRPr="00F642A9" w:rsidRDefault="00B805F7" w:rsidP="00B805F7">
            <w:pPr>
              <w:pStyle w:val="Header"/>
              <w:spacing w:line="240" w:lineRule="auto"/>
              <w:ind w:right="-72"/>
              <w:jc w:val="right"/>
              <w:rPr>
                <w:rFonts w:cs="Arial"/>
                <w:cs/>
                <w:lang w:val="en-GB"/>
              </w:rPr>
            </w:pPr>
            <w:r w:rsidRPr="00F642A9">
              <w:rPr>
                <w:rFonts w:cs="Arial"/>
                <w:lang w:val="en-GB"/>
              </w:rPr>
              <w:t>-</w:t>
            </w:r>
          </w:p>
        </w:tc>
        <w:tc>
          <w:tcPr>
            <w:tcW w:w="1134" w:type="dxa"/>
            <w:shd w:val="clear" w:color="auto" w:fill="FAFAFA"/>
            <w:vAlign w:val="bottom"/>
          </w:tcPr>
          <w:p w14:paraId="0CF8DCBB" w14:textId="77777777" w:rsidR="00B805F7" w:rsidRPr="00F642A9" w:rsidRDefault="00B805F7" w:rsidP="00B805F7">
            <w:pPr>
              <w:pStyle w:val="Header"/>
              <w:spacing w:line="240" w:lineRule="auto"/>
              <w:ind w:right="-72"/>
              <w:jc w:val="right"/>
              <w:rPr>
                <w:rFonts w:cs="Arial"/>
                <w:cs/>
                <w:lang w:val="en-GB"/>
              </w:rPr>
            </w:pPr>
            <w:r w:rsidRPr="00F642A9">
              <w:rPr>
                <w:rFonts w:cs="Arial"/>
                <w:lang w:val="en-GB"/>
              </w:rPr>
              <w:t>-</w:t>
            </w:r>
          </w:p>
        </w:tc>
        <w:tc>
          <w:tcPr>
            <w:tcW w:w="1134" w:type="dxa"/>
            <w:shd w:val="clear" w:color="auto" w:fill="FAFAFA"/>
            <w:vAlign w:val="bottom"/>
          </w:tcPr>
          <w:p w14:paraId="42389C9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880</w:t>
            </w:r>
          </w:p>
        </w:tc>
      </w:tr>
      <w:tr w:rsidR="00B805F7" w:rsidRPr="00F642A9" w14:paraId="4D1CD275" w14:textId="77777777" w:rsidTr="00B805F7">
        <w:tc>
          <w:tcPr>
            <w:tcW w:w="3762" w:type="dxa"/>
          </w:tcPr>
          <w:p w14:paraId="484F22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 to profit or loss</w:t>
            </w:r>
          </w:p>
        </w:tc>
        <w:tc>
          <w:tcPr>
            <w:tcW w:w="1701" w:type="dxa"/>
            <w:shd w:val="clear" w:color="auto" w:fill="FAFAFA"/>
            <w:vAlign w:val="bottom"/>
          </w:tcPr>
          <w:p w14:paraId="1EE086BA"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33</w:t>
            </w:r>
          </w:p>
        </w:tc>
        <w:tc>
          <w:tcPr>
            <w:tcW w:w="1701" w:type="dxa"/>
            <w:shd w:val="clear" w:color="auto" w:fill="FAFAFA"/>
            <w:vAlign w:val="bottom"/>
          </w:tcPr>
          <w:p w14:paraId="269D52E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32</w:t>
            </w:r>
          </w:p>
        </w:tc>
        <w:tc>
          <w:tcPr>
            <w:tcW w:w="1276" w:type="dxa"/>
            <w:shd w:val="clear" w:color="auto" w:fill="FAFAFA"/>
            <w:vAlign w:val="bottom"/>
          </w:tcPr>
          <w:p w14:paraId="7C815C4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898</w:t>
            </w:r>
          </w:p>
        </w:tc>
        <w:tc>
          <w:tcPr>
            <w:tcW w:w="1276" w:type="dxa"/>
            <w:shd w:val="clear" w:color="auto" w:fill="FAFAFA"/>
            <w:vAlign w:val="bottom"/>
          </w:tcPr>
          <w:p w14:paraId="09BCED4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126</w:t>
            </w:r>
          </w:p>
        </w:tc>
        <w:tc>
          <w:tcPr>
            <w:tcW w:w="1276" w:type="dxa"/>
            <w:shd w:val="clear" w:color="auto" w:fill="FAFAFA"/>
            <w:vAlign w:val="bottom"/>
          </w:tcPr>
          <w:p w14:paraId="2FE7712B"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178</w:t>
            </w:r>
          </w:p>
        </w:tc>
        <w:tc>
          <w:tcPr>
            <w:tcW w:w="1275" w:type="dxa"/>
            <w:shd w:val="clear" w:color="auto" w:fill="FAFAFA"/>
            <w:vAlign w:val="bottom"/>
          </w:tcPr>
          <w:p w14:paraId="5CED572F"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354</w:t>
            </w:r>
          </w:p>
        </w:tc>
        <w:tc>
          <w:tcPr>
            <w:tcW w:w="1134" w:type="dxa"/>
            <w:shd w:val="clear" w:color="auto" w:fill="FAFAFA"/>
            <w:vAlign w:val="bottom"/>
          </w:tcPr>
          <w:p w14:paraId="18369ABE"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192</w:t>
            </w:r>
          </w:p>
        </w:tc>
        <w:tc>
          <w:tcPr>
            <w:tcW w:w="1134" w:type="dxa"/>
            <w:shd w:val="clear" w:color="auto" w:fill="FAFAFA"/>
            <w:vAlign w:val="bottom"/>
          </w:tcPr>
          <w:p w14:paraId="01DB176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1,813</w:t>
            </w:r>
          </w:p>
        </w:tc>
      </w:tr>
      <w:tr w:rsidR="00B805F7" w:rsidRPr="00F642A9" w14:paraId="4D9C6223" w14:textId="77777777" w:rsidTr="00B805F7">
        <w:tc>
          <w:tcPr>
            <w:tcW w:w="3762" w:type="dxa"/>
          </w:tcPr>
          <w:p w14:paraId="65C2B3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 xml:space="preserve">Charged to other comprehensive income </w:t>
            </w:r>
          </w:p>
        </w:tc>
        <w:tc>
          <w:tcPr>
            <w:tcW w:w="1701" w:type="dxa"/>
            <w:shd w:val="clear" w:color="auto" w:fill="FAFAFA"/>
            <w:vAlign w:val="bottom"/>
          </w:tcPr>
          <w:p w14:paraId="797727D6"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(8)</w:t>
            </w:r>
          </w:p>
        </w:tc>
        <w:tc>
          <w:tcPr>
            <w:tcW w:w="1701" w:type="dxa"/>
            <w:shd w:val="clear" w:color="auto" w:fill="FAFAFA"/>
            <w:vAlign w:val="bottom"/>
          </w:tcPr>
          <w:p w14:paraId="6B40417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FAFAFA"/>
            <w:vAlign w:val="bottom"/>
          </w:tcPr>
          <w:p w14:paraId="1B1B59E7"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276" w:type="dxa"/>
            <w:shd w:val="clear" w:color="auto" w:fill="FAFAFA"/>
            <w:vAlign w:val="bottom"/>
          </w:tcPr>
          <w:p w14:paraId="0354C24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w:t>
            </w:r>
          </w:p>
        </w:tc>
        <w:tc>
          <w:tcPr>
            <w:tcW w:w="1276" w:type="dxa"/>
            <w:shd w:val="clear" w:color="auto" w:fill="FAFAFA"/>
            <w:vAlign w:val="bottom"/>
          </w:tcPr>
          <w:p w14:paraId="65AD924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50</w:t>
            </w:r>
          </w:p>
        </w:tc>
        <w:tc>
          <w:tcPr>
            <w:tcW w:w="1275" w:type="dxa"/>
            <w:shd w:val="clear" w:color="auto" w:fill="FAFAFA"/>
            <w:vAlign w:val="bottom"/>
          </w:tcPr>
          <w:p w14:paraId="4ED0A28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FAFAFA"/>
            <w:vAlign w:val="bottom"/>
          </w:tcPr>
          <w:p w14:paraId="34F70602"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w:t>
            </w:r>
          </w:p>
        </w:tc>
        <w:tc>
          <w:tcPr>
            <w:tcW w:w="1134" w:type="dxa"/>
            <w:shd w:val="clear" w:color="auto" w:fill="FAFAFA"/>
            <w:vAlign w:val="bottom"/>
          </w:tcPr>
          <w:p w14:paraId="03AE37B9"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40</w:t>
            </w:r>
          </w:p>
        </w:tc>
      </w:tr>
      <w:tr w:rsidR="00B805F7" w:rsidRPr="00F642A9" w14:paraId="7C453428" w14:textId="77777777" w:rsidTr="00B805F7">
        <w:tc>
          <w:tcPr>
            <w:tcW w:w="3762" w:type="dxa"/>
            <w:vAlign w:val="center"/>
          </w:tcPr>
          <w:p w14:paraId="036DBF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701" w:type="dxa"/>
            <w:tcBorders>
              <w:top w:val="single" w:sz="4" w:space="0" w:color="auto"/>
            </w:tcBorders>
            <w:shd w:val="clear" w:color="auto" w:fill="FAFAFA"/>
            <w:vAlign w:val="bottom"/>
          </w:tcPr>
          <w:p w14:paraId="24648C5E" w14:textId="77777777" w:rsidR="00B805F7" w:rsidRPr="00F642A9" w:rsidRDefault="00B805F7" w:rsidP="00B805F7">
            <w:pPr>
              <w:pStyle w:val="Header"/>
              <w:spacing w:line="240" w:lineRule="auto"/>
              <w:ind w:right="-72"/>
              <w:jc w:val="right"/>
              <w:rPr>
                <w:rFonts w:cs="Arial"/>
                <w:lang w:val="en-GB"/>
              </w:rPr>
            </w:pPr>
          </w:p>
        </w:tc>
        <w:tc>
          <w:tcPr>
            <w:tcW w:w="1701" w:type="dxa"/>
            <w:tcBorders>
              <w:top w:val="single" w:sz="4" w:space="0" w:color="auto"/>
            </w:tcBorders>
            <w:shd w:val="clear" w:color="auto" w:fill="FAFAFA"/>
            <w:vAlign w:val="bottom"/>
          </w:tcPr>
          <w:p w14:paraId="4069CB04"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FAFAFA"/>
            <w:vAlign w:val="bottom"/>
          </w:tcPr>
          <w:p w14:paraId="359E1C44"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FAFAFA"/>
            <w:vAlign w:val="bottom"/>
          </w:tcPr>
          <w:p w14:paraId="0DAF1EF1" w14:textId="77777777" w:rsidR="00B805F7" w:rsidRPr="00F642A9" w:rsidRDefault="00B805F7" w:rsidP="00B805F7">
            <w:pPr>
              <w:pStyle w:val="Header"/>
              <w:spacing w:line="240" w:lineRule="auto"/>
              <w:ind w:right="-72"/>
              <w:jc w:val="right"/>
              <w:rPr>
                <w:rFonts w:cs="Arial"/>
                <w:lang w:val="en-GB"/>
              </w:rPr>
            </w:pPr>
          </w:p>
        </w:tc>
        <w:tc>
          <w:tcPr>
            <w:tcW w:w="1276" w:type="dxa"/>
            <w:tcBorders>
              <w:top w:val="single" w:sz="4" w:space="0" w:color="auto"/>
            </w:tcBorders>
            <w:shd w:val="clear" w:color="auto" w:fill="FAFAFA"/>
            <w:vAlign w:val="bottom"/>
          </w:tcPr>
          <w:p w14:paraId="1242CCE9" w14:textId="77777777" w:rsidR="00B805F7" w:rsidRPr="00F642A9" w:rsidRDefault="00B805F7" w:rsidP="00B805F7">
            <w:pPr>
              <w:pStyle w:val="Header"/>
              <w:spacing w:line="240" w:lineRule="auto"/>
              <w:ind w:right="-72"/>
              <w:jc w:val="right"/>
              <w:rPr>
                <w:rFonts w:cs="Arial"/>
                <w:lang w:val="en-GB"/>
              </w:rPr>
            </w:pPr>
          </w:p>
        </w:tc>
        <w:tc>
          <w:tcPr>
            <w:tcW w:w="1275" w:type="dxa"/>
            <w:tcBorders>
              <w:top w:val="single" w:sz="4" w:space="0" w:color="auto"/>
            </w:tcBorders>
            <w:shd w:val="clear" w:color="auto" w:fill="FAFAFA"/>
            <w:vAlign w:val="bottom"/>
          </w:tcPr>
          <w:p w14:paraId="27BBB374"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FAFAFA"/>
            <w:vAlign w:val="bottom"/>
          </w:tcPr>
          <w:p w14:paraId="66E03471" w14:textId="77777777" w:rsidR="00B805F7" w:rsidRPr="00F642A9" w:rsidRDefault="00B805F7" w:rsidP="00B805F7">
            <w:pPr>
              <w:pStyle w:val="Header"/>
              <w:spacing w:line="240" w:lineRule="auto"/>
              <w:ind w:right="-72"/>
              <w:jc w:val="right"/>
              <w:rPr>
                <w:rFonts w:cs="Arial"/>
                <w:lang w:val="en-GB"/>
              </w:rPr>
            </w:pPr>
          </w:p>
        </w:tc>
        <w:tc>
          <w:tcPr>
            <w:tcW w:w="1134" w:type="dxa"/>
            <w:tcBorders>
              <w:top w:val="single" w:sz="4" w:space="0" w:color="auto"/>
            </w:tcBorders>
            <w:shd w:val="clear" w:color="auto" w:fill="FAFAFA"/>
            <w:vAlign w:val="bottom"/>
          </w:tcPr>
          <w:p w14:paraId="4248C1F2" w14:textId="77777777" w:rsidR="00B805F7" w:rsidRPr="00F642A9" w:rsidRDefault="00B805F7" w:rsidP="00B805F7">
            <w:pPr>
              <w:pStyle w:val="Header"/>
              <w:spacing w:line="240" w:lineRule="auto"/>
              <w:ind w:right="-72"/>
              <w:jc w:val="right"/>
              <w:rPr>
                <w:rFonts w:cs="Arial"/>
                <w:lang w:val="en-GB"/>
              </w:rPr>
            </w:pPr>
          </w:p>
        </w:tc>
      </w:tr>
      <w:tr w:rsidR="00B805F7" w:rsidRPr="00F642A9" w14:paraId="1C7BA9ED" w14:textId="77777777" w:rsidTr="00B805F7">
        <w:tc>
          <w:tcPr>
            <w:tcW w:w="3762" w:type="dxa"/>
            <w:vAlign w:val="center"/>
          </w:tcPr>
          <w:p w14:paraId="05EEDB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31 December 2020</w:t>
            </w:r>
          </w:p>
        </w:tc>
        <w:tc>
          <w:tcPr>
            <w:tcW w:w="1701" w:type="dxa"/>
            <w:tcBorders>
              <w:bottom w:val="single" w:sz="4" w:space="0" w:color="auto"/>
            </w:tcBorders>
            <w:shd w:val="clear" w:color="auto" w:fill="FAFAFA"/>
            <w:vAlign w:val="bottom"/>
          </w:tcPr>
          <w:p w14:paraId="375AC52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925</w:t>
            </w:r>
          </w:p>
        </w:tc>
        <w:tc>
          <w:tcPr>
            <w:tcW w:w="1701" w:type="dxa"/>
            <w:tcBorders>
              <w:bottom w:val="single" w:sz="4" w:space="0" w:color="auto"/>
            </w:tcBorders>
            <w:shd w:val="clear" w:color="auto" w:fill="FAFAFA"/>
            <w:vAlign w:val="bottom"/>
          </w:tcPr>
          <w:p w14:paraId="304B5745"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32</w:t>
            </w:r>
          </w:p>
        </w:tc>
        <w:tc>
          <w:tcPr>
            <w:tcW w:w="1276" w:type="dxa"/>
            <w:tcBorders>
              <w:bottom w:val="single" w:sz="4" w:space="0" w:color="auto"/>
            </w:tcBorders>
            <w:shd w:val="clear" w:color="auto" w:fill="FAFAFA"/>
            <w:vAlign w:val="bottom"/>
          </w:tcPr>
          <w:p w14:paraId="555FB893"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898</w:t>
            </w:r>
          </w:p>
        </w:tc>
        <w:tc>
          <w:tcPr>
            <w:tcW w:w="1276" w:type="dxa"/>
            <w:tcBorders>
              <w:bottom w:val="single" w:sz="4" w:space="0" w:color="auto"/>
            </w:tcBorders>
            <w:shd w:val="clear" w:color="auto" w:fill="FAFAFA"/>
            <w:vAlign w:val="bottom"/>
          </w:tcPr>
          <w:p w14:paraId="5438B651"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126</w:t>
            </w:r>
          </w:p>
        </w:tc>
        <w:tc>
          <w:tcPr>
            <w:tcW w:w="1276" w:type="dxa"/>
            <w:tcBorders>
              <w:bottom w:val="single" w:sz="4" w:space="0" w:color="auto"/>
            </w:tcBorders>
            <w:shd w:val="clear" w:color="auto" w:fill="FAFAFA"/>
            <w:vAlign w:val="bottom"/>
          </w:tcPr>
          <w:p w14:paraId="1EB7363E"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206</w:t>
            </w:r>
          </w:p>
        </w:tc>
        <w:tc>
          <w:tcPr>
            <w:tcW w:w="1275" w:type="dxa"/>
            <w:tcBorders>
              <w:bottom w:val="single" w:sz="4" w:space="0" w:color="auto"/>
            </w:tcBorders>
            <w:shd w:val="clear" w:color="auto" w:fill="FAFAFA"/>
            <w:vAlign w:val="bottom"/>
          </w:tcPr>
          <w:p w14:paraId="75A8A2D1"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354</w:t>
            </w:r>
          </w:p>
        </w:tc>
        <w:tc>
          <w:tcPr>
            <w:tcW w:w="1134" w:type="dxa"/>
            <w:tcBorders>
              <w:bottom w:val="single" w:sz="4" w:space="0" w:color="auto"/>
            </w:tcBorders>
            <w:shd w:val="clear" w:color="auto" w:fill="FAFAFA"/>
            <w:vAlign w:val="bottom"/>
          </w:tcPr>
          <w:p w14:paraId="617B11E7" w14:textId="77777777" w:rsidR="00B805F7" w:rsidRPr="00F642A9" w:rsidRDefault="00B805F7" w:rsidP="00B805F7">
            <w:pPr>
              <w:pStyle w:val="Header"/>
              <w:spacing w:line="240" w:lineRule="auto"/>
              <w:ind w:right="-72"/>
              <w:jc w:val="right"/>
              <w:rPr>
                <w:rFonts w:cs="Arial"/>
                <w:lang w:val="en-GB"/>
              </w:rPr>
            </w:pPr>
            <w:r w:rsidRPr="00F642A9">
              <w:rPr>
                <w:rFonts w:cs="Arial"/>
                <w:cs/>
                <w:lang w:val="en-GB"/>
              </w:rPr>
              <w:t>192</w:t>
            </w:r>
          </w:p>
        </w:tc>
        <w:tc>
          <w:tcPr>
            <w:tcW w:w="1134" w:type="dxa"/>
            <w:tcBorders>
              <w:bottom w:val="single" w:sz="4" w:space="0" w:color="auto"/>
            </w:tcBorders>
            <w:shd w:val="clear" w:color="auto" w:fill="FAFAFA"/>
            <w:vAlign w:val="bottom"/>
          </w:tcPr>
          <w:p w14:paraId="496AAD00" w14:textId="77777777" w:rsidR="00B805F7" w:rsidRPr="00F642A9" w:rsidRDefault="00B805F7" w:rsidP="00B805F7">
            <w:pPr>
              <w:pStyle w:val="Header"/>
              <w:spacing w:line="240" w:lineRule="auto"/>
              <w:ind w:right="-72"/>
              <w:jc w:val="right"/>
              <w:rPr>
                <w:rFonts w:cs="Arial"/>
                <w:lang w:val="en-GB"/>
              </w:rPr>
            </w:pPr>
            <w:r w:rsidRPr="00F642A9">
              <w:rPr>
                <w:rFonts w:cs="Arial"/>
                <w:lang w:val="en-GB"/>
              </w:rPr>
              <w:t>2,733</w:t>
            </w:r>
          </w:p>
        </w:tc>
      </w:tr>
    </w:tbl>
    <w:p w14:paraId="4F32A32B"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64AA79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tblLook w:val="0000" w:firstRow="0" w:lastRow="0" w:firstColumn="0" w:lastColumn="0" w:noHBand="0" w:noVBand="0"/>
      </w:tblPr>
      <w:tblGrid>
        <w:gridCol w:w="4031"/>
        <w:gridCol w:w="2098"/>
        <w:gridCol w:w="2101"/>
        <w:gridCol w:w="2101"/>
        <w:gridCol w:w="2101"/>
        <w:gridCol w:w="2098"/>
      </w:tblGrid>
      <w:tr w:rsidR="00B805F7" w:rsidRPr="00F642A9" w14:paraId="10CF502F" w14:textId="77777777" w:rsidTr="00B805F7">
        <w:trPr>
          <w:trHeight w:val="20"/>
        </w:trPr>
        <w:tc>
          <w:tcPr>
            <w:tcW w:w="1387" w:type="pct"/>
            <w:vAlign w:val="bottom"/>
          </w:tcPr>
          <w:p w14:paraId="7B0B69A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3613" w:type="pct"/>
            <w:gridSpan w:val="5"/>
            <w:tcBorders>
              <w:top w:val="single" w:sz="4" w:space="0" w:color="auto"/>
              <w:bottom w:val="single" w:sz="4" w:space="0" w:color="auto"/>
            </w:tcBorders>
          </w:tcPr>
          <w:p w14:paraId="7FE1B450"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cs/>
              </w:rPr>
            </w:pPr>
            <w:r w:rsidRPr="00F642A9">
              <w:rPr>
                <w:rFonts w:cs="Arial"/>
                <w:b/>
                <w:bCs/>
              </w:rPr>
              <w:t>Separate financial statements</w:t>
            </w:r>
          </w:p>
        </w:tc>
      </w:tr>
      <w:tr w:rsidR="00B805F7" w:rsidRPr="00F642A9" w14:paraId="07923DBE" w14:textId="77777777" w:rsidTr="00B805F7">
        <w:trPr>
          <w:trHeight w:val="20"/>
        </w:trPr>
        <w:tc>
          <w:tcPr>
            <w:tcW w:w="1387" w:type="pct"/>
            <w:vAlign w:val="bottom"/>
          </w:tcPr>
          <w:p w14:paraId="7C43DC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3613" w:type="pct"/>
            <w:gridSpan w:val="5"/>
            <w:tcBorders>
              <w:top w:val="single" w:sz="4" w:space="0" w:color="auto"/>
              <w:bottom w:val="single" w:sz="4" w:space="0" w:color="auto"/>
            </w:tcBorders>
          </w:tcPr>
          <w:p w14:paraId="527FB010" w14:textId="77777777" w:rsidR="00B805F7" w:rsidRPr="00F642A9" w:rsidRDefault="00B805F7" w:rsidP="00B805F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rPr>
            </w:pPr>
            <w:r w:rsidRPr="00F642A9">
              <w:rPr>
                <w:rFonts w:cs="Arial"/>
                <w:b/>
                <w:bCs/>
              </w:rPr>
              <w:t>Million Baht</w:t>
            </w:r>
          </w:p>
        </w:tc>
      </w:tr>
      <w:tr w:rsidR="00B805F7" w:rsidRPr="00F642A9" w14:paraId="2FBDC5CB" w14:textId="77777777" w:rsidTr="00B805F7">
        <w:tc>
          <w:tcPr>
            <w:tcW w:w="1387" w:type="pct"/>
            <w:vAlign w:val="bottom"/>
          </w:tcPr>
          <w:p w14:paraId="105753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722" w:type="pct"/>
          </w:tcPr>
          <w:p w14:paraId="01190572" w14:textId="77777777" w:rsidR="00B805F7" w:rsidRPr="00F642A9" w:rsidRDefault="00B805F7" w:rsidP="00B805F7">
            <w:pPr>
              <w:pStyle w:val="Header"/>
              <w:spacing w:line="240" w:lineRule="auto"/>
              <w:ind w:right="-72"/>
              <w:jc w:val="right"/>
              <w:rPr>
                <w:rFonts w:cs="Arial"/>
                <w:b/>
                <w:bCs/>
                <w:cs/>
              </w:rPr>
            </w:pPr>
          </w:p>
        </w:tc>
        <w:tc>
          <w:tcPr>
            <w:tcW w:w="723" w:type="pct"/>
          </w:tcPr>
          <w:p w14:paraId="37F287FC" w14:textId="67092F29" w:rsidR="00B805F7" w:rsidRPr="00F642A9" w:rsidRDefault="0099537C" w:rsidP="00B805F7">
            <w:pPr>
              <w:pStyle w:val="Header"/>
              <w:spacing w:line="240" w:lineRule="auto"/>
              <w:ind w:left="-391" w:right="-72" w:firstLine="391"/>
              <w:jc w:val="right"/>
              <w:rPr>
                <w:rFonts w:cs="Arial"/>
                <w:b/>
                <w:bCs/>
                <w:lang w:val="en-GB"/>
              </w:rPr>
            </w:pPr>
            <w:r>
              <w:rPr>
                <w:rFonts w:cs="Arial"/>
                <w:b/>
                <w:bCs/>
                <w:lang w:val="en-GB"/>
              </w:rPr>
              <w:t xml:space="preserve">Deferred cost of </w:t>
            </w:r>
          </w:p>
        </w:tc>
        <w:tc>
          <w:tcPr>
            <w:tcW w:w="723" w:type="pct"/>
            <w:vAlign w:val="bottom"/>
          </w:tcPr>
          <w:p w14:paraId="6E579068" w14:textId="3BA6D302" w:rsidR="00B805F7" w:rsidRPr="00F642A9" w:rsidRDefault="00B805F7" w:rsidP="00B805F7">
            <w:pPr>
              <w:pStyle w:val="Header"/>
              <w:spacing w:line="240" w:lineRule="auto"/>
              <w:ind w:right="-72"/>
              <w:jc w:val="right"/>
              <w:rPr>
                <w:rFonts w:cs="Arial"/>
                <w:b/>
                <w:bCs/>
              </w:rPr>
            </w:pPr>
          </w:p>
        </w:tc>
        <w:tc>
          <w:tcPr>
            <w:tcW w:w="723" w:type="pct"/>
            <w:vAlign w:val="bottom"/>
          </w:tcPr>
          <w:p w14:paraId="304BE47C" w14:textId="77777777" w:rsidR="00B805F7" w:rsidRPr="00F642A9" w:rsidRDefault="00B805F7" w:rsidP="00B805F7">
            <w:pPr>
              <w:pStyle w:val="Header"/>
              <w:spacing w:line="240" w:lineRule="auto"/>
              <w:ind w:right="-72"/>
              <w:jc w:val="right"/>
              <w:rPr>
                <w:rFonts w:cs="Arial"/>
                <w:b/>
                <w:bCs/>
                <w:lang w:val="en-GB"/>
              </w:rPr>
            </w:pPr>
          </w:p>
        </w:tc>
        <w:tc>
          <w:tcPr>
            <w:tcW w:w="722" w:type="pct"/>
            <w:vAlign w:val="bottom"/>
          </w:tcPr>
          <w:p w14:paraId="6A8948E1" w14:textId="77777777" w:rsidR="00B805F7" w:rsidRPr="00F642A9" w:rsidRDefault="00B805F7" w:rsidP="00B805F7">
            <w:pPr>
              <w:pStyle w:val="Header"/>
              <w:spacing w:line="240" w:lineRule="auto"/>
              <w:ind w:right="-72"/>
              <w:jc w:val="right"/>
              <w:rPr>
                <w:rFonts w:cs="Arial"/>
                <w:b/>
                <w:bCs/>
              </w:rPr>
            </w:pPr>
          </w:p>
        </w:tc>
      </w:tr>
      <w:tr w:rsidR="00B805F7" w:rsidRPr="00F642A9" w14:paraId="0B52E71C" w14:textId="77777777" w:rsidTr="00B805F7">
        <w:tc>
          <w:tcPr>
            <w:tcW w:w="1387" w:type="pct"/>
            <w:vAlign w:val="bottom"/>
          </w:tcPr>
          <w:p w14:paraId="1E59BF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p>
        </w:tc>
        <w:tc>
          <w:tcPr>
            <w:tcW w:w="722" w:type="pct"/>
            <w:tcBorders>
              <w:bottom w:val="single" w:sz="4" w:space="0" w:color="auto"/>
            </w:tcBorders>
          </w:tcPr>
          <w:p w14:paraId="740EF241" w14:textId="77777777" w:rsidR="00B805F7" w:rsidRPr="00F642A9" w:rsidRDefault="00B805F7" w:rsidP="00B805F7">
            <w:pPr>
              <w:pStyle w:val="Header"/>
              <w:spacing w:line="240" w:lineRule="auto"/>
              <w:ind w:right="-72"/>
              <w:jc w:val="right"/>
              <w:rPr>
                <w:rFonts w:cs="Arial"/>
                <w:b/>
                <w:bCs/>
                <w:cs/>
                <w:lang w:val="en-GB"/>
              </w:rPr>
            </w:pPr>
            <w:r w:rsidRPr="00F642A9">
              <w:rPr>
                <w:rFonts w:cs="Arial"/>
                <w:b/>
                <w:bCs/>
                <w:lang w:val="en-GB"/>
              </w:rPr>
              <w:t>Depreciation</w:t>
            </w:r>
          </w:p>
        </w:tc>
        <w:tc>
          <w:tcPr>
            <w:tcW w:w="723" w:type="pct"/>
            <w:tcBorders>
              <w:bottom w:val="single" w:sz="4" w:space="0" w:color="auto"/>
            </w:tcBorders>
          </w:tcPr>
          <w:p w14:paraId="7C708C8A" w14:textId="1F8C0D2D" w:rsidR="00B805F7" w:rsidRPr="00F642A9" w:rsidRDefault="0099537C" w:rsidP="00B805F7">
            <w:pPr>
              <w:pStyle w:val="Header"/>
              <w:spacing w:line="240" w:lineRule="auto"/>
              <w:ind w:right="-72"/>
              <w:jc w:val="right"/>
              <w:rPr>
                <w:rFonts w:cs="Arial"/>
                <w:b/>
                <w:bCs/>
              </w:rPr>
            </w:pPr>
            <w:r>
              <w:rPr>
                <w:rFonts w:cs="Arial"/>
                <w:b/>
                <w:bCs/>
              </w:rPr>
              <w:t>debentures</w:t>
            </w:r>
          </w:p>
        </w:tc>
        <w:tc>
          <w:tcPr>
            <w:tcW w:w="723" w:type="pct"/>
            <w:tcBorders>
              <w:bottom w:val="single" w:sz="4" w:space="0" w:color="auto"/>
            </w:tcBorders>
            <w:vAlign w:val="bottom"/>
          </w:tcPr>
          <w:p w14:paraId="04CC7DC0" w14:textId="7E1391D5" w:rsidR="00B805F7" w:rsidRPr="00F642A9" w:rsidRDefault="0099537C" w:rsidP="00B805F7">
            <w:pPr>
              <w:pStyle w:val="Header"/>
              <w:spacing w:line="240" w:lineRule="auto"/>
              <w:ind w:right="-72"/>
              <w:jc w:val="right"/>
              <w:rPr>
                <w:rFonts w:cs="Arial"/>
                <w:b/>
                <w:bCs/>
                <w:cs/>
                <w:lang w:val="en-GB"/>
              </w:rPr>
            </w:pPr>
            <w:r>
              <w:rPr>
                <w:rFonts w:cs="Arial"/>
                <w:b/>
                <w:bCs/>
                <w:lang w:val="en-GB"/>
              </w:rPr>
              <w:t xml:space="preserve">Borrowing cost </w:t>
            </w:r>
          </w:p>
        </w:tc>
        <w:tc>
          <w:tcPr>
            <w:tcW w:w="723" w:type="pct"/>
            <w:tcBorders>
              <w:bottom w:val="single" w:sz="4" w:space="0" w:color="auto"/>
            </w:tcBorders>
            <w:vAlign w:val="bottom"/>
          </w:tcPr>
          <w:p w14:paraId="3400ECB7" w14:textId="77777777" w:rsidR="00B805F7" w:rsidRPr="00F642A9" w:rsidRDefault="00B805F7" w:rsidP="00B805F7">
            <w:pPr>
              <w:pStyle w:val="Header"/>
              <w:spacing w:line="240" w:lineRule="auto"/>
              <w:ind w:right="-72"/>
              <w:jc w:val="right"/>
              <w:rPr>
                <w:rFonts w:cs="Arial"/>
                <w:b/>
                <w:bCs/>
              </w:rPr>
            </w:pPr>
            <w:r w:rsidRPr="00F642A9">
              <w:rPr>
                <w:rFonts w:cs="Arial"/>
                <w:b/>
                <w:bCs/>
                <w:lang w:val="en-GB"/>
              </w:rPr>
              <w:t>Others</w:t>
            </w:r>
          </w:p>
        </w:tc>
        <w:tc>
          <w:tcPr>
            <w:tcW w:w="722" w:type="pct"/>
            <w:tcBorders>
              <w:bottom w:val="single" w:sz="4" w:space="0" w:color="auto"/>
            </w:tcBorders>
            <w:vAlign w:val="bottom"/>
          </w:tcPr>
          <w:p w14:paraId="22860AA3" w14:textId="77777777" w:rsidR="00B805F7" w:rsidRPr="00F642A9" w:rsidRDefault="00B805F7" w:rsidP="00B805F7">
            <w:pPr>
              <w:pStyle w:val="Header"/>
              <w:spacing w:line="240" w:lineRule="auto"/>
              <w:ind w:right="-72"/>
              <w:jc w:val="right"/>
              <w:rPr>
                <w:rFonts w:cs="Arial"/>
                <w:b/>
                <w:bCs/>
                <w:cs/>
                <w:lang w:val="en-GB"/>
              </w:rPr>
            </w:pPr>
            <w:r w:rsidRPr="00F642A9">
              <w:rPr>
                <w:rFonts w:cs="Arial"/>
                <w:b/>
                <w:bCs/>
                <w:lang w:val="en-GB"/>
              </w:rPr>
              <w:t>Total</w:t>
            </w:r>
          </w:p>
        </w:tc>
      </w:tr>
      <w:tr w:rsidR="00B805F7" w:rsidRPr="00F642A9" w14:paraId="03110D8F" w14:textId="77777777" w:rsidTr="00B805F7">
        <w:tc>
          <w:tcPr>
            <w:tcW w:w="1387" w:type="pct"/>
            <w:vAlign w:val="bottom"/>
          </w:tcPr>
          <w:p w14:paraId="0678D3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cs/>
              </w:rPr>
            </w:pPr>
          </w:p>
        </w:tc>
        <w:tc>
          <w:tcPr>
            <w:tcW w:w="722" w:type="pct"/>
            <w:tcBorders>
              <w:top w:val="single" w:sz="4" w:space="0" w:color="auto"/>
            </w:tcBorders>
            <w:shd w:val="clear" w:color="auto" w:fill="auto"/>
          </w:tcPr>
          <w:p w14:paraId="64481DB5" w14:textId="77777777" w:rsidR="00B805F7" w:rsidRPr="00F642A9" w:rsidRDefault="00B805F7" w:rsidP="00B805F7">
            <w:pPr>
              <w:pStyle w:val="Header"/>
              <w:spacing w:line="240" w:lineRule="auto"/>
              <w:ind w:right="-72"/>
              <w:jc w:val="right"/>
              <w:rPr>
                <w:rFonts w:cs="Arial"/>
                <w:b/>
                <w:bCs/>
              </w:rPr>
            </w:pPr>
          </w:p>
        </w:tc>
        <w:tc>
          <w:tcPr>
            <w:tcW w:w="723" w:type="pct"/>
            <w:tcBorders>
              <w:top w:val="single" w:sz="4" w:space="0" w:color="auto"/>
            </w:tcBorders>
            <w:shd w:val="clear" w:color="auto" w:fill="auto"/>
          </w:tcPr>
          <w:p w14:paraId="3DA8939A" w14:textId="77777777" w:rsidR="00B805F7" w:rsidRPr="00F642A9" w:rsidRDefault="00B805F7" w:rsidP="00B805F7">
            <w:pPr>
              <w:pStyle w:val="Header"/>
              <w:spacing w:line="240" w:lineRule="auto"/>
              <w:ind w:right="-72"/>
              <w:jc w:val="right"/>
              <w:rPr>
                <w:rFonts w:cs="Arial"/>
                <w:b/>
                <w:bCs/>
              </w:rPr>
            </w:pPr>
          </w:p>
        </w:tc>
        <w:tc>
          <w:tcPr>
            <w:tcW w:w="723" w:type="pct"/>
            <w:tcBorders>
              <w:top w:val="single" w:sz="4" w:space="0" w:color="auto"/>
            </w:tcBorders>
            <w:shd w:val="clear" w:color="auto" w:fill="auto"/>
            <w:vAlign w:val="bottom"/>
          </w:tcPr>
          <w:p w14:paraId="0733558A" w14:textId="77777777" w:rsidR="00B805F7" w:rsidRPr="00F642A9" w:rsidRDefault="00B805F7" w:rsidP="00B805F7">
            <w:pPr>
              <w:pStyle w:val="Header"/>
              <w:spacing w:line="240" w:lineRule="auto"/>
              <w:ind w:right="-72"/>
              <w:jc w:val="right"/>
              <w:rPr>
                <w:rFonts w:cs="Arial"/>
                <w:b/>
                <w:bCs/>
              </w:rPr>
            </w:pPr>
          </w:p>
        </w:tc>
        <w:tc>
          <w:tcPr>
            <w:tcW w:w="723" w:type="pct"/>
            <w:tcBorders>
              <w:top w:val="single" w:sz="4" w:space="0" w:color="auto"/>
            </w:tcBorders>
            <w:shd w:val="clear" w:color="auto" w:fill="auto"/>
            <w:vAlign w:val="bottom"/>
          </w:tcPr>
          <w:p w14:paraId="57653366" w14:textId="77777777" w:rsidR="00B805F7" w:rsidRPr="00F642A9" w:rsidRDefault="00B805F7" w:rsidP="00B805F7">
            <w:pPr>
              <w:pStyle w:val="Header"/>
              <w:spacing w:line="240" w:lineRule="auto"/>
              <w:ind w:right="-72"/>
              <w:jc w:val="right"/>
              <w:rPr>
                <w:rFonts w:cs="Arial"/>
                <w:b/>
                <w:bCs/>
              </w:rPr>
            </w:pPr>
          </w:p>
        </w:tc>
        <w:tc>
          <w:tcPr>
            <w:tcW w:w="722" w:type="pct"/>
            <w:tcBorders>
              <w:top w:val="single" w:sz="4" w:space="0" w:color="auto"/>
            </w:tcBorders>
            <w:shd w:val="clear" w:color="auto" w:fill="auto"/>
            <w:vAlign w:val="bottom"/>
          </w:tcPr>
          <w:p w14:paraId="6071A698" w14:textId="77777777" w:rsidR="00B805F7" w:rsidRPr="00F642A9" w:rsidRDefault="00B805F7" w:rsidP="00B805F7">
            <w:pPr>
              <w:pStyle w:val="Header"/>
              <w:spacing w:line="240" w:lineRule="auto"/>
              <w:ind w:right="-72"/>
              <w:jc w:val="right"/>
              <w:rPr>
                <w:rFonts w:cs="Arial"/>
                <w:b/>
                <w:bCs/>
              </w:rPr>
            </w:pPr>
          </w:p>
        </w:tc>
      </w:tr>
      <w:tr w:rsidR="00B805F7" w:rsidRPr="00F642A9" w14:paraId="0B679CA0" w14:textId="77777777" w:rsidTr="00B805F7">
        <w:tc>
          <w:tcPr>
            <w:tcW w:w="1387" w:type="pct"/>
          </w:tcPr>
          <w:p w14:paraId="4041CF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F642A9">
              <w:rPr>
                <w:rFonts w:cs="Arial"/>
                <w:b/>
                <w:bCs/>
              </w:rPr>
              <w:t>Deferred tax liabilities</w:t>
            </w:r>
          </w:p>
        </w:tc>
        <w:tc>
          <w:tcPr>
            <w:tcW w:w="722" w:type="pct"/>
            <w:shd w:val="clear" w:color="auto" w:fill="auto"/>
            <w:vAlign w:val="center"/>
          </w:tcPr>
          <w:p w14:paraId="37C1AC27" w14:textId="77777777" w:rsidR="00B805F7" w:rsidRPr="00F642A9" w:rsidRDefault="00B805F7" w:rsidP="00B805F7">
            <w:pPr>
              <w:pStyle w:val="Header"/>
              <w:spacing w:line="240" w:lineRule="auto"/>
              <w:ind w:right="-72"/>
              <w:jc w:val="right"/>
              <w:rPr>
                <w:rFonts w:cs="Arial"/>
                <w:lang w:val="en-GB"/>
              </w:rPr>
            </w:pPr>
          </w:p>
        </w:tc>
        <w:tc>
          <w:tcPr>
            <w:tcW w:w="723" w:type="pct"/>
            <w:shd w:val="clear" w:color="auto" w:fill="auto"/>
          </w:tcPr>
          <w:p w14:paraId="1BF6386D" w14:textId="77777777" w:rsidR="00B805F7" w:rsidRPr="00F642A9" w:rsidRDefault="00B805F7" w:rsidP="00B805F7">
            <w:pPr>
              <w:pStyle w:val="Header"/>
              <w:spacing w:line="240" w:lineRule="auto"/>
              <w:ind w:right="-72"/>
              <w:jc w:val="right"/>
              <w:rPr>
                <w:rFonts w:cs="Arial"/>
                <w:lang w:val="en-GB"/>
              </w:rPr>
            </w:pPr>
          </w:p>
        </w:tc>
        <w:tc>
          <w:tcPr>
            <w:tcW w:w="723" w:type="pct"/>
            <w:shd w:val="clear" w:color="auto" w:fill="auto"/>
            <w:vAlign w:val="center"/>
          </w:tcPr>
          <w:p w14:paraId="4FDF626C" w14:textId="77777777" w:rsidR="00B805F7" w:rsidRPr="00F642A9" w:rsidRDefault="00B805F7" w:rsidP="00B805F7">
            <w:pPr>
              <w:pStyle w:val="Header"/>
              <w:spacing w:line="240" w:lineRule="auto"/>
              <w:ind w:right="-72"/>
              <w:jc w:val="right"/>
              <w:rPr>
                <w:rFonts w:cs="Arial"/>
                <w:lang w:val="en-GB"/>
              </w:rPr>
            </w:pPr>
          </w:p>
        </w:tc>
        <w:tc>
          <w:tcPr>
            <w:tcW w:w="723" w:type="pct"/>
            <w:shd w:val="clear" w:color="auto" w:fill="auto"/>
            <w:vAlign w:val="center"/>
          </w:tcPr>
          <w:p w14:paraId="47CFA53F" w14:textId="77777777" w:rsidR="00B805F7" w:rsidRPr="00F642A9" w:rsidRDefault="00B805F7" w:rsidP="00B805F7">
            <w:pPr>
              <w:pStyle w:val="Header"/>
              <w:spacing w:line="240" w:lineRule="auto"/>
              <w:ind w:right="-72"/>
              <w:jc w:val="right"/>
              <w:rPr>
                <w:rFonts w:cs="Arial"/>
                <w:lang w:val="en-GB"/>
              </w:rPr>
            </w:pPr>
          </w:p>
        </w:tc>
        <w:tc>
          <w:tcPr>
            <w:tcW w:w="722" w:type="pct"/>
            <w:shd w:val="clear" w:color="auto" w:fill="auto"/>
            <w:vAlign w:val="center"/>
          </w:tcPr>
          <w:p w14:paraId="04033DD4" w14:textId="77777777" w:rsidR="00B805F7" w:rsidRPr="00F642A9" w:rsidRDefault="00B805F7" w:rsidP="00B805F7">
            <w:pPr>
              <w:pStyle w:val="Header"/>
              <w:spacing w:line="240" w:lineRule="auto"/>
              <w:ind w:right="-72"/>
              <w:jc w:val="right"/>
              <w:rPr>
                <w:rFonts w:cs="Arial"/>
                <w:lang w:val="en-GB"/>
              </w:rPr>
            </w:pPr>
          </w:p>
        </w:tc>
      </w:tr>
      <w:tr w:rsidR="0099537C" w:rsidRPr="00F642A9" w14:paraId="224B66BE" w14:textId="77777777" w:rsidTr="00F86A83">
        <w:tc>
          <w:tcPr>
            <w:tcW w:w="1387" w:type="pct"/>
          </w:tcPr>
          <w:p w14:paraId="20F058DB"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1 January 2019</w:t>
            </w:r>
          </w:p>
        </w:tc>
        <w:tc>
          <w:tcPr>
            <w:tcW w:w="722" w:type="pct"/>
            <w:shd w:val="clear" w:color="auto" w:fill="auto"/>
            <w:vAlign w:val="center"/>
          </w:tcPr>
          <w:p w14:paraId="3F8D7BE9"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(153)</w:t>
            </w:r>
          </w:p>
        </w:tc>
        <w:tc>
          <w:tcPr>
            <w:tcW w:w="723" w:type="pct"/>
            <w:shd w:val="clear" w:color="auto" w:fill="auto"/>
            <w:vAlign w:val="center"/>
          </w:tcPr>
          <w:p w14:paraId="31D775E2" w14:textId="10C2AD9D" w:rsidR="0099537C" w:rsidRPr="00F642A9" w:rsidRDefault="0099537C" w:rsidP="0099537C">
            <w:pPr>
              <w:pStyle w:val="Header"/>
              <w:spacing w:line="240" w:lineRule="auto"/>
              <w:ind w:right="-72"/>
              <w:jc w:val="right"/>
              <w:rPr>
                <w:rFonts w:cs="Arial"/>
                <w:lang w:val="en-GB"/>
              </w:rPr>
            </w:pPr>
            <w:r w:rsidRPr="00F642A9">
              <w:rPr>
                <w:rFonts w:cs="Arial"/>
                <w:lang w:val="en-GB"/>
              </w:rPr>
              <w:t>(34)</w:t>
            </w:r>
          </w:p>
        </w:tc>
        <w:tc>
          <w:tcPr>
            <w:tcW w:w="723" w:type="pct"/>
            <w:shd w:val="clear" w:color="auto" w:fill="auto"/>
            <w:vAlign w:val="center"/>
          </w:tcPr>
          <w:p w14:paraId="31D22995" w14:textId="436A1D1C" w:rsidR="0099537C" w:rsidRPr="00F642A9" w:rsidRDefault="0099537C" w:rsidP="0099537C">
            <w:pPr>
              <w:pStyle w:val="Header"/>
              <w:spacing w:line="240" w:lineRule="auto"/>
              <w:ind w:right="-72"/>
              <w:jc w:val="right"/>
              <w:rPr>
                <w:rFonts w:cs="Arial"/>
                <w:lang w:val="en-GB"/>
              </w:rPr>
            </w:pPr>
            <w:r>
              <w:rPr>
                <w:rFonts w:cs="Arial"/>
                <w:lang w:val="en-GB"/>
              </w:rPr>
              <w:t>-</w:t>
            </w:r>
          </w:p>
        </w:tc>
        <w:tc>
          <w:tcPr>
            <w:tcW w:w="723" w:type="pct"/>
            <w:shd w:val="clear" w:color="auto" w:fill="auto"/>
            <w:vAlign w:val="center"/>
          </w:tcPr>
          <w:p w14:paraId="669201BB"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(5)</w:t>
            </w:r>
          </w:p>
        </w:tc>
        <w:tc>
          <w:tcPr>
            <w:tcW w:w="722" w:type="pct"/>
            <w:shd w:val="clear" w:color="auto" w:fill="auto"/>
            <w:vAlign w:val="center"/>
          </w:tcPr>
          <w:p w14:paraId="0A596384"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(192)</w:t>
            </w:r>
          </w:p>
        </w:tc>
      </w:tr>
      <w:tr w:rsidR="0099537C" w:rsidRPr="00F642A9" w14:paraId="09E3226E" w14:textId="77777777" w:rsidTr="00B805F7">
        <w:tc>
          <w:tcPr>
            <w:tcW w:w="1387" w:type="pct"/>
          </w:tcPr>
          <w:p w14:paraId="41B14BCF" w14:textId="3770D191"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Charged</w:t>
            </w:r>
            <w:r w:rsidR="009A2C14">
              <w:rPr>
                <w:rFonts w:cs="Arial"/>
              </w:rPr>
              <w:t xml:space="preserve">/(credited) </w:t>
            </w:r>
            <w:r w:rsidRPr="00F642A9">
              <w:rPr>
                <w:rFonts w:cs="Arial"/>
              </w:rPr>
              <w:t>to profit or loss</w:t>
            </w:r>
          </w:p>
        </w:tc>
        <w:tc>
          <w:tcPr>
            <w:tcW w:w="722" w:type="pct"/>
            <w:shd w:val="clear" w:color="auto" w:fill="auto"/>
            <w:vAlign w:val="center"/>
          </w:tcPr>
          <w:p w14:paraId="49B6144C"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50</w:t>
            </w:r>
          </w:p>
        </w:tc>
        <w:tc>
          <w:tcPr>
            <w:tcW w:w="723" w:type="pct"/>
            <w:shd w:val="clear" w:color="auto" w:fill="auto"/>
          </w:tcPr>
          <w:p w14:paraId="6935881D" w14:textId="4ED70A7C" w:rsidR="0099537C" w:rsidRPr="00F642A9" w:rsidRDefault="0099537C" w:rsidP="0099537C">
            <w:pPr>
              <w:pStyle w:val="Header"/>
              <w:spacing w:line="240" w:lineRule="auto"/>
              <w:ind w:right="-72"/>
              <w:jc w:val="right"/>
              <w:rPr>
                <w:rFonts w:cs="Arial"/>
                <w:lang w:val="en-GB"/>
              </w:rPr>
            </w:pPr>
            <w:r w:rsidRPr="00F642A9">
              <w:rPr>
                <w:rFonts w:cs="Arial"/>
                <w:lang w:val="en-GB"/>
              </w:rPr>
              <w:t>(15)</w:t>
            </w:r>
          </w:p>
        </w:tc>
        <w:tc>
          <w:tcPr>
            <w:tcW w:w="723" w:type="pct"/>
            <w:shd w:val="clear" w:color="auto" w:fill="auto"/>
          </w:tcPr>
          <w:p w14:paraId="45B3BEF0" w14:textId="75CD3F17" w:rsidR="0099537C" w:rsidRPr="00F642A9" w:rsidRDefault="0099537C" w:rsidP="0099537C">
            <w:pPr>
              <w:pStyle w:val="Header"/>
              <w:spacing w:line="240" w:lineRule="auto"/>
              <w:ind w:right="-72"/>
              <w:jc w:val="right"/>
              <w:rPr>
                <w:rFonts w:cs="Arial"/>
                <w:lang w:val="en-GB"/>
              </w:rPr>
            </w:pPr>
            <w:r>
              <w:rPr>
                <w:rFonts w:cs="Arial"/>
                <w:lang w:val="en-GB"/>
              </w:rPr>
              <w:t>(169)</w:t>
            </w:r>
          </w:p>
        </w:tc>
        <w:tc>
          <w:tcPr>
            <w:tcW w:w="723" w:type="pct"/>
            <w:shd w:val="clear" w:color="auto" w:fill="auto"/>
          </w:tcPr>
          <w:p w14:paraId="1BB0E770"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w:t>
            </w:r>
          </w:p>
        </w:tc>
        <w:tc>
          <w:tcPr>
            <w:tcW w:w="722" w:type="pct"/>
            <w:shd w:val="clear" w:color="auto" w:fill="auto"/>
          </w:tcPr>
          <w:p w14:paraId="6CAB7CE4"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(135)</w:t>
            </w:r>
          </w:p>
        </w:tc>
      </w:tr>
      <w:tr w:rsidR="0099537C" w:rsidRPr="00F642A9" w14:paraId="71B86735" w14:textId="77777777" w:rsidTr="00F86A83">
        <w:tc>
          <w:tcPr>
            <w:tcW w:w="1387" w:type="pct"/>
          </w:tcPr>
          <w:p w14:paraId="69AC8324"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 xml:space="preserve">Charged to other comprehensive income </w:t>
            </w:r>
          </w:p>
        </w:tc>
        <w:tc>
          <w:tcPr>
            <w:tcW w:w="722" w:type="pct"/>
            <w:shd w:val="clear" w:color="auto" w:fill="auto"/>
            <w:vAlign w:val="center"/>
          </w:tcPr>
          <w:p w14:paraId="1A2FEA3A"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w:t>
            </w:r>
          </w:p>
        </w:tc>
        <w:tc>
          <w:tcPr>
            <w:tcW w:w="723" w:type="pct"/>
            <w:shd w:val="clear" w:color="auto" w:fill="auto"/>
            <w:vAlign w:val="bottom"/>
          </w:tcPr>
          <w:p w14:paraId="3B3966FF" w14:textId="3E7A2DE6" w:rsidR="0099537C" w:rsidRPr="00F642A9" w:rsidRDefault="0099537C" w:rsidP="0099537C">
            <w:pPr>
              <w:pStyle w:val="Header"/>
              <w:spacing w:line="240" w:lineRule="auto"/>
              <w:ind w:right="-72"/>
              <w:jc w:val="right"/>
              <w:rPr>
                <w:rFonts w:cs="Arial"/>
                <w:lang w:val="en-GB"/>
              </w:rPr>
            </w:pPr>
            <w:r w:rsidRPr="00F642A9">
              <w:rPr>
                <w:rFonts w:cs="Arial"/>
                <w:lang w:val="en-GB"/>
              </w:rPr>
              <w:t>-</w:t>
            </w:r>
          </w:p>
        </w:tc>
        <w:tc>
          <w:tcPr>
            <w:tcW w:w="723" w:type="pct"/>
            <w:shd w:val="clear" w:color="auto" w:fill="auto"/>
            <w:vAlign w:val="bottom"/>
          </w:tcPr>
          <w:p w14:paraId="243119C2" w14:textId="5DFA48AB" w:rsidR="0099537C" w:rsidRPr="00F642A9" w:rsidRDefault="0099537C" w:rsidP="0099537C">
            <w:pPr>
              <w:pStyle w:val="Header"/>
              <w:spacing w:line="240" w:lineRule="auto"/>
              <w:ind w:right="-72"/>
              <w:jc w:val="right"/>
              <w:rPr>
                <w:rFonts w:cs="Arial"/>
                <w:lang w:val="en-GB"/>
              </w:rPr>
            </w:pPr>
            <w:r>
              <w:rPr>
                <w:rFonts w:cs="Arial"/>
                <w:lang w:val="en-GB"/>
              </w:rPr>
              <w:t>-</w:t>
            </w:r>
          </w:p>
        </w:tc>
        <w:tc>
          <w:tcPr>
            <w:tcW w:w="723" w:type="pct"/>
            <w:shd w:val="clear" w:color="auto" w:fill="auto"/>
          </w:tcPr>
          <w:p w14:paraId="0AB5E825"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(16)</w:t>
            </w:r>
          </w:p>
        </w:tc>
        <w:tc>
          <w:tcPr>
            <w:tcW w:w="722" w:type="pct"/>
            <w:shd w:val="clear" w:color="auto" w:fill="auto"/>
          </w:tcPr>
          <w:p w14:paraId="7F977D8C"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(16)</w:t>
            </w:r>
          </w:p>
        </w:tc>
      </w:tr>
      <w:tr w:rsidR="0099537C" w:rsidRPr="00F642A9" w14:paraId="40FEB48D" w14:textId="77777777" w:rsidTr="00CF4AE1">
        <w:tc>
          <w:tcPr>
            <w:tcW w:w="1387" w:type="pct"/>
          </w:tcPr>
          <w:p w14:paraId="4A5C4621"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22" w:type="pct"/>
            <w:tcBorders>
              <w:top w:val="single" w:sz="4" w:space="0" w:color="auto"/>
            </w:tcBorders>
            <w:shd w:val="clear" w:color="auto" w:fill="auto"/>
            <w:vAlign w:val="center"/>
          </w:tcPr>
          <w:p w14:paraId="50FB2CCA"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auto"/>
          </w:tcPr>
          <w:p w14:paraId="4EF22231"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auto"/>
          </w:tcPr>
          <w:p w14:paraId="3A167F5A"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auto"/>
          </w:tcPr>
          <w:p w14:paraId="0C207977" w14:textId="77777777" w:rsidR="0099537C" w:rsidRPr="00F642A9" w:rsidRDefault="0099537C" w:rsidP="0099537C">
            <w:pPr>
              <w:pStyle w:val="Header"/>
              <w:spacing w:line="240" w:lineRule="auto"/>
              <w:ind w:right="-72"/>
              <w:jc w:val="right"/>
              <w:rPr>
                <w:rFonts w:cs="Arial"/>
                <w:lang w:val="en-GB"/>
              </w:rPr>
            </w:pPr>
          </w:p>
        </w:tc>
        <w:tc>
          <w:tcPr>
            <w:tcW w:w="722" w:type="pct"/>
            <w:tcBorders>
              <w:top w:val="single" w:sz="4" w:space="0" w:color="auto"/>
            </w:tcBorders>
            <w:shd w:val="clear" w:color="auto" w:fill="auto"/>
          </w:tcPr>
          <w:p w14:paraId="54E06E92" w14:textId="77777777" w:rsidR="0099537C" w:rsidRPr="00F642A9" w:rsidRDefault="0099537C" w:rsidP="0099537C">
            <w:pPr>
              <w:pStyle w:val="Header"/>
              <w:spacing w:line="240" w:lineRule="auto"/>
              <w:ind w:right="-72"/>
              <w:jc w:val="right"/>
              <w:rPr>
                <w:rFonts w:cs="Arial"/>
                <w:lang w:val="en-GB"/>
              </w:rPr>
            </w:pPr>
          </w:p>
        </w:tc>
      </w:tr>
      <w:tr w:rsidR="0099537C" w:rsidRPr="00F642A9" w14:paraId="1EEA3819" w14:textId="77777777" w:rsidTr="00CF4AE1">
        <w:tc>
          <w:tcPr>
            <w:tcW w:w="1387" w:type="pct"/>
            <w:vAlign w:val="center"/>
          </w:tcPr>
          <w:p w14:paraId="06615314"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At 31 December 2019</w:t>
            </w:r>
          </w:p>
        </w:tc>
        <w:tc>
          <w:tcPr>
            <w:tcW w:w="722" w:type="pct"/>
            <w:tcBorders>
              <w:bottom w:val="single" w:sz="4" w:space="0" w:color="auto"/>
            </w:tcBorders>
            <w:shd w:val="clear" w:color="auto" w:fill="auto"/>
            <w:vAlign w:val="center"/>
          </w:tcPr>
          <w:p w14:paraId="5EBCCF2D"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(103)</w:t>
            </w:r>
          </w:p>
        </w:tc>
        <w:tc>
          <w:tcPr>
            <w:tcW w:w="723" w:type="pct"/>
            <w:tcBorders>
              <w:bottom w:val="single" w:sz="4" w:space="0" w:color="auto"/>
            </w:tcBorders>
            <w:shd w:val="clear" w:color="auto" w:fill="auto"/>
            <w:vAlign w:val="center"/>
          </w:tcPr>
          <w:p w14:paraId="0C64D1EF" w14:textId="52371BDE" w:rsidR="0099537C" w:rsidRPr="00F642A9" w:rsidRDefault="0099537C" w:rsidP="0099537C">
            <w:pPr>
              <w:pStyle w:val="Header"/>
              <w:spacing w:line="240" w:lineRule="auto"/>
              <w:ind w:right="-72"/>
              <w:jc w:val="right"/>
              <w:rPr>
                <w:rFonts w:cs="Arial"/>
                <w:lang w:val="en-GB"/>
              </w:rPr>
            </w:pPr>
            <w:r w:rsidRPr="00F642A9">
              <w:rPr>
                <w:rFonts w:cs="Arial"/>
                <w:lang w:val="en-GB"/>
              </w:rPr>
              <w:t>(49)</w:t>
            </w:r>
          </w:p>
        </w:tc>
        <w:tc>
          <w:tcPr>
            <w:tcW w:w="723" w:type="pct"/>
            <w:tcBorders>
              <w:bottom w:val="single" w:sz="4" w:space="0" w:color="auto"/>
            </w:tcBorders>
            <w:shd w:val="clear" w:color="auto" w:fill="auto"/>
            <w:vAlign w:val="center"/>
          </w:tcPr>
          <w:p w14:paraId="12D67679" w14:textId="5D4A559D" w:rsidR="0099537C" w:rsidRPr="00F642A9" w:rsidRDefault="0099537C" w:rsidP="0099537C">
            <w:pPr>
              <w:pStyle w:val="Header"/>
              <w:spacing w:line="240" w:lineRule="auto"/>
              <w:ind w:right="-72"/>
              <w:jc w:val="right"/>
              <w:rPr>
                <w:rFonts w:cs="Arial"/>
                <w:lang w:val="en-GB"/>
              </w:rPr>
            </w:pPr>
            <w:r>
              <w:rPr>
                <w:rFonts w:cs="Arial"/>
                <w:lang w:val="en-GB"/>
              </w:rPr>
              <w:t>(169)</w:t>
            </w:r>
          </w:p>
        </w:tc>
        <w:tc>
          <w:tcPr>
            <w:tcW w:w="723" w:type="pct"/>
            <w:tcBorders>
              <w:bottom w:val="single" w:sz="4" w:space="0" w:color="auto"/>
            </w:tcBorders>
            <w:shd w:val="clear" w:color="auto" w:fill="auto"/>
            <w:vAlign w:val="center"/>
          </w:tcPr>
          <w:p w14:paraId="488BBFB9"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(22)</w:t>
            </w:r>
          </w:p>
        </w:tc>
        <w:tc>
          <w:tcPr>
            <w:tcW w:w="722" w:type="pct"/>
            <w:tcBorders>
              <w:bottom w:val="single" w:sz="4" w:space="0" w:color="auto"/>
            </w:tcBorders>
            <w:shd w:val="clear" w:color="auto" w:fill="auto"/>
            <w:vAlign w:val="center"/>
          </w:tcPr>
          <w:p w14:paraId="3446E5CA"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(343)</w:t>
            </w:r>
          </w:p>
        </w:tc>
      </w:tr>
      <w:tr w:rsidR="0099537C" w:rsidRPr="00F642A9" w14:paraId="05B2D7EC" w14:textId="77777777" w:rsidTr="00C21028">
        <w:tc>
          <w:tcPr>
            <w:tcW w:w="1387" w:type="pct"/>
            <w:vAlign w:val="center"/>
          </w:tcPr>
          <w:p w14:paraId="1A76D606"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22" w:type="pct"/>
            <w:tcBorders>
              <w:top w:val="single" w:sz="4" w:space="0" w:color="auto"/>
            </w:tcBorders>
            <w:shd w:val="clear" w:color="auto" w:fill="auto"/>
            <w:vAlign w:val="center"/>
          </w:tcPr>
          <w:p w14:paraId="5BFD6DD5"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auto"/>
            <w:vAlign w:val="center"/>
          </w:tcPr>
          <w:p w14:paraId="246B736D"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auto"/>
            <w:vAlign w:val="center"/>
          </w:tcPr>
          <w:p w14:paraId="4937D76B"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auto"/>
          </w:tcPr>
          <w:p w14:paraId="7E4FEDE6" w14:textId="77777777" w:rsidR="0099537C" w:rsidRPr="00F642A9" w:rsidRDefault="0099537C" w:rsidP="0099537C">
            <w:pPr>
              <w:pStyle w:val="Header"/>
              <w:spacing w:line="240" w:lineRule="auto"/>
              <w:ind w:right="-72"/>
              <w:jc w:val="right"/>
              <w:rPr>
                <w:rFonts w:cs="Arial"/>
                <w:lang w:val="en-GB"/>
              </w:rPr>
            </w:pPr>
          </w:p>
        </w:tc>
        <w:tc>
          <w:tcPr>
            <w:tcW w:w="722" w:type="pct"/>
            <w:tcBorders>
              <w:top w:val="single" w:sz="4" w:space="0" w:color="auto"/>
            </w:tcBorders>
            <w:shd w:val="clear" w:color="auto" w:fill="auto"/>
            <w:vAlign w:val="center"/>
          </w:tcPr>
          <w:p w14:paraId="5B667C13" w14:textId="77777777" w:rsidR="0099537C" w:rsidRPr="00F642A9" w:rsidRDefault="0099537C" w:rsidP="0099537C">
            <w:pPr>
              <w:pStyle w:val="Header"/>
              <w:spacing w:line="240" w:lineRule="auto"/>
              <w:ind w:right="-72"/>
              <w:jc w:val="right"/>
              <w:rPr>
                <w:rFonts w:cs="Arial"/>
                <w:lang w:val="en-GB"/>
              </w:rPr>
            </w:pPr>
          </w:p>
        </w:tc>
      </w:tr>
      <w:tr w:rsidR="00CF4AE1" w:rsidRPr="00F642A9" w14:paraId="5AE489AE" w14:textId="77777777" w:rsidTr="006614E4">
        <w:tc>
          <w:tcPr>
            <w:tcW w:w="1387" w:type="pct"/>
            <w:vAlign w:val="center"/>
          </w:tcPr>
          <w:p w14:paraId="09CA2BEF" w14:textId="50C86206" w:rsidR="00CF4AE1" w:rsidRPr="00F642A9" w:rsidRDefault="00CF4AE1"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Pr>
                <w:rFonts w:cs="Arial"/>
              </w:rPr>
              <w:t xml:space="preserve">Impact from the first time adoption of </w:t>
            </w:r>
          </w:p>
        </w:tc>
        <w:tc>
          <w:tcPr>
            <w:tcW w:w="722" w:type="pct"/>
            <w:shd w:val="clear" w:color="auto" w:fill="FAFAFA"/>
            <w:vAlign w:val="center"/>
          </w:tcPr>
          <w:p w14:paraId="2C041D62" w14:textId="77777777" w:rsidR="00CF4AE1" w:rsidRPr="00F642A9" w:rsidRDefault="00CF4AE1" w:rsidP="0099537C">
            <w:pPr>
              <w:pStyle w:val="Header"/>
              <w:spacing w:line="240" w:lineRule="auto"/>
              <w:ind w:right="-72"/>
              <w:jc w:val="right"/>
              <w:rPr>
                <w:rFonts w:cs="Arial"/>
                <w:lang w:val="en-GB"/>
              </w:rPr>
            </w:pPr>
          </w:p>
        </w:tc>
        <w:tc>
          <w:tcPr>
            <w:tcW w:w="723" w:type="pct"/>
            <w:shd w:val="clear" w:color="auto" w:fill="FAFAFA"/>
            <w:vAlign w:val="center"/>
          </w:tcPr>
          <w:p w14:paraId="34E7FCDD" w14:textId="77777777" w:rsidR="00CF4AE1" w:rsidRPr="00F642A9" w:rsidRDefault="00CF4AE1" w:rsidP="0099537C">
            <w:pPr>
              <w:pStyle w:val="Header"/>
              <w:spacing w:line="240" w:lineRule="auto"/>
              <w:ind w:right="-72"/>
              <w:jc w:val="right"/>
              <w:rPr>
                <w:rFonts w:cs="Arial"/>
                <w:lang w:val="en-GB"/>
              </w:rPr>
            </w:pPr>
          </w:p>
        </w:tc>
        <w:tc>
          <w:tcPr>
            <w:tcW w:w="723" w:type="pct"/>
            <w:shd w:val="clear" w:color="auto" w:fill="FAFAFA"/>
            <w:vAlign w:val="center"/>
          </w:tcPr>
          <w:p w14:paraId="42DC6FF8" w14:textId="77777777" w:rsidR="00CF4AE1" w:rsidRPr="00F642A9" w:rsidRDefault="00CF4AE1" w:rsidP="0099537C">
            <w:pPr>
              <w:pStyle w:val="Header"/>
              <w:spacing w:line="240" w:lineRule="auto"/>
              <w:ind w:right="-72"/>
              <w:jc w:val="right"/>
              <w:rPr>
                <w:rFonts w:cs="Arial"/>
                <w:lang w:val="en-GB"/>
              </w:rPr>
            </w:pPr>
          </w:p>
        </w:tc>
        <w:tc>
          <w:tcPr>
            <w:tcW w:w="723" w:type="pct"/>
            <w:shd w:val="clear" w:color="auto" w:fill="FAFAFA"/>
          </w:tcPr>
          <w:p w14:paraId="1DC05417" w14:textId="77777777" w:rsidR="00CF4AE1" w:rsidRPr="00F642A9" w:rsidRDefault="00CF4AE1" w:rsidP="0099537C">
            <w:pPr>
              <w:pStyle w:val="Header"/>
              <w:spacing w:line="240" w:lineRule="auto"/>
              <w:ind w:right="-72"/>
              <w:jc w:val="right"/>
              <w:rPr>
                <w:rFonts w:cs="Arial"/>
                <w:lang w:val="en-GB"/>
              </w:rPr>
            </w:pPr>
          </w:p>
        </w:tc>
        <w:tc>
          <w:tcPr>
            <w:tcW w:w="722" w:type="pct"/>
            <w:shd w:val="clear" w:color="auto" w:fill="FAFAFA"/>
            <w:vAlign w:val="center"/>
          </w:tcPr>
          <w:p w14:paraId="7666A568" w14:textId="77777777" w:rsidR="00CF4AE1" w:rsidRPr="00F642A9" w:rsidRDefault="00CF4AE1" w:rsidP="0099537C">
            <w:pPr>
              <w:pStyle w:val="Header"/>
              <w:spacing w:line="240" w:lineRule="auto"/>
              <w:ind w:right="-72"/>
              <w:jc w:val="right"/>
              <w:rPr>
                <w:rFonts w:cs="Arial"/>
                <w:lang w:val="en-GB"/>
              </w:rPr>
            </w:pPr>
          </w:p>
        </w:tc>
      </w:tr>
      <w:tr w:rsidR="0099537C" w:rsidRPr="00F642A9" w14:paraId="4C0F2AE5" w14:textId="77777777" w:rsidTr="006614E4">
        <w:tc>
          <w:tcPr>
            <w:tcW w:w="1387" w:type="pct"/>
          </w:tcPr>
          <w:p w14:paraId="3912253E" w14:textId="0DDCAF83" w:rsidR="0099537C" w:rsidRPr="00F642A9" w:rsidRDefault="00CF4AE1" w:rsidP="00CF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cs="Arial"/>
              </w:rPr>
            </w:pPr>
            <w:r>
              <w:rPr>
                <w:rFonts w:cs="Arial"/>
              </w:rPr>
              <w:t>new financial reporting standards (Note 5)</w:t>
            </w:r>
          </w:p>
        </w:tc>
        <w:tc>
          <w:tcPr>
            <w:tcW w:w="722" w:type="pct"/>
            <w:tcBorders>
              <w:bottom w:val="single" w:sz="4" w:space="0" w:color="auto"/>
            </w:tcBorders>
            <w:shd w:val="clear" w:color="auto" w:fill="FAFAFA"/>
            <w:vAlign w:val="center"/>
          </w:tcPr>
          <w:p w14:paraId="082B9152" w14:textId="638A4B89" w:rsidR="0099537C" w:rsidRPr="00F642A9" w:rsidRDefault="0099537C" w:rsidP="0099537C">
            <w:pPr>
              <w:pStyle w:val="Header"/>
              <w:spacing w:line="240" w:lineRule="auto"/>
              <w:ind w:right="-72"/>
              <w:jc w:val="right"/>
              <w:rPr>
                <w:rFonts w:cs="Arial"/>
                <w:lang w:val="en-GB"/>
              </w:rPr>
            </w:pPr>
            <w:r>
              <w:rPr>
                <w:rFonts w:cs="Arial"/>
                <w:lang w:val="en-GB"/>
              </w:rPr>
              <w:t>-</w:t>
            </w:r>
          </w:p>
        </w:tc>
        <w:tc>
          <w:tcPr>
            <w:tcW w:w="723" w:type="pct"/>
            <w:tcBorders>
              <w:bottom w:val="single" w:sz="4" w:space="0" w:color="auto"/>
            </w:tcBorders>
            <w:shd w:val="clear" w:color="auto" w:fill="FAFAFA"/>
            <w:vAlign w:val="center"/>
          </w:tcPr>
          <w:p w14:paraId="0A72A972" w14:textId="4B80AC4C" w:rsidR="0099537C" w:rsidRPr="00F642A9" w:rsidRDefault="0099537C" w:rsidP="0099537C">
            <w:pPr>
              <w:pStyle w:val="Header"/>
              <w:spacing w:line="240" w:lineRule="auto"/>
              <w:ind w:right="-72"/>
              <w:jc w:val="right"/>
              <w:rPr>
                <w:rFonts w:cs="Arial"/>
                <w:lang w:val="en-GB"/>
              </w:rPr>
            </w:pPr>
            <w:r>
              <w:rPr>
                <w:rFonts w:cs="Arial"/>
                <w:lang w:val="en-GB"/>
              </w:rPr>
              <w:t>-</w:t>
            </w:r>
          </w:p>
        </w:tc>
        <w:tc>
          <w:tcPr>
            <w:tcW w:w="723" w:type="pct"/>
            <w:tcBorders>
              <w:bottom w:val="single" w:sz="4" w:space="0" w:color="auto"/>
            </w:tcBorders>
            <w:shd w:val="clear" w:color="auto" w:fill="FAFAFA"/>
            <w:vAlign w:val="center"/>
          </w:tcPr>
          <w:p w14:paraId="6BDB25CC" w14:textId="1B884E6E" w:rsidR="0099537C" w:rsidRPr="00F642A9" w:rsidRDefault="0099537C" w:rsidP="0099537C">
            <w:pPr>
              <w:pStyle w:val="Header"/>
              <w:spacing w:line="240" w:lineRule="auto"/>
              <w:ind w:right="-72"/>
              <w:jc w:val="right"/>
              <w:rPr>
                <w:rFonts w:cs="Arial"/>
                <w:lang w:val="en-GB"/>
              </w:rPr>
            </w:pPr>
            <w:r>
              <w:rPr>
                <w:rFonts w:cs="Arial"/>
                <w:lang w:val="en-GB"/>
              </w:rPr>
              <w:t>-</w:t>
            </w:r>
          </w:p>
        </w:tc>
        <w:tc>
          <w:tcPr>
            <w:tcW w:w="723" w:type="pct"/>
            <w:tcBorders>
              <w:bottom w:val="single" w:sz="4" w:space="0" w:color="auto"/>
            </w:tcBorders>
            <w:shd w:val="clear" w:color="auto" w:fill="FAFAFA"/>
          </w:tcPr>
          <w:p w14:paraId="5145E377" w14:textId="225EBE2C" w:rsidR="0099537C" w:rsidRPr="00F642A9" w:rsidRDefault="0099537C" w:rsidP="0099537C">
            <w:pPr>
              <w:pStyle w:val="Header"/>
              <w:spacing w:line="240" w:lineRule="auto"/>
              <w:ind w:right="-72"/>
              <w:jc w:val="right"/>
              <w:rPr>
                <w:rFonts w:cs="Arial"/>
                <w:lang w:val="en-GB"/>
              </w:rPr>
            </w:pPr>
            <w:r>
              <w:rPr>
                <w:rFonts w:cs="Arial"/>
                <w:lang w:val="en-GB"/>
              </w:rPr>
              <w:t>-</w:t>
            </w:r>
          </w:p>
        </w:tc>
        <w:tc>
          <w:tcPr>
            <w:tcW w:w="722" w:type="pct"/>
            <w:tcBorders>
              <w:bottom w:val="single" w:sz="4" w:space="0" w:color="auto"/>
            </w:tcBorders>
            <w:shd w:val="clear" w:color="auto" w:fill="FAFAFA"/>
            <w:vAlign w:val="center"/>
          </w:tcPr>
          <w:p w14:paraId="01343CDA" w14:textId="27B25A4E" w:rsidR="0099537C" w:rsidRPr="00F642A9" w:rsidRDefault="0099537C" w:rsidP="0099537C">
            <w:pPr>
              <w:pStyle w:val="Header"/>
              <w:spacing w:line="240" w:lineRule="auto"/>
              <w:ind w:right="-72"/>
              <w:jc w:val="right"/>
              <w:rPr>
                <w:rFonts w:cs="Arial"/>
                <w:lang w:val="en-GB"/>
              </w:rPr>
            </w:pPr>
            <w:r>
              <w:rPr>
                <w:rFonts w:cs="Arial"/>
                <w:lang w:val="en-GB"/>
              </w:rPr>
              <w:t>-</w:t>
            </w:r>
          </w:p>
        </w:tc>
      </w:tr>
      <w:tr w:rsidR="006614E4" w:rsidRPr="00F642A9" w14:paraId="0BCCEA96" w14:textId="77777777" w:rsidTr="006614E4">
        <w:tc>
          <w:tcPr>
            <w:tcW w:w="1387" w:type="pct"/>
          </w:tcPr>
          <w:p w14:paraId="192A0BD0" w14:textId="77777777" w:rsidR="006614E4" w:rsidRDefault="006614E4" w:rsidP="00CF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Pr>
                <w:rFonts w:cs="Arial"/>
              </w:rPr>
            </w:pPr>
          </w:p>
        </w:tc>
        <w:tc>
          <w:tcPr>
            <w:tcW w:w="722" w:type="pct"/>
            <w:shd w:val="clear" w:color="auto" w:fill="FAFAFA"/>
            <w:vAlign w:val="center"/>
          </w:tcPr>
          <w:p w14:paraId="7D13F111" w14:textId="77777777" w:rsidR="006614E4" w:rsidRDefault="006614E4" w:rsidP="0099537C">
            <w:pPr>
              <w:pStyle w:val="Header"/>
              <w:spacing w:line="240" w:lineRule="auto"/>
              <w:ind w:right="-72"/>
              <w:jc w:val="right"/>
              <w:rPr>
                <w:rFonts w:cs="Arial"/>
                <w:lang w:val="en-GB"/>
              </w:rPr>
            </w:pPr>
          </w:p>
        </w:tc>
        <w:tc>
          <w:tcPr>
            <w:tcW w:w="723" w:type="pct"/>
            <w:shd w:val="clear" w:color="auto" w:fill="FAFAFA"/>
            <w:vAlign w:val="center"/>
          </w:tcPr>
          <w:p w14:paraId="01141676" w14:textId="77777777" w:rsidR="006614E4" w:rsidRDefault="006614E4" w:rsidP="0099537C">
            <w:pPr>
              <w:pStyle w:val="Header"/>
              <w:spacing w:line="240" w:lineRule="auto"/>
              <w:ind w:right="-72"/>
              <w:jc w:val="right"/>
              <w:rPr>
                <w:rFonts w:cs="Arial"/>
                <w:lang w:val="en-GB"/>
              </w:rPr>
            </w:pPr>
          </w:p>
        </w:tc>
        <w:tc>
          <w:tcPr>
            <w:tcW w:w="723" w:type="pct"/>
            <w:shd w:val="clear" w:color="auto" w:fill="FAFAFA"/>
            <w:vAlign w:val="center"/>
          </w:tcPr>
          <w:p w14:paraId="7AAE54F3" w14:textId="77777777" w:rsidR="006614E4" w:rsidRDefault="006614E4" w:rsidP="0099537C">
            <w:pPr>
              <w:pStyle w:val="Header"/>
              <w:spacing w:line="240" w:lineRule="auto"/>
              <w:ind w:right="-72"/>
              <w:jc w:val="right"/>
              <w:rPr>
                <w:rFonts w:cs="Arial"/>
                <w:lang w:val="en-GB"/>
              </w:rPr>
            </w:pPr>
          </w:p>
        </w:tc>
        <w:tc>
          <w:tcPr>
            <w:tcW w:w="723" w:type="pct"/>
            <w:shd w:val="clear" w:color="auto" w:fill="FAFAFA"/>
          </w:tcPr>
          <w:p w14:paraId="0CFDF54E" w14:textId="77777777" w:rsidR="006614E4" w:rsidRDefault="006614E4" w:rsidP="0099537C">
            <w:pPr>
              <w:pStyle w:val="Header"/>
              <w:spacing w:line="240" w:lineRule="auto"/>
              <w:ind w:right="-72"/>
              <w:jc w:val="right"/>
              <w:rPr>
                <w:rFonts w:cs="Arial"/>
                <w:lang w:val="en-GB"/>
              </w:rPr>
            </w:pPr>
          </w:p>
        </w:tc>
        <w:tc>
          <w:tcPr>
            <w:tcW w:w="722" w:type="pct"/>
            <w:shd w:val="clear" w:color="auto" w:fill="FAFAFA"/>
            <w:vAlign w:val="center"/>
          </w:tcPr>
          <w:p w14:paraId="05B85621" w14:textId="77777777" w:rsidR="006614E4" w:rsidRDefault="006614E4" w:rsidP="0099537C">
            <w:pPr>
              <w:pStyle w:val="Header"/>
              <w:spacing w:line="240" w:lineRule="auto"/>
              <w:ind w:right="-72"/>
              <w:jc w:val="right"/>
              <w:rPr>
                <w:rFonts w:cs="Arial"/>
                <w:lang w:val="en-GB"/>
              </w:rPr>
            </w:pPr>
          </w:p>
        </w:tc>
      </w:tr>
      <w:tr w:rsidR="0099537C" w:rsidRPr="00F642A9" w14:paraId="54479C57" w14:textId="77777777" w:rsidTr="006614E4">
        <w:tc>
          <w:tcPr>
            <w:tcW w:w="1387" w:type="pct"/>
          </w:tcPr>
          <w:p w14:paraId="7CED79C4"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hanging="142"/>
              <w:rPr>
                <w:rFonts w:cs="Arial"/>
              </w:rPr>
            </w:pPr>
            <w:r w:rsidRPr="00F642A9">
              <w:rPr>
                <w:rFonts w:cs="Arial"/>
              </w:rPr>
              <w:t>At 1 January 2020</w:t>
            </w:r>
          </w:p>
        </w:tc>
        <w:tc>
          <w:tcPr>
            <w:tcW w:w="722" w:type="pct"/>
            <w:shd w:val="clear" w:color="auto" w:fill="FAFAFA"/>
          </w:tcPr>
          <w:p w14:paraId="3D65530F"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(103)</w:t>
            </w:r>
          </w:p>
        </w:tc>
        <w:tc>
          <w:tcPr>
            <w:tcW w:w="723" w:type="pct"/>
            <w:shd w:val="clear" w:color="auto" w:fill="FAFAFA"/>
          </w:tcPr>
          <w:p w14:paraId="73302DDA" w14:textId="35569CC6" w:rsidR="0099537C" w:rsidRPr="00F642A9" w:rsidRDefault="0099537C" w:rsidP="0099537C">
            <w:pPr>
              <w:pStyle w:val="Header"/>
              <w:spacing w:line="240" w:lineRule="auto"/>
              <w:ind w:right="-72"/>
              <w:jc w:val="right"/>
              <w:rPr>
                <w:rFonts w:cs="Arial"/>
                <w:lang w:val="en-GB"/>
              </w:rPr>
            </w:pPr>
            <w:r w:rsidRPr="00F642A9">
              <w:rPr>
                <w:rFonts w:cs="Arial"/>
                <w:lang w:val="en-GB"/>
              </w:rPr>
              <w:t>(49)</w:t>
            </w:r>
          </w:p>
        </w:tc>
        <w:tc>
          <w:tcPr>
            <w:tcW w:w="723" w:type="pct"/>
            <w:shd w:val="clear" w:color="auto" w:fill="FAFAFA"/>
          </w:tcPr>
          <w:p w14:paraId="1A5C085F" w14:textId="3B396CC9" w:rsidR="0099537C" w:rsidRPr="00F642A9" w:rsidRDefault="0099537C" w:rsidP="0099537C">
            <w:pPr>
              <w:pStyle w:val="Header"/>
              <w:spacing w:line="240" w:lineRule="auto"/>
              <w:ind w:right="-72"/>
              <w:jc w:val="right"/>
              <w:rPr>
                <w:rFonts w:cs="Arial"/>
                <w:lang w:val="en-GB"/>
              </w:rPr>
            </w:pPr>
            <w:r>
              <w:rPr>
                <w:rFonts w:cs="Arial"/>
                <w:lang w:val="en-GB"/>
              </w:rPr>
              <w:t>(169)</w:t>
            </w:r>
          </w:p>
        </w:tc>
        <w:tc>
          <w:tcPr>
            <w:tcW w:w="723" w:type="pct"/>
            <w:shd w:val="clear" w:color="auto" w:fill="FAFAFA"/>
            <w:vAlign w:val="center"/>
          </w:tcPr>
          <w:p w14:paraId="57B9E7DF"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(22)</w:t>
            </w:r>
          </w:p>
        </w:tc>
        <w:tc>
          <w:tcPr>
            <w:tcW w:w="722" w:type="pct"/>
            <w:shd w:val="clear" w:color="auto" w:fill="FAFAFA"/>
            <w:vAlign w:val="center"/>
          </w:tcPr>
          <w:p w14:paraId="12013B2B"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(343)</w:t>
            </w:r>
          </w:p>
        </w:tc>
      </w:tr>
      <w:tr w:rsidR="0099537C" w:rsidRPr="00F642A9" w14:paraId="28BF5800" w14:textId="77777777" w:rsidTr="00B805F7">
        <w:tc>
          <w:tcPr>
            <w:tcW w:w="1387" w:type="pct"/>
          </w:tcPr>
          <w:p w14:paraId="5A458687" w14:textId="7ABBA731"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spacing w:val="-4"/>
              </w:rPr>
            </w:pPr>
            <w:r w:rsidRPr="00F642A9">
              <w:rPr>
                <w:rFonts w:cs="Arial"/>
              </w:rPr>
              <w:t>Charged</w:t>
            </w:r>
            <w:r w:rsidR="009A2C14">
              <w:rPr>
                <w:rFonts w:cs="Arial"/>
              </w:rPr>
              <w:t>/(credited)</w:t>
            </w:r>
            <w:r w:rsidRPr="00F642A9">
              <w:rPr>
                <w:rFonts w:cs="Arial"/>
              </w:rPr>
              <w:t xml:space="preserve"> to profit or loss</w:t>
            </w:r>
          </w:p>
        </w:tc>
        <w:tc>
          <w:tcPr>
            <w:tcW w:w="722" w:type="pct"/>
            <w:shd w:val="clear" w:color="auto" w:fill="FAFAFA"/>
          </w:tcPr>
          <w:p w14:paraId="3846C97A"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(57)</w:t>
            </w:r>
          </w:p>
        </w:tc>
        <w:tc>
          <w:tcPr>
            <w:tcW w:w="723" w:type="pct"/>
            <w:shd w:val="clear" w:color="auto" w:fill="FAFAFA"/>
          </w:tcPr>
          <w:p w14:paraId="0EAC1E65" w14:textId="7B3D15A3" w:rsidR="0099537C" w:rsidRPr="00F642A9" w:rsidRDefault="0099537C" w:rsidP="0099537C">
            <w:pPr>
              <w:pStyle w:val="Header"/>
              <w:spacing w:line="240" w:lineRule="auto"/>
              <w:ind w:right="-72"/>
              <w:jc w:val="right"/>
              <w:rPr>
                <w:rFonts w:cs="Arial"/>
                <w:lang w:val="en-GB"/>
              </w:rPr>
            </w:pPr>
            <w:r w:rsidRPr="00F642A9">
              <w:rPr>
                <w:rFonts w:cs="Arial"/>
                <w:lang w:val="en-GB"/>
              </w:rPr>
              <w:t>(23)</w:t>
            </w:r>
          </w:p>
        </w:tc>
        <w:tc>
          <w:tcPr>
            <w:tcW w:w="723" w:type="pct"/>
            <w:shd w:val="clear" w:color="auto" w:fill="FAFAFA"/>
          </w:tcPr>
          <w:p w14:paraId="7C16D0B2" w14:textId="7C5DBBE8" w:rsidR="0099537C" w:rsidRPr="00F642A9" w:rsidRDefault="0099537C" w:rsidP="0099537C">
            <w:pPr>
              <w:pStyle w:val="Header"/>
              <w:spacing w:line="240" w:lineRule="auto"/>
              <w:ind w:right="-72"/>
              <w:jc w:val="right"/>
              <w:rPr>
                <w:rFonts w:cs="Arial"/>
                <w:lang w:val="en-GB"/>
              </w:rPr>
            </w:pPr>
            <w:r>
              <w:rPr>
                <w:rFonts w:cs="Arial"/>
                <w:lang w:val="en-GB"/>
              </w:rPr>
              <w:t>169</w:t>
            </w:r>
          </w:p>
        </w:tc>
        <w:tc>
          <w:tcPr>
            <w:tcW w:w="723" w:type="pct"/>
            <w:shd w:val="clear" w:color="auto" w:fill="FAFAFA"/>
            <w:vAlign w:val="bottom"/>
          </w:tcPr>
          <w:p w14:paraId="12512BDC"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(29)</w:t>
            </w:r>
          </w:p>
        </w:tc>
        <w:tc>
          <w:tcPr>
            <w:tcW w:w="722" w:type="pct"/>
            <w:shd w:val="clear" w:color="auto" w:fill="FAFAFA"/>
            <w:vAlign w:val="bottom"/>
          </w:tcPr>
          <w:p w14:paraId="4F0C5FAD"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60</w:t>
            </w:r>
          </w:p>
        </w:tc>
      </w:tr>
      <w:tr w:rsidR="0099537C" w:rsidRPr="00F642A9" w14:paraId="3ABEE6F7" w14:textId="77777777" w:rsidTr="00B805F7">
        <w:tc>
          <w:tcPr>
            <w:tcW w:w="1387" w:type="pct"/>
            <w:vAlign w:val="center"/>
          </w:tcPr>
          <w:p w14:paraId="10040F93"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spacing w:val="-4"/>
              </w:rPr>
            </w:pPr>
          </w:p>
        </w:tc>
        <w:tc>
          <w:tcPr>
            <w:tcW w:w="722" w:type="pct"/>
            <w:tcBorders>
              <w:top w:val="single" w:sz="4" w:space="0" w:color="auto"/>
            </w:tcBorders>
            <w:shd w:val="clear" w:color="auto" w:fill="FAFAFA"/>
            <w:vAlign w:val="bottom"/>
          </w:tcPr>
          <w:p w14:paraId="06D63E4B"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FAFAFA"/>
            <w:vAlign w:val="bottom"/>
          </w:tcPr>
          <w:p w14:paraId="64206616"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FAFAFA"/>
            <w:vAlign w:val="bottom"/>
          </w:tcPr>
          <w:p w14:paraId="49F94597" w14:textId="77777777" w:rsidR="0099537C" w:rsidRPr="00F642A9" w:rsidRDefault="0099537C" w:rsidP="0099537C">
            <w:pPr>
              <w:pStyle w:val="Header"/>
              <w:spacing w:line="240" w:lineRule="auto"/>
              <w:ind w:right="-72"/>
              <w:jc w:val="right"/>
              <w:rPr>
                <w:rFonts w:cs="Arial"/>
                <w:lang w:val="en-GB"/>
              </w:rPr>
            </w:pPr>
          </w:p>
        </w:tc>
        <w:tc>
          <w:tcPr>
            <w:tcW w:w="723" w:type="pct"/>
            <w:tcBorders>
              <w:top w:val="single" w:sz="4" w:space="0" w:color="auto"/>
            </w:tcBorders>
            <w:shd w:val="clear" w:color="auto" w:fill="FAFAFA"/>
          </w:tcPr>
          <w:p w14:paraId="7AEF8566" w14:textId="77777777" w:rsidR="0099537C" w:rsidRPr="00F642A9" w:rsidRDefault="0099537C" w:rsidP="0099537C">
            <w:pPr>
              <w:pStyle w:val="Header"/>
              <w:spacing w:line="240" w:lineRule="auto"/>
              <w:ind w:right="-72"/>
              <w:jc w:val="right"/>
              <w:rPr>
                <w:rFonts w:cs="Arial"/>
                <w:lang w:val="en-GB"/>
              </w:rPr>
            </w:pPr>
          </w:p>
        </w:tc>
        <w:tc>
          <w:tcPr>
            <w:tcW w:w="722" w:type="pct"/>
            <w:tcBorders>
              <w:top w:val="single" w:sz="4" w:space="0" w:color="auto"/>
            </w:tcBorders>
            <w:shd w:val="clear" w:color="auto" w:fill="FAFAFA"/>
            <w:vAlign w:val="bottom"/>
          </w:tcPr>
          <w:p w14:paraId="51DD8833" w14:textId="77777777" w:rsidR="0099537C" w:rsidRPr="00F642A9" w:rsidRDefault="0099537C" w:rsidP="0099537C">
            <w:pPr>
              <w:pStyle w:val="Header"/>
              <w:spacing w:line="240" w:lineRule="auto"/>
              <w:ind w:right="-72"/>
              <w:jc w:val="right"/>
              <w:rPr>
                <w:rFonts w:cs="Arial"/>
                <w:lang w:val="en-GB"/>
              </w:rPr>
            </w:pPr>
          </w:p>
        </w:tc>
      </w:tr>
      <w:tr w:rsidR="0099537C" w:rsidRPr="00F642A9" w14:paraId="2D9FF4CD" w14:textId="77777777" w:rsidTr="00B805F7">
        <w:tc>
          <w:tcPr>
            <w:tcW w:w="1387" w:type="pct"/>
            <w:vAlign w:val="center"/>
          </w:tcPr>
          <w:p w14:paraId="48AF74C9" w14:textId="77777777" w:rsidR="0099537C" w:rsidRPr="00F642A9" w:rsidRDefault="0099537C" w:rsidP="00995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6" w:hanging="284"/>
              <w:jc w:val="thaiDistribute"/>
              <w:rPr>
                <w:rFonts w:cs="Arial"/>
                <w:spacing w:val="-4"/>
              </w:rPr>
            </w:pPr>
            <w:r w:rsidRPr="00F642A9">
              <w:rPr>
                <w:rFonts w:cs="Arial"/>
              </w:rPr>
              <w:t>At 31 December 2020</w:t>
            </w:r>
          </w:p>
        </w:tc>
        <w:tc>
          <w:tcPr>
            <w:tcW w:w="722" w:type="pct"/>
            <w:tcBorders>
              <w:bottom w:val="single" w:sz="4" w:space="0" w:color="auto"/>
            </w:tcBorders>
            <w:shd w:val="clear" w:color="auto" w:fill="FAFAFA"/>
            <w:vAlign w:val="bottom"/>
          </w:tcPr>
          <w:p w14:paraId="0E2021CF"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(160)</w:t>
            </w:r>
          </w:p>
        </w:tc>
        <w:tc>
          <w:tcPr>
            <w:tcW w:w="723" w:type="pct"/>
            <w:tcBorders>
              <w:bottom w:val="single" w:sz="4" w:space="0" w:color="auto"/>
            </w:tcBorders>
            <w:shd w:val="clear" w:color="auto" w:fill="FAFAFA"/>
            <w:vAlign w:val="bottom"/>
          </w:tcPr>
          <w:p w14:paraId="01BDAD10" w14:textId="34C327E3" w:rsidR="0099537C" w:rsidRPr="00F642A9" w:rsidRDefault="0099537C" w:rsidP="0099537C">
            <w:pPr>
              <w:pStyle w:val="Header"/>
              <w:spacing w:line="240" w:lineRule="auto"/>
              <w:ind w:right="-72"/>
              <w:jc w:val="right"/>
              <w:rPr>
                <w:rFonts w:cs="Arial"/>
                <w:lang w:val="en-GB"/>
              </w:rPr>
            </w:pPr>
            <w:r w:rsidRPr="00F642A9">
              <w:rPr>
                <w:rFonts w:cs="Arial"/>
                <w:lang w:val="en-GB"/>
              </w:rPr>
              <w:t>(72)</w:t>
            </w:r>
          </w:p>
        </w:tc>
        <w:tc>
          <w:tcPr>
            <w:tcW w:w="723" w:type="pct"/>
            <w:tcBorders>
              <w:bottom w:val="single" w:sz="4" w:space="0" w:color="auto"/>
            </w:tcBorders>
            <w:shd w:val="clear" w:color="auto" w:fill="FAFAFA"/>
            <w:vAlign w:val="bottom"/>
          </w:tcPr>
          <w:p w14:paraId="64A4EE64" w14:textId="6EBCFEDD" w:rsidR="0099537C" w:rsidRPr="00F642A9" w:rsidRDefault="0099537C" w:rsidP="0099537C">
            <w:pPr>
              <w:pStyle w:val="Header"/>
              <w:spacing w:line="240" w:lineRule="auto"/>
              <w:ind w:right="-72"/>
              <w:jc w:val="right"/>
              <w:rPr>
                <w:rFonts w:cs="Arial"/>
                <w:lang w:val="en-GB"/>
              </w:rPr>
            </w:pPr>
            <w:r>
              <w:rPr>
                <w:rFonts w:cs="Arial"/>
                <w:lang w:val="en-GB"/>
              </w:rPr>
              <w:t>-</w:t>
            </w:r>
          </w:p>
        </w:tc>
        <w:tc>
          <w:tcPr>
            <w:tcW w:w="723" w:type="pct"/>
            <w:tcBorders>
              <w:bottom w:val="single" w:sz="4" w:space="0" w:color="auto"/>
            </w:tcBorders>
            <w:shd w:val="clear" w:color="auto" w:fill="FAFAFA"/>
            <w:vAlign w:val="bottom"/>
          </w:tcPr>
          <w:p w14:paraId="265A5949"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(51)</w:t>
            </w:r>
          </w:p>
        </w:tc>
        <w:tc>
          <w:tcPr>
            <w:tcW w:w="722" w:type="pct"/>
            <w:tcBorders>
              <w:bottom w:val="single" w:sz="4" w:space="0" w:color="auto"/>
            </w:tcBorders>
            <w:shd w:val="clear" w:color="auto" w:fill="FAFAFA"/>
            <w:vAlign w:val="bottom"/>
          </w:tcPr>
          <w:p w14:paraId="731FFFA9" w14:textId="77777777" w:rsidR="0099537C" w:rsidRPr="00F642A9" w:rsidRDefault="0099537C" w:rsidP="0099537C">
            <w:pPr>
              <w:pStyle w:val="Header"/>
              <w:spacing w:line="240" w:lineRule="auto"/>
              <w:ind w:right="-72"/>
              <w:jc w:val="right"/>
              <w:rPr>
                <w:rFonts w:cs="Arial"/>
                <w:lang w:val="en-GB"/>
              </w:rPr>
            </w:pPr>
            <w:r w:rsidRPr="00F642A9">
              <w:rPr>
                <w:rFonts w:cs="Arial"/>
                <w:lang w:val="en-GB"/>
              </w:rPr>
              <w:t>(283)</w:t>
            </w:r>
          </w:p>
        </w:tc>
      </w:tr>
    </w:tbl>
    <w:p w14:paraId="6C7F20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40C12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
        <w:jc w:val="thaiDistribute"/>
        <w:rPr>
          <w:rFonts w:cs="Arial"/>
        </w:rPr>
      </w:pPr>
      <w:r w:rsidRPr="00F642A9">
        <w:rPr>
          <w:rFonts w:cs="Arial"/>
        </w:rPr>
        <w:t>Deferred income tax assets are recognised for tax loss carr</w:t>
      </w:r>
      <w:r w:rsidRPr="00F642A9">
        <w:rPr>
          <w:rFonts w:cs="Arial"/>
          <w:szCs w:val="22"/>
        </w:rPr>
        <w:t>ied</w:t>
      </w:r>
      <w:r w:rsidRPr="00F642A9">
        <w:rPr>
          <w:rFonts w:cs="Arial"/>
        </w:rPr>
        <w:t xml:space="preserve"> forwards only to the extent that realisation of the related tax benefit through the future taxable profits is probable. </w:t>
      </w:r>
      <w:r>
        <w:rPr>
          <w:rFonts w:cs="Arial"/>
        </w:rPr>
        <w:br/>
      </w:r>
      <w:r w:rsidRPr="00F642A9">
        <w:rPr>
          <w:rFonts w:cs="Arial"/>
        </w:rPr>
        <w:t>The Group did not recognise deferred income tax assets of Baht 436 million (2019: Baht 448 million) in respect of losses amounting to Baht 2,180 million (2019: Baht 2,242 million) that can be carried forward against future taxable income. Losses amounting to Baht 2,180 million will expire during 2021 to 2025 (2019: Baht 2,242 million will expire during 2020 to 2024).</w:t>
      </w:r>
    </w:p>
    <w:p w14:paraId="3E2E79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sectPr w:rsidR="00B805F7" w:rsidRPr="00F642A9" w:rsidSect="00B805F7">
          <w:pgSz w:w="16834" w:h="11909" w:orient="landscape" w:code="9"/>
          <w:pgMar w:top="1728" w:right="1152" w:bottom="720" w:left="1152" w:header="720" w:footer="720" w:gutter="0"/>
          <w:cols w:space="720"/>
          <w:docGrid w:linePitch="245"/>
        </w:sectPr>
      </w:pPr>
      <w:r w:rsidRPr="00F642A9">
        <w:rPr>
          <w:rFonts w:cs="Arial"/>
          <w:b/>
          <w:bCs/>
        </w:rPr>
        <w:br w:type="page"/>
      </w:r>
    </w:p>
    <w:p w14:paraId="18020FB3" w14:textId="77777777" w:rsidR="00B805F7" w:rsidRDefault="00B805F7" w:rsidP="00B805F7"/>
    <w:tbl>
      <w:tblPr>
        <w:tblW w:w="9446" w:type="dxa"/>
        <w:tblInd w:w="27" w:type="dxa"/>
        <w:shd w:val="clear" w:color="auto" w:fill="FFA543"/>
        <w:tblLook w:val="04A0" w:firstRow="1" w:lastRow="0" w:firstColumn="1" w:lastColumn="0" w:noHBand="0" w:noVBand="1"/>
      </w:tblPr>
      <w:tblGrid>
        <w:gridCol w:w="9446"/>
      </w:tblGrid>
      <w:tr w:rsidR="00B805F7" w:rsidRPr="00F642A9" w14:paraId="67584CCA" w14:textId="77777777" w:rsidTr="00B805F7">
        <w:trPr>
          <w:trHeight w:val="386"/>
        </w:trPr>
        <w:tc>
          <w:tcPr>
            <w:tcW w:w="9446" w:type="dxa"/>
            <w:shd w:val="clear" w:color="auto" w:fill="FFA543"/>
            <w:vAlign w:val="center"/>
            <w:hideMark/>
          </w:tcPr>
          <w:p w14:paraId="222102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25</w:t>
            </w:r>
            <w:r w:rsidRPr="00F642A9">
              <w:rPr>
                <w:rFonts w:cs="Arial"/>
                <w:b/>
                <w:bCs/>
                <w:color w:val="FFFFFF" w:themeColor="background1"/>
                <w:lang w:val="en-GB"/>
              </w:rPr>
              <w:tab/>
              <w:t>Short-term loans from financial institutions</w:t>
            </w:r>
          </w:p>
        </w:tc>
      </w:tr>
    </w:tbl>
    <w:p w14:paraId="4186D7B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p w14:paraId="6D0D9A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Short-term loans from financial institutions for the Group and the Company are as follows:</w:t>
      </w:r>
    </w:p>
    <w:p w14:paraId="3DE2D01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5" w:type="pct"/>
        <w:tblInd w:w="9" w:type="dxa"/>
        <w:tblLook w:val="04A0" w:firstRow="1" w:lastRow="0" w:firstColumn="1" w:lastColumn="0" w:noHBand="0" w:noVBand="1"/>
      </w:tblPr>
      <w:tblGrid>
        <w:gridCol w:w="3888"/>
        <w:gridCol w:w="1312"/>
        <w:gridCol w:w="1469"/>
        <w:gridCol w:w="1314"/>
        <w:gridCol w:w="1469"/>
      </w:tblGrid>
      <w:tr w:rsidR="00B805F7" w:rsidRPr="00F642A9" w14:paraId="70D02BB5" w14:textId="77777777" w:rsidTr="00B805F7">
        <w:tc>
          <w:tcPr>
            <w:tcW w:w="2057" w:type="pct"/>
          </w:tcPr>
          <w:p w14:paraId="415578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rPr>
            </w:pPr>
          </w:p>
        </w:tc>
        <w:tc>
          <w:tcPr>
            <w:tcW w:w="1471" w:type="pct"/>
            <w:gridSpan w:val="2"/>
            <w:tcBorders>
              <w:top w:val="single" w:sz="4" w:space="0" w:color="auto"/>
              <w:bottom w:val="single" w:sz="4" w:space="0" w:color="auto"/>
            </w:tcBorders>
            <w:vAlign w:val="center"/>
            <w:hideMark/>
          </w:tcPr>
          <w:p w14:paraId="0709A753" w14:textId="77777777" w:rsidR="00B805F7" w:rsidRPr="00F642A9" w:rsidRDefault="00B805F7" w:rsidP="00B805F7">
            <w:pPr>
              <w:spacing w:line="240" w:lineRule="auto"/>
              <w:ind w:right="-72"/>
              <w:jc w:val="center"/>
              <w:rPr>
                <w:rFonts w:cs="Arial"/>
                <w:b/>
                <w:bCs/>
                <w:cs/>
              </w:rPr>
            </w:pPr>
            <w:r w:rsidRPr="00F642A9">
              <w:rPr>
                <w:rFonts w:cs="Arial"/>
                <w:b/>
                <w:bCs/>
                <w:lang w:eastAsia="en-GB"/>
              </w:rPr>
              <w:t xml:space="preserve">Consolidated </w:t>
            </w:r>
            <w:r w:rsidRPr="00F642A9">
              <w:rPr>
                <w:rFonts w:cs="Arial"/>
                <w:b/>
                <w:bCs/>
                <w:lang w:eastAsia="en-GB"/>
              </w:rPr>
              <w:br/>
              <w:t>financial statements</w:t>
            </w:r>
          </w:p>
        </w:tc>
        <w:tc>
          <w:tcPr>
            <w:tcW w:w="1472" w:type="pct"/>
            <w:gridSpan w:val="2"/>
            <w:tcBorders>
              <w:top w:val="single" w:sz="4" w:space="0" w:color="auto"/>
              <w:bottom w:val="single" w:sz="4" w:space="0" w:color="auto"/>
            </w:tcBorders>
            <w:vAlign w:val="bottom"/>
            <w:hideMark/>
          </w:tcPr>
          <w:p w14:paraId="1864DF1D" w14:textId="77777777" w:rsidR="00B805F7" w:rsidRPr="00F642A9" w:rsidRDefault="00B805F7" w:rsidP="00B805F7">
            <w:pPr>
              <w:spacing w:line="240" w:lineRule="auto"/>
              <w:ind w:right="-72"/>
              <w:jc w:val="center"/>
              <w:rPr>
                <w:rFonts w:cs="Arial"/>
                <w:b/>
                <w:bCs/>
              </w:rPr>
            </w:pPr>
            <w:r w:rsidRPr="00F642A9">
              <w:rPr>
                <w:rFonts w:cs="Arial"/>
                <w:b/>
                <w:bCs/>
                <w:lang w:eastAsia="en-GB"/>
              </w:rPr>
              <w:t xml:space="preserve">Separate </w:t>
            </w:r>
            <w:r w:rsidRPr="00F642A9">
              <w:rPr>
                <w:rFonts w:cs="Arial"/>
                <w:b/>
                <w:bCs/>
                <w:lang w:eastAsia="en-GB"/>
              </w:rPr>
              <w:br/>
              <w:t>financial statements</w:t>
            </w:r>
          </w:p>
        </w:tc>
      </w:tr>
      <w:tr w:rsidR="00B805F7" w:rsidRPr="00F642A9" w14:paraId="1ADE9258" w14:textId="77777777" w:rsidTr="00B805F7">
        <w:tc>
          <w:tcPr>
            <w:tcW w:w="2057" w:type="pct"/>
            <w:hideMark/>
          </w:tcPr>
          <w:p w14:paraId="7D29A6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0"/>
              <w:jc w:val="thaiDistribute"/>
              <w:rPr>
                <w:rFonts w:cs="Arial"/>
                <w:b/>
                <w:bCs/>
                <w:cs/>
              </w:rPr>
            </w:pPr>
            <w:r w:rsidRPr="00F642A9">
              <w:rPr>
                <w:rFonts w:cs="Arial"/>
                <w:b/>
                <w:bCs/>
              </w:rPr>
              <w:t>As at 31 December</w:t>
            </w:r>
          </w:p>
        </w:tc>
        <w:tc>
          <w:tcPr>
            <w:tcW w:w="694" w:type="pct"/>
            <w:tcBorders>
              <w:top w:val="single" w:sz="4" w:space="0" w:color="auto"/>
            </w:tcBorders>
            <w:vAlign w:val="center"/>
            <w:hideMark/>
          </w:tcPr>
          <w:p w14:paraId="41DAF96E"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2020</w:t>
            </w:r>
          </w:p>
        </w:tc>
        <w:tc>
          <w:tcPr>
            <w:tcW w:w="777" w:type="pct"/>
            <w:tcBorders>
              <w:top w:val="single" w:sz="4" w:space="0" w:color="auto"/>
            </w:tcBorders>
            <w:shd w:val="clear" w:color="auto" w:fill="auto"/>
            <w:vAlign w:val="center"/>
            <w:hideMark/>
          </w:tcPr>
          <w:p w14:paraId="089FBC45"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c>
          <w:tcPr>
            <w:tcW w:w="695" w:type="pct"/>
            <w:tcBorders>
              <w:top w:val="single" w:sz="4" w:space="0" w:color="auto"/>
            </w:tcBorders>
            <w:vAlign w:val="center"/>
            <w:hideMark/>
          </w:tcPr>
          <w:p w14:paraId="7306453B"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2020</w:t>
            </w:r>
          </w:p>
        </w:tc>
        <w:tc>
          <w:tcPr>
            <w:tcW w:w="777" w:type="pct"/>
            <w:tcBorders>
              <w:top w:val="single" w:sz="4" w:space="0" w:color="auto"/>
            </w:tcBorders>
            <w:shd w:val="clear" w:color="auto" w:fill="auto"/>
            <w:vAlign w:val="center"/>
            <w:hideMark/>
          </w:tcPr>
          <w:p w14:paraId="529AE20B"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r>
      <w:tr w:rsidR="00B805F7" w:rsidRPr="00F642A9" w14:paraId="08A0DEB4" w14:textId="77777777" w:rsidTr="00B805F7">
        <w:tc>
          <w:tcPr>
            <w:tcW w:w="2057" w:type="pct"/>
          </w:tcPr>
          <w:p w14:paraId="67A1055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napToGrid w:val="0"/>
                <w:lang w:eastAsia="th-TH"/>
              </w:rPr>
            </w:pPr>
          </w:p>
        </w:tc>
        <w:tc>
          <w:tcPr>
            <w:tcW w:w="694" w:type="pct"/>
            <w:tcBorders>
              <w:bottom w:val="single" w:sz="4" w:space="0" w:color="auto"/>
            </w:tcBorders>
            <w:vAlign w:val="center"/>
            <w:hideMark/>
          </w:tcPr>
          <w:p w14:paraId="2756F6D5"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777" w:type="pct"/>
            <w:tcBorders>
              <w:bottom w:val="single" w:sz="4" w:space="0" w:color="auto"/>
            </w:tcBorders>
            <w:shd w:val="clear" w:color="auto" w:fill="auto"/>
            <w:vAlign w:val="center"/>
            <w:hideMark/>
          </w:tcPr>
          <w:p w14:paraId="4E481881"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695" w:type="pct"/>
            <w:tcBorders>
              <w:bottom w:val="single" w:sz="4" w:space="0" w:color="auto"/>
            </w:tcBorders>
            <w:hideMark/>
          </w:tcPr>
          <w:p w14:paraId="3EE0DF82"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777" w:type="pct"/>
            <w:tcBorders>
              <w:bottom w:val="single" w:sz="4" w:space="0" w:color="auto"/>
            </w:tcBorders>
            <w:shd w:val="clear" w:color="auto" w:fill="auto"/>
            <w:hideMark/>
          </w:tcPr>
          <w:p w14:paraId="53EB657A"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r>
      <w:tr w:rsidR="00B805F7" w:rsidRPr="00F642A9" w14:paraId="19E18F0A" w14:textId="77777777" w:rsidTr="00B805F7">
        <w:tc>
          <w:tcPr>
            <w:tcW w:w="2057" w:type="pct"/>
          </w:tcPr>
          <w:p w14:paraId="1E8C49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snapToGrid w:val="0"/>
                <w:lang w:eastAsia="th-TH"/>
              </w:rPr>
            </w:pPr>
          </w:p>
        </w:tc>
        <w:tc>
          <w:tcPr>
            <w:tcW w:w="694" w:type="pct"/>
            <w:tcBorders>
              <w:top w:val="single" w:sz="4" w:space="0" w:color="auto"/>
            </w:tcBorders>
            <w:shd w:val="clear" w:color="auto" w:fill="FAFAFA"/>
          </w:tcPr>
          <w:p w14:paraId="06F2503B" w14:textId="77777777" w:rsidR="00B805F7" w:rsidRPr="00F642A9" w:rsidRDefault="00B805F7" w:rsidP="00B805F7">
            <w:pPr>
              <w:spacing w:line="240" w:lineRule="auto"/>
              <w:ind w:right="-72"/>
              <w:jc w:val="right"/>
              <w:rPr>
                <w:rFonts w:cs="Arial"/>
                <w:b/>
                <w:bCs/>
                <w:snapToGrid w:val="0"/>
                <w:lang w:eastAsia="th-TH"/>
              </w:rPr>
            </w:pPr>
          </w:p>
        </w:tc>
        <w:tc>
          <w:tcPr>
            <w:tcW w:w="777" w:type="pct"/>
            <w:tcBorders>
              <w:top w:val="single" w:sz="4" w:space="0" w:color="auto"/>
            </w:tcBorders>
            <w:shd w:val="clear" w:color="auto" w:fill="auto"/>
          </w:tcPr>
          <w:p w14:paraId="18FCA2A1" w14:textId="77777777" w:rsidR="00B805F7" w:rsidRPr="00F642A9" w:rsidRDefault="00B805F7" w:rsidP="00B805F7">
            <w:pPr>
              <w:spacing w:line="240" w:lineRule="auto"/>
              <w:ind w:right="-72"/>
              <w:jc w:val="right"/>
              <w:rPr>
                <w:rFonts w:cs="Arial"/>
                <w:b/>
                <w:bCs/>
                <w:snapToGrid w:val="0"/>
                <w:lang w:eastAsia="th-TH"/>
              </w:rPr>
            </w:pPr>
          </w:p>
        </w:tc>
        <w:tc>
          <w:tcPr>
            <w:tcW w:w="695" w:type="pct"/>
            <w:tcBorders>
              <w:top w:val="single" w:sz="4" w:space="0" w:color="auto"/>
            </w:tcBorders>
            <w:shd w:val="clear" w:color="auto" w:fill="FAFAFA"/>
          </w:tcPr>
          <w:p w14:paraId="2EF7C0FF" w14:textId="77777777" w:rsidR="00B805F7" w:rsidRPr="00F642A9" w:rsidRDefault="00B805F7" w:rsidP="00B805F7">
            <w:pPr>
              <w:spacing w:line="240" w:lineRule="auto"/>
              <w:ind w:right="-72"/>
              <w:jc w:val="right"/>
              <w:rPr>
                <w:rFonts w:cs="Arial"/>
                <w:b/>
                <w:bCs/>
                <w:snapToGrid w:val="0"/>
                <w:lang w:eastAsia="th-TH"/>
              </w:rPr>
            </w:pPr>
          </w:p>
        </w:tc>
        <w:tc>
          <w:tcPr>
            <w:tcW w:w="777" w:type="pct"/>
            <w:tcBorders>
              <w:top w:val="single" w:sz="4" w:space="0" w:color="auto"/>
            </w:tcBorders>
            <w:shd w:val="clear" w:color="auto" w:fill="auto"/>
          </w:tcPr>
          <w:p w14:paraId="71B3CD8D" w14:textId="77777777" w:rsidR="00B805F7" w:rsidRPr="00F642A9" w:rsidRDefault="00B805F7" w:rsidP="00B805F7">
            <w:pPr>
              <w:spacing w:line="240" w:lineRule="auto"/>
              <w:ind w:right="-72"/>
              <w:jc w:val="right"/>
              <w:rPr>
                <w:rFonts w:cs="Arial"/>
                <w:b/>
                <w:bCs/>
                <w:snapToGrid w:val="0"/>
                <w:lang w:eastAsia="th-TH"/>
              </w:rPr>
            </w:pPr>
          </w:p>
        </w:tc>
      </w:tr>
      <w:tr w:rsidR="00B805F7" w:rsidRPr="00F642A9" w14:paraId="51A73877" w14:textId="77777777" w:rsidTr="00B805F7">
        <w:tc>
          <w:tcPr>
            <w:tcW w:w="2057" w:type="pct"/>
            <w:vAlign w:val="bottom"/>
            <w:hideMark/>
          </w:tcPr>
          <w:p w14:paraId="7D392D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F642A9">
              <w:rPr>
                <w:rFonts w:cs="Arial"/>
              </w:rPr>
              <w:t>Short-term loans from financial institutions</w:t>
            </w:r>
          </w:p>
        </w:tc>
        <w:tc>
          <w:tcPr>
            <w:tcW w:w="694" w:type="pct"/>
            <w:shd w:val="clear" w:color="auto" w:fill="FAFAFA"/>
            <w:vAlign w:val="bottom"/>
          </w:tcPr>
          <w:p w14:paraId="158045F3" w14:textId="77777777" w:rsidR="00B805F7" w:rsidRPr="00F642A9" w:rsidRDefault="00B805F7" w:rsidP="00B805F7">
            <w:pPr>
              <w:spacing w:line="240" w:lineRule="auto"/>
              <w:ind w:right="-72"/>
              <w:jc w:val="right"/>
              <w:rPr>
                <w:rFonts w:cs="Arial"/>
              </w:rPr>
            </w:pPr>
          </w:p>
        </w:tc>
        <w:tc>
          <w:tcPr>
            <w:tcW w:w="777" w:type="pct"/>
            <w:shd w:val="clear" w:color="auto" w:fill="auto"/>
            <w:vAlign w:val="bottom"/>
          </w:tcPr>
          <w:p w14:paraId="750832F2" w14:textId="77777777" w:rsidR="00B805F7" w:rsidRPr="00F642A9" w:rsidRDefault="00B805F7" w:rsidP="00B805F7">
            <w:pPr>
              <w:pStyle w:val="Header"/>
              <w:spacing w:line="240" w:lineRule="auto"/>
              <w:ind w:right="-72"/>
              <w:jc w:val="right"/>
              <w:rPr>
                <w:rFonts w:eastAsia="Arial Unicode MS" w:cs="Arial"/>
                <w:lang w:val="en-GB"/>
              </w:rPr>
            </w:pPr>
          </w:p>
        </w:tc>
        <w:tc>
          <w:tcPr>
            <w:tcW w:w="695" w:type="pct"/>
            <w:shd w:val="clear" w:color="auto" w:fill="FAFAFA"/>
            <w:vAlign w:val="bottom"/>
          </w:tcPr>
          <w:p w14:paraId="56976C8B" w14:textId="77777777" w:rsidR="00B805F7" w:rsidRPr="00F642A9" w:rsidRDefault="00B805F7" w:rsidP="00B805F7">
            <w:pPr>
              <w:pStyle w:val="Header"/>
              <w:spacing w:line="240" w:lineRule="auto"/>
              <w:ind w:right="-72"/>
              <w:jc w:val="right"/>
              <w:rPr>
                <w:rFonts w:eastAsia="Arial Unicode MS" w:cs="Arial"/>
                <w:lang w:val="en-GB"/>
              </w:rPr>
            </w:pPr>
          </w:p>
        </w:tc>
        <w:tc>
          <w:tcPr>
            <w:tcW w:w="777" w:type="pct"/>
            <w:shd w:val="clear" w:color="auto" w:fill="auto"/>
            <w:vAlign w:val="bottom"/>
          </w:tcPr>
          <w:p w14:paraId="0A2BE971"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291ED563" w14:textId="77777777" w:rsidTr="00B805F7">
        <w:tc>
          <w:tcPr>
            <w:tcW w:w="2057" w:type="pct"/>
            <w:vAlign w:val="bottom"/>
          </w:tcPr>
          <w:p w14:paraId="172E11B6" w14:textId="77777777" w:rsidR="00B805F7" w:rsidRPr="00F642A9" w:rsidRDefault="00B805F7" w:rsidP="00B805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F642A9">
              <w:rPr>
                <w:rFonts w:cs="Arial"/>
              </w:rPr>
              <w:t>Secured</w:t>
            </w:r>
          </w:p>
        </w:tc>
        <w:tc>
          <w:tcPr>
            <w:tcW w:w="694" w:type="pct"/>
            <w:shd w:val="clear" w:color="auto" w:fill="FAFAFA"/>
          </w:tcPr>
          <w:p w14:paraId="5D6A3CD8" w14:textId="77777777" w:rsidR="00B805F7" w:rsidRPr="00F642A9" w:rsidRDefault="00B805F7" w:rsidP="00B805F7">
            <w:pPr>
              <w:pStyle w:val="Header"/>
              <w:spacing w:line="240" w:lineRule="auto"/>
              <w:ind w:right="-72"/>
              <w:jc w:val="right"/>
              <w:rPr>
                <w:rFonts w:cs="Arial"/>
              </w:rPr>
            </w:pPr>
            <w:r w:rsidRPr="00F642A9">
              <w:rPr>
                <w:rFonts w:cs="Arial"/>
                <w:cs/>
              </w:rPr>
              <w:t>363</w:t>
            </w:r>
          </w:p>
        </w:tc>
        <w:tc>
          <w:tcPr>
            <w:tcW w:w="777" w:type="pct"/>
            <w:shd w:val="clear" w:color="auto" w:fill="auto"/>
            <w:vAlign w:val="bottom"/>
          </w:tcPr>
          <w:p w14:paraId="4FAD207B"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722</w:t>
            </w:r>
          </w:p>
        </w:tc>
        <w:tc>
          <w:tcPr>
            <w:tcW w:w="695" w:type="pct"/>
            <w:shd w:val="clear" w:color="auto" w:fill="FAFAFA"/>
            <w:vAlign w:val="bottom"/>
          </w:tcPr>
          <w:p w14:paraId="3FC3EBBF"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shd w:val="clear" w:color="auto" w:fill="auto"/>
            <w:vAlign w:val="bottom"/>
          </w:tcPr>
          <w:p w14:paraId="5A37C8CA"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0017022D" w14:textId="77777777" w:rsidTr="00B805F7">
        <w:tc>
          <w:tcPr>
            <w:tcW w:w="2057" w:type="pct"/>
            <w:vAlign w:val="bottom"/>
          </w:tcPr>
          <w:p w14:paraId="1EECEEF0" w14:textId="77777777" w:rsidR="00B805F7" w:rsidRPr="00F642A9" w:rsidRDefault="00B805F7" w:rsidP="00B805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F642A9">
              <w:rPr>
                <w:rFonts w:cs="Arial"/>
              </w:rPr>
              <w:t>Unsecured</w:t>
            </w:r>
          </w:p>
        </w:tc>
        <w:tc>
          <w:tcPr>
            <w:tcW w:w="694" w:type="pct"/>
            <w:tcBorders>
              <w:bottom w:val="single" w:sz="4" w:space="0" w:color="auto"/>
            </w:tcBorders>
            <w:shd w:val="clear" w:color="auto" w:fill="FAFAFA"/>
          </w:tcPr>
          <w:p w14:paraId="02973AF8" w14:textId="77777777" w:rsidR="00B805F7" w:rsidRPr="00F642A9" w:rsidRDefault="00B805F7" w:rsidP="00B805F7">
            <w:pPr>
              <w:pStyle w:val="Header"/>
              <w:spacing w:line="240" w:lineRule="auto"/>
              <w:ind w:right="-72"/>
              <w:jc w:val="right"/>
              <w:rPr>
                <w:rFonts w:cs="Arial"/>
              </w:rPr>
            </w:pPr>
            <w:r w:rsidRPr="00F642A9">
              <w:rPr>
                <w:rFonts w:cs="Arial"/>
                <w:cs/>
              </w:rPr>
              <w:t>350</w:t>
            </w:r>
          </w:p>
        </w:tc>
        <w:tc>
          <w:tcPr>
            <w:tcW w:w="777" w:type="pct"/>
            <w:tcBorders>
              <w:bottom w:val="single" w:sz="4" w:space="0" w:color="auto"/>
            </w:tcBorders>
            <w:shd w:val="clear" w:color="auto" w:fill="auto"/>
            <w:vAlign w:val="bottom"/>
          </w:tcPr>
          <w:p w14:paraId="7EBDDE08"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854</w:t>
            </w:r>
          </w:p>
        </w:tc>
        <w:tc>
          <w:tcPr>
            <w:tcW w:w="695" w:type="pct"/>
            <w:tcBorders>
              <w:bottom w:val="single" w:sz="4" w:space="0" w:color="auto"/>
            </w:tcBorders>
            <w:shd w:val="clear" w:color="auto" w:fill="FAFAFA"/>
            <w:vAlign w:val="bottom"/>
          </w:tcPr>
          <w:p w14:paraId="54FBE3F9"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tcBorders>
              <w:bottom w:val="single" w:sz="4" w:space="0" w:color="auto"/>
            </w:tcBorders>
            <w:shd w:val="clear" w:color="auto" w:fill="auto"/>
            <w:vAlign w:val="bottom"/>
          </w:tcPr>
          <w:p w14:paraId="5E65BD2B"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3756A284" w14:textId="77777777" w:rsidTr="00B805F7">
        <w:tc>
          <w:tcPr>
            <w:tcW w:w="2057" w:type="pct"/>
            <w:vAlign w:val="bottom"/>
          </w:tcPr>
          <w:p w14:paraId="0DBB2C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694" w:type="pct"/>
            <w:tcBorders>
              <w:top w:val="single" w:sz="4" w:space="0" w:color="auto"/>
            </w:tcBorders>
            <w:shd w:val="clear" w:color="auto" w:fill="FAFAFA"/>
            <w:vAlign w:val="bottom"/>
          </w:tcPr>
          <w:p w14:paraId="60B54D83" w14:textId="77777777" w:rsidR="00B805F7" w:rsidRPr="00F642A9" w:rsidRDefault="00B805F7" w:rsidP="00B805F7">
            <w:pPr>
              <w:pStyle w:val="Header"/>
              <w:spacing w:line="240" w:lineRule="auto"/>
              <w:ind w:right="-72"/>
              <w:jc w:val="right"/>
              <w:rPr>
                <w:rFonts w:cs="Arial"/>
              </w:rPr>
            </w:pPr>
          </w:p>
        </w:tc>
        <w:tc>
          <w:tcPr>
            <w:tcW w:w="777" w:type="pct"/>
            <w:tcBorders>
              <w:top w:val="single" w:sz="4" w:space="0" w:color="auto"/>
            </w:tcBorders>
            <w:shd w:val="clear" w:color="auto" w:fill="auto"/>
            <w:vAlign w:val="bottom"/>
          </w:tcPr>
          <w:p w14:paraId="266B94AB" w14:textId="77777777" w:rsidR="00B805F7" w:rsidRPr="00F642A9" w:rsidRDefault="00B805F7" w:rsidP="00B805F7">
            <w:pPr>
              <w:pStyle w:val="Header"/>
              <w:spacing w:line="240" w:lineRule="auto"/>
              <w:ind w:right="-72"/>
              <w:jc w:val="right"/>
              <w:rPr>
                <w:rFonts w:eastAsia="Arial Unicode MS" w:cs="Arial"/>
                <w:lang w:val="en-GB"/>
              </w:rPr>
            </w:pPr>
          </w:p>
        </w:tc>
        <w:tc>
          <w:tcPr>
            <w:tcW w:w="695" w:type="pct"/>
            <w:tcBorders>
              <w:top w:val="single" w:sz="4" w:space="0" w:color="auto"/>
            </w:tcBorders>
            <w:shd w:val="clear" w:color="auto" w:fill="FAFAFA"/>
            <w:vAlign w:val="bottom"/>
          </w:tcPr>
          <w:p w14:paraId="083331FA" w14:textId="77777777" w:rsidR="00B805F7" w:rsidRPr="00F642A9" w:rsidRDefault="00B805F7" w:rsidP="00B805F7">
            <w:pPr>
              <w:pStyle w:val="Header"/>
              <w:spacing w:line="240" w:lineRule="auto"/>
              <w:ind w:right="-72"/>
              <w:jc w:val="right"/>
              <w:rPr>
                <w:rFonts w:eastAsia="Arial Unicode MS" w:cs="Arial"/>
                <w:lang w:val="en-GB"/>
              </w:rPr>
            </w:pPr>
          </w:p>
        </w:tc>
        <w:tc>
          <w:tcPr>
            <w:tcW w:w="777" w:type="pct"/>
            <w:tcBorders>
              <w:top w:val="single" w:sz="4" w:space="0" w:color="auto"/>
            </w:tcBorders>
            <w:shd w:val="clear" w:color="auto" w:fill="auto"/>
            <w:vAlign w:val="bottom"/>
          </w:tcPr>
          <w:p w14:paraId="2F10ECBC"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6D02AC7B" w14:textId="77777777" w:rsidTr="00B805F7">
        <w:tc>
          <w:tcPr>
            <w:tcW w:w="2057" w:type="pct"/>
            <w:hideMark/>
          </w:tcPr>
          <w:p w14:paraId="11A580F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F642A9">
              <w:rPr>
                <w:rFonts w:cs="Arial"/>
              </w:rPr>
              <w:t>Total short-term loans from financial institutions</w:t>
            </w:r>
          </w:p>
        </w:tc>
        <w:tc>
          <w:tcPr>
            <w:tcW w:w="694" w:type="pct"/>
            <w:tcBorders>
              <w:bottom w:val="single" w:sz="4" w:space="0" w:color="auto"/>
            </w:tcBorders>
            <w:shd w:val="clear" w:color="auto" w:fill="FAFAFA"/>
          </w:tcPr>
          <w:p w14:paraId="1551437F" w14:textId="77777777" w:rsidR="00B805F7" w:rsidRPr="00F642A9" w:rsidRDefault="00B805F7" w:rsidP="00B805F7">
            <w:pPr>
              <w:pStyle w:val="Header"/>
              <w:spacing w:line="240" w:lineRule="auto"/>
              <w:ind w:right="-72"/>
              <w:jc w:val="right"/>
              <w:rPr>
                <w:rFonts w:cs="Arial"/>
                <w:cs/>
              </w:rPr>
            </w:pPr>
            <w:r w:rsidRPr="00F642A9">
              <w:rPr>
                <w:rFonts w:cs="Arial"/>
                <w:cs/>
              </w:rPr>
              <w:t>713</w:t>
            </w:r>
          </w:p>
        </w:tc>
        <w:tc>
          <w:tcPr>
            <w:tcW w:w="777" w:type="pct"/>
            <w:tcBorders>
              <w:bottom w:val="single" w:sz="4" w:space="0" w:color="auto"/>
            </w:tcBorders>
            <w:shd w:val="clear" w:color="auto" w:fill="auto"/>
            <w:vAlign w:val="bottom"/>
          </w:tcPr>
          <w:p w14:paraId="699728B7"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1,576</w:t>
            </w:r>
          </w:p>
        </w:tc>
        <w:tc>
          <w:tcPr>
            <w:tcW w:w="695" w:type="pct"/>
            <w:tcBorders>
              <w:bottom w:val="single" w:sz="4" w:space="0" w:color="auto"/>
            </w:tcBorders>
            <w:shd w:val="clear" w:color="auto" w:fill="FAFAFA"/>
            <w:vAlign w:val="bottom"/>
          </w:tcPr>
          <w:p w14:paraId="6701DC8E"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tcBorders>
              <w:bottom w:val="single" w:sz="4" w:space="0" w:color="auto"/>
            </w:tcBorders>
            <w:shd w:val="clear" w:color="auto" w:fill="auto"/>
            <w:vAlign w:val="bottom"/>
          </w:tcPr>
          <w:p w14:paraId="4D7718E3"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bl>
    <w:p w14:paraId="1A9FD9B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17095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t>Movements of short-term loans from financial institutions for the Group and the Company are as follows:</w:t>
      </w:r>
    </w:p>
    <w:p w14:paraId="573396E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7" w:type="pct"/>
        <w:tblInd w:w="9" w:type="dxa"/>
        <w:tblLook w:val="04A0" w:firstRow="1" w:lastRow="0" w:firstColumn="1" w:lastColumn="0" w:noHBand="0" w:noVBand="1"/>
      </w:tblPr>
      <w:tblGrid>
        <w:gridCol w:w="3860"/>
        <w:gridCol w:w="1396"/>
        <w:gridCol w:w="1488"/>
        <w:gridCol w:w="1244"/>
        <w:gridCol w:w="1467"/>
      </w:tblGrid>
      <w:tr w:rsidR="00B805F7" w:rsidRPr="00F642A9" w14:paraId="7F8D33FF" w14:textId="77777777" w:rsidTr="00B805F7">
        <w:tc>
          <w:tcPr>
            <w:tcW w:w="2041" w:type="pct"/>
          </w:tcPr>
          <w:p w14:paraId="71303F6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cs/>
              </w:rPr>
            </w:pPr>
          </w:p>
        </w:tc>
        <w:tc>
          <w:tcPr>
            <w:tcW w:w="1525" w:type="pct"/>
            <w:gridSpan w:val="2"/>
            <w:tcBorders>
              <w:top w:val="single" w:sz="4" w:space="0" w:color="auto"/>
              <w:bottom w:val="single" w:sz="4" w:space="0" w:color="auto"/>
            </w:tcBorders>
            <w:vAlign w:val="center"/>
            <w:hideMark/>
          </w:tcPr>
          <w:p w14:paraId="62FC6B64" w14:textId="77777777" w:rsidR="00B805F7" w:rsidRPr="00F642A9" w:rsidRDefault="00B805F7" w:rsidP="00B805F7">
            <w:pPr>
              <w:tabs>
                <w:tab w:val="left" w:pos="6840"/>
              </w:tabs>
              <w:spacing w:line="240" w:lineRule="auto"/>
              <w:ind w:right="-72"/>
              <w:jc w:val="center"/>
              <w:rPr>
                <w:rFonts w:cs="Arial"/>
                <w:b/>
                <w:bCs/>
                <w:cs/>
              </w:rPr>
            </w:pPr>
            <w:r w:rsidRPr="00F642A9">
              <w:rPr>
                <w:rFonts w:cs="Arial"/>
                <w:b/>
                <w:bCs/>
                <w:lang w:eastAsia="en-GB"/>
              </w:rPr>
              <w:t xml:space="preserve">Consolidated </w:t>
            </w:r>
            <w:r w:rsidRPr="00F642A9">
              <w:rPr>
                <w:rFonts w:cs="Arial"/>
                <w:b/>
                <w:bCs/>
                <w:lang w:eastAsia="en-GB"/>
              </w:rPr>
              <w:br/>
              <w:t>financial statements</w:t>
            </w:r>
          </w:p>
        </w:tc>
        <w:tc>
          <w:tcPr>
            <w:tcW w:w="1434" w:type="pct"/>
            <w:gridSpan w:val="2"/>
            <w:tcBorders>
              <w:top w:val="single" w:sz="4" w:space="0" w:color="auto"/>
              <w:bottom w:val="single" w:sz="4" w:space="0" w:color="auto"/>
            </w:tcBorders>
            <w:vAlign w:val="bottom"/>
            <w:hideMark/>
          </w:tcPr>
          <w:p w14:paraId="08B0BE9D" w14:textId="77777777" w:rsidR="00B805F7" w:rsidRPr="00F642A9" w:rsidRDefault="00B805F7" w:rsidP="00B805F7">
            <w:pPr>
              <w:tabs>
                <w:tab w:val="left" w:pos="6840"/>
              </w:tabs>
              <w:spacing w:line="240" w:lineRule="auto"/>
              <w:ind w:right="-72"/>
              <w:jc w:val="center"/>
              <w:rPr>
                <w:rFonts w:cs="Arial"/>
                <w:b/>
                <w:bCs/>
              </w:rPr>
            </w:pPr>
            <w:r w:rsidRPr="00F642A9">
              <w:rPr>
                <w:rFonts w:cs="Arial"/>
                <w:b/>
                <w:bCs/>
                <w:lang w:eastAsia="en-GB"/>
              </w:rPr>
              <w:t xml:space="preserve">Separate </w:t>
            </w:r>
            <w:r w:rsidRPr="00F642A9">
              <w:rPr>
                <w:rFonts w:cs="Arial"/>
                <w:b/>
                <w:bCs/>
                <w:lang w:eastAsia="en-GB"/>
              </w:rPr>
              <w:br/>
              <w:t>financial statements</w:t>
            </w:r>
          </w:p>
        </w:tc>
      </w:tr>
      <w:tr w:rsidR="00B805F7" w:rsidRPr="00F642A9" w14:paraId="092F429E" w14:textId="77777777" w:rsidTr="00B805F7">
        <w:tc>
          <w:tcPr>
            <w:tcW w:w="2041" w:type="pct"/>
          </w:tcPr>
          <w:p w14:paraId="6710A8D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0"/>
              <w:rPr>
                <w:rFonts w:cs="Arial"/>
                <w:b/>
                <w:bCs/>
              </w:rPr>
            </w:pPr>
            <w:r w:rsidRPr="00F642A9">
              <w:rPr>
                <w:rFonts w:cs="Arial"/>
                <w:b/>
                <w:bCs/>
              </w:rPr>
              <w:t>For the year ended 31 December</w:t>
            </w:r>
          </w:p>
        </w:tc>
        <w:tc>
          <w:tcPr>
            <w:tcW w:w="738" w:type="pct"/>
            <w:tcBorders>
              <w:top w:val="single" w:sz="4" w:space="0" w:color="auto"/>
            </w:tcBorders>
            <w:vAlign w:val="center"/>
            <w:hideMark/>
          </w:tcPr>
          <w:p w14:paraId="052AD711"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2020</w:t>
            </w:r>
          </w:p>
        </w:tc>
        <w:tc>
          <w:tcPr>
            <w:tcW w:w="787" w:type="pct"/>
            <w:tcBorders>
              <w:top w:val="single" w:sz="4" w:space="0" w:color="auto"/>
            </w:tcBorders>
            <w:vAlign w:val="center"/>
            <w:hideMark/>
          </w:tcPr>
          <w:p w14:paraId="5789642B"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c>
          <w:tcPr>
            <w:tcW w:w="658" w:type="pct"/>
            <w:tcBorders>
              <w:top w:val="single" w:sz="4" w:space="0" w:color="auto"/>
            </w:tcBorders>
            <w:vAlign w:val="center"/>
            <w:hideMark/>
          </w:tcPr>
          <w:p w14:paraId="4CD499EA"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2020</w:t>
            </w:r>
          </w:p>
        </w:tc>
        <w:tc>
          <w:tcPr>
            <w:tcW w:w="776" w:type="pct"/>
            <w:tcBorders>
              <w:top w:val="single" w:sz="4" w:space="0" w:color="auto"/>
            </w:tcBorders>
            <w:vAlign w:val="center"/>
            <w:hideMark/>
          </w:tcPr>
          <w:p w14:paraId="13218D1D"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r>
      <w:tr w:rsidR="00B805F7" w:rsidRPr="00F642A9" w14:paraId="58C680CC" w14:textId="77777777" w:rsidTr="00B805F7">
        <w:tc>
          <w:tcPr>
            <w:tcW w:w="2041" w:type="pct"/>
          </w:tcPr>
          <w:p w14:paraId="751B59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bottom w:val="single" w:sz="4" w:space="0" w:color="auto"/>
            </w:tcBorders>
            <w:vAlign w:val="center"/>
            <w:hideMark/>
          </w:tcPr>
          <w:p w14:paraId="3554B6BB"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Million Baht</w:t>
            </w:r>
          </w:p>
        </w:tc>
        <w:tc>
          <w:tcPr>
            <w:tcW w:w="787" w:type="pct"/>
            <w:tcBorders>
              <w:bottom w:val="single" w:sz="4" w:space="0" w:color="auto"/>
            </w:tcBorders>
            <w:hideMark/>
          </w:tcPr>
          <w:p w14:paraId="0DF2E640"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658" w:type="pct"/>
            <w:tcBorders>
              <w:bottom w:val="single" w:sz="4" w:space="0" w:color="auto"/>
            </w:tcBorders>
            <w:hideMark/>
          </w:tcPr>
          <w:p w14:paraId="3A77CF36"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776" w:type="pct"/>
            <w:tcBorders>
              <w:bottom w:val="single" w:sz="4" w:space="0" w:color="auto"/>
            </w:tcBorders>
            <w:hideMark/>
          </w:tcPr>
          <w:p w14:paraId="215519AB"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r>
      <w:tr w:rsidR="00B805F7" w:rsidRPr="00F642A9" w14:paraId="1ADB0115" w14:textId="77777777" w:rsidTr="00B805F7">
        <w:tc>
          <w:tcPr>
            <w:tcW w:w="2041" w:type="pct"/>
          </w:tcPr>
          <w:p w14:paraId="5247FD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top w:val="single" w:sz="4" w:space="0" w:color="auto"/>
            </w:tcBorders>
            <w:shd w:val="clear" w:color="auto" w:fill="FAFAFA"/>
          </w:tcPr>
          <w:p w14:paraId="2ED43CB0" w14:textId="77777777" w:rsidR="00B805F7" w:rsidRPr="00F642A9" w:rsidRDefault="00B805F7" w:rsidP="00B805F7">
            <w:pPr>
              <w:pStyle w:val="Header"/>
              <w:spacing w:line="240" w:lineRule="auto"/>
              <w:ind w:right="-72"/>
              <w:jc w:val="right"/>
              <w:rPr>
                <w:rFonts w:cs="Arial"/>
              </w:rPr>
            </w:pPr>
          </w:p>
        </w:tc>
        <w:tc>
          <w:tcPr>
            <w:tcW w:w="787" w:type="pct"/>
            <w:tcBorders>
              <w:top w:val="single" w:sz="4" w:space="0" w:color="auto"/>
            </w:tcBorders>
          </w:tcPr>
          <w:p w14:paraId="1F290016" w14:textId="77777777" w:rsidR="00B805F7" w:rsidRPr="00F642A9" w:rsidRDefault="00B805F7" w:rsidP="00B805F7">
            <w:pPr>
              <w:tabs>
                <w:tab w:val="decimal" w:pos="1152"/>
              </w:tabs>
              <w:spacing w:line="240" w:lineRule="auto"/>
              <w:ind w:right="-72"/>
              <w:jc w:val="right"/>
              <w:outlineLvl w:val="0"/>
              <w:rPr>
                <w:rFonts w:cs="Arial"/>
              </w:rPr>
            </w:pPr>
          </w:p>
        </w:tc>
        <w:tc>
          <w:tcPr>
            <w:tcW w:w="658" w:type="pct"/>
            <w:tcBorders>
              <w:top w:val="single" w:sz="4" w:space="0" w:color="auto"/>
            </w:tcBorders>
            <w:shd w:val="clear" w:color="auto" w:fill="FAFAFA"/>
          </w:tcPr>
          <w:p w14:paraId="02F4FECC" w14:textId="77777777" w:rsidR="00B805F7" w:rsidRPr="00F642A9" w:rsidRDefault="00B805F7" w:rsidP="00B805F7">
            <w:pPr>
              <w:tabs>
                <w:tab w:val="decimal" w:pos="1152"/>
              </w:tabs>
              <w:spacing w:line="240" w:lineRule="auto"/>
              <w:ind w:right="-72"/>
              <w:jc w:val="right"/>
              <w:outlineLvl w:val="0"/>
              <w:rPr>
                <w:rFonts w:cs="Arial"/>
              </w:rPr>
            </w:pPr>
          </w:p>
        </w:tc>
        <w:tc>
          <w:tcPr>
            <w:tcW w:w="776" w:type="pct"/>
            <w:tcBorders>
              <w:top w:val="single" w:sz="4" w:space="0" w:color="auto"/>
            </w:tcBorders>
            <w:shd w:val="clear" w:color="auto" w:fill="auto"/>
          </w:tcPr>
          <w:p w14:paraId="0BDF916F" w14:textId="77777777" w:rsidR="00B805F7" w:rsidRPr="00F642A9" w:rsidRDefault="00B805F7" w:rsidP="00B805F7">
            <w:pPr>
              <w:tabs>
                <w:tab w:val="decimal" w:pos="1152"/>
              </w:tabs>
              <w:spacing w:line="240" w:lineRule="auto"/>
              <w:ind w:right="-72"/>
              <w:jc w:val="right"/>
              <w:outlineLvl w:val="0"/>
              <w:rPr>
                <w:rFonts w:cs="Arial"/>
              </w:rPr>
            </w:pPr>
          </w:p>
        </w:tc>
      </w:tr>
      <w:tr w:rsidR="00B805F7" w:rsidRPr="00F642A9" w14:paraId="47E40172" w14:textId="77777777" w:rsidTr="00B805F7">
        <w:tc>
          <w:tcPr>
            <w:tcW w:w="2041" w:type="pct"/>
            <w:hideMark/>
          </w:tcPr>
          <w:p w14:paraId="5EC53E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758"/>
              </w:tabs>
              <w:spacing w:line="240" w:lineRule="auto"/>
              <w:ind w:left="-101" w:right="-101"/>
              <w:rPr>
                <w:rFonts w:cs="Arial"/>
              </w:rPr>
            </w:pPr>
            <w:r w:rsidRPr="00F642A9">
              <w:rPr>
                <w:rFonts w:cs="Arial"/>
              </w:rPr>
              <w:t>Opening balance</w:t>
            </w:r>
            <w:r w:rsidRPr="00F642A9">
              <w:rPr>
                <w:rFonts w:cs="Arial"/>
              </w:rPr>
              <w:tab/>
            </w:r>
          </w:p>
        </w:tc>
        <w:tc>
          <w:tcPr>
            <w:tcW w:w="738" w:type="pct"/>
            <w:shd w:val="clear" w:color="auto" w:fill="FAFAFA"/>
          </w:tcPr>
          <w:p w14:paraId="4FECB1AB" w14:textId="77777777" w:rsidR="00B805F7" w:rsidRPr="00F642A9" w:rsidRDefault="00B805F7" w:rsidP="00B805F7">
            <w:pPr>
              <w:pStyle w:val="Header"/>
              <w:spacing w:line="240" w:lineRule="auto"/>
              <w:ind w:right="-72"/>
              <w:jc w:val="right"/>
              <w:rPr>
                <w:rFonts w:cs="Arial"/>
              </w:rPr>
            </w:pPr>
            <w:r w:rsidRPr="00F642A9">
              <w:rPr>
                <w:rFonts w:cs="Arial"/>
              </w:rPr>
              <w:t>1,576</w:t>
            </w:r>
          </w:p>
        </w:tc>
        <w:tc>
          <w:tcPr>
            <w:tcW w:w="787" w:type="pct"/>
            <w:shd w:val="clear" w:color="auto" w:fill="auto"/>
          </w:tcPr>
          <w:p w14:paraId="4668C815"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2,392</w:t>
            </w:r>
          </w:p>
        </w:tc>
        <w:tc>
          <w:tcPr>
            <w:tcW w:w="658" w:type="pct"/>
            <w:shd w:val="clear" w:color="auto" w:fill="FAFAFA"/>
          </w:tcPr>
          <w:p w14:paraId="3CD0BB1A"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shd w:val="clear" w:color="auto" w:fill="auto"/>
          </w:tcPr>
          <w:p w14:paraId="2EA69662"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6A5C85EC" w14:textId="77777777" w:rsidTr="00B805F7">
        <w:tc>
          <w:tcPr>
            <w:tcW w:w="2041" w:type="pct"/>
            <w:hideMark/>
          </w:tcPr>
          <w:p w14:paraId="111856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F642A9">
              <w:rPr>
                <w:rFonts w:cs="Arial"/>
                <w:u w:val="single"/>
              </w:rPr>
              <w:t>Cash flows:</w:t>
            </w:r>
          </w:p>
        </w:tc>
        <w:tc>
          <w:tcPr>
            <w:tcW w:w="738" w:type="pct"/>
            <w:shd w:val="clear" w:color="auto" w:fill="FAFAFA"/>
          </w:tcPr>
          <w:p w14:paraId="6DAABA57" w14:textId="77777777" w:rsidR="00B805F7" w:rsidRPr="00F642A9" w:rsidRDefault="00B805F7" w:rsidP="00B805F7">
            <w:pPr>
              <w:pStyle w:val="Header"/>
              <w:spacing w:line="240" w:lineRule="auto"/>
              <w:ind w:right="-72"/>
              <w:jc w:val="right"/>
              <w:rPr>
                <w:rFonts w:cs="Arial"/>
              </w:rPr>
            </w:pPr>
          </w:p>
        </w:tc>
        <w:tc>
          <w:tcPr>
            <w:tcW w:w="787" w:type="pct"/>
            <w:shd w:val="clear" w:color="auto" w:fill="auto"/>
          </w:tcPr>
          <w:p w14:paraId="49BB9896" w14:textId="77777777" w:rsidR="00B805F7" w:rsidRPr="00F642A9" w:rsidRDefault="00B805F7" w:rsidP="00B805F7">
            <w:pPr>
              <w:pStyle w:val="Header"/>
              <w:spacing w:line="240" w:lineRule="auto"/>
              <w:ind w:right="-72"/>
              <w:jc w:val="right"/>
              <w:rPr>
                <w:rFonts w:eastAsia="Arial Unicode MS" w:cs="Arial"/>
                <w:lang w:val="en-GB"/>
              </w:rPr>
            </w:pPr>
          </w:p>
        </w:tc>
        <w:tc>
          <w:tcPr>
            <w:tcW w:w="658" w:type="pct"/>
            <w:shd w:val="clear" w:color="auto" w:fill="FAFAFA"/>
          </w:tcPr>
          <w:p w14:paraId="3CD98B6F" w14:textId="77777777" w:rsidR="00B805F7" w:rsidRPr="00F642A9" w:rsidRDefault="00B805F7" w:rsidP="00B805F7">
            <w:pPr>
              <w:pStyle w:val="Header"/>
              <w:spacing w:line="240" w:lineRule="auto"/>
              <w:ind w:right="-72"/>
              <w:jc w:val="right"/>
              <w:rPr>
                <w:rFonts w:eastAsia="Arial Unicode MS" w:cs="Arial"/>
                <w:lang w:val="en-GB"/>
              </w:rPr>
            </w:pPr>
          </w:p>
        </w:tc>
        <w:tc>
          <w:tcPr>
            <w:tcW w:w="776" w:type="pct"/>
            <w:shd w:val="clear" w:color="auto" w:fill="auto"/>
          </w:tcPr>
          <w:p w14:paraId="00C6EC1B"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2796AFC4" w14:textId="77777777" w:rsidTr="00B805F7">
        <w:tc>
          <w:tcPr>
            <w:tcW w:w="2041" w:type="pct"/>
          </w:tcPr>
          <w:p w14:paraId="7A8A9ED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rPr>
              <w:t>Proceeds from short-term loans</w:t>
            </w:r>
          </w:p>
        </w:tc>
        <w:tc>
          <w:tcPr>
            <w:tcW w:w="738" w:type="pct"/>
            <w:shd w:val="clear" w:color="auto" w:fill="FAFAFA"/>
          </w:tcPr>
          <w:p w14:paraId="32FC0621" w14:textId="5366648B" w:rsidR="00B805F7" w:rsidRPr="00F642A9" w:rsidRDefault="00B805F7" w:rsidP="00B805F7">
            <w:pPr>
              <w:pStyle w:val="Header"/>
              <w:spacing w:line="240" w:lineRule="auto"/>
              <w:ind w:right="-72"/>
              <w:jc w:val="right"/>
              <w:rPr>
                <w:rFonts w:cs="Arial"/>
              </w:rPr>
            </w:pPr>
            <w:r w:rsidRPr="00F642A9">
              <w:rPr>
                <w:rFonts w:cs="Arial"/>
                <w:cs/>
              </w:rPr>
              <w:t>6</w:t>
            </w:r>
            <w:r w:rsidRPr="00F642A9">
              <w:rPr>
                <w:rFonts w:cs="Arial"/>
              </w:rPr>
              <w:t>,</w:t>
            </w:r>
            <w:r w:rsidRPr="00F642A9">
              <w:rPr>
                <w:rFonts w:cs="Arial"/>
                <w:cs/>
              </w:rPr>
              <w:t>4</w:t>
            </w:r>
            <w:r w:rsidR="00CF4AE1">
              <w:rPr>
                <w:rFonts w:cs="Arial"/>
              </w:rPr>
              <w:t>55</w:t>
            </w:r>
          </w:p>
        </w:tc>
        <w:tc>
          <w:tcPr>
            <w:tcW w:w="787" w:type="pct"/>
            <w:shd w:val="clear" w:color="auto" w:fill="auto"/>
          </w:tcPr>
          <w:p w14:paraId="0983F509"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6,990</w:t>
            </w:r>
          </w:p>
        </w:tc>
        <w:tc>
          <w:tcPr>
            <w:tcW w:w="658" w:type="pct"/>
            <w:shd w:val="clear" w:color="auto" w:fill="FAFAFA"/>
          </w:tcPr>
          <w:p w14:paraId="265C13F7"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shd w:val="clear" w:color="auto" w:fill="auto"/>
          </w:tcPr>
          <w:p w14:paraId="3576BF53"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080E12D8" w14:textId="77777777" w:rsidTr="00B805F7">
        <w:tc>
          <w:tcPr>
            <w:tcW w:w="2041" w:type="pct"/>
          </w:tcPr>
          <w:p w14:paraId="5AE1B92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rPr>
              <w:t>Repayments of short-term loans</w:t>
            </w:r>
          </w:p>
        </w:tc>
        <w:tc>
          <w:tcPr>
            <w:tcW w:w="738" w:type="pct"/>
            <w:shd w:val="clear" w:color="auto" w:fill="FAFAFA"/>
          </w:tcPr>
          <w:p w14:paraId="20893443" w14:textId="35233B21" w:rsidR="00B805F7" w:rsidRPr="00F642A9" w:rsidRDefault="00B805F7" w:rsidP="00B805F7">
            <w:pPr>
              <w:pStyle w:val="Header"/>
              <w:spacing w:line="240" w:lineRule="auto"/>
              <w:ind w:right="-72"/>
              <w:jc w:val="right"/>
              <w:rPr>
                <w:rFonts w:cs="Arial"/>
              </w:rPr>
            </w:pPr>
            <w:r w:rsidRPr="00F642A9">
              <w:rPr>
                <w:rFonts w:cs="Arial"/>
              </w:rPr>
              <w:t>(7,</w:t>
            </w:r>
            <w:r w:rsidR="00CF4AE1">
              <w:rPr>
                <w:rFonts w:cs="Arial"/>
              </w:rPr>
              <w:t>156</w:t>
            </w:r>
            <w:r w:rsidRPr="00F642A9">
              <w:rPr>
                <w:rFonts w:cs="Arial"/>
              </w:rPr>
              <w:t>)</w:t>
            </w:r>
          </w:p>
        </w:tc>
        <w:tc>
          <w:tcPr>
            <w:tcW w:w="787" w:type="pct"/>
            <w:shd w:val="clear" w:color="auto" w:fill="auto"/>
          </w:tcPr>
          <w:p w14:paraId="4AA6A410"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(7,806)</w:t>
            </w:r>
          </w:p>
        </w:tc>
        <w:tc>
          <w:tcPr>
            <w:tcW w:w="658" w:type="pct"/>
            <w:shd w:val="clear" w:color="auto" w:fill="FAFAFA"/>
          </w:tcPr>
          <w:p w14:paraId="75F0DCB7"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shd w:val="clear" w:color="auto" w:fill="auto"/>
          </w:tcPr>
          <w:p w14:paraId="34504FB1"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1A212625" w14:textId="77777777" w:rsidTr="00CF4AE1">
        <w:tc>
          <w:tcPr>
            <w:tcW w:w="2041" w:type="pct"/>
            <w:hideMark/>
          </w:tcPr>
          <w:p w14:paraId="1EF59E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F642A9">
              <w:rPr>
                <w:rFonts w:cs="Arial"/>
                <w:u w:val="single"/>
              </w:rPr>
              <w:t>Other non-cash movements:</w:t>
            </w:r>
          </w:p>
        </w:tc>
        <w:tc>
          <w:tcPr>
            <w:tcW w:w="738" w:type="pct"/>
            <w:shd w:val="clear" w:color="auto" w:fill="FAFAFA"/>
          </w:tcPr>
          <w:p w14:paraId="4FC58093" w14:textId="77777777" w:rsidR="00B805F7" w:rsidRPr="00F642A9" w:rsidRDefault="00B805F7" w:rsidP="00B805F7">
            <w:pPr>
              <w:pStyle w:val="Header"/>
              <w:spacing w:line="240" w:lineRule="auto"/>
              <w:ind w:right="-72"/>
              <w:jc w:val="right"/>
              <w:rPr>
                <w:rFonts w:cs="Arial"/>
              </w:rPr>
            </w:pPr>
          </w:p>
        </w:tc>
        <w:tc>
          <w:tcPr>
            <w:tcW w:w="787" w:type="pct"/>
            <w:shd w:val="clear" w:color="auto" w:fill="auto"/>
          </w:tcPr>
          <w:p w14:paraId="66E27A7D" w14:textId="77777777" w:rsidR="00B805F7" w:rsidRPr="00F642A9" w:rsidRDefault="00B805F7" w:rsidP="00B805F7">
            <w:pPr>
              <w:pStyle w:val="Header"/>
              <w:spacing w:line="240" w:lineRule="auto"/>
              <w:ind w:right="-72"/>
              <w:jc w:val="right"/>
              <w:rPr>
                <w:rFonts w:eastAsia="Arial Unicode MS" w:cs="Arial"/>
                <w:lang w:val="en-GB"/>
              </w:rPr>
            </w:pPr>
          </w:p>
        </w:tc>
        <w:tc>
          <w:tcPr>
            <w:tcW w:w="658" w:type="pct"/>
            <w:shd w:val="clear" w:color="auto" w:fill="FAFAFA"/>
          </w:tcPr>
          <w:p w14:paraId="19820D9D" w14:textId="77777777" w:rsidR="00B805F7" w:rsidRPr="00F642A9" w:rsidRDefault="00B805F7" w:rsidP="00B805F7">
            <w:pPr>
              <w:pStyle w:val="Header"/>
              <w:spacing w:line="240" w:lineRule="auto"/>
              <w:ind w:right="-72"/>
              <w:jc w:val="right"/>
              <w:rPr>
                <w:rFonts w:eastAsia="Arial Unicode MS" w:cs="Arial"/>
                <w:lang w:val="en-GB"/>
              </w:rPr>
            </w:pPr>
          </w:p>
        </w:tc>
        <w:tc>
          <w:tcPr>
            <w:tcW w:w="776" w:type="pct"/>
            <w:shd w:val="clear" w:color="auto" w:fill="auto"/>
          </w:tcPr>
          <w:p w14:paraId="2D5111B5"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74A0084F" w14:textId="77777777" w:rsidTr="00CF4AE1">
        <w:trPr>
          <w:trHeight w:val="68"/>
        </w:trPr>
        <w:tc>
          <w:tcPr>
            <w:tcW w:w="2041" w:type="pct"/>
          </w:tcPr>
          <w:p w14:paraId="6AC0B710" w14:textId="77777777" w:rsidR="00B805F7" w:rsidRDefault="00CF4AE1"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szCs w:val="22"/>
                <w:lang w:val="en-GB"/>
              </w:rPr>
            </w:pPr>
            <w:r>
              <w:rPr>
                <w:rFonts w:cs="Arial"/>
                <w:szCs w:val="22"/>
                <w:lang w:val="en-GB"/>
              </w:rPr>
              <w:t xml:space="preserve">Classified as liabilities related to </w:t>
            </w:r>
          </w:p>
          <w:p w14:paraId="04C127AC" w14:textId="23C05860" w:rsidR="00CF4AE1" w:rsidRPr="00F642A9" w:rsidRDefault="00CF4AE1" w:rsidP="00CF4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firstLine="123"/>
              <w:rPr>
                <w:rFonts w:cs="Arial"/>
                <w:szCs w:val="22"/>
                <w:lang w:val="en-GB"/>
              </w:rPr>
            </w:pPr>
            <w:r>
              <w:rPr>
                <w:rFonts w:cs="Arial"/>
                <w:szCs w:val="22"/>
                <w:lang w:val="en-GB"/>
              </w:rPr>
              <w:t>assets held for sale</w:t>
            </w:r>
          </w:p>
        </w:tc>
        <w:tc>
          <w:tcPr>
            <w:tcW w:w="738" w:type="pct"/>
            <w:shd w:val="clear" w:color="auto" w:fill="FAFAFA"/>
            <w:vAlign w:val="bottom"/>
          </w:tcPr>
          <w:p w14:paraId="011B96E1" w14:textId="77777777" w:rsidR="00B805F7" w:rsidRPr="00F642A9" w:rsidRDefault="00B805F7" w:rsidP="00CF4AE1">
            <w:pPr>
              <w:pStyle w:val="Header"/>
              <w:spacing w:line="240" w:lineRule="auto"/>
              <w:ind w:right="-72"/>
              <w:jc w:val="right"/>
              <w:rPr>
                <w:rFonts w:cs="Arial"/>
                <w:cs/>
              </w:rPr>
            </w:pPr>
            <w:r w:rsidRPr="00F642A9">
              <w:rPr>
                <w:rFonts w:cs="Arial"/>
              </w:rPr>
              <w:t>(165)</w:t>
            </w:r>
          </w:p>
        </w:tc>
        <w:tc>
          <w:tcPr>
            <w:tcW w:w="787" w:type="pct"/>
            <w:shd w:val="clear" w:color="auto" w:fill="auto"/>
            <w:vAlign w:val="bottom"/>
          </w:tcPr>
          <w:p w14:paraId="1A77DB5B" w14:textId="77777777" w:rsidR="00B805F7" w:rsidRPr="00F642A9" w:rsidRDefault="00B805F7" w:rsidP="00CF4AE1">
            <w:pPr>
              <w:pStyle w:val="Header"/>
              <w:spacing w:line="240" w:lineRule="auto"/>
              <w:ind w:right="-72"/>
              <w:jc w:val="right"/>
              <w:rPr>
                <w:rFonts w:eastAsia="Arial Unicode MS" w:cs="Arial"/>
                <w:lang w:val="en-GB"/>
              </w:rPr>
            </w:pPr>
            <w:r w:rsidRPr="00F642A9">
              <w:rPr>
                <w:rFonts w:cs="Arial"/>
              </w:rPr>
              <w:t>-</w:t>
            </w:r>
          </w:p>
        </w:tc>
        <w:tc>
          <w:tcPr>
            <w:tcW w:w="658" w:type="pct"/>
            <w:shd w:val="clear" w:color="auto" w:fill="FAFAFA"/>
            <w:vAlign w:val="bottom"/>
          </w:tcPr>
          <w:p w14:paraId="0326EC95" w14:textId="77777777" w:rsidR="00B805F7" w:rsidRPr="00F642A9" w:rsidRDefault="00B805F7" w:rsidP="00CF4AE1">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shd w:val="clear" w:color="auto" w:fill="auto"/>
            <w:vAlign w:val="bottom"/>
          </w:tcPr>
          <w:p w14:paraId="074EC9CA" w14:textId="77777777" w:rsidR="00B805F7" w:rsidRPr="00F642A9" w:rsidRDefault="00B805F7" w:rsidP="00CF4AE1">
            <w:pPr>
              <w:pStyle w:val="Header"/>
              <w:spacing w:line="240" w:lineRule="auto"/>
              <w:ind w:right="-72"/>
              <w:jc w:val="right"/>
              <w:rPr>
                <w:rFonts w:eastAsia="Arial Unicode MS" w:cs="Arial"/>
                <w:lang w:val="en-GB"/>
              </w:rPr>
            </w:pPr>
            <w:r w:rsidRPr="00F642A9">
              <w:rPr>
                <w:rFonts w:eastAsia="Arial Unicode MS" w:cs="Arial"/>
                <w:lang w:val="en-GB"/>
              </w:rPr>
              <w:t>-</w:t>
            </w:r>
          </w:p>
        </w:tc>
      </w:tr>
      <w:tr w:rsidR="00CF4AE1" w:rsidRPr="00F642A9" w14:paraId="06EA1A37" w14:textId="77777777" w:rsidTr="00CF4AE1">
        <w:trPr>
          <w:trHeight w:val="68"/>
        </w:trPr>
        <w:tc>
          <w:tcPr>
            <w:tcW w:w="2041" w:type="pct"/>
          </w:tcPr>
          <w:p w14:paraId="1D94611A" w14:textId="62FADCFF" w:rsidR="00CF4AE1" w:rsidRDefault="00CF4AE1"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szCs w:val="22"/>
                <w:lang w:val="en-GB"/>
              </w:rPr>
            </w:pPr>
            <w:r>
              <w:rPr>
                <w:rFonts w:cs="Arial"/>
                <w:szCs w:val="22"/>
                <w:lang w:val="en-GB"/>
              </w:rPr>
              <w:t>Exchange differences</w:t>
            </w:r>
          </w:p>
        </w:tc>
        <w:tc>
          <w:tcPr>
            <w:tcW w:w="738" w:type="pct"/>
            <w:tcBorders>
              <w:bottom w:val="single" w:sz="4" w:space="0" w:color="auto"/>
            </w:tcBorders>
            <w:shd w:val="clear" w:color="auto" w:fill="FAFAFA"/>
            <w:vAlign w:val="bottom"/>
          </w:tcPr>
          <w:p w14:paraId="605DEA9A" w14:textId="4CFD1700" w:rsidR="00CF4AE1" w:rsidRPr="00F642A9" w:rsidRDefault="00CF4AE1" w:rsidP="00CF4AE1">
            <w:pPr>
              <w:pStyle w:val="Header"/>
              <w:spacing w:line="240" w:lineRule="auto"/>
              <w:ind w:right="-72"/>
              <w:jc w:val="right"/>
              <w:rPr>
                <w:rFonts w:cs="Arial"/>
              </w:rPr>
            </w:pPr>
            <w:r>
              <w:rPr>
                <w:rFonts w:cs="Arial"/>
              </w:rPr>
              <w:t>3</w:t>
            </w:r>
          </w:p>
        </w:tc>
        <w:tc>
          <w:tcPr>
            <w:tcW w:w="787" w:type="pct"/>
            <w:tcBorders>
              <w:bottom w:val="single" w:sz="4" w:space="0" w:color="auto"/>
            </w:tcBorders>
            <w:shd w:val="clear" w:color="auto" w:fill="auto"/>
            <w:vAlign w:val="bottom"/>
          </w:tcPr>
          <w:p w14:paraId="0DFDECB7" w14:textId="24683836" w:rsidR="00CF4AE1" w:rsidRPr="00F642A9" w:rsidRDefault="00CF4AE1" w:rsidP="00CF4AE1">
            <w:pPr>
              <w:pStyle w:val="Header"/>
              <w:spacing w:line="240" w:lineRule="auto"/>
              <w:ind w:right="-72"/>
              <w:jc w:val="right"/>
              <w:rPr>
                <w:rFonts w:cs="Arial"/>
              </w:rPr>
            </w:pPr>
            <w:r>
              <w:rPr>
                <w:rFonts w:cs="Arial"/>
              </w:rPr>
              <w:t>-</w:t>
            </w:r>
          </w:p>
        </w:tc>
        <w:tc>
          <w:tcPr>
            <w:tcW w:w="658" w:type="pct"/>
            <w:tcBorders>
              <w:bottom w:val="single" w:sz="4" w:space="0" w:color="auto"/>
            </w:tcBorders>
            <w:shd w:val="clear" w:color="auto" w:fill="FAFAFA"/>
            <w:vAlign w:val="bottom"/>
          </w:tcPr>
          <w:p w14:paraId="616EE8FE" w14:textId="4D4147F5" w:rsidR="00CF4AE1" w:rsidRPr="00F642A9" w:rsidRDefault="00CF4AE1" w:rsidP="00CF4AE1">
            <w:pPr>
              <w:pStyle w:val="Header"/>
              <w:spacing w:line="240" w:lineRule="auto"/>
              <w:ind w:right="-72"/>
              <w:jc w:val="right"/>
              <w:rPr>
                <w:rFonts w:eastAsia="Arial Unicode MS" w:cs="Arial"/>
                <w:lang w:val="en-GB"/>
              </w:rPr>
            </w:pPr>
            <w:r>
              <w:rPr>
                <w:rFonts w:eastAsia="Arial Unicode MS" w:cs="Arial"/>
                <w:lang w:val="en-GB"/>
              </w:rPr>
              <w:t>-</w:t>
            </w:r>
          </w:p>
        </w:tc>
        <w:tc>
          <w:tcPr>
            <w:tcW w:w="776" w:type="pct"/>
            <w:tcBorders>
              <w:bottom w:val="single" w:sz="4" w:space="0" w:color="auto"/>
            </w:tcBorders>
            <w:shd w:val="clear" w:color="auto" w:fill="auto"/>
            <w:vAlign w:val="bottom"/>
          </w:tcPr>
          <w:p w14:paraId="76ED412C" w14:textId="5C7261C3" w:rsidR="00CF4AE1" w:rsidRPr="00F642A9" w:rsidRDefault="00CF4AE1" w:rsidP="00CF4AE1">
            <w:pPr>
              <w:pStyle w:val="Header"/>
              <w:spacing w:line="240" w:lineRule="auto"/>
              <w:ind w:right="-72"/>
              <w:jc w:val="right"/>
              <w:rPr>
                <w:rFonts w:eastAsia="Arial Unicode MS" w:cs="Arial"/>
                <w:lang w:val="en-GB"/>
              </w:rPr>
            </w:pPr>
            <w:r>
              <w:rPr>
                <w:rFonts w:eastAsia="Arial Unicode MS" w:cs="Arial"/>
                <w:lang w:val="en-GB"/>
              </w:rPr>
              <w:t>-</w:t>
            </w:r>
          </w:p>
        </w:tc>
      </w:tr>
      <w:tr w:rsidR="00B805F7" w:rsidRPr="00F642A9" w14:paraId="63DAAE7B" w14:textId="77777777" w:rsidTr="00B805F7">
        <w:tc>
          <w:tcPr>
            <w:tcW w:w="2041" w:type="pct"/>
          </w:tcPr>
          <w:p w14:paraId="3A6BC7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p>
        </w:tc>
        <w:tc>
          <w:tcPr>
            <w:tcW w:w="738" w:type="pct"/>
            <w:tcBorders>
              <w:top w:val="single" w:sz="4" w:space="0" w:color="auto"/>
            </w:tcBorders>
            <w:shd w:val="clear" w:color="auto" w:fill="FAFAFA"/>
          </w:tcPr>
          <w:p w14:paraId="53D31AC1" w14:textId="77777777" w:rsidR="00B805F7" w:rsidRPr="00F642A9" w:rsidRDefault="00B805F7" w:rsidP="00B805F7">
            <w:pPr>
              <w:pStyle w:val="Header"/>
              <w:spacing w:line="240" w:lineRule="auto"/>
              <w:ind w:right="-72"/>
              <w:jc w:val="right"/>
              <w:rPr>
                <w:rFonts w:cs="Arial"/>
              </w:rPr>
            </w:pPr>
          </w:p>
        </w:tc>
        <w:tc>
          <w:tcPr>
            <w:tcW w:w="787" w:type="pct"/>
            <w:tcBorders>
              <w:top w:val="single" w:sz="4" w:space="0" w:color="auto"/>
            </w:tcBorders>
            <w:shd w:val="clear" w:color="auto" w:fill="auto"/>
          </w:tcPr>
          <w:p w14:paraId="64B6303C" w14:textId="77777777" w:rsidR="00B805F7" w:rsidRPr="00F642A9" w:rsidRDefault="00B805F7" w:rsidP="00B805F7">
            <w:pPr>
              <w:pStyle w:val="Header"/>
              <w:spacing w:line="240" w:lineRule="auto"/>
              <w:ind w:right="-72"/>
              <w:jc w:val="right"/>
              <w:rPr>
                <w:rFonts w:cs="Arial"/>
              </w:rPr>
            </w:pPr>
          </w:p>
        </w:tc>
        <w:tc>
          <w:tcPr>
            <w:tcW w:w="658" w:type="pct"/>
            <w:tcBorders>
              <w:top w:val="single" w:sz="4" w:space="0" w:color="auto"/>
            </w:tcBorders>
            <w:shd w:val="clear" w:color="auto" w:fill="FAFAFA"/>
          </w:tcPr>
          <w:p w14:paraId="3C654AA2" w14:textId="77777777" w:rsidR="00B805F7" w:rsidRPr="00F642A9" w:rsidRDefault="00B805F7" w:rsidP="00B805F7">
            <w:pPr>
              <w:pStyle w:val="Header"/>
              <w:spacing w:line="240" w:lineRule="auto"/>
              <w:ind w:right="-72"/>
              <w:jc w:val="right"/>
              <w:rPr>
                <w:rFonts w:eastAsia="Arial Unicode MS" w:cs="Arial"/>
                <w:lang w:val="en-GB"/>
              </w:rPr>
            </w:pPr>
          </w:p>
        </w:tc>
        <w:tc>
          <w:tcPr>
            <w:tcW w:w="776" w:type="pct"/>
            <w:tcBorders>
              <w:top w:val="single" w:sz="4" w:space="0" w:color="auto"/>
            </w:tcBorders>
            <w:shd w:val="clear" w:color="auto" w:fill="auto"/>
          </w:tcPr>
          <w:p w14:paraId="14ED04B7" w14:textId="77777777" w:rsidR="00B805F7" w:rsidRPr="00F642A9" w:rsidRDefault="00B805F7" w:rsidP="00B805F7">
            <w:pPr>
              <w:pStyle w:val="Header"/>
              <w:spacing w:line="240" w:lineRule="auto"/>
              <w:ind w:right="-72"/>
              <w:jc w:val="right"/>
              <w:rPr>
                <w:rFonts w:cs="Arial"/>
              </w:rPr>
            </w:pPr>
          </w:p>
        </w:tc>
      </w:tr>
      <w:tr w:rsidR="00B805F7" w:rsidRPr="00F642A9" w14:paraId="515D41D9" w14:textId="77777777" w:rsidTr="00B805F7">
        <w:tc>
          <w:tcPr>
            <w:tcW w:w="2041" w:type="pct"/>
            <w:hideMark/>
          </w:tcPr>
          <w:p w14:paraId="576481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rPr>
              <w:t>Closing balance</w:t>
            </w:r>
          </w:p>
        </w:tc>
        <w:tc>
          <w:tcPr>
            <w:tcW w:w="738" w:type="pct"/>
            <w:tcBorders>
              <w:bottom w:val="single" w:sz="4" w:space="0" w:color="auto"/>
            </w:tcBorders>
            <w:shd w:val="clear" w:color="auto" w:fill="FAFAFA"/>
            <w:vAlign w:val="bottom"/>
          </w:tcPr>
          <w:p w14:paraId="45D80688" w14:textId="44055AC6" w:rsidR="00B805F7" w:rsidRPr="00F642A9" w:rsidRDefault="00B805F7" w:rsidP="00B805F7">
            <w:pPr>
              <w:pStyle w:val="Header"/>
              <w:spacing w:line="240" w:lineRule="auto"/>
              <w:ind w:right="-72"/>
              <w:jc w:val="right"/>
              <w:rPr>
                <w:rFonts w:cs="Arial"/>
              </w:rPr>
            </w:pPr>
            <w:r w:rsidRPr="00F642A9">
              <w:rPr>
                <w:rFonts w:cs="Arial"/>
              </w:rPr>
              <w:t>71</w:t>
            </w:r>
            <w:r w:rsidR="0099537C">
              <w:rPr>
                <w:rFonts w:cs="Arial"/>
              </w:rPr>
              <w:t>3</w:t>
            </w:r>
          </w:p>
        </w:tc>
        <w:tc>
          <w:tcPr>
            <w:tcW w:w="787" w:type="pct"/>
            <w:tcBorders>
              <w:bottom w:val="single" w:sz="4" w:space="0" w:color="auto"/>
            </w:tcBorders>
            <w:shd w:val="clear" w:color="auto" w:fill="auto"/>
            <w:vAlign w:val="bottom"/>
          </w:tcPr>
          <w:p w14:paraId="0B7F6F2B" w14:textId="77777777" w:rsidR="00B805F7" w:rsidRPr="00F642A9" w:rsidRDefault="00B805F7" w:rsidP="00B805F7">
            <w:pPr>
              <w:spacing w:line="240" w:lineRule="auto"/>
              <w:ind w:right="-72"/>
              <w:jc w:val="right"/>
              <w:rPr>
                <w:rFonts w:cs="Arial"/>
                <w:cs/>
              </w:rPr>
            </w:pPr>
            <w:r w:rsidRPr="00F642A9">
              <w:rPr>
                <w:rFonts w:cs="Arial"/>
              </w:rPr>
              <w:t>1,576</w:t>
            </w:r>
          </w:p>
        </w:tc>
        <w:tc>
          <w:tcPr>
            <w:tcW w:w="658" w:type="pct"/>
            <w:tcBorders>
              <w:bottom w:val="single" w:sz="4" w:space="0" w:color="auto"/>
            </w:tcBorders>
            <w:shd w:val="clear" w:color="auto" w:fill="FAFAFA"/>
          </w:tcPr>
          <w:p w14:paraId="32D87D58" w14:textId="77777777" w:rsidR="00B805F7" w:rsidRPr="00F642A9" w:rsidRDefault="00B805F7" w:rsidP="00B805F7">
            <w:pPr>
              <w:spacing w:line="240" w:lineRule="auto"/>
              <w:ind w:right="-72"/>
              <w:jc w:val="right"/>
              <w:rPr>
                <w:rFonts w:cs="Arial"/>
              </w:rPr>
            </w:pPr>
            <w:r w:rsidRPr="00F642A9">
              <w:rPr>
                <w:rFonts w:cs="Arial"/>
              </w:rPr>
              <w:t>-</w:t>
            </w:r>
          </w:p>
        </w:tc>
        <w:tc>
          <w:tcPr>
            <w:tcW w:w="776" w:type="pct"/>
            <w:tcBorders>
              <w:bottom w:val="single" w:sz="4" w:space="0" w:color="auto"/>
            </w:tcBorders>
            <w:shd w:val="clear" w:color="auto" w:fill="auto"/>
          </w:tcPr>
          <w:p w14:paraId="364D5FB4" w14:textId="77777777" w:rsidR="00B805F7" w:rsidRPr="00F642A9" w:rsidRDefault="00B805F7" w:rsidP="00B805F7">
            <w:pPr>
              <w:spacing w:line="240" w:lineRule="auto"/>
              <w:ind w:right="-72"/>
              <w:jc w:val="right"/>
              <w:rPr>
                <w:rFonts w:cs="Arial"/>
              </w:rPr>
            </w:pPr>
            <w:r w:rsidRPr="00F642A9">
              <w:rPr>
                <w:rFonts w:cs="Arial"/>
              </w:rPr>
              <w:t>-</w:t>
            </w:r>
          </w:p>
        </w:tc>
      </w:tr>
    </w:tbl>
    <w:p w14:paraId="01B40A4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p w14:paraId="72FB4D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 xml:space="preserve">As at 31 December 2020, short-term loans from financial institutions represented promissory notes of the subsidiaries which denominated in Thai Baht amounting to Baht 655 million, Vietnamese Dong 31,124  million (equivalent to Baht 40 million) and Indonesian Rupiah 8,447 million (equivalent to Baht 18 million), and bore interest at rates of 1.7% to 10% per annum (2019: subsidiaries’ short-term loans denominated in Thai Baht amounting to Baht 1,416 million, Vietnamese Dong 115,195 million (equivalent to Baht 150 million) and Indonesian Rupiah 4,719 million (equivalent to Baht 10 million), and bore interest at rates of 2.4% to 10% per annum). </w:t>
      </w:r>
    </w:p>
    <w:p w14:paraId="2DE9CB9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p w14:paraId="7D34B493" w14:textId="33A84E81"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lang w:val="en-GB"/>
        </w:rPr>
      </w:pPr>
      <w:r w:rsidRPr="00F642A9">
        <w:rPr>
          <w:rFonts w:cs="Arial"/>
          <w:lang w:val="en-GB"/>
        </w:rPr>
        <w:t xml:space="preserve">These short-term loans of subsidiaries are secured and jointed collateral with the long-term loans under the terms and condition in the Credit Facilities </w:t>
      </w:r>
      <w:r w:rsidRPr="00F642A9">
        <w:rPr>
          <w:rFonts w:cs="Arial"/>
        </w:rPr>
        <w:t>Agreement</w:t>
      </w:r>
      <w:r w:rsidRPr="00F642A9">
        <w:rPr>
          <w:rFonts w:cs="Arial"/>
          <w:lang w:val="en-GB"/>
        </w:rPr>
        <w:t xml:space="preserve"> as detailed in </w:t>
      </w:r>
      <w:r w:rsidRPr="00F642A9">
        <w:rPr>
          <w:rFonts w:cs="Arial"/>
          <w:szCs w:val="22"/>
        </w:rPr>
        <w:t>n</w:t>
      </w:r>
      <w:r w:rsidRPr="00F642A9">
        <w:rPr>
          <w:rFonts w:cs="Arial"/>
          <w:lang w:val="en-GB"/>
        </w:rPr>
        <w:t>ote 28.</w:t>
      </w:r>
    </w:p>
    <w:p w14:paraId="6A005F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lang w:val="en-GB"/>
        </w:rPr>
      </w:pPr>
    </w:p>
    <w:p w14:paraId="2B52A0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lang w:val="en-GB"/>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6D5E8FF3" w14:textId="77777777" w:rsidTr="00B805F7">
        <w:trPr>
          <w:trHeight w:val="386"/>
        </w:trPr>
        <w:tc>
          <w:tcPr>
            <w:tcW w:w="9446" w:type="dxa"/>
            <w:shd w:val="clear" w:color="auto" w:fill="FFA543"/>
            <w:vAlign w:val="center"/>
            <w:hideMark/>
          </w:tcPr>
          <w:p w14:paraId="1BE2F8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26</w:t>
            </w:r>
            <w:r w:rsidRPr="00F642A9">
              <w:rPr>
                <w:rFonts w:cs="Arial"/>
                <w:b/>
                <w:bCs/>
                <w:color w:val="FFFFFF" w:themeColor="background1"/>
                <w:lang w:val="en-GB"/>
              </w:rPr>
              <w:tab/>
              <w:t>Trade accounts payable</w:t>
            </w:r>
          </w:p>
        </w:tc>
      </w:tr>
    </w:tbl>
    <w:p w14:paraId="5FC555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cs="Arial"/>
        </w:rPr>
      </w:pPr>
    </w:p>
    <w:tbl>
      <w:tblPr>
        <w:tblW w:w="5000" w:type="pct"/>
        <w:jc w:val="center"/>
        <w:tblBorders>
          <w:bottom w:val="single" w:sz="4" w:space="0" w:color="auto"/>
        </w:tblBorders>
        <w:tblCellMar>
          <w:left w:w="79" w:type="dxa"/>
          <w:right w:w="79" w:type="dxa"/>
        </w:tblCellMar>
        <w:tblLook w:val="0000" w:firstRow="0" w:lastRow="0" w:firstColumn="0" w:lastColumn="0" w:noHBand="0" w:noVBand="0"/>
      </w:tblPr>
      <w:tblGrid>
        <w:gridCol w:w="3886"/>
        <w:gridCol w:w="1377"/>
        <w:gridCol w:w="1410"/>
        <w:gridCol w:w="1378"/>
        <w:gridCol w:w="1410"/>
      </w:tblGrid>
      <w:tr w:rsidR="00B805F7" w:rsidRPr="00F642A9" w14:paraId="719AC959" w14:textId="77777777" w:rsidTr="00B805F7">
        <w:trPr>
          <w:cantSplit/>
          <w:tblHeader/>
          <w:jc w:val="center"/>
        </w:trPr>
        <w:tc>
          <w:tcPr>
            <w:tcW w:w="2054" w:type="pct"/>
          </w:tcPr>
          <w:p w14:paraId="3077F6AD" w14:textId="77777777" w:rsidR="00B805F7" w:rsidRPr="00F642A9" w:rsidRDefault="00B805F7" w:rsidP="00B805F7">
            <w:pPr>
              <w:pStyle w:val="acctmergecolhdg"/>
              <w:spacing w:line="240" w:lineRule="auto"/>
              <w:ind w:left="-54" w:right="-52" w:firstLine="7"/>
              <w:jc w:val="left"/>
              <w:rPr>
                <w:rFonts w:ascii="Arial" w:hAnsi="Arial" w:cs="Arial"/>
                <w:sz w:val="18"/>
                <w:szCs w:val="18"/>
                <w:lang w:bidi="th-TH"/>
              </w:rPr>
            </w:pPr>
          </w:p>
        </w:tc>
        <w:tc>
          <w:tcPr>
            <w:tcW w:w="1473" w:type="pct"/>
            <w:gridSpan w:val="2"/>
            <w:tcBorders>
              <w:top w:val="single" w:sz="4" w:space="0" w:color="auto"/>
              <w:bottom w:val="single" w:sz="4" w:space="0" w:color="auto"/>
            </w:tcBorders>
            <w:vAlign w:val="center"/>
          </w:tcPr>
          <w:p w14:paraId="053F26B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lang w:eastAsia="en-GB"/>
              </w:rPr>
            </w:pPr>
            <w:r w:rsidRPr="00F642A9">
              <w:rPr>
                <w:rFonts w:cs="Arial"/>
                <w:b/>
                <w:bCs/>
                <w:lang w:eastAsia="en-GB"/>
              </w:rPr>
              <w:t xml:space="preserve">Consolidated </w:t>
            </w:r>
          </w:p>
          <w:p w14:paraId="62BCE21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cs/>
              </w:rPr>
            </w:pPr>
            <w:r w:rsidRPr="00F642A9">
              <w:rPr>
                <w:rFonts w:cs="Arial"/>
                <w:b/>
                <w:bCs/>
                <w:lang w:eastAsia="en-GB"/>
              </w:rPr>
              <w:t>financial statements</w:t>
            </w:r>
          </w:p>
        </w:tc>
        <w:tc>
          <w:tcPr>
            <w:tcW w:w="1473" w:type="pct"/>
            <w:gridSpan w:val="2"/>
            <w:tcBorders>
              <w:top w:val="single" w:sz="4" w:space="0" w:color="auto"/>
              <w:bottom w:val="single" w:sz="4" w:space="0" w:color="auto"/>
            </w:tcBorders>
            <w:vAlign w:val="bottom"/>
          </w:tcPr>
          <w:p w14:paraId="033B761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lang w:eastAsia="en-GB"/>
              </w:rPr>
            </w:pPr>
            <w:r w:rsidRPr="00F642A9">
              <w:rPr>
                <w:rFonts w:cs="Arial"/>
                <w:b/>
                <w:bCs/>
                <w:lang w:eastAsia="en-GB"/>
              </w:rPr>
              <w:t xml:space="preserve">Separate </w:t>
            </w:r>
          </w:p>
          <w:p w14:paraId="1B2EE8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center"/>
              <w:rPr>
                <w:rFonts w:cs="Arial"/>
                <w:b/>
                <w:bCs/>
                <w:cs/>
              </w:rPr>
            </w:pPr>
            <w:r w:rsidRPr="00F642A9">
              <w:rPr>
                <w:rFonts w:cs="Arial"/>
                <w:b/>
                <w:bCs/>
                <w:lang w:eastAsia="en-GB"/>
              </w:rPr>
              <w:t>financial statements</w:t>
            </w:r>
          </w:p>
        </w:tc>
      </w:tr>
      <w:tr w:rsidR="00B805F7" w:rsidRPr="00F642A9" w14:paraId="00EBE658" w14:textId="77777777" w:rsidTr="00B805F7">
        <w:trPr>
          <w:cantSplit/>
          <w:tblHeader/>
          <w:jc w:val="center"/>
        </w:trPr>
        <w:tc>
          <w:tcPr>
            <w:tcW w:w="2054" w:type="pct"/>
          </w:tcPr>
          <w:p w14:paraId="5A2B516B" w14:textId="77777777" w:rsidR="00B805F7" w:rsidRPr="00F642A9" w:rsidRDefault="00B805F7" w:rsidP="00B805F7">
            <w:pPr>
              <w:pStyle w:val="acctmergecolhdg"/>
              <w:spacing w:line="240" w:lineRule="auto"/>
              <w:ind w:left="-54" w:right="-52" w:firstLine="7"/>
              <w:jc w:val="left"/>
              <w:rPr>
                <w:rFonts w:ascii="Arial" w:hAnsi="Arial" w:cs="Arial"/>
                <w:sz w:val="18"/>
                <w:szCs w:val="18"/>
                <w:lang w:bidi="th-TH"/>
              </w:rPr>
            </w:pPr>
            <w:r w:rsidRPr="00F642A9">
              <w:rPr>
                <w:rFonts w:ascii="Arial" w:hAnsi="Arial" w:cs="Arial"/>
                <w:sz w:val="18"/>
                <w:szCs w:val="18"/>
              </w:rPr>
              <w:t>As at 31 December</w:t>
            </w:r>
          </w:p>
        </w:tc>
        <w:tc>
          <w:tcPr>
            <w:tcW w:w="728" w:type="pct"/>
            <w:tcBorders>
              <w:top w:val="single" w:sz="4" w:space="0" w:color="auto"/>
              <w:bottom w:val="nil"/>
            </w:tcBorders>
            <w:vAlign w:val="center"/>
          </w:tcPr>
          <w:p w14:paraId="4ADF59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lang w:val="en-GB"/>
              </w:rPr>
            </w:pPr>
            <w:r w:rsidRPr="00F642A9">
              <w:rPr>
                <w:rFonts w:cs="Arial"/>
                <w:b/>
                <w:bCs/>
                <w:lang w:eastAsia="en-GB"/>
              </w:rPr>
              <w:t>2020</w:t>
            </w:r>
          </w:p>
        </w:tc>
        <w:tc>
          <w:tcPr>
            <w:tcW w:w="745" w:type="pct"/>
            <w:tcBorders>
              <w:top w:val="single" w:sz="4" w:space="0" w:color="auto"/>
              <w:bottom w:val="nil"/>
            </w:tcBorders>
            <w:vAlign w:val="center"/>
          </w:tcPr>
          <w:p w14:paraId="7588B93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lang w:val="en-GB"/>
              </w:rPr>
            </w:pPr>
            <w:r w:rsidRPr="00F642A9">
              <w:rPr>
                <w:rFonts w:cs="Arial"/>
                <w:b/>
                <w:bCs/>
                <w:lang w:eastAsia="en-GB"/>
              </w:rPr>
              <w:t>2019</w:t>
            </w:r>
          </w:p>
        </w:tc>
        <w:tc>
          <w:tcPr>
            <w:tcW w:w="728" w:type="pct"/>
            <w:tcBorders>
              <w:top w:val="single" w:sz="4" w:space="0" w:color="auto"/>
              <w:bottom w:val="nil"/>
            </w:tcBorders>
            <w:vAlign w:val="center"/>
          </w:tcPr>
          <w:p w14:paraId="1935C1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rPr>
            </w:pPr>
            <w:r w:rsidRPr="00F642A9">
              <w:rPr>
                <w:rFonts w:cs="Arial"/>
                <w:b/>
                <w:bCs/>
                <w:lang w:eastAsia="en-GB"/>
              </w:rPr>
              <w:t>2020</w:t>
            </w:r>
          </w:p>
        </w:tc>
        <w:tc>
          <w:tcPr>
            <w:tcW w:w="745" w:type="pct"/>
            <w:tcBorders>
              <w:top w:val="single" w:sz="4" w:space="0" w:color="auto"/>
              <w:bottom w:val="nil"/>
            </w:tcBorders>
            <w:vAlign w:val="center"/>
          </w:tcPr>
          <w:p w14:paraId="3E5C95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 w:right="-18"/>
              <w:jc w:val="right"/>
              <w:rPr>
                <w:rFonts w:cs="Arial"/>
                <w:b/>
                <w:bCs/>
              </w:rPr>
            </w:pPr>
            <w:r w:rsidRPr="00F642A9">
              <w:rPr>
                <w:rFonts w:cs="Arial"/>
                <w:b/>
                <w:bCs/>
                <w:lang w:eastAsia="en-GB"/>
              </w:rPr>
              <w:t>2019</w:t>
            </w:r>
          </w:p>
        </w:tc>
      </w:tr>
      <w:tr w:rsidR="00B805F7" w:rsidRPr="00F642A9" w14:paraId="1333F38C" w14:textId="77777777" w:rsidTr="00B805F7">
        <w:trPr>
          <w:cantSplit/>
          <w:jc w:val="center"/>
        </w:trPr>
        <w:tc>
          <w:tcPr>
            <w:tcW w:w="2054" w:type="pct"/>
          </w:tcPr>
          <w:p w14:paraId="74F05DA9" w14:textId="77777777" w:rsidR="00B805F7" w:rsidRPr="00F642A9" w:rsidRDefault="00B805F7" w:rsidP="00B805F7">
            <w:pPr>
              <w:pStyle w:val="Denomination2"/>
              <w:ind w:left="-54" w:right="-52" w:firstLine="7"/>
              <w:jc w:val="left"/>
              <w:rPr>
                <w:rFonts w:ascii="Arial" w:hAnsi="Arial" w:cs="Arial"/>
                <w:cs/>
              </w:rPr>
            </w:pPr>
          </w:p>
        </w:tc>
        <w:tc>
          <w:tcPr>
            <w:tcW w:w="728" w:type="pct"/>
            <w:tcBorders>
              <w:bottom w:val="single" w:sz="4" w:space="0" w:color="auto"/>
            </w:tcBorders>
            <w:vAlign w:val="center"/>
          </w:tcPr>
          <w:p w14:paraId="4446163B" w14:textId="77777777" w:rsidR="00B805F7" w:rsidRPr="00F642A9" w:rsidRDefault="00B805F7" w:rsidP="00B805F7">
            <w:pPr>
              <w:pStyle w:val="Denomination2"/>
              <w:ind w:left="-79" w:right="-18"/>
              <w:rPr>
                <w:rFonts w:ascii="Arial" w:hAnsi="Arial" w:cs="Arial"/>
                <w:b/>
                <w:bCs/>
                <w:lang w:val="en-US"/>
              </w:rPr>
            </w:pPr>
            <w:r w:rsidRPr="00F642A9">
              <w:rPr>
                <w:rFonts w:ascii="Arial" w:hAnsi="Arial" w:cs="Arial"/>
                <w:b/>
                <w:bCs/>
                <w:lang w:eastAsia="en-GB"/>
              </w:rPr>
              <w:t>Million Baht</w:t>
            </w:r>
          </w:p>
        </w:tc>
        <w:tc>
          <w:tcPr>
            <w:tcW w:w="745" w:type="pct"/>
            <w:tcBorders>
              <w:bottom w:val="single" w:sz="4" w:space="0" w:color="auto"/>
            </w:tcBorders>
          </w:tcPr>
          <w:p w14:paraId="4FCFA1C9" w14:textId="77777777" w:rsidR="00B805F7" w:rsidRPr="00F642A9" w:rsidRDefault="00B805F7" w:rsidP="00B805F7">
            <w:pPr>
              <w:pStyle w:val="Denomination2"/>
              <w:ind w:left="-79" w:right="-18"/>
              <w:rPr>
                <w:rFonts w:ascii="Arial" w:hAnsi="Arial" w:cs="Arial"/>
                <w:b/>
                <w:bCs/>
                <w:lang w:val="en-US"/>
              </w:rPr>
            </w:pPr>
            <w:r w:rsidRPr="00F642A9">
              <w:rPr>
                <w:rFonts w:ascii="Arial" w:hAnsi="Arial" w:cs="Arial"/>
                <w:b/>
                <w:bCs/>
                <w:lang w:eastAsia="en-GB"/>
              </w:rPr>
              <w:t>Million Baht</w:t>
            </w:r>
          </w:p>
        </w:tc>
        <w:tc>
          <w:tcPr>
            <w:tcW w:w="728" w:type="pct"/>
            <w:tcBorders>
              <w:bottom w:val="single" w:sz="4" w:space="0" w:color="auto"/>
            </w:tcBorders>
            <w:vAlign w:val="center"/>
          </w:tcPr>
          <w:p w14:paraId="6B7E7961" w14:textId="77777777" w:rsidR="00B805F7" w:rsidRPr="00F642A9" w:rsidRDefault="00B805F7" w:rsidP="00B805F7">
            <w:pPr>
              <w:pStyle w:val="acctfourfigures"/>
              <w:tabs>
                <w:tab w:val="clear" w:pos="765"/>
              </w:tabs>
              <w:spacing w:line="240" w:lineRule="auto"/>
              <w:ind w:left="-79" w:right="-18"/>
              <w:jc w:val="right"/>
              <w:rPr>
                <w:rFonts w:ascii="Arial" w:hAnsi="Arial" w:cs="Arial"/>
                <w:b/>
                <w:bCs/>
                <w:sz w:val="18"/>
                <w:szCs w:val="18"/>
                <w:lang w:val="en-US" w:bidi="th-TH"/>
              </w:rPr>
            </w:pPr>
            <w:r w:rsidRPr="00F642A9">
              <w:rPr>
                <w:rFonts w:ascii="Arial" w:hAnsi="Arial" w:cs="Arial"/>
                <w:b/>
                <w:bCs/>
                <w:sz w:val="18"/>
                <w:szCs w:val="18"/>
                <w:lang w:eastAsia="en-GB"/>
              </w:rPr>
              <w:t>Million Baht</w:t>
            </w:r>
          </w:p>
        </w:tc>
        <w:tc>
          <w:tcPr>
            <w:tcW w:w="745" w:type="pct"/>
            <w:tcBorders>
              <w:bottom w:val="single" w:sz="4" w:space="0" w:color="auto"/>
            </w:tcBorders>
          </w:tcPr>
          <w:p w14:paraId="6E036483" w14:textId="77777777" w:rsidR="00B805F7" w:rsidRPr="00F642A9" w:rsidRDefault="00B805F7" w:rsidP="00B805F7">
            <w:pPr>
              <w:pStyle w:val="acctfourfigures"/>
              <w:tabs>
                <w:tab w:val="clear" w:pos="765"/>
              </w:tabs>
              <w:spacing w:line="240" w:lineRule="auto"/>
              <w:ind w:left="-79" w:right="-18"/>
              <w:jc w:val="right"/>
              <w:rPr>
                <w:rFonts w:ascii="Arial" w:hAnsi="Arial" w:cs="Arial"/>
                <w:b/>
                <w:bCs/>
                <w:sz w:val="18"/>
                <w:szCs w:val="18"/>
                <w:lang w:val="en-US" w:bidi="th-TH"/>
              </w:rPr>
            </w:pPr>
            <w:r w:rsidRPr="00F642A9">
              <w:rPr>
                <w:rFonts w:ascii="Arial" w:hAnsi="Arial" w:cs="Arial"/>
                <w:b/>
                <w:bCs/>
                <w:sz w:val="18"/>
                <w:szCs w:val="18"/>
                <w:lang w:eastAsia="en-GB"/>
              </w:rPr>
              <w:t>Million Baht</w:t>
            </w:r>
          </w:p>
        </w:tc>
      </w:tr>
      <w:tr w:rsidR="00B805F7" w:rsidRPr="00F642A9" w14:paraId="160F7716" w14:textId="77777777" w:rsidTr="00B805F7">
        <w:trPr>
          <w:cantSplit/>
          <w:jc w:val="center"/>
        </w:trPr>
        <w:tc>
          <w:tcPr>
            <w:tcW w:w="2054" w:type="pct"/>
          </w:tcPr>
          <w:p w14:paraId="4B13025F" w14:textId="77777777" w:rsidR="00B805F7" w:rsidRPr="00F642A9" w:rsidRDefault="00B805F7" w:rsidP="00B805F7">
            <w:pPr>
              <w:pStyle w:val="Denomination2"/>
              <w:ind w:left="-54" w:right="-52" w:firstLine="7"/>
              <w:jc w:val="left"/>
              <w:rPr>
                <w:rFonts w:ascii="Arial" w:hAnsi="Arial" w:cs="Arial"/>
                <w:cs/>
              </w:rPr>
            </w:pPr>
          </w:p>
        </w:tc>
        <w:tc>
          <w:tcPr>
            <w:tcW w:w="728" w:type="pct"/>
            <w:tcBorders>
              <w:bottom w:val="nil"/>
            </w:tcBorders>
            <w:shd w:val="clear" w:color="auto" w:fill="FAFAFA"/>
            <w:vAlign w:val="center"/>
          </w:tcPr>
          <w:p w14:paraId="334EDF6A" w14:textId="77777777" w:rsidR="00B805F7" w:rsidRPr="00F642A9" w:rsidRDefault="00B805F7" w:rsidP="00B805F7">
            <w:pPr>
              <w:pStyle w:val="Denomination2"/>
              <w:ind w:left="-79" w:right="-18"/>
              <w:rPr>
                <w:rFonts w:ascii="Arial" w:hAnsi="Arial" w:cs="Arial"/>
                <w:b/>
                <w:bCs/>
                <w:lang w:eastAsia="en-GB"/>
              </w:rPr>
            </w:pPr>
          </w:p>
        </w:tc>
        <w:tc>
          <w:tcPr>
            <w:tcW w:w="745" w:type="pct"/>
            <w:tcBorders>
              <w:bottom w:val="nil"/>
            </w:tcBorders>
          </w:tcPr>
          <w:p w14:paraId="73DDA45F" w14:textId="77777777" w:rsidR="00B805F7" w:rsidRPr="00F642A9" w:rsidRDefault="00B805F7" w:rsidP="00B805F7">
            <w:pPr>
              <w:pStyle w:val="Denomination2"/>
              <w:ind w:left="-79" w:right="-18"/>
              <w:rPr>
                <w:rFonts w:ascii="Arial" w:hAnsi="Arial" w:cs="Arial"/>
                <w:b/>
                <w:bCs/>
                <w:lang w:eastAsia="en-GB"/>
              </w:rPr>
            </w:pPr>
          </w:p>
        </w:tc>
        <w:tc>
          <w:tcPr>
            <w:tcW w:w="728" w:type="pct"/>
            <w:tcBorders>
              <w:bottom w:val="nil"/>
            </w:tcBorders>
            <w:shd w:val="clear" w:color="auto" w:fill="FAFAFA"/>
            <w:vAlign w:val="center"/>
          </w:tcPr>
          <w:p w14:paraId="18F7B990" w14:textId="77777777" w:rsidR="00B805F7" w:rsidRPr="00F642A9" w:rsidRDefault="00B805F7" w:rsidP="00B805F7">
            <w:pPr>
              <w:pStyle w:val="acctfourfigures"/>
              <w:tabs>
                <w:tab w:val="clear" w:pos="765"/>
              </w:tabs>
              <w:spacing w:line="240" w:lineRule="auto"/>
              <w:ind w:left="-79" w:right="-18"/>
              <w:jc w:val="right"/>
              <w:rPr>
                <w:rFonts w:ascii="Arial" w:hAnsi="Arial" w:cs="Arial"/>
                <w:b/>
                <w:bCs/>
                <w:sz w:val="18"/>
                <w:szCs w:val="18"/>
                <w:lang w:eastAsia="en-GB"/>
              </w:rPr>
            </w:pPr>
          </w:p>
        </w:tc>
        <w:tc>
          <w:tcPr>
            <w:tcW w:w="745" w:type="pct"/>
            <w:tcBorders>
              <w:bottom w:val="nil"/>
            </w:tcBorders>
          </w:tcPr>
          <w:p w14:paraId="72969643" w14:textId="77777777" w:rsidR="00B805F7" w:rsidRPr="00F642A9" w:rsidRDefault="00B805F7" w:rsidP="00B805F7">
            <w:pPr>
              <w:pStyle w:val="acctfourfigures"/>
              <w:tabs>
                <w:tab w:val="clear" w:pos="765"/>
              </w:tabs>
              <w:spacing w:line="240" w:lineRule="auto"/>
              <w:ind w:left="-79" w:right="-18"/>
              <w:rPr>
                <w:rFonts w:ascii="Arial" w:hAnsi="Arial" w:cs="Arial"/>
                <w:b/>
                <w:bCs/>
                <w:sz w:val="18"/>
                <w:szCs w:val="18"/>
                <w:lang w:eastAsia="en-GB"/>
              </w:rPr>
            </w:pPr>
          </w:p>
        </w:tc>
      </w:tr>
      <w:tr w:rsidR="00B805F7" w:rsidRPr="00F642A9" w14:paraId="3168EFA5" w14:textId="77777777" w:rsidTr="00B805F7">
        <w:trPr>
          <w:cantSplit/>
          <w:jc w:val="center"/>
        </w:trPr>
        <w:tc>
          <w:tcPr>
            <w:tcW w:w="2054" w:type="pct"/>
          </w:tcPr>
          <w:p w14:paraId="6A584C73" w14:textId="77777777" w:rsidR="00B805F7" w:rsidRPr="00F642A9" w:rsidRDefault="00B805F7" w:rsidP="00B805F7">
            <w:pPr>
              <w:pStyle w:val="Denomination2"/>
              <w:ind w:left="-72" w:right="-58"/>
              <w:jc w:val="left"/>
              <w:rPr>
                <w:rFonts w:ascii="Arial" w:hAnsi="Arial" w:cs="Arial"/>
                <w:bCs/>
                <w:lang w:val="en-US"/>
              </w:rPr>
            </w:pPr>
            <w:r w:rsidRPr="00F642A9">
              <w:rPr>
                <w:rFonts w:ascii="Arial" w:hAnsi="Arial" w:cs="Arial"/>
              </w:rPr>
              <w:t>Related parties</w:t>
            </w:r>
            <w:r w:rsidRPr="00F642A9">
              <w:rPr>
                <w:rFonts w:ascii="Arial" w:hAnsi="Arial" w:cs="Arial"/>
                <w:lang w:val="en-US"/>
              </w:rPr>
              <w:t xml:space="preserve"> (Note 41)</w:t>
            </w:r>
          </w:p>
        </w:tc>
        <w:tc>
          <w:tcPr>
            <w:tcW w:w="728" w:type="pct"/>
            <w:tcBorders>
              <w:top w:val="nil"/>
              <w:bottom w:val="nil"/>
            </w:tcBorders>
            <w:shd w:val="clear" w:color="auto" w:fill="FAFAFA"/>
            <w:vAlign w:val="center"/>
          </w:tcPr>
          <w:p w14:paraId="5879C0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5,470</w:t>
            </w:r>
          </w:p>
        </w:tc>
        <w:tc>
          <w:tcPr>
            <w:tcW w:w="745" w:type="pct"/>
            <w:tcBorders>
              <w:top w:val="nil"/>
              <w:bottom w:val="nil"/>
            </w:tcBorders>
            <w:shd w:val="clear" w:color="auto" w:fill="auto"/>
            <w:vAlign w:val="center"/>
          </w:tcPr>
          <w:p w14:paraId="51D052D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13,562</w:t>
            </w:r>
          </w:p>
        </w:tc>
        <w:tc>
          <w:tcPr>
            <w:tcW w:w="728" w:type="pct"/>
            <w:tcBorders>
              <w:top w:val="nil"/>
              <w:bottom w:val="nil"/>
            </w:tcBorders>
            <w:shd w:val="clear" w:color="auto" w:fill="FAFAFA"/>
            <w:vAlign w:val="center"/>
          </w:tcPr>
          <w:p w14:paraId="400750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7,115</w:t>
            </w:r>
          </w:p>
        </w:tc>
        <w:tc>
          <w:tcPr>
            <w:tcW w:w="745" w:type="pct"/>
            <w:tcBorders>
              <w:top w:val="nil"/>
              <w:bottom w:val="nil"/>
            </w:tcBorders>
            <w:shd w:val="clear" w:color="auto" w:fill="auto"/>
            <w:vAlign w:val="center"/>
          </w:tcPr>
          <w:p w14:paraId="73AC3B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16,002</w:t>
            </w:r>
          </w:p>
        </w:tc>
      </w:tr>
      <w:tr w:rsidR="00B805F7" w:rsidRPr="00F642A9" w14:paraId="7EDF70A6" w14:textId="77777777" w:rsidTr="00B805F7">
        <w:trPr>
          <w:cantSplit/>
          <w:jc w:val="center"/>
        </w:trPr>
        <w:tc>
          <w:tcPr>
            <w:tcW w:w="2054" w:type="pct"/>
            <w:tcBorders>
              <w:bottom w:val="nil"/>
            </w:tcBorders>
          </w:tcPr>
          <w:p w14:paraId="21BE6330" w14:textId="77777777" w:rsidR="00B805F7" w:rsidRPr="00F642A9" w:rsidRDefault="00B805F7" w:rsidP="00B805F7">
            <w:pPr>
              <w:pStyle w:val="Denomination2"/>
              <w:ind w:left="-72" w:right="-58"/>
              <w:jc w:val="left"/>
              <w:rPr>
                <w:rFonts w:ascii="Arial" w:hAnsi="Arial" w:cs="Arial"/>
                <w:bCs/>
                <w:i/>
                <w:iCs/>
              </w:rPr>
            </w:pPr>
            <w:r w:rsidRPr="00F642A9">
              <w:rPr>
                <w:rFonts w:ascii="Arial" w:hAnsi="Arial" w:cs="Arial"/>
              </w:rPr>
              <w:t>Other parties</w:t>
            </w:r>
          </w:p>
        </w:tc>
        <w:tc>
          <w:tcPr>
            <w:tcW w:w="728" w:type="pct"/>
            <w:tcBorders>
              <w:top w:val="nil"/>
              <w:bottom w:val="single" w:sz="4" w:space="0" w:color="auto"/>
            </w:tcBorders>
            <w:shd w:val="clear" w:color="auto" w:fill="FAFAFA"/>
            <w:vAlign w:val="center"/>
          </w:tcPr>
          <w:p w14:paraId="1FEFDE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4,047</w:t>
            </w:r>
          </w:p>
        </w:tc>
        <w:tc>
          <w:tcPr>
            <w:tcW w:w="745" w:type="pct"/>
            <w:tcBorders>
              <w:top w:val="nil"/>
              <w:bottom w:val="single" w:sz="4" w:space="0" w:color="auto"/>
            </w:tcBorders>
            <w:shd w:val="clear" w:color="auto" w:fill="auto"/>
            <w:vAlign w:val="center"/>
          </w:tcPr>
          <w:p w14:paraId="50390D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11,453</w:t>
            </w:r>
          </w:p>
        </w:tc>
        <w:tc>
          <w:tcPr>
            <w:tcW w:w="728" w:type="pct"/>
            <w:tcBorders>
              <w:top w:val="nil"/>
              <w:bottom w:val="single" w:sz="4" w:space="0" w:color="auto"/>
            </w:tcBorders>
            <w:shd w:val="clear" w:color="auto" w:fill="FAFAFA"/>
            <w:vAlign w:val="center"/>
          </w:tcPr>
          <w:p w14:paraId="37BA73C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3,616</w:t>
            </w:r>
          </w:p>
        </w:tc>
        <w:tc>
          <w:tcPr>
            <w:tcW w:w="745" w:type="pct"/>
            <w:tcBorders>
              <w:top w:val="nil"/>
              <w:bottom w:val="single" w:sz="4" w:space="0" w:color="auto"/>
            </w:tcBorders>
            <w:shd w:val="clear" w:color="auto" w:fill="auto"/>
            <w:vAlign w:val="center"/>
          </w:tcPr>
          <w:p w14:paraId="06F84E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11,132</w:t>
            </w:r>
          </w:p>
        </w:tc>
      </w:tr>
      <w:tr w:rsidR="00B805F7" w:rsidRPr="00F642A9" w14:paraId="5F599E8C" w14:textId="77777777" w:rsidTr="00B805F7">
        <w:trPr>
          <w:cantSplit/>
          <w:jc w:val="center"/>
        </w:trPr>
        <w:tc>
          <w:tcPr>
            <w:tcW w:w="2054" w:type="pct"/>
            <w:tcBorders>
              <w:bottom w:val="nil"/>
            </w:tcBorders>
          </w:tcPr>
          <w:p w14:paraId="5CF18A5D" w14:textId="77777777" w:rsidR="00B805F7" w:rsidRPr="00F642A9" w:rsidRDefault="00B805F7" w:rsidP="00B805F7">
            <w:pPr>
              <w:pStyle w:val="Denomination2"/>
              <w:ind w:left="-72" w:right="-58"/>
              <w:jc w:val="left"/>
              <w:rPr>
                <w:rFonts w:ascii="Arial" w:hAnsi="Arial" w:cs="Arial"/>
              </w:rPr>
            </w:pPr>
          </w:p>
        </w:tc>
        <w:tc>
          <w:tcPr>
            <w:tcW w:w="728" w:type="pct"/>
            <w:tcBorders>
              <w:bottom w:val="nil"/>
            </w:tcBorders>
            <w:shd w:val="clear" w:color="auto" w:fill="FAFAFA"/>
            <w:vAlign w:val="center"/>
          </w:tcPr>
          <w:p w14:paraId="3955E7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p>
        </w:tc>
        <w:tc>
          <w:tcPr>
            <w:tcW w:w="745" w:type="pct"/>
            <w:tcBorders>
              <w:bottom w:val="nil"/>
            </w:tcBorders>
            <w:shd w:val="clear" w:color="auto" w:fill="auto"/>
            <w:vAlign w:val="center"/>
          </w:tcPr>
          <w:p w14:paraId="2FA1F1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p>
        </w:tc>
        <w:tc>
          <w:tcPr>
            <w:tcW w:w="728" w:type="pct"/>
            <w:tcBorders>
              <w:bottom w:val="nil"/>
            </w:tcBorders>
            <w:shd w:val="clear" w:color="auto" w:fill="FAFAFA"/>
            <w:vAlign w:val="center"/>
          </w:tcPr>
          <w:p w14:paraId="72C557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p>
        </w:tc>
        <w:tc>
          <w:tcPr>
            <w:tcW w:w="745" w:type="pct"/>
            <w:tcBorders>
              <w:bottom w:val="nil"/>
            </w:tcBorders>
            <w:shd w:val="clear" w:color="auto" w:fill="auto"/>
            <w:vAlign w:val="center"/>
          </w:tcPr>
          <w:p w14:paraId="17B6EA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p>
        </w:tc>
      </w:tr>
      <w:tr w:rsidR="00B805F7" w:rsidRPr="00F642A9" w14:paraId="67DE8970" w14:textId="77777777" w:rsidTr="00B805F7">
        <w:trPr>
          <w:cantSplit/>
          <w:jc w:val="center"/>
        </w:trPr>
        <w:tc>
          <w:tcPr>
            <w:tcW w:w="2054" w:type="pct"/>
            <w:tcBorders>
              <w:bottom w:val="nil"/>
            </w:tcBorders>
          </w:tcPr>
          <w:p w14:paraId="0C243AED" w14:textId="77777777" w:rsidR="00B805F7" w:rsidRPr="00F642A9" w:rsidRDefault="00B805F7" w:rsidP="00B805F7">
            <w:pPr>
              <w:pStyle w:val="Denomination2"/>
              <w:ind w:left="-72" w:right="-58"/>
              <w:jc w:val="left"/>
              <w:rPr>
                <w:rFonts w:ascii="Arial" w:hAnsi="Arial" w:cs="Arial"/>
                <w:lang w:val="en-US"/>
              </w:rPr>
            </w:pPr>
            <w:r w:rsidRPr="00F642A9">
              <w:rPr>
                <w:rFonts w:ascii="Arial" w:hAnsi="Arial" w:cs="Arial"/>
              </w:rPr>
              <w:t>Total</w:t>
            </w:r>
          </w:p>
        </w:tc>
        <w:tc>
          <w:tcPr>
            <w:tcW w:w="728" w:type="pct"/>
            <w:tcBorders>
              <w:top w:val="nil"/>
              <w:bottom w:val="single" w:sz="4" w:space="0" w:color="auto"/>
            </w:tcBorders>
            <w:shd w:val="clear" w:color="auto" w:fill="FAFAFA"/>
            <w:vAlign w:val="center"/>
          </w:tcPr>
          <w:p w14:paraId="64F556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9,517</w:t>
            </w:r>
          </w:p>
        </w:tc>
        <w:tc>
          <w:tcPr>
            <w:tcW w:w="745" w:type="pct"/>
            <w:tcBorders>
              <w:top w:val="nil"/>
              <w:bottom w:val="single" w:sz="4" w:space="0" w:color="auto"/>
            </w:tcBorders>
            <w:shd w:val="clear" w:color="auto" w:fill="auto"/>
            <w:vAlign w:val="center"/>
          </w:tcPr>
          <w:p w14:paraId="32FD08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25,015</w:t>
            </w:r>
          </w:p>
        </w:tc>
        <w:tc>
          <w:tcPr>
            <w:tcW w:w="728" w:type="pct"/>
            <w:tcBorders>
              <w:top w:val="nil"/>
              <w:bottom w:val="single" w:sz="4" w:space="0" w:color="auto"/>
            </w:tcBorders>
            <w:shd w:val="clear" w:color="auto" w:fill="FAFAFA"/>
            <w:vAlign w:val="center"/>
          </w:tcPr>
          <w:p w14:paraId="302C29B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10,731</w:t>
            </w:r>
          </w:p>
        </w:tc>
        <w:tc>
          <w:tcPr>
            <w:tcW w:w="745" w:type="pct"/>
            <w:tcBorders>
              <w:top w:val="nil"/>
              <w:bottom w:val="single" w:sz="4" w:space="0" w:color="auto"/>
            </w:tcBorders>
            <w:shd w:val="clear" w:color="auto" w:fill="auto"/>
            <w:vAlign w:val="center"/>
          </w:tcPr>
          <w:p w14:paraId="2948C5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right"/>
              <w:rPr>
                <w:rFonts w:cs="Arial"/>
              </w:rPr>
            </w:pPr>
            <w:r w:rsidRPr="00F642A9">
              <w:rPr>
                <w:rFonts w:cs="Arial"/>
              </w:rPr>
              <w:t>27,134</w:t>
            </w:r>
          </w:p>
        </w:tc>
      </w:tr>
    </w:tbl>
    <w:p w14:paraId="5F4B74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CB541DB"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00AC68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001F1205" w14:textId="77777777" w:rsidTr="00B805F7">
        <w:trPr>
          <w:trHeight w:val="386"/>
        </w:trPr>
        <w:tc>
          <w:tcPr>
            <w:tcW w:w="9446" w:type="dxa"/>
            <w:shd w:val="clear" w:color="auto" w:fill="FFA543"/>
            <w:vAlign w:val="center"/>
            <w:hideMark/>
          </w:tcPr>
          <w:p w14:paraId="712DAB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27</w:t>
            </w:r>
            <w:r w:rsidRPr="00F642A9">
              <w:rPr>
                <w:rFonts w:cs="Arial"/>
                <w:b/>
                <w:bCs/>
                <w:color w:val="FFFFFF" w:themeColor="background1"/>
                <w:lang w:val="en-GB"/>
              </w:rPr>
              <w:tab/>
              <w:t>Other payables</w:t>
            </w:r>
          </w:p>
        </w:tc>
      </w:tr>
    </w:tbl>
    <w:p w14:paraId="4302FB7E" w14:textId="77777777" w:rsidR="00B805F7" w:rsidRPr="00F642A9" w:rsidRDefault="00B805F7" w:rsidP="00B805F7">
      <w:pPr>
        <w:pStyle w:val="Heading1"/>
        <w:numPr>
          <w:ilvl w:val="0"/>
          <w:numId w:val="0"/>
        </w:numPr>
        <w:tabs>
          <w:tab w:val="clear" w:pos="567"/>
        </w:tabs>
        <w:spacing w:line="240" w:lineRule="auto"/>
        <w:ind w:left="540" w:hanging="540"/>
      </w:pPr>
    </w:p>
    <w:tbl>
      <w:tblPr>
        <w:tblW w:w="5000" w:type="pct"/>
        <w:jc w:val="center"/>
        <w:tblLook w:val="0000" w:firstRow="0" w:lastRow="0" w:firstColumn="0" w:lastColumn="0" w:noHBand="0" w:noVBand="0"/>
      </w:tblPr>
      <w:tblGrid>
        <w:gridCol w:w="3899"/>
        <w:gridCol w:w="1391"/>
        <w:gridCol w:w="1391"/>
        <w:gridCol w:w="1391"/>
        <w:gridCol w:w="1389"/>
      </w:tblGrid>
      <w:tr w:rsidR="00B805F7" w:rsidRPr="00F642A9" w14:paraId="6F9417A7" w14:textId="77777777" w:rsidTr="00B805F7">
        <w:trPr>
          <w:cantSplit/>
          <w:jc w:val="center"/>
        </w:trPr>
        <w:tc>
          <w:tcPr>
            <w:tcW w:w="2061" w:type="pct"/>
            <w:vAlign w:val="center"/>
          </w:tcPr>
          <w:p w14:paraId="6476FB05" w14:textId="77777777" w:rsidR="00B805F7" w:rsidRPr="00F642A9" w:rsidRDefault="00B805F7" w:rsidP="00B805F7">
            <w:pPr>
              <w:pStyle w:val="NoSpacing"/>
              <w:tabs>
                <w:tab w:val="clear" w:pos="567"/>
              </w:tabs>
              <w:spacing w:line="240" w:lineRule="auto"/>
              <w:ind w:left="-104"/>
              <w:jc w:val="left"/>
              <w:rPr>
                <w:rFonts w:ascii="Arial" w:hAnsi="Arial" w:cs="Arial"/>
                <w:sz w:val="18"/>
                <w:szCs w:val="18"/>
                <w:cs/>
                <w:lang w:val="th-TH"/>
              </w:rPr>
            </w:pPr>
          </w:p>
        </w:tc>
        <w:tc>
          <w:tcPr>
            <w:tcW w:w="1470" w:type="pct"/>
            <w:gridSpan w:val="2"/>
            <w:tcBorders>
              <w:top w:val="single" w:sz="4" w:space="0" w:color="auto"/>
              <w:bottom w:val="single" w:sz="4" w:space="0" w:color="auto"/>
            </w:tcBorders>
            <w:vAlign w:val="center"/>
          </w:tcPr>
          <w:p w14:paraId="4388ECC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lang w:eastAsia="en-GB"/>
              </w:rPr>
            </w:pPr>
            <w:r w:rsidRPr="00F642A9">
              <w:rPr>
                <w:rFonts w:cs="Arial"/>
                <w:b/>
                <w:bCs/>
                <w:lang w:eastAsia="en-GB"/>
              </w:rPr>
              <w:t xml:space="preserve">Consolidated </w:t>
            </w:r>
          </w:p>
          <w:p w14:paraId="76F028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cs/>
              </w:rPr>
            </w:pPr>
            <w:r w:rsidRPr="00F642A9">
              <w:rPr>
                <w:rFonts w:cs="Arial"/>
                <w:b/>
                <w:bCs/>
                <w:lang w:eastAsia="en-GB"/>
              </w:rPr>
              <w:t>financial statements</w:t>
            </w:r>
          </w:p>
        </w:tc>
        <w:tc>
          <w:tcPr>
            <w:tcW w:w="1469" w:type="pct"/>
            <w:gridSpan w:val="2"/>
            <w:tcBorders>
              <w:top w:val="single" w:sz="4" w:space="0" w:color="auto"/>
              <w:bottom w:val="single" w:sz="4" w:space="0" w:color="auto"/>
            </w:tcBorders>
            <w:vAlign w:val="bottom"/>
          </w:tcPr>
          <w:p w14:paraId="764980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lang w:eastAsia="en-GB"/>
              </w:rPr>
            </w:pPr>
            <w:r w:rsidRPr="00F642A9">
              <w:rPr>
                <w:rFonts w:cs="Arial"/>
                <w:b/>
                <w:bCs/>
                <w:lang w:eastAsia="en-GB"/>
              </w:rPr>
              <w:t xml:space="preserve">Separate </w:t>
            </w:r>
          </w:p>
          <w:p w14:paraId="7CC368B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center"/>
              <w:rPr>
                <w:rFonts w:cs="Arial"/>
                <w:b/>
                <w:bCs/>
                <w:cs/>
              </w:rPr>
            </w:pPr>
            <w:r w:rsidRPr="00F642A9">
              <w:rPr>
                <w:rFonts w:cs="Arial"/>
                <w:b/>
                <w:bCs/>
                <w:lang w:eastAsia="en-GB"/>
              </w:rPr>
              <w:t>financial statements</w:t>
            </w:r>
          </w:p>
        </w:tc>
      </w:tr>
      <w:tr w:rsidR="00B805F7" w:rsidRPr="00F642A9" w14:paraId="05CE2C0F" w14:textId="77777777" w:rsidTr="00B805F7">
        <w:trPr>
          <w:cantSplit/>
          <w:trHeight w:val="82"/>
          <w:jc w:val="center"/>
        </w:trPr>
        <w:tc>
          <w:tcPr>
            <w:tcW w:w="2061" w:type="pct"/>
            <w:vAlign w:val="center"/>
          </w:tcPr>
          <w:p w14:paraId="1F5C5B47" w14:textId="77777777" w:rsidR="00B805F7" w:rsidRPr="00F642A9" w:rsidRDefault="00B805F7" w:rsidP="00B805F7">
            <w:pPr>
              <w:pStyle w:val="NoSpacing"/>
              <w:tabs>
                <w:tab w:val="clear" w:pos="567"/>
              </w:tabs>
              <w:spacing w:line="240" w:lineRule="auto"/>
              <w:ind w:left="-101"/>
              <w:jc w:val="left"/>
              <w:rPr>
                <w:rFonts w:ascii="Arial" w:hAnsi="Arial" w:cs="Arial"/>
                <w:b/>
                <w:bCs/>
                <w:sz w:val="18"/>
                <w:szCs w:val="18"/>
              </w:rPr>
            </w:pPr>
            <w:r w:rsidRPr="00F642A9">
              <w:rPr>
                <w:rFonts w:ascii="Arial" w:hAnsi="Arial" w:cs="Arial"/>
                <w:b/>
                <w:bCs/>
                <w:sz w:val="18"/>
                <w:szCs w:val="18"/>
              </w:rPr>
              <w:t>As at 31 December</w:t>
            </w:r>
          </w:p>
        </w:tc>
        <w:tc>
          <w:tcPr>
            <w:tcW w:w="735" w:type="pct"/>
            <w:tcBorders>
              <w:top w:val="single" w:sz="4" w:space="0" w:color="auto"/>
            </w:tcBorders>
            <w:vAlign w:val="center"/>
          </w:tcPr>
          <w:p w14:paraId="352685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lang w:val="en-GB"/>
              </w:rPr>
            </w:pPr>
            <w:r w:rsidRPr="00F642A9">
              <w:rPr>
                <w:rFonts w:cs="Arial"/>
                <w:b/>
                <w:bCs/>
                <w:lang w:eastAsia="en-GB"/>
              </w:rPr>
              <w:t>2020</w:t>
            </w:r>
          </w:p>
        </w:tc>
        <w:tc>
          <w:tcPr>
            <w:tcW w:w="735" w:type="pct"/>
            <w:tcBorders>
              <w:top w:val="single" w:sz="4" w:space="0" w:color="auto"/>
            </w:tcBorders>
            <w:vAlign w:val="center"/>
          </w:tcPr>
          <w:p w14:paraId="21CE81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rPr>
            </w:pPr>
            <w:r w:rsidRPr="00F642A9">
              <w:rPr>
                <w:rFonts w:cs="Arial"/>
                <w:b/>
                <w:bCs/>
                <w:lang w:eastAsia="en-GB"/>
              </w:rPr>
              <w:t>2019</w:t>
            </w:r>
          </w:p>
        </w:tc>
        <w:tc>
          <w:tcPr>
            <w:tcW w:w="735" w:type="pct"/>
            <w:tcBorders>
              <w:top w:val="single" w:sz="4" w:space="0" w:color="auto"/>
            </w:tcBorders>
            <w:vAlign w:val="center"/>
          </w:tcPr>
          <w:p w14:paraId="0A49350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rPr>
            </w:pPr>
            <w:r w:rsidRPr="00F642A9">
              <w:rPr>
                <w:rFonts w:cs="Arial"/>
                <w:b/>
                <w:bCs/>
                <w:lang w:eastAsia="en-GB"/>
              </w:rPr>
              <w:t>2020</w:t>
            </w:r>
          </w:p>
        </w:tc>
        <w:tc>
          <w:tcPr>
            <w:tcW w:w="734" w:type="pct"/>
            <w:tcBorders>
              <w:top w:val="single" w:sz="4" w:space="0" w:color="auto"/>
            </w:tcBorders>
            <w:vAlign w:val="center"/>
          </w:tcPr>
          <w:p w14:paraId="358336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17" w:right="-42"/>
              <w:jc w:val="right"/>
              <w:rPr>
                <w:rFonts w:cs="Arial"/>
                <w:b/>
                <w:bCs/>
              </w:rPr>
            </w:pPr>
            <w:r w:rsidRPr="00F642A9">
              <w:rPr>
                <w:rFonts w:cs="Arial"/>
                <w:b/>
                <w:bCs/>
                <w:lang w:eastAsia="en-GB"/>
              </w:rPr>
              <w:t>2019</w:t>
            </w:r>
          </w:p>
        </w:tc>
      </w:tr>
      <w:tr w:rsidR="00B805F7" w:rsidRPr="00F642A9" w14:paraId="3F11FAAB" w14:textId="77777777" w:rsidTr="00B805F7">
        <w:trPr>
          <w:cantSplit/>
          <w:jc w:val="center"/>
        </w:trPr>
        <w:tc>
          <w:tcPr>
            <w:tcW w:w="2061" w:type="pct"/>
            <w:vAlign w:val="center"/>
          </w:tcPr>
          <w:p w14:paraId="517CFC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i/>
                <w:iCs/>
                <w:cs/>
              </w:rPr>
            </w:pPr>
          </w:p>
        </w:tc>
        <w:tc>
          <w:tcPr>
            <w:tcW w:w="735" w:type="pct"/>
            <w:tcBorders>
              <w:bottom w:val="single" w:sz="4" w:space="0" w:color="auto"/>
            </w:tcBorders>
            <w:vAlign w:val="center"/>
          </w:tcPr>
          <w:p w14:paraId="42E9549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F642A9">
              <w:rPr>
                <w:rFonts w:cs="Arial"/>
                <w:b/>
                <w:bCs/>
                <w:lang w:eastAsia="en-GB"/>
              </w:rPr>
              <w:t>Million Baht</w:t>
            </w:r>
          </w:p>
        </w:tc>
        <w:tc>
          <w:tcPr>
            <w:tcW w:w="735" w:type="pct"/>
            <w:tcBorders>
              <w:bottom w:val="single" w:sz="4" w:space="0" w:color="auto"/>
            </w:tcBorders>
          </w:tcPr>
          <w:p w14:paraId="0C60286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F642A9">
              <w:rPr>
                <w:rFonts w:cs="Arial"/>
                <w:b/>
                <w:bCs/>
                <w:lang w:eastAsia="en-GB"/>
              </w:rPr>
              <w:t>Million Baht</w:t>
            </w:r>
          </w:p>
        </w:tc>
        <w:tc>
          <w:tcPr>
            <w:tcW w:w="735" w:type="pct"/>
            <w:tcBorders>
              <w:bottom w:val="single" w:sz="4" w:space="0" w:color="auto"/>
            </w:tcBorders>
            <w:vAlign w:val="center"/>
          </w:tcPr>
          <w:p w14:paraId="5FFA22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F642A9">
              <w:rPr>
                <w:rFonts w:cs="Arial"/>
                <w:b/>
                <w:bCs/>
                <w:lang w:eastAsia="en-GB"/>
              </w:rPr>
              <w:t>Million Baht</w:t>
            </w:r>
          </w:p>
        </w:tc>
        <w:tc>
          <w:tcPr>
            <w:tcW w:w="734" w:type="pct"/>
            <w:tcBorders>
              <w:bottom w:val="single" w:sz="4" w:space="0" w:color="auto"/>
            </w:tcBorders>
          </w:tcPr>
          <w:p w14:paraId="1A0B50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b/>
                <w:bCs/>
              </w:rPr>
            </w:pPr>
            <w:r w:rsidRPr="00F642A9">
              <w:rPr>
                <w:rFonts w:cs="Arial"/>
                <w:b/>
                <w:bCs/>
                <w:lang w:eastAsia="en-GB"/>
              </w:rPr>
              <w:t>Million Baht</w:t>
            </w:r>
          </w:p>
        </w:tc>
      </w:tr>
      <w:tr w:rsidR="00B805F7" w:rsidRPr="00F642A9" w14:paraId="17999254" w14:textId="77777777" w:rsidTr="00B805F7">
        <w:trPr>
          <w:cantSplit/>
          <w:jc w:val="center"/>
        </w:trPr>
        <w:tc>
          <w:tcPr>
            <w:tcW w:w="2061" w:type="pct"/>
          </w:tcPr>
          <w:p w14:paraId="2FCA490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35" w:type="pct"/>
            <w:tcBorders>
              <w:top w:val="single" w:sz="4" w:space="0" w:color="auto"/>
            </w:tcBorders>
            <w:shd w:val="clear" w:color="auto" w:fill="FAFAFA"/>
            <w:vAlign w:val="center"/>
          </w:tcPr>
          <w:p w14:paraId="7E60D3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5" w:type="pct"/>
            <w:tcBorders>
              <w:top w:val="single" w:sz="4" w:space="0" w:color="auto"/>
            </w:tcBorders>
            <w:vAlign w:val="center"/>
          </w:tcPr>
          <w:p w14:paraId="638EAD4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5" w:type="pct"/>
            <w:tcBorders>
              <w:top w:val="single" w:sz="4" w:space="0" w:color="auto"/>
            </w:tcBorders>
            <w:shd w:val="clear" w:color="auto" w:fill="FAFAFA"/>
            <w:vAlign w:val="center"/>
          </w:tcPr>
          <w:p w14:paraId="739AAF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4" w:type="pct"/>
            <w:tcBorders>
              <w:top w:val="single" w:sz="4" w:space="0" w:color="auto"/>
            </w:tcBorders>
            <w:vAlign w:val="center"/>
          </w:tcPr>
          <w:p w14:paraId="10513CE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r>
      <w:tr w:rsidR="00B805F7" w:rsidRPr="00F642A9" w14:paraId="201628A4" w14:textId="77777777" w:rsidTr="00B805F7">
        <w:trPr>
          <w:cantSplit/>
          <w:jc w:val="center"/>
        </w:trPr>
        <w:tc>
          <w:tcPr>
            <w:tcW w:w="2061" w:type="pct"/>
          </w:tcPr>
          <w:p w14:paraId="798F6D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F642A9">
              <w:rPr>
                <w:rFonts w:cs="Arial"/>
              </w:rPr>
              <w:t>Accrued operating expenses</w:t>
            </w:r>
          </w:p>
        </w:tc>
        <w:tc>
          <w:tcPr>
            <w:tcW w:w="735" w:type="pct"/>
            <w:shd w:val="clear" w:color="auto" w:fill="FAFAFA"/>
            <w:vAlign w:val="center"/>
          </w:tcPr>
          <w:p w14:paraId="0E647D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285</w:t>
            </w:r>
          </w:p>
        </w:tc>
        <w:tc>
          <w:tcPr>
            <w:tcW w:w="735" w:type="pct"/>
            <w:shd w:val="clear" w:color="auto" w:fill="auto"/>
            <w:vAlign w:val="center"/>
          </w:tcPr>
          <w:p w14:paraId="40203E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173</w:t>
            </w:r>
          </w:p>
        </w:tc>
        <w:tc>
          <w:tcPr>
            <w:tcW w:w="735" w:type="pct"/>
            <w:shd w:val="clear" w:color="auto" w:fill="FAFAFA"/>
            <w:vAlign w:val="center"/>
          </w:tcPr>
          <w:p w14:paraId="3003642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46</w:t>
            </w:r>
          </w:p>
        </w:tc>
        <w:tc>
          <w:tcPr>
            <w:tcW w:w="734" w:type="pct"/>
            <w:shd w:val="clear" w:color="auto" w:fill="auto"/>
            <w:vAlign w:val="center"/>
          </w:tcPr>
          <w:p w14:paraId="0D26AF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17</w:t>
            </w:r>
          </w:p>
        </w:tc>
      </w:tr>
      <w:tr w:rsidR="00B805F7" w:rsidRPr="00F642A9" w14:paraId="770D2C17" w14:textId="77777777" w:rsidTr="00B805F7">
        <w:trPr>
          <w:cantSplit/>
          <w:jc w:val="center"/>
        </w:trPr>
        <w:tc>
          <w:tcPr>
            <w:tcW w:w="2061" w:type="pct"/>
          </w:tcPr>
          <w:p w14:paraId="0D21E7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F642A9">
              <w:rPr>
                <w:rFonts w:cs="Arial"/>
              </w:rPr>
              <w:t>Oil Fuel Fund payable</w:t>
            </w:r>
          </w:p>
        </w:tc>
        <w:tc>
          <w:tcPr>
            <w:tcW w:w="735" w:type="pct"/>
            <w:shd w:val="clear" w:color="auto" w:fill="FAFAFA"/>
            <w:vAlign w:val="center"/>
          </w:tcPr>
          <w:p w14:paraId="68C5B3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20</w:t>
            </w:r>
          </w:p>
        </w:tc>
        <w:tc>
          <w:tcPr>
            <w:tcW w:w="735" w:type="pct"/>
            <w:shd w:val="clear" w:color="auto" w:fill="auto"/>
            <w:vAlign w:val="center"/>
          </w:tcPr>
          <w:p w14:paraId="0373F4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45</w:t>
            </w:r>
          </w:p>
        </w:tc>
        <w:tc>
          <w:tcPr>
            <w:tcW w:w="735" w:type="pct"/>
            <w:shd w:val="clear" w:color="auto" w:fill="FAFAFA"/>
            <w:vAlign w:val="center"/>
          </w:tcPr>
          <w:p w14:paraId="128299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20</w:t>
            </w:r>
          </w:p>
        </w:tc>
        <w:tc>
          <w:tcPr>
            <w:tcW w:w="734" w:type="pct"/>
            <w:shd w:val="clear" w:color="auto" w:fill="auto"/>
            <w:vAlign w:val="center"/>
          </w:tcPr>
          <w:p w14:paraId="37529A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45</w:t>
            </w:r>
          </w:p>
        </w:tc>
      </w:tr>
      <w:tr w:rsidR="00B805F7" w:rsidRPr="00F642A9" w14:paraId="12C51472" w14:textId="77777777" w:rsidTr="00B805F7">
        <w:trPr>
          <w:cantSplit/>
          <w:jc w:val="center"/>
        </w:trPr>
        <w:tc>
          <w:tcPr>
            <w:tcW w:w="2061" w:type="pct"/>
          </w:tcPr>
          <w:p w14:paraId="4F6153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F642A9">
              <w:rPr>
                <w:rFonts w:cs="Arial"/>
              </w:rPr>
              <w:t>Other payables</w:t>
            </w:r>
          </w:p>
        </w:tc>
        <w:tc>
          <w:tcPr>
            <w:tcW w:w="735" w:type="pct"/>
            <w:shd w:val="clear" w:color="auto" w:fill="FAFAFA"/>
            <w:vAlign w:val="center"/>
          </w:tcPr>
          <w:p w14:paraId="63D064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4,014</w:t>
            </w:r>
          </w:p>
        </w:tc>
        <w:tc>
          <w:tcPr>
            <w:tcW w:w="735" w:type="pct"/>
            <w:shd w:val="clear" w:color="auto" w:fill="auto"/>
            <w:vAlign w:val="center"/>
          </w:tcPr>
          <w:p w14:paraId="4CA2E5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7,270</w:t>
            </w:r>
          </w:p>
        </w:tc>
        <w:tc>
          <w:tcPr>
            <w:tcW w:w="735" w:type="pct"/>
            <w:shd w:val="clear" w:color="auto" w:fill="FAFAFA"/>
            <w:vAlign w:val="center"/>
          </w:tcPr>
          <w:p w14:paraId="2046BD4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3,830</w:t>
            </w:r>
          </w:p>
        </w:tc>
        <w:tc>
          <w:tcPr>
            <w:tcW w:w="734" w:type="pct"/>
            <w:shd w:val="clear" w:color="auto" w:fill="auto"/>
            <w:vAlign w:val="center"/>
          </w:tcPr>
          <w:p w14:paraId="54D88DC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7,657</w:t>
            </w:r>
          </w:p>
        </w:tc>
      </w:tr>
      <w:tr w:rsidR="00B805F7" w:rsidRPr="00F642A9" w14:paraId="05E879F6" w14:textId="77777777" w:rsidTr="00B805F7">
        <w:trPr>
          <w:cantSplit/>
          <w:jc w:val="center"/>
        </w:trPr>
        <w:tc>
          <w:tcPr>
            <w:tcW w:w="2061" w:type="pct"/>
          </w:tcPr>
          <w:p w14:paraId="2DAE0F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F642A9">
              <w:rPr>
                <w:rFonts w:cs="Arial"/>
              </w:rPr>
              <w:t>Others</w:t>
            </w:r>
          </w:p>
        </w:tc>
        <w:tc>
          <w:tcPr>
            <w:tcW w:w="735" w:type="pct"/>
            <w:tcBorders>
              <w:bottom w:val="single" w:sz="4" w:space="0" w:color="auto"/>
            </w:tcBorders>
            <w:shd w:val="clear" w:color="auto" w:fill="FAFAFA"/>
            <w:vAlign w:val="center"/>
          </w:tcPr>
          <w:p w14:paraId="0995F3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1,430</w:t>
            </w:r>
          </w:p>
        </w:tc>
        <w:tc>
          <w:tcPr>
            <w:tcW w:w="735" w:type="pct"/>
            <w:tcBorders>
              <w:bottom w:val="single" w:sz="4" w:space="0" w:color="auto"/>
            </w:tcBorders>
            <w:shd w:val="clear" w:color="auto" w:fill="auto"/>
            <w:vAlign w:val="center"/>
          </w:tcPr>
          <w:p w14:paraId="58BD7A1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1,618</w:t>
            </w:r>
          </w:p>
        </w:tc>
        <w:tc>
          <w:tcPr>
            <w:tcW w:w="735" w:type="pct"/>
            <w:tcBorders>
              <w:bottom w:val="single" w:sz="4" w:space="0" w:color="auto"/>
            </w:tcBorders>
            <w:shd w:val="clear" w:color="auto" w:fill="FAFAFA"/>
            <w:vAlign w:val="center"/>
          </w:tcPr>
          <w:p w14:paraId="7800932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1,439</w:t>
            </w:r>
          </w:p>
        </w:tc>
        <w:tc>
          <w:tcPr>
            <w:tcW w:w="734" w:type="pct"/>
            <w:tcBorders>
              <w:bottom w:val="single" w:sz="4" w:space="0" w:color="auto"/>
            </w:tcBorders>
            <w:shd w:val="clear" w:color="auto" w:fill="auto"/>
            <w:vAlign w:val="center"/>
          </w:tcPr>
          <w:p w14:paraId="491A02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812</w:t>
            </w:r>
          </w:p>
        </w:tc>
      </w:tr>
      <w:tr w:rsidR="00B805F7" w:rsidRPr="00F642A9" w14:paraId="1AC89A97" w14:textId="77777777" w:rsidTr="00B805F7">
        <w:trPr>
          <w:cantSplit/>
          <w:jc w:val="center"/>
        </w:trPr>
        <w:tc>
          <w:tcPr>
            <w:tcW w:w="2061" w:type="pct"/>
          </w:tcPr>
          <w:p w14:paraId="429B8FA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p>
        </w:tc>
        <w:tc>
          <w:tcPr>
            <w:tcW w:w="735" w:type="pct"/>
            <w:shd w:val="clear" w:color="auto" w:fill="FAFAFA"/>
            <w:vAlign w:val="center"/>
          </w:tcPr>
          <w:p w14:paraId="64E310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5" w:type="pct"/>
            <w:shd w:val="clear" w:color="auto" w:fill="auto"/>
            <w:vAlign w:val="center"/>
          </w:tcPr>
          <w:p w14:paraId="75F14B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5" w:type="pct"/>
            <w:shd w:val="clear" w:color="auto" w:fill="FAFAFA"/>
            <w:vAlign w:val="center"/>
          </w:tcPr>
          <w:p w14:paraId="44DCA3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c>
          <w:tcPr>
            <w:tcW w:w="734" w:type="pct"/>
            <w:shd w:val="clear" w:color="auto" w:fill="auto"/>
            <w:vAlign w:val="center"/>
          </w:tcPr>
          <w:p w14:paraId="5F74B17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p>
        </w:tc>
      </w:tr>
      <w:tr w:rsidR="00B805F7" w:rsidRPr="00F642A9" w14:paraId="6327BD0E" w14:textId="77777777" w:rsidTr="00B805F7">
        <w:trPr>
          <w:cantSplit/>
          <w:jc w:val="center"/>
        </w:trPr>
        <w:tc>
          <w:tcPr>
            <w:tcW w:w="2061" w:type="pct"/>
          </w:tcPr>
          <w:p w14:paraId="1CDF587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243"/>
              <w:rPr>
                <w:rFonts w:cs="Arial"/>
              </w:rPr>
            </w:pPr>
            <w:r w:rsidRPr="00F642A9">
              <w:rPr>
                <w:rFonts w:cs="Arial"/>
              </w:rPr>
              <w:t>Total</w:t>
            </w:r>
          </w:p>
        </w:tc>
        <w:tc>
          <w:tcPr>
            <w:tcW w:w="735" w:type="pct"/>
            <w:tcBorders>
              <w:bottom w:val="single" w:sz="4" w:space="0" w:color="auto"/>
            </w:tcBorders>
            <w:shd w:val="clear" w:color="auto" w:fill="FAFAFA"/>
            <w:vAlign w:val="center"/>
          </w:tcPr>
          <w:p w14:paraId="3F519D4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5,749</w:t>
            </w:r>
          </w:p>
        </w:tc>
        <w:tc>
          <w:tcPr>
            <w:tcW w:w="735" w:type="pct"/>
            <w:tcBorders>
              <w:bottom w:val="single" w:sz="4" w:space="0" w:color="auto"/>
            </w:tcBorders>
            <w:shd w:val="clear" w:color="auto" w:fill="auto"/>
            <w:vAlign w:val="center"/>
          </w:tcPr>
          <w:p w14:paraId="390AA0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9,106</w:t>
            </w:r>
          </w:p>
        </w:tc>
        <w:tc>
          <w:tcPr>
            <w:tcW w:w="735" w:type="pct"/>
            <w:tcBorders>
              <w:bottom w:val="single" w:sz="4" w:space="0" w:color="auto"/>
            </w:tcBorders>
            <w:shd w:val="clear" w:color="auto" w:fill="FAFAFA"/>
            <w:vAlign w:val="center"/>
          </w:tcPr>
          <w:p w14:paraId="67AED4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5,335</w:t>
            </w:r>
          </w:p>
        </w:tc>
        <w:tc>
          <w:tcPr>
            <w:tcW w:w="734" w:type="pct"/>
            <w:tcBorders>
              <w:bottom w:val="single" w:sz="4" w:space="0" w:color="auto"/>
            </w:tcBorders>
            <w:shd w:val="clear" w:color="auto" w:fill="auto"/>
            <w:vAlign w:val="center"/>
          </w:tcPr>
          <w:p w14:paraId="391484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auto"/>
              <w:ind w:right="-42"/>
              <w:jc w:val="right"/>
              <w:rPr>
                <w:rFonts w:cs="Arial"/>
              </w:rPr>
            </w:pPr>
            <w:r w:rsidRPr="00F642A9">
              <w:rPr>
                <w:rFonts w:cs="Arial"/>
              </w:rPr>
              <w:t>8,531</w:t>
            </w:r>
          </w:p>
        </w:tc>
      </w:tr>
    </w:tbl>
    <w:p w14:paraId="068C9B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p>
    <w:p w14:paraId="5B46A4C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71146F3A" w14:textId="77777777" w:rsidTr="00B805F7">
        <w:trPr>
          <w:trHeight w:val="386"/>
        </w:trPr>
        <w:tc>
          <w:tcPr>
            <w:tcW w:w="9446" w:type="dxa"/>
            <w:shd w:val="clear" w:color="auto" w:fill="FFA543"/>
            <w:vAlign w:val="center"/>
            <w:hideMark/>
          </w:tcPr>
          <w:p w14:paraId="402BF2F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rPr>
              <w:br w:type="page"/>
            </w:r>
            <w:r w:rsidRPr="00F642A9">
              <w:rPr>
                <w:rFonts w:cs="Arial"/>
                <w:b/>
                <w:bCs/>
                <w:color w:val="FFFFFF" w:themeColor="background1"/>
                <w:lang w:val="en-GB"/>
              </w:rPr>
              <w:t>28</w:t>
            </w:r>
            <w:r w:rsidRPr="00F642A9">
              <w:rPr>
                <w:rFonts w:cs="Arial"/>
                <w:b/>
                <w:bCs/>
                <w:color w:val="FFFFFF" w:themeColor="background1"/>
                <w:lang w:val="en-GB"/>
              </w:rPr>
              <w:tab/>
              <w:t>Long-term loans from financial institutions and a third party</w:t>
            </w:r>
          </w:p>
        </w:tc>
      </w:tr>
    </w:tbl>
    <w:p w14:paraId="37FBF6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p w14:paraId="58205B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Long-term loans from financial institutions and a third party are as follows:</w:t>
      </w:r>
    </w:p>
    <w:p w14:paraId="6C62B2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5" w:type="pct"/>
        <w:tblInd w:w="9" w:type="dxa"/>
        <w:tblLook w:val="04A0" w:firstRow="1" w:lastRow="0" w:firstColumn="1" w:lastColumn="0" w:noHBand="0" w:noVBand="1"/>
      </w:tblPr>
      <w:tblGrid>
        <w:gridCol w:w="3888"/>
        <w:gridCol w:w="1312"/>
        <w:gridCol w:w="1469"/>
        <w:gridCol w:w="1314"/>
        <w:gridCol w:w="1469"/>
      </w:tblGrid>
      <w:tr w:rsidR="00B805F7" w:rsidRPr="00F642A9" w14:paraId="3AB5E2D7" w14:textId="77777777" w:rsidTr="00B805F7">
        <w:tc>
          <w:tcPr>
            <w:tcW w:w="2057" w:type="pct"/>
          </w:tcPr>
          <w:p w14:paraId="215D84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rPr>
            </w:pPr>
          </w:p>
        </w:tc>
        <w:tc>
          <w:tcPr>
            <w:tcW w:w="1471" w:type="pct"/>
            <w:gridSpan w:val="2"/>
            <w:tcBorders>
              <w:top w:val="single" w:sz="4" w:space="0" w:color="auto"/>
              <w:bottom w:val="single" w:sz="4" w:space="0" w:color="auto"/>
            </w:tcBorders>
            <w:vAlign w:val="center"/>
            <w:hideMark/>
          </w:tcPr>
          <w:p w14:paraId="1BBA1CC1" w14:textId="77777777" w:rsidR="00B805F7" w:rsidRPr="00F642A9" w:rsidRDefault="00B805F7" w:rsidP="00B805F7">
            <w:pPr>
              <w:spacing w:line="240" w:lineRule="auto"/>
              <w:ind w:right="-72"/>
              <w:jc w:val="center"/>
              <w:rPr>
                <w:rFonts w:cs="Arial"/>
                <w:b/>
                <w:bCs/>
                <w:cs/>
              </w:rPr>
            </w:pPr>
            <w:r w:rsidRPr="00F642A9">
              <w:rPr>
                <w:rFonts w:cs="Arial"/>
                <w:b/>
                <w:bCs/>
                <w:lang w:eastAsia="en-GB"/>
              </w:rPr>
              <w:t>Consolidated</w:t>
            </w:r>
            <w:r w:rsidRPr="00F642A9">
              <w:rPr>
                <w:rFonts w:cs="Arial"/>
                <w:b/>
                <w:bCs/>
                <w:lang w:eastAsia="en-GB"/>
              </w:rPr>
              <w:br/>
              <w:t xml:space="preserve"> financial statements</w:t>
            </w:r>
          </w:p>
        </w:tc>
        <w:tc>
          <w:tcPr>
            <w:tcW w:w="1472" w:type="pct"/>
            <w:gridSpan w:val="2"/>
            <w:tcBorders>
              <w:top w:val="single" w:sz="4" w:space="0" w:color="auto"/>
              <w:bottom w:val="single" w:sz="4" w:space="0" w:color="auto"/>
            </w:tcBorders>
            <w:vAlign w:val="bottom"/>
            <w:hideMark/>
          </w:tcPr>
          <w:p w14:paraId="4DEDE6A3" w14:textId="77777777" w:rsidR="00B805F7" w:rsidRPr="00F642A9" w:rsidRDefault="00B805F7" w:rsidP="00B805F7">
            <w:pPr>
              <w:spacing w:line="240" w:lineRule="auto"/>
              <w:ind w:right="-72"/>
              <w:jc w:val="center"/>
              <w:rPr>
                <w:rFonts w:cs="Arial"/>
                <w:b/>
                <w:bCs/>
              </w:rPr>
            </w:pPr>
            <w:r w:rsidRPr="00F642A9">
              <w:rPr>
                <w:rFonts w:cs="Arial"/>
                <w:b/>
                <w:bCs/>
                <w:lang w:eastAsia="en-GB"/>
              </w:rPr>
              <w:t xml:space="preserve">Separate </w:t>
            </w:r>
            <w:r w:rsidRPr="00F642A9">
              <w:rPr>
                <w:rFonts w:cs="Arial"/>
                <w:b/>
                <w:bCs/>
                <w:lang w:eastAsia="en-GB"/>
              </w:rPr>
              <w:br/>
              <w:t>financial statements</w:t>
            </w:r>
          </w:p>
        </w:tc>
      </w:tr>
      <w:tr w:rsidR="00B805F7" w:rsidRPr="00F642A9" w14:paraId="772CA34F" w14:textId="77777777" w:rsidTr="00B805F7">
        <w:tc>
          <w:tcPr>
            <w:tcW w:w="2057" w:type="pct"/>
            <w:hideMark/>
          </w:tcPr>
          <w:p w14:paraId="6ECC33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b/>
                <w:bCs/>
                <w:cs/>
              </w:rPr>
            </w:pPr>
            <w:r w:rsidRPr="00F642A9">
              <w:rPr>
                <w:rFonts w:cs="Arial"/>
                <w:b/>
                <w:bCs/>
              </w:rPr>
              <w:t>As at 31 December</w:t>
            </w:r>
          </w:p>
        </w:tc>
        <w:tc>
          <w:tcPr>
            <w:tcW w:w="694" w:type="pct"/>
            <w:tcBorders>
              <w:top w:val="single" w:sz="4" w:space="0" w:color="auto"/>
            </w:tcBorders>
            <w:vAlign w:val="center"/>
            <w:hideMark/>
          </w:tcPr>
          <w:p w14:paraId="2AF246C0"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2020</w:t>
            </w:r>
          </w:p>
        </w:tc>
        <w:tc>
          <w:tcPr>
            <w:tcW w:w="777" w:type="pct"/>
            <w:tcBorders>
              <w:top w:val="single" w:sz="4" w:space="0" w:color="auto"/>
            </w:tcBorders>
            <w:vAlign w:val="center"/>
            <w:hideMark/>
          </w:tcPr>
          <w:p w14:paraId="2B90FA42"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c>
          <w:tcPr>
            <w:tcW w:w="695" w:type="pct"/>
            <w:tcBorders>
              <w:top w:val="single" w:sz="4" w:space="0" w:color="auto"/>
            </w:tcBorders>
            <w:vAlign w:val="center"/>
            <w:hideMark/>
          </w:tcPr>
          <w:p w14:paraId="73DD8CE4"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2020</w:t>
            </w:r>
          </w:p>
        </w:tc>
        <w:tc>
          <w:tcPr>
            <w:tcW w:w="777" w:type="pct"/>
            <w:tcBorders>
              <w:top w:val="single" w:sz="4" w:space="0" w:color="auto"/>
            </w:tcBorders>
            <w:vAlign w:val="center"/>
            <w:hideMark/>
          </w:tcPr>
          <w:p w14:paraId="1572FBA5"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r>
      <w:tr w:rsidR="00B805F7" w:rsidRPr="00F642A9" w14:paraId="5E92FBA4" w14:textId="77777777" w:rsidTr="00B805F7">
        <w:tc>
          <w:tcPr>
            <w:tcW w:w="2057" w:type="pct"/>
          </w:tcPr>
          <w:p w14:paraId="0681FAA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napToGrid w:val="0"/>
                <w:lang w:eastAsia="th-TH"/>
              </w:rPr>
            </w:pPr>
          </w:p>
        </w:tc>
        <w:tc>
          <w:tcPr>
            <w:tcW w:w="694" w:type="pct"/>
            <w:tcBorders>
              <w:bottom w:val="single" w:sz="4" w:space="0" w:color="auto"/>
            </w:tcBorders>
            <w:vAlign w:val="center"/>
            <w:hideMark/>
          </w:tcPr>
          <w:p w14:paraId="437969FA"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777" w:type="pct"/>
            <w:tcBorders>
              <w:bottom w:val="single" w:sz="4" w:space="0" w:color="auto"/>
            </w:tcBorders>
            <w:hideMark/>
          </w:tcPr>
          <w:p w14:paraId="23E37416"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695" w:type="pct"/>
            <w:tcBorders>
              <w:bottom w:val="single" w:sz="4" w:space="0" w:color="auto"/>
            </w:tcBorders>
            <w:hideMark/>
          </w:tcPr>
          <w:p w14:paraId="67E948C8"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777" w:type="pct"/>
            <w:tcBorders>
              <w:bottom w:val="single" w:sz="4" w:space="0" w:color="auto"/>
            </w:tcBorders>
            <w:hideMark/>
          </w:tcPr>
          <w:p w14:paraId="7B9A03DC"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r>
      <w:tr w:rsidR="00B805F7" w:rsidRPr="00F642A9" w14:paraId="076C9D1F" w14:textId="77777777" w:rsidTr="00B805F7">
        <w:tc>
          <w:tcPr>
            <w:tcW w:w="2057" w:type="pct"/>
          </w:tcPr>
          <w:p w14:paraId="47CCB1F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b/>
                <w:bCs/>
                <w:snapToGrid w:val="0"/>
                <w:lang w:eastAsia="th-TH"/>
              </w:rPr>
            </w:pPr>
          </w:p>
        </w:tc>
        <w:tc>
          <w:tcPr>
            <w:tcW w:w="694" w:type="pct"/>
            <w:tcBorders>
              <w:top w:val="single" w:sz="4" w:space="0" w:color="auto"/>
            </w:tcBorders>
            <w:shd w:val="clear" w:color="auto" w:fill="FAFAFA"/>
          </w:tcPr>
          <w:p w14:paraId="12D5614D" w14:textId="77777777" w:rsidR="00B805F7" w:rsidRPr="00F642A9" w:rsidRDefault="00B805F7" w:rsidP="00B805F7">
            <w:pPr>
              <w:spacing w:line="240" w:lineRule="auto"/>
              <w:ind w:right="-72"/>
              <w:jc w:val="right"/>
              <w:rPr>
                <w:rFonts w:cs="Arial"/>
                <w:b/>
                <w:bCs/>
                <w:snapToGrid w:val="0"/>
                <w:lang w:eastAsia="th-TH"/>
              </w:rPr>
            </w:pPr>
          </w:p>
        </w:tc>
        <w:tc>
          <w:tcPr>
            <w:tcW w:w="777" w:type="pct"/>
            <w:tcBorders>
              <w:top w:val="single" w:sz="4" w:space="0" w:color="auto"/>
            </w:tcBorders>
          </w:tcPr>
          <w:p w14:paraId="1F027C66" w14:textId="77777777" w:rsidR="00B805F7" w:rsidRPr="00F642A9" w:rsidRDefault="00B805F7" w:rsidP="00B805F7">
            <w:pPr>
              <w:spacing w:line="240" w:lineRule="auto"/>
              <w:ind w:right="-72"/>
              <w:jc w:val="right"/>
              <w:rPr>
                <w:rFonts w:cs="Arial"/>
                <w:b/>
                <w:bCs/>
                <w:snapToGrid w:val="0"/>
                <w:lang w:eastAsia="th-TH"/>
              </w:rPr>
            </w:pPr>
          </w:p>
        </w:tc>
        <w:tc>
          <w:tcPr>
            <w:tcW w:w="695" w:type="pct"/>
            <w:tcBorders>
              <w:top w:val="single" w:sz="4" w:space="0" w:color="auto"/>
            </w:tcBorders>
            <w:shd w:val="clear" w:color="auto" w:fill="FAFAFA"/>
          </w:tcPr>
          <w:p w14:paraId="3D6B1C16" w14:textId="77777777" w:rsidR="00B805F7" w:rsidRPr="00F642A9" w:rsidRDefault="00B805F7" w:rsidP="00B805F7">
            <w:pPr>
              <w:spacing w:line="240" w:lineRule="auto"/>
              <w:ind w:right="-72"/>
              <w:jc w:val="right"/>
              <w:rPr>
                <w:rFonts w:cs="Arial"/>
                <w:b/>
                <w:bCs/>
                <w:snapToGrid w:val="0"/>
                <w:lang w:eastAsia="th-TH"/>
              </w:rPr>
            </w:pPr>
          </w:p>
        </w:tc>
        <w:tc>
          <w:tcPr>
            <w:tcW w:w="777" w:type="pct"/>
            <w:tcBorders>
              <w:top w:val="single" w:sz="4" w:space="0" w:color="auto"/>
            </w:tcBorders>
          </w:tcPr>
          <w:p w14:paraId="51215953" w14:textId="77777777" w:rsidR="00B805F7" w:rsidRPr="00F642A9" w:rsidRDefault="00B805F7" w:rsidP="00B805F7">
            <w:pPr>
              <w:spacing w:line="240" w:lineRule="auto"/>
              <w:ind w:right="-72"/>
              <w:jc w:val="right"/>
              <w:rPr>
                <w:rFonts w:cs="Arial"/>
                <w:b/>
                <w:bCs/>
                <w:snapToGrid w:val="0"/>
                <w:lang w:eastAsia="th-TH"/>
              </w:rPr>
            </w:pPr>
          </w:p>
        </w:tc>
      </w:tr>
      <w:tr w:rsidR="00B805F7" w:rsidRPr="00F642A9" w14:paraId="2391EB02" w14:textId="77777777" w:rsidTr="00B805F7">
        <w:tc>
          <w:tcPr>
            <w:tcW w:w="2057" w:type="pct"/>
          </w:tcPr>
          <w:p w14:paraId="6CD46B2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snapToGrid w:val="0"/>
                <w:lang w:eastAsia="th-TH"/>
              </w:rPr>
            </w:pPr>
            <w:r w:rsidRPr="00F642A9">
              <w:rPr>
                <w:rFonts w:cs="Arial"/>
              </w:rPr>
              <w:t>Current portion of long-term loans from</w:t>
            </w:r>
          </w:p>
        </w:tc>
        <w:tc>
          <w:tcPr>
            <w:tcW w:w="694" w:type="pct"/>
            <w:shd w:val="clear" w:color="auto" w:fill="FAFAFA"/>
          </w:tcPr>
          <w:p w14:paraId="2C20910A" w14:textId="77777777" w:rsidR="00B805F7" w:rsidRPr="00F642A9" w:rsidRDefault="00B805F7" w:rsidP="00B805F7">
            <w:pPr>
              <w:spacing w:line="240" w:lineRule="auto"/>
              <w:ind w:right="-72"/>
              <w:jc w:val="right"/>
              <w:rPr>
                <w:rFonts w:cs="Arial"/>
                <w:snapToGrid w:val="0"/>
                <w:lang w:eastAsia="th-TH"/>
              </w:rPr>
            </w:pPr>
          </w:p>
        </w:tc>
        <w:tc>
          <w:tcPr>
            <w:tcW w:w="777" w:type="pct"/>
          </w:tcPr>
          <w:p w14:paraId="7868F17D" w14:textId="77777777" w:rsidR="00B805F7" w:rsidRPr="00F642A9" w:rsidRDefault="00B805F7" w:rsidP="00B805F7">
            <w:pPr>
              <w:spacing w:line="240" w:lineRule="auto"/>
              <w:ind w:right="-72"/>
              <w:jc w:val="right"/>
              <w:rPr>
                <w:rFonts w:cs="Arial"/>
                <w:snapToGrid w:val="0"/>
                <w:lang w:eastAsia="th-TH"/>
              </w:rPr>
            </w:pPr>
          </w:p>
        </w:tc>
        <w:tc>
          <w:tcPr>
            <w:tcW w:w="695" w:type="pct"/>
            <w:shd w:val="clear" w:color="auto" w:fill="FAFAFA"/>
          </w:tcPr>
          <w:p w14:paraId="6D0545D6" w14:textId="77777777" w:rsidR="00B805F7" w:rsidRPr="00F642A9" w:rsidRDefault="00B805F7" w:rsidP="00B805F7">
            <w:pPr>
              <w:spacing w:line="240" w:lineRule="auto"/>
              <w:ind w:right="-72"/>
              <w:jc w:val="right"/>
              <w:rPr>
                <w:rFonts w:cs="Arial"/>
                <w:snapToGrid w:val="0"/>
                <w:lang w:eastAsia="th-TH"/>
              </w:rPr>
            </w:pPr>
          </w:p>
        </w:tc>
        <w:tc>
          <w:tcPr>
            <w:tcW w:w="777" w:type="pct"/>
          </w:tcPr>
          <w:p w14:paraId="7E5525A3" w14:textId="77777777" w:rsidR="00B805F7" w:rsidRPr="00F642A9" w:rsidRDefault="00B805F7" w:rsidP="00B805F7">
            <w:pPr>
              <w:spacing w:line="240" w:lineRule="auto"/>
              <w:ind w:right="-72"/>
              <w:jc w:val="right"/>
              <w:rPr>
                <w:rFonts w:cs="Arial"/>
                <w:snapToGrid w:val="0"/>
                <w:lang w:eastAsia="th-TH"/>
              </w:rPr>
            </w:pPr>
          </w:p>
        </w:tc>
      </w:tr>
      <w:tr w:rsidR="00B805F7" w:rsidRPr="00F642A9" w14:paraId="09640D8E" w14:textId="77777777" w:rsidTr="00B805F7">
        <w:tc>
          <w:tcPr>
            <w:tcW w:w="2057" w:type="pct"/>
            <w:hideMark/>
          </w:tcPr>
          <w:p w14:paraId="2FF16A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F642A9">
              <w:rPr>
                <w:rFonts w:cs="Arial"/>
              </w:rPr>
              <w:t xml:space="preserve">   financial institutions, net</w:t>
            </w:r>
          </w:p>
        </w:tc>
        <w:tc>
          <w:tcPr>
            <w:tcW w:w="694" w:type="pct"/>
            <w:shd w:val="clear" w:color="auto" w:fill="FAFAFA"/>
            <w:vAlign w:val="bottom"/>
          </w:tcPr>
          <w:p w14:paraId="5B9E8B63" w14:textId="77777777" w:rsidR="00B805F7" w:rsidRPr="00F642A9" w:rsidRDefault="00B805F7" w:rsidP="00B805F7">
            <w:pPr>
              <w:spacing w:line="240" w:lineRule="auto"/>
              <w:ind w:right="-72"/>
              <w:jc w:val="right"/>
              <w:rPr>
                <w:rFonts w:cs="Arial"/>
                <w:cs/>
              </w:rPr>
            </w:pPr>
          </w:p>
        </w:tc>
        <w:tc>
          <w:tcPr>
            <w:tcW w:w="777" w:type="pct"/>
            <w:vAlign w:val="bottom"/>
          </w:tcPr>
          <w:p w14:paraId="6C5637A5" w14:textId="77777777" w:rsidR="00B805F7" w:rsidRPr="00F642A9" w:rsidRDefault="00B805F7" w:rsidP="00B805F7">
            <w:pPr>
              <w:pStyle w:val="Header"/>
              <w:spacing w:line="240" w:lineRule="auto"/>
              <w:ind w:right="-72"/>
              <w:jc w:val="right"/>
              <w:rPr>
                <w:rFonts w:eastAsia="Arial Unicode MS" w:cs="Arial"/>
                <w:lang w:val="en-GB"/>
              </w:rPr>
            </w:pPr>
          </w:p>
        </w:tc>
        <w:tc>
          <w:tcPr>
            <w:tcW w:w="695" w:type="pct"/>
            <w:shd w:val="clear" w:color="auto" w:fill="FAFAFA"/>
            <w:vAlign w:val="bottom"/>
          </w:tcPr>
          <w:p w14:paraId="42A1973F" w14:textId="77777777" w:rsidR="00B805F7" w:rsidRPr="00F642A9" w:rsidRDefault="00B805F7" w:rsidP="00B805F7">
            <w:pPr>
              <w:pStyle w:val="Header"/>
              <w:spacing w:line="240" w:lineRule="auto"/>
              <w:ind w:right="-72"/>
              <w:jc w:val="right"/>
              <w:rPr>
                <w:rFonts w:eastAsia="Arial Unicode MS" w:cs="Arial"/>
                <w:lang w:val="en-GB"/>
              </w:rPr>
            </w:pPr>
          </w:p>
        </w:tc>
        <w:tc>
          <w:tcPr>
            <w:tcW w:w="777" w:type="pct"/>
            <w:vAlign w:val="bottom"/>
          </w:tcPr>
          <w:p w14:paraId="4C3431B7"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30F1091F" w14:textId="77777777" w:rsidTr="00B805F7">
        <w:tc>
          <w:tcPr>
            <w:tcW w:w="2057" w:type="pct"/>
            <w:vAlign w:val="bottom"/>
          </w:tcPr>
          <w:p w14:paraId="5E68AC6B" w14:textId="77777777" w:rsidR="00B805F7" w:rsidRPr="00F642A9" w:rsidRDefault="00B805F7" w:rsidP="00B805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F642A9">
              <w:rPr>
                <w:rFonts w:cs="Arial"/>
              </w:rPr>
              <w:t>Secured</w:t>
            </w:r>
          </w:p>
        </w:tc>
        <w:tc>
          <w:tcPr>
            <w:tcW w:w="694" w:type="pct"/>
            <w:shd w:val="clear" w:color="auto" w:fill="FAFAFA"/>
            <w:vAlign w:val="bottom"/>
          </w:tcPr>
          <w:p w14:paraId="70AB68AC" w14:textId="77777777" w:rsidR="00B805F7" w:rsidRPr="00F642A9" w:rsidRDefault="00B805F7" w:rsidP="00B805F7">
            <w:pPr>
              <w:pStyle w:val="Header"/>
              <w:spacing w:line="240" w:lineRule="auto"/>
              <w:ind w:right="-72"/>
              <w:jc w:val="right"/>
              <w:rPr>
                <w:rFonts w:cs="Arial"/>
              </w:rPr>
            </w:pPr>
            <w:r w:rsidRPr="00F642A9">
              <w:rPr>
                <w:rFonts w:cs="Arial"/>
              </w:rPr>
              <w:t>766</w:t>
            </w:r>
          </w:p>
        </w:tc>
        <w:tc>
          <w:tcPr>
            <w:tcW w:w="777" w:type="pct"/>
            <w:shd w:val="clear" w:color="auto" w:fill="auto"/>
            <w:vAlign w:val="bottom"/>
          </w:tcPr>
          <w:p w14:paraId="7ADB8C96"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909</w:t>
            </w:r>
          </w:p>
        </w:tc>
        <w:tc>
          <w:tcPr>
            <w:tcW w:w="695" w:type="pct"/>
            <w:shd w:val="clear" w:color="auto" w:fill="FAFAFA"/>
            <w:vAlign w:val="bottom"/>
          </w:tcPr>
          <w:p w14:paraId="53AD4B4E"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vAlign w:val="bottom"/>
          </w:tcPr>
          <w:p w14:paraId="3A2ED012"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54FDB606" w14:textId="77777777" w:rsidTr="00B805F7">
        <w:tc>
          <w:tcPr>
            <w:tcW w:w="2057" w:type="pct"/>
            <w:vAlign w:val="bottom"/>
          </w:tcPr>
          <w:p w14:paraId="29F7C826" w14:textId="77777777" w:rsidR="00B805F7" w:rsidRPr="00F642A9" w:rsidRDefault="00B805F7" w:rsidP="00B805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F642A9">
              <w:rPr>
                <w:rFonts w:cs="Arial"/>
              </w:rPr>
              <w:t>Unsecured</w:t>
            </w:r>
          </w:p>
        </w:tc>
        <w:tc>
          <w:tcPr>
            <w:tcW w:w="694" w:type="pct"/>
            <w:shd w:val="clear" w:color="auto" w:fill="FAFAFA"/>
            <w:vAlign w:val="bottom"/>
          </w:tcPr>
          <w:p w14:paraId="21C62423" w14:textId="77777777" w:rsidR="00B805F7" w:rsidRPr="00F642A9" w:rsidRDefault="00B805F7" w:rsidP="00B805F7">
            <w:pPr>
              <w:pStyle w:val="Header"/>
              <w:spacing w:line="240" w:lineRule="auto"/>
              <w:ind w:right="-72"/>
              <w:jc w:val="right"/>
              <w:rPr>
                <w:rFonts w:cs="Arial"/>
              </w:rPr>
            </w:pPr>
            <w:r w:rsidRPr="00F642A9">
              <w:rPr>
                <w:rFonts w:cs="Arial"/>
              </w:rPr>
              <w:t>187</w:t>
            </w:r>
          </w:p>
        </w:tc>
        <w:tc>
          <w:tcPr>
            <w:tcW w:w="777" w:type="pct"/>
            <w:shd w:val="clear" w:color="auto" w:fill="auto"/>
            <w:vAlign w:val="bottom"/>
          </w:tcPr>
          <w:p w14:paraId="49650D62"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427</w:t>
            </w:r>
          </w:p>
        </w:tc>
        <w:tc>
          <w:tcPr>
            <w:tcW w:w="695" w:type="pct"/>
            <w:shd w:val="clear" w:color="auto" w:fill="FAFAFA"/>
            <w:vAlign w:val="bottom"/>
          </w:tcPr>
          <w:p w14:paraId="44BF4B0F"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vAlign w:val="bottom"/>
          </w:tcPr>
          <w:p w14:paraId="79AF4BD9"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4467203E" w14:textId="77777777" w:rsidTr="00B805F7">
        <w:tc>
          <w:tcPr>
            <w:tcW w:w="2057" w:type="pct"/>
            <w:vAlign w:val="bottom"/>
            <w:hideMark/>
          </w:tcPr>
          <w:p w14:paraId="243CD7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F642A9">
              <w:rPr>
                <w:rFonts w:cs="Arial"/>
              </w:rPr>
              <w:t>Long-term loans from financial institutions, net</w:t>
            </w:r>
          </w:p>
        </w:tc>
        <w:tc>
          <w:tcPr>
            <w:tcW w:w="694" w:type="pct"/>
            <w:shd w:val="clear" w:color="auto" w:fill="FAFAFA"/>
            <w:vAlign w:val="bottom"/>
          </w:tcPr>
          <w:p w14:paraId="4D15C363" w14:textId="77777777" w:rsidR="00B805F7" w:rsidRPr="00F642A9" w:rsidRDefault="00B805F7" w:rsidP="00B805F7">
            <w:pPr>
              <w:pStyle w:val="Header"/>
              <w:spacing w:line="240" w:lineRule="auto"/>
              <w:ind w:right="-72"/>
              <w:jc w:val="right"/>
              <w:rPr>
                <w:rFonts w:cs="Arial"/>
              </w:rPr>
            </w:pPr>
          </w:p>
        </w:tc>
        <w:tc>
          <w:tcPr>
            <w:tcW w:w="777" w:type="pct"/>
            <w:shd w:val="clear" w:color="auto" w:fill="auto"/>
            <w:vAlign w:val="bottom"/>
          </w:tcPr>
          <w:p w14:paraId="56F581DC" w14:textId="77777777" w:rsidR="00B805F7" w:rsidRPr="00F642A9" w:rsidRDefault="00B805F7" w:rsidP="00B805F7">
            <w:pPr>
              <w:pStyle w:val="Header"/>
              <w:spacing w:line="240" w:lineRule="auto"/>
              <w:ind w:right="-72"/>
              <w:jc w:val="right"/>
              <w:rPr>
                <w:rFonts w:eastAsia="Arial Unicode MS" w:cs="Arial"/>
                <w:lang w:val="en-GB"/>
              </w:rPr>
            </w:pPr>
          </w:p>
        </w:tc>
        <w:tc>
          <w:tcPr>
            <w:tcW w:w="695" w:type="pct"/>
            <w:shd w:val="clear" w:color="auto" w:fill="FAFAFA"/>
            <w:vAlign w:val="bottom"/>
          </w:tcPr>
          <w:p w14:paraId="2383A70C" w14:textId="77777777" w:rsidR="00B805F7" w:rsidRPr="00F642A9" w:rsidRDefault="00B805F7" w:rsidP="00B805F7">
            <w:pPr>
              <w:pStyle w:val="Header"/>
              <w:spacing w:line="240" w:lineRule="auto"/>
              <w:ind w:right="-72"/>
              <w:jc w:val="right"/>
              <w:rPr>
                <w:rFonts w:eastAsia="Arial Unicode MS" w:cs="Arial"/>
                <w:lang w:val="en-GB"/>
              </w:rPr>
            </w:pPr>
          </w:p>
        </w:tc>
        <w:tc>
          <w:tcPr>
            <w:tcW w:w="777" w:type="pct"/>
            <w:vAlign w:val="bottom"/>
          </w:tcPr>
          <w:p w14:paraId="0CAC2DD6"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5F0129C6" w14:textId="77777777" w:rsidTr="00B805F7">
        <w:tc>
          <w:tcPr>
            <w:tcW w:w="2057" w:type="pct"/>
            <w:vAlign w:val="bottom"/>
          </w:tcPr>
          <w:p w14:paraId="434CB886" w14:textId="77777777" w:rsidR="00B805F7" w:rsidRPr="00F642A9" w:rsidRDefault="00B805F7" w:rsidP="00B805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F642A9">
              <w:rPr>
                <w:rFonts w:cs="Arial"/>
              </w:rPr>
              <w:t>Secured</w:t>
            </w:r>
          </w:p>
        </w:tc>
        <w:tc>
          <w:tcPr>
            <w:tcW w:w="694" w:type="pct"/>
            <w:shd w:val="clear" w:color="auto" w:fill="FAFAFA"/>
            <w:vAlign w:val="bottom"/>
          </w:tcPr>
          <w:p w14:paraId="714FC9E3" w14:textId="77777777" w:rsidR="00B805F7" w:rsidRPr="00F642A9" w:rsidRDefault="00B805F7" w:rsidP="00B805F7">
            <w:pPr>
              <w:pStyle w:val="Header"/>
              <w:spacing w:line="240" w:lineRule="auto"/>
              <w:ind w:right="-72"/>
              <w:jc w:val="right"/>
              <w:rPr>
                <w:rFonts w:cs="Arial"/>
              </w:rPr>
            </w:pPr>
            <w:r w:rsidRPr="00F642A9">
              <w:rPr>
                <w:rFonts w:cs="Arial"/>
              </w:rPr>
              <w:t>11,481</w:t>
            </w:r>
          </w:p>
        </w:tc>
        <w:tc>
          <w:tcPr>
            <w:tcW w:w="777" w:type="pct"/>
            <w:shd w:val="clear" w:color="auto" w:fill="auto"/>
            <w:vAlign w:val="bottom"/>
          </w:tcPr>
          <w:p w14:paraId="1D01082C"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12,679</w:t>
            </w:r>
          </w:p>
        </w:tc>
        <w:tc>
          <w:tcPr>
            <w:tcW w:w="695" w:type="pct"/>
            <w:shd w:val="clear" w:color="auto" w:fill="FAFAFA"/>
            <w:vAlign w:val="bottom"/>
          </w:tcPr>
          <w:p w14:paraId="4BA33974"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vAlign w:val="bottom"/>
          </w:tcPr>
          <w:p w14:paraId="4FDFFD31"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7E278175" w14:textId="77777777" w:rsidTr="00B805F7">
        <w:tc>
          <w:tcPr>
            <w:tcW w:w="2057" w:type="pct"/>
            <w:vAlign w:val="bottom"/>
          </w:tcPr>
          <w:p w14:paraId="4AAC7D20" w14:textId="77777777" w:rsidR="00B805F7" w:rsidRPr="00F642A9" w:rsidRDefault="00B805F7" w:rsidP="00B805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F642A9">
              <w:rPr>
                <w:rFonts w:cs="Arial"/>
              </w:rPr>
              <w:t>Unsecured</w:t>
            </w:r>
          </w:p>
        </w:tc>
        <w:tc>
          <w:tcPr>
            <w:tcW w:w="694" w:type="pct"/>
            <w:shd w:val="clear" w:color="auto" w:fill="FAFAFA"/>
            <w:vAlign w:val="bottom"/>
          </w:tcPr>
          <w:p w14:paraId="5649198D" w14:textId="77777777" w:rsidR="00B805F7" w:rsidRPr="00F642A9" w:rsidRDefault="00B805F7" w:rsidP="00B805F7">
            <w:pPr>
              <w:pStyle w:val="Header"/>
              <w:spacing w:line="240" w:lineRule="auto"/>
              <w:ind w:right="-72"/>
              <w:jc w:val="right"/>
              <w:rPr>
                <w:rFonts w:cs="Arial"/>
              </w:rPr>
            </w:pPr>
            <w:r w:rsidRPr="00F642A9">
              <w:rPr>
                <w:rFonts w:cs="Arial"/>
              </w:rPr>
              <w:t>640</w:t>
            </w:r>
          </w:p>
        </w:tc>
        <w:tc>
          <w:tcPr>
            <w:tcW w:w="777" w:type="pct"/>
            <w:shd w:val="clear" w:color="auto" w:fill="auto"/>
            <w:vAlign w:val="bottom"/>
          </w:tcPr>
          <w:p w14:paraId="4D6629C3"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1,206</w:t>
            </w:r>
          </w:p>
        </w:tc>
        <w:tc>
          <w:tcPr>
            <w:tcW w:w="695" w:type="pct"/>
            <w:shd w:val="clear" w:color="auto" w:fill="FAFAFA"/>
            <w:vAlign w:val="bottom"/>
          </w:tcPr>
          <w:p w14:paraId="635CFB20"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vAlign w:val="bottom"/>
          </w:tcPr>
          <w:p w14:paraId="011AD9F0"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43FB0629" w14:textId="77777777" w:rsidTr="00B805F7">
        <w:tc>
          <w:tcPr>
            <w:tcW w:w="2057" w:type="pct"/>
            <w:vAlign w:val="bottom"/>
          </w:tcPr>
          <w:p w14:paraId="4C9E6B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F642A9">
              <w:rPr>
                <w:rFonts w:cs="Arial"/>
              </w:rPr>
              <w:t>Long-term loans from a third party</w:t>
            </w:r>
          </w:p>
        </w:tc>
        <w:tc>
          <w:tcPr>
            <w:tcW w:w="694" w:type="pct"/>
            <w:shd w:val="clear" w:color="auto" w:fill="FAFAFA"/>
            <w:vAlign w:val="bottom"/>
          </w:tcPr>
          <w:p w14:paraId="74884443" w14:textId="77777777" w:rsidR="00B805F7" w:rsidRPr="00F642A9" w:rsidRDefault="00B805F7" w:rsidP="00B805F7">
            <w:pPr>
              <w:pStyle w:val="Header"/>
              <w:spacing w:line="240" w:lineRule="auto"/>
              <w:ind w:right="-72"/>
              <w:jc w:val="right"/>
              <w:rPr>
                <w:rFonts w:cs="Arial"/>
              </w:rPr>
            </w:pPr>
          </w:p>
        </w:tc>
        <w:tc>
          <w:tcPr>
            <w:tcW w:w="777" w:type="pct"/>
            <w:shd w:val="clear" w:color="auto" w:fill="auto"/>
            <w:vAlign w:val="bottom"/>
          </w:tcPr>
          <w:p w14:paraId="2AAFBADF" w14:textId="77777777" w:rsidR="00B805F7" w:rsidRPr="00F642A9" w:rsidRDefault="00B805F7" w:rsidP="00B805F7">
            <w:pPr>
              <w:pStyle w:val="Header"/>
              <w:spacing w:line="240" w:lineRule="auto"/>
              <w:ind w:right="-72"/>
              <w:jc w:val="right"/>
              <w:rPr>
                <w:rFonts w:cs="Arial"/>
              </w:rPr>
            </w:pPr>
          </w:p>
        </w:tc>
        <w:tc>
          <w:tcPr>
            <w:tcW w:w="695" w:type="pct"/>
            <w:shd w:val="clear" w:color="auto" w:fill="FAFAFA"/>
            <w:vAlign w:val="bottom"/>
          </w:tcPr>
          <w:p w14:paraId="32A0D2A8" w14:textId="77777777" w:rsidR="00B805F7" w:rsidRPr="00F642A9" w:rsidRDefault="00B805F7" w:rsidP="00B805F7">
            <w:pPr>
              <w:pStyle w:val="Header"/>
              <w:spacing w:line="240" w:lineRule="auto"/>
              <w:ind w:right="-72"/>
              <w:jc w:val="right"/>
              <w:rPr>
                <w:rFonts w:eastAsia="Arial Unicode MS" w:cs="Arial"/>
                <w:lang w:val="en-GB"/>
              </w:rPr>
            </w:pPr>
          </w:p>
        </w:tc>
        <w:tc>
          <w:tcPr>
            <w:tcW w:w="777" w:type="pct"/>
            <w:vAlign w:val="bottom"/>
          </w:tcPr>
          <w:p w14:paraId="5EBE421C"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1A7E62A2" w14:textId="77777777" w:rsidTr="00B805F7">
        <w:tc>
          <w:tcPr>
            <w:tcW w:w="2057" w:type="pct"/>
            <w:vAlign w:val="bottom"/>
          </w:tcPr>
          <w:p w14:paraId="10283282" w14:textId="77777777" w:rsidR="00B805F7" w:rsidRPr="00F642A9" w:rsidRDefault="00B805F7" w:rsidP="00B805F7">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6" w:right="-103" w:hanging="142"/>
              <w:rPr>
                <w:rFonts w:cs="Arial"/>
              </w:rPr>
            </w:pPr>
            <w:r w:rsidRPr="00F642A9">
              <w:rPr>
                <w:rFonts w:cs="Arial"/>
              </w:rPr>
              <w:t>Unsecured</w:t>
            </w:r>
          </w:p>
        </w:tc>
        <w:tc>
          <w:tcPr>
            <w:tcW w:w="694" w:type="pct"/>
            <w:tcBorders>
              <w:bottom w:val="single" w:sz="4" w:space="0" w:color="auto"/>
            </w:tcBorders>
            <w:shd w:val="clear" w:color="auto" w:fill="FAFAFA"/>
            <w:vAlign w:val="bottom"/>
          </w:tcPr>
          <w:p w14:paraId="71265002" w14:textId="77777777" w:rsidR="00B805F7" w:rsidRPr="00F642A9" w:rsidRDefault="00B805F7" w:rsidP="00B805F7">
            <w:pPr>
              <w:pStyle w:val="Header"/>
              <w:spacing w:line="240" w:lineRule="auto"/>
              <w:ind w:right="-72"/>
              <w:jc w:val="right"/>
              <w:rPr>
                <w:rFonts w:cs="Arial"/>
              </w:rPr>
            </w:pPr>
            <w:r w:rsidRPr="00F642A9">
              <w:rPr>
                <w:rFonts w:cs="Arial"/>
              </w:rPr>
              <w:t>279</w:t>
            </w:r>
          </w:p>
        </w:tc>
        <w:tc>
          <w:tcPr>
            <w:tcW w:w="777" w:type="pct"/>
            <w:tcBorders>
              <w:bottom w:val="single" w:sz="4" w:space="0" w:color="auto"/>
            </w:tcBorders>
            <w:shd w:val="clear" w:color="auto" w:fill="auto"/>
            <w:vAlign w:val="bottom"/>
          </w:tcPr>
          <w:p w14:paraId="65D85210" w14:textId="77777777" w:rsidR="00B805F7" w:rsidRPr="00F642A9" w:rsidRDefault="00B805F7" w:rsidP="00B805F7">
            <w:pPr>
              <w:pStyle w:val="Header"/>
              <w:spacing w:line="240" w:lineRule="auto"/>
              <w:ind w:right="-72"/>
              <w:jc w:val="right"/>
              <w:rPr>
                <w:rFonts w:cs="Arial"/>
              </w:rPr>
            </w:pPr>
            <w:r w:rsidRPr="00F642A9">
              <w:rPr>
                <w:rFonts w:cs="Arial"/>
              </w:rPr>
              <w:t>219</w:t>
            </w:r>
          </w:p>
        </w:tc>
        <w:tc>
          <w:tcPr>
            <w:tcW w:w="695" w:type="pct"/>
            <w:tcBorders>
              <w:bottom w:val="single" w:sz="4" w:space="0" w:color="auto"/>
            </w:tcBorders>
            <w:shd w:val="clear" w:color="auto" w:fill="FAFAFA"/>
            <w:vAlign w:val="bottom"/>
          </w:tcPr>
          <w:p w14:paraId="36D11B09"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tcBorders>
              <w:bottom w:val="single" w:sz="4" w:space="0" w:color="auto"/>
            </w:tcBorders>
            <w:vAlign w:val="bottom"/>
          </w:tcPr>
          <w:p w14:paraId="0F06FF57"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73324FC0" w14:textId="77777777" w:rsidTr="00B805F7">
        <w:tc>
          <w:tcPr>
            <w:tcW w:w="2057" w:type="pct"/>
            <w:vAlign w:val="bottom"/>
          </w:tcPr>
          <w:p w14:paraId="7D9A92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694" w:type="pct"/>
            <w:tcBorders>
              <w:top w:val="single" w:sz="4" w:space="0" w:color="auto"/>
            </w:tcBorders>
            <w:shd w:val="clear" w:color="auto" w:fill="FAFAFA"/>
            <w:vAlign w:val="bottom"/>
          </w:tcPr>
          <w:p w14:paraId="2E028EA5" w14:textId="77777777" w:rsidR="00B805F7" w:rsidRPr="00F642A9" w:rsidRDefault="00B805F7" w:rsidP="00B805F7">
            <w:pPr>
              <w:pStyle w:val="Header"/>
              <w:spacing w:line="240" w:lineRule="auto"/>
              <w:ind w:right="-72"/>
              <w:jc w:val="right"/>
              <w:rPr>
                <w:rFonts w:cs="Arial"/>
              </w:rPr>
            </w:pPr>
          </w:p>
        </w:tc>
        <w:tc>
          <w:tcPr>
            <w:tcW w:w="777" w:type="pct"/>
            <w:tcBorders>
              <w:top w:val="single" w:sz="4" w:space="0" w:color="auto"/>
            </w:tcBorders>
            <w:shd w:val="clear" w:color="auto" w:fill="auto"/>
            <w:vAlign w:val="bottom"/>
          </w:tcPr>
          <w:p w14:paraId="33272AFB" w14:textId="77777777" w:rsidR="00B805F7" w:rsidRPr="00F642A9" w:rsidRDefault="00B805F7" w:rsidP="00B805F7">
            <w:pPr>
              <w:pStyle w:val="Header"/>
              <w:spacing w:line="240" w:lineRule="auto"/>
              <w:ind w:right="-72"/>
              <w:jc w:val="right"/>
              <w:rPr>
                <w:rFonts w:eastAsia="Arial Unicode MS" w:cs="Arial"/>
                <w:lang w:val="en-GB"/>
              </w:rPr>
            </w:pPr>
          </w:p>
        </w:tc>
        <w:tc>
          <w:tcPr>
            <w:tcW w:w="695" w:type="pct"/>
            <w:tcBorders>
              <w:top w:val="single" w:sz="4" w:space="0" w:color="auto"/>
            </w:tcBorders>
            <w:shd w:val="clear" w:color="auto" w:fill="FAFAFA"/>
            <w:vAlign w:val="bottom"/>
          </w:tcPr>
          <w:p w14:paraId="00A8AD43" w14:textId="77777777" w:rsidR="00B805F7" w:rsidRPr="00F642A9" w:rsidRDefault="00B805F7" w:rsidP="00B805F7">
            <w:pPr>
              <w:pStyle w:val="Header"/>
              <w:spacing w:line="240" w:lineRule="auto"/>
              <w:ind w:right="-72"/>
              <w:jc w:val="right"/>
              <w:rPr>
                <w:rFonts w:eastAsia="Arial Unicode MS" w:cs="Arial"/>
                <w:lang w:val="en-GB"/>
              </w:rPr>
            </w:pPr>
          </w:p>
        </w:tc>
        <w:tc>
          <w:tcPr>
            <w:tcW w:w="777" w:type="pct"/>
            <w:tcBorders>
              <w:top w:val="single" w:sz="4" w:space="0" w:color="auto"/>
            </w:tcBorders>
            <w:vAlign w:val="bottom"/>
          </w:tcPr>
          <w:p w14:paraId="620BA127"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18CB8FD4" w14:textId="77777777" w:rsidTr="00B805F7">
        <w:tc>
          <w:tcPr>
            <w:tcW w:w="2057" w:type="pct"/>
            <w:hideMark/>
          </w:tcPr>
          <w:p w14:paraId="6C2A645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3"/>
              <w:rPr>
                <w:rFonts w:cs="Arial"/>
              </w:rPr>
            </w:pPr>
            <w:r w:rsidRPr="00F642A9">
              <w:rPr>
                <w:rFonts w:cs="Arial"/>
              </w:rPr>
              <w:t>Total long-term loans</w:t>
            </w:r>
          </w:p>
        </w:tc>
        <w:tc>
          <w:tcPr>
            <w:tcW w:w="694" w:type="pct"/>
            <w:tcBorders>
              <w:bottom w:val="single" w:sz="4" w:space="0" w:color="auto"/>
            </w:tcBorders>
            <w:shd w:val="clear" w:color="auto" w:fill="FAFAFA"/>
            <w:vAlign w:val="bottom"/>
          </w:tcPr>
          <w:p w14:paraId="31587DE1" w14:textId="77777777" w:rsidR="00B805F7" w:rsidRPr="00F642A9" w:rsidRDefault="00B805F7" w:rsidP="00B805F7">
            <w:pPr>
              <w:pStyle w:val="Header"/>
              <w:spacing w:line="240" w:lineRule="auto"/>
              <w:ind w:right="-72"/>
              <w:jc w:val="right"/>
              <w:rPr>
                <w:rFonts w:cs="Arial"/>
                <w:cs/>
              </w:rPr>
            </w:pPr>
            <w:r w:rsidRPr="00F642A9">
              <w:rPr>
                <w:rFonts w:cs="Arial"/>
              </w:rPr>
              <w:t>13,353</w:t>
            </w:r>
          </w:p>
        </w:tc>
        <w:tc>
          <w:tcPr>
            <w:tcW w:w="777" w:type="pct"/>
            <w:tcBorders>
              <w:bottom w:val="single" w:sz="4" w:space="0" w:color="auto"/>
            </w:tcBorders>
            <w:shd w:val="clear" w:color="auto" w:fill="auto"/>
            <w:vAlign w:val="bottom"/>
          </w:tcPr>
          <w:p w14:paraId="2AE1E899" w14:textId="77777777" w:rsidR="00B805F7" w:rsidRPr="00F642A9" w:rsidRDefault="00B805F7" w:rsidP="00B805F7">
            <w:pPr>
              <w:pStyle w:val="Header"/>
              <w:spacing w:line="240" w:lineRule="auto"/>
              <w:ind w:right="-72"/>
              <w:jc w:val="right"/>
              <w:rPr>
                <w:rFonts w:eastAsia="Arial Unicode MS" w:cs="Arial"/>
              </w:rPr>
            </w:pPr>
            <w:r w:rsidRPr="00F642A9">
              <w:rPr>
                <w:rFonts w:cs="Arial"/>
              </w:rPr>
              <w:t>15,440</w:t>
            </w:r>
          </w:p>
        </w:tc>
        <w:tc>
          <w:tcPr>
            <w:tcW w:w="695" w:type="pct"/>
            <w:tcBorders>
              <w:bottom w:val="single" w:sz="4" w:space="0" w:color="auto"/>
            </w:tcBorders>
            <w:shd w:val="clear" w:color="auto" w:fill="FAFAFA"/>
            <w:vAlign w:val="bottom"/>
          </w:tcPr>
          <w:p w14:paraId="37A4F07A"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7" w:type="pct"/>
            <w:tcBorders>
              <w:bottom w:val="single" w:sz="4" w:space="0" w:color="auto"/>
            </w:tcBorders>
            <w:vAlign w:val="bottom"/>
          </w:tcPr>
          <w:p w14:paraId="4DAA4951"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bl>
    <w:p w14:paraId="545984F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94EE6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Movements of long-term loans from financial institutions and a third party are as follows:</w:t>
      </w:r>
    </w:p>
    <w:p w14:paraId="32EC9B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7" w:type="pct"/>
        <w:tblInd w:w="9" w:type="dxa"/>
        <w:tblLook w:val="04A0" w:firstRow="1" w:lastRow="0" w:firstColumn="1" w:lastColumn="0" w:noHBand="0" w:noVBand="1"/>
      </w:tblPr>
      <w:tblGrid>
        <w:gridCol w:w="3860"/>
        <w:gridCol w:w="1396"/>
        <w:gridCol w:w="1488"/>
        <w:gridCol w:w="1244"/>
        <w:gridCol w:w="1467"/>
      </w:tblGrid>
      <w:tr w:rsidR="00B805F7" w:rsidRPr="00F642A9" w14:paraId="47EA1C11" w14:textId="77777777" w:rsidTr="00B805F7">
        <w:tc>
          <w:tcPr>
            <w:tcW w:w="2041" w:type="pct"/>
          </w:tcPr>
          <w:p w14:paraId="3A1B4A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cs/>
              </w:rPr>
            </w:pPr>
          </w:p>
        </w:tc>
        <w:tc>
          <w:tcPr>
            <w:tcW w:w="1525" w:type="pct"/>
            <w:gridSpan w:val="2"/>
            <w:tcBorders>
              <w:top w:val="single" w:sz="4" w:space="0" w:color="auto"/>
              <w:bottom w:val="single" w:sz="4" w:space="0" w:color="auto"/>
            </w:tcBorders>
            <w:vAlign w:val="center"/>
            <w:hideMark/>
          </w:tcPr>
          <w:p w14:paraId="43F2CC06" w14:textId="77777777" w:rsidR="00B805F7" w:rsidRPr="00F642A9" w:rsidRDefault="00B805F7" w:rsidP="00B805F7">
            <w:pPr>
              <w:tabs>
                <w:tab w:val="left" w:pos="6840"/>
              </w:tabs>
              <w:spacing w:line="240" w:lineRule="auto"/>
              <w:ind w:right="-72"/>
              <w:jc w:val="center"/>
              <w:rPr>
                <w:rFonts w:cs="Arial"/>
                <w:b/>
                <w:bCs/>
                <w:cs/>
              </w:rPr>
            </w:pPr>
            <w:r w:rsidRPr="00F642A9">
              <w:rPr>
                <w:rFonts w:cs="Arial"/>
                <w:b/>
                <w:bCs/>
                <w:lang w:eastAsia="en-GB"/>
              </w:rPr>
              <w:t xml:space="preserve">Consolidated </w:t>
            </w:r>
            <w:r w:rsidRPr="00F642A9">
              <w:rPr>
                <w:rFonts w:cs="Arial"/>
                <w:b/>
                <w:bCs/>
                <w:lang w:eastAsia="en-GB"/>
              </w:rPr>
              <w:br/>
              <w:t>financial statements</w:t>
            </w:r>
          </w:p>
        </w:tc>
        <w:tc>
          <w:tcPr>
            <w:tcW w:w="1434" w:type="pct"/>
            <w:gridSpan w:val="2"/>
            <w:tcBorders>
              <w:top w:val="single" w:sz="4" w:space="0" w:color="auto"/>
              <w:bottom w:val="single" w:sz="4" w:space="0" w:color="auto"/>
            </w:tcBorders>
            <w:vAlign w:val="bottom"/>
            <w:hideMark/>
          </w:tcPr>
          <w:p w14:paraId="5489DCD8" w14:textId="77777777" w:rsidR="00B805F7" w:rsidRPr="00F642A9" w:rsidRDefault="00B805F7" w:rsidP="00B805F7">
            <w:pPr>
              <w:tabs>
                <w:tab w:val="left" w:pos="6840"/>
              </w:tabs>
              <w:spacing w:line="240" w:lineRule="auto"/>
              <w:ind w:right="-72"/>
              <w:jc w:val="center"/>
              <w:rPr>
                <w:rFonts w:cs="Arial"/>
                <w:b/>
                <w:bCs/>
              </w:rPr>
            </w:pPr>
            <w:r w:rsidRPr="00F642A9">
              <w:rPr>
                <w:rFonts w:cs="Arial"/>
                <w:b/>
                <w:bCs/>
                <w:lang w:eastAsia="en-GB"/>
              </w:rPr>
              <w:t>Separate</w:t>
            </w:r>
            <w:r w:rsidRPr="00F642A9">
              <w:rPr>
                <w:rFonts w:cs="Arial"/>
                <w:b/>
                <w:bCs/>
                <w:lang w:eastAsia="en-GB"/>
              </w:rPr>
              <w:br/>
              <w:t xml:space="preserve"> financial statements</w:t>
            </w:r>
          </w:p>
        </w:tc>
      </w:tr>
      <w:tr w:rsidR="00B805F7" w:rsidRPr="00F642A9" w14:paraId="609D832C" w14:textId="77777777" w:rsidTr="00B805F7">
        <w:tc>
          <w:tcPr>
            <w:tcW w:w="2041" w:type="pct"/>
          </w:tcPr>
          <w:p w14:paraId="7B438A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20"/>
              <w:rPr>
                <w:rFonts w:cs="Arial"/>
                <w:b/>
                <w:bCs/>
              </w:rPr>
            </w:pPr>
            <w:r w:rsidRPr="00F642A9">
              <w:rPr>
                <w:rFonts w:cs="Arial"/>
                <w:b/>
                <w:bCs/>
              </w:rPr>
              <w:t>For the year ended 31 December</w:t>
            </w:r>
          </w:p>
        </w:tc>
        <w:tc>
          <w:tcPr>
            <w:tcW w:w="738" w:type="pct"/>
            <w:tcBorders>
              <w:top w:val="single" w:sz="4" w:space="0" w:color="auto"/>
            </w:tcBorders>
            <w:vAlign w:val="center"/>
            <w:hideMark/>
          </w:tcPr>
          <w:p w14:paraId="6928E1ED"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2020</w:t>
            </w:r>
          </w:p>
        </w:tc>
        <w:tc>
          <w:tcPr>
            <w:tcW w:w="787" w:type="pct"/>
            <w:tcBorders>
              <w:top w:val="single" w:sz="4" w:space="0" w:color="auto"/>
            </w:tcBorders>
            <w:vAlign w:val="center"/>
            <w:hideMark/>
          </w:tcPr>
          <w:p w14:paraId="607032E9"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c>
          <w:tcPr>
            <w:tcW w:w="658" w:type="pct"/>
            <w:tcBorders>
              <w:top w:val="single" w:sz="4" w:space="0" w:color="auto"/>
            </w:tcBorders>
            <w:vAlign w:val="center"/>
            <w:hideMark/>
          </w:tcPr>
          <w:p w14:paraId="4B5E117A"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2020</w:t>
            </w:r>
          </w:p>
        </w:tc>
        <w:tc>
          <w:tcPr>
            <w:tcW w:w="776" w:type="pct"/>
            <w:tcBorders>
              <w:top w:val="single" w:sz="4" w:space="0" w:color="auto"/>
            </w:tcBorders>
            <w:vAlign w:val="center"/>
            <w:hideMark/>
          </w:tcPr>
          <w:p w14:paraId="72D14052"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2019</w:t>
            </w:r>
          </w:p>
        </w:tc>
      </w:tr>
      <w:tr w:rsidR="00B805F7" w:rsidRPr="00F642A9" w14:paraId="73E993FE" w14:textId="77777777" w:rsidTr="00B805F7">
        <w:tc>
          <w:tcPr>
            <w:tcW w:w="2041" w:type="pct"/>
          </w:tcPr>
          <w:p w14:paraId="15BE12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bottom w:val="single" w:sz="4" w:space="0" w:color="auto"/>
            </w:tcBorders>
            <w:vAlign w:val="center"/>
            <w:hideMark/>
          </w:tcPr>
          <w:p w14:paraId="37E0C741" w14:textId="77777777" w:rsidR="00B805F7" w:rsidRPr="00F642A9" w:rsidRDefault="00B805F7" w:rsidP="00B805F7">
            <w:pPr>
              <w:tabs>
                <w:tab w:val="left" w:pos="6840"/>
              </w:tabs>
              <w:spacing w:line="240" w:lineRule="auto"/>
              <w:ind w:right="-72"/>
              <w:jc w:val="right"/>
              <w:rPr>
                <w:rFonts w:cs="Arial"/>
                <w:b/>
                <w:bCs/>
                <w:cs/>
              </w:rPr>
            </w:pPr>
            <w:r w:rsidRPr="00F642A9">
              <w:rPr>
                <w:rFonts w:cs="Arial"/>
                <w:b/>
                <w:bCs/>
                <w:lang w:eastAsia="en-GB"/>
              </w:rPr>
              <w:t>Million Baht</w:t>
            </w:r>
          </w:p>
        </w:tc>
        <w:tc>
          <w:tcPr>
            <w:tcW w:w="787" w:type="pct"/>
            <w:tcBorders>
              <w:bottom w:val="single" w:sz="4" w:space="0" w:color="auto"/>
            </w:tcBorders>
            <w:hideMark/>
          </w:tcPr>
          <w:p w14:paraId="4548DB1C"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658" w:type="pct"/>
            <w:tcBorders>
              <w:bottom w:val="single" w:sz="4" w:space="0" w:color="auto"/>
            </w:tcBorders>
            <w:hideMark/>
          </w:tcPr>
          <w:p w14:paraId="170A9A7D"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c>
          <w:tcPr>
            <w:tcW w:w="776" w:type="pct"/>
            <w:tcBorders>
              <w:bottom w:val="single" w:sz="4" w:space="0" w:color="auto"/>
            </w:tcBorders>
            <w:hideMark/>
          </w:tcPr>
          <w:p w14:paraId="0CD574AC" w14:textId="77777777" w:rsidR="00B805F7" w:rsidRPr="00F642A9" w:rsidRDefault="00B805F7" w:rsidP="00B805F7">
            <w:pPr>
              <w:tabs>
                <w:tab w:val="left" w:pos="6840"/>
              </w:tabs>
              <w:spacing w:line="240" w:lineRule="auto"/>
              <w:ind w:right="-72"/>
              <w:jc w:val="right"/>
              <w:rPr>
                <w:rFonts w:cs="Arial"/>
                <w:b/>
                <w:bCs/>
              </w:rPr>
            </w:pPr>
            <w:r w:rsidRPr="00F642A9">
              <w:rPr>
                <w:rFonts w:cs="Arial"/>
                <w:b/>
                <w:bCs/>
                <w:lang w:eastAsia="en-GB"/>
              </w:rPr>
              <w:t>Million Baht</w:t>
            </w:r>
          </w:p>
        </w:tc>
      </w:tr>
      <w:tr w:rsidR="00B805F7" w:rsidRPr="00F642A9" w14:paraId="7BA25818" w14:textId="77777777" w:rsidTr="00B805F7">
        <w:tc>
          <w:tcPr>
            <w:tcW w:w="2041" w:type="pct"/>
          </w:tcPr>
          <w:p w14:paraId="62DF69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
              <w:rPr>
                <w:rFonts w:cs="Arial"/>
              </w:rPr>
            </w:pPr>
          </w:p>
        </w:tc>
        <w:tc>
          <w:tcPr>
            <w:tcW w:w="738" w:type="pct"/>
            <w:tcBorders>
              <w:top w:val="single" w:sz="4" w:space="0" w:color="auto"/>
            </w:tcBorders>
            <w:shd w:val="clear" w:color="auto" w:fill="FAFAFA"/>
          </w:tcPr>
          <w:p w14:paraId="2FD52DA4" w14:textId="77777777" w:rsidR="00B805F7" w:rsidRPr="00F642A9" w:rsidRDefault="00B805F7" w:rsidP="00B805F7">
            <w:pPr>
              <w:pStyle w:val="Header"/>
              <w:spacing w:line="240" w:lineRule="auto"/>
              <w:ind w:right="-72"/>
              <w:jc w:val="right"/>
              <w:rPr>
                <w:rFonts w:cs="Arial"/>
              </w:rPr>
            </w:pPr>
          </w:p>
        </w:tc>
        <w:tc>
          <w:tcPr>
            <w:tcW w:w="787" w:type="pct"/>
            <w:tcBorders>
              <w:top w:val="single" w:sz="4" w:space="0" w:color="auto"/>
            </w:tcBorders>
          </w:tcPr>
          <w:p w14:paraId="2044B64F" w14:textId="77777777" w:rsidR="00B805F7" w:rsidRPr="00F642A9" w:rsidRDefault="00B805F7" w:rsidP="00B805F7">
            <w:pPr>
              <w:tabs>
                <w:tab w:val="decimal" w:pos="1152"/>
              </w:tabs>
              <w:spacing w:line="240" w:lineRule="auto"/>
              <w:ind w:right="-72"/>
              <w:jc w:val="right"/>
              <w:outlineLvl w:val="0"/>
              <w:rPr>
                <w:rFonts w:cs="Arial"/>
              </w:rPr>
            </w:pPr>
          </w:p>
        </w:tc>
        <w:tc>
          <w:tcPr>
            <w:tcW w:w="658" w:type="pct"/>
            <w:tcBorders>
              <w:top w:val="single" w:sz="4" w:space="0" w:color="auto"/>
            </w:tcBorders>
            <w:shd w:val="clear" w:color="auto" w:fill="FAFAFA"/>
          </w:tcPr>
          <w:p w14:paraId="0712C45A" w14:textId="77777777" w:rsidR="00B805F7" w:rsidRPr="00F642A9" w:rsidRDefault="00B805F7" w:rsidP="00B805F7">
            <w:pPr>
              <w:tabs>
                <w:tab w:val="decimal" w:pos="1152"/>
              </w:tabs>
              <w:spacing w:line="240" w:lineRule="auto"/>
              <w:ind w:right="-72"/>
              <w:jc w:val="right"/>
              <w:outlineLvl w:val="0"/>
              <w:rPr>
                <w:rFonts w:cs="Arial"/>
              </w:rPr>
            </w:pPr>
          </w:p>
        </w:tc>
        <w:tc>
          <w:tcPr>
            <w:tcW w:w="776" w:type="pct"/>
            <w:tcBorders>
              <w:top w:val="single" w:sz="4" w:space="0" w:color="auto"/>
            </w:tcBorders>
          </w:tcPr>
          <w:p w14:paraId="76036764" w14:textId="77777777" w:rsidR="00B805F7" w:rsidRPr="00F642A9" w:rsidRDefault="00B805F7" w:rsidP="00B805F7">
            <w:pPr>
              <w:tabs>
                <w:tab w:val="decimal" w:pos="1152"/>
              </w:tabs>
              <w:spacing w:line="240" w:lineRule="auto"/>
              <w:ind w:right="-72"/>
              <w:jc w:val="right"/>
              <w:outlineLvl w:val="0"/>
              <w:rPr>
                <w:rFonts w:cs="Arial"/>
              </w:rPr>
            </w:pPr>
          </w:p>
        </w:tc>
      </w:tr>
      <w:tr w:rsidR="00B805F7" w:rsidRPr="00F642A9" w14:paraId="20CA1F23" w14:textId="77777777" w:rsidTr="00B805F7">
        <w:tc>
          <w:tcPr>
            <w:tcW w:w="2041" w:type="pct"/>
            <w:hideMark/>
          </w:tcPr>
          <w:p w14:paraId="1E1A78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758"/>
              </w:tabs>
              <w:spacing w:line="240" w:lineRule="auto"/>
              <w:ind w:left="-101" w:right="-101"/>
              <w:rPr>
                <w:rFonts w:cs="Arial"/>
              </w:rPr>
            </w:pPr>
            <w:r w:rsidRPr="00F642A9">
              <w:rPr>
                <w:rFonts w:cs="Arial"/>
              </w:rPr>
              <w:t>Opening balance</w:t>
            </w:r>
            <w:r w:rsidRPr="00F642A9">
              <w:rPr>
                <w:rFonts w:cs="Arial"/>
              </w:rPr>
              <w:tab/>
            </w:r>
          </w:p>
        </w:tc>
        <w:tc>
          <w:tcPr>
            <w:tcW w:w="738" w:type="pct"/>
            <w:shd w:val="clear" w:color="auto" w:fill="FAFAFA"/>
          </w:tcPr>
          <w:p w14:paraId="7898E91F" w14:textId="77777777" w:rsidR="00B805F7" w:rsidRPr="00F642A9" w:rsidRDefault="00B805F7" w:rsidP="00B805F7">
            <w:pPr>
              <w:pStyle w:val="Header"/>
              <w:spacing w:line="240" w:lineRule="auto"/>
              <w:ind w:right="-72"/>
              <w:jc w:val="right"/>
              <w:rPr>
                <w:rFonts w:cs="Arial"/>
              </w:rPr>
            </w:pPr>
            <w:r w:rsidRPr="00F642A9">
              <w:rPr>
                <w:rFonts w:cs="Arial"/>
              </w:rPr>
              <w:t>15,440</w:t>
            </w:r>
          </w:p>
        </w:tc>
        <w:tc>
          <w:tcPr>
            <w:tcW w:w="787" w:type="pct"/>
            <w:shd w:val="clear" w:color="auto" w:fill="auto"/>
          </w:tcPr>
          <w:p w14:paraId="1D344140"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16,603</w:t>
            </w:r>
          </w:p>
        </w:tc>
        <w:tc>
          <w:tcPr>
            <w:tcW w:w="658" w:type="pct"/>
            <w:shd w:val="clear" w:color="auto" w:fill="FAFAFA"/>
          </w:tcPr>
          <w:p w14:paraId="78B7F8CE"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tcPr>
          <w:p w14:paraId="44D0FEC2"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w:t>
            </w:r>
          </w:p>
        </w:tc>
      </w:tr>
      <w:tr w:rsidR="00B805F7" w:rsidRPr="00F642A9" w14:paraId="43C89A9D" w14:textId="77777777" w:rsidTr="00B805F7">
        <w:tc>
          <w:tcPr>
            <w:tcW w:w="2041" w:type="pct"/>
            <w:hideMark/>
          </w:tcPr>
          <w:p w14:paraId="051940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F642A9">
              <w:rPr>
                <w:rFonts w:cs="Arial"/>
                <w:u w:val="single"/>
              </w:rPr>
              <w:t>Cash flows:</w:t>
            </w:r>
          </w:p>
        </w:tc>
        <w:tc>
          <w:tcPr>
            <w:tcW w:w="738" w:type="pct"/>
            <w:shd w:val="clear" w:color="auto" w:fill="FAFAFA"/>
          </w:tcPr>
          <w:p w14:paraId="34C0F776" w14:textId="77777777" w:rsidR="00B805F7" w:rsidRPr="00F642A9" w:rsidRDefault="00B805F7" w:rsidP="00B805F7">
            <w:pPr>
              <w:pStyle w:val="Header"/>
              <w:spacing w:line="240" w:lineRule="auto"/>
              <w:ind w:right="-72"/>
              <w:jc w:val="right"/>
              <w:rPr>
                <w:rFonts w:cs="Arial"/>
              </w:rPr>
            </w:pPr>
          </w:p>
        </w:tc>
        <w:tc>
          <w:tcPr>
            <w:tcW w:w="787" w:type="pct"/>
            <w:shd w:val="clear" w:color="auto" w:fill="auto"/>
          </w:tcPr>
          <w:p w14:paraId="69E24B46" w14:textId="77777777" w:rsidR="00B805F7" w:rsidRPr="00F642A9" w:rsidRDefault="00B805F7" w:rsidP="00B805F7">
            <w:pPr>
              <w:pStyle w:val="Header"/>
              <w:spacing w:line="240" w:lineRule="auto"/>
              <w:ind w:right="-72"/>
              <w:jc w:val="right"/>
              <w:rPr>
                <w:rFonts w:eastAsia="Arial Unicode MS" w:cs="Arial"/>
                <w:lang w:val="en-GB"/>
              </w:rPr>
            </w:pPr>
          </w:p>
        </w:tc>
        <w:tc>
          <w:tcPr>
            <w:tcW w:w="658" w:type="pct"/>
            <w:shd w:val="clear" w:color="auto" w:fill="FAFAFA"/>
          </w:tcPr>
          <w:p w14:paraId="296E9B5E" w14:textId="77777777" w:rsidR="00B805F7" w:rsidRPr="00F642A9" w:rsidRDefault="00B805F7" w:rsidP="00B805F7">
            <w:pPr>
              <w:pStyle w:val="Header"/>
              <w:spacing w:line="240" w:lineRule="auto"/>
              <w:ind w:right="-72"/>
              <w:jc w:val="right"/>
              <w:rPr>
                <w:rFonts w:eastAsia="Arial Unicode MS" w:cs="Arial"/>
                <w:lang w:val="en-GB"/>
              </w:rPr>
            </w:pPr>
          </w:p>
        </w:tc>
        <w:tc>
          <w:tcPr>
            <w:tcW w:w="776" w:type="pct"/>
          </w:tcPr>
          <w:p w14:paraId="134B1DF2"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1B7C8482" w14:textId="77777777" w:rsidTr="00B805F7">
        <w:tc>
          <w:tcPr>
            <w:tcW w:w="2041" w:type="pct"/>
            <w:hideMark/>
          </w:tcPr>
          <w:p w14:paraId="01E060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rPr>
              <w:t xml:space="preserve">Proceeds from long-term loans </w:t>
            </w:r>
          </w:p>
        </w:tc>
        <w:tc>
          <w:tcPr>
            <w:tcW w:w="738" w:type="pct"/>
            <w:shd w:val="clear" w:color="auto" w:fill="FAFAFA"/>
          </w:tcPr>
          <w:p w14:paraId="17EBF520" w14:textId="77777777" w:rsidR="00B805F7" w:rsidRPr="00F642A9" w:rsidRDefault="00B805F7" w:rsidP="00B805F7">
            <w:pPr>
              <w:pStyle w:val="Header"/>
              <w:spacing w:line="240" w:lineRule="auto"/>
              <w:ind w:right="-72"/>
              <w:jc w:val="right"/>
              <w:rPr>
                <w:rFonts w:cs="Arial"/>
              </w:rPr>
            </w:pPr>
            <w:r w:rsidRPr="00F642A9">
              <w:rPr>
                <w:rFonts w:cs="Arial"/>
              </w:rPr>
              <w:t>126</w:t>
            </w:r>
          </w:p>
        </w:tc>
        <w:tc>
          <w:tcPr>
            <w:tcW w:w="787" w:type="pct"/>
            <w:shd w:val="clear" w:color="auto" w:fill="auto"/>
          </w:tcPr>
          <w:p w14:paraId="52278486"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112</w:t>
            </w:r>
          </w:p>
        </w:tc>
        <w:tc>
          <w:tcPr>
            <w:tcW w:w="658" w:type="pct"/>
            <w:shd w:val="clear" w:color="auto" w:fill="FAFAFA"/>
          </w:tcPr>
          <w:p w14:paraId="5113E67D"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tcPr>
          <w:p w14:paraId="037E3323"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r>
      <w:tr w:rsidR="00B805F7" w:rsidRPr="00F642A9" w14:paraId="1925055B" w14:textId="77777777" w:rsidTr="00B805F7">
        <w:tc>
          <w:tcPr>
            <w:tcW w:w="2041" w:type="pct"/>
            <w:hideMark/>
          </w:tcPr>
          <w:p w14:paraId="12F42AF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rPr>
              <w:t>Repayments of long-term loans</w:t>
            </w:r>
          </w:p>
        </w:tc>
        <w:tc>
          <w:tcPr>
            <w:tcW w:w="738" w:type="pct"/>
            <w:shd w:val="clear" w:color="auto" w:fill="FAFAFA"/>
          </w:tcPr>
          <w:p w14:paraId="3C2056D6" w14:textId="3CAE6C35" w:rsidR="00B805F7" w:rsidRPr="00F642A9" w:rsidRDefault="00B805F7" w:rsidP="00B805F7">
            <w:pPr>
              <w:pStyle w:val="Header"/>
              <w:spacing w:line="240" w:lineRule="auto"/>
              <w:ind w:right="-72"/>
              <w:jc w:val="right"/>
              <w:rPr>
                <w:rFonts w:cs="Arial"/>
              </w:rPr>
            </w:pPr>
            <w:r w:rsidRPr="00F642A9">
              <w:rPr>
                <w:rFonts w:cs="Arial"/>
              </w:rPr>
              <w:t>(92</w:t>
            </w:r>
            <w:r w:rsidR="00CF4AE1">
              <w:rPr>
                <w:rFonts w:cs="Arial"/>
              </w:rPr>
              <w:t>7</w:t>
            </w:r>
            <w:r w:rsidRPr="00F642A9">
              <w:rPr>
                <w:rFonts w:cs="Arial"/>
              </w:rPr>
              <w:t>)</w:t>
            </w:r>
          </w:p>
        </w:tc>
        <w:tc>
          <w:tcPr>
            <w:tcW w:w="787" w:type="pct"/>
            <w:shd w:val="clear" w:color="auto" w:fill="auto"/>
          </w:tcPr>
          <w:p w14:paraId="3FB0302D"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(1,265)</w:t>
            </w:r>
          </w:p>
        </w:tc>
        <w:tc>
          <w:tcPr>
            <w:tcW w:w="658" w:type="pct"/>
            <w:shd w:val="clear" w:color="auto" w:fill="FAFAFA"/>
          </w:tcPr>
          <w:p w14:paraId="6534FF6B"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tcPr>
          <w:p w14:paraId="3D379A3E"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w:t>
            </w:r>
          </w:p>
        </w:tc>
      </w:tr>
      <w:tr w:rsidR="00B805F7" w:rsidRPr="00F642A9" w14:paraId="59886444" w14:textId="77777777" w:rsidTr="00B805F7">
        <w:tc>
          <w:tcPr>
            <w:tcW w:w="2041" w:type="pct"/>
            <w:hideMark/>
          </w:tcPr>
          <w:p w14:paraId="3C4B3C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u w:val="single"/>
              </w:rPr>
              <w:t>Other non-cash movements:</w:t>
            </w:r>
          </w:p>
        </w:tc>
        <w:tc>
          <w:tcPr>
            <w:tcW w:w="738" w:type="pct"/>
            <w:shd w:val="clear" w:color="auto" w:fill="FAFAFA"/>
          </w:tcPr>
          <w:p w14:paraId="2D68DFB7" w14:textId="77777777" w:rsidR="00B805F7" w:rsidRPr="00F642A9" w:rsidRDefault="00B805F7" w:rsidP="00B805F7">
            <w:pPr>
              <w:pStyle w:val="Header"/>
              <w:spacing w:line="240" w:lineRule="auto"/>
              <w:ind w:right="-72"/>
              <w:jc w:val="right"/>
              <w:rPr>
                <w:rFonts w:cs="Arial"/>
                <w:cs/>
              </w:rPr>
            </w:pPr>
          </w:p>
        </w:tc>
        <w:tc>
          <w:tcPr>
            <w:tcW w:w="787" w:type="pct"/>
            <w:shd w:val="clear" w:color="auto" w:fill="auto"/>
          </w:tcPr>
          <w:p w14:paraId="2B5B3564" w14:textId="77777777" w:rsidR="00B805F7" w:rsidRPr="00F642A9" w:rsidRDefault="00B805F7" w:rsidP="00B805F7">
            <w:pPr>
              <w:pStyle w:val="Header"/>
              <w:spacing w:line="240" w:lineRule="auto"/>
              <w:ind w:right="-72"/>
              <w:jc w:val="right"/>
              <w:rPr>
                <w:rFonts w:eastAsia="Arial Unicode MS" w:cs="Arial"/>
                <w:lang w:val="en-GB"/>
              </w:rPr>
            </w:pPr>
          </w:p>
        </w:tc>
        <w:tc>
          <w:tcPr>
            <w:tcW w:w="658" w:type="pct"/>
            <w:shd w:val="clear" w:color="auto" w:fill="FAFAFA"/>
          </w:tcPr>
          <w:p w14:paraId="651C02DC" w14:textId="77777777" w:rsidR="00B805F7" w:rsidRPr="00F642A9" w:rsidRDefault="00B805F7" w:rsidP="00B805F7">
            <w:pPr>
              <w:pStyle w:val="Header"/>
              <w:spacing w:line="240" w:lineRule="auto"/>
              <w:ind w:right="-72"/>
              <w:jc w:val="right"/>
              <w:rPr>
                <w:rFonts w:eastAsia="Arial Unicode MS" w:cs="Arial"/>
                <w:lang w:val="en-GB"/>
              </w:rPr>
            </w:pPr>
          </w:p>
        </w:tc>
        <w:tc>
          <w:tcPr>
            <w:tcW w:w="776" w:type="pct"/>
          </w:tcPr>
          <w:p w14:paraId="7EA6A156" w14:textId="77777777" w:rsidR="00B805F7" w:rsidRPr="00F642A9" w:rsidRDefault="00B805F7" w:rsidP="00B805F7">
            <w:pPr>
              <w:pStyle w:val="Header"/>
              <w:spacing w:line="240" w:lineRule="auto"/>
              <w:ind w:right="-72"/>
              <w:jc w:val="right"/>
              <w:rPr>
                <w:rFonts w:eastAsia="Arial Unicode MS" w:cs="Arial"/>
                <w:lang w:val="en-GB"/>
              </w:rPr>
            </w:pPr>
          </w:p>
        </w:tc>
      </w:tr>
      <w:tr w:rsidR="00B805F7" w:rsidRPr="00F642A9" w14:paraId="2FF32AD5" w14:textId="77777777" w:rsidTr="00B805F7">
        <w:tc>
          <w:tcPr>
            <w:tcW w:w="2041" w:type="pct"/>
            <w:hideMark/>
          </w:tcPr>
          <w:p w14:paraId="607B60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u w:val="single"/>
              </w:rPr>
            </w:pPr>
            <w:r w:rsidRPr="00F642A9">
              <w:rPr>
                <w:rFonts w:cs="Arial"/>
              </w:rPr>
              <w:t>Amortisation of deferred financing fee</w:t>
            </w:r>
          </w:p>
        </w:tc>
        <w:tc>
          <w:tcPr>
            <w:tcW w:w="738" w:type="pct"/>
            <w:shd w:val="clear" w:color="auto" w:fill="FAFAFA"/>
          </w:tcPr>
          <w:p w14:paraId="7837488B" w14:textId="77777777" w:rsidR="00B805F7" w:rsidRPr="00F642A9" w:rsidRDefault="00B805F7" w:rsidP="00B805F7">
            <w:pPr>
              <w:pStyle w:val="Header"/>
              <w:spacing w:line="240" w:lineRule="auto"/>
              <w:ind w:right="-72"/>
              <w:jc w:val="right"/>
              <w:rPr>
                <w:rFonts w:cs="Arial"/>
              </w:rPr>
            </w:pPr>
            <w:r w:rsidRPr="00F642A9">
              <w:rPr>
                <w:rFonts w:cs="Arial"/>
              </w:rPr>
              <w:t>10</w:t>
            </w:r>
          </w:p>
        </w:tc>
        <w:tc>
          <w:tcPr>
            <w:tcW w:w="787" w:type="pct"/>
            <w:shd w:val="clear" w:color="auto" w:fill="auto"/>
          </w:tcPr>
          <w:p w14:paraId="7BE6FBF2"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12</w:t>
            </w:r>
          </w:p>
        </w:tc>
        <w:tc>
          <w:tcPr>
            <w:tcW w:w="658" w:type="pct"/>
            <w:shd w:val="clear" w:color="auto" w:fill="FAFAFA"/>
          </w:tcPr>
          <w:p w14:paraId="675C7211"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tcPr>
          <w:p w14:paraId="6090D974"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w:t>
            </w:r>
          </w:p>
        </w:tc>
      </w:tr>
      <w:tr w:rsidR="00B805F7" w:rsidRPr="00F642A9" w14:paraId="0DB9960C" w14:textId="77777777" w:rsidTr="00605581">
        <w:tc>
          <w:tcPr>
            <w:tcW w:w="2041" w:type="pct"/>
          </w:tcPr>
          <w:p w14:paraId="57C13A52" w14:textId="77777777" w:rsidR="00B805F7" w:rsidRDefault="00CF4AE1"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Pr>
                <w:rFonts w:cs="Arial"/>
              </w:rPr>
              <w:t xml:space="preserve">Classified as liabilities </w:t>
            </w:r>
            <w:r w:rsidR="00605581">
              <w:rPr>
                <w:rFonts w:cs="Arial"/>
              </w:rPr>
              <w:t xml:space="preserve">related to </w:t>
            </w:r>
          </w:p>
          <w:p w14:paraId="1EBEF23E" w14:textId="4F9131FE" w:rsidR="00605581" w:rsidRPr="00F642A9" w:rsidRDefault="00605581" w:rsidP="00605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firstLine="123"/>
              <w:rPr>
                <w:rFonts w:cs="Arial"/>
              </w:rPr>
            </w:pPr>
            <w:r>
              <w:rPr>
                <w:rFonts w:cs="Arial"/>
              </w:rPr>
              <w:t>assets held for sale</w:t>
            </w:r>
          </w:p>
        </w:tc>
        <w:tc>
          <w:tcPr>
            <w:tcW w:w="738" w:type="pct"/>
            <w:shd w:val="clear" w:color="auto" w:fill="FAFAFA"/>
            <w:vAlign w:val="bottom"/>
          </w:tcPr>
          <w:p w14:paraId="1E5FE53B" w14:textId="77777777" w:rsidR="00B805F7" w:rsidRPr="00F642A9" w:rsidRDefault="00B805F7" w:rsidP="00605581">
            <w:pPr>
              <w:pStyle w:val="Header"/>
              <w:spacing w:line="240" w:lineRule="auto"/>
              <w:ind w:right="-72"/>
              <w:jc w:val="right"/>
              <w:rPr>
                <w:rFonts w:cs="Arial"/>
              </w:rPr>
            </w:pPr>
            <w:r w:rsidRPr="00F642A9">
              <w:rPr>
                <w:rFonts w:cs="Arial"/>
              </w:rPr>
              <w:t>(1,295)</w:t>
            </w:r>
          </w:p>
        </w:tc>
        <w:tc>
          <w:tcPr>
            <w:tcW w:w="787" w:type="pct"/>
            <w:shd w:val="clear" w:color="auto" w:fill="auto"/>
            <w:vAlign w:val="bottom"/>
          </w:tcPr>
          <w:p w14:paraId="5FE9BE75" w14:textId="77777777" w:rsidR="00B805F7" w:rsidRPr="00F642A9" w:rsidRDefault="00B805F7" w:rsidP="00605581">
            <w:pPr>
              <w:pStyle w:val="Header"/>
              <w:spacing w:line="240" w:lineRule="auto"/>
              <w:ind w:right="-72"/>
              <w:jc w:val="right"/>
              <w:rPr>
                <w:rFonts w:cs="Arial"/>
              </w:rPr>
            </w:pPr>
            <w:r w:rsidRPr="00F642A9">
              <w:rPr>
                <w:rFonts w:cs="Arial"/>
              </w:rPr>
              <w:t>-</w:t>
            </w:r>
          </w:p>
        </w:tc>
        <w:tc>
          <w:tcPr>
            <w:tcW w:w="658" w:type="pct"/>
            <w:shd w:val="clear" w:color="auto" w:fill="FAFAFA"/>
            <w:vAlign w:val="bottom"/>
          </w:tcPr>
          <w:p w14:paraId="253C66EC" w14:textId="77777777" w:rsidR="00B805F7" w:rsidRPr="00F642A9" w:rsidRDefault="00B805F7" w:rsidP="00605581">
            <w:pPr>
              <w:pStyle w:val="Header"/>
              <w:spacing w:line="240" w:lineRule="auto"/>
              <w:ind w:right="-72"/>
              <w:jc w:val="right"/>
              <w:rPr>
                <w:rFonts w:eastAsia="Arial Unicode MS" w:cs="Arial"/>
              </w:rPr>
            </w:pPr>
            <w:r w:rsidRPr="00F642A9">
              <w:rPr>
                <w:rFonts w:eastAsia="Arial Unicode MS" w:cs="Arial"/>
              </w:rPr>
              <w:t>-</w:t>
            </w:r>
          </w:p>
        </w:tc>
        <w:tc>
          <w:tcPr>
            <w:tcW w:w="776" w:type="pct"/>
            <w:vAlign w:val="bottom"/>
          </w:tcPr>
          <w:p w14:paraId="19452C1A" w14:textId="77777777" w:rsidR="00B805F7" w:rsidRPr="00F642A9" w:rsidRDefault="00B805F7" w:rsidP="00605581">
            <w:pPr>
              <w:pStyle w:val="Header"/>
              <w:spacing w:line="240" w:lineRule="auto"/>
              <w:ind w:right="-72"/>
              <w:jc w:val="right"/>
              <w:rPr>
                <w:rFonts w:cs="Arial"/>
              </w:rPr>
            </w:pPr>
            <w:r w:rsidRPr="00F642A9">
              <w:rPr>
                <w:rFonts w:cs="Arial"/>
              </w:rPr>
              <w:t>-</w:t>
            </w:r>
          </w:p>
        </w:tc>
      </w:tr>
      <w:tr w:rsidR="00B805F7" w:rsidRPr="00F642A9" w14:paraId="70C5959B" w14:textId="77777777" w:rsidTr="00B805F7">
        <w:tc>
          <w:tcPr>
            <w:tcW w:w="2041" w:type="pct"/>
          </w:tcPr>
          <w:p w14:paraId="23BE11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rPr>
              <w:t>Exchange differences</w:t>
            </w:r>
          </w:p>
        </w:tc>
        <w:tc>
          <w:tcPr>
            <w:tcW w:w="738" w:type="pct"/>
            <w:tcBorders>
              <w:bottom w:val="single" w:sz="4" w:space="0" w:color="auto"/>
            </w:tcBorders>
            <w:shd w:val="clear" w:color="auto" w:fill="FAFAFA"/>
          </w:tcPr>
          <w:p w14:paraId="4DB0EA88" w14:textId="5F214E3A" w:rsidR="00B805F7" w:rsidRPr="00F642A9" w:rsidRDefault="00605581" w:rsidP="00B805F7">
            <w:pPr>
              <w:pStyle w:val="Header"/>
              <w:spacing w:line="240" w:lineRule="auto"/>
              <w:ind w:right="-72"/>
              <w:jc w:val="right"/>
              <w:rPr>
                <w:rFonts w:cs="Arial"/>
                <w:cs/>
              </w:rPr>
            </w:pPr>
            <w:r>
              <w:rPr>
                <w:rFonts w:cs="Arial"/>
              </w:rPr>
              <w:t>(1)</w:t>
            </w:r>
          </w:p>
        </w:tc>
        <w:tc>
          <w:tcPr>
            <w:tcW w:w="787" w:type="pct"/>
            <w:tcBorders>
              <w:bottom w:val="single" w:sz="4" w:space="0" w:color="auto"/>
            </w:tcBorders>
            <w:shd w:val="clear" w:color="auto" w:fill="auto"/>
          </w:tcPr>
          <w:p w14:paraId="17223741"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(22)</w:t>
            </w:r>
          </w:p>
        </w:tc>
        <w:tc>
          <w:tcPr>
            <w:tcW w:w="658" w:type="pct"/>
            <w:tcBorders>
              <w:bottom w:val="single" w:sz="4" w:space="0" w:color="auto"/>
            </w:tcBorders>
            <w:shd w:val="clear" w:color="auto" w:fill="FAFAFA"/>
          </w:tcPr>
          <w:p w14:paraId="16AE75E8" w14:textId="77777777" w:rsidR="00B805F7" w:rsidRPr="00F642A9" w:rsidRDefault="00B805F7" w:rsidP="00B805F7">
            <w:pPr>
              <w:pStyle w:val="Header"/>
              <w:spacing w:line="240" w:lineRule="auto"/>
              <w:ind w:right="-72"/>
              <w:jc w:val="right"/>
              <w:rPr>
                <w:rFonts w:eastAsia="Arial Unicode MS" w:cs="Arial"/>
                <w:lang w:val="en-GB"/>
              </w:rPr>
            </w:pPr>
            <w:r w:rsidRPr="00F642A9">
              <w:rPr>
                <w:rFonts w:eastAsia="Arial Unicode MS" w:cs="Arial"/>
                <w:lang w:val="en-GB"/>
              </w:rPr>
              <w:t>-</w:t>
            </w:r>
          </w:p>
        </w:tc>
        <w:tc>
          <w:tcPr>
            <w:tcW w:w="776" w:type="pct"/>
            <w:tcBorders>
              <w:bottom w:val="single" w:sz="4" w:space="0" w:color="auto"/>
            </w:tcBorders>
          </w:tcPr>
          <w:p w14:paraId="3DEE0F16"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w:t>
            </w:r>
          </w:p>
        </w:tc>
      </w:tr>
      <w:tr w:rsidR="00B805F7" w:rsidRPr="00F642A9" w14:paraId="14A6698F" w14:textId="77777777" w:rsidTr="00B805F7">
        <w:tc>
          <w:tcPr>
            <w:tcW w:w="2041" w:type="pct"/>
          </w:tcPr>
          <w:p w14:paraId="67095A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p>
        </w:tc>
        <w:tc>
          <w:tcPr>
            <w:tcW w:w="738" w:type="pct"/>
            <w:tcBorders>
              <w:top w:val="single" w:sz="4" w:space="0" w:color="auto"/>
            </w:tcBorders>
            <w:shd w:val="clear" w:color="auto" w:fill="FAFAFA"/>
            <w:vAlign w:val="bottom"/>
          </w:tcPr>
          <w:p w14:paraId="6CE603E3" w14:textId="77777777" w:rsidR="00B805F7" w:rsidRPr="00F642A9" w:rsidRDefault="00B805F7" w:rsidP="00B805F7">
            <w:pPr>
              <w:pStyle w:val="Header"/>
              <w:spacing w:line="240" w:lineRule="auto"/>
              <w:ind w:right="-72"/>
              <w:jc w:val="right"/>
              <w:rPr>
                <w:rFonts w:cs="Arial"/>
              </w:rPr>
            </w:pPr>
          </w:p>
        </w:tc>
        <w:tc>
          <w:tcPr>
            <w:tcW w:w="787" w:type="pct"/>
            <w:tcBorders>
              <w:top w:val="single" w:sz="4" w:space="0" w:color="auto"/>
            </w:tcBorders>
            <w:shd w:val="clear" w:color="auto" w:fill="auto"/>
            <w:vAlign w:val="bottom"/>
          </w:tcPr>
          <w:p w14:paraId="4F3006E9" w14:textId="77777777" w:rsidR="00B805F7" w:rsidRPr="00F642A9" w:rsidRDefault="00B805F7" w:rsidP="00B805F7">
            <w:pPr>
              <w:pStyle w:val="Header"/>
              <w:spacing w:line="240" w:lineRule="auto"/>
              <w:ind w:right="-72"/>
              <w:jc w:val="right"/>
              <w:rPr>
                <w:rFonts w:cs="Arial"/>
              </w:rPr>
            </w:pPr>
          </w:p>
        </w:tc>
        <w:tc>
          <w:tcPr>
            <w:tcW w:w="658" w:type="pct"/>
            <w:tcBorders>
              <w:top w:val="single" w:sz="4" w:space="0" w:color="auto"/>
            </w:tcBorders>
            <w:shd w:val="clear" w:color="auto" w:fill="FAFAFA"/>
          </w:tcPr>
          <w:p w14:paraId="008604C5" w14:textId="77777777" w:rsidR="00B805F7" w:rsidRPr="00F642A9" w:rsidRDefault="00B805F7" w:rsidP="00B805F7">
            <w:pPr>
              <w:pStyle w:val="Header"/>
              <w:spacing w:line="240" w:lineRule="auto"/>
              <w:ind w:right="-72"/>
              <w:jc w:val="right"/>
              <w:rPr>
                <w:rFonts w:cs="Arial"/>
              </w:rPr>
            </w:pPr>
          </w:p>
        </w:tc>
        <w:tc>
          <w:tcPr>
            <w:tcW w:w="776" w:type="pct"/>
            <w:tcBorders>
              <w:top w:val="single" w:sz="4" w:space="0" w:color="auto"/>
            </w:tcBorders>
          </w:tcPr>
          <w:p w14:paraId="3071B12A" w14:textId="77777777" w:rsidR="00B805F7" w:rsidRPr="00F642A9" w:rsidRDefault="00B805F7" w:rsidP="00B805F7">
            <w:pPr>
              <w:pStyle w:val="Header"/>
              <w:spacing w:line="240" w:lineRule="auto"/>
              <w:ind w:right="-72"/>
              <w:jc w:val="right"/>
              <w:rPr>
                <w:rFonts w:cs="Arial"/>
              </w:rPr>
            </w:pPr>
          </w:p>
        </w:tc>
      </w:tr>
      <w:tr w:rsidR="00B805F7" w:rsidRPr="00F642A9" w14:paraId="7B7F3151" w14:textId="77777777" w:rsidTr="00B805F7">
        <w:tc>
          <w:tcPr>
            <w:tcW w:w="2041" w:type="pct"/>
          </w:tcPr>
          <w:p w14:paraId="4F2C54F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1"/>
              <w:rPr>
                <w:rFonts w:cs="Arial"/>
              </w:rPr>
            </w:pPr>
            <w:r w:rsidRPr="00F642A9">
              <w:rPr>
                <w:rFonts w:cs="Arial"/>
              </w:rPr>
              <w:t>Closing balance</w:t>
            </w:r>
          </w:p>
        </w:tc>
        <w:tc>
          <w:tcPr>
            <w:tcW w:w="738" w:type="pct"/>
            <w:tcBorders>
              <w:bottom w:val="single" w:sz="4" w:space="0" w:color="auto"/>
            </w:tcBorders>
            <w:shd w:val="clear" w:color="auto" w:fill="FAFAFA"/>
            <w:vAlign w:val="bottom"/>
          </w:tcPr>
          <w:p w14:paraId="72C5AC1D" w14:textId="77777777" w:rsidR="00B805F7" w:rsidRPr="00F642A9" w:rsidRDefault="00B805F7" w:rsidP="00B805F7">
            <w:pPr>
              <w:pStyle w:val="Header"/>
              <w:spacing w:line="240" w:lineRule="auto"/>
              <w:ind w:right="-72"/>
              <w:jc w:val="right"/>
              <w:rPr>
                <w:rFonts w:cs="Arial"/>
              </w:rPr>
            </w:pPr>
            <w:r w:rsidRPr="00F642A9">
              <w:rPr>
                <w:rFonts w:cs="Arial"/>
              </w:rPr>
              <w:t>13,353</w:t>
            </w:r>
          </w:p>
        </w:tc>
        <w:tc>
          <w:tcPr>
            <w:tcW w:w="787" w:type="pct"/>
            <w:tcBorders>
              <w:bottom w:val="single" w:sz="4" w:space="0" w:color="auto"/>
            </w:tcBorders>
            <w:shd w:val="clear" w:color="auto" w:fill="auto"/>
            <w:vAlign w:val="bottom"/>
          </w:tcPr>
          <w:p w14:paraId="2468C53B" w14:textId="77777777" w:rsidR="00B805F7" w:rsidRPr="00F642A9" w:rsidRDefault="00B805F7" w:rsidP="00B805F7">
            <w:pPr>
              <w:pStyle w:val="Header"/>
              <w:spacing w:line="240" w:lineRule="auto"/>
              <w:ind w:right="-72"/>
              <w:jc w:val="right"/>
              <w:rPr>
                <w:rFonts w:cs="Arial"/>
              </w:rPr>
            </w:pPr>
            <w:r w:rsidRPr="00F642A9">
              <w:rPr>
                <w:rFonts w:cs="Arial"/>
              </w:rPr>
              <w:t>15,440</w:t>
            </w:r>
          </w:p>
        </w:tc>
        <w:tc>
          <w:tcPr>
            <w:tcW w:w="658" w:type="pct"/>
            <w:tcBorders>
              <w:bottom w:val="single" w:sz="4" w:space="0" w:color="auto"/>
            </w:tcBorders>
            <w:shd w:val="clear" w:color="auto" w:fill="FAFAFA"/>
          </w:tcPr>
          <w:p w14:paraId="6263231A" w14:textId="77777777" w:rsidR="00B805F7" w:rsidRPr="00F642A9" w:rsidRDefault="00B805F7" w:rsidP="00B805F7">
            <w:pPr>
              <w:pStyle w:val="Header"/>
              <w:spacing w:line="240" w:lineRule="auto"/>
              <w:ind w:right="-72"/>
              <w:jc w:val="right"/>
              <w:rPr>
                <w:rFonts w:eastAsia="Arial Unicode MS" w:cs="Arial"/>
                <w:lang w:val="en-GB"/>
              </w:rPr>
            </w:pPr>
            <w:r w:rsidRPr="00F642A9">
              <w:rPr>
                <w:rFonts w:cs="Arial"/>
              </w:rPr>
              <w:t>-</w:t>
            </w:r>
          </w:p>
        </w:tc>
        <w:tc>
          <w:tcPr>
            <w:tcW w:w="776" w:type="pct"/>
            <w:tcBorders>
              <w:bottom w:val="single" w:sz="4" w:space="0" w:color="auto"/>
            </w:tcBorders>
          </w:tcPr>
          <w:p w14:paraId="10467EE8" w14:textId="77777777" w:rsidR="00B805F7" w:rsidRPr="00F642A9" w:rsidRDefault="00B805F7" w:rsidP="00B805F7">
            <w:pPr>
              <w:pStyle w:val="Header"/>
              <w:spacing w:line="240" w:lineRule="auto"/>
              <w:ind w:right="-72"/>
              <w:jc w:val="right"/>
              <w:rPr>
                <w:rFonts w:cs="Arial"/>
              </w:rPr>
            </w:pPr>
            <w:r w:rsidRPr="00F642A9">
              <w:rPr>
                <w:rFonts w:cs="Arial"/>
              </w:rPr>
              <w:t>-</w:t>
            </w:r>
          </w:p>
        </w:tc>
      </w:tr>
    </w:tbl>
    <w:p w14:paraId="5993E29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19699A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The weighted average effective interest rate of the long-term loans from financial institutions and a third party of the Group were 2.92% per annum (</w:t>
      </w:r>
      <w:r w:rsidRPr="00F642A9">
        <w:rPr>
          <w:rFonts w:cs="Arial"/>
          <w:cs/>
        </w:rPr>
        <w:t>201</w:t>
      </w:r>
      <w:r w:rsidRPr="00F642A9">
        <w:rPr>
          <w:rFonts w:cs="Arial"/>
        </w:rPr>
        <w:t>9</w:t>
      </w:r>
      <w:r w:rsidRPr="00F642A9">
        <w:rPr>
          <w:rFonts w:cs="Arial"/>
          <w:cs/>
        </w:rPr>
        <w:t xml:space="preserve">: </w:t>
      </w:r>
      <w:r w:rsidRPr="00F642A9">
        <w:rPr>
          <w:rFonts w:cs="Arial"/>
        </w:rPr>
        <w:t>3.51%</w:t>
      </w:r>
      <w:r w:rsidRPr="00F642A9">
        <w:rPr>
          <w:rFonts w:cs="Arial"/>
          <w:cs/>
        </w:rPr>
        <w:t xml:space="preserve"> </w:t>
      </w:r>
      <w:r w:rsidRPr="00F642A9">
        <w:rPr>
          <w:rFonts w:cs="Arial"/>
        </w:rPr>
        <w:t>per annum).</w:t>
      </w:r>
    </w:p>
    <w:p w14:paraId="0352FEB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220320D4"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6D0F37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The detail of long-term loans of the Group are as follows:</w:t>
      </w:r>
    </w:p>
    <w:p w14:paraId="7BC32D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5000" w:type="pct"/>
        <w:tblLayout w:type="fixed"/>
        <w:tblLook w:val="0000" w:firstRow="0" w:lastRow="0" w:firstColumn="0" w:lastColumn="0" w:noHBand="0" w:noVBand="0"/>
      </w:tblPr>
      <w:tblGrid>
        <w:gridCol w:w="567"/>
        <w:gridCol w:w="1293"/>
        <w:gridCol w:w="992"/>
        <w:gridCol w:w="1132"/>
        <w:gridCol w:w="992"/>
        <w:gridCol w:w="1062"/>
        <w:gridCol w:w="1277"/>
        <w:gridCol w:w="1094"/>
        <w:gridCol w:w="1052"/>
      </w:tblGrid>
      <w:tr w:rsidR="00B805F7" w:rsidRPr="00F642A9" w14:paraId="35C8C196" w14:textId="77777777" w:rsidTr="00B805F7">
        <w:tc>
          <w:tcPr>
            <w:tcW w:w="300" w:type="pct"/>
            <w:tcBorders>
              <w:top w:val="single" w:sz="4" w:space="0" w:color="auto"/>
            </w:tcBorders>
          </w:tcPr>
          <w:p w14:paraId="09B7738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cs/>
              </w:rPr>
            </w:pPr>
          </w:p>
        </w:tc>
        <w:tc>
          <w:tcPr>
            <w:tcW w:w="684" w:type="pct"/>
            <w:tcBorders>
              <w:top w:val="single" w:sz="4" w:space="0" w:color="auto"/>
            </w:tcBorders>
          </w:tcPr>
          <w:p w14:paraId="5DD805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p>
        </w:tc>
        <w:tc>
          <w:tcPr>
            <w:tcW w:w="2206" w:type="pct"/>
            <w:gridSpan w:val="4"/>
            <w:tcBorders>
              <w:top w:val="single" w:sz="4" w:space="0" w:color="auto"/>
              <w:bottom w:val="single" w:sz="4" w:space="0" w:color="auto"/>
            </w:tcBorders>
          </w:tcPr>
          <w:p w14:paraId="434DF76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sz w:val="14"/>
                <w:szCs w:val="14"/>
              </w:rPr>
            </w:pPr>
            <w:r w:rsidRPr="00F642A9">
              <w:rPr>
                <w:rFonts w:cs="Arial"/>
                <w:b/>
                <w:bCs/>
                <w:sz w:val="14"/>
                <w:szCs w:val="14"/>
              </w:rPr>
              <w:t>Outstanding balance as at 31 December</w:t>
            </w:r>
          </w:p>
        </w:tc>
        <w:tc>
          <w:tcPr>
            <w:tcW w:w="675" w:type="pct"/>
            <w:tcBorders>
              <w:top w:val="single" w:sz="4" w:space="0" w:color="auto"/>
            </w:tcBorders>
          </w:tcPr>
          <w:p w14:paraId="21185E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8" w:type="pct"/>
            <w:tcBorders>
              <w:top w:val="single" w:sz="4" w:space="0" w:color="auto"/>
            </w:tcBorders>
          </w:tcPr>
          <w:p w14:paraId="3F0006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57" w:type="pct"/>
            <w:tcBorders>
              <w:top w:val="single" w:sz="4" w:space="0" w:color="auto"/>
            </w:tcBorders>
          </w:tcPr>
          <w:p w14:paraId="7F1723E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rPr>
            </w:pPr>
          </w:p>
        </w:tc>
      </w:tr>
      <w:tr w:rsidR="00B805F7" w:rsidRPr="00F642A9" w14:paraId="3EAADCA8" w14:textId="77777777" w:rsidTr="00B805F7">
        <w:tc>
          <w:tcPr>
            <w:tcW w:w="300" w:type="pct"/>
          </w:tcPr>
          <w:p w14:paraId="71B776B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cs/>
              </w:rPr>
            </w:pPr>
          </w:p>
        </w:tc>
        <w:tc>
          <w:tcPr>
            <w:tcW w:w="684" w:type="pct"/>
          </w:tcPr>
          <w:p w14:paraId="265292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p>
        </w:tc>
        <w:tc>
          <w:tcPr>
            <w:tcW w:w="1121" w:type="pct"/>
            <w:gridSpan w:val="2"/>
            <w:tcBorders>
              <w:top w:val="single" w:sz="4" w:space="0" w:color="auto"/>
              <w:bottom w:val="single" w:sz="4" w:space="0" w:color="auto"/>
            </w:tcBorders>
          </w:tcPr>
          <w:p w14:paraId="48C111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sz w:val="14"/>
                <w:szCs w:val="14"/>
              </w:rPr>
            </w:pPr>
            <w:r w:rsidRPr="00F642A9">
              <w:rPr>
                <w:rFonts w:cs="Arial"/>
                <w:b/>
                <w:bCs/>
                <w:sz w:val="14"/>
                <w:szCs w:val="14"/>
              </w:rPr>
              <w:t>2020</w:t>
            </w:r>
          </w:p>
        </w:tc>
        <w:tc>
          <w:tcPr>
            <w:tcW w:w="1084" w:type="pct"/>
            <w:gridSpan w:val="2"/>
            <w:tcBorders>
              <w:top w:val="single" w:sz="4" w:space="0" w:color="auto"/>
              <w:bottom w:val="single" w:sz="4" w:space="0" w:color="auto"/>
            </w:tcBorders>
          </w:tcPr>
          <w:p w14:paraId="31D828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sz w:val="14"/>
                <w:szCs w:val="14"/>
              </w:rPr>
            </w:pPr>
            <w:r w:rsidRPr="00F642A9">
              <w:rPr>
                <w:rFonts w:cs="Arial"/>
                <w:b/>
                <w:bCs/>
                <w:sz w:val="14"/>
                <w:szCs w:val="14"/>
              </w:rPr>
              <w:t>2019</w:t>
            </w:r>
          </w:p>
        </w:tc>
        <w:tc>
          <w:tcPr>
            <w:tcW w:w="675" w:type="pct"/>
          </w:tcPr>
          <w:p w14:paraId="4C9A6E7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8" w:type="pct"/>
          </w:tcPr>
          <w:p w14:paraId="5B8BBE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57" w:type="pct"/>
          </w:tcPr>
          <w:p w14:paraId="1B12E3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rPr>
            </w:pPr>
          </w:p>
        </w:tc>
      </w:tr>
      <w:tr w:rsidR="00B805F7" w:rsidRPr="00F642A9" w14:paraId="035FA83E" w14:textId="77777777" w:rsidTr="00B805F7">
        <w:tc>
          <w:tcPr>
            <w:tcW w:w="300" w:type="pct"/>
          </w:tcPr>
          <w:p w14:paraId="3BDFE4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cs/>
              </w:rPr>
            </w:pPr>
          </w:p>
        </w:tc>
        <w:tc>
          <w:tcPr>
            <w:tcW w:w="684" w:type="pct"/>
          </w:tcPr>
          <w:p w14:paraId="1752FF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p>
        </w:tc>
        <w:tc>
          <w:tcPr>
            <w:tcW w:w="524" w:type="pct"/>
            <w:tcBorders>
              <w:top w:val="single" w:sz="4" w:space="0" w:color="auto"/>
            </w:tcBorders>
          </w:tcPr>
          <w:p w14:paraId="661749B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Original</w:t>
            </w:r>
          </w:p>
        </w:tc>
        <w:tc>
          <w:tcPr>
            <w:tcW w:w="598" w:type="pct"/>
            <w:tcBorders>
              <w:top w:val="single" w:sz="4" w:space="0" w:color="auto"/>
            </w:tcBorders>
          </w:tcPr>
          <w:p w14:paraId="2674AB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Equipvalent</w:t>
            </w:r>
          </w:p>
        </w:tc>
        <w:tc>
          <w:tcPr>
            <w:tcW w:w="524" w:type="pct"/>
          </w:tcPr>
          <w:p w14:paraId="64E177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Original</w:t>
            </w:r>
          </w:p>
        </w:tc>
        <w:tc>
          <w:tcPr>
            <w:tcW w:w="561" w:type="pct"/>
          </w:tcPr>
          <w:p w14:paraId="38B7E9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Equipvalent</w:t>
            </w:r>
          </w:p>
        </w:tc>
        <w:tc>
          <w:tcPr>
            <w:tcW w:w="675" w:type="pct"/>
          </w:tcPr>
          <w:p w14:paraId="027B52A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b/>
                <w:bCs/>
                <w:sz w:val="14"/>
                <w:szCs w:val="14"/>
                <w:cs/>
              </w:rPr>
            </w:pPr>
          </w:p>
        </w:tc>
        <w:tc>
          <w:tcPr>
            <w:tcW w:w="578" w:type="pct"/>
          </w:tcPr>
          <w:p w14:paraId="501F93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cs/>
              </w:rPr>
            </w:pPr>
            <w:r w:rsidRPr="00F642A9">
              <w:rPr>
                <w:rFonts w:cs="Arial"/>
                <w:b/>
                <w:bCs/>
                <w:sz w:val="14"/>
                <w:szCs w:val="14"/>
              </w:rPr>
              <w:t>Principal</w:t>
            </w:r>
          </w:p>
        </w:tc>
        <w:tc>
          <w:tcPr>
            <w:tcW w:w="557" w:type="pct"/>
          </w:tcPr>
          <w:p w14:paraId="66631D1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F642A9">
              <w:rPr>
                <w:rFonts w:cs="Arial"/>
                <w:b/>
                <w:bCs/>
                <w:sz w:val="14"/>
                <w:szCs w:val="14"/>
              </w:rPr>
              <w:t>Interest</w:t>
            </w:r>
          </w:p>
        </w:tc>
      </w:tr>
      <w:tr w:rsidR="00B805F7" w:rsidRPr="00F642A9" w14:paraId="29A796D0" w14:textId="77777777" w:rsidTr="00B805F7">
        <w:tc>
          <w:tcPr>
            <w:tcW w:w="300" w:type="pct"/>
          </w:tcPr>
          <w:p w14:paraId="07C5FE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b/>
                <w:bCs/>
                <w:sz w:val="14"/>
                <w:szCs w:val="14"/>
              </w:rPr>
            </w:pPr>
          </w:p>
        </w:tc>
        <w:tc>
          <w:tcPr>
            <w:tcW w:w="684" w:type="pct"/>
          </w:tcPr>
          <w:p w14:paraId="51BEACB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Currency in</w:t>
            </w:r>
          </w:p>
        </w:tc>
        <w:tc>
          <w:tcPr>
            <w:tcW w:w="524" w:type="pct"/>
          </w:tcPr>
          <w:p w14:paraId="1AF57B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Currency</w:t>
            </w:r>
          </w:p>
        </w:tc>
        <w:tc>
          <w:tcPr>
            <w:tcW w:w="598" w:type="pct"/>
          </w:tcPr>
          <w:p w14:paraId="569FB51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to</w:t>
            </w:r>
          </w:p>
        </w:tc>
        <w:tc>
          <w:tcPr>
            <w:tcW w:w="524" w:type="pct"/>
          </w:tcPr>
          <w:p w14:paraId="47F43C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Currency</w:t>
            </w:r>
          </w:p>
        </w:tc>
        <w:tc>
          <w:tcPr>
            <w:tcW w:w="561" w:type="pct"/>
          </w:tcPr>
          <w:p w14:paraId="7FBF1D7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to</w:t>
            </w:r>
          </w:p>
        </w:tc>
        <w:tc>
          <w:tcPr>
            <w:tcW w:w="675" w:type="pct"/>
          </w:tcPr>
          <w:p w14:paraId="61D9CE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F642A9">
              <w:rPr>
                <w:rFonts w:cs="Arial"/>
                <w:b/>
                <w:bCs/>
                <w:sz w:val="14"/>
                <w:szCs w:val="14"/>
              </w:rPr>
              <w:t>Interest rate</w:t>
            </w:r>
          </w:p>
        </w:tc>
        <w:tc>
          <w:tcPr>
            <w:tcW w:w="578" w:type="pct"/>
            <w:vAlign w:val="bottom"/>
          </w:tcPr>
          <w:p w14:paraId="7BD972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F642A9">
              <w:rPr>
                <w:rFonts w:cs="Arial"/>
                <w:b/>
                <w:bCs/>
                <w:sz w:val="14"/>
                <w:szCs w:val="14"/>
              </w:rPr>
              <w:t>repayment</w:t>
            </w:r>
          </w:p>
        </w:tc>
        <w:tc>
          <w:tcPr>
            <w:tcW w:w="557" w:type="pct"/>
            <w:vAlign w:val="bottom"/>
          </w:tcPr>
          <w:p w14:paraId="5FFDE0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F642A9">
              <w:rPr>
                <w:rFonts w:cs="Arial"/>
                <w:b/>
                <w:bCs/>
                <w:sz w:val="14"/>
                <w:szCs w:val="14"/>
              </w:rPr>
              <w:t>payment</w:t>
            </w:r>
          </w:p>
        </w:tc>
      </w:tr>
      <w:tr w:rsidR="00B805F7" w:rsidRPr="00F642A9" w14:paraId="63251C51" w14:textId="77777777" w:rsidTr="00B805F7">
        <w:tc>
          <w:tcPr>
            <w:tcW w:w="300" w:type="pct"/>
            <w:tcBorders>
              <w:bottom w:val="single" w:sz="4" w:space="0" w:color="auto"/>
            </w:tcBorders>
          </w:tcPr>
          <w:p w14:paraId="1D5162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hanging="14"/>
              <w:jc w:val="center"/>
              <w:rPr>
                <w:rFonts w:cs="Arial"/>
                <w:b/>
                <w:bCs/>
                <w:sz w:val="14"/>
                <w:szCs w:val="14"/>
              </w:rPr>
            </w:pPr>
            <w:r w:rsidRPr="00F642A9">
              <w:rPr>
                <w:rFonts w:cs="Arial"/>
                <w:b/>
                <w:bCs/>
                <w:sz w:val="14"/>
                <w:szCs w:val="14"/>
              </w:rPr>
              <w:t>No.</w:t>
            </w:r>
          </w:p>
        </w:tc>
        <w:tc>
          <w:tcPr>
            <w:tcW w:w="684" w:type="pct"/>
            <w:tcBorders>
              <w:bottom w:val="single" w:sz="4" w:space="0" w:color="auto"/>
            </w:tcBorders>
          </w:tcPr>
          <w:p w14:paraId="564E30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agreement</w:t>
            </w:r>
          </w:p>
        </w:tc>
        <w:tc>
          <w:tcPr>
            <w:tcW w:w="524" w:type="pct"/>
            <w:tcBorders>
              <w:bottom w:val="single" w:sz="4" w:space="0" w:color="auto"/>
            </w:tcBorders>
          </w:tcPr>
          <w:p w14:paraId="1097A9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(Million)</w:t>
            </w:r>
          </w:p>
        </w:tc>
        <w:tc>
          <w:tcPr>
            <w:tcW w:w="598" w:type="pct"/>
            <w:tcBorders>
              <w:bottom w:val="single" w:sz="4" w:space="0" w:color="auto"/>
            </w:tcBorders>
          </w:tcPr>
          <w:p w14:paraId="253E9C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Million Baht</w:t>
            </w:r>
          </w:p>
        </w:tc>
        <w:tc>
          <w:tcPr>
            <w:tcW w:w="524" w:type="pct"/>
            <w:tcBorders>
              <w:bottom w:val="single" w:sz="4" w:space="0" w:color="auto"/>
            </w:tcBorders>
          </w:tcPr>
          <w:p w14:paraId="6E12C00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(Million)</w:t>
            </w:r>
          </w:p>
        </w:tc>
        <w:tc>
          <w:tcPr>
            <w:tcW w:w="561" w:type="pct"/>
            <w:tcBorders>
              <w:bottom w:val="single" w:sz="4" w:space="0" w:color="auto"/>
            </w:tcBorders>
          </w:tcPr>
          <w:p w14:paraId="605D14D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14"/>
                <w:szCs w:val="14"/>
              </w:rPr>
            </w:pPr>
            <w:r w:rsidRPr="00F642A9">
              <w:rPr>
                <w:rFonts w:cs="Arial"/>
                <w:b/>
                <w:bCs/>
                <w:sz w:val="14"/>
                <w:szCs w:val="14"/>
              </w:rPr>
              <w:t>Million Baht</w:t>
            </w:r>
          </w:p>
        </w:tc>
        <w:tc>
          <w:tcPr>
            <w:tcW w:w="675" w:type="pct"/>
            <w:tcBorders>
              <w:bottom w:val="single" w:sz="4" w:space="0" w:color="auto"/>
            </w:tcBorders>
          </w:tcPr>
          <w:p w14:paraId="6DF68A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F642A9">
              <w:rPr>
                <w:rFonts w:cs="Arial"/>
                <w:b/>
                <w:bCs/>
                <w:sz w:val="14"/>
                <w:szCs w:val="14"/>
              </w:rPr>
              <w:t>per annum (%)</w:t>
            </w:r>
          </w:p>
        </w:tc>
        <w:tc>
          <w:tcPr>
            <w:tcW w:w="578" w:type="pct"/>
            <w:tcBorders>
              <w:bottom w:val="single" w:sz="4" w:space="0" w:color="auto"/>
            </w:tcBorders>
          </w:tcPr>
          <w:p w14:paraId="262C22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F642A9">
              <w:rPr>
                <w:rFonts w:cs="Arial"/>
                <w:b/>
                <w:bCs/>
                <w:sz w:val="14"/>
                <w:szCs w:val="14"/>
              </w:rPr>
              <w:t>term</w:t>
            </w:r>
          </w:p>
        </w:tc>
        <w:tc>
          <w:tcPr>
            <w:tcW w:w="557" w:type="pct"/>
            <w:tcBorders>
              <w:bottom w:val="single" w:sz="4" w:space="0" w:color="auto"/>
            </w:tcBorders>
          </w:tcPr>
          <w:p w14:paraId="06220B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right"/>
              <w:rPr>
                <w:rFonts w:cs="Arial"/>
                <w:b/>
                <w:bCs/>
                <w:sz w:val="14"/>
                <w:szCs w:val="14"/>
              </w:rPr>
            </w:pPr>
            <w:r w:rsidRPr="00F642A9">
              <w:rPr>
                <w:rFonts w:cs="Arial"/>
                <w:b/>
                <w:bCs/>
                <w:sz w:val="14"/>
                <w:szCs w:val="14"/>
              </w:rPr>
              <w:t>period</w:t>
            </w:r>
          </w:p>
        </w:tc>
      </w:tr>
      <w:tr w:rsidR="00B805F7" w:rsidRPr="00F642A9" w14:paraId="380967E6" w14:textId="77777777" w:rsidTr="00B805F7">
        <w:tc>
          <w:tcPr>
            <w:tcW w:w="300" w:type="pct"/>
            <w:tcBorders>
              <w:top w:val="single" w:sz="4" w:space="0" w:color="auto"/>
            </w:tcBorders>
          </w:tcPr>
          <w:p w14:paraId="21BC40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p>
        </w:tc>
        <w:tc>
          <w:tcPr>
            <w:tcW w:w="684" w:type="pct"/>
            <w:tcBorders>
              <w:top w:val="single" w:sz="4" w:space="0" w:color="auto"/>
            </w:tcBorders>
            <w:shd w:val="clear" w:color="auto" w:fill="auto"/>
          </w:tcPr>
          <w:p w14:paraId="4E0E7EC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24" w:type="pct"/>
            <w:tcBorders>
              <w:top w:val="single" w:sz="4" w:space="0" w:color="auto"/>
            </w:tcBorders>
            <w:shd w:val="clear" w:color="auto" w:fill="FAFAFA"/>
            <w:vAlign w:val="bottom"/>
          </w:tcPr>
          <w:p w14:paraId="1D2208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98" w:type="pct"/>
            <w:tcBorders>
              <w:top w:val="single" w:sz="4" w:space="0" w:color="auto"/>
            </w:tcBorders>
            <w:shd w:val="clear" w:color="auto" w:fill="FAFAFA"/>
            <w:vAlign w:val="bottom"/>
          </w:tcPr>
          <w:p w14:paraId="3DBD899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24" w:type="pct"/>
            <w:tcBorders>
              <w:top w:val="single" w:sz="4" w:space="0" w:color="auto"/>
            </w:tcBorders>
            <w:shd w:val="clear" w:color="auto" w:fill="auto"/>
          </w:tcPr>
          <w:p w14:paraId="2B5485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61" w:type="pct"/>
            <w:tcBorders>
              <w:top w:val="single" w:sz="4" w:space="0" w:color="auto"/>
            </w:tcBorders>
            <w:shd w:val="clear" w:color="auto" w:fill="auto"/>
            <w:vAlign w:val="bottom"/>
          </w:tcPr>
          <w:p w14:paraId="648229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675" w:type="pct"/>
            <w:tcBorders>
              <w:top w:val="single" w:sz="4" w:space="0" w:color="auto"/>
            </w:tcBorders>
          </w:tcPr>
          <w:p w14:paraId="708200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rPr>
            </w:pPr>
          </w:p>
        </w:tc>
        <w:tc>
          <w:tcPr>
            <w:tcW w:w="578" w:type="pct"/>
            <w:tcBorders>
              <w:top w:val="single" w:sz="4" w:space="0" w:color="auto"/>
            </w:tcBorders>
            <w:shd w:val="clear" w:color="auto" w:fill="auto"/>
          </w:tcPr>
          <w:p w14:paraId="4655A5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cs/>
              </w:rPr>
            </w:pPr>
          </w:p>
        </w:tc>
        <w:tc>
          <w:tcPr>
            <w:tcW w:w="557" w:type="pct"/>
            <w:tcBorders>
              <w:top w:val="single" w:sz="4" w:space="0" w:color="auto"/>
            </w:tcBorders>
          </w:tcPr>
          <w:p w14:paraId="5EC7F4D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cs/>
              </w:rPr>
            </w:pPr>
          </w:p>
        </w:tc>
      </w:tr>
      <w:tr w:rsidR="00B805F7" w:rsidRPr="00F642A9" w14:paraId="3E3FC892" w14:textId="77777777" w:rsidTr="00B805F7">
        <w:tc>
          <w:tcPr>
            <w:tcW w:w="300" w:type="pct"/>
          </w:tcPr>
          <w:p w14:paraId="5BE3C3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1</w:t>
            </w:r>
          </w:p>
        </w:tc>
        <w:tc>
          <w:tcPr>
            <w:tcW w:w="684" w:type="pct"/>
            <w:shd w:val="clear" w:color="auto" w:fill="auto"/>
          </w:tcPr>
          <w:p w14:paraId="4BCD74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23EFEA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cs/>
              </w:rPr>
              <w:t>-</w:t>
            </w:r>
          </w:p>
        </w:tc>
        <w:tc>
          <w:tcPr>
            <w:tcW w:w="598" w:type="pct"/>
            <w:shd w:val="clear" w:color="auto" w:fill="FAFAFA"/>
          </w:tcPr>
          <w:p w14:paraId="461344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cs/>
              </w:rPr>
              <w:t>-</w:t>
            </w:r>
          </w:p>
        </w:tc>
        <w:tc>
          <w:tcPr>
            <w:tcW w:w="524" w:type="pct"/>
            <w:shd w:val="clear" w:color="auto" w:fill="auto"/>
          </w:tcPr>
          <w:p w14:paraId="6C3CD4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588</w:t>
            </w:r>
          </w:p>
        </w:tc>
        <w:tc>
          <w:tcPr>
            <w:tcW w:w="561" w:type="pct"/>
            <w:shd w:val="clear" w:color="auto" w:fill="auto"/>
          </w:tcPr>
          <w:p w14:paraId="74BE1B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588</w:t>
            </w:r>
          </w:p>
        </w:tc>
        <w:tc>
          <w:tcPr>
            <w:tcW w:w="675" w:type="pct"/>
          </w:tcPr>
          <w:p w14:paraId="3C3A0C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MLR minus a certain margin</w:t>
            </w:r>
          </w:p>
        </w:tc>
        <w:tc>
          <w:tcPr>
            <w:tcW w:w="578" w:type="pct"/>
            <w:shd w:val="clear" w:color="auto" w:fill="auto"/>
          </w:tcPr>
          <w:p w14:paraId="1A034B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rPr>
            </w:pPr>
            <w:r w:rsidRPr="00F642A9">
              <w:rPr>
                <w:rFonts w:cs="Arial"/>
                <w:spacing w:val="-6"/>
                <w:sz w:val="14"/>
                <w:szCs w:val="14"/>
              </w:rPr>
              <w:t>Semi-Annual</w:t>
            </w:r>
          </w:p>
        </w:tc>
        <w:tc>
          <w:tcPr>
            <w:tcW w:w="557" w:type="pct"/>
          </w:tcPr>
          <w:p w14:paraId="0B75B8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r>
      <w:tr w:rsidR="00B805F7" w:rsidRPr="00F642A9" w14:paraId="08633761" w14:textId="77777777" w:rsidTr="00B805F7">
        <w:tc>
          <w:tcPr>
            <w:tcW w:w="300" w:type="pct"/>
          </w:tcPr>
          <w:p w14:paraId="2FFE6E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2</w:t>
            </w:r>
          </w:p>
        </w:tc>
        <w:tc>
          <w:tcPr>
            <w:tcW w:w="684" w:type="pct"/>
            <w:shd w:val="clear" w:color="auto" w:fill="auto"/>
          </w:tcPr>
          <w:p w14:paraId="4ED070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2D6AEE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cs/>
              </w:rPr>
              <w:t>-</w:t>
            </w:r>
          </w:p>
        </w:tc>
        <w:tc>
          <w:tcPr>
            <w:tcW w:w="598" w:type="pct"/>
            <w:shd w:val="clear" w:color="auto" w:fill="FAFAFA"/>
          </w:tcPr>
          <w:p w14:paraId="7A42A0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cs/>
              </w:rPr>
              <w:t>-</w:t>
            </w:r>
          </w:p>
        </w:tc>
        <w:tc>
          <w:tcPr>
            <w:tcW w:w="524" w:type="pct"/>
            <w:shd w:val="clear" w:color="auto" w:fill="auto"/>
          </w:tcPr>
          <w:p w14:paraId="6908E95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75</w:t>
            </w:r>
          </w:p>
        </w:tc>
        <w:tc>
          <w:tcPr>
            <w:tcW w:w="561" w:type="pct"/>
            <w:shd w:val="clear" w:color="auto" w:fill="auto"/>
          </w:tcPr>
          <w:p w14:paraId="15EDAC5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eastAsia="Arial Unicode MS" w:cs="Arial"/>
                <w:sz w:val="14"/>
                <w:szCs w:val="14"/>
              </w:rPr>
              <w:t>75</w:t>
            </w:r>
          </w:p>
        </w:tc>
        <w:tc>
          <w:tcPr>
            <w:tcW w:w="675" w:type="pct"/>
          </w:tcPr>
          <w:p w14:paraId="59FA57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MLR minus a certain margin</w:t>
            </w:r>
          </w:p>
        </w:tc>
        <w:tc>
          <w:tcPr>
            <w:tcW w:w="578" w:type="pct"/>
            <w:shd w:val="clear" w:color="auto" w:fill="auto"/>
          </w:tcPr>
          <w:p w14:paraId="73F15E6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c>
          <w:tcPr>
            <w:tcW w:w="557" w:type="pct"/>
          </w:tcPr>
          <w:p w14:paraId="0DBF8BC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r>
      <w:tr w:rsidR="00B805F7" w:rsidRPr="00F642A9" w14:paraId="4EC88070" w14:textId="77777777" w:rsidTr="00B805F7">
        <w:tc>
          <w:tcPr>
            <w:tcW w:w="300" w:type="pct"/>
          </w:tcPr>
          <w:p w14:paraId="61503A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3</w:t>
            </w:r>
          </w:p>
        </w:tc>
        <w:tc>
          <w:tcPr>
            <w:tcW w:w="684" w:type="pct"/>
            <w:shd w:val="clear" w:color="auto" w:fill="auto"/>
          </w:tcPr>
          <w:p w14:paraId="5DCF55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760239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487</w:t>
            </w:r>
          </w:p>
        </w:tc>
        <w:tc>
          <w:tcPr>
            <w:tcW w:w="598" w:type="pct"/>
            <w:shd w:val="clear" w:color="auto" w:fill="FAFAFA"/>
          </w:tcPr>
          <w:p w14:paraId="4E58007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487</w:t>
            </w:r>
          </w:p>
        </w:tc>
        <w:tc>
          <w:tcPr>
            <w:tcW w:w="524" w:type="pct"/>
            <w:shd w:val="clear" w:color="auto" w:fill="auto"/>
          </w:tcPr>
          <w:p w14:paraId="2116809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588</w:t>
            </w:r>
          </w:p>
        </w:tc>
        <w:tc>
          <w:tcPr>
            <w:tcW w:w="561" w:type="pct"/>
            <w:shd w:val="clear" w:color="auto" w:fill="auto"/>
          </w:tcPr>
          <w:p w14:paraId="7750E7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eastAsia="Arial Unicode MS" w:cs="Arial"/>
                <w:sz w:val="14"/>
                <w:szCs w:val="14"/>
              </w:rPr>
              <w:t>588</w:t>
            </w:r>
          </w:p>
        </w:tc>
        <w:tc>
          <w:tcPr>
            <w:tcW w:w="675" w:type="pct"/>
          </w:tcPr>
          <w:p w14:paraId="75C9D7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4"/>
                <w:sz w:val="14"/>
                <w:szCs w:val="14"/>
              </w:rPr>
            </w:pPr>
            <w:r w:rsidRPr="00F642A9">
              <w:rPr>
                <w:rFonts w:cs="Arial"/>
                <w:spacing w:val="-4"/>
                <w:sz w:val="14"/>
                <w:szCs w:val="14"/>
              </w:rPr>
              <w:t>FDR (6M) plus a certain margin</w:t>
            </w:r>
          </w:p>
        </w:tc>
        <w:tc>
          <w:tcPr>
            <w:tcW w:w="578" w:type="pct"/>
            <w:shd w:val="clear" w:color="auto" w:fill="auto"/>
          </w:tcPr>
          <w:p w14:paraId="5B6879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c>
          <w:tcPr>
            <w:tcW w:w="557" w:type="pct"/>
          </w:tcPr>
          <w:p w14:paraId="5202C19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r>
      <w:tr w:rsidR="00B805F7" w:rsidRPr="00F642A9" w14:paraId="27D96EB1" w14:textId="77777777" w:rsidTr="00B805F7">
        <w:tc>
          <w:tcPr>
            <w:tcW w:w="300" w:type="pct"/>
          </w:tcPr>
          <w:p w14:paraId="7CF41B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4</w:t>
            </w:r>
          </w:p>
        </w:tc>
        <w:tc>
          <w:tcPr>
            <w:tcW w:w="684" w:type="pct"/>
            <w:shd w:val="clear" w:color="auto" w:fill="auto"/>
          </w:tcPr>
          <w:p w14:paraId="3BC973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3A529E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47</w:t>
            </w:r>
          </w:p>
        </w:tc>
        <w:tc>
          <w:tcPr>
            <w:tcW w:w="598" w:type="pct"/>
            <w:shd w:val="clear" w:color="auto" w:fill="FAFAFA"/>
          </w:tcPr>
          <w:p w14:paraId="0E980C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cs/>
              </w:rPr>
            </w:pPr>
            <w:r w:rsidRPr="00F642A9">
              <w:rPr>
                <w:rFonts w:cs="Arial"/>
                <w:sz w:val="14"/>
                <w:szCs w:val="14"/>
              </w:rPr>
              <w:t>47</w:t>
            </w:r>
          </w:p>
        </w:tc>
        <w:tc>
          <w:tcPr>
            <w:tcW w:w="524" w:type="pct"/>
            <w:shd w:val="clear" w:color="auto" w:fill="auto"/>
          </w:tcPr>
          <w:p w14:paraId="7A24E0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32</w:t>
            </w:r>
          </w:p>
        </w:tc>
        <w:tc>
          <w:tcPr>
            <w:tcW w:w="561" w:type="pct"/>
            <w:shd w:val="clear" w:color="auto" w:fill="auto"/>
          </w:tcPr>
          <w:p w14:paraId="73BC995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eastAsia="Arial Unicode MS" w:cs="Arial"/>
                <w:sz w:val="14"/>
                <w:szCs w:val="14"/>
              </w:rPr>
              <w:t>32</w:t>
            </w:r>
          </w:p>
        </w:tc>
        <w:tc>
          <w:tcPr>
            <w:tcW w:w="675" w:type="pct"/>
          </w:tcPr>
          <w:p w14:paraId="2554B7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4"/>
                <w:sz w:val="14"/>
                <w:szCs w:val="14"/>
              </w:rPr>
            </w:pPr>
            <w:r w:rsidRPr="00F642A9">
              <w:rPr>
                <w:rFonts w:cs="Arial"/>
                <w:spacing w:val="-4"/>
                <w:sz w:val="14"/>
                <w:szCs w:val="14"/>
              </w:rPr>
              <w:t>FDR (6M) plus a certain margin</w:t>
            </w:r>
          </w:p>
        </w:tc>
        <w:tc>
          <w:tcPr>
            <w:tcW w:w="578" w:type="pct"/>
            <w:shd w:val="clear" w:color="auto" w:fill="auto"/>
          </w:tcPr>
          <w:p w14:paraId="3E0A58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c>
          <w:tcPr>
            <w:tcW w:w="557" w:type="pct"/>
          </w:tcPr>
          <w:p w14:paraId="2DFB96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r>
      <w:tr w:rsidR="00B805F7" w:rsidRPr="00F642A9" w14:paraId="64D26551" w14:textId="77777777" w:rsidTr="00B805F7">
        <w:tc>
          <w:tcPr>
            <w:tcW w:w="300" w:type="pct"/>
          </w:tcPr>
          <w:p w14:paraId="5B78546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5</w:t>
            </w:r>
          </w:p>
        </w:tc>
        <w:tc>
          <w:tcPr>
            <w:tcW w:w="684" w:type="pct"/>
            <w:shd w:val="clear" w:color="auto" w:fill="auto"/>
          </w:tcPr>
          <w:p w14:paraId="324B57B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0F713F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7,609</w:t>
            </w:r>
          </w:p>
        </w:tc>
        <w:tc>
          <w:tcPr>
            <w:tcW w:w="598" w:type="pct"/>
            <w:shd w:val="clear" w:color="auto" w:fill="FAFAFA"/>
          </w:tcPr>
          <w:p w14:paraId="06A3D5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7,609</w:t>
            </w:r>
          </w:p>
        </w:tc>
        <w:tc>
          <w:tcPr>
            <w:tcW w:w="524" w:type="pct"/>
            <w:shd w:val="clear" w:color="auto" w:fill="auto"/>
          </w:tcPr>
          <w:p w14:paraId="5647C4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7,921</w:t>
            </w:r>
          </w:p>
        </w:tc>
        <w:tc>
          <w:tcPr>
            <w:tcW w:w="561" w:type="pct"/>
            <w:shd w:val="clear" w:color="auto" w:fill="auto"/>
          </w:tcPr>
          <w:p w14:paraId="1A4E21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eastAsia="Arial Unicode MS" w:cs="Arial"/>
                <w:sz w:val="14"/>
                <w:szCs w:val="14"/>
              </w:rPr>
              <w:t>7,921</w:t>
            </w:r>
          </w:p>
        </w:tc>
        <w:tc>
          <w:tcPr>
            <w:tcW w:w="675" w:type="pct"/>
          </w:tcPr>
          <w:p w14:paraId="42676E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THBFIX (3M) plus a certain margin</w:t>
            </w:r>
          </w:p>
        </w:tc>
        <w:tc>
          <w:tcPr>
            <w:tcW w:w="578" w:type="pct"/>
            <w:shd w:val="clear" w:color="auto" w:fill="auto"/>
          </w:tcPr>
          <w:p w14:paraId="14FBD1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c>
          <w:tcPr>
            <w:tcW w:w="557" w:type="pct"/>
          </w:tcPr>
          <w:p w14:paraId="1B92AB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Quarterly</w:t>
            </w:r>
          </w:p>
        </w:tc>
      </w:tr>
      <w:tr w:rsidR="00B805F7" w:rsidRPr="00F642A9" w14:paraId="6D21C648" w14:textId="77777777" w:rsidTr="00B805F7">
        <w:tc>
          <w:tcPr>
            <w:tcW w:w="300" w:type="pct"/>
          </w:tcPr>
          <w:p w14:paraId="7685CC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6</w:t>
            </w:r>
          </w:p>
        </w:tc>
        <w:tc>
          <w:tcPr>
            <w:tcW w:w="684" w:type="pct"/>
            <w:shd w:val="clear" w:color="auto" w:fill="auto"/>
          </w:tcPr>
          <w:p w14:paraId="0601A4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080746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cs/>
              </w:rPr>
              <w:t>-</w:t>
            </w:r>
          </w:p>
        </w:tc>
        <w:tc>
          <w:tcPr>
            <w:tcW w:w="598" w:type="pct"/>
            <w:shd w:val="clear" w:color="auto" w:fill="FAFAFA"/>
          </w:tcPr>
          <w:p w14:paraId="1A1FE4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cs/>
              </w:rPr>
              <w:t>-</w:t>
            </w:r>
          </w:p>
        </w:tc>
        <w:tc>
          <w:tcPr>
            <w:tcW w:w="524" w:type="pct"/>
            <w:shd w:val="clear" w:color="auto" w:fill="auto"/>
          </w:tcPr>
          <w:p w14:paraId="548E63C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797</w:t>
            </w:r>
          </w:p>
        </w:tc>
        <w:tc>
          <w:tcPr>
            <w:tcW w:w="561" w:type="pct"/>
            <w:shd w:val="clear" w:color="auto" w:fill="auto"/>
          </w:tcPr>
          <w:p w14:paraId="7597DD7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eastAsia="Arial Unicode MS" w:cs="Arial"/>
                <w:sz w:val="14"/>
                <w:szCs w:val="14"/>
              </w:rPr>
              <w:t>797</w:t>
            </w:r>
          </w:p>
        </w:tc>
        <w:tc>
          <w:tcPr>
            <w:tcW w:w="675" w:type="pct"/>
          </w:tcPr>
          <w:p w14:paraId="5E17A2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FDR (6M) plus a certain margin</w:t>
            </w:r>
          </w:p>
        </w:tc>
        <w:tc>
          <w:tcPr>
            <w:tcW w:w="578" w:type="pct"/>
            <w:shd w:val="clear" w:color="auto" w:fill="auto"/>
          </w:tcPr>
          <w:p w14:paraId="4BC1EF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Quarterly</w:t>
            </w:r>
          </w:p>
        </w:tc>
        <w:tc>
          <w:tcPr>
            <w:tcW w:w="557" w:type="pct"/>
          </w:tcPr>
          <w:p w14:paraId="6A201D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Quarterly</w:t>
            </w:r>
          </w:p>
        </w:tc>
      </w:tr>
      <w:tr w:rsidR="00B805F7" w:rsidRPr="00F642A9" w14:paraId="6066E94E" w14:textId="77777777" w:rsidTr="00B805F7">
        <w:tc>
          <w:tcPr>
            <w:tcW w:w="300" w:type="pct"/>
          </w:tcPr>
          <w:p w14:paraId="43C0A4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7</w:t>
            </w:r>
          </w:p>
        </w:tc>
        <w:tc>
          <w:tcPr>
            <w:tcW w:w="684" w:type="pct"/>
            <w:shd w:val="clear" w:color="auto" w:fill="auto"/>
          </w:tcPr>
          <w:p w14:paraId="506836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48EDB4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4,591</w:t>
            </w:r>
          </w:p>
        </w:tc>
        <w:tc>
          <w:tcPr>
            <w:tcW w:w="598" w:type="pct"/>
            <w:shd w:val="clear" w:color="auto" w:fill="FAFAFA"/>
          </w:tcPr>
          <w:p w14:paraId="622942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4,591</w:t>
            </w:r>
          </w:p>
        </w:tc>
        <w:tc>
          <w:tcPr>
            <w:tcW w:w="524" w:type="pct"/>
            <w:shd w:val="clear" w:color="auto" w:fill="auto"/>
          </w:tcPr>
          <w:p w14:paraId="63EE27F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4,838</w:t>
            </w:r>
          </w:p>
        </w:tc>
        <w:tc>
          <w:tcPr>
            <w:tcW w:w="561" w:type="pct"/>
            <w:shd w:val="clear" w:color="auto" w:fill="auto"/>
          </w:tcPr>
          <w:p w14:paraId="427F931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eastAsia="Arial Unicode MS" w:cs="Arial"/>
                <w:sz w:val="14"/>
                <w:szCs w:val="14"/>
              </w:rPr>
              <w:t>4,838</w:t>
            </w:r>
          </w:p>
        </w:tc>
        <w:tc>
          <w:tcPr>
            <w:tcW w:w="675" w:type="pct"/>
          </w:tcPr>
          <w:p w14:paraId="333A65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THBFIX (3M) plus a certain margin</w:t>
            </w:r>
          </w:p>
        </w:tc>
        <w:tc>
          <w:tcPr>
            <w:tcW w:w="578" w:type="pct"/>
            <w:shd w:val="clear" w:color="auto" w:fill="auto"/>
          </w:tcPr>
          <w:p w14:paraId="62547C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8"/>
                <w:sz w:val="14"/>
                <w:szCs w:val="14"/>
                <w:cs/>
              </w:rPr>
            </w:pPr>
            <w:r w:rsidRPr="00F642A9">
              <w:rPr>
                <w:rFonts w:cs="Arial"/>
                <w:spacing w:val="-6"/>
                <w:sz w:val="14"/>
                <w:szCs w:val="14"/>
              </w:rPr>
              <w:t>Semi-Annual</w:t>
            </w:r>
          </w:p>
        </w:tc>
        <w:tc>
          <w:tcPr>
            <w:tcW w:w="557" w:type="pct"/>
          </w:tcPr>
          <w:p w14:paraId="5E4A388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8"/>
                <w:sz w:val="14"/>
                <w:szCs w:val="14"/>
                <w:cs/>
              </w:rPr>
            </w:pPr>
            <w:r w:rsidRPr="00F642A9">
              <w:rPr>
                <w:rFonts w:cs="Arial"/>
                <w:spacing w:val="-6"/>
                <w:sz w:val="14"/>
                <w:szCs w:val="14"/>
              </w:rPr>
              <w:t>Monthly</w:t>
            </w:r>
          </w:p>
        </w:tc>
      </w:tr>
      <w:tr w:rsidR="00B805F7" w:rsidRPr="00F642A9" w14:paraId="6365D2B1" w14:textId="77777777" w:rsidTr="00B805F7">
        <w:tc>
          <w:tcPr>
            <w:tcW w:w="300" w:type="pct"/>
          </w:tcPr>
          <w:p w14:paraId="67114E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8</w:t>
            </w:r>
          </w:p>
        </w:tc>
        <w:tc>
          <w:tcPr>
            <w:tcW w:w="684" w:type="pct"/>
            <w:shd w:val="clear" w:color="auto" w:fill="auto"/>
          </w:tcPr>
          <w:p w14:paraId="1E0B8C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3C12C7F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279</w:t>
            </w:r>
          </w:p>
        </w:tc>
        <w:tc>
          <w:tcPr>
            <w:tcW w:w="598" w:type="pct"/>
            <w:shd w:val="clear" w:color="auto" w:fill="FAFAFA"/>
          </w:tcPr>
          <w:p w14:paraId="378DD5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279</w:t>
            </w:r>
          </w:p>
        </w:tc>
        <w:tc>
          <w:tcPr>
            <w:tcW w:w="524" w:type="pct"/>
            <w:shd w:val="clear" w:color="auto" w:fill="auto"/>
          </w:tcPr>
          <w:p w14:paraId="573ACA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219</w:t>
            </w:r>
          </w:p>
        </w:tc>
        <w:tc>
          <w:tcPr>
            <w:tcW w:w="561" w:type="pct"/>
            <w:shd w:val="clear" w:color="auto" w:fill="auto"/>
          </w:tcPr>
          <w:p w14:paraId="05783B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eastAsia="Arial Unicode MS" w:cs="Arial"/>
                <w:sz w:val="14"/>
                <w:szCs w:val="14"/>
              </w:rPr>
              <w:t>219</w:t>
            </w:r>
          </w:p>
        </w:tc>
        <w:tc>
          <w:tcPr>
            <w:tcW w:w="675" w:type="pct"/>
          </w:tcPr>
          <w:p w14:paraId="707FB4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THBFIX (3M) plus a certain margin</w:t>
            </w:r>
          </w:p>
        </w:tc>
        <w:tc>
          <w:tcPr>
            <w:tcW w:w="578" w:type="pct"/>
            <w:shd w:val="clear" w:color="auto" w:fill="auto"/>
          </w:tcPr>
          <w:p w14:paraId="6E4EA99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rPr>
            </w:pPr>
            <w:r w:rsidRPr="00F642A9">
              <w:rPr>
                <w:rFonts w:cs="Arial"/>
                <w:snapToGrid w:val="0"/>
                <w:spacing w:val="-2"/>
                <w:sz w:val="14"/>
                <w:szCs w:val="14"/>
              </w:rPr>
              <w:t xml:space="preserve">A specified in </w:t>
            </w:r>
            <w:r w:rsidRPr="00F642A9">
              <w:rPr>
                <w:rFonts w:cs="Arial"/>
                <w:snapToGrid w:val="0"/>
                <w:spacing w:val="-2"/>
                <w:sz w:val="14"/>
                <w:szCs w:val="14"/>
              </w:rPr>
              <w:br/>
              <w:t>the agreement</w:t>
            </w:r>
          </w:p>
        </w:tc>
        <w:tc>
          <w:tcPr>
            <w:tcW w:w="557" w:type="pct"/>
          </w:tcPr>
          <w:p w14:paraId="5ACC1C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rPr>
            </w:pPr>
            <w:r w:rsidRPr="00F642A9">
              <w:rPr>
                <w:rFonts w:cs="Arial"/>
                <w:snapToGrid w:val="0"/>
                <w:spacing w:val="-2"/>
                <w:sz w:val="14"/>
                <w:szCs w:val="14"/>
              </w:rPr>
              <w:t xml:space="preserve">A specified in </w:t>
            </w:r>
            <w:r w:rsidRPr="00F642A9">
              <w:rPr>
                <w:rFonts w:cs="Arial"/>
                <w:snapToGrid w:val="0"/>
                <w:spacing w:val="-2"/>
                <w:sz w:val="14"/>
                <w:szCs w:val="14"/>
              </w:rPr>
              <w:br/>
              <w:t>the agreement</w:t>
            </w:r>
          </w:p>
        </w:tc>
      </w:tr>
      <w:tr w:rsidR="00B805F7" w:rsidRPr="00F642A9" w14:paraId="14C17BEE" w14:textId="77777777" w:rsidTr="00B805F7">
        <w:tc>
          <w:tcPr>
            <w:tcW w:w="300" w:type="pct"/>
          </w:tcPr>
          <w:p w14:paraId="5450B6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9</w:t>
            </w:r>
          </w:p>
        </w:tc>
        <w:tc>
          <w:tcPr>
            <w:tcW w:w="684" w:type="pct"/>
            <w:shd w:val="clear" w:color="auto" w:fill="auto"/>
          </w:tcPr>
          <w:p w14:paraId="377C03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Vietnamese Dong</w:t>
            </w:r>
          </w:p>
        </w:tc>
        <w:tc>
          <w:tcPr>
            <w:tcW w:w="524" w:type="pct"/>
            <w:shd w:val="clear" w:color="auto" w:fill="FAFAFA"/>
          </w:tcPr>
          <w:p w14:paraId="2B91CAE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216,857</w:t>
            </w:r>
          </w:p>
        </w:tc>
        <w:tc>
          <w:tcPr>
            <w:tcW w:w="598" w:type="pct"/>
            <w:shd w:val="clear" w:color="auto" w:fill="FAFAFA"/>
          </w:tcPr>
          <w:p w14:paraId="132100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282</w:t>
            </w:r>
          </w:p>
        </w:tc>
        <w:tc>
          <w:tcPr>
            <w:tcW w:w="524" w:type="pct"/>
            <w:shd w:val="clear" w:color="auto" w:fill="auto"/>
          </w:tcPr>
          <w:p w14:paraId="741030B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245,737</w:t>
            </w:r>
          </w:p>
        </w:tc>
        <w:tc>
          <w:tcPr>
            <w:tcW w:w="561" w:type="pct"/>
            <w:shd w:val="clear" w:color="auto" w:fill="auto"/>
          </w:tcPr>
          <w:p w14:paraId="2C298D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eastAsia="Arial Unicode MS" w:cs="Arial"/>
                <w:sz w:val="14"/>
                <w:szCs w:val="14"/>
              </w:rPr>
              <w:t>320</w:t>
            </w:r>
          </w:p>
        </w:tc>
        <w:tc>
          <w:tcPr>
            <w:tcW w:w="675" w:type="pct"/>
          </w:tcPr>
          <w:p w14:paraId="512E3F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Fixed rate</w:t>
            </w:r>
          </w:p>
        </w:tc>
        <w:tc>
          <w:tcPr>
            <w:tcW w:w="578" w:type="pct"/>
            <w:shd w:val="clear" w:color="auto" w:fill="auto"/>
          </w:tcPr>
          <w:p w14:paraId="764BEC6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c>
          <w:tcPr>
            <w:tcW w:w="557" w:type="pct"/>
          </w:tcPr>
          <w:p w14:paraId="59B877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pacing w:val="-6"/>
                <w:sz w:val="14"/>
                <w:szCs w:val="14"/>
                <w:cs/>
              </w:rPr>
            </w:pPr>
            <w:r w:rsidRPr="00F642A9">
              <w:rPr>
                <w:rFonts w:cs="Arial"/>
                <w:spacing w:val="-6"/>
                <w:sz w:val="14"/>
                <w:szCs w:val="14"/>
              </w:rPr>
              <w:t>Semi-Annual</w:t>
            </w:r>
          </w:p>
        </w:tc>
      </w:tr>
      <w:tr w:rsidR="00B805F7" w:rsidRPr="00F642A9" w14:paraId="01A52219" w14:textId="77777777" w:rsidTr="00B805F7">
        <w:tc>
          <w:tcPr>
            <w:tcW w:w="300" w:type="pct"/>
          </w:tcPr>
          <w:p w14:paraId="5DBC06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10</w:t>
            </w:r>
          </w:p>
        </w:tc>
        <w:tc>
          <w:tcPr>
            <w:tcW w:w="684" w:type="pct"/>
            <w:shd w:val="clear" w:color="auto" w:fill="auto"/>
          </w:tcPr>
          <w:p w14:paraId="11604F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36D064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w:t>
            </w:r>
            <w:r w:rsidRPr="00F642A9">
              <w:rPr>
                <w:rFonts w:cs="Arial"/>
                <w:sz w:val="14"/>
                <w:szCs w:val="14"/>
                <w:cs/>
              </w:rPr>
              <w:t>7</w:t>
            </w:r>
          </w:p>
        </w:tc>
        <w:tc>
          <w:tcPr>
            <w:tcW w:w="598" w:type="pct"/>
            <w:shd w:val="clear" w:color="auto" w:fill="FAFAFA"/>
          </w:tcPr>
          <w:p w14:paraId="739F9BD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w:t>
            </w:r>
            <w:r w:rsidRPr="00F642A9">
              <w:rPr>
                <w:rFonts w:cs="Arial"/>
                <w:sz w:val="14"/>
                <w:szCs w:val="14"/>
                <w:cs/>
              </w:rPr>
              <w:t>7</w:t>
            </w:r>
          </w:p>
        </w:tc>
        <w:tc>
          <w:tcPr>
            <w:tcW w:w="524" w:type="pct"/>
            <w:shd w:val="clear" w:color="auto" w:fill="auto"/>
          </w:tcPr>
          <w:p w14:paraId="4D2B49B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sidRPr="00F642A9">
              <w:rPr>
                <w:rFonts w:cs="Arial"/>
                <w:sz w:val="14"/>
                <w:szCs w:val="14"/>
              </w:rPr>
              <w:t>41</w:t>
            </w:r>
          </w:p>
        </w:tc>
        <w:tc>
          <w:tcPr>
            <w:tcW w:w="561" w:type="pct"/>
            <w:shd w:val="clear" w:color="auto" w:fill="auto"/>
          </w:tcPr>
          <w:p w14:paraId="10B903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41</w:t>
            </w:r>
          </w:p>
        </w:tc>
        <w:tc>
          <w:tcPr>
            <w:tcW w:w="675" w:type="pct"/>
          </w:tcPr>
          <w:p w14:paraId="24D83EE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MLR minus a certain margin</w:t>
            </w:r>
          </w:p>
        </w:tc>
        <w:tc>
          <w:tcPr>
            <w:tcW w:w="578" w:type="pct"/>
            <w:shd w:val="clear" w:color="auto" w:fill="auto"/>
          </w:tcPr>
          <w:p w14:paraId="16F26A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cs/>
              </w:rPr>
            </w:pPr>
            <w:r w:rsidRPr="00F642A9">
              <w:rPr>
                <w:rFonts w:cs="Arial"/>
                <w:spacing w:val="-6"/>
                <w:sz w:val="14"/>
                <w:szCs w:val="14"/>
              </w:rPr>
              <w:t>Semi-Annual</w:t>
            </w:r>
          </w:p>
        </w:tc>
        <w:tc>
          <w:tcPr>
            <w:tcW w:w="557" w:type="pct"/>
          </w:tcPr>
          <w:p w14:paraId="6CDD52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cs/>
              </w:rPr>
            </w:pPr>
            <w:r w:rsidRPr="00F642A9">
              <w:rPr>
                <w:rFonts w:cs="Arial"/>
                <w:spacing w:val="-6"/>
                <w:sz w:val="14"/>
                <w:szCs w:val="14"/>
              </w:rPr>
              <w:t>Semi-Annual</w:t>
            </w:r>
          </w:p>
        </w:tc>
      </w:tr>
      <w:tr w:rsidR="00B805F7" w:rsidRPr="00F642A9" w14:paraId="19CB08FA" w14:textId="77777777" w:rsidTr="00B805F7">
        <w:tc>
          <w:tcPr>
            <w:tcW w:w="300" w:type="pct"/>
          </w:tcPr>
          <w:p w14:paraId="3719C5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11</w:t>
            </w:r>
          </w:p>
        </w:tc>
        <w:tc>
          <w:tcPr>
            <w:tcW w:w="684" w:type="pct"/>
            <w:shd w:val="clear" w:color="auto" w:fill="auto"/>
          </w:tcPr>
          <w:p w14:paraId="72C0E7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6D7EB9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27</w:t>
            </w:r>
          </w:p>
        </w:tc>
        <w:tc>
          <w:tcPr>
            <w:tcW w:w="598" w:type="pct"/>
            <w:shd w:val="clear" w:color="auto" w:fill="FAFAFA"/>
          </w:tcPr>
          <w:p w14:paraId="31A5EC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27</w:t>
            </w:r>
          </w:p>
        </w:tc>
        <w:tc>
          <w:tcPr>
            <w:tcW w:w="524" w:type="pct"/>
            <w:shd w:val="clear" w:color="auto" w:fill="auto"/>
          </w:tcPr>
          <w:p w14:paraId="455F7B96" w14:textId="5229C012" w:rsidR="00B805F7" w:rsidRPr="00F642A9" w:rsidRDefault="0099537C"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21</w:t>
            </w:r>
          </w:p>
        </w:tc>
        <w:tc>
          <w:tcPr>
            <w:tcW w:w="561" w:type="pct"/>
            <w:shd w:val="clear" w:color="auto" w:fill="auto"/>
          </w:tcPr>
          <w:p w14:paraId="7B14F0AC" w14:textId="70B65EA2" w:rsidR="00B805F7" w:rsidRPr="00F642A9" w:rsidRDefault="0099537C"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21</w:t>
            </w:r>
          </w:p>
        </w:tc>
        <w:tc>
          <w:tcPr>
            <w:tcW w:w="675" w:type="pct"/>
          </w:tcPr>
          <w:p w14:paraId="6D61E5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MLR minus a certain margin</w:t>
            </w:r>
          </w:p>
        </w:tc>
        <w:tc>
          <w:tcPr>
            <w:tcW w:w="578" w:type="pct"/>
            <w:shd w:val="clear" w:color="auto" w:fill="auto"/>
          </w:tcPr>
          <w:p w14:paraId="5FB7ECE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rPr>
            </w:pPr>
            <w:r w:rsidRPr="00F642A9">
              <w:rPr>
                <w:rFonts w:cs="Arial"/>
                <w:spacing w:val="-6"/>
                <w:sz w:val="14"/>
                <w:szCs w:val="14"/>
              </w:rPr>
              <w:t>Semi-Annual</w:t>
            </w:r>
          </w:p>
        </w:tc>
        <w:tc>
          <w:tcPr>
            <w:tcW w:w="557" w:type="pct"/>
          </w:tcPr>
          <w:p w14:paraId="2E0891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napToGrid w:val="0"/>
                <w:spacing w:val="-2"/>
                <w:sz w:val="14"/>
                <w:szCs w:val="14"/>
              </w:rPr>
            </w:pPr>
            <w:r w:rsidRPr="00F642A9">
              <w:rPr>
                <w:rFonts w:cs="Arial"/>
                <w:spacing w:val="-6"/>
                <w:sz w:val="14"/>
                <w:szCs w:val="14"/>
              </w:rPr>
              <w:t>Semi-Annual</w:t>
            </w:r>
          </w:p>
        </w:tc>
      </w:tr>
      <w:tr w:rsidR="00B805F7" w:rsidRPr="00F642A9" w14:paraId="6061AE86" w14:textId="77777777" w:rsidTr="00B805F7">
        <w:trPr>
          <w:trHeight w:val="203"/>
        </w:trPr>
        <w:tc>
          <w:tcPr>
            <w:tcW w:w="300" w:type="pct"/>
          </w:tcPr>
          <w:p w14:paraId="1D241D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12</w:t>
            </w:r>
          </w:p>
        </w:tc>
        <w:tc>
          <w:tcPr>
            <w:tcW w:w="684" w:type="pct"/>
            <w:shd w:val="clear" w:color="auto" w:fill="auto"/>
          </w:tcPr>
          <w:p w14:paraId="0D7CACA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Baht</w:t>
            </w:r>
          </w:p>
        </w:tc>
        <w:tc>
          <w:tcPr>
            <w:tcW w:w="524" w:type="pct"/>
            <w:shd w:val="clear" w:color="auto" w:fill="FAFAFA"/>
          </w:tcPr>
          <w:p w14:paraId="02F896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w:t>
            </w:r>
          </w:p>
        </w:tc>
        <w:tc>
          <w:tcPr>
            <w:tcW w:w="598" w:type="pct"/>
            <w:tcBorders>
              <w:bottom w:val="single" w:sz="4" w:space="0" w:color="auto"/>
            </w:tcBorders>
            <w:shd w:val="clear" w:color="auto" w:fill="FAFAFA"/>
          </w:tcPr>
          <w:p w14:paraId="15BE144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4</w:t>
            </w:r>
          </w:p>
        </w:tc>
        <w:tc>
          <w:tcPr>
            <w:tcW w:w="524" w:type="pct"/>
            <w:shd w:val="clear" w:color="auto" w:fill="auto"/>
          </w:tcPr>
          <w:p w14:paraId="381CF7E2" w14:textId="115B7DAD" w:rsidR="00B805F7" w:rsidRPr="00F642A9" w:rsidRDefault="0099537C"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w:t>
            </w:r>
          </w:p>
        </w:tc>
        <w:tc>
          <w:tcPr>
            <w:tcW w:w="561" w:type="pct"/>
            <w:tcBorders>
              <w:bottom w:val="single" w:sz="4" w:space="0" w:color="auto"/>
            </w:tcBorders>
            <w:shd w:val="clear" w:color="auto" w:fill="auto"/>
          </w:tcPr>
          <w:p w14:paraId="4A5E6EE5" w14:textId="15F43F19" w:rsidR="00B805F7" w:rsidRPr="00F642A9" w:rsidRDefault="0099537C"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4"/>
                <w:szCs w:val="14"/>
              </w:rPr>
            </w:pPr>
            <w:r>
              <w:rPr>
                <w:rFonts w:eastAsia="Arial Unicode MS" w:cs="Arial"/>
                <w:sz w:val="14"/>
                <w:szCs w:val="14"/>
              </w:rPr>
              <w:t>-</w:t>
            </w:r>
          </w:p>
        </w:tc>
        <w:tc>
          <w:tcPr>
            <w:tcW w:w="675" w:type="pct"/>
          </w:tcPr>
          <w:p w14:paraId="23D120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8" w:right="-72"/>
              <w:jc w:val="right"/>
              <w:rPr>
                <w:rFonts w:cs="Arial"/>
                <w:sz w:val="14"/>
                <w:szCs w:val="14"/>
              </w:rPr>
            </w:pPr>
            <w:r w:rsidRPr="00F642A9">
              <w:rPr>
                <w:rFonts w:cs="Arial"/>
                <w:sz w:val="14"/>
                <w:szCs w:val="14"/>
              </w:rPr>
              <w:t>MLR minus a certain margin</w:t>
            </w:r>
          </w:p>
        </w:tc>
        <w:tc>
          <w:tcPr>
            <w:tcW w:w="578" w:type="pct"/>
            <w:shd w:val="clear" w:color="auto" w:fill="auto"/>
          </w:tcPr>
          <w:p w14:paraId="28CD63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pacing w:val="-6"/>
                <w:sz w:val="14"/>
                <w:szCs w:val="14"/>
              </w:rPr>
            </w:pPr>
            <w:r w:rsidRPr="00F642A9">
              <w:rPr>
                <w:rFonts w:cs="Arial"/>
                <w:spacing w:val="-6"/>
                <w:sz w:val="14"/>
                <w:szCs w:val="14"/>
              </w:rPr>
              <w:t>Semi-Annual</w:t>
            </w:r>
          </w:p>
        </w:tc>
        <w:tc>
          <w:tcPr>
            <w:tcW w:w="557" w:type="pct"/>
          </w:tcPr>
          <w:p w14:paraId="6A5BD75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72"/>
              <w:jc w:val="right"/>
              <w:rPr>
                <w:rFonts w:cs="Arial"/>
                <w:snapToGrid w:val="0"/>
                <w:spacing w:val="-2"/>
                <w:sz w:val="14"/>
                <w:szCs w:val="14"/>
              </w:rPr>
            </w:pPr>
            <w:r w:rsidRPr="00F642A9">
              <w:rPr>
                <w:rFonts w:cs="Arial"/>
                <w:spacing w:val="-6"/>
                <w:sz w:val="14"/>
                <w:szCs w:val="14"/>
              </w:rPr>
              <w:t>Semi-Annual</w:t>
            </w:r>
          </w:p>
        </w:tc>
      </w:tr>
      <w:tr w:rsidR="00B805F7" w:rsidRPr="00F642A9" w14:paraId="57266A56" w14:textId="77777777" w:rsidTr="00B805F7">
        <w:tc>
          <w:tcPr>
            <w:tcW w:w="300" w:type="pct"/>
          </w:tcPr>
          <w:p w14:paraId="1E713D2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
              <w:jc w:val="center"/>
              <w:rPr>
                <w:rFonts w:cs="Arial"/>
                <w:sz w:val="14"/>
                <w:szCs w:val="14"/>
              </w:rPr>
            </w:pPr>
            <w:r w:rsidRPr="00F642A9">
              <w:rPr>
                <w:rFonts w:cs="Arial"/>
                <w:sz w:val="14"/>
                <w:szCs w:val="14"/>
              </w:rPr>
              <w:t>Total</w:t>
            </w:r>
          </w:p>
        </w:tc>
        <w:tc>
          <w:tcPr>
            <w:tcW w:w="684" w:type="pct"/>
            <w:shd w:val="clear" w:color="auto" w:fill="auto"/>
          </w:tcPr>
          <w:p w14:paraId="794489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cs="Arial"/>
                <w:sz w:val="14"/>
                <w:szCs w:val="14"/>
              </w:rPr>
            </w:pPr>
          </w:p>
        </w:tc>
        <w:tc>
          <w:tcPr>
            <w:tcW w:w="524" w:type="pct"/>
            <w:shd w:val="clear" w:color="auto" w:fill="FAFAFA"/>
            <w:vAlign w:val="bottom"/>
          </w:tcPr>
          <w:p w14:paraId="555980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p>
        </w:tc>
        <w:tc>
          <w:tcPr>
            <w:tcW w:w="598" w:type="pct"/>
            <w:tcBorders>
              <w:top w:val="single" w:sz="4" w:space="0" w:color="auto"/>
              <w:bottom w:val="single" w:sz="4" w:space="0" w:color="auto"/>
            </w:tcBorders>
            <w:shd w:val="clear" w:color="auto" w:fill="FAFAFA"/>
          </w:tcPr>
          <w:p w14:paraId="659CED0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4"/>
                <w:szCs w:val="14"/>
              </w:rPr>
            </w:pPr>
            <w:r w:rsidRPr="00F642A9">
              <w:rPr>
                <w:rFonts w:cs="Arial"/>
                <w:sz w:val="14"/>
                <w:szCs w:val="14"/>
              </w:rPr>
              <w:t>13,353</w:t>
            </w:r>
          </w:p>
        </w:tc>
        <w:tc>
          <w:tcPr>
            <w:tcW w:w="524" w:type="pct"/>
            <w:shd w:val="clear" w:color="auto" w:fill="auto"/>
          </w:tcPr>
          <w:p w14:paraId="503F2A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eastAsia="Arial Unicode MS" w:cs="Arial"/>
                <w:sz w:val="14"/>
                <w:szCs w:val="14"/>
              </w:rPr>
            </w:pPr>
          </w:p>
        </w:tc>
        <w:tc>
          <w:tcPr>
            <w:tcW w:w="561" w:type="pct"/>
            <w:tcBorders>
              <w:top w:val="single" w:sz="4" w:space="0" w:color="auto"/>
              <w:bottom w:val="single" w:sz="4" w:space="0" w:color="auto"/>
            </w:tcBorders>
            <w:shd w:val="clear" w:color="auto" w:fill="auto"/>
            <w:vAlign w:val="bottom"/>
          </w:tcPr>
          <w:p w14:paraId="224B40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 w:right="-72"/>
              <w:jc w:val="right"/>
              <w:rPr>
                <w:rFonts w:cs="Arial"/>
                <w:sz w:val="14"/>
                <w:szCs w:val="14"/>
              </w:rPr>
            </w:pPr>
            <w:r w:rsidRPr="00F642A9">
              <w:rPr>
                <w:rFonts w:eastAsia="Arial Unicode MS" w:cs="Arial"/>
                <w:sz w:val="14"/>
                <w:szCs w:val="14"/>
              </w:rPr>
              <w:t>15,440</w:t>
            </w:r>
          </w:p>
        </w:tc>
        <w:tc>
          <w:tcPr>
            <w:tcW w:w="675" w:type="pct"/>
          </w:tcPr>
          <w:p w14:paraId="3BE83C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z w:val="14"/>
                <w:szCs w:val="14"/>
              </w:rPr>
            </w:pPr>
          </w:p>
        </w:tc>
        <w:tc>
          <w:tcPr>
            <w:tcW w:w="578" w:type="pct"/>
            <w:shd w:val="clear" w:color="auto" w:fill="auto"/>
          </w:tcPr>
          <w:p w14:paraId="576421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pacing w:val="-6"/>
                <w:sz w:val="14"/>
                <w:szCs w:val="14"/>
              </w:rPr>
            </w:pPr>
          </w:p>
        </w:tc>
        <w:tc>
          <w:tcPr>
            <w:tcW w:w="557" w:type="pct"/>
          </w:tcPr>
          <w:p w14:paraId="376FCD5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9" w:right="-72"/>
              <w:jc w:val="center"/>
              <w:rPr>
                <w:rFonts w:cs="Arial"/>
                <w:spacing w:val="-6"/>
                <w:sz w:val="14"/>
                <w:szCs w:val="14"/>
              </w:rPr>
            </w:pPr>
          </w:p>
        </w:tc>
      </w:tr>
    </w:tbl>
    <w:p w14:paraId="77CA41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253636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The Group’s long-term loans are secured by collateral of land, building, petrochemical plants, machinery, crew boats and deposits at financial institutions (Note 11, Note 12 and Note 20) in accordance with the Credit Facilities Agreement.</w:t>
      </w:r>
    </w:p>
    <w:p w14:paraId="2BD794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highlight w:val="yellow"/>
        </w:rPr>
      </w:pPr>
    </w:p>
    <w:p w14:paraId="085FD4C4" w14:textId="0C5FD1AE"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r w:rsidRPr="00F642A9">
        <w:rPr>
          <w:rFonts w:eastAsia="Arial Unicode MS" w:cs="Arial"/>
        </w:rPr>
        <w:t>On 26 June 2020, a subsidiar</w:t>
      </w:r>
      <w:r w:rsidR="00A35A96">
        <w:rPr>
          <w:rFonts w:eastAsia="Arial Unicode MS" w:cs="Arial"/>
        </w:rPr>
        <w:t>y</w:t>
      </w:r>
      <w:r w:rsidRPr="00F642A9">
        <w:rPr>
          <w:rFonts w:eastAsia="Arial Unicode MS" w:cs="Arial"/>
        </w:rPr>
        <w:t xml:space="preserve"> amended long-term </w:t>
      </w:r>
      <w:r w:rsidR="00605581">
        <w:rPr>
          <w:rFonts w:eastAsia="Arial Unicode MS" w:cs="Arial"/>
        </w:rPr>
        <w:t xml:space="preserve">loan contract with </w:t>
      </w:r>
      <w:r w:rsidRPr="00F642A9">
        <w:rPr>
          <w:rFonts w:eastAsia="Arial Unicode MS" w:cs="Arial"/>
        </w:rPr>
        <w:t>financial institution</w:t>
      </w:r>
      <w:r w:rsidR="00605581">
        <w:rPr>
          <w:rFonts w:eastAsia="Arial Unicode MS" w:cs="Arial"/>
        </w:rPr>
        <w:t xml:space="preserve"> </w:t>
      </w:r>
      <w:r w:rsidRPr="00F642A9">
        <w:rPr>
          <w:rFonts w:eastAsia="Arial Unicode MS" w:cs="Arial"/>
        </w:rPr>
        <w:t xml:space="preserve">by </w:t>
      </w:r>
      <w:r w:rsidR="00605581">
        <w:rPr>
          <w:rFonts w:eastAsia="Arial Unicode MS" w:cs="Arial"/>
        </w:rPr>
        <w:t xml:space="preserve">modifying </w:t>
      </w:r>
      <w:r w:rsidRPr="00F642A9">
        <w:rPr>
          <w:rFonts w:eastAsia="Arial Unicode MS" w:cs="Arial"/>
        </w:rPr>
        <w:t xml:space="preserve">the repayment </w:t>
      </w:r>
      <w:r w:rsidR="00605581">
        <w:rPr>
          <w:rFonts w:eastAsia="Arial Unicode MS" w:cs="Arial"/>
        </w:rPr>
        <w:t xml:space="preserve">amount of the principal. </w:t>
      </w:r>
    </w:p>
    <w:p w14:paraId="5F7211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p>
    <w:p w14:paraId="3613ABF0" w14:textId="0F7E8338"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rPr>
      </w:pPr>
      <w:r w:rsidRPr="00F642A9">
        <w:rPr>
          <w:rFonts w:eastAsia="Arial Unicode MS" w:cs="Arial"/>
        </w:rPr>
        <w:t>On 29 June 2020, a subsidiar</w:t>
      </w:r>
      <w:r w:rsidR="00A35A96">
        <w:rPr>
          <w:rFonts w:eastAsia="Arial Unicode MS" w:cs="Arial"/>
        </w:rPr>
        <w:t>y</w:t>
      </w:r>
      <w:r w:rsidRPr="00F642A9">
        <w:rPr>
          <w:rFonts w:eastAsia="Arial Unicode MS" w:cs="Arial"/>
        </w:rPr>
        <w:t xml:space="preserve"> amended long-term </w:t>
      </w:r>
      <w:r w:rsidR="00605581">
        <w:rPr>
          <w:rFonts w:eastAsia="Arial Unicode MS" w:cs="Arial"/>
        </w:rPr>
        <w:t>loan contract with</w:t>
      </w:r>
      <w:r w:rsidRPr="00F642A9">
        <w:rPr>
          <w:rFonts w:eastAsia="Arial Unicode MS" w:cs="Arial"/>
        </w:rPr>
        <w:t xml:space="preserve"> financial institution by extending the maturity date from December 2022 to December 2024</w:t>
      </w:r>
      <w:r w:rsidR="00237D15">
        <w:rPr>
          <w:rFonts w:eastAsia="Arial Unicode MS" w:cs="Arial"/>
        </w:rPr>
        <w:t>.</w:t>
      </w:r>
    </w:p>
    <w:p w14:paraId="2BB7DD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highlight w:val="yellow"/>
          <w:lang w:val="en-GB"/>
        </w:rPr>
      </w:pPr>
    </w:p>
    <w:p w14:paraId="47ABAECE" w14:textId="7673B022"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eastAsia="Arial Unicode MS" w:cs="Arial"/>
          <w:lang w:val="en-GB"/>
        </w:rPr>
      </w:pPr>
      <w:r w:rsidRPr="00F642A9">
        <w:rPr>
          <w:rFonts w:eastAsia="Arial Unicode MS" w:cs="Arial"/>
          <w:lang w:val="en-GB"/>
        </w:rPr>
        <w:t xml:space="preserve">The </w:t>
      </w:r>
      <w:r w:rsidRPr="00F642A9">
        <w:rPr>
          <w:rFonts w:eastAsia="Arial Unicode MS" w:cs="Arial"/>
          <w:spacing w:val="4"/>
          <w:lang w:val="en-GB"/>
        </w:rPr>
        <w:t xml:space="preserve">impact of such contract modification </w:t>
      </w:r>
      <w:r w:rsidR="00713F6C">
        <w:rPr>
          <w:rFonts w:eastAsia="Arial Unicode MS" w:cs="Arial"/>
          <w:spacing w:val="4"/>
          <w:lang w:val="en-GB"/>
        </w:rPr>
        <w:t>resulted in</w:t>
      </w:r>
      <w:r w:rsidRPr="00F642A9">
        <w:rPr>
          <w:rFonts w:eastAsia="Arial Unicode MS" w:cs="Arial"/>
          <w:spacing w:val="4"/>
          <w:lang w:val="en-GB"/>
        </w:rPr>
        <w:t xml:space="preserve"> the Group recogni</w:t>
      </w:r>
      <w:r w:rsidR="00DD626D">
        <w:rPr>
          <w:rFonts w:eastAsia="Arial Unicode MS" w:cs="Arial"/>
          <w:spacing w:val="4"/>
          <w:lang w:val="en-GB"/>
        </w:rPr>
        <w:t>s</w:t>
      </w:r>
      <w:r w:rsidRPr="00F642A9">
        <w:rPr>
          <w:rFonts w:eastAsia="Arial Unicode MS" w:cs="Arial"/>
          <w:spacing w:val="4"/>
          <w:lang w:val="en-GB"/>
        </w:rPr>
        <w:t>e</w:t>
      </w:r>
      <w:r w:rsidR="00DD626D">
        <w:rPr>
          <w:rFonts w:eastAsia="Arial Unicode MS" w:cs="Arial"/>
          <w:spacing w:val="4"/>
          <w:lang w:val="en-GB"/>
        </w:rPr>
        <w:t>d</w:t>
      </w:r>
      <w:r w:rsidRPr="00F642A9">
        <w:rPr>
          <w:rFonts w:eastAsia="Arial Unicode MS" w:cs="Arial"/>
          <w:spacing w:val="4"/>
          <w:lang w:val="en-GB"/>
        </w:rPr>
        <w:t xml:space="preserve"> gain from contract modification amount of Baht</w:t>
      </w:r>
      <w:r w:rsidRPr="00F642A9">
        <w:rPr>
          <w:rFonts w:eastAsia="Arial Unicode MS" w:cs="Arial"/>
          <w:lang w:val="en-GB"/>
        </w:rPr>
        <w:t xml:space="preserve"> 1 million (net of tax Baht 0.8 million) for the year end</w:t>
      </w:r>
      <w:r w:rsidR="00DD626D">
        <w:rPr>
          <w:rFonts w:eastAsia="Arial Unicode MS" w:cs="Arial"/>
          <w:lang w:val="en-GB"/>
        </w:rPr>
        <w:t>ed</w:t>
      </w:r>
      <w:r w:rsidRPr="00F642A9">
        <w:rPr>
          <w:rFonts w:eastAsia="Arial Unicode MS" w:cs="Arial"/>
          <w:lang w:val="en-GB"/>
        </w:rPr>
        <w:t xml:space="preserve"> 31 December 2020.</w:t>
      </w:r>
    </w:p>
    <w:p w14:paraId="205DF0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4EF070A4"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The Group is required to comply with certain criteria and conditions; for example, maintaining shareholders’ portion, maintaining debt to equity ratio at the level as specified in the contract and providing financial supports based on ownership percentage.</w:t>
      </w:r>
    </w:p>
    <w:p w14:paraId="791E14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p w14:paraId="120273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72308E19" w14:textId="77777777" w:rsidTr="00B805F7">
        <w:trPr>
          <w:trHeight w:val="386"/>
        </w:trPr>
        <w:tc>
          <w:tcPr>
            <w:tcW w:w="9446" w:type="dxa"/>
            <w:shd w:val="clear" w:color="auto" w:fill="FFA543"/>
            <w:vAlign w:val="center"/>
            <w:hideMark/>
          </w:tcPr>
          <w:p w14:paraId="0305022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29</w:t>
            </w:r>
            <w:r w:rsidRPr="00F642A9">
              <w:rPr>
                <w:rFonts w:cs="Arial"/>
                <w:b/>
                <w:bCs/>
                <w:color w:val="FFFFFF" w:themeColor="background1"/>
                <w:lang w:val="en-GB"/>
              </w:rPr>
              <w:tab/>
              <w:t>Debentures, net</w:t>
            </w:r>
          </w:p>
        </w:tc>
      </w:tr>
    </w:tbl>
    <w:p w14:paraId="4BC83F8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5000" w:type="pct"/>
        <w:tblLayout w:type="fixed"/>
        <w:tblLook w:val="0000" w:firstRow="0" w:lastRow="0" w:firstColumn="0" w:lastColumn="0" w:noHBand="0" w:noVBand="0"/>
      </w:tblPr>
      <w:tblGrid>
        <w:gridCol w:w="3710"/>
        <w:gridCol w:w="1442"/>
        <w:gridCol w:w="1440"/>
        <w:gridCol w:w="1440"/>
        <w:gridCol w:w="1429"/>
      </w:tblGrid>
      <w:tr w:rsidR="00B805F7" w:rsidRPr="00F642A9" w14:paraId="3122838A" w14:textId="77777777" w:rsidTr="00B805F7">
        <w:trPr>
          <w:cantSplit/>
        </w:trPr>
        <w:tc>
          <w:tcPr>
            <w:tcW w:w="1961" w:type="pct"/>
          </w:tcPr>
          <w:p w14:paraId="5C3B1FB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1523" w:type="pct"/>
            <w:gridSpan w:val="2"/>
            <w:tcBorders>
              <w:top w:val="single" w:sz="4" w:space="0" w:color="auto"/>
            </w:tcBorders>
            <w:vAlign w:val="center"/>
          </w:tcPr>
          <w:p w14:paraId="633BEC31" w14:textId="77777777" w:rsidR="00B805F7" w:rsidRPr="00F642A9" w:rsidRDefault="00B805F7" w:rsidP="00B805F7">
            <w:pPr>
              <w:pStyle w:val="Heading2"/>
              <w:spacing w:line="240" w:lineRule="auto"/>
              <w:ind w:right="-48"/>
              <w:jc w:val="center"/>
              <w:rPr>
                <w:rFonts w:cs="Arial"/>
                <w:sz w:val="18"/>
                <w:szCs w:val="18"/>
                <w:lang w:eastAsia="en-GB"/>
              </w:rPr>
            </w:pPr>
            <w:r w:rsidRPr="00F642A9">
              <w:rPr>
                <w:rFonts w:cs="Arial"/>
                <w:sz w:val="18"/>
                <w:szCs w:val="18"/>
                <w:lang w:eastAsia="en-GB"/>
              </w:rPr>
              <w:t xml:space="preserve">Consolidated </w:t>
            </w:r>
            <w:r w:rsidRPr="00F642A9">
              <w:rPr>
                <w:rFonts w:cs="Arial"/>
                <w:sz w:val="18"/>
                <w:szCs w:val="18"/>
                <w:lang w:eastAsia="en-GB"/>
              </w:rPr>
              <w:br/>
              <w:t>financial statements</w:t>
            </w:r>
          </w:p>
        </w:tc>
        <w:tc>
          <w:tcPr>
            <w:tcW w:w="1516" w:type="pct"/>
            <w:gridSpan w:val="2"/>
            <w:tcBorders>
              <w:top w:val="single" w:sz="4" w:space="0" w:color="auto"/>
            </w:tcBorders>
            <w:vAlign w:val="bottom"/>
          </w:tcPr>
          <w:p w14:paraId="0CE10FA9" w14:textId="77777777" w:rsidR="00B805F7" w:rsidRPr="00F642A9" w:rsidRDefault="00B805F7" w:rsidP="00B805F7">
            <w:pPr>
              <w:pStyle w:val="Heading2"/>
              <w:spacing w:line="240" w:lineRule="auto"/>
              <w:ind w:right="-48"/>
              <w:jc w:val="center"/>
              <w:rPr>
                <w:rFonts w:cs="Arial"/>
                <w:sz w:val="18"/>
                <w:szCs w:val="18"/>
                <w:lang w:eastAsia="en-GB"/>
              </w:rPr>
            </w:pPr>
            <w:r w:rsidRPr="00F642A9">
              <w:rPr>
                <w:rFonts w:cs="Arial"/>
                <w:sz w:val="18"/>
                <w:szCs w:val="18"/>
                <w:lang w:eastAsia="en-GB"/>
              </w:rPr>
              <w:t xml:space="preserve">Separate </w:t>
            </w:r>
            <w:r w:rsidRPr="00F642A9">
              <w:rPr>
                <w:rFonts w:cs="Arial"/>
                <w:sz w:val="18"/>
                <w:szCs w:val="18"/>
                <w:lang w:eastAsia="en-GB"/>
              </w:rPr>
              <w:br/>
              <w:t>financial statements</w:t>
            </w:r>
          </w:p>
        </w:tc>
      </w:tr>
      <w:tr w:rsidR="00B805F7" w:rsidRPr="00F642A9" w14:paraId="0585F2F4" w14:textId="77777777" w:rsidTr="00B805F7">
        <w:trPr>
          <w:cantSplit/>
        </w:trPr>
        <w:tc>
          <w:tcPr>
            <w:tcW w:w="1961" w:type="pct"/>
          </w:tcPr>
          <w:p w14:paraId="141D01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r w:rsidRPr="00F642A9">
              <w:rPr>
                <w:rFonts w:cs="Arial"/>
                <w:b/>
                <w:bCs/>
              </w:rPr>
              <w:t>As at 31 December</w:t>
            </w:r>
          </w:p>
        </w:tc>
        <w:tc>
          <w:tcPr>
            <w:tcW w:w="762" w:type="pct"/>
            <w:tcBorders>
              <w:top w:val="single" w:sz="4" w:space="0" w:color="auto"/>
            </w:tcBorders>
            <w:vAlign w:val="center"/>
          </w:tcPr>
          <w:p w14:paraId="37BC3BDC"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2020</w:t>
            </w:r>
          </w:p>
        </w:tc>
        <w:tc>
          <w:tcPr>
            <w:tcW w:w="761" w:type="pct"/>
            <w:tcBorders>
              <w:top w:val="single" w:sz="4" w:space="0" w:color="auto"/>
            </w:tcBorders>
            <w:shd w:val="clear" w:color="auto" w:fill="auto"/>
            <w:vAlign w:val="center"/>
          </w:tcPr>
          <w:p w14:paraId="4B513F1D"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2019</w:t>
            </w:r>
          </w:p>
        </w:tc>
        <w:tc>
          <w:tcPr>
            <w:tcW w:w="761" w:type="pct"/>
            <w:tcBorders>
              <w:top w:val="single" w:sz="4" w:space="0" w:color="auto"/>
            </w:tcBorders>
            <w:vAlign w:val="center"/>
          </w:tcPr>
          <w:p w14:paraId="06EF0D5C"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2020</w:t>
            </w:r>
          </w:p>
        </w:tc>
        <w:tc>
          <w:tcPr>
            <w:tcW w:w="755" w:type="pct"/>
            <w:tcBorders>
              <w:top w:val="single" w:sz="4" w:space="0" w:color="auto"/>
            </w:tcBorders>
            <w:vAlign w:val="center"/>
          </w:tcPr>
          <w:p w14:paraId="1BE04363"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2019</w:t>
            </w:r>
          </w:p>
        </w:tc>
      </w:tr>
      <w:tr w:rsidR="00B805F7" w:rsidRPr="00F642A9" w14:paraId="63FC34E5" w14:textId="77777777" w:rsidTr="00B805F7">
        <w:trPr>
          <w:cantSplit/>
        </w:trPr>
        <w:tc>
          <w:tcPr>
            <w:tcW w:w="1961" w:type="pct"/>
          </w:tcPr>
          <w:p w14:paraId="7EC620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62" w:type="pct"/>
            <w:tcBorders>
              <w:bottom w:val="single" w:sz="4" w:space="0" w:color="auto"/>
            </w:tcBorders>
            <w:vAlign w:val="center"/>
          </w:tcPr>
          <w:p w14:paraId="11E45D98"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Million Baht</w:t>
            </w:r>
          </w:p>
        </w:tc>
        <w:tc>
          <w:tcPr>
            <w:tcW w:w="761" w:type="pct"/>
            <w:tcBorders>
              <w:bottom w:val="single" w:sz="4" w:space="0" w:color="auto"/>
            </w:tcBorders>
            <w:shd w:val="clear" w:color="auto" w:fill="auto"/>
            <w:vAlign w:val="center"/>
          </w:tcPr>
          <w:p w14:paraId="00E747E5"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Million Baht</w:t>
            </w:r>
          </w:p>
        </w:tc>
        <w:tc>
          <w:tcPr>
            <w:tcW w:w="761" w:type="pct"/>
            <w:tcBorders>
              <w:bottom w:val="single" w:sz="4" w:space="0" w:color="auto"/>
            </w:tcBorders>
            <w:vAlign w:val="center"/>
          </w:tcPr>
          <w:p w14:paraId="43BDCE18"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Million Baht</w:t>
            </w:r>
          </w:p>
        </w:tc>
        <w:tc>
          <w:tcPr>
            <w:tcW w:w="755" w:type="pct"/>
            <w:tcBorders>
              <w:bottom w:val="single" w:sz="4" w:space="0" w:color="auto"/>
            </w:tcBorders>
            <w:vAlign w:val="center"/>
          </w:tcPr>
          <w:p w14:paraId="63984782" w14:textId="77777777" w:rsidR="00B805F7" w:rsidRPr="00F642A9" w:rsidRDefault="00B805F7" w:rsidP="00B805F7">
            <w:pPr>
              <w:pStyle w:val="Heading2"/>
              <w:spacing w:line="240" w:lineRule="auto"/>
              <w:ind w:right="-48"/>
              <w:jc w:val="right"/>
              <w:rPr>
                <w:rFonts w:cs="Arial"/>
                <w:i/>
                <w:iCs/>
                <w:sz w:val="18"/>
                <w:szCs w:val="18"/>
              </w:rPr>
            </w:pPr>
            <w:r w:rsidRPr="00F642A9">
              <w:rPr>
                <w:rFonts w:cs="Arial"/>
                <w:sz w:val="18"/>
                <w:szCs w:val="18"/>
                <w:lang w:eastAsia="en-GB"/>
              </w:rPr>
              <w:t>Million Baht</w:t>
            </w:r>
          </w:p>
        </w:tc>
      </w:tr>
      <w:tr w:rsidR="00B805F7" w:rsidRPr="00F642A9" w14:paraId="036A78A1" w14:textId="77777777" w:rsidTr="00B805F7">
        <w:trPr>
          <w:cantSplit/>
        </w:trPr>
        <w:tc>
          <w:tcPr>
            <w:tcW w:w="1961" w:type="pct"/>
          </w:tcPr>
          <w:p w14:paraId="5D8619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762" w:type="pct"/>
            <w:tcBorders>
              <w:top w:val="single" w:sz="4" w:space="0" w:color="auto"/>
            </w:tcBorders>
            <w:shd w:val="clear" w:color="auto" w:fill="FAFAFA"/>
            <w:vAlign w:val="center"/>
          </w:tcPr>
          <w:p w14:paraId="7C9C44D3"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tcBorders>
              <w:top w:val="single" w:sz="4" w:space="0" w:color="auto"/>
            </w:tcBorders>
            <w:shd w:val="clear" w:color="auto" w:fill="auto"/>
            <w:vAlign w:val="center"/>
          </w:tcPr>
          <w:p w14:paraId="12093C4E"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tcBorders>
              <w:top w:val="single" w:sz="4" w:space="0" w:color="auto"/>
            </w:tcBorders>
            <w:shd w:val="clear" w:color="auto" w:fill="FAFAFA"/>
            <w:vAlign w:val="center"/>
          </w:tcPr>
          <w:p w14:paraId="075B3450"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55" w:type="pct"/>
            <w:tcBorders>
              <w:top w:val="single" w:sz="4" w:space="0" w:color="auto"/>
            </w:tcBorders>
            <w:shd w:val="clear" w:color="auto" w:fill="auto"/>
            <w:vAlign w:val="center"/>
          </w:tcPr>
          <w:p w14:paraId="50F28879"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B805F7" w:rsidRPr="00F642A9" w14:paraId="03D411FB" w14:textId="77777777" w:rsidTr="00B805F7">
        <w:trPr>
          <w:cantSplit/>
        </w:trPr>
        <w:tc>
          <w:tcPr>
            <w:tcW w:w="1961" w:type="pct"/>
          </w:tcPr>
          <w:p w14:paraId="26A276D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Debentures, net</w:t>
            </w:r>
          </w:p>
        </w:tc>
        <w:tc>
          <w:tcPr>
            <w:tcW w:w="762" w:type="pct"/>
            <w:shd w:val="clear" w:color="auto" w:fill="FAFAFA"/>
            <w:vAlign w:val="center"/>
          </w:tcPr>
          <w:p w14:paraId="41B581A6"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127,648</w:t>
            </w:r>
          </w:p>
        </w:tc>
        <w:tc>
          <w:tcPr>
            <w:tcW w:w="761" w:type="pct"/>
            <w:shd w:val="clear" w:color="auto" w:fill="auto"/>
            <w:vAlign w:val="center"/>
          </w:tcPr>
          <w:p w14:paraId="6B3BA6F4"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97,727</w:t>
            </w:r>
          </w:p>
        </w:tc>
        <w:tc>
          <w:tcPr>
            <w:tcW w:w="761" w:type="pct"/>
            <w:shd w:val="clear" w:color="auto" w:fill="FAFAFA"/>
          </w:tcPr>
          <w:p w14:paraId="6A80BCD3"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32,244</w:t>
            </w:r>
          </w:p>
        </w:tc>
        <w:tc>
          <w:tcPr>
            <w:tcW w:w="755" w:type="pct"/>
            <w:shd w:val="clear" w:color="auto" w:fill="auto"/>
            <w:vAlign w:val="center"/>
          </w:tcPr>
          <w:p w14:paraId="67D8D0E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32,292</w:t>
            </w:r>
          </w:p>
        </w:tc>
      </w:tr>
      <w:tr w:rsidR="00B805F7" w:rsidRPr="00F642A9" w14:paraId="631DEF61" w14:textId="77777777" w:rsidTr="00B805F7">
        <w:trPr>
          <w:cantSplit/>
        </w:trPr>
        <w:tc>
          <w:tcPr>
            <w:tcW w:w="1961" w:type="pct"/>
          </w:tcPr>
          <w:p w14:paraId="79C283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1"/>
              <w:jc w:val="thaiDistribute"/>
              <w:rPr>
                <w:rFonts w:cs="Arial"/>
                <w:rtl/>
                <w:cs/>
              </w:rPr>
            </w:pPr>
            <w:r w:rsidRPr="00F642A9">
              <w:rPr>
                <w:rFonts w:cs="Arial"/>
                <w:u w:val="single"/>
                <w:lang w:val="en-GB"/>
              </w:rPr>
              <w:t>Less</w:t>
            </w:r>
            <w:r w:rsidRPr="00F642A9">
              <w:rPr>
                <w:rFonts w:cs="Arial"/>
                <w:lang w:val="en-GB"/>
              </w:rPr>
              <w:t xml:space="preserve">  Discount on </w:t>
            </w:r>
            <w:r w:rsidRPr="00F642A9">
              <w:rPr>
                <w:rFonts w:cs="Arial"/>
              </w:rPr>
              <w:t>debenture</w:t>
            </w:r>
          </w:p>
        </w:tc>
        <w:tc>
          <w:tcPr>
            <w:tcW w:w="762" w:type="pct"/>
            <w:tcBorders>
              <w:bottom w:val="single" w:sz="4" w:space="0" w:color="auto"/>
            </w:tcBorders>
            <w:shd w:val="clear" w:color="auto" w:fill="FAFAFA"/>
            <w:vAlign w:val="center"/>
          </w:tcPr>
          <w:p w14:paraId="364183B9"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(811)</w:t>
            </w:r>
          </w:p>
        </w:tc>
        <w:tc>
          <w:tcPr>
            <w:tcW w:w="761" w:type="pct"/>
            <w:tcBorders>
              <w:bottom w:val="single" w:sz="4" w:space="0" w:color="auto"/>
            </w:tcBorders>
            <w:shd w:val="clear" w:color="auto" w:fill="auto"/>
            <w:vAlign w:val="center"/>
          </w:tcPr>
          <w:p w14:paraId="0A6712F9"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(543)</w:t>
            </w:r>
          </w:p>
        </w:tc>
        <w:tc>
          <w:tcPr>
            <w:tcW w:w="761" w:type="pct"/>
            <w:tcBorders>
              <w:bottom w:val="single" w:sz="4" w:space="0" w:color="auto"/>
            </w:tcBorders>
            <w:shd w:val="clear" w:color="auto" w:fill="FAFAFA"/>
          </w:tcPr>
          <w:p w14:paraId="2F4F87D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(140)</w:t>
            </w:r>
          </w:p>
        </w:tc>
        <w:tc>
          <w:tcPr>
            <w:tcW w:w="755" w:type="pct"/>
            <w:tcBorders>
              <w:bottom w:val="single" w:sz="4" w:space="0" w:color="auto"/>
            </w:tcBorders>
            <w:shd w:val="clear" w:color="auto" w:fill="auto"/>
            <w:vAlign w:val="center"/>
          </w:tcPr>
          <w:p w14:paraId="191C05F9"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(163)</w:t>
            </w:r>
          </w:p>
        </w:tc>
      </w:tr>
      <w:tr w:rsidR="00B805F7" w:rsidRPr="00F642A9" w14:paraId="6286FA1B" w14:textId="77777777" w:rsidTr="00B805F7">
        <w:trPr>
          <w:cantSplit/>
        </w:trPr>
        <w:tc>
          <w:tcPr>
            <w:tcW w:w="1961" w:type="pct"/>
          </w:tcPr>
          <w:p w14:paraId="0E7558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62" w:type="pct"/>
            <w:tcBorders>
              <w:top w:val="single" w:sz="4" w:space="0" w:color="auto"/>
            </w:tcBorders>
            <w:shd w:val="clear" w:color="auto" w:fill="FAFAFA"/>
            <w:vAlign w:val="center"/>
          </w:tcPr>
          <w:p w14:paraId="46DE32EE"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tcBorders>
              <w:top w:val="single" w:sz="4" w:space="0" w:color="auto"/>
            </w:tcBorders>
            <w:shd w:val="clear" w:color="auto" w:fill="auto"/>
            <w:vAlign w:val="center"/>
          </w:tcPr>
          <w:p w14:paraId="5554B3D8"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tcBorders>
              <w:top w:val="single" w:sz="4" w:space="0" w:color="auto"/>
            </w:tcBorders>
            <w:shd w:val="clear" w:color="auto" w:fill="FAFAFA"/>
            <w:vAlign w:val="center"/>
          </w:tcPr>
          <w:p w14:paraId="2D844813"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55" w:type="pct"/>
            <w:tcBorders>
              <w:top w:val="single" w:sz="4" w:space="0" w:color="auto"/>
            </w:tcBorders>
            <w:shd w:val="clear" w:color="auto" w:fill="auto"/>
            <w:vAlign w:val="center"/>
          </w:tcPr>
          <w:p w14:paraId="46CDDC3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B805F7" w:rsidRPr="00F642A9" w14:paraId="47D3AD58" w14:textId="77777777" w:rsidTr="00B805F7">
        <w:trPr>
          <w:cantSplit/>
        </w:trPr>
        <w:tc>
          <w:tcPr>
            <w:tcW w:w="1961" w:type="pct"/>
          </w:tcPr>
          <w:p w14:paraId="6F35D7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62" w:type="pct"/>
            <w:shd w:val="clear" w:color="auto" w:fill="FAFAFA"/>
            <w:vAlign w:val="center"/>
          </w:tcPr>
          <w:p w14:paraId="7FA7355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126,837</w:t>
            </w:r>
          </w:p>
        </w:tc>
        <w:tc>
          <w:tcPr>
            <w:tcW w:w="761" w:type="pct"/>
            <w:shd w:val="clear" w:color="auto" w:fill="auto"/>
            <w:vAlign w:val="center"/>
          </w:tcPr>
          <w:p w14:paraId="4CB72932"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97,184</w:t>
            </w:r>
          </w:p>
        </w:tc>
        <w:tc>
          <w:tcPr>
            <w:tcW w:w="761" w:type="pct"/>
            <w:shd w:val="clear" w:color="auto" w:fill="FAFAFA"/>
            <w:vAlign w:val="center"/>
          </w:tcPr>
          <w:p w14:paraId="29B4391C"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32,104</w:t>
            </w:r>
          </w:p>
        </w:tc>
        <w:tc>
          <w:tcPr>
            <w:tcW w:w="755" w:type="pct"/>
            <w:shd w:val="clear" w:color="auto" w:fill="auto"/>
            <w:vAlign w:val="center"/>
          </w:tcPr>
          <w:p w14:paraId="01FFA7C4"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32,129</w:t>
            </w:r>
          </w:p>
        </w:tc>
      </w:tr>
      <w:tr w:rsidR="00B805F7" w:rsidRPr="00F642A9" w14:paraId="103A92ED" w14:textId="77777777" w:rsidTr="00B805F7">
        <w:trPr>
          <w:cantSplit/>
        </w:trPr>
        <w:tc>
          <w:tcPr>
            <w:tcW w:w="1961" w:type="pct"/>
          </w:tcPr>
          <w:p w14:paraId="1EADEA1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1"/>
              <w:jc w:val="thaiDistribute"/>
              <w:rPr>
                <w:rFonts w:cs="Arial"/>
                <w:rtl/>
                <w:cs/>
              </w:rPr>
            </w:pPr>
            <w:r w:rsidRPr="00F642A9">
              <w:rPr>
                <w:rFonts w:cs="Arial"/>
                <w:u w:val="single"/>
                <w:lang w:val="en-GB"/>
              </w:rPr>
              <w:t>Less</w:t>
            </w:r>
            <w:r w:rsidRPr="00F642A9">
              <w:rPr>
                <w:rFonts w:cs="Arial"/>
                <w:lang w:val="en-GB"/>
              </w:rPr>
              <w:t xml:space="preserve">  Current portion of debentures, net</w:t>
            </w:r>
          </w:p>
        </w:tc>
        <w:tc>
          <w:tcPr>
            <w:tcW w:w="762" w:type="pct"/>
            <w:tcBorders>
              <w:bottom w:val="single" w:sz="4" w:space="0" w:color="auto"/>
            </w:tcBorders>
            <w:shd w:val="clear" w:color="auto" w:fill="FAFAFA"/>
            <w:vAlign w:val="center"/>
          </w:tcPr>
          <w:p w14:paraId="10F9DB55"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(3,000)</w:t>
            </w:r>
          </w:p>
        </w:tc>
        <w:tc>
          <w:tcPr>
            <w:tcW w:w="761" w:type="pct"/>
            <w:tcBorders>
              <w:bottom w:val="single" w:sz="4" w:space="0" w:color="auto"/>
            </w:tcBorders>
            <w:shd w:val="clear" w:color="auto" w:fill="auto"/>
            <w:vAlign w:val="center"/>
          </w:tcPr>
          <w:p w14:paraId="5C600C17"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w:t>
            </w:r>
          </w:p>
        </w:tc>
        <w:tc>
          <w:tcPr>
            <w:tcW w:w="761" w:type="pct"/>
            <w:tcBorders>
              <w:bottom w:val="single" w:sz="4" w:space="0" w:color="auto"/>
            </w:tcBorders>
            <w:shd w:val="clear" w:color="auto" w:fill="FAFAFA"/>
            <w:vAlign w:val="center"/>
          </w:tcPr>
          <w:p w14:paraId="6BBCC1BE"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(3,000)</w:t>
            </w:r>
          </w:p>
        </w:tc>
        <w:tc>
          <w:tcPr>
            <w:tcW w:w="755" w:type="pct"/>
            <w:tcBorders>
              <w:bottom w:val="single" w:sz="4" w:space="0" w:color="auto"/>
            </w:tcBorders>
            <w:shd w:val="clear" w:color="auto" w:fill="auto"/>
            <w:vAlign w:val="center"/>
          </w:tcPr>
          <w:p w14:paraId="43618BBC"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w:t>
            </w:r>
          </w:p>
        </w:tc>
      </w:tr>
      <w:tr w:rsidR="00B805F7" w:rsidRPr="00F642A9" w14:paraId="53CF9515" w14:textId="77777777" w:rsidTr="00B805F7">
        <w:trPr>
          <w:cantSplit/>
        </w:trPr>
        <w:tc>
          <w:tcPr>
            <w:tcW w:w="1961" w:type="pct"/>
          </w:tcPr>
          <w:p w14:paraId="322349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81"/>
              <w:jc w:val="thaiDistribute"/>
              <w:rPr>
                <w:rFonts w:cs="Arial"/>
                <w:u w:val="single"/>
                <w:lang w:val="en-GB"/>
              </w:rPr>
            </w:pPr>
          </w:p>
        </w:tc>
        <w:tc>
          <w:tcPr>
            <w:tcW w:w="762" w:type="pct"/>
            <w:shd w:val="clear" w:color="auto" w:fill="FAFAFA"/>
            <w:vAlign w:val="center"/>
          </w:tcPr>
          <w:p w14:paraId="0ECB083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shd w:val="clear" w:color="auto" w:fill="auto"/>
            <w:vAlign w:val="center"/>
          </w:tcPr>
          <w:p w14:paraId="1E07D298"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shd w:val="clear" w:color="auto" w:fill="FAFAFA"/>
            <w:vAlign w:val="center"/>
          </w:tcPr>
          <w:p w14:paraId="2D26E12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55" w:type="pct"/>
            <w:shd w:val="clear" w:color="auto" w:fill="auto"/>
            <w:vAlign w:val="center"/>
          </w:tcPr>
          <w:p w14:paraId="47990131"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B805F7" w:rsidRPr="00F642A9" w14:paraId="232CA36B" w14:textId="77777777" w:rsidTr="00B805F7">
        <w:trPr>
          <w:cantSplit/>
        </w:trPr>
        <w:tc>
          <w:tcPr>
            <w:tcW w:w="1961" w:type="pct"/>
          </w:tcPr>
          <w:p w14:paraId="5D9730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tl/>
                <w:cs/>
              </w:rPr>
            </w:pPr>
            <w:r w:rsidRPr="00F642A9">
              <w:rPr>
                <w:rFonts w:cs="Arial"/>
              </w:rPr>
              <w:t>Debentures, net</w:t>
            </w:r>
          </w:p>
        </w:tc>
        <w:tc>
          <w:tcPr>
            <w:tcW w:w="762" w:type="pct"/>
            <w:tcBorders>
              <w:bottom w:val="single" w:sz="4" w:space="0" w:color="auto"/>
            </w:tcBorders>
            <w:shd w:val="clear" w:color="auto" w:fill="FAFAFA"/>
            <w:vAlign w:val="center"/>
          </w:tcPr>
          <w:p w14:paraId="0C1E323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123,837</w:t>
            </w:r>
          </w:p>
        </w:tc>
        <w:tc>
          <w:tcPr>
            <w:tcW w:w="761" w:type="pct"/>
            <w:tcBorders>
              <w:bottom w:val="single" w:sz="4" w:space="0" w:color="auto"/>
            </w:tcBorders>
            <w:shd w:val="clear" w:color="auto" w:fill="auto"/>
            <w:vAlign w:val="center"/>
          </w:tcPr>
          <w:p w14:paraId="7D7A163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97,184</w:t>
            </w:r>
          </w:p>
        </w:tc>
        <w:tc>
          <w:tcPr>
            <w:tcW w:w="761" w:type="pct"/>
            <w:tcBorders>
              <w:bottom w:val="single" w:sz="4" w:space="0" w:color="auto"/>
            </w:tcBorders>
            <w:shd w:val="clear" w:color="auto" w:fill="FAFAFA"/>
          </w:tcPr>
          <w:p w14:paraId="4FB41852"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29,104</w:t>
            </w:r>
          </w:p>
        </w:tc>
        <w:tc>
          <w:tcPr>
            <w:tcW w:w="755" w:type="pct"/>
            <w:tcBorders>
              <w:bottom w:val="single" w:sz="4" w:space="0" w:color="auto"/>
            </w:tcBorders>
            <w:shd w:val="clear" w:color="auto" w:fill="auto"/>
            <w:vAlign w:val="center"/>
          </w:tcPr>
          <w:p w14:paraId="4B15ECDC"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32,129</w:t>
            </w:r>
          </w:p>
        </w:tc>
      </w:tr>
    </w:tbl>
    <w:p w14:paraId="0285FE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69735C6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09ABE304"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2230B8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tl/>
          <w:cs/>
        </w:rPr>
      </w:pPr>
      <w:r w:rsidRPr="00F642A9">
        <w:rPr>
          <w:rFonts w:cs="Arial"/>
        </w:rPr>
        <w:t>Movements of debentures of the Group and the Company are as follows:</w:t>
      </w:r>
    </w:p>
    <w:p w14:paraId="422466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4998" w:type="pct"/>
        <w:tblLayout w:type="fixed"/>
        <w:tblLook w:val="0000" w:firstRow="0" w:lastRow="0" w:firstColumn="0" w:lastColumn="0" w:noHBand="0" w:noVBand="0"/>
      </w:tblPr>
      <w:tblGrid>
        <w:gridCol w:w="3543"/>
        <w:gridCol w:w="1419"/>
        <w:gridCol w:w="1619"/>
        <w:gridCol w:w="1439"/>
        <w:gridCol w:w="1437"/>
      </w:tblGrid>
      <w:tr w:rsidR="00B805F7" w:rsidRPr="00F642A9" w14:paraId="7170668F" w14:textId="77777777" w:rsidTr="00B805F7">
        <w:trPr>
          <w:cantSplit/>
        </w:trPr>
        <w:tc>
          <w:tcPr>
            <w:tcW w:w="1873" w:type="pct"/>
          </w:tcPr>
          <w:p w14:paraId="098839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1606" w:type="pct"/>
            <w:gridSpan w:val="2"/>
            <w:tcBorders>
              <w:top w:val="single" w:sz="4" w:space="0" w:color="auto"/>
            </w:tcBorders>
            <w:vAlign w:val="center"/>
          </w:tcPr>
          <w:p w14:paraId="4A0D606E" w14:textId="77777777" w:rsidR="00B805F7" w:rsidRPr="00F642A9" w:rsidRDefault="00B805F7" w:rsidP="00B805F7">
            <w:pPr>
              <w:pStyle w:val="Heading2"/>
              <w:tabs>
                <w:tab w:val="clear" w:pos="567"/>
              </w:tabs>
              <w:spacing w:line="240" w:lineRule="auto"/>
              <w:ind w:right="-48"/>
              <w:jc w:val="center"/>
              <w:rPr>
                <w:rFonts w:cs="Arial"/>
                <w:sz w:val="18"/>
                <w:szCs w:val="18"/>
                <w:lang w:eastAsia="en-GB"/>
              </w:rPr>
            </w:pPr>
            <w:r w:rsidRPr="00F642A9">
              <w:rPr>
                <w:rFonts w:cs="Arial"/>
                <w:sz w:val="18"/>
                <w:szCs w:val="18"/>
                <w:lang w:eastAsia="en-GB"/>
              </w:rPr>
              <w:t xml:space="preserve">Consolidated </w:t>
            </w:r>
            <w:r w:rsidRPr="00F642A9">
              <w:rPr>
                <w:rFonts w:cs="Arial"/>
                <w:sz w:val="18"/>
                <w:szCs w:val="18"/>
                <w:lang w:eastAsia="en-GB"/>
              </w:rPr>
              <w:br/>
              <w:t>financial statements</w:t>
            </w:r>
          </w:p>
        </w:tc>
        <w:tc>
          <w:tcPr>
            <w:tcW w:w="1521" w:type="pct"/>
            <w:gridSpan w:val="2"/>
            <w:tcBorders>
              <w:top w:val="single" w:sz="4" w:space="0" w:color="auto"/>
            </w:tcBorders>
            <w:vAlign w:val="bottom"/>
          </w:tcPr>
          <w:p w14:paraId="7E3925E9" w14:textId="77777777" w:rsidR="00B805F7" w:rsidRPr="00F642A9" w:rsidRDefault="00B805F7" w:rsidP="00B805F7">
            <w:pPr>
              <w:pStyle w:val="Heading2"/>
              <w:tabs>
                <w:tab w:val="clear" w:pos="567"/>
              </w:tabs>
              <w:spacing w:line="240" w:lineRule="auto"/>
              <w:ind w:right="-48"/>
              <w:jc w:val="center"/>
              <w:rPr>
                <w:rFonts w:cs="Arial"/>
                <w:sz w:val="18"/>
                <w:szCs w:val="18"/>
                <w:lang w:eastAsia="en-GB"/>
              </w:rPr>
            </w:pPr>
            <w:r w:rsidRPr="00F642A9">
              <w:rPr>
                <w:rFonts w:cs="Arial"/>
                <w:sz w:val="18"/>
                <w:szCs w:val="18"/>
                <w:lang w:eastAsia="en-GB"/>
              </w:rPr>
              <w:t xml:space="preserve">Separate </w:t>
            </w:r>
            <w:r w:rsidRPr="00F642A9">
              <w:rPr>
                <w:rFonts w:cs="Arial"/>
                <w:sz w:val="18"/>
                <w:szCs w:val="18"/>
                <w:lang w:eastAsia="en-GB"/>
              </w:rPr>
              <w:br/>
              <w:t>financial statements</w:t>
            </w:r>
          </w:p>
        </w:tc>
      </w:tr>
      <w:tr w:rsidR="00B805F7" w:rsidRPr="00F642A9" w14:paraId="3AFD6EB7" w14:textId="77777777" w:rsidTr="00B805F7">
        <w:trPr>
          <w:cantSplit/>
        </w:trPr>
        <w:tc>
          <w:tcPr>
            <w:tcW w:w="1873" w:type="pct"/>
          </w:tcPr>
          <w:p w14:paraId="001B73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szCs w:val="22"/>
                <w:rtl/>
                <w:cs/>
              </w:rPr>
            </w:pPr>
            <w:r w:rsidRPr="00F642A9">
              <w:rPr>
                <w:rFonts w:cs="Arial"/>
                <w:b/>
                <w:bCs/>
                <w:szCs w:val="22"/>
              </w:rPr>
              <w:t>For the year ended 31 December</w:t>
            </w:r>
          </w:p>
        </w:tc>
        <w:tc>
          <w:tcPr>
            <w:tcW w:w="750" w:type="pct"/>
            <w:tcBorders>
              <w:top w:val="single" w:sz="4" w:space="0" w:color="auto"/>
            </w:tcBorders>
            <w:vAlign w:val="center"/>
          </w:tcPr>
          <w:p w14:paraId="381DC56F" w14:textId="231C3439"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20</w:t>
            </w:r>
            <w:r w:rsidR="00DD626D">
              <w:rPr>
                <w:rFonts w:cs="Arial"/>
                <w:sz w:val="18"/>
                <w:szCs w:val="18"/>
                <w:lang w:eastAsia="en-GB"/>
              </w:rPr>
              <w:t>20</w:t>
            </w:r>
          </w:p>
        </w:tc>
        <w:tc>
          <w:tcPr>
            <w:tcW w:w="856" w:type="pct"/>
            <w:tcBorders>
              <w:top w:val="single" w:sz="4" w:space="0" w:color="auto"/>
            </w:tcBorders>
            <w:vAlign w:val="center"/>
          </w:tcPr>
          <w:p w14:paraId="692C0F7C" w14:textId="77777777"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2019</w:t>
            </w:r>
          </w:p>
        </w:tc>
        <w:tc>
          <w:tcPr>
            <w:tcW w:w="761" w:type="pct"/>
            <w:tcBorders>
              <w:top w:val="single" w:sz="4" w:space="0" w:color="auto"/>
            </w:tcBorders>
            <w:vAlign w:val="center"/>
          </w:tcPr>
          <w:p w14:paraId="5A5B004E" w14:textId="3D4CE9F7"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20</w:t>
            </w:r>
            <w:r w:rsidR="00DD626D">
              <w:rPr>
                <w:rFonts w:cs="Arial"/>
                <w:sz w:val="18"/>
                <w:szCs w:val="18"/>
                <w:lang w:eastAsia="en-GB"/>
              </w:rPr>
              <w:t>20</w:t>
            </w:r>
          </w:p>
        </w:tc>
        <w:tc>
          <w:tcPr>
            <w:tcW w:w="760" w:type="pct"/>
            <w:tcBorders>
              <w:top w:val="single" w:sz="4" w:space="0" w:color="auto"/>
            </w:tcBorders>
            <w:vAlign w:val="center"/>
          </w:tcPr>
          <w:p w14:paraId="70279EA1" w14:textId="77777777"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2019</w:t>
            </w:r>
          </w:p>
        </w:tc>
      </w:tr>
      <w:tr w:rsidR="00B805F7" w:rsidRPr="00F642A9" w14:paraId="4EB67AE7" w14:textId="77777777" w:rsidTr="00B805F7">
        <w:trPr>
          <w:cantSplit/>
        </w:trPr>
        <w:tc>
          <w:tcPr>
            <w:tcW w:w="1873" w:type="pct"/>
          </w:tcPr>
          <w:p w14:paraId="278D2F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50" w:type="pct"/>
            <w:tcBorders>
              <w:bottom w:val="single" w:sz="4" w:space="0" w:color="auto"/>
            </w:tcBorders>
            <w:vAlign w:val="center"/>
          </w:tcPr>
          <w:p w14:paraId="6E617DB4" w14:textId="77777777"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Million Baht</w:t>
            </w:r>
          </w:p>
        </w:tc>
        <w:tc>
          <w:tcPr>
            <w:tcW w:w="856" w:type="pct"/>
            <w:tcBorders>
              <w:bottom w:val="single" w:sz="4" w:space="0" w:color="auto"/>
            </w:tcBorders>
            <w:vAlign w:val="center"/>
          </w:tcPr>
          <w:p w14:paraId="2D204E10" w14:textId="77777777"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Million Baht</w:t>
            </w:r>
          </w:p>
        </w:tc>
        <w:tc>
          <w:tcPr>
            <w:tcW w:w="761" w:type="pct"/>
            <w:tcBorders>
              <w:bottom w:val="single" w:sz="4" w:space="0" w:color="auto"/>
            </w:tcBorders>
            <w:vAlign w:val="center"/>
          </w:tcPr>
          <w:p w14:paraId="4B5F9667" w14:textId="77777777"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Million Baht</w:t>
            </w:r>
          </w:p>
        </w:tc>
        <w:tc>
          <w:tcPr>
            <w:tcW w:w="760" w:type="pct"/>
            <w:tcBorders>
              <w:bottom w:val="single" w:sz="4" w:space="0" w:color="auto"/>
            </w:tcBorders>
            <w:vAlign w:val="center"/>
          </w:tcPr>
          <w:p w14:paraId="2D19B80C" w14:textId="77777777" w:rsidR="00B805F7" w:rsidRPr="00F642A9" w:rsidRDefault="00B805F7" w:rsidP="00B805F7">
            <w:pPr>
              <w:pStyle w:val="Heading2"/>
              <w:tabs>
                <w:tab w:val="clear" w:pos="567"/>
              </w:tabs>
              <w:spacing w:line="240" w:lineRule="auto"/>
              <w:ind w:right="-48"/>
              <w:jc w:val="right"/>
              <w:rPr>
                <w:rFonts w:cs="Arial"/>
                <w:i/>
                <w:iCs/>
                <w:sz w:val="18"/>
                <w:szCs w:val="18"/>
              </w:rPr>
            </w:pPr>
            <w:r w:rsidRPr="00F642A9">
              <w:rPr>
                <w:rFonts w:cs="Arial"/>
                <w:sz w:val="18"/>
                <w:szCs w:val="18"/>
                <w:lang w:eastAsia="en-GB"/>
              </w:rPr>
              <w:t>Million Baht</w:t>
            </w:r>
          </w:p>
        </w:tc>
      </w:tr>
      <w:tr w:rsidR="00B805F7" w:rsidRPr="00F642A9" w14:paraId="2F1CC46E" w14:textId="77777777" w:rsidTr="00B805F7">
        <w:trPr>
          <w:cantSplit/>
        </w:trPr>
        <w:tc>
          <w:tcPr>
            <w:tcW w:w="1873" w:type="pct"/>
          </w:tcPr>
          <w:p w14:paraId="4995C1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tl/>
                <w:cs/>
              </w:rPr>
            </w:pPr>
          </w:p>
        </w:tc>
        <w:tc>
          <w:tcPr>
            <w:tcW w:w="750" w:type="pct"/>
            <w:tcBorders>
              <w:top w:val="single" w:sz="4" w:space="0" w:color="auto"/>
            </w:tcBorders>
            <w:shd w:val="clear" w:color="auto" w:fill="FAFAFA"/>
            <w:vAlign w:val="center"/>
          </w:tcPr>
          <w:p w14:paraId="113C16B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856" w:type="pct"/>
            <w:tcBorders>
              <w:top w:val="single" w:sz="4" w:space="0" w:color="auto"/>
            </w:tcBorders>
            <w:shd w:val="clear" w:color="auto" w:fill="auto"/>
            <w:vAlign w:val="center"/>
          </w:tcPr>
          <w:p w14:paraId="4940C1A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tcBorders>
              <w:top w:val="single" w:sz="4" w:space="0" w:color="auto"/>
            </w:tcBorders>
            <w:shd w:val="clear" w:color="auto" w:fill="FAFAFA"/>
            <w:vAlign w:val="center"/>
          </w:tcPr>
          <w:p w14:paraId="5452D719"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0" w:type="pct"/>
            <w:tcBorders>
              <w:top w:val="single" w:sz="4" w:space="0" w:color="auto"/>
            </w:tcBorders>
            <w:shd w:val="clear" w:color="auto" w:fill="auto"/>
            <w:vAlign w:val="center"/>
          </w:tcPr>
          <w:p w14:paraId="0912BE57"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B805F7" w:rsidRPr="00F642A9" w14:paraId="64CDF847" w14:textId="77777777" w:rsidTr="00B805F7">
        <w:trPr>
          <w:cantSplit/>
        </w:trPr>
        <w:tc>
          <w:tcPr>
            <w:tcW w:w="1873" w:type="pct"/>
          </w:tcPr>
          <w:p w14:paraId="7DA88B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 xml:space="preserve">Opening balance </w:t>
            </w:r>
          </w:p>
        </w:tc>
        <w:tc>
          <w:tcPr>
            <w:tcW w:w="750" w:type="pct"/>
            <w:shd w:val="clear" w:color="auto" w:fill="FAFAFA"/>
          </w:tcPr>
          <w:p w14:paraId="460EAB65"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97,184</w:t>
            </w:r>
          </w:p>
        </w:tc>
        <w:tc>
          <w:tcPr>
            <w:tcW w:w="856" w:type="pct"/>
            <w:shd w:val="clear" w:color="auto" w:fill="auto"/>
          </w:tcPr>
          <w:p w14:paraId="3BD216BC"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88,065</w:t>
            </w:r>
          </w:p>
        </w:tc>
        <w:tc>
          <w:tcPr>
            <w:tcW w:w="761" w:type="pct"/>
            <w:shd w:val="clear" w:color="auto" w:fill="FAFAFA"/>
          </w:tcPr>
          <w:p w14:paraId="05BF0A5C"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32,129</w:t>
            </w:r>
          </w:p>
        </w:tc>
        <w:tc>
          <w:tcPr>
            <w:tcW w:w="760" w:type="pct"/>
            <w:shd w:val="clear" w:color="auto" w:fill="auto"/>
          </w:tcPr>
          <w:p w14:paraId="0CFD19A8"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36,009</w:t>
            </w:r>
          </w:p>
        </w:tc>
      </w:tr>
      <w:tr w:rsidR="00B805F7" w:rsidRPr="00F642A9" w14:paraId="49F367A8" w14:textId="77777777" w:rsidTr="00B805F7">
        <w:trPr>
          <w:cantSplit/>
        </w:trPr>
        <w:tc>
          <w:tcPr>
            <w:tcW w:w="1873" w:type="pct"/>
          </w:tcPr>
          <w:p w14:paraId="4CBAA91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u w:val="single"/>
              </w:rPr>
            </w:pPr>
            <w:r w:rsidRPr="00F642A9">
              <w:rPr>
                <w:rFonts w:cs="Arial"/>
                <w:u w:val="single"/>
              </w:rPr>
              <w:t>Cash flows:</w:t>
            </w:r>
          </w:p>
        </w:tc>
        <w:tc>
          <w:tcPr>
            <w:tcW w:w="750" w:type="pct"/>
            <w:shd w:val="clear" w:color="auto" w:fill="FAFAFA"/>
          </w:tcPr>
          <w:p w14:paraId="2FF697E6"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856" w:type="pct"/>
            <w:shd w:val="clear" w:color="auto" w:fill="auto"/>
          </w:tcPr>
          <w:p w14:paraId="222E2EA5"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shd w:val="clear" w:color="auto" w:fill="FAFAFA"/>
          </w:tcPr>
          <w:p w14:paraId="60C02C7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0" w:type="pct"/>
            <w:shd w:val="clear" w:color="auto" w:fill="auto"/>
          </w:tcPr>
          <w:p w14:paraId="477761E5"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B805F7" w:rsidRPr="00F642A9" w14:paraId="2DE4AFFF" w14:textId="77777777" w:rsidTr="00B805F7">
        <w:trPr>
          <w:cantSplit/>
        </w:trPr>
        <w:tc>
          <w:tcPr>
            <w:tcW w:w="1873" w:type="pct"/>
          </w:tcPr>
          <w:p w14:paraId="19DC6D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Additions</w:t>
            </w:r>
          </w:p>
        </w:tc>
        <w:tc>
          <w:tcPr>
            <w:tcW w:w="750" w:type="pct"/>
            <w:shd w:val="clear" w:color="auto" w:fill="FAFAFA"/>
          </w:tcPr>
          <w:p w14:paraId="385711B4"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31,120</w:t>
            </w:r>
          </w:p>
        </w:tc>
        <w:tc>
          <w:tcPr>
            <w:tcW w:w="856" w:type="pct"/>
            <w:shd w:val="clear" w:color="auto" w:fill="auto"/>
          </w:tcPr>
          <w:p w14:paraId="7F4EF2B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17,037</w:t>
            </w:r>
          </w:p>
        </w:tc>
        <w:tc>
          <w:tcPr>
            <w:tcW w:w="761" w:type="pct"/>
            <w:shd w:val="clear" w:color="auto" w:fill="FAFAFA"/>
          </w:tcPr>
          <w:p w14:paraId="12C34063"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w:t>
            </w:r>
          </w:p>
        </w:tc>
        <w:tc>
          <w:tcPr>
            <w:tcW w:w="760" w:type="pct"/>
            <w:shd w:val="clear" w:color="auto" w:fill="auto"/>
          </w:tcPr>
          <w:p w14:paraId="6789D607"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w:t>
            </w:r>
          </w:p>
        </w:tc>
      </w:tr>
      <w:tr w:rsidR="00B805F7" w:rsidRPr="00F642A9" w14:paraId="5F7A5784" w14:textId="77777777" w:rsidTr="00B805F7">
        <w:trPr>
          <w:cantSplit/>
        </w:trPr>
        <w:tc>
          <w:tcPr>
            <w:tcW w:w="1873" w:type="pct"/>
          </w:tcPr>
          <w:p w14:paraId="3940A1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eastAsia="Arial Unicode MS" w:cs="Arial"/>
              </w:rPr>
              <w:t>Repayments</w:t>
            </w:r>
          </w:p>
        </w:tc>
        <w:tc>
          <w:tcPr>
            <w:tcW w:w="750" w:type="pct"/>
            <w:shd w:val="clear" w:color="auto" w:fill="FAFAFA"/>
          </w:tcPr>
          <w:p w14:paraId="7F7614DE"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cs/>
              </w:rPr>
              <w:t>-</w:t>
            </w:r>
          </w:p>
        </w:tc>
        <w:tc>
          <w:tcPr>
            <w:tcW w:w="856" w:type="pct"/>
            <w:shd w:val="clear" w:color="auto" w:fill="auto"/>
          </w:tcPr>
          <w:p w14:paraId="700B90F1"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left="-123" w:right="-72"/>
              <w:jc w:val="right"/>
              <w:rPr>
                <w:rFonts w:eastAsia="Arial Unicode MS" w:cs="Arial"/>
              </w:rPr>
            </w:pPr>
            <w:r w:rsidRPr="00F642A9">
              <w:rPr>
                <w:rFonts w:eastAsia="Arial Unicode MS" w:cs="Arial"/>
              </w:rPr>
              <w:t>(3,000)</w:t>
            </w:r>
          </w:p>
        </w:tc>
        <w:tc>
          <w:tcPr>
            <w:tcW w:w="761" w:type="pct"/>
            <w:shd w:val="clear" w:color="auto" w:fill="FAFAFA"/>
          </w:tcPr>
          <w:p w14:paraId="06C456F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left="-123" w:right="-72"/>
              <w:jc w:val="right"/>
              <w:rPr>
                <w:rFonts w:eastAsia="Arial Unicode MS" w:cs="Arial"/>
              </w:rPr>
            </w:pPr>
            <w:r w:rsidRPr="00F642A9">
              <w:rPr>
                <w:rFonts w:eastAsia="Arial Unicode MS" w:cs="Arial"/>
              </w:rPr>
              <w:t>-</w:t>
            </w:r>
          </w:p>
        </w:tc>
        <w:tc>
          <w:tcPr>
            <w:tcW w:w="760" w:type="pct"/>
            <w:shd w:val="clear" w:color="auto" w:fill="auto"/>
          </w:tcPr>
          <w:p w14:paraId="35497E2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left="-123" w:right="-72"/>
              <w:jc w:val="right"/>
              <w:rPr>
                <w:rFonts w:eastAsia="Arial Unicode MS" w:cs="Arial"/>
              </w:rPr>
            </w:pPr>
            <w:r w:rsidRPr="00F642A9">
              <w:rPr>
                <w:rFonts w:eastAsia="Arial Unicode MS" w:cs="Arial"/>
              </w:rPr>
              <w:t>(3,000)</w:t>
            </w:r>
          </w:p>
        </w:tc>
      </w:tr>
      <w:tr w:rsidR="00B805F7" w:rsidRPr="00F642A9" w14:paraId="50066D30" w14:textId="77777777" w:rsidTr="00B805F7">
        <w:trPr>
          <w:cantSplit/>
        </w:trPr>
        <w:tc>
          <w:tcPr>
            <w:tcW w:w="1873" w:type="pct"/>
          </w:tcPr>
          <w:p w14:paraId="737C549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eastAsia="Arial Unicode MS" w:cs="Arial"/>
              </w:rPr>
            </w:pPr>
            <w:r w:rsidRPr="00F642A9">
              <w:rPr>
                <w:rFonts w:cs="Arial"/>
              </w:rPr>
              <w:t>Financing fee</w:t>
            </w:r>
          </w:p>
        </w:tc>
        <w:tc>
          <w:tcPr>
            <w:tcW w:w="750" w:type="pct"/>
            <w:shd w:val="clear" w:color="auto" w:fill="FAFAFA"/>
          </w:tcPr>
          <w:p w14:paraId="03C7204C" w14:textId="226239D9"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(12</w:t>
            </w:r>
            <w:r w:rsidR="009F06F5">
              <w:rPr>
                <w:rFonts w:eastAsia="Arial Unicode MS" w:cs="Arial"/>
              </w:rPr>
              <w:t>3</w:t>
            </w:r>
            <w:r w:rsidRPr="00F642A9">
              <w:rPr>
                <w:rFonts w:eastAsia="Arial Unicode MS" w:cs="Arial"/>
              </w:rPr>
              <w:t>)</w:t>
            </w:r>
          </w:p>
        </w:tc>
        <w:tc>
          <w:tcPr>
            <w:tcW w:w="856" w:type="pct"/>
            <w:shd w:val="clear" w:color="auto" w:fill="auto"/>
          </w:tcPr>
          <w:p w14:paraId="092EB07F"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(55)</w:t>
            </w:r>
          </w:p>
        </w:tc>
        <w:tc>
          <w:tcPr>
            <w:tcW w:w="761" w:type="pct"/>
            <w:shd w:val="clear" w:color="auto" w:fill="FAFAFA"/>
          </w:tcPr>
          <w:p w14:paraId="5F35A40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w:t>
            </w:r>
          </w:p>
        </w:tc>
        <w:tc>
          <w:tcPr>
            <w:tcW w:w="760" w:type="pct"/>
            <w:shd w:val="clear" w:color="auto" w:fill="auto"/>
          </w:tcPr>
          <w:p w14:paraId="27E324C5"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w:t>
            </w:r>
          </w:p>
        </w:tc>
      </w:tr>
      <w:tr w:rsidR="00B805F7" w:rsidRPr="00F642A9" w14:paraId="27868095" w14:textId="77777777" w:rsidTr="00B805F7">
        <w:trPr>
          <w:cantSplit/>
        </w:trPr>
        <w:tc>
          <w:tcPr>
            <w:tcW w:w="1873" w:type="pct"/>
          </w:tcPr>
          <w:p w14:paraId="219799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u w:val="single"/>
              </w:rPr>
            </w:pPr>
            <w:r w:rsidRPr="00F642A9">
              <w:rPr>
                <w:rFonts w:cs="Arial"/>
                <w:u w:val="single"/>
              </w:rPr>
              <w:t>Other non-cash movements:</w:t>
            </w:r>
          </w:p>
        </w:tc>
        <w:tc>
          <w:tcPr>
            <w:tcW w:w="750" w:type="pct"/>
            <w:shd w:val="clear" w:color="auto" w:fill="FAFAFA"/>
          </w:tcPr>
          <w:p w14:paraId="4FDC9C9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856" w:type="pct"/>
            <w:shd w:val="clear" w:color="auto" w:fill="auto"/>
          </w:tcPr>
          <w:p w14:paraId="5D70BBC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shd w:val="clear" w:color="auto" w:fill="FAFAFA"/>
          </w:tcPr>
          <w:p w14:paraId="48E18AFA"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0" w:type="pct"/>
            <w:shd w:val="clear" w:color="auto" w:fill="auto"/>
          </w:tcPr>
          <w:p w14:paraId="0F9D7B0E"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B805F7" w:rsidRPr="00F642A9" w14:paraId="749863BB" w14:textId="77777777" w:rsidTr="00B805F7">
        <w:trPr>
          <w:cantSplit/>
        </w:trPr>
        <w:tc>
          <w:tcPr>
            <w:tcW w:w="1873" w:type="pct"/>
          </w:tcPr>
          <w:p w14:paraId="6DFFAC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eastAsia="Arial Unicode MS" w:cs="Arial"/>
              </w:rPr>
              <w:t>Interest of discount on debenture</w:t>
            </w:r>
          </w:p>
        </w:tc>
        <w:tc>
          <w:tcPr>
            <w:tcW w:w="750" w:type="pct"/>
            <w:shd w:val="clear" w:color="auto" w:fill="FAFAFA"/>
          </w:tcPr>
          <w:p w14:paraId="0482979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52</w:t>
            </w:r>
          </w:p>
        </w:tc>
        <w:tc>
          <w:tcPr>
            <w:tcW w:w="856" w:type="pct"/>
            <w:shd w:val="clear" w:color="auto" w:fill="auto"/>
          </w:tcPr>
          <w:p w14:paraId="20FF2300"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14</w:t>
            </w:r>
          </w:p>
        </w:tc>
        <w:tc>
          <w:tcPr>
            <w:tcW w:w="761" w:type="pct"/>
            <w:shd w:val="clear" w:color="auto" w:fill="FAFAFA"/>
          </w:tcPr>
          <w:p w14:paraId="76EE7CF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23</w:t>
            </w:r>
          </w:p>
        </w:tc>
        <w:tc>
          <w:tcPr>
            <w:tcW w:w="760" w:type="pct"/>
            <w:shd w:val="clear" w:color="auto" w:fill="auto"/>
          </w:tcPr>
          <w:p w14:paraId="363D9C0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8</w:t>
            </w:r>
          </w:p>
        </w:tc>
      </w:tr>
      <w:tr w:rsidR="00B805F7" w:rsidRPr="00F642A9" w14:paraId="077FF727" w14:textId="77777777" w:rsidTr="00B805F7">
        <w:trPr>
          <w:cantSplit/>
        </w:trPr>
        <w:tc>
          <w:tcPr>
            <w:tcW w:w="1873" w:type="pct"/>
          </w:tcPr>
          <w:p w14:paraId="1536E1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eastAsia="Arial Unicode MS" w:cs="Arial"/>
              </w:rPr>
            </w:pPr>
            <w:r w:rsidRPr="00F642A9">
              <w:rPr>
                <w:rFonts w:cs="Arial"/>
              </w:rPr>
              <w:t>Exchange differences</w:t>
            </w:r>
          </w:p>
        </w:tc>
        <w:tc>
          <w:tcPr>
            <w:tcW w:w="750" w:type="pct"/>
            <w:shd w:val="clear" w:color="auto" w:fill="FAFAFA"/>
          </w:tcPr>
          <w:p w14:paraId="75868854" w14:textId="214C4FAD"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(1,39</w:t>
            </w:r>
            <w:r w:rsidR="009F06F5">
              <w:rPr>
                <w:rFonts w:eastAsia="Arial Unicode MS" w:cs="Arial"/>
              </w:rPr>
              <w:t>6</w:t>
            </w:r>
            <w:r w:rsidRPr="00F642A9">
              <w:rPr>
                <w:rFonts w:eastAsia="Arial Unicode MS" w:cs="Arial"/>
              </w:rPr>
              <w:t>)</w:t>
            </w:r>
          </w:p>
        </w:tc>
        <w:tc>
          <w:tcPr>
            <w:tcW w:w="856" w:type="pct"/>
            <w:shd w:val="clear" w:color="auto" w:fill="auto"/>
          </w:tcPr>
          <w:p w14:paraId="4528FE0B"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(4,877)</w:t>
            </w:r>
          </w:p>
        </w:tc>
        <w:tc>
          <w:tcPr>
            <w:tcW w:w="761" w:type="pct"/>
            <w:shd w:val="clear" w:color="auto" w:fill="FAFAFA"/>
          </w:tcPr>
          <w:p w14:paraId="50A6CBD4"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(48)</w:t>
            </w:r>
          </w:p>
        </w:tc>
        <w:tc>
          <w:tcPr>
            <w:tcW w:w="760" w:type="pct"/>
            <w:shd w:val="clear" w:color="auto" w:fill="auto"/>
          </w:tcPr>
          <w:p w14:paraId="29E66A12"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(888)</w:t>
            </w:r>
          </w:p>
        </w:tc>
      </w:tr>
      <w:tr w:rsidR="00B805F7" w:rsidRPr="00F642A9" w14:paraId="2C4A6FB5" w14:textId="77777777" w:rsidTr="00B805F7">
        <w:trPr>
          <w:cantSplit/>
        </w:trPr>
        <w:tc>
          <w:tcPr>
            <w:tcW w:w="1873" w:type="pct"/>
          </w:tcPr>
          <w:p w14:paraId="533959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750" w:type="pct"/>
            <w:tcBorders>
              <w:top w:val="single" w:sz="4" w:space="0" w:color="auto"/>
            </w:tcBorders>
            <w:shd w:val="clear" w:color="auto" w:fill="FAFAFA"/>
          </w:tcPr>
          <w:p w14:paraId="5A1839E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856" w:type="pct"/>
            <w:tcBorders>
              <w:top w:val="single" w:sz="4" w:space="0" w:color="auto"/>
            </w:tcBorders>
            <w:shd w:val="clear" w:color="auto" w:fill="auto"/>
          </w:tcPr>
          <w:p w14:paraId="6E732CA2"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1" w:type="pct"/>
            <w:tcBorders>
              <w:top w:val="single" w:sz="4" w:space="0" w:color="auto"/>
            </w:tcBorders>
            <w:shd w:val="clear" w:color="auto" w:fill="FAFAFA"/>
          </w:tcPr>
          <w:p w14:paraId="53844680"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c>
          <w:tcPr>
            <w:tcW w:w="760" w:type="pct"/>
            <w:tcBorders>
              <w:top w:val="single" w:sz="4" w:space="0" w:color="auto"/>
            </w:tcBorders>
            <w:shd w:val="clear" w:color="auto" w:fill="auto"/>
          </w:tcPr>
          <w:p w14:paraId="14917BE3"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p>
        </w:tc>
      </w:tr>
      <w:tr w:rsidR="00B805F7" w:rsidRPr="00F642A9" w14:paraId="28B5019E" w14:textId="77777777" w:rsidTr="00B805F7">
        <w:trPr>
          <w:cantSplit/>
        </w:trPr>
        <w:tc>
          <w:tcPr>
            <w:tcW w:w="1873" w:type="pct"/>
            <w:vAlign w:val="center"/>
          </w:tcPr>
          <w:p w14:paraId="3EAC4E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F642A9">
              <w:rPr>
                <w:rFonts w:cs="Arial"/>
              </w:rPr>
              <w:t>Closing balance</w:t>
            </w:r>
          </w:p>
        </w:tc>
        <w:tc>
          <w:tcPr>
            <w:tcW w:w="750" w:type="pct"/>
            <w:tcBorders>
              <w:bottom w:val="single" w:sz="4" w:space="0" w:color="auto"/>
            </w:tcBorders>
            <w:shd w:val="clear" w:color="auto" w:fill="FAFAFA"/>
            <w:vAlign w:val="bottom"/>
          </w:tcPr>
          <w:p w14:paraId="733CB24D"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126,837</w:t>
            </w:r>
          </w:p>
        </w:tc>
        <w:tc>
          <w:tcPr>
            <w:tcW w:w="856" w:type="pct"/>
            <w:tcBorders>
              <w:bottom w:val="single" w:sz="4" w:space="0" w:color="auto"/>
            </w:tcBorders>
            <w:shd w:val="clear" w:color="auto" w:fill="auto"/>
            <w:vAlign w:val="bottom"/>
          </w:tcPr>
          <w:p w14:paraId="7A912E07"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97,184</w:t>
            </w:r>
          </w:p>
        </w:tc>
        <w:tc>
          <w:tcPr>
            <w:tcW w:w="761" w:type="pct"/>
            <w:tcBorders>
              <w:bottom w:val="single" w:sz="4" w:space="0" w:color="auto"/>
            </w:tcBorders>
            <w:shd w:val="clear" w:color="auto" w:fill="FAFAFA"/>
            <w:vAlign w:val="bottom"/>
          </w:tcPr>
          <w:p w14:paraId="2E9FBEB3"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32,104</w:t>
            </w:r>
          </w:p>
        </w:tc>
        <w:tc>
          <w:tcPr>
            <w:tcW w:w="760" w:type="pct"/>
            <w:tcBorders>
              <w:bottom w:val="single" w:sz="4" w:space="0" w:color="auto"/>
            </w:tcBorders>
            <w:shd w:val="clear" w:color="auto" w:fill="auto"/>
            <w:vAlign w:val="bottom"/>
          </w:tcPr>
          <w:p w14:paraId="4163B21E" w14:textId="77777777" w:rsidR="00B805F7" w:rsidRPr="00F642A9" w:rsidRDefault="00B805F7" w:rsidP="00B805F7">
            <w:pPr>
              <w:tabs>
                <w:tab w:val="left" w:pos="1168"/>
                <w:tab w:val="left" w:pos="1276"/>
                <w:tab w:val="center" w:pos="3402"/>
                <w:tab w:val="center" w:pos="4536"/>
                <w:tab w:val="center" w:pos="5670"/>
                <w:tab w:val="center" w:pos="6804"/>
                <w:tab w:val="right" w:pos="7655"/>
              </w:tabs>
              <w:spacing w:line="240" w:lineRule="auto"/>
              <w:ind w:right="-72"/>
              <w:jc w:val="right"/>
              <w:rPr>
                <w:rFonts w:eastAsia="Arial Unicode MS" w:cs="Arial"/>
              </w:rPr>
            </w:pPr>
            <w:r w:rsidRPr="00F642A9">
              <w:rPr>
                <w:rFonts w:eastAsia="Arial Unicode MS" w:cs="Arial"/>
              </w:rPr>
              <w:t>32,129</w:t>
            </w:r>
          </w:p>
        </w:tc>
      </w:tr>
    </w:tbl>
    <w:p w14:paraId="430BC0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4DC07E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Debentures issued by the Company and a subsidiary are unsecured and unsubordinated. The debentures issued by a subsidiary are fully guaranteed by the Company. Detail are as follows:</w:t>
      </w:r>
    </w:p>
    <w:p w14:paraId="78283E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5004" w:type="pct"/>
        <w:tblLayout w:type="fixed"/>
        <w:tblLook w:val="0000" w:firstRow="0" w:lastRow="0" w:firstColumn="0" w:lastColumn="0" w:noHBand="0" w:noVBand="0"/>
      </w:tblPr>
      <w:tblGrid>
        <w:gridCol w:w="1777"/>
        <w:gridCol w:w="1629"/>
        <w:gridCol w:w="686"/>
        <w:gridCol w:w="1002"/>
        <w:gridCol w:w="852"/>
        <w:gridCol w:w="990"/>
        <w:gridCol w:w="990"/>
        <w:gridCol w:w="1543"/>
      </w:tblGrid>
      <w:tr w:rsidR="00B805F7" w:rsidRPr="00F642A9" w14:paraId="166A5E62" w14:textId="77777777" w:rsidTr="00B805F7">
        <w:trPr>
          <w:cantSplit/>
        </w:trPr>
        <w:tc>
          <w:tcPr>
            <w:tcW w:w="5000" w:type="pct"/>
            <w:gridSpan w:val="8"/>
            <w:tcBorders>
              <w:top w:val="single" w:sz="4" w:space="0" w:color="auto"/>
              <w:bottom w:val="single" w:sz="4" w:space="0" w:color="auto"/>
            </w:tcBorders>
            <w:vAlign w:val="bottom"/>
          </w:tcPr>
          <w:p w14:paraId="3AE8F77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i/>
                <w:iCs/>
                <w:sz w:val="16"/>
                <w:szCs w:val="16"/>
              </w:rPr>
            </w:pPr>
            <w:r w:rsidRPr="00F642A9">
              <w:rPr>
                <w:rFonts w:ascii="Arial" w:hAnsi="Arial" w:cs="Arial"/>
                <w:b/>
                <w:bCs/>
                <w:sz w:val="16"/>
                <w:szCs w:val="16"/>
              </w:rPr>
              <w:t xml:space="preserve">Consolidated financial statements </w:t>
            </w:r>
          </w:p>
        </w:tc>
      </w:tr>
      <w:tr w:rsidR="00B805F7" w:rsidRPr="00F642A9" w14:paraId="1364354E" w14:textId="77777777" w:rsidTr="00B805F7">
        <w:trPr>
          <w:cantSplit/>
        </w:trPr>
        <w:tc>
          <w:tcPr>
            <w:tcW w:w="938" w:type="pct"/>
            <w:tcBorders>
              <w:top w:val="single" w:sz="4" w:space="0" w:color="auto"/>
            </w:tcBorders>
            <w:vAlign w:val="bottom"/>
          </w:tcPr>
          <w:p w14:paraId="09B39A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sz w:val="16"/>
                <w:szCs w:val="16"/>
                <w:rtl/>
                <w:cs/>
              </w:rPr>
            </w:pPr>
          </w:p>
        </w:tc>
        <w:tc>
          <w:tcPr>
            <w:tcW w:w="860" w:type="pct"/>
            <w:tcBorders>
              <w:top w:val="single" w:sz="4" w:space="0" w:color="auto"/>
            </w:tcBorders>
          </w:tcPr>
          <w:p w14:paraId="4A369810" w14:textId="77777777" w:rsidR="00B805F7" w:rsidRPr="00F642A9" w:rsidRDefault="00B805F7" w:rsidP="00B805F7">
            <w:pPr>
              <w:pStyle w:val="Heading2"/>
              <w:tabs>
                <w:tab w:val="clear" w:pos="567"/>
              </w:tabs>
              <w:spacing w:line="240" w:lineRule="auto"/>
              <w:ind w:right="-72"/>
              <w:rPr>
                <w:rFonts w:cs="Arial"/>
                <w:i/>
                <w:iCs/>
                <w:sz w:val="16"/>
                <w:szCs w:val="16"/>
              </w:rPr>
            </w:pPr>
          </w:p>
        </w:tc>
        <w:tc>
          <w:tcPr>
            <w:tcW w:w="362" w:type="pct"/>
            <w:tcBorders>
              <w:top w:val="single" w:sz="4" w:space="0" w:color="auto"/>
            </w:tcBorders>
            <w:vAlign w:val="bottom"/>
          </w:tcPr>
          <w:p w14:paraId="2B747E52" w14:textId="77777777" w:rsidR="00B805F7" w:rsidRPr="00F642A9" w:rsidRDefault="00B805F7" w:rsidP="00B805F7">
            <w:pPr>
              <w:pStyle w:val="Heading2"/>
              <w:tabs>
                <w:tab w:val="clear" w:pos="567"/>
              </w:tabs>
              <w:spacing w:line="240" w:lineRule="auto"/>
              <w:ind w:right="-72"/>
              <w:rPr>
                <w:rFonts w:cs="Arial"/>
                <w:i/>
                <w:iCs/>
                <w:sz w:val="16"/>
                <w:szCs w:val="16"/>
              </w:rPr>
            </w:pPr>
          </w:p>
        </w:tc>
        <w:tc>
          <w:tcPr>
            <w:tcW w:w="529" w:type="pct"/>
            <w:tcBorders>
              <w:top w:val="single" w:sz="4" w:space="0" w:color="auto"/>
            </w:tcBorders>
            <w:vAlign w:val="bottom"/>
          </w:tcPr>
          <w:p w14:paraId="2F1EE7D5" w14:textId="77777777" w:rsidR="00B805F7" w:rsidRPr="00F642A9" w:rsidRDefault="00B805F7" w:rsidP="00B805F7">
            <w:pPr>
              <w:pStyle w:val="Heading2"/>
              <w:tabs>
                <w:tab w:val="clear" w:pos="567"/>
              </w:tabs>
              <w:spacing w:line="240" w:lineRule="auto"/>
              <w:ind w:right="-72"/>
              <w:rPr>
                <w:rFonts w:cs="Arial"/>
                <w:i/>
                <w:iCs/>
                <w:sz w:val="16"/>
                <w:szCs w:val="16"/>
              </w:rPr>
            </w:pPr>
          </w:p>
        </w:tc>
        <w:tc>
          <w:tcPr>
            <w:tcW w:w="450" w:type="pct"/>
            <w:tcBorders>
              <w:top w:val="single" w:sz="4" w:space="0" w:color="auto"/>
            </w:tcBorders>
            <w:shd w:val="clear" w:color="auto" w:fill="auto"/>
            <w:vAlign w:val="bottom"/>
          </w:tcPr>
          <w:p w14:paraId="4FB09A43" w14:textId="77777777" w:rsidR="00B805F7" w:rsidRPr="00F642A9" w:rsidRDefault="00B805F7" w:rsidP="00B805F7">
            <w:pPr>
              <w:pStyle w:val="Heading2"/>
              <w:tabs>
                <w:tab w:val="clear" w:pos="567"/>
              </w:tabs>
              <w:spacing w:line="240" w:lineRule="auto"/>
              <w:ind w:right="-72"/>
              <w:jc w:val="right"/>
              <w:rPr>
                <w:rFonts w:cs="Arial"/>
                <w:sz w:val="16"/>
                <w:szCs w:val="16"/>
              </w:rPr>
            </w:pPr>
            <w:r w:rsidRPr="00F642A9">
              <w:rPr>
                <w:rFonts w:cs="Arial"/>
                <w:sz w:val="16"/>
                <w:szCs w:val="16"/>
              </w:rPr>
              <w:t>2020</w:t>
            </w:r>
          </w:p>
        </w:tc>
        <w:tc>
          <w:tcPr>
            <w:tcW w:w="523" w:type="pct"/>
            <w:tcBorders>
              <w:top w:val="single" w:sz="4" w:space="0" w:color="auto"/>
            </w:tcBorders>
            <w:shd w:val="clear" w:color="auto" w:fill="auto"/>
            <w:vAlign w:val="bottom"/>
          </w:tcPr>
          <w:p w14:paraId="451AEBE8" w14:textId="77777777" w:rsidR="00B805F7" w:rsidRPr="00F642A9" w:rsidRDefault="00B805F7" w:rsidP="00B805F7">
            <w:pPr>
              <w:pStyle w:val="Heading2"/>
              <w:tabs>
                <w:tab w:val="clear" w:pos="567"/>
              </w:tabs>
              <w:spacing w:line="240" w:lineRule="auto"/>
              <w:ind w:right="-72"/>
              <w:jc w:val="right"/>
              <w:rPr>
                <w:rFonts w:cs="Arial"/>
                <w:sz w:val="16"/>
                <w:szCs w:val="16"/>
              </w:rPr>
            </w:pPr>
            <w:r w:rsidRPr="00F642A9">
              <w:rPr>
                <w:rFonts w:cs="Arial"/>
                <w:sz w:val="16"/>
                <w:szCs w:val="16"/>
              </w:rPr>
              <w:t>2019</w:t>
            </w:r>
          </w:p>
        </w:tc>
        <w:tc>
          <w:tcPr>
            <w:tcW w:w="523" w:type="pct"/>
            <w:tcBorders>
              <w:top w:val="single" w:sz="4" w:space="0" w:color="auto"/>
            </w:tcBorders>
            <w:vAlign w:val="bottom"/>
          </w:tcPr>
          <w:p w14:paraId="34D90EE1"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rPr>
              <w:t>Interest rate</w:t>
            </w:r>
          </w:p>
        </w:tc>
        <w:tc>
          <w:tcPr>
            <w:tcW w:w="815" w:type="pct"/>
            <w:tcBorders>
              <w:top w:val="single" w:sz="4" w:space="0" w:color="auto"/>
            </w:tcBorders>
            <w:vAlign w:val="bottom"/>
          </w:tcPr>
          <w:p w14:paraId="061CA14A"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rPr>
              <w:t>Interest</w:t>
            </w:r>
          </w:p>
        </w:tc>
      </w:tr>
      <w:tr w:rsidR="00B805F7" w:rsidRPr="00F642A9" w14:paraId="007C4E07" w14:textId="77777777" w:rsidTr="00B805F7">
        <w:trPr>
          <w:cantSplit/>
          <w:trHeight w:val="165"/>
        </w:trPr>
        <w:tc>
          <w:tcPr>
            <w:tcW w:w="938" w:type="pct"/>
            <w:tcBorders>
              <w:bottom w:val="single" w:sz="4" w:space="0" w:color="auto"/>
            </w:tcBorders>
            <w:vAlign w:val="bottom"/>
          </w:tcPr>
          <w:p w14:paraId="065DA5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sz w:val="16"/>
                <w:szCs w:val="16"/>
              </w:rPr>
            </w:pPr>
            <w:r w:rsidRPr="00F642A9">
              <w:rPr>
                <w:rFonts w:cs="Arial"/>
                <w:b/>
                <w:bCs/>
                <w:sz w:val="16"/>
                <w:szCs w:val="16"/>
              </w:rPr>
              <w:t>Issuance date</w:t>
            </w:r>
          </w:p>
        </w:tc>
        <w:tc>
          <w:tcPr>
            <w:tcW w:w="860" w:type="pct"/>
            <w:tcBorders>
              <w:bottom w:val="single" w:sz="4" w:space="0" w:color="auto"/>
            </w:tcBorders>
            <w:vAlign w:val="bottom"/>
          </w:tcPr>
          <w:p w14:paraId="5199D075"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cs/>
              </w:rPr>
              <w:t>Maturity date</w:t>
            </w:r>
          </w:p>
        </w:tc>
        <w:tc>
          <w:tcPr>
            <w:tcW w:w="362" w:type="pct"/>
            <w:tcBorders>
              <w:bottom w:val="single" w:sz="4" w:space="0" w:color="auto"/>
            </w:tcBorders>
            <w:vAlign w:val="bottom"/>
          </w:tcPr>
          <w:p w14:paraId="14DEFF89"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rPr>
              <w:t>Years</w:t>
            </w:r>
          </w:p>
        </w:tc>
        <w:tc>
          <w:tcPr>
            <w:tcW w:w="529" w:type="pct"/>
            <w:tcBorders>
              <w:bottom w:val="single" w:sz="4" w:space="0" w:color="auto"/>
            </w:tcBorders>
            <w:vAlign w:val="bottom"/>
          </w:tcPr>
          <w:p w14:paraId="49FDD4E1"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rPr>
              <w:t>Currency</w:t>
            </w:r>
          </w:p>
        </w:tc>
        <w:tc>
          <w:tcPr>
            <w:tcW w:w="450" w:type="pct"/>
            <w:tcBorders>
              <w:bottom w:val="single" w:sz="4" w:space="0" w:color="auto"/>
            </w:tcBorders>
            <w:shd w:val="clear" w:color="auto" w:fill="auto"/>
            <w:vAlign w:val="bottom"/>
          </w:tcPr>
          <w:p w14:paraId="29DC98BA" w14:textId="77777777" w:rsidR="00B805F7" w:rsidRPr="00F642A9" w:rsidRDefault="00B805F7" w:rsidP="00B805F7">
            <w:pPr>
              <w:pStyle w:val="Heading2"/>
              <w:tabs>
                <w:tab w:val="clear" w:pos="567"/>
              </w:tabs>
              <w:spacing w:line="240" w:lineRule="auto"/>
              <w:ind w:right="-72"/>
              <w:jc w:val="right"/>
              <w:rPr>
                <w:rFonts w:cs="Arial"/>
                <w:sz w:val="16"/>
                <w:szCs w:val="16"/>
                <w:cs/>
              </w:rPr>
            </w:pPr>
            <w:r w:rsidRPr="00F642A9">
              <w:rPr>
                <w:rFonts w:cs="Arial"/>
                <w:sz w:val="16"/>
                <w:szCs w:val="16"/>
              </w:rPr>
              <w:t xml:space="preserve">(Million) </w:t>
            </w:r>
          </w:p>
        </w:tc>
        <w:tc>
          <w:tcPr>
            <w:tcW w:w="523" w:type="pct"/>
            <w:tcBorders>
              <w:bottom w:val="single" w:sz="4" w:space="0" w:color="auto"/>
            </w:tcBorders>
            <w:shd w:val="clear" w:color="auto" w:fill="auto"/>
            <w:vAlign w:val="bottom"/>
          </w:tcPr>
          <w:p w14:paraId="0EDBDB02" w14:textId="77777777" w:rsidR="00B805F7" w:rsidRPr="00F642A9" w:rsidRDefault="00B805F7" w:rsidP="00B805F7">
            <w:pPr>
              <w:pStyle w:val="Heading2"/>
              <w:tabs>
                <w:tab w:val="clear" w:pos="567"/>
              </w:tabs>
              <w:spacing w:line="240" w:lineRule="auto"/>
              <w:ind w:right="-72"/>
              <w:jc w:val="right"/>
              <w:rPr>
                <w:rFonts w:cs="Arial"/>
                <w:sz w:val="16"/>
                <w:szCs w:val="16"/>
              </w:rPr>
            </w:pPr>
            <w:r w:rsidRPr="00F642A9">
              <w:rPr>
                <w:rFonts w:cs="Arial"/>
                <w:sz w:val="16"/>
                <w:szCs w:val="16"/>
              </w:rPr>
              <w:t xml:space="preserve">(Million) </w:t>
            </w:r>
          </w:p>
        </w:tc>
        <w:tc>
          <w:tcPr>
            <w:tcW w:w="523" w:type="pct"/>
            <w:tcBorders>
              <w:bottom w:val="single" w:sz="4" w:space="0" w:color="auto"/>
            </w:tcBorders>
            <w:vAlign w:val="bottom"/>
          </w:tcPr>
          <w:p w14:paraId="236DA17D" w14:textId="77777777" w:rsidR="00B805F7" w:rsidRPr="00F642A9" w:rsidRDefault="00B805F7" w:rsidP="00B805F7">
            <w:pPr>
              <w:pStyle w:val="Heading2"/>
              <w:tabs>
                <w:tab w:val="clear" w:pos="567"/>
              </w:tabs>
              <w:spacing w:line="240" w:lineRule="auto"/>
              <w:ind w:right="-72"/>
              <w:jc w:val="center"/>
              <w:rPr>
                <w:rFonts w:cs="Arial"/>
                <w:i/>
                <w:iCs/>
                <w:sz w:val="16"/>
                <w:szCs w:val="16"/>
                <w:cs/>
              </w:rPr>
            </w:pPr>
            <w:r w:rsidRPr="00F642A9">
              <w:rPr>
                <w:rFonts w:cs="Arial"/>
                <w:sz w:val="16"/>
                <w:szCs w:val="16"/>
              </w:rPr>
              <w:t>(% p.a.)</w:t>
            </w:r>
          </w:p>
        </w:tc>
        <w:tc>
          <w:tcPr>
            <w:tcW w:w="815" w:type="pct"/>
            <w:tcBorders>
              <w:bottom w:val="single" w:sz="4" w:space="0" w:color="auto"/>
            </w:tcBorders>
            <w:vAlign w:val="bottom"/>
          </w:tcPr>
          <w:p w14:paraId="3FD8F002" w14:textId="77777777" w:rsidR="00B805F7" w:rsidRPr="00F642A9" w:rsidRDefault="00B805F7" w:rsidP="00B805F7">
            <w:pPr>
              <w:pStyle w:val="Heading2"/>
              <w:tabs>
                <w:tab w:val="clear" w:pos="567"/>
              </w:tabs>
              <w:spacing w:line="240" w:lineRule="auto"/>
              <w:ind w:right="-72"/>
              <w:jc w:val="center"/>
              <w:rPr>
                <w:rFonts w:cs="Arial"/>
                <w:sz w:val="16"/>
                <w:szCs w:val="16"/>
              </w:rPr>
            </w:pPr>
            <w:r w:rsidRPr="00F642A9">
              <w:rPr>
                <w:rFonts w:cs="Arial"/>
                <w:sz w:val="16"/>
                <w:szCs w:val="16"/>
              </w:rPr>
              <w:t>payment term</w:t>
            </w:r>
          </w:p>
        </w:tc>
      </w:tr>
      <w:tr w:rsidR="00B805F7" w:rsidRPr="00F642A9" w14:paraId="43BE5AC8" w14:textId="77777777" w:rsidTr="00B805F7">
        <w:trPr>
          <w:cantSplit/>
        </w:trPr>
        <w:tc>
          <w:tcPr>
            <w:tcW w:w="938" w:type="pct"/>
            <w:tcBorders>
              <w:top w:val="single" w:sz="4" w:space="0" w:color="auto"/>
            </w:tcBorders>
            <w:vAlign w:val="bottom"/>
          </w:tcPr>
          <w:p w14:paraId="3BCA19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6"/>
                <w:szCs w:val="16"/>
              </w:rPr>
            </w:pPr>
          </w:p>
        </w:tc>
        <w:tc>
          <w:tcPr>
            <w:tcW w:w="860" w:type="pct"/>
            <w:tcBorders>
              <w:top w:val="single" w:sz="4" w:space="0" w:color="auto"/>
            </w:tcBorders>
            <w:vAlign w:val="bottom"/>
          </w:tcPr>
          <w:p w14:paraId="53316A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cs/>
              </w:rPr>
            </w:pPr>
          </w:p>
        </w:tc>
        <w:tc>
          <w:tcPr>
            <w:tcW w:w="362" w:type="pct"/>
            <w:tcBorders>
              <w:top w:val="single" w:sz="4" w:space="0" w:color="auto"/>
            </w:tcBorders>
            <w:vAlign w:val="bottom"/>
          </w:tcPr>
          <w:p w14:paraId="29C388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529" w:type="pct"/>
            <w:tcBorders>
              <w:top w:val="single" w:sz="4" w:space="0" w:color="auto"/>
            </w:tcBorders>
            <w:vAlign w:val="bottom"/>
          </w:tcPr>
          <w:p w14:paraId="4D6336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p>
        </w:tc>
        <w:tc>
          <w:tcPr>
            <w:tcW w:w="450" w:type="pct"/>
            <w:tcBorders>
              <w:top w:val="single" w:sz="4" w:space="0" w:color="auto"/>
            </w:tcBorders>
            <w:shd w:val="clear" w:color="auto" w:fill="FAFAFA"/>
            <w:vAlign w:val="bottom"/>
          </w:tcPr>
          <w:p w14:paraId="7224132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523" w:type="pct"/>
            <w:tcBorders>
              <w:top w:val="single" w:sz="4" w:space="0" w:color="auto"/>
            </w:tcBorders>
            <w:shd w:val="clear" w:color="auto" w:fill="auto"/>
            <w:vAlign w:val="bottom"/>
          </w:tcPr>
          <w:p w14:paraId="6D00A9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523" w:type="pct"/>
            <w:tcBorders>
              <w:top w:val="single" w:sz="4" w:space="0" w:color="auto"/>
            </w:tcBorders>
            <w:vAlign w:val="bottom"/>
          </w:tcPr>
          <w:p w14:paraId="4D7FBC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c>
          <w:tcPr>
            <w:tcW w:w="815" w:type="pct"/>
            <w:tcBorders>
              <w:top w:val="single" w:sz="4" w:space="0" w:color="auto"/>
            </w:tcBorders>
            <w:vAlign w:val="bottom"/>
          </w:tcPr>
          <w:p w14:paraId="3870356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r>
      <w:tr w:rsidR="00B805F7" w:rsidRPr="00F642A9" w14:paraId="728BE5F8" w14:textId="77777777" w:rsidTr="00B805F7">
        <w:trPr>
          <w:cantSplit/>
        </w:trPr>
        <w:tc>
          <w:tcPr>
            <w:tcW w:w="938" w:type="pct"/>
          </w:tcPr>
          <w:p w14:paraId="78AD8FB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tl/>
                <w:cs/>
              </w:rPr>
            </w:pPr>
            <w:r w:rsidRPr="00F642A9">
              <w:rPr>
                <w:rFonts w:cs="Arial"/>
                <w:sz w:val="16"/>
                <w:szCs w:val="16"/>
                <w:lang w:val="en-GB"/>
              </w:rPr>
              <w:t>30 April 2010</w:t>
            </w:r>
          </w:p>
        </w:tc>
        <w:tc>
          <w:tcPr>
            <w:tcW w:w="860" w:type="pct"/>
          </w:tcPr>
          <w:p w14:paraId="356FFA6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F642A9">
              <w:rPr>
                <w:rFonts w:cs="Arial"/>
                <w:sz w:val="16"/>
                <w:szCs w:val="16"/>
                <w:lang w:val="en-GB"/>
              </w:rPr>
              <w:t>30 April 2022</w:t>
            </w:r>
          </w:p>
        </w:tc>
        <w:tc>
          <w:tcPr>
            <w:tcW w:w="362" w:type="pct"/>
          </w:tcPr>
          <w:p w14:paraId="23E663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r w:rsidRPr="00F642A9">
              <w:rPr>
                <w:rFonts w:cs="Arial"/>
                <w:sz w:val="16"/>
                <w:szCs w:val="16"/>
              </w:rPr>
              <w:t>12</w:t>
            </w:r>
          </w:p>
        </w:tc>
        <w:tc>
          <w:tcPr>
            <w:tcW w:w="529" w:type="pct"/>
          </w:tcPr>
          <w:p w14:paraId="587808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Baht</w:t>
            </w:r>
          </w:p>
        </w:tc>
        <w:tc>
          <w:tcPr>
            <w:tcW w:w="450" w:type="pct"/>
            <w:shd w:val="clear" w:color="auto" w:fill="FAFAFA"/>
          </w:tcPr>
          <w:p w14:paraId="0FEAC4B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3,000</w:t>
            </w:r>
          </w:p>
        </w:tc>
        <w:tc>
          <w:tcPr>
            <w:tcW w:w="523" w:type="pct"/>
            <w:shd w:val="clear" w:color="auto" w:fill="auto"/>
          </w:tcPr>
          <w:p w14:paraId="3C8A16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rPr>
              <w:t>3,000</w:t>
            </w:r>
          </w:p>
        </w:tc>
        <w:tc>
          <w:tcPr>
            <w:tcW w:w="523" w:type="pct"/>
          </w:tcPr>
          <w:p w14:paraId="188FBF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4.80</w:t>
            </w:r>
          </w:p>
        </w:tc>
        <w:tc>
          <w:tcPr>
            <w:tcW w:w="815" w:type="pct"/>
          </w:tcPr>
          <w:p w14:paraId="5DBE8F4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sidRPr="00F642A9">
              <w:rPr>
                <w:rFonts w:cs="Arial"/>
                <w:sz w:val="16"/>
                <w:szCs w:val="16"/>
              </w:rPr>
              <w:t>Semi-annual basis</w:t>
            </w:r>
          </w:p>
        </w:tc>
      </w:tr>
      <w:tr w:rsidR="00B805F7" w:rsidRPr="00F642A9" w14:paraId="67925754" w14:textId="77777777" w:rsidTr="00B805F7">
        <w:trPr>
          <w:cantSplit/>
        </w:trPr>
        <w:tc>
          <w:tcPr>
            <w:tcW w:w="938" w:type="pct"/>
          </w:tcPr>
          <w:p w14:paraId="7C023DF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23 March 2012</w:t>
            </w:r>
          </w:p>
        </w:tc>
        <w:tc>
          <w:tcPr>
            <w:tcW w:w="860" w:type="pct"/>
          </w:tcPr>
          <w:p w14:paraId="7D1156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F642A9">
              <w:rPr>
                <w:rFonts w:cs="Arial"/>
                <w:sz w:val="16"/>
                <w:szCs w:val="16"/>
              </w:rPr>
              <w:t>23 March 2027</w:t>
            </w:r>
          </w:p>
        </w:tc>
        <w:tc>
          <w:tcPr>
            <w:tcW w:w="362" w:type="pct"/>
            <w:shd w:val="clear" w:color="auto" w:fill="auto"/>
          </w:tcPr>
          <w:p w14:paraId="1D3D9C6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15</w:t>
            </w:r>
          </w:p>
        </w:tc>
        <w:tc>
          <w:tcPr>
            <w:tcW w:w="529" w:type="pct"/>
          </w:tcPr>
          <w:p w14:paraId="5FA4C4B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Baht</w:t>
            </w:r>
          </w:p>
        </w:tc>
        <w:tc>
          <w:tcPr>
            <w:tcW w:w="450" w:type="pct"/>
            <w:shd w:val="clear" w:color="auto" w:fill="FAFAFA"/>
          </w:tcPr>
          <w:p w14:paraId="4F1CC4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7,500</w:t>
            </w:r>
          </w:p>
        </w:tc>
        <w:tc>
          <w:tcPr>
            <w:tcW w:w="523" w:type="pct"/>
            <w:shd w:val="clear" w:color="auto" w:fill="auto"/>
          </w:tcPr>
          <w:p w14:paraId="1DA0D4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lang w:val="en-GB"/>
              </w:rPr>
            </w:pPr>
            <w:r w:rsidRPr="00F642A9">
              <w:rPr>
                <w:rFonts w:eastAsia="Arial Unicode MS" w:cs="Arial"/>
                <w:sz w:val="16"/>
                <w:szCs w:val="16"/>
              </w:rPr>
              <w:t>7,500</w:t>
            </w:r>
          </w:p>
        </w:tc>
        <w:tc>
          <w:tcPr>
            <w:tcW w:w="523" w:type="pct"/>
          </w:tcPr>
          <w:p w14:paraId="3DF35D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lang w:val="en-GB"/>
              </w:rPr>
            </w:pPr>
            <w:r w:rsidRPr="00F642A9">
              <w:rPr>
                <w:rFonts w:eastAsia="Arial Unicode MS" w:cs="Arial"/>
                <w:sz w:val="16"/>
                <w:szCs w:val="16"/>
                <w:lang w:val="en-GB"/>
              </w:rPr>
              <w:t>5.05</w:t>
            </w:r>
          </w:p>
        </w:tc>
        <w:tc>
          <w:tcPr>
            <w:tcW w:w="815" w:type="pct"/>
          </w:tcPr>
          <w:p w14:paraId="3C641B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5235976D" w14:textId="77777777" w:rsidTr="00B805F7">
        <w:trPr>
          <w:cantSplit/>
        </w:trPr>
        <w:tc>
          <w:tcPr>
            <w:tcW w:w="938" w:type="pct"/>
          </w:tcPr>
          <w:p w14:paraId="742D27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tl/>
                <w:cs/>
              </w:rPr>
            </w:pPr>
            <w:r w:rsidRPr="00F642A9">
              <w:rPr>
                <w:rFonts w:cs="Arial"/>
                <w:sz w:val="16"/>
                <w:szCs w:val="16"/>
              </w:rPr>
              <w:t>23 January 2013</w:t>
            </w:r>
          </w:p>
        </w:tc>
        <w:tc>
          <w:tcPr>
            <w:tcW w:w="860" w:type="pct"/>
          </w:tcPr>
          <w:p w14:paraId="0363825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lang w:val="en-GB"/>
              </w:rPr>
            </w:pPr>
            <w:r w:rsidRPr="00F642A9">
              <w:rPr>
                <w:rFonts w:cs="Arial"/>
                <w:sz w:val="16"/>
                <w:szCs w:val="16"/>
              </w:rPr>
              <w:t>23 January 2023</w:t>
            </w:r>
          </w:p>
        </w:tc>
        <w:tc>
          <w:tcPr>
            <w:tcW w:w="362" w:type="pct"/>
            <w:shd w:val="clear" w:color="auto" w:fill="auto"/>
          </w:tcPr>
          <w:p w14:paraId="1B8BA88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10</w:t>
            </w:r>
          </w:p>
        </w:tc>
        <w:tc>
          <w:tcPr>
            <w:tcW w:w="529" w:type="pct"/>
          </w:tcPr>
          <w:p w14:paraId="57CE39D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US Dollars</w:t>
            </w:r>
          </w:p>
        </w:tc>
        <w:tc>
          <w:tcPr>
            <w:tcW w:w="450" w:type="pct"/>
            <w:shd w:val="clear" w:color="auto" w:fill="FAFAFA"/>
          </w:tcPr>
          <w:p w14:paraId="1D8D8FF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rPr>
            </w:pPr>
            <w:r w:rsidRPr="00F642A9">
              <w:rPr>
                <w:rFonts w:eastAsia="Arial Unicode MS" w:cs="Arial"/>
                <w:sz w:val="16"/>
                <w:szCs w:val="16"/>
              </w:rPr>
              <w:t>216.4</w:t>
            </w:r>
          </w:p>
        </w:tc>
        <w:tc>
          <w:tcPr>
            <w:tcW w:w="523" w:type="pct"/>
            <w:shd w:val="clear" w:color="auto" w:fill="auto"/>
          </w:tcPr>
          <w:p w14:paraId="5AD8228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216.4</w:t>
            </w:r>
          </w:p>
        </w:tc>
        <w:tc>
          <w:tcPr>
            <w:tcW w:w="523" w:type="pct"/>
          </w:tcPr>
          <w:p w14:paraId="30B0CF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3</w:t>
            </w:r>
            <w:r w:rsidRPr="00F642A9">
              <w:rPr>
                <w:rFonts w:eastAsia="Arial Unicode MS" w:cs="Arial"/>
                <w:sz w:val="16"/>
                <w:szCs w:val="16"/>
              </w:rPr>
              <w:t>.</w:t>
            </w:r>
            <w:r w:rsidRPr="00F642A9">
              <w:rPr>
                <w:rFonts w:eastAsia="Arial Unicode MS" w:cs="Arial"/>
                <w:sz w:val="16"/>
                <w:szCs w:val="16"/>
                <w:lang w:val="en-GB"/>
              </w:rPr>
              <w:t>625</w:t>
            </w:r>
          </w:p>
        </w:tc>
        <w:tc>
          <w:tcPr>
            <w:tcW w:w="815" w:type="pct"/>
          </w:tcPr>
          <w:p w14:paraId="0A0739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586707E7" w14:textId="77777777" w:rsidTr="00B805F7">
        <w:trPr>
          <w:cantSplit/>
        </w:trPr>
        <w:tc>
          <w:tcPr>
            <w:tcW w:w="938" w:type="pct"/>
            <w:shd w:val="clear" w:color="auto" w:fill="auto"/>
          </w:tcPr>
          <w:p w14:paraId="6CFF05B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23 January 2013</w:t>
            </w:r>
          </w:p>
        </w:tc>
        <w:tc>
          <w:tcPr>
            <w:tcW w:w="860" w:type="pct"/>
          </w:tcPr>
          <w:p w14:paraId="0E8B248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23 January 2043</w:t>
            </w:r>
          </w:p>
        </w:tc>
        <w:tc>
          <w:tcPr>
            <w:tcW w:w="362" w:type="pct"/>
            <w:shd w:val="clear" w:color="auto" w:fill="auto"/>
          </w:tcPr>
          <w:p w14:paraId="0B045F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30</w:t>
            </w:r>
          </w:p>
        </w:tc>
        <w:tc>
          <w:tcPr>
            <w:tcW w:w="529" w:type="pct"/>
            <w:shd w:val="clear" w:color="auto" w:fill="auto"/>
          </w:tcPr>
          <w:p w14:paraId="41DB12E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US Dollars</w:t>
            </w:r>
          </w:p>
        </w:tc>
        <w:tc>
          <w:tcPr>
            <w:tcW w:w="450" w:type="pct"/>
            <w:shd w:val="clear" w:color="auto" w:fill="FAFAFA"/>
          </w:tcPr>
          <w:p w14:paraId="0C704D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172.4</w:t>
            </w:r>
          </w:p>
        </w:tc>
        <w:tc>
          <w:tcPr>
            <w:tcW w:w="523" w:type="pct"/>
            <w:shd w:val="clear" w:color="auto" w:fill="auto"/>
          </w:tcPr>
          <w:p w14:paraId="4B64B7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172.4</w:t>
            </w:r>
          </w:p>
        </w:tc>
        <w:tc>
          <w:tcPr>
            <w:tcW w:w="523" w:type="pct"/>
            <w:shd w:val="clear" w:color="auto" w:fill="auto"/>
          </w:tcPr>
          <w:p w14:paraId="71EB9A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875</w:t>
            </w:r>
          </w:p>
        </w:tc>
        <w:tc>
          <w:tcPr>
            <w:tcW w:w="815" w:type="pct"/>
          </w:tcPr>
          <w:p w14:paraId="769F4D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71F9D1DF" w14:textId="77777777" w:rsidTr="00B805F7">
        <w:trPr>
          <w:cantSplit/>
        </w:trPr>
        <w:tc>
          <w:tcPr>
            <w:tcW w:w="938" w:type="pct"/>
            <w:shd w:val="clear" w:color="auto" w:fill="auto"/>
          </w:tcPr>
          <w:p w14:paraId="03A7082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12 March 2014</w:t>
            </w:r>
          </w:p>
        </w:tc>
        <w:tc>
          <w:tcPr>
            <w:tcW w:w="860" w:type="pct"/>
          </w:tcPr>
          <w:p w14:paraId="39F094D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F642A9">
              <w:rPr>
                <w:rFonts w:cs="Arial"/>
                <w:sz w:val="16"/>
                <w:szCs w:val="16"/>
              </w:rPr>
              <w:t>12 March 2021</w:t>
            </w:r>
          </w:p>
        </w:tc>
        <w:tc>
          <w:tcPr>
            <w:tcW w:w="362" w:type="pct"/>
            <w:shd w:val="clear" w:color="auto" w:fill="auto"/>
          </w:tcPr>
          <w:p w14:paraId="5D8AB9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7</w:t>
            </w:r>
          </w:p>
        </w:tc>
        <w:tc>
          <w:tcPr>
            <w:tcW w:w="529" w:type="pct"/>
            <w:shd w:val="clear" w:color="auto" w:fill="auto"/>
          </w:tcPr>
          <w:p w14:paraId="2DF467F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Baht</w:t>
            </w:r>
          </w:p>
        </w:tc>
        <w:tc>
          <w:tcPr>
            <w:tcW w:w="450" w:type="pct"/>
            <w:shd w:val="clear" w:color="auto" w:fill="FAFAFA"/>
          </w:tcPr>
          <w:p w14:paraId="14462F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3,000</w:t>
            </w:r>
          </w:p>
        </w:tc>
        <w:tc>
          <w:tcPr>
            <w:tcW w:w="523" w:type="pct"/>
            <w:shd w:val="clear" w:color="auto" w:fill="auto"/>
          </w:tcPr>
          <w:p w14:paraId="639ECB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3</w:t>
            </w:r>
            <w:r w:rsidRPr="00F642A9">
              <w:rPr>
                <w:rFonts w:eastAsia="Arial Unicode MS" w:cs="Arial"/>
                <w:sz w:val="16"/>
                <w:szCs w:val="16"/>
              </w:rPr>
              <w:t>,</w:t>
            </w:r>
            <w:r w:rsidRPr="00F642A9">
              <w:rPr>
                <w:rFonts w:eastAsia="Arial Unicode MS" w:cs="Arial"/>
                <w:sz w:val="16"/>
                <w:szCs w:val="16"/>
                <w:lang w:val="en-GB"/>
              </w:rPr>
              <w:t>000</w:t>
            </w:r>
          </w:p>
        </w:tc>
        <w:tc>
          <w:tcPr>
            <w:tcW w:w="523" w:type="pct"/>
            <w:shd w:val="clear" w:color="auto" w:fill="auto"/>
          </w:tcPr>
          <w:p w14:paraId="5DFFF8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61</w:t>
            </w:r>
          </w:p>
        </w:tc>
        <w:tc>
          <w:tcPr>
            <w:tcW w:w="815" w:type="pct"/>
          </w:tcPr>
          <w:p w14:paraId="3FE5E7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57F0DED8" w14:textId="77777777" w:rsidTr="00B805F7">
        <w:trPr>
          <w:cantSplit/>
        </w:trPr>
        <w:tc>
          <w:tcPr>
            <w:tcW w:w="938" w:type="pct"/>
            <w:shd w:val="clear" w:color="auto" w:fill="auto"/>
          </w:tcPr>
          <w:p w14:paraId="17F55F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12 March 2014</w:t>
            </w:r>
          </w:p>
        </w:tc>
        <w:tc>
          <w:tcPr>
            <w:tcW w:w="860" w:type="pct"/>
          </w:tcPr>
          <w:p w14:paraId="3B629B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F642A9">
              <w:rPr>
                <w:rFonts w:cs="Arial"/>
                <w:sz w:val="16"/>
                <w:szCs w:val="16"/>
              </w:rPr>
              <w:t>12 March 2024</w:t>
            </w:r>
          </w:p>
        </w:tc>
        <w:tc>
          <w:tcPr>
            <w:tcW w:w="362" w:type="pct"/>
            <w:shd w:val="clear" w:color="auto" w:fill="auto"/>
          </w:tcPr>
          <w:p w14:paraId="50E11D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10</w:t>
            </w:r>
          </w:p>
        </w:tc>
        <w:tc>
          <w:tcPr>
            <w:tcW w:w="529" w:type="pct"/>
            <w:shd w:val="clear" w:color="auto" w:fill="auto"/>
          </w:tcPr>
          <w:p w14:paraId="6747C48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Baht</w:t>
            </w:r>
          </w:p>
        </w:tc>
        <w:tc>
          <w:tcPr>
            <w:tcW w:w="450" w:type="pct"/>
            <w:shd w:val="clear" w:color="auto" w:fill="FAFAFA"/>
          </w:tcPr>
          <w:p w14:paraId="474B5E8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7,000</w:t>
            </w:r>
          </w:p>
        </w:tc>
        <w:tc>
          <w:tcPr>
            <w:tcW w:w="523" w:type="pct"/>
            <w:shd w:val="clear" w:color="auto" w:fill="auto"/>
          </w:tcPr>
          <w:p w14:paraId="317692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7</w:t>
            </w:r>
            <w:r w:rsidRPr="00F642A9">
              <w:rPr>
                <w:rFonts w:eastAsia="Arial Unicode MS" w:cs="Arial"/>
                <w:sz w:val="16"/>
                <w:szCs w:val="16"/>
              </w:rPr>
              <w:t>,</w:t>
            </w:r>
            <w:r w:rsidRPr="00F642A9">
              <w:rPr>
                <w:rFonts w:eastAsia="Arial Unicode MS" w:cs="Arial"/>
                <w:sz w:val="16"/>
                <w:szCs w:val="16"/>
                <w:lang w:val="en-GB"/>
              </w:rPr>
              <w:t>000</w:t>
            </w:r>
          </w:p>
        </w:tc>
        <w:tc>
          <w:tcPr>
            <w:tcW w:w="523" w:type="pct"/>
            <w:shd w:val="clear" w:color="auto" w:fill="auto"/>
          </w:tcPr>
          <w:p w14:paraId="2CDB2AB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84</w:t>
            </w:r>
          </w:p>
        </w:tc>
        <w:tc>
          <w:tcPr>
            <w:tcW w:w="815" w:type="pct"/>
          </w:tcPr>
          <w:p w14:paraId="6F02C2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001BD974" w14:textId="77777777" w:rsidTr="00B805F7">
        <w:trPr>
          <w:cantSplit/>
          <w:trHeight w:val="89"/>
        </w:trPr>
        <w:tc>
          <w:tcPr>
            <w:tcW w:w="938" w:type="pct"/>
            <w:shd w:val="clear" w:color="auto" w:fill="auto"/>
          </w:tcPr>
          <w:p w14:paraId="4EA1EE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10 April 2018</w:t>
            </w:r>
          </w:p>
        </w:tc>
        <w:tc>
          <w:tcPr>
            <w:tcW w:w="860" w:type="pct"/>
          </w:tcPr>
          <w:p w14:paraId="353BB2F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23 January 2023</w:t>
            </w:r>
          </w:p>
        </w:tc>
        <w:tc>
          <w:tcPr>
            <w:tcW w:w="362" w:type="pct"/>
            <w:shd w:val="clear" w:color="auto" w:fill="auto"/>
          </w:tcPr>
          <w:p w14:paraId="4E4D1CB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10</w:t>
            </w:r>
          </w:p>
        </w:tc>
        <w:tc>
          <w:tcPr>
            <w:tcW w:w="529" w:type="pct"/>
            <w:shd w:val="clear" w:color="auto" w:fill="auto"/>
          </w:tcPr>
          <w:p w14:paraId="7F53B6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US Dollars</w:t>
            </w:r>
          </w:p>
        </w:tc>
        <w:tc>
          <w:tcPr>
            <w:tcW w:w="450" w:type="pct"/>
            <w:shd w:val="clear" w:color="auto" w:fill="FAFAFA"/>
          </w:tcPr>
          <w:p w14:paraId="497EF0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283.6</w:t>
            </w:r>
          </w:p>
        </w:tc>
        <w:tc>
          <w:tcPr>
            <w:tcW w:w="523" w:type="pct"/>
            <w:shd w:val="clear" w:color="auto" w:fill="auto"/>
          </w:tcPr>
          <w:p w14:paraId="25DA30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283.6</w:t>
            </w:r>
          </w:p>
        </w:tc>
        <w:tc>
          <w:tcPr>
            <w:tcW w:w="523" w:type="pct"/>
            <w:shd w:val="clear" w:color="auto" w:fill="auto"/>
          </w:tcPr>
          <w:p w14:paraId="3E7EEE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3</w:t>
            </w:r>
            <w:r w:rsidRPr="00F642A9">
              <w:rPr>
                <w:rFonts w:eastAsia="Arial Unicode MS" w:cs="Arial"/>
                <w:sz w:val="16"/>
                <w:szCs w:val="16"/>
              </w:rPr>
              <w:t>.</w:t>
            </w:r>
            <w:r w:rsidRPr="00F642A9">
              <w:rPr>
                <w:rFonts w:eastAsia="Arial Unicode MS" w:cs="Arial"/>
                <w:sz w:val="16"/>
                <w:szCs w:val="16"/>
                <w:lang w:val="en-GB"/>
              </w:rPr>
              <w:t>625</w:t>
            </w:r>
          </w:p>
        </w:tc>
        <w:tc>
          <w:tcPr>
            <w:tcW w:w="815" w:type="pct"/>
          </w:tcPr>
          <w:p w14:paraId="269368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79CA453D" w14:textId="77777777" w:rsidTr="00B805F7">
        <w:trPr>
          <w:cantSplit/>
          <w:trHeight w:val="165"/>
        </w:trPr>
        <w:tc>
          <w:tcPr>
            <w:tcW w:w="938" w:type="pct"/>
            <w:shd w:val="clear" w:color="auto" w:fill="auto"/>
          </w:tcPr>
          <w:p w14:paraId="4771F5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10 April 2018</w:t>
            </w:r>
          </w:p>
        </w:tc>
        <w:tc>
          <w:tcPr>
            <w:tcW w:w="860" w:type="pct"/>
          </w:tcPr>
          <w:p w14:paraId="79E06E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23 January 2043</w:t>
            </w:r>
          </w:p>
        </w:tc>
        <w:tc>
          <w:tcPr>
            <w:tcW w:w="362" w:type="pct"/>
            <w:shd w:val="clear" w:color="auto" w:fill="auto"/>
          </w:tcPr>
          <w:p w14:paraId="31FA079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30</w:t>
            </w:r>
          </w:p>
        </w:tc>
        <w:tc>
          <w:tcPr>
            <w:tcW w:w="529" w:type="pct"/>
            <w:shd w:val="clear" w:color="auto" w:fill="auto"/>
          </w:tcPr>
          <w:p w14:paraId="600145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US Dollars</w:t>
            </w:r>
          </w:p>
        </w:tc>
        <w:tc>
          <w:tcPr>
            <w:tcW w:w="450" w:type="pct"/>
            <w:shd w:val="clear" w:color="auto" w:fill="FAFAFA"/>
          </w:tcPr>
          <w:p w14:paraId="2BC5DB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327.6</w:t>
            </w:r>
          </w:p>
        </w:tc>
        <w:tc>
          <w:tcPr>
            <w:tcW w:w="523" w:type="pct"/>
            <w:shd w:val="clear" w:color="auto" w:fill="auto"/>
          </w:tcPr>
          <w:p w14:paraId="608A64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327.6</w:t>
            </w:r>
          </w:p>
        </w:tc>
        <w:tc>
          <w:tcPr>
            <w:tcW w:w="523" w:type="pct"/>
            <w:shd w:val="clear" w:color="auto" w:fill="auto"/>
          </w:tcPr>
          <w:p w14:paraId="38433E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875</w:t>
            </w:r>
          </w:p>
        </w:tc>
        <w:tc>
          <w:tcPr>
            <w:tcW w:w="815" w:type="pct"/>
          </w:tcPr>
          <w:p w14:paraId="06D378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4DCB47E5" w14:textId="77777777" w:rsidTr="00B805F7">
        <w:trPr>
          <w:cantSplit/>
        </w:trPr>
        <w:tc>
          <w:tcPr>
            <w:tcW w:w="938" w:type="pct"/>
            <w:shd w:val="clear" w:color="auto" w:fill="auto"/>
          </w:tcPr>
          <w:p w14:paraId="5FCF29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lang w:val="en-GB"/>
              </w:rPr>
            </w:pPr>
            <w:r w:rsidRPr="00F642A9">
              <w:rPr>
                <w:rFonts w:cs="Arial"/>
                <w:sz w:val="16"/>
                <w:szCs w:val="16"/>
              </w:rPr>
              <w:t>20 November 2018</w:t>
            </w:r>
          </w:p>
        </w:tc>
        <w:tc>
          <w:tcPr>
            <w:tcW w:w="860" w:type="pct"/>
          </w:tcPr>
          <w:p w14:paraId="297E96B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F642A9">
              <w:rPr>
                <w:rFonts w:cs="Arial"/>
                <w:sz w:val="16"/>
                <w:szCs w:val="16"/>
              </w:rPr>
              <w:t>20 November 2028</w:t>
            </w:r>
          </w:p>
        </w:tc>
        <w:tc>
          <w:tcPr>
            <w:tcW w:w="362" w:type="pct"/>
            <w:shd w:val="clear" w:color="auto" w:fill="auto"/>
          </w:tcPr>
          <w:p w14:paraId="786874D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10</w:t>
            </w:r>
          </w:p>
        </w:tc>
        <w:tc>
          <w:tcPr>
            <w:tcW w:w="529" w:type="pct"/>
            <w:shd w:val="clear" w:color="auto" w:fill="auto"/>
          </w:tcPr>
          <w:p w14:paraId="5A5678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US Dollars</w:t>
            </w:r>
          </w:p>
        </w:tc>
        <w:tc>
          <w:tcPr>
            <w:tcW w:w="450" w:type="pct"/>
            <w:shd w:val="clear" w:color="auto" w:fill="FAFAFA"/>
          </w:tcPr>
          <w:p w14:paraId="42605D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400</w:t>
            </w:r>
          </w:p>
        </w:tc>
        <w:tc>
          <w:tcPr>
            <w:tcW w:w="523" w:type="pct"/>
            <w:shd w:val="clear" w:color="auto" w:fill="auto"/>
          </w:tcPr>
          <w:p w14:paraId="05E999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400</w:t>
            </w:r>
          </w:p>
        </w:tc>
        <w:tc>
          <w:tcPr>
            <w:tcW w:w="523" w:type="pct"/>
            <w:shd w:val="clear" w:color="auto" w:fill="auto"/>
          </w:tcPr>
          <w:p w14:paraId="6DC3630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625</w:t>
            </w:r>
          </w:p>
        </w:tc>
        <w:tc>
          <w:tcPr>
            <w:tcW w:w="815" w:type="pct"/>
          </w:tcPr>
          <w:p w14:paraId="7BBAF1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3F3E716C" w14:textId="77777777" w:rsidTr="00B805F7">
        <w:trPr>
          <w:cantSplit/>
        </w:trPr>
        <w:tc>
          <w:tcPr>
            <w:tcW w:w="938" w:type="pct"/>
            <w:shd w:val="clear" w:color="auto" w:fill="auto"/>
          </w:tcPr>
          <w:p w14:paraId="0A91E9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20 November 2018</w:t>
            </w:r>
          </w:p>
        </w:tc>
        <w:tc>
          <w:tcPr>
            <w:tcW w:w="860" w:type="pct"/>
          </w:tcPr>
          <w:p w14:paraId="1AB578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F642A9">
              <w:rPr>
                <w:rFonts w:cs="Arial"/>
                <w:sz w:val="16"/>
                <w:szCs w:val="16"/>
              </w:rPr>
              <w:t>20 November 2048</w:t>
            </w:r>
          </w:p>
        </w:tc>
        <w:tc>
          <w:tcPr>
            <w:tcW w:w="362" w:type="pct"/>
            <w:shd w:val="clear" w:color="auto" w:fill="auto"/>
          </w:tcPr>
          <w:p w14:paraId="3ED523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30</w:t>
            </w:r>
          </w:p>
        </w:tc>
        <w:tc>
          <w:tcPr>
            <w:tcW w:w="529" w:type="pct"/>
            <w:shd w:val="clear" w:color="auto" w:fill="auto"/>
          </w:tcPr>
          <w:p w14:paraId="11C0A7B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US Dollars</w:t>
            </w:r>
          </w:p>
        </w:tc>
        <w:tc>
          <w:tcPr>
            <w:tcW w:w="450" w:type="pct"/>
            <w:shd w:val="clear" w:color="auto" w:fill="FAFAFA"/>
          </w:tcPr>
          <w:p w14:paraId="26EE0D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600</w:t>
            </w:r>
          </w:p>
        </w:tc>
        <w:tc>
          <w:tcPr>
            <w:tcW w:w="523" w:type="pct"/>
            <w:shd w:val="clear" w:color="auto" w:fill="auto"/>
          </w:tcPr>
          <w:p w14:paraId="157EB2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600</w:t>
            </w:r>
          </w:p>
        </w:tc>
        <w:tc>
          <w:tcPr>
            <w:tcW w:w="523" w:type="pct"/>
            <w:shd w:val="clear" w:color="auto" w:fill="auto"/>
          </w:tcPr>
          <w:p w14:paraId="388475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5</w:t>
            </w:r>
            <w:r w:rsidRPr="00F642A9">
              <w:rPr>
                <w:rFonts w:eastAsia="Arial Unicode MS" w:cs="Arial"/>
                <w:sz w:val="16"/>
                <w:szCs w:val="16"/>
              </w:rPr>
              <w:t>.</w:t>
            </w:r>
            <w:r w:rsidRPr="00F642A9">
              <w:rPr>
                <w:rFonts w:eastAsia="Arial Unicode MS" w:cs="Arial"/>
                <w:sz w:val="16"/>
                <w:szCs w:val="16"/>
                <w:lang w:val="en-GB"/>
              </w:rPr>
              <w:t>375</w:t>
            </w:r>
          </w:p>
        </w:tc>
        <w:tc>
          <w:tcPr>
            <w:tcW w:w="815" w:type="pct"/>
          </w:tcPr>
          <w:p w14:paraId="4C8C58F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7CC1A9D1" w14:textId="77777777" w:rsidTr="00B805F7">
        <w:trPr>
          <w:cantSplit/>
        </w:trPr>
        <w:tc>
          <w:tcPr>
            <w:tcW w:w="938" w:type="pct"/>
            <w:shd w:val="clear" w:color="auto" w:fill="auto"/>
          </w:tcPr>
          <w:p w14:paraId="599206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17 October 2019</w:t>
            </w:r>
          </w:p>
        </w:tc>
        <w:tc>
          <w:tcPr>
            <w:tcW w:w="860" w:type="pct"/>
          </w:tcPr>
          <w:p w14:paraId="521863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17 October 2049</w:t>
            </w:r>
          </w:p>
        </w:tc>
        <w:tc>
          <w:tcPr>
            <w:tcW w:w="362" w:type="pct"/>
            <w:shd w:val="clear" w:color="auto" w:fill="auto"/>
          </w:tcPr>
          <w:p w14:paraId="0C9E1D3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30</w:t>
            </w:r>
          </w:p>
        </w:tc>
        <w:tc>
          <w:tcPr>
            <w:tcW w:w="529" w:type="pct"/>
            <w:shd w:val="clear" w:color="auto" w:fill="auto"/>
          </w:tcPr>
          <w:p w14:paraId="28D348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US Dollars</w:t>
            </w:r>
          </w:p>
        </w:tc>
        <w:tc>
          <w:tcPr>
            <w:tcW w:w="450" w:type="pct"/>
            <w:shd w:val="clear" w:color="auto" w:fill="FAFAFA"/>
          </w:tcPr>
          <w:p w14:paraId="4C8D829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565</w:t>
            </w:r>
          </w:p>
        </w:tc>
        <w:tc>
          <w:tcPr>
            <w:tcW w:w="523" w:type="pct"/>
            <w:shd w:val="clear" w:color="auto" w:fill="auto"/>
          </w:tcPr>
          <w:p w14:paraId="6BD6C4C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565</w:t>
            </w:r>
          </w:p>
        </w:tc>
        <w:tc>
          <w:tcPr>
            <w:tcW w:w="523" w:type="pct"/>
            <w:shd w:val="clear" w:color="auto" w:fill="auto"/>
          </w:tcPr>
          <w:p w14:paraId="2947C07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3.50</w:t>
            </w:r>
          </w:p>
        </w:tc>
        <w:tc>
          <w:tcPr>
            <w:tcW w:w="815" w:type="pct"/>
          </w:tcPr>
          <w:p w14:paraId="40AE60B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0B172DFD" w14:textId="77777777" w:rsidTr="00B805F7">
        <w:trPr>
          <w:cantSplit/>
        </w:trPr>
        <w:tc>
          <w:tcPr>
            <w:tcW w:w="938" w:type="pct"/>
            <w:shd w:val="clear" w:color="auto" w:fill="auto"/>
          </w:tcPr>
          <w:p w14:paraId="2C9CA6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18 June 2020</w:t>
            </w:r>
          </w:p>
        </w:tc>
        <w:tc>
          <w:tcPr>
            <w:tcW w:w="860" w:type="pct"/>
          </w:tcPr>
          <w:p w14:paraId="10AC1B7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18 June 2030</w:t>
            </w:r>
          </w:p>
        </w:tc>
        <w:tc>
          <w:tcPr>
            <w:tcW w:w="362" w:type="pct"/>
            <w:shd w:val="clear" w:color="auto" w:fill="auto"/>
          </w:tcPr>
          <w:p w14:paraId="35A5BE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10</w:t>
            </w:r>
          </w:p>
        </w:tc>
        <w:tc>
          <w:tcPr>
            <w:tcW w:w="529" w:type="pct"/>
            <w:shd w:val="clear" w:color="auto" w:fill="auto"/>
          </w:tcPr>
          <w:p w14:paraId="329A741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US Dollars</w:t>
            </w:r>
          </w:p>
        </w:tc>
        <w:tc>
          <w:tcPr>
            <w:tcW w:w="450" w:type="pct"/>
            <w:shd w:val="clear" w:color="auto" w:fill="FAFAFA"/>
          </w:tcPr>
          <w:p w14:paraId="6A65A3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400</w:t>
            </w:r>
          </w:p>
        </w:tc>
        <w:tc>
          <w:tcPr>
            <w:tcW w:w="523" w:type="pct"/>
            <w:shd w:val="clear" w:color="auto" w:fill="auto"/>
          </w:tcPr>
          <w:p w14:paraId="584E8CB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w:t>
            </w:r>
          </w:p>
        </w:tc>
        <w:tc>
          <w:tcPr>
            <w:tcW w:w="523" w:type="pct"/>
            <w:shd w:val="clear" w:color="auto" w:fill="auto"/>
          </w:tcPr>
          <w:p w14:paraId="58785B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2.50</w:t>
            </w:r>
          </w:p>
        </w:tc>
        <w:tc>
          <w:tcPr>
            <w:tcW w:w="815" w:type="pct"/>
          </w:tcPr>
          <w:p w14:paraId="1C4B2D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2F57B0CA" w14:textId="77777777" w:rsidTr="00B805F7">
        <w:trPr>
          <w:cantSplit/>
        </w:trPr>
        <w:tc>
          <w:tcPr>
            <w:tcW w:w="938" w:type="pct"/>
            <w:shd w:val="clear" w:color="auto" w:fill="auto"/>
          </w:tcPr>
          <w:p w14:paraId="134BEC0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18 June 2020</w:t>
            </w:r>
          </w:p>
        </w:tc>
        <w:tc>
          <w:tcPr>
            <w:tcW w:w="860" w:type="pct"/>
          </w:tcPr>
          <w:p w14:paraId="62AB57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18 June 2050</w:t>
            </w:r>
          </w:p>
        </w:tc>
        <w:tc>
          <w:tcPr>
            <w:tcW w:w="362" w:type="pct"/>
            <w:shd w:val="clear" w:color="auto" w:fill="auto"/>
          </w:tcPr>
          <w:p w14:paraId="624802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30</w:t>
            </w:r>
          </w:p>
        </w:tc>
        <w:tc>
          <w:tcPr>
            <w:tcW w:w="529" w:type="pct"/>
            <w:shd w:val="clear" w:color="auto" w:fill="auto"/>
          </w:tcPr>
          <w:p w14:paraId="7F9C27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US Dollars</w:t>
            </w:r>
          </w:p>
        </w:tc>
        <w:tc>
          <w:tcPr>
            <w:tcW w:w="450" w:type="pct"/>
            <w:shd w:val="clear" w:color="auto" w:fill="FAFAFA"/>
          </w:tcPr>
          <w:p w14:paraId="24A631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Pr>
            </w:pPr>
            <w:r w:rsidRPr="00F642A9">
              <w:rPr>
                <w:rFonts w:eastAsia="Arial Unicode MS" w:cs="Arial"/>
                <w:sz w:val="16"/>
                <w:szCs w:val="16"/>
              </w:rPr>
              <w:t>600</w:t>
            </w:r>
          </w:p>
        </w:tc>
        <w:tc>
          <w:tcPr>
            <w:tcW w:w="523" w:type="pct"/>
            <w:shd w:val="clear" w:color="auto" w:fill="auto"/>
          </w:tcPr>
          <w:p w14:paraId="16C9B1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w:t>
            </w:r>
          </w:p>
        </w:tc>
        <w:tc>
          <w:tcPr>
            <w:tcW w:w="523" w:type="pct"/>
            <w:shd w:val="clear" w:color="auto" w:fill="auto"/>
          </w:tcPr>
          <w:p w14:paraId="52B0D2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3.75</w:t>
            </w:r>
          </w:p>
        </w:tc>
        <w:tc>
          <w:tcPr>
            <w:tcW w:w="815" w:type="pct"/>
          </w:tcPr>
          <w:p w14:paraId="6487230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bl>
    <w:p w14:paraId="522608C7" w14:textId="77777777" w:rsidR="00B805F7" w:rsidRPr="00F642A9" w:rsidRDefault="00B805F7" w:rsidP="00B805F7">
      <w:pPr>
        <w:rPr>
          <w:rFonts w:cs="Arial"/>
          <w:sz w:val="16"/>
          <w:szCs w:val="16"/>
        </w:rPr>
      </w:pPr>
    </w:p>
    <w:tbl>
      <w:tblPr>
        <w:tblW w:w="5004" w:type="pct"/>
        <w:tblLayout w:type="fixed"/>
        <w:tblLook w:val="0000" w:firstRow="0" w:lastRow="0" w:firstColumn="0" w:lastColumn="0" w:noHBand="0" w:noVBand="0"/>
      </w:tblPr>
      <w:tblGrid>
        <w:gridCol w:w="1829"/>
        <w:gridCol w:w="1542"/>
        <w:gridCol w:w="710"/>
        <w:gridCol w:w="994"/>
        <w:gridCol w:w="826"/>
        <w:gridCol w:w="1021"/>
        <w:gridCol w:w="992"/>
        <w:gridCol w:w="1555"/>
      </w:tblGrid>
      <w:tr w:rsidR="00B805F7" w:rsidRPr="00F642A9" w14:paraId="5BD30308" w14:textId="77777777" w:rsidTr="00B805F7">
        <w:trPr>
          <w:cantSplit/>
        </w:trPr>
        <w:tc>
          <w:tcPr>
            <w:tcW w:w="5000" w:type="pct"/>
            <w:gridSpan w:val="8"/>
            <w:tcBorders>
              <w:top w:val="single" w:sz="4" w:space="0" w:color="auto"/>
              <w:bottom w:val="single" w:sz="4" w:space="0" w:color="auto"/>
            </w:tcBorders>
            <w:vAlign w:val="bottom"/>
          </w:tcPr>
          <w:p w14:paraId="182B9A8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i/>
                <w:iCs/>
                <w:sz w:val="16"/>
                <w:szCs w:val="16"/>
              </w:rPr>
            </w:pPr>
            <w:r w:rsidRPr="00F642A9">
              <w:rPr>
                <w:rFonts w:ascii="Arial" w:hAnsi="Arial" w:cs="Arial"/>
                <w:b/>
                <w:bCs/>
                <w:sz w:val="16"/>
                <w:szCs w:val="16"/>
              </w:rPr>
              <w:t xml:space="preserve">Separate financial statements </w:t>
            </w:r>
          </w:p>
        </w:tc>
      </w:tr>
      <w:tr w:rsidR="00B805F7" w:rsidRPr="00F642A9" w14:paraId="6A5BE04D" w14:textId="77777777" w:rsidTr="00B805F7">
        <w:trPr>
          <w:cantSplit/>
        </w:trPr>
        <w:tc>
          <w:tcPr>
            <w:tcW w:w="966" w:type="pct"/>
            <w:tcBorders>
              <w:top w:val="single" w:sz="4" w:space="0" w:color="auto"/>
            </w:tcBorders>
            <w:vAlign w:val="bottom"/>
          </w:tcPr>
          <w:p w14:paraId="49281E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cs="Arial"/>
                <w:b/>
                <w:bCs/>
                <w:sz w:val="16"/>
                <w:szCs w:val="16"/>
                <w:rtl/>
                <w:cs/>
              </w:rPr>
            </w:pPr>
          </w:p>
        </w:tc>
        <w:tc>
          <w:tcPr>
            <w:tcW w:w="814" w:type="pct"/>
            <w:tcBorders>
              <w:top w:val="single" w:sz="4" w:space="0" w:color="auto"/>
            </w:tcBorders>
          </w:tcPr>
          <w:p w14:paraId="231E5180" w14:textId="77777777" w:rsidR="00B805F7" w:rsidRPr="00F642A9" w:rsidRDefault="00B805F7" w:rsidP="00B805F7">
            <w:pPr>
              <w:pStyle w:val="Heading2"/>
              <w:tabs>
                <w:tab w:val="clear" w:pos="567"/>
              </w:tabs>
              <w:spacing w:line="240" w:lineRule="auto"/>
              <w:ind w:right="-72"/>
              <w:rPr>
                <w:rFonts w:cs="Arial"/>
                <w:i/>
                <w:iCs/>
                <w:sz w:val="16"/>
                <w:szCs w:val="16"/>
              </w:rPr>
            </w:pPr>
          </w:p>
        </w:tc>
        <w:tc>
          <w:tcPr>
            <w:tcW w:w="375" w:type="pct"/>
            <w:tcBorders>
              <w:top w:val="single" w:sz="4" w:space="0" w:color="auto"/>
            </w:tcBorders>
            <w:vAlign w:val="bottom"/>
          </w:tcPr>
          <w:p w14:paraId="5D296ED2" w14:textId="77777777" w:rsidR="00B805F7" w:rsidRPr="00F642A9" w:rsidRDefault="00B805F7" w:rsidP="00B805F7">
            <w:pPr>
              <w:pStyle w:val="Heading2"/>
              <w:tabs>
                <w:tab w:val="clear" w:pos="567"/>
              </w:tabs>
              <w:spacing w:line="240" w:lineRule="auto"/>
              <w:ind w:right="-72"/>
              <w:rPr>
                <w:rFonts w:cs="Arial"/>
                <w:i/>
                <w:iCs/>
                <w:sz w:val="16"/>
                <w:szCs w:val="16"/>
              </w:rPr>
            </w:pPr>
          </w:p>
        </w:tc>
        <w:tc>
          <w:tcPr>
            <w:tcW w:w="525" w:type="pct"/>
            <w:tcBorders>
              <w:top w:val="single" w:sz="4" w:space="0" w:color="auto"/>
            </w:tcBorders>
            <w:vAlign w:val="bottom"/>
          </w:tcPr>
          <w:p w14:paraId="198D4788" w14:textId="77777777" w:rsidR="00B805F7" w:rsidRPr="00F642A9" w:rsidRDefault="00B805F7" w:rsidP="00B805F7">
            <w:pPr>
              <w:pStyle w:val="Heading2"/>
              <w:tabs>
                <w:tab w:val="clear" w:pos="567"/>
              </w:tabs>
              <w:spacing w:line="240" w:lineRule="auto"/>
              <w:ind w:right="-72"/>
              <w:rPr>
                <w:rFonts w:cs="Arial"/>
                <w:i/>
                <w:iCs/>
                <w:sz w:val="16"/>
                <w:szCs w:val="16"/>
              </w:rPr>
            </w:pPr>
          </w:p>
        </w:tc>
        <w:tc>
          <w:tcPr>
            <w:tcW w:w="436" w:type="pct"/>
            <w:tcBorders>
              <w:top w:val="single" w:sz="4" w:space="0" w:color="auto"/>
            </w:tcBorders>
            <w:shd w:val="clear" w:color="auto" w:fill="auto"/>
            <w:vAlign w:val="bottom"/>
          </w:tcPr>
          <w:p w14:paraId="5BFDECB1" w14:textId="77777777" w:rsidR="00B805F7" w:rsidRPr="00F642A9" w:rsidRDefault="00B805F7" w:rsidP="00B805F7">
            <w:pPr>
              <w:pStyle w:val="Heading2"/>
              <w:tabs>
                <w:tab w:val="clear" w:pos="567"/>
              </w:tabs>
              <w:spacing w:line="240" w:lineRule="auto"/>
              <w:ind w:right="-72"/>
              <w:jc w:val="right"/>
              <w:rPr>
                <w:rFonts w:cs="Arial"/>
                <w:sz w:val="16"/>
                <w:szCs w:val="16"/>
              </w:rPr>
            </w:pPr>
            <w:r w:rsidRPr="00F642A9">
              <w:rPr>
                <w:rFonts w:cs="Arial"/>
                <w:sz w:val="16"/>
                <w:szCs w:val="16"/>
              </w:rPr>
              <w:t>2020</w:t>
            </w:r>
          </w:p>
        </w:tc>
        <w:tc>
          <w:tcPr>
            <w:tcW w:w="539" w:type="pct"/>
            <w:tcBorders>
              <w:top w:val="single" w:sz="4" w:space="0" w:color="auto"/>
            </w:tcBorders>
            <w:shd w:val="clear" w:color="auto" w:fill="auto"/>
            <w:vAlign w:val="bottom"/>
          </w:tcPr>
          <w:p w14:paraId="376E3CA9" w14:textId="77777777" w:rsidR="00B805F7" w:rsidRPr="00F642A9" w:rsidRDefault="00B805F7" w:rsidP="00B805F7">
            <w:pPr>
              <w:pStyle w:val="Heading2"/>
              <w:tabs>
                <w:tab w:val="clear" w:pos="567"/>
              </w:tabs>
              <w:spacing w:line="240" w:lineRule="auto"/>
              <w:ind w:right="-72"/>
              <w:jc w:val="right"/>
              <w:rPr>
                <w:rFonts w:cs="Arial"/>
                <w:sz w:val="16"/>
                <w:szCs w:val="16"/>
              </w:rPr>
            </w:pPr>
            <w:r w:rsidRPr="00F642A9">
              <w:rPr>
                <w:rFonts w:cs="Arial"/>
                <w:sz w:val="16"/>
                <w:szCs w:val="16"/>
              </w:rPr>
              <w:t>2019</w:t>
            </w:r>
          </w:p>
        </w:tc>
        <w:tc>
          <w:tcPr>
            <w:tcW w:w="524" w:type="pct"/>
            <w:tcBorders>
              <w:top w:val="single" w:sz="4" w:space="0" w:color="auto"/>
            </w:tcBorders>
            <w:vAlign w:val="bottom"/>
          </w:tcPr>
          <w:p w14:paraId="1B19EAA0"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rPr>
              <w:t>Interest rate</w:t>
            </w:r>
          </w:p>
        </w:tc>
        <w:tc>
          <w:tcPr>
            <w:tcW w:w="821" w:type="pct"/>
            <w:tcBorders>
              <w:top w:val="single" w:sz="4" w:space="0" w:color="auto"/>
            </w:tcBorders>
            <w:vAlign w:val="bottom"/>
          </w:tcPr>
          <w:p w14:paraId="4C4ABDB0" w14:textId="77777777" w:rsidR="00B805F7" w:rsidRPr="00F642A9" w:rsidRDefault="00B805F7" w:rsidP="00B805F7">
            <w:pPr>
              <w:pStyle w:val="Heading2"/>
              <w:tabs>
                <w:tab w:val="clear" w:pos="567"/>
              </w:tabs>
              <w:spacing w:line="240" w:lineRule="auto"/>
              <w:ind w:right="-72"/>
              <w:jc w:val="center"/>
              <w:rPr>
                <w:rFonts w:cs="Arial"/>
                <w:sz w:val="16"/>
                <w:szCs w:val="16"/>
              </w:rPr>
            </w:pPr>
            <w:r w:rsidRPr="00F642A9">
              <w:rPr>
                <w:rFonts w:cs="Arial"/>
                <w:sz w:val="16"/>
                <w:szCs w:val="16"/>
              </w:rPr>
              <w:t>Interest</w:t>
            </w:r>
          </w:p>
        </w:tc>
      </w:tr>
      <w:tr w:rsidR="00B805F7" w:rsidRPr="00F642A9" w14:paraId="32662C5C" w14:textId="77777777" w:rsidTr="00B805F7">
        <w:trPr>
          <w:cantSplit/>
        </w:trPr>
        <w:tc>
          <w:tcPr>
            <w:tcW w:w="966" w:type="pct"/>
            <w:tcBorders>
              <w:bottom w:val="single" w:sz="4" w:space="0" w:color="auto"/>
            </w:tcBorders>
            <w:vAlign w:val="bottom"/>
          </w:tcPr>
          <w:p w14:paraId="61B8E2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sz w:val="16"/>
                <w:szCs w:val="16"/>
              </w:rPr>
            </w:pPr>
            <w:r w:rsidRPr="00F642A9">
              <w:rPr>
                <w:rFonts w:cs="Arial"/>
                <w:b/>
                <w:bCs/>
                <w:sz w:val="16"/>
                <w:szCs w:val="16"/>
              </w:rPr>
              <w:t>Issuance date</w:t>
            </w:r>
          </w:p>
        </w:tc>
        <w:tc>
          <w:tcPr>
            <w:tcW w:w="814" w:type="pct"/>
            <w:tcBorders>
              <w:bottom w:val="single" w:sz="4" w:space="0" w:color="auto"/>
            </w:tcBorders>
            <w:vAlign w:val="bottom"/>
          </w:tcPr>
          <w:p w14:paraId="0CCBDFBB"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cs/>
              </w:rPr>
              <w:t>Maturity date</w:t>
            </w:r>
          </w:p>
        </w:tc>
        <w:tc>
          <w:tcPr>
            <w:tcW w:w="375" w:type="pct"/>
            <w:tcBorders>
              <w:bottom w:val="single" w:sz="4" w:space="0" w:color="auto"/>
            </w:tcBorders>
            <w:vAlign w:val="bottom"/>
          </w:tcPr>
          <w:p w14:paraId="0452CACD"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rPr>
              <w:t>Years</w:t>
            </w:r>
          </w:p>
        </w:tc>
        <w:tc>
          <w:tcPr>
            <w:tcW w:w="525" w:type="pct"/>
            <w:tcBorders>
              <w:bottom w:val="single" w:sz="4" w:space="0" w:color="auto"/>
            </w:tcBorders>
            <w:vAlign w:val="bottom"/>
          </w:tcPr>
          <w:p w14:paraId="773AC0FC" w14:textId="77777777" w:rsidR="00B805F7" w:rsidRPr="00F642A9" w:rsidRDefault="00B805F7" w:rsidP="00B805F7">
            <w:pPr>
              <w:pStyle w:val="Heading2"/>
              <w:tabs>
                <w:tab w:val="clear" w:pos="567"/>
              </w:tabs>
              <w:spacing w:line="240" w:lineRule="auto"/>
              <w:ind w:right="-72"/>
              <w:jc w:val="center"/>
              <w:rPr>
                <w:rFonts w:cs="Arial"/>
                <w:i/>
                <w:iCs/>
                <w:sz w:val="16"/>
                <w:szCs w:val="16"/>
              </w:rPr>
            </w:pPr>
            <w:r w:rsidRPr="00F642A9">
              <w:rPr>
                <w:rFonts w:cs="Arial"/>
                <w:sz w:val="16"/>
                <w:szCs w:val="16"/>
              </w:rPr>
              <w:t>Currency</w:t>
            </w:r>
          </w:p>
        </w:tc>
        <w:tc>
          <w:tcPr>
            <w:tcW w:w="436" w:type="pct"/>
            <w:tcBorders>
              <w:bottom w:val="single" w:sz="4" w:space="0" w:color="auto"/>
            </w:tcBorders>
            <w:shd w:val="clear" w:color="auto" w:fill="auto"/>
            <w:vAlign w:val="bottom"/>
          </w:tcPr>
          <w:p w14:paraId="240A6B53" w14:textId="77777777" w:rsidR="00B805F7" w:rsidRPr="00F642A9" w:rsidRDefault="00B805F7" w:rsidP="00B805F7">
            <w:pPr>
              <w:pStyle w:val="Heading2"/>
              <w:tabs>
                <w:tab w:val="clear" w:pos="567"/>
              </w:tabs>
              <w:spacing w:line="240" w:lineRule="auto"/>
              <w:ind w:right="-72"/>
              <w:jc w:val="right"/>
              <w:rPr>
                <w:rFonts w:cs="Arial"/>
                <w:sz w:val="16"/>
                <w:szCs w:val="16"/>
                <w:cs/>
              </w:rPr>
            </w:pPr>
            <w:r w:rsidRPr="00F642A9">
              <w:rPr>
                <w:rFonts w:cs="Arial"/>
                <w:sz w:val="16"/>
                <w:szCs w:val="16"/>
              </w:rPr>
              <w:t xml:space="preserve">(Million) </w:t>
            </w:r>
          </w:p>
        </w:tc>
        <w:tc>
          <w:tcPr>
            <w:tcW w:w="539" w:type="pct"/>
            <w:tcBorders>
              <w:bottom w:val="single" w:sz="4" w:space="0" w:color="auto"/>
            </w:tcBorders>
            <w:shd w:val="clear" w:color="auto" w:fill="auto"/>
            <w:vAlign w:val="bottom"/>
          </w:tcPr>
          <w:p w14:paraId="3EC418A8" w14:textId="77777777" w:rsidR="00B805F7" w:rsidRPr="00F642A9" w:rsidRDefault="00B805F7" w:rsidP="00B805F7">
            <w:pPr>
              <w:pStyle w:val="Heading2"/>
              <w:tabs>
                <w:tab w:val="clear" w:pos="567"/>
              </w:tabs>
              <w:spacing w:line="240" w:lineRule="auto"/>
              <w:ind w:right="-72"/>
              <w:jc w:val="right"/>
              <w:rPr>
                <w:rFonts w:cs="Arial"/>
                <w:sz w:val="16"/>
                <w:szCs w:val="16"/>
              </w:rPr>
            </w:pPr>
            <w:r w:rsidRPr="00F642A9">
              <w:rPr>
                <w:rFonts w:cs="Arial"/>
                <w:sz w:val="16"/>
                <w:szCs w:val="16"/>
              </w:rPr>
              <w:t>(Million)</w:t>
            </w:r>
          </w:p>
        </w:tc>
        <w:tc>
          <w:tcPr>
            <w:tcW w:w="524" w:type="pct"/>
            <w:tcBorders>
              <w:bottom w:val="single" w:sz="4" w:space="0" w:color="auto"/>
            </w:tcBorders>
            <w:vAlign w:val="bottom"/>
          </w:tcPr>
          <w:p w14:paraId="03F2C624" w14:textId="77777777" w:rsidR="00B805F7" w:rsidRPr="00F642A9" w:rsidRDefault="00B805F7" w:rsidP="00B805F7">
            <w:pPr>
              <w:pStyle w:val="Heading2"/>
              <w:tabs>
                <w:tab w:val="clear" w:pos="567"/>
              </w:tabs>
              <w:spacing w:line="240" w:lineRule="auto"/>
              <w:ind w:right="-72"/>
              <w:jc w:val="center"/>
              <w:rPr>
                <w:rFonts w:cs="Arial"/>
                <w:i/>
                <w:iCs/>
                <w:sz w:val="16"/>
                <w:szCs w:val="16"/>
                <w:cs/>
              </w:rPr>
            </w:pPr>
            <w:r w:rsidRPr="00F642A9">
              <w:rPr>
                <w:rFonts w:cs="Arial"/>
                <w:sz w:val="16"/>
                <w:szCs w:val="16"/>
              </w:rPr>
              <w:t>(% p.a.)</w:t>
            </w:r>
          </w:p>
        </w:tc>
        <w:tc>
          <w:tcPr>
            <w:tcW w:w="821" w:type="pct"/>
            <w:tcBorders>
              <w:bottom w:val="single" w:sz="4" w:space="0" w:color="auto"/>
            </w:tcBorders>
            <w:vAlign w:val="bottom"/>
          </w:tcPr>
          <w:p w14:paraId="13A81624" w14:textId="77777777" w:rsidR="00B805F7" w:rsidRPr="00F642A9" w:rsidRDefault="00B805F7" w:rsidP="00B805F7">
            <w:pPr>
              <w:pStyle w:val="Heading2"/>
              <w:tabs>
                <w:tab w:val="clear" w:pos="567"/>
              </w:tabs>
              <w:spacing w:line="240" w:lineRule="auto"/>
              <w:ind w:right="-72"/>
              <w:jc w:val="center"/>
              <w:rPr>
                <w:rFonts w:cs="Arial"/>
                <w:sz w:val="16"/>
                <w:szCs w:val="16"/>
              </w:rPr>
            </w:pPr>
            <w:r w:rsidRPr="00F642A9">
              <w:rPr>
                <w:rFonts w:cs="Arial"/>
                <w:sz w:val="16"/>
                <w:szCs w:val="16"/>
              </w:rPr>
              <w:t>payment term</w:t>
            </w:r>
          </w:p>
        </w:tc>
      </w:tr>
      <w:tr w:rsidR="00B805F7" w:rsidRPr="00F642A9" w14:paraId="2ACF165C" w14:textId="77777777" w:rsidTr="00B805F7">
        <w:trPr>
          <w:cantSplit/>
        </w:trPr>
        <w:tc>
          <w:tcPr>
            <w:tcW w:w="966" w:type="pct"/>
            <w:tcBorders>
              <w:top w:val="single" w:sz="4" w:space="0" w:color="auto"/>
            </w:tcBorders>
            <w:vAlign w:val="bottom"/>
          </w:tcPr>
          <w:p w14:paraId="14C091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z w:val="16"/>
                <w:szCs w:val="16"/>
              </w:rPr>
            </w:pPr>
          </w:p>
        </w:tc>
        <w:tc>
          <w:tcPr>
            <w:tcW w:w="814" w:type="pct"/>
            <w:tcBorders>
              <w:top w:val="single" w:sz="4" w:space="0" w:color="auto"/>
            </w:tcBorders>
            <w:vAlign w:val="bottom"/>
          </w:tcPr>
          <w:p w14:paraId="3A9F76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cs/>
              </w:rPr>
            </w:pPr>
          </w:p>
        </w:tc>
        <w:tc>
          <w:tcPr>
            <w:tcW w:w="375" w:type="pct"/>
            <w:tcBorders>
              <w:top w:val="single" w:sz="4" w:space="0" w:color="auto"/>
            </w:tcBorders>
            <w:vAlign w:val="bottom"/>
          </w:tcPr>
          <w:p w14:paraId="1293C7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p>
        </w:tc>
        <w:tc>
          <w:tcPr>
            <w:tcW w:w="525" w:type="pct"/>
            <w:tcBorders>
              <w:top w:val="single" w:sz="4" w:space="0" w:color="auto"/>
            </w:tcBorders>
            <w:vAlign w:val="bottom"/>
          </w:tcPr>
          <w:p w14:paraId="4A54AB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p>
        </w:tc>
        <w:tc>
          <w:tcPr>
            <w:tcW w:w="436" w:type="pct"/>
            <w:tcBorders>
              <w:top w:val="single" w:sz="4" w:space="0" w:color="auto"/>
            </w:tcBorders>
            <w:shd w:val="clear" w:color="auto" w:fill="FAFAFA"/>
            <w:vAlign w:val="bottom"/>
          </w:tcPr>
          <w:p w14:paraId="2D312C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539" w:type="pct"/>
            <w:tcBorders>
              <w:top w:val="single" w:sz="4" w:space="0" w:color="auto"/>
            </w:tcBorders>
            <w:vAlign w:val="bottom"/>
          </w:tcPr>
          <w:p w14:paraId="527B090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p>
        </w:tc>
        <w:tc>
          <w:tcPr>
            <w:tcW w:w="524" w:type="pct"/>
            <w:tcBorders>
              <w:top w:val="single" w:sz="4" w:space="0" w:color="auto"/>
            </w:tcBorders>
            <w:vAlign w:val="bottom"/>
          </w:tcPr>
          <w:p w14:paraId="551769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c>
          <w:tcPr>
            <w:tcW w:w="821" w:type="pct"/>
            <w:tcBorders>
              <w:top w:val="single" w:sz="4" w:space="0" w:color="auto"/>
            </w:tcBorders>
            <w:vAlign w:val="bottom"/>
          </w:tcPr>
          <w:p w14:paraId="7E3DFAE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tl/>
                <w:cs/>
              </w:rPr>
            </w:pPr>
          </w:p>
        </w:tc>
      </w:tr>
      <w:tr w:rsidR="00B805F7" w:rsidRPr="00F642A9" w14:paraId="59558011" w14:textId="77777777" w:rsidTr="00B805F7">
        <w:trPr>
          <w:cantSplit/>
        </w:trPr>
        <w:tc>
          <w:tcPr>
            <w:tcW w:w="966" w:type="pct"/>
          </w:tcPr>
          <w:p w14:paraId="659981F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tl/>
                <w:cs/>
              </w:rPr>
            </w:pPr>
            <w:r w:rsidRPr="00F642A9">
              <w:rPr>
                <w:rFonts w:cs="Arial"/>
                <w:sz w:val="16"/>
                <w:szCs w:val="16"/>
                <w:lang w:val="en-GB"/>
              </w:rPr>
              <w:t>30 April 2010</w:t>
            </w:r>
          </w:p>
        </w:tc>
        <w:tc>
          <w:tcPr>
            <w:tcW w:w="814" w:type="pct"/>
          </w:tcPr>
          <w:p w14:paraId="4D1ACF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F642A9">
              <w:rPr>
                <w:rFonts w:cs="Arial"/>
                <w:sz w:val="16"/>
                <w:szCs w:val="16"/>
                <w:lang w:val="en-GB"/>
              </w:rPr>
              <w:t>30 April 2022</w:t>
            </w:r>
          </w:p>
        </w:tc>
        <w:tc>
          <w:tcPr>
            <w:tcW w:w="375" w:type="pct"/>
          </w:tcPr>
          <w:p w14:paraId="1886BB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jc w:val="center"/>
              <w:rPr>
                <w:rFonts w:cs="Arial"/>
                <w:sz w:val="16"/>
                <w:szCs w:val="16"/>
              </w:rPr>
            </w:pPr>
            <w:r w:rsidRPr="00F642A9">
              <w:rPr>
                <w:rFonts w:cs="Arial"/>
                <w:sz w:val="16"/>
                <w:szCs w:val="16"/>
              </w:rPr>
              <w:t>12</w:t>
            </w:r>
          </w:p>
        </w:tc>
        <w:tc>
          <w:tcPr>
            <w:tcW w:w="525" w:type="pct"/>
          </w:tcPr>
          <w:p w14:paraId="03C7C52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Baht</w:t>
            </w:r>
          </w:p>
        </w:tc>
        <w:tc>
          <w:tcPr>
            <w:tcW w:w="436" w:type="pct"/>
            <w:shd w:val="clear" w:color="auto" w:fill="FAFAFA"/>
          </w:tcPr>
          <w:p w14:paraId="21E3432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3,000</w:t>
            </w:r>
          </w:p>
        </w:tc>
        <w:tc>
          <w:tcPr>
            <w:tcW w:w="539" w:type="pct"/>
          </w:tcPr>
          <w:p w14:paraId="269435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3</w:t>
            </w:r>
            <w:r w:rsidRPr="00F642A9">
              <w:rPr>
                <w:rFonts w:eastAsia="Arial Unicode MS" w:cs="Arial"/>
                <w:sz w:val="16"/>
                <w:szCs w:val="16"/>
              </w:rPr>
              <w:t>,</w:t>
            </w:r>
            <w:r w:rsidRPr="00F642A9">
              <w:rPr>
                <w:rFonts w:eastAsia="Arial Unicode MS" w:cs="Arial"/>
                <w:sz w:val="16"/>
                <w:szCs w:val="16"/>
                <w:lang w:val="en-GB"/>
              </w:rPr>
              <w:t>000</w:t>
            </w:r>
          </w:p>
        </w:tc>
        <w:tc>
          <w:tcPr>
            <w:tcW w:w="524" w:type="pct"/>
          </w:tcPr>
          <w:p w14:paraId="1EC777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4.80</w:t>
            </w:r>
          </w:p>
        </w:tc>
        <w:tc>
          <w:tcPr>
            <w:tcW w:w="821" w:type="pct"/>
          </w:tcPr>
          <w:p w14:paraId="6535BB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sz w:val="16"/>
                <w:szCs w:val="16"/>
              </w:rPr>
            </w:pPr>
            <w:r w:rsidRPr="00F642A9">
              <w:rPr>
                <w:rFonts w:cs="Arial"/>
                <w:sz w:val="16"/>
                <w:szCs w:val="16"/>
              </w:rPr>
              <w:t>Semi-annual basis</w:t>
            </w:r>
          </w:p>
        </w:tc>
      </w:tr>
      <w:tr w:rsidR="00B805F7" w:rsidRPr="00F642A9" w14:paraId="589CBE53" w14:textId="77777777" w:rsidTr="00B805F7">
        <w:trPr>
          <w:cantSplit/>
        </w:trPr>
        <w:tc>
          <w:tcPr>
            <w:tcW w:w="966" w:type="pct"/>
          </w:tcPr>
          <w:p w14:paraId="401EFBA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23 March 2012</w:t>
            </w:r>
          </w:p>
        </w:tc>
        <w:tc>
          <w:tcPr>
            <w:tcW w:w="814" w:type="pct"/>
          </w:tcPr>
          <w:p w14:paraId="7FA9B3B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lang w:val="en-GB"/>
              </w:rPr>
            </w:pPr>
            <w:r w:rsidRPr="00F642A9">
              <w:rPr>
                <w:rFonts w:cs="Arial"/>
                <w:sz w:val="16"/>
                <w:szCs w:val="16"/>
              </w:rPr>
              <w:t>23 March 2027</w:t>
            </w:r>
          </w:p>
        </w:tc>
        <w:tc>
          <w:tcPr>
            <w:tcW w:w="375" w:type="pct"/>
            <w:shd w:val="clear" w:color="auto" w:fill="auto"/>
          </w:tcPr>
          <w:p w14:paraId="2C61A46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15</w:t>
            </w:r>
          </w:p>
        </w:tc>
        <w:tc>
          <w:tcPr>
            <w:tcW w:w="525" w:type="pct"/>
          </w:tcPr>
          <w:p w14:paraId="38ED64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Baht</w:t>
            </w:r>
          </w:p>
        </w:tc>
        <w:tc>
          <w:tcPr>
            <w:tcW w:w="436" w:type="pct"/>
            <w:shd w:val="clear" w:color="auto" w:fill="FAFAFA"/>
          </w:tcPr>
          <w:p w14:paraId="063295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7,500</w:t>
            </w:r>
          </w:p>
        </w:tc>
        <w:tc>
          <w:tcPr>
            <w:tcW w:w="539" w:type="pct"/>
          </w:tcPr>
          <w:p w14:paraId="5D98327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lang w:val="en-GB"/>
              </w:rPr>
            </w:pPr>
            <w:r w:rsidRPr="00F642A9">
              <w:rPr>
                <w:rFonts w:eastAsia="Arial Unicode MS" w:cs="Arial"/>
                <w:sz w:val="16"/>
                <w:szCs w:val="16"/>
                <w:lang w:val="en-GB"/>
              </w:rPr>
              <w:t>7</w:t>
            </w:r>
            <w:r w:rsidRPr="00F642A9">
              <w:rPr>
                <w:rFonts w:eastAsia="Arial Unicode MS" w:cs="Arial"/>
                <w:sz w:val="16"/>
                <w:szCs w:val="16"/>
              </w:rPr>
              <w:t>,</w:t>
            </w:r>
            <w:r w:rsidRPr="00F642A9">
              <w:rPr>
                <w:rFonts w:eastAsia="Arial Unicode MS" w:cs="Arial"/>
                <w:sz w:val="16"/>
                <w:szCs w:val="16"/>
                <w:lang w:val="en-GB"/>
              </w:rPr>
              <w:t>500</w:t>
            </w:r>
          </w:p>
        </w:tc>
        <w:tc>
          <w:tcPr>
            <w:tcW w:w="524" w:type="pct"/>
          </w:tcPr>
          <w:p w14:paraId="32D44BA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lang w:val="en-GB"/>
              </w:rPr>
            </w:pPr>
            <w:r w:rsidRPr="00F642A9">
              <w:rPr>
                <w:rFonts w:eastAsia="Arial Unicode MS" w:cs="Arial"/>
                <w:sz w:val="16"/>
                <w:szCs w:val="16"/>
                <w:lang w:val="en-GB"/>
              </w:rPr>
              <w:t>5.05</w:t>
            </w:r>
          </w:p>
        </w:tc>
        <w:tc>
          <w:tcPr>
            <w:tcW w:w="821" w:type="pct"/>
          </w:tcPr>
          <w:p w14:paraId="15682D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6F679378" w14:textId="77777777" w:rsidTr="00B805F7">
        <w:trPr>
          <w:cantSplit/>
        </w:trPr>
        <w:tc>
          <w:tcPr>
            <w:tcW w:w="966" w:type="pct"/>
          </w:tcPr>
          <w:p w14:paraId="103E5A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tl/>
                <w:cs/>
              </w:rPr>
            </w:pPr>
            <w:r w:rsidRPr="00F642A9">
              <w:rPr>
                <w:rFonts w:cs="Arial"/>
                <w:sz w:val="16"/>
                <w:szCs w:val="16"/>
              </w:rPr>
              <w:t>23 January 2013</w:t>
            </w:r>
          </w:p>
        </w:tc>
        <w:tc>
          <w:tcPr>
            <w:tcW w:w="814" w:type="pct"/>
          </w:tcPr>
          <w:p w14:paraId="431C431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lang w:val="en-GB"/>
              </w:rPr>
            </w:pPr>
            <w:r w:rsidRPr="00F642A9">
              <w:rPr>
                <w:rFonts w:cs="Arial"/>
                <w:sz w:val="16"/>
                <w:szCs w:val="16"/>
              </w:rPr>
              <w:t>23 January 2023</w:t>
            </w:r>
          </w:p>
        </w:tc>
        <w:tc>
          <w:tcPr>
            <w:tcW w:w="375" w:type="pct"/>
            <w:shd w:val="clear" w:color="auto" w:fill="auto"/>
          </w:tcPr>
          <w:p w14:paraId="2E46F63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10</w:t>
            </w:r>
          </w:p>
        </w:tc>
        <w:tc>
          <w:tcPr>
            <w:tcW w:w="525" w:type="pct"/>
          </w:tcPr>
          <w:p w14:paraId="736077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US Dollars</w:t>
            </w:r>
          </w:p>
        </w:tc>
        <w:tc>
          <w:tcPr>
            <w:tcW w:w="436" w:type="pct"/>
            <w:shd w:val="clear" w:color="auto" w:fill="FAFAFA"/>
          </w:tcPr>
          <w:p w14:paraId="56D6E7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rtl/>
                <w:cs/>
                <w:lang w:val="en-GB"/>
              </w:rPr>
            </w:pPr>
            <w:r w:rsidRPr="00F642A9">
              <w:rPr>
                <w:rFonts w:eastAsia="Arial Unicode MS" w:cs="Arial"/>
                <w:sz w:val="16"/>
                <w:szCs w:val="16"/>
                <w:lang w:val="en-GB"/>
              </w:rPr>
              <w:t>216.4</w:t>
            </w:r>
          </w:p>
        </w:tc>
        <w:tc>
          <w:tcPr>
            <w:tcW w:w="539" w:type="pct"/>
          </w:tcPr>
          <w:p w14:paraId="0D8E9C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216.4</w:t>
            </w:r>
          </w:p>
        </w:tc>
        <w:tc>
          <w:tcPr>
            <w:tcW w:w="524" w:type="pct"/>
          </w:tcPr>
          <w:p w14:paraId="330FAD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3</w:t>
            </w:r>
            <w:r w:rsidRPr="00F642A9">
              <w:rPr>
                <w:rFonts w:eastAsia="Arial Unicode MS" w:cs="Arial"/>
                <w:sz w:val="16"/>
                <w:szCs w:val="16"/>
              </w:rPr>
              <w:t>.</w:t>
            </w:r>
            <w:r w:rsidRPr="00F642A9">
              <w:rPr>
                <w:rFonts w:eastAsia="Arial Unicode MS" w:cs="Arial"/>
                <w:sz w:val="16"/>
                <w:szCs w:val="16"/>
                <w:lang w:val="en-GB"/>
              </w:rPr>
              <w:t>625</w:t>
            </w:r>
          </w:p>
        </w:tc>
        <w:tc>
          <w:tcPr>
            <w:tcW w:w="821" w:type="pct"/>
          </w:tcPr>
          <w:p w14:paraId="7B75C0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7B54FEB4" w14:textId="77777777" w:rsidTr="00B805F7">
        <w:trPr>
          <w:cantSplit/>
        </w:trPr>
        <w:tc>
          <w:tcPr>
            <w:tcW w:w="966" w:type="pct"/>
            <w:shd w:val="clear" w:color="auto" w:fill="auto"/>
          </w:tcPr>
          <w:p w14:paraId="739144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23 January 2013</w:t>
            </w:r>
          </w:p>
        </w:tc>
        <w:tc>
          <w:tcPr>
            <w:tcW w:w="814" w:type="pct"/>
          </w:tcPr>
          <w:p w14:paraId="270A319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23 January 2043</w:t>
            </w:r>
          </w:p>
        </w:tc>
        <w:tc>
          <w:tcPr>
            <w:tcW w:w="375" w:type="pct"/>
            <w:shd w:val="clear" w:color="auto" w:fill="auto"/>
          </w:tcPr>
          <w:p w14:paraId="4D1D26B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30</w:t>
            </w:r>
          </w:p>
        </w:tc>
        <w:tc>
          <w:tcPr>
            <w:tcW w:w="525" w:type="pct"/>
            <w:shd w:val="clear" w:color="auto" w:fill="auto"/>
          </w:tcPr>
          <w:p w14:paraId="726382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US Dollars</w:t>
            </w:r>
          </w:p>
        </w:tc>
        <w:tc>
          <w:tcPr>
            <w:tcW w:w="436" w:type="pct"/>
            <w:shd w:val="clear" w:color="auto" w:fill="FAFAFA"/>
          </w:tcPr>
          <w:p w14:paraId="6E8841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172.4</w:t>
            </w:r>
          </w:p>
        </w:tc>
        <w:tc>
          <w:tcPr>
            <w:tcW w:w="539" w:type="pct"/>
            <w:shd w:val="clear" w:color="auto" w:fill="auto"/>
          </w:tcPr>
          <w:p w14:paraId="7C4ED8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cs="Arial"/>
                <w:sz w:val="16"/>
                <w:szCs w:val="16"/>
              </w:rPr>
              <w:t>172.4</w:t>
            </w:r>
          </w:p>
        </w:tc>
        <w:tc>
          <w:tcPr>
            <w:tcW w:w="524" w:type="pct"/>
            <w:shd w:val="clear" w:color="auto" w:fill="auto"/>
          </w:tcPr>
          <w:p w14:paraId="77E52A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875</w:t>
            </w:r>
          </w:p>
        </w:tc>
        <w:tc>
          <w:tcPr>
            <w:tcW w:w="821" w:type="pct"/>
          </w:tcPr>
          <w:p w14:paraId="2DA057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28CEAAD9" w14:textId="77777777" w:rsidTr="00B805F7">
        <w:trPr>
          <w:cantSplit/>
        </w:trPr>
        <w:tc>
          <w:tcPr>
            <w:tcW w:w="966" w:type="pct"/>
            <w:shd w:val="clear" w:color="auto" w:fill="auto"/>
          </w:tcPr>
          <w:p w14:paraId="06BC382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12 March 2014</w:t>
            </w:r>
          </w:p>
        </w:tc>
        <w:tc>
          <w:tcPr>
            <w:tcW w:w="814" w:type="pct"/>
          </w:tcPr>
          <w:p w14:paraId="7DC3E8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F642A9">
              <w:rPr>
                <w:rFonts w:cs="Arial"/>
                <w:sz w:val="16"/>
                <w:szCs w:val="16"/>
              </w:rPr>
              <w:t>12 March 2021</w:t>
            </w:r>
          </w:p>
        </w:tc>
        <w:tc>
          <w:tcPr>
            <w:tcW w:w="375" w:type="pct"/>
            <w:shd w:val="clear" w:color="auto" w:fill="auto"/>
          </w:tcPr>
          <w:p w14:paraId="5FC2C00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7</w:t>
            </w:r>
          </w:p>
        </w:tc>
        <w:tc>
          <w:tcPr>
            <w:tcW w:w="525" w:type="pct"/>
            <w:shd w:val="clear" w:color="auto" w:fill="auto"/>
          </w:tcPr>
          <w:p w14:paraId="4D4E35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cs/>
              </w:rPr>
            </w:pPr>
            <w:r w:rsidRPr="00F642A9">
              <w:rPr>
                <w:rFonts w:cs="Arial"/>
                <w:sz w:val="16"/>
                <w:szCs w:val="16"/>
              </w:rPr>
              <w:t>Baht</w:t>
            </w:r>
          </w:p>
        </w:tc>
        <w:tc>
          <w:tcPr>
            <w:tcW w:w="436" w:type="pct"/>
            <w:shd w:val="clear" w:color="auto" w:fill="FAFAFA"/>
          </w:tcPr>
          <w:p w14:paraId="4C6CD8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3,000</w:t>
            </w:r>
          </w:p>
        </w:tc>
        <w:tc>
          <w:tcPr>
            <w:tcW w:w="539" w:type="pct"/>
            <w:shd w:val="clear" w:color="auto" w:fill="auto"/>
          </w:tcPr>
          <w:p w14:paraId="06A768C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3</w:t>
            </w:r>
            <w:r w:rsidRPr="00F642A9">
              <w:rPr>
                <w:rFonts w:eastAsia="Arial Unicode MS" w:cs="Arial"/>
                <w:sz w:val="16"/>
                <w:szCs w:val="16"/>
              </w:rPr>
              <w:t>,</w:t>
            </w:r>
            <w:r w:rsidRPr="00F642A9">
              <w:rPr>
                <w:rFonts w:eastAsia="Arial Unicode MS" w:cs="Arial"/>
                <w:sz w:val="16"/>
                <w:szCs w:val="16"/>
                <w:lang w:val="en-GB"/>
              </w:rPr>
              <w:t>000</w:t>
            </w:r>
          </w:p>
        </w:tc>
        <w:tc>
          <w:tcPr>
            <w:tcW w:w="524" w:type="pct"/>
            <w:shd w:val="clear" w:color="auto" w:fill="auto"/>
          </w:tcPr>
          <w:p w14:paraId="5F6B0F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61</w:t>
            </w:r>
          </w:p>
        </w:tc>
        <w:tc>
          <w:tcPr>
            <w:tcW w:w="821" w:type="pct"/>
          </w:tcPr>
          <w:p w14:paraId="29331C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r w:rsidR="00B805F7" w:rsidRPr="00F642A9" w14:paraId="362F63E8" w14:textId="77777777" w:rsidTr="00B805F7">
        <w:trPr>
          <w:cantSplit/>
        </w:trPr>
        <w:tc>
          <w:tcPr>
            <w:tcW w:w="966" w:type="pct"/>
            <w:shd w:val="clear" w:color="auto" w:fill="auto"/>
          </w:tcPr>
          <w:p w14:paraId="1B7D0F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rPr>
            </w:pPr>
            <w:r w:rsidRPr="00F642A9">
              <w:rPr>
                <w:rFonts w:cs="Arial"/>
                <w:sz w:val="16"/>
                <w:szCs w:val="16"/>
              </w:rPr>
              <w:t>12 March 2014</w:t>
            </w:r>
          </w:p>
        </w:tc>
        <w:tc>
          <w:tcPr>
            <w:tcW w:w="814" w:type="pct"/>
          </w:tcPr>
          <w:p w14:paraId="27BA96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1"/>
              <w:jc w:val="center"/>
              <w:rPr>
                <w:rFonts w:cs="Arial"/>
                <w:sz w:val="16"/>
                <w:szCs w:val="16"/>
                <w:cs/>
              </w:rPr>
            </w:pPr>
            <w:r w:rsidRPr="00F642A9">
              <w:rPr>
                <w:rFonts w:cs="Arial"/>
                <w:sz w:val="16"/>
                <w:szCs w:val="16"/>
              </w:rPr>
              <w:t>12 March 2024</w:t>
            </w:r>
          </w:p>
        </w:tc>
        <w:tc>
          <w:tcPr>
            <w:tcW w:w="375" w:type="pct"/>
            <w:shd w:val="clear" w:color="auto" w:fill="auto"/>
          </w:tcPr>
          <w:p w14:paraId="3C2965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sz w:val="16"/>
                <w:szCs w:val="16"/>
              </w:rPr>
            </w:pPr>
            <w:r w:rsidRPr="00F642A9">
              <w:rPr>
                <w:rFonts w:cs="Arial"/>
                <w:sz w:val="16"/>
                <w:szCs w:val="16"/>
              </w:rPr>
              <w:t>10</w:t>
            </w:r>
          </w:p>
        </w:tc>
        <w:tc>
          <w:tcPr>
            <w:tcW w:w="525" w:type="pct"/>
            <w:shd w:val="clear" w:color="auto" w:fill="auto"/>
          </w:tcPr>
          <w:p w14:paraId="1B27EF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Baht</w:t>
            </w:r>
          </w:p>
        </w:tc>
        <w:tc>
          <w:tcPr>
            <w:tcW w:w="436" w:type="pct"/>
            <w:shd w:val="clear" w:color="auto" w:fill="FAFAFA"/>
          </w:tcPr>
          <w:p w14:paraId="661C52C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lang w:val="en-GB"/>
              </w:rPr>
            </w:pPr>
            <w:r w:rsidRPr="00F642A9">
              <w:rPr>
                <w:rFonts w:eastAsia="Arial Unicode MS" w:cs="Arial"/>
                <w:sz w:val="16"/>
                <w:szCs w:val="16"/>
                <w:lang w:val="en-GB"/>
              </w:rPr>
              <w:t>7,000</w:t>
            </w:r>
          </w:p>
        </w:tc>
        <w:tc>
          <w:tcPr>
            <w:tcW w:w="539" w:type="pct"/>
            <w:shd w:val="clear" w:color="auto" w:fill="auto"/>
          </w:tcPr>
          <w:p w14:paraId="67A05C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7</w:t>
            </w:r>
            <w:r w:rsidRPr="00F642A9">
              <w:rPr>
                <w:rFonts w:eastAsia="Arial Unicode MS" w:cs="Arial"/>
                <w:sz w:val="16"/>
                <w:szCs w:val="16"/>
              </w:rPr>
              <w:t>,</w:t>
            </w:r>
            <w:r w:rsidRPr="00F642A9">
              <w:rPr>
                <w:rFonts w:eastAsia="Arial Unicode MS" w:cs="Arial"/>
                <w:sz w:val="16"/>
                <w:szCs w:val="16"/>
                <w:lang w:val="en-GB"/>
              </w:rPr>
              <w:t>000</w:t>
            </w:r>
          </w:p>
        </w:tc>
        <w:tc>
          <w:tcPr>
            <w:tcW w:w="524" w:type="pct"/>
            <w:shd w:val="clear" w:color="auto" w:fill="auto"/>
          </w:tcPr>
          <w:p w14:paraId="0DFB54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6"/>
                <w:szCs w:val="16"/>
              </w:rPr>
            </w:pPr>
            <w:r w:rsidRPr="00F642A9">
              <w:rPr>
                <w:rFonts w:eastAsia="Arial Unicode MS" w:cs="Arial"/>
                <w:sz w:val="16"/>
                <w:szCs w:val="16"/>
                <w:lang w:val="en-GB"/>
              </w:rPr>
              <w:t>4</w:t>
            </w:r>
            <w:r w:rsidRPr="00F642A9">
              <w:rPr>
                <w:rFonts w:eastAsia="Arial Unicode MS" w:cs="Arial"/>
                <w:sz w:val="16"/>
                <w:szCs w:val="16"/>
              </w:rPr>
              <w:t>.</w:t>
            </w:r>
            <w:r w:rsidRPr="00F642A9">
              <w:rPr>
                <w:rFonts w:eastAsia="Arial Unicode MS" w:cs="Arial"/>
                <w:sz w:val="16"/>
                <w:szCs w:val="16"/>
                <w:lang w:val="en-GB"/>
              </w:rPr>
              <w:t>84</w:t>
            </w:r>
          </w:p>
        </w:tc>
        <w:tc>
          <w:tcPr>
            <w:tcW w:w="821" w:type="pct"/>
          </w:tcPr>
          <w:p w14:paraId="7DF4DF8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sz w:val="16"/>
                <w:szCs w:val="16"/>
              </w:rPr>
            </w:pPr>
            <w:r w:rsidRPr="00F642A9">
              <w:rPr>
                <w:rFonts w:cs="Arial"/>
                <w:sz w:val="16"/>
                <w:szCs w:val="16"/>
              </w:rPr>
              <w:t>Semi-annual basis</w:t>
            </w:r>
          </w:p>
        </w:tc>
      </w:tr>
    </w:tbl>
    <w:p w14:paraId="5318817D" w14:textId="77777777" w:rsidR="00B805F7" w:rsidRPr="00F642A9" w:rsidRDefault="00B805F7" w:rsidP="00B805F7">
      <w:pPr>
        <w:spacing w:line="240" w:lineRule="auto"/>
        <w:rPr>
          <w:rFonts w:cs="Arial"/>
        </w:rPr>
      </w:pPr>
    </w:p>
    <w:p w14:paraId="6E2C79D0" w14:textId="04181566"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r w:rsidRPr="00F642A9">
        <w:rPr>
          <w:rFonts w:cs="Arial"/>
        </w:rPr>
        <w:t xml:space="preserve">The Company and a subsidiary are required to comply with certain </w:t>
      </w:r>
      <w:r w:rsidR="00DD626D">
        <w:rPr>
          <w:rFonts w:cs="Arial"/>
        </w:rPr>
        <w:t>criteria</w:t>
      </w:r>
      <w:r w:rsidRPr="00F642A9">
        <w:rPr>
          <w:rFonts w:cs="Arial"/>
        </w:rPr>
        <w:t xml:space="preserve"> and conditions; for example, maintaining shareholders’ portion at the level as specified in the contract.</w:t>
      </w:r>
    </w:p>
    <w:p w14:paraId="3B4A25DC"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269B4828"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2E2BFB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7B8D7001" w14:textId="77777777" w:rsidTr="00B805F7">
        <w:trPr>
          <w:trHeight w:val="386"/>
        </w:trPr>
        <w:tc>
          <w:tcPr>
            <w:tcW w:w="9446" w:type="dxa"/>
            <w:shd w:val="clear" w:color="auto" w:fill="FFA543"/>
            <w:vAlign w:val="center"/>
            <w:hideMark/>
          </w:tcPr>
          <w:p w14:paraId="6850B7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30</w:t>
            </w:r>
            <w:r w:rsidRPr="00F642A9">
              <w:rPr>
                <w:rFonts w:cs="Arial"/>
                <w:b/>
                <w:bCs/>
                <w:color w:val="FFFFFF" w:themeColor="background1"/>
                <w:lang w:val="en-GB"/>
              </w:rPr>
              <w:tab/>
              <w:t>Lease liabilities, net</w:t>
            </w:r>
          </w:p>
        </w:tc>
      </w:tr>
    </w:tbl>
    <w:p w14:paraId="7C0ED77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cs="Arial"/>
        </w:rPr>
      </w:pPr>
    </w:p>
    <w:tbl>
      <w:tblPr>
        <w:tblW w:w="9475" w:type="dxa"/>
        <w:tblLayout w:type="fixed"/>
        <w:tblLook w:val="01E0" w:firstRow="1" w:lastRow="1" w:firstColumn="1" w:lastColumn="1" w:noHBand="0" w:noVBand="0"/>
      </w:tblPr>
      <w:tblGrid>
        <w:gridCol w:w="3946"/>
        <w:gridCol w:w="1560"/>
        <w:gridCol w:w="1275"/>
        <w:gridCol w:w="1418"/>
        <w:gridCol w:w="1276"/>
      </w:tblGrid>
      <w:tr w:rsidR="00B805F7" w:rsidRPr="001B0D4A" w14:paraId="32F15FB1" w14:textId="77777777" w:rsidTr="00B805F7">
        <w:tc>
          <w:tcPr>
            <w:tcW w:w="3946" w:type="dxa"/>
          </w:tcPr>
          <w:p w14:paraId="606CC8DE" w14:textId="77777777" w:rsidR="00B805F7" w:rsidRPr="001B0D4A" w:rsidRDefault="00B805F7" w:rsidP="00B805F7">
            <w:pPr>
              <w:tabs>
                <w:tab w:val="left" w:pos="2862"/>
              </w:tabs>
              <w:spacing w:line="240" w:lineRule="auto"/>
              <w:ind w:left="-107" w:right="-72"/>
              <w:rPr>
                <w:rFonts w:cs="Arial"/>
                <w:b/>
                <w:bCs/>
              </w:rPr>
            </w:pPr>
          </w:p>
        </w:tc>
        <w:tc>
          <w:tcPr>
            <w:tcW w:w="2835" w:type="dxa"/>
            <w:gridSpan w:val="2"/>
            <w:tcBorders>
              <w:top w:val="single" w:sz="4" w:space="0" w:color="auto"/>
              <w:bottom w:val="single" w:sz="4" w:space="0" w:color="auto"/>
            </w:tcBorders>
            <w:vAlign w:val="bottom"/>
          </w:tcPr>
          <w:p w14:paraId="4862E85B" w14:textId="77777777" w:rsidR="00B805F7" w:rsidRPr="001B0D4A" w:rsidRDefault="00B805F7" w:rsidP="00B805F7">
            <w:pPr>
              <w:spacing w:line="240" w:lineRule="auto"/>
              <w:ind w:right="-72"/>
              <w:jc w:val="center"/>
              <w:rPr>
                <w:rFonts w:cs="Arial"/>
                <w:b/>
                <w:bCs/>
              </w:rPr>
            </w:pPr>
            <w:r w:rsidRPr="001B0D4A">
              <w:rPr>
                <w:rFonts w:cs="Arial"/>
                <w:b/>
                <w:bCs/>
              </w:rPr>
              <w:t>Consolidated financial statements</w:t>
            </w:r>
          </w:p>
        </w:tc>
        <w:tc>
          <w:tcPr>
            <w:tcW w:w="2694" w:type="dxa"/>
            <w:gridSpan w:val="2"/>
            <w:tcBorders>
              <w:top w:val="single" w:sz="4" w:space="0" w:color="auto"/>
              <w:bottom w:val="single" w:sz="4" w:space="0" w:color="auto"/>
            </w:tcBorders>
            <w:vAlign w:val="bottom"/>
          </w:tcPr>
          <w:p w14:paraId="1578C0A1" w14:textId="77777777" w:rsidR="00B805F7" w:rsidRPr="001B0D4A" w:rsidRDefault="00B805F7" w:rsidP="00B805F7">
            <w:pPr>
              <w:spacing w:line="240" w:lineRule="auto"/>
              <w:ind w:right="-72"/>
              <w:jc w:val="center"/>
              <w:rPr>
                <w:rFonts w:cs="Arial"/>
                <w:b/>
                <w:bCs/>
              </w:rPr>
            </w:pPr>
            <w:r w:rsidRPr="001B0D4A">
              <w:rPr>
                <w:rFonts w:cs="Arial"/>
                <w:b/>
                <w:bCs/>
              </w:rPr>
              <w:t>Separate</w:t>
            </w:r>
          </w:p>
          <w:p w14:paraId="5482A499" w14:textId="77777777" w:rsidR="00B805F7" w:rsidRPr="001B0D4A" w:rsidRDefault="00B805F7" w:rsidP="00B805F7">
            <w:pPr>
              <w:spacing w:line="240" w:lineRule="auto"/>
              <w:ind w:right="-72"/>
              <w:jc w:val="center"/>
              <w:rPr>
                <w:rFonts w:cs="Arial"/>
                <w:b/>
                <w:bCs/>
              </w:rPr>
            </w:pPr>
            <w:r w:rsidRPr="001B0D4A">
              <w:rPr>
                <w:rFonts w:cs="Arial"/>
                <w:b/>
                <w:bCs/>
              </w:rPr>
              <w:t>financial statements</w:t>
            </w:r>
          </w:p>
        </w:tc>
      </w:tr>
      <w:tr w:rsidR="00B805F7" w:rsidRPr="001B0D4A" w14:paraId="3D001F01" w14:textId="77777777" w:rsidTr="00B805F7">
        <w:tc>
          <w:tcPr>
            <w:tcW w:w="3946" w:type="dxa"/>
          </w:tcPr>
          <w:p w14:paraId="70F0E888" w14:textId="77777777" w:rsidR="00B805F7" w:rsidRPr="001B0D4A" w:rsidRDefault="00B805F7" w:rsidP="00B805F7">
            <w:pPr>
              <w:tabs>
                <w:tab w:val="left" w:pos="2862"/>
              </w:tabs>
              <w:spacing w:line="240" w:lineRule="auto"/>
              <w:ind w:left="-107" w:right="-72"/>
              <w:rPr>
                <w:rFonts w:cs="Arial"/>
                <w:b/>
                <w:bCs/>
                <w:cs/>
              </w:rPr>
            </w:pPr>
            <w:r w:rsidRPr="001B0D4A">
              <w:rPr>
                <w:rFonts w:cs="Arial"/>
                <w:b/>
                <w:bCs/>
              </w:rPr>
              <w:t>As at 31 December</w:t>
            </w:r>
          </w:p>
        </w:tc>
        <w:tc>
          <w:tcPr>
            <w:tcW w:w="1560" w:type="dxa"/>
            <w:tcBorders>
              <w:top w:val="single" w:sz="4" w:space="0" w:color="auto"/>
            </w:tcBorders>
            <w:vAlign w:val="bottom"/>
          </w:tcPr>
          <w:p w14:paraId="6515A470" w14:textId="77777777" w:rsidR="00B805F7" w:rsidRPr="001B0D4A" w:rsidRDefault="00B805F7" w:rsidP="00B805F7">
            <w:pPr>
              <w:spacing w:line="240" w:lineRule="auto"/>
              <w:ind w:right="-72"/>
              <w:jc w:val="right"/>
              <w:rPr>
                <w:rFonts w:cs="Arial"/>
                <w:b/>
                <w:cs/>
              </w:rPr>
            </w:pPr>
            <w:r w:rsidRPr="001B0D4A">
              <w:rPr>
                <w:rFonts w:cs="Arial"/>
                <w:b/>
              </w:rPr>
              <w:t>2020</w:t>
            </w:r>
          </w:p>
        </w:tc>
        <w:tc>
          <w:tcPr>
            <w:tcW w:w="1275" w:type="dxa"/>
            <w:tcBorders>
              <w:top w:val="single" w:sz="4" w:space="0" w:color="auto"/>
            </w:tcBorders>
          </w:tcPr>
          <w:p w14:paraId="0A52406C" w14:textId="77777777" w:rsidR="00B805F7" w:rsidRPr="001B0D4A" w:rsidRDefault="00B805F7" w:rsidP="00B805F7">
            <w:pPr>
              <w:spacing w:line="240" w:lineRule="auto"/>
              <w:ind w:right="-72"/>
              <w:jc w:val="right"/>
              <w:rPr>
                <w:rFonts w:cs="Arial"/>
                <w:b/>
              </w:rPr>
            </w:pPr>
            <w:r w:rsidRPr="001B0D4A">
              <w:rPr>
                <w:rFonts w:cs="Arial"/>
                <w:b/>
              </w:rPr>
              <w:t>2019</w:t>
            </w:r>
          </w:p>
        </w:tc>
        <w:tc>
          <w:tcPr>
            <w:tcW w:w="1418" w:type="dxa"/>
            <w:tcBorders>
              <w:top w:val="single" w:sz="4" w:space="0" w:color="auto"/>
            </w:tcBorders>
            <w:vAlign w:val="bottom"/>
          </w:tcPr>
          <w:p w14:paraId="107E19A6" w14:textId="77777777" w:rsidR="00B805F7" w:rsidRPr="001B0D4A" w:rsidRDefault="00B805F7" w:rsidP="00B805F7">
            <w:pPr>
              <w:spacing w:line="240" w:lineRule="auto"/>
              <w:ind w:right="-72"/>
              <w:jc w:val="right"/>
              <w:rPr>
                <w:rFonts w:cs="Arial"/>
                <w:b/>
                <w:cs/>
              </w:rPr>
            </w:pPr>
            <w:r w:rsidRPr="001B0D4A">
              <w:rPr>
                <w:rFonts w:cs="Arial"/>
                <w:b/>
              </w:rPr>
              <w:t>2020</w:t>
            </w:r>
          </w:p>
        </w:tc>
        <w:tc>
          <w:tcPr>
            <w:tcW w:w="1276" w:type="dxa"/>
            <w:tcBorders>
              <w:top w:val="single" w:sz="4" w:space="0" w:color="auto"/>
            </w:tcBorders>
          </w:tcPr>
          <w:p w14:paraId="50AAA170" w14:textId="77777777" w:rsidR="00B805F7" w:rsidRPr="001B0D4A" w:rsidRDefault="00B805F7" w:rsidP="00B805F7">
            <w:pPr>
              <w:spacing w:line="240" w:lineRule="auto"/>
              <w:ind w:right="-72"/>
              <w:jc w:val="right"/>
              <w:rPr>
                <w:rFonts w:cs="Arial"/>
                <w:b/>
              </w:rPr>
            </w:pPr>
            <w:r w:rsidRPr="001B0D4A">
              <w:rPr>
                <w:rFonts w:cs="Arial"/>
                <w:b/>
              </w:rPr>
              <w:t>2019</w:t>
            </w:r>
          </w:p>
        </w:tc>
      </w:tr>
      <w:tr w:rsidR="00B805F7" w:rsidRPr="001B0D4A" w14:paraId="404BF53D" w14:textId="77777777" w:rsidTr="00B805F7">
        <w:tc>
          <w:tcPr>
            <w:tcW w:w="3946" w:type="dxa"/>
          </w:tcPr>
          <w:p w14:paraId="48B2309F" w14:textId="77777777" w:rsidR="00B805F7" w:rsidRPr="001B0D4A" w:rsidRDefault="00B805F7" w:rsidP="00B805F7">
            <w:pPr>
              <w:tabs>
                <w:tab w:val="left" w:pos="2862"/>
              </w:tabs>
              <w:spacing w:line="240" w:lineRule="auto"/>
              <w:ind w:left="-107" w:right="-72"/>
              <w:rPr>
                <w:rFonts w:cs="Arial"/>
                <w:b/>
                <w:bCs/>
              </w:rPr>
            </w:pPr>
          </w:p>
        </w:tc>
        <w:tc>
          <w:tcPr>
            <w:tcW w:w="1560" w:type="dxa"/>
            <w:tcBorders>
              <w:bottom w:val="single" w:sz="4" w:space="0" w:color="auto"/>
            </w:tcBorders>
            <w:vAlign w:val="bottom"/>
          </w:tcPr>
          <w:p w14:paraId="770013A2" w14:textId="77777777" w:rsidR="00B805F7" w:rsidRPr="001B0D4A" w:rsidRDefault="00B805F7" w:rsidP="00B805F7">
            <w:pPr>
              <w:spacing w:line="240" w:lineRule="auto"/>
              <w:ind w:right="-72"/>
              <w:jc w:val="right"/>
              <w:rPr>
                <w:rFonts w:cs="Arial"/>
                <w:b/>
              </w:rPr>
            </w:pPr>
            <w:r w:rsidRPr="001B0D4A">
              <w:rPr>
                <w:rFonts w:cs="Arial"/>
                <w:b/>
              </w:rPr>
              <w:t>Million Baht</w:t>
            </w:r>
          </w:p>
        </w:tc>
        <w:tc>
          <w:tcPr>
            <w:tcW w:w="1275" w:type="dxa"/>
            <w:tcBorders>
              <w:bottom w:val="single" w:sz="4" w:space="0" w:color="auto"/>
            </w:tcBorders>
          </w:tcPr>
          <w:p w14:paraId="58FE1FD1" w14:textId="77777777" w:rsidR="00B805F7" w:rsidRPr="001B0D4A" w:rsidRDefault="00B805F7" w:rsidP="00B805F7">
            <w:pPr>
              <w:spacing w:line="240" w:lineRule="auto"/>
              <w:ind w:right="-72"/>
              <w:jc w:val="right"/>
              <w:rPr>
                <w:rFonts w:cs="Arial"/>
                <w:b/>
              </w:rPr>
            </w:pPr>
            <w:r w:rsidRPr="001B0D4A">
              <w:rPr>
                <w:rFonts w:cs="Arial"/>
                <w:b/>
              </w:rPr>
              <w:t>Million Baht</w:t>
            </w:r>
          </w:p>
        </w:tc>
        <w:tc>
          <w:tcPr>
            <w:tcW w:w="1418" w:type="dxa"/>
            <w:tcBorders>
              <w:bottom w:val="single" w:sz="4" w:space="0" w:color="auto"/>
            </w:tcBorders>
            <w:vAlign w:val="bottom"/>
          </w:tcPr>
          <w:p w14:paraId="28177968" w14:textId="77777777" w:rsidR="00B805F7" w:rsidRPr="001B0D4A" w:rsidRDefault="00B805F7" w:rsidP="00B805F7">
            <w:pPr>
              <w:spacing w:line="240" w:lineRule="auto"/>
              <w:ind w:right="-72"/>
              <w:jc w:val="right"/>
              <w:rPr>
                <w:rFonts w:cs="Arial"/>
                <w:b/>
              </w:rPr>
            </w:pPr>
            <w:r w:rsidRPr="001B0D4A">
              <w:rPr>
                <w:rFonts w:cs="Arial"/>
                <w:b/>
              </w:rPr>
              <w:t>Million Baht</w:t>
            </w:r>
          </w:p>
        </w:tc>
        <w:tc>
          <w:tcPr>
            <w:tcW w:w="1276" w:type="dxa"/>
            <w:tcBorders>
              <w:bottom w:val="single" w:sz="4" w:space="0" w:color="auto"/>
            </w:tcBorders>
          </w:tcPr>
          <w:p w14:paraId="27995483" w14:textId="77777777" w:rsidR="00B805F7" w:rsidRPr="001B0D4A" w:rsidRDefault="00B805F7" w:rsidP="00B805F7">
            <w:pPr>
              <w:spacing w:line="240" w:lineRule="auto"/>
              <w:ind w:right="-72"/>
              <w:jc w:val="right"/>
              <w:rPr>
                <w:rFonts w:cs="Arial"/>
                <w:b/>
              </w:rPr>
            </w:pPr>
            <w:r w:rsidRPr="001B0D4A">
              <w:rPr>
                <w:rFonts w:cs="Arial"/>
                <w:b/>
              </w:rPr>
              <w:t>Million Baht</w:t>
            </w:r>
          </w:p>
        </w:tc>
      </w:tr>
      <w:tr w:rsidR="00B805F7" w:rsidRPr="001B0D4A" w14:paraId="2BE844FC" w14:textId="77777777" w:rsidTr="00B805F7">
        <w:tc>
          <w:tcPr>
            <w:tcW w:w="3946" w:type="dxa"/>
          </w:tcPr>
          <w:p w14:paraId="3D0C0239" w14:textId="77777777" w:rsidR="00B805F7" w:rsidRPr="001B0D4A" w:rsidRDefault="00B805F7" w:rsidP="00B805F7">
            <w:pPr>
              <w:spacing w:line="240" w:lineRule="auto"/>
              <w:ind w:left="-107" w:right="-72"/>
              <w:rPr>
                <w:rFonts w:eastAsia="SimSun" w:cs="Arial"/>
                <w:lang w:eastAsia="zh-CN"/>
              </w:rPr>
            </w:pPr>
          </w:p>
        </w:tc>
        <w:tc>
          <w:tcPr>
            <w:tcW w:w="1560" w:type="dxa"/>
            <w:tcBorders>
              <w:top w:val="single" w:sz="4" w:space="0" w:color="auto"/>
            </w:tcBorders>
            <w:shd w:val="clear" w:color="auto" w:fill="FAFAFA"/>
          </w:tcPr>
          <w:p w14:paraId="10BE0F1D" w14:textId="77777777" w:rsidR="00B805F7" w:rsidRPr="001B0D4A" w:rsidRDefault="00B805F7" w:rsidP="00B805F7">
            <w:pPr>
              <w:spacing w:line="240" w:lineRule="auto"/>
              <w:ind w:right="-72"/>
              <w:jc w:val="right"/>
              <w:rPr>
                <w:rFonts w:cs="Arial"/>
                <w:snapToGrid w:val="0"/>
                <w:lang w:eastAsia="th-TH"/>
              </w:rPr>
            </w:pPr>
          </w:p>
        </w:tc>
        <w:tc>
          <w:tcPr>
            <w:tcW w:w="1275" w:type="dxa"/>
            <w:tcBorders>
              <w:top w:val="single" w:sz="4" w:space="0" w:color="auto"/>
            </w:tcBorders>
          </w:tcPr>
          <w:p w14:paraId="66568D2C" w14:textId="77777777" w:rsidR="00B805F7" w:rsidRPr="001B0D4A" w:rsidRDefault="00B805F7" w:rsidP="00B805F7">
            <w:pPr>
              <w:spacing w:line="240" w:lineRule="auto"/>
              <w:ind w:right="-72"/>
              <w:jc w:val="right"/>
              <w:rPr>
                <w:rFonts w:cs="Arial"/>
                <w:snapToGrid w:val="0"/>
                <w:lang w:eastAsia="th-TH"/>
              </w:rPr>
            </w:pPr>
          </w:p>
        </w:tc>
        <w:tc>
          <w:tcPr>
            <w:tcW w:w="1418" w:type="dxa"/>
            <w:tcBorders>
              <w:top w:val="single" w:sz="4" w:space="0" w:color="auto"/>
            </w:tcBorders>
            <w:shd w:val="clear" w:color="auto" w:fill="FAFAFA"/>
          </w:tcPr>
          <w:p w14:paraId="2172AF52" w14:textId="77777777" w:rsidR="00B805F7" w:rsidRPr="001B0D4A" w:rsidRDefault="00B805F7" w:rsidP="00B805F7">
            <w:pPr>
              <w:spacing w:line="240" w:lineRule="auto"/>
              <w:ind w:right="-72"/>
              <w:jc w:val="right"/>
              <w:rPr>
                <w:rFonts w:cs="Arial"/>
                <w:snapToGrid w:val="0"/>
                <w:lang w:eastAsia="th-TH"/>
              </w:rPr>
            </w:pPr>
          </w:p>
        </w:tc>
        <w:tc>
          <w:tcPr>
            <w:tcW w:w="1276" w:type="dxa"/>
            <w:tcBorders>
              <w:top w:val="single" w:sz="4" w:space="0" w:color="auto"/>
            </w:tcBorders>
          </w:tcPr>
          <w:p w14:paraId="47BCAA91" w14:textId="77777777" w:rsidR="00B805F7" w:rsidRPr="001B0D4A" w:rsidRDefault="00B805F7" w:rsidP="00B805F7">
            <w:pPr>
              <w:spacing w:line="240" w:lineRule="auto"/>
              <w:ind w:right="-72"/>
              <w:jc w:val="right"/>
              <w:rPr>
                <w:rFonts w:cs="Arial"/>
                <w:snapToGrid w:val="0"/>
                <w:lang w:eastAsia="th-TH"/>
              </w:rPr>
            </w:pPr>
          </w:p>
        </w:tc>
      </w:tr>
      <w:tr w:rsidR="00B805F7" w:rsidRPr="001B0D4A" w14:paraId="5D6B16FE" w14:textId="77777777" w:rsidTr="00B805F7">
        <w:tc>
          <w:tcPr>
            <w:tcW w:w="3946" w:type="dxa"/>
          </w:tcPr>
          <w:p w14:paraId="08AB35E4" w14:textId="77777777" w:rsidR="00B805F7" w:rsidRPr="001B0D4A" w:rsidRDefault="00B805F7" w:rsidP="00B805F7">
            <w:pPr>
              <w:spacing w:line="240" w:lineRule="auto"/>
              <w:ind w:left="-107" w:right="-130"/>
              <w:jc w:val="thaiDistribute"/>
              <w:rPr>
                <w:rFonts w:cs="Arial"/>
              </w:rPr>
            </w:pPr>
            <w:r w:rsidRPr="001B0D4A">
              <w:rPr>
                <w:rFonts w:cs="Arial"/>
              </w:rPr>
              <w:t>Within 1 year</w:t>
            </w:r>
          </w:p>
        </w:tc>
        <w:tc>
          <w:tcPr>
            <w:tcW w:w="1560" w:type="dxa"/>
            <w:shd w:val="clear" w:color="auto" w:fill="FAFAFA"/>
          </w:tcPr>
          <w:p w14:paraId="2B3F241A" w14:textId="77777777" w:rsidR="00B805F7" w:rsidRPr="001B0D4A" w:rsidRDefault="00B805F7" w:rsidP="00B805F7">
            <w:pPr>
              <w:spacing w:line="240" w:lineRule="auto"/>
              <w:ind w:right="-72"/>
              <w:jc w:val="right"/>
              <w:rPr>
                <w:rFonts w:cs="Arial"/>
              </w:rPr>
            </w:pPr>
            <w:r w:rsidRPr="001B0D4A">
              <w:rPr>
                <w:rFonts w:cs="Arial"/>
              </w:rPr>
              <w:t>1,315</w:t>
            </w:r>
          </w:p>
        </w:tc>
        <w:tc>
          <w:tcPr>
            <w:tcW w:w="1275" w:type="dxa"/>
          </w:tcPr>
          <w:p w14:paraId="3058BCBB" w14:textId="77777777" w:rsidR="00B805F7" w:rsidRPr="001B0D4A" w:rsidRDefault="00B805F7" w:rsidP="00B805F7">
            <w:pPr>
              <w:spacing w:line="240" w:lineRule="auto"/>
              <w:ind w:right="-72"/>
              <w:jc w:val="right"/>
              <w:rPr>
                <w:rFonts w:cs="Arial"/>
              </w:rPr>
            </w:pPr>
            <w:r w:rsidRPr="001B0D4A">
              <w:rPr>
                <w:rFonts w:cs="Arial"/>
              </w:rPr>
              <w:t>-</w:t>
            </w:r>
          </w:p>
        </w:tc>
        <w:tc>
          <w:tcPr>
            <w:tcW w:w="1418" w:type="dxa"/>
            <w:shd w:val="clear" w:color="auto" w:fill="FAFAFA"/>
            <w:vAlign w:val="center"/>
          </w:tcPr>
          <w:p w14:paraId="574D301E" w14:textId="77777777" w:rsidR="00B805F7" w:rsidRPr="001B0D4A" w:rsidRDefault="00B805F7" w:rsidP="00B805F7">
            <w:pPr>
              <w:spacing w:line="240" w:lineRule="auto"/>
              <w:ind w:right="-72"/>
              <w:jc w:val="right"/>
              <w:rPr>
                <w:rFonts w:cs="Arial"/>
              </w:rPr>
            </w:pPr>
            <w:r w:rsidRPr="001B0D4A">
              <w:rPr>
                <w:rFonts w:cs="Arial"/>
              </w:rPr>
              <w:t>1,262</w:t>
            </w:r>
          </w:p>
        </w:tc>
        <w:tc>
          <w:tcPr>
            <w:tcW w:w="1276" w:type="dxa"/>
          </w:tcPr>
          <w:p w14:paraId="473BD51A" w14:textId="77777777" w:rsidR="00B805F7" w:rsidRPr="001B0D4A" w:rsidRDefault="00B805F7" w:rsidP="00B805F7">
            <w:pPr>
              <w:spacing w:line="240" w:lineRule="auto"/>
              <w:ind w:right="-72"/>
              <w:jc w:val="right"/>
              <w:rPr>
                <w:rFonts w:cs="Arial"/>
              </w:rPr>
            </w:pPr>
            <w:r w:rsidRPr="001B0D4A">
              <w:rPr>
                <w:rFonts w:cs="Arial"/>
              </w:rPr>
              <w:t>-</w:t>
            </w:r>
          </w:p>
        </w:tc>
      </w:tr>
      <w:tr w:rsidR="00B805F7" w:rsidRPr="001B0D4A" w14:paraId="2CB0BC6D" w14:textId="77777777" w:rsidTr="0099537C">
        <w:tc>
          <w:tcPr>
            <w:tcW w:w="3946" w:type="dxa"/>
          </w:tcPr>
          <w:p w14:paraId="705DF23A" w14:textId="77777777" w:rsidR="00B805F7" w:rsidRPr="001B0D4A" w:rsidRDefault="00B805F7" w:rsidP="00B805F7">
            <w:pPr>
              <w:spacing w:line="240" w:lineRule="auto"/>
              <w:ind w:left="-107" w:right="-130"/>
              <w:jc w:val="thaiDistribute"/>
              <w:rPr>
                <w:rFonts w:cs="Arial"/>
              </w:rPr>
            </w:pPr>
            <w:r w:rsidRPr="001B0D4A">
              <w:rPr>
                <w:rFonts w:cs="Arial"/>
              </w:rPr>
              <w:t>Over than 1 year but less than 5 years</w:t>
            </w:r>
          </w:p>
        </w:tc>
        <w:tc>
          <w:tcPr>
            <w:tcW w:w="1560" w:type="dxa"/>
            <w:shd w:val="clear" w:color="auto" w:fill="FAFAFA"/>
          </w:tcPr>
          <w:p w14:paraId="5F2280BF" w14:textId="77777777" w:rsidR="00B805F7" w:rsidRPr="001B0D4A" w:rsidRDefault="00B805F7" w:rsidP="00B805F7">
            <w:pPr>
              <w:spacing w:line="240" w:lineRule="auto"/>
              <w:ind w:right="-72"/>
              <w:jc w:val="right"/>
              <w:rPr>
                <w:rFonts w:cs="Arial"/>
              </w:rPr>
            </w:pPr>
            <w:r w:rsidRPr="001B0D4A">
              <w:rPr>
                <w:rFonts w:cs="Arial"/>
              </w:rPr>
              <w:t>2,913</w:t>
            </w:r>
          </w:p>
        </w:tc>
        <w:tc>
          <w:tcPr>
            <w:tcW w:w="1275" w:type="dxa"/>
          </w:tcPr>
          <w:p w14:paraId="49B20BF5" w14:textId="77777777" w:rsidR="00B805F7" w:rsidRPr="001B0D4A" w:rsidRDefault="00B805F7" w:rsidP="00B805F7">
            <w:pPr>
              <w:spacing w:line="240" w:lineRule="auto"/>
              <w:ind w:right="-72"/>
              <w:jc w:val="right"/>
              <w:rPr>
                <w:rFonts w:cs="Arial"/>
              </w:rPr>
            </w:pPr>
            <w:r w:rsidRPr="001B0D4A">
              <w:rPr>
                <w:rFonts w:cs="Arial"/>
              </w:rPr>
              <w:t>-</w:t>
            </w:r>
          </w:p>
        </w:tc>
        <w:tc>
          <w:tcPr>
            <w:tcW w:w="1418" w:type="dxa"/>
            <w:shd w:val="clear" w:color="auto" w:fill="FAFAFA"/>
            <w:vAlign w:val="center"/>
          </w:tcPr>
          <w:p w14:paraId="4E819769" w14:textId="77777777" w:rsidR="00B805F7" w:rsidRPr="001B0D4A" w:rsidRDefault="00B805F7" w:rsidP="00B805F7">
            <w:pPr>
              <w:spacing w:line="240" w:lineRule="auto"/>
              <w:ind w:right="-72"/>
              <w:jc w:val="right"/>
              <w:rPr>
                <w:rFonts w:cs="Arial"/>
              </w:rPr>
            </w:pPr>
            <w:r w:rsidRPr="001B0D4A">
              <w:rPr>
                <w:rFonts w:cs="Arial"/>
              </w:rPr>
              <w:t>2,830</w:t>
            </w:r>
          </w:p>
        </w:tc>
        <w:tc>
          <w:tcPr>
            <w:tcW w:w="1276" w:type="dxa"/>
          </w:tcPr>
          <w:p w14:paraId="5C9A7614" w14:textId="77777777" w:rsidR="00B805F7" w:rsidRPr="001B0D4A" w:rsidRDefault="00B805F7" w:rsidP="00B805F7">
            <w:pPr>
              <w:spacing w:line="240" w:lineRule="auto"/>
              <w:ind w:right="-72"/>
              <w:jc w:val="right"/>
              <w:rPr>
                <w:rFonts w:cs="Arial"/>
              </w:rPr>
            </w:pPr>
            <w:r w:rsidRPr="001B0D4A">
              <w:rPr>
                <w:rFonts w:cs="Arial"/>
              </w:rPr>
              <w:t>-</w:t>
            </w:r>
          </w:p>
        </w:tc>
      </w:tr>
      <w:tr w:rsidR="00B805F7" w:rsidRPr="001B0D4A" w14:paraId="65A324D9" w14:textId="77777777" w:rsidTr="0099537C">
        <w:tc>
          <w:tcPr>
            <w:tcW w:w="3946" w:type="dxa"/>
          </w:tcPr>
          <w:p w14:paraId="13396F4D" w14:textId="77777777" w:rsidR="00B805F7" w:rsidRPr="001B0D4A" w:rsidRDefault="00B805F7" w:rsidP="00B805F7">
            <w:pPr>
              <w:spacing w:line="240" w:lineRule="auto"/>
              <w:ind w:left="-107" w:right="-130"/>
              <w:jc w:val="thaiDistribute"/>
              <w:rPr>
                <w:rFonts w:cs="Arial"/>
              </w:rPr>
            </w:pPr>
            <w:r w:rsidRPr="001B0D4A">
              <w:rPr>
                <w:rFonts w:cs="Arial"/>
              </w:rPr>
              <w:t>Over than 5 years</w:t>
            </w:r>
          </w:p>
        </w:tc>
        <w:tc>
          <w:tcPr>
            <w:tcW w:w="1560" w:type="dxa"/>
            <w:shd w:val="clear" w:color="auto" w:fill="FAFAFA"/>
          </w:tcPr>
          <w:p w14:paraId="1D6F9E50" w14:textId="77777777" w:rsidR="00B805F7" w:rsidRPr="001B0D4A" w:rsidRDefault="00B805F7" w:rsidP="00B805F7">
            <w:pPr>
              <w:spacing w:line="240" w:lineRule="auto"/>
              <w:ind w:right="-72"/>
              <w:jc w:val="right"/>
              <w:rPr>
                <w:rFonts w:cs="Arial"/>
              </w:rPr>
            </w:pPr>
            <w:r w:rsidRPr="001B0D4A">
              <w:rPr>
                <w:rFonts w:cs="Arial"/>
              </w:rPr>
              <w:t>17,158</w:t>
            </w:r>
          </w:p>
        </w:tc>
        <w:tc>
          <w:tcPr>
            <w:tcW w:w="1275" w:type="dxa"/>
          </w:tcPr>
          <w:p w14:paraId="5E192586" w14:textId="77777777" w:rsidR="00B805F7" w:rsidRPr="001B0D4A" w:rsidRDefault="00B805F7" w:rsidP="00B805F7">
            <w:pPr>
              <w:spacing w:line="240" w:lineRule="auto"/>
              <w:ind w:right="-72"/>
              <w:jc w:val="right"/>
              <w:rPr>
                <w:rFonts w:cs="Arial"/>
              </w:rPr>
            </w:pPr>
            <w:r w:rsidRPr="001B0D4A">
              <w:rPr>
                <w:rFonts w:cs="Arial"/>
              </w:rPr>
              <w:t>-</w:t>
            </w:r>
          </w:p>
        </w:tc>
        <w:tc>
          <w:tcPr>
            <w:tcW w:w="1418" w:type="dxa"/>
            <w:shd w:val="clear" w:color="auto" w:fill="FAFAFA"/>
            <w:vAlign w:val="center"/>
          </w:tcPr>
          <w:p w14:paraId="05C163F1" w14:textId="77777777" w:rsidR="00B805F7" w:rsidRPr="001B0D4A" w:rsidRDefault="00B805F7" w:rsidP="00B805F7">
            <w:pPr>
              <w:spacing w:line="240" w:lineRule="auto"/>
              <w:ind w:right="-72"/>
              <w:jc w:val="right"/>
              <w:rPr>
                <w:rFonts w:cs="Arial"/>
              </w:rPr>
            </w:pPr>
            <w:r w:rsidRPr="001B0D4A">
              <w:rPr>
                <w:rFonts w:cs="Arial"/>
              </w:rPr>
              <w:t>17,098</w:t>
            </w:r>
          </w:p>
        </w:tc>
        <w:tc>
          <w:tcPr>
            <w:tcW w:w="1276" w:type="dxa"/>
          </w:tcPr>
          <w:p w14:paraId="6723DB5B" w14:textId="77777777" w:rsidR="00B805F7" w:rsidRPr="001B0D4A" w:rsidRDefault="00B805F7" w:rsidP="00B805F7">
            <w:pPr>
              <w:spacing w:line="240" w:lineRule="auto"/>
              <w:ind w:right="-72"/>
              <w:jc w:val="right"/>
              <w:rPr>
                <w:rFonts w:cs="Arial"/>
              </w:rPr>
            </w:pPr>
            <w:r w:rsidRPr="001B0D4A">
              <w:rPr>
                <w:rFonts w:cs="Arial"/>
              </w:rPr>
              <w:t>-</w:t>
            </w:r>
          </w:p>
        </w:tc>
      </w:tr>
      <w:tr w:rsidR="00B805F7" w:rsidRPr="001B0D4A" w14:paraId="22E60525" w14:textId="77777777" w:rsidTr="0099537C">
        <w:tc>
          <w:tcPr>
            <w:tcW w:w="3946" w:type="dxa"/>
          </w:tcPr>
          <w:p w14:paraId="3EC97D29" w14:textId="77777777" w:rsidR="00B805F7" w:rsidRPr="001B0D4A" w:rsidRDefault="00B805F7" w:rsidP="00B805F7">
            <w:pPr>
              <w:spacing w:line="240" w:lineRule="auto"/>
              <w:ind w:left="-107" w:right="-130"/>
              <w:jc w:val="thaiDistribute"/>
              <w:rPr>
                <w:rFonts w:cs="Arial"/>
              </w:rPr>
            </w:pPr>
          </w:p>
        </w:tc>
        <w:tc>
          <w:tcPr>
            <w:tcW w:w="1560" w:type="dxa"/>
            <w:shd w:val="clear" w:color="auto" w:fill="FAFAFA"/>
            <w:vAlign w:val="bottom"/>
          </w:tcPr>
          <w:p w14:paraId="52D3700D" w14:textId="77777777" w:rsidR="00B805F7" w:rsidRPr="001B0D4A" w:rsidRDefault="00B805F7" w:rsidP="00B805F7">
            <w:pPr>
              <w:spacing w:line="240" w:lineRule="auto"/>
              <w:ind w:right="-72"/>
              <w:jc w:val="right"/>
              <w:rPr>
                <w:rFonts w:cs="Arial"/>
              </w:rPr>
            </w:pPr>
          </w:p>
        </w:tc>
        <w:tc>
          <w:tcPr>
            <w:tcW w:w="1275" w:type="dxa"/>
          </w:tcPr>
          <w:p w14:paraId="147E7A9E" w14:textId="77777777" w:rsidR="00B805F7" w:rsidRPr="001B0D4A" w:rsidRDefault="00B805F7" w:rsidP="00B805F7">
            <w:pPr>
              <w:spacing w:line="240" w:lineRule="auto"/>
              <w:ind w:right="-72"/>
              <w:jc w:val="right"/>
              <w:rPr>
                <w:rFonts w:cs="Arial"/>
              </w:rPr>
            </w:pPr>
          </w:p>
        </w:tc>
        <w:tc>
          <w:tcPr>
            <w:tcW w:w="1418" w:type="dxa"/>
            <w:shd w:val="clear" w:color="auto" w:fill="FAFAFA"/>
            <w:vAlign w:val="bottom"/>
          </w:tcPr>
          <w:p w14:paraId="5332B559" w14:textId="77777777" w:rsidR="00B805F7" w:rsidRPr="001B0D4A" w:rsidRDefault="00B805F7" w:rsidP="00B805F7">
            <w:pPr>
              <w:spacing w:line="240" w:lineRule="auto"/>
              <w:ind w:right="-72"/>
              <w:jc w:val="right"/>
              <w:rPr>
                <w:rFonts w:cs="Arial"/>
              </w:rPr>
            </w:pPr>
          </w:p>
        </w:tc>
        <w:tc>
          <w:tcPr>
            <w:tcW w:w="1276" w:type="dxa"/>
          </w:tcPr>
          <w:p w14:paraId="5B63E8C7" w14:textId="77777777" w:rsidR="00B805F7" w:rsidRPr="001B0D4A" w:rsidRDefault="00B805F7" w:rsidP="00B805F7">
            <w:pPr>
              <w:spacing w:line="240" w:lineRule="auto"/>
              <w:ind w:right="-72"/>
              <w:jc w:val="right"/>
              <w:rPr>
                <w:rFonts w:cs="Arial"/>
              </w:rPr>
            </w:pPr>
          </w:p>
        </w:tc>
      </w:tr>
      <w:tr w:rsidR="00B805F7" w:rsidRPr="001B0D4A" w14:paraId="7BB3E2A0" w14:textId="77777777" w:rsidTr="00B805F7">
        <w:tc>
          <w:tcPr>
            <w:tcW w:w="3946" w:type="dxa"/>
          </w:tcPr>
          <w:p w14:paraId="6D6010AA" w14:textId="76ADB96F" w:rsidR="00B805F7" w:rsidRPr="001B0D4A" w:rsidRDefault="00B805F7" w:rsidP="00B805F7">
            <w:pPr>
              <w:spacing w:line="240" w:lineRule="auto"/>
              <w:ind w:left="-107" w:right="-130"/>
              <w:jc w:val="thaiDistribute"/>
              <w:rPr>
                <w:rFonts w:cs="Arial"/>
              </w:rPr>
            </w:pPr>
            <w:r w:rsidRPr="001B0D4A">
              <w:rPr>
                <w:rFonts w:cs="Arial"/>
                <w:u w:val="single"/>
              </w:rPr>
              <w:t>Less</w:t>
            </w:r>
            <w:r>
              <w:rPr>
                <w:rFonts w:cs="Arial"/>
              </w:rPr>
              <w:t xml:space="preserve">  </w:t>
            </w:r>
            <w:r w:rsidRPr="001B0D4A">
              <w:rPr>
                <w:rFonts w:cs="Arial"/>
              </w:rPr>
              <w:t>Future interest paid of lease liabilities</w:t>
            </w:r>
          </w:p>
        </w:tc>
        <w:tc>
          <w:tcPr>
            <w:tcW w:w="1560" w:type="dxa"/>
            <w:tcBorders>
              <w:bottom w:val="single" w:sz="4" w:space="0" w:color="auto"/>
            </w:tcBorders>
            <w:shd w:val="clear" w:color="auto" w:fill="FAFAFA"/>
          </w:tcPr>
          <w:p w14:paraId="196C3AC1" w14:textId="77777777" w:rsidR="00B805F7" w:rsidRPr="001B0D4A" w:rsidRDefault="00B805F7" w:rsidP="00B805F7">
            <w:pPr>
              <w:spacing w:line="240" w:lineRule="auto"/>
              <w:ind w:right="-72"/>
              <w:jc w:val="right"/>
              <w:rPr>
                <w:rFonts w:cs="Arial"/>
              </w:rPr>
            </w:pPr>
            <w:r w:rsidRPr="001B0D4A">
              <w:rPr>
                <w:rFonts w:cs="Arial"/>
              </w:rPr>
              <w:t>(9,275)</w:t>
            </w:r>
          </w:p>
        </w:tc>
        <w:tc>
          <w:tcPr>
            <w:tcW w:w="1275" w:type="dxa"/>
            <w:tcBorders>
              <w:bottom w:val="single" w:sz="4" w:space="0" w:color="auto"/>
            </w:tcBorders>
          </w:tcPr>
          <w:p w14:paraId="6816AE4A" w14:textId="77777777" w:rsidR="00B805F7" w:rsidRPr="001B0D4A" w:rsidRDefault="00B805F7" w:rsidP="00B805F7">
            <w:pPr>
              <w:spacing w:line="240" w:lineRule="auto"/>
              <w:ind w:right="-72"/>
              <w:jc w:val="right"/>
              <w:rPr>
                <w:rFonts w:cs="Arial"/>
              </w:rPr>
            </w:pPr>
            <w:r w:rsidRPr="001B0D4A">
              <w:rPr>
                <w:rFonts w:cs="Arial"/>
              </w:rPr>
              <w:t>-</w:t>
            </w:r>
          </w:p>
        </w:tc>
        <w:tc>
          <w:tcPr>
            <w:tcW w:w="1418" w:type="dxa"/>
            <w:tcBorders>
              <w:bottom w:val="single" w:sz="4" w:space="0" w:color="auto"/>
            </w:tcBorders>
            <w:shd w:val="clear" w:color="auto" w:fill="FAFAFA"/>
          </w:tcPr>
          <w:p w14:paraId="49294538" w14:textId="77777777" w:rsidR="00B805F7" w:rsidRPr="001B0D4A" w:rsidRDefault="00B805F7" w:rsidP="00B805F7">
            <w:pPr>
              <w:spacing w:line="240" w:lineRule="auto"/>
              <w:ind w:right="-72"/>
              <w:jc w:val="right"/>
              <w:rPr>
                <w:rFonts w:cs="Arial"/>
              </w:rPr>
            </w:pPr>
            <w:r w:rsidRPr="001B0D4A">
              <w:rPr>
                <w:rFonts w:cs="Arial"/>
              </w:rPr>
              <w:t>(9,253)</w:t>
            </w:r>
          </w:p>
        </w:tc>
        <w:tc>
          <w:tcPr>
            <w:tcW w:w="1276" w:type="dxa"/>
            <w:tcBorders>
              <w:bottom w:val="single" w:sz="4" w:space="0" w:color="auto"/>
            </w:tcBorders>
          </w:tcPr>
          <w:p w14:paraId="4F51443E" w14:textId="77777777" w:rsidR="00B805F7" w:rsidRPr="001B0D4A" w:rsidRDefault="00B805F7" w:rsidP="00B805F7">
            <w:pPr>
              <w:spacing w:line="240" w:lineRule="auto"/>
              <w:ind w:right="-72"/>
              <w:jc w:val="right"/>
              <w:rPr>
                <w:rFonts w:cs="Arial"/>
              </w:rPr>
            </w:pPr>
            <w:r w:rsidRPr="001B0D4A">
              <w:rPr>
                <w:rFonts w:cs="Arial"/>
              </w:rPr>
              <w:t>-</w:t>
            </w:r>
          </w:p>
        </w:tc>
      </w:tr>
      <w:tr w:rsidR="00B805F7" w:rsidRPr="001B0D4A" w14:paraId="25C839A4" w14:textId="77777777" w:rsidTr="00B805F7">
        <w:tc>
          <w:tcPr>
            <w:tcW w:w="3946" w:type="dxa"/>
          </w:tcPr>
          <w:p w14:paraId="3F0A07BD" w14:textId="77777777" w:rsidR="00B805F7" w:rsidRPr="001B0D4A" w:rsidRDefault="00B805F7" w:rsidP="00B805F7">
            <w:pPr>
              <w:spacing w:line="240" w:lineRule="auto"/>
              <w:ind w:left="-107" w:right="-130"/>
              <w:jc w:val="thaiDistribute"/>
              <w:rPr>
                <w:rFonts w:cs="Arial"/>
              </w:rPr>
            </w:pPr>
          </w:p>
        </w:tc>
        <w:tc>
          <w:tcPr>
            <w:tcW w:w="1560" w:type="dxa"/>
            <w:tcBorders>
              <w:top w:val="single" w:sz="4" w:space="0" w:color="auto"/>
            </w:tcBorders>
            <w:shd w:val="clear" w:color="auto" w:fill="FAFAFA"/>
            <w:vAlign w:val="bottom"/>
          </w:tcPr>
          <w:p w14:paraId="7ED7C1FC" w14:textId="77777777" w:rsidR="00B805F7" w:rsidRPr="001B0D4A" w:rsidRDefault="00B805F7" w:rsidP="00B805F7">
            <w:pPr>
              <w:spacing w:line="240" w:lineRule="auto"/>
              <w:ind w:right="-72"/>
              <w:jc w:val="right"/>
              <w:rPr>
                <w:rFonts w:cs="Arial"/>
              </w:rPr>
            </w:pPr>
          </w:p>
        </w:tc>
        <w:tc>
          <w:tcPr>
            <w:tcW w:w="1275" w:type="dxa"/>
            <w:tcBorders>
              <w:top w:val="single" w:sz="4" w:space="0" w:color="auto"/>
            </w:tcBorders>
          </w:tcPr>
          <w:p w14:paraId="3639E911" w14:textId="77777777" w:rsidR="00B805F7" w:rsidRPr="001B0D4A" w:rsidRDefault="00B805F7" w:rsidP="00B805F7">
            <w:pPr>
              <w:spacing w:line="240" w:lineRule="auto"/>
              <w:ind w:right="-72"/>
              <w:jc w:val="right"/>
              <w:rPr>
                <w:rFonts w:cs="Arial"/>
              </w:rPr>
            </w:pPr>
          </w:p>
        </w:tc>
        <w:tc>
          <w:tcPr>
            <w:tcW w:w="1418" w:type="dxa"/>
            <w:tcBorders>
              <w:top w:val="single" w:sz="4" w:space="0" w:color="auto"/>
            </w:tcBorders>
            <w:shd w:val="clear" w:color="auto" w:fill="FAFAFA"/>
            <w:vAlign w:val="bottom"/>
          </w:tcPr>
          <w:p w14:paraId="66AF0937" w14:textId="77777777" w:rsidR="00B805F7" w:rsidRPr="001B0D4A" w:rsidRDefault="00B805F7" w:rsidP="00B805F7">
            <w:pPr>
              <w:spacing w:line="240" w:lineRule="auto"/>
              <w:ind w:right="-72"/>
              <w:jc w:val="right"/>
              <w:rPr>
                <w:rFonts w:cs="Arial"/>
              </w:rPr>
            </w:pPr>
          </w:p>
        </w:tc>
        <w:tc>
          <w:tcPr>
            <w:tcW w:w="1276" w:type="dxa"/>
            <w:tcBorders>
              <w:top w:val="single" w:sz="4" w:space="0" w:color="auto"/>
            </w:tcBorders>
          </w:tcPr>
          <w:p w14:paraId="64016D3A" w14:textId="77777777" w:rsidR="00B805F7" w:rsidRPr="001B0D4A" w:rsidRDefault="00B805F7" w:rsidP="00B805F7">
            <w:pPr>
              <w:spacing w:line="240" w:lineRule="auto"/>
              <w:ind w:right="-72"/>
              <w:jc w:val="right"/>
              <w:rPr>
                <w:rFonts w:cs="Arial"/>
              </w:rPr>
            </w:pPr>
          </w:p>
        </w:tc>
      </w:tr>
      <w:tr w:rsidR="00B805F7" w:rsidRPr="001B0D4A" w14:paraId="3B1A86CB" w14:textId="77777777" w:rsidTr="00B805F7">
        <w:tc>
          <w:tcPr>
            <w:tcW w:w="3946" w:type="dxa"/>
          </w:tcPr>
          <w:p w14:paraId="0D580DD1" w14:textId="77777777" w:rsidR="00B805F7" w:rsidRPr="001B0D4A" w:rsidRDefault="00B805F7" w:rsidP="00B805F7">
            <w:pPr>
              <w:spacing w:line="240" w:lineRule="auto"/>
              <w:ind w:left="-107" w:right="-130"/>
              <w:jc w:val="thaiDistribute"/>
              <w:rPr>
                <w:rFonts w:cs="Arial"/>
              </w:rPr>
            </w:pPr>
            <w:r w:rsidRPr="001B0D4A">
              <w:rPr>
                <w:rFonts w:cs="Arial"/>
              </w:rPr>
              <w:t>Present value of lease liabilities, net</w:t>
            </w:r>
          </w:p>
        </w:tc>
        <w:tc>
          <w:tcPr>
            <w:tcW w:w="1560" w:type="dxa"/>
            <w:tcBorders>
              <w:bottom w:val="single" w:sz="4" w:space="0" w:color="auto"/>
            </w:tcBorders>
            <w:shd w:val="clear" w:color="auto" w:fill="FAFAFA"/>
          </w:tcPr>
          <w:p w14:paraId="0616B81D" w14:textId="77777777" w:rsidR="00B805F7" w:rsidRPr="001B0D4A" w:rsidRDefault="00B805F7" w:rsidP="00B805F7">
            <w:pPr>
              <w:spacing w:line="240" w:lineRule="auto"/>
              <w:ind w:right="-72"/>
              <w:jc w:val="right"/>
              <w:rPr>
                <w:rFonts w:cs="Arial"/>
              </w:rPr>
            </w:pPr>
            <w:r w:rsidRPr="001B0D4A">
              <w:rPr>
                <w:rFonts w:cs="Arial"/>
              </w:rPr>
              <w:t>12,111</w:t>
            </w:r>
          </w:p>
        </w:tc>
        <w:tc>
          <w:tcPr>
            <w:tcW w:w="1275" w:type="dxa"/>
            <w:tcBorders>
              <w:bottom w:val="single" w:sz="4" w:space="0" w:color="auto"/>
            </w:tcBorders>
          </w:tcPr>
          <w:p w14:paraId="30A1D1F4" w14:textId="77777777" w:rsidR="00B805F7" w:rsidRPr="001B0D4A" w:rsidRDefault="00B805F7" w:rsidP="00B805F7">
            <w:pPr>
              <w:spacing w:line="240" w:lineRule="auto"/>
              <w:ind w:right="-72"/>
              <w:jc w:val="right"/>
              <w:rPr>
                <w:rFonts w:cs="Arial"/>
              </w:rPr>
            </w:pPr>
            <w:r w:rsidRPr="001B0D4A">
              <w:rPr>
                <w:rFonts w:cs="Arial"/>
              </w:rPr>
              <w:t>-</w:t>
            </w:r>
          </w:p>
        </w:tc>
        <w:tc>
          <w:tcPr>
            <w:tcW w:w="1418" w:type="dxa"/>
            <w:tcBorders>
              <w:bottom w:val="single" w:sz="4" w:space="0" w:color="auto"/>
            </w:tcBorders>
            <w:shd w:val="clear" w:color="auto" w:fill="FAFAFA"/>
          </w:tcPr>
          <w:p w14:paraId="4B0057EE" w14:textId="77777777" w:rsidR="00B805F7" w:rsidRPr="001B0D4A" w:rsidRDefault="00B805F7" w:rsidP="00B805F7">
            <w:pPr>
              <w:spacing w:line="240" w:lineRule="auto"/>
              <w:ind w:right="-72"/>
              <w:jc w:val="right"/>
              <w:rPr>
                <w:rFonts w:cs="Arial"/>
              </w:rPr>
            </w:pPr>
            <w:r w:rsidRPr="001B0D4A">
              <w:rPr>
                <w:rFonts w:cs="Arial"/>
              </w:rPr>
              <w:t>11,937</w:t>
            </w:r>
          </w:p>
        </w:tc>
        <w:tc>
          <w:tcPr>
            <w:tcW w:w="1276" w:type="dxa"/>
            <w:tcBorders>
              <w:bottom w:val="single" w:sz="4" w:space="0" w:color="auto"/>
            </w:tcBorders>
          </w:tcPr>
          <w:p w14:paraId="673A1A94" w14:textId="77777777" w:rsidR="00B805F7" w:rsidRPr="001B0D4A" w:rsidRDefault="00B805F7" w:rsidP="00B805F7">
            <w:pPr>
              <w:spacing w:line="240" w:lineRule="auto"/>
              <w:ind w:right="-72"/>
              <w:jc w:val="right"/>
              <w:rPr>
                <w:rFonts w:cs="Arial"/>
              </w:rPr>
            </w:pPr>
            <w:r w:rsidRPr="001B0D4A">
              <w:rPr>
                <w:rFonts w:cs="Arial"/>
              </w:rPr>
              <w:t>-</w:t>
            </w:r>
          </w:p>
        </w:tc>
      </w:tr>
    </w:tbl>
    <w:p w14:paraId="6FEAD7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75" w:type="dxa"/>
        <w:tblLayout w:type="fixed"/>
        <w:tblLook w:val="01E0" w:firstRow="1" w:lastRow="1" w:firstColumn="1" w:lastColumn="1" w:noHBand="0" w:noVBand="0"/>
      </w:tblPr>
      <w:tblGrid>
        <w:gridCol w:w="3946"/>
        <w:gridCol w:w="1560"/>
        <w:gridCol w:w="1275"/>
        <w:gridCol w:w="1418"/>
        <w:gridCol w:w="1276"/>
      </w:tblGrid>
      <w:tr w:rsidR="00B805F7" w:rsidRPr="00F642A9" w14:paraId="3F595387" w14:textId="77777777" w:rsidTr="00B805F7">
        <w:tc>
          <w:tcPr>
            <w:tcW w:w="3946" w:type="dxa"/>
          </w:tcPr>
          <w:p w14:paraId="1F530430" w14:textId="77777777" w:rsidR="00B805F7" w:rsidRPr="00F642A9" w:rsidRDefault="00B805F7" w:rsidP="00B805F7">
            <w:pPr>
              <w:tabs>
                <w:tab w:val="left" w:pos="2862"/>
              </w:tabs>
              <w:spacing w:line="240" w:lineRule="auto"/>
              <w:ind w:left="-107" w:right="-72"/>
              <w:rPr>
                <w:rFonts w:cs="Arial"/>
                <w:b/>
                <w:bCs/>
              </w:rPr>
            </w:pPr>
          </w:p>
        </w:tc>
        <w:tc>
          <w:tcPr>
            <w:tcW w:w="2835" w:type="dxa"/>
            <w:gridSpan w:val="2"/>
            <w:tcBorders>
              <w:top w:val="single" w:sz="4" w:space="0" w:color="auto"/>
              <w:bottom w:val="single" w:sz="4" w:space="0" w:color="auto"/>
            </w:tcBorders>
            <w:vAlign w:val="bottom"/>
          </w:tcPr>
          <w:p w14:paraId="4ED45D1C" w14:textId="77777777" w:rsidR="00B805F7" w:rsidRPr="00F642A9" w:rsidRDefault="00B805F7" w:rsidP="00B805F7">
            <w:pPr>
              <w:spacing w:line="240" w:lineRule="auto"/>
              <w:ind w:right="-72"/>
              <w:jc w:val="center"/>
              <w:rPr>
                <w:rFonts w:cs="Arial"/>
                <w:b/>
                <w:bCs/>
              </w:rPr>
            </w:pPr>
            <w:r w:rsidRPr="00F642A9">
              <w:rPr>
                <w:rFonts w:cs="Arial"/>
                <w:b/>
                <w:bCs/>
              </w:rPr>
              <w:t>Consolidated financial statements</w:t>
            </w:r>
          </w:p>
        </w:tc>
        <w:tc>
          <w:tcPr>
            <w:tcW w:w="2694" w:type="dxa"/>
            <w:gridSpan w:val="2"/>
            <w:tcBorders>
              <w:top w:val="single" w:sz="4" w:space="0" w:color="auto"/>
              <w:bottom w:val="single" w:sz="4" w:space="0" w:color="auto"/>
            </w:tcBorders>
            <w:vAlign w:val="bottom"/>
          </w:tcPr>
          <w:p w14:paraId="4404D370" w14:textId="77777777" w:rsidR="00B805F7" w:rsidRPr="00F642A9" w:rsidRDefault="00B805F7" w:rsidP="00B805F7">
            <w:pPr>
              <w:spacing w:line="240" w:lineRule="auto"/>
              <w:ind w:right="-72"/>
              <w:jc w:val="center"/>
              <w:rPr>
                <w:rFonts w:cs="Arial"/>
                <w:b/>
                <w:bCs/>
              </w:rPr>
            </w:pPr>
            <w:r w:rsidRPr="00F642A9">
              <w:rPr>
                <w:rFonts w:cs="Arial"/>
                <w:b/>
                <w:bCs/>
              </w:rPr>
              <w:t>Separate</w:t>
            </w:r>
          </w:p>
          <w:p w14:paraId="0830487B" w14:textId="77777777" w:rsidR="00B805F7" w:rsidRPr="00F642A9" w:rsidRDefault="00B805F7" w:rsidP="00B805F7">
            <w:pPr>
              <w:spacing w:line="240" w:lineRule="auto"/>
              <w:ind w:right="-72"/>
              <w:jc w:val="center"/>
              <w:rPr>
                <w:rFonts w:cs="Arial"/>
                <w:b/>
                <w:bCs/>
              </w:rPr>
            </w:pPr>
            <w:r w:rsidRPr="00F642A9">
              <w:rPr>
                <w:rFonts w:cs="Arial"/>
                <w:b/>
                <w:bCs/>
              </w:rPr>
              <w:t>financial statements</w:t>
            </w:r>
          </w:p>
        </w:tc>
      </w:tr>
      <w:tr w:rsidR="00B805F7" w:rsidRPr="00F642A9" w14:paraId="2284B352" w14:textId="77777777" w:rsidTr="00B805F7">
        <w:trPr>
          <w:trHeight w:val="198"/>
        </w:trPr>
        <w:tc>
          <w:tcPr>
            <w:tcW w:w="3946" w:type="dxa"/>
          </w:tcPr>
          <w:p w14:paraId="60E62866" w14:textId="77777777" w:rsidR="00B805F7" w:rsidRPr="00F642A9" w:rsidRDefault="00B805F7" w:rsidP="00B805F7">
            <w:pPr>
              <w:tabs>
                <w:tab w:val="left" w:pos="2862"/>
              </w:tabs>
              <w:spacing w:line="240" w:lineRule="auto"/>
              <w:ind w:left="-107" w:right="-72"/>
              <w:rPr>
                <w:rFonts w:cs="Arial"/>
                <w:b/>
                <w:bCs/>
                <w:cs/>
              </w:rPr>
            </w:pPr>
            <w:r w:rsidRPr="00F642A9">
              <w:rPr>
                <w:rFonts w:cs="Arial"/>
                <w:b/>
                <w:bCs/>
              </w:rPr>
              <w:t>As at 31 December</w:t>
            </w:r>
          </w:p>
        </w:tc>
        <w:tc>
          <w:tcPr>
            <w:tcW w:w="1560" w:type="dxa"/>
            <w:tcBorders>
              <w:top w:val="single" w:sz="4" w:space="0" w:color="auto"/>
            </w:tcBorders>
            <w:vAlign w:val="bottom"/>
          </w:tcPr>
          <w:p w14:paraId="78A8C065" w14:textId="77777777" w:rsidR="00B805F7" w:rsidRPr="00F642A9" w:rsidRDefault="00B805F7" w:rsidP="00B805F7">
            <w:pPr>
              <w:spacing w:line="240" w:lineRule="auto"/>
              <w:ind w:right="-72"/>
              <w:jc w:val="right"/>
              <w:rPr>
                <w:rFonts w:cs="Arial"/>
                <w:b/>
                <w:cs/>
              </w:rPr>
            </w:pPr>
            <w:r w:rsidRPr="00F642A9">
              <w:rPr>
                <w:rFonts w:cs="Arial"/>
                <w:b/>
              </w:rPr>
              <w:t>2020</w:t>
            </w:r>
          </w:p>
        </w:tc>
        <w:tc>
          <w:tcPr>
            <w:tcW w:w="1275" w:type="dxa"/>
            <w:tcBorders>
              <w:top w:val="single" w:sz="4" w:space="0" w:color="auto"/>
            </w:tcBorders>
          </w:tcPr>
          <w:p w14:paraId="7CE9DFBE" w14:textId="77777777" w:rsidR="00B805F7" w:rsidRPr="00F642A9" w:rsidRDefault="00B805F7" w:rsidP="00B805F7">
            <w:pPr>
              <w:spacing w:line="240" w:lineRule="auto"/>
              <w:ind w:right="-72"/>
              <w:jc w:val="right"/>
              <w:rPr>
                <w:rFonts w:cs="Arial"/>
                <w:b/>
              </w:rPr>
            </w:pPr>
            <w:r w:rsidRPr="00F642A9">
              <w:rPr>
                <w:rFonts w:cs="Arial"/>
                <w:b/>
              </w:rPr>
              <w:t>2019</w:t>
            </w:r>
          </w:p>
        </w:tc>
        <w:tc>
          <w:tcPr>
            <w:tcW w:w="1418" w:type="dxa"/>
            <w:tcBorders>
              <w:top w:val="single" w:sz="4" w:space="0" w:color="auto"/>
            </w:tcBorders>
            <w:vAlign w:val="bottom"/>
          </w:tcPr>
          <w:p w14:paraId="3339825F" w14:textId="77777777" w:rsidR="00B805F7" w:rsidRPr="00F642A9" w:rsidRDefault="00B805F7" w:rsidP="00B805F7">
            <w:pPr>
              <w:spacing w:line="240" w:lineRule="auto"/>
              <w:ind w:right="-72"/>
              <w:jc w:val="right"/>
              <w:rPr>
                <w:rFonts w:cs="Arial"/>
                <w:b/>
                <w:cs/>
              </w:rPr>
            </w:pPr>
            <w:r w:rsidRPr="00F642A9">
              <w:rPr>
                <w:rFonts w:cs="Arial"/>
                <w:b/>
              </w:rPr>
              <w:t>2020</w:t>
            </w:r>
          </w:p>
        </w:tc>
        <w:tc>
          <w:tcPr>
            <w:tcW w:w="1276" w:type="dxa"/>
            <w:tcBorders>
              <w:top w:val="single" w:sz="4" w:space="0" w:color="auto"/>
            </w:tcBorders>
          </w:tcPr>
          <w:p w14:paraId="404B4436" w14:textId="77777777" w:rsidR="00B805F7" w:rsidRPr="00F642A9" w:rsidRDefault="00B805F7" w:rsidP="00B805F7">
            <w:pPr>
              <w:spacing w:line="240" w:lineRule="auto"/>
              <w:ind w:right="-72"/>
              <w:jc w:val="right"/>
              <w:rPr>
                <w:rFonts w:cs="Arial"/>
                <w:b/>
              </w:rPr>
            </w:pPr>
            <w:r w:rsidRPr="00F642A9">
              <w:rPr>
                <w:rFonts w:cs="Arial"/>
                <w:b/>
              </w:rPr>
              <w:t>2019</w:t>
            </w:r>
          </w:p>
        </w:tc>
      </w:tr>
      <w:tr w:rsidR="00B805F7" w:rsidRPr="00F642A9" w14:paraId="74FE1D3E" w14:textId="77777777" w:rsidTr="00B805F7">
        <w:trPr>
          <w:trHeight w:val="198"/>
        </w:trPr>
        <w:tc>
          <w:tcPr>
            <w:tcW w:w="3946" w:type="dxa"/>
          </w:tcPr>
          <w:p w14:paraId="57E01340" w14:textId="77777777" w:rsidR="00B805F7" w:rsidRPr="00F642A9" w:rsidRDefault="00B805F7" w:rsidP="00B805F7">
            <w:pPr>
              <w:tabs>
                <w:tab w:val="left" w:pos="2862"/>
              </w:tabs>
              <w:spacing w:line="240" w:lineRule="auto"/>
              <w:ind w:left="-107" w:right="-72"/>
              <w:rPr>
                <w:rFonts w:cs="Arial"/>
                <w:b/>
                <w:bCs/>
              </w:rPr>
            </w:pPr>
          </w:p>
        </w:tc>
        <w:tc>
          <w:tcPr>
            <w:tcW w:w="1560" w:type="dxa"/>
            <w:tcBorders>
              <w:bottom w:val="single" w:sz="4" w:space="0" w:color="auto"/>
            </w:tcBorders>
            <w:vAlign w:val="bottom"/>
          </w:tcPr>
          <w:p w14:paraId="4A4F5C82" w14:textId="77777777" w:rsidR="00B805F7" w:rsidRPr="00F642A9" w:rsidRDefault="00B805F7" w:rsidP="00B805F7">
            <w:pPr>
              <w:spacing w:line="240" w:lineRule="auto"/>
              <w:ind w:right="-72"/>
              <w:jc w:val="right"/>
              <w:rPr>
                <w:rFonts w:cs="Arial"/>
                <w:b/>
              </w:rPr>
            </w:pPr>
            <w:r w:rsidRPr="00F642A9">
              <w:rPr>
                <w:rFonts w:cs="Arial"/>
                <w:b/>
              </w:rPr>
              <w:t>Million Baht</w:t>
            </w:r>
          </w:p>
        </w:tc>
        <w:tc>
          <w:tcPr>
            <w:tcW w:w="1275" w:type="dxa"/>
            <w:tcBorders>
              <w:bottom w:val="single" w:sz="4" w:space="0" w:color="auto"/>
            </w:tcBorders>
          </w:tcPr>
          <w:p w14:paraId="619CD465" w14:textId="77777777" w:rsidR="00B805F7" w:rsidRPr="00F642A9" w:rsidRDefault="00B805F7" w:rsidP="00B805F7">
            <w:pPr>
              <w:spacing w:line="240" w:lineRule="auto"/>
              <w:ind w:right="-72"/>
              <w:jc w:val="right"/>
              <w:rPr>
                <w:rFonts w:cs="Arial"/>
                <w:b/>
              </w:rPr>
            </w:pPr>
            <w:r w:rsidRPr="00F642A9">
              <w:rPr>
                <w:rFonts w:cs="Arial"/>
                <w:b/>
              </w:rPr>
              <w:t>Million Baht</w:t>
            </w:r>
          </w:p>
        </w:tc>
        <w:tc>
          <w:tcPr>
            <w:tcW w:w="1418" w:type="dxa"/>
            <w:tcBorders>
              <w:bottom w:val="single" w:sz="4" w:space="0" w:color="auto"/>
            </w:tcBorders>
            <w:vAlign w:val="bottom"/>
          </w:tcPr>
          <w:p w14:paraId="588D197B" w14:textId="77777777" w:rsidR="00B805F7" w:rsidRPr="00F642A9" w:rsidRDefault="00B805F7" w:rsidP="00B805F7">
            <w:pPr>
              <w:spacing w:line="240" w:lineRule="auto"/>
              <w:ind w:right="-72"/>
              <w:jc w:val="right"/>
              <w:rPr>
                <w:rFonts w:cs="Arial"/>
                <w:b/>
              </w:rPr>
            </w:pPr>
            <w:r w:rsidRPr="00F642A9">
              <w:rPr>
                <w:rFonts w:cs="Arial"/>
                <w:b/>
              </w:rPr>
              <w:t>Million Baht</w:t>
            </w:r>
          </w:p>
        </w:tc>
        <w:tc>
          <w:tcPr>
            <w:tcW w:w="1276" w:type="dxa"/>
            <w:tcBorders>
              <w:bottom w:val="single" w:sz="4" w:space="0" w:color="auto"/>
            </w:tcBorders>
          </w:tcPr>
          <w:p w14:paraId="38176803" w14:textId="77777777" w:rsidR="00B805F7" w:rsidRPr="00F642A9" w:rsidRDefault="00B805F7" w:rsidP="00B805F7">
            <w:pPr>
              <w:spacing w:line="240" w:lineRule="auto"/>
              <w:ind w:right="-72"/>
              <w:jc w:val="right"/>
              <w:rPr>
                <w:rFonts w:cs="Arial"/>
                <w:b/>
              </w:rPr>
            </w:pPr>
            <w:r w:rsidRPr="00F642A9">
              <w:rPr>
                <w:rFonts w:cs="Arial"/>
                <w:b/>
              </w:rPr>
              <w:t>Million Baht</w:t>
            </w:r>
          </w:p>
        </w:tc>
      </w:tr>
      <w:tr w:rsidR="00B805F7" w:rsidRPr="00F642A9" w14:paraId="75ED7BDF" w14:textId="77777777" w:rsidTr="00B805F7">
        <w:trPr>
          <w:trHeight w:val="73"/>
        </w:trPr>
        <w:tc>
          <w:tcPr>
            <w:tcW w:w="3946" w:type="dxa"/>
          </w:tcPr>
          <w:p w14:paraId="53B4D1C7" w14:textId="77777777" w:rsidR="00B805F7" w:rsidRPr="00F642A9" w:rsidRDefault="00B805F7" w:rsidP="00B805F7">
            <w:pPr>
              <w:spacing w:line="240" w:lineRule="auto"/>
              <w:ind w:left="-107" w:right="-72"/>
              <w:rPr>
                <w:rFonts w:eastAsia="SimSun" w:cs="Arial"/>
                <w:lang w:eastAsia="zh-CN"/>
              </w:rPr>
            </w:pPr>
          </w:p>
        </w:tc>
        <w:tc>
          <w:tcPr>
            <w:tcW w:w="1560" w:type="dxa"/>
            <w:tcBorders>
              <w:top w:val="single" w:sz="4" w:space="0" w:color="auto"/>
            </w:tcBorders>
            <w:shd w:val="clear" w:color="auto" w:fill="FAFAFA"/>
          </w:tcPr>
          <w:p w14:paraId="5AE09BAE" w14:textId="77777777" w:rsidR="00B805F7" w:rsidRPr="00F642A9" w:rsidRDefault="00B805F7" w:rsidP="00B805F7">
            <w:pPr>
              <w:spacing w:line="240" w:lineRule="auto"/>
              <w:ind w:right="-72"/>
              <w:jc w:val="right"/>
              <w:rPr>
                <w:rFonts w:cs="Arial"/>
                <w:snapToGrid w:val="0"/>
                <w:lang w:eastAsia="th-TH"/>
              </w:rPr>
            </w:pPr>
          </w:p>
        </w:tc>
        <w:tc>
          <w:tcPr>
            <w:tcW w:w="1275" w:type="dxa"/>
            <w:tcBorders>
              <w:top w:val="single" w:sz="4" w:space="0" w:color="auto"/>
            </w:tcBorders>
          </w:tcPr>
          <w:p w14:paraId="75C13AA0" w14:textId="77777777" w:rsidR="00B805F7" w:rsidRPr="00F642A9" w:rsidRDefault="00B805F7" w:rsidP="00B805F7">
            <w:pPr>
              <w:spacing w:line="240" w:lineRule="auto"/>
              <w:ind w:right="-72"/>
              <w:jc w:val="right"/>
              <w:rPr>
                <w:rFonts w:cs="Arial"/>
                <w:snapToGrid w:val="0"/>
                <w:lang w:eastAsia="th-TH"/>
              </w:rPr>
            </w:pPr>
          </w:p>
        </w:tc>
        <w:tc>
          <w:tcPr>
            <w:tcW w:w="1418" w:type="dxa"/>
            <w:tcBorders>
              <w:top w:val="single" w:sz="4" w:space="0" w:color="auto"/>
            </w:tcBorders>
            <w:shd w:val="clear" w:color="auto" w:fill="FAFAFA"/>
          </w:tcPr>
          <w:p w14:paraId="10F2F2DB" w14:textId="77777777" w:rsidR="00B805F7" w:rsidRPr="00F642A9" w:rsidRDefault="00B805F7" w:rsidP="00B805F7">
            <w:pPr>
              <w:spacing w:line="240" w:lineRule="auto"/>
              <w:ind w:right="-72"/>
              <w:jc w:val="right"/>
              <w:rPr>
                <w:rFonts w:cs="Arial"/>
                <w:snapToGrid w:val="0"/>
                <w:lang w:eastAsia="th-TH"/>
              </w:rPr>
            </w:pPr>
          </w:p>
        </w:tc>
        <w:tc>
          <w:tcPr>
            <w:tcW w:w="1276" w:type="dxa"/>
            <w:tcBorders>
              <w:top w:val="single" w:sz="4" w:space="0" w:color="auto"/>
            </w:tcBorders>
          </w:tcPr>
          <w:p w14:paraId="535B703B" w14:textId="77777777" w:rsidR="00B805F7" w:rsidRPr="00F642A9" w:rsidRDefault="00B805F7" w:rsidP="00B805F7">
            <w:pPr>
              <w:spacing w:line="240" w:lineRule="auto"/>
              <w:ind w:right="-72"/>
              <w:jc w:val="right"/>
              <w:rPr>
                <w:rFonts w:cs="Arial"/>
                <w:snapToGrid w:val="0"/>
                <w:lang w:eastAsia="th-TH"/>
              </w:rPr>
            </w:pPr>
          </w:p>
        </w:tc>
      </w:tr>
      <w:tr w:rsidR="00B805F7" w:rsidRPr="00F642A9" w14:paraId="14CFB649" w14:textId="77777777" w:rsidTr="00B805F7">
        <w:trPr>
          <w:trHeight w:val="74"/>
        </w:trPr>
        <w:tc>
          <w:tcPr>
            <w:tcW w:w="3946" w:type="dxa"/>
          </w:tcPr>
          <w:p w14:paraId="32B5FE31" w14:textId="77777777" w:rsidR="00B805F7" w:rsidRPr="00F642A9" w:rsidRDefault="00B805F7" w:rsidP="00B805F7">
            <w:pPr>
              <w:spacing w:line="240" w:lineRule="auto"/>
              <w:ind w:left="-107" w:right="-130"/>
              <w:jc w:val="thaiDistribute"/>
              <w:rPr>
                <w:rFonts w:cs="Arial"/>
              </w:rPr>
            </w:pPr>
            <w:r w:rsidRPr="00F642A9">
              <w:rPr>
                <w:rFonts w:cs="Arial"/>
              </w:rPr>
              <w:t>Lease liabilities, net</w:t>
            </w:r>
          </w:p>
        </w:tc>
        <w:tc>
          <w:tcPr>
            <w:tcW w:w="1560" w:type="dxa"/>
            <w:shd w:val="clear" w:color="auto" w:fill="FAFAFA"/>
            <w:vAlign w:val="bottom"/>
          </w:tcPr>
          <w:p w14:paraId="0AE57219" w14:textId="77777777" w:rsidR="00B805F7" w:rsidRPr="00F642A9" w:rsidRDefault="00B805F7" w:rsidP="00B805F7">
            <w:pPr>
              <w:spacing w:line="240" w:lineRule="auto"/>
              <w:ind w:right="-72"/>
              <w:jc w:val="right"/>
              <w:rPr>
                <w:rFonts w:cs="Arial"/>
              </w:rPr>
            </w:pPr>
            <w:r w:rsidRPr="00F642A9">
              <w:rPr>
                <w:rFonts w:cs="Arial"/>
              </w:rPr>
              <w:t>12,111</w:t>
            </w:r>
          </w:p>
        </w:tc>
        <w:tc>
          <w:tcPr>
            <w:tcW w:w="1275" w:type="dxa"/>
          </w:tcPr>
          <w:p w14:paraId="1F56E9D3" w14:textId="77777777" w:rsidR="00B805F7" w:rsidRPr="00F642A9" w:rsidRDefault="00B805F7" w:rsidP="00B805F7">
            <w:pPr>
              <w:spacing w:line="240" w:lineRule="auto"/>
              <w:ind w:right="-72"/>
              <w:jc w:val="right"/>
              <w:rPr>
                <w:rFonts w:cs="Arial"/>
              </w:rPr>
            </w:pPr>
            <w:r w:rsidRPr="00F642A9">
              <w:rPr>
                <w:rFonts w:cs="Arial"/>
              </w:rPr>
              <w:t>-</w:t>
            </w:r>
          </w:p>
        </w:tc>
        <w:tc>
          <w:tcPr>
            <w:tcW w:w="1418" w:type="dxa"/>
            <w:shd w:val="clear" w:color="auto" w:fill="FAFAFA"/>
          </w:tcPr>
          <w:p w14:paraId="6454F4BA" w14:textId="77777777" w:rsidR="00B805F7" w:rsidRPr="00F642A9" w:rsidRDefault="00B805F7" w:rsidP="00B805F7">
            <w:pPr>
              <w:spacing w:line="240" w:lineRule="auto"/>
              <w:ind w:right="-72"/>
              <w:jc w:val="right"/>
              <w:rPr>
                <w:rFonts w:cs="Arial"/>
              </w:rPr>
            </w:pPr>
            <w:r w:rsidRPr="00F642A9">
              <w:rPr>
                <w:rFonts w:cs="Arial"/>
              </w:rPr>
              <w:t>11,937</w:t>
            </w:r>
          </w:p>
        </w:tc>
        <w:tc>
          <w:tcPr>
            <w:tcW w:w="1276" w:type="dxa"/>
          </w:tcPr>
          <w:p w14:paraId="2A3D82CD"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076FE89E" w14:textId="77777777" w:rsidTr="00B805F7">
        <w:trPr>
          <w:trHeight w:val="74"/>
        </w:trPr>
        <w:tc>
          <w:tcPr>
            <w:tcW w:w="3946" w:type="dxa"/>
          </w:tcPr>
          <w:p w14:paraId="7F90D0C1" w14:textId="396C9A2F" w:rsidR="00B805F7" w:rsidRPr="00F642A9" w:rsidRDefault="00B805F7" w:rsidP="00B805F7">
            <w:pPr>
              <w:spacing w:line="240" w:lineRule="auto"/>
              <w:ind w:left="-107" w:right="-130"/>
              <w:jc w:val="thaiDistribute"/>
              <w:rPr>
                <w:rFonts w:cs="Arial"/>
              </w:rPr>
            </w:pPr>
            <w:r w:rsidRPr="00F642A9">
              <w:rPr>
                <w:rFonts w:cs="Arial"/>
                <w:u w:val="single"/>
              </w:rPr>
              <w:t>Less</w:t>
            </w:r>
            <w:r>
              <w:rPr>
                <w:rFonts w:cs="Arial"/>
              </w:rPr>
              <w:t xml:space="preserve">  </w:t>
            </w:r>
            <w:r w:rsidRPr="00F642A9">
              <w:rPr>
                <w:rFonts w:cs="Arial"/>
              </w:rPr>
              <w:t>Current portion of lease liabilities, net</w:t>
            </w:r>
          </w:p>
        </w:tc>
        <w:tc>
          <w:tcPr>
            <w:tcW w:w="1560" w:type="dxa"/>
            <w:shd w:val="clear" w:color="auto" w:fill="FAFAFA"/>
            <w:vAlign w:val="bottom"/>
          </w:tcPr>
          <w:p w14:paraId="71A56BD4" w14:textId="77777777" w:rsidR="00B805F7" w:rsidRPr="00F642A9" w:rsidRDefault="00B805F7" w:rsidP="00B805F7">
            <w:pPr>
              <w:spacing w:line="240" w:lineRule="auto"/>
              <w:ind w:right="-72"/>
              <w:jc w:val="right"/>
              <w:rPr>
                <w:rFonts w:cs="Arial"/>
              </w:rPr>
            </w:pPr>
            <w:r w:rsidRPr="00F642A9">
              <w:rPr>
                <w:rFonts w:cs="Arial"/>
              </w:rPr>
              <w:t>(839)</w:t>
            </w:r>
          </w:p>
        </w:tc>
        <w:tc>
          <w:tcPr>
            <w:tcW w:w="1275" w:type="dxa"/>
          </w:tcPr>
          <w:p w14:paraId="72269D9F" w14:textId="77777777" w:rsidR="00B805F7" w:rsidRPr="00F642A9" w:rsidRDefault="00B805F7" w:rsidP="00B805F7">
            <w:pPr>
              <w:spacing w:line="240" w:lineRule="auto"/>
              <w:ind w:right="-72"/>
              <w:jc w:val="right"/>
              <w:rPr>
                <w:rFonts w:cs="Arial"/>
              </w:rPr>
            </w:pPr>
            <w:r w:rsidRPr="00F642A9">
              <w:rPr>
                <w:rFonts w:cs="Arial"/>
              </w:rPr>
              <w:t>-</w:t>
            </w:r>
          </w:p>
        </w:tc>
        <w:tc>
          <w:tcPr>
            <w:tcW w:w="1418" w:type="dxa"/>
            <w:shd w:val="clear" w:color="auto" w:fill="FAFAFA"/>
            <w:vAlign w:val="center"/>
          </w:tcPr>
          <w:p w14:paraId="4E79D578" w14:textId="77777777" w:rsidR="00B805F7" w:rsidRPr="00F642A9" w:rsidRDefault="00B805F7" w:rsidP="00B805F7">
            <w:pPr>
              <w:spacing w:line="240" w:lineRule="auto"/>
              <w:ind w:right="-72"/>
              <w:jc w:val="right"/>
              <w:rPr>
                <w:rFonts w:cs="Arial"/>
              </w:rPr>
            </w:pPr>
            <w:r w:rsidRPr="00F642A9">
              <w:rPr>
                <w:rFonts w:cs="Arial"/>
              </w:rPr>
              <w:t>(793)</w:t>
            </w:r>
          </w:p>
        </w:tc>
        <w:tc>
          <w:tcPr>
            <w:tcW w:w="1276" w:type="dxa"/>
          </w:tcPr>
          <w:p w14:paraId="32FF4E69"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1CC40CE8" w14:textId="77777777" w:rsidTr="00B805F7">
        <w:trPr>
          <w:trHeight w:val="74"/>
        </w:trPr>
        <w:tc>
          <w:tcPr>
            <w:tcW w:w="3946" w:type="dxa"/>
          </w:tcPr>
          <w:p w14:paraId="6B3B9A09" w14:textId="77777777" w:rsidR="00B805F7" w:rsidRPr="00F642A9" w:rsidRDefault="00B805F7" w:rsidP="00B805F7">
            <w:pPr>
              <w:spacing w:line="240" w:lineRule="auto"/>
              <w:ind w:left="-107" w:right="-130"/>
              <w:jc w:val="thaiDistribute"/>
              <w:rPr>
                <w:rFonts w:cs="Arial"/>
                <w:sz w:val="14"/>
                <w:szCs w:val="14"/>
              </w:rPr>
            </w:pPr>
          </w:p>
        </w:tc>
        <w:tc>
          <w:tcPr>
            <w:tcW w:w="1560" w:type="dxa"/>
            <w:tcBorders>
              <w:top w:val="single" w:sz="4" w:space="0" w:color="auto"/>
            </w:tcBorders>
            <w:shd w:val="clear" w:color="auto" w:fill="FAFAFA"/>
            <w:vAlign w:val="bottom"/>
          </w:tcPr>
          <w:p w14:paraId="689144A7" w14:textId="77777777" w:rsidR="00B805F7" w:rsidRPr="00F642A9" w:rsidRDefault="00B805F7" w:rsidP="00B805F7">
            <w:pPr>
              <w:spacing w:line="240" w:lineRule="auto"/>
              <w:ind w:right="-72"/>
              <w:jc w:val="right"/>
              <w:rPr>
                <w:rFonts w:cs="Arial"/>
                <w:sz w:val="14"/>
                <w:szCs w:val="14"/>
              </w:rPr>
            </w:pPr>
          </w:p>
        </w:tc>
        <w:tc>
          <w:tcPr>
            <w:tcW w:w="1275" w:type="dxa"/>
            <w:tcBorders>
              <w:top w:val="single" w:sz="4" w:space="0" w:color="auto"/>
            </w:tcBorders>
          </w:tcPr>
          <w:p w14:paraId="28039E66" w14:textId="77777777" w:rsidR="00B805F7" w:rsidRPr="00F642A9" w:rsidRDefault="00B805F7" w:rsidP="00B805F7">
            <w:pPr>
              <w:spacing w:line="240" w:lineRule="auto"/>
              <w:ind w:right="-72"/>
              <w:jc w:val="right"/>
              <w:rPr>
                <w:rFonts w:cs="Arial"/>
                <w:sz w:val="14"/>
                <w:szCs w:val="14"/>
              </w:rPr>
            </w:pPr>
          </w:p>
        </w:tc>
        <w:tc>
          <w:tcPr>
            <w:tcW w:w="1418" w:type="dxa"/>
            <w:tcBorders>
              <w:top w:val="single" w:sz="4" w:space="0" w:color="auto"/>
            </w:tcBorders>
            <w:shd w:val="clear" w:color="auto" w:fill="FAFAFA"/>
            <w:vAlign w:val="bottom"/>
          </w:tcPr>
          <w:p w14:paraId="2DE07FD4" w14:textId="77777777" w:rsidR="00B805F7" w:rsidRPr="00F642A9" w:rsidRDefault="00B805F7" w:rsidP="00B805F7">
            <w:pPr>
              <w:spacing w:line="240" w:lineRule="auto"/>
              <w:ind w:right="-72"/>
              <w:jc w:val="right"/>
              <w:rPr>
                <w:rFonts w:cs="Arial"/>
                <w:sz w:val="14"/>
                <w:szCs w:val="14"/>
              </w:rPr>
            </w:pPr>
          </w:p>
        </w:tc>
        <w:tc>
          <w:tcPr>
            <w:tcW w:w="1276" w:type="dxa"/>
            <w:tcBorders>
              <w:top w:val="single" w:sz="4" w:space="0" w:color="auto"/>
            </w:tcBorders>
          </w:tcPr>
          <w:p w14:paraId="1894BA84" w14:textId="77777777" w:rsidR="00B805F7" w:rsidRPr="00F642A9" w:rsidRDefault="00B805F7" w:rsidP="00B805F7">
            <w:pPr>
              <w:spacing w:line="240" w:lineRule="auto"/>
              <w:ind w:right="-72"/>
              <w:jc w:val="right"/>
              <w:rPr>
                <w:rFonts w:cs="Arial"/>
                <w:sz w:val="14"/>
                <w:szCs w:val="14"/>
              </w:rPr>
            </w:pPr>
          </w:p>
        </w:tc>
      </w:tr>
      <w:tr w:rsidR="00B805F7" w:rsidRPr="00F642A9" w14:paraId="0A7676E9" w14:textId="77777777" w:rsidTr="00B805F7">
        <w:trPr>
          <w:trHeight w:val="74"/>
        </w:trPr>
        <w:tc>
          <w:tcPr>
            <w:tcW w:w="3946" w:type="dxa"/>
          </w:tcPr>
          <w:p w14:paraId="282FE78A" w14:textId="77777777" w:rsidR="00B805F7" w:rsidRPr="00F642A9" w:rsidRDefault="00B805F7" w:rsidP="00B805F7">
            <w:pPr>
              <w:spacing w:line="240" w:lineRule="auto"/>
              <w:ind w:left="-107" w:right="-130"/>
              <w:jc w:val="thaiDistribute"/>
              <w:rPr>
                <w:rFonts w:cs="Arial"/>
              </w:rPr>
            </w:pPr>
          </w:p>
        </w:tc>
        <w:tc>
          <w:tcPr>
            <w:tcW w:w="1560" w:type="dxa"/>
            <w:tcBorders>
              <w:bottom w:val="single" w:sz="4" w:space="0" w:color="auto"/>
            </w:tcBorders>
            <w:shd w:val="clear" w:color="auto" w:fill="FAFAFA"/>
          </w:tcPr>
          <w:p w14:paraId="50D26901" w14:textId="77777777" w:rsidR="00B805F7" w:rsidRPr="00F642A9" w:rsidRDefault="00B805F7" w:rsidP="00B805F7">
            <w:pPr>
              <w:spacing w:line="240" w:lineRule="auto"/>
              <w:ind w:right="-72"/>
              <w:jc w:val="right"/>
              <w:rPr>
                <w:rFonts w:cs="Arial"/>
              </w:rPr>
            </w:pPr>
            <w:r w:rsidRPr="00F642A9">
              <w:rPr>
                <w:rFonts w:cs="Arial"/>
              </w:rPr>
              <w:t>11,272</w:t>
            </w:r>
          </w:p>
        </w:tc>
        <w:tc>
          <w:tcPr>
            <w:tcW w:w="1275" w:type="dxa"/>
            <w:tcBorders>
              <w:bottom w:val="single" w:sz="4" w:space="0" w:color="auto"/>
            </w:tcBorders>
          </w:tcPr>
          <w:p w14:paraId="33133D55" w14:textId="77777777" w:rsidR="00B805F7" w:rsidRPr="00F642A9" w:rsidRDefault="00B805F7" w:rsidP="00B805F7">
            <w:pPr>
              <w:spacing w:line="240" w:lineRule="auto"/>
              <w:ind w:right="-72"/>
              <w:jc w:val="right"/>
              <w:rPr>
                <w:rFonts w:cs="Arial"/>
              </w:rPr>
            </w:pPr>
            <w:r w:rsidRPr="00F642A9">
              <w:rPr>
                <w:rFonts w:cs="Arial"/>
              </w:rPr>
              <w:t>-</w:t>
            </w:r>
          </w:p>
        </w:tc>
        <w:tc>
          <w:tcPr>
            <w:tcW w:w="1418" w:type="dxa"/>
            <w:tcBorders>
              <w:bottom w:val="single" w:sz="4" w:space="0" w:color="auto"/>
            </w:tcBorders>
            <w:shd w:val="clear" w:color="auto" w:fill="FAFAFA"/>
          </w:tcPr>
          <w:p w14:paraId="0424A3EC" w14:textId="77777777" w:rsidR="00B805F7" w:rsidRPr="00F642A9" w:rsidRDefault="00B805F7" w:rsidP="00B805F7">
            <w:pPr>
              <w:spacing w:line="240" w:lineRule="auto"/>
              <w:ind w:right="-72"/>
              <w:jc w:val="right"/>
              <w:rPr>
                <w:rFonts w:cs="Arial"/>
              </w:rPr>
            </w:pPr>
            <w:r w:rsidRPr="00F642A9">
              <w:rPr>
                <w:rFonts w:cs="Arial"/>
              </w:rPr>
              <w:t>11,144</w:t>
            </w:r>
          </w:p>
        </w:tc>
        <w:tc>
          <w:tcPr>
            <w:tcW w:w="1276" w:type="dxa"/>
            <w:tcBorders>
              <w:bottom w:val="single" w:sz="4" w:space="0" w:color="auto"/>
            </w:tcBorders>
          </w:tcPr>
          <w:p w14:paraId="0CB15780" w14:textId="77777777" w:rsidR="00B805F7" w:rsidRPr="00F642A9" w:rsidRDefault="00B805F7" w:rsidP="00B805F7">
            <w:pPr>
              <w:spacing w:line="240" w:lineRule="auto"/>
              <w:ind w:right="-72"/>
              <w:jc w:val="right"/>
              <w:rPr>
                <w:rFonts w:cs="Arial"/>
              </w:rPr>
            </w:pPr>
            <w:r w:rsidRPr="00F642A9">
              <w:rPr>
                <w:rFonts w:cs="Arial"/>
              </w:rPr>
              <w:t>-</w:t>
            </w:r>
          </w:p>
        </w:tc>
      </w:tr>
    </w:tbl>
    <w:p w14:paraId="7DBC7EF7"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35FBE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4AB4C7E9" w14:textId="77777777" w:rsidTr="00B805F7">
        <w:trPr>
          <w:trHeight w:val="386"/>
        </w:trPr>
        <w:tc>
          <w:tcPr>
            <w:tcW w:w="9446" w:type="dxa"/>
            <w:shd w:val="clear" w:color="auto" w:fill="FFA543"/>
            <w:vAlign w:val="center"/>
            <w:hideMark/>
          </w:tcPr>
          <w:p w14:paraId="4B099C0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t>31</w:t>
            </w:r>
            <w:r w:rsidRPr="00F642A9">
              <w:rPr>
                <w:rFonts w:cs="Arial"/>
                <w:b/>
                <w:bCs/>
                <w:color w:val="FFFFFF" w:themeColor="background1"/>
                <w:lang w:val="en-GB"/>
              </w:rPr>
              <w:tab/>
              <w:t>Employee benefit obligations</w:t>
            </w:r>
          </w:p>
        </w:tc>
      </w:tr>
    </w:tbl>
    <w:p w14:paraId="14661508" w14:textId="77777777" w:rsidR="00B805F7" w:rsidRPr="00F642A9" w:rsidRDefault="00B805F7" w:rsidP="00B805F7">
      <w:pPr>
        <w:pStyle w:val="a5"/>
        <w:tabs>
          <w:tab w:val="left" w:pos="4536"/>
          <w:tab w:val="right" w:pos="7200"/>
          <w:tab w:val="right" w:pos="9000"/>
        </w:tabs>
        <w:ind w:right="0"/>
        <w:jc w:val="thaiDistribute"/>
        <w:rPr>
          <w:rFonts w:ascii="Arial" w:hAnsi="Arial" w:cs="Arial"/>
          <w:sz w:val="18"/>
          <w:szCs w:val="18"/>
        </w:rPr>
      </w:pPr>
    </w:p>
    <w:p w14:paraId="2B419026" w14:textId="77777777" w:rsidR="00B805F7" w:rsidRPr="00F642A9" w:rsidRDefault="00B805F7" w:rsidP="00B805F7">
      <w:pPr>
        <w:pStyle w:val="a5"/>
        <w:tabs>
          <w:tab w:val="left" w:pos="4536"/>
          <w:tab w:val="right" w:pos="7200"/>
          <w:tab w:val="right" w:pos="9000"/>
        </w:tabs>
        <w:ind w:right="0"/>
        <w:jc w:val="thaiDistribute"/>
        <w:rPr>
          <w:rFonts w:ascii="Arial" w:hAnsi="Arial" w:cs="Arial"/>
          <w:sz w:val="18"/>
          <w:szCs w:val="18"/>
        </w:rPr>
      </w:pPr>
      <w:r w:rsidRPr="00F642A9">
        <w:rPr>
          <w:rFonts w:ascii="Arial" w:hAnsi="Arial" w:cs="Arial"/>
          <w:sz w:val="18"/>
          <w:szCs w:val="18"/>
        </w:rPr>
        <w:t>The movement in the defined benefit obligation over the year is as follows:</w:t>
      </w:r>
    </w:p>
    <w:p w14:paraId="0D43DD25" w14:textId="77777777" w:rsidR="00B805F7" w:rsidRPr="00F642A9" w:rsidRDefault="00B805F7" w:rsidP="00B805F7">
      <w:pPr>
        <w:pStyle w:val="a5"/>
        <w:tabs>
          <w:tab w:val="left" w:pos="4536"/>
          <w:tab w:val="right" w:pos="7200"/>
          <w:tab w:val="right" w:pos="9000"/>
        </w:tabs>
        <w:ind w:right="0"/>
        <w:jc w:val="thaiDistribute"/>
        <w:rPr>
          <w:rFonts w:ascii="Arial" w:hAnsi="Arial" w:cs="Arial"/>
          <w:sz w:val="18"/>
          <w:szCs w:val="18"/>
        </w:rPr>
      </w:pPr>
    </w:p>
    <w:tbl>
      <w:tblPr>
        <w:tblW w:w="9459" w:type="dxa"/>
        <w:tblInd w:w="8" w:type="dxa"/>
        <w:tblLayout w:type="fixed"/>
        <w:tblLook w:val="0000" w:firstRow="0" w:lastRow="0" w:firstColumn="0" w:lastColumn="0" w:noHBand="0" w:noVBand="0"/>
      </w:tblPr>
      <w:tblGrid>
        <w:gridCol w:w="3565"/>
        <w:gridCol w:w="1539"/>
        <w:gridCol w:w="1421"/>
        <w:gridCol w:w="1544"/>
        <w:gridCol w:w="1390"/>
      </w:tblGrid>
      <w:tr w:rsidR="00B805F7" w:rsidRPr="00F642A9" w14:paraId="538DDEA6" w14:textId="77777777" w:rsidTr="00B805F7">
        <w:trPr>
          <w:cantSplit/>
          <w:trHeight w:val="300"/>
        </w:trPr>
        <w:tc>
          <w:tcPr>
            <w:tcW w:w="3565" w:type="dxa"/>
          </w:tcPr>
          <w:p w14:paraId="7F8798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2960" w:type="dxa"/>
            <w:gridSpan w:val="2"/>
            <w:tcBorders>
              <w:top w:val="single" w:sz="4" w:space="0" w:color="auto"/>
              <w:bottom w:val="single" w:sz="4" w:space="0" w:color="auto"/>
            </w:tcBorders>
            <w:vAlign w:val="center"/>
          </w:tcPr>
          <w:p w14:paraId="0FE0183E" w14:textId="77777777" w:rsidR="00B805F7" w:rsidRPr="00F642A9" w:rsidRDefault="00B805F7" w:rsidP="00B805F7">
            <w:pPr>
              <w:spacing w:line="240" w:lineRule="auto"/>
              <w:ind w:right="-74"/>
              <w:jc w:val="center"/>
              <w:rPr>
                <w:rFonts w:cs="Arial"/>
                <w:b/>
                <w:bCs/>
                <w:lang w:eastAsia="en-GB"/>
              </w:rPr>
            </w:pPr>
            <w:r w:rsidRPr="00F642A9">
              <w:rPr>
                <w:rFonts w:cs="Arial"/>
                <w:b/>
                <w:bCs/>
                <w:lang w:eastAsia="en-GB"/>
              </w:rPr>
              <w:t xml:space="preserve">Consolidated </w:t>
            </w:r>
          </w:p>
          <w:p w14:paraId="230EB1F5" w14:textId="77777777" w:rsidR="00B805F7" w:rsidRPr="00F642A9" w:rsidRDefault="00B805F7" w:rsidP="00B805F7">
            <w:pPr>
              <w:spacing w:line="240" w:lineRule="auto"/>
              <w:ind w:right="-74"/>
              <w:jc w:val="center"/>
              <w:rPr>
                <w:rFonts w:cs="Arial"/>
                <w:b/>
                <w:bCs/>
              </w:rPr>
            </w:pPr>
            <w:r w:rsidRPr="00F642A9">
              <w:rPr>
                <w:rFonts w:cs="Arial"/>
                <w:b/>
                <w:bCs/>
                <w:lang w:eastAsia="en-GB"/>
              </w:rPr>
              <w:t>financial statements</w:t>
            </w:r>
          </w:p>
        </w:tc>
        <w:tc>
          <w:tcPr>
            <w:tcW w:w="2934" w:type="dxa"/>
            <w:gridSpan w:val="2"/>
            <w:tcBorders>
              <w:top w:val="single" w:sz="4" w:space="0" w:color="auto"/>
              <w:bottom w:val="single" w:sz="4" w:space="0" w:color="auto"/>
            </w:tcBorders>
            <w:vAlign w:val="bottom"/>
          </w:tcPr>
          <w:p w14:paraId="05CDB6A9" w14:textId="77777777" w:rsidR="00B805F7" w:rsidRPr="00F642A9" w:rsidRDefault="00B805F7" w:rsidP="00B805F7">
            <w:pPr>
              <w:spacing w:line="240" w:lineRule="auto"/>
              <w:ind w:right="-74"/>
              <w:jc w:val="center"/>
              <w:rPr>
                <w:rFonts w:cs="Arial"/>
                <w:b/>
                <w:bCs/>
                <w:lang w:eastAsia="en-GB"/>
              </w:rPr>
            </w:pPr>
            <w:r w:rsidRPr="00F642A9">
              <w:rPr>
                <w:rFonts w:cs="Arial"/>
                <w:b/>
                <w:bCs/>
                <w:lang w:eastAsia="en-GB"/>
              </w:rPr>
              <w:t xml:space="preserve">Separate </w:t>
            </w:r>
          </w:p>
          <w:p w14:paraId="3FE51CC7" w14:textId="77777777" w:rsidR="00B805F7" w:rsidRPr="00F642A9" w:rsidRDefault="00B805F7" w:rsidP="00B805F7">
            <w:pPr>
              <w:spacing w:line="240" w:lineRule="auto"/>
              <w:ind w:right="-74"/>
              <w:jc w:val="center"/>
              <w:rPr>
                <w:rFonts w:cs="Arial"/>
                <w:b/>
                <w:bCs/>
              </w:rPr>
            </w:pPr>
            <w:r w:rsidRPr="00F642A9">
              <w:rPr>
                <w:rFonts w:cs="Arial"/>
                <w:b/>
                <w:bCs/>
                <w:lang w:eastAsia="en-GB"/>
              </w:rPr>
              <w:t>financial statements</w:t>
            </w:r>
          </w:p>
        </w:tc>
      </w:tr>
      <w:tr w:rsidR="00B805F7" w:rsidRPr="00F642A9" w14:paraId="4A001114" w14:textId="77777777" w:rsidTr="00B805F7">
        <w:trPr>
          <w:cantSplit/>
          <w:trHeight w:val="96"/>
        </w:trPr>
        <w:tc>
          <w:tcPr>
            <w:tcW w:w="3565" w:type="dxa"/>
          </w:tcPr>
          <w:p w14:paraId="04A376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top w:val="single" w:sz="4" w:space="0" w:color="auto"/>
            </w:tcBorders>
            <w:vAlign w:val="center"/>
          </w:tcPr>
          <w:p w14:paraId="0E10560F" w14:textId="77777777" w:rsidR="00B805F7" w:rsidRPr="00F642A9" w:rsidRDefault="00B805F7" w:rsidP="00B805F7">
            <w:pPr>
              <w:spacing w:line="240" w:lineRule="auto"/>
              <w:ind w:right="-74"/>
              <w:jc w:val="right"/>
              <w:rPr>
                <w:rFonts w:cs="Arial"/>
                <w:b/>
                <w:bCs/>
              </w:rPr>
            </w:pPr>
            <w:r w:rsidRPr="00F642A9">
              <w:rPr>
                <w:rFonts w:cs="Arial"/>
                <w:b/>
                <w:bCs/>
                <w:lang w:eastAsia="en-GB"/>
              </w:rPr>
              <w:t>2020</w:t>
            </w:r>
          </w:p>
        </w:tc>
        <w:tc>
          <w:tcPr>
            <w:tcW w:w="1421" w:type="dxa"/>
            <w:tcBorders>
              <w:top w:val="single" w:sz="4" w:space="0" w:color="auto"/>
            </w:tcBorders>
            <w:shd w:val="clear" w:color="auto" w:fill="auto"/>
            <w:vAlign w:val="center"/>
          </w:tcPr>
          <w:p w14:paraId="23C245E8" w14:textId="77777777" w:rsidR="00B805F7" w:rsidRPr="00F642A9" w:rsidRDefault="00B805F7" w:rsidP="00B805F7">
            <w:pPr>
              <w:spacing w:line="240" w:lineRule="auto"/>
              <w:ind w:right="-74"/>
              <w:jc w:val="right"/>
              <w:rPr>
                <w:rFonts w:cs="Arial"/>
                <w:b/>
                <w:bCs/>
              </w:rPr>
            </w:pPr>
            <w:r w:rsidRPr="00F642A9">
              <w:rPr>
                <w:rFonts w:cs="Arial"/>
                <w:b/>
                <w:bCs/>
                <w:lang w:eastAsia="en-GB"/>
              </w:rPr>
              <w:t>2019</w:t>
            </w:r>
          </w:p>
        </w:tc>
        <w:tc>
          <w:tcPr>
            <w:tcW w:w="1544" w:type="dxa"/>
            <w:tcBorders>
              <w:top w:val="single" w:sz="4" w:space="0" w:color="auto"/>
            </w:tcBorders>
            <w:vAlign w:val="center"/>
          </w:tcPr>
          <w:p w14:paraId="6F00A18E" w14:textId="77777777" w:rsidR="00B805F7" w:rsidRPr="00F642A9" w:rsidRDefault="00B805F7" w:rsidP="00B805F7">
            <w:pPr>
              <w:spacing w:line="240" w:lineRule="auto"/>
              <w:ind w:right="-74"/>
              <w:jc w:val="right"/>
              <w:rPr>
                <w:rFonts w:cs="Arial"/>
                <w:b/>
                <w:bCs/>
              </w:rPr>
            </w:pPr>
            <w:r w:rsidRPr="00F642A9">
              <w:rPr>
                <w:rFonts w:cs="Arial"/>
                <w:b/>
                <w:bCs/>
                <w:lang w:eastAsia="en-GB"/>
              </w:rPr>
              <w:t>2020</w:t>
            </w:r>
          </w:p>
        </w:tc>
        <w:tc>
          <w:tcPr>
            <w:tcW w:w="1390" w:type="dxa"/>
            <w:tcBorders>
              <w:top w:val="single" w:sz="4" w:space="0" w:color="auto"/>
            </w:tcBorders>
            <w:shd w:val="clear" w:color="auto" w:fill="auto"/>
            <w:vAlign w:val="center"/>
          </w:tcPr>
          <w:p w14:paraId="0642C158" w14:textId="77777777" w:rsidR="00B805F7" w:rsidRPr="00F642A9" w:rsidRDefault="00B805F7" w:rsidP="00B805F7">
            <w:pPr>
              <w:spacing w:line="240" w:lineRule="auto"/>
              <w:ind w:right="-74"/>
              <w:jc w:val="right"/>
              <w:rPr>
                <w:rFonts w:cs="Arial"/>
                <w:b/>
                <w:bCs/>
              </w:rPr>
            </w:pPr>
            <w:r w:rsidRPr="00F642A9">
              <w:rPr>
                <w:rFonts w:cs="Arial"/>
                <w:b/>
                <w:bCs/>
                <w:lang w:eastAsia="en-GB"/>
              </w:rPr>
              <w:t>2019</w:t>
            </w:r>
          </w:p>
        </w:tc>
      </w:tr>
      <w:tr w:rsidR="00B805F7" w:rsidRPr="00F642A9" w14:paraId="38B4A5DF" w14:textId="77777777" w:rsidTr="00B805F7">
        <w:trPr>
          <w:cantSplit/>
        </w:trPr>
        <w:tc>
          <w:tcPr>
            <w:tcW w:w="3565" w:type="dxa"/>
          </w:tcPr>
          <w:p w14:paraId="7F9C0A5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bottom w:val="single" w:sz="4" w:space="0" w:color="auto"/>
            </w:tcBorders>
            <w:vAlign w:val="center"/>
          </w:tcPr>
          <w:p w14:paraId="2046E41C"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c>
          <w:tcPr>
            <w:tcW w:w="1421" w:type="dxa"/>
            <w:tcBorders>
              <w:bottom w:val="single" w:sz="4" w:space="0" w:color="auto"/>
            </w:tcBorders>
            <w:shd w:val="clear" w:color="auto" w:fill="auto"/>
            <w:vAlign w:val="center"/>
          </w:tcPr>
          <w:p w14:paraId="5AA9DAEA"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c>
          <w:tcPr>
            <w:tcW w:w="1544" w:type="dxa"/>
            <w:tcBorders>
              <w:bottom w:val="single" w:sz="4" w:space="0" w:color="auto"/>
            </w:tcBorders>
            <w:vAlign w:val="center"/>
          </w:tcPr>
          <w:p w14:paraId="41402D8E"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c>
          <w:tcPr>
            <w:tcW w:w="1390" w:type="dxa"/>
            <w:tcBorders>
              <w:bottom w:val="single" w:sz="4" w:space="0" w:color="auto"/>
            </w:tcBorders>
            <w:shd w:val="clear" w:color="auto" w:fill="auto"/>
            <w:vAlign w:val="center"/>
          </w:tcPr>
          <w:p w14:paraId="562085AA"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r>
      <w:tr w:rsidR="00B805F7" w:rsidRPr="00F642A9" w14:paraId="17112DD1" w14:textId="77777777" w:rsidTr="00B805F7">
        <w:trPr>
          <w:cantSplit/>
        </w:trPr>
        <w:tc>
          <w:tcPr>
            <w:tcW w:w="3565" w:type="dxa"/>
          </w:tcPr>
          <w:p w14:paraId="054C310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top w:val="single" w:sz="4" w:space="0" w:color="auto"/>
            </w:tcBorders>
            <w:shd w:val="clear" w:color="auto" w:fill="FAFAFA"/>
          </w:tcPr>
          <w:p w14:paraId="5702C625" w14:textId="77777777" w:rsidR="00B805F7" w:rsidRPr="00F642A9" w:rsidRDefault="00B805F7" w:rsidP="00B805F7">
            <w:pPr>
              <w:spacing w:line="240" w:lineRule="auto"/>
              <w:ind w:right="-72"/>
              <w:jc w:val="right"/>
              <w:rPr>
                <w:rFonts w:cs="Arial"/>
              </w:rPr>
            </w:pPr>
          </w:p>
        </w:tc>
        <w:tc>
          <w:tcPr>
            <w:tcW w:w="1421" w:type="dxa"/>
            <w:tcBorders>
              <w:top w:val="single" w:sz="4" w:space="0" w:color="auto"/>
            </w:tcBorders>
            <w:shd w:val="clear" w:color="auto" w:fill="auto"/>
          </w:tcPr>
          <w:p w14:paraId="20784E0A" w14:textId="77777777" w:rsidR="00B805F7" w:rsidRPr="00F642A9" w:rsidRDefault="00B805F7" w:rsidP="00B805F7">
            <w:pPr>
              <w:spacing w:line="240" w:lineRule="auto"/>
              <w:ind w:right="-72"/>
              <w:jc w:val="right"/>
              <w:rPr>
                <w:rFonts w:cs="Arial"/>
              </w:rPr>
            </w:pPr>
          </w:p>
        </w:tc>
        <w:tc>
          <w:tcPr>
            <w:tcW w:w="1544" w:type="dxa"/>
            <w:tcBorders>
              <w:top w:val="single" w:sz="4" w:space="0" w:color="auto"/>
            </w:tcBorders>
            <w:shd w:val="clear" w:color="auto" w:fill="FAFAFA"/>
          </w:tcPr>
          <w:p w14:paraId="42568BE2" w14:textId="77777777" w:rsidR="00B805F7" w:rsidRPr="00F642A9" w:rsidRDefault="00B805F7" w:rsidP="00B805F7">
            <w:pPr>
              <w:spacing w:line="240" w:lineRule="auto"/>
              <w:ind w:right="-72"/>
              <w:jc w:val="right"/>
              <w:rPr>
                <w:rFonts w:cs="Arial"/>
              </w:rPr>
            </w:pPr>
          </w:p>
        </w:tc>
        <w:tc>
          <w:tcPr>
            <w:tcW w:w="1390" w:type="dxa"/>
            <w:tcBorders>
              <w:top w:val="single" w:sz="4" w:space="0" w:color="auto"/>
            </w:tcBorders>
            <w:shd w:val="clear" w:color="auto" w:fill="auto"/>
          </w:tcPr>
          <w:p w14:paraId="0D412410" w14:textId="77777777" w:rsidR="00B805F7" w:rsidRPr="00F642A9" w:rsidRDefault="00B805F7" w:rsidP="00B805F7">
            <w:pPr>
              <w:spacing w:line="240" w:lineRule="auto"/>
              <w:ind w:right="-72"/>
              <w:jc w:val="right"/>
              <w:rPr>
                <w:rFonts w:cs="Arial"/>
              </w:rPr>
            </w:pPr>
          </w:p>
        </w:tc>
      </w:tr>
      <w:tr w:rsidR="00B805F7" w:rsidRPr="00F642A9" w14:paraId="3E4FD58E" w14:textId="77777777" w:rsidTr="00B805F7">
        <w:trPr>
          <w:cantSplit/>
        </w:trPr>
        <w:tc>
          <w:tcPr>
            <w:tcW w:w="3565" w:type="dxa"/>
          </w:tcPr>
          <w:p w14:paraId="091760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F642A9">
              <w:rPr>
                <w:rFonts w:cs="Arial"/>
                <w:lang w:val="en-GB"/>
              </w:rPr>
              <w:t>At 1 January</w:t>
            </w:r>
          </w:p>
        </w:tc>
        <w:tc>
          <w:tcPr>
            <w:tcW w:w="1539" w:type="dxa"/>
            <w:shd w:val="clear" w:color="auto" w:fill="FAFAFA"/>
          </w:tcPr>
          <w:p w14:paraId="60E3A335" w14:textId="77777777" w:rsidR="00B805F7" w:rsidRPr="00F642A9" w:rsidRDefault="00B805F7" w:rsidP="00B805F7">
            <w:pPr>
              <w:spacing w:line="240" w:lineRule="auto"/>
              <w:ind w:right="-72"/>
              <w:jc w:val="right"/>
              <w:rPr>
                <w:rFonts w:cs="Arial"/>
              </w:rPr>
            </w:pPr>
            <w:r w:rsidRPr="00F642A9">
              <w:rPr>
                <w:rFonts w:cs="Arial"/>
              </w:rPr>
              <w:t>4,586</w:t>
            </w:r>
          </w:p>
        </w:tc>
        <w:tc>
          <w:tcPr>
            <w:tcW w:w="1421" w:type="dxa"/>
            <w:shd w:val="clear" w:color="auto" w:fill="auto"/>
          </w:tcPr>
          <w:p w14:paraId="17F91F78" w14:textId="77777777" w:rsidR="00B805F7" w:rsidRPr="00F642A9" w:rsidRDefault="00B805F7" w:rsidP="00B805F7">
            <w:pPr>
              <w:spacing w:line="240" w:lineRule="auto"/>
              <w:ind w:right="-72"/>
              <w:jc w:val="right"/>
              <w:rPr>
                <w:rFonts w:cs="Arial"/>
              </w:rPr>
            </w:pPr>
            <w:r w:rsidRPr="00F642A9">
              <w:rPr>
                <w:rFonts w:cs="Arial"/>
              </w:rPr>
              <w:t>3,587</w:t>
            </w:r>
          </w:p>
        </w:tc>
        <w:tc>
          <w:tcPr>
            <w:tcW w:w="1544" w:type="dxa"/>
            <w:shd w:val="clear" w:color="auto" w:fill="FAFAFA"/>
            <w:vAlign w:val="center"/>
          </w:tcPr>
          <w:p w14:paraId="4B38F1B2" w14:textId="77777777" w:rsidR="00B805F7" w:rsidRPr="00F642A9" w:rsidRDefault="00B805F7" w:rsidP="00B805F7">
            <w:pPr>
              <w:spacing w:line="240" w:lineRule="auto"/>
              <w:ind w:right="-72"/>
              <w:jc w:val="right"/>
              <w:rPr>
                <w:rFonts w:cs="Arial"/>
              </w:rPr>
            </w:pPr>
            <w:r w:rsidRPr="00F642A9">
              <w:rPr>
                <w:rFonts w:cs="Arial"/>
              </w:rPr>
              <w:t>3,955</w:t>
            </w:r>
          </w:p>
        </w:tc>
        <w:tc>
          <w:tcPr>
            <w:tcW w:w="1390" w:type="dxa"/>
            <w:shd w:val="clear" w:color="auto" w:fill="auto"/>
          </w:tcPr>
          <w:p w14:paraId="629D0EDB" w14:textId="77777777" w:rsidR="00B805F7" w:rsidRPr="00F642A9" w:rsidRDefault="00B805F7" w:rsidP="00B805F7">
            <w:pPr>
              <w:spacing w:line="240" w:lineRule="auto"/>
              <w:ind w:right="-72"/>
              <w:jc w:val="right"/>
              <w:rPr>
                <w:rFonts w:cs="Arial"/>
              </w:rPr>
            </w:pPr>
            <w:r w:rsidRPr="00F642A9">
              <w:rPr>
                <w:rFonts w:cs="Arial"/>
              </w:rPr>
              <w:t>3,183</w:t>
            </w:r>
          </w:p>
        </w:tc>
      </w:tr>
      <w:tr w:rsidR="00B805F7" w:rsidRPr="00F642A9" w14:paraId="258BCBC3" w14:textId="77777777" w:rsidTr="00B805F7">
        <w:trPr>
          <w:cantSplit/>
        </w:trPr>
        <w:tc>
          <w:tcPr>
            <w:tcW w:w="3565" w:type="dxa"/>
          </w:tcPr>
          <w:p w14:paraId="17C074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rPr>
            </w:pPr>
            <w:r w:rsidRPr="00F642A9">
              <w:rPr>
                <w:rFonts w:cs="Arial"/>
              </w:rPr>
              <w:t>Current service cost</w:t>
            </w:r>
          </w:p>
        </w:tc>
        <w:tc>
          <w:tcPr>
            <w:tcW w:w="1539" w:type="dxa"/>
            <w:shd w:val="clear" w:color="auto" w:fill="FAFAFA"/>
          </w:tcPr>
          <w:p w14:paraId="4D52F88C" w14:textId="77777777" w:rsidR="00B805F7" w:rsidRPr="00F642A9" w:rsidRDefault="00B805F7" w:rsidP="00B805F7">
            <w:pPr>
              <w:spacing w:line="240" w:lineRule="auto"/>
              <w:ind w:right="-72"/>
              <w:jc w:val="right"/>
              <w:rPr>
                <w:rFonts w:cs="Arial"/>
              </w:rPr>
            </w:pPr>
            <w:r w:rsidRPr="00F642A9">
              <w:rPr>
                <w:rFonts w:cs="Arial"/>
              </w:rPr>
              <w:t>342</w:t>
            </w:r>
          </w:p>
        </w:tc>
        <w:tc>
          <w:tcPr>
            <w:tcW w:w="1421" w:type="dxa"/>
            <w:shd w:val="clear" w:color="auto" w:fill="auto"/>
          </w:tcPr>
          <w:p w14:paraId="0315F924" w14:textId="77777777" w:rsidR="00B805F7" w:rsidRPr="00F642A9" w:rsidRDefault="00B805F7" w:rsidP="00B805F7">
            <w:pPr>
              <w:spacing w:line="240" w:lineRule="auto"/>
              <w:ind w:right="-72"/>
              <w:jc w:val="right"/>
              <w:rPr>
                <w:rFonts w:cs="Arial"/>
              </w:rPr>
            </w:pPr>
            <w:r w:rsidRPr="00F642A9">
              <w:rPr>
                <w:rFonts w:cs="Arial"/>
              </w:rPr>
              <w:t>344</w:t>
            </w:r>
          </w:p>
        </w:tc>
        <w:tc>
          <w:tcPr>
            <w:tcW w:w="1544" w:type="dxa"/>
            <w:shd w:val="clear" w:color="auto" w:fill="FAFAFA"/>
            <w:vAlign w:val="center"/>
          </w:tcPr>
          <w:p w14:paraId="7D038B3A" w14:textId="77777777" w:rsidR="00B805F7" w:rsidRPr="00F642A9" w:rsidRDefault="00B805F7" w:rsidP="00B805F7">
            <w:pPr>
              <w:spacing w:line="240" w:lineRule="auto"/>
              <w:ind w:right="-72"/>
              <w:jc w:val="right"/>
              <w:rPr>
                <w:rFonts w:cs="Arial"/>
              </w:rPr>
            </w:pPr>
            <w:r w:rsidRPr="00F642A9">
              <w:rPr>
                <w:rFonts w:cs="Arial"/>
              </w:rPr>
              <w:t>241</w:t>
            </w:r>
          </w:p>
        </w:tc>
        <w:tc>
          <w:tcPr>
            <w:tcW w:w="1390" w:type="dxa"/>
            <w:shd w:val="clear" w:color="auto" w:fill="auto"/>
          </w:tcPr>
          <w:p w14:paraId="0C013646" w14:textId="77777777" w:rsidR="00B805F7" w:rsidRPr="00F642A9" w:rsidRDefault="00B805F7" w:rsidP="00B805F7">
            <w:pPr>
              <w:spacing w:line="240" w:lineRule="auto"/>
              <w:ind w:right="-72"/>
              <w:jc w:val="right"/>
              <w:rPr>
                <w:rFonts w:cs="Arial"/>
              </w:rPr>
            </w:pPr>
            <w:r w:rsidRPr="00F642A9">
              <w:rPr>
                <w:rFonts w:cs="Arial"/>
              </w:rPr>
              <w:t>249</w:t>
            </w:r>
          </w:p>
        </w:tc>
      </w:tr>
      <w:tr w:rsidR="00B805F7" w:rsidRPr="00F642A9" w14:paraId="1F03869F" w14:textId="77777777" w:rsidTr="00B805F7">
        <w:trPr>
          <w:cantSplit/>
        </w:trPr>
        <w:tc>
          <w:tcPr>
            <w:tcW w:w="3565" w:type="dxa"/>
          </w:tcPr>
          <w:p w14:paraId="7F14B1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rPr>
            </w:pPr>
            <w:r w:rsidRPr="00F642A9">
              <w:rPr>
                <w:rFonts w:cs="Arial"/>
              </w:rPr>
              <w:t>Past service cost</w:t>
            </w:r>
          </w:p>
        </w:tc>
        <w:tc>
          <w:tcPr>
            <w:tcW w:w="1539" w:type="dxa"/>
            <w:shd w:val="clear" w:color="auto" w:fill="FAFAFA"/>
          </w:tcPr>
          <w:p w14:paraId="57E5E99F" w14:textId="77777777" w:rsidR="00B805F7" w:rsidRPr="00F642A9" w:rsidRDefault="00B805F7" w:rsidP="00B805F7">
            <w:pPr>
              <w:spacing w:line="240" w:lineRule="auto"/>
              <w:ind w:right="-72"/>
              <w:jc w:val="right"/>
              <w:rPr>
                <w:rFonts w:cs="Arial"/>
              </w:rPr>
            </w:pPr>
            <w:r w:rsidRPr="00F642A9">
              <w:rPr>
                <w:rFonts w:cs="Arial"/>
              </w:rPr>
              <w:t>7</w:t>
            </w:r>
          </w:p>
        </w:tc>
        <w:tc>
          <w:tcPr>
            <w:tcW w:w="1421" w:type="dxa"/>
            <w:shd w:val="clear" w:color="auto" w:fill="auto"/>
          </w:tcPr>
          <w:p w14:paraId="2A405DB1" w14:textId="77777777" w:rsidR="00B805F7" w:rsidRPr="00F642A9" w:rsidRDefault="00B805F7" w:rsidP="00B805F7">
            <w:pPr>
              <w:spacing w:line="240" w:lineRule="auto"/>
              <w:ind w:right="-72"/>
              <w:jc w:val="right"/>
              <w:rPr>
                <w:rFonts w:cs="Arial"/>
              </w:rPr>
            </w:pPr>
            <w:r w:rsidRPr="00F642A9">
              <w:rPr>
                <w:rFonts w:cs="Arial"/>
              </w:rPr>
              <w:t>379</w:t>
            </w:r>
          </w:p>
        </w:tc>
        <w:tc>
          <w:tcPr>
            <w:tcW w:w="1544" w:type="dxa"/>
            <w:shd w:val="clear" w:color="auto" w:fill="FAFAFA"/>
            <w:vAlign w:val="center"/>
          </w:tcPr>
          <w:p w14:paraId="02571C7B" w14:textId="77777777" w:rsidR="00B805F7" w:rsidRPr="00F642A9" w:rsidRDefault="00B805F7" w:rsidP="00B805F7">
            <w:pPr>
              <w:spacing w:line="240" w:lineRule="auto"/>
              <w:ind w:right="-72"/>
              <w:jc w:val="right"/>
              <w:rPr>
                <w:rFonts w:cs="Arial"/>
              </w:rPr>
            </w:pPr>
            <w:r w:rsidRPr="00F642A9">
              <w:rPr>
                <w:rFonts w:cs="Arial"/>
              </w:rPr>
              <w:t>-</w:t>
            </w:r>
          </w:p>
        </w:tc>
        <w:tc>
          <w:tcPr>
            <w:tcW w:w="1390" w:type="dxa"/>
            <w:shd w:val="clear" w:color="auto" w:fill="auto"/>
          </w:tcPr>
          <w:p w14:paraId="62EC519B" w14:textId="77777777" w:rsidR="00B805F7" w:rsidRPr="00F642A9" w:rsidRDefault="00B805F7" w:rsidP="00B805F7">
            <w:pPr>
              <w:spacing w:line="240" w:lineRule="auto"/>
              <w:ind w:right="-72"/>
              <w:jc w:val="right"/>
              <w:rPr>
                <w:rFonts w:cs="Arial"/>
              </w:rPr>
            </w:pPr>
            <w:r w:rsidRPr="00F642A9">
              <w:rPr>
                <w:rFonts w:cs="Arial"/>
              </w:rPr>
              <w:t>301</w:t>
            </w:r>
          </w:p>
        </w:tc>
      </w:tr>
      <w:tr w:rsidR="00B805F7" w:rsidRPr="00F642A9" w14:paraId="58648CA8" w14:textId="77777777" w:rsidTr="00B805F7">
        <w:trPr>
          <w:cantSplit/>
        </w:trPr>
        <w:tc>
          <w:tcPr>
            <w:tcW w:w="3565" w:type="dxa"/>
          </w:tcPr>
          <w:p w14:paraId="65504E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rPr>
            </w:pPr>
            <w:r w:rsidRPr="00F642A9">
              <w:rPr>
                <w:rFonts w:cs="Arial"/>
              </w:rPr>
              <w:t>Acturial losses</w:t>
            </w:r>
          </w:p>
        </w:tc>
        <w:tc>
          <w:tcPr>
            <w:tcW w:w="1539" w:type="dxa"/>
            <w:shd w:val="clear" w:color="auto" w:fill="FAFAFA"/>
          </w:tcPr>
          <w:p w14:paraId="54CEAC06" w14:textId="77777777" w:rsidR="00B805F7" w:rsidRPr="00F642A9" w:rsidRDefault="00B805F7" w:rsidP="00B805F7">
            <w:pPr>
              <w:spacing w:line="240" w:lineRule="auto"/>
              <w:ind w:right="-72"/>
              <w:jc w:val="right"/>
              <w:rPr>
                <w:rFonts w:cs="Arial"/>
              </w:rPr>
            </w:pPr>
            <w:r w:rsidRPr="00F642A9">
              <w:rPr>
                <w:rFonts w:cs="Arial"/>
              </w:rPr>
              <w:t>71</w:t>
            </w:r>
          </w:p>
        </w:tc>
        <w:tc>
          <w:tcPr>
            <w:tcW w:w="1421" w:type="dxa"/>
            <w:shd w:val="clear" w:color="auto" w:fill="auto"/>
          </w:tcPr>
          <w:p w14:paraId="17AA4C95" w14:textId="77777777" w:rsidR="00B805F7" w:rsidRPr="00F642A9" w:rsidRDefault="00B805F7" w:rsidP="00B805F7">
            <w:pPr>
              <w:spacing w:line="240" w:lineRule="auto"/>
              <w:ind w:right="-72"/>
              <w:jc w:val="right"/>
              <w:rPr>
                <w:rFonts w:cs="Arial"/>
              </w:rPr>
            </w:pPr>
            <w:r w:rsidRPr="00F642A9">
              <w:rPr>
                <w:rFonts w:cs="Arial"/>
              </w:rPr>
              <w:t>385</w:t>
            </w:r>
          </w:p>
        </w:tc>
        <w:tc>
          <w:tcPr>
            <w:tcW w:w="1544" w:type="dxa"/>
            <w:shd w:val="clear" w:color="auto" w:fill="FAFAFA"/>
          </w:tcPr>
          <w:p w14:paraId="7B48A0E7" w14:textId="77777777" w:rsidR="00B805F7" w:rsidRPr="00F642A9" w:rsidRDefault="00B805F7" w:rsidP="00B805F7">
            <w:pPr>
              <w:spacing w:line="240" w:lineRule="auto"/>
              <w:ind w:right="-72"/>
              <w:jc w:val="right"/>
              <w:rPr>
                <w:rFonts w:cs="Arial"/>
              </w:rPr>
            </w:pPr>
            <w:r w:rsidRPr="00F642A9">
              <w:rPr>
                <w:rFonts w:cs="Arial"/>
              </w:rPr>
              <w:t>(28)</w:t>
            </w:r>
          </w:p>
        </w:tc>
        <w:tc>
          <w:tcPr>
            <w:tcW w:w="1390" w:type="dxa"/>
            <w:shd w:val="clear" w:color="auto" w:fill="auto"/>
          </w:tcPr>
          <w:p w14:paraId="2C51C7A3" w14:textId="77777777" w:rsidR="00B805F7" w:rsidRPr="00F642A9" w:rsidRDefault="00B805F7" w:rsidP="00B805F7">
            <w:pPr>
              <w:spacing w:line="240" w:lineRule="auto"/>
              <w:ind w:right="-72"/>
              <w:jc w:val="right"/>
              <w:rPr>
                <w:rFonts w:cs="Arial"/>
              </w:rPr>
            </w:pPr>
            <w:r w:rsidRPr="00F642A9">
              <w:rPr>
                <w:rFonts w:cs="Arial"/>
              </w:rPr>
              <w:t>326</w:t>
            </w:r>
          </w:p>
        </w:tc>
      </w:tr>
      <w:tr w:rsidR="00B805F7" w:rsidRPr="00F642A9" w14:paraId="6FC0A0A4" w14:textId="77777777" w:rsidTr="00B805F7">
        <w:trPr>
          <w:cantSplit/>
        </w:trPr>
        <w:tc>
          <w:tcPr>
            <w:tcW w:w="3565" w:type="dxa"/>
          </w:tcPr>
          <w:p w14:paraId="2474FE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F642A9">
              <w:rPr>
                <w:rFonts w:cs="Arial"/>
                <w:lang w:val="en-GB"/>
              </w:rPr>
              <w:t>Benefit payment</w:t>
            </w:r>
            <w:r w:rsidRPr="00F642A9">
              <w:rPr>
                <w:rFonts w:cs="Arial"/>
              </w:rPr>
              <w:t xml:space="preserve"> </w:t>
            </w:r>
          </w:p>
        </w:tc>
        <w:tc>
          <w:tcPr>
            <w:tcW w:w="1539" w:type="dxa"/>
            <w:shd w:val="clear" w:color="auto" w:fill="FAFAFA"/>
          </w:tcPr>
          <w:p w14:paraId="3743C7BD" w14:textId="77777777" w:rsidR="00B805F7" w:rsidRPr="00F642A9" w:rsidRDefault="00B805F7" w:rsidP="00B805F7">
            <w:pPr>
              <w:spacing w:line="240" w:lineRule="auto"/>
              <w:ind w:right="-72"/>
              <w:jc w:val="right"/>
              <w:rPr>
                <w:rFonts w:cs="Arial"/>
              </w:rPr>
            </w:pPr>
            <w:r w:rsidRPr="00F642A9">
              <w:rPr>
                <w:rFonts w:cs="Arial"/>
              </w:rPr>
              <w:t>(283)</w:t>
            </w:r>
          </w:p>
        </w:tc>
        <w:tc>
          <w:tcPr>
            <w:tcW w:w="1421" w:type="dxa"/>
            <w:shd w:val="clear" w:color="auto" w:fill="auto"/>
          </w:tcPr>
          <w:p w14:paraId="3E527746" w14:textId="77777777" w:rsidR="00B805F7" w:rsidRPr="00F642A9" w:rsidRDefault="00B805F7" w:rsidP="00B805F7">
            <w:pPr>
              <w:spacing w:line="240" w:lineRule="auto"/>
              <w:ind w:right="-72"/>
              <w:jc w:val="right"/>
              <w:rPr>
                <w:rFonts w:cs="Arial"/>
              </w:rPr>
            </w:pPr>
            <w:r w:rsidRPr="00F642A9">
              <w:rPr>
                <w:rFonts w:cs="Arial"/>
              </w:rPr>
              <w:t>(109)</w:t>
            </w:r>
          </w:p>
        </w:tc>
        <w:tc>
          <w:tcPr>
            <w:tcW w:w="1544" w:type="dxa"/>
            <w:shd w:val="clear" w:color="auto" w:fill="FAFAFA"/>
          </w:tcPr>
          <w:p w14:paraId="7CB69B8E" w14:textId="77777777" w:rsidR="00B805F7" w:rsidRPr="00F642A9" w:rsidRDefault="00B805F7" w:rsidP="00B805F7">
            <w:pPr>
              <w:spacing w:line="240" w:lineRule="auto"/>
              <w:ind w:right="-72"/>
              <w:jc w:val="right"/>
              <w:rPr>
                <w:rFonts w:cs="Arial"/>
              </w:rPr>
            </w:pPr>
            <w:r w:rsidRPr="00F642A9">
              <w:rPr>
                <w:rFonts w:cs="Arial"/>
              </w:rPr>
              <w:t>(270)</w:t>
            </w:r>
          </w:p>
        </w:tc>
        <w:tc>
          <w:tcPr>
            <w:tcW w:w="1390" w:type="dxa"/>
            <w:shd w:val="clear" w:color="auto" w:fill="auto"/>
          </w:tcPr>
          <w:p w14:paraId="047AA2B5" w14:textId="77777777" w:rsidR="00B805F7" w:rsidRPr="00F642A9" w:rsidRDefault="00B805F7" w:rsidP="00B805F7">
            <w:pPr>
              <w:spacing w:line="240" w:lineRule="auto"/>
              <w:ind w:right="-72"/>
              <w:jc w:val="right"/>
              <w:rPr>
                <w:rFonts w:cs="Arial"/>
              </w:rPr>
            </w:pPr>
            <w:r w:rsidRPr="00F642A9">
              <w:rPr>
                <w:rFonts w:cs="Arial"/>
              </w:rPr>
              <w:t>(104)</w:t>
            </w:r>
          </w:p>
        </w:tc>
      </w:tr>
      <w:tr w:rsidR="00B805F7" w:rsidRPr="00F642A9" w14:paraId="6DB157AA" w14:textId="77777777" w:rsidTr="00605581">
        <w:trPr>
          <w:cantSplit/>
        </w:trPr>
        <w:tc>
          <w:tcPr>
            <w:tcW w:w="3565" w:type="dxa"/>
          </w:tcPr>
          <w:p w14:paraId="0F84475D" w14:textId="77777777" w:rsidR="00605581" w:rsidRDefault="00605581"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lang w:val="en-GB"/>
              </w:rPr>
            </w:pPr>
            <w:r>
              <w:rPr>
                <w:rFonts w:cs="Arial"/>
                <w:lang w:val="en-GB"/>
              </w:rPr>
              <w:t>Classified as liabilities related to</w:t>
            </w:r>
          </w:p>
          <w:p w14:paraId="4BDF97D5" w14:textId="10208B81" w:rsidR="00B805F7" w:rsidRPr="00F642A9" w:rsidRDefault="00605581" w:rsidP="00605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firstLine="102"/>
              <w:jc w:val="thaiDistribute"/>
              <w:rPr>
                <w:rFonts w:cs="Arial"/>
                <w:lang w:val="en-GB"/>
              </w:rPr>
            </w:pPr>
            <w:r>
              <w:rPr>
                <w:rFonts w:cs="Arial"/>
                <w:lang w:val="en-GB"/>
              </w:rPr>
              <w:t xml:space="preserve">assets </w:t>
            </w:r>
            <w:r w:rsidR="00B805F7" w:rsidRPr="00F642A9">
              <w:rPr>
                <w:rFonts w:cs="Arial"/>
                <w:lang w:val="en-GB"/>
              </w:rPr>
              <w:t>held for sale</w:t>
            </w:r>
          </w:p>
        </w:tc>
        <w:tc>
          <w:tcPr>
            <w:tcW w:w="1539" w:type="dxa"/>
            <w:tcBorders>
              <w:bottom w:val="single" w:sz="4" w:space="0" w:color="auto"/>
            </w:tcBorders>
            <w:shd w:val="clear" w:color="auto" w:fill="FAFAFA"/>
            <w:vAlign w:val="bottom"/>
          </w:tcPr>
          <w:p w14:paraId="5BD0A1B7" w14:textId="77777777" w:rsidR="00B805F7" w:rsidRPr="00F642A9" w:rsidRDefault="00B805F7" w:rsidP="00605581">
            <w:pPr>
              <w:spacing w:line="240" w:lineRule="auto"/>
              <w:ind w:right="-72"/>
              <w:jc w:val="right"/>
              <w:rPr>
                <w:rFonts w:cs="Arial"/>
              </w:rPr>
            </w:pPr>
            <w:r w:rsidRPr="00F642A9">
              <w:rPr>
                <w:rFonts w:cs="Arial"/>
              </w:rPr>
              <w:t>(22)</w:t>
            </w:r>
          </w:p>
        </w:tc>
        <w:tc>
          <w:tcPr>
            <w:tcW w:w="1421" w:type="dxa"/>
            <w:tcBorders>
              <w:bottom w:val="single" w:sz="4" w:space="0" w:color="auto"/>
            </w:tcBorders>
            <w:shd w:val="clear" w:color="auto" w:fill="auto"/>
            <w:vAlign w:val="bottom"/>
          </w:tcPr>
          <w:p w14:paraId="6DD8D36D" w14:textId="77777777" w:rsidR="00B805F7" w:rsidRPr="00F642A9" w:rsidRDefault="00B805F7" w:rsidP="00605581">
            <w:pPr>
              <w:spacing w:line="240" w:lineRule="auto"/>
              <w:ind w:right="-72"/>
              <w:jc w:val="right"/>
              <w:rPr>
                <w:rFonts w:cs="Arial"/>
              </w:rPr>
            </w:pPr>
            <w:r w:rsidRPr="00F642A9">
              <w:rPr>
                <w:rFonts w:cs="Arial"/>
              </w:rPr>
              <w:t>-</w:t>
            </w:r>
          </w:p>
        </w:tc>
        <w:tc>
          <w:tcPr>
            <w:tcW w:w="1544" w:type="dxa"/>
            <w:tcBorders>
              <w:bottom w:val="single" w:sz="4" w:space="0" w:color="auto"/>
            </w:tcBorders>
            <w:shd w:val="clear" w:color="auto" w:fill="FAFAFA"/>
            <w:vAlign w:val="bottom"/>
          </w:tcPr>
          <w:p w14:paraId="3233F6A8" w14:textId="77777777" w:rsidR="00B805F7" w:rsidRPr="00F642A9" w:rsidRDefault="00B805F7" w:rsidP="00605581">
            <w:pPr>
              <w:spacing w:line="240" w:lineRule="auto"/>
              <w:ind w:right="-72"/>
              <w:jc w:val="right"/>
              <w:rPr>
                <w:rFonts w:cs="Arial"/>
              </w:rPr>
            </w:pPr>
            <w:r w:rsidRPr="00F642A9">
              <w:rPr>
                <w:rFonts w:cs="Arial"/>
              </w:rPr>
              <w:t>-</w:t>
            </w:r>
          </w:p>
        </w:tc>
        <w:tc>
          <w:tcPr>
            <w:tcW w:w="1390" w:type="dxa"/>
            <w:tcBorders>
              <w:bottom w:val="single" w:sz="4" w:space="0" w:color="auto"/>
            </w:tcBorders>
            <w:shd w:val="clear" w:color="auto" w:fill="auto"/>
            <w:vAlign w:val="bottom"/>
          </w:tcPr>
          <w:p w14:paraId="0E8A60D4" w14:textId="77777777" w:rsidR="00B805F7" w:rsidRPr="00F642A9" w:rsidRDefault="00B805F7" w:rsidP="00605581">
            <w:pPr>
              <w:spacing w:line="240" w:lineRule="auto"/>
              <w:ind w:right="-72"/>
              <w:jc w:val="right"/>
              <w:rPr>
                <w:rFonts w:cs="Arial"/>
              </w:rPr>
            </w:pPr>
            <w:r w:rsidRPr="00F642A9">
              <w:rPr>
                <w:rFonts w:cs="Arial"/>
              </w:rPr>
              <w:t>-</w:t>
            </w:r>
          </w:p>
        </w:tc>
      </w:tr>
      <w:tr w:rsidR="00B805F7" w:rsidRPr="00F642A9" w14:paraId="183DA239" w14:textId="77777777" w:rsidTr="00B805F7">
        <w:trPr>
          <w:cantSplit/>
        </w:trPr>
        <w:tc>
          <w:tcPr>
            <w:tcW w:w="3565" w:type="dxa"/>
          </w:tcPr>
          <w:p w14:paraId="477D0C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lang w:val="en-GB"/>
              </w:rPr>
            </w:pPr>
          </w:p>
        </w:tc>
        <w:tc>
          <w:tcPr>
            <w:tcW w:w="1539" w:type="dxa"/>
            <w:shd w:val="clear" w:color="auto" w:fill="FAFAFA"/>
          </w:tcPr>
          <w:p w14:paraId="23638115" w14:textId="77777777" w:rsidR="00B805F7" w:rsidRPr="00F642A9" w:rsidRDefault="00B805F7" w:rsidP="00B805F7">
            <w:pPr>
              <w:spacing w:line="240" w:lineRule="auto"/>
              <w:ind w:right="-72"/>
              <w:jc w:val="right"/>
              <w:rPr>
                <w:rFonts w:cs="Arial"/>
              </w:rPr>
            </w:pPr>
          </w:p>
        </w:tc>
        <w:tc>
          <w:tcPr>
            <w:tcW w:w="1421" w:type="dxa"/>
            <w:shd w:val="clear" w:color="auto" w:fill="auto"/>
          </w:tcPr>
          <w:p w14:paraId="3B5BD3B4" w14:textId="77777777" w:rsidR="00B805F7" w:rsidRPr="00F642A9" w:rsidRDefault="00B805F7" w:rsidP="00B805F7">
            <w:pPr>
              <w:spacing w:line="240" w:lineRule="auto"/>
              <w:ind w:right="-72"/>
              <w:jc w:val="right"/>
              <w:rPr>
                <w:rFonts w:cs="Arial"/>
              </w:rPr>
            </w:pPr>
          </w:p>
        </w:tc>
        <w:tc>
          <w:tcPr>
            <w:tcW w:w="1544" w:type="dxa"/>
            <w:shd w:val="clear" w:color="auto" w:fill="FAFAFA"/>
          </w:tcPr>
          <w:p w14:paraId="4CD56865" w14:textId="77777777" w:rsidR="00B805F7" w:rsidRPr="00F642A9" w:rsidRDefault="00B805F7" w:rsidP="00B805F7">
            <w:pPr>
              <w:spacing w:line="240" w:lineRule="auto"/>
              <w:ind w:right="-72"/>
              <w:jc w:val="right"/>
              <w:rPr>
                <w:rFonts w:cs="Arial"/>
              </w:rPr>
            </w:pPr>
          </w:p>
        </w:tc>
        <w:tc>
          <w:tcPr>
            <w:tcW w:w="1390" w:type="dxa"/>
            <w:shd w:val="clear" w:color="auto" w:fill="auto"/>
          </w:tcPr>
          <w:p w14:paraId="3212D9E3" w14:textId="77777777" w:rsidR="00B805F7" w:rsidRPr="00F642A9" w:rsidRDefault="00B805F7" w:rsidP="00B805F7">
            <w:pPr>
              <w:spacing w:line="240" w:lineRule="auto"/>
              <w:ind w:right="-72"/>
              <w:jc w:val="right"/>
              <w:rPr>
                <w:rFonts w:cs="Arial"/>
              </w:rPr>
            </w:pPr>
          </w:p>
        </w:tc>
      </w:tr>
      <w:tr w:rsidR="00B805F7" w:rsidRPr="00F642A9" w14:paraId="6005E3EE" w14:textId="77777777" w:rsidTr="00B805F7">
        <w:trPr>
          <w:cantSplit/>
        </w:trPr>
        <w:tc>
          <w:tcPr>
            <w:tcW w:w="3565" w:type="dxa"/>
          </w:tcPr>
          <w:p w14:paraId="0F8526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F642A9">
              <w:rPr>
                <w:rFonts w:cs="Arial"/>
                <w:lang w:val="en-GB"/>
              </w:rPr>
              <w:t>At 31 December</w:t>
            </w:r>
          </w:p>
        </w:tc>
        <w:tc>
          <w:tcPr>
            <w:tcW w:w="1539" w:type="dxa"/>
            <w:tcBorders>
              <w:bottom w:val="single" w:sz="4" w:space="0" w:color="auto"/>
            </w:tcBorders>
            <w:shd w:val="clear" w:color="auto" w:fill="FAFAFA"/>
          </w:tcPr>
          <w:p w14:paraId="02229C0D" w14:textId="77777777" w:rsidR="00B805F7" w:rsidRPr="00F642A9" w:rsidRDefault="00B805F7" w:rsidP="00B805F7">
            <w:pPr>
              <w:spacing w:line="240" w:lineRule="auto"/>
              <w:ind w:right="-72"/>
              <w:jc w:val="right"/>
              <w:rPr>
                <w:rFonts w:cs="Arial"/>
              </w:rPr>
            </w:pPr>
            <w:r w:rsidRPr="00F642A9">
              <w:rPr>
                <w:rFonts w:cs="Arial"/>
              </w:rPr>
              <w:t>4,701</w:t>
            </w:r>
          </w:p>
        </w:tc>
        <w:tc>
          <w:tcPr>
            <w:tcW w:w="1421" w:type="dxa"/>
            <w:tcBorders>
              <w:bottom w:val="single" w:sz="4" w:space="0" w:color="auto"/>
            </w:tcBorders>
            <w:shd w:val="clear" w:color="auto" w:fill="auto"/>
          </w:tcPr>
          <w:p w14:paraId="04C93DE6" w14:textId="77777777" w:rsidR="00B805F7" w:rsidRPr="00F642A9" w:rsidRDefault="00B805F7" w:rsidP="00B805F7">
            <w:pPr>
              <w:spacing w:line="240" w:lineRule="auto"/>
              <w:ind w:right="-72"/>
              <w:jc w:val="right"/>
              <w:rPr>
                <w:rFonts w:cs="Arial"/>
              </w:rPr>
            </w:pPr>
            <w:r w:rsidRPr="00F642A9">
              <w:rPr>
                <w:rFonts w:cs="Arial"/>
              </w:rPr>
              <w:t>4,586</w:t>
            </w:r>
          </w:p>
        </w:tc>
        <w:tc>
          <w:tcPr>
            <w:tcW w:w="1544" w:type="dxa"/>
            <w:tcBorders>
              <w:bottom w:val="single" w:sz="4" w:space="0" w:color="auto"/>
            </w:tcBorders>
            <w:shd w:val="clear" w:color="auto" w:fill="FAFAFA"/>
          </w:tcPr>
          <w:p w14:paraId="37584340" w14:textId="77777777" w:rsidR="00B805F7" w:rsidRPr="00F642A9" w:rsidRDefault="00B805F7" w:rsidP="00B805F7">
            <w:pPr>
              <w:spacing w:line="240" w:lineRule="auto"/>
              <w:ind w:right="-72"/>
              <w:jc w:val="right"/>
              <w:rPr>
                <w:rFonts w:cs="Arial"/>
              </w:rPr>
            </w:pPr>
            <w:r w:rsidRPr="00F642A9">
              <w:rPr>
                <w:rFonts w:cs="Arial"/>
              </w:rPr>
              <w:t>3,898</w:t>
            </w:r>
          </w:p>
        </w:tc>
        <w:tc>
          <w:tcPr>
            <w:tcW w:w="1390" w:type="dxa"/>
            <w:tcBorders>
              <w:bottom w:val="single" w:sz="4" w:space="0" w:color="auto"/>
            </w:tcBorders>
            <w:shd w:val="clear" w:color="auto" w:fill="auto"/>
          </w:tcPr>
          <w:p w14:paraId="5018BC8A" w14:textId="77777777" w:rsidR="00B805F7" w:rsidRPr="00F642A9" w:rsidRDefault="00B805F7" w:rsidP="00B805F7">
            <w:pPr>
              <w:spacing w:line="240" w:lineRule="auto"/>
              <w:ind w:right="-72"/>
              <w:jc w:val="right"/>
              <w:rPr>
                <w:rFonts w:cs="Arial"/>
              </w:rPr>
            </w:pPr>
            <w:r w:rsidRPr="00F642A9">
              <w:rPr>
                <w:rFonts w:cs="Arial"/>
              </w:rPr>
              <w:t>3,955</w:t>
            </w:r>
          </w:p>
        </w:tc>
      </w:tr>
    </w:tbl>
    <w:p w14:paraId="5D060D95" w14:textId="77777777" w:rsidR="00B805F7" w:rsidRPr="00F642A9" w:rsidRDefault="00B805F7" w:rsidP="00B805F7">
      <w:pPr>
        <w:pStyle w:val="a5"/>
        <w:ind w:right="0"/>
        <w:jc w:val="thaiDistribute"/>
        <w:rPr>
          <w:rFonts w:ascii="Arial" w:hAnsi="Arial" w:cs="Arial"/>
          <w:sz w:val="18"/>
          <w:szCs w:val="18"/>
          <w:cs/>
        </w:rPr>
      </w:pPr>
    </w:p>
    <w:p w14:paraId="4C43EB17" w14:textId="292A631F" w:rsidR="00B805F7" w:rsidRPr="00F642A9" w:rsidRDefault="00B805F7" w:rsidP="00B805F7">
      <w:pPr>
        <w:pStyle w:val="a5"/>
        <w:ind w:right="0"/>
        <w:jc w:val="thaiDistribute"/>
        <w:rPr>
          <w:rFonts w:ascii="Arial" w:hAnsi="Arial" w:cs="Arial"/>
          <w:sz w:val="18"/>
          <w:szCs w:val="18"/>
        </w:rPr>
      </w:pPr>
      <w:r w:rsidRPr="00F642A9">
        <w:rPr>
          <w:rFonts w:ascii="Arial" w:hAnsi="Arial" w:cs="Arial"/>
          <w:sz w:val="18"/>
          <w:szCs w:val="18"/>
        </w:rPr>
        <w:t>Actuarial</w:t>
      </w:r>
      <w:r w:rsidR="00C8181A">
        <w:rPr>
          <w:rFonts w:ascii="Arial" w:hAnsi="Arial" w:cs="Arial"/>
          <w:sz w:val="18"/>
          <w:szCs w:val="18"/>
        </w:rPr>
        <w:t xml:space="preserve"> (gains)/</w:t>
      </w:r>
      <w:r w:rsidRPr="00F642A9">
        <w:rPr>
          <w:rFonts w:ascii="Arial" w:hAnsi="Arial" w:cs="Arial"/>
          <w:sz w:val="18"/>
          <w:szCs w:val="18"/>
        </w:rPr>
        <w:t>losses recognised in other comprehensive income arising from:</w:t>
      </w:r>
    </w:p>
    <w:p w14:paraId="649EA2A7" w14:textId="77777777" w:rsidR="00B805F7" w:rsidRPr="00F642A9" w:rsidRDefault="00B805F7" w:rsidP="00B805F7">
      <w:pPr>
        <w:pStyle w:val="a5"/>
        <w:ind w:right="0"/>
        <w:jc w:val="thaiDistribute"/>
        <w:rPr>
          <w:rFonts w:ascii="Arial" w:hAnsi="Arial" w:cs="Arial"/>
          <w:sz w:val="18"/>
          <w:szCs w:val="18"/>
        </w:rPr>
      </w:pPr>
    </w:p>
    <w:tbl>
      <w:tblPr>
        <w:tblW w:w="9459" w:type="dxa"/>
        <w:tblInd w:w="8" w:type="dxa"/>
        <w:tblLayout w:type="fixed"/>
        <w:tblLook w:val="0000" w:firstRow="0" w:lastRow="0" w:firstColumn="0" w:lastColumn="0" w:noHBand="0" w:noVBand="0"/>
      </w:tblPr>
      <w:tblGrid>
        <w:gridCol w:w="3565"/>
        <w:gridCol w:w="1539"/>
        <w:gridCol w:w="1421"/>
        <w:gridCol w:w="1544"/>
        <w:gridCol w:w="1390"/>
      </w:tblGrid>
      <w:tr w:rsidR="00B805F7" w:rsidRPr="00F642A9" w14:paraId="6426CE85" w14:textId="77777777" w:rsidTr="00B805F7">
        <w:trPr>
          <w:cantSplit/>
          <w:trHeight w:val="300"/>
        </w:trPr>
        <w:tc>
          <w:tcPr>
            <w:tcW w:w="3565" w:type="dxa"/>
          </w:tcPr>
          <w:p w14:paraId="34D2BD9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2960" w:type="dxa"/>
            <w:gridSpan w:val="2"/>
            <w:tcBorders>
              <w:top w:val="single" w:sz="4" w:space="0" w:color="auto"/>
              <w:bottom w:val="single" w:sz="4" w:space="0" w:color="auto"/>
            </w:tcBorders>
            <w:vAlign w:val="center"/>
          </w:tcPr>
          <w:p w14:paraId="13BFB999" w14:textId="77777777" w:rsidR="00B805F7" w:rsidRPr="00F642A9" w:rsidRDefault="00B805F7" w:rsidP="00B805F7">
            <w:pPr>
              <w:spacing w:line="240" w:lineRule="auto"/>
              <w:ind w:right="-74"/>
              <w:jc w:val="center"/>
              <w:rPr>
                <w:rFonts w:cs="Arial"/>
                <w:b/>
                <w:bCs/>
                <w:lang w:eastAsia="en-GB"/>
              </w:rPr>
            </w:pPr>
            <w:r w:rsidRPr="00F642A9">
              <w:rPr>
                <w:rFonts w:cs="Arial"/>
                <w:b/>
                <w:bCs/>
                <w:lang w:eastAsia="en-GB"/>
              </w:rPr>
              <w:t xml:space="preserve">Consolidated </w:t>
            </w:r>
          </w:p>
          <w:p w14:paraId="3D3FEC76" w14:textId="77777777" w:rsidR="00B805F7" w:rsidRPr="00F642A9" w:rsidRDefault="00B805F7" w:rsidP="00B805F7">
            <w:pPr>
              <w:spacing w:line="240" w:lineRule="auto"/>
              <w:ind w:right="-74"/>
              <w:jc w:val="center"/>
              <w:rPr>
                <w:rFonts w:cs="Arial"/>
                <w:b/>
                <w:bCs/>
              </w:rPr>
            </w:pPr>
            <w:r w:rsidRPr="00F642A9">
              <w:rPr>
                <w:rFonts w:cs="Arial"/>
                <w:b/>
                <w:bCs/>
                <w:lang w:eastAsia="en-GB"/>
              </w:rPr>
              <w:t>financial statements</w:t>
            </w:r>
          </w:p>
        </w:tc>
        <w:tc>
          <w:tcPr>
            <w:tcW w:w="2934" w:type="dxa"/>
            <w:gridSpan w:val="2"/>
            <w:tcBorders>
              <w:top w:val="single" w:sz="4" w:space="0" w:color="auto"/>
              <w:bottom w:val="single" w:sz="4" w:space="0" w:color="auto"/>
            </w:tcBorders>
            <w:vAlign w:val="bottom"/>
          </w:tcPr>
          <w:p w14:paraId="585F4874" w14:textId="77777777" w:rsidR="00B805F7" w:rsidRPr="00F642A9" w:rsidRDefault="00B805F7" w:rsidP="00B805F7">
            <w:pPr>
              <w:spacing w:line="240" w:lineRule="auto"/>
              <w:ind w:right="-74"/>
              <w:jc w:val="center"/>
              <w:rPr>
                <w:rFonts w:cs="Arial"/>
                <w:b/>
                <w:bCs/>
                <w:lang w:eastAsia="en-GB"/>
              </w:rPr>
            </w:pPr>
            <w:r w:rsidRPr="00F642A9">
              <w:rPr>
                <w:rFonts w:cs="Arial"/>
                <w:b/>
                <w:bCs/>
                <w:lang w:eastAsia="en-GB"/>
              </w:rPr>
              <w:t xml:space="preserve">Separate </w:t>
            </w:r>
          </w:p>
          <w:p w14:paraId="5A6B5EF5" w14:textId="77777777" w:rsidR="00B805F7" w:rsidRPr="00F642A9" w:rsidRDefault="00B805F7" w:rsidP="00B805F7">
            <w:pPr>
              <w:spacing w:line="240" w:lineRule="auto"/>
              <w:ind w:right="-74"/>
              <w:jc w:val="center"/>
              <w:rPr>
                <w:rFonts w:cs="Arial"/>
                <w:b/>
                <w:bCs/>
              </w:rPr>
            </w:pPr>
            <w:r w:rsidRPr="00F642A9">
              <w:rPr>
                <w:rFonts w:cs="Arial"/>
                <w:b/>
                <w:bCs/>
                <w:lang w:eastAsia="en-GB"/>
              </w:rPr>
              <w:t>financial statements</w:t>
            </w:r>
          </w:p>
        </w:tc>
      </w:tr>
      <w:tr w:rsidR="00B805F7" w:rsidRPr="00F642A9" w14:paraId="74027404" w14:textId="77777777" w:rsidTr="00B805F7">
        <w:trPr>
          <w:cantSplit/>
          <w:trHeight w:val="96"/>
        </w:trPr>
        <w:tc>
          <w:tcPr>
            <w:tcW w:w="3565" w:type="dxa"/>
          </w:tcPr>
          <w:p w14:paraId="3FCDA5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top w:val="single" w:sz="4" w:space="0" w:color="auto"/>
            </w:tcBorders>
            <w:vAlign w:val="center"/>
          </w:tcPr>
          <w:p w14:paraId="4F4A49EB" w14:textId="77777777" w:rsidR="00B805F7" w:rsidRPr="00F642A9" w:rsidRDefault="00B805F7" w:rsidP="00B805F7">
            <w:pPr>
              <w:spacing w:line="240" w:lineRule="auto"/>
              <w:ind w:right="-74"/>
              <w:jc w:val="right"/>
              <w:rPr>
                <w:rFonts w:cs="Arial"/>
                <w:b/>
                <w:bCs/>
              </w:rPr>
            </w:pPr>
            <w:r w:rsidRPr="00F642A9">
              <w:rPr>
                <w:rFonts w:cs="Arial"/>
                <w:b/>
                <w:bCs/>
                <w:lang w:eastAsia="en-GB"/>
              </w:rPr>
              <w:t>2020</w:t>
            </w:r>
          </w:p>
        </w:tc>
        <w:tc>
          <w:tcPr>
            <w:tcW w:w="1421" w:type="dxa"/>
            <w:tcBorders>
              <w:top w:val="single" w:sz="4" w:space="0" w:color="auto"/>
            </w:tcBorders>
            <w:shd w:val="clear" w:color="auto" w:fill="auto"/>
            <w:vAlign w:val="center"/>
          </w:tcPr>
          <w:p w14:paraId="70028DE4" w14:textId="77777777" w:rsidR="00B805F7" w:rsidRPr="00F642A9" w:rsidRDefault="00B805F7" w:rsidP="00B805F7">
            <w:pPr>
              <w:spacing w:line="240" w:lineRule="auto"/>
              <w:ind w:right="-74"/>
              <w:jc w:val="right"/>
              <w:rPr>
                <w:rFonts w:cs="Arial"/>
                <w:b/>
                <w:bCs/>
              </w:rPr>
            </w:pPr>
            <w:r w:rsidRPr="00F642A9">
              <w:rPr>
                <w:rFonts w:cs="Arial"/>
                <w:b/>
                <w:bCs/>
                <w:lang w:eastAsia="en-GB"/>
              </w:rPr>
              <w:t>2019</w:t>
            </w:r>
          </w:p>
        </w:tc>
        <w:tc>
          <w:tcPr>
            <w:tcW w:w="1544" w:type="dxa"/>
            <w:tcBorders>
              <w:top w:val="single" w:sz="4" w:space="0" w:color="auto"/>
            </w:tcBorders>
            <w:vAlign w:val="center"/>
          </w:tcPr>
          <w:p w14:paraId="2D0A55A5" w14:textId="77777777" w:rsidR="00B805F7" w:rsidRPr="00F642A9" w:rsidRDefault="00B805F7" w:rsidP="00B805F7">
            <w:pPr>
              <w:spacing w:line="240" w:lineRule="auto"/>
              <w:ind w:right="-74"/>
              <w:jc w:val="right"/>
              <w:rPr>
                <w:rFonts w:cs="Arial"/>
                <w:b/>
                <w:bCs/>
              </w:rPr>
            </w:pPr>
            <w:r w:rsidRPr="00F642A9">
              <w:rPr>
                <w:rFonts w:cs="Arial"/>
                <w:b/>
                <w:bCs/>
                <w:lang w:eastAsia="en-GB"/>
              </w:rPr>
              <w:t>2020</w:t>
            </w:r>
          </w:p>
        </w:tc>
        <w:tc>
          <w:tcPr>
            <w:tcW w:w="1390" w:type="dxa"/>
            <w:tcBorders>
              <w:top w:val="single" w:sz="4" w:space="0" w:color="auto"/>
            </w:tcBorders>
            <w:shd w:val="clear" w:color="auto" w:fill="auto"/>
            <w:vAlign w:val="center"/>
          </w:tcPr>
          <w:p w14:paraId="0084717D" w14:textId="77777777" w:rsidR="00B805F7" w:rsidRPr="00F642A9" w:rsidRDefault="00B805F7" w:rsidP="00B805F7">
            <w:pPr>
              <w:spacing w:line="240" w:lineRule="auto"/>
              <w:ind w:right="-74"/>
              <w:jc w:val="right"/>
              <w:rPr>
                <w:rFonts w:cs="Arial"/>
                <w:b/>
                <w:bCs/>
              </w:rPr>
            </w:pPr>
            <w:r w:rsidRPr="00F642A9">
              <w:rPr>
                <w:rFonts w:cs="Arial"/>
                <w:b/>
                <w:bCs/>
                <w:lang w:eastAsia="en-GB"/>
              </w:rPr>
              <w:t>2019</w:t>
            </w:r>
          </w:p>
        </w:tc>
      </w:tr>
      <w:tr w:rsidR="00B805F7" w:rsidRPr="00F642A9" w14:paraId="4D8B0743" w14:textId="77777777" w:rsidTr="00B805F7">
        <w:trPr>
          <w:cantSplit/>
        </w:trPr>
        <w:tc>
          <w:tcPr>
            <w:tcW w:w="3565" w:type="dxa"/>
          </w:tcPr>
          <w:p w14:paraId="1D29B2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tcBorders>
              <w:bottom w:val="single" w:sz="4" w:space="0" w:color="auto"/>
            </w:tcBorders>
            <w:vAlign w:val="center"/>
          </w:tcPr>
          <w:p w14:paraId="63BA0632"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c>
          <w:tcPr>
            <w:tcW w:w="1421" w:type="dxa"/>
            <w:tcBorders>
              <w:bottom w:val="single" w:sz="4" w:space="0" w:color="auto"/>
            </w:tcBorders>
            <w:shd w:val="clear" w:color="auto" w:fill="auto"/>
            <w:vAlign w:val="center"/>
          </w:tcPr>
          <w:p w14:paraId="728CA5B2"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c>
          <w:tcPr>
            <w:tcW w:w="1544" w:type="dxa"/>
            <w:tcBorders>
              <w:bottom w:val="single" w:sz="4" w:space="0" w:color="auto"/>
            </w:tcBorders>
            <w:vAlign w:val="center"/>
          </w:tcPr>
          <w:p w14:paraId="18BD8F55"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c>
          <w:tcPr>
            <w:tcW w:w="1390" w:type="dxa"/>
            <w:tcBorders>
              <w:bottom w:val="single" w:sz="4" w:space="0" w:color="auto"/>
            </w:tcBorders>
            <w:shd w:val="clear" w:color="auto" w:fill="auto"/>
            <w:vAlign w:val="center"/>
          </w:tcPr>
          <w:p w14:paraId="3B30787C" w14:textId="77777777" w:rsidR="00B805F7" w:rsidRPr="00F642A9" w:rsidRDefault="00B805F7" w:rsidP="00B805F7">
            <w:pPr>
              <w:spacing w:line="240" w:lineRule="auto"/>
              <w:ind w:right="-74"/>
              <w:jc w:val="right"/>
              <w:rPr>
                <w:rFonts w:cs="Arial"/>
                <w:b/>
                <w:bCs/>
              </w:rPr>
            </w:pPr>
            <w:r w:rsidRPr="00F642A9">
              <w:rPr>
                <w:rFonts w:cs="Arial"/>
                <w:b/>
                <w:bCs/>
                <w:lang w:eastAsia="en-GB"/>
              </w:rPr>
              <w:t>Million Baht</w:t>
            </w:r>
          </w:p>
        </w:tc>
      </w:tr>
      <w:tr w:rsidR="00B805F7" w:rsidRPr="00F642A9" w14:paraId="1355E530" w14:textId="77777777" w:rsidTr="00B805F7">
        <w:trPr>
          <w:cantSplit/>
        </w:trPr>
        <w:tc>
          <w:tcPr>
            <w:tcW w:w="3565" w:type="dxa"/>
          </w:tcPr>
          <w:p w14:paraId="69A263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1539" w:type="dxa"/>
            <w:vAlign w:val="center"/>
          </w:tcPr>
          <w:p w14:paraId="15CF9D8F" w14:textId="77777777" w:rsidR="00B805F7" w:rsidRPr="00F642A9" w:rsidRDefault="00B805F7" w:rsidP="00B805F7">
            <w:pPr>
              <w:spacing w:line="240" w:lineRule="auto"/>
              <w:ind w:right="-74"/>
              <w:jc w:val="right"/>
              <w:rPr>
                <w:rFonts w:cs="Arial"/>
                <w:b/>
                <w:bCs/>
                <w:lang w:eastAsia="en-GB"/>
              </w:rPr>
            </w:pPr>
          </w:p>
        </w:tc>
        <w:tc>
          <w:tcPr>
            <w:tcW w:w="1421" w:type="dxa"/>
            <w:shd w:val="clear" w:color="auto" w:fill="auto"/>
            <w:vAlign w:val="center"/>
          </w:tcPr>
          <w:p w14:paraId="58DC470C" w14:textId="77777777" w:rsidR="00B805F7" w:rsidRPr="00F642A9" w:rsidRDefault="00B805F7" w:rsidP="00B805F7">
            <w:pPr>
              <w:spacing w:line="240" w:lineRule="auto"/>
              <w:ind w:right="-74"/>
              <w:jc w:val="right"/>
              <w:rPr>
                <w:rFonts w:cs="Arial"/>
                <w:b/>
                <w:bCs/>
                <w:lang w:eastAsia="en-GB"/>
              </w:rPr>
            </w:pPr>
          </w:p>
        </w:tc>
        <w:tc>
          <w:tcPr>
            <w:tcW w:w="1544" w:type="dxa"/>
            <w:vAlign w:val="center"/>
          </w:tcPr>
          <w:p w14:paraId="159E77DF" w14:textId="77777777" w:rsidR="00B805F7" w:rsidRPr="00F642A9" w:rsidRDefault="00B805F7" w:rsidP="00B805F7">
            <w:pPr>
              <w:spacing w:line="240" w:lineRule="auto"/>
              <w:ind w:right="-74"/>
              <w:jc w:val="right"/>
              <w:rPr>
                <w:rFonts w:cs="Arial"/>
                <w:b/>
                <w:bCs/>
                <w:lang w:eastAsia="en-GB"/>
              </w:rPr>
            </w:pPr>
          </w:p>
        </w:tc>
        <w:tc>
          <w:tcPr>
            <w:tcW w:w="1390" w:type="dxa"/>
            <w:shd w:val="clear" w:color="auto" w:fill="auto"/>
            <w:vAlign w:val="center"/>
          </w:tcPr>
          <w:p w14:paraId="7B6957B0" w14:textId="77777777" w:rsidR="00B805F7" w:rsidRPr="00F642A9" w:rsidRDefault="00B805F7" w:rsidP="00B805F7">
            <w:pPr>
              <w:spacing w:line="240" w:lineRule="auto"/>
              <w:ind w:right="-74"/>
              <w:jc w:val="right"/>
              <w:rPr>
                <w:rFonts w:cs="Arial"/>
                <w:b/>
                <w:bCs/>
                <w:lang w:eastAsia="en-GB"/>
              </w:rPr>
            </w:pPr>
          </w:p>
        </w:tc>
      </w:tr>
      <w:tr w:rsidR="00B805F7" w:rsidRPr="00F642A9" w14:paraId="47066751" w14:textId="77777777" w:rsidTr="00B805F7">
        <w:trPr>
          <w:cantSplit/>
        </w:trPr>
        <w:tc>
          <w:tcPr>
            <w:tcW w:w="3565" w:type="dxa"/>
          </w:tcPr>
          <w:p w14:paraId="61462B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r w:rsidRPr="00F642A9">
              <w:rPr>
                <w:rFonts w:cs="Arial"/>
              </w:rPr>
              <w:t>Experience</w:t>
            </w:r>
          </w:p>
        </w:tc>
        <w:tc>
          <w:tcPr>
            <w:tcW w:w="1539" w:type="dxa"/>
            <w:shd w:val="clear" w:color="auto" w:fill="FAFAFA"/>
          </w:tcPr>
          <w:p w14:paraId="5C0ADDEA" w14:textId="77777777" w:rsidR="00B805F7" w:rsidRPr="00F642A9" w:rsidRDefault="00B805F7" w:rsidP="00B805F7">
            <w:pPr>
              <w:spacing w:line="240" w:lineRule="auto"/>
              <w:ind w:right="-72"/>
              <w:jc w:val="right"/>
              <w:rPr>
                <w:rFonts w:cs="Arial"/>
              </w:rPr>
            </w:pPr>
            <w:r w:rsidRPr="00F642A9">
              <w:rPr>
                <w:rFonts w:cs="Arial"/>
              </w:rPr>
              <w:t>(33)</w:t>
            </w:r>
          </w:p>
        </w:tc>
        <w:tc>
          <w:tcPr>
            <w:tcW w:w="1421" w:type="dxa"/>
            <w:shd w:val="clear" w:color="auto" w:fill="auto"/>
          </w:tcPr>
          <w:p w14:paraId="27F04BAD" w14:textId="77777777" w:rsidR="00B805F7" w:rsidRPr="00F642A9" w:rsidRDefault="00B805F7" w:rsidP="00B805F7">
            <w:pPr>
              <w:spacing w:line="240" w:lineRule="auto"/>
              <w:ind w:right="-72"/>
              <w:jc w:val="right"/>
              <w:rPr>
                <w:rFonts w:cs="Arial"/>
              </w:rPr>
            </w:pPr>
            <w:r w:rsidRPr="00F642A9">
              <w:rPr>
                <w:rFonts w:cs="Arial"/>
              </w:rPr>
              <w:t>-</w:t>
            </w:r>
          </w:p>
        </w:tc>
        <w:tc>
          <w:tcPr>
            <w:tcW w:w="1544" w:type="dxa"/>
            <w:shd w:val="clear" w:color="auto" w:fill="FAFAFA"/>
          </w:tcPr>
          <w:p w14:paraId="4893F461" w14:textId="77777777" w:rsidR="00B805F7" w:rsidRPr="00F642A9" w:rsidRDefault="00B805F7" w:rsidP="00B805F7">
            <w:pPr>
              <w:spacing w:line="240" w:lineRule="auto"/>
              <w:ind w:right="-72"/>
              <w:jc w:val="right"/>
              <w:rPr>
                <w:rFonts w:cs="Arial"/>
              </w:rPr>
            </w:pPr>
            <w:r w:rsidRPr="00F642A9">
              <w:rPr>
                <w:rFonts w:cs="Arial"/>
              </w:rPr>
              <w:t>(75)</w:t>
            </w:r>
          </w:p>
        </w:tc>
        <w:tc>
          <w:tcPr>
            <w:tcW w:w="1390" w:type="dxa"/>
            <w:shd w:val="clear" w:color="auto" w:fill="auto"/>
          </w:tcPr>
          <w:p w14:paraId="6F13007B"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5A8A7AEC" w14:textId="77777777" w:rsidTr="00B805F7">
        <w:trPr>
          <w:cantSplit/>
        </w:trPr>
        <w:tc>
          <w:tcPr>
            <w:tcW w:w="3565" w:type="dxa"/>
          </w:tcPr>
          <w:p w14:paraId="5BB679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r w:rsidRPr="00F642A9">
              <w:rPr>
                <w:rFonts w:cs="Arial"/>
              </w:rPr>
              <w:t>Demographic assumptions</w:t>
            </w:r>
          </w:p>
        </w:tc>
        <w:tc>
          <w:tcPr>
            <w:tcW w:w="1539" w:type="dxa"/>
            <w:shd w:val="clear" w:color="auto" w:fill="FAFAFA"/>
          </w:tcPr>
          <w:p w14:paraId="025A2CE5" w14:textId="77777777" w:rsidR="00B805F7" w:rsidRPr="00F642A9" w:rsidRDefault="00B805F7" w:rsidP="00B805F7">
            <w:pPr>
              <w:spacing w:line="240" w:lineRule="auto"/>
              <w:ind w:right="-72"/>
              <w:jc w:val="right"/>
              <w:rPr>
                <w:rFonts w:cs="Arial"/>
              </w:rPr>
            </w:pPr>
            <w:r w:rsidRPr="00F642A9">
              <w:rPr>
                <w:rFonts w:cs="Arial"/>
              </w:rPr>
              <w:t>31</w:t>
            </w:r>
          </w:p>
        </w:tc>
        <w:tc>
          <w:tcPr>
            <w:tcW w:w="1421" w:type="dxa"/>
            <w:shd w:val="clear" w:color="auto" w:fill="auto"/>
          </w:tcPr>
          <w:p w14:paraId="5878ED56" w14:textId="77777777" w:rsidR="00B805F7" w:rsidRPr="00F642A9" w:rsidRDefault="00B805F7" w:rsidP="00B805F7">
            <w:pPr>
              <w:spacing w:line="240" w:lineRule="auto"/>
              <w:ind w:right="-72"/>
              <w:jc w:val="right"/>
              <w:rPr>
                <w:rFonts w:cs="Arial"/>
              </w:rPr>
            </w:pPr>
            <w:r w:rsidRPr="00F642A9">
              <w:rPr>
                <w:rFonts w:cs="Arial"/>
              </w:rPr>
              <w:t>-</w:t>
            </w:r>
          </w:p>
        </w:tc>
        <w:tc>
          <w:tcPr>
            <w:tcW w:w="1544" w:type="dxa"/>
            <w:shd w:val="clear" w:color="auto" w:fill="FAFAFA"/>
          </w:tcPr>
          <w:p w14:paraId="3235D32A" w14:textId="113FCDCD" w:rsidR="00B805F7" w:rsidRPr="00F642A9" w:rsidRDefault="00605581" w:rsidP="00B805F7">
            <w:pPr>
              <w:spacing w:line="240" w:lineRule="auto"/>
              <w:ind w:right="-72"/>
              <w:jc w:val="right"/>
              <w:rPr>
                <w:rFonts w:cs="Arial"/>
              </w:rPr>
            </w:pPr>
            <w:r>
              <w:rPr>
                <w:rFonts w:cs="Arial"/>
              </w:rPr>
              <w:t>21</w:t>
            </w:r>
          </w:p>
        </w:tc>
        <w:tc>
          <w:tcPr>
            <w:tcW w:w="1390" w:type="dxa"/>
            <w:shd w:val="clear" w:color="auto" w:fill="auto"/>
          </w:tcPr>
          <w:p w14:paraId="55F2B159"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110750B1" w14:textId="77777777" w:rsidTr="00B805F7">
        <w:trPr>
          <w:cantSplit/>
        </w:trPr>
        <w:tc>
          <w:tcPr>
            <w:tcW w:w="3565" w:type="dxa"/>
          </w:tcPr>
          <w:p w14:paraId="0D9A96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F642A9">
              <w:rPr>
                <w:rFonts w:cs="Arial"/>
                <w:lang w:val="en-GB"/>
              </w:rPr>
              <w:t>Financial assumptions</w:t>
            </w:r>
          </w:p>
        </w:tc>
        <w:tc>
          <w:tcPr>
            <w:tcW w:w="1539" w:type="dxa"/>
            <w:shd w:val="clear" w:color="auto" w:fill="FAFAFA"/>
          </w:tcPr>
          <w:p w14:paraId="7E8DE7B3" w14:textId="77777777" w:rsidR="00B805F7" w:rsidRPr="00F642A9" w:rsidRDefault="00B805F7" w:rsidP="00B805F7">
            <w:pPr>
              <w:spacing w:line="240" w:lineRule="auto"/>
              <w:ind w:right="-72"/>
              <w:jc w:val="right"/>
              <w:rPr>
                <w:rFonts w:cs="Arial"/>
              </w:rPr>
            </w:pPr>
            <w:r w:rsidRPr="00F642A9">
              <w:rPr>
                <w:rFonts w:cs="Arial"/>
              </w:rPr>
              <w:t>38</w:t>
            </w:r>
          </w:p>
        </w:tc>
        <w:tc>
          <w:tcPr>
            <w:tcW w:w="1421" w:type="dxa"/>
            <w:shd w:val="clear" w:color="auto" w:fill="auto"/>
          </w:tcPr>
          <w:p w14:paraId="24FEA761" w14:textId="77777777" w:rsidR="00B805F7" w:rsidRPr="00F642A9" w:rsidRDefault="00B805F7" w:rsidP="00B805F7">
            <w:pPr>
              <w:spacing w:line="240" w:lineRule="auto"/>
              <w:ind w:right="-72"/>
              <w:jc w:val="right"/>
              <w:rPr>
                <w:rFonts w:cs="Arial"/>
              </w:rPr>
            </w:pPr>
            <w:r w:rsidRPr="00F642A9">
              <w:rPr>
                <w:rFonts w:cs="Arial"/>
              </w:rPr>
              <w:t>364</w:t>
            </w:r>
          </w:p>
        </w:tc>
        <w:tc>
          <w:tcPr>
            <w:tcW w:w="1544" w:type="dxa"/>
            <w:shd w:val="clear" w:color="auto" w:fill="FAFAFA"/>
          </w:tcPr>
          <w:p w14:paraId="5867F6B3" w14:textId="3637B686" w:rsidR="00B805F7" w:rsidRPr="00F642A9" w:rsidRDefault="00605581" w:rsidP="00B805F7">
            <w:pPr>
              <w:spacing w:line="240" w:lineRule="auto"/>
              <w:ind w:right="-72"/>
              <w:jc w:val="right"/>
              <w:rPr>
                <w:rFonts w:cs="Arial"/>
              </w:rPr>
            </w:pPr>
            <w:r>
              <w:rPr>
                <w:rFonts w:cs="Arial"/>
              </w:rPr>
              <w:t>18</w:t>
            </w:r>
          </w:p>
        </w:tc>
        <w:tc>
          <w:tcPr>
            <w:tcW w:w="1390" w:type="dxa"/>
            <w:shd w:val="clear" w:color="auto" w:fill="auto"/>
          </w:tcPr>
          <w:p w14:paraId="27700F4A" w14:textId="77777777" w:rsidR="00B805F7" w:rsidRPr="00F642A9" w:rsidRDefault="00B805F7" w:rsidP="00B805F7">
            <w:pPr>
              <w:spacing w:line="240" w:lineRule="auto"/>
              <w:ind w:right="-72"/>
              <w:jc w:val="right"/>
              <w:rPr>
                <w:rFonts w:cs="Arial"/>
              </w:rPr>
            </w:pPr>
            <w:r w:rsidRPr="00F642A9">
              <w:rPr>
                <w:rFonts w:cs="Arial"/>
              </w:rPr>
              <w:t>305</w:t>
            </w:r>
          </w:p>
        </w:tc>
      </w:tr>
      <w:tr w:rsidR="00B805F7" w:rsidRPr="00F642A9" w14:paraId="73186E14" w14:textId="77777777" w:rsidTr="00B805F7">
        <w:trPr>
          <w:cantSplit/>
        </w:trPr>
        <w:tc>
          <w:tcPr>
            <w:tcW w:w="3565" w:type="dxa"/>
          </w:tcPr>
          <w:p w14:paraId="60AF62B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lang w:val="en-GB"/>
              </w:rPr>
            </w:pPr>
          </w:p>
        </w:tc>
        <w:tc>
          <w:tcPr>
            <w:tcW w:w="1539" w:type="dxa"/>
            <w:tcBorders>
              <w:top w:val="single" w:sz="4" w:space="0" w:color="auto"/>
            </w:tcBorders>
            <w:shd w:val="clear" w:color="auto" w:fill="FAFAFA"/>
          </w:tcPr>
          <w:p w14:paraId="436B5DE6" w14:textId="77777777" w:rsidR="00B805F7" w:rsidRPr="00F642A9" w:rsidRDefault="00B805F7" w:rsidP="00B805F7">
            <w:pPr>
              <w:spacing w:line="240" w:lineRule="auto"/>
              <w:ind w:right="-72"/>
              <w:jc w:val="right"/>
              <w:rPr>
                <w:rFonts w:cs="Arial"/>
              </w:rPr>
            </w:pPr>
          </w:p>
        </w:tc>
        <w:tc>
          <w:tcPr>
            <w:tcW w:w="1421" w:type="dxa"/>
            <w:tcBorders>
              <w:top w:val="single" w:sz="4" w:space="0" w:color="auto"/>
            </w:tcBorders>
            <w:shd w:val="clear" w:color="auto" w:fill="auto"/>
          </w:tcPr>
          <w:p w14:paraId="08FE22B7" w14:textId="77777777" w:rsidR="00B805F7" w:rsidRPr="00F642A9" w:rsidRDefault="00B805F7" w:rsidP="00B805F7">
            <w:pPr>
              <w:spacing w:line="240" w:lineRule="auto"/>
              <w:ind w:right="-72"/>
              <w:jc w:val="right"/>
              <w:rPr>
                <w:rFonts w:cs="Arial"/>
              </w:rPr>
            </w:pPr>
          </w:p>
        </w:tc>
        <w:tc>
          <w:tcPr>
            <w:tcW w:w="1544" w:type="dxa"/>
            <w:tcBorders>
              <w:top w:val="single" w:sz="4" w:space="0" w:color="auto"/>
            </w:tcBorders>
            <w:shd w:val="clear" w:color="auto" w:fill="FAFAFA"/>
          </w:tcPr>
          <w:p w14:paraId="18867803" w14:textId="77777777" w:rsidR="00B805F7" w:rsidRPr="00F642A9" w:rsidRDefault="00B805F7" w:rsidP="00B805F7">
            <w:pPr>
              <w:spacing w:line="240" w:lineRule="auto"/>
              <w:ind w:right="-72"/>
              <w:jc w:val="right"/>
              <w:rPr>
                <w:rFonts w:cs="Arial"/>
              </w:rPr>
            </w:pPr>
          </w:p>
        </w:tc>
        <w:tc>
          <w:tcPr>
            <w:tcW w:w="1390" w:type="dxa"/>
            <w:tcBorders>
              <w:top w:val="single" w:sz="4" w:space="0" w:color="auto"/>
            </w:tcBorders>
            <w:shd w:val="clear" w:color="auto" w:fill="auto"/>
          </w:tcPr>
          <w:p w14:paraId="79B6C109" w14:textId="77777777" w:rsidR="00B805F7" w:rsidRPr="00F642A9" w:rsidRDefault="00B805F7" w:rsidP="00B805F7">
            <w:pPr>
              <w:spacing w:line="240" w:lineRule="auto"/>
              <w:ind w:right="-72"/>
              <w:jc w:val="right"/>
              <w:rPr>
                <w:rFonts w:cs="Arial"/>
              </w:rPr>
            </w:pPr>
          </w:p>
        </w:tc>
      </w:tr>
      <w:tr w:rsidR="00B805F7" w:rsidRPr="00F642A9" w14:paraId="3848FE81" w14:textId="77777777" w:rsidTr="00B805F7">
        <w:trPr>
          <w:cantSplit/>
        </w:trPr>
        <w:tc>
          <w:tcPr>
            <w:tcW w:w="3565" w:type="dxa"/>
          </w:tcPr>
          <w:p w14:paraId="0B43E0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jc w:val="thaiDistribute"/>
              <w:rPr>
                <w:rFonts w:cs="Arial"/>
                <w:cs/>
                <w:lang w:val="en-GB"/>
              </w:rPr>
            </w:pPr>
            <w:r w:rsidRPr="00F642A9">
              <w:rPr>
                <w:rFonts w:cs="Arial"/>
                <w:lang w:val="en-GB"/>
              </w:rPr>
              <w:t>Total</w:t>
            </w:r>
          </w:p>
        </w:tc>
        <w:tc>
          <w:tcPr>
            <w:tcW w:w="1539" w:type="dxa"/>
            <w:tcBorders>
              <w:bottom w:val="single" w:sz="4" w:space="0" w:color="auto"/>
            </w:tcBorders>
            <w:shd w:val="clear" w:color="auto" w:fill="FAFAFA"/>
          </w:tcPr>
          <w:p w14:paraId="45FC7312" w14:textId="77777777" w:rsidR="00B805F7" w:rsidRPr="00F642A9" w:rsidRDefault="00B805F7" w:rsidP="00B805F7">
            <w:pPr>
              <w:spacing w:line="240" w:lineRule="auto"/>
              <w:ind w:right="-72"/>
              <w:jc w:val="right"/>
              <w:rPr>
                <w:rFonts w:cs="Arial"/>
              </w:rPr>
            </w:pPr>
            <w:r w:rsidRPr="00F642A9">
              <w:rPr>
                <w:rFonts w:cs="Arial"/>
              </w:rPr>
              <w:t>36</w:t>
            </w:r>
          </w:p>
        </w:tc>
        <w:tc>
          <w:tcPr>
            <w:tcW w:w="1421" w:type="dxa"/>
            <w:tcBorders>
              <w:bottom w:val="single" w:sz="4" w:space="0" w:color="auto"/>
            </w:tcBorders>
            <w:shd w:val="clear" w:color="auto" w:fill="auto"/>
          </w:tcPr>
          <w:p w14:paraId="00D74705" w14:textId="77777777" w:rsidR="00B805F7" w:rsidRPr="00F642A9" w:rsidRDefault="00B805F7" w:rsidP="00B805F7">
            <w:pPr>
              <w:spacing w:line="240" w:lineRule="auto"/>
              <w:ind w:right="-72"/>
              <w:jc w:val="right"/>
              <w:rPr>
                <w:rFonts w:cs="Arial"/>
              </w:rPr>
            </w:pPr>
            <w:r w:rsidRPr="00F642A9">
              <w:rPr>
                <w:rFonts w:cs="Arial"/>
              </w:rPr>
              <w:t>364</w:t>
            </w:r>
          </w:p>
        </w:tc>
        <w:tc>
          <w:tcPr>
            <w:tcW w:w="1544" w:type="dxa"/>
            <w:tcBorders>
              <w:bottom w:val="single" w:sz="4" w:space="0" w:color="auto"/>
            </w:tcBorders>
            <w:shd w:val="clear" w:color="auto" w:fill="FAFAFA"/>
          </w:tcPr>
          <w:p w14:paraId="5DCC373F" w14:textId="77777777" w:rsidR="00B805F7" w:rsidRPr="00F642A9" w:rsidRDefault="00B805F7" w:rsidP="00B805F7">
            <w:pPr>
              <w:spacing w:line="240" w:lineRule="auto"/>
              <w:ind w:right="-72"/>
              <w:jc w:val="right"/>
              <w:rPr>
                <w:rFonts w:cs="Arial"/>
              </w:rPr>
            </w:pPr>
            <w:r w:rsidRPr="00F642A9">
              <w:rPr>
                <w:rFonts w:cs="Arial"/>
              </w:rPr>
              <w:t>(36)</w:t>
            </w:r>
          </w:p>
        </w:tc>
        <w:tc>
          <w:tcPr>
            <w:tcW w:w="1390" w:type="dxa"/>
            <w:tcBorders>
              <w:bottom w:val="single" w:sz="4" w:space="0" w:color="auto"/>
            </w:tcBorders>
            <w:shd w:val="clear" w:color="auto" w:fill="auto"/>
          </w:tcPr>
          <w:p w14:paraId="7E706112" w14:textId="77777777" w:rsidR="00B805F7" w:rsidRPr="00F642A9" w:rsidRDefault="00B805F7" w:rsidP="00B805F7">
            <w:pPr>
              <w:spacing w:line="240" w:lineRule="auto"/>
              <w:ind w:right="-72"/>
              <w:jc w:val="right"/>
              <w:rPr>
                <w:rFonts w:cs="Arial"/>
              </w:rPr>
            </w:pPr>
            <w:r w:rsidRPr="00F642A9">
              <w:rPr>
                <w:rFonts w:cs="Arial"/>
              </w:rPr>
              <w:t>305</w:t>
            </w:r>
          </w:p>
        </w:tc>
      </w:tr>
    </w:tbl>
    <w:p w14:paraId="63586437"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MS Mincho" w:cs="Arial"/>
          <w:lang w:val="en-GB"/>
        </w:rPr>
      </w:pPr>
      <w:r>
        <w:rPr>
          <w:rFonts w:cs="Arial"/>
        </w:rPr>
        <w:br w:type="page"/>
      </w:r>
    </w:p>
    <w:p w14:paraId="51098B83" w14:textId="77777777" w:rsidR="00B805F7" w:rsidRDefault="00B805F7" w:rsidP="00B805F7">
      <w:pPr>
        <w:pStyle w:val="a5"/>
        <w:ind w:right="0"/>
        <w:jc w:val="thaiDistribute"/>
        <w:rPr>
          <w:rFonts w:ascii="Arial" w:hAnsi="Arial" w:cs="Arial"/>
          <w:sz w:val="18"/>
          <w:szCs w:val="18"/>
          <w:lang w:val="en-US"/>
        </w:rPr>
      </w:pPr>
    </w:p>
    <w:p w14:paraId="763A1241" w14:textId="77777777" w:rsidR="00B805F7" w:rsidRPr="00F642A9" w:rsidRDefault="00B805F7" w:rsidP="00B805F7">
      <w:pPr>
        <w:pStyle w:val="a5"/>
        <w:ind w:right="0"/>
        <w:jc w:val="thaiDistribute"/>
        <w:rPr>
          <w:rFonts w:ascii="Arial" w:hAnsi="Arial" w:cs="Arial"/>
          <w:sz w:val="18"/>
          <w:szCs w:val="18"/>
        </w:rPr>
      </w:pPr>
      <w:r w:rsidRPr="00F642A9">
        <w:rPr>
          <w:rFonts w:ascii="Arial" w:hAnsi="Arial" w:cs="Arial"/>
          <w:sz w:val="18"/>
          <w:szCs w:val="18"/>
        </w:rPr>
        <w:t>The principal actuarial assumptions used were as follows:</w:t>
      </w:r>
    </w:p>
    <w:p w14:paraId="2CDB3682" w14:textId="77777777" w:rsidR="00B805F7" w:rsidRPr="00F642A9" w:rsidRDefault="00B805F7" w:rsidP="00B805F7">
      <w:pPr>
        <w:pStyle w:val="a5"/>
        <w:ind w:right="0"/>
        <w:jc w:val="thaiDistribute"/>
        <w:rPr>
          <w:rFonts w:ascii="Arial" w:hAnsi="Arial" w:cs="Arial"/>
          <w:sz w:val="18"/>
          <w:szCs w:val="18"/>
        </w:rPr>
      </w:pPr>
    </w:p>
    <w:tbl>
      <w:tblPr>
        <w:tblW w:w="9459" w:type="dxa"/>
        <w:tblInd w:w="8" w:type="dxa"/>
        <w:tblLayout w:type="fixed"/>
        <w:tblLook w:val="0000" w:firstRow="0" w:lastRow="0" w:firstColumn="0" w:lastColumn="0" w:noHBand="0" w:noVBand="0"/>
      </w:tblPr>
      <w:tblGrid>
        <w:gridCol w:w="3565"/>
        <w:gridCol w:w="1466"/>
        <w:gridCol w:w="1494"/>
        <w:gridCol w:w="36"/>
        <w:gridCol w:w="1530"/>
        <w:gridCol w:w="1350"/>
        <w:gridCol w:w="18"/>
      </w:tblGrid>
      <w:tr w:rsidR="00B805F7" w:rsidRPr="00F642A9" w14:paraId="0A0B1876" w14:textId="77777777" w:rsidTr="00B805F7">
        <w:trPr>
          <w:cantSplit/>
          <w:trHeight w:val="300"/>
        </w:trPr>
        <w:tc>
          <w:tcPr>
            <w:tcW w:w="3565" w:type="dxa"/>
          </w:tcPr>
          <w:p w14:paraId="70C6EC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0" w:right="-47" w:hanging="4"/>
              <w:rPr>
                <w:rFonts w:cs="Arial"/>
              </w:rPr>
            </w:pPr>
          </w:p>
        </w:tc>
        <w:tc>
          <w:tcPr>
            <w:tcW w:w="2960" w:type="dxa"/>
            <w:gridSpan w:val="2"/>
            <w:tcBorders>
              <w:top w:val="single" w:sz="4" w:space="0" w:color="auto"/>
              <w:bottom w:val="single" w:sz="4" w:space="0" w:color="auto"/>
            </w:tcBorders>
            <w:vAlign w:val="center"/>
          </w:tcPr>
          <w:p w14:paraId="1A6AB03B" w14:textId="77777777" w:rsidR="00B805F7" w:rsidRPr="00F642A9" w:rsidRDefault="00B805F7" w:rsidP="00B805F7">
            <w:pPr>
              <w:spacing w:line="240" w:lineRule="auto"/>
              <w:ind w:right="-74"/>
              <w:jc w:val="center"/>
              <w:rPr>
                <w:rFonts w:cs="Arial"/>
                <w:b/>
                <w:bCs/>
                <w:lang w:eastAsia="en-GB"/>
              </w:rPr>
            </w:pPr>
            <w:r w:rsidRPr="00F642A9">
              <w:rPr>
                <w:rFonts w:cs="Arial"/>
                <w:b/>
                <w:bCs/>
                <w:lang w:eastAsia="en-GB"/>
              </w:rPr>
              <w:t xml:space="preserve">Consolidated </w:t>
            </w:r>
          </w:p>
          <w:p w14:paraId="09F78BFF" w14:textId="77777777" w:rsidR="00B805F7" w:rsidRPr="00F642A9" w:rsidRDefault="00B805F7" w:rsidP="00B805F7">
            <w:pPr>
              <w:spacing w:line="240" w:lineRule="auto"/>
              <w:ind w:right="-74"/>
              <w:jc w:val="center"/>
              <w:rPr>
                <w:rFonts w:cs="Arial"/>
                <w:b/>
                <w:bCs/>
              </w:rPr>
            </w:pPr>
            <w:r w:rsidRPr="00F642A9">
              <w:rPr>
                <w:rFonts w:cs="Arial"/>
                <w:b/>
                <w:bCs/>
                <w:lang w:eastAsia="en-GB"/>
              </w:rPr>
              <w:t>financial statements</w:t>
            </w:r>
          </w:p>
        </w:tc>
        <w:tc>
          <w:tcPr>
            <w:tcW w:w="2934" w:type="dxa"/>
            <w:gridSpan w:val="4"/>
            <w:tcBorders>
              <w:top w:val="single" w:sz="4" w:space="0" w:color="auto"/>
              <w:bottom w:val="single" w:sz="4" w:space="0" w:color="auto"/>
            </w:tcBorders>
            <w:vAlign w:val="bottom"/>
          </w:tcPr>
          <w:p w14:paraId="78C270D4" w14:textId="77777777" w:rsidR="00B805F7" w:rsidRPr="00F642A9" w:rsidRDefault="00B805F7" w:rsidP="00B805F7">
            <w:pPr>
              <w:spacing w:line="240" w:lineRule="auto"/>
              <w:ind w:right="-74"/>
              <w:jc w:val="center"/>
              <w:rPr>
                <w:rFonts w:cs="Arial"/>
                <w:b/>
                <w:bCs/>
                <w:lang w:eastAsia="en-GB"/>
              </w:rPr>
            </w:pPr>
            <w:r w:rsidRPr="00F642A9">
              <w:rPr>
                <w:rFonts w:cs="Arial"/>
                <w:b/>
                <w:bCs/>
                <w:lang w:eastAsia="en-GB"/>
              </w:rPr>
              <w:t xml:space="preserve">Separate </w:t>
            </w:r>
          </w:p>
          <w:p w14:paraId="566F61E3" w14:textId="77777777" w:rsidR="00B805F7" w:rsidRPr="00F642A9" w:rsidRDefault="00B805F7" w:rsidP="00B805F7">
            <w:pPr>
              <w:spacing w:line="240" w:lineRule="auto"/>
              <w:ind w:right="-74"/>
              <w:jc w:val="center"/>
              <w:rPr>
                <w:rFonts w:cs="Arial"/>
                <w:b/>
                <w:bCs/>
              </w:rPr>
            </w:pPr>
            <w:r w:rsidRPr="00F642A9">
              <w:rPr>
                <w:rFonts w:cs="Arial"/>
                <w:b/>
                <w:bCs/>
                <w:lang w:eastAsia="en-GB"/>
              </w:rPr>
              <w:t>financial statements</w:t>
            </w:r>
          </w:p>
        </w:tc>
      </w:tr>
      <w:tr w:rsidR="00B805F7" w:rsidRPr="00F642A9" w14:paraId="1C1660C7" w14:textId="77777777" w:rsidTr="00B805F7">
        <w:trPr>
          <w:gridAfter w:val="1"/>
          <w:wAfter w:w="18" w:type="dxa"/>
        </w:trPr>
        <w:tc>
          <w:tcPr>
            <w:tcW w:w="3565" w:type="dxa"/>
            <w:vAlign w:val="center"/>
          </w:tcPr>
          <w:p w14:paraId="66B615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cs="Arial"/>
                <w:b/>
                <w:bCs/>
                <w:cs/>
              </w:rPr>
            </w:pPr>
          </w:p>
        </w:tc>
        <w:tc>
          <w:tcPr>
            <w:tcW w:w="1466" w:type="dxa"/>
            <w:tcBorders>
              <w:top w:val="single" w:sz="4" w:space="0" w:color="auto"/>
              <w:bottom w:val="single" w:sz="4" w:space="0" w:color="auto"/>
            </w:tcBorders>
          </w:tcPr>
          <w:p w14:paraId="7273DB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lang w:val="en-GB"/>
              </w:rPr>
            </w:pPr>
            <w:r w:rsidRPr="00F642A9">
              <w:rPr>
                <w:rFonts w:cs="Arial"/>
                <w:b/>
                <w:bCs/>
                <w:lang w:val="en-GB"/>
              </w:rPr>
              <w:t>2020</w:t>
            </w:r>
          </w:p>
        </w:tc>
        <w:tc>
          <w:tcPr>
            <w:tcW w:w="1530" w:type="dxa"/>
            <w:gridSpan w:val="2"/>
            <w:tcBorders>
              <w:top w:val="single" w:sz="4" w:space="0" w:color="auto"/>
              <w:bottom w:val="single" w:sz="4" w:space="0" w:color="auto"/>
            </w:tcBorders>
            <w:shd w:val="clear" w:color="auto" w:fill="auto"/>
          </w:tcPr>
          <w:p w14:paraId="61AFCC6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F642A9">
              <w:rPr>
                <w:rFonts w:cs="Arial"/>
                <w:b/>
                <w:bCs/>
                <w:lang w:val="en-GB"/>
              </w:rPr>
              <w:t>2019</w:t>
            </w:r>
          </w:p>
        </w:tc>
        <w:tc>
          <w:tcPr>
            <w:tcW w:w="1530" w:type="dxa"/>
            <w:tcBorders>
              <w:top w:val="single" w:sz="4" w:space="0" w:color="auto"/>
              <w:bottom w:val="single" w:sz="4" w:space="0" w:color="auto"/>
            </w:tcBorders>
          </w:tcPr>
          <w:p w14:paraId="304203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F642A9">
              <w:rPr>
                <w:rFonts w:cs="Arial"/>
                <w:b/>
                <w:bCs/>
                <w:lang w:val="en-GB"/>
              </w:rPr>
              <w:t>2020</w:t>
            </w:r>
          </w:p>
        </w:tc>
        <w:tc>
          <w:tcPr>
            <w:tcW w:w="1350" w:type="dxa"/>
            <w:tcBorders>
              <w:top w:val="single" w:sz="4" w:space="0" w:color="auto"/>
              <w:bottom w:val="single" w:sz="4" w:space="0" w:color="auto"/>
            </w:tcBorders>
            <w:shd w:val="clear" w:color="auto" w:fill="auto"/>
          </w:tcPr>
          <w:p w14:paraId="6F8D558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F642A9">
              <w:rPr>
                <w:rFonts w:cs="Arial"/>
                <w:b/>
                <w:bCs/>
                <w:lang w:val="en-GB"/>
              </w:rPr>
              <w:t>2019</w:t>
            </w:r>
          </w:p>
        </w:tc>
      </w:tr>
      <w:tr w:rsidR="00B805F7" w:rsidRPr="00F642A9" w14:paraId="5BA1A4BE" w14:textId="77777777" w:rsidTr="00B805F7">
        <w:trPr>
          <w:gridAfter w:val="1"/>
          <w:wAfter w:w="18" w:type="dxa"/>
        </w:trPr>
        <w:tc>
          <w:tcPr>
            <w:tcW w:w="3565" w:type="dxa"/>
            <w:vAlign w:val="center"/>
          </w:tcPr>
          <w:p w14:paraId="218B723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both"/>
              <w:rPr>
                <w:rFonts w:cs="Arial"/>
                <w:cs/>
              </w:rPr>
            </w:pPr>
          </w:p>
        </w:tc>
        <w:tc>
          <w:tcPr>
            <w:tcW w:w="1466" w:type="dxa"/>
            <w:tcBorders>
              <w:top w:val="single" w:sz="4" w:space="0" w:color="auto"/>
            </w:tcBorders>
            <w:shd w:val="clear" w:color="auto" w:fill="FAFAFA"/>
          </w:tcPr>
          <w:p w14:paraId="7DA932C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530" w:type="dxa"/>
            <w:gridSpan w:val="2"/>
            <w:tcBorders>
              <w:top w:val="single" w:sz="4" w:space="0" w:color="auto"/>
            </w:tcBorders>
            <w:shd w:val="clear" w:color="auto" w:fill="auto"/>
          </w:tcPr>
          <w:p w14:paraId="5F0D8F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530" w:type="dxa"/>
            <w:tcBorders>
              <w:top w:val="single" w:sz="4" w:space="0" w:color="auto"/>
            </w:tcBorders>
            <w:shd w:val="clear" w:color="auto" w:fill="FAFAFA"/>
          </w:tcPr>
          <w:p w14:paraId="264322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350" w:type="dxa"/>
            <w:tcBorders>
              <w:top w:val="single" w:sz="4" w:space="0" w:color="auto"/>
            </w:tcBorders>
            <w:shd w:val="clear" w:color="auto" w:fill="auto"/>
          </w:tcPr>
          <w:p w14:paraId="78832E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B805F7" w:rsidRPr="00F642A9" w14:paraId="543B3B31" w14:textId="77777777" w:rsidTr="00B805F7">
        <w:trPr>
          <w:gridAfter w:val="1"/>
          <w:wAfter w:w="18" w:type="dxa"/>
        </w:trPr>
        <w:tc>
          <w:tcPr>
            <w:tcW w:w="3565" w:type="dxa"/>
          </w:tcPr>
          <w:p w14:paraId="6339F2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F642A9">
              <w:rPr>
                <w:rFonts w:cs="Arial"/>
              </w:rPr>
              <w:t>Discount rate</w:t>
            </w:r>
          </w:p>
        </w:tc>
        <w:tc>
          <w:tcPr>
            <w:tcW w:w="1466" w:type="dxa"/>
            <w:shd w:val="clear" w:color="auto" w:fill="FAFAFA"/>
          </w:tcPr>
          <w:p w14:paraId="41152A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1.5%</w:t>
            </w:r>
          </w:p>
        </w:tc>
        <w:tc>
          <w:tcPr>
            <w:tcW w:w="1530" w:type="dxa"/>
            <w:gridSpan w:val="2"/>
            <w:shd w:val="clear" w:color="auto" w:fill="auto"/>
          </w:tcPr>
          <w:p w14:paraId="63FAAC8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2.0%</w:t>
            </w:r>
          </w:p>
        </w:tc>
        <w:tc>
          <w:tcPr>
            <w:tcW w:w="1530" w:type="dxa"/>
            <w:shd w:val="clear" w:color="auto" w:fill="FAFAFA"/>
          </w:tcPr>
          <w:p w14:paraId="22BAA5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1.5%</w:t>
            </w:r>
          </w:p>
        </w:tc>
        <w:tc>
          <w:tcPr>
            <w:tcW w:w="1350" w:type="dxa"/>
            <w:shd w:val="clear" w:color="auto" w:fill="auto"/>
          </w:tcPr>
          <w:p w14:paraId="6D5E42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2.0%</w:t>
            </w:r>
          </w:p>
        </w:tc>
      </w:tr>
      <w:tr w:rsidR="00B805F7" w:rsidRPr="00F642A9" w14:paraId="7C19D38E" w14:textId="77777777" w:rsidTr="00B805F7">
        <w:trPr>
          <w:gridAfter w:val="1"/>
          <w:wAfter w:w="18" w:type="dxa"/>
        </w:trPr>
        <w:tc>
          <w:tcPr>
            <w:tcW w:w="3565" w:type="dxa"/>
          </w:tcPr>
          <w:p w14:paraId="7F5ABB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F642A9">
              <w:rPr>
                <w:rFonts w:cs="Arial"/>
              </w:rPr>
              <w:t>Salary increases rate</w:t>
            </w:r>
          </w:p>
        </w:tc>
        <w:tc>
          <w:tcPr>
            <w:tcW w:w="1466" w:type="dxa"/>
            <w:shd w:val="clear" w:color="auto" w:fill="FAFAFA"/>
          </w:tcPr>
          <w:p w14:paraId="56DC56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5.0%-10.0%</w:t>
            </w:r>
          </w:p>
        </w:tc>
        <w:tc>
          <w:tcPr>
            <w:tcW w:w="1530" w:type="dxa"/>
            <w:gridSpan w:val="2"/>
            <w:shd w:val="clear" w:color="auto" w:fill="auto"/>
          </w:tcPr>
          <w:p w14:paraId="5DF6AA6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5.0%-10.0%</w:t>
            </w:r>
          </w:p>
        </w:tc>
        <w:tc>
          <w:tcPr>
            <w:tcW w:w="1530" w:type="dxa"/>
            <w:shd w:val="clear" w:color="auto" w:fill="FAFAFA"/>
          </w:tcPr>
          <w:p w14:paraId="5AF507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5.0%-10.0%</w:t>
            </w:r>
          </w:p>
        </w:tc>
        <w:tc>
          <w:tcPr>
            <w:tcW w:w="1350" w:type="dxa"/>
            <w:shd w:val="clear" w:color="auto" w:fill="auto"/>
          </w:tcPr>
          <w:p w14:paraId="052F213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5.0%-10.0%</w:t>
            </w:r>
          </w:p>
        </w:tc>
      </w:tr>
      <w:tr w:rsidR="00B805F7" w:rsidRPr="00F642A9" w14:paraId="43FA753E" w14:textId="77777777" w:rsidTr="00B805F7">
        <w:trPr>
          <w:gridAfter w:val="1"/>
          <w:wAfter w:w="18" w:type="dxa"/>
        </w:trPr>
        <w:tc>
          <w:tcPr>
            <w:tcW w:w="3565" w:type="dxa"/>
          </w:tcPr>
          <w:p w14:paraId="05D5DE9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F642A9">
              <w:rPr>
                <w:rFonts w:cs="Arial"/>
              </w:rPr>
              <w:t>Employee turnover</w:t>
            </w:r>
          </w:p>
        </w:tc>
        <w:tc>
          <w:tcPr>
            <w:tcW w:w="1466" w:type="dxa"/>
            <w:shd w:val="clear" w:color="auto" w:fill="FAFAFA"/>
          </w:tcPr>
          <w:p w14:paraId="78C9A91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F642A9">
              <w:rPr>
                <w:rFonts w:cs="Arial"/>
              </w:rPr>
              <w:t>0.0%-4.0%</w:t>
            </w:r>
          </w:p>
        </w:tc>
        <w:tc>
          <w:tcPr>
            <w:tcW w:w="1530" w:type="dxa"/>
            <w:gridSpan w:val="2"/>
            <w:shd w:val="clear" w:color="auto" w:fill="auto"/>
          </w:tcPr>
          <w:p w14:paraId="6B67B2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F642A9">
              <w:rPr>
                <w:rFonts w:cs="Arial"/>
              </w:rPr>
              <w:t>0.0%-4.0%</w:t>
            </w:r>
          </w:p>
        </w:tc>
        <w:tc>
          <w:tcPr>
            <w:tcW w:w="1530" w:type="dxa"/>
            <w:shd w:val="clear" w:color="auto" w:fill="FAFAFA"/>
          </w:tcPr>
          <w:p w14:paraId="044973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F642A9">
              <w:rPr>
                <w:rFonts w:cs="Arial"/>
              </w:rPr>
              <w:t>0.0%-4.0%</w:t>
            </w:r>
          </w:p>
        </w:tc>
        <w:tc>
          <w:tcPr>
            <w:tcW w:w="1350" w:type="dxa"/>
            <w:shd w:val="clear" w:color="auto" w:fill="auto"/>
          </w:tcPr>
          <w:p w14:paraId="10EBDFE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F642A9">
              <w:rPr>
                <w:rFonts w:cs="Arial"/>
              </w:rPr>
              <w:t>0.0%-4.0%</w:t>
            </w:r>
          </w:p>
        </w:tc>
      </w:tr>
    </w:tbl>
    <w:p w14:paraId="7A70A5CF" w14:textId="77777777" w:rsidR="00B805F7" w:rsidRPr="00F642A9" w:rsidRDefault="00B805F7" w:rsidP="00B805F7">
      <w:pPr>
        <w:pStyle w:val="a5"/>
        <w:ind w:right="0"/>
        <w:jc w:val="thaiDistribute"/>
        <w:rPr>
          <w:rFonts w:ascii="Arial" w:hAnsi="Arial" w:cs="Arial"/>
          <w:sz w:val="18"/>
          <w:szCs w:val="18"/>
          <w:cs/>
        </w:rPr>
      </w:pPr>
    </w:p>
    <w:p w14:paraId="46800432" w14:textId="153E4E32" w:rsidR="00717450" w:rsidRDefault="00717450" w:rsidP="00B805F7">
      <w:pPr>
        <w:pStyle w:val="a5"/>
        <w:ind w:right="0"/>
        <w:jc w:val="thaiDistribute"/>
        <w:rPr>
          <w:rFonts w:ascii="Arial" w:hAnsi="Arial" w:cs="Arial"/>
          <w:sz w:val="18"/>
          <w:szCs w:val="18"/>
        </w:rPr>
      </w:pPr>
      <w:r>
        <w:rPr>
          <w:rFonts w:ascii="Arial" w:hAnsi="Arial" w:cs="Arial"/>
          <w:sz w:val="18"/>
          <w:szCs w:val="18"/>
        </w:rPr>
        <w:t xml:space="preserve">Assumptions regarding future mortality have been based on published statistics and mortality tables. </w:t>
      </w:r>
    </w:p>
    <w:p w14:paraId="4EEF9FEF" w14:textId="77777777" w:rsidR="00717450" w:rsidRDefault="00717450" w:rsidP="00B805F7">
      <w:pPr>
        <w:pStyle w:val="a5"/>
        <w:ind w:right="0"/>
        <w:jc w:val="thaiDistribute"/>
        <w:rPr>
          <w:rFonts w:ascii="Arial" w:hAnsi="Arial" w:cs="Arial"/>
          <w:sz w:val="18"/>
          <w:szCs w:val="18"/>
        </w:rPr>
      </w:pPr>
    </w:p>
    <w:p w14:paraId="4E95F1AE" w14:textId="382DC51C" w:rsidR="00B805F7" w:rsidRPr="00F642A9" w:rsidRDefault="00B805F7" w:rsidP="00B805F7">
      <w:pPr>
        <w:pStyle w:val="a5"/>
        <w:ind w:right="0"/>
        <w:jc w:val="thaiDistribute"/>
        <w:rPr>
          <w:rFonts w:ascii="Arial" w:hAnsi="Arial" w:cs="Arial"/>
          <w:sz w:val="18"/>
          <w:szCs w:val="18"/>
          <w:cs/>
        </w:rPr>
      </w:pPr>
      <w:r w:rsidRPr="00F642A9">
        <w:rPr>
          <w:rFonts w:ascii="Arial" w:hAnsi="Arial" w:cs="Arial"/>
          <w:sz w:val="18"/>
          <w:szCs w:val="18"/>
        </w:rPr>
        <w:t>Sensitivity analysis for each significant assumption used is as follows:</w:t>
      </w:r>
    </w:p>
    <w:p w14:paraId="6965873C" w14:textId="77777777" w:rsidR="00B805F7" w:rsidRPr="00F642A9" w:rsidRDefault="00B805F7" w:rsidP="00B805F7">
      <w:pPr>
        <w:pStyle w:val="a5"/>
        <w:ind w:right="0"/>
        <w:jc w:val="thaiDistribute"/>
        <w:rPr>
          <w:rFonts w:ascii="Arial" w:hAnsi="Arial" w:cs="Arial"/>
          <w:sz w:val="18"/>
          <w:szCs w:val="18"/>
        </w:rPr>
      </w:pPr>
    </w:p>
    <w:tbl>
      <w:tblPr>
        <w:tblW w:w="9439" w:type="dxa"/>
        <w:tblInd w:w="9" w:type="dxa"/>
        <w:tblLayout w:type="fixed"/>
        <w:tblLook w:val="0000" w:firstRow="0" w:lastRow="0" w:firstColumn="0" w:lastColumn="0" w:noHBand="0" w:noVBand="0"/>
      </w:tblPr>
      <w:tblGrid>
        <w:gridCol w:w="2118"/>
        <w:gridCol w:w="1220"/>
        <w:gridCol w:w="1220"/>
        <w:gridCol w:w="1220"/>
        <w:gridCol w:w="1220"/>
        <w:gridCol w:w="1220"/>
        <w:gridCol w:w="1221"/>
      </w:tblGrid>
      <w:tr w:rsidR="00B805F7" w:rsidRPr="00F642A9" w14:paraId="25B0E99E" w14:textId="77777777" w:rsidTr="00B805F7">
        <w:tc>
          <w:tcPr>
            <w:tcW w:w="2118" w:type="dxa"/>
            <w:vAlign w:val="bottom"/>
          </w:tcPr>
          <w:p w14:paraId="7701FF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7321" w:type="dxa"/>
            <w:gridSpan w:val="6"/>
            <w:tcBorders>
              <w:top w:val="single" w:sz="4" w:space="0" w:color="auto"/>
              <w:bottom w:val="single" w:sz="4" w:space="0" w:color="auto"/>
            </w:tcBorders>
            <w:vAlign w:val="bottom"/>
          </w:tcPr>
          <w:p w14:paraId="22B8C6D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r w:rsidRPr="00F642A9">
              <w:rPr>
                <w:rFonts w:cs="Arial"/>
                <w:b/>
                <w:bCs/>
              </w:rPr>
              <w:t>Consolidated financial statements</w:t>
            </w:r>
          </w:p>
        </w:tc>
      </w:tr>
      <w:tr w:rsidR="00B805F7" w:rsidRPr="00F642A9" w14:paraId="0CD4ED76" w14:textId="77777777" w:rsidTr="00B805F7">
        <w:tc>
          <w:tcPr>
            <w:tcW w:w="2118" w:type="dxa"/>
            <w:vAlign w:val="bottom"/>
          </w:tcPr>
          <w:p w14:paraId="0EFF1F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3660" w:type="dxa"/>
            <w:gridSpan w:val="3"/>
            <w:tcBorders>
              <w:bottom w:val="single" w:sz="4" w:space="0" w:color="auto"/>
            </w:tcBorders>
            <w:vAlign w:val="bottom"/>
          </w:tcPr>
          <w:p w14:paraId="6C59E87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rPr>
            </w:pPr>
          </w:p>
        </w:tc>
        <w:tc>
          <w:tcPr>
            <w:tcW w:w="3661" w:type="dxa"/>
            <w:gridSpan w:val="3"/>
            <w:tcBorders>
              <w:top w:val="single" w:sz="4" w:space="0" w:color="auto"/>
              <w:bottom w:val="single" w:sz="4" w:space="0" w:color="auto"/>
            </w:tcBorders>
            <w:vAlign w:val="bottom"/>
          </w:tcPr>
          <w:p w14:paraId="5037EE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Impact on defined benefit obligation</w:t>
            </w:r>
          </w:p>
        </w:tc>
      </w:tr>
      <w:tr w:rsidR="00B805F7" w:rsidRPr="00F642A9" w14:paraId="57597E0E" w14:textId="77777777" w:rsidTr="00B805F7">
        <w:tc>
          <w:tcPr>
            <w:tcW w:w="2118" w:type="dxa"/>
            <w:vAlign w:val="bottom"/>
          </w:tcPr>
          <w:p w14:paraId="5FA67D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2440" w:type="dxa"/>
            <w:gridSpan w:val="2"/>
            <w:tcBorders>
              <w:top w:val="single" w:sz="4" w:space="0" w:color="auto"/>
              <w:bottom w:val="single" w:sz="4" w:space="0" w:color="auto"/>
            </w:tcBorders>
          </w:tcPr>
          <w:p w14:paraId="112FCC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Change in assumption</w:t>
            </w:r>
          </w:p>
        </w:tc>
        <w:tc>
          <w:tcPr>
            <w:tcW w:w="2440" w:type="dxa"/>
            <w:gridSpan w:val="2"/>
            <w:tcBorders>
              <w:top w:val="single" w:sz="4" w:space="0" w:color="auto"/>
              <w:bottom w:val="single" w:sz="4" w:space="0" w:color="auto"/>
            </w:tcBorders>
          </w:tcPr>
          <w:p w14:paraId="71CA2F9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Increase in assumption</w:t>
            </w:r>
          </w:p>
        </w:tc>
        <w:tc>
          <w:tcPr>
            <w:tcW w:w="2441" w:type="dxa"/>
            <w:gridSpan w:val="2"/>
            <w:tcBorders>
              <w:top w:val="single" w:sz="4" w:space="0" w:color="auto"/>
              <w:bottom w:val="single" w:sz="4" w:space="0" w:color="auto"/>
            </w:tcBorders>
          </w:tcPr>
          <w:p w14:paraId="74901A9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Decrease in assumption</w:t>
            </w:r>
          </w:p>
        </w:tc>
      </w:tr>
      <w:tr w:rsidR="00B805F7" w:rsidRPr="00F642A9" w14:paraId="279CED15" w14:textId="77777777" w:rsidTr="00B805F7">
        <w:tc>
          <w:tcPr>
            <w:tcW w:w="2118" w:type="dxa"/>
            <w:vAlign w:val="bottom"/>
          </w:tcPr>
          <w:p w14:paraId="1F45BF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0" w:type="dxa"/>
            <w:tcBorders>
              <w:top w:val="single" w:sz="4" w:space="0" w:color="auto"/>
            </w:tcBorders>
            <w:vAlign w:val="bottom"/>
          </w:tcPr>
          <w:p w14:paraId="51D1226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2020</w:t>
            </w:r>
          </w:p>
        </w:tc>
        <w:tc>
          <w:tcPr>
            <w:tcW w:w="1220" w:type="dxa"/>
            <w:tcBorders>
              <w:top w:val="single" w:sz="4" w:space="0" w:color="auto"/>
            </w:tcBorders>
            <w:vAlign w:val="bottom"/>
          </w:tcPr>
          <w:p w14:paraId="5F211E5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2019</w:t>
            </w:r>
          </w:p>
        </w:tc>
        <w:tc>
          <w:tcPr>
            <w:tcW w:w="1220" w:type="dxa"/>
            <w:tcBorders>
              <w:top w:val="single" w:sz="4" w:space="0" w:color="auto"/>
            </w:tcBorders>
            <w:vAlign w:val="bottom"/>
          </w:tcPr>
          <w:p w14:paraId="1495921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2020</w:t>
            </w:r>
          </w:p>
        </w:tc>
        <w:tc>
          <w:tcPr>
            <w:tcW w:w="1220" w:type="dxa"/>
            <w:tcBorders>
              <w:top w:val="single" w:sz="4" w:space="0" w:color="auto"/>
            </w:tcBorders>
            <w:vAlign w:val="bottom"/>
          </w:tcPr>
          <w:p w14:paraId="4911AB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2019</w:t>
            </w:r>
          </w:p>
        </w:tc>
        <w:tc>
          <w:tcPr>
            <w:tcW w:w="1220" w:type="dxa"/>
            <w:tcBorders>
              <w:top w:val="single" w:sz="4" w:space="0" w:color="auto"/>
            </w:tcBorders>
            <w:vAlign w:val="bottom"/>
          </w:tcPr>
          <w:p w14:paraId="45F3342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2020</w:t>
            </w:r>
          </w:p>
        </w:tc>
        <w:tc>
          <w:tcPr>
            <w:tcW w:w="1221" w:type="dxa"/>
            <w:tcBorders>
              <w:top w:val="single" w:sz="4" w:space="0" w:color="auto"/>
            </w:tcBorders>
            <w:vAlign w:val="bottom"/>
          </w:tcPr>
          <w:p w14:paraId="1E25B4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2019</w:t>
            </w:r>
          </w:p>
        </w:tc>
      </w:tr>
      <w:tr w:rsidR="00B805F7" w:rsidRPr="00F642A9" w14:paraId="7F07E88C" w14:textId="77777777" w:rsidTr="00B805F7">
        <w:tc>
          <w:tcPr>
            <w:tcW w:w="2118" w:type="dxa"/>
            <w:vAlign w:val="bottom"/>
          </w:tcPr>
          <w:p w14:paraId="4A4007A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0" w:type="dxa"/>
            <w:tcBorders>
              <w:bottom w:val="single" w:sz="4" w:space="0" w:color="auto"/>
            </w:tcBorders>
            <w:vAlign w:val="bottom"/>
          </w:tcPr>
          <w:p w14:paraId="1573A2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w:t>
            </w:r>
          </w:p>
        </w:tc>
        <w:tc>
          <w:tcPr>
            <w:tcW w:w="1220" w:type="dxa"/>
            <w:tcBorders>
              <w:bottom w:val="single" w:sz="4" w:space="0" w:color="auto"/>
            </w:tcBorders>
          </w:tcPr>
          <w:p w14:paraId="1023B39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w:t>
            </w:r>
          </w:p>
        </w:tc>
        <w:tc>
          <w:tcPr>
            <w:tcW w:w="1220" w:type="dxa"/>
            <w:tcBorders>
              <w:bottom w:val="single" w:sz="4" w:space="0" w:color="auto"/>
            </w:tcBorders>
          </w:tcPr>
          <w:p w14:paraId="44AD48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c>
          <w:tcPr>
            <w:tcW w:w="1220" w:type="dxa"/>
            <w:tcBorders>
              <w:bottom w:val="single" w:sz="4" w:space="0" w:color="auto"/>
            </w:tcBorders>
          </w:tcPr>
          <w:p w14:paraId="46C41E0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c>
          <w:tcPr>
            <w:tcW w:w="1220" w:type="dxa"/>
            <w:tcBorders>
              <w:bottom w:val="single" w:sz="4" w:space="0" w:color="auto"/>
            </w:tcBorders>
          </w:tcPr>
          <w:p w14:paraId="6CC0310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c>
          <w:tcPr>
            <w:tcW w:w="1221" w:type="dxa"/>
            <w:tcBorders>
              <w:bottom w:val="single" w:sz="4" w:space="0" w:color="auto"/>
            </w:tcBorders>
          </w:tcPr>
          <w:p w14:paraId="2426C95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r>
      <w:tr w:rsidR="00B805F7" w:rsidRPr="00F642A9" w14:paraId="53DF9001" w14:textId="77777777" w:rsidTr="00B805F7">
        <w:tc>
          <w:tcPr>
            <w:tcW w:w="2118" w:type="dxa"/>
            <w:vAlign w:val="bottom"/>
          </w:tcPr>
          <w:p w14:paraId="6D7135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spacing w:val="-2"/>
                <w:cs/>
              </w:rPr>
            </w:pPr>
          </w:p>
        </w:tc>
        <w:tc>
          <w:tcPr>
            <w:tcW w:w="1220" w:type="dxa"/>
            <w:tcBorders>
              <w:top w:val="single" w:sz="4" w:space="0" w:color="auto"/>
            </w:tcBorders>
            <w:shd w:val="clear" w:color="auto" w:fill="FAFAFA"/>
            <w:vAlign w:val="bottom"/>
          </w:tcPr>
          <w:p w14:paraId="2B0D06A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napToGrid w:val="0"/>
              </w:rPr>
            </w:pPr>
          </w:p>
        </w:tc>
        <w:tc>
          <w:tcPr>
            <w:tcW w:w="1220" w:type="dxa"/>
            <w:tcBorders>
              <w:top w:val="single" w:sz="4" w:space="0" w:color="auto"/>
            </w:tcBorders>
            <w:vAlign w:val="bottom"/>
          </w:tcPr>
          <w:p w14:paraId="2DC5AAF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0" w:type="dxa"/>
            <w:tcBorders>
              <w:top w:val="single" w:sz="4" w:space="0" w:color="auto"/>
            </w:tcBorders>
            <w:shd w:val="clear" w:color="auto" w:fill="FAFAFA"/>
            <w:vAlign w:val="bottom"/>
          </w:tcPr>
          <w:p w14:paraId="133C54D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0" w:type="dxa"/>
            <w:tcBorders>
              <w:top w:val="single" w:sz="4" w:space="0" w:color="auto"/>
            </w:tcBorders>
            <w:shd w:val="clear" w:color="auto" w:fill="auto"/>
            <w:vAlign w:val="bottom"/>
          </w:tcPr>
          <w:p w14:paraId="0C9096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0" w:type="dxa"/>
            <w:tcBorders>
              <w:top w:val="single" w:sz="4" w:space="0" w:color="auto"/>
            </w:tcBorders>
            <w:shd w:val="clear" w:color="auto" w:fill="FAFAFA"/>
            <w:vAlign w:val="bottom"/>
          </w:tcPr>
          <w:p w14:paraId="21F03B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1" w:type="dxa"/>
            <w:tcBorders>
              <w:top w:val="single" w:sz="4" w:space="0" w:color="auto"/>
            </w:tcBorders>
            <w:shd w:val="clear" w:color="auto" w:fill="auto"/>
            <w:vAlign w:val="bottom"/>
          </w:tcPr>
          <w:p w14:paraId="18280F4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B805F7" w:rsidRPr="00F642A9" w14:paraId="6F560074" w14:textId="77777777" w:rsidTr="00B805F7">
        <w:tc>
          <w:tcPr>
            <w:tcW w:w="2118" w:type="dxa"/>
            <w:vAlign w:val="bottom"/>
          </w:tcPr>
          <w:p w14:paraId="42A4557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F642A9">
              <w:rPr>
                <w:rFonts w:cs="Arial"/>
              </w:rPr>
              <w:t>Discount rate</w:t>
            </w:r>
          </w:p>
        </w:tc>
        <w:tc>
          <w:tcPr>
            <w:tcW w:w="1220" w:type="dxa"/>
            <w:shd w:val="clear" w:color="auto" w:fill="FAFAFA"/>
          </w:tcPr>
          <w:p w14:paraId="356EE38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0" w:type="dxa"/>
            <w:shd w:val="clear" w:color="auto" w:fill="auto"/>
          </w:tcPr>
          <w:p w14:paraId="7A1ADE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0" w:type="dxa"/>
            <w:shd w:val="clear" w:color="auto" w:fill="FAFAFA"/>
          </w:tcPr>
          <w:p w14:paraId="73C55A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(420)</w:t>
            </w:r>
          </w:p>
        </w:tc>
        <w:tc>
          <w:tcPr>
            <w:tcW w:w="1220" w:type="dxa"/>
            <w:shd w:val="clear" w:color="auto" w:fill="auto"/>
            <w:vAlign w:val="bottom"/>
          </w:tcPr>
          <w:p w14:paraId="753999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(414)</w:t>
            </w:r>
          </w:p>
        </w:tc>
        <w:tc>
          <w:tcPr>
            <w:tcW w:w="1220" w:type="dxa"/>
            <w:shd w:val="clear" w:color="auto" w:fill="FAFAFA"/>
          </w:tcPr>
          <w:p w14:paraId="3DB4706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496</w:t>
            </w:r>
          </w:p>
        </w:tc>
        <w:tc>
          <w:tcPr>
            <w:tcW w:w="1221" w:type="dxa"/>
            <w:shd w:val="clear" w:color="auto" w:fill="auto"/>
          </w:tcPr>
          <w:p w14:paraId="4E495B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460</w:t>
            </w:r>
          </w:p>
        </w:tc>
      </w:tr>
      <w:tr w:rsidR="00B805F7" w:rsidRPr="00F642A9" w14:paraId="69632BA4" w14:textId="77777777" w:rsidTr="00B805F7">
        <w:tc>
          <w:tcPr>
            <w:tcW w:w="2118" w:type="dxa"/>
            <w:vAlign w:val="bottom"/>
          </w:tcPr>
          <w:p w14:paraId="515C53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F642A9">
              <w:rPr>
                <w:rFonts w:cs="Arial"/>
              </w:rPr>
              <w:t>Salary growth rate</w:t>
            </w:r>
          </w:p>
        </w:tc>
        <w:tc>
          <w:tcPr>
            <w:tcW w:w="1220" w:type="dxa"/>
            <w:shd w:val="clear" w:color="auto" w:fill="FAFAFA"/>
          </w:tcPr>
          <w:p w14:paraId="5E07F4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0" w:type="dxa"/>
            <w:shd w:val="clear" w:color="auto" w:fill="auto"/>
          </w:tcPr>
          <w:p w14:paraId="72475D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0" w:type="dxa"/>
            <w:shd w:val="clear" w:color="auto" w:fill="FAFAFA"/>
          </w:tcPr>
          <w:p w14:paraId="36C989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522</w:t>
            </w:r>
          </w:p>
        </w:tc>
        <w:tc>
          <w:tcPr>
            <w:tcW w:w="1220" w:type="dxa"/>
            <w:shd w:val="clear" w:color="auto" w:fill="auto"/>
            <w:vAlign w:val="bottom"/>
          </w:tcPr>
          <w:p w14:paraId="6CBB1B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512</w:t>
            </w:r>
          </w:p>
        </w:tc>
        <w:tc>
          <w:tcPr>
            <w:tcW w:w="1220" w:type="dxa"/>
            <w:shd w:val="clear" w:color="auto" w:fill="FAFAFA"/>
          </w:tcPr>
          <w:p w14:paraId="6110A3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cs/>
              </w:rPr>
            </w:pPr>
            <w:r w:rsidRPr="00F642A9">
              <w:rPr>
                <w:rFonts w:cs="Arial"/>
              </w:rPr>
              <w:t>(454)</w:t>
            </w:r>
          </w:p>
        </w:tc>
        <w:tc>
          <w:tcPr>
            <w:tcW w:w="1221" w:type="dxa"/>
            <w:shd w:val="clear" w:color="auto" w:fill="auto"/>
          </w:tcPr>
          <w:p w14:paraId="566B31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(448)</w:t>
            </w:r>
          </w:p>
        </w:tc>
      </w:tr>
    </w:tbl>
    <w:p w14:paraId="1C8E11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cs/>
        </w:rPr>
      </w:pPr>
    </w:p>
    <w:tbl>
      <w:tblPr>
        <w:tblW w:w="9471" w:type="dxa"/>
        <w:tblLayout w:type="fixed"/>
        <w:tblLook w:val="0000" w:firstRow="0" w:lastRow="0" w:firstColumn="0" w:lastColumn="0" w:noHBand="0" w:noVBand="0"/>
      </w:tblPr>
      <w:tblGrid>
        <w:gridCol w:w="2127"/>
        <w:gridCol w:w="1224"/>
        <w:gridCol w:w="1224"/>
        <w:gridCol w:w="1224"/>
        <w:gridCol w:w="1224"/>
        <w:gridCol w:w="1224"/>
        <w:gridCol w:w="1224"/>
      </w:tblGrid>
      <w:tr w:rsidR="00B805F7" w:rsidRPr="00F642A9" w14:paraId="6B537E42" w14:textId="77777777" w:rsidTr="00B805F7">
        <w:tc>
          <w:tcPr>
            <w:tcW w:w="2127" w:type="dxa"/>
            <w:vAlign w:val="bottom"/>
          </w:tcPr>
          <w:p w14:paraId="11316E8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7344" w:type="dxa"/>
            <w:gridSpan w:val="6"/>
            <w:tcBorders>
              <w:top w:val="single" w:sz="4" w:space="0" w:color="auto"/>
              <w:bottom w:val="single" w:sz="4" w:space="0" w:color="auto"/>
            </w:tcBorders>
            <w:vAlign w:val="bottom"/>
          </w:tcPr>
          <w:p w14:paraId="3069F1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Separate financial statements</w:t>
            </w:r>
          </w:p>
        </w:tc>
      </w:tr>
      <w:tr w:rsidR="00B805F7" w:rsidRPr="00F642A9" w14:paraId="66699837" w14:textId="77777777" w:rsidTr="00B805F7">
        <w:tc>
          <w:tcPr>
            <w:tcW w:w="2127" w:type="dxa"/>
            <w:vAlign w:val="bottom"/>
          </w:tcPr>
          <w:p w14:paraId="7D1FA7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7344" w:type="dxa"/>
            <w:gridSpan w:val="6"/>
            <w:tcBorders>
              <w:top w:val="single" w:sz="4" w:space="0" w:color="auto"/>
              <w:bottom w:val="single" w:sz="4" w:space="0" w:color="auto"/>
            </w:tcBorders>
            <w:vAlign w:val="bottom"/>
          </w:tcPr>
          <w:p w14:paraId="427A3C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Impact on defined benefit obligation</w:t>
            </w:r>
          </w:p>
        </w:tc>
      </w:tr>
      <w:tr w:rsidR="00B805F7" w:rsidRPr="00F642A9" w14:paraId="3DF87E70" w14:textId="77777777" w:rsidTr="00B805F7">
        <w:tc>
          <w:tcPr>
            <w:tcW w:w="2127" w:type="dxa"/>
            <w:vAlign w:val="bottom"/>
          </w:tcPr>
          <w:p w14:paraId="7C01622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2448" w:type="dxa"/>
            <w:gridSpan w:val="2"/>
            <w:tcBorders>
              <w:top w:val="single" w:sz="4" w:space="0" w:color="auto"/>
              <w:bottom w:val="single" w:sz="4" w:space="0" w:color="auto"/>
            </w:tcBorders>
          </w:tcPr>
          <w:p w14:paraId="5C203D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Change in assumption</w:t>
            </w:r>
          </w:p>
        </w:tc>
        <w:tc>
          <w:tcPr>
            <w:tcW w:w="2448" w:type="dxa"/>
            <w:gridSpan w:val="2"/>
            <w:tcBorders>
              <w:top w:val="single" w:sz="4" w:space="0" w:color="auto"/>
              <w:bottom w:val="single" w:sz="4" w:space="0" w:color="auto"/>
            </w:tcBorders>
          </w:tcPr>
          <w:p w14:paraId="5BDB9A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Increase in assumption</w:t>
            </w:r>
          </w:p>
        </w:tc>
        <w:tc>
          <w:tcPr>
            <w:tcW w:w="2448" w:type="dxa"/>
            <w:gridSpan w:val="2"/>
            <w:tcBorders>
              <w:top w:val="single" w:sz="4" w:space="0" w:color="auto"/>
              <w:bottom w:val="single" w:sz="4" w:space="0" w:color="auto"/>
            </w:tcBorders>
          </w:tcPr>
          <w:p w14:paraId="12B17C4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Decrease in assumption</w:t>
            </w:r>
          </w:p>
        </w:tc>
      </w:tr>
      <w:tr w:rsidR="00B805F7" w:rsidRPr="00F642A9" w14:paraId="0C4D7640" w14:textId="77777777" w:rsidTr="00B805F7">
        <w:tc>
          <w:tcPr>
            <w:tcW w:w="2127" w:type="dxa"/>
            <w:vAlign w:val="bottom"/>
          </w:tcPr>
          <w:p w14:paraId="01176A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4" w:type="dxa"/>
            <w:tcBorders>
              <w:top w:val="single" w:sz="4" w:space="0" w:color="auto"/>
            </w:tcBorders>
            <w:vAlign w:val="bottom"/>
          </w:tcPr>
          <w:p w14:paraId="7A6530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2020</w:t>
            </w:r>
          </w:p>
        </w:tc>
        <w:tc>
          <w:tcPr>
            <w:tcW w:w="1224" w:type="dxa"/>
            <w:tcBorders>
              <w:top w:val="single" w:sz="4" w:space="0" w:color="auto"/>
            </w:tcBorders>
            <w:vAlign w:val="bottom"/>
          </w:tcPr>
          <w:p w14:paraId="171448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2019</w:t>
            </w:r>
          </w:p>
        </w:tc>
        <w:tc>
          <w:tcPr>
            <w:tcW w:w="1224" w:type="dxa"/>
            <w:tcBorders>
              <w:top w:val="single" w:sz="4" w:space="0" w:color="auto"/>
            </w:tcBorders>
            <w:vAlign w:val="bottom"/>
          </w:tcPr>
          <w:p w14:paraId="0035DFA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2020</w:t>
            </w:r>
          </w:p>
        </w:tc>
        <w:tc>
          <w:tcPr>
            <w:tcW w:w="1224" w:type="dxa"/>
            <w:tcBorders>
              <w:top w:val="single" w:sz="4" w:space="0" w:color="auto"/>
            </w:tcBorders>
            <w:vAlign w:val="bottom"/>
          </w:tcPr>
          <w:p w14:paraId="2DD207B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2019</w:t>
            </w:r>
          </w:p>
        </w:tc>
        <w:tc>
          <w:tcPr>
            <w:tcW w:w="1224" w:type="dxa"/>
            <w:tcBorders>
              <w:top w:val="single" w:sz="4" w:space="0" w:color="auto"/>
            </w:tcBorders>
            <w:vAlign w:val="bottom"/>
          </w:tcPr>
          <w:p w14:paraId="6D7E25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2020</w:t>
            </w:r>
          </w:p>
        </w:tc>
        <w:tc>
          <w:tcPr>
            <w:tcW w:w="1224" w:type="dxa"/>
            <w:tcBorders>
              <w:top w:val="single" w:sz="4" w:space="0" w:color="auto"/>
            </w:tcBorders>
            <w:vAlign w:val="bottom"/>
          </w:tcPr>
          <w:p w14:paraId="1B6EFF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cs/>
                <w:lang w:val="x-none"/>
              </w:rPr>
            </w:pPr>
            <w:r w:rsidRPr="00F642A9">
              <w:rPr>
                <w:rFonts w:cs="Arial"/>
                <w:b/>
                <w:bCs/>
              </w:rPr>
              <w:t>2019</w:t>
            </w:r>
          </w:p>
        </w:tc>
      </w:tr>
      <w:tr w:rsidR="00B805F7" w:rsidRPr="00F642A9" w14:paraId="2BC4A29B" w14:textId="77777777" w:rsidTr="00B805F7">
        <w:tc>
          <w:tcPr>
            <w:tcW w:w="2127" w:type="dxa"/>
            <w:vAlign w:val="bottom"/>
          </w:tcPr>
          <w:p w14:paraId="12BE1C1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p>
        </w:tc>
        <w:tc>
          <w:tcPr>
            <w:tcW w:w="1224" w:type="dxa"/>
            <w:tcBorders>
              <w:bottom w:val="single" w:sz="4" w:space="0" w:color="auto"/>
            </w:tcBorders>
            <w:vAlign w:val="bottom"/>
          </w:tcPr>
          <w:p w14:paraId="22476F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w:t>
            </w:r>
          </w:p>
        </w:tc>
        <w:tc>
          <w:tcPr>
            <w:tcW w:w="1224" w:type="dxa"/>
            <w:tcBorders>
              <w:bottom w:val="single" w:sz="4" w:space="0" w:color="auto"/>
            </w:tcBorders>
          </w:tcPr>
          <w:p w14:paraId="297DF1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w:t>
            </w:r>
          </w:p>
        </w:tc>
        <w:tc>
          <w:tcPr>
            <w:tcW w:w="1224" w:type="dxa"/>
            <w:tcBorders>
              <w:bottom w:val="single" w:sz="4" w:space="0" w:color="auto"/>
            </w:tcBorders>
          </w:tcPr>
          <w:p w14:paraId="5FA264F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c>
          <w:tcPr>
            <w:tcW w:w="1224" w:type="dxa"/>
            <w:tcBorders>
              <w:bottom w:val="single" w:sz="4" w:space="0" w:color="auto"/>
            </w:tcBorders>
          </w:tcPr>
          <w:p w14:paraId="740837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c>
          <w:tcPr>
            <w:tcW w:w="1224" w:type="dxa"/>
            <w:tcBorders>
              <w:bottom w:val="single" w:sz="4" w:space="0" w:color="auto"/>
            </w:tcBorders>
          </w:tcPr>
          <w:p w14:paraId="7A3A160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c>
          <w:tcPr>
            <w:tcW w:w="1224" w:type="dxa"/>
            <w:tcBorders>
              <w:bottom w:val="single" w:sz="4" w:space="0" w:color="auto"/>
            </w:tcBorders>
          </w:tcPr>
          <w:p w14:paraId="216B48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r w:rsidRPr="00F642A9">
              <w:rPr>
                <w:rFonts w:cs="Arial"/>
                <w:b/>
                <w:bCs/>
              </w:rPr>
              <w:t>Million Baht</w:t>
            </w:r>
          </w:p>
        </w:tc>
      </w:tr>
      <w:tr w:rsidR="00B805F7" w:rsidRPr="00F642A9" w14:paraId="71E4F885" w14:textId="77777777" w:rsidTr="00B805F7">
        <w:tc>
          <w:tcPr>
            <w:tcW w:w="2127" w:type="dxa"/>
            <w:vAlign w:val="bottom"/>
          </w:tcPr>
          <w:p w14:paraId="319EE75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spacing w:val="-2"/>
                <w:cs/>
              </w:rPr>
            </w:pPr>
          </w:p>
        </w:tc>
        <w:tc>
          <w:tcPr>
            <w:tcW w:w="1224" w:type="dxa"/>
            <w:tcBorders>
              <w:top w:val="single" w:sz="4" w:space="0" w:color="auto"/>
            </w:tcBorders>
            <w:shd w:val="clear" w:color="auto" w:fill="FAFAFA"/>
            <w:vAlign w:val="bottom"/>
          </w:tcPr>
          <w:p w14:paraId="381D65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napToGrid w:val="0"/>
              </w:rPr>
            </w:pPr>
          </w:p>
        </w:tc>
        <w:tc>
          <w:tcPr>
            <w:tcW w:w="1224" w:type="dxa"/>
            <w:tcBorders>
              <w:top w:val="single" w:sz="4" w:space="0" w:color="auto"/>
            </w:tcBorders>
            <w:vAlign w:val="bottom"/>
          </w:tcPr>
          <w:p w14:paraId="5AC1F2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shd w:val="clear" w:color="auto" w:fill="FAFAFA"/>
            <w:vAlign w:val="bottom"/>
          </w:tcPr>
          <w:p w14:paraId="5D870F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vAlign w:val="bottom"/>
          </w:tcPr>
          <w:p w14:paraId="217977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shd w:val="clear" w:color="auto" w:fill="FAFAFA"/>
            <w:vAlign w:val="bottom"/>
          </w:tcPr>
          <w:p w14:paraId="4BDC8DB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c>
          <w:tcPr>
            <w:tcW w:w="1224" w:type="dxa"/>
            <w:tcBorders>
              <w:top w:val="single" w:sz="4" w:space="0" w:color="auto"/>
            </w:tcBorders>
            <w:vAlign w:val="bottom"/>
          </w:tcPr>
          <w:p w14:paraId="6734DB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p>
        </w:tc>
      </w:tr>
      <w:tr w:rsidR="00B805F7" w:rsidRPr="00F642A9" w14:paraId="57AD69C0" w14:textId="77777777" w:rsidTr="00B805F7">
        <w:tc>
          <w:tcPr>
            <w:tcW w:w="2127" w:type="dxa"/>
            <w:vAlign w:val="bottom"/>
          </w:tcPr>
          <w:p w14:paraId="781EEA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rPr>
            </w:pPr>
            <w:r w:rsidRPr="00F642A9">
              <w:rPr>
                <w:rFonts w:cs="Arial"/>
              </w:rPr>
              <w:t>Discount rate</w:t>
            </w:r>
          </w:p>
        </w:tc>
        <w:tc>
          <w:tcPr>
            <w:tcW w:w="1224" w:type="dxa"/>
            <w:shd w:val="clear" w:color="auto" w:fill="FAFAFA"/>
          </w:tcPr>
          <w:p w14:paraId="551F7D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4" w:type="dxa"/>
          </w:tcPr>
          <w:p w14:paraId="343066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4" w:type="dxa"/>
            <w:shd w:val="clear" w:color="auto" w:fill="FAFAFA"/>
          </w:tcPr>
          <w:p w14:paraId="3FE9E8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(306)</w:t>
            </w:r>
          </w:p>
        </w:tc>
        <w:tc>
          <w:tcPr>
            <w:tcW w:w="1224" w:type="dxa"/>
            <w:shd w:val="clear" w:color="auto" w:fill="auto"/>
            <w:vAlign w:val="bottom"/>
          </w:tcPr>
          <w:p w14:paraId="0B9670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(326)</w:t>
            </w:r>
          </w:p>
        </w:tc>
        <w:tc>
          <w:tcPr>
            <w:tcW w:w="1224" w:type="dxa"/>
            <w:shd w:val="clear" w:color="auto" w:fill="FAFAFA"/>
          </w:tcPr>
          <w:p w14:paraId="255E04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353</w:t>
            </w:r>
          </w:p>
        </w:tc>
        <w:tc>
          <w:tcPr>
            <w:tcW w:w="1224" w:type="dxa"/>
            <w:shd w:val="clear" w:color="auto" w:fill="auto"/>
          </w:tcPr>
          <w:p w14:paraId="22CE194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356</w:t>
            </w:r>
          </w:p>
        </w:tc>
      </w:tr>
      <w:tr w:rsidR="00B805F7" w:rsidRPr="00F642A9" w14:paraId="7F72E8DF" w14:textId="77777777" w:rsidTr="00B805F7">
        <w:tc>
          <w:tcPr>
            <w:tcW w:w="2127" w:type="dxa"/>
            <w:vAlign w:val="bottom"/>
          </w:tcPr>
          <w:p w14:paraId="32BECF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cs="Arial"/>
                <w:cs/>
              </w:rPr>
            </w:pPr>
            <w:r w:rsidRPr="00F642A9">
              <w:rPr>
                <w:rFonts w:cs="Arial"/>
              </w:rPr>
              <w:t>Salary growth rate</w:t>
            </w:r>
          </w:p>
        </w:tc>
        <w:tc>
          <w:tcPr>
            <w:tcW w:w="1224" w:type="dxa"/>
            <w:shd w:val="clear" w:color="auto" w:fill="FAFAFA"/>
          </w:tcPr>
          <w:p w14:paraId="5D20D42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4" w:type="dxa"/>
          </w:tcPr>
          <w:p w14:paraId="4F781E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1224" w:type="dxa"/>
            <w:shd w:val="clear" w:color="auto" w:fill="FAFAFA"/>
          </w:tcPr>
          <w:p w14:paraId="4E4687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424</w:t>
            </w:r>
          </w:p>
        </w:tc>
        <w:tc>
          <w:tcPr>
            <w:tcW w:w="1224" w:type="dxa"/>
            <w:shd w:val="clear" w:color="auto" w:fill="auto"/>
            <w:vAlign w:val="bottom"/>
          </w:tcPr>
          <w:p w14:paraId="02C3056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441</w:t>
            </w:r>
          </w:p>
        </w:tc>
        <w:tc>
          <w:tcPr>
            <w:tcW w:w="1224" w:type="dxa"/>
            <w:shd w:val="clear" w:color="auto" w:fill="FAFAFA"/>
          </w:tcPr>
          <w:p w14:paraId="0EB1F5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(374)</w:t>
            </w:r>
          </w:p>
        </w:tc>
        <w:tc>
          <w:tcPr>
            <w:tcW w:w="1224" w:type="dxa"/>
            <w:shd w:val="clear" w:color="auto" w:fill="auto"/>
          </w:tcPr>
          <w:p w14:paraId="5C2480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(390)</w:t>
            </w:r>
          </w:p>
        </w:tc>
      </w:tr>
    </w:tbl>
    <w:p w14:paraId="765CBE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5F1762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F642A9">
        <w:rPr>
          <w:rFonts w:cs="Arial"/>
        </w:rPr>
        <w:t>The above sensitivity analysis are based on a change in an assumption while all other assumptions remain constant. In practice, this is unlikely to occur, and changes in some of the assumptions may be correlated. When calculating the sensitivity of the defined benefit obligation to significant actuarial assumptions the same method which is the present value of the defined benefit obligation calculated with the projected unit credit method at the end of the reporting period has been applied when calculating the pension liability recognised within the consolidated statement of financial position. The methods and types of assumptions used in preparing the sensitivity analysis did not change when compared to the previous period.</w:t>
      </w:r>
    </w:p>
    <w:p w14:paraId="1F24CE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6224C36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t>The weighted average employee benefit obligations of the Group is 10 years (2019: 19 years).</w:t>
      </w:r>
    </w:p>
    <w:p w14:paraId="37683E6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52F9B70" w14:textId="6F55EDFD"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t>Expected maturity analysis of undiscounted retirement benefits are as follows:</w:t>
      </w:r>
    </w:p>
    <w:p w14:paraId="7E6AE8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68" w:type="dxa"/>
        <w:tblLayout w:type="fixed"/>
        <w:tblLook w:val="0400" w:firstRow="0" w:lastRow="0" w:firstColumn="0" w:lastColumn="0" w:noHBand="0" w:noVBand="1"/>
      </w:tblPr>
      <w:tblGrid>
        <w:gridCol w:w="3348"/>
        <w:gridCol w:w="1183"/>
        <w:gridCol w:w="1183"/>
        <w:gridCol w:w="1183"/>
        <w:gridCol w:w="1183"/>
        <w:gridCol w:w="1388"/>
      </w:tblGrid>
      <w:tr w:rsidR="00B805F7" w:rsidRPr="00F642A9" w14:paraId="284951D6" w14:textId="77777777" w:rsidTr="00B805F7">
        <w:tc>
          <w:tcPr>
            <w:tcW w:w="3348" w:type="dxa"/>
          </w:tcPr>
          <w:p w14:paraId="665C29C0" w14:textId="77777777" w:rsidR="00B805F7" w:rsidRPr="00F642A9" w:rsidRDefault="00B805F7" w:rsidP="00B805F7">
            <w:pPr>
              <w:spacing w:line="256" w:lineRule="auto"/>
              <w:ind w:left="422"/>
              <w:jc w:val="both"/>
              <w:rPr>
                <w:rFonts w:cs="Arial"/>
                <w:lang w:val="en-GB"/>
              </w:rPr>
            </w:pPr>
          </w:p>
        </w:tc>
        <w:tc>
          <w:tcPr>
            <w:tcW w:w="6120" w:type="dxa"/>
            <w:gridSpan w:val="5"/>
            <w:tcBorders>
              <w:top w:val="single" w:sz="4" w:space="0" w:color="auto"/>
              <w:left w:val="nil"/>
              <w:bottom w:val="single" w:sz="4" w:space="0" w:color="auto"/>
              <w:right w:val="nil"/>
            </w:tcBorders>
            <w:vAlign w:val="bottom"/>
            <w:hideMark/>
          </w:tcPr>
          <w:p w14:paraId="78BA9093" w14:textId="2DA43744" w:rsidR="00B805F7" w:rsidRPr="00F642A9" w:rsidRDefault="00B805F7" w:rsidP="00B805F7">
            <w:pPr>
              <w:spacing w:line="256" w:lineRule="auto"/>
              <w:ind w:right="-72"/>
              <w:jc w:val="right"/>
              <w:rPr>
                <w:rFonts w:cs="Arial"/>
                <w:b/>
                <w:lang w:val="en-GB"/>
              </w:rPr>
            </w:pPr>
            <w:r w:rsidRPr="00F642A9">
              <w:rPr>
                <w:rFonts w:cs="Arial"/>
                <w:b/>
                <w:lang w:val="en-GB"/>
              </w:rPr>
              <w:t>Consolidated  financial statements</w:t>
            </w:r>
          </w:p>
        </w:tc>
      </w:tr>
      <w:tr w:rsidR="00B805F7" w:rsidRPr="00F642A9" w14:paraId="39A34A56" w14:textId="77777777" w:rsidTr="00B805F7">
        <w:tc>
          <w:tcPr>
            <w:tcW w:w="3348" w:type="dxa"/>
          </w:tcPr>
          <w:p w14:paraId="1FD55117" w14:textId="77777777" w:rsidR="00B805F7" w:rsidRPr="00F642A9" w:rsidRDefault="00B805F7" w:rsidP="00B805F7">
            <w:pPr>
              <w:spacing w:line="256" w:lineRule="auto"/>
              <w:ind w:left="422"/>
              <w:jc w:val="both"/>
              <w:rPr>
                <w:rFonts w:cs="Arial"/>
                <w:lang w:val="en-GB"/>
              </w:rPr>
            </w:pPr>
          </w:p>
        </w:tc>
        <w:tc>
          <w:tcPr>
            <w:tcW w:w="1183" w:type="dxa"/>
            <w:tcBorders>
              <w:top w:val="single" w:sz="4" w:space="0" w:color="auto"/>
              <w:bottom w:val="single" w:sz="4" w:space="0" w:color="auto"/>
            </w:tcBorders>
            <w:vAlign w:val="bottom"/>
            <w:hideMark/>
          </w:tcPr>
          <w:p w14:paraId="5594AABB" w14:textId="77777777" w:rsidR="00B805F7" w:rsidRPr="00F642A9" w:rsidRDefault="00B805F7" w:rsidP="00B805F7">
            <w:pPr>
              <w:spacing w:line="256" w:lineRule="auto"/>
              <w:ind w:right="-72"/>
              <w:jc w:val="right"/>
              <w:rPr>
                <w:rFonts w:cs="Arial"/>
                <w:b/>
                <w:lang w:val="en-GB"/>
              </w:rPr>
            </w:pPr>
            <w:r w:rsidRPr="00F642A9">
              <w:rPr>
                <w:rFonts w:cs="Arial"/>
                <w:b/>
                <w:lang w:val="en-GB"/>
              </w:rPr>
              <w:t xml:space="preserve">Less than </w:t>
            </w:r>
          </w:p>
          <w:p w14:paraId="4366BDCC" w14:textId="77777777" w:rsidR="00B805F7" w:rsidRPr="00F642A9" w:rsidRDefault="00B805F7" w:rsidP="00B805F7">
            <w:pPr>
              <w:spacing w:line="256" w:lineRule="auto"/>
              <w:ind w:right="-72"/>
              <w:jc w:val="right"/>
              <w:rPr>
                <w:rFonts w:cs="Arial"/>
                <w:b/>
                <w:lang w:val="en-GB"/>
              </w:rPr>
            </w:pPr>
            <w:r w:rsidRPr="00F642A9">
              <w:rPr>
                <w:rFonts w:cs="Arial"/>
                <w:b/>
                <w:lang w:val="en-GB"/>
              </w:rPr>
              <w:t>1 year</w:t>
            </w:r>
          </w:p>
        </w:tc>
        <w:tc>
          <w:tcPr>
            <w:tcW w:w="1183" w:type="dxa"/>
            <w:tcBorders>
              <w:top w:val="single" w:sz="4" w:space="0" w:color="auto"/>
              <w:bottom w:val="single" w:sz="4" w:space="0" w:color="auto"/>
            </w:tcBorders>
            <w:vAlign w:val="bottom"/>
            <w:hideMark/>
          </w:tcPr>
          <w:p w14:paraId="578C0A3C" w14:textId="77777777" w:rsidR="00B805F7" w:rsidRPr="00F642A9" w:rsidRDefault="00B805F7" w:rsidP="00B805F7">
            <w:pPr>
              <w:spacing w:line="256" w:lineRule="auto"/>
              <w:ind w:right="-72"/>
              <w:jc w:val="right"/>
              <w:rPr>
                <w:rFonts w:cs="Arial"/>
                <w:b/>
                <w:lang w:val="en-GB"/>
              </w:rPr>
            </w:pPr>
            <w:r w:rsidRPr="00F642A9">
              <w:rPr>
                <w:rFonts w:cs="Arial"/>
                <w:b/>
                <w:lang w:val="en-GB"/>
              </w:rPr>
              <w:t xml:space="preserve">Between </w:t>
            </w:r>
          </w:p>
          <w:p w14:paraId="32717272" w14:textId="77777777" w:rsidR="00B805F7" w:rsidRPr="00F642A9" w:rsidRDefault="00B805F7" w:rsidP="00B805F7">
            <w:pPr>
              <w:spacing w:line="256" w:lineRule="auto"/>
              <w:ind w:right="-72"/>
              <w:jc w:val="right"/>
              <w:rPr>
                <w:rFonts w:cs="Arial"/>
                <w:b/>
                <w:lang w:val="en-GB"/>
              </w:rPr>
            </w:pPr>
            <w:r w:rsidRPr="00F642A9">
              <w:rPr>
                <w:rFonts w:cs="Arial"/>
                <w:b/>
                <w:lang w:val="en-GB"/>
              </w:rPr>
              <w:t>1-2 years</w:t>
            </w:r>
          </w:p>
        </w:tc>
        <w:tc>
          <w:tcPr>
            <w:tcW w:w="1183" w:type="dxa"/>
            <w:tcBorders>
              <w:top w:val="single" w:sz="4" w:space="0" w:color="auto"/>
              <w:bottom w:val="single" w:sz="4" w:space="0" w:color="auto"/>
            </w:tcBorders>
            <w:vAlign w:val="bottom"/>
            <w:hideMark/>
          </w:tcPr>
          <w:p w14:paraId="4540404D" w14:textId="77777777" w:rsidR="00B805F7" w:rsidRPr="00F642A9" w:rsidRDefault="00B805F7" w:rsidP="00B805F7">
            <w:pPr>
              <w:spacing w:line="256" w:lineRule="auto"/>
              <w:ind w:right="-72"/>
              <w:jc w:val="right"/>
              <w:rPr>
                <w:rFonts w:cs="Arial"/>
                <w:b/>
                <w:lang w:val="en-GB"/>
              </w:rPr>
            </w:pPr>
            <w:r w:rsidRPr="00F642A9">
              <w:rPr>
                <w:rFonts w:cs="Arial"/>
                <w:b/>
                <w:lang w:val="en-GB"/>
              </w:rPr>
              <w:t xml:space="preserve">Between </w:t>
            </w:r>
          </w:p>
          <w:p w14:paraId="4CEFAF5A" w14:textId="77777777" w:rsidR="00B805F7" w:rsidRPr="00F642A9" w:rsidRDefault="00B805F7" w:rsidP="00B805F7">
            <w:pPr>
              <w:spacing w:line="256" w:lineRule="auto"/>
              <w:ind w:right="-72"/>
              <w:jc w:val="right"/>
              <w:rPr>
                <w:rFonts w:cs="Arial"/>
                <w:b/>
                <w:lang w:val="en-GB"/>
              </w:rPr>
            </w:pPr>
            <w:r w:rsidRPr="00F642A9">
              <w:rPr>
                <w:rFonts w:cs="Arial"/>
                <w:b/>
                <w:lang w:val="en-GB"/>
              </w:rPr>
              <w:t>2-5 years</w:t>
            </w:r>
          </w:p>
        </w:tc>
        <w:tc>
          <w:tcPr>
            <w:tcW w:w="1183" w:type="dxa"/>
            <w:tcBorders>
              <w:top w:val="single" w:sz="4" w:space="0" w:color="auto"/>
              <w:bottom w:val="single" w:sz="4" w:space="0" w:color="auto"/>
            </w:tcBorders>
            <w:vAlign w:val="bottom"/>
            <w:hideMark/>
          </w:tcPr>
          <w:p w14:paraId="2226E052" w14:textId="77777777" w:rsidR="00B805F7" w:rsidRPr="00F642A9" w:rsidRDefault="00B805F7" w:rsidP="00B805F7">
            <w:pPr>
              <w:spacing w:line="256" w:lineRule="auto"/>
              <w:ind w:right="-72"/>
              <w:jc w:val="right"/>
              <w:rPr>
                <w:rFonts w:cs="Arial"/>
                <w:b/>
                <w:lang w:val="en-GB"/>
              </w:rPr>
            </w:pPr>
            <w:r w:rsidRPr="00F642A9">
              <w:rPr>
                <w:rFonts w:cs="Arial"/>
                <w:b/>
                <w:lang w:val="en-GB"/>
              </w:rPr>
              <w:t xml:space="preserve">Over </w:t>
            </w:r>
          </w:p>
          <w:p w14:paraId="48786E59" w14:textId="77777777" w:rsidR="00B805F7" w:rsidRPr="00F642A9" w:rsidRDefault="00B805F7" w:rsidP="00B805F7">
            <w:pPr>
              <w:spacing w:line="256" w:lineRule="auto"/>
              <w:ind w:right="-72"/>
              <w:jc w:val="right"/>
              <w:rPr>
                <w:rFonts w:cs="Arial"/>
                <w:b/>
                <w:lang w:val="en-GB"/>
              </w:rPr>
            </w:pPr>
            <w:r w:rsidRPr="00F642A9">
              <w:rPr>
                <w:rFonts w:cs="Arial"/>
                <w:b/>
                <w:lang w:val="en-GB"/>
              </w:rPr>
              <w:t>5 years</w:t>
            </w:r>
          </w:p>
        </w:tc>
        <w:tc>
          <w:tcPr>
            <w:tcW w:w="1388" w:type="dxa"/>
            <w:tcBorders>
              <w:top w:val="single" w:sz="4" w:space="0" w:color="auto"/>
              <w:bottom w:val="single" w:sz="4" w:space="0" w:color="auto"/>
            </w:tcBorders>
            <w:vAlign w:val="bottom"/>
            <w:hideMark/>
          </w:tcPr>
          <w:p w14:paraId="4F2E2DE3" w14:textId="77777777" w:rsidR="00B805F7" w:rsidRPr="00F642A9" w:rsidRDefault="00B805F7" w:rsidP="00B805F7">
            <w:pPr>
              <w:spacing w:line="256" w:lineRule="auto"/>
              <w:ind w:right="-72"/>
              <w:jc w:val="right"/>
              <w:rPr>
                <w:rFonts w:cs="Arial"/>
                <w:b/>
                <w:lang w:val="en-GB"/>
              </w:rPr>
            </w:pPr>
            <w:r w:rsidRPr="00F642A9">
              <w:rPr>
                <w:rFonts w:cs="Arial"/>
                <w:b/>
                <w:lang w:val="en-GB"/>
              </w:rPr>
              <w:t>Total</w:t>
            </w:r>
          </w:p>
        </w:tc>
      </w:tr>
      <w:tr w:rsidR="00B805F7" w:rsidRPr="00F642A9" w14:paraId="7F38C529" w14:textId="77777777" w:rsidTr="00B805F7">
        <w:tc>
          <w:tcPr>
            <w:tcW w:w="3348" w:type="dxa"/>
          </w:tcPr>
          <w:p w14:paraId="48679C29" w14:textId="77777777" w:rsidR="00B805F7" w:rsidRPr="00F642A9" w:rsidRDefault="00B805F7" w:rsidP="00B805F7">
            <w:pPr>
              <w:tabs>
                <w:tab w:val="left" w:pos="2351"/>
              </w:tabs>
              <w:spacing w:line="256" w:lineRule="auto"/>
              <w:ind w:left="422"/>
              <w:jc w:val="both"/>
              <w:rPr>
                <w:rFonts w:cs="Arial"/>
                <w:lang w:val="en-GB"/>
              </w:rPr>
            </w:pPr>
          </w:p>
        </w:tc>
        <w:tc>
          <w:tcPr>
            <w:tcW w:w="1183" w:type="dxa"/>
            <w:tcBorders>
              <w:top w:val="single" w:sz="4" w:space="0" w:color="auto"/>
              <w:left w:val="nil"/>
              <w:bottom w:val="single" w:sz="4" w:space="0" w:color="auto"/>
              <w:right w:val="nil"/>
            </w:tcBorders>
            <w:vAlign w:val="bottom"/>
          </w:tcPr>
          <w:p w14:paraId="49DE9F58" w14:textId="77777777" w:rsidR="00B805F7" w:rsidRPr="00F642A9" w:rsidRDefault="00B805F7" w:rsidP="00B805F7">
            <w:pPr>
              <w:spacing w:line="256" w:lineRule="auto"/>
              <w:ind w:right="-72"/>
              <w:jc w:val="right"/>
              <w:rPr>
                <w:rFonts w:cs="Arial"/>
                <w:lang w:val="en-GB"/>
              </w:rPr>
            </w:pPr>
          </w:p>
        </w:tc>
        <w:tc>
          <w:tcPr>
            <w:tcW w:w="1183" w:type="dxa"/>
            <w:tcBorders>
              <w:top w:val="single" w:sz="4" w:space="0" w:color="auto"/>
              <w:left w:val="nil"/>
              <w:bottom w:val="single" w:sz="4" w:space="0" w:color="auto"/>
              <w:right w:val="nil"/>
            </w:tcBorders>
            <w:vAlign w:val="bottom"/>
          </w:tcPr>
          <w:p w14:paraId="7C93D39F" w14:textId="77777777" w:rsidR="00B805F7" w:rsidRPr="00F642A9" w:rsidRDefault="00B805F7" w:rsidP="00B805F7">
            <w:pPr>
              <w:spacing w:line="256" w:lineRule="auto"/>
              <w:ind w:right="-72"/>
              <w:jc w:val="right"/>
              <w:rPr>
                <w:rFonts w:cs="Arial"/>
                <w:lang w:val="en-GB"/>
              </w:rPr>
            </w:pPr>
          </w:p>
        </w:tc>
        <w:tc>
          <w:tcPr>
            <w:tcW w:w="1183" w:type="dxa"/>
            <w:tcBorders>
              <w:top w:val="single" w:sz="4" w:space="0" w:color="auto"/>
              <w:left w:val="nil"/>
              <w:bottom w:val="single" w:sz="4" w:space="0" w:color="auto"/>
              <w:right w:val="nil"/>
            </w:tcBorders>
            <w:vAlign w:val="bottom"/>
          </w:tcPr>
          <w:p w14:paraId="4E2A871A" w14:textId="77777777" w:rsidR="00B805F7" w:rsidRPr="00F642A9" w:rsidRDefault="00B805F7" w:rsidP="00B805F7">
            <w:pPr>
              <w:spacing w:line="256" w:lineRule="auto"/>
              <w:ind w:right="-72"/>
              <w:jc w:val="right"/>
              <w:rPr>
                <w:rFonts w:cs="Arial"/>
                <w:lang w:val="en-GB"/>
              </w:rPr>
            </w:pPr>
          </w:p>
        </w:tc>
        <w:tc>
          <w:tcPr>
            <w:tcW w:w="1183" w:type="dxa"/>
            <w:tcBorders>
              <w:top w:val="single" w:sz="4" w:space="0" w:color="auto"/>
              <w:left w:val="nil"/>
              <w:bottom w:val="single" w:sz="4" w:space="0" w:color="auto"/>
              <w:right w:val="nil"/>
            </w:tcBorders>
            <w:vAlign w:val="bottom"/>
          </w:tcPr>
          <w:p w14:paraId="508DD287" w14:textId="77777777" w:rsidR="00B805F7" w:rsidRPr="00F642A9" w:rsidRDefault="00B805F7" w:rsidP="00B805F7">
            <w:pPr>
              <w:spacing w:line="256" w:lineRule="auto"/>
              <w:ind w:right="-72"/>
              <w:jc w:val="right"/>
              <w:rPr>
                <w:rFonts w:cs="Arial"/>
                <w:lang w:val="en-GB"/>
              </w:rPr>
            </w:pPr>
          </w:p>
        </w:tc>
        <w:tc>
          <w:tcPr>
            <w:tcW w:w="1388" w:type="dxa"/>
            <w:tcBorders>
              <w:top w:val="single" w:sz="4" w:space="0" w:color="auto"/>
              <w:left w:val="nil"/>
              <w:bottom w:val="single" w:sz="4" w:space="0" w:color="auto"/>
              <w:right w:val="nil"/>
            </w:tcBorders>
            <w:vAlign w:val="bottom"/>
            <w:hideMark/>
          </w:tcPr>
          <w:p w14:paraId="6BD255F7" w14:textId="77777777" w:rsidR="00B805F7" w:rsidRPr="00F642A9" w:rsidRDefault="00B805F7" w:rsidP="00B805F7">
            <w:pPr>
              <w:spacing w:line="256" w:lineRule="auto"/>
              <w:ind w:right="-72"/>
              <w:jc w:val="right"/>
              <w:rPr>
                <w:rFonts w:cs="Arial"/>
                <w:b/>
                <w:lang w:val="en-GB"/>
              </w:rPr>
            </w:pPr>
            <w:r w:rsidRPr="00F642A9">
              <w:rPr>
                <w:rFonts w:cs="Arial"/>
                <w:b/>
                <w:lang w:val="en-GB"/>
              </w:rPr>
              <w:t>Million Baht</w:t>
            </w:r>
          </w:p>
        </w:tc>
      </w:tr>
      <w:tr w:rsidR="00B805F7" w:rsidRPr="00F642A9" w14:paraId="084551AE" w14:textId="77777777" w:rsidTr="00B805F7">
        <w:tc>
          <w:tcPr>
            <w:tcW w:w="3348" w:type="dxa"/>
          </w:tcPr>
          <w:p w14:paraId="3FF0AD68" w14:textId="77777777" w:rsidR="00B805F7" w:rsidRPr="00F642A9" w:rsidRDefault="00B805F7" w:rsidP="00B805F7">
            <w:pPr>
              <w:spacing w:line="256" w:lineRule="auto"/>
              <w:ind w:left="422"/>
              <w:jc w:val="both"/>
              <w:rPr>
                <w:rFonts w:cs="Arial"/>
                <w:sz w:val="12"/>
                <w:szCs w:val="12"/>
                <w:lang w:val="en-GB"/>
              </w:rPr>
            </w:pPr>
          </w:p>
        </w:tc>
        <w:tc>
          <w:tcPr>
            <w:tcW w:w="1183" w:type="dxa"/>
            <w:tcBorders>
              <w:top w:val="single" w:sz="4" w:space="0" w:color="auto"/>
              <w:left w:val="nil"/>
              <w:bottom w:val="nil"/>
              <w:right w:val="nil"/>
            </w:tcBorders>
            <w:shd w:val="clear" w:color="auto" w:fill="FAFAFA"/>
          </w:tcPr>
          <w:p w14:paraId="0F393DD5" w14:textId="77777777" w:rsidR="00B805F7" w:rsidRPr="00F642A9" w:rsidRDefault="00B805F7" w:rsidP="00B805F7">
            <w:pPr>
              <w:spacing w:line="256" w:lineRule="auto"/>
              <w:ind w:right="-72"/>
              <w:jc w:val="right"/>
              <w:rPr>
                <w:rFonts w:cs="Arial"/>
                <w:b/>
                <w:sz w:val="12"/>
                <w:szCs w:val="12"/>
                <w:lang w:val="en-GB"/>
              </w:rPr>
            </w:pPr>
          </w:p>
        </w:tc>
        <w:tc>
          <w:tcPr>
            <w:tcW w:w="1183" w:type="dxa"/>
            <w:tcBorders>
              <w:top w:val="single" w:sz="4" w:space="0" w:color="auto"/>
              <w:left w:val="nil"/>
              <w:bottom w:val="nil"/>
              <w:right w:val="nil"/>
            </w:tcBorders>
            <w:shd w:val="clear" w:color="auto" w:fill="FAFAFA"/>
          </w:tcPr>
          <w:p w14:paraId="2205E00F" w14:textId="77777777" w:rsidR="00B805F7" w:rsidRPr="00F642A9" w:rsidRDefault="00B805F7" w:rsidP="00B805F7">
            <w:pPr>
              <w:spacing w:line="256" w:lineRule="auto"/>
              <w:ind w:right="-72"/>
              <w:jc w:val="right"/>
              <w:rPr>
                <w:rFonts w:cs="Arial"/>
                <w:b/>
                <w:sz w:val="12"/>
                <w:szCs w:val="12"/>
                <w:lang w:val="en-GB"/>
              </w:rPr>
            </w:pPr>
          </w:p>
        </w:tc>
        <w:tc>
          <w:tcPr>
            <w:tcW w:w="1183" w:type="dxa"/>
            <w:tcBorders>
              <w:top w:val="single" w:sz="4" w:space="0" w:color="auto"/>
              <w:left w:val="nil"/>
              <w:bottom w:val="nil"/>
              <w:right w:val="nil"/>
            </w:tcBorders>
            <w:shd w:val="clear" w:color="auto" w:fill="FAFAFA"/>
          </w:tcPr>
          <w:p w14:paraId="56716475" w14:textId="77777777" w:rsidR="00B805F7" w:rsidRPr="00F642A9" w:rsidRDefault="00B805F7" w:rsidP="00B805F7">
            <w:pPr>
              <w:spacing w:line="256" w:lineRule="auto"/>
              <w:ind w:right="-72"/>
              <w:jc w:val="right"/>
              <w:rPr>
                <w:rFonts w:cs="Arial"/>
                <w:b/>
                <w:sz w:val="12"/>
                <w:szCs w:val="12"/>
                <w:lang w:val="en-GB"/>
              </w:rPr>
            </w:pPr>
          </w:p>
        </w:tc>
        <w:tc>
          <w:tcPr>
            <w:tcW w:w="1183" w:type="dxa"/>
            <w:tcBorders>
              <w:top w:val="single" w:sz="4" w:space="0" w:color="auto"/>
              <w:left w:val="nil"/>
              <w:bottom w:val="nil"/>
              <w:right w:val="nil"/>
            </w:tcBorders>
            <w:shd w:val="clear" w:color="auto" w:fill="FAFAFA"/>
          </w:tcPr>
          <w:p w14:paraId="5727C182" w14:textId="77777777" w:rsidR="00B805F7" w:rsidRPr="00F642A9" w:rsidRDefault="00B805F7" w:rsidP="00B805F7">
            <w:pPr>
              <w:spacing w:line="256" w:lineRule="auto"/>
              <w:ind w:right="-72"/>
              <w:jc w:val="right"/>
              <w:rPr>
                <w:rFonts w:cs="Arial"/>
                <w:b/>
                <w:sz w:val="12"/>
                <w:szCs w:val="12"/>
                <w:lang w:val="en-GB"/>
              </w:rPr>
            </w:pPr>
          </w:p>
        </w:tc>
        <w:tc>
          <w:tcPr>
            <w:tcW w:w="1388" w:type="dxa"/>
            <w:tcBorders>
              <w:top w:val="single" w:sz="4" w:space="0" w:color="auto"/>
              <w:left w:val="nil"/>
              <w:bottom w:val="nil"/>
              <w:right w:val="nil"/>
            </w:tcBorders>
            <w:shd w:val="clear" w:color="auto" w:fill="FAFAFA"/>
          </w:tcPr>
          <w:p w14:paraId="2B376C5F" w14:textId="77777777" w:rsidR="00B805F7" w:rsidRPr="00F642A9" w:rsidRDefault="00B805F7" w:rsidP="00B805F7">
            <w:pPr>
              <w:spacing w:line="256" w:lineRule="auto"/>
              <w:ind w:right="-72"/>
              <w:jc w:val="right"/>
              <w:rPr>
                <w:rFonts w:cs="Arial"/>
                <w:b/>
                <w:sz w:val="12"/>
                <w:szCs w:val="12"/>
                <w:lang w:val="en-GB"/>
              </w:rPr>
            </w:pPr>
          </w:p>
        </w:tc>
      </w:tr>
      <w:tr w:rsidR="00B805F7" w:rsidRPr="00F642A9" w14:paraId="5F7F805A" w14:textId="77777777" w:rsidTr="00B805F7">
        <w:tc>
          <w:tcPr>
            <w:tcW w:w="3348" w:type="dxa"/>
            <w:hideMark/>
          </w:tcPr>
          <w:p w14:paraId="665B3987" w14:textId="77777777" w:rsidR="00B805F7" w:rsidRPr="00F642A9" w:rsidRDefault="00B805F7" w:rsidP="00B805F7">
            <w:pPr>
              <w:spacing w:line="256" w:lineRule="auto"/>
              <w:ind w:left="422" w:hanging="530"/>
              <w:rPr>
                <w:rFonts w:cs="Arial"/>
                <w:b/>
                <w:lang w:val="en-GB"/>
              </w:rPr>
            </w:pPr>
            <w:r w:rsidRPr="00F642A9">
              <w:rPr>
                <w:rFonts w:cs="Arial"/>
                <w:b/>
                <w:lang w:val="en-GB"/>
              </w:rPr>
              <w:t>At 31 December 2020</w:t>
            </w:r>
          </w:p>
        </w:tc>
        <w:tc>
          <w:tcPr>
            <w:tcW w:w="1183" w:type="dxa"/>
            <w:shd w:val="clear" w:color="auto" w:fill="FAFAFA"/>
            <w:vAlign w:val="bottom"/>
          </w:tcPr>
          <w:p w14:paraId="54BAEE85" w14:textId="77777777" w:rsidR="00B805F7" w:rsidRPr="00F642A9" w:rsidRDefault="00B805F7" w:rsidP="00B805F7">
            <w:pPr>
              <w:spacing w:line="256" w:lineRule="auto"/>
              <w:ind w:right="-72"/>
              <w:jc w:val="right"/>
              <w:rPr>
                <w:rFonts w:cs="Arial"/>
                <w:b/>
                <w:lang w:val="en-GB"/>
              </w:rPr>
            </w:pPr>
          </w:p>
        </w:tc>
        <w:tc>
          <w:tcPr>
            <w:tcW w:w="1183" w:type="dxa"/>
            <w:shd w:val="clear" w:color="auto" w:fill="FAFAFA"/>
            <w:vAlign w:val="bottom"/>
          </w:tcPr>
          <w:p w14:paraId="225D5589" w14:textId="77777777" w:rsidR="00B805F7" w:rsidRPr="00F642A9" w:rsidRDefault="00B805F7" w:rsidP="00B805F7">
            <w:pPr>
              <w:spacing w:line="256" w:lineRule="auto"/>
              <w:ind w:right="-72"/>
              <w:jc w:val="right"/>
              <w:rPr>
                <w:rFonts w:cs="Arial"/>
                <w:b/>
                <w:lang w:val="en-GB"/>
              </w:rPr>
            </w:pPr>
          </w:p>
        </w:tc>
        <w:tc>
          <w:tcPr>
            <w:tcW w:w="1183" w:type="dxa"/>
            <w:shd w:val="clear" w:color="auto" w:fill="FAFAFA"/>
            <w:vAlign w:val="bottom"/>
          </w:tcPr>
          <w:p w14:paraId="71A72DDA" w14:textId="77777777" w:rsidR="00B805F7" w:rsidRPr="00F642A9" w:rsidRDefault="00B805F7" w:rsidP="00B805F7">
            <w:pPr>
              <w:spacing w:line="256" w:lineRule="auto"/>
              <w:ind w:right="-72"/>
              <w:jc w:val="right"/>
              <w:rPr>
                <w:rFonts w:cs="Arial"/>
                <w:b/>
                <w:lang w:val="en-GB"/>
              </w:rPr>
            </w:pPr>
          </w:p>
        </w:tc>
        <w:tc>
          <w:tcPr>
            <w:tcW w:w="1183" w:type="dxa"/>
            <w:shd w:val="clear" w:color="auto" w:fill="FAFAFA"/>
            <w:vAlign w:val="bottom"/>
          </w:tcPr>
          <w:p w14:paraId="3596F02B" w14:textId="77777777" w:rsidR="00B805F7" w:rsidRPr="00F642A9" w:rsidRDefault="00B805F7" w:rsidP="00B805F7">
            <w:pPr>
              <w:spacing w:line="256" w:lineRule="auto"/>
              <w:ind w:right="-72"/>
              <w:jc w:val="right"/>
              <w:rPr>
                <w:rFonts w:cs="Arial"/>
                <w:b/>
                <w:lang w:val="en-GB"/>
              </w:rPr>
            </w:pPr>
          </w:p>
        </w:tc>
        <w:tc>
          <w:tcPr>
            <w:tcW w:w="1388" w:type="dxa"/>
            <w:shd w:val="clear" w:color="auto" w:fill="FAFAFA"/>
            <w:vAlign w:val="bottom"/>
          </w:tcPr>
          <w:p w14:paraId="7A8871B7" w14:textId="77777777" w:rsidR="00B805F7" w:rsidRPr="00F642A9" w:rsidRDefault="00B805F7" w:rsidP="00B805F7">
            <w:pPr>
              <w:spacing w:line="256" w:lineRule="auto"/>
              <w:ind w:right="-72"/>
              <w:jc w:val="right"/>
              <w:rPr>
                <w:rFonts w:cs="Arial"/>
                <w:lang w:val="en-GB"/>
              </w:rPr>
            </w:pPr>
          </w:p>
        </w:tc>
      </w:tr>
      <w:tr w:rsidR="00B805F7" w:rsidRPr="00F642A9" w14:paraId="6E780202" w14:textId="77777777" w:rsidTr="00B805F7">
        <w:tc>
          <w:tcPr>
            <w:tcW w:w="3348" w:type="dxa"/>
            <w:hideMark/>
          </w:tcPr>
          <w:p w14:paraId="396BD4BD" w14:textId="77777777" w:rsidR="00B805F7" w:rsidRPr="00F642A9" w:rsidRDefault="00B805F7" w:rsidP="00B805F7">
            <w:pPr>
              <w:spacing w:line="256" w:lineRule="auto"/>
              <w:ind w:left="422" w:right="-90" w:hanging="530"/>
              <w:rPr>
                <w:rFonts w:cs="Arial"/>
                <w:lang w:val="en-GB"/>
              </w:rPr>
            </w:pPr>
            <w:r w:rsidRPr="00F642A9">
              <w:rPr>
                <w:rFonts w:cs="Arial"/>
                <w:lang w:val="en-GB"/>
              </w:rPr>
              <w:t>Retirement benefits</w:t>
            </w:r>
          </w:p>
        </w:tc>
        <w:tc>
          <w:tcPr>
            <w:tcW w:w="1183" w:type="dxa"/>
            <w:tcBorders>
              <w:top w:val="nil"/>
              <w:left w:val="nil"/>
              <w:right w:val="nil"/>
            </w:tcBorders>
            <w:shd w:val="clear" w:color="auto" w:fill="FAFAFA"/>
            <w:vAlign w:val="bottom"/>
          </w:tcPr>
          <w:p w14:paraId="78CD1A8B" w14:textId="1C7C9D52" w:rsidR="00B805F7" w:rsidRPr="00F642A9" w:rsidRDefault="00FF66D8" w:rsidP="00B805F7">
            <w:pPr>
              <w:spacing w:line="256" w:lineRule="auto"/>
              <w:ind w:right="-72"/>
              <w:jc w:val="right"/>
              <w:rPr>
                <w:rFonts w:cs="Arial"/>
              </w:rPr>
            </w:pPr>
            <w:r>
              <w:rPr>
                <w:rFonts w:cs="Arial"/>
                <w:lang w:val="en-GB"/>
              </w:rPr>
              <w:t>247</w:t>
            </w:r>
          </w:p>
        </w:tc>
        <w:tc>
          <w:tcPr>
            <w:tcW w:w="1183" w:type="dxa"/>
            <w:tcBorders>
              <w:top w:val="nil"/>
              <w:left w:val="nil"/>
              <w:right w:val="nil"/>
            </w:tcBorders>
            <w:shd w:val="clear" w:color="auto" w:fill="FAFAFA"/>
            <w:vAlign w:val="bottom"/>
          </w:tcPr>
          <w:p w14:paraId="6F803610" w14:textId="46C5A29D" w:rsidR="00B805F7" w:rsidRPr="00F642A9" w:rsidRDefault="00FF66D8" w:rsidP="00B805F7">
            <w:pPr>
              <w:spacing w:line="256" w:lineRule="auto"/>
              <w:ind w:right="-72"/>
              <w:jc w:val="right"/>
              <w:rPr>
                <w:rFonts w:cs="Arial"/>
                <w:lang w:val="en-GB"/>
              </w:rPr>
            </w:pPr>
            <w:r>
              <w:rPr>
                <w:rFonts w:cs="Arial"/>
                <w:lang w:val="en-GB"/>
              </w:rPr>
              <w:t>222</w:t>
            </w:r>
          </w:p>
        </w:tc>
        <w:tc>
          <w:tcPr>
            <w:tcW w:w="1183" w:type="dxa"/>
            <w:tcBorders>
              <w:top w:val="nil"/>
              <w:left w:val="nil"/>
              <w:right w:val="nil"/>
            </w:tcBorders>
            <w:shd w:val="clear" w:color="auto" w:fill="FAFAFA"/>
            <w:vAlign w:val="bottom"/>
          </w:tcPr>
          <w:p w14:paraId="24A6EF7D" w14:textId="1CAB0A52" w:rsidR="00B805F7" w:rsidRPr="00F642A9" w:rsidRDefault="00FF66D8" w:rsidP="00B805F7">
            <w:pPr>
              <w:spacing w:line="256" w:lineRule="auto"/>
              <w:ind w:right="-72"/>
              <w:jc w:val="right"/>
              <w:rPr>
                <w:rFonts w:cs="Arial"/>
                <w:lang w:val="en-GB"/>
              </w:rPr>
            </w:pPr>
            <w:r>
              <w:rPr>
                <w:rFonts w:cs="Arial"/>
                <w:lang w:val="en-GB"/>
              </w:rPr>
              <w:t>981</w:t>
            </w:r>
          </w:p>
        </w:tc>
        <w:tc>
          <w:tcPr>
            <w:tcW w:w="1183" w:type="dxa"/>
            <w:tcBorders>
              <w:top w:val="nil"/>
              <w:left w:val="nil"/>
              <w:right w:val="nil"/>
            </w:tcBorders>
            <w:shd w:val="clear" w:color="auto" w:fill="FAFAFA"/>
            <w:vAlign w:val="bottom"/>
          </w:tcPr>
          <w:p w14:paraId="333E42A3" w14:textId="2465821D" w:rsidR="00B805F7" w:rsidRPr="00F642A9" w:rsidRDefault="00FF66D8" w:rsidP="00B805F7">
            <w:pPr>
              <w:spacing w:line="256" w:lineRule="auto"/>
              <w:ind w:right="-72"/>
              <w:jc w:val="right"/>
              <w:rPr>
                <w:rFonts w:cs="Arial"/>
                <w:lang w:val="en-GB"/>
              </w:rPr>
            </w:pPr>
            <w:r>
              <w:rPr>
                <w:rFonts w:cs="Arial"/>
                <w:lang w:val="en-GB"/>
              </w:rPr>
              <w:t>1,555</w:t>
            </w:r>
          </w:p>
        </w:tc>
        <w:tc>
          <w:tcPr>
            <w:tcW w:w="1388" w:type="dxa"/>
            <w:tcBorders>
              <w:top w:val="nil"/>
              <w:left w:val="nil"/>
              <w:right w:val="nil"/>
            </w:tcBorders>
            <w:shd w:val="clear" w:color="auto" w:fill="FAFAFA"/>
            <w:vAlign w:val="bottom"/>
          </w:tcPr>
          <w:p w14:paraId="768F31D7" w14:textId="6C2B3671" w:rsidR="00B805F7" w:rsidRPr="00F642A9" w:rsidRDefault="00FF66D8" w:rsidP="00B805F7">
            <w:pPr>
              <w:spacing w:line="256" w:lineRule="auto"/>
              <w:ind w:right="-72"/>
              <w:jc w:val="right"/>
              <w:rPr>
                <w:rFonts w:cs="Arial"/>
                <w:lang w:val="en-GB"/>
              </w:rPr>
            </w:pPr>
            <w:r>
              <w:rPr>
                <w:rFonts w:cs="Arial"/>
                <w:lang w:val="en-GB"/>
              </w:rPr>
              <w:t>3,005</w:t>
            </w:r>
          </w:p>
        </w:tc>
      </w:tr>
      <w:tr w:rsidR="00B805F7" w:rsidRPr="00F642A9" w14:paraId="1EB54855" w14:textId="77777777" w:rsidTr="00B805F7">
        <w:tc>
          <w:tcPr>
            <w:tcW w:w="3348" w:type="dxa"/>
          </w:tcPr>
          <w:p w14:paraId="0CF1FF24" w14:textId="77777777" w:rsidR="00B805F7" w:rsidRPr="00F642A9" w:rsidRDefault="00B805F7" w:rsidP="00B805F7">
            <w:pPr>
              <w:spacing w:line="256" w:lineRule="auto"/>
              <w:ind w:left="422" w:hanging="530"/>
              <w:jc w:val="both"/>
              <w:rPr>
                <w:rFonts w:cs="Arial"/>
                <w:sz w:val="12"/>
                <w:szCs w:val="12"/>
                <w:lang w:val="en-GB"/>
              </w:rPr>
            </w:pPr>
          </w:p>
        </w:tc>
        <w:tc>
          <w:tcPr>
            <w:tcW w:w="1183" w:type="dxa"/>
            <w:tcBorders>
              <w:left w:val="nil"/>
              <w:bottom w:val="nil"/>
              <w:right w:val="nil"/>
            </w:tcBorders>
          </w:tcPr>
          <w:p w14:paraId="3AD5B7A9" w14:textId="77777777" w:rsidR="00B805F7" w:rsidRPr="00F642A9" w:rsidRDefault="00B805F7" w:rsidP="00B805F7">
            <w:pPr>
              <w:spacing w:line="256" w:lineRule="auto"/>
              <w:ind w:right="-72"/>
              <w:jc w:val="right"/>
              <w:rPr>
                <w:rFonts w:cs="Arial"/>
                <w:b/>
                <w:sz w:val="12"/>
                <w:szCs w:val="12"/>
                <w:lang w:val="en-GB"/>
              </w:rPr>
            </w:pPr>
          </w:p>
        </w:tc>
        <w:tc>
          <w:tcPr>
            <w:tcW w:w="1183" w:type="dxa"/>
            <w:tcBorders>
              <w:left w:val="nil"/>
              <w:bottom w:val="nil"/>
              <w:right w:val="nil"/>
            </w:tcBorders>
          </w:tcPr>
          <w:p w14:paraId="33F38EFC" w14:textId="77777777" w:rsidR="00B805F7" w:rsidRPr="00F642A9" w:rsidRDefault="00B805F7" w:rsidP="00B805F7">
            <w:pPr>
              <w:spacing w:line="256" w:lineRule="auto"/>
              <w:ind w:right="-72"/>
              <w:jc w:val="right"/>
              <w:rPr>
                <w:rFonts w:cs="Arial"/>
                <w:b/>
                <w:sz w:val="12"/>
                <w:szCs w:val="12"/>
                <w:lang w:val="en-GB"/>
              </w:rPr>
            </w:pPr>
          </w:p>
        </w:tc>
        <w:tc>
          <w:tcPr>
            <w:tcW w:w="1183" w:type="dxa"/>
            <w:tcBorders>
              <w:left w:val="nil"/>
              <w:bottom w:val="nil"/>
              <w:right w:val="nil"/>
            </w:tcBorders>
          </w:tcPr>
          <w:p w14:paraId="21C1230E" w14:textId="77777777" w:rsidR="00B805F7" w:rsidRPr="00F642A9" w:rsidRDefault="00B805F7" w:rsidP="00B805F7">
            <w:pPr>
              <w:spacing w:line="256" w:lineRule="auto"/>
              <w:ind w:right="-72"/>
              <w:jc w:val="right"/>
              <w:rPr>
                <w:rFonts w:cs="Arial"/>
                <w:b/>
                <w:sz w:val="12"/>
                <w:szCs w:val="12"/>
                <w:lang w:val="en-GB"/>
              </w:rPr>
            </w:pPr>
          </w:p>
        </w:tc>
        <w:tc>
          <w:tcPr>
            <w:tcW w:w="1183" w:type="dxa"/>
            <w:tcBorders>
              <w:left w:val="nil"/>
              <w:bottom w:val="nil"/>
              <w:right w:val="nil"/>
            </w:tcBorders>
          </w:tcPr>
          <w:p w14:paraId="096A8AD5" w14:textId="77777777" w:rsidR="00B805F7" w:rsidRPr="00F642A9" w:rsidRDefault="00B805F7" w:rsidP="00B805F7">
            <w:pPr>
              <w:spacing w:line="256" w:lineRule="auto"/>
              <w:ind w:right="-72"/>
              <w:jc w:val="right"/>
              <w:rPr>
                <w:rFonts w:cs="Arial"/>
                <w:b/>
                <w:sz w:val="12"/>
                <w:szCs w:val="12"/>
                <w:lang w:val="en-GB"/>
              </w:rPr>
            </w:pPr>
          </w:p>
        </w:tc>
        <w:tc>
          <w:tcPr>
            <w:tcW w:w="1388" w:type="dxa"/>
            <w:tcBorders>
              <w:left w:val="nil"/>
              <w:bottom w:val="nil"/>
              <w:right w:val="nil"/>
            </w:tcBorders>
          </w:tcPr>
          <w:p w14:paraId="575CD070" w14:textId="77777777" w:rsidR="00B805F7" w:rsidRPr="00F642A9" w:rsidRDefault="00B805F7" w:rsidP="00B805F7">
            <w:pPr>
              <w:spacing w:line="256" w:lineRule="auto"/>
              <w:ind w:right="-72"/>
              <w:jc w:val="right"/>
              <w:rPr>
                <w:rFonts w:cs="Arial"/>
                <w:b/>
                <w:sz w:val="12"/>
                <w:szCs w:val="12"/>
                <w:lang w:val="en-GB"/>
              </w:rPr>
            </w:pPr>
          </w:p>
        </w:tc>
      </w:tr>
      <w:tr w:rsidR="00B805F7" w:rsidRPr="00F642A9" w14:paraId="7EB68C1A" w14:textId="77777777" w:rsidTr="00B805F7">
        <w:tc>
          <w:tcPr>
            <w:tcW w:w="3348" w:type="dxa"/>
            <w:hideMark/>
          </w:tcPr>
          <w:p w14:paraId="2BA4B115" w14:textId="77777777" w:rsidR="00B805F7" w:rsidRPr="00F642A9" w:rsidRDefault="00B805F7" w:rsidP="00B805F7">
            <w:pPr>
              <w:spacing w:line="256" w:lineRule="auto"/>
              <w:ind w:left="422" w:hanging="530"/>
              <w:rPr>
                <w:rFonts w:cs="Arial"/>
                <w:b/>
                <w:lang w:val="en-GB"/>
              </w:rPr>
            </w:pPr>
            <w:r w:rsidRPr="00F642A9">
              <w:rPr>
                <w:rFonts w:cs="Arial"/>
                <w:b/>
                <w:lang w:val="en-GB"/>
              </w:rPr>
              <w:t>At 31 December 2019</w:t>
            </w:r>
          </w:p>
        </w:tc>
        <w:tc>
          <w:tcPr>
            <w:tcW w:w="1183" w:type="dxa"/>
            <w:vAlign w:val="bottom"/>
          </w:tcPr>
          <w:p w14:paraId="682A420D" w14:textId="77777777" w:rsidR="00B805F7" w:rsidRPr="00F642A9" w:rsidRDefault="00B805F7" w:rsidP="00B805F7">
            <w:pPr>
              <w:spacing w:line="256" w:lineRule="auto"/>
              <w:ind w:right="-72"/>
              <w:jc w:val="right"/>
              <w:rPr>
                <w:rFonts w:cs="Arial"/>
                <w:b/>
                <w:lang w:val="en-GB"/>
              </w:rPr>
            </w:pPr>
          </w:p>
        </w:tc>
        <w:tc>
          <w:tcPr>
            <w:tcW w:w="1183" w:type="dxa"/>
            <w:vAlign w:val="bottom"/>
          </w:tcPr>
          <w:p w14:paraId="3834DB3E" w14:textId="77777777" w:rsidR="00B805F7" w:rsidRPr="00F642A9" w:rsidRDefault="00B805F7" w:rsidP="00B805F7">
            <w:pPr>
              <w:spacing w:line="256" w:lineRule="auto"/>
              <w:ind w:right="-72"/>
              <w:jc w:val="right"/>
              <w:rPr>
                <w:rFonts w:cs="Arial"/>
                <w:b/>
                <w:lang w:val="en-GB"/>
              </w:rPr>
            </w:pPr>
          </w:p>
        </w:tc>
        <w:tc>
          <w:tcPr>
            <w:tcW w:w="1183" w:type="dxa"/>
            <w:vAlign w:val="bottom"/>
          </w:tcPr>
          <w:p w14:paraId="5ECBB04A" w14:textId="77777777" w:rsidR="00B805F7" w:rsidRPr="00F642A9" w:rsidRDefault="00B805F7" w:rsidP="00B805F7">
            <w:pPr>
              <w:spacing w:line="256" w:lineRule="auto"/>
              <w:ind w:right="-72"/>
              <w:jc w:val="right"/>
              <w:rPr>
                <w:rFonts w:cs="Arial"/>
                <w:b/>
                <w:lang w:val="en-GB"/>
              </w:rPr>
            </w:pPr>
          </w:p>
        </w:tc>
        <w:tc>
          <w:tcPr>
            <w:tcW w:w="1183" w:type="dxa"/>
            <w:vAlign w:val="bottom"/>
          </w:tcPr>
          <w:p w14:paraId="4736EDC2" w14:textId="77777777" w:rsidR="00B805F7" w:rsidRPr="00F642A9" w:rsidRDefault="00B805F7" w:rsidP="00B805F7">
            <w:pPr>
              <w:spacing w:line="256" w:lineRule="auto"/>
              <w:ind w:right="-72"/>
              <w:jc w:val="right"/>
              <w:rPr>
                <w:rFonts w:cs="Arial"/>
                <w:b/>
                <w:lang w:val="en-GB"/>
              </w:rPr>
            </w:pPr>
          </w:p>
        </w:tc>
        <w:tc>
          <w:tcPr>
            <w:tcW w:w="1388" w:type="dxa"/>
            <w:vAlign w:val="bottom"/>
          </w:tcPr>
          <w:p w14:paraId="214C1461" w14:textId="77777777" w:rsidR="00B805F7" w:rsidRPr="00F642A9" w:rsidRDefault="00B805F7" w:rsidP="00B805F7">
            <w:pPr>
              <w:spacing w:line="256" w:lineRule="auto"/>
              <w:ind w:right="-72"/>
              <w:jc w:val="right"/>
              <w:rPr>
                <w:rFonts w:cs="Arial"/>
                <w:lang w:val="en-GB"/>
              </w:rPr>
            </w:pPr>
          </w:p>
        </w:tc>
      </w:tr>
      <w:tr w:rsidR="00B805F7" w:rsidRPr="00F642A9" w14:paraId="5D3C678A" w14:textId="77777777" w:rsidTr="00B805F7">
        <w:tc>
          <w:tcPr>
            <w:tcW w:w="3348" w:type="dxa"/>
            <w:hideMark/>
          </w:tcPr>
          <w:p w14:paraId="3C29AA7F" w14:textId="77777777" w:rsidR="00B805F7" w:rsidRPr="00F642A9" w:rsidRDefault="00B805F7" w:rsidP="00B805F7">
            <w:pPr>
              <w:spacing w:line="256" w:lineRule="auto"/>
              <w:ind w:left="422" w:right="-90" w:hanging="530"/>
              <w:rPr>
                <w:rFonts w:cs="Arial"/>
                <w:lang w:val="en-GB"/>
              </w:rPr>
            </w:pPr>
            <w:r w:rsidRPr="00F642A9">
              <w:rPr>
                <w:rFonts w:cs="Arial"/>
                <w:lang w:val="en-GB"/>
              </w:rPr>
              <w:t>Retirement benefits</w:t>
            </w:r>
          </w:p>
        </w:tc>
        <w:tc>
          <w:tcPr>
            <w:tcW w:w="1183" w:type="dxa"/>
            <w:tcBorders>
              <w:top w:val="nil"/>
              <w:left w:val="nil"/>
              <w:right w:val="nil"/>
            </w:tcBorders>
            <w:vAlign w:val="bottom"/>
          </w:tcPr>
          <w:p w14:paraId="257E9717" w14:textId="47FA732A" w:rsidR="00B805F7" w:rsidRPr="00F642A9" w:rsidRDefault="00FF66D8" w:rsidP="00B805F7">
            <w:pPr>
              <w:spacing w:line="256" w:lineRule="auto"/>
              <w:ind w:right="-72"/>
              <w:jc w:val="right"/>
              <w:rPr>
                <w:rFonts w:cs="Arial"/>
                <w:lang w:val="en-GB"/>
              </w:rPr>
            </w:pPr>
            <w:r>
              <w:rPr>
                <w:rFonts w:cs="Arial"/>
                <w:lang w:val="en-GB"/>
              </w:rPr>
              <w:t>143</w:t>
            </w:r>
          </w:p>
        </w:tc>
        <w:tc>
          <w:tcPr>
            <w:tcW w:w="1183" w:type="dxa"/>
            <w:tcBorders>
              <w:top w:val="nil"/>
              <w:left w:val="nil"/>
              <w:right w:val="nil"/>
            </w:tcBorders>
            <w:vAlign w:val="bottom"/>
          </w:tcPr>
          <w:p w14:paraId="047715BD" w14:textId="715B6ECB" w:rsidR="00B805F7" w:rsidRPr="00F642A9" w:rsidRDefault="00FF66D8" w:rsidP="00B805F7">
            <w:pPr>
              <w:spacing w:line="256" w:lineRule="auto"/>
              <w:ind w:right="-72"/>
              <w:jc w:val="right"/>
              <w:rPr>
                <w:rFonts w:cs="Arial"/>
                <w:lang w:val="en-GB"/>
              </w:rPr>
            </w:pPr>
            <w:r>
              <w:rPr>
                <w:rFonts w:cs="Arial"/>
                <w:lang w:val="en-GB"/>
              </w:rPr>
              <w:t>247</w:t>
            </w:r>
          </w:p>
        </w:tc>
        <w:tc>
          <w:tcPr>
            <w:tcW w:w="1183" w:type="dxa"/>
            <w:tcBorders>
              <w:top w:val="nil"/>
              <w:left w:val="nil"/>
              <w:right w:val="nil"/>
            </w:tcBorders>
            <w:vAlign w:val="bottom"/>
          </w:tcPr>
          <w:p w14:paraId="6789B8F7" w14:textId="2DB859CF" w:rsidR="00B805F7" w:rsidRPr="00F642A9" w:rsidRDefault="00FF66D8" w:rsidP="00B805F7">
            <w:pPr>
              <w:spacing w:line="256" w:lineRule="auto"/>
              <w:ind w:right="-72"/>
              <w:jc w:val="right"/>
              <w:rPr>
                <w:rFonts w:cs="Arial"/>
                <w:lang w:val="en-GB"/>
              </w:rPr>
            </w:pPr>
            <w:r>
              <w:rPr>
                <w:rFonts w:cs="Arial"/>
                <w:lang w:val="en-GB"/>
              </w:rPr>
              <w:t>812</w:t>
            </w:r>
          </w:p>
        </w:tc>
        <w:tc>
          <w:tcPr>
            <w:tcW w:w="1183" w:type="dxa"/>
            <w:tcBorders>
              <w:top w:val="nil"/>
              <w:left w:val="nil"/>
              <w:right w:val="nil"/>
            </w:tcBorders>
            <w:vAlign w:val="bottom"/>
          </w:tcPr>
          <w:p w14:paraId="2989DC9C" w14:textId="68F4F8C1" w:rsidR="00B805F7" w:rsidRPr="00F642A9" w:rsidRDefault="00B805F7" w:rsidP="00B805F7">
            <w:pPr>
              <w:spacing w:line="256" w:lineRule="auto"/>
              <w:ind w:right="-72"/>
              <w:jc w:val="right"/>
              <w:rPr>
                <w:rFonts w:cs="Arial"/>
              </w:rPr>
            </w:pPr>
            <w:r w:rsidRPr="00F642A9">
              <w:rPr>
                <w:rFonts w:cs="Arial"/>
                <w:lang w:val="en-GB"/>
              </w:rPr>
              <w:t>1,</w:t>
            </w:r>
            <w:r w:rsidR="00FF66D8">
              <w:rPr>
                <w:rFonts w:cs="Arial"/>
                <w:lang w:val="en-GB"/>
              </w:rPr>
              <w:t>946</w:t>
            </w:r>
          </w:p>
        </w:tc>
        <w:tc>
          <w:tcPr>
            <w:tcW w:w="1388" w:type="dxa"/>
            <w:tcBorders>
              <w:top w:val="nil"/>
              <w:left w:val="nil"/>
              <w:right w:val="nil"/>
            </w:tcBorders>
            <w:vAlign w:val="bottom"/>
          </w:tcPr>
          <w:p w14:paraId="28E11055" w14:textId="7E67CBF8" w:rsidR="00B805F7" w:rsidRPr="00F642A9" w:rsidRDefault="00FF66D8" w:rsidP="00B805F7">
            <w:pPr>
              <w:spacing w:line="256" w:lineRule="auto"/>
              <w:ind w:right="-72"/>
              <w:jc w:val="right"/>
              <w:rPr>
                <w:rFonts w:cs="Arial"/>
                <w:lang w:val="en-GB"/>
              </w:rPr>
            </w:pPr>
            <w:r>
              <w:rPr>
                <w:rFonts w:cs="Arial"/>
                <w:lang w:val="en-GB"/>
              </w:rPr>
              <w:t>3,148</w:t>
            </w:r>
          </w:p>
        </w:tc>
      </w:tr>
    </w:tbl>
    <w:p w14:paraId="715D11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68" w:type="dxa"/>
        <w:tblLayout w:type="fixed"/>
        <w:tblLook w:val="0400" w:firstRow="0" w:lastRow="0" w:firstColumn="0" w:lastColumn="0" w:noHBand="0" w:noVBand="1"/>
      </w:tblPr>
      <w:tblGrid>
        <w:gridCol w:w="3348"/>
        <w:gridCol w:w="1183"/>
        <w:gridCol w:w="1183"/>
        <w:gridCol w:w="1183"/>
        <w:gridCol w:w="1183"/>
        <w:gridCol w:w="1388"/>
      </w:tblGrid>
      <w:tr w:rsidR="00FF66D8" w:rsidRPr="00F642A9" w14:paraId="0CBD9361" w14:textId="77777777" w:rsidTr="00037ED0">
        <w:tc>
          <w:tcPr>
            <w:tcW w:w="3348" w:type="dxa"/>
          </w:tcPr>
          <w:p w14:paraId="37F7857D" w14:textId="77777777" w:rsidR="00FF66D8" w:rsidRPr="00F642A9" w:rsidRDefault="00FF66D8" w:rsidP="00037ED0">
            <w:pPr>
              <w:spacing w:line="256" w:lineRule="auto"/>
              <w:ind w:left="422"/>
              <w:jc w:val="both"/>
              <w:rPr>
                <w:rFonts w:cs="Arial"/>
                <w:lang w:val="en-GB"/>
              </w:rPr>
            </w:pPr>
          </w:p>
        </w:tc>
        <w:tc>
          <w:tcPr>
            <w:tcW w:w="6120" w:type="dxa"/>
            <w:gridSpan w:val="5"/>
            <w:tcBorders>
              <w:top w:val="single" w:sz="4" w:space="0" w:color="auto"/>
              <w:left w:val="nil"/>
              <w:bottom w:val="single" w:sz="4" w:space="0" w:color="auto"/>
              <w:right w:val="nil"/>
            </w:tcBorders>
            <w:vAlign w:val="bottom"/>
            <w:hideMark/>
          </w:tcPr>
          <w:p w14:paraId="2DC8D5C4" w14:textId="707DD254" w:rsidR="00FF66D8" w:rsidRPr="00F642A9" w:rsidRDefault="00FF66D8" w:rsidP="00037ED0">
            <w:pPr>
              <w:spacing w:line="256" w:lineRule="auto"/>
              <w:ind w:right="-72"/>
              <w:jc w:val="right"/>
              <w:rPr>
                <w:rFonts w:cs="Arial"/>
                <w:b/>
                <w:lang w:val="en-GB"/>
              </w:rPr>
            </w:pPr>
            <w:r>
              <w:rPr>
                <w:rFonts w:cs="Arial"/>
                <w:b/>
                <w:lang w:val="en-GB"/>
              </w:rPr>
              <w:t>S</w:t>
            </w:r>
            <w:r w:rsidRPr="00F642A9">
              <w:rPr>
                <w:rFonts w:cs="Arial"/>
                <w:b/>
                <w:lang w:val="en-GB"/>
              </w:rPr>
              <w:t>eparate financial statements</w:t>
            </w:r>
          </w:p>
        </w:tc>
      </w:tr>
      <w:tr w:rsidR="00FF66D8" w:rsidRPr="00F642A9" w14:paraId="479B02E8" w14:textId="77777777" w:rsidTr="00037ED0">
        <w:tc>
          <w:tcPr>
            <w:tcW w:w="3348" w:type="dxa"/>
          </w:tcPr>
          <w:p w14:paraId="5FCB952D" w14:textId="77777777" w:rsidR="00FF66D8" w:rsidRPr="00F642A9" w:rsidRDefault="00FF66D8" w:rsidP="00037ED0">
            <w:pPr>
              <w:spacing w:line="256" w:lineRule="auto"/>
              <w:ind w:left="422"/>
              <w:jc w:val="both"/>
              <w:rPr>
                <w:rFonts w:cs="Arial"/>
                <w:lang w:val="en-GB"/>
              </w:rPr>
            </w:pPr>
          </w:p>
        </w:tc>
        <w:tc>
          <w:tcPr>
            <w:tcW w:w="1183" w:type="dxa"/>
            <w:tcBorders>
              <w:top w:val="single" w:sz="4" w:space="0" w:color="auto"/>
              <w:bottom w:val="single" w:sz="4" w:space="0" w:color="auto"/>
            </w:tcBorders>
            <w:vAlign w:val="bottom"/>
            <w:hideMark/>
          </w:tcPr>
          <w:p w14:paraId="2026CE3E" w14:textId="77777777" w:rsidR="00FF66D8" w:rsidRPr="00F642A9" w:rsidRDefault="00FF66D8" w:rsidP="00037ED0">
            <w:pPr>
              <w:spacing w:line="256" w:lineRule="auto"/>
              <w:ind w:right="-72"/>
              <w:jc w:val="right"/>
              <w:rPr>
                <w:rFonts w:cs="Arial"/>
                <w:b/>
                <w:lang w:val="en-GB"/>
              </w:rPr>
            </w:pPr>
            <w:r w:rsidRPr="00F642A9">
              <w:rPr>
                <w:rFonts w:cs="Arial"/>
                <w:b/>
                <w:lang w:val="en-GB"/>
              </w:rPr>
              <w:t xml:space="preserve">Less than </w:t>
            </w:r>
          </w:p>
          <w:p w14:paraId="0BC2F3C6" w14:textId="77777777" w:rsidR="00FF66D8" w:rsidRPr="00F642A9" w:rsidRDefault="00FF66D8" w:rsidP="00037ED0">
            <w:pPr>
              <w:spacing w:line="256" w:lineRule="auto"/>
              <w:ind w:right="-72"/>
              <w:jc w:val="right"/>
              <w:rPr>
                <w:rFonts w:cs="Arial"/>
                <w:b/>
                <w:lang w:val="en-GB"/>
              </w:rPr>
            </w:pPr>
            <w:r w:rsidRPr="00F642A9">
              <w:rPr>
                <w:rFonts w:cs="Arial"/>
                <w:b/>
                <w:lang w:val="en-GB"/>
              </w:rPr>
              <w:t>1 year</w:t>
            </w:r>
          </w:p>
        </w:tc>
        <w:tc>
          <w:tcPr>
            <w:tcW w:w="1183" w:type="dxa"/>
            <w:tcBorders>
              <w:top w:val="single" w:sz="4" w:space="0" w:color="auto"/>
              <w:bottom w:val="single" w:sz="4" w:space="0" w:color="auto"/>
            </w:tcBorders>
            <w:vAlign w:val="bottom"/>
            <w:hideMark/>
          </w:tcPr>
          <w:p w14:paraId="510E9ED6" w14:textId="77777777" w:rsidR="00FF66D8" w:rsidRPr="00F642A9" w:rsidRDefault="00FF66D8" w:rsidP="00037ED0">
            <w:pPr>
              <w:spacing w:line="256" w:lineRule="auto"/>
              <w:ind w:right="-72"/>
              <w:jc w:val="right"/>
              <w:rPr>
                <w:rFonts w:cs="Arial"/>
                <w:b/>
                <w:lang w:val="en-GB"/>
              </w:rPr>
            </w:pPr>
            <w:r w:rsidRPr="00F642A9">
              <w:rPr>
                <w:rFonts w:cs="Arial"/>
                <w:b/>
                <w:lang w:val="en-GB"/>
              </w:rPr>
              <w:t xml:space="preserve">Between </w:t>
            </w:r>
          </w:p>
          <w:p w14:paraId="38F06284" w14:textId="77777777" w:rsidR="00FF66D8" w:rsidRPr="00F642A9" w:rsidRDefault="00FF66D8" w:rsidP="00037ED0">
            <w:pPr>
              <w:spacing w:line="256" w:lineRule="auto"/>
              <w:ind w:right="-72"/>
              <w:jc w:val="right"/>
              <w:rPr>
                <w:rFonts w:cs="Arial"/>
                <w:b/>
                <w:lang w:val="en-GB"/>
              </w:rPr>
            </w:pPr>
            <w:r w:rsidRPr="00F642A9">
              <w:rPr>
                <w:rFonts w:cs="Arial"/>
                <w:b/>
                <w:lang w:val="en-GB"/>
              </w:rPr>
              <w:t>1-2 years</w:t>
            </w:r>
          </w:p>
        </w:tc>
        <w:tc>
          <w:tcPr>
            <w:tcW w:w="1183" w:type="dxa"/>
            <w:tcBorders>
              <w:top w:val="single" w:sz="4" w:space="0" w:color="auto"/>
              <w:bottom w:val="single" w:sz="4" w:space="0" w:color="auto"/>
            </w:tcBorders>
            <w:vAlign w:val="bottom"/>
            <w:hideMark/>
          </w:tcPr>
          <w:p w14:paraId="79003592" w14:textId="77777777" w:rsidR="00FF66D8" w:rsidRPr="00F642A9" w:rsidRDefault="00FF66D8" w:rsidP="00037ED0">
            <w:pPr>
              <w:spacing w:line="256" w:lineRule="auto"/>
              <w:ind w:right="-72"/>
              <w:jc w:val="right"/>
              <w:rPr>
                <w:rFonts w:cs="Arial"/>
                <w:b/>
                <w:lang w:val="en-GB"/>
              </w:rPr>
            </w:pPr>
            <w:r w:rsidRPr="00F642A9">
              <w:rPr>
                <w:rFonts w:cs="Arial"/>
                <w:b/>
                <w:lang w:val="en-GB"/>
              </w:rPr>
              <w:t xml:space="preserve">Between </w:t>
            </w:r>
          </w:p>
          <w:p w14:paraId="18141728" w14:textId="77777777" w:rsidR="00FF66D8" w:rsidRPr="00F642A9" w:rsidRDefault="00FF66D8" w:rsidP="00037ED0">
            <w:pPr>
              <w:spacing w:line="256" w:lineRule="auto"/>
              <w:ind w:right="-72"/>
              <w:jc w:val="right"/>
              <w:rPr>
                <w:rFonts w:cs="Arial"/>
                <w:b/>
                <w:lang w:val="en-GB"/>
              </w:rPr>
            </w:pPr>
            <w:r w:rsidRPr="00F642A9">
              <w:rPr>
                <w:rFonts w:cs="Arial"/>
                <w:b/>
                <w:lang w:val="en-GB"/>
              </w:rPr>
              <w:t>2-5 years</w:t>
            </w:r>
          </w:p>
        </w:tc>
        <w:tc>
          <w:tcPr>
            <w:tcW w:w="1183" w:type="dxa"/>
            <w:tcBorders>
              <w:top w:val="single" w:sz="4" w:space="0" w:color="auto"/>
              <w:bottom w:val="single" w:sz="4" w:space="0" w:color="auto"/>
            </w:tcBorders>
            <w:vAlign w:val="bottom"/>
            <w:hideMark/>
          </w:tcPr>
          <w:p w14:paraId="55C90969" w14:textId="77777777" w:rsidR="00FF66D8" w:rsidRPr="00F642A9" w:rsidRDefault="00FF66D8" w:rsidP="00037ED0">
            <w:pPr>
              <w:spacing w:line="256" w:lineRule="auto"/>
              <w:ind w:right="-72"/>
              <w:jc w:val="right"/>
              <w:rPr>
                <w:rFonts w:cs="Arial"/>
                <w:b/>
                <w:lang w:val="en-GB"/>
              </w:rPr>
            </w:pPr>
            <w:r w:rsidRPr="00F642A9">
              <w:rPr>
                <w:rFonts w:cs="Arial"/>
                <w:b/>
                <w:lang w:val="en-GB"/>
              </w:rPr>
              <w:t xml:space="preserve">Over </w:t>
            </w:r>
          </w:p>
          <w:p w14:paraId="1C7ADD9C" w14:textId="77777777" w:rsidR="00FF66D8" w:rsidRPr="00F642A9" w:rsidRDefault="00FF66D8" w:rsidP="00037ED0">
            <w:pPr>
              <w:spacing w:line="256" w:lineRule="auto"/>
              <w:ind w:right="-72"/>
              <w:jc w:val="right"/>
              <w:rPr>
                <w:rFonts w:cs="Arial"/>
                <w:b/>
                <w:lang w:val="en-GB"/>
              </w:rPr>
            </w:pPr>
            <w:r w:rsidRPr="00F642A9">
              <w:rPr>
                <w:rFonts w:cs="Arial"/>
                <w:b/>
                <w:lang w:val="en-GB"/>
              </w:rPr>
              <w:t>5 years</w:t>
            </w:r>
          </w:p>
        </w:tc>
        <w:tc>
          <w:tcPr>
            <w:tcW w:w="1388" w:type="dxa"/>
            <w:tcBorders>
              <w:top w:val="single" w:sz="4" w:space="0" w:color="auto"/>
              <w:bottom w:val="single" w:sz="4" w:space="0" w:color="auto"/>
            </w:tcBorders>
            <w:vAlign w:val="bottom"/>
            <w:hideMark/>
          </w:tcPr>
          <w:p w14:paraId="309462B2" w14:textId="77777777" w:rsidR="00FF66D8" w:rsidRPr="00F642A9" w:rsidRDefault="00FF66D8" w:rsidP="00037ED0">
            <w:pPr>
              <w:spacing w:line="256" w:lineRule="auto"/>
              <w:ind w:right="-72"/>
              <w:jc w:val="right"/>
              <w:rPr>
                <w:rFonts w:cs="Arial"/>
                <w:b/>
                <w:lang w:val="en-GB"/>
              </w:rPr>
            </w:pPr>
            <w:r w:rsidRPr="00F642A9">
              <w:rPr>
                <w:rFonts w:cs="Arial"/>
                <w:b/>
                <w:lang w:val="en-GB"/>
              </w:rPr>
              <w:t>Total</w:t>
            </w:r>
          </w:p>
        </w:tc>
      </w:tr>
      <w:tr w:rsidR="00FF66D8" w:rsidRPr="00F642A9" w14:paraId="3101D65D" w14:textId="77777777" w:rsidTr="00037ED0">
        <w:tc>
          <w:tcPr>
            <w:tcW w:w="3348" w:type="dxa"/>
          </w:tcPr>
          <w:p w14:paraId="20CB599F" w14:textId="77777777" w:rsidR="00FF66D8" w:rsidRPr="00F642A9" w:rsidRDefault="00FF66D8" w:rsidP="00037ED0">
            <w:pPr>
              <w:tabs>
                <w:tab w:val="left" w:pos="2351"/>
              </w:tabs>
              <w:spacing w:line="256" w:lineRule="auto"/>
              <w:ind w:left="422"/>
              <w:jc w:val="both"/>
              <w:rPr>
                <w:rFonts w:cs="Arial"/>
                <w:lang w:val="en-GB"/>
              </w:rPr>
            </w:pPr>
          </w:p>
        </w:tc>
        <w:tc>
          <w:tcPr>
            <w:tcW w:w="1183" w:type="dxa"/>
            <w:tcBorders>
              <w:top w:val="single" w:sz="4" w:space="0" w:color="auto"/>
              <w:left w:val="nil"/>
              <w:bottom w:val="single" w:sz="4" w:space="0" w:color="auto"/>
              <w:right w:val="nil"/>
            </w:tcBorders>
            <w:vAlign w:val="bottom"/>
          </w:tcPr>
          <w:p w14:paraId="3439EC59" w14:textId="77777777" w:rsidR="00FF66D8" w:rsidRPr="00F642A9" w:rsidRDefault="00FF66D8" w:rsidP="00037ED0">
            <w:pPr>
              <w:spacing w:line="256" w:lineRule="auto"/>
              <w:ind w:right="-72"/>
              <w:jc w:val="right"/>
              <w:rPr>
                <w:rFonts w:cs="Arial"/>
                <w:lang w:val="en-GB"/>
              </w:rPr>
            </w:pPr>
          </w:p>
        </w:tc>
        <w:tc>
          <w:tcPr>
            <w:tcW w:w="1183" w:type="dxa"/>
            <w:tcBorders>
              <w:top w:val="single" w:sz="4" w:space="0" w:color="auto"/>
              <w:left w:val="nil"/>
              <w:bottom w:val="single" w:sz="4" w:space="0" w:color="auto"/>
              <w:right w:val="nil"/>
            </w:tcBorders>
            <w:vAlign w:val="bottom"/>
          </w:tcPr>
          <w:p w14:paraId="2D2CE607" w14:textId="77777777" w:rsidR="00FF66D8" w:rsidRPr="00F642A9" w:rsidRDefault="00FF66D8" w:rsidP="00037ED0">
            <w:pPr>
              <w:spacing w:line="256" w:lineRule="auto"/>
              <w:ind w:right="-72"/>
              <w:jc w:val="right"/>
              <w:rPr>
                <w:rFonts w:cs="Arial"/>
                <w:lang w:val="en-GB"/>
              </w:rPr>
            </w:pPr>
          </w:p>
        </w:tc>
        <w:tc>
          <w:tcPr>
            <w:tcW w:w="1183" w:type="dxa"/>
            <w:tcBorders>
              <w:top w:val="single" w:sz="4" w:space="0" w:color="auto"/>
              <w:left w:val="nil"/>
              <w:bottom w:val="single" w:sz="4" w:space="0" w:color="auto"/>
              <w:right w:val="nil"/>
            </w:tcBorders>
            <w:vAlign w:val="bottom"/>
          </w:tcPr>
          <w:p w14:paraId="2E817043" w14:textId="77777777" w:rsidR="00FF66D8" w:rsidRPr="00F642A9" w:rsidRDefault="00FF66D8" w:rsidP="00037ED0">
            <w:pPr>
              <w:spacing w:line="256" w:lineRule="auto"/>
              <w:ind w:right="-72"/>
              <w:jc w:val="right"/>
              <w:rPr>
                <w:rFonts w:cs="Arial"/>
                <w:lang w:val="en-GB"/>
              </w:rPr>
            </w:pPr>
          </w:p>
        </w:tc>
        <w:tc>
          <w:tcPr>
            <w:tcW w:w="1183" w:type="dxa"/>
            <w:tcBorders>
              <w:top w:val="single" w:sz="4" w:space="0" w:color="auto"/>
              <w:left w:val="nil"/>
              <w:bottom w:val="single" w:sz="4" w:space="0" w:color="auto"/>
              <w:right w:val="nil"/>
            </w:tcBorders>
            <w:vAlign w:val="bottom"/>
          </w:tcPr>
          <w:p w14:paraId="36BC8C63" w14:textId="77777777" w:rsidR="00FF66D8" w:rsidRPr="00F642A9" w:rsidRDefault="00FF66D8" w:rsidP="00037ED0">
            <w:pPr>
              <w:spacing w:line="256" w:lineRule="auto"/>
              <w:ind w:right="-72"/>
              <w:jc w:val="right"/>
              <w:rPr>
                <w:rFonts w:cs="Arial"/>
                <w:lang w:val="en-GB"/>
              </w:rPr>
            </w:pPr>
          </w:p>
        </w:tc>
        <w:tc>
          <w:tcPr>
            <w:tcW w:w="1388" w:type="dxa"/>
            <w:tcBorders>
              <w:top w:val="single" w:sz="4" w:space="0" w:color="auto"/>
              <w:left w:val="nil"/>
              <w:bottom w:val="single" w:sz="4" w:space="0" w:color="auto"/>
              <w:right w:val="nil"/>
            </w:tcBorders>
            <w:vAlign w:val="bottom"/>
            <w:hideMark/>
          </w:tcPr>
          <w:p w14:paraId="7A6287D4" w14:textId="77777777" w:rsidR="00FF66D8" w:rsidRPr="00F642A9" w:rsidRDefault="00FF66D8" w:rsidP="00037ED0">
            <w:pPr>
              <w:spacing w:line="256" w:lineRule="auto"/>
              <w:ind w:right="-72"/>
              <w:jc w:val="right"/>
              <w:rPr>
                <w:rFonts w:cs="Arial"/>
                <w:b/>
                <w:lang w:val="en-GB"/>
              </w:rPr>
            </w:pPr>
            <w:r w:rsidRPr="00F642A9">
              <w:rPr>
                <w:rFonts w:cs="Arial"/>
                <w:b/>
                <w:lang w:val="en-GB"/>
              </w:rPr>
              <w:t>Million Baht</w:t>
            </w:r>
          </w:p>
        </w:tc>
      </w:tr>
      <w:tr w:rsidR="00FF66D8" w:rsidRPr="00F642A9" w14:paraId="7A0467F0" w14:textId="77777777" w:rsidTr="00037ED0">
        <w:tc>
          <w:tcPr>
            <w:tcW w:w="3348" w:type="dxa"/>
          </w:tcPr>
          <w:p w14:paraId="2E897B7D" w14:textId="77777777" w:rsidR="00FF66D8" w:rsidRPr="00F642A9" w:rsidRDefault="00FF66D8" w:rsidP="00037ED0">
            <w:pPr>
              <w:spacing w:line="256" w:lineRule="auto"/>
              <w:ind w:left="422"/>
              <w:jc w:val="both"/>
              <w:rPr>
                <w:rFonts w:cs="Arial"/>
                <w:sz w:val="12"/>
                <w:szCs w:val="12"/>
                <w:lang w:val="en-GB"/>
              </w:rPr>
            </w:pPr>
          </w:p>
        </w:tc>
        <w:tc>
          <w:tcPr>
            <w:tcW w:w="1183" w:type="dxa"/>
            <w:tcBorders>
              <w:top w:val="single" w:sz="4" w:space="0" w:color="auto"/>
              <w:left w:val="nil"/>
              <w:bottom w:val="nil"/>
              <w:right w:val="nil"/>
            </w:tcBorders>
            <w:shd w:val="clear" w:color="auto" w:fill="FAFAFA"/>
          </w:tcPr>
          <w:p w14:paraId="6B532BBF" w14:textId="77777777" w:rsidR="00FF66D8" w:rsidRPr="00F642A9" w:rsidRDefault="00FF66D8" w:rsidP="00037ED0">
            <w:pPr>
              <w:spacing w:line="256" w:lineRule="auto"/>
              <w:ind w:right="-72"/>
              <w:jc w:val="right"/>
              <w:rPr>
                <w:rFonts w:cs="Arial"/>
                <w:b/>
                <w:sz w:val="12"/>
                <w:szCs w:val="12"/>
                <w:lang w:val="en-GB"/>
              </w:rPr>
            </w:pPr>
          </w:p>
        </w:tc>
        <w:tc>
          <w:tcPr>
            <w:tcW w:w="1183" w:type="dxa"/>
            <w:tcBorders>
              <w:top w:val="single" w:sz="4" w:space="0" w:color="auto"/>
              <w:left w:val="nil"/>
              <w:bottom w:val="nil"/>
              <w:right w:val="nil"/>
            </w:tcBorders>
            <w:shd w:val="clear" w:color="auto" w:fill="FAFAFA"/>
          </w:tcPr>
          <w:p w14:paraId="70C22735" w14:textId="77777777" w:rsidR="00FF66D8" w:rsidRPr="00F642A9" w:rsidRDefault="00FF66D8" w:rsidP="00037ED0">
            <w:pPr>
              <w:spacing w:line="256" w:lineRule="auto"/>
              <w:ind w:right="-72"/>
              <w:jc w:val="right"/>
              <w:rPr>
                <w:rFonts w:cs="Arial"/>
                <w:b/>
                <w:sz w:val="12"/>
                <w:szCs w:val="12"/>
                <w:lang w:val="en-GB"/>
              </w:rPr>
            </w:pPr>
          </w:p>
        </w:tc>
        <w:tc>
          <w:tcPr>
            <w:tcW w:w="1183" w:type="dxa"/>
            <w:tcBorders>
              <w:top w:val="single" w:sz="4" w:space="0" w:color="auto"/>
              <w:left w:val="nil"/>
              <w:bottom w:val="nil"/>
              <w:right w:val="nil"/>
            </w:tcBorders>
            <w:shd w:val="clear" w:color="auto" w:fill="FAFAFA"/>
          </w:tcPr>
          <w:p w14:paraId="636720F3" w14:textId="77777777" w:rsidR="00FF66D8" w:rsidRPr="00F642A9" w:rsidRDefault="00FF66D8" w:rsidP="00037ED0">
            <w:pPr>
              <w:spacing w:line="256" w:lineRule="auto"/>
              <w:ind w:right="-72"/>
              <w:jc w:val="right"/>
              <w:rPr>
                <w:rFonts w:cs="Arial"/>
                <w:b/>
                <w:sz w:val="12"/>
                <w:szCs w:val="12"/>
                <w:lang w:val="en-GB"/>
              </w:rPr>
            </w:pPr>
          </w:p>
        </w:tc>
        <w:tc>
          <w:tcPr>
            <w:tcW w:w="1183" w:type="dxa"/>
            <w:tcBorders>
              <w:top w:val="single" w:sz="4" w:space="0" w:color="auto"/>
              <w:left w:val="nil"/>
              <w:bottom w:val="nil"/>
              <w:right w:val="nil"/>
            </w:tcBorders>
            <w:shd w:val="clear" w:color="auto" w:fill="FAFAFA"/>
          </w:tcPr>
          <w:p w14:paraId="0667FE7F" w14:textId="77777777" w:rsidR="00FF66D8" w:rsidRPr="00F642A9" w:rsidRDefault="00FF66D8" w:rsidP="00037ED0">
            <w:pPr>
              <w:spacing w:line="256" w:lineRule="auto"/>
              <w:ind w:right="-72"/>
              <w:jc w:val="right"/>
              <w:rPr>
                <w:rFonts w:cs="Arial"/>
                <w:b/>
                <w:sz w:val="12"/>
                <w:szCs w:val="12"/>
                <w:lang w:val="en-GB"/>
              </w:rPr>
            </w:pPr>
          </w:p>
        </w:tc>
        <w:tc>
          <w:tcPr>
            <w:tcW w:w="1388" w:type="dxa"/>
            <w:tcBorders>
              <w:top w:val="single" w:sz="4" w:space="0" w:color="auto"/>
              <w:left w:val="nil"/>
              <w:bottom w:val="nil"/>
              <w:right w:val="nil"/>
            </w:tcBorders>
            <w:shd w:val="clear" w:color="auto" w:fill="FAFAFA"/>
          </w:tcPr>
          <w:p w14:paraId="5E9AF70C" w14:textId="77777777" w:rsidR="00FF66D8" w:rsidRPr="00F642A9" w:rsidRDefault="00FF66D8" w:rsidP="00037ED0">
            <w:pPr>
              <w:spacing w:line="256" w:lineRule="auto"/>
              <w:ind w:right="-72"/>
              <w:jc w:val="right"/>
              <w:rPr>
                <w:rFonts w:cs="Arial"/>
                <w:b/>
                <w:sz w:val="12"/>
                <w:szCs w:val="12"/>
                <w:lang w:val="en-GB"/>
              </w:rPr>
            </w:pPr>
          </w:p>
        </w:tc>
      </w:tr>
      <w:tr w:rsidR="00FF66D8" w:rsidRPr="00F642A9" w14:paraId="5E4DAEAB" w14:textId="77777777" w:rsidTr="00037ED0">
        <w:tc>
          <w:tcPr>
            <w:tcW w:w="3348" w:type="dxa"/>
            <w:hideMark/>
          </w:tcPr>
          <w:p w14:paraId="16146790" w14:textId="77777777" w:rsidR="00FF66D8" w:rsidRPr="00F642A9" w:rsidRDefault="00FF66D8" w:rsidP="00037ED0">
            <w:pPr>
              <w:spacing w:line="256" w:lineRule="auto"/>
              <w:ind w:left="422" w:hanging="530"/>
              <w:rPr>
                <w:rFonts w:cs="Arial"/>
                <w:b/>
                <w:lang w:val="en-GB"/>
              </w:rPr>
            </w:pPr>
            <w:r w:rsidRPr="00F642A9">
              <w:rPr>
                <w:rFonts w:cs="Arial"/>
                <w:b/>
                <w:lang w:val="en-GB"/>
              </w:rPr>
              <w:t>At 31 December 2020</w:t>
            </w:r>
          </w:p>
        </w:tc>
        <w:tc>
          <w:tcPr>
            <w:tcW w:w="1183" w:type="dxa"/>
            <w:shd w:val="clear" w:color="auto" w:fill="FAFAFA"/>
            <w:vAlign w:val="bottom"/>
          </w:tcPr>
          <w:p w14:paraId="27D5BF14" w14:textId="77777777" w:rsidR="00FF66D8" w:rsidRPr="00F642A9" w:rsidRDefault="00FF66D8" w:rsidP="00037ED0">
            <w:pPr>
              <w:spacing w:line="256" w:lineRule="auto"/>
              <w:ind w:right="-72"/>
              <w:jc w:val="right"/>
              <w:rPr>
                <w:rFonts w:cs="Arial"/>
                <w:b/>
                <w:lang w:val="en-GB"/>
              </w:rPr>
            </w:pPr>
          </w:p>
        </w:tc>
        <w:tc>
          <w:tcPr>
            <w:tcW w:w="1183" w:type="dxa"/>
            <w:shd w:val="clear" w:color="auto" w:fill="FAFAFA"/>
            <w:vAlign w:val="bottom"/>
          </w:tcPr>
          <w:p w14:paraId="4E102BD8" w14:textId="77777777" w:rsidR="00FF66D8" w:rsidRPr="00F642A9" w:rsidRDefault="00FF66D8" w:rsidP="00037ED0">
            <w:pPr>
              <w:spacing w:line="256" w:lineRule="auto"/>
              <w:ind w:right="-72"/>
              <w:jc w:val="right"/>
              <w:rPr>
                <w:rFonts w:cs="Arial"/>
                <w:b/>
                <w:lang w:val="en-GB"/>
              </w:rPr>
            </w:pPr>
          </w:p>
        </w:tc>
        <w:tc>
          <w:tcPr>
            <w:tcW w:w="1183" w:type="dxa"/>
            <w:shd w:val="clear" w:color="auto" w:fill="FAFAFA"/>
            <w:vAlign w:val="bottom"/>
          </w:tcPr>
          <w:p w14:paraId="5D6EE58B" w14:textId="77777777" w:rsidR="00FF66D8" w:rsidRPr="00F642A9" w:rsidRDefault="00FF66D8" w:rsidP="00037ED0">
            <w:pPr>
              <w:spacing w:line="256" w:lineRule="auto"/>
              <w:ind w:right="-72"/>
              <w:jc w:val="right"/>
              <w:rPr>
                <w:rFonts w:cs="Arial"/>
                <w:b/>
                <w:lang w:val="en-GB"/>
              </w:rPr>
            </w:pPr>
          </w:p>
        </w:tc>
        <w:tc>
          <w:tcPr>
            <w:tcW w:w="1183" w:type="dxa"/>
            <w:shd w:val="clear" w:color="auto" w:fill="FAFAFA"/>
            <w:vAlign w:val="bottom"/>
          </w:tcPr>
          <w:p w14:paraId="0268EACE" w14:textId="77777777" w:rsidR="00FF66D8" w:rsidRPr="00F642A9" w:rsidRDefault="00FF66D8" w:rsidP="00037ED0">
            <w:pPr>
              <w:spacing w:line="256" w:lineRule="auto"/>
              <w:ind w:right="-72"/>
              <w:jc w:val="right"/>
              <w:rPr>
                <w:rFonts w:cs="Arial"/>
                <w:b/>
                <w:lang w:val="en-GB"/>
              </w:rPr>
            </w:pPr>
          </w:p>
        </w:tc>
        <w:tc>
          <w:tcPr>
            <w:tcW w:w="1388" w:type="dxa"/>
            <w:shd w:val="clear" w:color="auto" w:fill="FAFAFA"/>
            <w:vAlign w:val="bottom"/>
          </w:tcPr>
          <w:p w14:paraId="0E048421" w14:textId="77777777" w:rsidR="00FF66D8" w:rsidRPr="00F642A9" w:rsidRDefault="00FF66D8" w:rsidP="00037ED0">
            <w:pPr>
              <w:spacing w:line="256" w:lineRule="auto"/>
              <w:ind w:right="-72"/>
              <w:jc w:val="right"/>
              <w:rPr>
                <w:rFonts w:cs="Arial"/>
                <w:lang w:val="en-GB"/>
              </w:rPr>
            </w:pPr>
          </w:p>
        </w:tc>
      </w:tr>
      <w:tr w:rsidR="00FF66D8" w:rsidRPr="00F642A9" w14:paraId="676015D2" w14:textId="77777777" w:rsidTr="00037ED0">
        <w:tc>
          <w:tcPr>
            <w:tcW w:w="3348" w:type="dxa"/>
            <w:hideMark/>
          </w:tcPr>
          <w:p w14:paraId="6532CE4E" w14:textId="77777777" w:rsidR="00FF66D8" w:rsidRPr="00F642A9" w:rsidRDefault="00FF66D8" w:rsidP="00037ED0">
            <w:pPr>
              <w:spacing w:line="256" w:lineRule="auto"/>
              <w:ind w:left="422" w:right="-90" w:hanging="530"/>
              <w:rPr>
                <w:rFonts w:cs="Arial"/>
                <w:lang w:val="en-GB"/>
              </w:rPr>
            </w:pPr>
            <w:r w:rsidRPr="00F642A9">
              <w:rPr>
                <w:rFonts w:cs="Arial"/>
                <w:lang w:val="en-GB"/>
              </w:rPr>
              <w:t>Retirement benefits</w:t>
            </w:r>
          </w:p>
        </w:tc>
        <w:tc>
          <w:tcPr>
            <w:tcW w:w="1183" w:type="dxa"/>
            <w:tcBorders>
              <w:top w:val="nil"/>
              <w:left w:val="nil"/>
              <w:right w:val="nil"/>
            </w:tcBorders>
            <w:shd w:val="clear" w:color="auto" w:fill="FAFAFA"/>
            <w:vAlign w:val="bottom"/>
          </w:tcPr>
          <w:p w14:paraId="69216DA9" w14:textId="79B464E9" w:rsidR="00FF66D8" w:rsidRPr="00F642A9" w:rsidRDefault="00FF66D8" w:rsidP="00037ED0">
            <w:pPr>
              <w:spacing w:line="256" w:lineRule="auto"/>
              <w:ind w:right="-72"/>
              <w:jc w:val="right"/>
              <w:rPr>
                <w:rFonts w:cs="Arial"/>
              </w:rPr>
            </w:pPr>
            <w:r>
              <w:rPr>
                <w:rFonts w:cs="Arial"/>
                <w:lang w:val="en-GB"/>
              </w:rPr>
              <w:t>236</w:t>
            </w:r>
          </w:p>
        </w:tc>
        <w:tc>
          <w:tcPr>
            <w:tcW w:w="1183" w:type="dxa"/>
            <w:tcBorders>
              <w:top w:val="nil"/>
              <w:left w:val="nil"/>
              <w:right w:val="nil"/>
            </w:tcBorders>
            <w:shd w:val="clear" w:color="auto" w:fill="FAFAFA"/>
            <w:vAlign w:val="bottom"/>
          </w:tcPr>
          <w:p w14:paraId="4278D8BE" w14:textId="5269392D" w:rsidR="00FF66D8" w:rsidRPr="00F642A9" w:rsidRDefault="00FF66D8" w:rsidP="00037ED0">
            <w:pPr>
              <w:spacing w:line="256" w:lineRule="auto"/>
              <w:ind w:right="-72"/>
              <w:jc w:val="right"/>
              <w:rPr>
                <w:rFonts w:cs="Arial"/>
                <w:lang w:val="en-GB"/>
              </w:rPr>
            </w:pPr>
            <w:r>
              <w:rPr>
                <w:rFonts w:cs="Arial"/>
                <w:lang w:val="en-GB"/>
              </w:rPr>
              <w:t>212</w:t>
            </w:r>
          </w:p>
        </w:tc>
        <w:tc>
          <w:tcPr>
            <w:tcW w:w="1183" w:type="dxa"/>
            <w:tcBorders>
              <w:top w:val="nil"/>
              <w:left w:val="nil"/>
              <w:right w:val="nil"/>
            </w:tcBorders>
            <w:shd w:val="clear" w:color="auto" w:fill="FAFAFA"/>
            <w:vAlign w:val="bottom"/>
          </w:tcPr>
          <w:p w14:paraId="311FBD87" w14:textId="5D3A8160" w:rsidR="00FF66D8" w:rsidRPr="00F642A9" w:rsidRDefault="00FF66D8" w:rsidP="00037ED0">
            <w:pPr>
              <w:spacing w:line="256" w:lineRule="auto"/>
              <w:ind w:right="-72"/>
              <w:jc w:val="right"/>
              <w:rPr>
                <w:rFonts w:cs="Arial"/>
                <w:lang w:val="en-GB"/>
              </w:rPr>
            </w:pPr>
            <w:r>
              <w:rPr>
                <w:rFonts w:cs="Arial"/>
                <w:lang w:val="en-GB"/>
              </w:rPr>
              <w:t>932</w:t>
            </w:r>
          </w:p>
        </w:tc>
        <w:tc>
          <w:tcPr>
            <w:tcW w:w="1183" w:type="dxa"/>
            <w:tcBorders>
              <w:top w:val="nil"/>
              <w:left w:val="nil"/>
              <w:right w:val="nil"/>
            </w:tcBorders>
            <w:shd w:val="clear" w:color="auto" w:fill="FAFAFA"/>
            <w:vAlign w:val="bottom"/>
          </w:tcPr>
          <w:p w14:paraId="29B6A8FB" w14:textId="37174027" w:rsidR="00FF66D8" w:rsidRPr="00F642A9" w:rsidRDefault="00FF66D8" w:rsidP="00037ED0">
            <w:pPr>
              <w:spacing w:line="256" w:lineRule="auto"/>
              <w:ind w:right="-72"/>
              <w:jc w:val="right"/>
              <w:rPr>
                <w:rFonts w:cs="Arial"/>
                <w:lang w:val="en-GB"/>
              </w:rPr>
            </w:pPr>
            <w:r>
              <w:rPr>
                <w:rFonts w:cs="Arial"/>
                <w:lang w:val="en-GB"/>
              </w:rPr>
              <w:t>1,282</w:t>
            </w:r>
          </w:p>
        </w:tc>
        <w:tc>
          <w:tcPr>
            <w:tcW w:w="1388" w:type="dxa"/>
            <w:tcBorders>
              <w:top w:val="nil"/>
              <w:left w:val="nil"/>
              <w:right w:val="nil"/>
            </w:tcBorders>
            <w:shd w:val="clear" w:color="auto" w:fill="FAFAFA"/>
            <w:vAlign w:val="bottom"/>
          </w:tcPr>
          <w:p w14:paraId="5F7D5CDB" w14:textId="0777CFDB" w:rsidR="00FF66D8" w:rsidRPr="00F642A9" w:rsidRDefault="00FF66D8" w:rsidP="00037ED0">
            <w:pPr>
              <w:spacing w:line="256" w:lineRule="auto"/>
              <w:ind w:right="-72"/>
              <w:jc w:val="right"/>
              <w:rPr>
                <w:rFonts w:cs="Arial"/>
                <w:lang w:val="en-GB"/>
              </w:rPr>
            </w:pPr>
            <w:r>
              <w:rPr>
                <w:rFonts w:cs="Arial"/>
                <w:lang w:val="en-GB"/>
              </w:rPr>
              <w:t>2,662</w:t>
            </w:r>
          </w:p>
        </w:tc>
      </w:tr>
      <w:tr w:rsidR="00FF66D8" w:rsidRPr="00F642A9" w14:paraId="5CC16363" w14:textId="77777777" w:rsidTr="00037ED0">
        <w:tc>
          <w:tcPr>
            <w:tcW w:w="3348" w:type="dxa"/>
          </w:tcPr>
          <w:p w14:paraId="6C321871" w14:textId="77777777" w:rsidR="00FF66D8" w:rsidRPr="00F642A9" w:rsidRDefault="00FF66D8" w:rsidP="00037ED0">
            <w:pPr>
              <w:spacing w:line="256" w:lineRule="auto"/>
              <w:ind w:left="422" w:hanging="530"/>
              <w:jc w:val="both"/>
              <w:rPr>
                <w:rFonts w:cs="Arial"/>
                <w:sz w:val="12"/>
                <w:szCs w:val="12"/>
                <w:lang w:val="en-GB"/>
              </w:rPr>
            </w:pPr>
          </w:p>
        </w:tc>
        <w:tc>
          <w:tcPr>
            <w:tcW w:w="1183" w:type="dxa"/>
            <w:tcBorders>
              <w:left w:val="nil"/>
              <w:bottom w:val="nil"/>
              <w:right w:val="nil"/>
            </w:tcBorders>
          </w:tcPr>
          <w:p w14:paraId="58E08A41" w14:textId="77777777" w:rsidR="00FF66D8" w:rsidRPr="00F642A9" w:rsidRDefault="00FF66D8" w:rsidP="00037ED0">
            <w:pPr>
              <w:spacing w:line="256" w:lineRule="auto"/>
              <w:ind w:right="-72"/>
              <w:jc w:val="right"/>
              <w:rPr>
                <w:rFonts w:cs="Arial"/>
                <w:b/>
                <w:sz w:val="12"/>
                <w:szCs w:val="12"/>
                <w:lang w:val="en-GB"/>
              </w:rPr>
            </w:pPr>
          </w:p>
        </w:tc>
        <w:tc>
          <w:tcPr>
            <w:tcW w:w="1183" w:type="dxa"/>
            <w:tcBorders>
              <w:left w:val="nil"/>
              <w:bottom w:val="nil"/>
              <w:right w:val="nil"/>
            </w:tcBorders>
          </w:tcPr>
          <w:p w14:paraId="3924CC56" w14:textId="77777777" w:rsidR="00FF66D8" w:rsidRPr="00F642A9" w:rsidRDefault="00FF66D8" w:rsidP="00037ED0">
            <w:pPr>
              <w:spacing w:line="256" w:lineRule="auto"/>
              <w:ind w:right="-72"/>
              <w:jc w:val="right"/>
              <w:rPr>
                <w:rFonts w:cs="Arial"/>
                <w:b/>
                <w:sz w:val="12"/>
                <w:szCs w:val="12"/>
                <w:lang w:val="en-GB"/>
              </w:rPr>
            </w:pPr>
          </w:p>
        </w:tc>
        <w:tc>
          <w:tcPr>
            <w:tcW w:w="1183" w:type="dxa"/>
            <w:tcBorders>
              <w:left w:val="nil"/>
              <w:bottom w:val="nil"/>
              <w:right w:val="nil"/>
            </w:tcBorders>
          </w:tcPr>
          <w:p w14:paraId="53BFC839" w14:textId="77777777" w:rsidR="00FF66D8" w:rsidRPr="00F642A9" w:rsidRDefault="00FF66D8" w:rsidP="00037ED0">
            <w:pPr>
              <w:spacing w:line="256" w:lineRule="auto"/>
              <w:ind w:right="-72"/>
              <w:jc w:val="right"/>
              <w:rPr>
                <w:rFonts w:cs="Arial"/>
                <w:b/>
                <w:sz w:val="12"/>
                <w:szCs w:val="12"/>
                <w:lang w:val="en-GB"/>
              </w:rPr>
            </w:pPr>
          </w:p>
        </w:tc>
        <w:tc>
          <w:tcPr>
            <w:tcW w:w="1183" w:type="dxa"/>
            <w:tcBorders>
              <w:left w:val="nil"/>
              <w:bottom w:val="nil"/>
              <w:right w:val="nil"/>
            </w:tcBorders>
          </w:tcPr>
          <w:p w14:paraId="7F710965" w14:textId="77777777" w:rsidR="00FF66D8" w:rsidRPr="00F642A9" w:rsidRDefault="00FF66D8" w:rsidP="00037ED0">
            <w:pPr>
              <w:spacing w:line="256" w:lineRule="auto"/>
              <w:ind w:right="-72"/>
              <w:jc w:val="right"/>
              <w:rPr>
                <w:rFonts w:cs="Arial"/>
                <w:b/>
                <w:sz w:val="12"/>
                <w:szCs w:val="12"/>
                <w:lang w:val="en-GB"/>
              </w:rPr>
            </w:pPr>
          </w:p>
        </w:tc>
        <w:tc>
          <w:tcPr>
            <w:tcW w:w="1388" w:type="dxa"/>
            <w:tcBorders>
              <w:left w:val="nil"/>
              <w:bottom w:val="nil"/>
              <w:right w:val="nil"/>
            </w:tcBorders>
          </w:tcPr>
          <w:p w14:paraId="2E826DF7" w14:textId="77777777" w:rsidR="00FF66D8" w:rsidRPr="00F642A9" w:rsidRDefault="00FF66D8" w:rsidP="00037ED0">
            <w:pPr>
              <w:spacing w:line="256" w:lineRule="auto"/>
              <w:ind w:right="-72"/>
              <w:jc w:val="right"/>
              <w:rPr>
                <w:rFonts w:cs="Arial"/>
                <w:b/>
                <w:sz w:val="12"/>
                <w:szCs w:val="12"/>
                <w:lang w:val="en-GB"/>
              </w:rPr>
            </w:pPr>
          </w:p>
        </w:tc>
      </w:tr>
      <w:tr w:rsidR="00FF66D8" w:rsidRPr="00F642A9" w14:paraId="769B0A97" w14:textId="77777777" w:rsidTr="00037ED0">
        <w:tc>
          <w:tcPr>
            <w:tcW w:w="3348" w:type="dxa"/>
            <w:hideMark/>
          </w:tcPr>
          <w:p w14:paraId="020EB1D3" w14:textId="77777777" w:rsidR="00FF66D8" w:rsidRPr="00F642A9" w:rsidRDefault="00FF66D8" w:rsidP="00037ED0">
            <w:pPr>
              <w:spacing w:line="256" w:lineRule="auto"/>
              <w:ind w:left="422" w:hanging="530"/>
              <w:rPr>
                <w:rFonts w:cs="Arial"/>
                <w:b/>
                <w:lang w:val="en-GB"/>
              </w:rPr>
            </w:pPr>
            <w:r w:rsidRPr="00F642A9">
              <w:rPr>
                <w:rFonts w:cs="Arial"/>
                <w:b/>
                <w:lang w:val="en-GB"/>
              </w:rPr>
              <w:t>At 31 December 2019</w:t>
            </w:r>
          </w:p>
        </w:tc>
        <w:tc>
          <w:tcPr>
            <w:tcW w:w="1183" w:type="dxa"/>
            <w:vAlign w:val="bottom"/>
          </w:tcPr>
          <w:p w14:paraId="08C88B80" w14:textId="77777777" w:rsidR="00FF66D8" w:rsidRPr="00F642A9" w:rsidRDefault="00FF66D8" w:rsidP="00037ED0">
            <w:pPr>
              <w:spacing w:line="256" w:lineRule="auto"/>
              <w:ind w:right="-72"/>
              <w:jc w:val="right"/>
              <w:rPr>
                <w:rFonts w:cs="Arial"/>
                <w:b/>
                <w:lang w:val="en-GB"/>
              </w:rPr>
            </w:pPr>
          </w:p>
        </w:tc>
        <w:tc>
          <w:tcPr>
            <w:tcW w:w="1183" w:type="dxa"/>
            <w:vAlign w:val="bottom"/>
          </w:tcPr>
          <w:p w14:paraId="109C688D" w14:textId="77777777" w:rsidR="00FF66D8" w:rsidRPr="00F642A9" w:rsidRDefault="00FF66D8" w:rsidP="00037ED0">
            <w:pPr>
              <w:spacing w:line="256" w:lineRule="auto"/>
              <w:ind w:right="-72"/>
              <w:jc w:val="right"/>
              <w:rPr>
                <w:rFonts w:cs="Arial"/>
                <w:b/>
                <w:lang w:val="en-GB"/>
              </w:rPr>
            </w:pPr>
          </w:p>
        </w:tc>
        <w:tc>
          <w:tcPr>
            <w:tcW w:w="1183" w:type="dxa"/>
            <w:vAlign w:val="bottom"/>
          </w:tcPr>
          <w:p w14:paraId="5B63926C" w14:textId="77777777" w:rsidR="00FF66D8" w:rsidRPr="00F642A9" w:rsidRDefault="00FF66D8" w:rsidP="00037ED0">
            <w:pPr>
              <w:spacing w:line="256" w:lineRule="auto"/>
              <w:ind w:right="-72"/>
              <w:jc w:val="right"/>
              <w:rPr>
                <w:rFonts w:cs="Arial"/>
                <w:b/>
                <w:lang w:val="en-GB"/>
              </w:rPr>
            </w:pPr>
          </w:p>
        </w:tc>
        <w:tc>
          <w:tcPr>
            <w:tcW w:w="1183" w:type="dxa"/>
            <w:vAlign w:val="bottom"/>
          </w:tcPr>
          <w:p w14:paraId="15F52672" w14:textId="77777777" w:rsidR="00FF66D8" w:rsidRPr="00F642A9" w:rsidRDefault="00FF66D8" w:rsidP="00037ED0">
            <w:pPr>
              <w:spacing w:line="256" w:lineRule="auto"/>
              <w:ind w:right="-72"/>
              <w:jc w:val="right"/>
              <w:rPr>
                <w:rFonts w:cs="Arial"/>
                <w:b/>
                <w:lang w:val="en-GB"/>
              </w:rPr>
            </w:pPr>
          </w:p>
        </w:tc>
        <w:tc>
          <w:tcPr>
            <w:tcW w:w="1388" w:type="dxa"/>
            <w:vAlign w:val="bottom"/>
          </w:tcPr>
          <w:p w14:paraId="78D0A01A" w14:textId="77777777" w:rsidR="00FF66D8" w:rsidRPr="00F642A9" w:rsidRDefault="00FF66D8" w:rsidP="00037ED0">
            <w:pPr>
              <w:spacing w:line="256" w:lineRule="auto"/>
              <w:ind w:right="-72"/>
              <w:jc w:val="right"/>
              <w:rPr>
                <w:rFonts w:cs="Arial"/>
                <w:lang w:val="en-GB"/>
              </w:rPr>
            </w:pPr>
          </w:p>
        </w:tc>
      </w:tr>
      <w:tr w:rsidR="00FF66D8" w:rsidRPr="00F642A9" w14:paraId="6031DFE6" w14:textId="77777777" w:rsidTr="00037ED0">
        <w:tc>
          <w:tcPr>
            <w:tcW w:w="3348" w:type="dxa"/>
            <w:hideMark/>
          </w:tcPr>
          <w:p w14:paraId="34F23A84" w14:textId="77777777" w:rsidR="00FF66D8" w:rsidRPr="00F642A9" w:rsidRDefault="00FF66D8" w:rsidP="00037ED0">
            <w:pPr>
              <w:spacing w:line="256" w:lineRule="auto"/>
              <w:ind w:left="422" w:right="-90" w:hanging="530"/>
              <w:rPr>
                <w:rFonts w:cs="Arial"/>
                <w:lang w:val="en-GB"/>
              </w:rPr>
            </w:pPr>
            <w:r w:rsidRPr="00F642A9">
              <w:rPr>
                <w:rFonts w:cs="Arial"/>
                <w:lang w:val="en-GB"/>
              </w:rPr>
              <w:t>Retirement benefits</w:t>
            </w:r>
          </w:p>
        </w:tc>
        <w:tc>
          <w:tcPr>
            <w:tcW w:w="1183" w:type="dxa"/>
            <w:tcBorders>
              <w:top w:val="nil"/>
              <w:left w:val="nil"/>
              <w:right w:val="nil"/>
            </w:tcBorders>
            <w:vAlign w:val="bottom"/>
          </w:tcPr>
          <w:p w14:paraId="4BBBB6F0" w14:textId="321D2530" w:rsidR="00FF66D8" w:rsidRPr="00F642A9" w:rsidRDefault="00FF66D8" w:rsidP="00037ED0">
            <w:pPr>
              <w:spacing w:line="256" w:lineRule="auto"/>
              <w:ind w:right="-72"/>
              <w:jc w:val="right"/>
              <w:rPr>
                <w:rFonts w:cs="Arial"/>
                <w:lang w:val="en-GB"/>
              </w:rPr>
            </w:pPr>
            <w:r>
              <w:rPr>
                <w:rFonts w:cs="Arial"/>
                <w:lang w:val="en-GB"/>
              </w:rPr>
              <w:t>142</w:t>
            </w:r>
          </w:p>
        </w:tc>
        <w:tc>
          <w:tcPr>
            <w:tcW w:w="1183" w:type="dxa"/>
            <w:tcBorders>
              <w:top w:val="nil"/>
              <w:left w:val="nil"/>
              <w:right w:val="nil"/>
            </w:tcBorders>
            <w:vAlign w:val="bottom"/>
          </w:tcPr>
          <w:p w14:paraId="7B65FEFC" w14:textId="3871F2D8" w:rsidR="00FF66D8" w:rsidRPr="00F642A9" w:rsidRDefault="00FF66D8" w:rsidP="00037ED0">
            <w:pPr>
              <w:spacing w:line="256" w:lineRule="auto"/>
              <w:ind w:right="-72"/>
              <w:jc w:val="right"/>
              <w:rPr>
                <w:rFonts w:cs="Arial"/>
                <w:lang w:val="en-GB"/>
              </w:rPr>
            </w:pPr>
            <w:r>
              <w:rPr>
                <w:rFonts w:cs="Arial"/>
                <w:lang w:val="en-GB"/>
              </w:rPr>
              <w:t>236</w:t>
            </w:r>
          </w:p>
        </w:tc>
        <w:tc>
          <w:tcPr>
            <w:tcW w:w="1183" w:type="dxa"/>
            <w:tcBorders>
              <w:top w:val="nil"/>
              <w:left w:val="nil"/>
              <w:right w:val="nil"/>
            </w:tcBorders>
            <w:vAlign w:val="bottom"/>
          </w:tcPr>
          <w:p w14:paraId="12F3F5AC" w14:textId="34BCB551" w:rsidR="00FF66D8" w:rsidRPr="00F642A9" w:rsidRDefault="00FF66D8" w:rsidP="00037ED0">
            <w:pPr>
              <w:spacing w:line="256" w:lineRule="auto"/>
              <w:ind w:right="-72"/>
              <w:jc w:val="right"/>
              <w:rPr>
                <w:rFonts w:cs="Arial"/>
                <w:lang w:val="en-GB"/>
              </w:rPr>
            </w:pPr>
            <w:r>
              <w:rPr>
                <w:rFonts w:cs="Arial"/>
                <w:lang w:val="en-GB"/>
              </w:rPr>
              <w:t>772</w:t>
            </w:r>
          </w:p>
        </w:tc>
        <w:tc>
          <w:tcPr>
            <w:tcW w:w="1183" w:type="dxa"/>
            <w:tcBorders>
              <w:top w:val="nil"/>
              <w:left w:val="nil"/>
              <w:right w:val="nil"/>
            </w:tcBorders>
            <w:vAlign w:val="bottom"/>
          </w:tcPr>
          <w:p w14:paraId="34247F28" w14:textId="459AE52A" w:rsidR="00FF66D8" w:rsidRPr="00F642A9" w:rsidRDefault="00FF66D8" w:rsidP="00037ED0">
            <w:pPr>
              <w:spacing w:line="256" w:lineRule="auto"/>
              <w:ind w:right="-72"/>
              <w:jc w:val="right"/>
              <w:rPr>
                <w:rFonts w:cs="Arial"/>
              </w:rPr>
            </w:pPr>
            <w:r w:rsidRPr="00F642A9">
              <w:rPr>
                <w:rFonts w:cs="Arial"/>
                <w:lang w:val="en-GB"/>
              </w:rPr>
              <w:t>1,</w:t>
            </w:r>
            <w:r>
              <w:rPr>
                <w:rFonts w:cs="Arial"/>
                <w:lang w:val="en-GB"/>
              </w:rPr>
              <w:t>653</w:t>
            </w:r>
          </w:p>
        </w:tc>
        <w:tc>
          <w:tcPr>
            <w:tcW w:w="1388" w:type="dxa"/>
            <w:tcBorders>
              <w:top w:val="nil"/>
              <w:left w:val="nil"/>
              <w:right w:val="nil"/>
            </w:tcBorders>
            <w:vAlign w:val="bottom"/>
          </w:tcPr>
          <w:p w14:paraId="772EF9CB" w14:textId="68718D1E" w:rsidR="00FF66D8" w:rsidRPr="00F642A9" w:rsidRDefault="00FF66D8" w:rsidP="00037ED0">
            <w:pPr>
              <w:spacing w:line="256" w:lineRule="auto"/>
              <w:ind w:right="-72"/>
              <w:jc w:val="right"/>
              <w:rPr>
                <w:rFonts w:cs="Arial"/>
                <w:lang w:val="en-GB"/>
              </w:rPr>
            </w:pPr>
            <w:r>
              <w:rPr>
                <w:rFonts w:cs="Arial"/>
                <w:lang w:val="en-GB"/>
              </w:rPr>
              <w:t>2,803</w:t>
            </w:r>
          </w:p>
        </w:tc>
      </w:tr>
    </w:tbl>
    <w:p w14:paraId="1A659824" w14:textId="3B477F66" w:rsidR="00FF66D8" w:rsidRDefault="00FF66D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47E173FA" w14:textId="77777777" w:rsidTr="00B805F7">
        <w:trPr>
          <w:trHeight w:val="386"/>
        </w:trPr>
        <w:tc>
          <w:tcPr>
            <w:tcW w:w="9446" w:type="dxa"/>
            <w:shd w:val="clear" w:color="auto" w:fill="FFA543"/>
            <w:vAlign w:val="center"/>
            <w:hideMark/>
          </w:tcPr>
          <w:p w14:paraId="468A6F6D" w14:textId="53A0C974" w:rsidR="00B805F7" w:rsidRPr="00F642A9" w:rsidRDefault="00FF66D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cs="Arial"/>
                <w:b/>
                <w:bCs/>
                <w:color w:val="FFFFFF" w:themeColor="background1"/>
                <w:lang w:val="en-GB"/>
              </w:rPr>
            </w:pPr>
            <w:r>
              <w:rPr>
                <w:rFonts w:cs="Arial"/>
              </w:rPr>
              <w:lastRenderedPageBreak/>
              <w:br w:type="page"/>
            </w:r>
            <w:r w:rsidR="00B805F7" w:rsidRPr="00F642A9">
              <w:rPr>
                <w:rFonts w:cs="Arial"/>
                <w:b/>
                <w:bCs/>
                <w:color w:val="FFFFFF" w:themeColor="background1"/>
                <w:lang w:val="en-GB"/>
              </w:rPr>
              <w:t>32</w:t>
            </w:r>
            <w:r w:rsidR="00B805F7" w:rsidRPr="00F642A9">
              <w:rPr>
                <w:rFonts w:cs="Arial"/>
                <w:b/>
                <w:bCs/>
                <w:color w:val="FFFFFF" w:themeColor="background1"/>
                <w:lang w:val="en-GB"/>
              </w:rPr>
              <w:tab/>
              <w:t>Non-current assets held for sale</w:t>
            </w:r>
            <w:r w:rsidR="0061026F">
              <w:rPr>
                <w:rFonts w:cs="Arial"/>
                <w:b/>
                <w:bCs/>
                <w:color w:val="FFFFFF" w:themeColor="background1"/>
                <w:lang w:val="en-GB"/>
              </w:rPr>
              <w:t xml:space="preserve"> and discontinued operations</w:t>
            </w:r>
          </w:p>
        </w:tc>
      </w:tr>
    </w:tbl>
    <w:p w14:paraId="2F2B0D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jc w:val="thaiDistribute"/>
        <w:rPr>
          <w:rFonts w:eastAsia="Arial Unicode MS" w:cs="Arial"/>
          <w:color w:val="CF4A02"/>
        </w:rPr>
      </w:pPr>
    </w:p>
    <w:p w14:paraId="349F5908" w14:textId="3C4063FA" w:rsidR="005734EE" w:rsidRPr="003248B7" w:rsidRDefault="005734EE" w:rsidP="005734EE">
      <w:pPr>
        <w:tabs>
          <w:tab w:val="clear" w:pos="227"/>
          <w:tab w:val="clear" w:pos="454"/>
          <w:tab w:val="clear" w:pos="680"/>
          <w:tab w:val="left" w:pos="720"/>
        </w:tabs>
        <w:spacing w:line="240" w:lineRule="auto"/>
        <w:jc w:val="thaiDistribute"/>
        <w:rPr>
          <w:rFonts w:cs="Arial"/>
        </w:rPr>
      </w:pPr>
      <w:r w:rsidRPr="003248B7">
        <w:rPr>
          <w:rFonts w:cs="Arial"/>
        </w:rPr>
        <w:t>On 25 November 2020, the Company’s Board of Directors approved the restructuring of the Company’s marine transport business unit</w:t>
      </w:r>
      <w:r w:rsidR="003248B7" w:rsidRPr="003248B7">
        <w:rPr>
          <w:rFonts w:cs="Arial"/>
        </w:rPr>
        <w:t xml:space="preserve">. The company would dispose of all of its directly held ordinary shares in Thaioil Marine Company Limited to another company. </w:t>
      </w:r>
      <w:r w:rsidRPr="003248B7">
        <w:rPr>
          <w:rFonts w:cs="Arial"/>
        </w:rPr>
        <w:t xml:space="preserve">The Share Purchase Agreement was signed on 24 December 2020. The associated assets and liabilities were consequently presented as held for sale in the </w:t>
      </w:r>
      <w:r w:rsidR="00DD626D" w:rsidRPr="003248B7">
        <w:rPr>
          <w:rFonts w:cs="Arial"/>
        </w:rPr>
        <w:t xml:space="preserve">2020 </w:t>
      </w:r>
      <w:r w:rsidRPr="003248B7">
        <w:rPr>
          <w:rFonts w:cs="Arial"/>
        </w:rPr>
        <w:t xml:space="preserve">financial statements. The Group expects this restructuring </w:t>
      </w:r>
      <w:r w:rsidR="003248B7" w:rsidRPr="003248B7">
        <w:rPr>
          <w:rFonts w:cs="Arial"/>
        </w:rPr>
        <w:t>to</w:t>
      </w:r>
      <w:r w:rsidRPr="003248B7">
        <w:rPr>
          <w:rFonts w:cs="Arial"/>
        </w:rPr>
        <w:t xml:space="preserve"> be completed in June 2021.</w:t>
      </w:r>
    </w:p>
    <w:p w14:paraId="602747D2" w14:textId="158C73C8" w:rsidR="005734EE" w:rsidRDefault="005734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color w:val="000000" w:themeColor="text1"/>
          <w:lang w:val="en-GB"/>
        </w:rPr>
      </w:pPr>
    </w:p>
    <w:p w14:paraId="5DFB1ACE" w14:textId="4CAE1E6A" w:rsidR="005734EE" w:rsidRDefault="005734EE" w:rsidP="005734EE">
      <w:pPr>
        <w:tabs>
          <w:tab w:val="clear" w:pos="227"/>
          <w:tab w:val="clear" w:pos="454"/>
          <w:tab w:val="clear" w:pos="680"/>
          <w:tab w:val="left" w:pos="720"/>
        </w:tabs>
        <w:jc w:val="thaiDistribute"/>
        <w:rPr>
          <w:rFonts w:eastAsia="Arial Unicode MS" w:cs="Arial"/>
          <w:lang w:val="en-GB"/>
        </w:rPr>
      </w:pPr>
      <w:r>
        <w:rPr>
          <w:rFonts w:eastAsia="Arial Unicode MS" w:cs="Arial"/>
        </w:rPr>
        <w:t>The assets and liabilities which related to the discontinued operation</w:t>
      </w:r>
      <w:r>
        <w:rPr>
          <w:rFonts w:eastAsia="Arial Unicode MS" w:cs="Arial"/>
          <w:lang w:val="en-GB"/>
        </w:rPr>
        <w:t xml:space="preserve"> and were reclassified as held for sale as at </w:t>
      </w:r>
      <w:r w:rsidR="00E83720">
        <w:rPr>
          <w:rFonts w:eastAsia="Arial Unicode MS" w:cs="Arial"/>
          <w:lang w:val="en-GB"/>
        </w:rPr>
        <w:br/>
      </w:r>
      <w:r>
        <w:rPr>
          <w:rFonts w:eastAsia="Arial Unicode MS" w:cs="Arial"/>
          <w:lang w:val="en-GB"/>
        </w:rPr>
        <w:t>31 December 2020</w:t>
      </w:r>
    </w:p>
    <w:p w14:paraId="07F385C1" w14:textId="77777777" w:rsidR="00B805F7" w:rsidRPr="005734EE"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lang w:val="en-GB"/>
        </w:rPr>
      </w:pPr>
    </w:p>
    <w:tbl>
      <w:tblPr>
        <w:tblW w:w="5000" w:type="pct"/>
        <w:tblLook w:val="04A0" w:firstRow="1" w:lastRow="0" w:firstColumn="1" w:lastColumn="0" w:noHBand="0" w:noVBand="1"/>
      </w:tblPr>
      <w:tblGrid>
        <w:gridCol w:w="8042"/>
        <w:gridCol w:w="1419"/>
      </w:tblGrid>
      <w:tr w:rsidR="005734EE" w14:paraId="49498E38" w14:textId="77777777" w:rsidTr="005734EE">
        <w:trPr>
          <w:trHeight w:val="211"/>
        </w:trPr>
        <w:tc>
          <w:tcPr>
            <w:tcW w:w="4250" w:type="pct"/>
          </w:tcPr>
          <w:p w14:paraId="488C36F0"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Browallia New" w:eastAsia="Arial Unicode MS" w:hAnsi="Browallia New" w:cs="Browallia New"/>
                <w:sz w:val="26"/>
                <w:szCs w:val="26"/>
              </w:rPr>
            </w:pPr>
          </w:p>
        </w:tc>
        <w:tc>
          <w:tcPr>
            <w:tcW w:w="750" w:type="pct"/>
            <w:tcBorders>
              <w:top w:val="single" w:sz="4" w:space="0" w:color="auto"/>
              <w:left w:val="nil"/>
              <w:bottom w:val="single" w:sz="4" w:space="0" w:color="auto"/>
              <w:right w:val="nil"/>
            </w:tcBorders>
            <w:vAlign w:val="bottom"/>
            <w:hideMark/>
          </w:tcPr>
          <w:p w14:paraId="46247B77" w14:textId="77777777" w:rsidR="005734EE" w:rsidRDefault="005734EE" w:rsidP="005734EE">
            <w:pPr>
              <w:spacing w:line="240" w:lineRule="auto"/>
              <w:ind w:right="-74"/>
              <w:jc w:val="right"/>
              <w:rPr>
                <w:rFonts w:cs="Arial"/>
                <w:b/>
                <w:bCs/>
                <w:cs/>
                <w:lang w:eastAsia="en-GB"/>
              </w:rPr>
            </w:pPr>
            <w:r>
              <w:rPr>
                <w:rFonts w:cs="Arial"/>
                <w:b/>
                <w:bCs/>
                <w:lang w:eastAsia="en-GB"/>
              </w:rPr>
              <w:t>Consolidated</w:t>
            </w:r>
          </w:p>
          <w:p w14:paraId="00A15BC0" w14:textId="5A5D37D6" w:rsidR="005734EE" w:rsidRDefault="005734EE" w:rsidP="005734EE">
            <w:pPr>
              <w:pStyle w:val="Heading8"/>
              <w:spacing w:line="240" w:lineRule="auto"/>
              <w:ind w:right="-80"/>
              <w:jc w:val="right"/>
              <w:rPr>
                <w:rFonts w:ascii="Browallia New" w:eastAsia="Arial Unicode MS" w:hAnsi="Browallia New" w:cs="Browallia New"/>
                <w:b w:val="0"/>
                <w:bCs w:val="0"/>
                <w:sz w:val="26"/>
                <w:szCs w:val="26"/>
                <w:shd w:val="clear" w:color="auto" w:fill="FFFFFF"/>
              </w:rPr>
            </w:pPr>
            <w:r>
              <w:rPr>
                <w:rFonts w:ascii="Arial" w:hAnsi="Arial" w:cs="Arial"/>
                <w:sz w:val="18"/>
                <w:szCs w:val="18"/>
                <w:lang w:eastAsia="en-GB"/>
              </w:rPr>
              <w:t>financial statement</w:t>
            </w:r>
          </w:p>
        </w:tc>
      </w:tr>
      <w:tr w:rsidR="005734EE" w14:paraId="4069112B" w14:textId="77777777" w:rsidTr="005734EE">
        <w:trPr>
          <w:trHeight w:val="281"/>
        </w:trPr>
        <w:tc>
          <w:tcPr>
            <w:tcW w:w="4250" w:type="pct"/>
          </w:tcPr>
          <w:p w14:paraId="25E1E066"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sz w:val="18"/>
                <w:szCs w:val="18"/>
              </w:rPr>
            </w:pPr>
          </w:p>
        </w:tc>
        <w:tc>
          <w:tcPr>
            <w:tcW w:w="750" w:type="pct"/>
            <w:tcBorders>
              <w:top w:val="single" w:sz="4" w:space="0" w:color="auto"/>
              <w:left w:val="nil"/>
              <w:bottom w:val="single" w:sz="4" w:space="0" w:color="auto"/>
              <w:right w:val="nil"/>
            </w:tcBorders>
            <w:hideMark/>
          </w:tcPr>
          <w:p w14:paraId="656A7721" w14:textId="77777777" w:rsidR="005734EE" w:rsidRDefault="005734EE">
            <w:pPr>
              <w:pStyle w:val="Heading8"/>
              <w:spacing w:line="240" w:lineRule="auto"/>
              <w:ind w:right="-80"/>
              <w:jc w:val="right"/>
              <w:rPr>
                <w:rFonts w:ascii="Arial" w:hAnsi="Arial" w:cs="Arial"/>
                <w:sz w:val="18"/>
                <w:szCs w:val="18"/>
                <w:cs/>
              </w:rPr>
            </w:pPr>
            <w:r>
              <w:rPr>
                <w:rFonts w:ascii="Arial" w:hAnsi="Arial" w:cs="Arial"/>
                <w:sz w:val="18"/>
                <w:szCs w:val="18"/>
              </w:rPr>
              <w:t>Million Baht</w:t>
            </w:r>
          </w:p>
        </w:tc>
      </w:tr>
      <w:tr w:rsidR="005734EE" w14:paraId="7D6F39B8" w14:textId="77777777" w:rsidTr="005734EE">
        <w:trPr>
          <w:trHeight w:val="73"/>
        </w:trPr>
        <w:tc>
          <w:tcPr>
            <w:tcW w:w="4250" w:type="pct"/>
          </w:tcPr>
          <w:p w14:paraId="19C472D8"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sz w:val="18"/>
                <w:szCs w:val="18"/>
                <w:cs/>
              </w:rPr>
            </w:pPr>
          </w:p>
        </w:tc>
        <w:tc>
          <w:tcPr>
            <w:tcW w:w="750" w:type="pct"/>
            <w:tcBorders>
              <w:top w:val="single" w:sz="4" w:space="0" w:color="auto"/>
              <w:left w:val="nil"/>
              <w:bottom w:val="nil"/>
              <w:right w:val="nil"/>
            </w:tcBorders>
            <w:shd w:val="clear" w:color="auto" w:fill="FAFAFA"/>
          </w:tcPr>
          <w:p w14:paraId="2076823E" w14:textId="77777777" w:rsidR="005734EE" w:rsidRDefault="005734EE">
            <w:pPr>
              <w:spacing w:line="240" w:lineRule="auto"/>
              <w:jc w:val="both"/>
              <w:rPr>
                <w:rFonts w:eastAsia="Arial Unicode MS" w:cs="Arial"/>
                <w:cs/>
              </w:rPr>
            </w:pPr>
          </w:p>
        </w:tc>
      </w:tr>
      <w:tr w:rsidR="005734EE" w14:paraId="20F76823" w14:textId="77777777" w:rsidTr="005734EE">
        <w:trPr>
          <w:trHeight w:val="211"/>
        </w:trPr>
        <w:tc>
          <w:tcPr>
            <w:tcW w:w="4250" w:type="pct"/>
            <w:hideMark/>
          </w:tcPr>
          <w:p w14:paraId="2F0646B3"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shd w:val="clear" w:color="auto" w:fill="FFFFFF"/>
              </w:rPr>
            </w:pPr>
            <w:r>
              <w:rPr>
                <w:rFonts w:ascii="Arial" w:eastAsia="Arial Unicode MS" w:hAnsi="Arial" w:cs="Arial"/>
                <w:b w:val="0"/>
                <w:bCs w:val="0"/>
                <w:sz w:val="18"/>
                <w:szCs w:val="18"/>
                <w:shd w:val="clear" w:color="auto" w:fill="FFFFFF"/>
              </w:rPr>
              <w:t>Cash and cash equivalents</w:t>
            </w:r>
          </w:p>
        </w:tc>
        <w:tc>
          <w:tcPr>
            <w:tcW w:w="750" w:type="pct"/>
            <w:shd w:val="clear" w:color="auto" w:fill="FAFAFA"/>
            <w:hideMark/>
          </w:tcPr>
          <w:p w14:paraId="1ED30870" w14:textId="77777777" w:rsidR="005734EE" w:rsidRDefault="005734EE">
            <w:pPr>
              <w:spacing w:line="240" w:lineRule="auto"/>
              <w:ind w:right="-72"/>
              <w:jc w:val="right"/>
              <w:rPr>
                <w:rFonts w:eastAsia="Arial Unicode MS" w:cs="Arial"/>
              </w:rPr>
            </w:pPr>
            <w:r>
              <w:rPr>
                <w:rFonts w:eastAsia="Arial Unicode MS" w:cs="Arial"/>
                <w:lang w:val="en-GB"/>
              </w:rPr>
              <w:t>116</w:t>
            </w:r>
          </w:p>
        </w:tc>
      </w:tr>
      <w:tr w:rsidR="005734EE" w14:paraId="76AD9B2A" w14:textId="77777777" w:rsidTr="005734EE">
        <w:tc>
          <w:tcPr>
            <w:tcW w:w="4250" w:type="pct"/>
            <w:hideMark/>
          </w:tcPr>
          <w:p w14:paraId="4E62CA13"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Trade accounts receivable</w:t>
            </w:r>
          </w:p>
        </w:tc>
        <w:tc>
          <w:tcPr>
            <w:tcW w:w="750" w:type="pct"/>
            <w:shd w:val="clear" w:color="auto" w:fill="FAFAFA"/>
            <w:hideMark/>
          </w:tcPr>
          <w:p w14:paraId="3EEF200E" w14:textId="5D5CCA47" w:rsidR="005734EE" w:rsidRDefault="005734EE">
            <w:pPr>
              <w:spacing w:line="240" w:lineRule="auto"/>
              <w:ind w:right="-72"/>
              <w:jc w:val="right"/>
              <w:rPr>
                <w:rFonts w:eastAsia="Arial Unicode MS" w:cs="Arial"/>
                <w:cs/>
              </w:rPr>
            </w:pPr>
            <w:r>
              <w:rPr>
                <w:rFonts w:eastAsia="Arial Unicode MS" w:cs="Arial"/>
                <w:lang w:val="en-GB"/>
              </w:rPr>
              <w:t>3</w:t>
            </w:r>
            <w:r w:rsidR="00E64FC4">
              <w:rPr>
                <w:rFonts w:eastAsia="Arial Unicode MS" w:cs="Arial"/>
                <w:lang w:val="en-GB"/>
              </w:rPr>
              <w:t>7</w:t>
            </w:r>
          </w:p>
        </w:tc>
      </w:tr>
      <w:tr w:rsidR="005734EE" w14:paraId="627BB89B" w14:textId="77777777" w:rsidTr="005734EE">
        <w:tc>
          <w:tcPr>
            <w:tcW w:w="4250" w:type="pct"/>
            <w:hideMark/>
          </w:tcPr>
          <w:p w14:paraId="7D26918A"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Other receivables</w:t>
            </w:r>
          </w:p>
        </w:tc>
        <w:tc>
          <w:tcPr>
            <w:tcW w:w="750" w:type="pct"/>
            <w:shd w:val="clear" w:color="auto" w:fill="FAFAFA"/>
            <w:hideMark/>
          </w:tcPr>
          <w:p w14:paraId="4BAA61EE" w14:textId="77777777" w:rsidR="005734EE" w:rsidRDefault="005734EE">
            <w:pPr>
              <w:spacing w:line="240" w:lineRule="auto"/>
              <w:ind w:right="-72"/>
              <w:jc w:val="right"/>
              <w:rPr>
                <w:rFonts w:eastAsia="Arial Unicode MS" w:cs="Arial"/>
                <w:cs/>
              </w:rPr>
            </w:pPr>
            <w:r>
              <w:rPr>
                <w:rFonts w:eastAsia="Arial Unicode MS" w:cs="Arial"/>
                <w:lang w:val="en-GB"/>
              </w:rPr>
              <w:t>13</w:t>
            </w:r>
          </w:p>
        </w:tc>
      </w:tr>
      <w:tr w:rsidR="005734EE" w14:paraId="617ED295" w14:textId="77777777" w:rsidTr="005734EE">
        <w:tc>
          <w:tcPr>
            <w:tcW w:w="4250" w:type="pct"/>
            <w:hideMark/>
          </w:tcPr>
          <w:p w14:paraId="3F6607A6"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Inventories</w:t>
            </w:r>
          </w:p>
        </w:tc>
        <w:tc>
          <w:tcPr>
            <w:tcW w:w="750" w:type="pct"/>
            <w:shd w:val="clear" w:color="auto" w:fill="FAFAFA"/>
            <w:hideMark/>
          </w:tcPr>
          <w:p w14:paraId="48403004" w14:textId="2CBCF4D6" w:rsidR="005734EE" w:rsidRDefault="00E64FC4">
            <w:pPr>
              <w:spacing w:line="240" w:lineRule="auto"/>
              <w:ind w:right="-72"/>
              <w:jc w:val="right"/>
              <w:rPr>
                <w:rFonts w:eastAsia="Arial Unicode MS" w:cs="Arial"/>
                <w:cs/>
              </w:rPr>
            </w:pPr>
            <w:r>
              <w:rPr>
                <w:rFonts w:eastAsia="Arial Unicode MS" w:cs="Arial"/>
              </w:rPr>
              <w:t>9</w:t>
            </w:r>
          </w:p>
        </w:tc>
      </w:tr>
      <w:tr w:rsidR="005734EE" w14:paraId="5A9166D9" w14:textId="77777777" w:rsidTr="005734EE">
        <w:tc>
          <w:tcPr>
            <w:tcW w:w="4250" w:type="pct"/>
            <w:hideMark/>
          </w:tcPr>
          <w:p w14:paraId="596182C2" w14:textId="7881F891"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Prepaid corporate income tax</w:t>
            </w:r>
          </w:p>
        </w:tc>
        <w:tc>
          <w:tcPr>
            <w:tcW w:w="750" w:type="pct"/>
            <w:shd w:val="clear" w:color="auto" w:fill="FAFAFA"/>
            <w:hideMark/>
          </w:tcPr>
          <w:p w14:paraId="0CE22425" w14:textId="77777777" w:rsidR="005734EE" w:rsidRDefault="005734EE">
            <w:pPr>
              <w:spacing w:line="240" w:lineRule="auto"/>
              <w:ind w:right="-72"/>
              <w:jc w:val="right"/>
              <w:rPr>
                <w:rFonts w:eastAsia="Arial Unicode MS" w:cs="Arial"/>
                <w:cs/>
              </w:rPr>
            </w:pPr>
            <w:r>
              <w:rPr>
                <w:rFonts w:eastAsia="Arial Unicode MS" w:cs="Arial"/>
                <w:lang w:val="en-GB"/>
              </w:rPr>
              <w:t>12</w:t>
            </w:r>
          </w:p>
        </w:tc>
      </w:tr>
      <w:tr w:rsidR="005734EE" w14:paraId="6CC7C820" w14:textId="77777777" w:rsidTr="005734EE">
        <w:tc>
          <w:tcPr>
            <w:tcW w:w="4250" w:type="pct"/>
            <w:hideMark/>
          </w:tcPr>
          <w:p w14:paraId="172370A5"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Investments in joint ventures</w:t>
            </w:r>
          </w:p>
        </w:tc>
        <w:tc>
          <w:tcPr>
            <w:tcW w:w="750" w:type="pct"/>
            <w:shd w:val="clear" w:color="auto" w:fill="FAFAFA"/>
            <w:hideMark/>
          </w:tcPr>
          <w:p w14:paraId="45A52D4D" w14:textId="77777777" w:rsidR="005734EE" w:rsidRDefault="005734EE">
            <w:pPr>
              <w:spacing w:line="240" w:lineRule="auto"/>
              <w:ind w:right="-72"/>
              <w:jc w:val="right"/>
              <w:rPr>
                <w:rFonts w:eastAsia="Arial Unicode MS" w:cs="Arial"/>
                <w:cs/>
              </w:rPr>
            </w:pPr>
            <w:r>
              <w:rPr>
                <w:rFonts w:eastAsia="Arial Unicode MS" w:cs="Arial"/>
                <w:lang w:val="en-GB"/>
              </w:rPr>
              <w:t>188</w:t>
            </w:r>
          </w:p>
        </w:tc>
      </w:tr>
      <w:tr w:rsidR="005734EE" w14:paraId="530C9A26" w14:textId="77777777" w:rsidTr="005734EE">
        <w:tc>
          <w:tcPr>
            <w:tcW w:w="4250" w:type="pct"/>
            <w:hideMark/>
          </w:tcPr>
          <w:p w14:paraId="475555B5"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Investments in associates</w:t>
            </w:r>
          </w:p>
        </w:tc>
        <w:tc>
          <w:tcPr>
            <w:tcW w:w="750" w:type="pct"/>
            <w:shd w:val="clear" w:color="auto" w:fill="FAFAFA"/>
            <w:hideMark/>
          </w:tcPr>
          <w:p w14:paraId="2FC5D1C1" w14:textId="77777777" w:rsidR="005734EE" w:rsidRDefault="005734EE">
            <w:pPr>
              <w:spacing w:line="240" w:lineRule="auto"/>
              <w:ind w:right="-72"/>
              <w:jc w:val="right"/>
              <w:rPr>
                <w:rFonts w:eastAsia="Arial Unicode MS" w:cs="Arial"/>
                <w:cs/>
                <w:lang w:val="en-GB"/>
              </w:rPr>
            </w:pPr>
            <w:r>
              <w:rPr>
                <w:rFonts w:eastAsia="Arial Unicode MS" w:cs="Arial"/>
                <w:lang w:val="en-GB"/>
              </w:rPr>
              <w:t>6</w:t>
            </w:r>
          </w:p>
        </w:tc>
      </w:tr>
      <w:tr w:rsidR="005734EE" w14:paraId="0CABA741" w14:textId="77777777" w:rsidTr="005734EE">
        <w:tc>
          <w:tcPr>
            <w:tcW w:w="4250" w:type="pct"/>
            <w:hideMark/>
          </w:tcPr>
          <w:p w14:paraId="2582971F" w14:textId="0965BD55" w:rsidR="005734EE" w:rsidRDefault="00CD6061">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shd w:val="clear" w:color="auto" w:fill="FFFFFF"/>
                <w:lang w:val="en-GB"/>
              </w:rPr>
            </w:pPr>
            <w:r>
              <w:rPr>
                <w:rFonts w:ascii="Arial" w:eastAsia="Arial Unicode MS" w:hAnsi="Arial" w:cs="Arial"/>
                <w:b w:val="0"/>
                <w:bCs w:val="0"/>
                <w:sz w:val="18"/>
                <w:szCs w:val="18"/>
                <w:shd w:val="clear" w:color="auto" w:fill="FFFFFF"/>
                <w:lang w:val="en-GB"/>
              </w:rPr>
              <w:t>Plant</w:t>
            </w:r>
            <w:r w:rsidR="005734EE">
              <w:rPr>
                <w:rFonts w:ascii="Arial" w:eastAsia="Arial Unicode MS" w:hAnsi="Arial" w:cs="Arial"/>
                <w:b w:val="0"/>
                <w:bCs w:val="0"/>
                <w:sz w:val="18"/>
                <w:szCs w:val="18"/>
                <w:shd w:val="clear" w:color="auto" w:fill="FFFFFF"/>
                <w:lang w:val="en-GB"/>
              </w:rPr>
              <w:t xml:space="preserve"> and equipment, net</w:t>
            </w:r>
          </w:p>
        </w:tc>
        <w:tc>
          <w:tcPr>
            <w:tcW w:w="750" w:type="pct"/>
            <w:shd w:val="clear" w:color="auto" w:fill="FAFAFA"/>
            <w:hideMark/>
          </w:tcPr>
          <w:p w14:paraId="1DEC48A5" w14:textId="4DC5879E" w:rsidR="005734EE" w:rsidRDefault="005734EE">
            <w:pPr>
              <w:spacing w:line="240" w:lineRule="auto"/>
              <w:ind w:right="-72"/>
              <w:jc w:val="right"/>
              <w:rPr>
                <w:rFonts w:eastAsia="Arial Unicode MS" w:cs="Arial"/>
                <w:cs/>
              </w:rPr>
            </w:pPr>
            <w:r>
              <w:rPr>
                <w:rFonts w:eastAsia="Arial Unicode MS" w:cs="Arial"/>
                <w:lang w:val="en-GB"/>
              </w:rPr>
              <w:t>2,36</w:t>
            </w:r>
            <w:r w:rsidR="00E64FC4">
              <w:rPr>
                <w:rFonts w:eastAsia="Arial Unicode MS" w:cs="Arial"/>
                <w:lang w:val="en-GB"/>
              </w:rPr>
              <w:t>5</w:t>
            </w:r>
          </w:p>
        </w:tc>
      </w:tr>
      <w:tr w:rsidR="005734EE" w14:paraId="5E664EF2" w14:textId="77777777" w:rsidTr="005734EE">
        <w:tc>
          <w:tcPr>
            <w:tcW w:w="4250" w:type="pct"/>
            <w:hideMark/>
          </w:tcPr>
          <w:p w14:paraId="303C1CC4"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Right-of-use assets, net</w:t>
            </w:r>
          </w:p>
        </w:tc>
        <w:tc>
          <w:tcPr>
            <w:tcW w:w="750" w:type="pct"/>
            <w:shd w:val="clear" w:color="auto" w:fill="FAFAFA"/>
            <w:hideMark/>
          </w:tcPr>
          <w:p w14:paraId="0D284EDE" w14:textId="77777777" w:rsidR="005734EE" w:rsidRDefault="005734EE">
            <w:pPr>
              <w:spacing w:line="240" w:lineRule="auto"/>
              <w:ind w:right="-72"/>
              <w:jc w:val="right"/>
              <w:rPr>
                <w:rFonts w:eastAsia="Arial Unicode MS" w:cs="Arial"/>
                <w:cs/>
              </w:rPr>
            </w:pPr>
            <w:r>
              <w:rPr>
                <w:rFonts w:eastAsia="Arial Unicode MS" w:cs="Arial"/>
                <w:lang w:val="en-GB"/>
              </w:rPr>
              <w:t>14</w:t>
            </w:r>
          </w:p>
        </w:tc>
      </w:tr>
      <w:tr w:rsidR="005734EE" w14:paraId="23DD3475" w14:textId="77777777" w:rsidTr="005734EE">
        <w:tc>
          <w:tcPr>
            <w:tcW w:w="4250" w:type="pct"/>
            <w:hideMark/>
          </w:tcPr>
          <w:p w14:paraId="15EF91E1"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Deferred tax assets</w:t>
            </w:r>
          </w:p>
        </w:tc>
        <w:tc>
          <w:tcPr>
            <w:tcW w:w="750" w:type="pct"/>
            <w:shd w:val="clear" w:color="auto" w:fill="FAFAFA"/>
            <w:hideMark/>
          </w:tcPr>
          <w:p w14:paraId="22BC10CC" w14:textId="006F081D" w:rsidR="005734EE" w:rsidRDefault="00E64FC4">
            <w:pPr>
              <w:spacing w:line="240" w:lineRule="auto"/>
              <w:ind w:right="-72"/>
              <w:jc w:val="right"/>
              <w:rPr>
                <w:rFonts w:eastAsia="Arial Unicode MS" w:cs="Arial"/>
                <w:cs/>
              </w:rPr>
            </w:pPr>
            <w:r>
              <w:rPr>
                <w:rFonts w:eastAsia="Arial Unicode MS" w:cs="Arial"/>
              </w:rPr>
              <w:t>2</w:t>
            </w:r>
          </w:p>
        </w:tc>
      </w:tr>
      <w:tr w:rsidR="005734EE" w14:paraId="63CEEB25" w14:textId="77777777" w:rsidTr="005734EE">
        <w:tc>
          <w:tcPr>
            <w:tcW w:w="4250" w:type="pct"/>
            <w:hideMark/>
          </w:tcPr>
          <w:p w14:paraId="783237E1"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Other non-current assets</w:t>
            </w:r>
          </w:p>
        </w:tc>
        <w:tc>
          <w:tcPr>
            <w:tcW w:w="750" w:type="pct"/>
            <w:tcBorders>
              <w:top w:val="nil"/>
              <w:left w:val="nil"/>
              <w:bottom w:val="single" w:sz="4" w:space="0" w:color="auto"/>
              <w:right w:val="nil"/>
            </w:tcBorders>
            <w:shd w:val="clear" w:color="auto" w:fill="FAFAFA"/>
            <w:hideMark/>
          </w:tcPr>
          <w:p w14:paraId="3996A89A" w14:textId="77777777" w:rsidR="005734EE" w:rsidRDefault="005734EE">
            <w:pPr>
              <w:spacing w:line="240" w:lineRule="auto"/>
              <w:ind w:right="-72"/>
              <w:jc w:val="right"/>
              <w:rPr>
                <w:rFonts w:eastAsia="Arial Unicode MS" w:cs="Arial"/>
                <w:cs/>
              </w:rPr>
            </w:pPr>
            <w:r>
              <w:rPr>
                <w:rFonts w:eastAsia="Arial Unicode MS" w:cs="Arial"/>
                <w:lang w:val="en-GB"/>
              </w:rPr>
              <w:t>1</w:t>
            </w:r>
          </w:p>
        </w:tc>
      </w:tr>
      <w:tr w:rsidR="005734EE" w14:paraId="259393BC" w14:textId="77777777" w:rsidTr="005734EE">
        <w:tc>
          <w:tcPr>
            <w:tcW w:w="4250" w:type="pct"/>
            <w:hideMark/>
          </w:tcPr>
          <w:p w14:paraId="141FC40F"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sz w:val="18"/>
                <w:szCs w:val="18"/>
              </w:rPr>
            </w:pPr>
            <w:r>
              <w:rPr>
                <w:rFonts w:ascii="Arial" w:eastAsia="Arial Unicode MS" w:hAnsi="Arial" w:cs="Arial"/>
                <w:sz w:val="18"/>
                <w:szCs w:val="18"/>
              </w:rPr>
              <w:t>Assets held for sale</w:t>
            </w:r>
          </w:p>
        </w:tc>
        <w:tc>
          <w:tcPr>
            <w:tcW w:w="750" w:type="pct"/>
            <w:tcBorders>
              <w:top w:val="single" w:sz="4" w:space="0" w:color="auto"/>
              <w:left w:val="nil"/>
              <w:bottom w:val="single" w:sz="4" w:space="0" w:color="auto"/>
              <w:right w:val="nil"/>
            </w:tcBorders>
            <w:shd w:val="clear" w:color="auto" w:fill="FAFAFA"/>
            <w:hideMark/>
          </w:tcPr>
          <w:p w14:paraId="21B13038" w14:textId="77777777" w:rsidR="005734EE" w:rsidRDefault="005734EE">
            <w:pPr>
              <w:spacing w:line="240" w:lineRule="auto"/>
              <w:ind w:right="-72"/>
              <w:jc w:val="right"/>
              <w:rPr>
                <w:rFonts w:eastAsia="Arial Unicode MS" w:cs="Arial"/>
                <w:cs/>
              </w:rPr>
            </w:pPr>
            <w:r>
              <w:rPr>
                <w:rFonts w:eastAsia="Arial Unicode MS" w:cs="Arial"/>
                <w:lang w:val="en-GB"/>
              </w:rPr>
              <w:t>2</w:t>
            </w:r>
            <w:r>
              <w:rPr>
                <w:rFonts w:eastAsia="Arial Unicode MS" w:cs="Arial"/>
              </w:rPr>
              <w:t>,</w:t>
            </w:r>
            <w:r>
              <w:rPr>
                <w:rFonts w:eastAsia="Arial Unicode MS" w:cs="Arial"/>
                <w:lang w:val="en-GB"/>
              </w:rPr>
              <w:t>763</w:t>
            </w:r>
          </w:p>
        </w:tc>
      </w:tr>
      <w:tr w:rsidR="005734EE" w14:paraId="2AA6C2F1" w14:textId="77777777" w:rsidTr="005734EE">
        <w:tc>
          <w:tcPr>
            <w:tcW w:w="4250" w:type="pct"/>
          </w:tcPr>
          <w:p w14:paraId="29976066"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p>
        </w:tc>
        <w:tc>
          <w:tcPr>
            <w:tcW w:w="750" w:type="pct"/>
            <w:tcBorders>
              <w:top w:val="single" w:sz="4" w:space="0" w:color="auto"/>
              <w:left w:val="nil"/>
              <w:bottom w:val="nil"/>
              <w:right w:val="nil"/>
            </w:tcBorders>
            <w:shd w:val="clear" w:color="auto" w:fill="FAFAFA"/>
          </w:tcPr>
          <w:p w14:paraId="2F59FF60" w14:textId="77777777" w:rsidR="005734EE" w:rsidRDefault="005734EE">
            <w:pPr>
              <w:spacing w:line="240" w:lineRule="auto"/>
              <w:ind w:right="-72"/>
              <w:jc w:val="right"/>
              <w:rPr>
                <w:rFonts w:eastAsia="Arial Unicode MS" w:cs="Arial"/>
                <w:cs/>
              </w:rPr>
            </w:pPr>
          </w:p>
        </w:tc>
      </w:tr>
      <w:tr w:rsidR="005734EE" w14:paraId="0F934451" w14:textId="77777777" w:rsidTr="005734EE">
        <w:tc>
          <w:tcPr>
            <w:tcW w:w="4250" w:type="pct"/>
            <w:hideMark/>
          </w:tcPr>
          <w:p w14:paraId="5A9172D0"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Short-term loans from financial institutions</w:t>
            </w:r>
          </w:p>
        </w:tc>
        <w:tc>
          <w:tcPr>
            <w:tcW w:w="750" w:type="pct"/>
            <w:shd w:val="clear" w:color="auto" w:fill="FAFAFA"/>
            <w:hideMark/>
          </w:tcPr>
          <w:p w14:paraId="18EE788C" w14:textId="3F52B1D1" w:rsidR="005734EE" w:rsidRDefault="005734EE">
            <w:pPr>
              <w:spacing w:line="240" w:lineRule="auto"/>
              <w:ind w:right="-72"/>
              <w:jc w:val="right"/>
              <w:rPr>
                <w:rFonts w:eastAsia="Arial Unicode MS" w:cs="Arial"/>
                <w:cs/>
              </w:rPr>
            </w:pPr>
            <w:r>
              <w:rPr>
                <w:rFonts w:eastAsia="Arial Unicode MS" w:cs="Arial"/>
                <w:lang w:val="en-GB"/>
              </w:rPr>
              <w:t>165</w:t>
            </w:r>
          </w:p>
        </w:tc>
      </w:tr>
      <w:tr w:rsidR="005734EE" w14:paraId="5AD655CE" w14:textId="77777777" w:rsidTr="005734EE">
        <w:tc>
          <w:tcPr>
            <w:tcW w:w="4250" w:type="pct"/>
            <w:hideMark/>
          </w:tcPr>
          <w:p w14:paraId="1FB08668"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Trade accounts payable</w:t>
            </w:r>
          </w:p>
        </w:tc>
        <w:tc>
          <w:tcPr>
            <w:tcW w:w="750" w:type="pct"/>
            <w:shd w:val="clear" w:color="auto" w:fill="FAFAFA"/>
            <w:hideMark/>
          </w:tcPr>
          <w:p w14:paraId="52211959" w14:textId="5B1535AD" w:rsidR="005734EE" w:rsidRDefault="005734EE">
            <w:pPr>
              <w:spacing w:line="240" w:lineRule="auto"/>
              <w:ind w:right="-72"/>
              <w:jc w:val="right"/>
              <w:rPr>
                <w:rFonts w:eastAsia="Arial Unicode MS" w:cs="Arial"/>
                <w:cs/>
              </w:rPr>
            </w:pPr>
            <w:r>
              <w:rPr>
                <w:rFonts w:eastAsia="Arial Unicode MS" w:cs="Arial"/>
                <w:lang w:val="en-GB"/>
              </w:rPr>
              <w:t>31</w:t>
            </w:r>
          </w:p>
        </w:tc>
      </w:tr>
      <w:tr w:rsidR="005734EE" w14:paraId="71D8828C" w14:textId="77777777" w:rsidTr="005734EE">
        <w:tc>
          <w:tcPr>
            <w:tcW w:w="4250" w:type="pct"/>
            <w:hideMark/>
          </w:tcPr>
          <w:p w14:paraId="6BA69DF2"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Other payables</w:t>
            </w:r>
          </w:p>
        </w:tc>
        <w:tc>
          <w:tcPr>
            <w:tcW w:w="750" w:type="pct"/>
            <w:shd w:val="clear" w:color="auto" w:fill="FAFAFA"/>
            <w:hideMark/>
          </w:tcPr>
          <w:p w14:paraId="72062C25" w14:textId="73FDB35A" w:rsidR="005734EE" w:rsidRDefault="005734EE">
            <w:pPr>
              <w:spacing w:line="240" w:lineRule="auto"/>
              <w:ind w:right="-72"/>
              <w:jc w:val="right"/>
              <w:rPr>
                <w:rFonts w:eastAsia="Arial Unicode MS" w:cs="Arial"/>
                <w:cs/>
              </w:rPr>
            </w:pPr>
            <w:r>
              <w:rPr>
                <w:rFonts w:eastAsia="Arial Unicode MS" w:cs="Arial"/>
                <w:lang w:val="en-GB"/>
              </w:rPr>
              <w:t>49</w:t>
            </w:r>
          </w:p>
        </w:tc>
      </w:tr>
      <w:tr w:rsidR="005734EE" w14:paraId="5063C5CC" w14:textId="77777777" w:rsidTr="005734EE">
        <w:tc>
          <w:tcPr>
            <w:tcW w:w="4250" w:type="pct"/>
            <w:hideMark/>
          </w:tcPr>
          <w:p w14:paraId="1A151F7C" w14:textId="4BCE3F0C"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Current portion of long-term loans</w:t>
            </w:r>
            <w:r w:rsidR="00CD6061">
              <w:rPr>
                <w:rFonts w:ascii="Arial" w:eastAsia="Arial Unicode MS" w:hAnsi="Arial" w:cs="Arial"/>
                <w:b w:val="0"/>
                <w:bCs w:val="0"/>
                <w:sz w:val="18"/>
                <w:szCs w:val="18"/>
              </w:rPr>
              <w:t xml:space="preserve"> from financial institutions, net</w:t>
            </w:r>
          </w:p>
        </w:tc>
        <w:tc>
          <w:tcPr>
            <w:tcW w:w="750" w:type="pct"/>
            <w:shd w:val="clear" w:color="auto" w:fill="FAFAFA"/>
          </w:tcPr>
          <w:p w14:paraId="37659DCE" w14:textId="4CF3D2B8" w:rsidR="005734EE" w:rsidRDefault="00CD6061">
            <w:pPr>
              <w:spacing w:line="240" w:lineRule="auto"/>
              <w:ind w:right="-72"/>
              <w:jc w:val="right"/>
              <w:rPr>
                <w:rFonts w:eastAsia="Arial Unicode MS" w:cs="Arial"/>
                <w:cs/>
              </w:rPr>
            </w:pPr>
            <w:r>
              <w:rPr>
                <w:rFonts w:eastAsia="Arial Unicode MS" w:cs="Arial"/>
                <w:lang w:val="en-GB"/>
              </w:rPr>
              <w:t>150</w:t>
            </w:r>
          </w:p>
        </w:tc>
      </w:tr>
      <w:tr w:rsidR="005734EE" w14:paraId="7F43CAA2" w14:textId="77777777" w:rsidTr="005734EE">
        <w:tc>
          <w:tcPr>
            <w:tcW w:w="4250" w:type="pct"/>
            <w:hideMark/>
          </w:tcPr>
          <w:p w14:paraId="15604D3C"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Current portion of lease liabilities, net</w:t>
            </w:r>
          </w:p>
        </w:tc>
        <w:tc>
          <w:tcPr>
            <w:tcW w:w="750" w:type="pct"/>
            <w:shd w:val="clear" w:color="auto" w:fill="FAFAFA"/>
            <w:hideMark/>
          </w:tcPr>
          <w:p w14:paraId="2A7FAE05" w14:textId="165AB219" w:rsidR="005734EE" w:rsidRDefault="005734EE">
            <w:pPr>
              <w:spacing w:line="240" w:lineRule="auto"/>
              <w:ind w:right="-72"/>
              <w:jc w:val="right"/>
              <w:rPr>
                <w:rFonts w:eastAsia="Arial Unicode MS" w:cs="Arial"/>
                <w:cs/>
              </w:rPr>
            </w:pPr>
            <w:r>
              <w:rPr>
                <w:rFonts w:eastAsia="Arial Unicode MS" w:cs="Arial"/>
                <w:lang w:val="en-GB"/>
              </w:rPr>
              <w:t>7</w:t>
            </w:r>
          </w:p>
        </w:tc>
      </w:tr>
      <w:tr w:rsidR="005734EE" w14:paraId="773D6C2A" w14:textId="77777777" w:rsidTr="005734EE">
        <w:tc>
          <w:tcPr>
            <w:tcW w:w="4250" w:type="pct"/>
            <w:hideMark/>
          </w:tcPr>
          <w:p w14:paraId="66C19A5E"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Long-term loans from financial institutions, net</w:t>
            </w:r>
          </w:p>
        </w:tc>
        <w:tc>
          <w:tcPr>
            <w:tcW w:w="750" w:type="pct"/>
            <w:shd w:val="clear" w:color="auto" w:fill="FAFAFA"/>
            <w:hideMark/>
          </w:tcPr>
          <w:p w14:paraId="2C4BE92F" w14:textId="577B6145" w:rsidR="005734EE" w:rsidRDefault="005734EE">
            <w:pPr>
              <w:spacing w:line="240" w:lineRule="auto"/>
              <w:ind w:right="-72"/>
              <w:jc w:val="right"/>
              <w:rPr>
                <w:rFonts w:eastAsia="Arial Unicode MS" w:cs="Arial"/>
                <w:cs/>
              </w:rPr>
            </w:pPr>
            <w:r>
              <w:rPr>
                <w:rFonts w:eastAsia="Arial Unicode MS" w:cs="Arial"/>
                <w:lang w:val="en-GB"/>
              </w:rPr>
              <w:t>1</w:t>
            </w:r>
            <w:r>
              <w:rPr>
                <w:rFonts w:eastAsia="Arial Unicode MS" w:cs="Arial"/>
              </w:rPr>
              <w:t>,</w:t>
            </w:r>
            <w:r>
              <w:rPr>
                <w:rFonts w:eastAsia="Arial Unicode MS" w:cs="Arial"/>
                <w:lang w:val="en-GB"/>
              </w:rPr>
              <w:t>14</w:t>
            </w:r>
            <w:r w:rsidR="00E64FC4">
              <w:rPr>
                <w:rFonts w:eastAsia="Arial Unicode MS" w:cs="Arial"/>
                <w:lang w:val="en-GB"/>
              </w:rPr>
              <w:t>5</w:t>
            </w:r>
          </w:p>
        </w:tc>
      </w:tr>
      <w:tr w:rsidR="005734EE" w14:paraId="44A83C8B" w14:textId="77777777" w:rsidTr="005734EE">
        <w:tc>
          <w:tcPr>
            <w:tcW w:w="4250" w:type="pct"/>
            <w:hideMark/>
          </w:tcPr>
          <w:p w14:paraId="0A6B7B07"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Lease liabilities, net</w:t>
            </w:r>
          </w:p>
        </w:tc>
        <w:tc>
          <w:tcPr>
            <w:tcW w:w="750" w:type="pct"/>
            <w:shd w:val="clear" w:color="auto" w:fill="FAFAFA"/>
            <w:hideMark/>
          </w:tcPr>
          <w:p w14:paraId="585B6115" w14:textId="5A2F6939" w:rsidR="005734EE" w:rsidRDefault="00E64FC4">
            <w:pPr>
              <w:spacing w:line="240" w:lineRule="auto"/>
              <w:ind w:right="-72"/>
              <w:jc w:val="right"/>
              <w:rPr>
                <w:rFonts w:eastAsia="Arial Unicode MS" w:cs="Arial"/>
                <w:cs/>
              </w:rPr>
            </w:pPr>
            <w:r>
              <w:rPr>
                <w:rFonts w:eastAsia="Arial Unicode MS" w:cs="Arial"/>
              </w:rPr>
              <w:t>7</w:t>
            </w:r>
          </w:p>
        </w:tc>
      </w:tr>
      <w:tr w:rsidR="005734EE" w14:paraId="16E87A26" w14:textId="77777777" w:rsidTr="005734EE">
        <w:tc>
          <w:tcPr>
            <w:tcW w:w="4250" w:type="pct"/>
            <w:hideMark/>
          </w:tcPr>
          <w:p w14:paraId="05277924"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Employee benefit obligations</w:t>
            </w:r>
          </w:p>
        </w:tc>
        <w:tc>
          <w:tcPr>
            <w:tcW w:w="750" w:type="pct"/>
            <w:tcBorders>
              <w:top w:val="nil"/>
              <w:left w:val="nil"/>
              <w:bottom w:val="single" w:sz="4" w:space="0" w:color="auto"/>
              <w:right w:val="nil"/>
            </w:tcBorders>
            <w:shd w:val="clear" w:color="auto" w:fill="FAFAFA"/>
            <w:hideMark/>
          </w:tcPr>
          <w:p w14:paraId="565F08FB" w14:textId="46B9C34E" w:rsidR="005734EE" w:rsidRDefault="005734EE">
            <w:pPr>
              <w:spacing w:line="240" w:lineRule="auto"/>
              <w:ind w:right="-72"/>
              <w:jc w:val="right"/>
              <w:rPr>
                <w:rFonts w:eastAsia="Arial Unicode MS" w:cs="Arial"/>
                <w:cs/>
              </w:rPr>
            </w:pPr>
            <w:r>
              <w:rPr>
                <w:rFonts w:eastAsia="Arial Unicode MS" w:cs="Arial"/>
                <w:lang w:val="en-GB"/>
              </w:rPr>
              <w:t>22</w:t>
            </w:r>
          </w:p>
        </w:tc>
      </w:tr>
      <w:tr w:rsidR="005734EE" w14:paraId="16CF3032" w14:textId="77777777" w:rsidTr="005734EE">
        <w:tc>
          <w:tcPr>
            <w:tcW w:w="4250" w:type="pct"/>
            <w:hideMark/>
          </w:tcPr>
          <w:p w14:paraId="6FA2CC08"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sz w:val="18"/>
                <w:szCs w:val="18"/>
              </w:rPr>
              <w:t>Liabilities related to assets held for sale</w:t>
            </w:r>
          </w:p>
        </w:tc>
        <w:tc>
          <w:tcPr>
            <w:tcW w:w="750" w:type="pct"/>
            <w:tcBorders>
              <w:top w:val="single" w:sz="4" w:space="0" w:color="auto"/>
              <w:left w:val="nil"/>
              <w:bottom w:val="single" w:sz="4" w:space="0" w:color="auto"/>
              <w:right w:val="nil"/>
            </w:tcBorders>
            <w:shd w:val="clear" w:color="auto" w:fill="FAFAFA"/>
            <w:hideMark/>
          </w:tcPr>
          <w:p w14:paraId="537A5301" w14:textId="060ADB54" w:rsidR="005734EE" w:rsidRDefault="005734EE">
            <w:pPr>
              <w:spacing w:line="240" w:lineRule="auto"/>
              <w:ind w:right="-72"/>
              <w:jc w:val="right"/>
              <w:rPr>
                <w:rFonts w:eastAsia="Arial Unicode MS" w:cs="Arial"/>
                <w:cs/>
              </w:rPr>
            </w:pPr>
            <w:r>
              <w:rPr>
                <w:rFonts w:eastAsia="Arial Unicode MS" w:cs="Arial"/>
                <w:lang w:val="en-GB"/>
              </w:rPr>
              <w:t>1</w:t>
            </w:r>
            <w:r>
              <w:rPr>
                <w:rFonts w:eastAsia="Arial Unicode MS" w:cs="Arial"/>
              </w:rPr>
              <w:t>,</w:t>
            </w:r>
            <w:r>
              <w:rPr>
                <w:rFonts w:eastAsia="Arial Unicode MS" w:cs="Arial"/>
                <w:lang w:val="en-GB"/>
              </w:rPr>
              <w:t>57</w:t>
            </w:r>
            <w:r w:rsidR="00E64FC4">
              <w:rPr>
                <w:rFonts w:eastAsia="Arial Unicode MS" w:cs="Arial"/>
                <w:lang w:val="en-GB"/>
              </w:rPr>
              <w:t>6</w:t>
            </w:r>
          </w:p>
        </w:tc>
      </w:tr>
      <w:tr w:rsidR="005734EE" w14:paraId="6A7B37F2" w14:textId="77777777" w:rsidTr="005734EE">
        <w:tc>
          <w:tcPr>
            <w:tcW w:w="4250" w:type="pct"/>
          </w:tcPr>
          <w:p w14:paraId="2578B80C"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p>
        </w:tc>
        <w:tc>
          <w:tcPr>
            <w:tcW w:w="750" w:type="pct"/>
            <w:tcBorders>
              <w:top w:val="single" w:sz="4" w:space="0" w:color="auto"/>
              <w:left w:val="nil"/>
              <w:bottom w:val="nil"/>
              <w:right w:val="nil"/>
            </w:tcBorders>
            <w:shd w:val="clear" w:color="auto" w:fill="FAFAFA"/>
          </w:tcPr>
          <w:p w14:paraId="23395B95" w14:textId="77777777" w:rsidR="005734EE" w:rsidRDefault="005734EE">
            <w:pPr>
              <w:spacing w:line="240" w:lineRule="auto"/>
              <w:ind w:right="-72"/>
              <w:jc w:val="right"/>
              <w:rPr>
                <w:rFonts w:eastAsia="Arial Unicode MS" w:cs="Arial"/>
                <w:cs/>
              </w:rPr>
            </w:pPr>
          </w:p>
        </w:tc>
      </w:tr>
      <w:tr w:rsidR="005734EE" w14:paraId="35A62EDC" w14:textId="77777777" w:rsidTr="005734EE">
        <w:tc>
          <w:tcPr>
            <w:tcW w:w="4250" w:type="pct"/>
            <w:hideMark/>
          </w:tcPr>
          <w:p w14:paraId="141E306F"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Other surplus</w:t>
            </w:r>
          </w:p>
        </w:tc>
        <w:tc>
          <w:tcPr>
            <w:tcW w:w="750" w:type="pct"/>
            <w:tcBorders>
              <w:top w:val="nil"/>
              <w:left w:val="nil"/>
              <w:bottom w:val="single" w:sz="4" w:space="0" w:color="auto"/>
              <w:right w:val="nil"/>
            </w:tcBorders>
            <w:shd w:val="clear" w:color="auto" w:fill="FAFAFA"/>
            <w:hideMark/>
          </w:tcPr>
          <w:p w14:paraId="6534CCEB" w14:textId="01D81132" w:rsidR="005734EE" w:rsidRDefault="005734EE">
            <w:pPr>
              <w:spacing w:line="240" w:lineRule="auto"/>
              <w:ind w:right="-72"/>
              <w:jc w:val="right"/>
              <w:rPr>
                <w:rFonts w:eastAsia="Arial Unicode MS" w:cs="Arial"/>
                <w:cs/>
              </w:rPr>
            </w:pPr>
            <w:r>
              <w:rPr>
                <w:rFonts w:eastAsia="Arial Unicode MS" w:cs="Arial"/>
                <w:lang w:val="en-GB"/>
              </w:rPr>
              <w:t>10</w:t>
            </w:r>
            <w:r w:rsidR="0059360E">
              <w:rPr>
                <w:rFonts w:eastAsia="Arial Unicode MS" w:cs="Arial"/>
                <w:lang w:val="en-GB"/>
              </w:rPr>
              <w:t>1</w:t>
            </w:r>
          </w:p>
        </w:tc>
      </w:tr>
      <w:tr w:rsidR="005734EE" w14:paraId="49CF321E" w14:textId="77777777" w:rsidTr="005734EE">
        <w:tc>
          <w:tcPr>
            <w:tcW w:w="4250" w:type="pct"/>
            <w:hideMark/>
          </w:tcPr>
          <w:p w14:paraId="43607F72"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sz w:val="18"/>
                <w:szCs w:val="18"/>
              </w:rPr>
            </w:pPr>
            <w:r>
              <w:rPr>
                <w:rFonts w:ascii="Arial" w:eastAsia="Arial Unicode MS" w:hAnsi="Arial" w:cs="Arial"/>
                <w:sz w:val="18"/>
                <w:szCs w:val="18"/>
              </w:rPr>
              <w:t>Other surplus held for sale</w:t>
            </w:r>
          </w:p>
        </w:tc>
        <w:tc>
          <w:tcPr>
            <w:tcW w:w="750" w:type="pct"/>
            <w:tcBorders>
              <w:top w:val="single" w:sz="4" w:space="0" w:color="auto"/>
              <w:left w:val="nil"/>
              <w:bottom w:val="single" w:sz="4" w:space="0" w:color="auto"/>
              <w:right w:val="nil"/>
            </w:tcBorders>
            <w:shd w:val="clear" w:color="auto" w:fill="FAFAFA"/>
            <w:hideMark/>
          </w:tcPr>
          <w:p w14:paraId="680603DD" w14:textId="16B44E1A" w:rsidR="005734EE" w:rsidRDefault="005734EE">
            <w:pPr>
              <w:spacing w:line="240" w:lineRule="auto"/>
              <w:ind w:right="-72"/>
              <w:jc w:val="right"/>
              <w:rPr>
                <w:rFonts w:eastAsia="Arial Unicode MS" w:cs="Arial"/>
                <w:cs/>
              </w:rPr>
            </w:pPr>
            <w:r>
              <w:rPr>
                <w:rFonts w:eastAsia="Arial Unicode MS" w:cs="Arial"/>
                <w:lang w:val="en-GB"/>
              </w:rPr>
              <w:t>10</w:t>
            </w:r>
            <w:r w:rsidR="0059360E">
              <w:rPr>
                <w:rFonts w:eastAsia="Arial Unicode MS" w:cs="Arial"/>
                <w:lang w:val="en-GB"/>
              </w:rPr>
              <w:t>1</w:t>
            </w:r>
          </w:p>
        </w:tc>
      </w:tr>
      <w:tr w:rsidR="005734EE" w14:paraId="069FD5EC" w14:textId="77777777" w:rsidTr="005734EE">
        <w:tc>
          <w:tcPr>
            <w:tcW w:w="4250" w:type="pct"/>
          </w:tcPr>
          <w:p w14:paraId="2CC273E7"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p>
        </w:tc>
        <w:tc>
          <w:tcPr>
            <w:tcW w:w="750" w:type="pct"/>
            <w:tcBorders>
              <w:top w:val="single" w:sz="4" w:space="0" w:color="auto"/>
              <w:left w:val="nil"/>
              <w:bottom w:val="nil"/>
              <w:right w:val="nil"/>
            </w:tcBorders>
            <w:shd w:val="clear" w:color="auto" w:fill="FAFAFA"/>
          </w:tcPr>
          <w:p w14:paraId="3AE537F0" w14:textId="77777777" w:rsidR="005734EE" w:rsidRDefault="005734EE">
            <w:pPr>
              <w:spacing w:line="240" w:lineRule="auto"/>
              <w:ind w:right="-72"/>
              <w:jc w:val="right"/>
              <w:rPr>
                <w:rFonts w:eastAsia="Arial Unicode MS" w:cs="Arial"/>
                <w:cs/>
              </w:rPr>
            </w:pPr>
          </w:p>
        </w:tc>
      </w:tr>
      <w:tr w:rsidR="005734EE" w14:paraId="7FD00A80" w14:textId="77777777" w:rsidTr="005734EE">
        <w:tc>
          <w:tcPr>
            <w:tcW w:w="4250" w:type="pct"/>
            <w:hideMark/>
          </w:tcPr>
          <w:p w14:paraId="3CDE6925"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b w:val="0"/>
                <w:bCs w:val="0"/>
                <w:sz w:val="18"/>
                <w:szCs w:val="18"/>
              </w:rPr>
            </w:pPr>
            <w:r>
              <w:rPr>
                <w:rFonts w:ascii="Arial" w:eastAsia="Arial Unicode MS" w:hAnsi="Arial" w:cs="Arial"/>
                <w:b w:val="0"/>
                <w:bCs w:val="0"/>
                <w:sz w:val="18"/>
                <w:szCs w:val="18"/>
              </w:rPr>
              <w:t>Other components of equity</w:t>
            </w:r>
          </w:p>
        </w:tc>
        <w:tc>
          <w:tcPr>
            <w:tcW w:w="750" w:type="pct"/>
            <w:tcBorders>
              <w:top w:val="nil"/>
              <w:left w:val="nil"/>
              <w:bottom w:val="single" w:sz="4" w:space="0" w:color="auto"/>
              <w:right w:val="nil"/>
            </w:tcBorders>
            <w:shd w:val="clear" w:color="auto" w:fill="FAFAFA"/>
            <w:hideMark/>
          </w:tcPr>
          <w:p w14:paraId="3B7482F0" w14:textId="09A6C8A5" w:rsidR="005734EE" w:rsidRDefault="005734EE">
            <w:pPr>
              <w:spacing w:line="240" w:lineRule="auto"/>
              <w:ind w:right="-72"/>
              <w:jc w:val="right"/>
              <w:rPr>
                <w:rFonts w:eastAsia="Arial Unicode MS" w:cs="Arial"/>
                <w:cs/>
              </w:rPr>
            </w:pPr>
            <w:r>
              <w:rPr>
                <w:rFonts w:eastAsia="Arial Unicode MS" w:cs="Arial"/>
              </w:rPr>
              <w:t>(</w:t>
            </w:r>
            <w:r w:rsidR="0059360E">
              <w:rPr>
                <w:rFonts w:eastAsia="Arial Unicode MS" w:cs="Arial"/>
              </w:rPr>
              <w:t>6</w:t>
            </w:r>
            <w:r>
              <w:rPr>
                <w:rFonts w:eastAsia="Arial Unicode MS" w:cs="Arial"/>
              </w:rPr>
              <w:t>)</w:t>
            </w:r>
          </w:p>
        </w:tc>
      </w:tr>
      <w:tr w:rsidR="005734EE" w14:paraId="318C9944" w14:textId="77777777" w:rsidTr="005734EE">
        <w:tc>
          <w:tcPr>
            <w:tcW w:w="4250" w:type="pct"/>
            <w:hideMark/>
          </w:tcPr>
          <w:p w14:paraId="6B2FBE1E" w14:textId="77777777" w:rsidR="005734EE" w:rsidRDefault="005734EE">
            <w:pPr>
              <w:pStyle w:val="Heading8"/>
              <w:tabs>
                <w:tab w:val="left" w:pos="1134"/>
                <w:tab w:val="left" w:pos="1276"/>
                <w:tab w:val="center" w:pos="3402"/>
                <w:tab w:val="center" w:pos="4536"/>
                <w:tab w:val="center" w:pos="5670"/>
                <w:tab w:val="center" w:pos="6804"/>
                <w:tab w:val="right" w:pos="7655"/>
              </w:tabs>
              <w:spacing w:line="240" w:lineRule="auto"/>
              <w:ind w:left="-105"/>
              <w:jc w:val="both"/>
              <w:rPr>
                <w:rFonts w:ascii="Arial" w:eastAsia="Arial Unicode MS" w:hAnsi="Arial" w:cs="Arial"/>
                <w:sz w:val="18"/>
                <w:szCs w:val="18"/>
              </w:rPr>
            </w:pPr>
            <w:r>
              <w:rPr>
                <w:rFonts w:ascii="Arial" w:eastAsia="Arial Unicode MS" w:hAnsi="Arial" w:cs="Arial"/>
                <w:sz w:val="18"/>
                <w:szCs w:val="18"/>
              </w:rPr>
              <w:t>Other components of equity held for sale</w:t>
            </w:r>
          </w:p>
        </w:tc>
        <w:tc>
          <w:tcPr>
            <w:tcW w:w="750" w:type="pct"/>
            <w:tcBorders>
              <w:top w:val="single" w:sz="4" w:space="0" w:color="auto"/>
              <w:left w:val="nil"/>
              <w:bottom w:val="single" w:sz="4" w:space="0" w:color="auto"/>
              <w:right w:val="nil"/>
            </w:tcBorders>
            <w:shd w:val="clear" w:color="auto" w:fill="FAFAFA"/>
            <w:hideMark/>
          </w:tcPr>
          <w:p w14:paraId="219D7B36" w14:textId="719E7123" w:rsidR="005734EE" w:rsidRDefault="005734EE">
            <w:pPr>
              <w:spacing w:line="240" w:lineRule="auto"/>
              <w:ind w:right="-72"/>
              <w:jc w:val="right"/>
              <w:rPr>
                <w:rFonts w:eastAsia="Arial Unicode MS" w:cs="Arial"/>
                <w:cs/>
              </w:rPr>
            </w:pPr>
            <w:r>
              <w:rPr>
                <w:rFonts w:eastAsia="Arial Unicode MS" w:cs="Arial"/>
              </w:rPr>
              <w:t>(</w:t>
            </w:r>
            <w:r w:rsidR="0059360E">
              <w:rPr>
                <w:rFonts w:eastAsia="Arial Unicode MS" w:cs="Arial"/>
              </w:rPr>
              <w:t>6</w:t>
            </w:r>
            <w:r>
              <w:rPr>
                <w:rFonts w:eastAsia="Arial Unicode MS" w:cs="Arial"/>
              </w:rPr>
              <w:t>)</w:t>
            </w:r>
          </w:p>
        </w:tc>
      </w:tr>
    </w:tbl>
    <w:p w14:paraId="79E08696" w14:textId="77777777" w:rsidR="005734EE" w:rsidRDefault="005734EE" w:rsidP="005734EE">
      <w:pPr>
        <w:tabs>
          <w:tab w:val="clear" w:pos="227"/>
          <w:tab w:val="clear" w:pos="454"/>
          <w:tab w:val="clear" w:pos="680"/>
          <w:tab w:val="left" w:pos="720"/>
        </w:tabs>
        <w:spacing w:line="240" w:lineRule="auto"/>
        <w:jc w:val="both"/>
        <w:rPr>
          <w:rFonts w:cs="Arial"/>
          <w:color w:val="000000" w:themeColor="text1"/>
        </w:rPr>
      </w:pPr>
    </w:p>
    <w:p w14:paraId="3598343C" w14:textId="77777777" w:rsidR="005734EE" w:rsidRPr="005734EE" w:rsidRDefault="005734EE" w:rsidP="005734EE">
      <w:pPr>
        <w:tabs>
          <w:tab w:val="clear" w:pos="227"/>
          <w:tab w:val="clear" w:pos="454"/>
          <w:tab w:val="clear" w:pos="680"/>
          <w:tab w:val="left" w:pos="720"/>
        </w:tabs>
        <w:spacing w:line="240" w:lineRule="auto"/>
        <w:jc w:val="thaiDistribute"/>
        <w:rPr>
          <w:rFonts w:eastAsia="Arial Unicode MS" w:cs="Arial"/>
          <w:color w:val="000000" w:themeColor="text1"/>
        </w:rPr>
      </w:pPr>
      <w:r w:rsidRPr="005734EE">
        <w:rPr>
          <w:rFonts w:eastAsia="Arial Unicode MS" w:cs="Arial"/>
          <w:color w:val="000000" w:themeColor="text1"/>
        </w:rPr>
        <w:t>The assets and liabilities of marine transportation business unit was classified as held for sale during the reporting period and was measured at the lower of its carrying amount and fair value less costs to sell at the time of the reclassification. The non-recurring fair value was determined using the market approach and is a level 2 in the fair value hierarchy.</w:t>
      </w:r>
    </w:p>
    <w:p w14:paraId="2B18B27F" w14:textId="77777777" w:rsidR="005734EE" w:rsidRDefault="005734EE" w:rsidP="005734EE">
      <w:pPr>
        <w:tabs>
          <w:tab w:val="clear" w:pos="227"/>
          <w:tab w:val="clear" w:pos="454"/>
          <w:tab w:val="clear" w:pos="680"/>
          <w:tab w:val="left" w:pos="720"/>
        </w:tabs>
        <w:spacing w:line="240" w:lineRule="auto"/>
        <w:jc w:val="both"/>
        <w:rPr>
          <w:rFonts w:cs="Arial"/>
          <w:color w:val="000000" w:themeColor="text1"/>
          <w:lang w:val="en-GB"/>
        </w:rPr>
      </w:pPr>
    </w:p>
    <w:p w14:paraId="6D847DA9" w14:textId="4533FEA2" w:rsidR="005734EE" w:rsidRDefault="005734EE" w:rsidP="005734EE">
      <w:pPr>
        <w:tabs>
          <w:tab w:val="clear" w:pos="227"/>
          <w:tab w:val="clear" w:pos="454"/>
          <w:tab w:val="clear" w:pos="680"/>
          <w:tab w:val="left" w:pos="720"/>
        </w:tabs>
        <w:spacing w:line="240" w:lineRule="auto"/>
        <w:jc w:val="thaiDistribute"/>
        <w:rPr>
          <w:rFonts w:eastAsia="Arial Unicode MS" w:cs="Arial"/>
          <w:color w:val="000000" w:themeColor="text1"/>
        </w:rPr>
      </w:pPr>
      <w:r>
        <w:rPr>
          <w:rFonts w:eastAsia="Arial Unicode MS" w:cs="Arial"/>
          <w:color w:val="000000" w:themeColor="text1"/>
        </w:rPr>
        <w:t>Since this business unit was reclassified as a discontinued operation</w:t>
      </w:r>
      <w:r w:rsidR="00CD6061">
        <w:rPr>
          <w:rFonts w:eastAsia="Arial Unicode MS" w:cs="Arial"/>
          <w:color w:val="000000" w:themeColor="text1"/>
        </w:rPr>
        <w:t>s</w:t>
      </w:r>
      <w:r>
        <w:rPr>
          <w:rFonts w:eastAsia="Arial Unicode MS" w:cs="Arial"/>
          <w:color w:val="000000" w:themeColor="text1"/>
        </w:rPr>
        <w:t>, the Group present</w:t>
      </w:r>
      <w:r w:rsidR="009E3DDE">
        <w:rPr>
          <w:rFonts w:eastAsia="Arial Unicode MS" w:cs="Arial"/>
          <w:color w:val="000000" w:themeColor="text1"/>
        </w:rPr>
        <w:t>ed</w:t>
      </w:r>
      <w:r>
        <w:rPr>
          <w:rFonts w:eastAsia="Arial Unicode MS" w:cs="Arial"/>
          <w:color w:val="000000" w:themeColor="text1"/>
        </w:rPr>
        <w:t xml:space="preserve"> the post-tax profit (loss) of discontinued operations separately from the continuing operations in the consolidates statement of income. </w:t>
      </w:r>
      <w:r w:rsidR="00717450">
        <w:rPr>
          <w:rFonts w:eastAsia="Arial Unicode MS" w:cs="Arial"/>
          <w:color w:val="000000" w:themeColor="text1"/>
          <w:sz w:val="16"/>
          <w:szCs w:val="16"/>
        </w:rPr>
        <w:br/>
      </w:r>
      <w:r>
        <w:rPr>
          <w:rFonts w:eastAsia="Arial Unicode MS" w:cs="Arial"/>
          <w:color w:val="000000" w:themeColor="text1"/>
        </w:rPr>
        <w:t>The comprehensive income (expense) present</w:t>
      </w:r>
      <w:r w:rsidR="009E3DDE">
        <w:rPr>
          <w:rFonts w:eastAsia="Arial Unicode MS" w:cs="Arial"/>
          <w:color w:val="000000" w:themeColor="text1"/>
        </w:rPr>
        <w:t>ed</w:t>
      </w:r>
      <w:r>
        <w:rPr>
          <w:rFonts w:eastAsia="Arial Unicode MS" w:cs="Arial"/>
          <w:color w:val="000000" w:themeColor="text1"/>
        </w:rPr>
        <w:t xml:space="preserve"> separately from the continuing operations in the consolidated statement of comprehensive income. In the consolidated statement of cash flow, the net cash flows of discontinued operations present</w:t>
      </w:r>
      <w:r w:rsidR="009E3DDE">
        <w:rPr>
          <w:rFonts w:eastAsia="Arial Unicode MS" w:cs="Arial"/>
          <w:color w:val="000000" w:themeColor="text1"/>
        </w:rPr>
        <w:t>ed</w:t>
      </w:r>
      <w:r>
        <w:rPr>
          <w:rFonts w:eastAsia="Arial Unicode MS" w:cs="Arial"/>
          <w:color w:val="000000" w:themeColor="text1"/>
        </w:rPr>
        <w:t xml:space="preserve"> separately from continuing operations. The Group represent</w:t>
      </w:r>
      <w:r w:rsidR="009E3DDE">
        <w:rPr>
          <w:rFonts w:eastAsia="Arial Unicode MS" w:cs="Arial"/>
          <w:color w:val="000000" w:themeColor="text1"/>
        </w:rPr>
        <w:t>ed</w:t>
      </w:r>
      <w:r>
        <w:rPr>
          <w:rFonts w:eastAsia="Arial Unicode MS" w:cs="Arial"/>
          <w:color w:val="000000" w:themeColor="text1"/>
        </w:rPr>
        <w:t xml:space="preserve"> the results of discontinued operations in the prior year financial statements to be comparable with the current year financial statements.</w:t>
      </w:r>
    </w:p>
    <w:p w14:paraId="245EE760"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7C864181" w14:textId="77777777" w:rsidR="005734EE" w:rsidRPr="005734EE" w:rsidRDefault="005734EE" w:rsidP="005734EE">
      <w:pPr>
        <w:pStyle w:val="ListParagraph"/>
        <w:spacing w:line="240" w:lineRule="auto"/>
        <w:ind w:left="0"/>
        <w:jc w:val="thaiDistribute"/>
        <w:rPr>
          <w:rFonts w:eastAsia="Arial Unicode MS" w:cs="Arial"/>
          <w:szCs w:val="18"/>
        </w:rPr>
      </w:pPr>
      <w:r w:rsidRPr="005734EE">
        <w:rPr>
          <w:rFonts w:eastAsia="Arial Unicode MS" w:cs="Arial"/>
          <w:szCs w:val="18"/>
          <w:lang w:val="en-GB"/>
        </w:rPr>
        <w:lastRenderedPageBreak/>
        <w:t>The performance and cash flows from discontinued operations are as follows:</w:t>
      </w:r>
    </w:p>
    <w:p w14:paraId="458BFF1A" w14:textId="77777777" w:rsidR="005734EE" w:rsidRPr="005734EE" w:rsidRDefault="005734EE" w:rsidP="005734EE">
      <w:pPr>
        <w:pStyle w:val="ListParagraph"/>
        <w:spacing w:line="240" w:lineRule="auto"/>
        <w:ind w:left="0"/>
        <w:jc w:val="thaiDistribute"/>
        <w:rPr>
          <w:rFonts w:eastAsia="Arial Unicode MS" w:cs="Arial"/>
          <w:szCs w:val="18"/>
        </w:rPr>
      </w:pPr>
    </w:p>
    <w:tbl>
      <w:tblPr>
        <w:tblW w:w="0" w:type="auto"/>
        <w:tblLayout w:type="fixed"/>
        <w:tblLook w:val="04A0" w:firstRow="1" w:lastRow="0" w:firstColumn="1" w:lastColumn="0" w:noHBand="0" w:noVBand="1"/>
      </w:tblPr>
      <w:tblGrid>
        <w:gridCol w:w="6900"/>
        <w:gridCol w:w="1275"/>
        <w:gridCol w:w="1275"/>
      </w:tblGrid>
      <w:tr w:rsidR="005734EE" w:rsidRPr="005734EE" w14:paraId="1D3877FD" w14:textId="77777777" w:rsidTr="005734EE">
        <w:trPr>
          <w:trHeight w:val="340"/>
        </w:trPr>
        <w:tc>
          <w:tcPr>
            <w:tcW w:w="6900" w:type="dxa"/>
            <w:vAlign w:val="center"/>
          </w:tcPr>
          <w:p w14:paraId="26C6716C" w14:textId="77777777" w:rsidR="005734EE" w:rsidRPr="005734EE" w:rsidRDefault="005734EE">
            <w:pPr>
              <w:tabs>
                <w:tab w:val="clear" w:pos="227"/>
                <w:tab w:val="clear" w:pos="454"/>
                <w:tab w:val="clear" w:pos="680"/>
                <w:tab w:val="left" w:pos="720"/>
              </w:tabs>
              <w:ind w:left="-105"/>
              <w:rPr>
                <w:rFonts w:eastAsia="Arial Unicode MS" w:cs="Arial"/>
              </w:rPr>
            </w:pPr>
          </w:p>
        </w:tc>
        <w:tc>
          <w:tcPr>
            <w:tcW w:w="2550" w:type="dxa"/>
            <w:gridSpan w:val="2"/>
            <w:tcBorders>
              <w:top w:val="single" w:sz="4" w:space="0" w:color="auto"/>
              <w:left w:val="nil"/>
              <w:bottom w:val="single" w:sz="4" w:space="0" w:color="auto"/>
              <w:right w:val="nil"/>
            </w:tcBorders>
            <w:hideMark/>
          </w:tcPr>
          <w:p w14:paraId="25FA0212" w14:textId="77777777" w:rsidR="005734EE" w:rsidRPr="005734EE" w:rsidRDefault="005734EE">
            <w:pPr>
              <w:spacing w:line="240" w:lineRule="auto"/>
              <w:ind w:right="-74"/>
              <w:jc w:val="center"/>
              <w:rPr>
                <w:rFonts w:cs="Arial"/>
                <w:b/>
                <w:bCs/>
                <w:cs/>
                <w:lang w:eastAsia="en-GB"/>
              </w:rPr>
            </w:pPr>
            <w:r w:rsidRPr="005734EE">
              <w:rPr>
                <w:rFonts w:cs="Arial"/>
                <w:b/>
                <w:bCs/>
                <w:lang w:eastAsia="en-GB"/>
              </w:rPr>
              <w:t>Consolidated</w:t>
            </w:r>
          </w:p>
          <w:p w14:paraId="032E2B1C" w14:textId="77777777" w:rsidR="005734EE" w:rsidRPr="005734EE" w:rsidRDefault="005734EE">
            <w:pPr>
              <w:pStyle w:val="Heading1"/>
              <w:numPr>
                <w:ilvl w:val="0"/>
                <w:numId w:val="0"/>
              </w:numPr>
              <w:spacing w:line="240" w:lineRule="auto"/>
              <w:ind w:left="720" w:right="-72" w:hanging="360"/>
              <w:rPr>
                <w:rFonts w:eastAsia="Arial Unicode MS"/>
                <w:b w:val="0"/>
                <w:bCs w:val="0"/>
              </w:rPr>
            </w:pPr>
            <w:r w:rsidRPr="005734EE">
              <w:rPr>
                <w:lang w:eastAsia="en-GB"/>
              </w:rPr>
              <w:t>financial statements</w:t>
            </w:r>
          </w:p>
        </w:tc>
      </w:tr>
      <w:tr w:rsidR="005734EE" w:rsidRPr="005734EE" w14:paraId="0EDA334C" w14:textId="77777777" w:rsidTr="005734EE">
        <w:trPr>
          <w:trHeight w:val="58"/>
        </w:trPr>
        <w:tc>
          <w:tcPr>
            <w:tcW w:w="6900" w:type="dxa"/>
            <w:vAlign w:val="center"/>
          </w:tcPr>
          <w:p w14:paraId="1A5FDBD6" w14:textId="77777777" w:rsidR="005734EE" w:rsidRPr="005734EE" w:rsidRDefault="005734EE">
            <w:pPr>
              <w:tabs>
                <w:tab w:val="clear" w:pos="227"/>
                <w:tab w:val="clear" w:pos="454"/>
                <w:tab w:val="clear" w:pos="680"/>
                <w:tab w:val="left" w:pos="720"/>
              </w:tabs>
              <w:ind w:left="-105"/>
              <w:rPr>
                <w:rFonts w:eastAsia="Arial Unicode MS" w:cs="Arial"/>
                <w:cs/>
              </w:rPr>
            </w:pPr>
          </w:p>
        </w:tc>
        <w:tc>
          <w:tcPr>
            <w:tcW w:w="1275" w:type="dxa"/>
            <w:tcBorders>
              <w:top w:val="single" w:sz="4" w:space="0" w:color="auto"/>
              <w:left w:val="nil"/>
              <w:bottom w:val="nil"/>
              <w:right w:val="nil"/>
            </w:tcBorders>
            <w:vAlign w:val="center"/>
            <w:hideMark/>
          </w:tcPr>
          <w:p w14:paraId="6A8170B0" w14:textId="77777777" w:rsidR="005734EE" w:rsidRPr="005734EE" w:rsidRDefault="005734EE">
            <w:pPr>
              <w:pStyle w:val="Heading1"/>
              <w:numPr>
                <w:ilvl w:val="0"/>
                <w:numId w:val="0"/>
              </w:numPr>
              <w:spacing w:line="240" w:lineRule="auto"/>
              <w:ind w:right="-72"/>
              <w:jc w:val="right"/>
              <w:rPr>
                <w:rFonts w:eastAsia="Arial Unicode MS"/>
                <w:cs/>
                <w:lang w:val="en-GB"/>
              </w:rPr>
            </w:pPr>
            <w:r w:rsidRPr="005734EE">
              <w:rPr>
                <w:rFonts w:eastAsia="Arial Unicode MS"/>
              </w:rPr>
              <w:t>2020</w:t>
            </w:r>
          </w:p>
        </w:tc>
        <w:tc>
          <w:tcPr>
            <w:tcW w:w="1275" w:type="dxa"/>
            <w:tcBorders>
              <w:top w:val="single" w:sz="4" w:space="0" w:color="auto"/>
              <w:left w:val="nil"/>
              <w:bottom w:val="nil"/>
              <w:right w:val="nil"/>
            </w:tcBorders>
            <w:vAlign w:val="center"/>
            <w:hideMark/>
          </w:tcPr>
          <w:p w14:paraId="02CD08E0" w14:textId="77777777" w:rsidR="005734EE" w:rsidRPr="005734EE" w:rsidRDefault="005734EE">
            <w:pPr>
              <w:pStyle w:val="Heading1"/>
              <w:numPr>
                <w:ilvl w:val="0"/>
                <w:numId w:val="0"/>
              </w:numPr>
              <w:spacing w:line="240" w:lineRule="auto"/>
              <w:ind w:right="-72"/>
              <w:jc w:val="right"/>
              <w:rPr>
                <w:rFonts w:eastAsia="Arial Unicode MS"/>
                <w:lang w:val="en-GB"/>
              </w:rPr>
            </w:pPr>
            <w:r w:rsidRPr="005734EE">
              <w:rPr>
                <w:rFonts w:eastAsia="Arial Unicode MS"/>
              </w:rPr>
              <w:t>2019</w:t>
            </w:r>
          </w:p>
        </w:tc>
      </w:tr>
      <w:tr w:rsidR="005734EE" w:rsidRPr="005734EE" w14:paraId="7937F8D7" w14:textId="77777777" w:rsidTr="005734EE">
        <w:trPr>
          <w:trHeight w:val="76"/>
        </w:trPr>
        <w:tc>
          <w:tcPr>
            <w:tcW w:w="6900" w:type="dxa"/>
            <w:vAlign w:val="center"/>
          </w:tcPr>
          <w:p w14:paraId="63EEADBF" w14:textId="77777777" w:rsidR="005734EE" w:rsidRPr="005734EE" w:rsidRDefault="005734EE">
            <w:pPr>
              <w:tabs>
                <w:tab w:val="clear" w:pos="227"/>
                <w:tab w:val="clear" w:pos="454"/>
                <w:tab w:val="clear" w:pos="680"/>
                <w:tab w:val="left" w:pos="720"/>
              </w:tabs>
              <w:ind w:left="-105"/>
              <w:rPr>
                <w:rFonts w:eastAsia="Arial Unicode MS" w:cs="Arial"/>
              </w:rPr>
            </w:pPr>
          </w:p>
        </w:tc>
        <w:tc>
          <w:tcPr>
            <w:tcW w:w="1275" w:type="dxa"/>
            <w:tcBorders>
              <w:top w:val="nil"/>
              <w:left w:val="nil"/>
              <w:bottom w:val="single" w:sz="4" w:space="0" w:color="auto"/>
              <w:right w:val="nil"/>
            </w:tcBorders>
            <w:vAlign w:val="center"/>
            <w:hideMark/>
          </w:tcPr>
          <w:p w14:paraId="568C5FA3" w14:textId="77777777" w:rsidR="005734EE" w:rsidRPr="005734EE" w:rsidRDefault="005734EE">
            <w:pPr>
              <w:ind w:right="-72"/>
              <w:jc w:val="right"/>
              <w:rPr>
                <w:rFonts w:eastAsia="Arial Unicode MS" w:cs="Arial"/>
                <w:b/>
                <w:bCs/>
                <w:cs/>
              </w:rPr>
            </w:pPr>
            <w:r w:rsidRPr="005734EE">
              <w:rPr>
                <w:rFonts w:eastAsia="Arial Unicode MS" w:cs="Arial"/>
                <w:b/>
                <w:bCs/>
              </w:rPr>
              <w:t>Million Baht</w:t>
            </w:r>
          </w:p>
        </w:tc>
        <w:tc>
          <w:tcPr>
            <w:tcW w:w="1275" w:type="dxa"/>
            <w:tcBorders>
              <w:top w:val="nil"/>
              <w:left w:val="nil"/>
              <w:bottom w:val="single" w:sz="4" w:space="0" w:color="auto"/>
              <w:right w:val="nil"/>
            </w:tcBorders>
            <w:vAlign w:val="center"/>
            <w:hideMark/>
          </w:tcPr>
          <w:p w14:paraId="623DD597" w14:textId="77777777" w:rsidR="005734EE" w:rsidRPr="005734EE" w:rsidRDefault="005734EE">
            <w:pPr>
              <w:ind w:right="-72"/>
              <w:jc w:val="right"/>
              <w:rPr>
                <w:rFonts w:eastAsia="Arial Unicode MS" w:cs="Arial"/>
                <w:b/>
                <w:bCs/>
                <w:cs/>
              </w:rPr>
            </w:pPr>
            <w:r w:rsidRPr="005734EE">
              <w:rPr>
                <w:rFonts w:eastAsia="Arial Unicode MS" w:cs="Arial"/>
                <w:b/>
                <w:bCs/>
              </w:rPr>
              <w:t>Million Baht</w:t>
            </w:r>
          </w:p>
        </w:tc>
      </w:tr>
      <w:tr w:rsidR="005734EE" w:rsidRPr="005734EE" w14:paraId="1AA52827" w14:textId="77777777" w:rsidTr="005734EE">
        <w:trPr>
          <w:trHeight w:val="76"/>
        </w:trPr>
        <w:tc>
          <w:tcPr>
            <w:tcW w:w="6900" w:type="dxa"/>
            <w:vAlign w:val="center"/>
          </w:tcPr>
          <w:p w14:paraId="790BFBE2" w14:textId="3101870C" w:rsidR="005734EE" w:rsidRPr="005734EE" w:rsidRDefault="005734EE">
            <w:pPr>
              <w:tabs>
                <w:tab w:val="clear" w:pos="227"/>
                <w:tab w:val="clear" w:pos="454"/>
                <w:tab w:val="clear" w:pos="680"/>
                <w:tab w:val="left" w:pos="720"/>
              </w:tabs>
              <w:ind w:left="-105"/>
              <w:rPr>
                <w:rFonts w:eastAsia="Arial Unicode MS" w:cs="Arial"/>
              </w:rPr>
            </w:pPr>
            <w:r>
              <w:rPr>
                <w:rFonts w:eastAsia="Arial Unicode MS" w:cs="Arial"/>
              </w:rPr>
              <w:t xml:space="preserve">For the year ended 31 December </w:t>
            </w:r>
          </w:p>
        </w:tc>
        <w:tc>
          <w:tcPr>
            <w:tcW w:w="1275" w:type="dxa"/>
            <w:tcBorders>
              <w:top w:val="nil"/>
              <w:left w:val="nil"/>
              <w:right w:val="nil"/>
            </w:tcBorders>
            <w:shd w:val="clear" w:color="auto" w:fill="FAFAFA"/>
            <w:vAlign w:val="center"/>
          </w:tcPr>
          <w:p w14:paraId="5BCB18D7" w14:textId="77777777" w:rsidR="005734EE" w:rsidRPr="005734EE" w:rsidRDefault="005734EE">
            <w:pPr>
              <w:ind w:right="-72"/>
              <w:jc w:val="right"/>
              <w:rPr>
                <w:rFonts w:eastAsia="Arial Unicode MS" w:cs="Arial"/>
                <w:b/>
                <w:bCs/>
              </w:rPr>
            </w:pPr>
          </w:p>
        </w:tc>
        <w:tc>
          <w:tcPr>
            <w:tcW w:w="1275" w:type="dxa"/>
            <w:tcBorders>
              <w:top w:val="nil"/>
              <w:left w:val="nil"/>
              <w:right w:val="nil"/>
            </w:tcBorders>
            <w:vAlign w:val="center"/>
          </w:tcPr>
          <w:p w14:paraId="1984E72B" w14:textId="77777777" w:rsidR="005734EE" w:rsidRPr="005734EE" w:rsidRDefault="005734EE">
            <w:pPr>
              <w:ind w:right="-72"/>
              <w:jc w:val="right"/>
              <w:rPr>
                <w:rFonts w:eastAsia="Arial Unicode MS" w:cs="Arial"/>
                <w:b/>
                <w:bCs/>
              </w:rPr>
            </w:pPr>
          </w:p>
        </w:tc>
      </w:tr>
      <w:tr w:rsidR="005734EE" w:rsidRPr="005734EE" w14:paraId="031051DD" w14:textId="77777777" w:rsidTr="005734EE">
        <w:trPr>
          <w:trHeight w:val="80"/>
        </w:trPr>
        <w:tc>
          <w:tcPr>
            <w:tcW w:w="6900" w:type="dxa"/>
            <w:hideMark/>
          </w:tcPr>
          <w:p w14:paraId="155B757F" w14:textId="77777777" w:rsidR="005734EE" w:rsidRPr="005734EE" w:rsidRDefault="005734EE">
            <w:pPr>
              <w:tabs>
                <w:tab w:val="clear" w:pos="227"/>
                <w:tab w:val="clear" w:pos="454"/>
                <w:tab w:val="clear" w:pos="680"/>
                <w:tab w:val="left" w:pos="720"/>
              </w:tabs>
              <w:ind w:left="-105"/>
              <w:rPr>
                <w:rFonts w:eastAsia="Arial Unicode MS" w:cs="Arial"/>
                <w:cs/>
              </w:rPr>
            </w:pPr>
            <w:r w:rsidRPr="005734EE">
              <w:rPr>
                <w:rFonts w:eastAsia="Arial Unicode MS" w:cs="Arial"/>
              </w:rPr>
              <w:t>Revenue from sales and services</w:t>
            </w:r>
          </w:p>
        </w:tc>
        <w:tc>
          <w:tcPr>
            <w:tcW w:w="1275" w:type="dxa"/>
            <w:shd w:val="clear" w:color="auto" w:fill="FAFAFA"/>
            <w:vAlign w:val="center"/>
            <w:hideMark/>
          </w:tcPr>
          <w:p w14:paraId="70B74048" w14:textId="77777777" w:rsidR="005734EE" w:rsidRPr="005734EE" w:rsidRDefault="005734EE">
            <w:pPr>
              <w:tabs>
                <w:tab w:val="decimal" w:pos="601"/>
              </w:tabs>
              <w:ind w:right="-72"/>
              <w:jc w:val="right"/>
              <w:rPr>
                <w:rFonts w:eastAsia="Arial Unicode MS" w:cs="Arial"/>
                <w:cs/>
              </w:rPr>
            </w:pPr>
            <w:r w:rsidRPr="005734EE">
              <w:rPr>
                <w:rFonts w:eastAsia="Arial Unicode MS" w:cs="Arial"/>
                <w:lang w:val="en-GB"/>
              </w:rPr>
              <w:t>418</w:t>
            </w:r>
          </w:p>
        </w:tc>
        <w:tc>
          <w:tcPr>
            <w:tcW w:w="1275" w:type="dxa"/>
            <w:vAlign w:val="center"/>
            <w:hideMark/>
          </w:tcPr>
          <w:p w14:paraId="4129FE5F" w14:textId="77777777" w:rsidR="005734EE" w:rsidRPr="005734EE" w:rsidRDefault="005734EE">
            <w:pPr>
              <w:tabs>
                <w:tab w:val="decimal" w:pos="601"/>
              </w:tabs>
              <w:ind w:right="-72"/>
              <w:jc w:val="right"/>
              <w:rPr>
                <w:rFonts w:eastAsia="Arial Unicode MS" w:cs="Arial"/>
                <w:cs/>
              </w:rPr>
            </w:pPr>
            <w:r w:rsidRPr="005734EE">
              <w:rPr>
                <w:rFonts w:eastAsia="Arial Unicode MS" w:cs="Arial"/>
                <w:lang w:val="en-GB"/>
              </w:rPr>
              <w:t>411</w:t>
            </w:r>
          </w:p>
        </w:tc>
      </w:tr>
      <w:tr w:rsidR="005734EE" w:rsidRPr="005734EE" w14:paraId="41949AD0" w14:textId="77777777" w:rsidTr="005734EE">
        <w:trPr>
          <w:trHeight w:val="173"/>
        </w:trPr>
        <w:tc>
          <w:tcPr>
            <w:tcW w:w="6900" w:type="dxa"/>
            <w:hideMark/>
          </w:tcPr>
          <w:p w14:paraId="24214C7A"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Cost of sales of goods and services</w:t>
            </w:r>
          </w:p>
        </w:tc>
        <w:tc>
          <w:tcPr>
            <w:tcW w:w="1275" w:type="dxa"/>
            <w:tcBorders>
              <w:top w:val="nil"/>
              <w:left w:val="nil"/>
              <w:bottom w:val="single" w:sz="4" w:space="0" w:color="auto"/>
              <w:right w:val="nil"/>
            </w:tcBorders>
            <w:shd w:val="clear" w:color="auto" w:fill="FAFAFA"/>
            <w:vAlign w:val="center"/>
            <w:hideMark/>
          </w:tcPr>
          <w:p w14:paraId="2C7F98D9"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559</w:t>
            </w:r>
            <w:r w:rsidRPr="005734EE">
              <w:rPr>
                <w:rFonts w:eastAsia="Arial Unicode MS" w:cs="Arial"/>
              </w:rPr>
              <w:t>)</w:t>
            </w:r>
          </w:p>
        </w:tc>
        <w:tc>
          <w:tcPr>
            <w:tcW w:w="1275" w:type="dxa"/>
            <w:tcBorders>
              <w:top w:val="nil"/>
              <w:left w:val="nil"/>
              <w:bottom w:val="single" w:sz="4" w:space="0" w:color="auto"/>
              <w:right w:val="nil"/>
            </w:tcBorders>
            <w:vAlign w:val="center"/>
            <w:hideMark/>
          </w:tcPr>
          <w:p w14:paraId="361793F9"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643</w:t>
            </w:r>
            <w:r w:rsidRPr="005734EE">
              <w:rPr>
                <w:rFonts w:eastAsia="Arial Unicode MS" w:cs="Arial"/>
              </w:rPr>
              <w:t>)</w:t>
            </w:r>
          </w:p>
        </w:tc>
      </w:tr>
      <w:tr w:rsidR="005734EE" w:rsidRPr="005734EE" w14:paraId="2A5F599C" w14:textId="77777777" w:rsidTr="005734EE">
        <w:trPr>
          <w:trHeight w:val="58"/>
        </w:trPr>
        <w:tc>
          <w:tcPr>
            <w:tcW w:w="6900" w:type="dxa"/>
            <w:hideMark/>
          </w:tcPr>
          <w:p w14:paraId="7D03F1DA" w14:textId="77777777" w:rsidR="005734EE" w:rsidRPr="005734EE" w:rsidRDefault="005734EE">
            <w:pPr>
              <w:tabs>
                <w:tab w:val="clear" w:pos="227"/>
                <w:tab w:val="clear" w:pos="454"/>
                <w:tab w:val="clear" w:pos="680"/>
                <w:tab w:val="left" w:pos="720"/>
              </w:tabs>
              <w:ind w:left="-105"/>
              <w:rPr>
                <w:rFonts w:eastAsia="Arial Unicode MS" w:cs="Arial"/>
                <w:b/>
                <w:bCs/>
              </w:rPr>
            </w:pPr>
            <w:r w:rsidRPr="005734EE">
              <w:rPr>
                <w:rFonts w:eastAsia="Arial Unicode MS" w:cs="Arial"/>
                <w:b/>
                <w:bCs/>
              </w:rPr>
              <w:t>Gross loss</w:t>
            </w:r>
          </w:p>
        </w:tc>
        <w:tc>
          <w:tcPr>
            <w:tcW w:w="1275" w:type="dxa"/>
            <w:tcBorders>
              <w:top w:val="single" w:sz="4" w:space="0" w:color="auto"/>
              <w:left w:val="nil"/>
              <w:bottom w:val="nil"/>
              <w:right w:val="nil"/>
            </w:tcBorders>
            <w:shd w:val="clear" w:color="auto" w:fill="FAFAFA"/>
            <w:vAlign w:val="center"/>
            <w:hideMark/>
          </w:tcPr>
          <w:p w14:paraId="1B6245AA"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141</w:t>
            </w:r>
            <w:r w:rsidRPr="005734EE">
              <w:rPr>
                <w:rFonts w:eastAsia="Arial Unicode MS" w:cs="Arial"/>
              </w:rPr>
              <w:t>)</w:t>
            </w:r>
          </w:p>
        </w:tc>
        <w:tc>
          <w:tcPr>
            <w:tcW w:w="1275" w:type="dxa"/>
            <w:tcBorders>
              <w:top w:val="single" w:sz="4" w:space="0" w:color="auto"/>
              <w:left w:val="nil"/>
              <w:bottom w:val="nil"/>
              <w:right w:val="nil"/>
            </w:tcBorders>
            <w:vAlign w:val="center"/>
            <w:hideMark/>
          </w:tcPr>
          <w:p w14:paraId="24173BD6"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232</w:t>
            </w:r>
            <w:r w:rsidRPr="005734EE">
              <w:rPr>
                <w:rFonts w:eastAsia="Arial Unicode MS" w:cs="Arial"/>
              </w:rPr>
              <w:t>)</w:t>
            </w:r>
          </w:p>
        </w:tc>
      </w:tr>
      <w:tr w:rsidR="005734EE" w:rsidRPr="005734EE" w14:paraId="5494458B" w14:textId="77777777" w:rsidTr="005734EE">
        <w:trPr>
          <w:trHeight w:val="121"/>
        </w:trPr>
        <w:tc>
          <w:tcPr>
            <w:tcW w:w="6900" w:type="dxa"/>
            <w:hideMark/>
          </w:tcPr>
          <w:p w14:paraId="26FD797C" w14:textId="77777777" w:rsidR="005734EE" w:rsidRPr="005734EE" w:rsidRDefault="005734EE">
            <w:pPr>
              <w:tabs>
                <w:tab w:val="clear" w:pos="227"/>
                <w:tab w:val="clear" w:pos="454"/>
                <w:tab w:val="clear" w:pos="680"/>
                <w:tab w:val="left" w:pos="720"/>
              </w:tabs>
              <w:ind w:left="-105"/>
              <w:rPr>
                <w:rFonts w:eastAsia="Arial Unicode MS" w:cs="Arial"/>
                <w:cs/>
              </w:rPr>
            </w:pPr>
            <w:r w:rsidRPr="005734EE">
              <w:rPr>
                <w:rFonts w:eastAsia="Arial Unicode MS" w:cs="Arial"/>
              </w:rPr>
              <w:t>Net gain (loss) from foreign exchange</w:t>
            </w:r>
          </w:p>
        </w:tc>
        <w:tc>
          <w:tcPr>
            <w:tcW w:w="1275" w:type="dxa"/>
            <w:shd w:val="clear" w:color="auto" w:fill="FAFAFA"/>
            <w:vAlign w:val="center"/>
            <w:hideMark/>
          </w:tcPr>
          <w:p w14:paraId="652A4C48" w14:textId="69AFD8DA" w:rsidR="005734EE" w:rsidRPr="005734EE" w:rsidRDefault="000B7531">
            <w:pPr>
              <w:tabs>
                <w:tab w:val="decimal" w:pos="601"/>
              </w:tabs>
              <w:ind w:right="-72"/>
              <w:jc w:val="right"/>
              <w:rPr>
                <w:rFonts w:eastAsia="Arial Unicode MS" w:cs="Arial"/>
                <w:cs/>
              </w:rPr>
            </w:pPr>
            <w:r>
              <w:rPr>
                <w:rFonts w:eastAsia="Arial Unicode MS" w:cs="Arial"/>
              </w:rPr>
              <w:t>-</w:t>
            </w:r>
          </w:p>
        </w:tc>
        <w:tc>
          <w:tcPr>
            <w:tcW w:w="1275" w:type="dxa"/>
            <w:vAlign w:val="center"/>
            <w:hideMark/>
          </w:tcPr>
          <w:p w14:paraId="22BD55E0"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3</w:t>
            </w:r>
            <w:r w:rsidRPr="005734EE">
              <w:rPr>
                <w:rFonts w:eastAsia="Arial Unicode MS" w:cs="Arial"/>
              </w:rPr>
              <w:t>)</w:t>
            </w:r>
          </w:p>
        </w:tc>
      </w:tr>
      <w:tr w:rsidR="005734EE" w:rsidRPr="005734EE" w14:paraId="5485C8C2" w14:textId="77777777" w:rsidTr="005734EE">
        <w:trPr>
          <w:trHeight w:val="167"/>
        </w:trPr>
        <w:tc>
          <w:tcPr>
            <w:tcW w:w="6900" w:type="dxa"/>
            <w:hideMark/>
          </w:tcPr>
          <w:p w14:paraId="573CD729" w14:textId="77777777" w:rsidR="005734EE" w:rsidRPr="005734EE" w:rsidRDefault="005734EE">
            <w:pPr>
              <w:tabs>
                <w:tab w:val="clear" w:pos="227"/>
                <w:tab w:val="clear" w:pos="454"/>
                <w:tab w:val="clear" w:pos="680"/>
                <w:tab w:val="left" w:pos="720"/>
              </w:tabs>
              <w:ind w:left="-105"/>
              <w:rPr>
                <w:rFonts w:eastAsia="Arial Unicode MS" w:cs="Arial"/>
                <w:cs/>
              </w:rPr>
            </w:pPr>
            <w:r w:rsidRPr="005734EE">
              <w:rPr>
                <w:rFonts w:eastAsia="Arial Unicode MS" w:cs="Arial"/>
              </w:rPr>
              <w:t>Other income</w:t>
            </w:r>
          </w:p>
        </w:tc>
        <w:tc>
          <w:tcPr>
            <w:tcW w:w="1275" w:type="dxa"/>
            <w:shd w:val="clear" w:color="auto" w:fill="FAFAFA"/>
            <w:vAlign w:val="center"/>
            <w:hideMark/>
          </w:tcPr>
          <w:p w14:paraId="54172ECA" w14:textId="77777777" w:rsidR="005734EE" w:rsidRPr="005734EE" w:rsidRDefault="005734EE">
            <w:pPr>
              <w:tabs>
                <w:tab w:val="decimal" w:pos="601"/>
              </w:tabs>
              <w:ind w:right="-72"/>
              <w:jc w:val="right"/>
              <w:rPr>
                <w:rFonts w:eastAsia="Arial Unicode MS" w:cs="Arial"/>
                <w:cs/>
              </w:rPr>
            </w:pPr>
            <w:r w:rsidRPr="005734EE">
              <w:rPr>
                <w:rFonts w:eastAsia="Arial Unicode MS" w:cs="Arial"/>
                <w:lang w:val="en-GB"/>
              </w:rPr>
              <w:t>14</w:t>
            </w:r>
          </w:p>
        </w:tc>
        <w:tc>
          <w:tcPr>
            <w:tcW w:w="1275" w:type="dxa"/>
            <w:vAlign w:val="center"/>
            <w:hideMark/>
          </w:tcPr>
          <w:p w14:paraId="186ACEA2" w14:textId="77777777" w:rsidR="005734EE" w:rsidRPr="005734EE" w:rsidRDefault="005734EE">
            <w:pPr>
              <w:tabs>
                <w:tab w:val="decimal" w:pos="601"/>
              </w:tabs>
              <w:ind w:right="-72"/>
              <w:jc w:val="right"/>
              <w:rPr>
                <w:rFonts w:eastAsia="Arial Unicode MS" w:cs="Arial"/>
              </w:rPr>
            </w:pPr>
            <w:r w:rsidRPr="005734EE">
              <w:rPr>
                <w:rFonts w:eastAsia="Arial Unicode MS" w:cs="Arial"/>
                <w:lang w:val="en-GB"/>
              </w:rPr>
              <w:t>16</w:t>
            </w:r>
          </w:p>
        </w:tc>
      </w:tr>
      <w:tr w:rsidR="005734EE" w:rsidRPr="005734EE" w14:paraId="6F703701" w14:textId="77777777" w:rsidTr="005734EE">
        <w:trPr>
          <w:trHeight w:val="213"/>
        </w:trPr>
        <w:tc>
          <w:tcPr>
            <w:tcW w:w="6900" w:type="dxa"/>
            <w:hideMark/>
          </w:tcPr>
          <w:p w14:paraId="2B73A540" w14:textId="77777777" w:rsidR="005734EE" w:rsidRPr="005734EE" w:rsidRDefault="005734EE">
            <w:pPr>
              <w:tabs>
                <w:tab w:val="clear" w:pos="227"/>
                <w:tab w:val="clear" w:pos="454"/>
                <w:tab w:val="clear" w:pos="680"/>
                <w:tab w:val="left" w:pos="720"/>
              </w:tabs>
              <w:ind w:left="-105"/>
              <w:rPr>
                <w:rFonts w:eastAsia="Arial Unicode MS" w:cs="Arial"/>
                <w:cs/>
              </w:rPr>
            </w:pPr>
            <w:r w:rsidRPr="005734EE">
              <w:rPr>
                <w:rFonts w:eastAsia="Arial Unicode MS" w:cs="Arial"/>
              </w:rPr>
              <w:t>Administrative expenses</w:t>
            </w:r>
          </w:p>
        </w:tc>
        <w:tc>
          <w:tcPr>
            <w:tcW w:w="1275" w:type="dxa"/>
            <w:shd w:val="clear" w:color="auto" w:fill="FAFAFA"/>
            <w:vAlign w:val="center"/>
            <w:hideMark/>
          </w:tcPr>
          <w:p w14:paraId="0E975BE0"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98</w:t>
            </w:r>
            <w:r w:rsidRPr="005734EE">
              <w:rPr>
                <w:rFonts w:eastAsia="Arial Unicode MS" w:cs="Arial"/>
              </w:rPr>
              <w:t>)</w:t>
            </w:r>
          </w:p>
        </w:tc>
        <w:tc>
          <w:tcPr>
            <w:tcW w:w="1275" w:type="dxa"/>
            <w:vAlign w:val="center"/>
            <w:hideMark/>
          </w:tcPr>
          <w:p w14:paraId="5FAC48C2"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138</w:t>
            </w:r>
            <w:r w:rsidRPr="005734EE">
              <w:rPr>
                <w:rFonts w:eastAsia="Arial Unicode MS" w:cs="Arial"/>
              </w:rPr>
              <w:t>)</w:t>
            </w:r>
          </w:p>
        </w:tc>
      </w:tr>
      <w:tr w:rsidR="005734EE" w:rsidRPr="005734EE" w14:paraId="68CD698F" w14:textId="77777777" w:rsidTr="005734EE">
        <w:trPr>
          <w:trHeight w:val="118"/>
        </w:trPr>
        <w:tc>
          <w:tcPr>
            <w:tcW w:w="6900" w:type="dxa"/>
            <w:hideMark/>
          </w:tcPr>
          <w:p w14:paraId="3EFB1D38" w14:textId="77777777" w:rsidR="005734EE" w:rsidRPr="005734EE" w:rsidRDefault="005734EE">
            <w:pPr>
              <w:tabs>
                <w:tab w:val="clear" w:pos="227"/>
                <w:tab w:val="clear" w:pos="454"/>
                <w:tab w:val="clear" w:pos="680"/>
                <w:tab w:val="left" w:pos="720"/>
              </w:tabs>
              <w:ind w:left="-105"/>
              <w:rPr>
                <w:rFonts w:eastAsia="Arial Unicode MS" w:cs="Arial"/>
                <w:cs/>
              </w:rPr>
            </w:pPr>
            <w:r w:rsidRPr="005734EE">
              <w:rPr>
                <w:rFonts w:eastAsia="Arial Unicode MS" w:cs="Arial"/>
              </w:rPr>
              <w:t>Share of profit of joint ventures and associates</w:t>
            </w:r>
          </w:p>
        </w:tc>
        <w:tc>
          <w:tcPr>
            <w:tcW w:w="1275" w:type="dxa"/>
            <w:tcBorders>
              <w:top w:val="nil"/>
              <w:left w:val="nil"/>
              <w:bottom w:val="single" w:sz="4" w:space="0" w:color="auto"/>
              <w:right w:val="nil"/>
            </w:tcBorders>
            <w:shd w:val="clear" w:color="auto" w:fill="FAFAFA"/>
            <w:vAlign w:val="center"/>
            <w:hideMark/>
          </w:tcPr>
          <w:p w14:paraId="429CD0EC" w14:textId="77777777" w:rsidR="005734EE" w:rsidRPr="005734EE" w:rsidRDefault="005734EE">
            <w:pPr>
              <w:tabs>
                <w:tab w:val="decimal" w:pos="601"/>
              </w:tabs>
              <w:ind w:right="-72"/>
              <w:jc w:val="right"/>
              <w:rPr>
                <w:rFonts w:eastAsia="Arial Unicode MS" w:cs="Arial"/>
                <w:cs/>
              </w:rPr>
            </w:pPr>
            <w:r w:rsidRPr="005734EE">
              <w:rPr>
                <w:rFonts w:eastAsia="Arial Unicode MS" w:cs="Arial"/>
                <w:lang w:val="en-GB"/>
              </w:rPr>
              <w:t>8</w:t>
            </w:r>
          </w:p>
        </w:tc>
        <w:tc>
          <w:tcPr>
            <w:tcW w:w="1275" w:type="dxa"/>
            <w:tcBorders>
              <w:top w:val="nil"/>
              <w:left w:val="nil"/>
              <w:bottom w:val="single" w:sz="4" w:space="0" w:color="auto"/>
              <w:right w:val="nil"/>
            </w:tcBorders>
            <w:vAlign w:val="center"/>
            <w:hideMark/>
          </w:tcPr>
          <w:p w14:paraId="1507D6F0" w14:textId="77777777" w:rsidR="005734EE" w:rsidRPr="005734EE" w:rsidRDefault="005734EE">
            <w:pPr>
              <w:tabs>
                <w:tab w:val="decimal" w:pos="601"/>
              </w:tabs>
              <w:ind w:right="-72"/>
              <w:jc w:val="right"/>
              <w:rPr>
                <w:rFonts w:eastAsia="Arial Unicode MS" w:cs="Arial"/>
              </w:rPr>
            </w:pPr>
            <w:r w:rsidRPr="005734EE">
              <w:rPr>
                <w:rFonts w:eastAsia="Arial Unicode MS" w:cs="Arial"/>
                <w:lang w:val="en-GB"/>
              </w:rPr>
              <w:t>23</w:t>
            </w:r>
          </w:p>
        </w:tc>
      </w:tr>
      <w:tr w:rsidR="005734EE" w:rsidRPr="005734EE" w14:paraId="6EB9D543" w14:textId="77777777" w:rsidTr="005734EE">
        <w:trPr>
          <w:trHeight w:val="340"/>
        </w:trPr>
        <w:tc>
          <w:tcPr>
            <w:tcW w:w="6900" w:type="dxa"/>
            <w:hideMark/>
          </w:tcPr>
          <w:p w14:paraId="2B5791E1" w14:textId="77777777" w:rsidR="005734EE" w:rsidRPr="005734EE" w:rsidRDefault="005734EE">
            <w:pPr>
              <w:tabs>
                <w:tab w:val="clear" w:pos="227"/>
                <w:tab w:val="clear" w:pos="454"/>
                <w:tab w:val="clear" w:pos="680"/>
                <w:tab w:val="left" w:pos="720"/>
              </w:tabs>
              <w:ind w:left="-105"/>
              <w:rPr>
                <w:rFonts w:eastAsia="Arial Unicode MS" w:cs="Arial"/>
                <w:b/>
                <w:bCs/>
                <w:cs/>
              </w:rPr>
            </w:pPr>
            <w:r w:rsidRPr="005734EE">
              <w:rPr>
                <w:rFonts w:eastAsia="Arial Unicode MS" w:cs="Arial"/>
                <w:b/>
                <w:bCs/>
              </w:rPr>
              <w:t>Loss before finance costs and income tax expense</w:t>
            </w:r>
          </w:p>
          <w:p w14:paraId="5984330A" w14:textId="77777777" w:rsidR="005734EE" w:rsidRPr="005734EE" w:rsidRDefault="005734EE">
            <w:pPr>
              <w:tabs>
                <w:tab w:val="clear" w:pos="227"/>
                <w:tab w:val="clear" w:pos="454"/>
                <w:tab w:val="clear" w:pos="680"/>
                <w:tab w:val="left" w:pos="720"/>
              </w:tabs>
              <w:ind w:left="-105"/>
              <w:rPr>
                <w:rFonts w:eastAsia="Arial Unicode MS" w:cs="Arial"/>
                <w:b/>
                <w:bCs/>
              </w:rPr>
            </w:pPr>
            <w:r w:rsidRPr="005734EE">
              <w:rPr>
                <w:rFonts w:eastAsia="Arial Unicode MS" w:cs="Arial"/>
                <w:b/>
                <w:bCs/>
              </w:rPr>
              <w:t xml:space="preserve">   from discontinued operations</w:t>
            </w:r>
          </w:p>
        </w:tc>
        <w:tc>
          <w:tcPr>
            <w:tcW w:w="1275" w:type="dxa"/>
            <w:tcBorders>
              <w:top w:val="single" w:sz="4" w:space="0" w:color="auto"/>
              <w:left w:val="nil"/>
              <w:bottom w:val="nil"/>
              <w:right w:val="nil"/>
            </w:tcBorders>
            <w:shd w:val="clear" w:color="auto" w:fill="FAFAFA"/>
            <w:vAlign w:val="bottom"/>
            <w:hideMark/>
          </w:tcPr>
          <w:p w14:paraId="3FA6D95B"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217</w:t>
            </w:r>
            <w:r w:rsidRPr="005734EE">
              <w:rPr>
                <w:rFonts w:eastAsia="Arial Unicode MS" w:cs="Arial"/>
              </w:rPr>
              <w:t>)</w:t>
            </w:r>
          </w:p>
        </w:tc>
        <w:tc>
          <w:tcPr>
            <w:tcW w:w="1275" w:type="dxa"/>
            <w:tcBorders>
              <w:top w:val="single" w:sz="4" w:space="0" w:color="auto"/>
              <w:left w:val="nil"/>
              <w:bottom w:val="nil"/>
              <w:right w:val="nil"/>
            </w:tcBorders>
            <w:vAlign w:val="bottom"/>
            <w:hideMark/>
          </w:tcPr>
          <w:p w14:paraId="7EED3FE9"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334</w:t>
            </w:r>
            <w:r w:rsidRPr="005734EE">
              <w:rPr>
                <w:rFonts w:eastAsia="Arial Unicode MS" w:cs="Arial"/>
              </w:rPr>
              <w:t>)</w:t>
            </w:r>
          </w:p>
        </w:tc>
      </w:tr>
      <w:tr w:rsidR="005734EE" w:rsidRPr="005734EE" w14:paraId="4C89FFAF" w14:textId="77777777" w:rsidTr="005734EE">
        <w:trPr>
          <w:trHeight w:val="227"/>
        </w:trPr>
        <w:tc>
          <w:tcPr>
            <w:tcW w:w="6900" w:type="dxa"/>
            <w:hideMark/>
          </w:tcPr>
          <w:p w14:paraId="6A3762D9"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Finance costs</w:t>
            </w:r>
          </w:p>
        </w:tc>
        <w:tc>
          <w:tcPr>
            <w:tcW w:w="1275" w:type="dxa"/>
            <w:tcBorders>
              <w:top w:val="nil"/>
              <w:left w:val="nil"/>
              <w:bottom w:val="single" w:sz="4" w:space="0" w:color="auto"/>
              <w:right w:val="nil"/>
            </w:tcBorders>
            <w:shd w:val="clear" w:color="auto" w:fill="FAFAFA"/>
            <w:vAlign w:val="center"/>
            <w:hideMark/>
          </w:tcPr>
          <w:p w14:paraId="69D8143E"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67</w:t>
            </w:r>
            <w:r w:rsidRPr="005734EE">
              <w:rPr>
                <w:rFonts w:eastAsia="Arial Unicode MS" w:cs="Arial"/>
              </w:rPr>
              <w:t>)</w:t>
            </w:r>
          </w:p>
        </w:tc>
        <w:tc>
          <w:tcPr>
            <w:tcW w:w="1275" w:type="dxa"/>
            <w:tcBorders>
              <w:top w:val="nil"/>
              <w:left w:val="nil"/>
              <w:bottom w:val="single" w:sz="4" w:space="0" w:color="auto"/>
              <w:right w:val="nil"/>
            </w:tcBorders>
            <w:vAlign w:val="center"/>
            <w:hideMark/>
          </w:tcPr>
          <w:p w14:paraId="218D8091"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83</w:t>
            </w:r>
            <w:r w:rsidRPr="005734EE">
              <w:rPr>
                <w:rFonts w:eastAsia="Arial Unicode MS" w:cs="Arial"/>
              </w:rPr>
              <w:t>)</w:t>
            </w:r>
          </w:p>
        </w:tc>
      </w:tr>
      <w:tr w:rsidR="005734EE" w:rsidRPr="005734EE" w14:paraId="2B2649E3" w14:textId="77777777" w:rsidTr="005734EE">
        <w:trPr>
          <w:trHeight w:val="263"/>
        </w:trPr>
        <w:tc>
          <w:tcPr>
            <w:tcW w:w="6900" w:type="dxa"/>
            <w:hideMark/>
          </w:tcPr>
          <w:p w14:paraId="6522C193" w14:textId="77777777" w:rsidR="005734EE" w:rsidRPr="005734EE" w:rsidRDefault="005734EE">
            <w:pPr>
              <w:tabs>
                <w:tab w:val="clear" w:pos="227"/>
                <w:tab w:val="clear" w:pos="454"/>
                <w:tab w:val="clear" w:pos="680"/>
                <w:tab w:val="left" w:pos="720"/>
              </w:tabs>
              <w:ind w:left="-105"/>
              <w:rPr>
                <w:rFonts w:eastAsia="Arial Unicode MS" w:cs="Arial"/>
                <w:b/>
                <w:bCs/>
              </w:rPr>
            </w:pPr>
            <w:r w:rsidRPr="005734EE">
              <w:rPr>
                <w:rFonts w:eastAsia="Arial Unicode MS" w:cs="Arial"/>
                <w:b/>
                <w:bCs/>
              </w:rPr>
              <w:t>Loss before income tax expense from discontinued operations</w:t>
            </w:r>
          </w:p>
        </w:tc>
        <w:tc>
          <w:tcPr>
            <w:tcW w:w="1275" w:type="dxa"/>
            <w:tcBorders>
              <w:top w:val="single" w:sz="4" w:space="0" w:color="auto"/>
              <w:left w:val="nil"/>
              <w:bottom w:val="nil"/>
              <w:right w:val="nil"/>
            </w:tcBorders>
            <w:shd w:val="clear" w:color="auto" w:fill="FAFAFA"/>
            <w:vAlign w:val="center"/>
            <w:hideMark/>
          </w:tcPr>
          <w:p w14:paraId="01691EEA"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284</w:t>
            </w:r>
            <w:r w:rsidRPr="005734EE">
              <w:rPr>
                <w:rFonts w:eastAsia="Arial Unicode MS" w:cs="Arial"/>
              </w:rPr>
              <w:t>)</w:t>
            </w:r>
          </w:p>
        </w:tc>
        <w:tc>
          <w:tcPr>
            <w:tcW w:w="1275" w:type="dxa"/>
            <w:tcBorders>
              <w:top w:val="single" w:sz="4" w:space="0" w:color="auto"/>
              <w:left w:val="nil"/>
              <w:bottom w:val="nil"/>
              <w:right w:val="nil"/>
            </w:tcBorders>
            <w:vAlign w:val="center"/>
            <w:hideMark/>
          </w:tcPr>
          <w:p w14:paraId="38D3A9CF"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417</w:t>
            </w:r>
            <w:r w:rsidRPr="005734EE">
              <w:rPr>
                <w:rFonts w:eastAsia="Arial Unicode MS" w:cs="Arial"/>
              </w:rPr>
              <w:t>)</w:t>
            </w:r>
          </w:p>
        </w:tc>
      </w:tr>
      <w:tr w:rsidR="005734EE" w:rsidRPr="005734EE" w14:paraId="33CF6EAB" w14:textId="77777777" w:rsidTr="005734EE">
        <w:trPr>
          <w:trHeight w:val="149"/>
        </w:trPr>
        <w:tc>
          <w:tcPr>
            <w:tcW w:w="6900" w:type="dxa"/>
            <w:hideMark/>
          </w:tcPr>
          <w:p w14:paraId="76ED46AE"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Income tax (expense) benefit</w:t>
            </w:r>
          </w:p>
        </w:tc>
        <w:tc>
          <w:tcPr>
            <w:tcW w:w="1275" w:type="dxa"/>
            <w:tcBorders>
              <w:top w:val="nil"/>
              <w:left w:val="nil"/>
              <w:bottom w:val="single" w:sz="4" w:space="0" w:color="auto"/>
              <w:right w:val="nil"/>
            </w:tcBorders>
            <w:shd w:val="clear" w:color="auto" w:fill="FAFAFA"/>
            <w:vAlign w:val="center"/>
            <w:hideMark/>
          </w:tcPr>
          <w:p w14:paraId="07BD6A6A"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3</w:t>
            </w:r>
            <w:r w:rsidRPr="005734EE">
              <w:rPr>
                <w:rFonts w:eastAsia="Arial Unicode MS" w:cs="Arial"/>
              </w:rPr>
              <w:t>)</w:t>
            </w:r>
          </w:p>
        </w:tc>
        <w:tc>
          <w:tcPr>
            <w:tcW w:w="1275" w:type="dxa"/>
            <w:tcBorders>
              <w:top w:val="nil"/>
              <w:left w:val="nil"/>
              <w:bottom w:val="single" w:sz="4" w:space="0" w:color="auto"/>
              <w:right w:val="nil"/>
            </w:tcBorders>
            <w:vAlign w:val="center"/>
            <w:hideMark/>
          </w:tcPr>
          <w:p w14:paraId="08A818E3" w14:textId="77777777" w:rsidR="005734EE" w:rsidRPr="005734EE" w:rsidRDefault="005734EE">
            <w:pPr>
              <w:tabs>
                <w:tab w:val="decimal" w:pos="601"/>
              </w:tabs>
              <w:ind w:right="-72"/>
              <w:jc w:val="right"/>
              <w:rPr>
                <w:rFonts w:eastAsia="Arial Unicode MS" w:cs="Arial"/>
              </w:rPr>
            </w:pPr>
            <w:r w:rsidRPr="005734EE">
              <w:rPr>
                <w:rFonts w:eastAsia="Arial Unicode MS" w:cs="Arial"/>
                <w:lang w:val="en-GB"/>
              </w:rPr>
              <w:t>1</w:t>
            </w:r>
          </w:p>
        </w:tc>
      </w:tr>
      <w:tr w:rsidR="005734EE" w:rsidRPr="005734EE" w14:paraId="00AA5C2F" w14:textId="77777777" w:rsidTr="005734EE">
        <w:trPr>
          <w:trHeight w:val="154"/>
        </w:trPr>
        <w:tc>
          <w:tcPr>
            <w:tcW w:w="6900" w:type="dxa"/>
            <w:hideMark/>
          </w:tcPr>
          <w:p w14:paraId="37D5646C" w14:textId="77777777" w:rsidR="005734EE" w:rsidRPr="005734EE" w:rsidRDefault="005734EE">
            <w:pPr>
              <w:tabs>
                <w:tab w:val="clear" w:pos="227"/>
                <w:tab w:val="clear" w:pos="454"/>
                <w:tab w:val="clear" w:pos="680"/>
                <w:tab w:val="left" w:pos="720"/>
              </w:tabs>
              <w:ind w:left="-105"/>
              <w:rPr>
                <w:rFonts w:eastAsia="Arial Unicode MS" w:cs="Arial"/>
                <w:b/>
                <w:bCs/>
              </w:rPr>
            </w:pPr>
            <w:r w:rsidRPr="005734EE">
              <w:rPr>
                <w:rFonts w:eastAsia="Arial Unicode MS" w:cs="Arial"/>
                <w:b/>
                <w:bCs/>
              </w:rPr>
              <w:t xml:space="preserve">Loss from discontinued operations </w:t>
            </w:r>
          </w:p>
        </w:tc>
        <w:tc>
          <w:tcPr>
            <w:tcW w:w="1275" w:type="dxa"/>
            <w:tcBorders>
              <w:top w:val="single" w:sz="4" w:space="0" w:color="auto"/>
              <w:left w:val="nil"/>
              <w:bottom w:val="single" w:sz="4" w:space="0" w:color="auto"/>
              <w:right w:val="nil"/>
            </w:tcBorders>
            <w:shd w:val="clear" w:color="auto" w:fill="FAFAFA"/>
            <w:vAlign w:val="center"/>
            <w:hideMark/>
          </w:tcPr>
          <w:p w14:paraId="107A55F5"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287</w:t>
            </w:r>
            <w:r w:rsidRPr="005734EE">
              <w:rPr>
                <w:rFonts w:eastAsia="Arial Unicode MS" w:cs="Arial"/>
              </w:rPr>
              <w:t>)</w:t>
            </w:r>
          </w:p>
        </w:tc>
        <w:tc>
          <w:tcPr>
            <w:tcW w:w="1275" w:type="dxa"/>
            <w:tcBorders>
              <w:top w:val="single" w:sz="4" w:space="0" w:color="auto"/>
              <w:left w:val="nil"/>
              <w:bottom w:val="single" w:sz="4" w:space="0" w:color="auto"/>
              <w:right w:val="nil"/>
            </w:tcBorders>
            <w:vAlign w:val="center"/>
            <w:hideMark/>
          </w:tcPr>
          <w:p w14:paraId="40405FDC"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416</w:t>
            </w:r>
            <w:r w:rsidRPr="005734EE">
              <w:rPr>
                <w:rFonts w:eastAsia="Arial Unicode MS" w:cs="Arial"/>
              </w:rPr>
              <w:t>)</w:t>
            </w:r>
          </w:p>
        </w:tc>
      </w:tr>
      <w:tr w:rsidR="005734EE" w:rsidRPr="005734EE" w14:paraId="1E5B882C" w14:textId="77777777" w:rsidTr="005734EE">
        <w:trPr>
          <w:trHeight w:val="154"/>
        </w:trPr>
        <w:tc>
          <w:tcPr>
            <w:tcW w:w="6900" w:type="dxa"/>
          </w:tcPr>
          <w:p w14:paraId="5BDBD077" w14:textId="77777777" w:rsidR="005734EE" w:rsidRPr="005734EE" w:rsidRDefault="005734EE">
            <w:pPr>
              <w:tabs>
                <w:tab w:val="clear" w:pos="227"/>
                <w:tab w:val="clear" w:pos="454"/>
                <w:tab w:val="clear" w:pos="680"/>
                <w:tab w:val="left" w:pos="720"/>
              </w:tabs>
              <w:ind w:left="-105"/>
              <w:rPr>
                <w:rFonts w:eastAsia="Arial Unicode MS" w:cs="Arial"/>
                <w:b/>
                <w:bCs/>
              </w:rPr>
            </w:pPr>
          </w:p>
        </w:tc>
        <w:tc>
          <w:tcPr>
            <w:tcW w:w="1275" w:type="dxa"/>
            <w:tcBorders>
              <w:top w:val="single" w:sz="4" w:space="0" w:color="auto"/>
              <w:left w:val="nil"/>
              <w:right w:val="nil"/>
            </w:tcBorders>
            <w:shd w:val="clear" w:color="auto" w:fill="FAFAFA"/>
            <w:vAlign w:val="center"/>
          </w:tcPr>
          <w:p w14:paraId="1AD94F68" w14:textId="77777777" w:rsidR="005734EE" w:rsidRPr="005734EE" w:rsidRDefault="005734EE">
            <w:pPr>
              <w:tabs>
                <w:tab w:val="decimal" w:pos="601"/>
              </w:tabs>
              <w:ind w:right="-72"/>
              <w:jc w:val="right"/>
              <w:rPr>
                <w:rFonts w:eastAsia="Arial Unicode MS" w:cs="Arial"/>
              </w:rPr>
            </w:pPr>
          </w:p>
        </w:tc>
        <w:tc>
          <w:tcPr>
            <w:tcW w:w="1275" w:type="dxa"/>
            <w:tcBorders>
              <w:top w:val="single" w:sz="4" w:space="0" w:color="auto"/>
              <w:left w:val="nil"/>
              <w:right w:val="nil"/>
            </w:tcBorders>
            <w:vAlign w:val="center"/>
          </w:tcPr>
          <w:p w14:paraId="1DC80B05" w14:textId="77777777" w:rsidR="005734EE" w:rsidRPr="005734EE" w:rsidRDefault="005734EE">
            <w:pPr>
              <w:tabs>
                <w:tab w:val="decimal" w:pos="601"/>
              </w:tabs>
              <w:ind w:right="-72"/>
              <w:jc w:val="right"/>
              <w:rPr>
                <w:rFonts w:eastAsia="Arial Unicode MS" w:cs="Arial"/>
              </w:rPr>
            </w:pPr>
          </w:p>
        </w:tc>
      </w:tr>
      <w:tr w:rsidR="005734EE" w:rsidRPr="005734EE" w14:paraId="7E0802DE" w14:textId="77777777" w:rsidTr="005734EE">
        <w:trPr>
          <w:trHeight w:val="225"/>
        </w:trPr>
        <w:tc>
          <w:tcPr>
            <w:tcW w:w="6900" w:type="dxa"/>
            <w:hideMark/>
          </w:tcPr>
          <w:p w14:paraId="4F9B6F6C" w14:textId="77777777" w:rsidR="005734EE" w:rsidRPr="005734EE" w:rsidRDefault="005734EE">
            <w:pPr>
              <w:tabs>
                <w:tab w:val="clear" w:pos="227"/>
                <w:tab w:val="clear" w:pos="454"/>
                <w:tab w:val="clear" w:pos="680"/>
                <w:tab w:val="left" w:pos="720"/>
              </w:tabs>
              <w:ind w:left="-105"/>
              <w:rPr>
                <w:rFonts w:eastAsia="Arial Unicode MS" w:cs="Arial"/>
                <w:b/>
                <w:bCs/>
              </w:rPr>
            </w:pPr>
            <w:r w:rsidRPr="005734EE">
              <w:rPr>
                <w:rFonts w:eastAsia="Arial Unicode MS" w:cs="Arial"/>
                <w:b/>
                <w:bCs/>
              </w:rPr>
              <w:t>Items that will be reclassified subsequently to profit or loss</w:t>
            </w:r>
          </w:p>
        </w:tc>
        <w:tc>
          <w:tcPr>
            <w:tcW w:w="1275" w:type="dxa"/>
            <w:shd w:val="clear" w:color="auto" w:fill="FAFAFA"/>
            <w:vAlign w:val="center"/>
          </w:tcPr>
          <w:p w14:paraId="190E5AA7" w14:textId="77777777" w:rsidR="005734EE" w:rsidRPr="005734EE" w:rsidRDefault="005734EE">
            <w:pPr>
              <w:tabs>
                <w:tab w:val="decimal" w:pos="601"/>
              </w:tabs>
              <w:ind w:right="-72"/>
              <w:jc w:val="center"/>
              <w:rPr>
                <w:rFonts w:eastAsia="Arial Unicode MS" w:cs="Arial"/>
                <w:cs/>
              </w:rPr>
            </w:pPr>
          </w:p>
        </w:tc>
        <w:tc>
          <w:tcPr>
            <w:tcW w:w="1275" w:type="dxa"/>
            <w:vAlign w:val="center"/>
          </w:tcPr>
          <w:p w14:paraId="56B87908" w14:textId="77777777" w:rsidR="005734EE" w:rsidRPr="005734EE" w:rsidRDefault="005734EE">
            <w:pPr>
              <w:tabs>
                <w:tab w:val="decimal" w:pos="601"/>
              </w:tabs>
              <w:ind w:right="-72"/>
              <w:jc w:val="right"/>
              <w:rPr>
                <w:rFonts w:eastAsia="Arial Unicode MS" w:cs="Arial"/>
              </w:rPr>
            </w:pPr>
          </w:p>
        </w:tc>
      </w:tr>
      <w:tr w:rsidR="005734EE" w:rsidRPr="005734EE" w14:paraId="0EA49D0F" w14:textId="77777777" w:rsidTr="005734EE">
        <w:trPr>
          <w:trHeight w:val="164"/>
        </w:trPr>
        <w:tc>
          <w:tcPr>
            <w:tcW w:w="6900" w:type="dxa"/>
            <w:hideMark/>
          </w:tcPr>
          <w:p w14:paraId="1462EC1F"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Exchange differences on translation of financial statements</w:t>
            </w:r>
          </w:p>
        </w:tc>
        <w:tc>
          <w:tcPr>
            <w:tcW w:w="1275" w:type="dxa"/>
            <w:shd w:val="clear" w:color="auto" w:fill="FAFAFA"/>
            <w:vAlign w:val="center"/>
            <w:hideMark/>
          </w:tcPr>
          <w:p w14:paraId="32092346"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2</w:t>
            </w:r>
            <w:r w:rsidRPr="005734EE">
              <w:rPr>
                <w:rFonts w:eastAsia="Arial Unicode MS" w:cs="Arial"/>
              </w:rPr>
              <w:t>)</w:t>
            </w:r>
          </w:p>
        </w:tc>
        <w:tc>
          <w:tcPr>
            <w:tcW w:w="1275" w:type="dxa"/>
            <w:vAlign w:val="center"/>
            <w:hideMark/>
          </w:tcPr>
          <w:p w14:paraId="239B0F3F"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2</w:t>
            </w:r>
            <w:r w:rsidRPr="005734EE">
              <w:rPr>
                <w:rFonts w:eastAsia="Arial Unicode MS" w:cs="Arial"/>
              </w:rPr>
              <w:t>)</w:t>
            </w:r>
          </w:p>
        </w:tc>
      </w:tr>
      <w:tr w:rsidR="005734EE" w:rsidRPr="005734EE" w14:paraId="177A3CAC" w14:textId="77777777" w:rsidTr="005734EE">
        <w:trPr>
          <w:trHeight w:val="68"/>
        </w:trPr>
        <w:tc>
          <w:tcPr>
            <w:tcW w:w="6900" w:type="dxa"/>
            <w:hideMark/>
          </w:tcPr>
          <w:p w14:paraId="5C2A12A0"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b/>
                <w:bCs/>
              </w:rPr>
              <w:t>Items that will not be reclassified subsequently to profit or loss</w:t>
            </w:r>
          </w:p>
        </w:tc>
        <w:tc>
          <w:tcPr>
            <w:tcW w:w="1275" w:type="dxa"/>
            <w:shd w:val="clear" w:color="auto" w:fill="FAFAFA"/>
            <w:vAlign w:val="center"/>
          </w:tcPr>
          <w:p w14:paraId="55197D95" w14:textId="77777777" w:rsidR="005734EE" w:rsidRPr="005734EE" w:rsidRDefault="005734EE">
            <w:pPr>
              <w:tabs>
                <w:tab w:val="decimal" w:pos="601"/>
              </w:tabs>
              <w:ind w:right="-72"/>
              <w:jc w:val="right"/>
              <w:rPr>
                <w:rFonts w:eastAsia="Arial Unicode MS" w:cs="Arial"/>
                <w:cs/>
              </w:rPr>
            </w:pPr>
          </w:p>
        </w:tc>
        <w:tc>
          <w:tcPr>
            <w:tcW w:w="1275" w:type="dxa"/>
            <w:vAlign w:val="center"/>
          </w:tcPr>
          <w:p w14:paraId="4DF3A7D4" w14:textId="77777777" w:rsidR="005734EE" w:rsidRPr="005734EE" w:rsidRDefault="005734EE">
            <w:pPr>
              <w:tabs>
                <w:tab w:val="decimal" w:pos="601"/>
              </w:tabs>
              <w:ind w:right="-72"/>
              <w:jc w:val="right"/>
              <w:rPr>
                <w:rFonts w:eastAsia="Arial Unicode MS" w:cs="Arial"/>
              </w:rPr>
            </w:pPr>
          </w:p>
        </w:tc>
      </w:tr>
      <w:tr w:rsidR="005734EE" w:rsidRPr="005734EE" w14:paraId="697BEEFA" w14:textId="77777777" w:rsidTr="005734EE">
        <w:trPr>
          <w:trHeight w:val="445"/>
        </w:trPr>
        <w:tc>
          <w:tcPr>
            <w:tcW w:w="6900" w:type="dxa"/>
            <w:hideMark/>
          </w:tcPr>
          <w:p w14:paraId="47763EFE"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 xml:space="preserve">Gain (Loss) from remeasurements of post-employment </w:t>
            </w:r>
          </w:p>
          <w:p w14:paraId="1E5B6C12"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 xml:space="preserve">   benefite obligations, net of tax</w:t>
            </w:r>
          </w:p>
        </w:tc>
        <w:tc>
          <w:tcPr>
            <w:tcW w:w="1275" w:type="dxa"/>
            <w:tcBorders>
              <w:top w:val="nil"/>
              <w:left w:val="nil"/>
              <w:bottom w:val="single" w:sz="4" w:space="0" w:color="auto"/>
              <w:right w:val="nil"/>
            </w:tcBorders>
            <w:shd w:val="clear" w:color="auto" w:fill="FAFAFA"/>
            <w:vAlign w:val="center"/>
          </w:tcPr>
          <w:p w14:paraId="344DA131" w14:textId="77777777" w:rsidR="005734EE" w:rsidRPr="005734EE" w:rsidRDefault="005734EE">
            <w:pPr>
              <w:tabs>
                <w:tab w:val="decimal" w:pos="601"/>
              </w:tabs>
              <w:ind w:right="-72"/>
              <w:jc w:val="right"/>
              <w:rPr>
                <w:rFonts w:eastAsia="Arial Unicode MS" w:cs="Arial"/>
                <w:cs/>
              </w:rPr>
            </w:pPr>
          </w:p>
          <w:p w14:paraId="212DA68D" w14:textId="77777777" w:rsidR="005734EE" w:rsidRPr="005734EE" w:rsidRDefault="005734EE">
            <w:pPr>
              <w:tabs>
                <w:tab w:val="decimal" w:pos="601"/>
              </w:tabs>
              <w:ind w:right="-72"/>
              <w:jc w:val="right"/>
              <w:rPr>
                <w:rFonts w:eastAsia="Arial Unicode MS" w:cs="Arial"/>
              </w:rPr>
            </w:pPr>
            <w:r w:rsidRPr="005734EE">
              <w:rPr>
                <w:rFonts w:eastAsia="Arial Unicode MS" w:cs="Arial"/>
                <w:lang w:val="en-GB"/>
              </w:rPr>
              <w:t>10</w:t>
            </w:r>
          </w:p>
        </w:tc>
        <w:tc>
          <w:tcPr>
            <w:tcW w:w="1275" w:type="dxa"/>
            <w:tcBorders>
              <w:top w:val="nil"/>
              <w:left w:val="nil"/>
              <w:bottom w:val="single" w:sz="4" w:space="0" w:color="auto"/>
              <w:right w:val="nil"/>
            </w:tcBorders>
            <w:vAlign w:val="center"/>
          </w:tcPr>
          <w:p w14:paraId="6F5B2937" w14:textId="77777777" w:rsidR="005734EE" w:rsidRPr="005734EE" w:rsidRDefault="005734EE">
            <w:pPr>
              <w:tabs>
                <w:tab w:val="decimal" w:pos="601"/>
              </w:tabs>
              <w:ind w:right="-72"/>
              <w:jc w:val="right"/>
              <w:rPr>
                <w:rFonts w:eastAsia="Arial Unicode MS" w:cs="Arial"/>
              </w:rPr>
            </w:pPr>
          </w:p>
          <w:p w14:paraId="17491373"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3</w:t>
            </w:r>
            <w:r w:rsidRPr="005734EE">
              <w:rPr>
                <w:rFonts w:eastAsia="Arial Unicode MS" w:cs="Arial"/>
              </w:rPr>
              <w:t>)</w:t>
            </w:r>
          </w:p>
        </w:tc>
      </w:tr>
      <w:tr w:rsidR="005734EE" w:rsidRPr="005734EE" w14:paraId="03EBB871" w14:textId="77777777" w:rsidTr="005734EE">
        <w:trPr>
          <w:trHeight w:val="322"/>
        </w:trPr>
        <w:tc>
          <w:tcPr>
            <w:tcW w:w="6900" w:type="dxa"/>
            <w:hideMark/>
          </w:tcPr>
          <w:p w14:paraId="528BE29B"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 xml:space="preserve">Other comprehensive income (expense) for the year from </w:t>
            </w:r>
          </w:p>
          <w:p w14:paraId="5B8142D4" w14:textId="77777777" w:rsidR="005734EE" w:rsidRPr="005734EE" w:rsidRDefault="005734EE">
            <w:pPr>
              <w:tabs>
                <w:tab w:val="clear" w:pos="227"/>
                <w:tab w:val="clear" w:pos="454"/>
                <w:tab w:val="clear" w:pos="680"/>
                <w:tab w:val="left" w:pos="720"/>
              </w:tabs>
              <w:ind w:left="-105"/>
              <w:rPr>
                <w:rFonts w:eastAsia="Arial Unicode MS" w:cs="Arial"/>
              </w:rPr>
            </w:pPr>
            <w:r w:rsidRPr="005734EE">
              <w:rPr>
                <w:rFonts w:eastAsia="Arial Unicode MS" w:cs="Arial"/>
              </w:rPr>
              <w:t xml:space="preserve">   discontinued operations, net of tax</w:t>
            </w:r>
          </w:p>
        </w:tc>
        <w:tc>
          <w:tcPr>
            <w:tcW w:w="1275" w:type="dxa"/>
            <w:tcBorders>
              <w:top w:val="single" w:sz="4" w:space="0" w:color="auto"/>
              <w:left w:val="nil"/>
              <w:bottom w:val="single" w:sz="4" w:space="0" w:color="auto"/>
              <w:right w:val="nil"/>
            </w:tcBorders>
            <w:shd w:val="clear" w:color="auto" w:fill="FAFAFA"/>
            <w:vAlign w:val="center"/>
          </w:tcPr>
          <w:p w14:paraId="08ED95C9" w14:textId="77777777" w:rsidR="005734EE" w:rsidRPr="005734EE" w:rsidRDefault="005734EE">
            <w:pPr>
              <w:tabs>
                <w:tab w:val="decimal" w:pos="601"/>
              </w:tabs>
              <w:ind w:right="-72"/>
              <w:jc w:val="right"/>
              <w:rPr>
                <w:rFonts w:eastAsia="Arial Unicode MS" w:cs="Arial"/>
                <w:cs/>
                <w:lang w:val="en-GB"/>
              </w:rPr>
            </w:pPr>
          </w:p>
          <w:p w14:paraId="1D980089" w14:textId="77777777" w:rsidR="005734EE" w:rsidRPr="005734EE" w:rsidRDefault="005734EE">
            <w:pPr>
              <w:tabs>
                <w:tab w:val="decimal" w:pos="601"/>
              </w:tabs>
              <w:ind w:right="-72"/>
              <w:jc w:val="right"/>
              <w:rPr>
                <w:rFonts w:eastAsia="Arial Unicode MS" w:cs="Arial"/>
              </w:rPr>
            </w:pPr>
            <w:r w:rsidRPr="005734EE">
              <w:rPr>
                <w:rFonts w:eastAsia="Arial Unicode MS" w:cs="Arial"/>
                <w:lang w:val="en-GB"/>
              </w:rPr>
              <w:t>8</w:t>
            </w:r>
          </w:p>
        </w:tc>
        <w:tc>
          <w:tcPr>
            <w:tcW w:w="1275" w:type="dxa"/>
            <w:tcBorders>
              <w:top w:val="single" w:sz="4" w:space="0" w:color="auto"/>
              <w:left w:val="nil"/>
              <w:bottom w:val="single" w:sz="4" w:space="0" w:color="auto"/>
              <w:right w:val="nil"/>
            </w:tcBorders>
            <w:vAlign w:val="center"/>
          </w:tcPr>
          <w:p w14:paraId="6B594A4E" w14:textId="77777777" w:rsidR="005734EE" w:rsidRPr="005734EE" w:rsidRDefault="005734EE">
            <w:pPr>
              <w:tabs>
                <w:tab w:val="decimal" w:pos="601"/>
              </w:tabs>
              <w:ind w:right="-72"/>
              <w:jc w:val="right"/>
              <w:rPr>
                <w:rFonts w:eastAsia="Arial Unicode MS" w:cs="Arial"/>
              </w:rPr>
            </w:pPr>
          </w:p>
          <w:p w14:paraId="5B847790"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5</w:t>
            </w:r>
            <w:r w:rsidRPr="005734EE">
              <w:rPr>
                <w:rFonts w:eastAsia="Arial Unicode MS" w:cs="Arial"/>
              </w:rPr>
              <w:t>)</w:t>
            </w:r>
          </w:p>
        </w:tc>
      </w:tr>
      <w:tr w:rsidR="005734EE" w:rsidRPr="005734EE" w14:paraId="5E1FA867" w14:textId="77777777" w:rsidTr="005734EE">
        <w:trPr>
          <w:trHeight w:val="322"/>
        </w:trPr>
        <w:tc>
          <w:tcPr>
            <w:tcW w:w="6900" w:type="dxa"/>
          </w:tcPr>
          <w:p w14:paraId="5F290799" w14:textId="77777777" w:rsidR="005734EE" w:rsidRPr="005734EE" w:rsidRDefault="005734EE">
            <w:pPr>
              <w:tabs>
                <w:tab w:val="clear" w:pos="227"/>
                <w:tab w:val="clear" w:pos="454"/>
                <w:tab w:val="clear" w:pos="680"/>
                <w:tab w:val="left" w:pos="720"/>
              </w:tabs>
              <w:ind w:left="-105"/>
              <w:rPr>
                <w:rFonts w:eastAsia="Arial Unicode MS" w:cs="Arial"/>
                <w:sz w:val="10"/>
                <w:szCs w:val="10"/>
              </w:rPr>
            </w:pPr>
          </w:p>
        </w:tc>
        <w:tc>
          <w:tcPr>
            <w:tcW w:w="1275" w:type="dxa"/>
            <w:tcBorders>
              <w:top w:val="single" w:sz="4" w:space="0" w:color="auto"/>
              <w:left w:val="nil"/>
              <w:right w:val="nil"/>
            </w:tcBorders>
            <w:shd w:val="clear" w:color="auto" w:fill="FAFAFA"/>
            <w:vAlign w:val="center"/>
          </w:tcPr>
          <w:p w14:paraId="4415508C" w14:textId="77777777" w:rsidR="005734EE" w:rsidRPr="005734EE" w:rsidRDefault="005734EE">
            <w:pPr>
              <w:tabs>
                <w:tab w:val="decimal" w:pos="601"/>
              </w:tabs>
              <w:ind w:right="-72"/>
              <w:jc w:val="right"/>
              <w:rPr>
                <w:rFonts w:eastAsia="Arial Unicode MS" w:cs="Arial"/>
                <w:sz w:val="10"/>
                <w:szCs w:val="10"/>
                <w:cs/>
                <w:lang w:val="en-GB"/>
              </w:rPr>
            </w:pPr>
          </w:p>
        </w:tc>
        <w:tc>
          <w:tcPr>
            <w:tcW w:w="1275" w:type="dxa"/>
            <w:tcBorders>
              <w:top w:val="single" w:sz="4" w:space="0" w:color="auto"/>
              <w:left w:val="nil"/>
              <w:right w:val="nil"/>
            </w:tcBorders>
            <w:vAlign w:val="center"/>
          </w:tcPr>
          <w:p w14:paraId="00BFEE25" w14:textId="77777777" w:rsidR="005734EE" w:rsidRPr="005734EE" w:rsidRDefault="005734EE">
            <w:pPr>
              <w:tabs>
                <w:tab w:val="decimal" w:pos="601"/>
              </w:tabs>
              <w:ind w:right="-72"/>
              <w:jc w:val="right"/>
              <w:rPr>
                <w:rFonts w:eastAsia="Arial Unicode MS" w:cs="Arial"/>
                <w:sz w:val="10"/>
                <w:szCs w:val="10"/>
              </w:rPr>
            </w:pPr>
          </w:p>
        </w:tc>
      </w:tr>
      <w:tr w:rsidR="005734EE" w:rsidRPr="005734EE" w14:paraId="2D8F2CB6" w14:textId="77777777" w:rsidTr="005734EE">
        <w:trPr>
          <w:trHeight w:val="231"/>
        </w:trPr>
        <w:tc>
          <w:tcPr>
            <w:tcW w:w="6900" w:type="dxa"/>
            <w:hideMark/>
          </w:tcPr>
          <w:p w14:paraId="1FBF8307" w14:textId="5AD869BA" w:rsidR="005734EE" w:rsidRPr="005734EE" w:rsidRDefault="005734EE">
            <w:pPr>
              <w:tabs>
                <w:tab w:val="clear" w:pos="227"/>
                <w:tab w:val="clear" w:pos="454"/>
                <w:tab w:val="clear" w:pos="680"/>
                <w:tab w:val="left" w:pos="720"/>
              </w:tabs>
              <w:ind w:left="-105"/>
              <w:rPr>
                <w:rFonts w:eastAsia="Arial Unicode MS" w:cs="Arial"/>
                <w:b/>
                <w:bCs/>
              </w:rPr>
            </w:pPr>
            <w:r w:rsidRPr="005734EE">
              <w:rPr>
                <w:rFonts w:eastAsia="Arial Unicode MS" w:cs="Arial"/>
                <w:b/>
                <w:bCs/>
              </w:rPr>
              <w:t>Comprehensive expense from discontinued operations</w:t>
            </w:r>
          </w:p>
        </w:tc>
        <w:tc>
          <w:tcPr>
            <w:tcW w:w="1275" w:type="dxa"/>
            <w:tcBorders>
              <w:left w:val="nil"/>
              <w:bottom w:val="single" w:sz="4" w:space="0" w:color="auto"/>
              <w:right w:val="nil"/>
            </w:tcBorders>
            <w:shd w:val="clear" w:color="auto" w:fill="FAFAFA"/>
            <w:vAlign w:val="center"/>
            <w:hideMark/>
          </w:tcPr>
          <w:p w14:paraId="11125C91" w14:textId="77777777" w:rsidR="005734EE" w:rsidRPr="005734EE" w:rsidRDefault="005734EE">
            <w:pPr>
              <w:tabs>
                <w:tab w:val="decimal" w:pos="601"/>
              </w:tabs>
              <w:ind w:right="-72"/>
              <w:jc w:val="right"/>
              <w:rPr>
                <w:rFonts w:eastAsia="Arial Unicode MS" w:cs="Arial"/>
                <w:cs/>
              </w:rPr>
            </w:pPr>
            <w:r w:rsidRPr="005734EE">
              <w:rPr>
                <w:rFonts w:eastAsia="Arial Unicode MS" w:cs="Arial"/>
              </w:rPr>
              <w:t>(</w:t>
            </w:r>
            <w:r w:rsidRPr="005734EE">
              <w:rPr>
                <w:rFonts w:eastAsia="Arial Unicode MS" w:cs="Arial"/>
                <w:lang w:val="en-GB"/>
              </w:rPr>
              <w:t>279</w:t>
            </w:r>
            <w:r w:rsidRPr="005734EE">
              <w:rPr>
                <w:rFonts w:eastAsia="Arial Unicode MS" w:cs="Arial"/>
              </w:rPr>
              <w:t>)</w:t>
            </w:r>
          </w:p>
        </w:tc>
        <w:tc>
          <w:tcPr>
            <w:tcW w:w="1275" w:type="dxa"/>
            <w:tcBorders>
              <w:left w:val="nil"/>
              <w:bottom w:val="single" w:sz="4" w:space="0" w:color="auto"/>
              <w:right w:val="nil"/>
            </w:tcBorders>
            <w:vAlign w:val="center"/>
            <w:hideMark/>
          </w:tcPr>
          <w:p w14:paraId="0875E2EC" w14:textId="77777777" w:rsidR="005734EE" w:rsidRPr="005734EE" w:rsidRDefault="005734EE">
            <w:pPr>
              <w:tabs>
                <w:tab w:val="decimal" w:pos="601"/>
              </w:tabs>
              <w:ind w:right="-72"/>
              <w:jc w:val="right"/>
              <w:rPr>
                <w:rFonts w:eastAsia="Arial Unicode MS" w:cs="Arial"/>
              </w:rPr>
            </w:pPr>
            <w:r w:rsidRPr="005734EE">
              <w:rPr>
                <w:rFonts w:eastAsia="Arial Unicode MS" w:cs="Arial"/>
              </w:rPr>
              <w:t>(</w:t>
            </w:r>
            <w:r w:rsidRPr="005734EE">
              <w:rPr>
                <w:rFonts w:eastAsia="Arial Unicode MS" w:cs="Arial"/>
                <w:lang w:val="en-GB"/>
              </w:rPr>
              <w:t>421</w:t>
            </w:r>
            <w:r w:rsidRPr="005734EE">
              <w:rPr>
                <w:rFonts w:eastAsia="Arial Unicode MS" w:cs="Arial"/>
              </w:rPr>
              <w:t>)</w:t>
            </w:r>
          </w:p>
        </w:tc>
      </w:tr>
    </w:tbl>
    <w:p w14:paraId="68B305B3" w14:textId="77777777" w:rsidR="005734EE" w:rsidRPr="005734EE" w:rsidRDefault="005734EE" w:rsidP="005734EE">
      <w:pPr>
        <w:tabs>
          <w:tab w:val="clear" w:pos="227"/>
          <w:tab w:val="clear" w:pos="454"/>
          <w:tab w:val="clear" w:pos="680"/>
          <w:tab w:val="left" w:pos="720"/>
        </w:tabs>
        <w:spacing w:line="240" w:lineRule="auto"/>
        <w:jc w:val="both"/>
        <w:rPr>
          <w:rFonts w:cs="Arial"/>
          <w:color w:val="000000" w:themeColor="text1"/>
        </w:rPr>
      </w:pPr>
    </w:p>
    <w:tbl>
      <w:tblPr>
        <w:tblW w:w="9465" w:type="dxa"/>
        <w:tblLayout w:type="fixed"/>
        <w:tblLook w:val="04A0" w:firstRow="1" w:lastRow="0" w:firstColumn="1" w:lastColumn="0" w:noHBand="0" w:noVBand="1"/>
      </w:tblPr>
      <w:tblGrid>
        <w:gridCol w:w="6913"/>
        <w:gridCol w:w="1276"/>
        <w:gridCol w:w="1276"/>
      </w:tblGrid>
      <w:tr w:rsidR="005734EE" w:rsidRPr="005734EE" w14:paraId="6B53D833" w14:textId="77777777" w:rsidTr="005734EE">
        <w:trPr>
          <w:trHeight w:val="340"/>
        </w:trPr>
        <w:tc>
          <w:tcPr>
            <w:tcW w:w="6913" w:type="dxa"/>
            <w:vAlign w:val="center"/>
          </w:tcPr>
          <w:p w14:paraId="36EE9E16" w14:textId="77777777" w:rsidR="005734EE" w:rsidRPr="005734EE" w:rsidRDefault="005734EE">
            <w:pPr>
              <w:ind w:left="-60"/>
              <w:rPr>
                <w:rFonts w:eastAsia="Arial Unicode MS" w:cs="Arial"/>
              </w:rPr>
            </w:pPr>
          </w:p>
        </w:tc>
        <w:tc>
          <w:tcPr>
            <w:tcW w:w="2552" w:type="dxa"/>
            <w:gridSpan w:val="2"/>
            <w:tcBorders>
              <w:top w:val="single" w:sz="4" w:space="0" w:color="auto"/>
              <w:left w:val="nil"/>
              <w:bottom w:val="single" w:sz="4" w:space="0" w:color="auto"/>
              <w:right w:val="nil"/>
            </w:tcBorders>
            <w:hideMark/>
          </w:tcPr>
          <w:p w14:paraId="7B3387B5" w14:textId="77777777" w:rsidR="005734EE" w:rsidRPr="005734EE" w:rsidRDefault="005734EE">
            <w:pPr>
              <w:spacing w:line="240" w:lineRule="auto"/>
              <w:ind w:right="-74"/>
              <w:jc w:val="center"/>
              <w:rPr>
                <w:rFonts w:cs="Arial"/>
                <w:b/>
                <w:bCs/>
                <w:cs/>
                <w:lang w:eastAsia="en-GB"/>
              </w:rPr>
            </w:pPr>
            <w:r w:rsidRPr="005734EE">
              <w:rPr>
                <w:rFonts w:cs="Arial"/>
                <w:b/>
                <w:bCs/>
                <w:lang w:eastAsia="en-GB"/>
              </w:rPr>
              <w:t>Consolidated</w:t>
            </w:r>
          </w:p>
          <w:p w14:paraId="02EA232B" w14:textId="77777777" w:rsidR="005734EE" w:rsidRPr="005734EE" w:rsidRDefault="005734EE">
            <w:pPr>
              <w:pStyle w:val="Heading1"/>
              <w:numPr>
                <w:ilvl w:val="0"/>
                <w:numId w:val="0"/>
              </w:numPr>
              <w:spacing w:line="240" w:lineRule="auto"/>
              <w:ind w:left="720" w:right="16" w:hanging="360"/>
              <w:rPr>
                <w:rFonts w:eastAsia="Arial Unicode MS"/>
              </w:rPr>
            </w:pPr>
            <w:r w:rsidRPr="005734EE">
              <w:rPr>
                <w:lang w:eastAsia="en-GB"/>
              </w:rPr>
              <w:t>financial statements</w:t>
            </w:r>
          </w:p>
        </w:tc>
      </w:tr>
      <w:tr w:rsidR="005734EE" w:rsidRPr="005734EE" w14:paraId="3904B53F" w14:textId="77777777" w:rsidTr="005734EE">
        <w:trPr>
          <w:trHeight w:val="177"/>
        </w:trPr>
        <w:tc>
          <w:tcPr>
            <w:tcW w:w="6913" w:type="dxa"/>
            <w:vAlign w:val="center"/>
          </w:tcPr>
          <w:p w14:paraId="0A9A037C" w14:textId="77777777" w:rsidR="005734EE" w:rsidRPr="005734EE" w:rsidRDefault="005734EE">
            <w:pPr>
              <w:ind w:left="-60"/>
              <w:rPr>
                <w:rFonts w:eastAsia="Arial Unicode MS" w:cs="Arial"/>
                <w:cs/>
              </w:rPr>
            </w:pPr>
          </w:p>
        </w:tc>
        <w:tc>
          <w:tcPr>
            <w:tcW w:w="1276" w:type="dxa"/>
            <w:tcBorders>
              <w:top w:val="single" w:sz="4" w:space="0" w:color="auto"/>
              <w:left w:val="nil"/>
              <w:bottom w:val="nil"/>
              <w:right w:val="nil"/>
            </w:tcBorders>
            <w:vAlign w:val="center"/>
            <w:hideMark/>
          </w:tcPr>
          <w:p w14:paraId="51846644" w14:textId="77777777" w:rsidR="005734EE" w:rsidRPr="005734EE" w:rsidRDefault="005734EE">
            <w:pPr>
              <w:jc w:val="right"/>
              <w:rPr>
                <w:rFonts w:eastAsia="Arial Unicode MS" w:cs="Arial"/>
                <w:b/>
                <w:bCs/>
                <w:cs/>
              </w:rPr>
            </w:pPr>
            <w:r w:rsidRPr="005734EE">
              <w:rPr>
                <w:rFonts w:eastAsia="Arial Unicode MS" w:cs="Arial"/>
                <w:b/>
                <w:bCs/>
              </w:rPr>
              <w:t>2020</w:t>
            </w:r>
          </w:p>
        </w:tc>
        <w:tc>
          <w:tcPr>
            <w:tcW w:w="1276" w:type="dxa"/>
            <w:tcBorders>
              <w:top w:val="single" w:sz="4" w:space="0" w:color="auto"/>
              <w:left w:val="nil"/>
              <w:bottom w:val="nil"/>
              <w:right w:val="nil"/>
            </w:tcBorders>
            <w:vAlign w:val="center"/>
            <w:hideMark/>
          </w:tcPr>
          <w:p w14:paraId="5F541DB6" w14:textId="77777777" w:rsidR="005734EE" w:rsidRPr="005734EE" w:rsidRDefault="005734EE">
            <w:pPr>
              <w:jc w:val="right"/>
              <w:rPr>
                <w:rFonts w:eastAsia="Arial Unicode MS" w:cs="Arial"/>
                <w:b/>
                <w:bCs/>
                <w:cs/>
              </w:rPr>
            </w:pPr>
            <w:r w:rsidRPr="005734EE">
              <w:rPr>
                <w:rFonts w:eastAsia="Arial Unicode MS" w:cs="Arial"/>
                <w:b/>
                <w:bCs/>
              </w:rPr>
              <w:t>2019</w:t>
            </w:r>
          </w:p>
        </w:tc>
      </w:tr>
      <w:tr w:rsidR="005734EE" w:rsidRPr="005734EE" w14:paraId="5D46CA3B" w14:textId="77777777" w:rsidTr="005734EE">
        <w:trPr>
          <w:trHeight w:val="219"/>
        </w:trPr>
        <w:tc>
          <w:tcPr>
            <w:tcW w:w="6913" w:type="dxa"/>
            <w:vAlign w:val="center"/>
          </w:tcPr>
          <w:p w14:paraId="04A9FB78" w14:textId="77777777" w:rsidR="005734EE" w:rsidRPr="005734EE" w:rsidRDefault="005734EE">
            <w:pPr>
              <w:ind w:left="-60"/>
              <w:rPr>
                <w:rFonts w:eastAsia="Arial Unicode MS" w:cs="Arial"/>
                <w:cs/>
              </w:rPr>
            </w:pPr>
          </w:p>
        </w:tc>
        <w:tc>
          <w:tcPr>
            <w:tcW w:w="1276" w:type="dxa"/>
            <w:tcBorders>
              <w:top w:val="nil"/>
              <w:left w:val="nil"/>
              <w:bottom w:val="single" w:sz="4" w:space="0" w:color="auto"/>
              <w:right w:val="nil"/>
            </w:tcBorders>
            <w:vAlign w:val="center"/>
            <w:hideMark/>
          </w:tcPr>
          <w:p w14:paraId="0820EC4F" w14:textId="77777777" w:rsidR="005734EE" w:rsidRPr="005734EE" w:rsidRDefault="005734EE">
            <w:pPr>
              <w:jc w:val="right"/>
              <w:rPr>
                <w:rFonts w:eastAsia="Arial Unicode MS" w:cs="Arial"/>
                <w:b/>
                <w:bCs/>
                <w:cs/>
              </w:rPr>
            </w:pPr>
            <w:r w:rsidRPr="005734EE">
              <w:rPr>
                <w:rFonts w:eastAsia="Arial Unicode MS" w:cs="Arial"/>
                <w:b/>
                <w:bCs/>
              </w:rPr>
              <w:t>Million Baht</w:t>
            </w:r>
          </w:p>
        </w:tc>
        <w:tc>
          <w:tcPr>
            <w:tcW w:w="1276" w:type="dxa"/>
            <w:tcBorders>
              <w:top w:val="nil"/>
              <w:left w:val="nil"/>
              <w:bottom w:val="single" w:sz="4" w:space="0" w:color="auto"/>
              <w:right w:val="nil"/>
            </w:tcBorders>
            <w:vAlign w:val="center"/>
            <w:hideMark/>
          </w:tcPr>
          <w:p w14:paraId="721651A3" w14:textId="77777777" w:rsidR="005734EE" w:rsidRPr="005734EE" w:rsidRDefault="005734EE">
            <w:pPr>
              <w:jc w:val="right"/>
              <w:rPr>
                <w:rFonts w:eastAsia="Arial Unicode MS" w:cs="Arial"/>
                <w:b/>
                <w:bCs/>
                <w:cs/>
              </w:rPr>
            </w:pPr>
            <w:r w:rsidRPr="005734EE">
              <w:rPr>
                <w:rFonts w:eastAsia="Arial Unicode MS" w:cs="Arial"/>
                <w:b/>
                <w:bCs/>
              </w:rPr>
              <w:t>Million Baht</w:t>
            </w:r>
          </w:p>
        </w:tc>
      </w:tr>
      <w:tr w:rsidR="005734EE" w:rsidRPr="005734EE" w14:paraId="3F8A054B" w14:textId="77777777" w:rsidTr="005734EE">
        <w:trPr>
          <w:trHeight w:val="113"/>
        </w:trPr>
        <w:tc>
          <w:tcPr>
            <w:tcW w:w="6913" w:type="dxa"/>
            <w:hideMark/>
          </w:tcPr>
          <w:p w14:paraId="7FC9288C" w14:textId="77777777" w:rsidR="005734EE" w:rsidRPr="005734EE" w:rsidRDefault="005734EE">
            <w:pPr>
              <w:ind w:left="-60"/>
              <w:rPr>
                <w:rFonts w:eastAsia="Arial Unicode MS" w:cs="Arial"/>
              </w:rPr>
            </w:pPr>
            <w:r w:rsidRPr="005734EE">
              <w:rPr>
                <w:rFonts w:eastAsia="Arial Unicode MS" w:cs="Arial"/>
              </w:rPr>
              <w:t>Cash flows from operating activities</w:t>
            </w:r>
          </w:p>
        </w:tc>
        <w:tc>
          <w:tcPr>
            <w:tcW w:w="1276" w:type="dxa"/>
            <w:tcBorders>
              <w:top w:val="single" w:sz="4" w:space="0" w:color="auto"/>
              <w:left w:val="nil"/>
              <w:bottom w:val="nil"/>
              <w:right w:val="nil"/>
            </w:tcBorders>
            <w:shd w:val="clear" w:color="auto" w:fill="FAFAFA"/>
            <w:vAlign w:val="center"/>
            <w:hideMark/>
          </w:tcPr>
          <w:p w14:paraId="6325915F" w14:textId="77777777" w:rsidR="005734EE" w:rsidRPr="005734EE" w:rsidRDefault="005734EE">
            <w:pPr>
              <w:jc w:val="right"/>
              <w:rPr>
                <w:rFonts w:eastAsia="Arial Unicode MS" w:cs="Arial"/>
                <w:cs/>
              </w:rPr>
            </w:pPr>
            <w:r w:rsidRPr="005734EE">
              <w:rPr>
                <w:rFonts w:eastAsia="Arial Unicode MS" w:cs="Arial"/>
              </w:rPr>
              <w:t>(</w:t>
            </w:r>
            <w:r w:rsidRPr="005734EE">
              <w:rPr>
                <w:rFonts w:eastAsia="Arial Unicode MS" w:cs="Arial"/>
                <w:lang w:val="en-GB"/>
              </w:rPr>
              <w:t>338</w:t>
            </w:r>
            <w:r w:rsidRPr="005734EE">
              <w:rPr>
                <w:rFonts w:eastAsia="Arial Unicode MS" w:cs="Arial"/>
              </w:rPr>
              <w:t>)</w:t>
            </w:r>
          </w:p>
        </w:tc>
        <w:tc>
          <w:tcPr>
            <w:tcW w:w="1276" w:type="dxa"/>
            <w:tcBorders>
              <w:top w:val="single" w:sz="4" w:space="0" w:color="auto"/>
              <w:left w:val="nil"/>
              <w:bottom w:val="nil"/>
              <w:right w:val="nil"/>
            </w:tcBorders>
            <w:vAlign w:val="center"/>
            <w:hideMark/>
          </w:tcPr>
          <w:p w14:paraId="3346D5EF" w14:textId="77777777" w:rsidR="005734EE" w:rsidRPr="005734EE" w:rsidRDefault="005734EE">
            <w:pPr>
              <w:jc w:val="right"/>
              <w:rPr>
                <w:rFonts w:eastAsia="Arial Unicode MS" w:cs="Arial"/>
              </w:rPr>
            </w:pPr>
            <w:r w:rsidRPr="005734EE">
              <w:rPr>
                <w:rFonts w:eastAsia="Arial Unicode MS" w:cs="Arial"/>
              </w:rPr>
              <w:t>(</w:t>
            </w:r>
            <w:r w:rsidRPr="005734EE">
              <w:rPr>
                <w:rFonts w:eastAsia="Arial Unicode MS" w:cs="Arial"/>
                <w:lang w:val="en-GB"/>
              </w:rPr>
              <w:t>169</w:t>
            </w:r>
            <w:r w:rsidRPr="005734EE">
              <w:rPr>
                <w:rFonts w:eastAsia="Arial Unicode MS" w:cs="Arial"/>
              </w:rPr>
              <w:t>)</w:t>
            </w:r>
          </w:p>
        </w:tc>
      </w:tr>
      <w:tr w:rsidR="005734EE" w:rsidRPr="005734EE" w14:paraId="1191B820" w14:textId="77777777" w:rsidTr="005734EE">
        <w:trPr>
          <w:trHeight w:val="156"/>
        </w:trPr>
        <w:tc>
          <w:tcPr>
            <w:tcW w:w="6913" w:type="dxa"/>
            <w:hideMark/>
          </w:tcPr>
          <w:p w14:paraId="2CF9F56D" w14:textId="77777777" w:rsidR="005734EE" w:rsidRPr="005734EE" w:rsidRDefault="005734EE">
            <w:pPr>
              <w:ind w:left="-60"/>
              <w:rPr>
                <w:rFonts w:eastAsia="Arial Unicode MS" w:cs="Arial"/>
              </w:rPr>
            </w:pPr>
            <w:r w:rsidRPr="005734EE">
              <w:rPr>
                <w:rFonts w:eastAsia="Arial Unicode MS" w:cs="Arial"/>
              </w:rPr>
              <w:t>Cash flows from investing activities</w:t>
            </w:r>
          </w:p>
        </w:tc>
        <w:tc>
          <w:tcPr>
            <w:tcW w:w="1276" w:type="dxa"/>
            <w:shd w:val="clear" w:color="auto" w:fill="FAFAFA"/>
            <w:vAlign w:val="center"/>
            <w:hideMark/>
          </w:tcPr>
          <w:p w14:paraId="0C490EA6" w14:textId="027D6972" w:rsidR="005734EE" w:rsidRPr="005734EE" w:rsidRDefault="00103954">
            <w:pPr>
              <w:jc w:val="right"/>
              <w:rPr>
                <w:rFonts w:eastAsia="Arial Unicode MS" w:cs="Arial"/>
                <w:cs/>
              </w:rPr>
            </w:pPr>
            <w:r>
              <w:rPr>
                <w:rFonts w:eastAsia="Arial Unicode MS" w:cs="Arial"/>
                <w:lang w:val="en-GB"/>
              </w:rPr>
              <w:t>208</w:t>
            </w:r>
          </w:p>
        </w:tc>
        <w:tc>
          <w:tcPr>
            <w:tcW w:w="1276" w:type="dxa"/>
            <w:vAlign w:val="center"/>
            <w:hideMark/>
          </w:tcPr>
          <w:p w14:paraId="69C3A4AF" w14:textId="77777777" w:rsidR="005734EE" w:rsidRPr="005734EE" w:rsidRDefault="005734EE">
            <w:pPr>
              <w:jc w:val="right"/>
              <w:rPr>
                <w:rFonts w:eastAsia="Arial Unicode MS" w:cs="Arial"/>
              </w:rPr>
            </w:pPr>
            <w:r w:rsidRPr="005734EE">
              <w:rPr>
                <w:rFonts w:eastAsia="Arial Unicode MS" w:cs="Arial"/>
                <w:lang w:val="en-GB"/>
              </w:rPr>
              <w:t>29</w:t>
            </w:r>
          </w:p>
        </w:tc>
      </w:tr>
      <w:tr w:rsidR="005734EE" w:rsidRPr="005734EE" w14:paraId="6AF53D85" w14:textId="77777777" w:rsidTr="005734EE">
        <w:trPr>
          <w:trHeight w:val="201"/>
        </w:trPr>
        <w:tc>
          <w:tcPr>
            <w:tcW w:w="6913" w:type="dxa"/>
            <w:hideMark/>
          </w:tcPr>
          <w:p w14:paraId="1E516258" w14:textId="77777777" w:rsidR="005734EE" w:rsidRPr="005734EE" w:rsidRDefault="005734EE">
            <w:pPr>
              <w:ind w:left="-60"/>
              <w:rPr>
                <w:rFonts w:eastAsia="Arial Unicode MS" w:cs="Arial"/>
              </w:rPr>
            </w:pPr>
            <w:r w:rsidRPr="005734EE">
              <w:rPr>
                <w:rFonts w:eastAsia="Arial Unicode MS" w:cs="Arial"/>
              </w:rPr>
              <w:t>Cash flows from financing activites</w:t>
            </w:r>
          </w:p>
        </w:tc>
        <w:tc>
          <w:tcPr>
            <w:tcW w:w="1276" w:type="dxa"/>
            <w:tcBorders>
              <w:top w:val="nil"/>
              <w:left w:val="nil"/>
              <w:bottom w:val="single" w:sz="4" w:space="0" w:color="auto"/>
              <w:right w:val="nil"/>
            </w:tcBorders>
            <w:shd w:val="clear" w:color="auto" w:fill="FAFAFA"/>
            <w:vAlign w:val="center"/>
            <w:hideMark/>
          </w:tcPr>
          <w:p w14:paraId="33367EB8" w14:textId="77777777" w:rsidR="005734EE" w:rsidRPr="005734EE" w:rsidRDefault="005734EE">
            <w:pPr>
              <w:jc w:val="right"/>
              <w:rPr>
                <w:rFonts w:eastAsia="Arial Unicode MS" w:cs="Arial"/>
                <w:cs/>
              </w:rPr>
            </w:pPr>
            <w:r w:rsidRPr="005734EE">
              <w:rPr>
                <w:rFonts w:eastAsia="Arial Unicode MS" w:cs="Arial"/>
              </w:rPr>
              <w:t>(</w:t>
            </w:r>
            <w:r w:rsidRPr="005734EE">
              <w:rPr>
                <w:rFonts w:eastAsia="Arial Unicode MS" w:cs="Arial"/>
                <w:lang w:val="en-GB"/>
              </w:rPr>
              <w:t>442</w:t>
            </w:r>
            <w:r w:rsidRPr="005734EE">
              <w:rPr>
                <w:rFonts w:eastAsia="Arial Unicode MS" w:cs="Arial"/>
              </w:rPr>
              <w:t>)</w:t>
            </w:r>
          </w:p>
        </w:tc>
        <w:tc>
          <w:tcPr>
            <w:tcW w:w="1276" w:type="dxa"/>
            <w:tcBorders>
              <w:top w:val="nil"/>
              <w:left w:val="nil"/>
              <w:bottom w:val="single" w:sz="4" w:space="0" w:color="auto"/>
              <w:right w:val="nil"/>
            </w:tcBorders>
            <w:vAlign w:val="center"/>
            <w:hideMark/>
          </w:tcPr>
          <w:p w14:paraId="4CA82DE3" w14:textId="77777777" w:rsidR="005734EE" w:rsidRPr="005734EE" w:rsidRDefault="005734EE">
            <w:pPr>
              <w:jc w:val="right"/>
              <w:rPr>
                <w:rFonts w:eastAsia="Arial Unicode MS" w:cs="Arial"/>
              </w:rPr>
            </w:pPr>
            <w:r w:rsidRPr="005734EE">
              <w:rPr>
                <w:rFonts w:eastAsia="Arial Unicode MS" w:cs="Arial"/>
                <w:lang w:val="en-GB"/>
              </w:rPr>
              <w:t>12</w:t>
            </w:r>
          </w:p>
        </w:tc>
      </w:tr>
      <w:tr w:rsidR="005734EE" w:rsidRPr="005734EE" w14:paraId="10F314E6" w14:textId="77777777" w:rsidTr="005734EE">
        <w:trPr>
          <w:trHeight w:val="96"/>
        </w:trPr>
        <w:tc>
          <w:tcPr>
            <w:tcW w:w="6913" w:type="dxa"/>
            <w:hideMark/>
          </w:tcPr>
          <w:p w14:paraId="5D461246" w14:textId="77777777" w:rsidR="005734EE" w:rsidRPr="005734EE" w:rsidRDefault="005734EE">
            <w:pPr>
              <w:ind w:left="-60"/>
              <w:rPr>
                <w:rFonts w:eastAsia="Arial Unicode MS" w:cs="Arial"/>
                <w:b/>
                <w:bCs/>
                <w:lang w:val="en-GB"/>
              </w:rPr>
            </w:pPr>
            <w:r w:rsidRPr="005734EE">
              <w:rPr>
                <w:rFonts w:eastAsia="Arial Unicode MS" w:cs="Arial"/>
                <w:b/>
                <w:bCs/>
              </w:rPr>
              <w:t>Total cash flows</w:t>
            </w:r>
          </w:p>
        </w:tc>
        <w:tc>
          <w:tcPr>
            <w:tcW w:w="1276" w:type="dxa"/>
            <w:tcBorders>
              <w:top w:val="single" w:sz="4" w:space="0" w:color="auto"/>
              <w:left w:val="nil"/>
              <w:bottom w:val="single" w:sz="4" w:space="0" w:color="auto"/>
              <w:right w:val="nil"/>
            </w:tcBorders>
            <w:shd w:val="clear" w:color="auto" w:fill="FAFAFA"/>
            <w:vAlign w:val="center"/>
            <w:hideMark/>
          </w:tcPr>
          <w:p w14:paraId="6437E41D" w14:textId="4528B850" w:rsidR="005734EE" w:rsidRPr="005734EE" w:rsidRDefault="005734EE">
            <w:pPr>
              <w:jc w:val="right"/>
              <w:rPr>
                <w:rFonts w:eastAsia="Arial Unicode MS" w:cs="Arial"/>
                <w:lang w:val="en-GB"/>
              </w:rPr>
            </w:pPr>
            <w:r w:rsidRPr="005734EE">
              <w:rPr>
                <w:rFonts w:eastAsia="Arial Unicode MS" w:cs="Arial"/>
                <w:lang w:val="en-GB"/>
              </w:rPr>
              <w:t>(</w:t>
            </w:r>
            <w:r w:rsidR="00103954">
              <w:rPr>
                <w:rFonts w:eastAsia="Arial Unicode MS" w:cs="Arial"/>
                <w:lang w:val="en-GB"/>
              </w:rPr>
              <w:t>572</w:t>
            </w:r>
            <w:r w:rsidRPr="005734EE">
              <w:rPr>
                <w:rFonts w:eastAsia="Arial Unicode MS" w:cs="Arial"/>
                <w:lang w:val="en-GB"/>
              </w:rPr>
              <w:t>)</w:t>
            </w:r>
          </w:p>
        </w:tc>
        <w:tc>
          <w:tcPr>
            <w:tcW w:w="1276" w:type="dxa"/>
            <w:tcBorders>
              <w:top w:val="single" w:sz="4" w:space="0" w:color="auto"/>
              <w:left w:val="nil"/>
              <w:bottom w:val="single" w:sz="4" w:space="0" w:color="auto"/>
              <w:right w:val="nil"/>
            </w:tcBorders>
            <w:vAlign w:val="center"/>
            <w:hideMark/>
          </w:tcPr>
          <w:p w14:paraId="4F3720D3" w14:textId="77777777" w:rsidR="005734EE" w:rsidRPr="005734EE" w:rsidRDefault="005734EE">
            <w:pPr>
              <w:jc w:val="right"/>
              <w:rPr>
                <w:rFonts w:eastAsia="Arial Unicode MS" w:cs="Arial"/>
              </w:rPr>
            </w:pPr>
            <w:r w:rsidRPr="005734EE">
              <w:rPr>
                <w:rFonts w:eastAsia="Arial Unicode MS" w:cs="Arial"/>
              </w:rPr>
              <w:t>(</w:t>
            </w:r>
            <w:r w:rsidRPr="005734EE">
              <w:rPr>
                <w:rFonts w:eastAsia="Arial Unicode MS" w:cs="Arial"/>
                <w:lang w:val="en-GB"/>
              </w:rPr>
              <w:t>128</w:t>
            </w:r>
            <w:r w:rsidRPr="005734EE">
              <w:rPr>
                <w:rFonts w:eastAsia="Arial Unicode MS" w:cs="Arial"/>
              </w:rPr>
              <w:t>)</w:t>
            </w:r>
          </w:p>
        </w:tc>
      </w:tr>
    </w:tbl>
    <w:p w14:paraId="587571A7" w14:textId="77777777" w:rsidR="005734EE" w:rsidRPr="005734EE" w:rsidRDefault="005734EE" w:rsidP="005734EE">
      <w:pPr>
        <w:tabs>
          <w:tab w:val="clear" w:pos="227"/>
          <w:tab w:val="clear" w:pos="454"/>
          <w:tab w:val="clear" w:pos="680"/>
          <w:tab w:val="left" w:pos="720"/>
        </w:tabs>
        <w:spacing w:line="240" w:lineRule="auto"/>
        <w:jc w:val="both"/>
        <w:rPr>
          <w:rFonts w:cs="Arial"/>
          <w:color w:val="000000" w:themeColor="text1"/>
        </w:rPr>
      </w:pPr>
    </w:p>
    <w:p w14:paraId="2C95F30E" w14:textId="212C5D9E" w:rsidR="005734EE" w:rsidRDefault="005734EE" w:rsidP="005734EE">
      <w:pPr>
        <w:jc w:val="both"/>
        <w:rPr>
          <w:rFonts w:eastAsia="Arial Unicode MS" w:cs="Arial"/>
          <w:color w:val="0066FF"/>
        </w:rPr>
      </w:pPr>
      <w:r w:rsidRPr="005734EE">
        <w:rPr>
          <w:rFonts w:eastAsia="Arial Unicode MS" w:cs="Arial"/>
          <w:color w:val="000000" w:themeColor="text1"/>
        </w:rPr>
        <w:t>The Company classified the investment in a subsidiary as held for sale during the reporting period</w:t>
      </w:r>
      <w:r w:rsidR="009E3DDE">
        <w:rPr>
          <w:rFonts w:eastAsia="Arial Unicode MS" w:cs="Arial"/>
          <w:color w:val="000000" w:themeColor="text1"/>
        </w:rPr>
        <w:t>.</w:t>
      </w:r>
      <w:r w:rsidRPr="005734EE">
        <w:rPr>
          <w:rFonts w:eastAsia="Arial Unicode MS" w:cs="Arial"/>
          <w:color w:val="000000" w:themeColor="text1"/>
        </w:rPr>
        <w:t xml:space="preserve"> </w:t>
      </w:r>
      <w:r w:rsidR="009E3DDE">
        <w:rPr>
          <w:rFonts w:eastAsia="Arial Unicode MS" w:cs="Arial"/>
          <w:color w:val="000000" w:themeColor="text1"/>
        </w:rPr>
        <w:t xml:space="preserve">The investment </w:t>
      </w:r>
      <w:r w:rsidRPr="005734EE">
        <w:rPr>
          <w:rFonts w:eastAsia="Arial Unicode MS" w:cs="Arial"/>
          <w:color w:val="000000" w:themeColor="text1"/>
        </w:rPr>
        <w:t>was measured at the lower of its carrying amount and fair value less costs to sell at the time of the reclassification, resulting in the recognition of a write-down of Baht 162 million as administrative expense in profit or loss. The non-recurring fair value was determined using the market approach and is a level 2 in the fair value hierarchy.</w:t>
      </w:r>
      <w:r w:rsidRPr="005734EE">
        <w:rPr>
          <w:rFonts w:cs="Arial"/>
          <w:color w:val="000000" w:themeColor="text1"/>
        </w:rPr>
        <w:br w:type="page"/>
      </w:r>
    </w:p>
    <w:tbl>
      <w:tblPr>
        <w:tblW w:w="9432" w:type="dxa"/>
        <w:tblInd w:w="27" w:type="dxa"/>
        <w:shd w:val="clear" w:color="auto" w:fill="FFA543"/>
        <w:tblLook w:val="04A0" w:firstRow="1" w:lastRow="0" w:firstColumn="1" w:lastColumn="0" w:noHBand="0" w:noVBand="1"/>
      </w:tblPr>
      <w:tblGrid>
        <w:gridCol w:w="9432"/>
      </w:tblGrid>
      <w:tr w:rsidR="00B805F7" w:rsidRPr="00F642A9" w14:paraId="02C85D9D" w14:textId="77777777" w:rsidTr="00B805F7">
        <w:trPr>
          <w:trHeight w:val="386"/>
        </w:trPr>
        <w:tc>
          <w:tcPr>
            <w:tcW w:w="9432" w:type="dxa"/>
            <w:shd w:val="clear" w:color="auto" w:fill="FFA543"/>
            <w:vAlign w:val="center"/>
            <w:hideMark/>
          </w:tcPr>
          <w:p w14:paraId="73D30D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F642A9">
              <w:rPr>
                <w:rFonts w:cs="Arial"/>
                <w:b/>
                <w:bCs/>
                <w:color w:val="FFFFFF" w:themeColor="background1"/>
                <w:lang w:val="en-GB"/>
              </w:rPr>
              <w:lastRenderedPageBreak/>
              <w:t>33</w:t>
            </w:r>
            <w:r w:rsidRPr="00F642A9">
              <w:rPr>
                <w:rFonts w:cs="Arial"/>
                <w:b/>
                <w:bCs/>
                <w:color w:val="FFFFFF" w:themeColor="background1"/>
                <w:lang w:val="en-GB"/>
              </w:rPr>
              <w:tab/>
              <w:t>Non-controlling interests</w:t>
            </w:r>
          </w:p>
        </w:tc>
      </w:tr>
    </w:tbl>
    <w:p w14:paraId="5BBC00AA" w14:textId="77777777" w:rsidR="00B805F7" w:rsidRPr="00F642A9" w:rsidRDefault="00B805F7" w:rsidP="00B805F7">
      <w:pPr>
        <w:pStyle w:val="Heading1"/>
        <w:numPr>
          <w:ilvl w:val="0"/>
          <w:numId w:val="0"/>
        </w:numPr>
        <w:tabs>
          <w:tab w:val="clear" w:pos="567"/>
        </w:tabs>
        <w:spacing w:line="240" w:lineRule="auto"/>
        <w:ind w:left="540" w:hanging="540"/>
        <w:rPr>
          <w:b w:val="0"/>
          <w:bCs w:val="0"/>
        </w:rPr>
      </w:pPr>
    </w:p>
    <w:p w14:paraId="56724F2D" w14:textId="77777777" w:rsidR="00B805F7" w:rsidRPr="00F642A9" w:rsidRDefault="00B805F7" w:rsidP="00B805F7">
      <w:pPr>
        <w:rPr>
          <w:rFonts w:cs="Arial"/>
        </w:rPr>
      </w:pPr>
      <w:r w:rsidRPr="00F642A9">
        <w:rPr>
          <w:rFonts w:cs="Arial"/>
        </w:rPr>
        <w:t>Movement of non-controlling interests are as follows:</w:t>
      </w:r>
    </w:p>
    <w:p w14:paraId="7A5464E2" w14:textId="77777777" w:rsidR="00B805F7" w:rsidRPr="00F642A9" w:rsidRDefault="00B805F7" w:rsidP="00B805F7">
      <w:pPr>
        <w:rPr>
          <w:rFonts w:cs="Arial"/>
        </w:rPr>
      </w:pPr>
    </w:p>
    <w:tbl>
      <w:tblPr>
        <w:tblW w:w="5000" w:type="pct"/>
        <w:tblLook w:val="04A0" w:firstRow="1" w:lastRow="0" w:firstColumn="1" w:lastColumn="0" w:noHBand="0" w:noVBand="1"/>
      </w:tblPr>
      <w:tblGrid>
        <w:gridCol w:w="6435"/>
        <w:gridCol w:w="1512"/>
        <w:gridCol w:w="1514"/>
      </w:tblGrid>
      <w:tr w:rsidR="00B805F7" w:rsidRPr="00F642A9" w14:paraId="372CFA58" w14:textId="77777777" w:rsidTr="00B805F7">
        <w:trPr>
          <w:trHeight w:val="139"/>
        </w:trPr>
        <w:tc>
          <w:tcPr>
            <w:tcW w:w="3401" w:type="pct"/>
            <w:shd w:val="clear" w:color="auto" w:fill="auto"/>
            <w:vAlign w:val="center"/>
            <w:hideMark/>
          </w:tcPr>
          <w:p w14:paraId="12AF35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p>
        </w:tc>
        <w:tc>
          <w:tcPr>
            <w:tcW w:w="1599" w:type="pct"/>
            <w:gridSpan w:val="2"/>
            <w:tcBorders>
              <w:bottom w:val="single" w:sz="4" w:space="0" w:color="auto"/>
            </w:tcBorders>
            <w:shd w:val="clear" w:color="auto" w:fill="auto"/>
            <w:vAlign w:val="center"/>
          </w:tcPr>
          <w:p w14:paraId="66ADE622" w14:textId="77777777" w:rsidR="00B805F7" w:rsidRPr="00F642A9" w:rsidRDefault="00B805F7" w:rsidP="00B805F7">
            <w:pPr>
              <w:pBdr>
                <w:top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center"/>
              <w:rPr>
                <w:rFonts w:cs="Arial"/>
                <w:b/>
                <w:bCs/>
                <w:lang w:eastAsia="en-GB"/>
              </w:rPr>
            </w:pPr>
            <w:r w:rsidRPr="00F642A9">
              <w:rPr>
                <w:rFonts w:cs="Arial"/>
                <w:b/>
                <w:bCs/>
                <w:lang w:eastAsia="en-GB"/>
              </w:rPr>
              <w:t xml:space="preserve">Consolidated </w:t>
            </w:r>
          </w:p>
          <w:p w14:paraId="386288F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center"/>
              <w:rPr>
                <w:rFonts w:cs="Arial"/>
                <w:b/>
                <w:bCs/>
                <w:lang w:eastAsia="en-GB"/>
              </w:rPr>
            </w:pPr>
            <w:r w:rsidRPr="00F642A9">
              <w:rPr>
                <w:rFonts w:cs="Arial"/>
                <w:b/>
                <w:bCs/>
                <w:lang w:eastAsia="en-GB"/>
              </w:rPr>
              <w:t>financial statements</w:t>
            </w:r>
          </w:p>
        </w:tc>
      </w:tr>
      <w:tr w:rsidR="00B805F7" w:rsidRPr="00F642A9" w14:paraId="0FBB326D" w14:textId="77777777" w:rsidTr="00B805F7">
        <w:trPr>
          <w:trHeight w:val="68"/>
        </w:trPr>
        <w:tc>
          <w:tcPr>
            <w:tcW w:w="3401" w:type="pct"/>
            <w:shd w:val="clear" w:color="auto" w:fill="auto"/>
            <w:vAlign w:val="center"/>
            <w:hideMark/>
          </w:tcPr>
          <w:p w14:paraId="538CC58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r w:rsidRPr="00F642A9">
              <w:rPr>
                <w:rFonts w:cs="Arial"/>
                <w:b/>
                <w:bCs/>
                <w:sz w:val="17"/>
                <w:szCs w:val="17"/>
              </w:rPr>
              <w:t xml:space="preserve">For the year ended </w:t>
            </w:r>
            <w:r w:rsidRPr="00F642A9">
              <w:rPr>
                <w:rFonts w:cs="Arial"/>
                <w:b/>
                <w:bCs/>
                <w:sz w:val="17"/>
                <w:szCs w:val="17"/>
                <w:cs/>
              </w:rPr>
              <w:t xml:space="preserve">31 </w:t>
            </w:r>
            <w:r w:rsidRPr="00F642A9">
              <w:rPr>
                <w:rFonts w:cs="Arial"/>
                <w:b/>
                <w:bCs/>
                <w:sz w:val="17"/>
                <w:szCs w:val="17"/>
              </w:rPr>
              <w:t>December</w:t>
            </w:r>
          </w:p>
        </w:tc>
        <w:tc>
          <w:tcPr>
            <w:tcW w:w="799" w:type="pct"/>
            <w:tcBorders>
              <w:top w:val="single" w:sz="4" w:space="0" w:color="auto"/>
            </w:tcBorders>
            <w:shd w:val="clear" w:color="auto" w:fill="auto"/>
            <w:vAlign w:val="center"/>
            <w:hideMark/>
          </w:tcPr>
          <w:p w14:paraId="5A83AC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800" w:type="pct"/>
            <w:tcBorders>
              <w:top w:val="single" w:sz="4" w:space="0" w:color="auto"/>
            </w:tcBorders>
            <w:shd w:val="clear" w:color="auto" w:fill="auto"/>
            <w:vAlign w:val="center"/>
          </w:tcPr>
          <w:p w14:paraId="08751B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r>
      <w:tr w:rsidR="00B805F7" w:rsidRPr="00F642A9" w14:paraId="25A3783A" w14:textId="77777777" w:rsidTr="00B805F7">
        <w:trPr>
          <w:trHeight w:val="68"/>
        </w:trPr>
        <w:tc>
          <w:tcPr>
            <w:tcW w:w="3401" w:type="pct"/>
            <w:shd w:val="clear" w:color="auto" w:fill="auto"/>
            <w:vAlign w:val="center"/>
            <w:hideMark/>
          </w:tcPr>
          <w:p w14:paraId="1B8A2F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p>
        </w:tc>
        <w:tc>
          <w:tcPr>
            <w:tcW w:w="799" w:type="pct"/>
            <w:tcBorders>
              <w:bottom w:val="single" w:sz="4" w:space="0" w:color="auto"/>
            </w:tcBorders>
            <w:shd w:val="clear" w:color="auto" w:fill="auto"/>
            <w:hideMark/>
          </w:tcPr>
          <w:p w14:paraId="1F3DD8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800" w:type="pct"/>
            <w:tcBorders>
              <w:bottom w:val="single" w:sz="4" w:space="0" w:color="auto"/>
            </w:tcBorders>
            <w:shd w:val="clear" w:color="auto" w:fill="auto"/>
          </w:tcPr>
          <w:p w14:paraId="22A4C19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r>
      <w:tr w:rsidR="00B805F7" w:rsidRPr="00F642A9" w14:paraId="4C4A6E0A" w14:textId="77777777" w:rsidTr="00B805F7">
        <w:trPr>
          <w:trHeight w:val="68"/>
        </w:trPr>
        <w:tc>
          <w:tcPr>
            <w:tcW w:w="3401" w:type="pct"/>
            <w:shd w:val="clear" w:color="auto" w:fill="auto"/>
          </w:tcPr>
          <w:p w14:paraId="0B480F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b/>
                <w:bCs/>
                <w:lang w:eastAsia="en-GB"/>
              </w:rPr>
            </w:pPr>
          </w:p>
        </w:tc>
        <w:tc>
          <w:tcPr>
            <w:tcW w:w="799" w:type="pct"/>
            <w:shd w:val="clear" w:color="auto" w:fill="FAFAFA"/>
            <w:vAlign w:val="center"/>
          </w:tcPr>
          <w:p w14:paraId="668D57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c>
          <w:tcPr>
            <w:tcW w:w="800" w:type="pct"/>
            <w:shd w:val="clear" w:color="auto" w:fill="auto"/>
            <w:vAlign w:val="center"/>
          </w:tcPr>
          <w:p w14:paraId="5764ACE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r>
      <w:tr w:rsidR="00B805F7" w:rsidRPr="00F642A9" w14:paraId="74645847" w14:textId="77777777" w:rsidTr="00B805F7">
        <w:trPr>
          <w:trHeight w:val="68"/>
        </w:trPr>
        <w:tc>
          <w:tcPr>
            <w:tcW w:w="3401" w:type="pct"/>
            <w:shd w:val="clear" w:color="auto" w:fill="auto"/>
          </w:tcPr>
          <w:p w14:paraId="5E6C58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rPr>
            </w:pPr>
            <w:r w:rsidRPr="00F642A9">
              <w:rPr>
                <w:rFonts w:cs="Arial"/>
              </w:rPr>
              <w:t>Opening balance</w:t>
            </w:r>
          </w:p>
        </w:tc>
        <w:tc>
          <w:tcPr>
            <w:tcW w:w="799" w:type="pct"/>
            <w:shd w:val="clear" w:color="auto" w:fill="FAFAFA"/>
          </w:tcPr>
          <w:p w14:paraId="7D7C37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rPr>
              <w:t>3,951</w:t>
            </w:r>
          </w:p>
        </w:tc>
        <w:tc>
          <w:tcPr>
            <w:tcW w:w="800" w:type="pct"/>
            <w:shd w:val="clear" w:color="auto" w:fill="auto"/>
            <w:vAlign w:val="center"/>
          </w:tcPr>
          <w:p w14:paraId="2173D9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4,760</w:t>
            </w:r>
          </w:p>
        </w:tc>
      </w:tr>
      <w:tr w:rsidR="00B805F7" w:rsidRPr="00F642A9" w14:paraId="37708B45" w14:textId="77777777" w:rsidTr="00605581">
        <w:trPr>
          <w:trHeight w:val="68"/>
        </w:trPr>
        <w:tc>
          <w:tcPr>
            <w:tcW w:w="3401" w:type="pct"/>
            <w:shd w:val="clear" w:color="auto" w:fill="auto"/>
          </w:tcPr>
          <w:p w14:paraId="489B9EEB" w14:textId="62E128DF" w:rsidR="00B805F7" w:rsidRPr="00F642A9" w:rsidRDefault="00B805F7" w:rsidP="00605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rPr>
            </w:pPr>
            <w:r w:rsidRPr="00F642A9">
              <w:rPr>
                <w:rFonts w:cs="Arial"/>
              </w:rPr>
              <w:t xml:space="preserve">Impact from </w:t>
            </w:r>
            <w:r w:rsidR="00605581">
              <w:rPr>
                <w:rFonts w:cs="Arial"/>
              </w:rPr>
              <w:t xml:space="preserve">the first time adoption </w:t>
            </w:r>
            <w:r w:rsidRPr="00F642A9">
              <w:rPr>
                <w:rFonts w:cs="Arial"/>
              </w:rPr>
              <w:t>o</w:t>
            </w:r>
            <w:r w:rsidR="00605581">
              <w:rPr>
                <w:rFonts w:cs="Arial"/>
              </w:rPr>
              <w:t xml:space="preserve">f </w:t>
            </w:r>
            <w:r w:rsidRPr="00F642A9">
              <w:rPr>
                <w:rFonts w:cs="Arial"/>
              </w:rPr>
              <w:t>new financial reporting standards</w:t>
            </w:r>
            <w:r w:rsidR="00605581">
              <w:rPr>
                <w:rFonts w:cs="Arial"/>
              </w:rPr>
              <w:t xml:space="preserve"> (Note 5)</w:t>
            </w:r>
          </w:p>
        </w:tc>
        <w:tc>
          <w:tcPr>
            <w:tcW w:w="799" w:type="pct"/>
            <w:shd w:val="clear" w:color="auto" w:fill="FAFAFA"/>
            <w:vAlign w:val="bottom"/>
          </w:tcPr>
          <w:p w14:paraId="152C726B" w14:textId="77777777" w:rsidR="00B805F7" w:rsidRPr="00F642A9" w:rsidRDefault="00B805F7" w:rsidP="00605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rPr>
            </w:pPr>
            <w:r w:rsidRPr="00F642A9">
              <w:rPr>
                <w:rFonts w:cs="Arial"/>
              </w:rPr>
              <w:t>(94)</w:t>
            </w:r>
          </w:p>
        </w:tc>
        <w:tc>
          <w:tcPr>
            <w:tcW w:w="800" w:type="pct"/>
            <w:shd w:val="clear" w:color="auto" w:fill="auto"/>
            <w:vAlign w:val="bottom"/>
          </w:tcPr>
          <w:p w14:paraId="652E2C90" w14:textId="77777777" w:rsidR="00B805F7" w:rsidRPr="00F642A9" w:rsidRDefault="00B805F7" w:rsidP="006055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cs/>
                <w:lang w:eastAsia="en-GB"/>
              </w:rPr>
              <w:t>-</w:t>
            </w:r>
          </w:p>
        </w:tc>
      </w:tr>
      <w:tr w:rsidR="00B805F7" w:rsidRPr="00F642A9" w14:paraId="1EA87480" w14:textId="77777777" w:rsidTr="00B805F7">
        <w:trPr>
          <w:trHeight w:val="180"/>
        </w:trPr>
        <w:tc>
          <w:tcPr>
            <w:tcW w:w="3401" w:type="pct"/>
            <w:shd w:val="clear" w:color="auto" w:fill="auto"/>
            <w:hideMark/>
          </w:tcPr>
          <w:p w14:paraId="3ABACDA6" w14:textId="21842366"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lang w:eastAsia="en-GB"/>
              </w:rPr>
            </w:pPr>
            <w:r w:rsidRPr="00F642A9">
              <w:rPr>
                <w:rFonts w:cs="Arial"/>
              </w:rPr>
              <w:t>Addition from business combination (Note 4</w:t>
            </w:r>
            <w:r w:rsidR="0099537C">
              <w:rPr>
                <w:rFonts w:cs="Arial"/>
              </w:rPr>
              <w:t>2</w:t>
            </w:r>
            <w:r w:rsidRPr="00F642A9">
              <w:rPr>
                <w:rFonts w:cs="Arial"/>
              </w:rPr>
              <w:t>)</w:t>
            </w:r>
          </w:p>
        </w:tc>
        <w:tc>
          <w:tcPr>
            <w:tcW w:w="799" w:type="pct"/>
            <w:shd w:val="clear" w:color="auto" w:fill="FAFAFA"/>
            <w:noWrap/>
          </w:tcPr>
          <w:p w14:paraId="2B702A8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szCs w:val="22"/>
                <w:lang w:eastAsia="en-GB"/>
              </w:rPr>
            </w:pPr>
            <w:r w:rsidRPr="00F642A9">
              <w:rPr>
                <w:rFonts w:cs="Arial"/>
                <w:szCs w:val="22"/>
                <w:lang w:eastAsia="en-GB"/>
              </w:rPr>
              <w:t>-</w:t>
            </w:r>
          </w:p>
        </w:tc>
        <w:tc>
          <w:tcPr>
            <w:tcW w:w="800" w:type="pct"/>
            <w:shd w:val="clear" w:color="auto" w:fill="auto"/>
            <w:noWrap/>
            <w:vAlign w:val="center"/>
          </w:tcPr>
          <w:p w14:paraId="091C52F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13</w:t>
            </w:r>
          </w:p>
        </w:tc>
      </w:tr>
      <w:tr w:rsidR="00B805F7" w:rsidRPr="00F642A9" w14:paraId="573CC518" w14:textId="77777777" w:rsidTr="00B805F7">
        <w:trPr>
          <w:trHeight w:val="108"/>
        </w:trPr>
        <w:tc>
          <w:tcPr>
            <w:tcW w:w="3401" w:type="pct"/>
            <w:shd w:val="clear" w:color="auto" w:fill="auto"/>
            <w:hideMark/>
          </w:tcPr>
          <w:p w14:paraId="3F8A1C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lang w:eastAsia="en-GB"/>
              </w:rPr>
            </w:pPr>
            <w:r w:rsidRPr="00F642A9">
              <w:rPr>
                <w:rFonts w:cs="Arial"/>
              </w:rPr>
              <w:t xml:space="preserve">Dividend payment from subsidiaries </w:t>
            </w:r>
          </w:p>
        </w:tc>
        <w:tc>
          <w:tcPr>
            <w:tcW w:w="799" w:type="pct"/>
            <w:shd w:val="clear" w:color="auto" w:fill="FAFAFA"/>
            <w:noWrap/>
          </w:tcPr>
          <w:p w14:paraId="3061337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szCs w:val="22"/>
                <w:lang w:eastAsia="en-GB"/>
              </w:rPr>
              <w:t>(380)</w:t>
            </w:r>
          </w:p>
        </w:tc>
        <w:tc>
          <w:tcPr>
            <w:tcW w:w="800" w:type="pct"/>
            <w:shd w:val="clear" w:color="auto" w:fill="auto"/>
            <w:noWrap/>
            <w:vAlign w:val="center"/>
          </w:tcPr>
          <w:p w14:paraId="1C006C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(240)</w:t>
            </w:r>
          </w:p>
        </w:tc>
      </w:tr>
      <w:tr w:rsidR="00B805F7" w:rsidRPr="00F642A9" w14:paraId="631B684E" w14:textId="77777777" w:rsidTr="00B805F7">
        <w:trPr>
          <w:trHeight w:val="180"/>
        </w:trPr>
        <w:tc>
          <w:tcPr>
            <w:tcW w:w="3401" w:type="pct"/>
            <w:shd w:val="clear" w:color="auto" w:fill="auto"/>
          </w:tcPr>
          <w:p w14:paraId="51621C4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lang w:eastAsia="en-GB"/>
              </w:rPr>
            </w:pPr>
            <w:r w:rsidRPr="00F642A9">
              <w:rPr>
                <w:rFonts w:cs="Arial"/>
              </w:rPr>
              <w:t xml:space="preserve">Share of total comprehensive income from subsidiaries </w:t>
            </w:r>
          </w:p>
        </w:tc>
        <w:tc>
          <w:tcPr>
            <w:tcW w:w="799" w:type="pct"/>
            <w:shd w:val="clear" w:color="auto" w:fill="FAFAFA"/>
            <w:noWrap/>
          </w:tcPr>
          <w:p w14:paraId="3BE3EB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412</w:t>
            </w:r>
          </w:p>
        </w:tc>
        <w:tc>
          <w:tcPr>
            <w:tcW w:w="800" w:type="pct"/>
            <w:shd w:val="clear" w:color="auto" w:fill="auto"/>
            <w:noWrap/>
            <w:vAlign w:val="center"/>
          </w:tcPr>
          <w:p w14:paraId="31DF6B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233</w:t>
            </w:r>
          </w:p>
        </w:tc>
      </w:tr>
      <w:tr w:rsidR="00B805F7" w:rsidRPr="00F642A9" w14:paraId="36C881C3" w14:textId="77777777" w:rsidTr="00B805F7">
        <w:trPr>
          <w:trHeight w:val="180"/>
        </w:trPr>
        <w:tc>
          <w:tcPr>
            <w:tcW w:w="3401" w:type="pct"/>
            <w:shd w:val="clear" w:color="auto" w:fill="auto"/>
          </w:tcPr>
          <w:p w14:paraId="2D7D5F3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rPr>
            </w:pPr>
            <w:r w:rsidRPr="00F642A9">
              <w:rPr>
                <w:rFonts w:cs="Arial"/>
              </w:rPr>
              <w:t>Deficit from the changes in net assets in an associate</w:t>
            </w:r>
          </w:p>
        </w:tc>
        <w:tc>
          <w:tcPr>
            <w:tcW w:w="799" w:type="pct"/>
            <w:shd w:val="clear" w:color="auto" w:fill="FAFAFA"/>
            <w:noWrap/>
          </w:tcPr>
          <w:p w14:paraId="3DBA83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w:t>
            </w:r>
          </w:p>
        </w:tc>
        <w:tc>
          <w:tcPr>
            <w:tcW w:w="800" w:type="pct"/>
            <w:shd w:val="clear" w:color="auto" w:fill="auto"/>
            <w:noWrap/>
            <w:vAlign w:val="center"/>
          </w:tcPr>
          <w:p w14:paraId="375444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(815)</w:t>
            </w:r>
          </w:p>
        </w:tc>
      </w:tr>
      <w:tr w:rsidR="00B805F7" w:rsidRPr="00F642A9" w14:paraId="11BB56CC" w14:textId="77777777" w:rsidTr="00B805F7">
        <w:trPr>
          <w:trHeight w:val="126"/>
        </w:trPr>
        <w:tc>
          <w:tcPr>
            <w:tcW w:w="3401" w:type="pct"/>
            <w:shd w:val="clear" w:color="auto" w:fill="auto"/>
          </w:tcPr>
          <w:p w14:paraId="4526E2A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cs/>
                <w:lang w:eastAsia="en-GB"/>
              </w:rPr>
            </w:pPr>
          </w:p>
        </w:tc>
        <w:tc>
          <w:tcPr>
            <w:tcW w:w="799" w:type="pct"/>
            <w:tcBorders>
              <w:top w:val="single" w:sz="4" w:space="0" w:color="auto"/>
            </w:tcBorders>
            <w:shd w:val="clear" w:color="auto" w:fill="FAFAFA"/>
            <w:noWrap/>
            <w:vAlign w:val="center"/>
          </w:tcPr>
          <w:p w14:paraId="7FD18E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c>
          <w:tcPr>
            <w:tcW w:w="800" w:type="pct"/>
            <w:tcBorders>
              <w:top w:val="single" w:sz="4" w:space="0" w:color="auto"/>
            </w:tcBorders>
            <w:shd w:val="clear" w:color="auto" w:fill="auto"/>
            <w:noWrap/>
            <w:vAlign w:val="center"/>
          </w:tcPr>
          <w:p w14:paraId="255039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p>
        </w:tc>
      </w:tr>
      <w:tr w:rsidR="00B805F7" w:rsidRPr="00F642A9" w14:paraId="4111D76E" w14:textId="77777777" w:rsidTr="00B805F7">
        <w:trPr>
          <w:trHeight w:val="164"/>
        </w:trPr>
        <w:tc>
          <w:tcPr>
            <w:tcW w:w="3401" w:type="pct"/>
            <w:shd w:val="clear" w:color="auto" w:fill="auto"/>
            <w:hideMark/>
          </w:tcPr>
          <w:p w14:paraId="5AFD7B6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91"/>
              <w:rPr>
                <w:rFonts w:cs="Arial"/>
                <w:b/>
                <w:bCs/>
                <w:lang w:eastAsia="en-GB"/>
              </w:rPr>
            </w:pPr>
            <w:r w:rsidRPr="00F642A9">
              <w:rPr>
                <w:rFonts w:cs="Arial"/>
              </w:rPr>
              <w:t>Closing balance</w:t>
            </w:r>
          </w:p>
        </w:tc>
        <w:tc>
          <w:tcPr>
            <w:tcW w:w="799" w:type="pct"/>
            <w:tcBorders>
              <w:bottom w:val="single" w:sz="4" w:space="0" w:color="auto"/>
            </w:tcBorders>
            <w:shd w:val="clear" w:color="auto" w:fill="FAFAFA"/>
            <w:noWrap/>
          </w:tcPr>
          <w:p w14:paraId="497491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3,889</w:t>
            </w:r>
          </w:p>
        </w:tc>
        <w:tc>
          <w:tcPr>
            <w:tcW w:w="800" w:type="pct"/>
            <w:tcBorders>
              <w:bottom w:val="single" w:sz="4" w:space="0" w:color="auto"/>
            </w:tcBorders>
            <w:shd w:val="clear" w:color="auto" w:fill="auto"/>
            <w:noWrap/>
            <w:vAlign w:val="center"/>
            <w:hideMark/>
          </w:tcPr>
          <w:p w14:paraId="17F5859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lang w:eastAsia="en-GB"/>
              </w:rPr>
            </w:pPr>
            <w:r w:rsidRPr="00F642A9">
              <w:rPr>
                <w:rFonts w:cs="Arial"/>
                <w:lang w:eastAsia="en-GB"/>
              </w:rPr>
              <w:t>3,951</w:t>
            </w:r>
          </w:p>
        </w:tc>
      </w:tr>
    </w:tbl>
    <w:p w14:paraId="648262F0" w14:textId="77777777" w:rsidR="00B805F7" w:rsidRPr="00F642A9" w:rsidRDefault="00B805F7" w:rsidP="00B805F7">
      <w:pPr>
        <w:pStyle w:val="Heading1"/>
        <w:numPr>
          <w:ilvl w:val="0"/>
          <w:numId w:val="0"/>
        </w:numPr>
        <w:tabs>
          <w:tab w:val="clear" w:pos="567"/>
        </w:tabs>
        <w:spacing w:line="240" w:lineRule="auto"/>
        <w:ind w:left="540" w:hanging="540"/>
        <w:rPr>
          <w:b w:val="0"/>
          <w:bCs w:val="0"/>
        </w:rPr>
      </w:pPr>
    </w:p>
    <w:tbl>
      <w:tblPr>
        <w:tblW w:w="9446" w:type="dxa"/>
        <w:tblInd w:w="27" w:type="dxa"/>
        <w:shd w:val="clear" w:color="auto" w:fill="FFA543"/>
        <w:tblLook w:val="04A0" w:firstRow="1" w:lastRow="0" w:firstColumn="1" w:lastColumn="0" w:noHBand="0" w:noVBand="1"/>
      </w:tblPr>
      <w:tblGrid>
        <w:gridCol w:w="9446"/>
      </w:tblGrid>
      <w:tr w:rsidR="00B805F7" w:rsidRPr="00B805F7" w14:paraId="569EBA72" w14:textId="77777777" w:rsidTr="00B805F7">
        <w:trPr>
          <w:trHeight w:val="386"/>
        </w:trPr>
        <w:tc>
          <w:tcPr>
            <w:tcW w:w="9446" w:type="dxa"/>
            <w:shd w:val="clear" w:color="auto" w:fill="FFA543"/>
            <w:vAlign w:val="center"/>
            <w:hideMark/>
          </w:tcPr>
          <w:p w14:paraId="7CB8BFB0"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04" w:hanging="504"/>
              <w:rPr>
                <w:rFonts w:eastAsia="Arial Unicode MS" w:cs="Arial"/>
                <w:b/>
                <w:bCs/>
                <w:color w:val="FFFFFF"/>
              </w:rPr>
            </w:pPr>
            <w:r w:rsidRPr="00B805F7">
              <w:rPr>
                <w:rFonts w:cs="Arial"/>
                <w:b/>
                <w:bCs/>
                <w:color w:val="FFFFFF" w:themeColor="background1"/>
                <w:lang w:val="en-GB"/>
              </w:rPr>
              <w:t>34</w:t>
            </w:r>
            <w:r w:rsidRPr="00B805F7">
              <w:rPr>
                <w:rFonts w:cs="Arial"/>
                <w:b/>
                <w:bCs/>
                <w:color w:val="FFFFFF" w:themeColor="background1"/>
                <w:lang w:val="en-GB"/>
              </w:rPr>
              <w:tab/>
              <w:t>Other income</w:t>
            </w:r>
          </w:p>
        </w:tc>
      </w:tr>
    </w:tbl>
    <w:p w14:paraId="22639CD4" w14:textId="77777777" w:rsidR="00B805F7" w:rsidRPr="00B805F7" w:rsidRDefault="00B805F7" w:rsidP="00B805F7">
      <w:pPr>
        <w:rPr>
          <w:rFonts w:cs="Arial"/>
        </w:rPr>
      </w:pPr>
    </w:p>
    <w:tbl>
      <w:tblPr>
        <w:tblW w:w="5000" w:type="pct"/>
        <w:jc w:val="center"/>
        <w:tblLook w:val="0000" w:firstRow="0" w:lastRow="0" w:firstColumn="0" w:lastColumn="0" w:noHBand="0" w:noVBand="0"/>
      </w:tblPr>
      <w:tblGrid>
        <w:gridCol w:w="4040"/>
        <w:gridCol w:w="1342"/>
        <w:gridCol w:w="1368"/>
        <w:gridCol w:w="1343"/>
        <w:gridCol w:w="1368"/>
      </w:tblGrid>
      <w:tr w:rsidR="00B805F7" w:rsidRPr="00F642A9" w14:paraId="4128B06F" w14:textId="77777777" w:rsidTr="00B805F7">
        <w:trPr>
          <w:cantSplit/>
          <w:jc w:val="center"/>
        </w:trPr>
        <w:tc>
          <w:tcPr>
            <w:tcW w:w="2135" w:type="pct"/>
          </w:tcPr>
          <w:p w14:paraId="62843CB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rPr>
                <w:rFonts w:ascii="Arial" w:hAnsi="Arial" w:cs="Arial"/>
                <w:sz w:val="18"/>
                <w:szCs w:val="18"/>
                <w:cs/>
                <w:lang w:val="th-TH"/>
              </w:rPr>
            </w:pPr>
          </w:p>
        </w:tc>
        <w:tc>
          <w:tcPr>
            <w:tcW w:w="1432" w:type="pct"/>
            <w:gridSpan w:val="2"/>
            <w:tcBorders>
              <w:top w:val="single" w:sz="4" w:space="0" w:color="auto"/>
              <w:bottom w:val="single" w:sz="4" w:space="0" w:color="auto"/>
            </w:tcBorders>
            <w:vAlign w:val="bottom"/>
          </w:tcPr>
          <w:p w14:paraId="06193D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F642A9">
              <w:rPr>
                <w:rFonts w:cs="Arial"/>
                <w:b/>
                <w:bCs/>
              </w:rPr>
              <w:t xml:space="preserve">Consolidated </w:t>
            </w:r>
          </w:p>
          <w:p w14:paraId="115FD47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F642A9">
              <w:rPr>
                <w:rFonts w:cs="Arial"/>
                <w:b/>
                <w:bCs/>
              </w:rPr>
              <w:t>financial statements</w:t>
            </w:r>
          </w:p>
        </w:tc>
        <w:tc>
          <w:tcPr>
            <w:tcW w:w="1433" w:type="pct"/>
            <w:gridSpan w:val="2"/>
            <w:tcBorders>
              <w:top w:val="single" w:sz="4" w:space="0" w:color="auto"/>
              <w:bottom w:val="single" w:sz="4" w:space="0" w:color="auto"/>
            </w:tcBorders>
          </w:tcPr>
          <w:p w14:paraId="2467938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F642A9">
              <w:rPr>
                <w:rFonts w:cs="Arial"/>
                <w:b/>
                <w:bCs/>
              </w:rPr>
              <w:t xml:space="preserve">Separate </w:t>
            </w:r>
          </w:p>
          <w:p w14:paraId="349487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F642A9">
              <w:rPr>
                <w:rFonts w:cs="Arial"/>
                <w:b/>
                <w:bCs/>
              </w:rPr>
              <w:t>financial statements</w:t>
            </w:r>
          </w:p>
        </w:tc>
      </w:tr>
      <w:tr w:rsidR="00B805F7" w:rsidRPr="00F642A9" w14:paraId="082BED0B" w14:textId="77777777" w:rsidTr="00096533">
        <w:trPr>
          <w:cantSplit/>
          <w:jc w:val="center"/>
        </w:trPr>
        <w:tc>
          <w:tcPr>
            <w:tcW w:w="2135" w:type="pct"/>
          </w:tcPr>
          <w:p w14:paraId="51056A7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rPr>
                <w:rFonts w:ascii="Arial" w:hAnsi="Arial" w:cs="Arial"/>
                <w:sz w:val="18"/>
                <w:szCs w:val="18"/>
                <w:cs/>
                <w:lang w:val="th-TH"/>
              </w:rPr>
            </w:pPr>
            <w:r w:rsidRPr="00F642A9">
              <w:rPr>
                <w:rFonts w:ascii="Arial" w:hAnsi="Arial" w:cs="Arial"/>
                <w:b/>
                <w:bCs/>
                <w:sz w:val="17"/>
                <w:szCs w:val="17"/>
              </w:rPr>
              <w:t xml:space="preserve">For the year ended </w:t>
            </w:r>
            <w:r w:rsidRPr="00F642A9">
              <w:rPr>
                <w:rFonts w:ascii="Arial" w:hAnsi="Arial" w:cs="Arial"/>
                <w:b/>
                <w:bCs/>
                <w:sz w:val="17"/>
                <w:szCs w:val="17"/>
                <w:cs/>
              </w:rPr>
              <w:t xml:space="preserve">31 </w:t>
            </w:r>
            <w:r w:rsidRPr="00F642A9">
              <w:rPr>
                <w:rFonts w:ascii="Arial" w:hAnsi="Arial" w:cs="Arial"/>
                <w:b/>
                <w:bCs/>
                <w:sz w:val="17"/>
                <w:szCs w:val="17"/>
              </w:rPr>
              <w:t>December</w:t>
            </w:r>
          </w:p>
        </w:tc>
        <w:tc>
          <w:tcPr>
            <w:tcW w:w="709" w:type="pct"/>
            <w:tcBorders>
              <w:top w:val="single" w:sz="4" w:space="0" w:color="auto"/>
            </w:tcBorders>
          </w:tcPr>
          <w:p w14:paraId="57D13B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723" w:type="pct"/>
            <w:tcBorders>
              <w:top w:val="single" w:sz="4" w:space="0" w:color="auto"/>
            </w:tcBorders>
            <w:shd w:val="clear" w:color="auto" w:fill="auto"/>
          </w:tcPr>
          <w:p w14:paraId="10F3F85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c>
          <w:tcPr>
            <w:tcW w:w="710" w:type="pct"/>
            <w:tcBorders>
              <w:top w:val="single" w:sz="4" w:space="0" w:color="auto"/>
            </w:tcBorders>
          </w:tcPr>
          <w:p w14:paraId="7A8BF3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723" w:type="pct"/>
            <w:tcBorders>
              <w:top w:val="single" w:sz="4" w:space="0" w:color="auto"/>
            </w:tcBorders>
            <w:shd w:val="clear" w:color="auto" w:fill="auto"/>
          </w:tcPr>
          <w:p w14:paraId="661329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r>
      <w:tr w:rsidR="00096533" w:rsidRPr="00F642A9" w14:paraId="0472C0A8" w14:textId="77777777" w:rsidTr="00096533">
        <w:trPr>
          <w:cantSplit/>
          <w:jc w:val="center"/>
        </w:trPr>
        <w:tc>
          <w:tcPr>
            <w:tcW w:w="2135" w:type="pct"/>
          </w:tcPr>
          <w:p w14:paraId="51399E22" w14:textId="77777777" w:rsidR="00096533" w:rsidRPr="00F642A9" w:rsidRDefault="00096533"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rPr>
                <w:rFonts w:ascii="Arial" w:hAnsi="Arial" w:cs="Arial"/>
                <w:b/>
                <w:bCs/>
                <w:sz w:val="17"/>
                <w:szCs w:val="17"/>
              </w:rPr>
            </w:pPr>
          </w:p>
        </w:tc>
        <w:tc>
          <w:tcPr>
            <w:tcW w:w="709" w:type="pct"/>
          </w:tcPr>
          <w:p w14:paraId="2A7458CB" w14:textId="77777777" w:rsidR="00096533" w:rsidRPr="00F642A9" w:rsidRDefault="0009653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723" w:type="pct"/>
            <w:shd w:val="clear" w:color="auto" w:fill="auto"/>
          </w:tcPr>
          <w:p w14:paraId="4C7F2070" w14:textId="37ADB126" w:rsidR="00096533" w:rsidRPr="00F642A9" w:rsidRDefault="0009653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Pr>
                <w:rFonts w:cs="Arial"/>
                <w:b/>
                <w:bCs/>
                <w:lang w:eastAsia="en-GB"/>
              </w:rPr>
              <w:t>Re-present</w:t>
            </w:r>
            <w:r w:rsidR="00CA3291">
              <w:rPr>
                <w:rFonts w:cs="Arial"/>
                <w:b/>
                <w:bCs/>
                <w:lang w:eastAsia="en-GB"/>
              </w:rPr>
              <w:t>ed</w:t>
            </w:r>
          </w:p>
        </w:tc>
        <w:tc>
          <w:tcPr>
            <w:tcW w:w="710" w:type="pct"/>
          </w:tcPr>
          <w:p w14:paraId="440C4779" w14:textId="77777777" w:rsidR="00096533" w:rsidRPr="00F642A9" w:rsidRDefault="0009653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723" w:type="pct"/>
            <w:shd w:val="clear" w:color="auto" w:fill="auto"/>
          </w:tcPr>
          <w:p w14:paraId="261EBE2E" w14:textId="77777777" w:rsidR="00096533" w:rsidRPr="00F642A9" w:rsidRDefault="0009653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r>
      <w:tr w:rsidR="00B805F7" w:rsidRPr="00F642A9" w14:paraId="5ED6C4FE" w14:textId="77777777" w:rsidTr="00B805F7">
        <w:trPr>
          <w:cantSplit/>
          <w:jc w:val="center"/>
        </w:trPr>
        <w:tc>
          <w:tcPr>
            <w:tcW w:w="2135" w:type="pct"/>
          </w:tcPr>
          <w:p w14:paraId="183174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09" w:type="pct"/>
            <w:tcBorders>
              <w:bottom w:val="single" w:sz="4" w:space="0" w:color="auto"/>
            </w:tcBorders>
            <w:vAlign w:val="bottom"/>
          </w:tcPr>
          <w:p w14:paraId="3C5A799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23" w:type="pct"/>
            <w:tcBorders>
              <w:bottom w:val="single" w:sz="4" w:space="0" w:color="auto"/>
            </w:tcBorders>
            <w:shd w:val="clear" w:color="auto" w:fill="auto"/>
            <w:vAlign w:val="bottom"/>
          </w:tcPr>
          <w:p w14:paraId="75F895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10" w:type="pct"/>
            <w:tcBorders>
              <w:bottom w:val="single" w:sz="4" w:space="0" w:color="auto"/>
            </w:tcBorders>
            <w:vAlign w:val="bottom"/>
          </w:tcPr>
          <w:p w14:paraId="5C8BB6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23" w:type="pct"/>
            <w:tcBorders>
              <w:bottom w:val="single" w:sz="4" w:space="0" w:color="auto"/>
            </w:tcBorders>
            <w:shd w:val="clear" w:color="auto" w:fill="auto"/>
            <w:vAlign w:val="bottom"/>
          </w:tcPr>
          <w:p w14:paraId="76DB86F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r>
      <w:tr w:rsidR="00B805F7" w:rsidRPr="00F642A9" w14:paraId="026335D2" w14:textId="77777777" w:rsidTr="00B805F7">
        <w:trPr>
          <w:cantSplit/>
          <w:jc w:val="center"/>
        </w:trPr>
        <w:tc>
          <w:tcPr>
            <w:tcW w:w="2135" w:type="pct"/>
          </w:tcPr>
          <w:p w14:paraId="705034E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09" w:type="pct"/>
            <w:shd w:val="clear" w:color="auto" w:fill="FAFAFA"/>
            <w:vAlign w:val="bottom"/>
          </w:tcPr>
          <w:p w14:paraId="5009E8E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723" w:type="pct"/>
            <w:shd w:val="clear" w:color="auto" w:fill="auto"/>
            <w:vAlign w:val="bottom"/>
          </w:tcPr>
          <w:p w14:paraId="2738598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710" w:type="pct"/>
            <w:shd w:val="clear" w:color="auto" w:fill="FAFAFA"/>
          </w:tcPr>
          <w:p w14:paraId="37D077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c>
          <w:tcPr>
            <w:tcW w:w="723" w:type="pct"/>
            <w:shd w:val="clear" w:color="auto" w:fill="auto"/>
          </w:tcPr>
          <w:p w14:paraId="538723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cs/>
              </w:rPr>
            </w:pPr>
          </w:p>
        </w:tc>
      </w:tr>
      <w:tr w:rsidR="00B805F7" w:rsidRPr="00F642A9" w14:paraId="43E85E7E" w14:textId="77777777" w:rsidTr="00B805F7">
        <w:trPr>
          <w:cantSplit/>
          <w:jc w:val="center"/>
        </w:trPr>
        <w:tc>
          <w:tcPr>
            <w:tcW w:w="2135" w:type="pct"/>
          </w:tcPr>
          <w:p w14:paraId="6F6B21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Interest income</w:t>
            </w:r>
          </w:p>
        </w:tc>
        <w:tc>
          <w:tcPr>
            <w:tcW w:w="709" w:type="pct"/>
            <w:shd w:val="clear" w:color="auto" w:fill="FAFAFA"/>
          </w:tcPr>
          <w:p w14:paraId="7BE9C7E9"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683</w:t>
            </w:r>
          </w:p>
        </w:tc>
        <w:tc>
          <w:tcPr>
            <w:tcW w:w="723" w:type="pct"/>
            <w:shd w:val="clear" w:color="auto" w:fill="auto"/>
            <w:vAlign w:val="bottom"/>
          </w:tcPr>
          <w:p w14:paraId="52A72B5B"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1,164</w:t>
            </w:r>
          </w:p>
        </w:tc>
        <w:tc>
          <w:tcPr>
            <w:tcW w:w="710" w:type="pct"/>
            <w:shd w:val="clear" w:color="auto" w:fill="FAFAFA"/>
          </w:tcPr>
          <w:p w14:paraId="723729AF"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1,062</w:t>
            </w:r>
          </w:p>
        </w:tc>
        <w:tc>
          <w:tcPr>
            <w:tcW w:w="723" w:type="pct"/>
            <w:shd w:val="clear" w:color="auto" w:fill="auto"/>
          </w:tcPr>
          <w:p w14:paraId="4947006E"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1,344</w:t>
            </w:r>
          </w:p>
        </w:tc>
      </w:tr>
      <w:tr w:rsidR="00B805F7" w:rsidRPr="00F642A9" w14:paraId="4824EB0D" w14:textId="77777777" w:rsidTr="00B805F7">
        <w:trPr>
          <w:cantSplit/>
          <w:jc w:val="center"/>
        </w:trPr>
        <w:tc>
          <w:tcPr>
            <w:tcW w:w="2135" w:type="pct"/>
          </w:tcPr>
          <w:p w14:paraId="447DDC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Service income and others</w:t>
            </w:r>
          </w:p>
        </w:tc>
        <w:tc>
          <w:tcPr>
            <w:tcW w:w="709" w:type="pct"/>
            <w:tcBorders>
              <w:bottom w:val="single" w:sz="4" w:space="0" w:color="auto"/>
            </w:tcBorders>
            <w:shd w:val="clear" w:color="auto" w:fill="FAFAFA"/>
          </w:tcPr>
          <w:p w14:paraId="2B733F26"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417</w:t>
            </w:r>
          </w:p>
        </w:tc>
        <w:tc>
          <w:tcPr>
            <w:tcW w:w="723" w:type="pct"/>
            <w:tcBorders>
              <w:bottom w:val="single" w:sz="4" w:space="0" w:color="auto"/>
            </w:tcBorders>
            <w:shd w:val="clear" w:color="auto" w:fill="auto"/>
            <w:vAlign w:val="bottom"/>
          </w:tcPr>
          <w:p w14:paraId="7F4A681F" w14:textId="4A869306" w:rsidR="00B805F7" w:rsidRPr="00F642A9" w:rsidRDefault="00B805F7" w:rsidP="00B805F7">
            <w:pPr>
              <w:spacing w:line="240" w:lineRule="auto"/>
              <w:ind w:right="-72"/>
              <w:jc w:val="right"/>
              <w:rPr>
                <w:rFonts w:eastAsia="Arial Unicode MS" w:cs="Arial"/>
              </w:rPr>
            </w:pPr>
            <w:r w:rsidRPr="00F642A9">
              <w:rPr>
                <w:rFonts w:eastAsia="Arial Unicode MS" w:cs="Arial"/>
              </w:rPr>
              <w:t>3</w:t>
            </w:r>
            <w:r w:rsidR="0041079C">
              <w:rPr>
                <w:rFonts w:eastAsia="Arial Unicode MS" w:cs="Arial"/>
              </w:rPr>
              <w:t>96</w:t>
            </w:r>
          </w:p>
        </w:tc>
        <w:tc>
          <w:tcPr>
            <w:tcW w:w="710" w:type="pct"/>
            <w:tcBorders>
              <w:bottom w:val="single" w:sz="4" w:space="0" w:color="auto"/>
            </w:tcBorders>
            <w:shd w:val="clear" w:color="auto" w:fill="FAFAFA"/>
          </w:tcPr>
          <w:p w14:paraId="64896CDD"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2,132</w:t>
            </w:r>
          </w:p>
        </w:tc>
        <w:tc>
          <w:tcPr>
            <w:tcW w:w="723" w:type="pct"/>
            <w:tcBorders>
              <w:bottom w:val="single" w:sz="4" w:space="0" w:color="auto"/>
            </w:tcBorders>
            <w:shd w:val="clear" w:color="auto" w:fill="auto"/>
          </w:tcPr>
          <w:p w14:paraId="07224104" w14:textId="48D0A338" w:rsidR="00B805F7" w:rsidRPr="00F642A9" w:rsidRDefault="00B805F7" w:rsidP="00B805F7">
            <w:pPr>
              <w:spacing w:line="240" w:lineRule="auto"/>
              <w:ind w:right="-72"/>
              <w:jc w:val="right"/>
              <w:rPr>
                <w:rFonts w:eastAsia="Arial Unicode MS" w:cs="Arial"/>
              </w:rPr>
            </w:pPr>
            <w:r w:rsidRPr="00F642A9">
              <w:rPr>
                <w:rFonts w:eastAsia="Arial Unicode MS" w:cs="Arial"/>
              </w:rPr>
              <w:t>2,</w:t>
            </w:r>
            <w:r w:rsidR="0041079C">
              <w:rPr>
                <w:rFonts w:eastAsia="Arial Unicode MS" w:cs="Arial"/>
              </w:rPr>
              <w:t>123</w:t>
            </w:r>
          </w:p>
        </w:tc>
      </w:tr>
      <w:tr w:rsidR="00B805F7" w:rsidRPr="00F642A9" w14:paraId="1C5C82CF" w14:textId="77777777" w:rsidTr="00B805F7">
        <w:trPr>
          <w:cantSplit/>
          <w:jc w:val="center"/>
        </w:trPr>
        <w:tc>
          <w:tcPr>
            <w:tcW w:w="2135" w:type="pct"/>
          </w:tcPr>
          <w:p w14:paraId="4B5A3F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p>
        </w:tc>
        <w:tc>
          <w:tcPr>
            <w:tcW w:w="709" w:type="pct"/>
            <w:shd w:val="clear" w:color="auto" w:fill="FAFAFA"/>
            <w:vAlign w:val="bottom"/>
          </w:tcPr>
          <w:p w14:paraId="60372319" w14:textId="77777777" w:rsidR="00B805F7" w:rsidRPr="00F642A9" w:rsidRDefault="00B805F7" w:rsidP="00B805F7">
            <w:pPr>
              <w:spacing w:line="240" w:lineRule="auto"/>
              <w:ind w:right="-72"/>
              <w:jc w:val="right"/>
              <w:rPr>
                <w:rFonts w:eastAsia="Arial Unicode MS" w:cs="Arial"/>
              </w:rPr>
            </w:pPr>
          </w:p>
        </w:tc>
        <w:tc>
          <w:tcPr>
            <w:tcW w:w="723" w:type="pct"/>
            <w:shd w:val="clear" w:color="auto" w:fill="auto"/>
            <w:vAlign w:val="bottom"/>
          </w:tcPr>
          <w:p w14:paraId="3E4A704A" w14:textId="77777777" w:rsidR="00B805F7" w:rsidRPr="00F642A9" w:rsidRDefault="00B805F7" w:rsidP="00B805F7">
            <w:pPr>
              <w:spacing w:line="240" w:lineRule="auto"/>
              <w:ind w:right="-72"/>
              <w:jc w:val="right"/>
              <w:rPr>
                <w:rFonts w:eastAsia="Arial Unicode MS" w:cs="Arial"/>
              </w:rPr>
            </w:pPr>
          </w:p>
        </w:tc>
        <w:tc>
          <w:tcPr>
            <w:tcW w:w="710" w:type="pct"/>
            <w:shd w:val="clear" w:color="auto" w:fill="FAFAFA"/>
          </w:tcPr>
          <w:p w14:paraId="48C2AA8A" w14:textId="77777777" w:rsidR="00B805F7" w:rsidRPr="00F642A9" w:rsidRDefault="00B805F7" w:rsidP="00B805F7">
            <w:pPr>
              <w:spacing w:line="240" w:lineRule="auto"/>
              <w:ind w:right="-72"/>
              <w:jc w:val="right"/>
              <w:rPr>
                <w:rFonts w:eastAsia="Arial Unicode MS" w:cs="Arial"/>
              </w:rPr>
            </w:pPr>
          </w:p>
        </w:tc>
        <w:tc>
          <w:tcPr>
            <w:tcW w:w="723" w:type="pct"/>
            <w:shd w:val="clear" w:color="auto" w:fill="auto"/>
          </w:tcPr>
          <w:p w14:paraId="6F1539EF" w14:textId="77777777" w:rsidR="00B805F7" w:rsidRPr="00F642A9" w:rsidRDefault="00B805F7" w:rsidP="00B805F7">
            <w:pPr>
              <w:spacing w:line="240" w:lineRule="auto"/>
              <w:ind w:right="-72"/>
              <w:jc w:val="right"/>
              <w:rPr>
                <w:rFonts w:eastAsia="Arial Unicode MS" w:cs="Arial"/>
              </w:rPr>
            </w:pPr>
          </w:p>
        </w:tc>
      </w:tr>
      <w:tr w:rsidR="00B805F7" w:rsidRPr="00F642A9" w14:paraId="26E8884A" w14:textId="77777777" w:rsidTr="00B805F7">
        <w:trPr>
          <w:cantSplit/>
          <w:jc w:val="center"/>
        </w:trPr>
        <w:tc>
          <w:tcPr>
            <w:tcW w:w="2135" w:type="pct"/>
          </w:tcPr>
          <w:p w14:paraId="2412F1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F642A9">
              <w:rPr>
                <w:rFonts w:cs="Arial"/>
              </w:rPr>
              <w:t>Total</w:t>
            </w:r>
          </w:p>
        </w:tc>
        <w:tc>
          <w:tcPr>
            <w:tcW w:w="709" w:type="pct"/>
            <w:tcBorders>
              <w:bottom w:val="single" w:sz="4" w:space="0" w:color="auto"/>
            </w:tcBorders>
            <w:shd w:val="clear" w:color="auto" w:fill="FAFAFA"/>
            <w:vAlign w:val="bottom"/>
          </w:tcPr>
          <w:p w14:paraId="05D22A13"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1,100</w:t>
            </w:r>
          </w:p>
        </w:tc>
        <w:tc>
          <w:tcPr>
            <w:tcW w:w="723" w:type="pct"/>
            <w:tcBorders>
              <w:bottom w:val="single" w:sz="4" w:space="0" w:color="auto"/>
            </w:tcBorders>
            <w:shd w:val="clear" w:color="auto" w:fill="auto"/>
            <w:vAlign w:val="bottom"/>
          </w:tcPr>
          <w:p w14:paraId="6AA4D904"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1,560</w:t>
            </w:r>
          </w:p>
        </w:tc>
        <w:tc>
          <w:tcPr>
            <w:tcW w:w="710" w:type="pct"/>
            <w:tcBorders>
              <w:bottom w:val="single" w:sz="4" w:space="0" w:color="auto"/>
            </w:tcBorders>
            <w:shd w:val="clear" w:color="auto" w:fill="FAFAFA"/>
          </w:tcPr>
          <w:p w14:paraId="51265E8C" w14:textId="77777777" w:rsidR="00B805F7" w:rsidRPr="00F642A9" w:rsidRDefault="00B805F7" w:rsidP="00B805F7">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rPr>
                <w:rFonts w:ascii="Arial" w:eastAsia="Arial Unicode MS" w:hAnsi="Arial" w:cs="Arial"/>
                <w:sz w:val="18"/>
                <w:szCs w:val="18"/>
                <w:lang w:val="en-US"/>
              </w:rPr>
            </w:pPr>
            <w:r w:rsidRPr="00F642A9">
              <w:rPr>
                <w:rFonts w:ascii="Arial" w:eastAsia="Arial Unicode MS" w:hAnsi="Arial" w:cs="Arial"/>
                <w:sz w:val="18"/>
                <w:szCs w:val="18"/>
                <w:lang w:val="en-US"/>
              </w:rPr>
              <w:t>3,194</w:t>
            </w:r>
          </w:p>
        </w:tc>
        <w:tc>
          <w:tcPr>
            <w:tcW w:w="723" w:type="pct"/>
            <w:tcBorders>
              <w:bottom w:val="single" w:sz="4" w:space="0" w:color="auto"/>
            </w:tcBorders>
            <w:shd w:val="clear" w:color="auto" w:fill="auto"/>
          </w:tcPr>
          <w:p w14:paraId="4805F082" w14:textId="77777777" w:rsidR="00B805F7" w:rsidRPr="00F642A9" w:rsidRDefault="00B805F7" w:rsidP="00B805F7">
            <w:pPr>
              <w:pStyle w:val="a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rPr>
                <w:rFonts w:ascii="Arial" w:eastAsia="Arial Unicode MS" w:hAnsi="Arial" w:cs="Arial"/>
                <w:sz w:val="18"/>
                <w:szCs w:val="18"/>
                <w:lang w:val="en-US"/>
              </w:rPr>
            </w:pPr>
            <w:r w:rsidRPr="00F642A9">
              <w:rPr>
                <w:rFonts w:ascii="Arial" w:eastAsia="Arial Unicode MS" w:hAnsi="Arial" w:cs="Arial"/>
                <w:sz w:val="18"/>
                <w:szCs w:val="18"/>
                <w:lang w:val="en-US"/>
              </w:rPr>
              <w:t>3,467</w:t>
            </w:r>
          </w:p>
        </w:tc>
      </w:tr>
    </w:tbl>
    <w:p w14:paraId="41C14949"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2F255D85"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B805F7" w14:paraId="5156F571" w14:textId="77777777" w:rsidTr="00B805F7">
        <w:trPr>
          <w:trHeight w:val="386"/>
        </w:trPr>
        <w:tc>
          <w:tcPr>
            <w:tcW w:w="9446" w:type="dxa"/>
            <w:shd w:val="clear" w:color="auto" w:fill="FFA543"/>
            <w:vAlign w:val="center"/>
            <w:hideMark/>
          </w:tcPr>
          <w:p w14:paraId="478195A7"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B805F7">
              <w:rPr>
                <w:rFonts w:cs="Arial"/>
                <w:b/>
                <w:bCs/>
                <w:color w:val="FFFFFF" w:themeColor="background1"/>
                <w:lang w:val="en-GB"/>
              </w:rPr>
              <w:t>35</w:t>
            </w:r>
            <w:r w:rsidRPr="00B805F7">
              <w:rPr>
                <w:rFonts w:cs="Arial"/>
                <w:b/>
                <w:bCs/>
                <w:color w:val="FFFFFF" w:themeColor="background1"/>
                <w:lang w:val="en-GB"/>
              </w:rPr>
              <w:tab/>
              <w:t>Expenses by nature</w:t>
            </w:r>
          </w:p>
        </w:tc>
      </w:tr>
    </w:tbl>
    <w:p w14:paraId="1012DEB9"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EF71D8C"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pacing w:val="-4"/>
          <w:cs/>
        </w:rPr>
      </w:pPr>
      <w:r w:rsidRPr="00B805F7">
        <w:rPr>
          <w:rFonts w:cs="Arial"/>
          <w:spacing w:val="-4"/>
        </w:rPr>
        <w:t>The statement of income includes an analysis of expenses by function. Significant expenses by nature are detailed as follows:</w:t>
      </w:r>
    </w:p>
    <w:p w14:paraId="2935627F"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5000" w:type="pct"/>
        <w:jc w:val="center"/>
        <w:tblLook w:val="0000" w:firstRow="0" w:lastRow="0" w:firstColumn="0" w:lastColumn="0" w:noHBand="0" w:noVBand="0"/>
      </w:tblPr>
      <w:tblGrid>
        <w:gridCol w:w="3905"/>
        <w:gridCol w:w="1389"/>
        <w:gridCol w:w="1389"/>
        <w:gridCol w:w="1389"/>
        <w:gridCol w:w="1389"/>
      </w:tblGrid>
      <w:tr w:rsidR="00B805F7" w:rsidRPr="00F642A9" w14:paraId="26F9D338" w14:textId="77777777" w:rsidTr="00B805F7">
        <w:trPr>
          <w:cantSplit/>
          <w:jc w:val="center"/>
        </w:trPr>
        <w:tc>
          <w:tcPr>
            <w:tcW w:w="2064" w:type="pct"/>
          </w:tcPr>
          <w:p w14:paraId="0010656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rPr>
                <w:rFonts w:ascii="Arial" w:hAnsi="Arial" w:cs="Arial"/>
                <w:sz w:val="18"/>
                <w:szCs w:val="18"/>
                <w:cs/>
                <w:lang w:val="th-TH"/>
              </w:rPr>
            </w:pPr>
          </w:p>
        </w:tc>
        <w:tc>
          <w:tcPr>
            <w:tcW w:w="1468" w:type="pct"/>
            <w:gridSpan w:val="2"/>
            <w:tcBorders>
              <w:top w:val="single" w:sz="4" w:space="0" w:color="auto"/>
              <w:bottom w:val="single" w:sz="4" w:space="0" w:color="auto"/>
            </w:tcBorders>
            <w:vAlign w:val="bottom"/>
          </w:tcPr>
          <w:p w14:paraId="100FBE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F642A9">
              <w:rPr>
                <w:rFonts w:cs="Arial"/>
                <w:b/>
                <w:bCs/>
              </w:rPr>
              <w:t xml:space="preserve">Consolidated </w:t>
            </w:r>
          </w:p>
          <w:p w14:paraId="4708F51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F642A9">
              <w:rPr>
                <w:rFonts w:cs="Arial"/>
                <w:b/>
                <w:bCs/>
              </w:rPr>
              <w:t>financial statements</w:t>
            </w:r>
          </w:p>
        </w:tc>
        <w:tc>
          <w:tcPr>
            <w:tcW w:w="1468" w:type="pct"/>
            <w:gridSpan w:val="2"/>
            <w:tcBorders>
              <w:top w:val="single" w:sz="4" w:space="0" w:color="auto"/>
              <w:bottom w:val="single" w:sz="4" w:space="0" w:color="auto"/>
            </w:tcBorders>
          </w:tcPr>
          <w:p w14:paraId="3DAEB8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F642A9">
              <w:rPr>
                <w:rFonts w:cs="Arial"/>
                <w:b/>
                <w:bCs/>
              </w:rPr>
              <w:t xml:space="preserve">Separate </w:t>
            </w:r>
          </w:p>
          <w:p w14:paraId="72D9C2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F642A9">
              <w:rPr>
                <w:rFonts w:cs="Arial"/>
                <w:b/>
                <w:bCs/>
              </w:rPr>
              <w:t>financial statements</w:t>
            </w:r>
          </w:p>
        </w:tc>
      </w:tr>
      <w:tr w:rsidR="00B805F7" w:rsidRPr="00F642A9" w14:paraId="08CC0EBA" w14:textId="77777777" w:rsidTr="00444468">
        <w:trPr>
          <w:cantSplit/>
          <w:trHeight w:val="106"/>
          <w:jc w:val="center"/>
        </w:trPr>
        <w:tc>
          <w:tcPr>
            <w:tcW w:w="2064" w:type="pct"/>
          </w:tcPr>
          <w:p w14:paraId="5928D3C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jc w:val="left"/>
              <w:rPr>
                <w:rFonts w:ascii="Arial" w:hAnsi="Arial" w:cs="Arial"/>
                <w:sz w:val="18"/>
                <w:szCs w:val="18"/>
                <w:cs/>
                <w:lang w:val="th-TH"/>
              </w:rPr>
            </w:pPr>
            <w:r w:rsidRPr="00F642A9">
              <w:rPr>
                <w:rFonts w:ascii="Arial" w:hAnsi="Arial" w:cs="Arial"/>
                <w:b/>
                <w:bCs/>
                <w:sz w:val="17"/>
                <w:szCs w:val="17"/>
              </w:rPr>
              <w:t xml:space="preserve">For the year ended </w:t>
            </w:r>
            <w:r w:rsidRPr="00F642A9">
              <w:rPr>
                <w:rFonts w:ascii="Arial" w:hAnsi="Arial" w:cs="Arial"/>
                <w:b/>
                <w:bCs/>
                <w:sz w:val="17"/>
                <w:szCs w:val="17"/>
                <w:cs/>
              </w:rPr>
              <w:t xml:space="preserve">31 </w:t>
            </w:r>
            <w:r w:rsidRPr="00F642A9">
              <w:rPr>
                <w:rFonts w:ascii="Arial" w:hAnsi="Arial" w:cs="Arial"/>
                <w:b/>
                <w:bCs/>
                <w:sz w:val="17"/>
                <w:szCs w:val="17"/>
              </w:rPr>
              <w:t>December</w:t>
            </w:r>
          </w:p>
        </w:tc>
        <w:tc>
          <w:tcPr>
            <w:tcW w:w="734" w:type="pct"/>
            <w:tcBorders>
              <w:top w:val="single" w:sz="4" w:space="0" w:color="auto"/>
            </w:tcBorders>
          </w:tcPr>
          <w:p w14:paraId="0E522B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734" w:type="pct"/>
            <w:tcBorders>
              <w:top w:val="single" w:sz="4" w:space="0" w:color="auto"/>
            </w:tcBorders>
            <w:shd w:val="clear" w:color="auto" w:fill="auto"/>
          </w:tcPr>
          <w:p w14:paraId="01653B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c>
          <w:tcPr>
            <w:tcW w:w="734" w:type="pct"/>
            <w:tcBorders>
              <w:top w:val="single" w:sz="4" w:space="0" w:color="auto"/>
            </w:tcBorders>
          </w:tcPr>
          <w:p w14:paraId="239ABE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734" w:type="pct"/>
            <w:tcBorders>
              <w:top w:val="single" w:sz="4" w:space="0" w:color="auto"/>
            </w:tcBorders>
            <w:shd w:val="clear" w:color="auto" w:fill="auto"/>
          </w:tcPr>
          <w:p w14:paraId="028A25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r>
      <w:tr w:rsidR="00444468" w:rsidRPr="00F642A9" w14:paraId="13DC9CD3" w14:textId="77777777" w:rsidTr="00444468">
        <w:trPr>
          <w:cantSplit/>
          <w:trHeight w:val="106"/>
          <w:jc w:val="center"/>
        </w:trPr>
        <w:tc>
          <w:tcPr>
            <w:tcW w:w="2064" w:type="pct"/>
          </w:tcPr>
          <w:p w14:paraId="6EF83B37" w14:textId="77777777" w:rsidR="00444468" w:rsidRPr="00F642A9" w:rsidRDefault="00444468"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4"/>
              <w:jc w:val="left"/>
              <w:rPr>
                <w:rFonts w:ascii="Arial" w:hAnsi="Arial" w:cs="Arial"/>
                <w:b/>
                <w:bCs/>
                <w:sz w:val="17"/>
                <w:szCs w:val="17"/>
              </w:rPr>
            </w:pPr>
          </w:p>
        </w:tc>
        <w:tc>
          <w:tcPr>
            <w:tcW w:w="734" w:type="pct"/>
          </w:tcPr>
          <w:p w14:paraId="4404AFBB" w14:textId="77777777" w:rsidR="00444468" w:rsidRPr="00F642A9" w:rsidRDefault="0044446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734" w:type="pct"/>
            <w:shd w:val="clear" w:color="auto" w:fill="auto"/>
          </w:tcPr>
          <w:p w14:paraId="02D6716E" w14:textId="427E1595" w:rsidR="00444468" w:rsidRPr="00F642A9" w:rsidRDefault="0044446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Pr>
                <w:rFonts w:cs="Arial"/>
                <w:b/>
                <w:bCs/>
                <w:lang w:eastAsia="en-GB"/>
              </w:rPr>
              <w:t>Re-present</w:t>
            </w:r>
            <w:r w:rsidR="00D91D6D">
              <w:rPr>
                <w:rFonts w:cs="Arial"/>
                <w:b/>
                <w:bCs/>
                <w:lang w:eastAsia="en-GB"/>
              </w:rPr>
              <w:t>ed</w:t>
            </w:r>
          </w:p>
        </w:tc>
        <w:tc>
          <w:tcPr>
            <w:tcW w:w="734" w:type="pct"/>
          </w:tcPr>
          <w:p w14:paraId="77CA29ED" w14:textId="77777777" w:rsidR="00444468" w:rsidRPr="00F642A9" w:rsidRDefault="0044446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734" w:type="pct"/>
            <w:shd w:val="clear" w:color="auto" w:fill="auto"/>
          </w:tcPr>
          <w:p w14:paraId="21B7664F" w14:textId="77777777" w:rsidR="00444468" w:rsidRPr="00F642A9" w:rsidRDefault="0044446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r>
      <w:tr w:rsidR="00B805F7" w:rsidRPr="00F642A9" w14:paraId="7A17F7BE" w14:textId="77777777" w:rsidTr="00B805F7">
        <w:trPr>
          <w:cantSplit/>
          <w:jc w:val="center"/>
        </w:trPr>
        <w:tc>
          <w:tcPr>
            <w:tcW w:w="2064" w:type="pct"/>
          </w:tcPr>
          <w:p w14:paraId="175DB22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p>
        </w:tc>
        <w:tc>
          <w:tcPr>
            <w:tcW w:w="734" w:type="pct"/>
            <w:tcBorders>
              <w:bottom w:val="single" w:sz="4" w:space="0" w:color="auto"/>
            </w:tcBorders>
            <w:vAlign w:val="bottom"/>
          </w:tcPr>
          <w:p w14:paraId="00885A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34" w:type="pct"/>
            <w:tcBorders>
              <w:bottom w:val="single" w:sz="4" w:space="0" w:color="auto"/>
            </w:tcBorders>
            <w:shd w:val="clear" w:color="auto" w:fill="auto"/>
            <w:vAlign w:val="bottom"/>
          </w:tcPr>
          <w:p w14:paraId="09FD81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34" w:type="pct"/>
            <w:tcBorders>
              <w:bottom w:val="single" w:sz="4" w:space="0" w:color="auto"/>
            </w:tcBorders>
            <w:vAlign w:val="bottom"/>
          </w:tcPr>
          <w:p w14:paraId="5D5784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34" w:type="pct"/>
            <w:tcBorders>
              <w:bottom w:val="single" w:sz="4" w:space="0" w:color="auto"/>
            </w:tcBorders>
            <w:shd w:val="clear" w:color="auto" w:fill="auto"/>
            <w:vAlign w:val="bottom"/>
          </w:tcPr>
          <w:p w14:paraId="0188D9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r>
      <w:tr w:rsidR="00B805F7" w:rsidRPr="00F642A9" w14:paraId="54F3CA0D" w14:textId="77777777" w:rsidTr="00B805F7">
        <w:trPr>
          <w:cantSplit/>
          <w:jc w:val="center"/>
        </w:trPr>
        <w:tc>
          <w:tcPr>
            <w:tcW w:w="2064" w:type="pct"/>
          </w:tcPr>
          <w:p w14:paraId="04881A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sz w:val="16"/>
                <w:szCs w:val="16"/>
                <w:cs/>
              </w:rPr>
            </w:pPr>
          </w:p>
        </w:tc>
        <w:tc>
          <w:tcPr>
            <w:tcW w:w="734" w:type="pct"/>
            <w:shd w:val="clear" w:color="auto" w:fill="FAFAFA"/>
            <w:vAlign w:val="bottom"/>
          </w:tcPr>
          <w:p w14:paraId="7465DF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34" w:type="pct"/>
            <w:shd w:val="clear" w:color="auto" w:fill="auto"/>
            <w:vAlign w:val="bottom"/>
          </w:tcPr>
          <w:p w14:paraId="032CCE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34" w:type="pct"/>
            <w:shd w:val="clear" w:color="auto" w:fill="FAFAFA"/>
          </w:tcPr>
          <w:p w14:paraId="68EF47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c>
          <w:tcPr>
            <w:tcW w:w="734" w:type="pct"/>
            <w:shd w:val="clear" w:color="auto" w:fill="auto"/>
          </w:tcPr>
          <w:p w14:paraId="3EA181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6"/>
                <w:szCs w:val="16"/>
                <w:cs/>
              </w:rPr>
            </w:pPr>
          </w:p>
        </w:tc>
      </w:tr>
      <w:tr w:rsidR="00B805F7" w:rsidRPr="00F642A9" w14:paraId="2F57C4ED" w14:textId="77777777" w:rsidTr="00B805F7">
        <w:trPr>
          <w:cantSplit/>
          <w:jc w:val="center"/>
        </w:trPr>
        <w:tc>
          <w:tcPr>
            <w:tcW w:w="2064" w:type="pct"/>
          </w:tcPr>
          <w:p w14:paraId="279B27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F642A9">
              <w:rPr>
                <w:rFonts w:cs="Arial"/>
              </w:rPr>
              <w:t>Changes in finished goods and</w:t>
            </w:r>
          </w:p>
        </w:tc>
        <w:tc>
          <w:tcPr>
            <w:tcW w:w="734" w:type="pct"/>
            <w:shd w:val="clear" w:color="auto" w:fill="FAFAFA"/>
            <w:vAlign w:val="bottom"/>
          </w:tcPr>
          <w:p w14:paraId="064DA7E3" w14:textId="77777777" w:rsidR="00B805F7" w:rsidRPr="00F642A9" w:rsidRDefault="00B805F7" w:rsidP="00B805F7">
            <w:pPr>
              <w:spacing w:line="240" w:lineRule="auto"/>
              <w:ind w:right="-72"/>
              <w:jc w:val="right"/>
              <w:rPr>
                <w:rFonts w:eastAsia="Arial Unicode MS" w:cs="Arial"/>
              </w:rPr>
            </w:pPr>
          </w:p>
        </w:tc>
        <w:tc>
          <w:tcPr>
            <w:tcW w:w="734" w:type="pct"/>
            <w:shd w:val="clear" w:color="auto" w:fill="auto"/>
            <w:vAlign w:val="bottom"/>
          </w:tcPr>
          <w:p w14:paraId="6C2E5DFE" w14:textId="77777777" w:rsidR="00B805F7" w:rsidRPr="00F642A9" w:rsidRDefault="00B805F7" w:rsidP="00B805F7">
            <w:pPr>
              <w:spacing w:line="240" w:lineRule="auto"/>
              <w:ind w:right="-72"/>
              <w:jc w:val="right"/>
              <w:rPr>
                <w:rFonts w:eastAsia="Arial Unicode MS" w:cs="Arial"/>
              </w:rPr>
            </w:pPr>
          </w:p>
        </w:tc>
        <w:tc>
          <w:tcPr>
            <w:tcW w:w="734" w:type="pct"/>
            <w:shd w:val="clear" w:color="auto" w:fill="FAFAFA"/>
          </w:tcPr>
          <w:p w14:paraId="49D8D1C2" w14:textId="77777777" w:rsidR="00B805F7" w:rsidRPr="00F642A9" w:rsidRDefault="00B805F7" w:rsidP="00B805F7">
            <w:pPr>
              <w:spacing w:line="240" w:lineRule="auto"/>
              <w:ind w:right="-72"/>
              <w:jc w:val="right"/>
              <w:rPr>
                <w:rFonts w:eastAsia="Arial Unicode MS" w:cs="Arial"/>
              </w:rPr>
            </w:pPr>
          </w:p>
        </w:tc>
        <w:tc>
          <w:tcPr>
            <w:tcW w:w="734" w:type="pct"/>
            <w:shd w:val="clear" w:color="auto" w:fill="auto"/>
          </w:tcPr>
          <w:p w14:paraId="1DF3DC51" w14:textId="77777777" w:rsidR="00B805F7" w:rsidRPr="00F642A9" w:rsidRDefault="00B805F7" w:rsidP="00B805F7">
            <w:pPr>
              <w:spacing w:line="240" w:lineRule="auto"/>
              <w:ind w:right="-72"/>
              <w:jc w:val="right"/>
              <w:rPr>
                <w:rFonts w:eastAsia="Arial Unicode MS" w:cs="Arial"/>
              </w:rPr>
            </w:pPr>
          </w:p>
        </w:tc>
      </w:tr>
      <w:tr w:rsidR="00B805F7" w:rsidRPr="00F642A9" w14:paraId="6AF404F9" w14:textId="77777777" w:rsidTr="00B805F7">
        <w:trPr>
          <w:cantSplit/>
          <w:jc w:val="center"/>
        </w:trPr>
        <w:tc>
          <w:tcPr>
            <w:tcW w:w="2064" w:type="pct"/>
          </w:tcPr>
          <w:p w14:paraId="552A861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 xml:space="preserve">   work in progress</w:t>
            </w:r>
          </w:p>
        </w:tc>
        <w:tc>
          <w:tcPr>
            <w:tcW w:w="734" w:type="pct"/>
            <w:shd w:val="clear" w:color="auto" w:fill="FAFAFA"/>
          </w:tcPr>
          <w:p w14:paraId="5B674A4B" w14:textId="77777777" w:rsidR="00B805F7" w:rsidRPr="00F642A9" w:rsidRDefault="00B805F7" w:rsidP="00B805F7">
            <w:pPr>
              <w:spacing w:line="240" w:lineRule="auto"/>
              <w:ind w:right="-72"/>
              <w:jc w:val="right"/>
              <w:rPr>
                <w:rFonts w:eastAsia="Arial Unicode MS" w:cs="Arial"/>
              </w:rPr>
            </w:pPr>
            <w:r w:rsidRPr="00F642A9">
              <w:rPr>
                <w:rFonts w:cs="Arial"/>
              </w:rPr>
              <w:t>1,701</w:t>
            </w:r>
          </w:p>
        </w:tc>
        <w:tc>
          <w:tcPr>
            <w:tcW w:w="734" w:type="pct"/>
            <w:shd w:val="clear" w:color="auto" w:fill="auto"/>
            <w:vAlign w:val="bottom"/>
          </w:tcPr>
          <w:p w14:paraId="2499F797"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1,789</w:t>
            </w:r>
          </w:p>
        </w:tc>
        <w:tc>
          <w:tcPr>
            <w:tcW w:w="734" w:type="pct"/>
            <w:shd w:val="clear" w:color="auto" w:fill="FAFAFA"/>
          </w:tcPr>
          <w:p w14:paraId="41BC1540"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1,600</w:t>
            </w:r>
          </w:p>
        </w:tc>
        <w:tc>
          <w:tcPr>
            <w:tcW w:w="734" w:type="pct"/>
            <w:shd w:val="clear" w:color="auto" w:fill="auto"/>
          </w:tcPr>
          <w:p w14:paraId="67881755"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2,489</w:t>
            </w:r>
          </w:p>
        </w:tc>
      </w:tr>
      <w:tr w:rsidR="00B805F7" w:rsidRPr="00F642A9" w14:paraId="1D18E248" w14:textId="77777777" w:rsidTr="00B805F7">
        <w:trPr>
          <w:cantSplit/>
          <w:jc w:val="center"/>
        </w:trPr>
        <w:tc>
          <w:tcPr>
            <w:tcW w:w="2064" w:type="pct"/>
          </w:tcPr>
          <w:p w14:paraId="2E6FB0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Purchase and raw materials used</w:t>
            </w:r>
          </w:p>
        </w:tc>
        <w:tc>
          <w:tcPr>
            <w:tcW w:w="734" w:type="pct"/>
            <w:shd w:val="clear" w:color="auto" w:fill="FAFAFA"/>
          </w:tcPr>
          <w:p w14:paraId="0DCA7C52" w14:textId="77777777" w:rsidR="00B805F7" w:rsidRPr="00F642A9" w:rsidRDefault="00B805F7" w:rsidP="00B805F7">
            <w:pPr>
              <w:spacing w:line="240" w:lineRule="auto"/>
              <w:ind w:right="-72"/>
              <w:jc w:val="right"/>
              <w:rPr>
                <w:rFonts w:eastAsia="Arial Unicode MS" w:cs="Arial"/>
              </w:rPr>
            </w:pPr>
            <w:r w:rsidRPr="00F642A9">
              <w:rPr>
                <w:rFonts w:cs="Arial"/>
              </w:rPr>
              <w:t>167,329</w:t>
            </w:r>
          </w:p>
        </w:tc>
        <w:tc>
          <w:tcPr>
            <w:tcW w:w="734" w:type="pct"/>
            <w:shd w:val="clear" w:color="auto" w:fill="auto"/>
            <w:vAlign w:val="bottom"/>
          </w:tcPr>
          <w:p w14:paraId="2C10182D"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255,705</w:t>
            </w:r>
          </w:p>
        </w:tc>
        <w:tc>
          <w:tcPr>
            <w:tcW w:w="734" w:type="pct"/>
            <w:shd w:val="clear" w:color="auto" w:fill="FAFAFA"/>
          </w:tcPr>
          <w:p w14:paraId="007C4DA5"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186,965</w:t>
            </w:r>
          </w:p>
        </w:tc>
        <w:tc>
          <w:tcPr>
            <w:tcW w:w="734" w:type="pct"/>
            <w:shd w:val="clear" w:color="auto" w:fill="auto"/>
          </w:tcPr>
          <w:p w14:paraId="3BBB5782"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292,519</w:t>
            </w:r>
          </w:p>
        </w:tc>
      </w:tr>
      <w:tr w:rsidR="00B805F7" w:rsidRPr="00F642A9" w14:paraId="59592A2B" w14:textId="77777777" w:rsidTr="00B805F7">
        <w:trPr>
          <w:cantSplit/>
          <w:jc w:val="center"/>
        </w:trPr>
        <w:tc>
          <w:tcPr>
            <w:tcW w:w="2064" w:type="pct"/>
          </w:tcPr>
          <w:p w14:paraId="5EADB1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Natural gas used</w:t>
            </w:r>
          </w:p>
        </w:tc>
        <w:tc>
          <w:tcPr>
            <w:tcW w:w="734" w:type="pct"/>
            <w:shd w:val="clear" w:color="auto" w:fill="FAFAFA"/>
          </w:tcPr>
          <w:p w14:paraId="4870478D" w14:textId="77777777" w:rsidR="00B805F7" w:rsidRPr="00F642A9" w:rsidRDefault="00B805F7" w:rsidP="00B805F7">
            <w:pPr>
              <w:spacing w:line="240" w:lineRule="auto"/>
              <w:ind w:right="-72"/>
              <w:jc w:val="right"/>
              <w:rPr>
                <w:rFonts w:eastAsia="Arial Unicode MS" w:cs="Arial"/>
              </w:rPr>
            </w:pPr>
            <w:r w:rsidRPr="00F642A9">
              <w:rPr>
                <w:rFonts w:cs="Arial"/>
              </w:rPr>
              <w:t>8,420</w:t>
            </w:r>
          </w:p>
        </w:tc>
        <w:tc>
          <w:tcPr>
            <w:tcW w:w="734" w:type="pct"/>
            <w:shd w:val="clear" w:color="auto" w:fill="auto"/>
            <w:vAlign w:val="bottom"/>
          </w:tcPr>
          <w:p w14:paraId="1675D7E6"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10,684</w:t>
            </w:r>
          </w:p>
        </w:tc>
        <w:tc>
          <w:tcPr>
            <w:tcW w:w="734" w:type="pct"/>
            <w:shd w:val="clear" w:color="auto" w:fill="FAFAFA"/>
          </w:tcPr>
          <w:p w14:paraId="41E846B4"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1,104</w:t>
            </w:r>
          </w:p>
        </w:tc>
        <w:tc>
          <w:tcPr>
            <w:tcW w:w="734" w:type="pct"/>
            <w:shd w:val="clear" w:color="auto" w:fill="auto"/>
          </w:tcPr>
          <w:p w14:paraId="06ED516B"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2,060</w:t>
            </w:r>
          </w:p>
        </w:tc>
      </w:tr>
      <w:tr w:rsidR="00B805F7" w:rsidRPr="00F642A9" w14:paraId="0841A3A4" w14:textId="77777777" w:rsidTr="00B805F7">
        <w:trPr>
          <w:cantSplit/>
          <w:jc w:val="center"/>
        </w:trPr>
        <w:tc>
          <w:tcPr>
            <w:tcW w:w="2064" w:type="pct"/>
          </w:tcPr>
          <w:p w14:paraId="4CB3AB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Employee benefit expenses</w:t>
            </w:r>
          </w:p>
        </w:tc>
        <w:tc>
          <w:tcPr>
            <w:tcW w:w="734" w:type="pct"/>
            <w:shd w:val="clear" w:color="auto" w:fill="FAFAFA"/>
          </w:tcPr>
          <w:p w14:paraId="23CA458D" w14:textId="77777777" w:rsidR="00B805F7" w:rsidRPr="00F642A9" w:rsidRDefault="00B805F7" w:rsidP="00B805F7">
            <w:pPr>
              <w:spacing w:line="240" w:lineRule="auto"/>
              <w:ind w:right="-72"/>
              <w:jc w:val="right"/>
              <w:rPr>
                <w:rFonts w:eastAsia="Arial Unicode MS" w:cs="Arial"/>
              </w:rPr>
            </w:pPr>
            <w:r w:rsidRPr="00F642A9">
              <w:rPr>
                <w:rFonts w:cs="Arial"/>
              </w:rPr>
              <w:t>3,530</w:t>
            </w:r>
          </w:p>
        </w:tc>
        <w:tc>
          <w:tcPr>
            <w:tcW w:w="734" w:type="pct"/>
            <w:shd w:val="clear" w:color="auto" w:fill="auto"/>
            <w:vAlign w:val="bottom"/>
          </w:tcPr>
          <w:p w14:paraId="21DB0492" w14:textId="3FBAD909" w:rsidR="00B805F7" w:rsidRPr="00F642A9" w:rsidRDefault="00B805F7" w:rsidP="00B805F7">
            <w:pPr>
              <w:spacing w:line="240" w:lineRule="auto"/>
              <w:ind w:right="-72"/>
              <w:jc w:val="right"/>
              <w:rPr>
                <w:rFonts w:eastAsia="Arial Unicode MS" w:cs="Arial"/>
              </w:rPr>
            </w:pPr>
            <w:r w:rsidRPr="00F642A9">
              <w:rPr>
                <w:rFonts w:eastAsia="Arial Unicode MS" w:cs="Arial"/>
              </w:rPr>
              <w:t>4,</w:t>
            </w:r>
            <w:r w:rsidR="0002192F">
              <w:rPr>
                <w:rFonts w:eastAsia="Arial Unicode MS" w:cs="Arial"/>
              </w:rPr>
              <w:t>078</w:t>
            </w:r>
          </w:p>
        </w:tc>
        <w:tc>
          <w:tcPr>
            <w:tcW w:w="734" w:type="pct"/>
            <w:shd w:val="clear" w:color="auto" w:fill="FAFAFA"/>
          </w:tcPr>
          <w:p w14:paraId="6A4B206A"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1,916</w:t>
            </w:r>
          </w:p>
        </w:tc>
        <w:tc>
          <w:tcPr>
            <w:tcW w:w="734" w:type="pct"/>
            <w:shd w:val="clear" w:color="auto" w:fill="auto"/>
          </w:tcPr>
          <w:p w14:paraId="5F27785E"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2,509</w:t>
            </w:r>
          </w:p>
        </w:tc>
      </w:tr>
      <w:tr w:rsidR="00B805F7" w:rsidRPr="00F642A9" w14:paraId="6410D905" w14:textId="77777777" w:rsidTr="00B805F7">
        <w:trPr>
          <w:cantSplit/>
          <w:jc w:val="center"/>
        </w:trPr>
        <w:tc>
          <w:tcPr>
            <w:tcW w:w="2064" w:type="pct"/>
          </w:tcPr>
          <w:p w14:paraId="592F76D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 xml:space="preserve">Depreciation and amortisation </w:t>
            </w:r>
          </w:p>
        </w:tc>
        <w:tc>
          <w:tcPr>
            <w:tcW w:w="734" w:type="pct"/>
            <w:shd w:val="clear" w:color="auto" w:fill="FAFAFA"/>
          </w:tcPr>
          <w:p w14:paraId="0CEFBD2D" w14:textId="77777777" w:rsidR="00B805F7" w:rsidRPr="00F642A9" w:rsidRDefault="00B805F7" w:rsidP="00B805F7">
            <w:pPr>
              <w:spacing w:line="240" w:lineRule="auto"/>
              <w:ind w:right="-72"/>
              <w:jc w:val="right"/>
              <w:rPr>
                <w:rFonts w:eastAsia="Arial Unicode MS" w:cs="Arial"/>
              </w:rPr>
            </w:pPr>
            <w:r w:rsidRPr="00F642A9">
              <w:rPr>
                <w:rFonts w:cs="Arial"/>
              </w:rPr>
              <w:t>7,554</w:t>
            </w:r>
          </w:p>
        </w:tc>
        <w:tc>
          <w:tcPr>
            <w:tcW w:w="734" w:type="pct"/>
            <w:shd w:val="clear" w:color="auto" w:fill="auto"/>
            <w:vAlign w:val="bottom"/>
          </w:tcPr>
          <w:p w14:paraId="6439265C" w14:textId="2C882418" w:rsidR="00B805F7" w:rsidRPr="00F642A9" w:rsidRDefault="0002192F" w:rsidP="00B805F7">
            <w:pPr>
              <w:spacing w:line="240" w:lineRule="auto"/>
              <w:ind w:right="-72"/>
              <w:jc w:val="right"/>
              <w:rPr>
                <w:rFonts w:eastAsia="Arial Unicode MS" w:cs="Arial"/>
              </w:rPr>
            </w:pPr>
            <w:r>
              <w:rPr>
                <w:rFonts w:eastAsia="Arial Unicode MS" w:cs="Arial"/>
              </w:rPr>
              <w:t>6,923</w:t>
            </w:r>
          </w:p>
        </w:tc>
        <w:tc>
          <w:tcPr>
            <w:tcW w:w="734" w:type="pct"/>
            <w:shd w:val="clear" w:color="auto" w:fill="FAFAFA"/>
          </w:tcPr>
          <w:p w14:paraId="7F818E68"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w:t>
            </w:r>
            <w:r w:rsidRPr="00F642A9">
              <w:rPr>
                <w:rFonts w:eastAsia="Arial Unicode MS" w:cs="Arial"/>
                <w:cs/>
              </w:rPr>
              <w:t>603</w:t>
            </w:r>
          </w:p>
        </w:tc>
        <w:tc>
          <w:tcPr>
            <w:tcW w:w="734" w:type="pct"/>
            <w:shd w:val="clear" w:color="auto" w:fill="auto"/>
          </w:tcPr>
          <w:p w14:paraId="284116B5"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3,747</w:t>
            </w:r>
          </w:p>
        </w:tc>
      </w:tr>
      <w:tr w:rsidR="00B805F7" w:rsidRPr="00F642A9" w14:paraId="56D8C746" w14:textId="77777777" w:rsidTr="00B805F7">
        <w:trPr>
          <w:cantSplit/>
          <w:jc w:val="center"/>
        </w:trPr>
        <w:tc>
          <w:tcPr>
            <w:tcW w:w="2064" w:type="pct"/>
          </w:tcPr>
          <w:p w14:paraId="756288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cs/>
              </w:rPr>
            </w:pPr>
            <w:r w:rsidRPr="00F642A9">
              <w:rPr>
                <w:rFonts w:cs="Arial"/>
              </w:rPr>
              <w:t>Excise tax</w:t>
            </w:r>
          </w:p>
        </w:tc>
        <w:tc>
          <w:tcPr>
            <w:tcW w:w="734" w:type="pct"/>
            <w:shd w:val="clear" w:color="auto" w:fill="FAFAFA"/>
          </w:tcPr>
          <w:p w14:paraId="602167D3" w14:textId="77777777" w:rsidR="00B805F7" w:rsidRPr="00F642A9" w:rsidRDefault="00B805F7" w:rsidP="00B805F7">
            <w:pPr>
              <w:spacing w:line="240" w:lineRule="auto"/>
              <w:ind w:right="-72"/>
              <w:jc w:val="right"/>
              <w:rPr>
                <w:rFonts w:eastAsia="Arial Unicode MS" w:cs="Arial"/>
              </w:rPr>
            </w:pPr>
            <w:r w:rsidRPr="00F642A9">
              <w:rPr>
                <w:rFonts w:cs="Arial"/>
              </w:rPr>
              <w:t>59,889</w:t>
            </w:r>
          </w:p>
        </w:tc>
        <w:tc>
          <w:tcPr>
            <w:tcW w:w="734" w:type="pct"/>
            <w:shd w:val="clear" w:color="auto" w:fill="auto"/>
            <w:vAlign w:val="bottom"/>
          </w:tcPr>
          <w:p w14:paraId="7C98FEE9"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65,172</w:t>
            </w:r>
          </w:p>
        </w:tc>
        <w:tc>
          <w:tcPr>
            <w:tcW w:w="734" w:type="pct"/>
            <w:shd w:val="clear" w:color="auto" w:fill="FAFAFA"/>
          </w:tcPr>
          <w:p w14:paraId="14783B1D"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59,855</w:t>
            </w:r>
          </w:p>
        </w:tc>
        <w:tc>
          <w:tcPr>
            <w:tcW w:w="734" w:type="pct"/>
            <w:shd w:val="clear" w:color="auto" w:fill="auto"/>
          </w:tcPr>
          <w:p w14:paraId="638094C9"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65,124</w:t>
            </w:r>
          </w:p>
        </w:tc>
      </w:tr>
      <w:tr w:rsidR="00B805F7" w:rsidRPr="00F642A9" w14:paraId="478553B6" w14:textId="77777777" w:rsidTr="00B805F7">
        <w:trPr>
          <w:cantSplit/>
          <w:jc w:val="center"/>
        </w:trPr>
        <w:tc>
          <w:tcPr>
            <w:tcW w:w="2064" w:type="pct"/>
          </w:tcPr>
          <w:p w14:paraId="5561A39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cs="Arial"/>
              </w:rPr>
            </w:pPr>
            <w:r w:rsidRPr="00F642A9">
              <w:rPr>
                <w:rFonts w:cs="Arial"/>
              </w:rPr>
              <w:t>Oil fuel fund contribution/</w:t>
            </w:r>
            <w:r w:rsidRPr="00F642A9">
              <w:rPr>
                <w:rFonts w:cs="Arial"/>
              </w:rPr>
              <w:br/>
              <w:t xml:space="preserve">   Energy conservation fund contribution</w:t>
            </w:r>
          </w:p>
        </w:tc>
        <w:tc>
          <w:tcPr>
            <w:tcW w:w="734" w:type="pct"/>
            <w:shd w:val="clear" w:color="auto" w:fill="FAFAFA"/>
          </w:tcPr>
          <w:p w14:paraId="1DCEC06A" w14:textId="77777777" w:rsidR="00B805F7" w:rsidRPr="00F642A9" w:rsidRDefault="00B805F7" w:rsidP="00B805F7">
            <w:pPr>
              <w:spacing w:line="240" w:lineRule="auto"/>
              <w:ind w:right="-72"/>
              <w:jc w:val="right"/>
              <w:rPr>
                <w:rFonts w:eastAsia="Arial Unicode MS" w:cs="Arial"/>
              </w:rPr>
            </w:pPr>
          </w:p>
          <w:p w14:paraId="1FB85815"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4,371</w:t>
            </w:r>
          </w:p>
        </w:tc>
        <w:tc>
          <w:tcPr>
            <w:tcW w:w="734" w:type="pct"/>
            <w:shd w:val="clear" w:color="auto" w:fill="auto"/>
            <w:vAlign w:val="bottom"/>
          </w:tcPr>
          <w:p w14:paraId="7E17F298"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4,391</w:t>
            </w:r>
          </w:p>
        </w:tc>
        <w:tc>
          <w:tcPr>
            <w:tcW w:w="734" w:type="pct"/>
            <w:shd w:val="clear" w:color="auto" w:fill="FAFAFA"/>
            <w:vAlign w:val="bottom"/>
          </w:tcPr>
          <w:p w14:paraId="77C2B0AB"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4,371</w:t>
            </w:r>
          </w:p>
        </w:tc>
        <w:tc>
          <w:tcPr>
            <w:tcW w:w="734" w:type="pct"/>
            <w:shd w:val="clear" w:color="auto" w:fill="auto"/>
            <w:vAlign w:val="bottom"/>
          </w:tcPr>
          <w:p w14:paraId="03008F47"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4,391</w:t>
            </w:r>
          </w:p>
        </w:tc>
      </w:tr>
    </w:tbl>
    <w:p w14:paraId="60E93A72"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6E7403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09C2B109" w14:textId="77777777" w:rsidTr="00B805F7">
        <w:trPr>
          <w:trHeight w:val="386"/>
        </w:trPr>
        <w:tc>
          <w:tcPr>
            <w:tcW w:w="9446" w:type="dxa"/>
            <w:shd w:val="clear" w:color="auto" w:fill="FFA543"/>
            <w:vAlign w:val="center"/>
            <w:hideMark/>
          </w:tcPr>
          <w:p w14:paraId="73AE88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F642A9">
              <w:rPr>
                <w:rFonts w:cs="Arial"/>
                <w:b/>
                <w:bCs/>
                <w:color w:val="FFFFFF" w:themeColor="background1"/>
                <w:lang w:val="en-GB"/>
              </w:rPr>
              <w:t>36</w:t>
            </w:r>
            <w:r w:rsidRPr="00F642A9">
              <w:rPr>
                <w:rFonts w:cs="Arial"/>
                <w:b/>
                <w:bCs/>
                <w:color w:val="FFFFFF" w:themeColor="background1"/>
                <w:lang w:val="en-GB"/>
              </w:rPr>
              <w:tab/>
              <w:t>Income tax expense</w:t>
            </w:r>
          </w:p>
        </w:tc>
      </w:tr>
    </w:tbl>
    <w:p w14:paraId="0D0E5F4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cs="Arial"/>
          <w:sz w:val="16"/>
          <w:szCs w:val="16"/>
        </w:rPr>
      </w:pPr>
    </w:p>
    <w:tbl>
      <w:tblPr>
        <w:tblW w:w="5000" w:type="pct"/>
        <w:jc w:val="center"/>
        <w:tblLook w:val="0000" w:firstRow="0" w:lastRow="0" w:firstColumn="0" w:lastColumn="0" w:noHBand="0" w:noVBand="0"/>
      </w:tblPr>
      <w:tblGrid>
        <w:gridCol w:w="4020"/>
        <w:gridCol w:w="1323"/>
        <w:gridCol w:w="1368"/>
        <w:gridCol w:w="1306"/>
        <w:gridCol w:w="1444"/>
      </w:tblGrid>
      <w:tr w:rsidR="00B805F7" w:rsidRPr="00F642A9" w14:paraId="06ABD79C" w14:textId="77777777" w:rsidTr="00B805F7">
        <w:trPr>
          <w:cantSplit/>
          <w:jc w:val="center"/>
        </w:trPr>
        <w:tc>
          <w:tcPr>
            <w:tcW w:w="2125" w:type="pct"/>
          </w:tcPr>
          <w:p w14:paraId="7B6A7C7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77"/>
              <w:rPr>
                <w:rFonts w:ascii="Arial" w:hAnsi="Arial" w:cs="Arial"/>
                <w:sz w:val="18"/>
                <w:szCs w:val="18"/>
                <w:cs/>
                <w:lang w:val="th-TH"/>
              </w:rPr>
            </w:pPr>
          </w:p>
        </w:tc>
        <w:tc>
          <w:tcPr>
            <w:tcW w:w="1422" w:type="pct"/>
            <w:gridSpan w:val="2"/>
            <w:tcBorders>
              <w:top w:val="single" w:sz="4" w:space="0" w:color="auto"/>
              <w:bottom w:val="single" w:sz="4" w:space="0" w:color="auto"/>
            </w:tcBorders>
            <w:vAlign w:val="bottom"/>
          </w:tcPr>
          <w:p w14:paraId="3F36A2C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F642A9">
              <w:rPr>
                <w:rFonts w:cs="Arial"/>
                <w:b/>
                <w:bCs/>
              </w:rPr>
              <w:t xml:space="preserve">Consolidated </w:t>
            </w:r>
          </w:p>
          <w:p w14:paraId="2E0E636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F642A9">
              <w:rPr>
                <w:rFonts w:cs="Arial"/>
                <w:b/>
                <w:bCs/>
              </w:rPr>
              <w:t>financial statements</w:t>
            </w:r>
          </w:p>
        </w:tc>
        <w:tc>
          <w:tcPr>
            <w:tcW w:w="1453" w:type="pct"/>
            <w:gridSpan w:val="2"/>
            <w:tcBorders>
              <w:top w:val="single" w:sz="4" w:space="0" w:color="auto"/>
              <w:bottom w:val="single" w:sz="4" w:space="0" w:color="auto"/>
            </w:tcBorders>
          </w:tcPr>
          <w:p w14:paraId="79088DC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rPr>
            </w:pPr>
            <w:r w:rsidRPr="00F642A9">
              <w:rPr>
                <w:rFonts w:cs="Arial"/>
                <w:b/>
                <w:bCs/>
              </w:rPr>
              <w:t xml:space="preserve">Separate </w:t>
            </w:r>
          </w:p>
          <w:p w14:paraId="58350F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cs="Arial"/>
                <w:b/>
                <w:bCs/>
                <w:cs/>
              </w:rPr>
            </w:pPr>
            <w:r w:rsidRPr="00F642A9">
              <w:rPr>
                <w:rFonts w:cs="Arial"/>
                <w:b/>
                <w:bCs/>
              </w:rPr>
              <w:t>financial statements</w:t>
            </w:r>
          </w:p>
        </w:tc>
      </w:tr>
      <w:tr w:rsidR="00B805F7" w:rsidRPr="00F642A9" w14:paraId="520EAED7" w14:textId="77777777" w:rsidTr="00701070">
        <w:trPr>
          <w:cantSplit/>
          <w:jc w:val="center"/>
        </w:trPr>
        <w:tc>
          <w:tcPr>
            <w:tcW w:w="2125" w:type="pct"/>
          </w:tcPr>
          <w:p w14:paraId="097B2E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b/>
                <w:bCs/>
                <w:sz w:val="17"/>
                <w:szCs w:val="17"/>
                <w:cs/>
              </w:rPr>
            </w:pPr>
            <w:r w:rsidRPr="00F642A9">
              <w:rPr>
                <w:rFonts w:cs="Arial"/>
                <w:b/>
                <w:bCs/>
                <w:sz w:val="17"/>
                <w:szCs w:val="17"/>
              </w:rPr>
              <w:t xml:space="preserve">For the year ended </w:t>
            </w:r>
            <w:r w:rsidRPr="00F642A9">
              <w:rPr>
                <w:rFonts w:cs="Arial"/>
                <w:b/>
                <w:bCs/>
                <w:sz w:val="17"/>
                <w:szCs w:val="17"/>
                <w:cs/>
              </w:rPr>
              <w:t xml:space="preserve">31 </w:t>
            </w:r>
            <w:r w:rsidRPr="00F642A9">
              <w:rPr>
                <w:rFonts w:cs="Arial"/>
                <w:b/>
                <w:bCs/>
                <w:sz w:val="17"/>
                <w:szCs w:val="17"/>
              </w:rPr>
              <w:t>December</w:t>
            </w:r>
          </w:p>
        </w:tc>
        <w:tc>
          <w:tcPr>
            <w:tcW w:w="699" w:type="pct"/>
            <w:tcBorders>
              <w:top w:val="single" w:sz="4" w:space="0" w:color="auto"/>
            </w:tcBorders>
          </w:tcPr>
          <w:p w14:paraId="55B8776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723" w:type="pct"/>
            <w:tcBorders>
              <w:top w:val="single" w:sz="4" w:space="0" w:color="auto"/>
            </w:tcBorders>
            <w:shd w:val="clear" w:color="auto" w:fill="auto"/>
          </w:tcPr>
          <w:p w14:paraId="20C8BA7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c>
          <w:tcPr>
            <w:tcW w:w="690" w:type="pct"/>
            <w:tcBorders>
              <w:top w:val="single" w:sz="4" w:space="0" w:color="auto"/>
            </w:tcBorders>
          </w:tcPr>
          <w:p w14:paraId="4FA6A5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763" w:type="pct"/>
            <w:tcBorders>
              <w:top w:val="single" w:sz="4" w:space="0" w:color="auto"/>
            </w:tcBorders>
            <w:shd w:val="clear" w:color="auto" w:fill="auto"/>
          </w:tcPr>
          <w:p w14:paraId="473833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r>
      <w:tr w:rsidR="00701070" w:rsidRPr="00F642A9" w14:paraId="18DC9FA9" w14:textId="77777777" w:rsidTr="00701070">
        <w:trPr>
          <w:cantSplit/>
          <w:jc w:val="center"/>
        </w:trPr>
        <w:tc>
          <w:tcPr>
            <w:tcW w:w="2125" w:type="pct"/>
          </w:tcPr>
          <w:p w14:paraId="34BB17C6" w14:textId="77777777" w:rsidR="00701070" w:rsidRPr="00F642A9" w:rsidRDefault="00701070"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b/>
                <w:bCs/>
                <w:sz w:val="17"/>
                <w:szCs w:val="17"/>
              </w:rPr>
            </w:pPr>
          </w:p>
        </w:tc>
        <w:tc>
          <w:tcPr>
            <w:tcW w:w="699" w:type="pct"/>
          </w:tcPr>
          <w:p w14:paraId="088BC499" w14:textId="77777777" w:rsidR="00701070" w:rsidRPr="00F642A9" w:rsidRDefault="00701070"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723" w:type="pct"/>
            <w:shd w:val="clear" w:color="auto" w:fill="auto"/>
          </w:tcPr>
          <w:p w14:paraId="7501E7DD" w14:textId="7C3EFFD1" w:rsidR="00701070" w:rsidRPr="00F642A9" w:rsidRDefault="00701070"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Pr>
                <w:rFonts w:cs="Arial"/>
                <w:b/>
                <w:bCs/>
                <w:lang w:eastAsia="en-GB"/>
              </w:rPr>
              <w:t>Re-present</w:t>
            </w:r>
            <w:r w:rsidR="0048265B">
              <w:rPr>
                <w:rFonts w:cs="Arial"/>
                <w:b/>
                <w:bCs/>
                <w:lang w:eastAsia="en-GB"/>
              </w:rPr>
              <w:t>ed</w:t>
            </w:r>
          </w:p>
        </w:tc>
        <w:tc>
          <w:tcPr>
            <w:tcW w:w="690" w:type="pct"/>
          </w:tcPr>
          <w:p w14:paraId="6528F1A9" w14:textId="77777777" w:rsidR="00701070" w:rsidRPr="00F642A9" w:rsidRDefault="00701070"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763" w:type="pct"/>
            <w:shd w:val="clear" w:color="auto" w:fill="auto"/>
          </w:tcPr>
          <w:p w14:paraId="6ECBBB48" w14:textId="77777777" w:rsidR="00701070" w:rsidRPr="00F642A9" w:rsidRDefault="00701070"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r>
      <w:tr w:rsidR="00B805F7" w:rsidRPr="00F642A9" w14:paraId="32331CA0" w14:textId="77777777" w:rsidTr="00B805F7">
        <w:trPr>
          <w:cantSplit/>
          <w:jc w:val="center"/>
        </w:trPr>
        <w:tc>
          <w:tcPr>
            <w:tcW w:w="2125" w:type="pct"/>
          </w:tcPr>
          <w:p w14:paraId="185641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p>
        </w:tc>
        <w:tc>
          <w:tcPr>
            <w:tcW w:w="699" w:type="pct"/>
            <w:tcBorders>
              <w:bottom w:val="single" w:sz="4" w:space="0" w:color="auto"/>
            </w:tcBorders>
            <w:vAlign w:val="bottom"/>
          </w:tcPr>
          <w:p w14:paraId="402A0B1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23" w:type="pct"/>
            <w:tcBorders>
              <w:bottom w:val="single" w:sz="4" w:space="0" w:color="auto"/>
            </w:tcBorders>
            <w:shd w:val="clear" w:color="auto" w:fill="auto"/>
            <w:vAlign w:val="bottom"/>
          </w:tcPr>
          <w:p w14:paraId="27F732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690" w:type="pct"/>
            <w:tcBorders>
              <w:bottom w:val="single" w:sz="4" w:space="0" w:color="auto"/>
            </w:tcBorders>
            <w:vAlign w:val="bottom"/>
          </w:tcPr>
          <w:p w14:paraId="516252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763" w:type="pct"/>
            <w:tcBorders>
              <w:bottom w:val="single" w:sz="4" w:space="0" w:color="auto"/>
            </w:tcBorders>
            <w:shd w:val="clear" w:color="auto" w:fill="auto"/>
            <w:vAlign w:val="bottom"/>
          </w:tcPr>
          <w:p w14:paraId="4413446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r>
      <w:tr w:rsidR="00B805F7" w:rsidRPr="00F642A9" w14:paraId="0886CEBA" w14:textId="77777777" w:rsidTr="00B805F7">
        <w:trPr>
          <w:cantSplit/>
          <w:jc w:val="center"/>
        </w:trPr>
        <w:tc>
          <w:tcPr>
            <w:tcW w:w="2125" w:type="pct"/>
          </w:tcPr>
          <w:p w14:paraId="6DDDE2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sz w:val="12"/>
                <w:szCs w:val="12"/>
                <w:cs/>
              </w:rPr>
            </w:pPr>
          </w:p>
        </w:tc>
        <w:tc>
          <w:tcPr>
            <w:tcW w:w="699" w:type="pct"/>
            <w:shd w:val="clear" w:color="auto" w:fill="FAFAFA"/>
          </w:tcPr>
          <w:p w14:paraId="74420B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723" w:type="pct"/>
            <w:shd w:val="clear" w:color="auto" w:fill="auto"/>
          </w:tcPr>
          <w:p w14:paraId="24BF7E1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690" w:type="pct"/>
            <w:shd w:val="clear" w:color="auto" w:fill="FAFAFA"/>
          </w:tcPr>
          <w:p w14:paraId="615453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c>
          <w:tcPr>
            <w:tcW w:w="763" w:type="pct"/>
            <w:shd w:val="clear" w:color="auto" w:fill="auto"/>
          </w:tcPr>
          <w:p w14:paraId="7B0BA35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cs/>
              </w:rPr>
            </w:pPr>
          </w:p>
        </w:tc>
      </w:tr>
      <w:tr w:rsidR="00B805F7" w:rsidRPr="00F642A9" w14:paraId="190E73E9" w14:textId="77777777" w:rsidTr="00B805F7">
        <w:trPr>
          <w:cantSplit/>
          <w:jc w:val="center"/>
        </w:trPr>
        <w:tc>
          <w:tcPr>
            <w:tcW w:w="2125" w:type="pct"/>
          </w:tcPr>
          <w:p w14:paraId="36B5620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u w:val="single"/>
              </w:rPr>
            </w:pPr>
            <w:r w:rsidRPr="00F642A9">
              <w:rPr>
                <w:rFonts w:cs="Arial"/>
                <w:u w:val="single"/>
              </w:rPr>
              <w:t>Current tax:</w:t>
            </w:r>
          </w:p>
        </w:tc>
        <w:tc>
          <w:tcPr>
            <w:tcW w:w="699" w:type="pct"/>
            <w:shd w:val="clear" w:color="auto" w:fill="FAFAFA"/>
            <w:vAlign w:val="center"/>
          </w:tcPr>
          <w:p w14:paraId="677D8F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23" w:type="pct"/>
            <w:shd w:val="clear" w:color="auto" w:fill="auto"/>
            <w:vAlign w:val="center"/>
          </w:tcPr>
          <w:p w14:paraId="56EB019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90" w:type="pct"/>
            <w:shd w:val="clear" w:color="auto" w:fill="FAFAFA"/>
            <w:vAlign w:val="center"/>
          </w:tcPr>
          <w:p w14:paraId="10A835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3" w:type="pct"/>
            <w:shd w:val="clear" w:color="auto" w:fill="auto"/>
            <w:vAlign w:val="center"/>
          </w:tcPr>
          <w:p w14:paraId="2023D0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40EACA43" w14:textId="77777777" w:rsidTr="00B805F7">
        <w:trPr>
          <w:cantSplit/>
          <w:jc w:val="center"/>
        </w:trPr>
        <w:tc>
          <w:tcPr>
            <w:tcW w:w="2125" w:type="pct"/>
          </w:tcPr>
          <w:p w14:paraId="5A817B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cs/>
              </w:rPr>
            </w:pPr>
            <w:r w:rsidRPr="00F642A9">
              <w:rPr>
                <w:rFonts w:cs="Arial"/>
              </w:rPr>
              <w:t>Current tax on profits for the year</w:t>
            </w:r>
          </w:p>
        </w:tc>
        <w:tc>
          <w:tcPr>
            <w:tcW w:w="699" w:type="pct"/>
            <w:shd w:val="clear" w:color="auto" w:fill="FAFAFA"/>
            <w:vAlign w:val="center"/>
          </w:tcPr>
          <w:p w14:paraId="347B009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825</w:t>
            </w:r>
          </w:p>
        </w:tc>
        <w:tc>
          <w:tcPr>
            <w:tcW w:w="723" w:type="pct"/>
            <w:shd w:val="clear" w:color="auto" w:fill="auto"/>
            <w:vAlign w:val="center"/>
          </w:tcPr>
          <w:p w14:paraId="6DD393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1,139</w:t>
            </w:r>
          </w:p>
        </w:tc>
        <w:tc>
          <w:tcPr>
            <w:tcW w:w="690" w:type="pct"/>
            <w:shd w:val="clear" w:color="auto" w:fill="FAFAFA"/>
            <w:vAlign w:val="bottom"/>
          </w:tcPr>
          <w:p w14:paraId="68E0AA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w:t>
            </w:r>
          </w:p>
        </w:tc>
        <w:tc>
          <w:tcPr>
            <w:tcW w:w="763" w:type="pct"/>
            <w:shd w:val="clear" w:color="auto" w:fill="auto"/>
            <w:vAlign w:val="bottom"/>
          </w:tcPr>
          <w:p w14:paraId="0E0716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529</w:t>
            </w:r>
          </w:p>
        </w:tc>
      </w:tr>
      <w:tr w:rsidR="00B805F7" w:rsidRPr="00F642A9" w14:paraId="09085E49" w14:textId="77777777" w:rsidTr="00B805F7">
        <w:trPr>
          <w:cantSplit/>
          <w:jc w:val="center"/>
        </w:trPr>
        <w:tc>
          <w:tcPr>
            <w:tcW w:w="2125" w:type="pct"/>
          </w:tcPr>
          <w:p w14:paraId="0A5E47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r w:rsidRPr="00F642A9">
              <w:rPr>
                <w:rFonts w:cs="Arial"/>
              </w:rPr>
              <w:t>Adjustments in respect of prior year</w:t>
            </w:r>
          </w:p>
        </w:tc>
        <w:tc>
          <w:tcPr>
            <w:tcW w:w="699" w:type="pct"/>
            <w:tcBorders>
              <w:bottom w:val="single" w:sz="4" w:space="0" w:color="auto"/>
            </w:tcBorders>
            <w:shd w:val="clear" w:color="auto" w:fill="FAFAFA"/>
            <w:vAlign w:val="center"/>
          </w:tcPr>
          <w:p w14:paraId="5DDF629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409</w:t>
            </w:r>
          </w:p>
        </w:tc>
        <w:tc>
          <w:tcPr>
            <w:tcW w:w="723" w:type="pct"/>
            <w:tcBorders>
              <w:bottom w:val="single" w:sz="4" w:space="0" w:color="auto"/>
            </w:tcBorders>
            <w:shd w:val="clear" w:color="auto" w:fill="auto"/>
            <w:vAlign w:val="center"/>
          </w:tcPr>
          <w:p w14:paraId="5DD567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w:t>
            </w:r>
          </w:p>
        </w:tc>
        <w:tc>
          <w:tcPr>
            <w:tcW w:w="690" w:type="pct"/>
            <w:tcBorders>
              <w:bottom w:val="single" w:sz="4" w:space="0" w:color="auto"/>
            </w:tcBorders>
            <w:shd w:val="clear" w:color="auto" w:fill="FAFAFA"/>
            <w:vAlign w:val="center"/>
          </w:tcPr>
          <w:p w14:paraId="5EEEED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409</w:t>
            </w:r>
          </w:p>
        </w:tc>
        <w:tc>
          <w:tcPr>
            <w:tcW w:w="763" w:type="pct"/>
            <w:tcBorders>
              <w:bottom w:val="single" w:sz="4" w:space="0" w:color="auto"/>
            </w:tcBorders>
            <w:shd w:val="clear" w:color="auto" w:fill="auto"/>
            <w:vAlign w:val="center"/>
          </w:tcPr>
          <w:p w14:paraId="0F13E3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w:t>
            </w:r>
          </w:p>
        </w:tc>
      </w:tr>
      <w:tr w:rsidR="00B805F7" w:rsidRPr="00F642A9" w14:paraId="4E077471" w14:textId="77777777" w:rsidTr="00B805F7">
        <w:trPr>
          <w:cantSplit/>
          <w:jc w:val="center"/>
        </w:trPr>
        <w:tc>
          <w:tcPr>
            <w:tcW w:w="2125" w:type="pct"/>
          </w:tcPr>
          <w:p w14:paraId="2115C4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sz w:val="12"/>
                <w:szCs w:val="12"/>
              </w:rPr>
            </w:pPr>
          </w:p>
        </w:tc>
        <w:tc>
          <w:tcPr>
            <w:tcW w:w="699" w:type="pct"/>
            <w:tcBorders>
              <w:top w:val="single" w:sz="4" w:space="0" w:color="auto"/>
            </w:tcBorders>
            <w:shd w:val="clear" w:color="auto" w:fill="FAFAFA"/>
            <w:vAlign w:val="center"/>
          </w:tcPr>
          <w:p w14:paraId="5B2F96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23" w:type="pct"/>
            <w:tcBorders>
              <w:top w:val="single" w:sz="4" w:space="0" w:color="auto"/>
            </w:tcBorders>
            <w:shd w:val="clear" w:color="auto" w:fill="auto"/>
            <w:vAlign w:val="center"/>
          </w:tcPr>
          <w:p w14:paraId="4B9E48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90" w:type="pct"/>
            <w:tcBorders>
              <w:top w:val="single" w:sz="4" w:space="0" w:color="auto"/>
            </w:tcBorders>
            <w:shd w:val="clear" w:color="auto" w:fill="FAFAFA"/>
            <w:vAlign w:val="center"/>
          </w:tcPr>
          <w:p w14:paraId="125117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63" w:type="pct"/>
            <w:tcBorders>
              <w:top w:val="single" w:sz="4" w:space="0" w:color="auto"/>
            </w:tcBorders>
            <w:shd w:val="clear" w:color="auto" w:fill="auto"/>
            <w:vAlign w:val="center"/>
          </w:tcPr>
          <w:p w14:paraId="4C0A9B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6B7268A1" w14:textId="77777777" w:rsidTr="00B805F7">
        <w:trPr>
          <w:cantSplit/>
          <w:jc w:val="center"/>
        </w:trPr>
        <w:tc>
          <w:tcPr>
            <w:tcW w:w="2125" w:type="pct"/>
          </w:tcPr>
          <w:p w14:paraId="0F0AE7A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rPr>
            </w:pPr>
            <w:r w:rsidRPr="00F642A9">
              <w:rPr>
                <w:rFonts w:cs="Arial"/>
              </w:rPr>
              <w:t>Total current tax</w:t>
            </w:r>
          </w:p>
        </w:tc>
        <w:tc>
          <w:tcPr>
            <w:tcW w:w="699" w:type="pct"/>
            <w:tcBorders>
              <w:bottom w:val="single" w:sz="4" w:space="0" w:color="auto"/>
            </w:tcBorders>
            <w:shd w:val="clear" w:color="auto" w:fill="FAFAFA"/>
            <w:vAlign w:val="center"/>
          </w:tcPr>
          <w:p w14:paraId="3065818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1,234</w:t>
            </w:r>
          </w:p>
        </w:tc>
        <w:tc>
          <w:tcPr>
            <w:tcW w:w="723" w:type="pct"/>
            <w:tcBorders>
              <w:bottom w:val="single" w:sz="4" w:space="0" w:color="auto"/>
            </w:tcBorders>
            <w:shd w:val="clear" w:color="auto" w:fill="auto"/>
            <w:vAlign w:val="center"/>
          </w:tcPr>
          <w:p w14:paraId="4127EB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1,136</w:t>
            </w:r>
          </w:p>
        </w:tc>
        <w:tc>
          <w:tcPr>
            <w:tcW w:w="690" w:type="pct"/>
            <w:tcBorders>
              <w:bottom w:val="single" w:sz="4" w:space="0" w:color="auto"/>
            </w:tcBorders>
            <w:shd w:val="clear" w:color="auto" w:fill="FAFAFA"/>
            <w:vAlign w:val="center"/>
          </w:tcPr>
          <w:p w14:paraId="33840DDC" w14:textId="77777777" w:rsidR="00B805F7" w:rsidRPr="00F642A9" w:rsidRDefault="00B805F7" w:rsidP="00B805F7">
            <w:pPr>
              <w:pStyle w:val="a0"/>
              <w:ind w:right="-72"/>
              <w:rPr>
                <w:rFonts w:ascii="Arial" w:eastAsia="Arial Unicode MS" w:hAnsi="Arial" w:cs="Arial"/>
                <w:sz w:val="18"/>
                <w:szCs w:val="18"/>
                <w:lang w:val="en-US"/>
              </w:rPr>
            </w:pPr>
            <w:r w:rsidRPr="00F642A9">
              <w:rPr>
                <w:rFonts w:ascii="Arial" w:eastAsia="Arial Unicode MS" w:hAnsi="Arial" w:cs="Arial"/>
                <w:sz w:val="18"/>
                <w:szCs w:val="18"/>
                <w:lang w:val="en-US"/>
              </w:rPr>
              <w:t>409</w:t>
            </w:r>
          </w:p>
        </w:tc>
        <w:tc>
          <w:tcPr>
            <w:tcW w:w="763" w:type="pct"/>
            <w:tcBorders>
              <w:bottom w:val="single" w:sz="4" w:space="0" w:color="auto"/>
            </w:tcBorders>
            <w:shd w:val="clear" w:color="auto" w:fill="auto"/>
            <w:vAlign w:val="center"/>
          </w:tcPr>
          <w:p w14:paraId="6C148D02" w14:textId="77777777" w:rsidR="00B805F7" w:rsidRPr="00F642A9" w:rsidRDefault="00B805F7" w:rsidP="00B805F7">
            <w:pPr>
              <w:pStyle w:val="a0"/>
              <w:ind w:right="-72"/>
              <w:rPr>
                <w:rFonts w:ascii="Arial" w:eastAsia="Arial Unicode MS" w:hAnsi="Arial" w:cs="Arial"/>
                <w:sz w:val="18"/>
                <w:szCs w:val="18"/>
                <w:lang w:val="en-US"/>
              </w:rPr>
            </w:pPr>
            <w:r w:rsidRPr="00F642A9">
              <w:rPr>
                <w:rFonts w:ascii="Arial" w:eastAsia="Arial Unicode MS" w:hAnsi="Arial" w:cs="Arial"/>
                <w:sz w:val="18"/>
                <w:szCs w:val="18"/>
                <w:lang w:val="en-US"/>
              </w:rPr>
              <w:t>523</w:t>
            </w:r>
          </w:p>
        </w:tc>
      </w:tr>
      <w:tr w:rsidR="00B805F7" w:rsidRPr="00B805F7" w14:paraId="7D68D776" w14:textId="77777777" w:rsidTr="00B805F7">
        <w:trPr>
          <w:cantSplit/>
          <w:jc w:val="center"/>
        </w:trPr>
        <w:tc>
          <w:tcPr>
            <w:tcW w:w="2125" w:type="pct"/>
          </w:tcPr>
          <w:p w14:paraId="1F24DFB4"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b/>
                <w:bCs/>
                <w:sz w:val="12"/>
                <w:szCs w:val="12"/>
                <w:cs/>
              </w:rPr>
            </w:pPr>
          </w:p>
        </w:tc>
        <w:tc>
          <w:tcPr>
            <w:tcW w:w="699" w:type="pct"/>
            <w:tcBorders>
              <w:top w:val="single" w:sz="4" w:space="0" w:color="auto"/>
            </w:tcBorders>
            <w:shd w:val="clear" w:color="auto" w:fill="FAFAFA"/>
            <w:vAlign w:val="center"/>
          </w:tcPr>
          <w:p w14:paraId="64A6AF91"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723" w:type="pct"/>
            <w:tcBorders>
              <w:top w:val="single" w:sz="4" w:space="0" w:color="auto"/>
            </w:tcBorders>
            <w:shd w:val="clear" w:color="auto" w:fill="auto"/>
            <w:vAlign w:val="center"/>
          </w:tcPr>
          <w:p w14:paraId="69AA29D6"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690" w:type="pct"/>
            <w:tcBorders>
              <w:top w:val="single" w:sz="4" w:space="0" w:color="auto"/>
            </w:tcBorders>
            <w:shd w:val="clear" w:color="auto" w:fill="FAFAFA"/>
            <w:vAlign w:val="center"/>
          </w:tcPr>
          <w:p w14:paraId="4013E09E" w14:textId="77777777" w:rsidR="00B805F7" w:rsidRPr="00B805F7" w:rsidRDefault="00B805F7" w:rsidP="00B805F7">
            <w:pPr>
              <w:pStyle w:val="a0"/>
              <w:ind w:right="-72"/>
              <w:rPr>
                <w:rFonts w:ascii="Arial" w:eastAsia="Arial Unicode MS" w:hAnsi="Arial" w:cs="Arial"/>
                <w:sz w:val="12"/>
                <w:szCs w:val="12"/>
                <w:lang w:val="en-US"/>
              </w:rPr>
            </w:pPr>
          </w:p>
        </w:tc>
        <w:tc>
          <w:tcPr>
            <w:tcW w:w="763" w:type="pct"/>
            <w:tcBorders>
              <w:top w:val="single" w:sz="4" w:space="0" w:color="auto"/>
            </w:tcBorders>
            <w:shd w:val="clear" w:color="auto" w:fill="auto"/>
            <w:vAlign w:val="center"/>
          </w:tcPr>
          <w:p w14:paraId="559CDA20" w14:textId="77777777" w:rsidR="00B805F7" w:rsidRPr="00B805F7" w:rsidRDefault="00B805F7" w:rsidP="00B805F7">
            <w:pPr>
              <w:pStyle w:val="a0"/>
              <w:ind w:right="-72"/>
              <w:rPr>
                <w:rFonts w:ascii="Arial" w:eastAsia="Arial Unicode MS" w:hAnsi="Arial" w:cs="Arial"/>
                <w:sz w:val="12"/>
                <w:szCs w:val="12"/>
                <w:lang w:val="en-US"/>
              </w:rPr>
            </w:pPr>
          </w:p>
        </w:tc>
      </w:tr>
      <w:tr w:rsidR="00B805F7" w:rsidRPr="00F642A9" w14:paraId="6C35719A" w14:textId="77777777" w:rsidTr="00B805F7">
        <w:trPr>
          <w:cantSplit/>
          <w:jc w:val="center"/>
        </w:trPr>
        <w:tc>
          <w:tcPr>
            <w:tcW w:w="2125" w:type="pct"/>
          </w:tcPr>
          <w:p w14:paraId="3A1EC1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b/>
                <w:bCs/>
                <w:u w:val="single"/>
                <w:cs/>
              </w:rPr>
            </w:pPr>
            <w:r w:rsidRPr="00F642A9">
              <w:rPr>
                <w:rFonts w:cs="Arial"/>
                <w:u w:val="single"/>
              </w:rPr>
              <w:t>Deferred tax:</w:t>
            </w:r>
          </w:p>
        </w:tc>
        <w:tc>
          <w:tcPr>
            <w:tcW w:w="699" w:type="pct"/>
            <w:shd w:val="clear" w:color="auto" w:fill="FAFAFA"/>
            <w:vAlign w:val="center"/>
          </w:tcPr>
          <w:p w14:paraId="490194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23" w:type="pct"/>
            <w:shd w:val="clear" w:color="auto" w:fill="auto"/>
            <w:vAlign w:val="center"/>
          </w:tcPr>
          <w:p w14:paraId="5CA928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90" w:type="pct"/>
            <w:shd w:val="clear" w:color="auto" w:fill="FAFAFA"/>
            <w:vAlign w:val="center"/>
          </w:tcPr>
          <w:p w14:paraId="6089EBA1" w14:textId="77777777" w:rsidR="00B805F7" w:rsidRPr="00F642A9" w:rsidRDefault="00B805F7" w:rsidP="00B805F7">
            <w:pPr>
              <w:pStyle w:val="a0"/>
              <w:ind w:right="-72"/>
              <w:rPr>
                <w:rFonts w:ascii="Arial" w:eastAsia="Arial Unicode MS" w:hAnsi="Arial" w:cs="Arial"/>
                <w:sz w:val="18"/>
                <w:szCs w:val="18"/>
                <w:lang w:val="en-US"/>
              </w:rPr>
            </w:pPr>
          </w:p>
        </w:tc>
        <w:tc>
          <w:tcPr>
            <w:tcW w:w="763" w:type="pct"/>
            <w:shd w:val="clear" w:color="auto" w:fill="auto"/>
            <w:vAlign w:val="center"/>
          </w:tcPr>
          <w:p w14:paraId="26217294" w14:textId="77777777" w:rsidR="00B805F7" w:rsidRPr="00F642A9" w:rsidRDefault="00B805F7" w:rsidP="00B805F7">
            <w:pPr>
              <w:pStyle w:val="a0"/>
              <w:ind w:right="-72"/>
              <w:rPr>
                <w:rFonts w:ascii="Arial" w:eastAsia="Arial Unicode MS" w:hAnsi="Arial" w:cs="Arial"/>
                <w:sz w:val="18"/>
                <w:szCs w:val="18"/>
                <w:lang w:val="en-US"/>
              </w:rPr>
            </w:pPr>
          </w:p>
        </w:tc>
      </w:tr>
      <w:tr w:rsidR="00B805F7" w:rsidRPr="00F642A9" w14:paraId="4021BF1F" w14:textId="77777777" w:rsidTr="00B805F7">
        <w:trPr>
          <w:cantSplit/>
          <w:jc w:val="center"/>
        </w:trPr>
        <w:tc>
          <w:tcPr>
            <w:tcW w:w="2125" w:type="pct"/>
          </w:tcPr>
          <w:p w14:paraId="595418F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r w:rsidRPr="00F642A9">
              <w:rPr>
                <w:rFonts w:cs="Arial"/>
              </w:rPr>
              <w:t>Changes from temporary differences (Note 24)</w:t>
            </w:r>
          </w:p>
        </w:tc>
        <w:tc>
          <w:tcPr>
            <w:tcW w:w="699" w:type="pct"/>
            <w:tcBorders>
              <w:bottom w:val="single" w:sz="4" w:space="0" w:color="auto"/>
            </w:tcBorders>
            <w:shd w:val="clear" w:color="auto" w:fill="FAFAFA"/>
            <w:vAlign w:val="center"/>
          </w:tcPr>
          <w:p w14:paraId="0A4F2EB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(1,881)</w:t>
            </w:r>
          </w:p>
        </w:tc>
        <w:tc>
          <w:tcPr>
            <w:tcW w:w="723" w:type="pct"/>
            <w:tcBorders>
              <w:bottom w:val="single" w:sz="4" w:space="0" w:color="auto"/>
            </w:tcBorders>
            <w:shd w:val="clear" w:color="auto" w:fill="auto"/>
            <w:vAlign w:val="center"/>
          </w:tcPr>
          <w:p w14:paraId="1AC04B5F" w14:textId="5B67C49D"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10</w:t>
            </w:r>
            <w:r w:rsidR="00D11305">
              <w:rPr>
                <w:rFonts w:eastAsia="Arial Unicode MS" w:cs="Arial"/>
              </w:rPr>
              <w:t>4</w:t>
            </w:r>
          </w:p>
        </w:tc>
        <w:tc>
          <w:tcPr>
            <w:tcW w:w="690" w:type="pct"/>
            <w:tcBorders>
              <w:bottom w:val="single" w:sz="4" w:space="0" w:color="auto"/>
            </w:tcBorders>
            <w:shd w:val="clear" w:color="auto" w:fill="FAFAFA"/>
            <w:vAlign w:val="center"/>
          </w:tcPr>
          <w:p w14:paraId="5E183F05" w14:textId="77777777" w:rsidR="00B805F7" w:rsidRPr="00F642A9" w:rsidRDefault="00B805F7" w:rsidP="00B805F7">
            <w:pPr>
              <w:pStyle w:val="a0"/>
              <w:ind w:right="-72"/>
              <w:rPr>
                <w:rFonts w:ascii="Arial" w:eastAsia="Arial Unicode MS" w:hAnsi="Arial" w:cs="Arial"/>
                <w:sz w:val="18"/>
                <w:szCs w:val="18"/>
                <w:lang w:val="en-US"/>
              </w:rPr>
            </w:pPr>
            <w:r w:rsidRPr="00F642A9">
              <w:rPr>
                <w:rFonts w:ascii="Arial" w:eastAsia="Arial Unicode MS" w:hAnsi="Arial" w:cs="Arial"/>
                <w:sz w:val="18"/>
                <w:szCs w:val="18"/>
                <w:lang w:val="en-US"/>
              </w:rPr>
              <w:t>(1,873)</w:t>
            </w:r>
          </w:p>
        </w:tc>
        <w:tc>
          <w:tcPr>
            <w:tcW w:w="763" w:type="pct"/>
            <w:tcBorders>
              <w:bottom w:val="single" w:sz="4" w:space="0" w:color="auto"/>
            </w:tcBorders>
            <w:shd w:val="clear" w:color="auto" w:fill="auto"/>
            <w:vAlign w:val="center"/>
          </w:tcPr>
          <w:p w14:paraId="633695E8" w14:textId="77777777" w:rsidR="00B805F7" w:rsidRPr="00F642A9" w:rsidRDefault="00B805F7" w:rsidP="00B805F7">
            <w:pPr>
              <w:pStyle w:val="a0"/>
              <w:ind w:right="-72"/>
              <w:rPr>
                <w:rFonts w:ascii="Arial" w:eastAsia="Arial Unicode MS" w:hAnsi="Arial" w:cs="Arial"/>
                <w:sz w:val="18"/>
                <w:szCs w:val="18"/>
                <w:lang w:val="en-US"/>
              </w:rPr>
            </w:pPr>
            <w:r w:rsidRPr="00F642A9">
              <w:rPr>
                <w:rFonts w:ascii="Arial" w:eastAsia="Arial Unicode MS" w:hAnsi="Arial" w:cs="Arial"/>
                <w:sz w:val="18"/>
                <w:szCs w:val="18"/>
                <w:lang w:val="en-US"/>
              </w:rPr>
              <w:t>3</w:t>
            </w:r>
          </w:p>
        </w:tc>
      </w:tr>
      <w:tr w:rsidR="00B805F7" w:rsidRPr="00B805F7" w14:paraId="5985C238" w14:textId="77777777" w:rsidTr="00B805F7">
        <w:trPr>
          <w:cantSplit/>
          <w:jc w:val="center"/>
        </w:trPr>
        <w:tc>
          <w:tcPr>
            <w:tcW w:w="2125" w:type="pct"/>
          </w:tcPr>
          <w:p w14:paraId="69ADD9EE"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b/>
                <w:bCs/>
                <w:sz w:val="12"/>
                <w:szCs w:val="12"/>
                <w:cs/>
              </w:rPr>
            </w:pPr>
          </w:p>
        </w:tc>
        <w:tc>
          <w:tcPr>
            <w:tcW w:w="699" w:type="pct"/>
            <w:tcBorders>
              <w:top w:val="single" w:sz="4" w:space="0" w:color="auto"/>
            </w:tcBorders>
            <w:shd w:val="clear" w:color="auto" w:fill="FAFAFA"/>
            <w:vAlign w:val="center"/>
          </w:tcPr>
          <w:p w14:paraId="4D8E7F37"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723" w:type="pct"/>
            <w:tcBorders>
              <w:top w:val="single" w:sz="4" w:space="0" w:color="auto"/>
            </w:tcBorders>
            <w:shd w:val="clear" w:color="auto" w:fill="auto"/>
            <w:vAlign w:val="center"/>
          </w:tcPr>
          <w:p w14:paraId="6EB32F34"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690" w:type="pct"/>
            <w:tcBorders>
              <w:top w:val="single" w:sz="4" w:space="0" w:color="auto"/>
            </w:tcBorders>
            <w:shd w:val="clear" w:color="auto" w:fill="FAFAFA"/>
            <w:vAlign w:val="center"/>
          </w:tcPr>
          <w:p w14:paraId="6B26D001" w14:textId="77777777" w:rsidR="00B805F7" w:rsidRPr="00B805F7" w:rsidRDefault="00B805F7" w:rsidP="00B805F7">
            <w:pPr>
              <w:pStyle w:val="a0"/>
              <w:ind w:right="-72"/>
              <w:rPr>
                <w:rFonts w:ascii="Arial" w:eastAsia="Arial Unicode MS" w:hAnsi="Arial" w:cs="Arial"/>
                <w:sz w:val="12"/>
                <w:szCs w:val="12"/>
                <w:lang w:val="en-US"/>
              </w:rPr>
            </w:pPr>
          </w:p>
        </w:tc>
        <w:tc>
          <w:tcPr>
            <w:tcW w:w="763" w:type="pct"/>
            <w:tcBorders>
              <w:top w:val="single" w:sz="4" w:space="0" w:color="auto"/>
            </w:tcBorders>
            <w:shd w:val="clear" w:color="auto" w:fill="auto"/>
            <w:vAlign w:val="center"/>
          </w:tcPr>
          <w:p w14:paraId="4B06A8C7" w14:textId="77777777" w:rsidR="00B805F7" w:rsidRPr="00B805F7" w:rsidRDefault="00B805F7" w:rsidP="00B805F7">
            <w:pPr>
              <w:pStyle w:val="a0"/>
              <w:ind w:right="-72"/>
              <w:rPr>
                <w:rFonts w:ascii="Arial" w:eastAsia="Arial Unicode MS" w:hAnsi="Arial" w:cs="Arial"/>
                <w:sz w:val="12"/>
                <w:szCs w:val="12"/>
                <w:lang w:val="en-US"/>
              </w:rPr>
            </w:pPr>
          </w:p>
        </w:tc>
      </w:tr>
      <w:tr w:rsidR="00B805F7" w:rsidRPr="00F642A9" w14:paraId="2070ACCF" w14:textId="77777777" w:rsidTr="00B805F7">
        <w:trPr>
          <w:cantSplit/>
          <w:jc w:val="center"/>
        </w:trPr>
        <w:tc>
          <w:tcPr>
            <w:tcW w:w="2125" w:type="pct"/>
          </w:tcPr>
          <w:p w14:paraId="7B78B5B5" w14:textId="1BB6B873"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Pr>
                <w:rFonts w:cs="Arial"/>
                <w:cs/>
              </w:rPr>
            </w:pPr>
            <w:r w:rsidRPr="00F642A9">
              <w:rPr>
                <w:rFonts w:cs="Arial"/>
              </w:rPr>
              <w:t xml:space="preserve">Income tax </w:t>
            </w:r>
            <w:r w:rsidR="00D11305">
              <w:rPr>
                <w:rFonts w:cs="Arial"/>
              </w:rPr>
              <w:t xml:space="preserve">(benefit) </w:t>
            </w:r>
            <w:r w:rsidRPr="00F642A9">
              <w:rPr>
                <w:rFonts w:cs="Arial"/>
              </w:rPr>
              <w:t>expense</w:t>
            </w:r>
          </w:p>
        </w:tc>
        <w:tc>
          <w:tcPr>
            <w:tcW w:w="699" w:type="pct"/>
            <w:tcBorders>
              <w:bottom w:val="single" w:sz="4" w:space="0" w:color="auto"/>
            </w:tcBorders>
            <w:shd w:val="clear" w:color="auto" w:fill="FAFAFA"/>
            <w:vAlign w:val="center"/>
          </w:tcPr>
          <w:p w14:paraId="60DFD90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(647)</w:t>
            </w:r>
          </w:p>
        </w:tc>
        <w:tc>
          <w:tcPr>
            <w:tcW w:w="723" w:type="pct"/>
            <w:tcBorders>
              <w:bottom w:val="single" w:sz="4" w:space="0" w:color="auto"/>
            </w:tcBorders>
            <w:shd w:val="clear" w:color="auto" w:fill="auto"/>
            <w:vAlign w:val="center"/>
          </w:tcPr>
          <w:p w14:paraId="06953677" w14:textId="33129E81"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1,2</w:t>
            </w:r>
            <w:r w:rsidR="00D11305">
              <w:rPr>
                <w:rFonts w:eastAsia="Arial Unicode MS" w:cs="Arial"/>
              </w:rPr>
              <w:t>40</w:t>
            </w:r>
          </w:p>
        </w:tc>
        <w:tc>
          <w:tcPr>
            <w:tcW w:w="690" w:type="pct"/>
            <w:tcBorders>
              <w:bottom w:val="single" w:sz="4" w:space="0" w:color="auto"/>
            </w:tcBorders>
            <w:shd w:val="clear" w:color="auto" w:fill="FAFAFA"/>
            <w:vAlign w:val="center"/>
          </w:tcPr>
          <w:p w14:paraId="255715B3" w14:textId="77777777" w:rsidR="00B805F7" w:rsidRPr="00F642A9" w:rsidRDefault="00B805F7" w:rsidP="00B805F7">
            <w:pPr>
              <w:pStyle w:val="a0"/>
              <w:ind w:right="-72"/>
              <w:rPr>
                <w:rFonts w:ascii="Arial" w:eastAsia="Arial Unicode MS" w:hAnsi="Arial" w:cs="Arial"/>
                <w:sz w:val="18"/>
                <w:szCs w:val="18"/>
                <w:lang w:val="en-US"/>
              </w:rPr>
            </w:pPr>
            <w:r w:rsidRPr="00F642A9">
              <w:rPr>
                <w:rFonts w:ascii="Arial" w:eastAsia="Arial Unicode MS" w:hAnsi="Arial" w:cs="Arial"/>
                <w:sz w:val="18"/>
                <w:szCs w:val="18"/>
                <w:lang w:val="en-US"/>
              </w:rPr>
              <w:t>(1,464)</w:t>
            </w:r>
          </w:p>
        </w:tc>
        <w:tc>
          <w:tcPr>
            <w:tcW w:w="763" w:type="pct"/>
            <w:tcBorders>
              <w:bottom w:val="single" w:sz="4" w:space="0" w:color="auto"/>
            </w:tcBorders>
            <w:shd w:val="clear" w:color="auto" w:fill="auto"/>
            <w:vAlign w:val="center"/>
          </w:tcPr>
          <w:p w14:paraId="18E83CC9" w14:textId="77777777" w:rsidR="00B805F7" w:rsidRPr="00F642A9" w:rsidRDefault="00B805F7" w:rsidP="00B805F7">
            <w:pPr>
              <w:pStyle w:val="a0"/>
              <w:ind w:right="-72"/>
              <w:rPr>
                <w:rFonts w:ascii="Arial" w:eastAsia="Arial Unicode MS" w:hAnsi="Arial" w:cs="Arial"/>
                <w:sz w:val="18"/>
                <w:szCs w:val="18"/>
                <w:lang w:val="en-US"/>
              </w:rPr>
            </w:pPr>
            <w:r w:rsidRPr="00F642A9">
              <w:rPr>
                <w:rFonts w:ascii="Arial" w:eastAsia="Arial Unicode MS" w:hAnsi="Arial" w:cs="Arial"/>
                <w:sz w:val="18"/>
                <w:szCs w:val="18"/>
                <w:lang w:val="en-US"/>
              </w:rPr>
              <w:t>526</w:t>
            </w:r>
          </w:p>
        </w:tc>
      </w:tr>
    </w:tbl>
    <w:p w14:paraId="1DA247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758EC2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 xml:space="preserve">The tax on the Group’s profit before income tax expense differs from the theoretical amount that would arise using </w:t>
      </w:r>
      <w:r w:rsidRPr="00F642A9">
        <w:rPr>
          <w:rFonts w:cs="Arial"/>
        </w:rPr>
        <w:br/>
        <w:t>the basic tax rate of the home country of the Company are as follows:</w:t>
      </w:r>
    </w:p>
    <w:p w14:paraId="00D062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cs/>
        </w:rPr>
      </w:pPr>
    </w:p>
    <w:tbl>
      <w:tblPr>
        <w:tblW w:w="9461" w:type="dxa"/>
        <w:tblLayout w:type="fixed"/>
        <w:tblLook w:val="0000" w:firstRow="0" w:lastRow="0" w:firstColumn="0" w:lastColumn="0" w:noHBand="0" w:noVBand="0"/>
      </w:tblPr>
      <w:tblGrid>
        <w:gridCol w:w="3989"/>
        <w:gridCol w:w="1368"/>
        <w:gridCol w:w="1481"/>
        <w:gridCol w:w="1255"/>
        <w:gridCol w:w="1368"/>
      </w:tblGrid>
      <w:tr w:rsidR="00B805F7" w:rsidRPr="00F642A9" w14:paraId="604C7F8D" w14:textId="77777777" w:rsidTr="00B805F7">
        <w:tc>
          <w:tcPr>
            <w:tcW w:w="3989" w:type="dxa"/>
          </w:tcPr>
          <w:p w14:paraId="556B7CEF" w14:textId="77777777" w:rsidR="00B805F7" w:rsidRPr="00F642A9" w:rsidRDefault="00B805F7" w:rsidP="00B80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77"/>
              <w:jc w:val="thaiDistribute"/>
              <w:rPr>
                <w:rFonts w:cs="Arial"/>
              </w:rPr>
            </w:pPr>
          </w:p>
        </w:tc>
        <w:tc>
          <w:tcPr>
            <w:tcW w:w="2849" w:type="dxa"/>
            <w:gridSpan w:val="2"/>
            <w:tcBorders>
              <w:top w:val="single" w:sz="4" w:space="0" w:color="auto"/>
              <w:bottom w:val="single" w:sz="4" w:space="0" w:color="auto"/>
            </w:tcBorders>
            <w:vAlign w:val="bottom"/>
          </w:tcPr>
          <w:p w14:paraId="17A4BF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623" w:type="dxa"/>
            <w:gridSpan w:val="2"/>
            <w:tcBorders>
              <w:top w:val="single" w:sz="4" w:space="0" w:color="auto"/>
              <w:bottom w:val="single" w:sz="4" w:space="0" w:color="auto"/>
            </w:tcBorders>
          </w:tcPr>
          <w:p w14:paraId="2656858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rPr>
            </w:pPr>
            <w:r w:rsidRPr="00F642A9">
              <w:rPr>
                <w:rFonts w:cs="Arial"/>
                <w:b/>
                <w:bCs/>
              </w:rPr>
              <w:t xml:space="preserve">Separate </w:t>
            </w:r>
            <w:r w:rsidRPr="00F642A9">
              <w:rPr>
                <w:rFonts w:cs="Arial"/>
                <w:b/>
                <w:bCs/>
              </w:rPr>
              <w:br/>
              <w:t>financial statements</w:t>
            </w:r>
          </w:p>
        </w:tc>
      </w:tr>
      <w:tr w:rsidR="00B805F7" w:rsidRPr="00F642A9" w14:paraId="10B490B9" w14:textId="77777777" w:rsidTr="00442D18">
        <w:tc>
          <w:tcPr>
            <w:tcW w:w="3989" w:type="dxa"/>
          </w:tcPr>
          <w:p w14:paraId="71C62E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b/>
                <w:bCs/>
                <w:cs/>
              </w:rPr>
            </w:pPr>
            <w:r w:rsidRPr="00F642A9">
              <w:rPr>
                <w:rFonts w:cs="Arial"/>
                <w:b/>
                <w:bCs/>
                <w:sz w:val="17"/>
                <w:szCs w:val="17"/>
              </w:rPr>
              <w:t>For the year ended 31 December</w:t>
            </w:r>
          </w:p>
        </w:tc>
        <w:tc>
          <w:tcPr>
            <w:tcW w:w="1368" w:type="dxa"/>
            <w:tcBorders>
              <w:top w:val="single" w:sz="4" w:space="0" w:color="auto"/>
            </w:tcBorders>
          </w:tcPr>
          <w:p w14:paraId="5AEBE16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2020</w:t>
            </w:r>
          </w:p>
        </w:tc>
        <w:tc>
          <w:tcPr>
            <w:tcW w:w="1481" w:type="dxa"/>
            <w:tcBorders>
              <w:top w:val="single" w:sz="4" w:space="0" w:color="auto"/>
            </w:tcBorders>
            <w:shd w:val="clear" w:color="auto" w:fill="auto"/>
          </w:tcPr>
          <w:p w14:paraId="2633B9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c>
          <w:tcPr>
            <w:tcW w:w="1255" w:type="dxa"/>
            <w:tcBorders>
              <w:top w:val="single" w:sz="4" w:space="0" w:color="auto"/>
            </w:tcBorders>
          </w:tcPr>
          <w:p w14:paraId="296B2D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cs/>
                <w:lang w:eastAsia="en-GB"/>
              </w:rPr>
            </w:pPr>
            <w:r w:rsidRPr="00F642A9">
              <w:rPr>
                <w:rFonts w:cs="Arial"/>
                <w:b/>
                <w:bCs/>
                <w:lang w:eastAsia="en-GB"/>
              </w:rPr>
              <w:t>2020</w:t>
            </w:r>
          </w:p>
        </w:tc>
        <w:tc>
          <w:tcPr>
            <w:tcW w:w="1368" w:type="dxa"/>
            <w:tcBorders>
              <w:top w:val="single" w:sz="4" w:space="0" w:color="auto"/>
            </w:tcBorders>
            <w:shd w:val="clear" w:color="auto" w:fill="auto"/>
          </w:tcPr>
          <w:p w14:paraId="0FC842B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2019</w:t>
            </w:r>
          </w:p>
        </w:tc>
      </w:tr>
      <w:tr w:rsidR="00442D18" w:rsidRPr="00F642A9" w14:paraId="49F86A6E" w14:textId="77777777" w:rsidTr="00442D18">
        <w:tc>
          <w:tcPr>
            <w:tcW w:w="3989" w:type="dxa"/>
          </w:tcPr>
          <w:p w14:paraId="4505B18B" w14:textId="77777777" w:rsidR="00442D18" w:rsidRPr="00F642A9" w:rsidRDefault="00442D1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b/>
                <w:bCs/>
                <w:sz w:val="17"/>
                <w:szCs w:val="17"/>
              </w:rPr>
            </w:pPr>
          </w:p>
        </w:tc>
        <w:tc>
          <w:tcPr>
            <w:tcW w:w="1368" w:type="dxa"/>
          </w:tcPr>
          <w:p w14:paraId="0678ED07" w14:textId="77777777" w:rsidR="00442D18" w:rsidRPr="00F642A9" w:rsidRDefault="00442D1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1481" w:type="dxa"/>
            <w:shd w:val="clear" w:color="auto" w:fill="auto"/>
          </w:tcPr>
          <w:p w14:paraId="6829DC9D" w14:textId="1B6443C9" w:rsidR="00442D18" w:rsidRPr="00F642A9" w:rsidRDefault="00442D1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Pr>
                <w:rFonts w:cs="Arial"/>
                <w:b/>
                <w:bCs/>
                <w:lang w:eastAsia="en-GB"/>
              </w:rPr>
              <w:t>Re-presented</w:t>
            </w:r>
          </w:p>
        </w:tc>
        <w:tc>
          <w:tcPr>
            <w:tcW w:w="1255" w:type="dxa"/>
          </w:tcPr>
          <w:p w14:paraId="29016048" w14:textId="77777777" w:rsidR="00442D18" w:rsidRPr="00F642A9" w:rsidRDefault="00442D1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c>
          <w:tcPr>
            <w:tcW w:w="1368" w:type="dxa"/>
            <w:shd w:val="clear" w:color="auto" w:fill="auto"/>
          </w:tcPr>
          <w:p w14:paraId="34D77D8D" w14:textId="77777777" w:rsidR="00442D18" w:rsidRPr="00F642A9" w:rsidRDefault="00442D1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tc>
      </w:tr>
      <w:tr w:rsidR="00B805F7" w:rsidRPr="00F642A9" w14:paraId="6CDBF677" w14:textId="77777777" w:rsidTr="00B805F7">
        <w:tc>
          <w:tcPr>
            <w:tcW w:w="3989" w:type="dxa"/>
          </w:tcPr>
          <w:p w14:paraId="7A20B0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p>
        </w:tc>
        <w:tc>
          <w:tcPr>
            <w:tcW w:w="1368" w:type="dxa"/>
            <w:tcBorders>
              <w:bottom w:val="single" w:sz="4" w:space="0" w:color="auto"/>
            </w:tcBorders>
            <w:vAlign w:val="bottom"/>
          </w:tcPr>
          <w:p w14:paraId="53276BF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1481" w:type="dxa"/>
            <w:tcBorders>
              <w:bottom w:val="single" w:sz="4" w:space="0" w:color="auto"/>
            </w:tcBorders>
            <w:shd w:val="clear" w:color="auto" w:fill="auto"/>
            <w:vAlign w:val="bottom"/>
          </w:tcPr>
          <w:p w14:paraId="2A64B6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1255" w:type="dxa"/>
            <w:tcBorders>
              <w:bottom w:val="single" w:sz="4" w:space="0" w:color="auto"/>
            </w:tcBorders>
            <w:vAlign w:val="bottom"/>
          </w:tcPr>
          <w:p w14:paraId="74CA42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1368" w:type="dxa"/>
            <w:tcBorders>
              <w:bottom w:val="single" w:sz="4" w:space="0" w:color="auto"/>
            </w:tcBorders>
            <w:shd w:val="clear" w:color="auto" w:fill="auto"/>
            <w:vAlign w:val="bottom"/>
          </w:tcPr>
          <w:p w14:paraId="0E5EFB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r>
      <w:tr w:rsidR="00B805F7" w:rsidRPr="00F642A9" w14:paraId="08F87FC5" w14:textId="77777777" w:rsidTr="00B805F7">
        <w:tc>
          <w:tcPr>
            <w:tcW w:w="3989" w:type="dxa"/>
          </w:tcPr>
          <w:p w14:paraId="4D8B1B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sz w:val="12"/>
                <w:szCs w:val="12"/>
              </w:rPr>
            </w:pPr>
          </w:p>
        </w:tc>
        <w:tc>
          <w:tcPr>
            <w:tcW w:w="1368" w:type="dxa"/>
            <w:tcBorders>
              <w:top w:val="single" w:sz="4" w:space="0" w:color="auto"/>
            </w:tcBorders>
            <w:shd w:val="clear" w:color="auto" w:fill="FAFAFA"/>
          </w:tcPr>
          <w:p w14:paraId="6CA084C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tcBorders>
              <w:top w:val="single" w:sz="4" w:space="0" w:color="auto"/>
            </w:tcBorders>
            <w:shd w:val="clear" w:color="auto" w:fill="auto"/>
          </w:tcPr>
          <w:p w14:paraId="651247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tcBorders>
              <w:top w:val="single" w:sz="4" w:space="0" w:color="auto"/>
            </w:tcBorders>
            <w:shd w:val="clear" w:color="auto" w:fill="FAFAFA"/>
          </w:tcPr>
          <w:p w14:paraId="0947C3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tcBorders>
              <w:top w:val="single" w:sz="4" w:space="0" w:color="auto"/>
            </w:tcBorders>
            <w:shd w:val="clear" w:color="auto" w:fill="auto"/>
          </w:tcPr>
          <w:p w14:paraId="2120F8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B805F7" w:rsidRPr="00F642A9" w14:paraId="5BFF79CF" w14:textId="77777777" w:rsidTr="00B805F7">
        <w:tc>
          <w:tcPr>
            <w:tcW w:w="3989" w:type="dxa"/>
          </w:tcPr>
          <w:p w14:paraId="404A6C9A" w14:textId="01C7266B"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F642A9">
              <w:rPr>
                <w:rFonts w:cs="Arial"/>
              </w:rPr>
              <w:t xml:space="preserve">Profit </w:t>
            </w:r>
            <w:r w:rsidR="00D11305">
              <w:rPr>
                <w:rFonts w:cs="Arial"/>
              </w:rPr>
              <w:t xml:space="preserve">(loss) </w:t>
            </w:r>
            <w:r w:rsidRPr="00F642A9">
              <w:rPr>
                <w:rFonts w:cs="Arial"/>
              </w:rPr>
              <w:t>before income tax expense</w:t>
            </w:r>
          </w:p>
        </w:tc>
        <w:tc>
          <w:tcPr>
            <w:tcW w:w="1368" w:type="dxa"/>
            <w:tcBorders>
              <w:bottom w:val="single" w:sz="4" w:space="0" w:color="auto"/>
            </w:tcBorders>
            <w:shd w:val="clear" w:color="auto" w:fill="FAFAFA"/>
          </w:tcPr>
          <w:p w14:paraId="023527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(3,242)</w:t>
            </w:r>
          </w:p>
        </w:tc>
        <w:tc>
          <w:tcPr>
            <w:tcW w:w="1481" w:type="dxa"/>
            <w:tcBorders>
              <w:bottom w:val="single" w:sz="4" w:space="0" w:color="auto"/>
            </w:tcBorders>
            <w:shd w:val="clear" w:color="auto" w:fill="auto"/>
          </w:tcPr>
          <w:p w14:paraId="4C295A59" w14:textId="1E7C1F74" w:rsidR="00B805F7" w:rsidRPr="00F642A9" w:rsidRDefault="007B4E28"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Pr>
                <w:rFonts w:eastAsia="Arial Unicode MS" w:cs="Arial"/>
              </w:rPr>
              <w:t>8</w:t>
            </w:r>
            <w:r w:rsidR="00B805F7" w:rsidRPr="00F642A9">
              <w:rPr>
                <w:rFonts w:eastAsia="Arial Unicode MS" w:cs="Arial"/>
              </w:rPr>
              <w:t>,</w:t>
            </w:r>
            <w:r>
              <w:rPr>
                <w:rFonts w:eastAsia="Arial Unicode MS" w:cs="Arial"/>
              </w:rPr>
              <w:t>173</w:t>
            </w:r>
          </w:p>
        </w:tc>
        <w:tc>
          <w:tcPr>
            <w:tcW w:w="1255" w:type="dxa"/>
            <w:tcBorders>
              <w:bottom w:val="single" w:sz="4" w:space="0" w:color="auto"/>
            </w:tcBorders>
            <w:shd w:val="clear" w:color="auto" w:fill="FAFAFA"/>
          </w:tcPr>
          <w:p w14:paraId="697BDC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(2,952)</w:t>
            </w:r>
          </w:p>
        </w:tc>
        <w:tc>
          <w:tcPr>
            <w:tcW w:w="1368" w:type="dxa"/>
            <w:tcBorders>
              <w:bottom w:val="single" w:sz="4" w:space="0" w:color="auto"/>
            </w:tcBorders>
            <w:shd w:val="clear" w:color="auto" w:fill="auto"/>
          </w:tcPr>
          <w:p w14:paraId="4FCBE4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5,182</w:t>
            </w:r>
          </w:p>
        </w:tc>
      </w:tr>
      <w:tr w:rsidR="00B805F7" w:rsidRPr="00B805F7" w14:paraId="3A071486" w14:textId="77777777" w:rsidTr="00B805F7">
        <w:tc>
          <w:tcPr>
            <w:tcW w:w="3989" w:type="dxa"/>
          </w:tcPr>
          <w:p w14:paraId="72F0D3E3"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sz w:val="12"/>
                <w:szCs w:val="12"/>
              </w:rPr>
            </w:pPr>
          </w:p>
        </w:tc>
        <w:tc>
          <w:tcPr>
            <w:tcW w:w="1368" w:type="dxa"/>
            <w:tcBorders>
              <w:top w:val="single" w:sz="4" w:space="0" w:color="auto"/>
            </w:tcBorders>
            <w:shd w:val="clear" w:color="auto" w:fill="FAFAFA"/>
          </w:tcPr>
          <w:p w14:paraId="1BFD9591"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tcBorders>
              <w:top w:val="single" w:sz="4" w:space="0" w:color="auto"/>
            </w:tcBorders>
            <w:shd w:val="clear" w:color="auto" w:fill="auto"/>
          </w:tcPr>
          <w:p w14:paraId="6A5F96F1"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tcBorders>
              <w:top w:val="single" w:sz="4" w:space="0" w:color="auto"/>
            </w:tcBorders>
            <w:shd w:val="clear" w:color="auto" w:fill="FAFAFA"/>
          </w:tcPr>
          <w:p w14:paraId="702E8F63"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tcBorders>
              <w:top w:val="single" w:sz="4" w:space="0" w:color="auto"/>
            </w:tcBorders>
            <w:shd w:val="clear" w:color="auto" w:fill="auto"/>
          </w:tcPr>
          <w:p w14:paraId="453FC220"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B805F7" w:rsidRPr="00F642A9" w14:paraId="1B133452" w14:textId="77777777" w:rsidTr="00B805F7">
        <w:tc>
          <w:tcPr>
            <w:tcW w:w="3989" w:type="dxa"/>
          </w:tcPr>
          <w:p w14:paraId="3CAB3C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F642A9">
              <w:rPr>
                <w:rFonts w:cs="Arial"/>
              </w:rPr>
              <w:t>Tax calculated at a tax rate of</w:t>
            </w:r>
          </w:p>
        </w:tc>
        <w:tc>
          <w:tcPr>
            <w:tcW w:w="1368" w:type="dxa"/>
            <w:shd w:val="clear" w:color="auto" w:fill="FAFAFA"/>
          </w:tcPr>
          <w:p w14:paraId="1047B8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20</w:t>
            </w:r>
          </w:p>
        </w:tc>
        <w:tc>
          <w:tcPr>
            <w:tcW w:w="1481" w:type="dxa"/>
            <w:shd w:val="clear" w:color="auto" w:fill="auto"/>
          </w:tcPr>
          <w:p w14:paraId="2A7513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20</w:t>
            </w:r>
          </w:p>
        </w:tc>
        <w:tc>
          <w:tcPr>
            <w:tcW w:w="1255" w:type="dxa"/>
            <w:shd w:val="clear" w:color="auto" w:fill="FAFAFA"/>
          </w:tcPr>
          <w:p w14:paraId="68730B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20</w:t>
            </w:r>
          </w:p>
        </w:tc>
        <w:tc>
          <w:tcPr>
            <w:tcW w:w="1368" w:type="dxa"/>
            <w:shd w:val="clear" w:color="auto" w:fill="auto"/>
          </w:tcPr>
          <w:p w14:paraId="209F51D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20</w:t>
            </w:r>
          </w:p>
        </w:tc>
      </w:tr>
      <w:tr w:rsidR="00B805F7" w:rsidRPr="00F642A9" w14:paraId="16DD740B" w14:textId="77777777" w:rsidTr="00B805F7">
        <w:tc>
          <w:tcPr>
            <w:tcW w:w="3989" w:type="dxa"/>
          </w:tcPr>
          <w:p w14:paraId="4ACADC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rPr>
            </w:pPr>
            <w:r w:rsidRPr="00F642A9">
              <w:rPr>
                <w:rFonts w:cs="Arial"/>
              </w:rPr>
              <w:t>The result of the accounting profit</w:t>
            </w:r>
          </w:p>
        </w:tc>
        <w:tc>
          <w:tcPr>
            <w:tcW w:w="1368" w:type="dxa"/>
            <w:shd w:val="clear" w:color="auto" w:fill="FAFAFA"/>
          </w:tcPr>
          <w:p w14:paraId="6375E7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shd w:val="clear" w:color="auto" w:fill="auto"/>
          </w:tcPr>
          <w:p w14:paraId="3D49BC5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50CC64B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shd w:val="clear" w:color="auto" w:fill="auto"/>
          </w:tcPr>
          <w:p w14:paraId="4C41E4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54775F8F" w14:textId="77777777" w:rsidTr="00B805F7">
        <w:tc>
          <w:tcPr>
            <w:tcW w:w="3989" w:type="dxa"/>
          </w:tcPr>
          <w:p w14:paraId="48B97D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rPr>
            </w:pPr>
            <w:r w:rsidRPr="00F642A9">
              <w:rPr>
                <w:rFonts w:cs="Arial"/>
              </w:rPr>
              <w:t xml:space="preserve">   multiplied by the income tax rate</w:t>
            </w:r>
          </w:p>
        </w:tc>
        <w:tc>
          <w:tcPr>
            <w:tcW w:w="1368" w:type="dxa"/>
            <w:shd w:val="clear" w:color="auto" w:fill="FAFAFA"/>
          </w:tcPr>
          <w:p w14:paraId="0F1DBBF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(648)</w:t>
            </w:r>
          </w:p>
        </w:tc>
        <w:tc>
          <w:tcPr>
            <w:tcW w:w="1481" w:type="dxa"/>
            <w:shd w:val="clear" w:color="auto" w:fill="auto"/>
          </w:tcPr>
          <w:p w14:paraId="02C17756" w14:textId="2DA7C0D3"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w:t>
            </w:r>
            <w:r w:rsidR="007B4E28">
              <w:rPr>
                <w:rFonts w:eastAsia="Arial Unicode MS" w:cs="Arial"/>
              </w:rPr>
              <w:t>635</w:t>
            </w:r>
          </w:p>
        </w:tc>
        <w:tc>
          <w:tcPr>
            <w:tcW w:w="1255" w:type="dxa"/>
            <w:shd w:val="clear" w:color="auto" w:fill="FAFAFA"/>
          </w:tcPr>
          <w:p w14:paraId="530BC7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(590)</w:t>
            </w:r>
          </w:p>
        </w:tc>
        <w:tc>
          <w:tcPr>
            <w:tcW w:w="1368" w:type="dxa"/>
            <w:shd w:val="clear" w:color="auto" w:fill="auto"/>
          </w:tcPr>
          <w:p w14:paraId="0603A2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1,036</w:t>
            </w:r>
          </w:p>
        </w:tc>
      </w:tr>
      <w:tr w:rsidR="00B805F7" w:rsidRPr="00B805F7" w14:paraId="4B8BA347" w14:textId="77777777" w:rsidTr="00B805F7">
        <w:tc>
          <w:tcPr>
            <w:tcW w:w="3989" w:type="dxa"/>
          </w:tcPr>
          <w:p w14:paraId="0299D223"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72"/>
              <w:rPr>
                <w:rFonts w:cs="Arial"/>
                <w:sz w:val="12"/>
                <w:szCs w:val="12"/>
              </w:rPr>
            </w:pPr>
          </w:p>
        </w:tc>
        <w:tc>
          <w:tcPr>
            <w:tcW w:w="1368" w:type="dxa"/>
            <w:shd w:val="clear" w:color="auto" w:fill="FAFAFA"/>
          </w:tcPr>
          <w:p w14:paraId="621F2C61"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shd w:val="clear" w:color="auto" w:fill="auto"/>
          </w:tcPr>
          <w:p w14:paraId="60F670C3"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shd w:val="clear" w:color="auto" w:fill="FAFAFA"/>
          </w:tcPr>
          <w:p w14:paraId="6950CC6B"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shd w:val="clear" w:color="auto" w:fill="auto"/>
          </w:tcPr>
          <w:p w14:paraId="5BBF0E12"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B805F7" w:rsidRPr="00F642A9" w14:paraId="6DC59571" w14:textId="77777777" w:rsidTr="00B805F7">
        <w:tc>
          <w:tcPr>
            <w:tcW w:w="3989" w:type="dxa"/>
          </w:tcPr>
          <w:p w14:paraId="4703B3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F642A9">
              <w:rPr>
                <w:rFonts w:cs="Arial"/>
              </w:rPr>
              <w:t>Tax effect of:</w:t>
            </w:r>
          </w:p>
        </w:tc>
        <w:tc>
          <w:tcPr>
            <w:tcW w:w="1368" w:type="dxa"/>
            <w:shd w:val="clear" w:color="auto" w:fill="FAFAFA"/>
          </w:tcPr>
          <w:p w14:paraId="74049E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shd w:val="clear" w:color="auto" w:fill="auto"/>
          </w:tcPr>
          <w:p w14:paraId="7049F1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5FD2FF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shd w:val="clear" w:color="auto" w:fill="auto"/>
          </w:tcPr>
          <w:p w14:paraId="3C99A7C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19BFB2AA" w14:textId="77777777" w:rsidTr="00B805F7">
        <w:tc>
          <w:tcPr>
            <w:tcW w:w="3989" w:type="dxa"/>
          </w:tcPr>
          <w:p w14:paraId="5002F35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cs/>
              </w:rPr>
            </w:pPr>
            <w:r w:rsidRPr="00F642A9">
              <w:rPr>
                <w:rFonts w:cs="Arial"/>
              </w:rPr>
              <w:t xml:space="preserve">   Income not subject to tax</w:t>
            </w:r>
          </w:p>
        </w:tc>
        <w:tc>
          <w:tcPr>
            <w:tcW w:w="1368" w:type="dxa"/>
            <w:shd w:val="clear" w:color="auto" w:fill="FAFAFA"/>
          </w:tcPr>
          <w:p w14:paraId="1C3DD1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(503)</w:t>
            </w:r>
          </w:p>
        </w:tc>
        <w:tc>
          <w:tcPr>
            <w:tcW w:w="1481" w:type="dxa"/>
            <w:shd w:val="clear" w:color="auto" w:fill="auto"/>
          </w:tcPr>
          <w:p w14:paraId="0A9282FD" w14:textId="6F10B86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w:t>
            </w:r>
            <w:r w:rsidR="007B4E28">
              <w:rPr>
                <w:rFonts w:eastAsia="Arial Unicode MS" w:cs="Arial"/>
              </w:rPr>
              <w:t>415</w:t>
            </w:r>
            <w:r w:rsidRPr="00F642A9">
              <w:rPr>
                <w:rFonts w:eastAsia="Arial Unicode MS" w:cs="Arial"/>
              </w:rPr>
              <w:t>)</w:t>
            </w:r>
          </w:p>
        </w:tc>
        <w:tc>
          <w:tcPr>
            <w:tcW w:w="1255" w:type="dxa"/>
            <w:shd w:val="clear" w:color="auto" w:fill="FAFAFA"/>
          </w:tcPr>
          <w:p w14:paraId="31B7D07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(1,335)</w:t>
            </w:r>
          </w:p>
        </w:tc>
        <w:tc>
          <w:tcPr>
            <w:tcW w:w="1368" w:type="dxa"/>
            <w:shd w:val="clear" w:color="auto" w:fill="auto"/>
          </w:tcPr>
          <w:p w14:paraId="73C64E8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(520)</w:t>
            </w:r>
          </w:p>
        </w:tc>
      </w:tr>
      <w:tr w:rsidR="00B805F7" w:rsidRPr="00F642A9" w14:paraId="35D36F45" w14:textId="77777777" w:rsidTr="00B805F7">
        <w:tc>
          <w:tcPr>
            <w:tcW w:w="3989" w:type="dxa"/>
          </w:tcPr>
          <w:p w14:paraId="6A35F5F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F642A9">
              <w:rPr>
                <w:rFonts w:cs="Arial"/>
              </w:rPr>
              <w:t xml:space="preserve">   Expenses not deductible for tax purpose</w:t>
            </w:r>
          </w:p>
        </w:tc>
        <w:tc>
          <w:tcPr>
            <w:tcW w:w="1368" w:type="dxa"/>
            <w:shd w:val="clear" w:color="auto" w:fill="FAFAFA"/>
          </w:tcPr>
          <w:p w14:paraId="332975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98</w:t>
            </w:r>
          </w:p>
        </w:tc>
        <w:tc>
          <w:tcPr>
            <w:tcW w:w="1481" w:type="dxa"/>
            <w:shd w:val="clear" w:color="auto" w:fill="auto"/>
          </w:tcPr>
          <w:p w14:paraId="588B6E27" w14:textId="7D731A4C"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w:t>
            </w:r>
            <w:r w:rsidR="00D11305">
              <w:rPr>
                <w:rFonts w:eastAsia="Arial Unicode MS" w:cs="Arial"/>
              </w:rPr>
              <w:t>1</w:t>
            </w:r>
          </w:p>
        </w:tc>
        <w:tc>
          <w:tcPr>
            <w:tcW w:w="1255" w:type="dxa"/>
            <w:shd w:val="clear" w:color="auto" w:fill="FAFAFA"/>
          </w:tcPr>
          <w:p w14:paraId="780DC2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52</w:t>
            </w:r>
          </w:p>
        </w:tc>
        <w:tc>
          <w:tcPr>
            <w:tcW w:w="1368" w:type="dxa"/>
            <w:shd w:val="clear" w:color="auto" w:fill="auto"/>
          </w:tcPr>
          <w:p w14:paraId="42FB17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16</w:t>
            </w:r>
          </w:p>
        </w:tc>
      </w:tr>
      <w:tr w:rsidR="00B805F7" w:rsidRPr="00F642A9" w14:paraId="40701F42" w14:textId="77777777" w:rsidTr="00B805F7">
        <w:tc>
          <w:tcPr>
            <w:tcW w:w="3989" w:type="dxa"/>
          </w:tcPr>
          <w:p w14:paraId="0B606C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F642A9">
              <w:rPr>
                <w:rFonts w:cs="Arial"/>
              </w:rPr>
              <w:t xml:space="preserve">   Tax losses for which no deferred</w:t>
            </w:r>
          </w:p>
        </w:tc>
        <w:tc>
          <w:tcPr>
            <w:tcW w:w="1368" w:type="dxa"/>
            <w:shd w:val="clear" w:color="auto" w:fill="FAFAFA"/>
          </w:tcPr>
          <w:p w14:paraId="0D27B5B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481" w:type="dxa"/>
            <w:shd w:val="clear" w:color="auto" w:fill="auto"/>
          </w:tcPr>
          <w:p w14:paraId="47721A7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55" w:type="dxa"/>
            <w:shd w:val="clear" w:color="auto" w:fill="FAFAFA"/>
          </w:tcPr>
          <w:p w14:paraId="7F6E5F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368" w:type="dxa"/>
            <w:shd w:val="clear" w:color="auto" w:fill="auto"/>
          </w:tcPr>
          <w:p w14:paraId="484955D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28AAACD1" w14:textId="77777777" w:rsidTr="00B805F7">
        <w:tc>
          <w:tcPr>
            <w:tcW w:w="3989" w:type="dxa"/>
          </w:tcPr>
          <w:p w14:paraId="286BF94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90"/>
              <w:jc w:val="thaiDistribute"/>
              <w:rPr>
                <w:rFonts w:cs="Arial"/>
              </w:rPr>
            </w:pPr>
            <w:r w:rsidRPr="00F642A9">
              <w:rPr>
                <w:rFonts w:cs="Arial"/>
              </w:rPr>
              <w:t xml:space="preserve">      income tax asset was recognised</w:t>
            </w:r>
          </w:p>
        </w:tc>
        <w:tc>
          <w:tcPr>
            <w:tcW w:w="1368" w:type="dxa"/>
            <w:shd w:val="clear" w:color="auto" w:fill="FAFAFA"/>
          </w:tcPr>
          <w:p w14:paraId="5145D0A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w:t>
            </w:r>
          </w:p>
        </w:tc>
        <w:tc>
          <w:tcPr>
            <w:tcW w:w="1481" w:type="dxa"/>
            <w:shd w:val="clear" w:color="auto" w:fill="auto"/>
          </w:tcPr>
          <w:p w14:paraId="7E62B703" w14:textId="007E356D"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w:t>
            </w:r>
            <w:r w:rsidR="007B4E28">
              <w:rPr>
                <w:rFonts w:eastAsia="Arial Unicode MS" w:cs="Arial"/>
              </w:rPr>
              <w:t>8</w:t>
            </w:r>
            <w:r w:rsidRPr="00F642A9">
              <w:rPr>
                <w:rFonts w:eastAsia="Arial Unicode MS" w:cs="Arial"/>
              </w:rPr>
              <w:t>)</w:t>
            </w:r>
          </w:p>
        </w:tc>
        <w:tc>
          <w:tcPr>
            <w:tcW w:w="1255" w:type="dxa"/>
            <w:shd w:val="clear" w:color="auto" w:fill="FAFAFA"/>
          </w:tcPr>
          <w:p w14:paraId="2C13E33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w:t>
            </w:r>
          </w:p>
        </w:tc>
        <w:tc>
          <w:tcPr>
            <w:tcW w:w="1368" w:type="dxa"/>
            <w:shd w:val="clear" w:color="auto" w:fill="auto"/>
          </w:tcPr>
          <w:p w14:paraId="120018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w:t>
            </w:r>
          </w:p>
        </w:tc>
      </w:tr>
      <w:tr w:rsidR="00B805F7" w:rsidRPr="00F642A9" w14:paraId="1A167C2E" w14:textId="77777777" w:rsidTr="00B805F7">
        <w:tc>
          <w:tcPr>
            <w:tcW w:w="3989" w:type="dxa"/>
          </w:tcPr>
          <w:p w14:paraId="36B486F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r w:rsidRPr="00F642A9">
              <w:rPr>
                <w:rFonts w:cs="Arial"/>
              </w:rPr>
              <w:t xml:space="preserve">   Adjustments in respect of prior year</w:t>
            </w:r>
          </w:p>
        </w:tc>
        <w:tc>
          <w:tcPr>
            <w:tcW w:w="1368" w:type="dxa"/>
            <w:tcBorders>
              <w:bottom w:val="single" w:sz="4" w:space="0" w:color="auto"/>
            </w:tcBorders>
            <w:shd w:val="clear" w:color="auto" w:fill="FAFAFA"/>
          </w:tcPr>
          <w:p w14:paraId="46A9D4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409</w:t>
            </w:r>
          </w:p>
        </w:tc>
        <w:tc>
          <w:tcPr>
            <w:tcW w:w="1481" w:type="dxa"/>
            <w:tcBorders>
              <w:bottom w:val="single" w:sz="4" w:space="0" w:color="auto"/>
            </w:tcBorders>
            <w:shd w:val="clear" w:color="auto" w:fill="auto"/>
          </w:tcPr>
          <w:p w14:paraId="7C4ACD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w:t>
            </w:r>
          </w:p>
        </w:tc>
        <w:tc>
          <w:tcPr>
            <w:tcW w:w="1255" w:type="dxa"/>
            <w:tcBorders>
              <w:bottom w:val="single" w:sz="4" w:space="0" w:color="auto"/>
            </w:tcBorders>
            <w:shd w:val="clear" w:color="auto" w:fill="FAFAFA"/>
          </w:tcPr>
          <w:p w14:paraId="5CC0699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409</w:t>
            </w:r>
          </w:p>
        </w:tc>
        <w:tc>
          <w:tcPr>
            <w:tcW w:w="1368" w:type="dxa"/>
            <w:tcBorders>
              <w:bottom w:val="single" w:sz="4" w:space="0" w:color="auto"/>
            </w:tcBorders>
            <w:shd w:val="clear" w:color="auto" w:fill="auto"/>
          </w:tcPr>
          <w:p w14:paraId="5CA0A6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w:t>
            </w:r>
          </w:p>
        </w:tc>
      </w:tr>
      <w:tr w:rsidR="00B805F7" w:rsidRPr="00B805F7" w14:paraId="7E04B3F7" w14:textId="77777777" w:rsidTr="00B805F7">
        <w:tc>
          <w:tcPr>
            <w:tcW w:w="3989" w:type="dxa"/>
          </w:tcPr>
          <w:p w14:paraId="1BB61248"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sz w:val="12"/>
                <w:szCs w:val="12"/>
              </w:rPr>
            </w:pPr>
          </w:p>
        </w:tc>
        <w:tc>
          <w:tcPr>
            <w:tcW w:w="1368" w:type="dxa"/>
            <w:tcBorders>
              <w:top w:val="single" w:sz="4" w:space="0" w:color="auto"/>
            </w:tcBorders>
            <w:shd w:val="clear" w:color="auto" w:fill="FAFAFA"/>
          </w:tcPr>
          <w:p w14:paraId="32E8090F"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481" w:type="dxa"/>
            <w:tcBorders>
              <w:top w:val="single" w:sz="4" w:space="0" w:color="auto"/>
            </w:tcBorders>
            <w:shd w:val="clear" w:color="auto" w:fill="auto"/>
          </w:tcPr>
          <w:p w14:paraId="0AB04112"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255" w:type="dxa"/>
            <w:tcBorders>
              <w:top w:val="single" w:sz="4" w:space="0" w:color="auto"/>
            </w:tcBorders>
            <w:shd w:val="clear" w:color="auto" w:fill="FAFAFA"/>
          </w:tcPr>
          <w:p w14:paraId="26BD00FE"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368" w:type="dxa"/>
            <w:tcBorders>
              <w:top w:val="single" w:sz="4" w:space="0" w:color="auto"/>
            </w:tcBorders>
            <w:shd w:val="clear" w:color="auto" w:fill="auto"/>
          </w:tcPr>
          <w:p w14:paraId="3BDBE59E"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B805F7" w:rsidRPr="00F642A9" w14:paraId="65258173" w14:textId="77777777" w:rsidTr="00B805F7">
        <w:tc>
          <w:tcPr>
            <w:tcW w:w="3989" w:type="dxa"/>
          </w:tcPr>
          <w:p w14:paraId="6BA6BA83" w14:textId="56F01384"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sz w:val="12"/>
                <w:szCs w:val="12"/>
              </w:rPr>
            </w:pPr>
            <w:r w:rsidRPr="00F642A9">
              <w:rPr>
                <w:rFonts w:cs="Arial"/>
              </w:rPr>
              <w:t xml:space="preserve">Income tax </w:t>
            </w:r>
            <w:r w:rsidR="00D11305">
              <w:rPr>
                <w:rFonts w:cs="Arial"/>
              </w:rPr>
              <w:t xml:space="preserve">(benefit) </w:t>
            </w:r>
            <w:r w:rsidRPr="00F642A9">
              <w:rPr>
                <w:rFonts w:cs="Arial"/>
              </w:rPr>
              <w:t>expense</w:t>
            </w:r>
          </w:p>
        </w:tc>
        <w:tc>
          <w:tcPr>
            <w:tcW w:w="1368" w:type="dxa"/>
            <w:tcBorders>
              <w:bottom w:val="single" w:sz="4" w:space="0" w:color="auto"/>
            </w:tcBorders>
            <w:shd w:val="clear" w:color="auto" w:fill="FAFAFA"/>
          </w:tcPr>
          <w:p w14:paraId="764E309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(647)</w:t>
            </w:r>
          </w:p>
        </w:tc>
        <w:tc>
          <w:tcPr>
            <w:tcW w:w="1481" w:type="dxa"/>
            <w:tcBorders>
              <w:bottom w:val="single" w:sz="4" w:space="0" w:color="auto"/>
            </w:tcBorders>
            <w:shd w:val="clear" w:color="auto" w:fill="auto"/>
          </w:tcPr>
          <w:p w14:paraId="30AA29FB" w14:textId="05F3A032"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1,2</w:t>
            </w:r>
            <w:r w:rsidR="00D11305">
              <w:rPr>
                <w:rFonts w:eastAsia="Arial Unicode MS" w:cs="Arial"/>
              </w:rPr>
              <w:t>40</w:t>
            </w:r>
          </w:p>
        </w:tc>
        <w:tc>
          <w:tcPr>
            <w:tcW w:w="1255" w:type="dxa"/>
            <w:tcBorders>
              <w:bottom w:val="single" w:sz="4" w:space="0" w:color="auto"/>
            </w:tcBorders>
            <w:shd w:val="clear" w:color="auto" w:fill="FAFAFA"/>
          </w:tcPr>
          <w:p w14:paraId="0B194D0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(1,464)</w:t>
            </w:r>
          </w:p>
        </w:tc>
        <w:tc>
          <w:tcPr>
            <w:tcW w:w="1368" w:type="dxa"/>
            <w:tcBorders>
              <w:bottom w:val="single" w:sz="4" w:space="0" w:color="auto"/>
            </w:tcBorders>
            <w:shd w:val="clear" w:color="auto" w:fill="auto"/>
          </w:tcPr>
          <w:p w14:paraId="64AD3DB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526</w:t>
            </w:r>
          </w:p>
        </w:tc>
      </w:tr>
    </w:tbl>
    <w:p w14:paraId="6AE40F2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4A2697CC" w14:textId="62163853"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The weighted average applicable tax rate of the Group and Company were 19.95% and 49.59%, respectively (2019: 15.</w:t>
      </w:r>
      <w:r w:rsidR="009B3D90">
        <w:rPr>
          <w:rFonts w:cs="Arial"/>
        </w:rPr>
        <w:t>17</w:t>
      </w:r>
      <w:r w:rsidRPr="00F642A9">
        <w:rPr>
          <w:rFonts w:cs="Arial"/>
        </w:rPr>
        <w:t>% and 10.15%, respectively).</w:t>
      </w:r>
    </w:p>
    <w:p w14:paraId="459A495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AFCA5CF" w14:textId="77777777" w:rsidR="00B805F7" w:rsidRPr="00F642A9" w:rsidRDefault="00B805F7" w:rsidP="00B805F7">
      <w:pPr>
        <w:tabs>
          <w:tab w:val="clear" w:pos="454"/>
        </w:tabs>
        <w:jc w:val="both"/>
        <w:rPr>
          <w:rFonts w:cs="Arial"/>
        </w:rPr>
      </w:pPr>
      <w:r w:rsidRPr="00F642A9">
        <w:rPr>
          <w:rFonts w:cs="Arial"/>
        </w:rPr>
        <w:t>Revenues, profit before finance costs and income tax expense, and income tax expense from operation in foreign countries of the Group for the year ended 31 December 2020 are as follow:</w:t>
      </w:r>
    </w:p>
    <w:p w14:paraId="5971E52B" w14:textId="77777777" w:rsidR="00B805F7" w:rsidRPr="00F642A9" w:rsidRDefault="00B805F7" w:rsidP="00B805F7">
      <w:pPr>
        <w:tabs>
          <w:tab w:val="clear" w:pos="454"/>
        </w:tabs>
        <w:jc w:val="both"/>
        <w:rPr>
          <w:rFonts w:cs="Arial"/>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5"/>
        <w:gridCol w:w="1402"/>
        <w:gridCol w:w="2064"/>
        <w:gridCol w:w="1580"/>
      </w:tblGrid>
      <w:tr w:rsidR="00B805F7" w:rsidRPr="00F642A9" w14:paraId="5F72F3CA" w14:textId="77777777" w:rsidTr="00B805F7">
        <w:tc>
          <w:tcPr>
            <w:tcW w:w="2333" w:type="pct"/>
          </w:tcPr>
          <w:p w14:paraId="123C74F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b/>
                <w:bCs/>
              </w:rPr>
            </w:pPr>
          </w:p>
        </w:tc>
        <w:tc>
          <w:tcPr>
            <w:tcW w:w="741" w:type="pct"/>
            <w:tcBorders>
              <w:top w:val="single" w:sz="4" w:space="0" w:color="auto"/>
              <w:bottom w:val="single" w:sz="4" w:space="0" w:color="auto"/>
            </w:tcBorders>
            <w:vAlign w:val="bottom"/>
          </w:tcPr>
          <w:p w14:paraId="346076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p w14:paraId="73AD45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p>
          <w:p w14:paraId="5961D7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Revenues</w:t>
            </w:r>
            <w:r w:rsidRPr="00F642A9">
              <w:rPr>
                <w:rFonts w:cs="Arial"/>
                <w:b/>
                <w:bCs/>
                <w:vertAlign w:val="superscript"/>
                <w:lang w:eastAsia="en-GB"/>
              </w:rPr>
              <w:t>(1)</w:t>
            </w:r>
          </w:p>
        </w:tc>
        <w:tc>
          <w:tcPr>
            <w:tcW w:w="1091" w:type="pct"/>
            <w:tcBorders>
              <w:top w:val="single" w:sz="4" w:space="0" w:color="auto"/>
              <w:bottom w:val="single" w:sz="4" w:space="0" w:color="auto"/>
            </w:tcBorders>
            <w:vAlign w:val="bottom"/>
          </w:tcPr>
          <w:p w14:paraId="19A60FD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 xml:space="preserve">Profit before </w:t>
            </w:r>
          </w:p>
          <w:p w14:paraId="12BA9C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finance costs and</w:t>
            </w:r>
          </w:p>
          <w:p w14:paraId="1C0EC1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cs/>
                <w:lang w:eastAsia="en-GB"/>
              </w:rPr>
            </w:pPr>
            <w:r w:rsidRPr="00F642A9">
              <w:rPr>
                <w:rFonts w:cs="Arial"/>
                <w:b/>
                <w:bCs/>
                <w:lang w:eastAsia="en-GB"/>
              </w:rPr>
              <w:t>income tax expense</w:t>
            </w:r>
          </w:p>
        </w:tc>
        <w:tc>
          <w:tcPr>
            <w:tcW w:w="835" w:type="pct"/>
            <w:tcBorders>
              <w:top w:val="single" w:sz="4" w:space="0" w:color="auto"/>
              <w:bottom w:val="single" w:sz="4" w:space="0" w:color="auto"/>
            </w:tcBorders>
            <w:vAlign w:val="bottom"/>
          </w:tcPr>
          <w:p w14:paraId="7D1310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Income tax expense</w:t>
            </w:r>
          </w:p>
        </w:tc>
      </w:tr>
      <w:tr w:rsidR="00B805F7" w:rsidRPr="00F642A9" w14:paraId="6BDC6A2C" w14:textId="77777777" w:rsidTr="00B805F7">
        <w:tc>
          <w:tcPr>
            <w:tcW w:w="2333" w:type="pct"/>
          </w:tcPr>
          <w:p w14:paraId="57FF88D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rPr>
            </w:pPr>
          </w:p>
        </w:tc>
        <w:tc>
          <w:tcPr>
            <w:tcW w:w="741" w:type="pct"/>
            <w:tcBorders>
              <w:top w:val="single" w:sz="4" w:space="0" w:color="auto"/>
              <w:bottom w:val="single" w:sz="4" w:space="0" w:color="auto"/>
            </w:tcBorders>
          </w:tcPr>
          <w:p w14:paraId="01316E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1091" w:type="pct"/>
            <w:tcBorders>
              <w:top w:val="single" w:sz="4" w:space="0" w:color="auto"/>
              <w:bottom w:val="single" w:sz="4" w:space="0" w:color="auto"/>
            </w:tcBorders>
          </w:tcPr>
          <w:p w14:paraId="606DFE1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c>
          <w:tcPr>
            <w:tcW w:w="835" w:type="pct"/>
            <w:tcBorders>
              <w:top w:val="single" w:sz="4" w:space="0" w:color="auto"/>
              <w:bottom w:val="single" w:sz="4" w:space="0" w:color="auto"/>
            </w:tcBorders>
          </w:tcPr>
          <w:p w14:paraId="76BA80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72"/>
              <w:jc w:val="right"/>
              <w:rPr>
                <w:rFonts w:cs="Arial"/>
                <w:b/>
                <w:bCs/>
                <w:lang w:eastAsia="en-GB"/>
              </w:rPr>
            </w:pPr>
            <w:r w:rsidRPr="00F642A9">
              <w:rPr>
                <w:rFonts w:cs="Arial"/>
                <w:b/>
                <w:bCs/>
                <w:lang w:eastAsia="en-GB"/>
              </w:rPr>
              <w:t>Million Baht</w:t>
            </w:r>
          </w:p>
        </w:tc>
      </w:tr>
      <w:tr w:rsidR="00B805F7" w:rsidRPr="00B805F7" w14:paraId="1A818E13" w14:textId="77777777" w:rsidTr="00B805F7">
        <w:tc>
          <w:tcPr>
            <w:tcW w:w="2333" w:type="pct"/>
            <w:vAlign w:val="bottom"/>
          </w:tcPr>
          <w:p w14:paraId="01E1FEEB" w14:textId="524105C2"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sz w:val="12"/>
                <w:szCs w:val="12"/>
              </w:rPr>
            </w:pPr>
          </w:p>
        </w:tc>
        <w:tc>
          <w:tcPr>
            <w:tcW w:w="741" w:type="pct"/>
            <w:tcBorders>
              <w:top w:val="single" w:sz="4" w:space="0" w:color="auto"/>
            </w:tcBorders>
            <w:shd w:val="clear" w:color="auto" w:fill="FAFAFA"/>
          </w:tcPr>
          <w:p w14:paraId="55FD2442" w14:textId="5399E708"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1091" w:type="pct"/>
            <w:tcBorders>
              <w:top w:val="single" w:sz="4" w:space="0" w:color="auto"/>
            </w:tcBorders>
            <w:shd w:val="clear" w:color="auto" w:fill="FAFAFA"/>
          </w:tcPr>
          <w:p w14:paraId="6B64DC3B" w14:textId="06F08138"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c>
          <w:tcPr>
            <w:tcW w:w="835" w:type="pct"/>
            <w:tcBorders>
              <w:top w:val="single" w:sz="4" w:space="0" w:color="auto"/>
            </w:tcBorders>
            <w:shd w:val="clear" w:color="auto" w:fill="FAFAFA"/>
          </w:tcPr>
          <w:p w14:paraId="1761B5A1" w14:textId="367378DD"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sz w:val="12"/>
                <w:szCs w:val="12"/>
              </w:rPr>
            </w:pPr>
          </w:p>
        </w:tc>
      </w:tr>
      <w:tr w:rsidR="00B805F7" w:rsidRPr="00F642A9" w14:paraId="7120A02B" w14:textId="77777777" w:rsidTr="00B805F7">
        <w:tc>
          <w:tcPr>
            <w:tcW w:w="2333" w:type="pct"/>
            <w:vAlign w:val="bottom"/>
          </w:tcPr>
          <w:p w14:paraId="7734254C" w14:textId="7EF68B55"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rPr>
            </w:pPr>
            <w:r w:rsidRPr="00F642A9">
              <w:rPr>
                <w:rFonts w:cs="Arial"/>
              </w:rPr>
              <w:t>Thailand</w:t>
            </w:r>
          </w:p>
        </w:tc>
        <w:tc>
          <w:tcPr>
            <w:tcW w:w="741" w:type="pct"/>
            <w:shd w:val="clear" w:color="auto" w:fill="FAFAFA"/>
          </w:tcPr>
          <w:p w14:paraId="2687CFDE" w14:textId="534C3F14"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253,950</w:t>
            </w:r>
          </w:p>
        </w:tc>
        <w:tc>
          <w:tcPr>
            <w:tcW w:w="1091" w:type="pct"/>
            <w:shd w:val="clear" w:color="auto" w:fill="FAFAFA"/>
          </w:tcPr>
          <w:p w14:paraId="433E49D8" w14:textId="2F1CD522"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883</w:t>
            </w:r>
          </w:p>
        </w:tc>
        <w:tc>
          <w:tcPr>
            <w:tcW w:w="835" w:type="pct"/>
            <w:shd w:val="clear" w:color="auto" w:fill="FAFAFA"/>
          </w:tcPr>
          <w:p w14:paraId="47A3C746" w14:textId="00293E4A"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(644)</w:t>
            </w:r>
          </w:p>
        </w:tc>
      </w:tr>
      <w:tr w:rsidR="00B805F7" w:rsidRPr="00F642A9" w14:paraId="1E575CB7" w14:textId="77777777" w:rsidTr="00B805F7">
        <w:tc>
          <w:tcPr>
            <w:tcW w:w="2333" w:type="pct"/>
            <w:vAlign w:val="bottom"/>
          </w:tcPr>
          <w:p w14:paraId="08DD4998" w14:textId="385572F5"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rPr>
            </w:pPr>
            <w:r w:rsidRPr="00F642A9">
              <w:rPr>
                <w:rFonts w:cs="Arial"/>
              </w:rPr>
              <w:t xml:space="preserve">Vietnam </w:t>
            </w:r>
            <w:r w:rsidRPr="00F642A9">
              <w:rPr>
                <w:rFonts w:cs="Arial"/>
                <w:vertAlign w:val="superscript"/>
              </w:rPr>
              <w:t>(2)</w:t>
            </w:r>
          </w:p>
        </w:tc>
        <w:tc>
          <w:tcPr>
            <w:tcW w:w="741" w:type="pct"/>
            <w:shd w:val="clear" w:color="auto" w:fill="FAFAFA"/>
          </w:tcPr>
          <w:p w14:paraId="2C5D00AC" w14:textId="4127EFC1"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2,397</w:t>
            </w:r>
          </w:p>
        </w:tc>
        <w:tc>
          <w:tcPr>
            <w:tcW w:w="1091" w:type="pct"/>
            <w:shd w:val="clear" w:color="auto" w:fill="FAFAFA"/>
          </w:tcPr>
          <w:p w14:paraId="06EF7FA9" w14:textId="34259548"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97</w:t>
            </w:r>
          </w:p>
        </w:tc>
        <w:tc>
          <w:tcPr>
            <w:tcW w:w="835" w:type="pct"/>
            <w:shd w:val="clear" w:color="auto" w:fill="FAFAFA"/>
          </w:tcPr>
          <w:p w14:paraId="2D011A36" w14:textId="20DCC0A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w:t>
            </w:r>
          </w:p>
        </w:tc>
      </w:tr>
      <w:tr w:rsidR="00B805F7" w:rsidRPr="00F642A9" w14:paraId="7B0C29E8" w14:textId="77777777" w:rsidTr="00B805F7">
        <w:tc>
          <w:tcPr>
            <w:tcW w:w="2333" w:type="pct"/>
            <w:vAlign w:val="bottom"/>
          </w:tcPr>
          <w:p w14:paraId="0BAD86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rPr>
            </w:pPr>
            <w:r w:rsidRPr="00F642A9">
              <w:rPr>
                <w:rFonts w:cs="Arial"/>
              </w:rPr>
              <w:t>Indonesia</w:t>
            </w:r>
          </w:p>
        </w:tc>
        <w:tc>
          <w:tcPr>
            <w:tcW w:w="741" w:type="pct"/>
            <w:shd w:val="clear" w:color="auto" w:fill="FAFAFA"/>
          </w:tcPr>
          <w:p w14:paraId="1B0851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88</w:t>
            </w:r>
          </w:p>
        </w:tc>
        <w:tc>
          <w:tcPr>
            <w:tcW w:w="1091" w:type="pct"/>
            <w:shd w:val="clear" w:color="auto" w:fill="FAFAFA"/>
          </w:tcPr>
          <w:p w14:paraId="2922490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(8)</w:t>
            </w:r>
          </w:p>
        </w:tc>
        <w:tc>
          <w:tcPr>
            <w:tcW w:w="835" w:type="pct"/>
            <w:shd w:val="clear" w:color="auto" w:fill="FAFAFA"/>
          </w:tcPr>
          <w:p w14:paraId="2357D1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(3)</w:t>
            </w:r>
          </w:p>
        </w:tc>
      </w:tr>
      <w:tr w:rsidR="00B805F7" w:rsidRPr="00F642A9" w14:paraId="536DB7C3" w14:textId="77777777" w:rsidTr="00B805F7">
        <w:tc>
          <w:tcPr>
            <w:tcW w:w="2333" w:type="pct"/>
            <w:vAlign w:val="bottom"/>
          </w:tcPr>
          <w:p w14:paraId="1CB09B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rPr>
            </w:pPr>
            <w:r w:rsidRPr="00F642A9">
              <w:rPr>
                <w:rFonts w:cs="Arial"/>
              </w:rPr>
              <w:t xml:space="preserve">Singapore </w:t>
            </w:r>
            <w:r w:rsidRPr="00F642A9">
              <w:rPr>
                <w:rFonts w:cs="Arial"/>
                <w:vertAlign w:val="superscript"/>
              </w:rPr>
              <w:t>(3)</w:t>
            </w:r>
          </w:p>
        </w:tc>
        <w:tc>
          <w:tcPr>
            <w:tcW w:w="741" w:type="pct"/>
            <w:shd w:val="clear" w:color="auto" w:fill="FAFAFA"/>
          </w:tcPr>
          <w:p w14:paraId="3E46641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w:t>
            </w:r>
          </w:p>
        </w:tc>
        <w:tc>
          <w:tcPr>
            <w:tcW w:w="1091" w:type="pct"/>
            <w:shd w:val="clear" w:color="auto" w:fill="FAFAFA"/>
          </w:tcPr>
          <w:p w14:paraId="2D7B47A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79</w:t>
            </w:r>
          </w:p>
        </w:tc>
        <w:tc>
          <w:tcPr>
            <w:tcW w:w="835" w:type="pct"/>
            <w:shd w:val="clear" w:color="auto" w:fill="FAFAFA"/>
          </w:tcPr>
          <w:p w14:paraId="6D78EE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w:t>
            </w:r>
          </w:p>
        </w:tc>
      </w:tr>
      <w:tr w:rsidR="00B805F7" w:rsidRPr="00F642A9" w14:paraId="594972A4" w14:textId="77777777" w:rsidTr="00B805F7">
        <w:tc>
          <w:tcPr>
            <w:tcW w:w="2333" w:type="pct"/>
            <w:vAlign w:val="bottom"/>
          </w:tcPr>
          <w:p w14:paraId="332FA1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rPr>
            </w:pPr>
            <w:r w:rsidRPr="00F642A9">
              <w:rPr>
                <w:rFonts w:cs="Arial"/>
              </w:rPr>
              <w:t>Hong Kong</w:t>
            </w:r>
          </w:p>
        </w:tc>
        <w:tc>
          <w:tcPr>
            <w:tcW w:w="741" w:type="pct"/>
            <w:tcBorders>
              <w:bottom w:val="single" w:sz="4" w:space="0" w:color="auto"/>
            </w:tcBorders>
            <w:shd w:val="clear" w:color="auto" w:fill="FAFAFA"/>
          </w:tcPr>
          <w:p w14:paraId="455D7B39" w14:textId="3EDA9033" w:rsidR="00B805F7" w:rsidRPr="00F642A9" w:rsidRDefault="00307D00"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Pr>
                <w:rFonts w:cs="Arial"/>
              </w:rPr>
              <w:t>-</w:t>
            </w:r>
          </w:p>
        </w:tc>
        <w:tc>
          <w:tcPr>
            <w:tcW w:w="1091" w:type="pct"/>
            <w:tcBorders>
              <w:bottom w:val="single" w:sz="4" w:space="0" w:color="auto"/>
            </w:tcBorders>
            <w:shd w:val="clear" w:color="auto" w:fill="FAFAFA"/>
          </w:tcPr>
          <w:p w14:paraId="2E4D1B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w:t>
            </w:r>
          </w:p>
        </w:tc>
        <w:tc>
          <w:tcPr>
            <w:tcW w:w="835" w:type="pct"/>
            <w:tcBorders>
              <w:bottom w:val="single" w:sz="4" w:space="0" w:color="auto"/>
            </w:tcBorders>
            <w:shd w:val="clear" w:color="auto" w:fill="FAFAFA"/>
          </w:tcPr>
          <w:p w14:paraId="5F18E65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w:t>
            </w:r>
          </w:p>
        </w:tc>
      </w:tr>
      <w:tr w:rsidR="00B805F7" w:rsidRPr="00B805F7" w14:paraId="60D14525" w14:textId="77777777" w:rsidTr="0041079C">
        <w:tc>
          <w:tcPr>
            <w:tcW w:w="2333" w:type="pct"/>
            <w:vAlign w:val="bottom"/>
          </w:tcPr>
          <w:p w14:paraId="1310F9BE"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sz w:val="12"/>
                <w:szCs w:val="12"/>
              </w:rPr>
            </w:pPr>
          </w:p>
        </w:tc>
        <w:tc>
          <w:tcPr>
            <w:tcW w:w="741" w:type="pct"/>
            <w:tcBorders>
              <w:top w:val="single" w:sz="4" w:space="0" w:color="auto"/>
            </w:tcBorders>
            <w:shd w:val="clear" w:color="auto" w:fill="FAFAFA"/>
          </w:tcPr>
          <w:p w14:paraId="0D49A82C"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2"/>
                <w:szCs w:val="12"/>
              </w:rPr>
            </w:pPr>
          </w:p>
        </w:tc>
        <w:tc>
          <w:tcPr>
            <w:tcW w:w="1091" w:type="pct"/>
            <w:tcBorders>
              <w:top w:val="single" w:sz="4" w:space="0" w:color="auto"/>
            </w:tcBorders>
            <w:shd w:val="clear" w:color="auto" w:fill="FAFAFA"/>
          </w:tcPr>
          <w:p w14:paraId="5DC551A9"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2"/>
                <w:szCs w:val="12"/>
              </w:rPr>
            </w:pPr>
          </w:p>
        </w:tc>
        <w:tc>
          <w:tcPr>
            <w:tcW w:w="835" w:type="pct"/>
            <w:tcBorders>
              <w:top w:val="single" w:sz="4" w:space="0" w:color="auto"/>
            </w:tcBorders>
            <w:shd w:val="clear" w:color="auto" w:fill="FAFAFA"/>
          </w:tcPr>
          <w:p w14:paraId="75DAAAA4" w14:textId="77777777" w:rsidR="00B805F7" w:rsidRP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12"/>
                <w:szCs w:val="12"/>
              </w:rPr>
            </w:pPr>
          </w:p>
        </w:tc>
      </w:tr>
      <w:tr w:rsidR="00B805F7" w:rsidRPr="00F642A9" w14:paraId="77D32BCF" w14:textId="77777777" w:rsidTr="0041079C">
        <w:tc>
          <w:tcPr>
            <w:tcW w:w="2333" w:type="pct"/>
          </w:tcPr>
          <w:p w14:paraId="71BFF20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2"/>
              <w:jc w:val="both"/>
              <w:rPr>
                <w:rFonts w:cs="Arial"/>
              </w:rPr>
            </w:pPr>
            <w:r w:rsidRPr="00F642A9">
              <w:rPr>
                <w:rFonts w:cs="Arial"/>
              </w:rPr>
              <w:t>Total</w:t>
            </w:r>
          </w:p>
        </w:tc>
        <w:tc>
          <w:tcPr>
            <w:tcW w:w="741" w:type="pct"/>
            <w:tcBorders>
              <w:bottom w:val="single" w:sz="4" w:space="0" w:color="auto"/>
            </w:tcBorders>
            <w:shd w:val="clear" w:color="auto" w:fill="FAFAFA"/>
          </w:tcPr>
          <w:p w14:paraId="6BB467A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256,435</w:t>
            </w:r>
          </w:p>
        </w:tc>
        <w:tc>
          <w:tcPr>
            <w:tcW w:w="1091" w:type="pct"/>
            <w:tcBorders>
              <w:bottom w:val="single" w:sz="4" w:space="0" w:color="auto"/>
            </w:tcBorders>
            <w:shd w:val="clear" w:color="auto" w:fill="FAFAFA"/>
          </w:tcPr>
          <w:p w14:paraId="02F88626" w14:textId="035A2F88"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1,050</w:t>
            </w:r>
          </w:p>
        </w:tc>
        <w:tc>
          <w:tcPr>
            <w:tcW w:w="835" w:type="pct"/>
            <w:tcBorders>
              <w:bottom w:val="single" w:sz="4" w:space="0" w:color="auto"/>
            </w:tcBorders>
            <w:shd w:val="clear" w:color="auto" w:fill="FAFAFA"/>
          </w:tcPr>
          <w:p w14:paraId="133F209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(647)</w:t>
            </w:r>
          </w:p>
        </w:tc>
      </w:tr>
    </w:tbl>
    <w:p w14:paraId="7B448FF1" w14:textId="77777777" w:rsidR="00B805F7" w:rsidRPr="00F642A9" w:rsidRDefault="00B805F7" w:rsidP="00B805F7">
      <w:pPr>
        <w:tabs>
          <w:tab w:val="clear" w:pos="454"/>
        </w:tabs>
        <w:jc w:val="both"/>
        <w:rPr>
          <w:rFonts w:cs="Arial"/>
        </w:rPr>
      </w:pPr>
    </w:p>
    <w:p w14:paraId="1053188D" w14:textId="77777777" w:rsidR="00B805F7" w:rsidRPr="00F642A9" w:rsidRDefault="00B805F7" w:rsidP="00B805F7">
      <w:pPr>
        <w:tabs>
          <w:tab w:val="clear" w:pos="454"/>
        </w:tabs>
        <w:jc w:val="both"/>
        <w:rPr>
          <w:rFonts w:cs="Arial"/>
        </w:rPr>
      </w:pPr>
      <w:r w:rsidRPr="00F642A9">
        <w:rPr>
          <w:rFonts w:cs="Arial"/>
        </w:rPr>
        <w:t>Notes:</w:t>
      </w:r>
    </w:p>
    <w:p w14:paraId="5EE18069" w14:textId="77777777" w:rsidR="00B805F7" w:rsidRPr="00F642A9" w:rsidRDefault="00B805F7" w:rsidP="00B805F7">
      <w:pPr>
        <w:pStyle w:val="ListParagraph"/>
        <w:numPr>
          <w:ilvl w:val="0"/>
          <w:numId w:val="9"/>
        </w:numPr>
        <w:tabs>
          <w:tab w:val="clear" w:pos="227"/>
          <w:tab w:val="clear" w:pos="454"/>
          <w:tab w:val="clear" w:pos="680"/>
          <w:tab w:val="clear" w:pos="907"/>
        </w:tabs>
        <w:ind w:left="450" w:hanging="450"/>
        <w:jc w:val="both"/>
        <w:rPr>
          <w:rFonts w:cs="Arial"/>
        </w:rPr>
      </w:pPr>
      <w:r w:rsidRPr="00F642A9">
        <w:rPr>
          <w:rFonts w:cs="Arial"/>
          <w:spacing w:val="-4"/>
          <w:szCs w:val="18"/>
        </w:rPr>
        <w:t>Revenu</w:t>
      </w:r>
      <w:r w:rsidRPr="00F642A9">
        <w:rPr>
          <w:rFonts w:cs="Arial"/>
        </w:rPr>
        <w:t xml:space="preserve">es subject to tax consist of revenue from sale of services, subsidy from oil fuel fund, dividend income, net derivative gain on hedging, net foreign exchange gain, and other income. </w:t>
      </w:r>
    </w:p>
    <w:p w14:paraId="0C0815EA" w14:textId="77777777" w:rsidR="00B805F7" w:rsidRPr="00F642A9" w:rsidRDefault="00B805F7" w:rsidP="00B805F7">
      <w:pPr>
        <w:pStyle w:val="ListParagraph"/>
        <w:numPr>
          <w:ilvl w:val="0"/>
          <w:numId w:val="9"/>
        </w:numPr>
        <w:tabs>
          <w:tab w:val="clear" w:pos="227"/>
          <w:tab w:val="clear" w:pos="454"/>
          <w:tab w:val="clear" w:pos="680"/>
          <w:tab w:val="clear" w:pos="907"/>
        </w:tabs>
        <w:ind w:left="450" w:hanging="450"/>
        <w:jc w:val="both"/>
        <w:rPr>
          <w:rFonts w:cs="Arial"/>
        </w:rPr>
      </w:pPr>
      <w:r w:rsidRPr="00F642A9">
        <w:rPr>
          <w:rFonts w:cs="Arial"/>
          <w:szCs w:val="18"/>
        </w:rPr>
        <w:t>No income tax expense due to unutilised tax losses brought forward from the previous year.</w:t>
      </w:r>
    </w:p>
    <w:p w14:paraId="2D3D5659" w14:textId="77777777" w:rsidR="00B805F7" w:rsidRPr="00F642A9" w:rsidRDefault="00B805F7" w:rsidP="00B805F7">
      <w:pPr>
        <w:pStyle w:val="ListParagraph"/>
        <w:numPr>
          <w:ilvl w:val="0"/>
          <w:numId w:val="9"/>
        </w:numPr>
        <w:tabs>
          <w:tab w:val="clear" w:pos="227"/>
          <w:tab w:val="clear" w:pos="454"/>
          <w:tab w:val="clear" w:pos="680"/>
          <w:tab w:val="clear" w:pos="907"/>
        </w:tabs>
        <w:ind w:left="450" w:hanging="450"/>
        <w:jc w:val="both"/>
        <w:rPr>
          <w:rFonts w:cs="Arial"/>
        </w:rPr>
      </w:pPr>
      <w:r w:rsidRPr="00F642A9">
        <w:rPr>
          <w:rFonts w:cs="Arial"/>
          <w:szCs w:val="18"/>
        </w:rPr>
        <w:t>No income tax expense due to tax exemption for specific business by the government of the Republic of Singapore.</w:t>
      </w:r>
    </w:p>
    <w:p w14:paraId="5083A3DA"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0AA5CE11" w14:textId="77777777" w:rsidTr="00B805F7">
        <w:trPr>
          <w:trHeight w:val="386"/>
        </w:trPr>
        <w:tc>
          <w:tcPr>
            <w:tcW w:w="9446" w:type="dxa"/>
            <w:shd w:val="clear" w:color="auto" w:fill="FFA543"/>
            <w:vAlign w:val="center"/>
            <w:hideMark/>
          </w:tcPr>
          <w:p w14:paraId="4EEA39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F642A9">
              <w:rPr>
                <w:rFonts w:cs="Arial"/>
                <w:b/>
                <w:bCs/>
                <w:color w:val="FFFFFF" w:themeColor="background1"/>
                <w:lang w:val="en-GB"/>
              </w:rPr>
              <w:t>37</w:t>
            </w:r>
            <w:r w:rsidRPr="00F642A9">
              <w:rPr>
                <w:rFonts w:cs="Arial"/>
                <w:b/>
                <w:bCs/>
                <w:color w:val="FFFFFF" w:themeColor="background1"/>
                <w:lang w:val="en-GB"/>
              </w:rPr>
              <w:tab/>
              <w:t>Promotional privileges</w:t>
            </w:r>
          </w:p>
        </w:tc>
      </w:tr>
    </w:tbl>
    <w:p w14:paraId="15DF1C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2B512D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pacing w:val="-2"/>
        </w:rPr>
      </w:pPr>
      <w:r w:rsidRPr="00F642A9">
        <w:rPr>
          <w:rFonts w:cs="Arial"/>
          <w:spacing w:val="-2"/>
        </w:rPr>
        <w:t>Certain local subsidiaries have been granted privileges by the Board of Investment relating to power and steam generation, petrochemical product production, chemical product production, ethanol product production, marine transportation, offshore crude oil unloading facilities and industrial zone. The summary of privileges granted are as follows</w:t>
      </w:r>
      <w:r w:rsidRPr="00F642A9">
        <w:rPr>
          <w:rFonts w:cs="Arial"/>
          <w:spacing w:val="-2"/>
          <w:cs/>
        </w:rPr>
        <w:t>:</w:t>
      </w:r>
    </w:p>
    <w:p w14:paraId="645312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61EC521C" w14:textId="77777777" w:rsidR="00B805F7" w:rsidRPr="00F642A9" w:rsidRDefault="00B805F7" w:rsidP="00B805F7">
      <w:pPr>
        <w:pStyle w:val="BodyText2"/>
        <w:numPr>
          <w:ilvl w:val="0"/>
          <w:numId w:val="3"/>
        </w:numPr>
        <w:spacing w:line="240" w:lineRule="auto"/>
        <w:ind w:left="426" w:hanging="426"/>
        <w:jc w:val="thaiDistribute"/>
        <w:rPr>
          <w:rFonts w:ascii="Arial" w:hAnsi="Arial" w:cs="Arial"/>
          <w:spacing w:val="-4"/>
          <w:sz w:val="18"/>
          <w:szCs w:val="18"/>
          <w:lang w:val="en-US"/>
        </w:rPr>
      </w:pPr>
      <w:r w:rsidRPr="00F642A9">
        <w:rPr>
          <w:rFonts w:ascii="Arial" w:hAnsi="Arial" w:cs="Arial"/>
          <w:spacing w:val="-4"/>
          <w:sz w:val="18"/>
          <w:szCs w:val="18"/>
          <w:lang w:val="en-US"/>
        </w:rPr>
        <w:t>an exemption from payment of import duty and tax on machinery and equipment as approved by the Board of Investment.</w:t>
      </w:r>
    </w:p>
    <w:p w14:paraId="4216E43F" w14:textId="77777777" w:rsidR="00B805F7" w:rsidRPr="00F642A9" w:rsidRDefault="00B805F7" w:rsidP="00B805F7">
      <w:pPr>
        <w:pStyle w:val="BodyText2"/>
        <w:numPr>
          <w:ilvl w:val="0"/>
          <w:numId w:val="3"/>
        </w:numPr>
        <w:spacing w:line="240" w:lineRule="auto"/>
        <w:ind w:left="426" w:hanging="426"/>
        <w:jc w:val="thaiDistribute"/>
        <w:rPr>
          <w:rFonts w:ascii="Arial" w:hAnsi="Arial" w:cs="Arial"/>
          <w:sz w:val="18"/>
          <w:szCs w:val="18"/>
          <w:lang w:val="en-US"/>
        </w:rPr>
      </w:pPr>
      <w:r w:rsidRPr="00F642A9">
        <w:rPr>
          <w:rFonts w:ascii="Arial" w:hAnsi="Arial" w:cs="Arial"/>
          <w:sz w:val="18"/>
          <w:szCs w:val="18"/>
          <w:lang w:val="en-US"/>
        </w:rPr>
        <w:t xml:space="preserve">an exemption from payment of corporate income tax for promoted operations for periods of 7 to 8 years from the </w:t>
      </w:r>
      <w:r w:rsidRPr="00F642A9">
        <w:rPr>
          <w:rFonts w:ascii="Arial" w:hAnsi="Arial" w:cs="Arial"/>
          <w:spacing w:val="-4"/>
          <w:sz w:val="18"/>
          <w:szCs w:val="18"/>
          <w:lang w:val="en-US"/>
        </w:rPr>
        <w:t>dates on which the income is first derived from such operations or 8 years from the date on which the income is received</w:t>
      </w:r>
      <w:r w:rsidRPr="00F642A9">
        <w:rPr>
          <w:rFonts w:ascii="Arial" w:hAnsi="Arial" w:cs="Arial"/>
          <w:sz w:val="18"/>
          <w:szCs w:val="18"/>
          <w:lang w:val="en-US"/>
        </w:rPr>
        <w:t xml:space="preserve"> subsequent to when the privileges were granted.</w:t>
      </w:r>
    </w:p>
    <w:p w14:paraId="033F2A32" w14:textId="77777777" w:rsidR="00B805F7" w:rsidRPr="00F642A9" w:rsidRDefault="00B805F7" w:rsidP="00B805F7">
      <w:pPr>
        <w:pStyle w:val="BodyText2"/>
        <w:numPr>
          <w:ilvl w:val="0"/>
          <w:numId w:val="3"/>
        </w:numPr>
        <w:spacing w:line="240" w:lineRule="auto"/>
        <w:ind w:left="426" w:hanging="426"/>
        <w:jc w:val="thaiDistribute"/>
        <w:rPr>
          <w:rFonts w:ascii="Arial" w:hAnsi="Arial" w:cs="Arial"/>
          <w:sz w:val="18"/>
          <w:szCs w:val="18"/>
          <w:lang w:val="en-US"/>
        </w:rPr>
      </w:pPr>
      <w:r w:rsidRPr="00F642A9">
        <w:rPr>
          <w:rFonts w:ascii="Arial" w:hAnsi="Arial" w:cs="Arial"/>
          <w:sz w:val="18"/>
          <w:szCs w:val="18"/>
          <w:lang w:val="en-US"/>
        </w:rPr>
        <w:t>a 50% reduction in the normal corporate income tax rate on the net profit derived from certain promotional operations for a period of 5 years, commencing from the expiry date in (b) above.</w:t>
      </w:r>
    </w:p>
    <w:p w14:paraId="294263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72EE48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B805F7">
        <w:rPr>
          <w:rFonts w:cs="Arial"/>
          <w:spacing w:val="-4"/>
        </w:rPr>
        <w:t>As promoted companies, the subsidiaries must comply with certain conditions and restrictions provided for in the promotional</w:t>
      </w:r>
      <w:r w:rsidRPr="00F642A9">
        <w:rPr>
          <w:rFonts w:cs="Arial"/>
        </w:rPr>
        <w:t xml:space="preserve"> certificates</w:t>
      </w:r>
      <w:r w:rsidRPr="00F642A9">
        <w:rPr>
          <w:rFonts w:cs="Arial"/>
          <w:cs/>
        </w:rPr>
        <w:t>.</w:t>
      </w:r>
    </w:p>
    <w:p w14:paraId="3A542B4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4A0C6A4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Revenues from promoted businesses were as follows:</w:t>
      </w:r>
    </w:p>
    <w:p w14:paraId="5956F85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tbl>
      <w:tblPr>
        <w:tblW w:w="5000" w:type="pct"/>
        <w:tblLook w:val="01E0" w:firstRow="1" w:lastRow="1" w:firstColumn="1" w:lastColumn="1" w:noHBand="0" w:noVBand="0"/>
      </w:tblPr>
      <w:tblGrid>
        <w:gridCol w:w="6377"/>
        <w:gridCol w:w="1544"/>
        <w:gridCol w:w="1540"/>
      </w:tblGrid>
      <w:tr w:rsidR="00B805F7" w:rsidRPr="00F642A9" w14:paraId="517B9ABF" w14:textId="77777777" w:rsidTr="00B805F7">
        <w:trPr>
          <w:trHeight w:val="20"/>
        </w:trPr>
        <w:tc>
          <w:tcPr>
            <w:tcW w:w="3370" w:type="pct"/>
            <w:vAlign w:val="bottom"/>
          </w:tcPr>
          <w:p w14:paraId="78812E4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rPr>
            </w:pPr>
          </w:p>
        </w:tc>
        <w:tc>
          <w:tcPr>
            <w:tcW w:w="1630" w:type="pct"/>
            <w:gridSpan w:val="2"/>
            <w:tcBorders>
              <w:top w:val="single" w:sz="4" w:space="0" w:color="auto"/>
              <w:bottom w:val="single" w:sz="4" w:space="0" w:color="auto"/>
            </w:tcBorders>
            <w:vAlign w:val="bottom"/>
          </w:tcPr>
          <w:p w14:paraId="0ED9B82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85"/>
              <w:jc w:val="right"/>
              <w:rPr>
                <w:rFonts w:cs="Arial"/>
                <w:b/>
                <w:bCs/>
              </w:rPr>
            </w:pPr>
            <w:r w:rsidRPr="00F642A9">
              <w:rPr>
                <w:rFonts w:cs="Arial"/>
                <w:b/>
                <w:bCs/>
              </w:rPr>
              <w:t>Consolidated financial statements</w:t>
            </w:r>
          </w:p>
        </w:tc>
      </w:tr>
      <w:tr w:rsidR="00B805F7" w:rsidRPr="00F642A9" w14:paraId="231C0F7A" w14:textId="77777777" w:rsidTr="009C1367">
        <w:trPr>
          <w:trHeight w:val="20"/>
        </w:trPr>
        <w:tc>
          <w:tcPr>
            <w:tcW w:w="3370" w:type="pct"/>
            <w:vAlign w:val="bottom"/>
          </w:tcPr>
          <w:p w14:paraId="0DEC69A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highlight w:val="yellow"/>
              </w:rPr>
            </w:pPr>
          </w:p>
        </w:tc>
        <w:tc>
          <w:tcPr>
            <w:tcW w:w="816" w:type="pct"/>
            <w:tcBorders>
              <w:top w:val="single" w:sz="4" w:space="0" w:color="auto"/>
            </w:tcBorders>
            <w:vAlign w:val="bottom"/>
          </w:tcPr>
          <w:p w14:paraId="419E04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85"/>
              <w:jc w:val="right"/>
              <w:rPr>
                <w:rFonts w:cs="Arial"/>
                <w:b/>
                <w:bCs/>
                <w:lang w:val="en-GB"/>
              </w:rPr>
            </w:pPr>
            <w:r w:rsidRPr="00F642A9">
              <w:rPr>
                <w:rFonts w:cs="Arial"/>
                <w:b/>
                <w:bCs/>
              </w:rPr>
              <w:t>2020</w:t>
            </w:r>
          </w:p>
        </w:tc>
        <w:tc>
          <w:tcPr>
            <w:tcW w:w="814" w:type="pct"/>
            <w:tcBorders>
              <w:top w:val="single" w:sz="4" w:space="0" w:color="auto"/>
            </w:tcBorders>
            <w:vAlign w:val="bottom"/>
          </w:tcPr>
          <w:p w14:paraId="661DDFB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8"/>
              <w:jc w:val="right"/>
              <w:rPr>
                <w:rFonts w:cs="Arial"/>
                <w:b/>
                <w:bCs/>
              </w:rPr>
            </w:pPr>
            <w:r w:rsidRPr="00F642A9">
              <w:rPr>
                <w:rFonts w:cs="Arial"/>
                <w:b/>
                <w:bCs/>
              </w:rPr>
              <w:t>2019</w:t>
            </w:r>
          </w:p>
        </w:tc>
      </w:tr>
      <w:tr w:rsidR="00B805F7" w:rsidRPr="00F642A9" w14:paraId="3222AFC8" w14:textId="77777777" w:rsidTr="009C1367">
        <w:trPr>
          <w:trHeight w:val="20"/>
        </w:trPr>
        <w:tc>
          <w:tcPr>
            <w:tcW w:w="3370" w:type="pct"/>
            <w:vAlign w:val="bottom"/>
          </w:tcPr>
          <w:p w14:paraId="068A84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highlight w:val="yellow"/>
              </w:rPr>
            </w:pPr>
          </w:p>
        </w:tc>
        <w:tc>
          <w:tcPr>
            <w:tcW w:w="816" w:type="pct"/>
            <w:tcBorders>
              <w:bottom w:val="single" w:sz="4" w:space="0" w:color="auto"/>
            </w:tcBorders>
            <w:vAlign w:val="bottom"/>
          </w:tcPr>
          <w:p w14:paraId="0B0254A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cs/>
              </w:rPr>
            </w:pPr>
            <w:r w:rsidRPr="00F642A9">
              <w:rPr>
                <w:rFonts w:cs="Arial"/>
                <w:b/>
                <w:bCs/>
              </w:rPr>
              <w:t>Million Baht</w:t>
            </w:r>
          </w:p>
        </w:tc>
        <w:tc>
          <w:tcPr>
            <w:tcW w:w="814" w:type="pct"/>
            <w:tcBorders>
              <w:bottom w:val="single" w:sz="4" w:space="0" w:color="auto"/>
            </w:tcBorders>
            <w:vAlign w:val="bottom"/>
          </w:tcPr>
          <w:p w14:paraId="7376DD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cs/>
              </w:rPr>
            </w:pPr>
            <w:r w:rsidRPr="00F642A9">
              <w:rPr>
                <w:rFonts w:cs="Arial"/>
                <w:b/>
                <w:bCs/>
              </w:rPr>
              <w:t>Million Baht</w:t>
            </w:r>
          </w:p>
        </w:tc>
      </w:tr>
      <w:tr w:rsidR="00B805F7" w:rsidRPr="00F642A9" w14:paraId="57612504" w14:textId="77777777" w:rsidTr="009C1367">
        <w:trPr>
          <w:trHeight w:val="20"/>
        </w:trPr>
        <w:tc>
          <w:tcPr>
            <w:tcW w:w="3370" w:type="pct"/>
            <w:vAlign w:val="bottom"/>
          </w:tcPr>
          <w:p w14:paraId="77BE4A3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jc w:val="thaiDistribute"/>
              <w:rPr>
                <w:rFonts w:cs="Arial"/>
                <w:highlight w:val="yellow"/>
              </w:rPr>
            </w:pPr>
          </w:p>
        </w:tc>
        <w:tc>
          <w:tcPr>
            <w:tcW w:w="816" w:type="pct"/>
            <w:tcBorders>
              <w:top w:val="single" w:sz="4" w:space="0" w:color="auto"/>
            </w:tcBorders>
            <w:shd w:val="clear" w:color="auto" w:fill="FAFAFA"/>
            <w:vAlign w:val="bottom"/>
          </w:tcPr>
          <w:p w14:paraId="5A3239E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rPr>
            </w:pPr>
          </w:p>
        </w:tc>
        <w:tc>
          <w:tcPr>
            <w:tcW w:w="814" w:type="pct"/>
            <w:tcBorders>
              <w:top w:val="single" w:sz="4" w:space="0" w:color="auto"/>
            </w:tcBorders>
            <w:shd w:val="clear" w:color="auto" w:fill="auto"/>
            <w:vAlign w:val="bottom"/>
          </w:tcPr>
          <w:p w14:paraId="53E3708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42"/>
              <w:jc w:val="right"/>
              <w:rPr>
                <w:rFonts w:cs="Arial"/>
                <w:b/>
                <w:bCs/>
              </w:rPr>
            </w:pPr>
          </w:p>
        </w:tc>
      </w:tr>
      <w:tr w:rsidR="00B805F7" w:rsidRPr="00F642A9" w14:paraId="5AE357A0" w14:textId="77777777" w:rsidTr="00B805F7">
        <w:trPr>
          <w:trHeight w:val="20"/>
        </w:trPr>
        <w:tc>
          <w:tcPr>
            <w:tcW w:w="3370" w:type="pct"/>
            <w:vAlign w:val="bottom"/>
          </w:tcPr>
          <w:p w14:paraId="44D5DD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right="-108"/>
              <w:jc w:val="thaiDistribute"/>
              <w:rPr>
                <w:rFonts w:cs="Arial"/>
              </w:rPr>
            </w:pPr>
            <w:r w:rsidRPr="00F642A9">
              <w:rPr>
                <w:rFonts w:cs="Arial"/>
              </w:rPr>
              <w:t>Revenues from promoted businesses</w:t>
            </w:r>
          </w:p>
        </w:tc>
        <w:tc>
          <w:tcPr>
            <w:tcW w:w="816" w:type="pct"/>
            <w:shd w:val="clear" w:color="auto" w:fill="FAFAFA"/>
            <w:vAlign w:val="bottom"/>
          </w:tcPr>
          <w:p w14:paraId="5BACAE0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19,335</w:t>
            </w:r>
          </w:p>
        </w:tc>
        <w:tc>
          <w:tcPr>
            <w:tcW w:w="814" w:type="pct"/>
            <w:shd w:val="clear" w:color="auto" w:fill="auto"/>
            <w:vAlign w:val="bottom"/>
          </w:tcPr>
          <w:p w14:paraId="0A9D98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27,946</w:t>
            </w:r>
          </w:p>
        </w:tc>
      </w:tr>
    </w:tbl>
    <w:p w14:paraId="5EA583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0EA6E87D" w14:textId="25B2E860" w:rsidR="00B805F7" w:rsidRDefault="00605581"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t>For the year ended 31 December 2020, the revenues from promoted businesses amounting to Baht 388.79 million are from the discontinued operations</w:t>
      </w:r>
      <w:r w:rsidR="003C1AA0">
        <w:rPr>
          <w:rFonts w:cs="Arial"/>
        </w:rPr>
        <w:t xml:space="preserve"> </w:t>
      </w:r>
      <w:r w:rsidR="00677103">
        <w:rPr>
          <w:rFonts w:cs="Arial"/>
        </w:rPr>
        <w:t>(Note 32)</w:t>
      </w:r>
      <w:r w:rsidR="003C1AA0">
        <w:rPr>
          <w:rFonts w:cs="Arial"/>
        </w:rPr>
        <w:t>.</w:t>
      </w:r>
    </w:p>
    <w:p w14:paraId="12586B59" w14:textId="77777777" w:rsidR="00605581" w:rsidRPr="00F642A9" w:rsidRDefault="00605581"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722AF52B" w14:textId="77777777" w:rsidTr="00B805F7">
        <w:trPr>
          <w:trHeight w:val="386"/>
        </w:trPr>
        <w:tc>
          <w:tcPr>
            <w:tcW w:w="9446" w:type="dxa"/>
            <w:shd w:val="clear" w:color="auto" w:fill="FFA543"/>
            <w:vAlign w:val="center"/>
            <w:hideMark/>
          </w:tcPr>
          <w:p w14:paraId="3431B64A" w14:textId="77777777" w:rsidR="00B805F7" w:rsidRPr="00F642A9" w:rsidRDefault="00B805F7" w:rsidP="00B805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8" w:hanging="528"/>
              <w:rPr>
                <w:rFonts w:eastAsia="Arial Unicode MS" w:cs="Arial"/>
                <w:b/>
                <w:bCs/>
                <w:color w:val="FFFFFF"/>
              </w:rPr>
            </w:pPr>
            <w:r w:rsidRPr="00F642A9">
              <w:rPr>
                <w:rFonts w:cs="Arial"/>
                <w:b/>
                <w:bCs/>
                <w:color w:val="FFFFFF" w:themeColor="background1"/>
                <w:lang w:val="en-GB"/>
              </w:rPr>
              <w:t>38</w:t>
            </w:r>
            <w:r w:rsidRPr="00F642A9">
              <w:rPr>
                <w:rFonts w:cs="Arial"/>
                <w:b/>
                <w:bCs/>
                <w:color w:val="FFFFFF" w:themeColor="background1"/>
                <w:lang w:val="en-GB"/>
              </w:rPr>
              <w:tab/>
              <w:t>Basic earnings per share</w:t>
            </w:r>
          </w:p>
        </w:tc>
      </w:tr>
    </w:tbl>
    <w:p w14:paraId="750C6C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78BDA4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Basic earnings per share is calculated by dividing the net profit attributable to the shareholders of the Company by the weighted average number of ordinary shares issued during the year.</w:t>
      </w:r>
    </w:p>
    <w:p w14:paraId="1E5C18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tbl>
      <w:tblPr>
        <w:tblW w:w="9454" w:type="dxa"/>
        <w:tblInd w:w="27" w:type="dxa"/>
        <w:tblLayout w:type="fixed"/>
        <w:tblLook w:val="0000" w:firstRow="0" w:lastRow="0" w:firstColumn="0" w:lastColumn="0" w:noHBand="0" w:noVBand="0"/>
      </w:tblPr>
      <w:tblGrid>
        <w:gridCol w:w="4262"/>
        <w:gridCol w:w="1298"/>
        <w:gridCol w:w="1298"/>
        <w:gridCol w:w="1298"/>
        <w:gridCol w:w="1298"/>
      </w:tblGrid>
      <w:tr w:rsidR="00B805F7" w:rsidRPr="001B0D4A" w14:paraId="2658AEE1" w14:textId="77777777" w:rsidTr="00B805F7">
        <w:tc>
          <w:tcPr>
            <w:tcW w:w="4262" w:type="dxa"/>
          </w:tcPr>
          <w:p w14:paraId="4E122BBE" w14:textId="77777777" w:rsidR="00B805F7" w:rsidRPr="001B0D4A" w:rsidRDefault="00B805F7" w:rsidP="00B805F7">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auto"/>
              <w:ind w:left="-101"/>
              <w:jc w:val="thaiDistribute"/>
              <w:rPr>
                <w:rFonts w:cs="Arial"/>
              </w:rPr>
            </w:pPr>
          </w:p>
        </w:tc>
        <w:tc>
          <w:tcPr>
            <w:tcW w:w="2596" w:type="dxa"/>
            <w:gridSpan w:val="2"/>
            <w:tcBorders>
              <w:top w:val="single" w:sz="4" w:space="0" w:color="auto"/>
              <w:bottom w:val="single" w:sz="4" w:space="0" w:color="auto"/>
            </w:tcBorders>
            <w:vAlign w:val="bottom"/>
          </w:tcPr>
          <w:p w14:paraId="2A24ED25"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1B0D4A">
              <w:rPr>
                <w:rFonts w:cs="Arial"/>
                <w:b/>
                <w:bCs/>
              </w:rPr>
              <w:t xml:space="preserve">Consolidated </w:t>
            </w:r>
          </w:p>
          <w:p w14:paraId="65AA651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1B0D4A">
              <w:rPr>
                <w:rFonts w:cs="Arial"/>
                <w:b/>
                <w:bCs/>
              </w:rPr>
              <w:t>financial statements</w:t>
            </w:r>
          </w:p>
        </w:tc>
        <w:tc>
          <w:tcPr>
            <w:tcW w:w="2596" w:type="dxa"/>
            <w:gridSpan w:val="2"/>
            <w:tcBorders>
              <w:top w:val="single" w:sz="4" w:space="0" w:color="auto"/>
              <w:bottom w:val="single" w:sz="4" w:space="0" w:color="auto"/>
            </w:tcBorders>
          </w:tcPr>
          <w:p w14:paraId="54F58D48"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rPr>
            </w:pPr>
            <w:r w:rsidRPr="001B0D4A">
              <w:rPr>
                <w:rFonts w:cs="Arial"/>
                <w:b/>
                <w:bCs/>
              </w:rPr>
              <w:t xml:space="preserve">Separate </w:t>
            </w:r>
          </w:p>
          <w:p w14:paraId="6B39E024"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cs="Arial"/>
                <w:b/>
                <w:bCs/>
                <w:cs/>
              </w:rPr>
            </w:pPr>
            <w:r w:rsidRPr="001B0D4A">
              <w:rPr>
                <w:rFonts w:cs="Arial"/>
                <w:b/>
                <w:bCs/>
              </w:rPr>
              <w:t>financial statements</w:t>
            </w:r>
          </w:p>
        </w:tc>
      </w:tr>
      <w:tr w:rsidR="00B805F7" w:rsidRPr="001B0D4A" w14:paraId="27F45E2C" w14:textId="77777777" w:rsidTr="00B805F7">
        <w:tc>
          <w:tcPr>
            <w:tcW w:w="4262" w:type="dxa"/>
          </w:tcPr>
          <w:p w14:paraId="3339B37F"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cs/>
              </w:rPr>
            </w:pPr>
          </w:p>
        </w:tc>
        <w:tc>
          <w:tcPr>
            <w:tcW w:w="1298" w:type="dxa"/>
            <w:tcBorders>
              <w:top w:val="single" w:sz="4" w:space="0" w:color="auto"/>
            </w:tcBorders>
          </w:tcPr>
          <w:p w14:paraId="47A7ED19"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1B0D4A">
              <w:rPr>
                <w:rFonts w:eastAsia="Arial Unicode MS" w:cs="Arial"/>
                <w:b/>
                <w:bCs/>
              </w:rPr>
              <w:t>2020</w:t>
            </w:r>
          </w:p>
        </w:tc>
        <w:tc>
          <w:tcPr>
            <w:tcW w:w="1298" w:type="dxa"/>
            <w:tcBorders>
              <w:top w:val="single" w:sz="4" w:space="0" w:color="auto"/>
            </w:tcBorders>
            <w:shd w:val="clear" w:color="auto" w:fill="auto"/>
          </w:tcPr>
          <w:p w14:paraId="103FA962"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1B0D4A">
              <w:rPr>
                <w:rFonts w:eastAsia="Arial Unicode MS" w:cs="Arial"/>
                <w:b/>
                <w:bCs/>
              </w:rPr>
              <w:t>2019</w:t>
            </w:r>
          </w:p>
        </w:tc>
        <w:tc>
          <w:tcPr>
            <w:tcW w:w="1298" w:type="dxa"/>
            <w:tcBorders>
              <w:top w:val="single" w:sz="4" w:space="0" w:color="auto"/>
            </w:tcBorders>
          </w:tcPr>
          <w:p w14:paraId="7551CB25"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1B0D4A">
              <w:rPr>
                <w:rFonts w:eastAsia="Arial Unicode MS" w:cs="Arial"/>
                <w:b/>
                <w:bCs/>
              </w:rPr>
              <w:t>2020</w:t>
            </w:r>
          </w:p>
        </w:tc>
        <w:tc>
          <w:tcPr>
            <w:tcW w:w="1298" w:type="dxa"/>
            <w:tcBorders>
              <w:top w:val="single" w:sz="4" w:space="0" w:color="auto"/>
            </w:tcBorders>
            <w:shd w:val="clear" w:color="auto" w:fill="auto"/>
          </w:tcPr>
          <w:p w14:paraId="5DEB53A2"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1B0D4A">
              <w:rPr>
                <w:rFonts w:eastAsia="Arial Unicode MS" w:cs="Arial"/>
                <w:b/>
                <w:bCs/>
              </w:rPr>
              <w:t>2019</w:t>
            </w:r>
          </w:p>
        </w:tc>
      </w:tr>
      <w:tr w:rsidR="00B805F7" w:rsidRPr="001B0D4A" w14:paraId="143406DF" w14:textId="77777777" w:rsidTr="00B805F7">
        <w:tc>
          <w:tcPr>
            <w:tcW w:w="4262" w:type="dxa"/>
          </w:tcPr>
          <w:p w14:paraId="64CD7C2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298" w:type="dxa"/>
            <w:tcBorders>
              <w:top w:val="single" w:sz="4" w:space="0" w:color="auto"/>
            </w:tcBorders>
            <w:shd w:val="clear" w:color="auto" w:fill="FAFAFA"/>
          </w:tcPr>
          <w:p w14:paraId="3A219B0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tcPr>
          <w:p w14:paraId="3645E6E3"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FAFAFA"/>
          </w:tcPr>
          <w:p w14:paraId="32B76FE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tcPr>
          <w:p w14:paraId="424CB7C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4150DEC7" w14:textId="77777777" w:rsidTr="00B805F7">
        <w:tc>
          <w:tcPr>
            <w:tcW w:w="4262" w:type="dxa"/>
          </w:tcPr>
          <w:p w14:paraId="2AF852D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1B0D4A">
              <w:rPr>
                <w:rFonts w:cs="Arial"/>
              </w:rPr>
              <w:t>Net profit (loss) from continuing operations</w:t>
            </w:r>
          </w:p>
        </w:tc>
        <w:tc>
          <w:tcPr>
            <w:tcW w:w="1298" w:type="dxa"/>
            <w:shd w:val="clear" w:color="auto" w:fill="FAFAFA"/>
          </w:tcPr>
          <w:p w14:paraId="138F7E18"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02E50CB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2826034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55588E1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78E771D7" w14:textId="77777777" w:rsidTr="00B805F7">
        <w:tc>
          <w:tcPr>
            <w:tcW w:w="4262" w:type="dxa"/>
          </w:tcPr>
          <w:p w14:paraId="567F55E1"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11"/>
              <w:jc w:val="thaiDistribute"/>
              <w:rPr>
                <w:rFonts w:cs="Arial"/>
              </w:rPr>
            </w:pPr>
            <w:r w:rsidRPr="001B0D4A">
              <w:rPr>
                <w:rFonts w:cs="Arial"/>
              </w:rPr>
              <w:t xml:space="preserve">attributable to the ordinary shareholders </w:t>
            </w:r>
          </w:p>
        </w:tc>
        <w:tc>
          <w:tcPr>
            <w:tcW w:w="1298" w:type="dxa"/>
            <w:shd w:val="clear" w:color="auto" w:fill="FAFAFA"/>
          </w:tcPr>
          <w:p w14:paraId="6E0E6D8E"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3A8DD21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6DC2107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48FEFAC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648D6ED7" w14:textId="77777777" w:rsidTr="00B805F7">
        <w:tc>
          <w:tcPr>
            <w:tcW w:w="4262" w:type="dxa"/>
          </w:tcPr>
          <w:p w14:paraId="6207453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firstLine="111"/>
              <w:jc w:val="thaiDistribute"/>
              <w:rPr>
                <w:rFonts w:cs="Arial"/>
              </w:rPr>
            </w:pPr>
            <w:r w:rsidRPr="001B0D4A">
              <w:rPr>
                <w:rFonts w:cs="Arial"/>
              </w:rPr>
              <w:t>of the Company (Million Baht)</w:t>
            </w:r>
          </w:p>
        </w:tc>
        <w:tc>
          <w:tcPr>
            <w:tcW w:w="1298" w:type="dxa"/>
            <w:shd w:val="clear" w:color="auto" w:fill="FAFAFA"/>
          </w:tcPr>
          <w:p w14:paraId="4BF7D9A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(3,014)</w:t>
            </w:r>
          </w:p>
        </w:tc>
        <w:tc>
          <w:tcPr>
            <w:tcW w:w="1298" w:type="dxa"/>
            <w:shd w:val="clear" w:color="auto" w:fill="auto"/>
          </w:tcPr>
          <w:p w14:paraId="7E65A0C0"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6,692</w:t>
            </w:r>
          </w:p>
        </w:tc>
        <w:tc>
          <w:tcPr>
            <w:tcW w:w="1298" w:type="dxa"/>
            <w:shd w:val="clear" w:color="auto" w:fill="FAFAFA"/>
          </w:tcPr>
          <w:p w14:paraId="1BD4D1B9"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(1,488)</w:t>
            </w:r>
          </w:p>
        </w:tc>
        <w:tc>
          <w:tcPr>
            <w:tcW w:w="1298" w:type="dxa"/>
            <w:shd w:val="clear" w:color="auto" w:fill="auto"/>
          </w:tcPr>
          <w:p w14:paraId="4E7E764E"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4,655</w:t>
            </w:r>
          </w:p>
        </w:tc>
      </w:tr>
      <w:tr w:rsidR="00B805F7" w:rsidRPr="001B0D4A" w14:paraId="27DE9263" w14:textId="77777777" w:rsidTr="00B805F7">
        <w:tc>
          <w:tcPr>
            <w:tcW w:w="4262" w:type="dxa"/>
          </w:tcPr>
          <w:p w14:paraId="20E22C83"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c>
        <w:tc>
          <w:tcPr>
            <w:tcW w:w="1298" w:type="dxa"/>
            <w:shd w:val="clear" w:color="auto" w:fill="FAFAFA"/>
          </w:tcPr>
          <w:p w14:paraId="1FD2617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64F24E8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3EBB564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33E9B55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5EDED23A" w14:textId="77777777" w:rsidTr="00B805F7">
        <w:trPr>
          <w:trHeight w:hRule="exact" w:val="235"/>
        </w:trPr>
        <w:tc>
          <w:tcPr>
            <w:tcW w:w="4262" w:type="dxa"/>
          </w:tcPr>
          <w:p w14:paraId="20A2BA41"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1B0D4A">
              <w:rPr>
                <w:rFonts w:cs="Arial"/>
              </w:rPr>
              <w:t>Weighted average number of ordinary shares</w:t>
            </w:r>
          </w:p>
        </w:tc>
        <w:tc>
          <w:tcPr>
            <w:tcW w:w="1298" w:type="dxa"/>
            <w:shd w:val="clear" w:color="auto" w:fill="FAFAFA"/>
          </w:tcPr>
          <w:p w14:paraId="1DD024B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551E00F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7B17ADD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5674EE1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0CAF4030" w14:textId="77777777" w:rsidTr="00B805F7">
        <w:tc>
          <w:tcPr>
            <w:tcW w:w="4262" w:type="dxa"/>
          </w:tcPr>
          <w:p w14:paraId="2533EE2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1B0D4A">
              <w:rPr>
                <w:rFonts w:cs="Arial"/>
              </w:rPr>
              <w:t xml:space="preserve">   outstanding (Million shares)</w:t>
            </w:r>
          </w:p>
        </w:tc>
        <w:tc>
          <w:tcPr>
            <w:tcW w:w="1298" w:type="dxa"/>
            <w:shd w:val="clear" w:color="auto" w:fill="FAFAFA"/>
            <w:vAlign w:val="bottom"/>
          </w:tcPr>
          <w:p w14:paraId="544474B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c>
          <w:tcPr>
            <w:tcW w:w="1298" w:type="dxa"/>
            <w:shd w:val="clear" w:color="auto" w:fill="auto"/>
            <w:vAlign w:val="bottom"/>
          </w:tcPr>
          <w:p w14:paraId="613F21F8"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c>
          <w:tcPr>
            <w:tcW w:w="1298" w:type="dxa"/>
            <w:shd w:val="clear" w:color="auto" w:fill="FAFAFA"/>
            <w:vAlign w:val="bottom"/>
          </w:tcPr>
          <w:p w14:paraId="4E07007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c>
          <w:tcPr>
            <w:tcW w:w="1298" w:type="dxa"/>
            <w:shd w:val="clear" w:color="auto" w:fill="auto"/>
            <w:vAlign w:val="bottom"/>
          </w:tcPr>
          <w:p w14:paraId="7DAA6345"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r>
      <w:tr w:rsidR="00B805F7" w:rsidRPr="001B0D4A" w14:paraId="51D24CBE" w14:textId="77777777" w:rsidTr="00B805F7">
        <w:trPr>
          <w:trHeight w:hRule="exact" w:val="217"/>
        </w:trPr>
        <w:tc>
          <w:tcPr>
            <w:tcW w:w="4262" w:type="dxa"/>
          </w:tcPr>
          <w:p w14:paraId="3A3E1721"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298" w:type="dxa"/>
            <w:tcBorders>
              <w:top w:val="single" w:sz="4" w:space="0" w:color="auto"/>
            </w:tcBorders>
            <w:shd w:val="clear" w:color="auto" w:fill="FAFAFA"/>
          </w:tcPr>
          <w:p w14:paraId="7B0A0E79"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tcPr>
          <w:p w14:paraId="4BDA2EB8"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FAFAFA"/>
          </w:tcPr>
          <w:p w14:paraId="0C3F1EF1"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tcPr>
          <w:p w14:paraId="6C92ABB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1775FC83" w14:textId="77777777" w:rsidTr="00B805F7">
        <w:tc>
          <w:tcPr>
            <w:tcW w:w="4262" w:type="dxa"/>
          </w:tcPr>
          <w:p w14:paraId="0BD6F6F5"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1B0D4A">
              <w:rPr>
                <w:rFonts w:cs="Arial"/>
                <w:b/>
                <w:bCs/>
              </w:rPr>
              <w:t xml:space="preserve">Basic earnings (loss) per share from </w:t>
            </w:r>
          </w:p>
          <w:p w14:paraId="50CCD7FD" w14:textId="0D4371ED"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1B0D4A">
              <w:rPr>
                <w:rFonts w:cs="Arial"/>
                <w:b/>
                <w:bCs/>
              </w:rPr>
              <w:t xml:space="preserve">   continuing oper</w:t>
            </w:r>
            <w:r w:rsidR="00605581">
              <w:rPr>
                <w:rFonts w:cs="Arial"/>
                <w:b/>
                <w:bCs/>
              </w:rPr>
              <w:t>ations</w:t>
            </w:r>
            <w:r w:rsidRPr="001B0D4A">
              <w:rPr>
                <w:rFonts w:cs="Arial"/>
                <w:b/>
                <w:bCs/>
              </w:rPr>
              <w:t xml:space="preserve"> (Baht per share)</w:t>
            </w:r>
          </w:p>
        </w:tc>
        <w:tc>
          <w:tcPr>
            <w:tcW w:w="1298" w:type="dxa"/>
            <w:tcBorders>
              <w:bottom w:val="single" w:sz="4" w:space="0" w:color="auto"/>
            </w:tcBorders>
            <w:shd w:val="clear" w:color="auto" w:fill="FAFAFA"/>
            <w:vAlign w:val="bottom"/>
          </w:tcPr>
          <w:p w14:paraId="5D86ED95"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(1.48)</w:t>
            </w:r>
          </w:p>
        </w:tc>
        <w:tc>
          <w:tcPr>
            <w:tcW w:w="1298" w:type="dxa"/>
            <w:tcBorders>
              <w:bottom w:val="single" w:sz="4" w:space="0" w:color="auto"/>
            </w:tcBorders>
            <w:shd w:val="clear" w:color="auto" w:fill="auto"/>
            <w:vAlign w:val="bottom"/>
          </w:tcPr>
          <w:p w14:paraId="1C5563D1"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3.28</w:t>
            </w:r>
          </w:p>
        </w:tc>
        <w:tc>
          <w:tcPr>
            <w:tcW w:w="1298" w:type="dxa"/>
            <w:tcBorders>
              <w:bottom w:val="single" w:sz="4" w:space="0" w:color="auto"/>
            </w:tcBorders>
            <w:shd w:val="clear" w:color="auto" w:fill="FAFAFA"/>
            <w:vAlign w:val="bottom"/>
          </w:tcPr>
          <w:p w14:paraId="12E317F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(0.73)</w:t>
            </w:r>
          </w:p>
        </w:tc>
        <w:tc>
          <w:tcPr>
            <w:tcW w:w="1298" w:type="dxa"/>
            <w:tcBorders>
              <w:bottom w:val="single" w:sz="4" w:space="0" w:color="auto"/>
            </w:tcBorders>
            <w:shd w:val="clear" w:color="auto" w:fill="auto"/>
            <w:vAlign w:val="bottom"/>
          </w:tcPr>
          <w:p w14:paraId="2D1B9D80"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2.28</w:t>
            </w:r>
          </w:p>
        </w:tc>
      </w:tr>
      <w:tr w:rsidR="00B805F7" w:rsidRPr="001B0D4A" w14:paraId="121BBECE" w14:textId="77777777" w:rsidTr="00B805F7">
        <w:tc>
          <w:tcPr>
            <w:tcW w:w="4262" w:type="dxa"/>
          </w:tcPr>
          <w:p w14:paraId="2464EC3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298" w:type="dxa"/>
            <w:shd w:val="clear" w:color="auto" w:fill="FAFAFA"/>
          </w:tcPr>
          <w:p w14:paraId="4EC76794"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52DD71EE"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1468972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0B7B3E90"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417D0207" w14:textId="77777777" w:rsidTr="00B805F7">
        <w:tc>
          <w:tcPr>
            <w:tcW w:w="4262" w:type="dxa"/>
          </w:tcPr>
          <w:p w14:paraId="4D73A9E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1B0D4A">
              <w:rPr>
                <w:rFonts w:cs="Arial"/>
              </w:rPr>
              <w:t xml:space="preserve">Net loss from discontinued operations </w:t>
            </w:r>
          </w:p>
        </w:tc>
        <w:tc>
          <w:tcPr>
            <w:tcW w:w="1298" w:type="dxa"/>
            <w:shd w:val="clear" w:color="auto" w:fill="FAFAFA"/>
          </w:tcPr>
          <w:p w14:paraId="694A885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6B5D67F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796B54CF"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25A18BC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5C6DE9D3" w14:textId="77777777" w:rsidTr="00B805F7">
        <w:tc>
          <w:tcPr>
            <w:tcW w:w="4262" w:type="dxa"/>
          </w:tcPr>
          <w:p w14:paraId="73C3961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1B0D4A">
              <w:rPr>
                <w:rFonts w:cs="Arial"/>
              </w:rPr>
              <w:t xml:space="preserve">   attributable to the ordinary shareholders</w:t>
            </w:r>
          </w:p>
        </w:tc>
        <w:tc>
          <w:tcPr>
            <w:tcW w:w="1298" w:type="dxa"/>
            <w:shd w:val="clear" w:color="auto" w:fill="FAFAFA"/>
          </w:tcPr>
          <w:p w14:paraId="3162D2FE"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374528E0"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733DE19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2804D50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05703FF6" w14:textId="77777777" w:rsidTr="00B805F7">
        <w:tc>
          <w:tcPr>
            <w:tcW w:w="4262" w:type="dxa"/>
          </w:tcPr>
          <w:p w14:paraId="7FB033E4" w14:textId="3CFFEA8D"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1B0D4A">
              <w:rPr>
                <w:rFonts w:cs="Arial"/>
              </w:rPr>
              <w:t xml:space="preserve">   of the Company (Million Baht)</w:t>
            </w:r>
            <w:r w:rsidR="00A35A96">
              <w:rPr>
                <w:rFonts w:cs="Arial"/>
              </w:rPr>
              <w:t xml:space="preserve"> (Note 32)</w:t>
            </w:r>
          </w:p>
        </w:tc>
        <w:tc>
          <w:tcPr>
            <w:tcW w:w="1298" w:type="dxa"/>
            <w:shd w:val="clear" w:color="auto" w:fill="FAFAFA"/>
            <w:vAlign w:val="bottom"/>
          </w:tcPr>
          <w:p w14:paraId="25C3B5C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(287)</w:t>
            </w:r>
          </w:p>
        </w:tc>
        <w:tc>
          <w:tcPr>
            <w:tcW w:w="1298" w:type="dxa"/>
            <w:shd w:val="clear" w:color="auto" w:fill="auto"/>
            <w:vAlign w:val="bottom"/>
          </w:tcPr>
          <w:p w14:paraId="6021682F"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(416)</w:t>
            </w:r>
          </w:p>
        </w:tc>
        <w:tc>
          <w:tcPr>
            <w:tcW w:w="1298" w:type="dxa"/>
            <w:shd w:val="clear" w:color="auto" w:fill="FAFAFA"/>
            <w:vAlign w:val="bottom"/>
          </w:tcPr>
          <w:p w14:paraId="7CA6CB8E"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w:t>
            </w:r>
          </w:p>
        </w:tc>
        <w:tc>
          <w:tcPr>
            <w:tcW w:w="1298" w:type="dxa"/>
            <w:shd w:val="clear" w:color="auto" w:fill="auto"/>
            <w:vAlign w:val="bottom"/>
          </w:tcPr>
          <w:p w14:paraId="25DC09C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w:t>
            </w:r>
          </w:p>
        </w:tc>
      </w:tr>
      <w:tr w:rsidR="00B805F7" w:rsidRPr="001B0D4A" w14:paraId="4F9CD70E" w14:textId="77777777" w:rsidTr="00B805F7">
        <w:trPr>
          <w:trHeight w:hRule="exact" w:val="235"/>
        </w:trPr>
        <w:tc>
          <w:tcPr>
            <w:tcW w:w="4262" w:type="dxa"/>
          </w:tcPr>
          <w:p w14:paraId="3E526EF9"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298" w:type="dxa"/>
            <w:shd w:val="clear" w:color="auto" w:fill="FAFAFA"/>
          </w:tcPr>
          <w:p w14:paraId="7B781F8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4A5F1693"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3CF1E1A4"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266A1B0F"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00B213D2" w14:textId="77777777" w:rsidTr="00B805F7">
        <w:trPr>
          <w:trHeight w:hRule="exact" w:val="235"/>
        </w:trPr>
        <w:tc>
          <w:tcPr>
            <w:tcW w:w="4262" w:type="dxa"/>
          </w:tcPr>
          <w:p w14:paraId="4EF30E4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1B0D4A">
              <w:rPr>
                <w:rFonts w:cs="Arial"/>
              </w:rPr>
              <w:t>Weighted average number of ordinary shares</w:t>
            </w:r>
          </w:p>
        </w:tc>
        <w:tc>
          <w:tcPr>
            <w:tcW w:w="1298" w:type="dxa"/>
            <w:shd w:val="clear" w:color="auto" w:fill="FAFAFA"/>
          </w:tcPr>
          <w:p w14:paraId="5D786E1F"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70258668"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FAFAFA"/>
          </w:tcPr>
          <w:p w14:paraId="6AA23A3E"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shd w:val="clear" w:color="auto" w:fill="auto"/>
          </w:tcPr>
          <w:p w14:paraId="6CA13D1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728F1022" w14:textId="77777777" w:rsidTr="00B805F7">
        <w:tc>
          <w:tcPr>
            <w:tcW w:w="4262" w:type="dxa"/>
          </w:tcPr>
          <w:p w14:paraId="4AAF1F0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r w:rsidRPr="001B0D4A">
              <w:rPr>
                <w:rFonts w:cs="Arial"/>
              </w:rPr>
              <w:t xml:space="preserve">   outstanding (Million shares)</w:t>
            </w:r>
          </w:p>
        </w:tc>
        <w:tc>
          <w:tcPr>
            <w:tcW w:w="1298" w:type="dxa"/>
            <w:tcBorders>
              <w:bottom w:val="single" w:sz="4" w:space="0" w:color="auto"/>
            </w:tcBorders>
            <w:shd w:val="clear" w:color="auto" w:fill="FAFAFA"/>
            <w:vAlign w:val="bottom"/>
          </w:tcPr>
          <w:p w14:paraId="3B4725A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c>
          <w:tcPr>
            <w:tcW w:w="1298" w:type="dxa"/>
            <w:tcBorders>
              <w:bottom w:val="single" w:sz="4" w:space="0" w:color="auto"/>
            </w:tcBorders>
            <w:shd w:val="clear" w:color="auto" w:fill="auto"/>
            <w:vAlign w:val="bottom"/>
          </w:tcPr>
          <w:p w14:paraId="337CDE4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c>
          <w:tcPr>
            <w:tcW w:w="1298" w:type="dxa"/>
            <w:tcBorders>
              <w:bottom w:val="single" w:sz="4" w:space="0" w:color="auto"/>
            </w:tcBorders>
            <w:shd w:val="clear" w:color="auto" w:fill="FAFAFA"/>
            <w:vAlign w:val="bottom"/>
          </w:tcPr>
          <w:p w14:paraId="5868E6E5"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c>
          <w:tcPr>
            <w:tcW w:w="1298" w:type="dxa"/>
            <w:tcBorders>
              <w:bottom w:val="single" w:sz="4" w:space="0" w:color="auto"/>
            </w:tcBorders>
            <w:shd w:val="clear" w:color="auto" w:fill="auto"/>
            <w:vAlign w:val="bottom"/>
          </w:tcPr>
          <w:p w14:paraId="4B6EBE80"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2,040</w:t>
            </w:r>
          </w:p>
        </w:tc>
      </w:tr>
      <w:tr w:rsidR="00B805F7" w:rsidRPr="001B0D4A" w14:paraId="79252163" w14:textId="77777777" w:rsidTr="00B805F7">
        <w:tc>
          <w:tcPr>
            <w:tcW w:w="4262" w:type="dxa"/>
          </w:tcPr>
          <w:p w14:paraId="756AEE2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298" w:type="dxa"/>
            <w:tcBorders>
              <w:top w:val="single" w:sz="4" w:space="0" w:color="auto"/>
            </w:tcBorders>
            <w:shd w:val="clear" w:color="auto" w:fill="FAFAFA"/>
            <w:vAlign w:val="bottom"/>
          </w:tcPr>
          <w:p w14:paraId="223FF7B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vAlign w:val="bottom"/>
          </w:tcPr>
          <w:p w14:paraId="0B0EBFFC"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FAFAFA"/>
            <w:vAlign w:val="bottom"/>
          </w:tcPr>
          <w:p w14:paraId="4FE7E93B"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vAlign w:val="bottom"/>
          </w:tcPr>
          <w:p w14:paraId="0EEB6F9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4C3AC118" w14:textId="77777777" w:rsidTr="00B805F7">
        <w:tc>
          <w:tcPr>
            <w:tcW w:w="4262" w:type="dxa"/>
          </w:tcPr>
          <w:p w14:paraId="207EC6E2"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1B0D4A">
              <w:rPr>
                <w:rFonts w:cs="Arial"/>
                <w:b/>
                <w:bCs/>
              </w:rPr>
              <w:t xml:space="preserve">Basic earnings (loss) per share from </w:t>
            </w:r>
          </w:p>
          <w:p w14:paraId="3AA07F94" w14:textId="7B1FD1FB"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1B0D4A">
              <w:rPr>
                <w:rFonts w:cs="Arial"/>
                <w:b/>
                <w:bCs/>
              </w:rPr>
              <w:t xml:space="preserve">   discontinued oper</w:t>
            </w:r>
            <w:r w:rsidR="00605581">
              <w:rPr>
                <w:rFonts w:cs="Arial"/>
                <w:b/>
                <w:bCs/>
              </w:rPr>
              <w:t>ations</w:t>
            </w:r>
            <w:r w:rsidRPr="001B0D4A">
              <w:rPr>
                <w:rFonts w:cs="Arial"/>
                <w:b/>
                <w:bCs/>
              </w:rPr>
              <w:t xml:space="preserve"> (Baht per share)</w:t>
            </w:r>
          </w:p>
        </w:tc>
        <w:tc>
          <w:tcPr>
            <w:tcW w:w="1298" w:type="dxa"/>
            <w:tcBorders>
              <w:bottom w:val="single" w:sz="4" w:space="0" w:color="auto"/>
            </w:tcBorders>
            <w:shd w:val="clear" w:color="auto" w:fill="FAFAFA"/>
            <w:vAlign w:val="bottom"/>
          </w:tcPr>
          <w:p w14:paraId="3A4B2270"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(0.14)</w:t>
            </w:r>
          </w:p>
        </w:tc>
        <w:tc>
          <w:tcPr>
            <w:tcW w:w="1298" w:type="dxa"/>
            <w:tcBorders>
              <w:bottom w:val="single" w:sz="4" w:space="0" w:color="auto"/>
            </w:tcBorders>
            <w:shd w:val="clear" w:color="auto" w:fill="auto"/>
            <w:vAlign w:val="bottom"/>
          </w:tcPr>
          <w:p w14:paraId="6F74FC13"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(0.20)</w:t>
            </w:r>
          </w:p>
        </w:tc>
        <w:tc>
          <w:tcPr>
            <w:tcW w:w="1298" w:type="dxa"/>
            <w:tcBorders>
              <w:bottom w:val="single" w:sz="4" w:space="0" w:color="auto"/>
            </w:tcBorders>
            <w:shd w:val="clear" w:color="auto" w:fill="FAFAFA"/>
            <w:vAlign w:val="bottom"/>
          </w:tcPr>
          <w:p w14:paraId="75F7597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w:t>
            </w:r>
          </w:p>
        </w:tc>
        <w:tc>
          <w:tcPr>
            <w:tcW w:w="1298" w:type="dxa"/>
            <w:tcBorders>
              <w:bottom w:val="single" w:sz="4" w:space="0" w:color="auto"/>
            </w:tcBorders>
            <w:shd w:val="clear" w:color="auto" w:fill="auto"/>
            <w:vAlign w:val="bottom"/>
          </w:tcPr>
          <w:p w14:paraId="2D310287"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w:t>
            </w:r>
          </w:p>
        </w:tc>
      </w:tr>
      <w:tr w:rsidR="00B805F7" w:rsidRPr="001B0D4A" w14:paraId="0228D6E7" w14:textId="77777777" w:rsidTr="00B805F7">
        <w:trPr>
          <w:trHeight w:hRule="exact" w:val="217"/>
        </w:trPr>
        <w:tc>
          <w:tcPr>
            <w:tcW w:w="4262" w:type="dxa"/>
          </w:tcPr>
          <w:p w14:paraId="050E9D93"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rPr>
            </w:pPr>
          </w:p>
        </w:tc>
        <w:tc>
          <w:tcPr>
            <w:tcW w:w="1298" w:type="dxa"/>
            <w:tcBorders>
              <w:top w:val="single" w:sz="4" w:space="0" w:color="auto"/>
            </w:tcBorders>
            <w:shd w:val="clear" w:color="auto" w:fill="FAFAFA"/>
          </w:tcPr>
          <w:p w14:paraId="1CBFBA71"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tcPr>
          <w:p w14:paraId="026030B6"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FAFAFA"/>
          </w:tcPr>
          <w:p w14:paraId="3F395750"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1298" w:type="dxa"/>
            <w:tcBorders>
              <w:top w:val="single" w:sz="4" w:space="0" w:color="auto"/>
            </w:tcBorders>
            <w:shd w:val="clear" w:color="auto" w:fill="auto"/>
          </w:tcPr>
          <w:p w14:paraId="15D75D74"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1B0D4A" w14:paraId="193E5439" w14:textId="77777777" w:rsidTr="00B805F7">
        <w:tc>
          <w:tcPr>
            <w:tcW w:w="4262" w:type="dxa"/>
          </w:tcPr>
          <w:p w14:paraId="73C91263"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jc w:val="thaiDistribute"/>
              <w:rPr>
                <w:rFonts w:cs="Arial"/>
                <w:b/>
                <w:bCs/>
              </w:rPr>
            </w:pPr>
            <w:r w:rsidRPr="001B0D4A">
              <w:rPr>
                <w:rFonts w:cs="Arial"/>
                <w:b/>
                <w:bCs/>
              </w:rPr>
              <w:t>Basic earnings (loss) per share (Baht per share)</w:t>
            </w:r>
          </w:p>
        </w:tc>
        <w:tc>
          <w:tcPr>
            <w:tcW w:w="1298" w:type="dxa"/>
            <w:tcBorders>
              <w:bottom w:val="single" w:sz="4" w:space="0" w:color="auto"/>
            </w:tcBorders>
            <w:shd w:val="clear" w:color="auto" w:fill="FAFAFA"/>
          </w:tcPr>
          <w:p w14:paraId="03D36232"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(1.62)</w:t>
            </w:r>
          </w:p>
        </w:tc>
        <w:tc>
          <w:tcPr>
            <w:tcW w:w="1298" w:type="dxa"/>
            <w:tcBorders>
              <w:bottom w:val="single" w:sz="4" w:space="0" w:color="auto"/>
            </w:tcBorders>
            <w:shd w:val="clear" w:color="auto" w:fill="auto"/>
          </w:tcPr>
          <w:p w14:paraId="5F6AD6E1"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3.08</w:t>
            </w:r>
          </w:p>
        </w:tc>
        <w:tc>
          <w:tcPr>
            <w:tcW w:w="1298" w:type="dxa"/>
            <w:tcBorders>
              <w:bottom w:val="single" w:sz="4" w:space="0" w:color="auto"/>
            </w:tcBorders>
            <w:shd w:val="clear" w:color="auto" w:fill="FAFAFA"/>
          </w:tcPr>
          <w:p w14:paraId="20C250DA"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(0.73)</w:t>
            </w:r>
          </w:p>
        </w:tc>
        <w:tc>
          <w:tcPr>
            <w:tcW w:w="1298" w:type="dxa"/>
            <w:tcBorders>
              <w:bottom w:val="single" w:sz="4" w:space="0" w:color="auto"/>
            </w:tcBorders>
            <w:shd w:val="clear" w:color="auto" w:fill="auto"/>
          </w:tcPr>
          <w:p w14:paraId="59A4903D" w14:textId="77777777" w:rsidR="00B805F7" w:rsidRPr="001B0D4A"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1B0D4A">
              <w:rPr>
                <w:rFonts w:eastAsia="Arial Unicode MS" w:cs="Arial"/>
              </w:rPr>
              <w:t>2.28</w:t>
            </w:r>
          </w:p>
        </w:tc>
      </w:tr>
    </w:tbl>
    <w:p w14:paraId="0731BC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6"/>
          <w:szCs w:val="16"/>
        </w:rPr>
      </w:pPr>
    </w:p>
    <w:p w14:paraId="1A2A1FC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The Group did not have any potential dilutive ordinary shares issued during the year ended 31 December 2020 and 2019, so there is no presentation of diluted earning per share.</w:t>
      </w:r>
    </w:p>
    <w:p w14:paraId="5D12C26E"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33B9D05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3002F311" w14:textId="77777777" w:rsidTr="00B805F7">
        <w:trPr>
          <w:trHeight w:val="386"/>
        </w:trPr>
        <w:tc>
          <w:tcPr>
            <w:tcW w:w="9446" w:type="dxa"/>
            <w:shd w:val="clear" w:color="auto" w:fill="FFA543"/>
            <w:vAlign w:val="center"/>
            <w:hideMark/>
          </w:tcPr>
          <w:p w14:paraId="7A79DC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F642A9">
              <w:rPr>
                <w:rFonts w:cs="Arial"/>
                <w:b/>
                <w:bCs/>
                <w:color w:val="FFFFFF" w:themeColor="background1"/>
                <w:lang w:val="en-GB"/>
              </w:rPr>
              <w:t>39</w:t>
            </w:r>
            <w:r w:rsidRPr="00F642A9">
              <w:rPr>
                <w:rFonts w:cs="Arial"/>
                <w:b/>
                <w:bCs/>
                <w:color w:val="FFFFFF" w:themeColor="background1"/>
                <w:lang w:val="en-GB"/>
              </w:rPr>
              <w:tab/>
              <w:t>Dividends</w:t>
            </w:r>
          </w:p>
        </w:tc>
      </w:tr>
    </w:tbl>
    <w:p w14:paraId="7C33A4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642853A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At the Board of the Directors’ meeting of the Company held on 30 March 2020, the Company’s Board of Directors approved the appropriation of interim dividends, instead of the annual dividends, in respect of the operating results for the six-month period of the second half of 2019 at Baht 0.50 per share, totalling Baht 1,020 million. The interim dividends were paid to shareholders on 21 April 2020. Shareholders acknowledged the interim dividend payment in the Annual General Shareholders meeting for the year 2020 held on 10 June 2020.</w:t>
      </w:r>
    </w:p>
    <w:p w14:paraId="7A1DB648"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60E6E4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7FA91514" w14:textId="77777777" w:rsidTr="00B805F7">
        <w:trPr>
          <w:trHeight w:val="386"/>
        </w:trPr>
        <w:tc>
          <w:tcPr>
            <w:tcW w:w="9446" w:type="dxa"/>
            <w:shd w:val="clear" w:color="auto" w:fill="FFA543"/>
            <w:vAlign w:val="center"/>
            <w:hideMark/>
          </w:tcPr>
          <w:p w14:paraId="14C90A9E" w14:textId="77777777" w:rsidR="00B805F7" w:rsidRPr="00F642A9" w:rsidRDefault="00B805F7" w:rsidP="00B805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28" w:hanging="528"/>
              <w:rPr>
                <w:rFonts w:eastAsia="Arial Unicode MS" w:cs="Arial"/>
                <w:b/>
                <w:bCs/>
                <w:color w:val="FFFFFF"/>
              </w:rPr>
            </w:pPr>
            <w:r w:rsidRPr="00F642A9">
              <w:rPr>
                <w:rFonts w:cs="Arial"/>
                <w:b/>
                <w:bCs/>
                <w:color w:val="FFFFFF" w:themeColor="background1"/>
                <w:lang w:val="en-GB"/>
              </w:rPr>
              <w:t>40</w:t>
            </w:r>
            <w:r w:rsidRPr="00F642A9">
              <w:rPr>
                <w:rFonts w:cs="Arial"/>
                <w:b/>
                <w:bCs/>
                <w:color w:val="FFFFFF" w:themeColor="background1"/>
                <w:lang w:val="en-GB"/>
              </w:rPr>
              <w:tab/>
              <w:t>Commitments and contingencies</w:t>
            </w:r>
          </w:p>
        </w:tc>
      </w:tr>
    </w:tbl>
    <w:p w14:paraId="149A9D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5000" w:type="pct"/>
        <w:jc w:val="center"/>
        <w:tblLook w:val="0000" w:firstRow="0" w:lastRow="0" w:firstColumn="0" w:lastColumn="0" w:noHBand="0" w:noVBand="0"/>
      </w:tblPr>
      <w:tblGrid>
        <w:gridCol w:w="4131"/>
        <w:gridCol w:w="1203"/>
        <w:gridCol w:w="1468"/>
        <w:gridCol w:w="1194"/>
        <w:gridCol w:w="1465"/>
      </w:tblGrid>
      <w:tr w:rsidR="00B805F7" w:rsidRPr="00F642A9" w14:paraId="52F7F100" w14:textId="77777777" w:rsidTr="00B805F7">
        <w:trPr>
          <w:tblHeader/>
          <w:jc w:val="center"/>
        </w:trPr>
        <w:tc>
          <w:tcPr>
            <w:tcW w:w="2183" w:type="pct"/>
          </w:tcPr>
          <w:p w14:paraId="0A9DB2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center"/>
              <w:rPr>
                <w:rFonts w:cs="Arial"/>
              </w:rPr>
            </w:pPr>
          </w:p>
        </w:tc>
        <w:tc>
          <w:tcPr>
            <w:tcW w:w="1412" w:type="pct"/>
            <w:gridSpan w:val="2"/>
            <w:tcBorders>
              <w:top w:val="single" w:sz="4" w:space="0" w:color="auto"/>
              <w:bottom w:val="single" w:sz="4" w:space="0" w:color="auto"/>
            </w:tcBorders>
            <w:vAlign w:val="bottom"/>
          </w:tcPr>
          <w:p w14:paraId="5ECC4B1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rPr>
            </w:pPr>
            <w:r w:rsidRPr="00F642A9">
              <w:rPr>
                <w:rFonts w:cs="Arial"/>
                <w:b/>
                <w:bCs/>
              </w:rPr>
              <w:t xml:space="preserve">Consolidated </w:t>
            </w:r>
          </w:p>
          <w:p w14:paraId="5E6AA02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cs/>
              </w:rPr>
            </w:pPr>
            <w:r w:rsidRPr="00F642A9">
              <w:rPr>
                <w:rFonts w:cs="Arial"/>
                <w:b/>
                <w:bCs/>
              </w:rPr>
              <w:t>financial statements</w:t>
            </w:r>
          </w:p>
        </w:tc>
        <w:tc>
          <w:tcPr>
            <w:tcW w:w="1405" w:type="pct"/>
            <w:gridSpan w:val="2"/>
            <w:tcBorders>
              <w:top w:val="single" w:sz="4" w:space="0" w:color="auto"/>
              <w:bottom w:val="single" w:sz="4" w:space="0" w:color="auto"/>
            </w:tcBorders>
          </w:tcPr>
          <w:p w14:paraId="3B8DF0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rPr>
            </w:pPr>
            <w:r w:rsidRPr="00F642A9">
              <w:rPr>
                <w:rFonts w:cs="Arial"/>
                <w:b/>
                <w:bCs/>
              </w:rPr>
              <w:t xml:space="preserve">Separate </w:t>
            </w:r>
          </w:p>
          <w:p w14:paraId="4F5D8D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
              <w:jc w:val="center"/>
              <w:rPr>
                <w:rFonts w:cs="Arial"/>
                <w:b/>
                <w:bCs/>
                <w:cs/>
              </w:rPr>
            </w:pPr>
            <w:r w:rsidRPr="00F642A9">
              <w:rPr>
                <w:rFonts w:cs="Arial"/>
                <w:b/>
                <w:bCs/>
              </w:rPr>
              <w:t>financial statements</w:t>
            </w:r>
          </w:p>
        </w:tc>
      </w:tr>
      <w:tr w:rsidR="00B805F7" w:rsidRPr="00F642A9" w14:paraId="2A4B1949" w14:textId="77777777" w:rsidTr="00D343C2">
        <w:trPr>
          <w:tblHeader/>
          <w:jc w:val="center"/>
        </w:trPr>
        <w:tc>
          <w:tcPr>
            <w:tcW w:w="2183" w:type="pct"/>
            <w:vAlign w:val="bottom"/>
          </w:tcPr>
          <w:p w14:paraId="0CE57454" w14:textId="762A1EB2" w:rsidR="00B805F7" w:rsidRPr="00D343C2" w:rsidRDefault="00D343C2" w:rsidP="00D343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Pr>
                <w:rFonts w:cs="Arial"/>
                <w:b/>
                <w:bCs/>
              </w:rPr>
            </w:pPr>
            <w:r w:rsidRPr="00D343C2">
              <w:rPr>
                <w:rFonts w:cs="Arial"/>
                <w:b/>
                <w:bCs/>
              </w:rPr>
              <w:t>As at 31 December</w:t>
            </w:r>
          </w:p>
        </w:tc>
        <w:tc>
          <w:tcPr>
            <w:tcW w:w="636" w:type="pct"/>
            <w:tcBorders>
              <w:top w:val="single" w:sz="4" w:space="0" w:color="auto"/>
            </w:tcBorders>
          </w:tcPr>
          <w:p w14:paraId="59AC80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F642A9">
              <w:rPr>
                <w:rFonts w:eastAsia="Arial Unicode MS" w:cs="Arial"/>
                <w:b/>
                <w:bCs/>
              </w:rPr>
              <w:t>2020</w:t>
            </w:r>
          </w:p>
        </w:tc>
        <w:tc>
          <w:tcPr>
            <w:tcW w:w="776" w:type="pct"/>
            <w:tcBorders>
              <w:top w:val="single" w:sz="4" w:space="0" w:color="auto"/>
            </w:tcBorders>
            <w:shd w:val="clear" w:color="auto" w:fill="auto"/>
          </w:tcPr>
          <w:p w14:paraId="49CA7B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F642A9">
              <w:rPr>
                <w:rFonts w:eastAsia="Arial Unicode MS" w:cs="Arial"/>
                <w:b/>
                <w:bCs/>
              </w:rPr>
              <w:t>2019</w:t>
            </w:r>
          </w:p>
        </w:tc>
        <w:tc>
          <w:tcPr>
            <w:tcW w:w="631" w:type="pct"/>
            <w:tcBorders>
              <w:top w:val="single" w:sz="4" w:space="0" w:color="auto"/>
            </w:tcBorders>
          </w:tcPr>
          <w:p w14:paraId="77DD9A4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F642A9">
              <w:rPr>
                <w:rFonts w:eastAsia="Arial Unicode MS" w:cs="Arial"/>
                <w:b/>
                <w:bCs/>
              </w:rPr>
              <w:t>2020</w:t>
            </w:r>
          </w:p>
        </w:tc>
        <w:tc>
          <w:tcPr>
            <w:tcW w:w="774" w:type="pct"/>
            <w:tcBorders>
              <w:top w:val="single" w:sz="4" w:space="0" w:color="auto"/>
            </w:tcBorders>
            <w:shd w:val="clear" w:color="auto" w:fill="auto"/>
          </w:tcPr>
          <w:p w14:paraId="0B7533A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F642A9">
              <w:rPr>
                <w:rFonts w:eastAsia="Arial Unicode MS" w:cs="Arial"/>
                <w:b/>
                <w:bCs/>
              </w:rPr>
              <w:t>2019</w:t>
            </w:r>
          </w:p>
        </w:tc>
      </w:tr>
      <w:tr w:rsidR="00B805F7" w:rsidRPr="00F642A9" w14:paraId="7F3422AF" w14:textId="77777777" w:rsidTr="00B805F7">
        <w:trPr>
          <w:jc w:val="center"/>
        </w:trPr>
        <w:tc>
          <w:tcPr>
            <w:tcW w:w="2183" w:type="pct"/>
          </w:tcPr>
          <w:p w14:paraId="1E15BEEB"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i/>
                <w:iCs/>
                <w:cs/>
              </w:rPr>
            </w:pPr>
          </w:p>
        </w:tc>
        <w:tc>
          <w:tcPr>
            <w:tcW w:w="636" w:type="pct"/>
            <w:tcBorders>
              <w:bottom w:val="single" w:sz="4" w:space="0" w:color="auto"/>
            </w:tcBorders>
          </w:tcPr>
          <w:p w14:paraId="4349F6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cs/>
              </w:rPr>
            </w:pPr>
            <w:r w:rsidRPr="00F642A9">
              <w:rPr>
                <w:rFonts w:cs="Arial"/>
                <w:b/>
                <w:bCs/>
              </w:rPr>
              <w:t>Million Baht</w:t>
            </w:r>
          </w:p>
        </w:tc>
        <w:tc>
          <w:tcPr>
            <w:tcW w:w="776" w:type="pct"/>
            <w:tcBorders>
              <w:bottom w:val="single" w:sz="4" w:space="0" w:color="auto"/>
            </w:tcBorders>
            <w:shd w:val="clear" w:color="auto" w:fill="auto"/>
          </w:tcPr>
          <w:p w14:paraId="0772BD7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F642A9">
              <w:rPr>
                <w:rFonts w:cs="Arial"/>
                <w:b/>
                <w:bCs/>
              </w:rPr>
              <w:t>Million Baht</w:t>
            </w:r>
          </w:p>
        </w:tc>
        <w:tc>
          <w:tcPr>
            <w:tcW w:w="631" w:type="pct"/>
            <w:tcBorders>
              <w:bottom w:val="single" w:sz="4" w:space="0" w:color="auto"/>
            </w:tcBorders>
          </w:tcPr>
          <w:p w14:paraId="57DAD09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F642A9">
              <w:rPr>
                <w:rFonts w:cs="Arial"/>
                <w:b/>
                <w:bCs/>
              </w:rPr>
              <w:t>Million Baht</w:t>
            </w:r>
          </w:p>
        </w:tc>
        <w:tc>
          <w:tcPr>
            <w:tcW w:w="774" w:type="pct"/>
            <w:tcBorders>
              <w:bottom w:val="single" w:sz="4" w:space="0" w:color="auto"/>
            </w:tcBorders>
            <w:shd w:val="clear" w:color="auto" w:fill="auto"/>
          </w:tcPr>
          <w:p w14:paraId="008166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b/>
                <w:bCs/>
              </w:rPr>
            </w:pPr>
            <w:r w:rsidRPr="00F642A9">
              <w:rPr>
                <w:rFonts w:cs="Arial"/>
                <w:b/>
                <w:bCs/>
              </w:rPr>
              <w:t>Million Baht</w:t>
            </w:r>
          </w:p>
        </w:tc>
      </w:tr>
      <w:tr w:rsidR="00D343C2" w:rsidRPr="00F642A9" w14:paraId="52B12D7A" w14:textId="77777777" w:rsidTr="00050382">
        <w:trPr>
          <w:jc w:val="center"/>
        </w:trPr>
        <w:tc>
          <w:tcPr>
            <w:tcW w:w="2183" w:type="pct"/>
          </w:tcPr>
          <w:p w14:paraId="083843EA" w14:textId="77777777" w:rsidR="00D343C2" w:rsidRPr="00F642A9" w:rsidRDefault="00D343C2"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i/>
                <w:iCs/>
                <w:cs/>
              </w:rPr>
            </w:pPr>
          </w:p>
        </w:tc>
        <w:tc>
          <w:tcPr>
            <w:tcW w:w="636" w:type="pct"/>
            <w:shd w:val="clear" w:color="auto" w:fill="FAFAFA"/>
          </w:tcPr>
          <w:p w14:paraId="71921E41" w14:textId="77777777" w:rsidR="00D343C2" w:rsidRPr="00D343C2" w:rsidRDefault="00D343C2"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shd w:val="clear" w:color="auto" w:fill="auto"/>
          </w:tcPr>
          <w:p w14:paraId="0D9F90F0" w14:textId="77777777" w:rsidR="00D343C2" w:rsidRPr="00F642A9" w:rsidRDefault="00D343C2"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p>
        </w:tc>
        <w:tc>
          <w:tcPr>
            <w:tcW w:w="631" w:type="pct"/>
            <w:shd w:val="clear" w:color="auto" w:fill="FAFAFA"/>
          </w:tcPr>
          <w:p w14:paraId="3D87FB43" w14:textId="77777777" w:rsidR="00D343C2" w:rsidRPr="00F642A9" w:rsidRDefault="00D343C2"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p>
        </w:tc>
        <w:tc>
          <w:tcPr>
            <w:tcW w:w="774" w:type="pct"/>
            <w:shd w:val="clear" w:color="auto" w:fill="auto"/>
          </w:tcPr>
          <w:p w14:paraId="24BF1C66" w14:textId="77777777" w:rsidR="00D343C2" w:rsidRPr="00F642A9" w:rsidRDefault="00D343C2"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rPr>
            </w:pPr>
          </w:p>
        </w:tc>
      </w:tr>
      <w:tr w:rsidR="00B805F7" w:rsidRPr="00F642A9" w14:paraId="7A38F418" w14:textId="77777777" w:rsidTr="00D343C2">
        <w:trPr>
          <w:jc w:val="center"/>
        </w:trPr>
        <w:tc>
          <w:tcPr>
            <w:tcW w:w="2183" w:type="pct"/>
          </w:tcPr>
          <w:p w14:paraId="0E23955B"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rPr>
            </w:pPr>
            <w:r w:rsidRPr="00F642A9">
              <w:rPr>
                <w:rFonts w:cs="Arial"/>
                <w:b/>
                <w:bCs/>
              </w:rPr>
              <w:t>Capital commitments</w:t>
            </w:r>
          </w:p>
        </w:tc>
        <w:tc>
          <w:tcPr>
            <w:tcW w:w="636" w:type="pct"/>
            <w:shd w:val="clear" w:color="auto" w:fill="FAFAFA"/>
            <w:vAlign w:val="center"/>
          </w:tcPr>
          <w:p w14:paraId="062573C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shd w:val="clear" w:color="auto" w:fill="auto"/>
            <w:vAlign w:val="center"/>
          </w:tcPr>
          <w:p w14:paraId="65D7DA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vAlign w:val="center"/>
          </w:tcPr>
          <w:p w14:paraId="24F5DDE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shd w:val="clear" w:color="auto" w:fill="auto"/>
            <w:vAlign w:val="center"/>
          </w:tcPr>
          <w:p w14:paraId="074EEF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245E94B0" w14:textId="77777777" w:rsidTr="00B805F7">
        <w:trPr>
          <w:jc w:val="center"/>
        </w:trPr>
        <w:tc>
          <w:tcPr>
            <w:tcW w:w="2183" w:type="pct"/>
          </w:tcPr>
          <w:p w14:paraId="75F92983"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rPr>
              <w:t>Project construction agreements</w:t>
            </w:r>
          </w:p>
        </w:tc>
        <w:tc>
          <w:tcPr>
            <w:tcW w:w="636" w:type="pct"/>
            <w:tcBorders>
              <w:bottom w:val="single" w:sz="4" w:space="0" w:color="auto"/>
            </w:tcBorders>
            <w:shd w:val="clear" w:color="auto" w:fill="FAFAFA"/>
            <w:vAlign w:val="center"/>
          </w:tcPr>
          <w:p w14:paraId="72BA7CE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34,092</w:t>
            </w:r>
          </w:p>
        </w:tc>
        <w:tc>
          <w:tcPr>
            <w:tcW w:w="776" w:type="pct"/>
            <w:tcBorders>
              <w:bottom w:val="single" w:sz="4" w:space="0" w:color="auto"/>
            </w:tcBorders>
            <w:shd w:val="clear" w:color="auto" w:fill="auto"/>
            <w:vAlign w:val="center"/>
          </w:tcPr>
          <w:p w14:paraId="77567C9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69,362</w:t>
            </w:r>
          </w:p>
        </w:tc>
        <w:tc>
          <w:tcPr>
            <w:tcW w:w="631" w:type="pct"/>
            <w:tcBorders>
              <w:bottom w:val="single" w:sz="4" w:space="0" w:color="auto"/>
            </w:tcBorders>
            <w:shd w:val="clear" w:color="auto" w:fill="FAFAFA"/>
          </w:tcPr>
          <w:p w14:paraId="4BF587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33,723</w:t>
            </w:r>
          </w:p>
        </w:tc>
        <w:tc>
          <w:tcPr>
            <w:tcW w:w="774" w:type="pct"/>
            <w:tcBorders>
              <w:bottom w:val="single" w:sz="4" w:space="0" w:color="auto"/>
            </w:tcBorders>
            <w:shd w:val="clear" w:color="auto" w:fill="auto"/>
          </w:tcPr>
          <w:p w14:paraId="256164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69,190</w:t>
            </w:r>
          </w:p>
        </w:tc>
      </w:tr>
      <w:tr w:rsidR="00B805F7" w:rsidRPr="00F642A9" w14:paraId="6F6DBF7B" w14:textId="77777777" w:rsidTr="00B805F7">
        <w:trPr>
          <w:jc w:val="center"/>
        </w:trPr>
        <w:tc>
          <w:tcPr>
            <w:tcW w:w="2183" w:type="pct"/>
          </w:tcPr>
          <w:p w14:paraId="5B7AE4C0"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shd w:val="clear" w:color="auto" w:fill="FAFAFA"/>
            <w:vAlign w:val="center"/>
          </w:tcPr>
          <w:p w14:paraId="14A6782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shd w:val="clear" w:color="auto" w:fill="auto"/>
            <w:vAlign w:val="center"/>
          </w:tcPr>
          <w:p w14:paraId="515C91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tcPr>
          <w:p w14:paraId="674C04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shd w:val="clear" w:color="auto" w:fill="auto"/>
          </w:tcPr>
          <w:p w14:paraId="6A5F91E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45261584" w14:textId="77777777" w:rsidTr="00B805F7">
        <w:trPr>
          <w:jc w:val="center"/>
        </w:trPr>
        <w:tc>
          <w:tcPr>
            <w:tcW w:w="2183" w:type="pct"/>
          </w:tcPr>
          <w:p w14:paraId="6057CD17"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rPr>
              <w:t>Total</w:t>
            </w:r>
          </w:p>
        </w:tc>
        <w:tc>
          <w:tcPr>
            <w:tcW w:w="636" w:type="pct"/>
            <w:tcBorders>
              <w:bottom w:val="single" w:sz="4" w:space="0" w:color="auto"/>
            </w:tcBorders>
            <w:shd w:val="clear" w:color="auto" w:fill="FAFAFA"/>
            <w:vAlign w:val="center"/>
          </w:tcPr>
          <w:p w14:paraId="2363CB7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34,092</w:t>
            </w:r>
          </w:p>
        </w:tc>
        <w:tc>
          <w:tcPr>
            <w:tcW w:w="776" w:type="pct"/>
            <w:tcBorders>
              <w:bottom w:val="single" w:sz="4" w:space="0" w:color="auto"/>
            </w:tcBorders>
            <w:shd w:val="clear" w:color="auto" w:fill="auto"/>
            <w:vAlign w:val="center"/>
          </w:tcPr>
          <w:p w14:paraId="468255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69,362</w:t>
            </w:r>
          </w:p>
        </w:tc>
        <w:tc>
          <w:tcPr>
            <w:tcW w:w="631" w:type="pct"/>
            <w:tcBorders>
              <w:bottom w:val="single" w:sz="4" w:space="0" w:color="auto"/>
            </w:tcBorders>
            <w:shd w:val="clear" w:color="auto" w:fill="FAFAFA"/>
          </w:tcPr>
          <w:p w14:paraId="112909F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33,723</w:t>
            </w:r>
          </w:p>
        </w:tc>
        <w:tc>
          <w:tcPr>
            <w:tcW w:w="774" w:type="pct"/>
            <w:tcBorders>
              <w:bottom w:val="single" w:sz="4" w:space="0" w:color="auto"/>
            </w:tcBorders>
            <w:shd w:val="clear" w:color="auto" w:fill="auto"/>
          </w:tcPr>
          <w:p w14:paraId="6E6F769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69,190</w:t>
            </w:r>
          </w:p>
        </w:tc>
      </w:tr>
      <w:tr w:rsidR="00B805F7" w:rsidRPr="00F642A9" w14:paraId="0DAD19D8" w14:textId="77777777" w:rsidTr="00B805F7">
        <w:trPr>
          <w:jc w:val="center"/>
        </w:trPr>
        <w:tc>
          <w:tcPr>
            <w:tcW w:w="2183" w:type="pct"/>
          </w:tcPr>
          <w:p w14:paraId="61143082"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tcBorders>
              <w:top w:val="single" w:sz="4" w:space="0" w:color="auto"/>
            </w:tcBorders>
            <w:shd w:val="clear" w:color="auto" w:fill="FAFAFA"/>
            <w:vAlign w:val="center"/>
          </w:tcPr>
          <w:p w14:paraId="5E95D6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Borders>
              <w:top w:val="single" w:sz="4" w:space="0" w:color="auto"/>
            </w:tcBorders>
            <w:shd w:val="clear" w:color="auto" w:fill="auto"/>
            <w:vAlign w:val="center"/>
          </w:tcPr>
          <w:p w14:paraId="3564EF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tcBorders>
              <w:top w:val="single" w:sz="4" w:space="0" w:color="auto"/>
            </w:tcBorders>
            <w:shd w:val="clear" w:color="auto" w:fill="FAFAFA"/>
            <w:vAlign w:val="center"/>
          </w:tcPr>
          <w:p w14:paraId="7C55B0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tcBorders>
              <w:top w:val="single" w:sz="4" w:space="0" w:color="auto"/>
            </w:tcBorders>
            <w:shd w:val="clear" w:color="auto" w:fill="auto"/>
            <w:vAlign w:val="center"/>
          </w:tcPr>
          <w:p w14:paraId="7E513D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57A35D56" w14:textId="77777777" w:rsidTr="00B805F7">
        <w:trPr>
          <w:jc w:val="center"/>
        </w:trPr>
        <w:tc>
          <w:tcPr>
            <w:tcW w:w="2183" w:type="pct"/>
          </w:tcPr>
          <w:p w14:paraId="44C53854"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b/>
                <w:bCs/>
              </w:rPr>
              <w:t>Non-cancellable operating lease commitments</w:t>
            </w:r>
          </w:p>
        </w:tc>
        <w:tc>
          <w:tcPr>
            <w:tcW w:w="636" w:type="pct"/>
            <w:shd w:val="clear" w:color="auto" w:fill="FAFAFA"/>
            <w:vAlign w:val="center"/>
          </w:tcPr>
          <w:p w14:paraId="5D0EC5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shd w:val="clear" w:color="auto" w:fill="auto"/>
            <w:vAlign w:val="center"/>
          </w:tcPr>
          <w:p w14:paraId="1ABEC1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vAlign w:val="center"/>
          </w:tcPr>
          <w:p w14:paraId="2312BD5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shd w:val="clear" w:color="auto" w:fill="auto"/>
            <w:vAlign w:val="center"/>
          </w:tcPr>
          <w:p w14:paraId="20F7A5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6883BBAC" w14:textId="77777777" w:rsidTr="00B805F7">
        <w:trPr>
          <w:jc w:val="center"/>
        </w:trPr>
        <w:tc>
          <w:tcPr>
            <w:tcW w:w="2183" w:type="pct"/>
          </w:tcPr>
          <w:p w14:paraId="314099B7"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rPr>
              <w:t>Within one year</w:t>
            </w:r>
          </w:p>
        </w:tc>
        <w:tc>
          <w:tcPr>
            <w:tcW w:w="636" w:type="pct"/>
            <w:shd w:val="clear" w:color="auto" w:fill="FAFAFA"/>
          </w:tcPr>
          <w:p w14:paraId="1655C3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21</w:t>
            </w:r>
          </w:p>
        </w:tc>
        <w:tc>
          <w:tcPr>
            <w:tcW w:w="776" w:type="pct"/>
            <w:shd w:val="clear" w:color="auto" w:fill="auto"/>
            <w:vAlign w:val="center"/>
          </w:tcPr>
          <w:p w14:paraId="7336B3B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1,534</w:t>
            </w:r>
          </w:p>
        </w:tc>
        <w:tc>
          <w:tcPr>
            <w:tcW w:w="631" w:type="pct"/>
            <w:shd w:val="clear" w:color="auto" w:fill="FAFAFA"/>
          </w:tcPr>
          <w:p w14:paraId="149957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14</w:t>
            </w:r>
          </w:p>
        </w:tc>
        <w:tc>
          <w:tcPr>
            <w:tcW w:w="774" w:type="pct"/>
            <w:shd w:val="clear" w:color="auto" w:fill="auto"/>
          </w:tcPr>
          <w:p w14:paraId="59B0A3A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1,501</w:t>
            </w:r>
          </w:p>
        </w:tc>
      </w:tr>
      <w:tr w:rsidR="00B805F7" w:rsidRPr="00F642A9" w14:paraId="18E2461A" w14:textId="77777777" w:rsidTr="00B805F7">
        <w:trPr>
          <w:jc w:val="center"/>
        </w:trPr>
        <w:tc>
          <w:tcPr>
            <w:tcW w:w="2183" w:type="pct"/>
          </w:tcPr>
          <w:p w14:paraId="20C3AC8C"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i/>
                <w:iCs/>
              </w:rPr>
            </w:pPr>
            <w:r w:rsidRPr="00F642A9">
              <w:rPr>
                <w:rFonts w:cs="Arial"/>
              </w:rPr>
              <w:t>After one year but within five years</w:t>
            </w:r>
          </w:p>
        </w:tc>
        <w:tc>
          <w:tcPr>
            <w:tcW w:w="636" w:type="pct"/>
            <w:shd w:val="clear" w:color="auto" w:fill="FAFAFA"/>
          </w:tcPr>
          <w:p w14:paraId="0DBF426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20</w:t>
            </w:r>
          </w:p>
        </w:tc>
        <w:tc>
          <w:tcPr>
            <w:tcW w:w="776" w:type="pct"/>
            <w:shd w:val="clear" w:color="auto" w:fill="auto"/>
            <w:vAlign w:val="center"/>
          </w:tcPr>
          <w:p w14:paraId="7D62AD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3,529</w:t>
            </w:r>
          </w:p>
        </w:tc>
        <w:tc>
          <w:tcPr>
            <w:tcW w:w="631" w:type="pct"/>
            <w:shd w:val="clear" w:color="auto" w:fill="FAFAFA"/>
          </w:tcPr>
          <w:p w14:paraId="4DA30F4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18</w:t>
            </w:r>
          </w:p>
        </w:tc>
        <w:tc>
          <w:tcPr>
            <w:tcW w:w="774" w:type="pct"/>
            <w:shd w:val="clear" w:color="auto" w:fill="auto"/>
          </w:tcPr>
          <w:p w14:paraId="038ED0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3,442</w:t>
            </w:r>
          </w:p>
        </w:tc>
      </w:tr>
      <w:tr w:rsidR="00B805F7" w:rsidRPr="00F642A9" w14:paraId="4FCD3EED" w14:textId="77777777" w:rsidTr="00B805F7">
        <w:trPr>
          <w:jc w:val="center"/>
        </w:trPr>
        <w:tc>
          <w:tcPr>
            <w:tcW w:w="2183" w:type="pct"/>
          </w:tcPr>
          <w:p w14:paraId="3BA8075F"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rPr>
              <w:t>After five years</w:t>
            </w:r>
          </w:p>
        </w:tc>
        <w:tc>
          <w:tcPr>
            <w:tcW w:w="636" w:type="pct"/>
            <w:tcBorders>
              <w:bottom w:val="single" w:sz="4" w:space="0" w:color="auto"/>
            </w:tcBorders>
            <w:shd w:val="clear" w:color="auto" w:fill="FAFAFA"/>
          </w:tcPr>
          <w:p w14:paraId="382F9C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w:t>
            </w:r>
          </w:p>
        </w:tc>
        <w:tc>
          <w:tcPr>
            <w:tcW w:w="776" w:type="pct"/>
            <w:tcBorders>
              <w:bottom w:val="single" w:sz="4" w:space="0" w:color="auto"/>
            </w:tcBorders>
            <w:shd w:val="clear" w:color="auto" w:fill="auto"/>
            <w:vAlign w:val="center"/>
          </w:tcPr>
          <w:p w14:paraId="1598B38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17,761</w:t>
            </w:r>
          </w:p>
        </w:tc>
        <w:tc>
          <w:tcPr>
            <w:tcW w:w="631" w:type="pct"/>
            <w:tcBorders>
              <w:bottom w:val="single" w:sz="4" w:space="0" w:color="auto"/>
            </w:tcBorders>
            <w:shd w:val="clear" w:color="auto" w:fill="FAFAFA"/>
          </w:tcPr>
          <w:p w14:paraId="1E2B9F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cs="Arial"/>
              </w:rPr>
              <w:t>-</w:t>
            </w:r>
          </w:p>
        </w:tc>
        <w:tc>
          <w:tcPr>
            <w:tcW w:w="774" w:type="pct"/>
            <w:tcBorders>
              <w:bottom w:val="single" w:sz="4" w:space="0" w:color="auto"/>
            </w:tcBorders>
            <w:shd w:val="clear" w:color="auto" w:fill="auto"/>
          </w:tcPr>
          <w:p w14:paraId="0A8FF59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17,521</w:t>
            </w:r>
          </w:p>
        </w:tc>
      </w:tr>
      <w:tr w:rsidR="00B805F7" w:rsidRPr="00F642A9" w14:paraId="1C21FF71" w14:textId="77777777" w:rsidTr="00B805F7">
        <w:trPr>
          <w:jc w:val="center"/>
        </w:trPr>
        <w:tc>
          <w:tcPr>
            <w:tcW w:w="2183" w:type="pct"/>
          </w:tcPr>
          <w:p w14:paraId="0FF3F639"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shd w:val="clear" w:color="auto" w:fill="FAFAFA"/>
            <w:vAlign w:val="center"/>
          </w:tcPr>
          <w:p w14:paraId="1D39A0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shd w:val="clear" w:color="auto" w:fill="auto"/>
            <w:vAlign w:val="center"/>
          </w:tcPr>
          <w:p w14:paraId="46C7A1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tcPr>
          <w:p w14:paraId="7390A0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shd w:val="clear" w:color="auto" w:fill="auto"/>
          </w:tcPr>
          <w:p w14:paraId="0E743BA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4489D69B" w14:textId="77777777" w:rsidTr="00B805F7">
        <w:trPr>
          <w:jc w:val="center"/>
        </w:trPr>
        <w:tc>
          <w:tcPr>
            <w:tcW w:w="2183" w:type="pct"/>
          </w:tcPr>
          <w:p w14:paraId="5F51503D"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rPr>
              <w:t xml:space="preserve">Total </w:t>
            </w:r>
          </w:p>
        </w:tc>
        <w:tc>
          <w:tcPr>
            <w:tcW w:w="636" w:type="pct"/>
            <w:tcBorders>
              <w:bottom w:val="single" w:sz="4" w:space="0" w:color="auto"/>
            </w:tcBorders>
            <w:shd w:val="clear" w:color="auto" w:fill="FAFAFA"/>
            <w:vAlign w:val="center"/>
          </w:tcPr>
          <w:p w14:paraId="4D802B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41</w:t>
            </w:r>
          </w:p>
        </w:tc>
        <w:tc>
          <w:tcPr>
            <w:tcW w:w="776" w:type="pct"/>
            <w:tcBorders>
              <w:bottom w:val="single" w:sz="4" w:space="0" w:color="auto"/>
            </w:tcBorders>
            <w:shd w:val="clear" w:color="auto" w:fill="auto"/>
            <w:vAlign w:val="center"/>
          </w:tcPr>
          <w:p w14:paraId="4906F5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22,824</w:t>
            </w:r>
          </w:p>
        </w:tc>
        <w:tc>
          <w:tcPr>
            <w:tcW w:w="631" w:type="pct"/>
            <w:tcBorders>
              <w:bottom w:val="single" w:sz="4" w:space="0" w:color="auto"/>
            </w:tcBorders>
            <w:shd w:val="clear" w:color="auto" w:fill="FAFAFA"/>
          </w:tcPr>
          <w:p w14:paraId="2AFADC3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32</w:t>
            </w:r>
          </w:p>
        </w:tc>
        <w:tc>
          <w:tcPr>
            <w:tcW w:w="774" w:type="pct"/>
            <w:tcBorders>
              <w:bottom w:val="single" w:sz="4" w:space="0" w:color="auto"/>
            </w:tcBorders>
            <w:shd w:val="clear" w:color="auto" w:fill="auto"/>
          </w:tcPr>
          <w:p w14:paraId="74DFB0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22,464</w:t>
            </w:r>
          </w:p>
        </w:tc>
      </w:tr>
      <w:tr w:rsidR="00B805F7" w:rsidRPr="00F642A9" w14:paraId="0412FB25" w14:textId="77777777" w:rsidTr="00B805F7">
        <w:trPr>
          <w:jc w:val="center"/>
        </w:trPr>
        <w:tc>
          <w:tcPr>
            <w:tcW w:w="2183" w:type="pct"/>
          </w:tcPr>
          <w:p w14:paraId="76FAD897"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i/>
                <w:iCs/>
              </w:rPr>
            </w:pPr>
          </w:p>
        </w:tc>
        <w:tc>
          <w:tcPr>
            <w:tcW w:w="636" w:type="pct"/>
            <w:tcBorders>
              <w:top w:val="single" w:sz="4" w:space="0" w:color="auto"/>
            </w:tcBorders>
            <w:shd w:val="clear" w:color="auto" w:fill="FAFAFA"/>
            <w:vAlign w:val="center"/>
          </w:tcPr>
          <w:p w14:paraId="1054025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tcBorders>
              <w:top w:val="single" w:sz="4" w:space="0" w:color="auto"/>
            </w:tcBorders>
            <w:shd w:val="clear" w:color="auto" w:fill="auto"/>
            <w:vAlign w:val="center"/>
          </w:tcPr>
          <w:p w14:paraId="01EB2D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tcBorders>
              <w:top w:val="single" w:sz="4" w:space="0" w:color="auto"/>
            </w:tcBorders>
            <w:shd w:val="clear" w:color="auto" w:fill="FAFAFA"/>
            <w:vAlign w:val="center"/>
          </w:tcPr>
          <w:p w14:paraId="3635F7C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tcBorders>
              <w:top w:val="single" w:sz="4" w:space="0" w:color="auto"/>
            </w:tcBorders>
            <w:shd w:val="clear" w:color="auto" w:fill="auto"/>
            <w:vAlign w:val="center"/>
          </w:tcPr>
          <w:p w14:paraId="4F6F83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30EEE58C" w14:textId="77777777" w:rsidTr="00B805F7">
        <w:trPr>
          <w:jc w:val="center"/>
        </w:trPr>
        <w:tc>
          <w:tcPr>
            <w:tcW w:w="2183" w:type="pct"/>
          </w:tcPr>
          <w:p w14:paraId="67397389"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b/>
                <w:bCs/>
              </w:rPr>
            </w:pPr>
            <w:r w:rsidRPr="00F642A9">
              <w:rPr>
                <w:rFonts w:cs="Arial"/>
                <w:b/>
                <w:bCs/>
              </w:rPr>
              <w:t>Other commitments</w:t>
            </w:r>
          </w:p>
        </w:tc>
        <w:tc>
          <w:tcPr>
            <w:tcW w:w="636" w:type="pct"/>
            <w:shd w:val="clear" w:color="auto" w:fill="FAFAFA"/>
            <w:vAlign w:val="center"/>
          </w:tcPr>
          <w:p w14:paraId="2212385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shd w:val="clear" w:color="auto" w:fill="auto"/>
            <w:vAlign w:val="center"/>
          </w:tcPr>
          <w:p w14:paraId="30085F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vAlign w:val="center"/>
          </w:tcPr>
          <w:p w14:paraId="4C38786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shd w:val="clear" w:color="auto" w:fill="auto"/>
            <w:vAlign w:val="center"/>
          </w:tcPr>
          <w:p w14:paraId="2D6FB1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5B610A1C" w14:textId="77777777" w:rsidTr="00B805F7">
        <w:trPr>
          <w:jc w:val="center"/>
        </w:trPr>
        <w:tc>
          <w:tcPr>
            <w:tcW w:w="2183" w:type="pct"/>
          </w:tcPr>
          <w:p w14:paraId="57E8FFC7"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cs/>
              </w:rPr>
            </w:pPr>
            <w:r w:rsidRPr="00F642A9">
              <w:rPr>
                <w:rFonts w:cs="Arial"/>
              </w:rPr>
              <w:t>Letters of guarantee issued by financial institutions</w:t>
            </w:r>
          </w:p>
        </w:tc>
        <w:tc>
          <w:tcPr>
            <w:tcW w:w="636" w:type="pct"/>
            <w:shd w:val="clear" w:color="auto" w:fill="FAFAFA"/>
            <w:vAlign w:val="center"/>
          </w:tcPr>
          <w:p w14:paraId="20A95FE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2,196</w:t>
            </w:r>
          </w:p>
        </w:tc>
        <w:tc>
          <w:tcPr>
            <w:tcW w:w="776" w:type="pct"/>
            <w:shd w:val="clear" w:color="auto" w:fill="auto"/>
            <w:vAlign w:val="center"/>
          </w:tcPr>
          <w:p w14:paraId="1CD1800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2,065</w:t>
            </w:r>
          </w:p>
        </w:tc>
        <w:tc>
          <w:tcPr>
            <w:tcW w:w="631" w:type="pct"/>
            <w:shd w:val="clear" w:color="auto" w:fill="FAFAFA"/>
          </w:tcPr>
          <w:p w14:paraId="2C2A70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1,515</w:t>
            </w:r>
          </w:p>
        </w:tc>
        <w:tc>
          <w:tcPr>
            <w:tcW w:w="774" w:type="pct"/>
            <w:shd w:val="clear" w:color="auto" w:fill="auto"/>
          </w:tcPr>
          <w:p w14:paraId="731A84A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1,457</w:t>
            </w:r>
          </w:p>
        </w:tc>
      </w:tr>
      <w:tr w:rsidR="00B805F7" w:rsidRPr="00F642A9" w14:paraId="57B62A10" w14:textId="77777777" w:rsidTr="00B805F7">
        <w:trPr>
          <w:jc w:val="center"/>
        </w:trPr>
        <w:tc>
          <w:tcPr>
            <w:tcW w:w="2183" w:type="pct"/>
          </w:tcPr>
          <w:p w14:paraId="34CDBA9A" w14:textId="1D2F16FD"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snapToGrid w:val="0"/>
                <w:spacing w:val="-2"/>
              </w:rPr>
              <w:t>Forward foreign exchange contracts</w:t>
            </w:r>
          </w:p>
        </w:tc>
        <w:tc>
          <w:tcPr>
            <w:tcW w:w="636" w:type="pct"/>
            <w:shd w:val="clear" w:color="auto" w:fill="FAFAFA"/>
          </w:tcPr>
          <w:p w14:paraId="537C65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421</w:t>
            </w:r>
          </w:p>
        </w:tc>
        <w:tc>
          <w:tcPr>
            <w:tcW w:w="776" w:type="pct"/>
            <w:shd w:val="clear" w:color="auto" w:fill="auto"/>
            <w:vAlign w:val="center"/>
          </w:tcPr>
          <w:p w14:paraId="663CE1D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2,905</w:t>
            </w:r>
          </w:p>
        </w:tc>
        <w:tc>
          <w:tcPr>
            <w:tcW w:w="631" w:type="pct"/>
            <w:shd w:val="clear" w:color="auto" w:fill="FAFAFA"/>
          </w:tcPr>
          <w:p w14:paraId="48B19BB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421</w:t>
            </w:r>
          </w:p>
        </w:tc>
        <w:tc>
          <w:tcPr>
            <w:tcW w:w="774" w:type="pct"/>
            <w:shd w:val="clear" w:color="auto" w:fill="auto"/>
          </w:tcPr>
          <w:p w14:paraId="60AFEA2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2,905</w:t>
            </w:r>
          </w:p>
        </w:tc>
      </w:tr>
      <w:tr w:rsidR="00B805F7" w:rsidRPr="00F642A9" w14:paraId="6A2D5C84" w14:textId="77777777" w:rsidTr="00B805F7">
        <w:trPr>
          <w:jc w:val="center"/>
        </w:trPr>
        <w:tc>
          <w:tcPr>
            <w:tcW w:w="2183" w:type="pct"/>
          </w:tcPr>
          <w:p w14:paraId="0278907E"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rPr>
              <w:t>Crude oil purchase agreements</w:t>
            </w:r>
          </w:p>
        </w:tc>
        <w:tc>
          <w:tcPr>
            <w:tcW w:w="636" w:type="pct"/>
            <w:tcBorders>
              <w:bottom w:val="single" w:sz="4" w:space="0" w:color="auto"/>
            </w:tcBorders>
            <w:shd w:val="clear" w:color="auto" w:fill="FAFAFA"/>
          </w:tcPr>
          <w:p w14:paraId="664BDBB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33,424</w:t>
            </w:r>
          </w:p>
        </w:tc>
        <w:tc>
          <w:tcPr>
            <w:tcW w:w="776" w:type="pct"/>
            <w:tcBorders>
              <w:bottom w:val="single" w:sz="4" w:space="0" w:color="auto"/>
            </w:tcBorders>
            <w:shd w:val="clear" w:color="auto" w:fill="auto"/>
            <w:vAlign w:val="center"/>
          </w:tcPr>
          <w:p w14:paraId="07398A5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54,180</w:t>
            </w:r>
          </w:p>
        </w:tc>
        <w:tc>
          <w:tcPr>
            <w:tcW w:w="631" w:type="pct"/>
            <w:tcBorders>
              <w:bottom w:val="single" w:sz="4" w:space="0" w:color="auto"/>
            </w:tcBorders>
            <w:shd w:val="clear" w:color="auto" w:fill="FAFAFA"/>
          </w:tcPr>
          <w:p w14:paraId="457D5B0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33,424</w:t>
            </w:r>
          </w:p>
        </w:tc>
        <w:tc>
          <w:tcPr>
            <w:tcW w:w="774" w:type="pct"/>
            <w:tcBorders>
              <w:bottom w:val="single" w:sz="4" w:space="0" w:color="auto"/>
            </w:tcBorders>
            <w:shd w:val="clear" w:color="auto" w:fill="auto"/>
          </w:tcPr>
          <w:p w14:paraId="7519646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54,180</w:t>
            </w:r>
          </w:p>
        </w:tc>
      </w:tr>
      <w:tr w:rsidR="00B805F7" w:rsidRPr="00F642A9" w14:paraId="47B4C125" w14:textId="77777777" w:rsidTr="00B805F7">
        <w:trPr>
          <w:jc w:val="center"/>
        </w:trPr>
        <w:tc>
          <w:tcPr>
            <w:tcW w:w="2183" w:type="pct"/>
          </w:tcPr>
          <w:p w14:paraId="69432E75"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p>
        </w:tc>
        <w:tc>
          <w:tcPr>
            <w:tcW w:w="636" w:type="pct"/>
            <w:shd w:val="clear" w:color="auto" w:fill="FAFAFA"/>
            <w:vAlign w:val="center"/>
          </w:tcPr>
          <w:p w14:paraId="515A3E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6" w:type="pct"/>
            <w:shd w:val="clear" w:color="auto" w:fill="auto"/>
            <w:vAlign w:val="center"/>
          </w:tcPr>
          <w:p w14:paraId="0E0A98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631" w:type="pct"/>
            <w:shd w:val="clear" w:color="auto" w:fill="FAFAFA"/>
          </w:tcPr>
          <w:p w14:paraId="478CB0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c>
          <w:tcPr>
            <w:tcW w:w="774" w:type="pct"/>
            <w:shd w:val="clear" w:color="auto" w:fill="auto"/>
          </w:tcPr>
          <w:p w14:paraId="7B6E0B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p>
        </w:tc>
      </w:tr>
      <w:tr w:rsidR="00B805F7" w:rsidRPr="00F642A9" w14:paraId="27852100" w14:textId="77777777" w:rsidTr="00B805F7">
        <w:trPr>
          <w:jc w:val="center"/>
        </w:trPr>
        <w:tc>
          <w:tcPr>
            <w:tcW w:w="2183" w:type="pct"/>
          </w:tcPr>
          <w:p w14:paraId="7C62948F"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95" w:right="-131"/>
              <w:rPr>
                <w:rFonts w:cs="Arial"/>
              </w:rPr>
            </w:pPr>
            <w:r w:rsidRPr="00F642A9">
              <w:rPr>
                <w:rFonts w:cs="Arial"/>
              </w:rPr>
              <w:t xml:space="preserve">Total </w:t>
            </w:r>
          </w:p>
        </w:tc>
        <w:tc>
          <w:tcPr>
            <w:tcW w:w="636" w:type="pct"/>
            <w:tcBorders>
              <w:bottom w:val="single" w:sz="4" w:space="0" w:color="auto"/>
            </w:tcBorders>
            <w:shd w:val="clear" w:color="auto" w:fill="FAFAFA"/>
            <w:vAlign w:val="center"/>
          </w:tcPr>
          <w:p w14:paraId="6CEA36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36,041</w:t>
            </w:r>
          </w:p>
        </w:tc>
        <w:tc>
          <w:tcPr>
            <w:tcW w:w="776" w:type="pct"/>
            <w:tcBorders>
              <w:bottom w:val="single" w:sz="4" w:space="0" w:color="auto"/>
            </w:tcBorders>
            <w:shd w:val="clear" w:color="auto" w:fill="auto"/>
            <w:vAlign w:val="center"/>
          </w:tcPr>
          <w:p w14:paraId="7030EC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59,150</w:t>
            </w:r>
          </w:p>
        </w:tc>
        <w:tc>
          <w:tcPr>
            <w:tcW w:w="631" w:type="pct"/>
            <w:tcBorders>
              <w:bottom w:val="single" w:sz="4" w:space="0" w:color="auto"/>
            </w:tcBorders>
            <w:shd w:val="clear" w:color="auto" w:fill="FAFAFA"/>
          </w:tcPr>
          <w:p w14:paraId="1FFC384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rPr>
            </w:pPr>
            <w:r w:rsidRPr="00F642A9">
              <w:rPr>
                <w:rFonts w:cs="Arial"/>
              </w:rPr>
              <w:t>35,360</w:t>
            </w:r>
          </w:p>
        </w:tc>
        <w:tc>
          <w:tcPr>
            <w:tcW w:w="774" w:type="pct"/>
            <w:tcBorders>
              <w:bottom w:val="single" w:sz="4" w:space="0" w:color="auto"/>
            </w:tcBorders>
            <w:shd w:val="clear" w:color="auto" w:fill="auto"/>
          </w:tcPr>
          <w:p w14:paraId="2A089D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eastAsia="Arial Unicode MS" w:cs="Arial"/>
              </w:rPr>
            </w:pPr>
            <w:r w:rsidRPr="00F642A9">
              <w:rPr>
                <w:rFonts w:eastAsia="Arial Unicode MS" w:cs="Arial"/>
              </w:rPr>
              <w:t>58,542</w:t>
            </w:r>
          </w:p>
        </w:tc>
      </w:tr>
    </w:tbl>
    <w:p w14:paraId="394FCFC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b/>
          <w:bCs/>
          <w:color w:val="CF4A02"/>
        </w:rPr>
      </w:pPr>
    </w:p>
    <w:p w14:paraId="45E393E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sidRPr="00F642A9">
        <w:rPr>
          <w:rFonts w:cs="Arial"/>
          <w:b/>
          <w:bCs/>
          <w:color w:val="CF4A02"/>
        </w:rPr>
        <w:t>Investment in Clean Fuel Project</w:t>
      </w:r>
    </w:p>
    <w:p w14:paraId="46AF14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45C3F2B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 xml:space="preserve">The Company has engaged contractors for construction of Clean Fuel Project (CFP) which has been approved in </w:t>
      </w:r>
      <w:r w:rsidRPr="00F642A9">
        <w:rPr>
          <w:rFonts w:cs="Arial"/>
        </w:rPr>
        <w:br/>
        <w:t xml:space="preserve">the Extraordinary General Meeting of Shareholders held on 27 August 2018, with the investment project value of </w:t>
      </w:r>
      <w:r w:rsidRPr="00F642A9">
        <w:rPr>
          <w:rFonts w:cs="Arial"/>
        </w:rPr>
        <w:br/>
        <w:t xml:space="preserve">not exceeding US Dollar 4,825 million or equivalent to Baht 160,279 million. The project cost includes the investment </w:t>
      </w:r>
      <w:r w:rsidRPr="00F642A9">
        <w:rPr>
          <w:rFonts w:cs="Arial"/>
        </w:rPr>
        <w:br/>
        <w:t xml:space="preserve">of Energy Recovery Unit (ERU). The ERU is an electrical power plant, with the designed generating capacity of </w:t>
      </w:r>
      <w:r w:rsidRPr="00F642A9">
        <w:rPr>
          <w:rFonts w:cs="Arial"/>
        </w:rPr>
        <w:br/>
        <w:t>250 megawatts and steam, to supply the production process of the CFP.</w:t>
      </w:r>
    </w:p>
    <w:p w14:paraId="0944208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15A12CD8" w14:textId="77777777" w:rsidR="00B805F7" w:rsidRPr="00F642A9" w:rsidRDefault="00B805F7" w:rsidP="00B805F7">
      <w:pPr>
        <w:jc w:val="thaiDistribute"/>
        <w:rPr>
          <w:rFonts w:cs="Arial"/>
          <w:b/>
          <w:bCs/>
          <w:color w:val="D04A02"/>
        </w:rPr>
      </w:pPr>
      <w:r w:rsidRPr="00F642A9">
        <w:rPr>
          <w:rFonts w:cs="Arial"/>
          <w:b/>
          <w:bCs/>
          <w:color w:val="D04A02"/>
        </w:rPr>
        <w:t>Interest Rate Swap Contracts</w:t>
      </w:r>
    </w:p>
    <w:p w14:paraId="634224B9" w14:textId="77777777" w:rsidR="00B805F7" w:rsidRPr="00F642A9" w:rsidRDefault="00B805F7" w:rsidP="00B805F7">
      <w:pPr>
        <w:jc w:val="thaiDistribute"/>
        <w:rPr>
          <w:rFonts w:cs="Arial"/>
        </w:rPr>
      </w:pPr>
    </w:p>
    <w:p w14:paraId="7B87A74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spacing w:val="-2"/>
          <w:lang w:val="x-none"/>
        </w:rPr>
        <w:t>A subsidiary has entered into interest rate swap contracts with</w:t>
      </w:r>
      <w:r w:rsidRPr="00F642A9">
        <w:rPr>
          <w:rFonts w:cs="Arial"/>
          <w:spacing w:val="-2"/>
          <w:lang w:val="en-GB"/>
        </w:rPr>
        <w:t xml:space="preserve"> various</w:t>
      </w:r>
      <w:r w:rsidRPr="00F642A9">
        <w:rPr>
          <w:rFonts w:cs="Arial"/>
          <w:spacing w:val="-2"/>
          <w:lang w:val="x-none"/>
        </w:rPr>
        <w:t xml:space="preserve"> financial institutions to manage exposure and fluctuations</w:t>
      </w:r>
      <w:r w:rsidRPr="00F642A9">
        <w:rPr>
          <w:rFonts w:cs="Arial"/>
          <w:lang w:val="x-none"/>
        </w:rPr>
        <w:t xml:space="preserve"> in interest rate on long-term loans </w:t>
      </w:r>
      <w:r w:rsidRPr="00F642A9">
        <w:rPr>
          <w:rFonts w:cs="Arial"/>
          <w:lang w:val="en-GB"/>
        </w:rPr>
        <w:t>in</w:t>
      </w:r>
      <w:r w:rsidRPr="00F642A9">
        <w:rPr>
          <w:rFonts w:cs="Arial"/>
          <w:lang w:val="x-none"/>
        </w:rPr>
        <w:t xml:space="preserve"> Thai Baht. As at </w:t>
      </w:r>
      <w:r w:rsidRPr="00F642A9">
        <w:rPr>
          <w:rFonts w:cs="Arial"/>
        </w:rPr>
        <w:t>31 December 2020</w:t>
      </w:r>
      <w:r w:rsidRPr="00F642A9">
        <w:rPr>
          <w:rFonts w:cs="Arial"/>
          <w:lang w:val="x-none"/>
        </w:rPr>
        <w:t xml:space="preserve">, a subsidiary had notional amount of Baht </w:t>
      </w:r>
      <w:r w:rsidRPr="00F642A9">
        <w:rPr>
          <w:rFonts w:cs="Arial"/>
          <w:spacing w:val="-6"/>
        </w:rPr>
        <w:t xml:space="preserve">5,779 </w:t>
      </w:r>
      <w:r w:rsidRPr="00F642A9">
        <w:rPr>
          <w:rFonts w:cs="Arial"/>
          <w:lang w:val="x-none"/>
        </w:rPr>
        <w:t>million (</w:t>
      </w:r>
      <w:r w:rsidRPr="00F642A9">
        <w:rPr>
          <w:rFonts w:cs="Arial"/>
        </w:rPr>
        <w:t>2019</w:t>
      </w:r>
      <w:r w:rsidRPr="00F642A9">
        <w:rPr>
          <w:rFonts w:cs="Arial"/>
          <w:lang w:val="x-none"/>
        </w:rPr>
        <w:t xml:space="preserve">: Baht </w:t>
      </w:r>
      <w:r w:rsidRPr="00F642A9">
        <w:rPr>
          <w:rFonts w:cs="Arial"/>
          <w:spacing w:val="-6"/>
        </w:rPr>
        <w:t>6</w:t>
      </w:r>
      <w:r w:rsidRPr="00F642A9">
        <w:rPr>
          <w:rFonts w:cs="Arial"/>
          <w:spacing w:val="-6"/>
          <w:lang w:val="x-none"/>
        </w:rPr>
        <w:t>,</w:t>
      </w:r>
      <w:r w:rsidRPr="00F642A9">
        <w:rPr>
          <w:rFonts w:cs="Arial"/>
          <w:spacing w:val="-6"/>
          <w:lang w:val="en-GB"/>
        </w:rPr>
        <w:t>019</w:t>
      </w:r>
      <w:r w:rsidRPr="00F642A9">
        <w:rPr>
          <w:rFonts w:cs="Arial"/>
          <w:lang w:val="x-none"/>
        </w:rPr>
        <w:t xml:space="preserve"> million), whereby exchanging floating interest rate based on THBFIX </w:t>
      </w:r>
      <w:r w:rsidRPr="00F642A9">
        <w:rPr>
          <w:rFonts w:cs="Arial"/>
        </w:rPr>
        <w:t>3</w:t>
      </w:r>
      <w:r w:rsidRPr="00F642A9">
        <w:rPr>
          <w:rFonts w:cs="Arial"/>
          <w:lang w:val="x-none"/>
        </w:rPr>
        <w:t>M plus</w:t>
      </w:r>
      <w:r w:rsidRPr="00F642A9">
        <w:rPr>
          <w:rFonts w:cs="Arial"/>
        </w:rPr>
        <w:t xml:space="preserve"> certain</w:t>
      </w:r>
      <w:r w:rsidRPr="00F642A9">
        <w:rPr>
          <w:rFonts w:cs="Arial"/>
          <w:lang w:val="x-none"/>
        </w:rPr>
        <w:t xml:space="preserve"> </w:t>
      </w:r>
      <w:r w:rsidRPr="00F642A9">
        <w:rPr>
          <w:rFonts w:cs="Arial"/>
        </w:rPr>
        <w:t xml:space="preserve">fixed </w:t>
      </w:r>
      <w:r w:rsidRPr="00F642A9">
        <w:rPr>
          <w:rFonts w:cs="Arial"/>
          <w:lang w:val="x-none"/>
        </w:rPr>
        <w:t>margin</w:t>
      </w:r>
      <w:r w:rsidRPr="00F642A9">
        <w:rPr>
          <w:rFonts w:cs="Arial"/>
        </w:rPr>
        <w:t xml:space="preserve"> per annum</w:t>
      </w:r>
      <w:r w:rsidRPr="00F642A9">
        <w:rPr>
          <w:rFonts w:cs="Arial"/>
          <w:lang w:val="x-none"/>
        </w:rPr>
        <w:t xml:space="preserve"> with fixed interest rate. The swap contracts are effective from </w:t>
      </w:r>
      <w:r w:rsidRPr="00F642A9">
        <w:rPr>
          <w:rFonts w:cs="Arial"/>
        </w:rPr>
        <w:t xml:space="preserve">April 2018 </w:t>
      </w:r>
      <w:r w:rsidRPr="00F642A9">
        <w:rPr>
          <w:rFonts w:cs="Arial"/>
          <w:lang w:val="x-none"/>
        </w:rPr>
        <w:t xml:space="preserve">to </w:t>
      </w:r>
      <w:r w:rsidRPr="00F642A9">
        <w:rPr>
          <w:rFonts w:cs="Arial"/>
        </w:rPr>
        <w:t>March 2028</w:t>
      </w:r>
      <w:r>
        <w:rPr>
          <w:rFonts w:cs="Arial"/>
        </w:rPr>
        <w:t>.</w:t>
      </w:r>
    </w:p>
    <w:p w14:paraId="1E28E8A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2271CF0B" w14:textId="77777777" w:rsidR="00B805F7" w:rsidRPr="00F642A9" w:rsidRDefault="00B805F7" w:rsidP="00B805F7">
      <w:pPr>
        <w:jc w:val="thaiDistribute"/>
        <w:rPr>
          <w:rFonts w:cs="Arial"/>
          <w:b/>
          <w:bCs/>
          <w:color w:val="D04A02"/>
        </w:rPr>
      </w:pPr>
      <w:r w:rsidRPr="00F642A9">
        <w:rPr>
          <w:rFonts w:cs="Arial"/>
          <w:b/>
          <w:bCs/>
          <w:color w:val="D04A02"/>
        </w:rPr>
        <w:t>Cross Currency Swap Contracts</w:t>
      </w:r>
    </w:p>
    <w:p w14:paraId="0320AF51" w14:textId="77777777" w:rsidR="00B805F7" w:rsidRPr="00F642A9" w:rsidRDefault="00B805F7" w:rsidP="00B805F7">
      <w:pPr>
        <w:jc w:val="thaiDistribute"/>
        <w:rPr>
          <w:rFonts w:cs="Arial"/>
        </w:rPr>
      </w:pPr>
    </w:p>
    <w:p w14:paraId="17F2737F" w14:textId="77777777" w:rsidR="00B805F7" w:rsidRPr="00F642A9" w:rsidRDefault="00B805F7" w:rsidP="00B805F7">
      <w:pPr>
        <w:jc w:val="thaiDistribute"/>
        <w:rPr>
          <w:rFonts w:cs="Arial"/>
        </w:rPr>
      </w:pPr>
      <w:r w:rsidRPr="00F642A9">
        <w:rPr>
          <w:rFonts w:cs="Arial"/>
        </w:rPr>
        <w:t xml:space="preserve">For the year ended 31 December 2020, the Company has entered into cross currency swap contracts with local financial institutions for hedging foreign exchange and interest rate exposure of long-term debts in US Dollar currency, totalling of US Dollar 563 million </w:t>
      </w:r>
      <w:r w:rsidRPr="00F642A9">
        <w:rPr>
          <w:rFonts w:cs="Arial"/>
          <w:spacing w:val="-2"/>
          <w:cs/>
          <w:lang w:val="en-GB"/>
        </w:rPr>
        <w:t>(</w:t>
      </w:r>
      <w:r w:rsidRPr="00F642A9">
        <w:rPr>
          <w:rFonts w:cs="Arial"/>
          <w:spacing w:val="-2"/>
          <w:lang w:val="en-GB"/>
        </w:rPr>
        <w:t>31 December 2019: nil)</w:t>
      </w:r>
      <w:r w:rsidRPr="00F642A9">
        <w:rPr>
          <w:rFonts w:cs="Arial"/>
        </w:rPr>
        <w:t>. A counterparty agrees to pay the interest and the notional amount according to the terms and conditions in the contracts. The swap contracts are effective from March 2020 to June 2035.</w:t>
      </w:r>
    </w:p>
    <w:p w14:paraId="4B45840A" w14:textId="77777777" w:rsidR="00B805F7" w:rsidRPr="00F642A9" w:rsidRDefault="00B805F7" w:rsidP="00B805F7">
      <w:pPr>
        <w:jc w:val="thaiDistribute"/>
        <w:rPr>
          <w:rFonts w:cs="Arial"/>
          <w:b/>
          <w:bCs/>
          <w:color w:val="D04A02"/>
        </w:rPr>
      </w:pPr>
    </w:p>
    <w:p w14:paraId="44E74741"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D04A02"/>
        </w:rPr>
      </w:pPr>
      <w:r>
        <w:rPr>
          <w:rFonts w:cs="Arial"/>
          <w:b/>
          <w:bCs/>
          <w:color w:val="D04A02"/>
        </w:rPr>
        <w:br w:type="page"/>
      </w:r>
    </w:p>
    <w:p w14:paraId="77A5575C" w14:textId="77777777" w:rsidR="00B805F7" w:rsidRDefault="00B805F7" w:rsidP="00B805F7">
      <w:pPr>
        <w:jc w:val="thaiDistribute"/>
        <w:rPr>
          <w:rFonts w:cs="Arial"/>
          <w:b/>
          <w:bCs/>
          <w:color w:val="D04A02"/>
        </w:rPr>
      </w:pPr>
    </w:p>
    <w:p w14:paraId="1D1560F5" w14:textId="77777777" w:rsidR="00B805F7" w:rsidRPr="00F642A9" w:rsidRDefault="00B805F7" w:rsidP="00B805F7">
      <w:pPr>
        <w:jc w:val="thaiDistribute"/>
        <w:rPr>
          <w:rFonts w:cs="Arial"/>
          <w:b/>
          <w:bCs/>
          <w:color w:val="D04A02"/>
        </w:rPr>
      </w:pPr>
      <w:r w:rsidRPr="00F642A9">
        <w:rPr>
          <w:rFonts w:cs="Arial"/>
          <w:b/>
          <w:bCs/>
          <w:color w:val="D04A02"/>
        </w:rPr>
        <w:t>Forward Foreign Exchange Contracts</w:t>
      </w:r>
    </w:p>
    <w:p w14:paraId="58354648" w14:textId="77777777" w:rsidR="00B805F7" w:rsidRPr="00F642A9" w:rsidRDefault="00B805F7" w:rsidP="00B805F7">
      <w:pPr>
        <w:jc w:val="thaiDistribute"/>
        <w:rPr>
          <w:rFonts w:cs="Arial"/>
          <w:b/>
          <w:bCs/>
          <w:color w:val="D04A02"/>
        </w:rPr>
      </w:pPr>
    </w:p>
    <w:p w14:paraId="0ED6299A" w14:textId="77777777" w:rsidR="00B805F7" w:rsidRPr="00F642A9" w:rsidRDefault="00B805F7" w:rsidP="00B805F7">
      <w:pPr>
        <w:autoSpaceDE w:val="0"/>
        <w:autoSpaceDN w:val="0"/>
        <w:adjustRightInd w:val="0"/>
        <w:spacing w:line="240" w:lineRule="auto"/>
        <w:jc w:val="thaiDistribute"/>
        <w:rPr>
          <w:rFonts w:cs="Arial"/>
          <w:b/>
          <w:bCs/>
          <w:color w:val="CF4A02"/>
        </w:rPr>
      </w:pPr>
      <w:r w:rsidRPr="00F642A9">
        <w:rPr>
          <w:rFonts w:cs="Arial"/>
        </w:rPr>
        <w:t>For the year ended 31 December 2020, the Company has entered into forward foreign exchange contracts with local financial institution</w:t>
      </w:r>
      <w:r w:rsidRPr="00F642A9">
        <w:rPr>
          <w:rFonts w:cs="Arial"/>
          <w:szCs w:val="22"/>
        </w:rPr>
        <w:t>s</w:t>
      </w:r>
      <w:r w:rsidRPr="00F642A9">
        <w:rPr>
          <w:rFonts w:cs="Arial"/>
        </w:rPr>
        <w:t xml:space="preserve"> for hedging foreign exchange exposure of long-term debts in US Dollar currency, totalling of </w:t>
      </w:r>
      <w:r>
        <w:rPr>
          <w:rFonts w:cs="Arial"/>
        </w:rPr>
        <w:br/>
      </w:r>
      <w:r w:rsidRPr="00F642A9">
        <w:rPr>
          <w:rFonts w:cs="Arial"/>
        </w:rPr>
        <w:t xml:space="preserve">US Dollar 170 million </w:t>
      </w:r>
      <w:r w:rsidRPr="00F642A9">
        <w:rPr>
          <w:rFonts w:cs="Arial"/>
          <w:spacing w:val="-2"/>
          <w:cs/>
          <w:lang w:val="en-GB"/>
        </w:rPr>
        <w:t>(</w:t>
      </w:r>
      <w:r w:rsidRPr="00F642A9">
        <w:rPr>
          <w:rFonts w:cs="Arial"/>
          <w:spacing w:val="-2"/>
          <w:lang w:val="en-GB"/>
        </w:rPr>
        <w:t>31 December 2019: nil)</w:t>
      </w:r>
      <w:r w:rsidRPr="00F642A9">
        <w:rPr>
          <w:rFonts w:cs="Arial"/>
        </w:rPr>
        <w:t>. A counterparty agrees to make payment according to the terms and conditions in the contracts. The swap contracts are effective from September 2020 to January 2023.</w:t>
      </w:r>
    </w:p>
    <w:p w14:paraId="4906AC92" w14:textId="77777777" w:rsidR="00B805F7" w:rsidRPr="00F642A9" w:rsidRDefault="00B805F7" w:rsidP="00B805F7">
      <w:pPr>
        <w:autoSpaceDE w:val="0"/>
        <w:autoSpaceDN w:val="0"/>
        <w:adjustRightInd w:val="0"/>
        <w:rPr>
          <w:rFonts w:cs="Arial"/>
          <w:b/>
          <w:bCs/>
          <w:color w:val="CF4A02"/>
        </w:rPr>
      </w:pPr>
    </w:p>
    <w:p w14:paraId="20173CA6" w14:textId="77777777" w:rsidR="00B805F7" w:rsidRPr="00F642A9" w:rsidRDefault="00B805F7" w:rsidP="00B805F7">
      <w:pPr>
        <w:autoSpaceDE w:val="0"/>
        <w:autoSpaceDN w:val="0"/>
        <w:adjustRightInd w:val="0"/>
        <w:rPr>
          <w:rFonts w:cs="Arial"/>
          <w:color w:val="CF4A02"/>
        </w:rPr>
      </w:pPr>
      <w:r w:rsidRPr="00F642A9">
        <w:rPr>
          <w:rFonts w:cs="Arial"/>
          <w:b/>
          <w:bCs/>
          <w:color w:val="CF4A02"/>
        </w:rPr>
        <w:t>Oil Price Crack Spread Swap and Time Spread Swap Contracts</w:t>
      </w:r>
    </w:p>
    <w:p w14:paraId="367E7D74" w14:textId="77777777" w:rsidR="00B805F7" w:rsidRPr="00F642A9" w:rsidRDefault="00B805F7" w:rsidP="00B805F7">
      <w:pPr>
        <w:autoSpaceDE w:val="0"/>
        <w:autoSpaceDN w:val="0"/>
        <w:adjustRightInd w:val="0"/>
        <w:rPr>
          <w:rFonts w:cs="Arial"/>
        </w:rPr>
      </w:pPr>
    </w:p>
    <w:p w14:paraId="2D9F9A1E" w14:textId="77777777" w:rsidR="00B805F7" w:rsidRPr="00F642A9" w:rsidRDefault="00B805F7" w:rsidP="00B805F7">
      <w:pPr>
        <w:autoSpaceDE w:val="0"/>
        <w:autoSpaceDN w:val="0"/>
        <w:adjustRightInd w:val="0"/>
        <w:jc w:val="both"/>
        <w:rPr>
          <w:rFonts w:cs="Arial"/>
        </w:rPr>
      </w:pPr>
      <w:r w:rsidRPr="00F642A9">
        <w:rPr>
          <w:rFonts w:cs="Arial"/>
        </w:rPr>
        <w:t>The Group and the Company have oil price crack spread swap and time spread swap contracts with foreign companies and related parties (counterparties). The Company has or the counterparties have commitments to make payments for the differences between the fixed price and floating price of each period.</w:t>
      </w:r>
    </w:p>
    <w:p w14:paraId="5EE8359B" w14:textId="77777777" w:rsidR="00B805F7" w:rsidRPr="00F642A9" w:rsidRDefault="00B805F7" w:rsidP="00B805F7">
      <w:pPr>
        <w:autoSpaceDE w:val="0"/>
        <w:autoSpaceDN w:val="0"/>
        <w:adjustRightInd w:val="0"/>
        <w:jc w:val="both"/>
        <w:rPr>
          <w:rFonts w:cs="Arial"/>
        </w:rPr>
      </w:pPr>
    </w:p>
    <w:p w14:paraId="0D5D6ACE" w14:textId="77777777" w:rsidR="00B805F7" w:rsidRPr="00F642A9" w:rsidRDefault="00B805F7" w:rsidP="00B805F7">
      <w:pPr>
        <w:autoSpaceDE w:val="0"/>
        <w:autoSpaceDN w:val="0"/>
        <w:adjustRightInd w:val="0"/>
        <w:jc w:val="both"/>
        <w:rPr>
          <w:rFonts w:cs="Arial"/>
          <w:sz w:val="16"/>
          <w:szCs w:val="16"/>
        </w:rPr>
      </w:pPr>
      <w:r w:rsidRPr="00F642A9">
        <w:rPr>
          <w:rFonts w:cs="Arial"/>
        </w:rPr>
        <w:t>As at 31 December 2020, the Group had oil volume under the contracts totalling 2 million barrels and 0.03 million metric tons and the Company had oil volume totalling 2 million barrels and 0.05 million metric tons (31 December 2019, the Group had oil volume under the contracts totalling 1.53 million barrels and 0.06 million metric tons and the Company had oil volume totalling 1.57 million barrels and 0.06 million metric tons).</w:t>
      </w:r>
    </w:p>
    <w:p w14:paraId="53D71F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7ED100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5A1C3E6F" w14:textId="77777777" w:rsidTr="00B805F7">
        <w:trPr>
          <w:trHeight w:val="386"/>
        </w:trPr>
        <w:tc>
          <w:tcPr>
            <w:tcW w:w="9446" w:type="dxa"/>
            <w:shd w:val="clear" w:color="auto" w:fill="FFA543"/>
            <w:vAlign w:val="center"/>
            <w:hideMark/>
          </w:tcPr>
          <w:p w14:paraId="32FE1F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528" w:hanging="528"/>
              <w:rPr>
                <w:rFonts w:eastAsia="Arial Unicode MS" w:cs="Arial"/>
                <w:b/>
                <w:bCs/>
                <w:color w:val="FFFFFF"/>
              </w:rPr>
            </w:pPr>
            <w:r w:rsidRPr="00F642A9">
              <w:rPr>
                <w:rFonts w:cs="Arial"/>
                <w:b/>
                <w:bCs/>
                <w:color w:val="FFFFFF" w:themeColor="background1"/>
                <w:lang w:val="en-GB"/>
              </w:rPr>
              <w:t>41</w:t>
            </w:r>
            <w:r w:rsidRPr="00F642A9">
              <w:rPr>
                <w:rFonts w:cs="Arial"/>
                <w:b/>
                <w:bCs/>
                <w:color w:val="FFFFFF" w:themeColor="background1"/>
                <w:lang w:val="en-GB"/>
              </w:rPr>
              <w:tab/>
              <w:t>Related party transaction</w:t>
            </w:r>
          </w:p>
        </w:tc>
      </w:tr>
    </w:tbl>
    <w:p w14:paraId="0894190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p>
    <w:p w14:paraId="34908F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t>The Company is an entity in the PTT Public Company Limited (PTT) group of companies. PTT is incorporated in Thailand and is the major shareholder and the parent of the Company. PTT owned 45.03% of the Company’s issued and paid-up share capital as at 31 December 2020 (2019: 47.53%).</w:t>
      </w:r>
    </w:p>
    <w:p w14:paraId="28DD6A8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Pr>
          <w:rFonts w:ascii="Arial" w:hAnsi="Arial" w:cs="Arial"/>
          <w:sz w:val="18"/>
          <w:szCs w:val="18"/>
        </w:rPr>
      </w:pPr>
    </w:p>
    <w:p w14:paraId="514BA44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Relationships with key management and other related parties were as follows:</w:t>
      </w:r>
    </w:p>
    <w:p w14:paraId="5DE9908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bl>
      <w:tblPr>
        <w:tblW w:w="5000" w:type="pct"/>
        <w:tblCellMar>
          <w:left w:w="115" w:type="dxa"/>
          <w:right w:w="115" w:type="dxa"/>
        </w:tblCellMar>
        <w:tblLook w:val="01E0" w:firstRow="1" w:lastRow="1" w:firstColumn="1" w:lastColumn="1" w:noHBand="0" w:noVBand="0"/>
      </w:tblPr>
      <w:tblGrid>
        <w:gridCol w:w="3260"/>
        <w:gridCol w:w="2004"/>
        <w:gridCol w:w="4197"/>
      </w:tblGrid>
      <w:tr w:rsidR="00B805F7" w:rsidRPr="00F642A9" w14:paraId="123B5941" w14:textId="77777777" w:rsidTr="00D55F07">
        <w:tc>
          <w:tcPr>
            <w:tcW w:w="1723" w:type="pct"/>
            <w:tcBorders>
              <w:top w:val="single" w:sz="4" w:space="0" w:color="auto"/>
            </w:tcBorders>
            <w:vAlign w:val="bottom"/>
          </w:tcPr>
          <w:p w14:paraId="645A845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b/>
                <w:bCs/>
                <w:sz w:val="18"/>
                <w:szCs w:val="18"/>
              </w:rPr>
            </w:pPr>
          </w:p>
        </w:tc>
        <w:tc>
          <w:tcPr>
            <w:tcW w:w="1059" w:type="pct"/>
            <w:tcBorders>
              <w:top w:val="single" w:sz="4" w:space="0" w:color="auto"/>
            </w:tcBorders>
            <w:vAlign w:val="bottom"/>
          </w:tcPr>
          <w:p w14:paraId="7F944D74"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b/>
                <w:bCs/>
                <w:sz w:val="18"/>
                <w:szCs w:val="18"/>
              </w:rPr>
            </w:pPr>
            <w:r w:rsidRPr="00F642A9">
              <w:rPr>
                <w:rFonts w:ascii="Arial" w:hAnsi="Arial" w:cs="Arial"/>
                <w:b/>
                <w:bCs/>
                <w:sz w:val="18"/>
                <w:szCs w:val="18"/>
              </w:rPr>
              <w:t>Country of</w:t>
            </w:r>
          </w:p>
        </w:tc>
        <w:tc>
          <w:tcPr>
            <w:tcW w:w="2218" w:type="pct"/>
            <w:tcBorders>
              <w:top w:val="single" w:sz="4" w:space="0" w:color="auto"/>
            </w:tcBorders>
            <w:vAlign w:val="bottom"/>
          </w:tcPr>
          <w:p w14:paraId="776C566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r>
      <w:tr w:rsidR="00B805F7" w:rsidRPr="00F642A9" w14:paraId="4D210D38" w14:textId="77777777" w:rsidTr="00D55F07">
        <w:tc>
          <w:tcPr>
            <w:tcW w:w="1723" w:type="pct"/>
            <w:tcBorders>
              <w:bottom w:val="single" w:sz="4" w:space="0" w:color="auto"/>
            </w:tcBorders>
            <w:vAlign w:val="bottom"/>
          </w:tcPr>
          <w:p w14:paraId="09DBD022"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jc w:val="center"/>
              <w:rPr>
                <w:rFonts w:ascii="Arial" w:hAnsi="Arial" w:cs="Arial"/>
                <w:b/>
                <w:bCs/>
                <w:sz w:val="18"/>
                <w:szCs w:val="18"/>
              </w:rPr>
            </w:pPr>
            <w:r w:rsidRPr="00F642A9">
              <w:rPr>
                <w:rFonts w:ascii="Arial" w:hAnsi="Arial" w:cs="Arial"/>
                <w:b/>
                <w:bCs/>
                <w:sz w:val="18"/>
                <w:szCs w:val="18"/>
              </w:rPr>
              <w:t>Name of entities</w:t>
            </w:r>
          </w:p>
        </w:tc>
        <w:tc>
          <w:tcPr>
            <w:tcW w:w="1059" w:type="pct"/>
            <w:tcBorders>
              <w:bottom w:val="single" w:sz="4" w:space="0" w:color="auto"/>
            </w:tcBorders>
            <w:vAlign w:val="bottom"/>
          </w:tcPr>
          <w:p w14:paraId="50CC60B2"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b/>
                <w:bCs/>
                <w:sz w:val="18"/>
                <w:szCs w:val="18"/>
              </w:rPr>
            </w:pPr>
            <w:r w:rsidRPr="00F642A9">
              <w:rPr>
                <w:rFonts w:ascii="Arial" w:hAnsi="Arial" w:cs="Arial"/>
                <w:b/>
                <w:bCs/>
                <w:sz w:val="18"/>
                <w:szCs w:val="18"/>
              </w:rPr>
              <w:t>incorporation</w:t>
            </w:r>
          </w:p>
        </w:tc>
        <w:tc>
          <w:tcPr>
            <w:tcW w:w="2218" w:type="pct"/>
            <w:tcBorders>
              <w:bottom w:val="single" w:sz="4" w:space="0" w:color="auto"/>
            </w:tcBorders>
            <w:vAlign w:val="bottom"/>
          </w:tcPr>
          <w:p w14:paraId="4BA67D48"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b/>
                <w:bCs/>
                <w:sz w:val="18"/>
                <w:szCs w:val="18"/>
              </w:rPr>
            </w:pPr>
            <w:r w:rsidRPr="00F642A9">
              <w:rPr>
                <w:rFonts w:ascii="Arial" w:hAnsi="Arial" w:cs="Arial"/>
                <w:b/>
                <w:bCs/>
                <w:sz w:val="18"/>
                <w:szCs w:val="18"/>
              </w:rPr>
              <w:t>Nature of relationships</w:t>
            </w:r>
          </w:p>
        </w:tc>
      </w:tr>
      <w:tr w:rsidR="00B805F7" w:rsidRPr="00F642A9" w14:paraId="7FCD09FC" w14:textId="77777777" w:rsidTr="00D55F07">
        <w:tc>
          <w:tcPr>
            <w:tcW w:w="1723" w:type="pct"/>
            <w:vAlign w:val="bottom"/>
          </w:tcPr>
          <w:p w14:paraId="080503E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b/>
                <w:bCs/>
                <w:sz w:val="18"/>
                <w:szCs w:val="18"/>
              </w:rPr>
            </w:pPr>
          </w:p>
        </w:tc>
        <w:tc>
          <w:tcPr>
            <w:tcW w:w="1059" w:type="pct"/>
            <w:vAlign w:val="bottom"/>
          </w:tcPr>
          <w:p w14:paraId="437441C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c>
          <w:tcPr>
            <w:tcW w:w="2218" w:type="pct"/>
            <w:vAlign w:val="bottom"/>
          </w:tcPr>
          <w:p w14:paraId="5E0BA53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r>
      <w:tr w:rsidR="00B805F7" w:rsidRPr="00F642A9" w14:paraId="6FD21406" w14:textId="77777777" w:rsidTr="00D55F07">
        <w:tc>
          <w:tcPr>
            <w:tcW w:w="1723" w:type="pct"/>
            <w:vAlign w:val="bottom"/>
          </w:tcPr>
          <w:p w14:paraId="780509C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PTT Public Company Limited</w:t>
            </w:r>
          </w:p>
        </w:tc>
        <w:tc>
          <w:tcPr>
            <w:tcW w:w="1059" w:type="pct"/>
            <w:vAlign w:val="bottom"/>
          </w:tcPr>
          <w:p w14:paraId="7455BDA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185AD60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Parent company </w:t>
            </w:r>
          </w:p>
        </w:tc>
      </w:tr>
      <w:tr w:rsidR="00B805F7" w:rsidRPr="00F642A9" w14:paraId="45047482" w14:textId="77777777" w:rsidTr="00D55F07">
        <w:tc>
          <w:tcPr>
            <w:tcW w:w="1723" w:type="pct"/>
            <w:vAlign w:val="bottom"/>
          </w:tcPr>
          <w:p w14:paraId="6957149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 xml:space="preserve">Thai Paraxylene Co., Ltd. </w:t>
            </w:r>
          </w:p>
        </w:tc>
        <w:tc>
          <w:tcPr>
            <w:tcW w:w="1059" w:type="pct"/>
            <w:vAlign w:val="bottom"/>
          </w:tcPr>
          <w:p w14:paraId="4CBD48E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14A2CFA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and/or common directors</w:t>
            </w:r>
          </w:p>
        </w:tc>
      </w:tr>
      <w:tr w:rsidR="00B805F7" w:rsidRPr="00F642A9" w14:paraId="745954D2" w14:textId="77777777" w:rsidTr="00D55F07">
        <w:tc>
          <w:tcPr>
            <w:tcW w:w="1723" w:type="pct"/>
            <w:vAlign w:val="bottom"/>
          </w:tcPr>
          <w:p w14:paraId="56F6865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Thai Lube Base Public Company</w:t>
            </w:r>
          </w:p>
        </w:tc>
        <w:tc>
          <w:tcPr>
            <w:tcW w:w="1059" w:type="pct"/>
            <w:vAlign w:val="bottom"/>
          </w:tcPr>
          <w:p w14:paraId="4A8C1BF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7C195ED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Subsidiary and/or the Company’s management </w:t>
            </w:r>
          </w:p>
        </w:tc>
      </w:tr>
      <w:tr w:rsidR="00B805F7" w:rsidRPr="00F642A9" w14:paraId="246DA449" w14:textId="77777777" w:rsidTr="00D55F07">
        <w:tc>
          <w:tcPr>
            <w:tcW w:w="1723" w:type="pct"/>
            <w:vAlign w:val="bottom"/>
          </w:tcPr>
          <w:p w14:paraId="2217E4F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 xml:space="preserve">   Limited </w:t>
            </w:r>
          </w:p>
        </w:tc>
        <w:tc>
          <w:tcPr>
            <w:tcW w:w="1059" w:type="pct"/>
            <w:vAlign w:val="bottom"/>
          </w:tcPr>
          <w:p w14:paraId="09B7A82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65B9D00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as a director</w:t>
            </w:r>
          </w:p>
        </w:tc>
      </w:tr>
      <w:tr w:rsidR="00B805F7" w:rsidRPr="00F642A9" w14:paraId="63AD6C0A" w14:textId="77777777" w:rsidTr="00D55F07">
        <w:tc>
          <w:tcPr>
            <w:tcW w:w="1723" w:type="pct"/>
            <w:vAlign w:val="bottom"/>
          </w:tcPr>
          <w:p w14:paraId="1D4449E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 xml:space="preserve">Thaioil Marine Co., Ltd. </w:t>
            </w:r>
          </w:p>
        </w:tc>
        <w:tc>
          <w:tcPr>
            <w:tcW w:w="1059" w:type="pct"/>
            <w:vAlign w:val="bottom"/>
          </w:tcPr>
          <w:p w14:paraId="5FD4046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63B9A2F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and/or the Company’s</w:t>
            </w:r>
          </w:p>
        </w:tc>
      </w:tr>
      <w:tr w:rsidR="00B805F7" w:rsidRPr="00F642A9" w14:paraId="37F2E6F2" w14:textId="77777777" w:rsidTr="00D55F07">
        <w:tc>
          <w:tcPr>
            <w:tcW w:w="1723" w:type="pct"/>
            <w:vAlign w:val="bottom"/>
          </w:tcPr>
          <w:p w14:paraId="0F16B01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746D86B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28D6151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cs/>
              </w:rPr>
              <w:t xml:space="preserve">   </w:t>
            </w:r>
            <w:r w:rsidRPr="00F642A9">
              <w:rPr>
                <w:rFonts w:ascii="Arial" w:hAnsi="Arial" w:cs="Arial"/>
                <w:sz w:val="18"/>
                <w:szCs w:val="18"/>
              </w:rPr>
              <w:t>management as a director</w:t>
            </w:r>
          </w:p>
        </w:tc>
      </w:tr>
      <w:tr w:rsidR="00B805F7" w:rsidRPr="00F642A9" w14:paraId="432A72E7" w14:textId="77777777" w:rsidTr="00D55F07">
        <w:tc>
          <w:tcPr>
            <w:tcW w:w="1723" w:type="pct"/>
            <w:vAlign w:val="bottom"/>
          </w:tcPr>
          <w:p w14:paraId="7C92AD7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Thaioil Energy Services Co., Ltd.</w:t>
            </w:r>
          </w:p>
        </w:tc>
        <w:tc>
          <w:tcPr>
            <w:tcW w:w="1059" w:type="pct"/>
            <w:vAlign w:val="bottom"/>
          </w:tcPr>
          <w:p w14:paraId="2215F9D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401D67F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and/or the Company’s</w:t>
            </w:r>
          </w:p>
        </w:tc>
      </w:tr>
      <w:tr w:rsidR="00B805F7" w:rsidRPr="00F642A9" w14:paraId="25479F61" w14:textId="77777777" w:rsidTr="00D55F07">
        <w:tc>
          <w:tcPr>
            <w:tcW w:w="1723" w:type="pct"/>
            <w:vAlign w:val="bottom"/>
          </w:tcPr>
          <w:p w14:paraId="4E86F1A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29F105B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1E75B90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06A6C406" w14:textId="77777777" w:rsidTr="00D55F07">
        <w:tc>
          <w:tcPr>
            <w:tcW w:w="1723" w:type="pct"/>
            <w:vAlign w:val="bottom"/>
          </w:tcPr>
          <w:p w14:paraId="47BA064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Thaioil Solvent Co., Ltd.</w:t>
            </w:r>
          </w:p>
        </w:tc>
        <w:tc>
          <w:tcPr>
            <w:tcW w:w="1059" w:type="pct"/>
            <w:vAlign w:val="bottom"/>
          </w:tcPr>
          <w:p w14:paraId="4690D5C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3D65D4F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and/or the Company’s</w:t>
            </w:r>
          </w:p>
        </w:tc>
      </w:tr>
      <w:tr w:rsidR="00B805F7" w:rsidRPr="00F642A9" w14:paraId="19FF11A7" w14:textId="77777777" w:rsidTr="00D55F07">
        <w:tc>
          <w:tcPr>
            <w:tcW w:w="1723" w:type="pct"/>
            <w:vAlign w:val="bottom"/>
          </w:tcPr>
          <w:p w14:paraId="46BABC9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04E1153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49F6BEB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cs/>
              </w:rPr>
              <w:t xml:space="preserve">   </w:t>
            </w:r>
            <w:r w:rsidRPr="00F642A9">
              <w:rPr>
                <w:rFonts w:ascii="Arial" w:hAnsi="Arial" w:cs="Arial"/>
                <w:sz w:val="18"/>
                <w:szCs w:val="18"/>
              </w:rPr>
              <w:t>management as a director</w:t>
            </w:r>
          </w:p>
        </w:tc>
      </w:tr>
      <w:tr w:rsidR="00B805F7" w:rsidRPr="00F642A9" w14:paraId="2EC3E1CC" w14:textId="77777777" w:rsidTr="00D55F07">
        <w:tc>
          <w:tcPr>
            <w:tcW w:w="1723" w:type="pct"/>
            <w:vAlign w:val="bottom"/>
          </w:tcPr>
          <w:p w14:paraId="6954FCB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TOP Solvent Co., Ltd.</w:t>
            </w:r>
          </w:p>
        </w:tc>
        <w:tc>
          <w:tcPr>
            <w:tcW w:w="1059" w:type="pct"/>
            <w:vAlign w:val="bottom"/>
          </w:tcPr>
          <w:p w14:paraId="7C7022D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74F67A6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2C4B3FDE" w14:textId="77777777" w:rsidTr="00D55F07">
        <w:tc>
          <w:tcPr>
            <w:tcW w:w="1723" w:type="pct"/>
            <w:vAlign w:val="bottom"/>
          </w:tcPr>
          <w:p w14:paraId="2BBA111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1C2FAD1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6C0F916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10785934" w14:textId="77777777" w:rsidTr="00D55F07">
        <w:tc>
          <w:tcPr>
            <w:tcW w:w="1723" w:type="pct"/>
            <w:vAlign w:val="bottom"/>
          </w:tcPr>
          <w:p w14:paraId="5DDDFAE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Sak Chaisidhi Co., Ltd.</w:t>
            </w:r>
          </w:p>
        </w:tc>
        <w:tc>
          <w:tcPr>
            <w:tcW w:w="1059" w:type="pct"/>
            <w:vAlign w:val="bottom"/>
          </w:tcPr>
          <w:p w14:paraId="27EEF57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154B9AA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05BE2E2C" w14:textId="77777777" w:rsidTr="00D55F07">
        <w:tc>
          <w:tcPr>
            <w:tcW w:w="1723" w:type="pct"/>
            <w:vAlign w:val="bottom"/>
          </w:tcPr>
          <w:p w14:paraId="7402C84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29CA21F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4A85B00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26221350" w14:textId="77777777" w:rsidTr="00D55F07">
        <w:tc>
          <w:tcPr>
            <w:tcW w:w="1723" w:type="pct"/>
            <w:vAlign w:val="bottom"/>
          </w:tcPr>
          <w:p w14:paraId="6BFE019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TOP Solvent (Vietnam) LLC.</w:t>
            </w:r>
          </w:p>
        </w:tc>
        <w:tc>
          <w:tcPr>
            <w:tcW w:w="1059" w:type="pct"/>
            <w:vAlign w:val="bottom"/>
          </w:tcPr>
          <w:p w14:paraId="0A909D49" w14:textId="2B955B96" w:rsidR="00B805F7" w:rsidRPr="00F642A9" w:rsidRDefault="00605581"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Socialist Republic</w:t>
            </w:r>
          </w:p>
        </w:tc>
        <w:tc>
          <w:tcPr>
            <w:tcW w:w="2218" w:type="pct"/>
            <w:vAlign w:val="bottom"/>
          </w:tcPr>
          <w:p w14:paraId="68EEA44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4F590FEE" w14:textId="77777777" w:rsidTr="00D55F07">
        <w:trPr>
          <w:trHeight w:val="252"/>
        </w:trPr>
        <w:tc>
          <w:tcPr>
            <w:tcW w:w="1723" w:type="pct"/>
            <w:vAlign w:val="bottom"/>
          </w:tcPr>
          <w:p w14:paraId="044BA8C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65967D0F" w14:textId="68CFDEC4" w:rsidR="00B805F7" w:rsidRPr="00F642A9" w:rsidRDefault="00605581"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 xml:space="preserve">of </w:t>
            </w:r>
            <w:r w:rsidRPr="00F642A9">
              <w:rPr>
                <w:rFonts w:ascii="Arial" w:hAnsi="Arial" w:cs="Arial"/>
                <w:sz w:val="18"/>
                <w:szCs w:val="18"/>
              </w:rPr>
              <w:t>Vietnam</w:t>
            </w:r>
          </w:p>
        </w:tc>
        <w:tc>
          <w:tcPr>
            <w:tcW w:w="2218" w:type="pct"/>
            <w:vAlign w:val="bottom"/>
          </w:tcPr>
          <w:p w14:paraId="59488D1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56FC8E1D" w14:textId="77777777" w:rsidTr="00D55F07">
        <w:tc>
          <w:tcPr>
            <w:tcW w:w="1723" w:type="pct"/>
            <w:vAlign w:val="bottom"/>
          </w:tcPr>
          <w:p w14:paraId="26C50B3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22"/>
                <w:cs/>
              </w:rPr>
            </w:pPr>
            <w:r w:rsidRPr="00F642A9">
              <w:rPr>
                <w:rFonts w:ascii="Arial" w:hAnsi="Arial" w:cs="Arial"/>
                <w:sz w:val="18"/>
                <w:szCs w:val="18"/>
              </w:rPr>
              <w:t>PT. Tirta Surya Raya</w:t>
            </w:r>
          </w:p>
        </w:tc>
        <w:tc>
          <w:tcPr>
            <w:tcW w:w="1059" w:type="pct"/>
            <w:vAlign w:val="bottom"/>
          </w:tcPr>
          <w:p w14:paraId="704CB43E" w14:textId="7B3227AC" w:rsidR="00B805F7" w:rsidRPr="00F642A9" w:rsidRDefault="00605581"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 xml:space="preserve">Republic of </w:t>
            </w:r>
          </w:p>
        </w:tc>
        <w:tc>
          <w:tcPr>
            <w:tcW w:w="2218" w:type="pct"/>
            <w:vAlign w:val="bottom"/>
          </w:tcPr>
          <w:p w14:paraId="49AB983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w:t>
            </w:r>
          </w:p>
        </w:tc>
      </w:tr>
      <w:tr w:rsidR="00605581" w:rsidRPr="00F642A9" w14:paraId="5C521A61" w14:textId="77777777" w:rsidTr="00D55F07">
        <w:tc>
          <w:tcPr>
            <w:tcW w:w="1723" w:type="pct"/>
            <w:vAlign w:val="bottom"/>
          </w:tcPr>
          <w:p w14:paraId="5AD93FCD" w14:textId="77777777" w:rsidR="00605581" w:rsidRPr="00F642A9" w:rsidRDefault="00605581"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5B718498" w14:textId="39BB2E05" w:rsidR="00605581" w:rsidRDefault="00605581"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Indonesia</w:t>
            </w:r>
          </w:p>
        </w:tc>
        <w:tc>
          <w:tcPr>
            <w:tcW w:w="2218" w:type="pct"/>
            <w:vAlign w:val="bottom"/>
          </w:tcPr>
          <w:p w14:paraId="2CF8B55A" w14:textId="77777777" w:rsidR="00605581" w:rsidRPr="00F642A9" w:rsidRDefault="00605581"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50D3BEA3" w14:textId="77777777" w:rsidTr="00D55F07">
        <w:tc>
          <w:tcPr>
            <w:tcW w:w="1723" w:type="pct"/>
            <w:vAlign w:val="bottom"/>
          </w:tcPr>
          <w:p w14:paraId="31E4D79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Thaioil Ethanol Co., Ltd.</w:t>
            </w:r>
          </w:p>
        </w:tc>
        <w:tc>
          <w:tcPr>
            <w:tcW w:w="1059" w:type="pct"/>
            <w:vAlign w:val="bottom"/>
          </w:tcPr>
          <w:p w14:paraId="332F624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3BDAB80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and/or the Company’s</w:t>
            </w:r>
          </w:p>
        </w:tc>
      </w:tr>
      <w:tr w:rsidR="00B805F7" w:rsidRPr="00F642A9" w14:paraId="20F85CAC" w14:textId="77777777" w:rsidTr="00D55F07">
        <w:tc>
          <w:tcPr>
            <w:tcW w:w="1723" w:type="pct"/>
            <w:vAlign w:val="bottom"/>
          </w:tcPr>
          <w:p w14:paraId="66454CF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0BA703E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214CF8F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1A5A0481" w14:textId="77777777" w:rsidTr="00D55F07">
        <w:tc>
          <w:tcPr>
            <w:tcW w:w="1723" w:type="pct"/>
            <w:vAlign w:val="bottom"/>
          </w:tcPr>
          <w:p w14:paraId="730801C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 xml:space="preserve">Thaioil Power Co., Ltd. </w:t>
            </w:r>
          </w:p>
        </w:tc>
        <w:tc>
          <w:tcPr>
            <w:tcW w:w="1059" w:type="pct"/>
            <w:vAlign w:val="bottom"/>
          </w:tcPr>
          <w:p w14:paraId="1538501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2C642E8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and/or common directors</w:t>
            </w:r>
          </w:p>
        </w:tc>
      </w:tr>
      <w:tr w:rsidR="00B805F7" w:rsidRPr="00F642A9" w14:paraId="2AAAD1F7" w14:textId="77777777" w:rsidTr="00D55F07">
        <w:tc>
          <w:tcPr>
            <w:tcW w:w="1723" w:type="pct"/>
            <w:vAlign w:val="bottom"/>
          </w:tcPr>
          <w:p w14:paraId="0A6B8E5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TOP SPP Co., Ltd.</w:t>
            </w:r>
          </w:p>
        </w:tc>
        <w:tc>
          <w:tcPr>
            <w:tcW w:w="1059" w:type="pct"/>
            <w:vAlign w:val="bottom"/>
          </w:tcPr>
          <w:p w14:paraId="5B3FC83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38F1ADF1" w14:textId="72D64B49"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Subsidiary and/or the Company’s </w:t>
            </w:r>
          </w:p>
        </w:tc>
      </w:tr>
      <w:tr w:rsidR="00B805F7" w:rsidRPr="00F642A9" w14:paraId="595816E7" w14:textId="77777777" w:rsidTr="00D55F07">
        <w:tc>
          <w:tcPr>
            <w:tcW w:w="1723" w:type="pct"/>
            <w:vAlign w:val="bottom"/>
          </w:tcPr>
          <w:p w14:paraId="7645BB4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6C2EAF1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560001F6" w14:textId="54264905"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w:t>
            </w:r>
            <w:r w:rsidR="00050382" w:rsidRPr="00F642A9">
              <w:rPr>
                <w:rFonts w:ascii="Arial" w:hAnsi="Arial" w:cs="Arial"/>
                <w:sz w:val="18"/>
                <w:szCs w:val="18"/>
              </w:rPr>
              <w:t xml:space="preserve">management </w:t>
            </w:r>
            <w:r w:rsidRPr="00F642A9">
              <w:rPr>
                <w:rFonts w:ascii="Arial" w:hAnsi="Arial" w:cs="Arial"/>
                <w:sz w:val="18"/>
                <w:szCs w:val="18"/>
              </w:rPr>
              <w:t>as a director</w:t>
            </w:r>
          </w:p>
        </w:tc>
      </w:tr>
      <w:tr w:rsidR="00B805F7" w:rsidRPr="00F642A9" w14:paraId="091C6A41" w14:textId="77777777" w:rsidTr="00D55F07">
        <w:tc>
          <w:tcPr>
            <w:tcW w:w="1723" w:type="pct"/>
            <w:vAlign w:val="bottom"/>
          </w:tcPr>
          <w:p w14:paraId="2373824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Thaioil Treasury Center Co.,Ltd.</w:t>
            </w:r>
          </w:p>
        </w:tc>
        <w:tc>
          <w:tcPr>
            <w:tcW w:w="1059" w:type="pct"/>
            <w:vAlign w:val="bottom"/>
          </w:tcPr>
          <w:p w14:paraId="21596F8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7F194FE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and/or the Company’s</w:t>
            </w:r>
          </w:p>
        </w:tc>
      </w:tr>
      <w:tr w:rsidR="00B805F7" w:rsidRPr="00F642A9" w14:paraId="5145D2AF" w14:textId="77777777" w:rsidTr="00D55F07">
        <w:tc>
          <w:tcPr>
            <w:tcW w:w="1723" w:type="pct"/>
            <w:vAlign w:val="bottom"/>
          </w:tcPr>
          <w:p w14:paraId="2224FEC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004EF6D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7060EBE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6F82691B" w14:textId="77777777" w:rsidTr="00D55F07">
        <w:trPr>
          <w:trHeight w:val="99"/>
        </w:trPr>
        <w:tc>
          <w:tcPr>
            <w:tcW w:w="1723" w:type="pct"/>
            <w:vAlign w:val="bottom"/>
          </w:tcPr>
          <w:p w14:paraId="0E2C70F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TOP Ventures Company Limited</w:t>
            </w:r>
          </w:p>
        </w:tc>
        <w:tc>
          <w:tcPr>
            <w:tcW w:w="1059" w:type="pct"/>
            <w:vAlign w:val="bottom"/>
          </w:tcPr>
          <w:p w14:paraId="59F7179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vAlign w:val="bottom"/>
          </w:tcPr>
          <w:p w14:paraId="7750BD7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39ABB1FA" w14:textId="77777777" w:rsidTr="00D55F07">
        <w:trPr>
          <w:trHeight w:val="267"/>
        </w:trPr>
        <w:tc>
          <w:tcPr>
            <w:tcW w:w="1723" w:type="pct"/>
            <w:vAlign w:val="bottom"/>
          </w:tcPr>
          <w:p w14:paraId="7907250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2224268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vAlign w:val="bottom"/>
          </w:tcPr>
          <w:p w14:paraId="5FE6F0A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55D60F04" w14:textId="77777777" w:rsidTr="00D55F07">
        <w:tc>
          <w:tcPr>
            <w:tcW w:w="1723" w:type="pct"/>
            <w:vAlign w:val="bottom"/>
          </w:tcPr>
          <w:p w14:paraId="0AD7A634" w14:textId="3CEBB07B"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TOP Ventures H</w:t>
            </w:r>
            <w:r w:rsidR="00D55F07">
              <w:rPr>
                <w:rFonts w:ascii="Arial" w:hAnsi="Arial" w:cs="Arial"/>
                <w:sz w:val="18"/>
                <w:szCs w:val="18"/>
              </w:rPr>
              <w:t>ong Kong</w:t>
            </w:r>
            <w:r w:rsidRPr="00F642A9">
              <w:rPr>
                <w:rFonts w:ascii="Arial" w:hAnsi="Arial" w:cs="Arial"/>
                <w:sz w:val="18"/>
                <w:szCs w:val="18"/>
              </w:rPr>
              <w:t xml:space="preserve"> Limited</w:t>
            </w:r>
          </w:p>
        </w:tc>
        <w:tc>
          <w:tcPr>
            <w:tcW w:w="1059" w:type="pct"/>
            <w:vAlign w:val="bottom"/>
          </w:tcPr>
          <w:p w14:paraId="0E0FDF54" w14:textId="55C7C376"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22"/>
              </w:rPr>
            </w:pPr>
            <w:r>
              <w:rPr>
                <w:rFonts w:ascii="Arial" w:hAnsi="Arial" w:cs="Arial"/>
                <w:sz w:val="18"/>
                <w:szCs w:val="22"/>
              </w:rPr>
              <w:t>Hong Kong Special</w:t>
            </w:r>
          </w:p>
        </w:tc>
        <w:tc>
          <w:tcPr>
            <w:tcW w:w="2218" w:type="pct"/>
            <w:vAlign w:val="bottom"/>
          </w:tcPr>
          <w:p w14:paraId="11F7431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605581" w:rsidRPr="00F642A9" w14:paraId="19C24481" w14:textId="77777777" w:rsidTr="00D55F07">
        <w:tc>
          <w:tcPr>
            <w:tcW w:w="1723" w:type="pct"/>
            <w:vAlign w:val="bottom"/>
          </w:tcPr>
          <w:p w14:paraId="100AECBD" w14:textId="77777777" w:rsidR="00605581" w:rsidRPr="00F642A9" w:rsidRDefault="00605581"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0E28D1CD" w14:textId="788B7F8F" w:rsidR="00605581" w:rsidRPr="00F642A9" w:rsidRDefault="00D55F07"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22"/>
              </w:rPr>
            </w:pPr>
            <w:r>
              <w:rPr>
                <w:rFonts w:ascii="Arial" w:hAnsi="Arial" w:cs="Arial"/>
                <w:sz w:val="18"/>
                <w:szCs w:val="22"/>
              </w:rPr>
              <w:t>Administrative Region</w:t>
            </w:r>
          </w:p>
        </w:tc>
        <w:tc>
          <w:tcPr>
            <w:tcW w:w="2218" w:type="pct"/>
            <w:vAlign w:val="bottom"/>
          </w:tcPr>
          <w:p w14:paraId="4F054F5B" w14:textId="77777777" w:rsidR="00605581" w:rsidRPr="00F642A9" w:rsidRDefault="00605581"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605581" w:rsidRPr="00F642A9" w14:paraId="67AA4DF1" w14:textId="77777777" w:rsidTr="00D55F07">
        <w:tc>
          <w:tcPr>
            <w:tcW w:w="1723" w:type="pct"/>
            <w:vAlign w:val="bottom"/>
          </w:tcPr>
          <w:p w14:paraId="4CCAD8A9" w14:textId="32D6B01C" w:rsidR="00605581" w:rsidRPr="00F642A9" w:rsidRDefault="00605581"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r w:rsidRPr="00F642A9">
              <w:rPr>
                <w:rFonts w:ascii="Arial" w:hAnsi="Arial" w:cs="Arial"/>
                <w:sz w:val="18"/>
                <w:szCs w:val="18"/>
              </w:rPr>
              <w:t>TOP Ventures America LLC</w:t>
            </w:r>
            <w:r w:rsidR="008B5E94">
              <w:rPr>
                <w:rFonts w:ascii="Arial" w:hAnsi="Arial" w:cs="Arial"/>
                <w:sz w:val="18"/>
                <w:szCs w:val="18"/>
              </w:rPr>
              <w:t>.</w:t>
            </w:r>
          </w:p>
        </w:tc>
        <w:tc>
          <w:tcPr>
            <w:tcW w:w="1059" w:type="pct"/>
            <w:vAlign w:val="bottom"/>
          </w:tcPr>
          <w:p w14:paraId="1CE6B665" w14:textId="3053FFD6" w:rsidR="00605581" w:rsidRPr="00F642A9" w:rsidRDefault="00605581"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22"/>
              </w:rPr>
              <w:t>U</w:t>
            </w:r>
            <w:r w:rsidR="00D55F07">
              <w:rPr>
                <w:rFonts w:ascii="Arial" w:hAnsi="Arial" w:cs="Arial"/>
                <w:sz w:val="18"/>
                <w:szCs w:val="22"/>
              </w:rPr>
              <w:t>nited States</w:t>
            </w:r>
          </w:p>
        </w:tc>
        <w:tc>
          <w:tcPr>
            <w:tcW w:w="2218" w:type="pct"/>
            <w:vAlign w:val="bottom"/>
          </w:tcPr>
          <w:p w14:paraId="59F002DA" w14:textId="77777777" w:rsidR="00605581" w:rsidRPr="00F642A9" w:rsidRDefault="00605581"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605581" w:rsidRPr="00F642A9" w14:paraId="2655CE7A" w14:textId="77777777" w:rsidTr="00D55F07">
        <w:tc>
          <w:tcPr>
            <w:tcW w:w="1723" w:type="pct"/>
            <w:vAlign w:val="bottom"/>
          </w:tcPr>
          <w:p w14:paraId="0B7D1436" w14:textId="77777777" w:rsidR="00605581" w:rsidRPr="00F642A9" w:rsidRDefault="00605581"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6"/>
              <w:rPr>
                <w:rFonts w:ascii="Arial" w:hAnsi="Arial" w:cs="Arial"/>
                <w:sz w:val="18"/>
                <w:szCs w:val="18"/>
              </w:rPr>
            </w:pPr>
          </w:p>
        </w:tc>
        <w:tc>
          <w:tcPr>
            <w:tcW w:w="1059" w:type="pct"/>
            <w:vAlign w:val="bottom"/>
          </w:tcPr>
          <w:p w14:paraId="587D002E" w14:textId="39C88775" w:rsidR="00605581" w:rsidRPr="00F642A9" w:rsidRDefault="00D55F07"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Of America</w:t>
            </w:r>
          </w:p>
        </w:tc>
        <w:tc>
          <w:tcPr>
            <w:tcW w:w="2218" w:type="pct"/>
            <w:vAlign w:val="bottom"/>
          </w:tcPr>
          <w:p w14:paraId="4E7CD720" w14:textId="77777777" w:rsidR="00605581" w:rsidRPr="00F642A9" w:rsidRDefault="00605581" w:rsidP="00605581">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bl>
    <w:p w14:paraId="44DEEEB8" w14:textId="77777777" w:rsidR="00B805F7" w:rsidRDefault="00B805F7" w:rsidP="00B805F7"/>
    <w:p w14:paraId="3778DEDD" w14:textId="77777777" w:rsidR="00B805F7" w:rsidRDefault="00B805F7" w:rsidP="00B805F7"/>
    <w:tbl>
      <w:tblPr>
        <w:tblW w:w="5000" w:type="pct"/>
        <w:tblCellMar>
          <w:left w:w="115" w:type="dxa"/>
          <w:right w:w="115" w:type="dxa"/>
        </w:tblCellMar>
        <w:tblLook w:val="01E0" w:firstRow="1" w:lastRow="1" w:firstColumn="1" w:lastColumn="1" w:noHBand="0" w:noVBand="0"/>
      </w:tblPr>
      <w:tblGrid>
        <w:gridCol w:w="3405"/>
        <w:gridCol w:w="1860"/>
        <w:gridCol w:w="3994"/>
        <w:gridCol w:w="202"/>
      </w:tblGrid>
      <w:tr w:rsidR="00B805F7" w:rsidRPr="00F642A9" w14:paraId="508EE0C0" w14:textId="77777777" w:rsidTr="00B805F7">
        <w:tc>
          <w:tcPr>
            <w:tcW w:w="1799" w:type="pct"/>
            <w:tcBorders>
              <w:top w:val="single" w:sz="4" w:space="0" w:color="auto"/>
            </w:tcBorders>
            <w:vAlign w:val="bottom"/>
          </w:tcPr>
          <w:p w14:paraId="330A8BD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b/>
                <w:bCs/>
                <w:sz w:val="18"/>
                <w:szCs w:val="18"/>
              </w:rPr>
            </w:pPr>
          </w:p>
        </w:tc>
        <w:tc>
          <w:tcPr>
            <w:tcW w:w="983" w:type="pct"/>
            <w:tcBorders>
              <w:top w:val="single" w:sz="4" w:space="0" w:color="auto"/>
            </w:tcBorders>
            <w:vAlign w:val="bottom"/>
          </w:tcPr>
          <w:p w14:paraId="36A3A2DA"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b/>
                <w:bCs/>
                <w:sz w:val="18"/>
                <w:szCs w:val="18"/>
              </w:rPr>
            </w:pPr>
            <w:r w:rsidRPr="00F642A9">
              <w:rPr>
                <w:rFonts w:ascii="Arial" w:hAnsi="Arial" w:cs="Arial"/>
                <w:b/>
                <w:bCs/>
                <w:sz w:val="18"/>
                <w:szCs w:val="18"/>
              </w:rPr>
              <w:t>Country of</w:t>
            </w:r>
          </w:p>
        </w:tc>
        <w:tc>
          <w:tcPr>
            <w:tcW w:w="2218" w:type="pct"/>
            <w:gridSpan w:val="2"/>
            <w:tcBorders>
              <w:top w:val="single" w:sz="4" w:space="0" w:color="auto"/>
            </w:tcBorders>
            <w:vAlign w:val="bottom"/>
          </w:tcPr>
          <w:p w14:paraId="3EAB66A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r>
      <w:tr w:rsidR="00B805F7" w:rsidRPr="00F642A9" w14:paraId="75AA34CB" w14:textId="77777777" w:rsidTr="00B805F7">
        <w:tc>
          <w:tcPr>
            <w:tcW w:w="1799" w:type="pct"/>
            <w:tcBorders>
              <w:bottom w:val="single" w:sz="4" w:space="0" w:color="auto"/>
            </w:tcBorders>
            <w:vAlign w:val="bottom"/>
          </w:tcPr>
          <w:p w14:paraId="145100CA"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jc w:val="center"/>
              <w:rPr>
                <w:rFonts w:ascii="Arial" w:hAnsi="Arial" w:cs="Arial"/>
                <w:b/>
                <w:bCs/>
                <w:sz w:val="18"/>
                <w:szCs w:val="18"/>
              </w:rPr>
            </w:pPr>
            <w:r w:rsidRPr="00F642A9">
              <w:rPr>
                <w:rFonts w:ascii="Arial" w:hAnsi="Arial" w:cs="Arial"/>
                <w:b/>
                <w:bCs/>
                <w:sz w:val="18"/>
                <w:szCs w:val="18"/>
              </w:rPr>
              <w:t>Name of entities</w:t>
            </w:r>
          </w:p>
        </w:tc>
        <w:tc>
          <w:tcPr>
            <w:tcW w:w="983" w:type="pct"/>
            <w:tcBorders>
              <w:bottom w:val="single" w:sz="4" w:space="0" w:color="auto"/>
            </w:tcBorders>
            <w:vAlign w:val="bottom"/>
          </w:tcPr>
          <w:p w14:paraId="02981376"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b/>
                <w:bCs/>
                <w:sz w:val="18"/>
                <w:szCs w:val="18"/>
              </w:rPr>
            </w:pPr>
            <w:r w:rsidRPr="00F642A9">
              <w:rPr>
                <w:rFonts w:ascii="Arial" w:hAnsi="Arial" w:cs="Arial"/>
                <w:b/>
                <w:bCs/>
                <w:sz w:val="18"/>
                <w:szCs w:val="18"/>
              </w:rPr>
              <w:t>incorporation</w:t>
            </w:r>
          </w:p>
        </w:tc>
        <w:tc>
          <w:tcPr>
            <w:tcW w:w="2218" w:type="pct"/>
            <w:gridSpan w:val="2"/>
            <w:tcBorders>
              <w:bottom w:val="single" w:sz="4" w:space="0" w:color="auto"/>
            </w:tcBorders>
            <w:vAlign w:val="bottom"/>
          </w:tcPr>
          <w:p w14:paraId="1F2F53AF" w14:textId="77777777" w:rsidR="00B805F7" w:rsidRPr="00F642A9" w:rsidRDefault="00B805F7" w:rsidP="00D55F0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b/>
                <w:bCs/>
                <w:sz w:val="18"/>
                <w:szCs w:val="18"/>
              </w:rPr>
            </w:pPr>
            <w:r w:rsidRPr="00F642A9">
              <w:rPr>
                <w:rFonts w:ascii="Arial" w:hAnsi="Arial" w:cs="Arial"/>
                <w:b/>
                <w:bCs/>
                <w:sz w:val="18"/>
                <w:szCs w:val="18"/>
              </w:rPr>
              <w:t>Nature of relationships</w:t>
            </w:r>
          </w:p>
        </w:tc>
      </w:tr>
      <w:tr w:rsidR="00B805F7" w:rsidRPr="00F642A9" w14:paraId="00008E99" w14:textId="77777777" w:rsidTr="00B805F7">
        <w:tc>
          <w:tcPr>
            <w:tcW w:w="1799" w:type="pct"/>
            <w:vAlign w:val="bottom"/>
          </w:tcPr>
          <w:p w14:paraId="1DB846E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b/>
                <w:bCs/>
                <w:sz w:val="18"/>
                <w:szCs w:val="18"/>
              </w:rPr>
            </w:pPr>
          </w:p>
        </w:tc>
        <w:tc>
          <w:tcPr>
            <w:tcW w:w="983" w:type="pct"/>
            <w:vAlign w:val="bottom"/>
          </w:tcPr>
          <w:p w14:paraId="41841EB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c>
          <w:tcPr>
            <w:tcW w:w="2218" w:type="pct"/>
            <w:gridSpan w:val="2"/>
            <w:vAlign w:val="bottom"/>
          </w:tcPr>
          <w:p w14:paraId="049C6CA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b/>
                <w:bCs/>
                <w:sz w:val="18"/>
                <w:szCs w:val="18"/>
              </w:rPr>
            </w:pPr>
          </w:p>
        </w:tc>
      </w:tr>
      <w:tr w:rsidR="00B805F7" w:rsidRPr="00F642A9" w14:paraId="0D0C6629" w14:textId="77777777" w:rsidTr="00B805F7">
        <w:tc>
          <w:tcPr>
            <w:tcW w:w="1799" w:type="pct"/>
            <w:vAlign w:val="bottom"/>
          </w:tcPr>
          <w:p w14:paraId="306B2DD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Sapthip Co., Ltd.</w:t>
            </w:r>
          </w:p>
        </w:tc>
        <w:tc>
          <w:tcPr>
            <w:tcW w:w="983" w:type="pct"/>
            <w:vAlign w:val="bottom"/>
          </w:tcPr>
          <w:p w14:paraId="1ACA7C0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jc w:val="center"/>
              <w:rPr>
                <w:rFonts w:ascii="Arial" w:hAnsi="Arial" w:cs="Arial"/>
                <w:sz w:val="18"/>
                <w:szCs w:val="22"/>
              </w:rPr>
            </w:pPr>
            <w:r w:rsidRPr="00F642A9">
              <w:rPr>
                <w:rFonts w:ascii="Arial" w:hAnsi="Arial" w:cs="Arial"/>
                <w:sz w:val="18"/>
                <w:szCs w:val="18"/>
              </w:rPr>
              <w:t>Thailand</w:t>
            </w:r>
          </w:p>
        </w:tc>
        <w:tc>
          <w:tcPr>
            <w:tcW w:w="2218" w:type="pct"/>
            <w:gridSpan w:val="2"/>
            <w:vAlign w:val="bottom"/>
          </w:tcPr>
          <w:p w14:paraId="650507E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503153E1" w14:textId="77777777" w:rsidTr="00B805F7">
        <w:tc>
          <w:tcPr>
            <w:tcW w:w="1799" w:type="pct"/>
            <w:vAlign w:val="bottom"/>
          </w:tcPr>
          <w:p w14:paraId="2FB7EC7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3DF671B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3275119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2A931AF9" w14:textId="77777777" w:rsidTr="00B805F7">
        <w:tc>
          <w:tcPr>
            <w:tcW w:w="1799" w:type="pct"/>
            <w:vAlign w:val="bottom"/>
          </w:tcPr>
          <w:p w14:paraId="0F6BC02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Sapthip Green Energy Co.,Ltd.</w:t>
            </w:r>
          </w:p>
        </w:tc>
        <w:tc>
          <w:tcPr>
            <w:tcW w:w="983" w:type="pct"/>
            <w:vAlign w:val="bottom"/>
          </w:tcPr>
          <w:p w14:paraId="33B72A6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4E1840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76EB36C7" w14:textId="77777777" w:rsidTr="00B805F7">
        <w:tc>
          <w:tcPr>
            <w:tcW w:w="1799" w:type="pct"/>
            <w:vAlign w:val="bottom"/>
          </w:tcPr>
          <w:p w14:paraId="687E83C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5892EB9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17641E4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6F8891C8" w14:textId="77777777" w:rsidTr="00B805F7">
        <w:tc>
          <w:tcPr>
            <w:tcW w:w="1799" w:type="pct"/>
            <w:vAlign w:val="bottom"/>
          </w:tcPr>
          <w:p w14:paraId="38A1631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Thaioil Marine International Pte. Ltd.</w:t>
            </w:r>
          </w:p>
        </w:tc>
        <w:tc>
          <w:tcPr>
            <w:tcW w:w="983" w:type="pct"/>
            <w:vAlign w:val="bottom"/>
          </w:tcPr>
          <w:p w14:paraId="226300F6" w14:textId="33BC5AF4"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 xml:space="preserve">Republic of </w:t>
            </w:r>
          </w:p>
        </w:tc>
        <w:tc>
          <w:tcPr>
            <w:tcW w:w="2218" w:type="pct"/>
            <w:gridSpan w:val="2"/>
            <w:vAlign w:val="bottom"/>
          </w:tcPr>
          <w:p w14:paraId="4B28992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6B6FAFBC" w14:textId="77777777" w:rsidTr="00B805F7">
        <w:tc>
          <w:tcPr>
            <w:tcW w:w="1799" w:type="pct"/>
            <w:vAlign w:val="bottom"/>
          </w:tcPr>
          <w:p w14:paraId="654DA85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6F3F9653" w14:textId="256705C8"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Singapore</w:t>
            </w:r>
          </w:p>
        </w:tc>
        <w:tc>
          <w:tcPr>
            <w:tcW w:w="2218" w:type="pct"/>
            <w:gridSpan w:val="2"/>
            <w:vAlign w:val="bottom"/>
          </w:tcPr>
          <w:p w14:paraId="7576D8F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75575FE5" w14:textId="77777777" w:rsidTr="00B805F7">
        <w:trPr>
          <w:gridAfter w:val="1"/>
          <w:wAfter w:w="107" w:type="pct"/>
        </w:trPr>
        <w:tc>
          <w:tcPr>
            <w:tcW w:w="1799" w:type="pct"/>
            <w:vAlign w:val="bottom"/>
          </w:tcPr>
          <w:p w14:paraId="36B5BE4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TOP Maritime Service Co., Ltd.</w:t>
            </w:r>
          </w:p>
        </w:tc>
        <w:tc>
          <w:tcPr>
            <w:tcW w:w="983" w:type="pct"/>
            <w:vAlign w:val="bottom"/>
          </w:tcPr>
          <w:p w14:paraId="7552655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jc w:val="center"/>
              <w:rPr>
                <w:rFonts w:ascii="Arial" w:hAnsi="Arial" w:cs="Arial"/>
                <w:sz w:val="18"/>
                <w:szCs w:val="18"/>
              </w:rPr>
            </w:pPr>
            <w:r w:rsidRPr="00F642A9">
              <w:rPr>
                <w:rFonts w:ascii="Arial" w:hAnsi="Arial" w:cs="Arial"/>
                <w:sz w:val="18"/>
                <w:szCs w:val="18"/>
              </w:rPr>
              <w:t>Thailand</w:t>
            </w:r>
          </w:p>
        </w:tc>
        <w:tc>
          <w:tcPr>
            <w:tcW w:w="2111" w:type="pct"/>
            <w:vAlign w:val="bottom"/>
          </w:tcPr>
          <w:p w14:paraId="7505A9F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 w:val="left" w:pos="326"/>
              </w:tabs>
              <w:spacing w:line="240" w:lineRule="auto"/>
              <w:ind w:left="9"/>
              <w:rPr>
                <w:rFonts w:ascii="Arial" w:hAnsi="Arial" w:cs="Arial"/>
                <w:sz w:val="18"/>
                <w:szCs w:val="18"/>
              </w:rPr>
            </w:pPr>
            <w:r w:rsidRPr="00F642A9">
              <w:rPr>
                <w:rFonts w:ascii="Arial" w:hAnsi="Arial" w:cs="Arial"/>
                <w:sz w:val="18"/>
                <w:szCs w:val="18"/>
              </w:rPr>
              <w:t>Indirect subsidiary and/or the Company’s</w:t>
            </w:r>
          </w:p>
        </w:tc>
      </w:tr>
      <w:tr w:rsidR="00B805F7" w:rsidRPr="00F642A9" w14:paraId="75DFBD1F" w14:textId="77777777" w:rsidTr="00B805F7">
        <w:tc>
          <w:tcPr>
            <w:tcW w:w="1799" w:type="pct"/>
            <w:vAlign w:val="bottom"/>
          </w:tcPr>
          <w:p w14:paraId="3406C05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020C9B1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38A6E65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 </w:t>
            </w:r>
          </w:p>
        </w:tc>
      </w:tr>
      <w:tr w:rsidR="00B805F7" w:rsidRPr="00F642A9" w14:paraId="63011598" w14:textId="77777777" w:rsidTr="00B805F7">
        <w:tc>
          <w:tcPr>
            <w:tcW w:w="1799" w:type="pct"/>
            <w:vAlign w:val="bottom"/>
          </w:tcPr>
          <w:p w14:paraId="2367487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LABIX Co., Ltd.</w:t>
            </w:r>
          </w:p>
        </w:tc>
        <w:tc>
          <w:tcPr>
            <w:tcW w:w="983" w:type="pct"/>
            <w:vAlign w:val="bottom"/>
          </w:tcPr>
          <w:p w14:paraId="4C54075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4EA9CBE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and/or common directors</w:t>
            </w:r>
          </w:p>
        </w:tc>
      </w:tr>
      <w:tr w:rsidR="00B805F7" w:rsidRPr="00F642A9" w14:paraId="734F0C9F" w14:textId="77777777" w:rsidTr="00B805F7">
        <w:tc>
          <w:tcPr>
            <w:tcW w:w="1799" w:type="pct"/>
            <w:vAlign w:val="bottom"/>
          </w:tcPr>
          <w:p w14:paraId="3BA6418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TOP-NTL Pte. Ltd.</w:t>
            </w:r>
          </w:p>
        </w:tc>
        <w:tc>
          <w:tcPr>
            <w:tcW w:w="983" w:type="pct"/>
            <w:vAlign w:val="bottom"/>
          </w:tcPr>
          <w:p w14:paraId="742CEC06" w14:textId="75AC045C"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Republic of</w:t>
            </w:r>
          </w:p>
        </w:tc>
        <w:tc>
          <w:tcPr>
            <w:tcW w:w="2218" w:type="pct"/>
            <w:gridSpan w:val="2"/>
            <w:vAlign w:val="bottom"/>
          </w:tcPr>
          <w:p w14:paraId="7A67986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Joint venture of subsidiary</w:t>
            </w:r>
          </w:p>
        </w:tc>
      </w:tr>
      <w:tr w:rsidR="00D55F07" w:rsidRPr="00F642A9" w14:paraId="22C9F20B" w14:textId="77777777" w:rsidTr="00B805F7">
        <w:tc>
          <w:tcPr>
            <w:tcW w:w="1799" w:type="pct"/>
            <w:vAlign w:val="bottom"/>
          </w:tcPr>
          <w:p w14:paraId="546C9569"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64ACCD63" w14:textId="0B16C0A8"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Singapore</w:t>
            </w:r>
          </w:p>
        </w:tc>
        <w:tc>
          <w:tcPr>
            <w:tcW w:w="2218" w:type="pct"/>
            <w:gridSpan w:val="2"/>
            <w:vAlign w:val="bottom"/>
          </w:tcPr>
          <w:p w14:paraId="54502C8D"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6CDCE801" w14:textId="77777777" w:rsidTr="00B805F7">
        <w:tc>
          <w:tcPr>
            <w:tcW w:w="1799" w:type="pct"/>
            <w:vAlign w:val="bottom"/>
          </w:tcPr>
          <w:p w14:paraId="3AA4222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TOP-NTL Shipping Trust</w:t>
            </w:r>
          </w:p>
        </w:tc>
        <w:tc>
          <w:tcPr>
            <w:tcW w:w="983" w:type="pct"/>
            <w:vAlign w:val="bottom"/>
          </w:tcPr>
          <w:p w14:paraId="45C00046" w14:textId="7299E731"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Republic of</w:t>
            </w:r>
          </w:p>
        </w:tc>
        <w:tc>
          <w:tcPr>
            <w:tcW w:w="2218" w:type="pct"/>
            <w:gridSpan w:val="2"/>
            <w:vAlign w:val="bottom"/>
          </w:tcPr>
          <w:p w14:paraId="71D754C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Joint venture of subsidiary</w:t>
            </w:r>
          </w:p>
        </w:tc>
      </w:tr>
      <w:tr w:rsidR="00D55F07" w:rsidRPr="00F642A9" w14:paraId="40372683" w14:textId="77777777" w:rsidTr="00B805F7">
        <w:tc>
          <w:tcPr>
            <w:tcW w:w="1799" w:type="pct"/>
            <w:vAlign w:val="bottom"/>
          </w:tcPr>
          <w:p w14:paraId="6E6F5FD5"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41BC533C" w14:textId="23CA8EAB"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Singapore</w:t>
            </w:r>
          </w:p>
        </w:tc>
        <w:tc>
          <w:tcPr>
            <w:tcW w:w="2218" w:type="pct"/>
            <w:gridSpan w:val="2"/>
            <w:vAlign w:val="bottom"/>
          </w:tcPr>
          <w:p w14:paraId="70D1EB27"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581B65EF" w14:textId="77777777" w:rsidTr="00B805F7">
        <w:tc>
          <w:tcPr>
            <w:tcW w:w="1799" w:type="pct"/>
            <w:vAlign w:val="bottom"/>
          </w:tcPr>
          <w:p w14:paraId="71BD5CB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TOP Nautical Star Co., Ltd.</w:t>
            </w:r>
          </w:p>
        </w:tc>
        <w:tc>
          <w:tcPr>
            <w:tcW w:w="983" w:type="pct"/>
            <w:vAlign w:val="bottom"/>
          </w:tcPr>
          <w:p w14:paraId="089B613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4BECD7B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Joint venture of subsidiary and/or</w:t>
            </w:r>
          </w:p>
        </w:tc>
      </w:tr>
      <w:tr w:rsidR="00B805F7" w:rsidRPr="00F642A9" w14:paraId="20013DBD" w14:textId="77777777" w:rsidTr="00B805F7">
        <w:tc>
          <w:tcPr>
            <w:tcW w:w="1799" w:type="pct"/>
            <w:vAlign w:val="bottom"/>
          </w:tcPr>
          <w:p w14:paraId="2E226A5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7956C11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103A19E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the Company’s management as a director</w:t>
            </w:r>
          </w:p>
        </w:tc>
      </w:tr>
      <w:tr w:rsidR="00B805F7" w:rsidRPr="00F642A9" w14:paraId="4AAC64A6" w14:textId="77777777" w:rsidTr="00B805F7">
        <w:tc>
          <w:tcPr>
            <w:tcW w:w="1799" w:type="pct"/>
            <w:vAlign w:val="bottom"/>
          </w:tcPr>
          <w:p w14:paraId="6AAA4EA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TOP-NYK MarineOne Pte. Ltd.</w:t>
            </w:r>
          </w:p>
        </w:tc>
        <w:tc>
          <w:tcPr>
            <w:tcW w:w="983" w:type="pct"/>
            <w:vAlign w:val="bottom"/>
          </w:tcPr>
          <w:p w14:paraId="22994CF1" w14:textId="098224F2"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Republic of</w:t>
            </w:r>
          </w:p>
        </w:tc>
        <w:tc>
          <w:tcPr>
            <w:tcW w:w="2218" w:type="pct"/>
            <w:gridSpan w:val="2"/>
            <w:vAlign w:val="bottom"/>
          </w:tcPr>
          <w:p w14:paraId="6E298A5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Joint venture of indirect subsidiary and/or</w:t>
            </w:r>
          </w:p>
        </w:tc>
      </w:tr>
      <w:tr w:rsidR="00B805F7" w:rsidRPr="00F642A9" w14:paraId="3F05891B" w14:textId="77777777" w:rsidTr="00B805F7">
        <w:tc>
          <w:tcPr>
            <w:tcW w:w="1799" w:type="pct"/>
            <w:vAlign w:val="bottom"/>
          </w:tcPr>
          <w:p w14:paraId="529E0DB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148033E4" w14:textId="6D686894"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Singapore</w:t>
            </w:r>
          </w:p>
        </w:tc>
        <w:tc>
          <w:tcPr>
            <w:tcW w:w="2218" w:type="pct"/>
            <w:gridSpan w:val="2"/>
            <w:vAlign w:val="bottom"/>
          </w:tcPr>
          <w:p w14:paraId="15537D9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the Company’s management as a director</w:t>
            </w:r>
          </w:p>
        </w:tc>
      </w:tr>
      <w:tr w:rsidR="00B805F7" w:rsidRPr="00F642A9" w14:paraId="2466B3E8" w14:textId="77777777" w:rsidTr="00B805F7">
        <w:tc>
          <w:tcPr>
            <w:tcW w:w="1799" w:type="pct"/>
            <w:vAlign w:val="bottom"/>
          </w:tcPr>
          <w:p w14:paraId="5269B1B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PTT Digital Solutions Co., Ltd. </w:t>
            </w:r>
          </w:p>
        </w:tc>
        <w:tc>
          <w:tcPr>
            <w:tcW w:w="983" w:type="pct"/>
            <w:vAlign w:val="bottom"/>
          </w:tcPr>
          <w:p w14:paraId="3BD2A7D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B7CF8E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Associate and/or the Company’s</w:t>
            </w:r>
          </w:p>
        </w:tc>
      </w:tr>
      <w:tr w:rsidR="00B805F7" w:rsidRPr="00F642A9" w14:paraId="3105E5DF" w14:textId="77777777" w:rsidTr="00B805F7">
        <w:tc>
          <w:tcPr>
            <w:tcW w:w="1799" w:type="pct"/>
            <w:vAlign w:val="bottom"/>
          </w:tcPr>
          <w:p w14:paraId="13107EE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7AE169E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34A820F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1128A28A" w14:textId="77777777" w:rsidTr="00B805F7">
        <w:tc>
          <w:tcPr>
            <w:tcW w:w="1799" w:type="pct"/>
            <w:vAlign w:val="bottom"/>
          </w:tcPr>
          <w:p w14:paraId="4A5067B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Energy Solutions Co., Ltd.</w:t>
            </w:r>
          </w:p>
        </w:tc>
        <w:tc>
          <w:tcPr>
            <w:tcW w:w="983" w:type="pct"/>
            <w:vAlign w:val="bottom"/>
          </w:tcPr>
          <w:p w14:paraId="09A6B65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5BACD9B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Associate and/or the Company’s </w:t>
            </w:r>
          </w:p>
        </w:tc>
      </w:tr>
      <w:tr w:rsidR="00B805F7" w:rsidRPr="00F642A9" w14:paraId="335573D3" w14:textId="77777777" w:rsidTr="00B805F7">
        <w:tc>
          <w:tcPr>
            <w:tcW w:w="1799" w:type="pct"/>
            <w:vAlign w:val="bottom"/>
          </w:tcPr>
          <w:p w14:paraId="5EF03AE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4111C28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615FCD5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6C8000C3" w14:textId="77777777" w:rsidTr="00B805F7">
        <w:tc>
          <w:tcPr>
            <w:tcW w:w="1799" w:type="pct"/>
            <w:vAlign w:val="bottom"/>
          </w:tcPr>
          <w:p w14:paraId="70492AB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Thai Petroleum Pipeline Co., Ltd.</w:t>
            </w:r>
          </w:p>
        </w:tc>
        <w:tc>
          <w:tcPr>
            <w:tcW w:w="983" w:type="pct"/>
            <w:vAlign w:val="bottom"/>
          </w:tcPr>
          <w:p w14:paraId="41F95A4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608D92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Associate and/or common directors</w:t>
            </w:r>
          </w:p>
        </w:tc>
      </w:tr>
      <w:tr w:rsidR="00B805F7" w:rsidRPr="00F642A9" w14:paraId="1640D5FE" w14:textId="77777777" w:rsidTr="00B805F7">
        <w:tc>
          <w:tcPr>
            <w:tcW w:w="1799" w:type="pct"/>
            <w:vAlign w:val="bottom"/>
          </w:tcPr>
          <w:p w14:paraId="05AA373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Global Power Synergy Public </w:t>
            </w:r>
          </w:p>
        </w:tc>
        <w:tc>
          <w:tcPr>
            <w:tcW w:w="983" w:type="pct"/>
            <w:vAlign w:val="bottom"/>
          </w:tcPr>
          <w:p w14:paraId="6E162FD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6436680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associate and/or common directors</w:t>
            </w:r>
          </w:p>
        </w:tc>
      </w:tr>
      <w:tr w:rsidR="00B805F7" w:rsidRPr="00F642A9" w14:paraId="1FDF790C" w14:textId="77777777" w:rsidTr="00B805F7">
        <w:tc>
          <w:tcPr>
            <w:tcW w:w="1799" w:type="pct"/>
            <w:vAlign w:val="bottom"/>
          </w:tcPr>
          <w:p w14:paraId="505E2CC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Company Limited</w:t>
            </w:r>
          </w:p>
        </w:tc>
        <w:tc>
          <w:tcPr>
            <w:tcW w:w="983" w:type="pct"/>
            <w:vAlign w:val="bottom"/>
          </w:tcPr>
          <w:p w14:paraId="47E83D9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338F69E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7E8DB7ED" w14:textId="77777777" w:rsidTr="00B805F7">
        <w:tc>
          <w:tcPr>
            <w:tcW w:w="1799" w:type="pct"/>
            <w:vAlign w:val="bottom"/>
          </w:tcPr>
          <w:p w14:paraId="5B3393E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pacing w:val="-6"/>
                <w:sz w:val="18"/>
                <w:szCs w:val="18"/>
              </w:rPr>
              <w:t>Ubon Bio Ethanol Public Company Limited</w:t>
            </w:r>
          </w:p>
        </w:tc>
        <w:tc>
          <w:tcPr>
            <w:tcW w:w="983" w:type="pct"/>
            <w:vAlign w:val="bottom"/>
          </w:tcPr>
          <w:p w14:paraId="64BEF1B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0C4CEF8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associate and/or the Company’s</w:t>
            </w:r>
          </w:p>
        </w:tc>
      </w:tr>
      <w:tr w:rsidR="00B805F7" w:rsidRPr="00F642A9" w14:paraId="722CF3D4" w14:textId="77777777" w:rsidTr="00B805F7">
        <w:tc>
          <w:tcPr>
            <w:tcW w:w="1799" w:type="pct"/>
            <w:vAlign w:val="bottom"/>
          </w:tcPr>
          <w:p w14:paraId="1DD5ED8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3306BD7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249E90F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4A6D4B41" w14:textId="77777777" w:rsidTr="00B805F7">
        <w:tc>
          <w:tcPr>
            <w:tcW w:w="1799" w:type="pct"/>
            <w:vAlign w:val="bottom"/>
          </w:tcPr>
          <w:p w14:paraId="4192F58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T.I.M. Ship Management Co., Ltd.</w:t>
            </w:r>
          </w:p>
        </w:tc>
        <w:tc>
          <w:tcPr>
            <w:tcW w:w="983" w:type="pct"/>
            <w:vAlign w:val="bottom"/>
          </w:tcPr>
          <w:p w14:paraId="3DE1993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2BF27F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associate and/or the Company’s</w:t>
            </w:r>
          </w:p>
        </w:tc>
      </w:tr>
      <w:tr w:rsidR="00B805F7" w:rsidRPr="00F642A9" w14:paraId="5837CA4C" w14:textId="77777777" w:rsidTr="00B805F7">
        <w:tc>
          <w:tcPr>
            <w:tcW w:w="1799" w:type="pct"/>
            <w:vAlign w:val="bottom"/>
          </w:tcPr>
          <w:p w14:paraId="5DECE79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647E343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58A54AE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management as a director</w:t>
            </w:r>
          </w:p>
        </w:tc>
      </w:tr>
      <w:tr w:rsidR="00B805F7" w:rsidRPr="00F642A9" w14:paraId="17942030" w14:textId="77777777" w:rsidTr="00B805F7">
        <w:tc>
          <w:tcPr>
            <w:tcW w:w="1799" w:type="pct"/>
            <w:vAlign w:val="bottom"/>
          </w:tcPr>
          <w:p w14:paraId="6F58B6E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International Trading Pte. Ltd.</w:t>
            </w:r>
          </w:p>
        </w:tc>
        <w:tc>
          <w:tcPr>
            <w:tcW w:w="983" w:type="pct"/>
            <w:vAlign w:val="bottom"/>
          </w:tcPr>
          <w:p w14:paraId="396D87F9" w14:textId="56323CB5"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jc w:val="center"/>
              <w:rPr>
                <w:rFonts w:ascii="Arial" w:hAnsi="Arial" w:cs="Arial"/>
                <w:sz w:val="18"/>
                <w:szCs w:val="18"/>
              </w:rPr>
            </w:pPr>
            <w:r>
              <w:rPr>
                <w:rFonts w:ascii="Arial" w:hAnsi="Arial" w:cs="Arial"/>
                <w:sz w:val="18"/>
                <w:szCs w:val="18"/>
              </w:rPr>
              <w:t xml:space="preserve">Republic of </w:t>
            </w:r>
          </w:p>
        </w:tc>
        <w:tc>
          <w:tcPr>
            <w:tcW w:w="2218" w:type="pct"/>
            <w:gridSpan w:val="2"/>
            <w:vAlign w:val="bottom"/>
          </w:tcPr>
          <w:p w14:paraId="3A061D0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of the parent company</w:t>
            </w:r>
          </w:p>
        </w:tc>
      </w:tr>
      <w:tr w:rsidR="00D55F07" w:rsidRPr="00F642A9" w14:paraId="20287C8E" w14:textId="77777777" w:rsidTr="00B805F7">
        <w:tc>
          <w:tcPr>
            <w:tcW w:w="1799" w:type="pct"/>
            <w:vAlign w:val="bottom"/>
          </w:tcPr>
          <w:p w14:paraId="7E4E8FA5"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26E9BA55" w14:textId="32CEFF5B"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jc w:val="center"/>
              <w:rPr>
                <w:rFonts w:ascii="Arial" w:hAnsi="Arial" w:cs="Arial"/>
                <w:sz w:val="18"/>
                <w:szCs w:val="18"/>
              </w:rPr>
            </w:pPr>
            <w:r w:rsidRPr="00F642A9">
              <w:rPr>
                <w:rFonts w:ascii="Arial" w:hAnsi="Arial" w:cs="Arial"/>
                <w:sz w:val="18"/>
                <w:szCs w:val="18"/>
              </w:rPr>
              <w:t>Singapore</w:t>
            </w:r>
          </w:p>
        </w:tc>
        <w:tc>
          <w:tcPr>
            <w:tcW w:w="2218" w:type="pct"/>
            <w:gridSpan w:val="2"/>
            <w:vAlign w:val="bottom"/>
          </w:tcPr>
          <w:p w14:paraId="6F9E1F6D"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087A6EAE" w14:textId="77777777" w:rsidTr="00B805F7">
        <w:tc>
          <w:tcPr>
            <w:tcW w:w="1799" w:type="pct"/>
            <w:vAlign w:val="bottom"/>
          </w:tcPr>
          <w:p w14:paraId="28A37CF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PTT Oil and Retail Business </w:t>
            </w:r>
          </w:p>
        </w:tc>
        <w:tc>
          <w:tcPr>
            <w:tcW w:w="983" w:type="pct"/>
            <w:vAlign w:val="bottom"/>
          </w:tcPr>
          <w:p w14:paraId="22FE246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0AC6D23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Subsidiary of the parent company </w:t>
            </w:r>
          </w:p>
        </w:tc>
      </w:tr>
      <w:tr w:rsidR="00B805F7" w:rsidRPr="00F642A9" w14:paraId="7FE0B0C0" w14:textId="77777777" w:rsidTr="00B805F7">
        <w:tc>
          <w:tcPr>
            <w:tcW w:w="1799" w:type="pct"/>
            <w:vAlign w:val="bottom"/>
          </w:tcPr>
          <w:p w14:paraId="5BF4CA9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Public Company Limited</w:t>
            </w:r>
          </w:p>
        </w:tc>
        <w:tc>
          <w:tcPr>
            <w:tcW w:w="983" w:type="pct"/>
            <w:vAlign w:val="bottom"/>
          </w:tcPr>
          <w:p w14:paraId="590E258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0EC392B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w:t>
            </w:r>
          </w:p>
        </w:tc>
      </w:tr>
      <w:tr w:rsidR="00B805F7" w:rsidRPr="00F642A9" w14:paraId="6AE8056E" w14:textId="77777777" w:rsidTr="00B805F7">
        <w:tc>
          <w:tcPr>
            <w:tcW w:w="1799" w:type="pct"/>
            <w:vAlign w:val="bottom"/>
          </w:tcPr>
          <w:p w14:paraId="69E9A50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Exploration and Production</w:t>
            </w:r>
          </w:p>
        </w:tc>
        <w:tc>
          <w:tcPr>
            <w:tcW w:w="983" w:type="pct"/>
            <w:vAlign w:val="bottom"/>
          </w:tcPr>
          <w:p w14:paraId="436C809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348EF20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Subsidiary of the parent company </w:t>
            </w:r>
          </w:p>
        </w:tc>
      </w:tr>
      <w:tr w:rsidR="00B805F7" w:rsidRPr="00F642A9" w14:paraId="4B0D51BC" w14:textId="77777777" w:rsidTr="00B805F7">
        <w:tc>
          <w:tcPr>
            <w:tcW w:w="1799" w:type="pct"/>
            <w:vAlign w:val="bottom"/>
          </w:tcPr>
          <w:p w14:paraId="622535B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Public Company Limited</w:t>
            </w:r>
          </w:p>
        </w:tc>
        <w:tc>
          <w:tcPr>
            <w:tcW w:w="983" w:type="pct"/>
            <w:vAlign w:val="bottom"/>
          </w:tcPr>
          <w:p w14:paraId="488A5E8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7F5A6CD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6C1ADB6E" w14:textId="77777777" w:rsidTr="00B805F7">
        <w:tc>
          <w:tcPr>
            <w:tcW w:w="1799" w:type="pct"/>
            <w:vAlign w:val="bottom"/>
          </w:tcPr>
          <w:p w14:paraId="590581F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Treasury Center Co., Ltd.</w:t>
            </w:r>
          </w:p>
        </w:tc>
        <w:tc>
          <w:tcPr>
            <w:tcW w:w="983" w:type="pct"/>
            <w:vAlign w:val="bottom"/>
          </w:tcPr>
          <w:p w14:paraId="4357FDC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21AFB0B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of the parent company</w:t>
            </w:r>
          </w:p>
        </w:tc>
      </w:tr>
      <w:tr w:rsidR="00B805F7" w:rsidRPr="00F642A9" w14:paraId="7ED094F0" w14:textId="77777777" w:rsidTr="00B805F7">
        <w:tc>
          <w:tcPr>
            <w:tcW w:w="1799" w:type="pct"/>
            <w:vAlign w:val="bottom"/>
          </w:tcPr>
          <w:p w14:paraId="5D60F65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Energy Recovery Unit Co.,Ltd.</w:t>
            </w:r>
          </w:p>
        </w:tc>
        <w:tc>
          <w:tcPr>
            <w:tcW w:w="983" w:type="pct"/>
            <w:vAlign w:val="bottom"/>
          </w:tcPr>
          <w:p w14:paraId="6BD6FFF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3226351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18F3D92B" w14:textId="77777777" w:rsidTr="00B805F7">
        <w:tc>
          <w:tcPr>
            <w:tcW w:w="1799" w:type="pct"/>
            <w:vAlign w:val="bottom"/>
          </w:tcPr>
          <w:p w14:paraId="22EEC19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Energy Complex Co., Ltd.</w:t>
            </w:r>
          </w:p>
        </w:tc>
        <w:tc>
          <w:tcPr>
            <w:tcW w:w="983" w:type="pct"/>
            <w:vAlign w:val="bottom"/>
          </w:tcPr>
          <w:p w14:paraId="3C86526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0814970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of the parent company</w:t>
            </w:r>
          </w:p>
        </w:tc>
      </w:tr>
      <w:tr w:rsidR="00B805F7" w:rsidRPr="00F642A9" w14:paraId="6597F989" w14:textId="77777777" w:rsidTr="00B805F7">
        <w:tc>
          <w:tcPr>
            <w:tcW w:w="1799" w:type="pct"/>
            <w:vAlign w:val="bottom"/>
          </w:tcPr>
          <w:p w14:paraId="5DDEFB5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IRPC Public Company Limited</w:t>
            </w:r>
          </w:p>
        </w:tc>
        <w:tc>
          <w:tcPr>
            <w:tcW w:w="983" w:type="pct"/>
            <w:vAlign w:val="bottom"/>
          </w:tcPr>
          <w:p w14:paraId="4E5E408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0DF67A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of the parent company</w:t>
            </w:r>
          </w:p>
        </w:tc>
      </w:tr>
      <w:tr w:rsidR="00B805F7" w:rsidRPr="00F642A9" w14:paraId="7CBE8331" w14:textId="77777777" w:rsidTr="00B805F7">
        <w:tc>
          <w:tcPr>
            <w:tcW w:w="1799" w:type="pct"/>
            <w:vAlign w:val="bottom"/>
          </w:tcPr>
          <w:p w14:paraId="124CD96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Tank Terminal Co., Ltd.</w:t>
            </w:r>
          </w:p>
          <w:p w14:paraId="293C4B8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cs/>
              </w:rPr>
            </w:pPr>
          </w:p>
        </w:tc>
        <w:tc>
          <w:tcPr>
            <w:tcW w:w="983" w:type="pct"/>
            <w:vAlign w:val="bottom"/>
          </w:tcPr>
          <w:p w14:paraId="092B875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p w14:paraId="65F2E42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322768B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of the parent company</w:t>
            </w:r>
          </w:p>
          <w:p w14:paraId="2CE8DEF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   and/or common directors</w:t>
            </w:r>
          </w:p>
        </w:tc>
      </w:tr>
      <w:tr w:rsidR="00B805F7" w:rsidRPr="00F642A9" w14:paraId="572FABF0" w14:textId="77777777" w:rsidTr="00B805F7">
        <w:tc>
          <w:tcPr>
            <w:tcW w:w="1799" w:type="pct"/>
            <w:vAlign w:val="bottom"/>
          </w:tcPr>
          <w:p w14:paraId="33BBEA5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Global Chemical Public</w:t>
            </w:r>
          </w:p>
        </w:tc>
        <w:tc>
          <w:tcPr>
            <w:tcW w:w="983" w:type="pct"/>
            <w:vAlign w:val="bottom"/>
          </w:tcPr>
          <w:p w14:paraId="4B1A932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tcPr>
          <w:p w14:paraId="558B2C4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of the parent company</w:t>
            </w:r>
          </w:p>
        </w:tc>
      </w:tr>
      <w:tr w:rsidR="00B805F7" w:rsidRPr="00F642A9" w14:paraId="0DE4F66A" w14:textId="77777777" w:rsidTr="00B805F7">
        <w:tc>
          <w:tcPr>
            <w:tcW w:w="1799" w:type="pct"/>
            <w:vAlign w:val="bottom"/>
          </w:tcPr>
          <w:p w14:paraId="5AE3FCD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Company Limited</w:t>
            </w:r>
          </w:p>
        </w:tc>
        <w:tc>
          <w:tcPr>
            <w:tcW w:w="983" w:type="pct"/>
            <w:vAlign w:val="bottom"/>
          </w:tcPr>
          <w:p w14:paraId="7767981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tcPr>
          <w:p w14:paraId="5C42E8A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6BAD88D4" w14:textId="77777777" w:rsidTr="00B805F7">
        <w:tblPrEx>
          <w:tblCellMar>
            <w:left w:w="108" w:type="dxa"/>
            <w:right w:w="108" w:type="dxa"/>
          </w:tblCellMar>
        </w:tblPrEx>
        <w:tc>
          <w:tcPr>
            <w:tcW w:w="1799" w:type="pct"/>
            <w:vAlign w:val="bottom"/>
          </w:tcPr>
          <w:p w14:paraId="23CDF18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cs/>
              </w:rPr>
            </w:pPr>
            <w:r w:rsidRPr="00F642A9">
              <w:rPr>
                <w:rFonts w:ascii="Arial" w:hAnsi="Arial" w:cs="Arial"/>
                <w:sz w:val="18"/>
                <w:szCs w:val="18"/>
              </w:rPr>
              <w:t>PTT International Trading London Ltd.</w:t>
            </w:r>
          </w:p>
        </w:tc>
        <w:tc>
          <w:tcPr>
            <w:tcW w:w="983" w:type="pct"/>
            <w:vAlign w:val="bottom"/>
          </w:tcPr>
          <w:p w14:paraId="2EB7007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England</w:t>
            </w:r>
          </w:p>
        </w:tc>
        <w:tc>
          <w:tcPr>
            <w:tcW w:w="2218" w:type="pct"/>
            <w:gridSpan w:val="2"/>
            <w:vAlign w:val="bottom"/>
          </w:tcPr>
          <w:p w14:paraId="3D9A8357"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Subsidiary of the parent company</w:t>
            </w:r>
          </w:p>
        </w:tc>
      </w:tr>
      <w:tr w:rsidR="00B805F7" w:rsidRPr="00F642A9" w14:paraId="61AA5E44" w14:textId="77777777" w:rsidTr="00B805F7">
        <w:tblPrEx>
          <w:tblCellMar>
            <w:left w:w="108" w:type="dxa"/>
            <w:right w:w="108" w:type="dxa"/>
          </w:tblCellMar>
        </w:tblPrEx>
        <w:tc>
          <w:tcPr>
            <w:tcW w:w="1799" w:type="pct"/>
            <w:vAlign w:val="bottom"/>
          </w:tcPr>
          <w:p w14:paraId="7B67204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cs/>
              </w:rPr>
            </w:pPr>
            <w:r w:rsidRPr="00F642A9">
              <w:rPr>
                <w:rFonts w:ascii="Arial" w:hAnsi="Arial" w:cs="Arial"/>
                <w:sz w:val="18"/>
                <w:szCs w:val="18"/>
              </w:rPr>
              <w:t>PTT Phenol Co., Ltd.</w:t>
            </w:r>
          </w:p>
        </w:tc>
        <w:tc>
          <w:tcPr>
            <w:tcW w:w="983" w:type="pct"/>
            <w:vAlign w:val="bottom"/>
          </w:tcPr>
          <w:p w14:paraId="3E4D458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3571969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69531297" w14:textId="77777777" w:rsidTr="00B805F7">
        <w:tblPrEx>
          <w:tblCellMar>
            <w:left w:w="108" w:type="dxa"/>
            <w:right w:w="108" w:type="dxa"/>
          </w:tblCellMar>
        </w:tblPrEx>
        <w:tc>
          <w:tcPr>
            <w:tcW w:w="1799" w:type="pct"/>
            <w:vAlign w:val="bottom"/>
          </w:tcPr>
          <w:p w14:paraId="5FEF40E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Exploration and Production</w:t>
            </w:r>
          </w:p>
        </w:tc>
        <w:tc>
          <w:tcPr>
            <w:tcW w:w="983" w:type="pct"/>
            <w:vAlign w:val="bottom"/>
          </w:tcPr>
          <w:p w14:paraId="7898B9F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623752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0304266B" w14:textId="77777777" w:rsidTr="00B805F7">
        <w:tblPrEx>
          <w:tblCellMar>
            <w:left w:w="108" w:type="dxa"/>
            <w:right w:w="108" w:type="dxa"/>
          </w:tblCellMar>
        </w:tblPrEx>
        <w:tc>
          <w:tcPr>
            <w:tcW w:w="1799" w:type="pct"/>
            <w:vAlign w:val="bottom"/>
          </w:tcPr>
          <w:p w14:paraId="32FD237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International Company Limited</w:t>
            </w:r>
          </w:p>
        </w:tc>
        <w:tc>
          <w:tcPr>
            <w:tcW w:w="983" w:type="pct"/>
            <w:vAlign w:val="bottom"/>
          </w:tcPr>
          <w:p w14:paraId="34475D2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30CEA7B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7DC195B3" w14:textId="77777777" w:rsidTr="00B805F7">
        <w:tblPrEx>
          <w:tblCellMar>
            <w:left w:w="108" w:type="dxa"/>
            <w:right w:w="108" w:type="dxa"/>
          </w:tblCellMar>
        </w:tblPrEx>
        <w:tc>
          <w:tcPr>
            <w:tcW w:w="1799" w:type="pct"/>
            <w:vAlign w:val="bottom"/>
          </w:tcPr>
          <w:p w14:paraId="514286A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PTTEP</w:t>
            </w:r>
            <w:r w:rsidRPr="00F642A9">
              <w:rPr>
                <w:rFonts w:ascii="Arial" w:hAnsi="Arial" w:cs="Arial"/>
                <w:cs/>
              </w:rPr>
              <w:t xml:space="preserve"> </w:t>
            </w:r>
            <w:r w:rsidRPr="00F642A9">
              <w:rPr>
                <w:rFonts w:ascii="Arial" w:hAnsi="Arial" w:cs="Arial"/>
                <w:sz w:val="18"/>
                <w:szCs w:val="18"/>
              </w:rPr>
              <w:t>Energy Development</w:t>
            </w:r>
          </w:p>
        </w:tc>
        <w:tc>
          <w:tcPr>
            <w:tcW w:w="983" w:type="pct"/>
            <w:vAlign w:val="bottom"/>
          </w:tcPr>
          <w:p w14:paraId="0035705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D23B41E"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56BBB193" w14:textId="77777777" w:rsidTr="00B805F7">
        <w:tblPrEx>
          <w:tblCellMar>
            <w:left w:w="108" w:type="dxa"/>
            <w:right w:w="108" w:type="dxa"/>
          </w:tblCellMar>
        </w:tblPrEx>
        <w:tc>
          <w:tcPr>
            <w:tcW w:w="1799" w:type="pct"/>
            <w:vAlign w:val="bottom"/>
          </w:tcPr>
          <w:p w14:paraId="0698E21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Company Limited </w:t>
            </w:r>
          </w:p>
        </w:tc>
        <w:tc>
          <w:tcPr>
            <w:tcW w:w="983" w:type="pct"/>
            <w:vAlign w:val="bottom"/>
          </w:tcPr>
          <w:p w14:paraId="3226AC7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jc w:val="center"/>
              <w:rPr>
                <w:rFonts w:ascii="Arial" w:hAnsi="Arial" w:cs="Arial"/>
                <w:sz w:val="18"/>
                <w:szCs w:val="18"/>
              </w:rPr>
            </w:pPr>
          </w:p>
        </w:tc>
        <w:tc>
          <w:tcPr>
            <w:tcW w:w="2218" w:type="pct"/>
            <w:gridSpan w:val="2"/>
            <w:vAlign w:val="bottom"/>
          </w:tcPr>
          <w:p w14:paraId="10B3A48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2EA093E2" w14:textId="77777777" w:rsidTr="00B805F7">
        <w:tblPrEx>
          <w:tblCellMar>
            <w:left w:w="108" w:type="dxa"/>
            <w:right w:w="108" w:type="dxa"/>
          </w:tblCellMar>
        </w:tblPrEx>
        <w:tc>
          <w:tcPr>
            <w:tcW w:w="1799" w:type="pct"/>
            <w:vAlign w:val="bottom"/>
          </w:tcPr>
          <w:p w14:paraId="799828C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Solution Creation Co.,Ltd.</w:t>
            </w:r>
          </w:p>
        </w:tc>
        <w:tc>
          <w:tcPr>
            <w:tcW w:w="983" w:type="pct"/>
            <w:vAlign w:val="bottom"/>
          </w:tcPr>
          <w:p w14:paraId="5D60FBA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6CA26F9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379F0E03" w14:textId="77777777" w:rsidTr="00B805F7">
        <w:tblPrEx>
          <w:tblCellMar>
            <w:left w:w="108" w:type="dxa"/>
            <w:right w:w="108" w:type="dxa"/>
          </w:tblCellMar>
        </w:tblPrEx>
        <w:tc>
          <w:tcPr>
            <w:tcW w:w="1799" w:type="pct"/>
            <w:vAlign w:val="bottom"/>
          </w:tcPr>
          <w:p w14:paraId="6156014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Thai Tank Terminal Ltd.</w:t>
            </w:r>
          </w:p>
        </w:tc>
        <w:tc>
          <w:tcPr>
            <w:tcW w:w="983" w:type="pct"/>
            <w:vAlign w:val="bottom"/>
          </w:tcPr>
          <w:p w14:paraId="3B7B887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0D2DF86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5ED35871" w14:textId="77777777" w:rsidTr="00B805F7">
        <w:tblPrEx>
          <w:tblCellMar>
            <w:left w:w="108" w:type="dxa"/>
            <w:right w:w="108" w:type="dxa"/>
          </w:tblCellMar>
        </w:tblPrEx>
        <w:tc>
          <w:tcPr>
            <w:tcW w:w="1799" w:type="pct"/>
            <w:vAlign w:val="bottom"/>
          </w:tcPr>
          <w:p w14:paraId="6BE9625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Global Green Chemicals Public</w:t>
            </w:r>
          </w:p>
        </w:tc>
        <w:tc>
          <w:tcPr>
            <w:tcW w:w="983" w:type="pct"/>
            <w:vAlign w:val="bottom"/>
          </w:tcPr>
          <w:p w14:paraId="736E172A"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617BA0C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0D8F929A" w14:textId="77777777" w:rsidTr="00B805F7">
        <w:tblPrEx>
          <w:tblCellMar>
            <w:left w:w="108" w:type="dxa"/>
            <w:right w:w="108" w:type="dxa"/>
          </w:tblCellMar>
        </w:tblPrEx>
        <w:tc>
          <w:tcPr>
            <w:tcW w:w="1799" w:type="pct"/>
            <w:vAlign w:val="bottom"/>
          </w:tcPr>
          <w:p w14:paraId="6CF4CDB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Company Limited</w:t>
            </w:r>
          </w:p>
        </w:tc>
        <w:tc>
          <w:tcPr>
            <w:tcW w:w="983" w:type="pct"/>
            <w:vAlign w:val="bottom"/>
          </w:tcPr>
          <w:p w14:paraId="0684466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1B8D0F4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336920DE" w14:textId="77777777" w:rsidTr="00B805F7">
        <w:tblPrEx>
          <w:tblCellMar>
            <w:left w:w="108" w:type="dxa"/>
            <w:right w:w="108" w:type="dxa"/>
          </w:tblCellMar>
        </w:tblPrEx>
        <w:tc>
          <w:tcPr>
            <w:tcW w:w="1799" w:type="pct"/>
            <w:vAlign w:val="bottom"/>
          </w:tcPr>
          <w:p w14:paraId="57F7CAD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Vencorex (Thailand) Co., Ltd.</w:t>
            </w:r>
          </w:p>
        </w:tc>
        <w:tc>
          <w:tcPr>
            <w:tcW w:w="983" w:type="pct"/>
            <w:vAlign w:val="bottom"/>
          </w:tcPr>
          <w:p w14:paraId="582CF94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5064504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3F813E08" w14:textId="77777777" w:rsidTr="00B805F7">
        <w:tblPrEx>
          <w:tblCellMar>
            <w:left w:w="108" w:type="dxa"/>
            <w:right w:w="108" w:type="dxa"/>
          </w:tblCellMar>
        </w:tblPrEx>
        <w:tc>
          <w:tcPr>
            <w:tcW w:w="1799" w:type="pct"/>
            <w:vAlign w:val="bottom"/>
          </w:tcPr>
          <w:p w14:paraId="631EB36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GC Glycol Co., Ltd.</w:t>
            </w:r>
          </w:p>
        </w:tc>
        <w:tc>
          <w:tcPr>
            <w:tcW w:w="983" w:type="pct"/>
            <w:vAlign w:val="bottom"/>
          </w:tcPr>
          <w:p w14:paraId="2BD5263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2B282E3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B805F7" w:rsidRPr="00F642A9" w14:paraId="56AE680A" w14:textId="77777777" w:rsidTr="00B805F7">
        <w:tblPrEx>
          <w:tblCellMar>
            <w:left w:w="108" w:type="dxa"/>
            <w:right w:w="108" w:type="dxa"/>
          </w:tblCellMar>
        </w:tblPrEx>
        <w:tc>
          <w:tcPr>
            <w:tcW w:w="1799" w:type="pct"/>
            <w:vAlign w:val="bottom"/>
          </w:tcPr>
          <w:p w14:paraId="5C359B2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Sarn Palung Social Enterprise</w:t>
            </w:r>
          </w:p>
        </w:tc>
        <w:tc>
          <w:tcPr>
            <w:tcW w:w="983" w:type="pct"/>
            <w:vAlign w:val="bottom"/>
          </w:tcPr>
          <w:p w14:paraId="0F8D6C9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3F8B1B98" w14:textId="772EED4C"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 xml:space="preserve">Related company and/or </w:t>
            </w:r>
            <w:r w:rsidR="008B5E94" w:rsidRPr="00F642A9">
              <w:rPr>
                <w:rFonts w:ascii="Arial" w:hAnsi="Arial" w:cs="Arial"/>
                <w:sz w:val="18"/>
                <w:szCs w:val="18"/>
              </w:rPr>
              <w:t>common directors</w:t>
            </w:r>
          </w:p>
        </w:tc>
      </w:tr>
      <w:tr w:rsidR="00B805F7" w:rsidRPr="00F642A9" w14:paraId="3FFF8F47" w14:textId="77777777" w:rsidTr="00B805F7">
        <w:tblPrEx>
          <w:tblCellMar>
            <w:left w:w="108" w:type="dxa"/>
            <w:right w:w="108" w:type="dxa"/>
          </w:tblCellMar>
        </w:tblPrEx>
        <w:tc>
          <w:tcPr>
            <w:tcW w:w="1799" w:type="pct"/>
            <w:vAlign w:val="bottom"/>
          </w:tcPr>
          <w:p w14:paraId="7BDA2EF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cs/>
              </w:rPr>
              <w:t xml:space="preserve">   </w:t>
            </w:r>
            <w:r w:rsidRPr="00F642A9">
              <w:rPr>
                <w:rFonts w:ascii="Arial" w:hAnsi="Arial" w:cs="Arial"/>
                <w:sz w:val="18"/>
                <w:szCs w:val="18"/>
              </w:rPr>
              <w:t>Co., Ltd.</w:t>
            </w:r>
          </w:p>
        </w:tc>
        <w:tc>
          <w:tcPr>
            <w:tcW w:w="983" w:type="pct"/>
            <w:vAlign w:val="bottom"/>
          </w:tcPr>
          <w:p w14:paraId="7C48595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7E989E58" w14:textId="1C10054C"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526886E0" w14:textId="77777777" w:rsidTr="00B805F7">
        <w:tblPrEx>
          <w:tblCellMar>
            <w:left w:w="108" w:type="dxa"/>
            <w:right w:w="108" w:type="dxa"/>
          </w:tblCellMar>
        </w:tblPrEx>
        <w:tc>
          <w:tcPr>
            <w:tcW w:w="1799" w:type="pct"/>
            <w:vAlign w:val="bottom"/>
          </w:tcPr>
          <w:p w14:paraId="4A2873A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Oil Myanmar Co.,Ltd.</w:t>
            </w:r>
          </w:p>
        </w:tc>
        <w:tc>
          <w:tcPr>
            <w:tcW w:w="983" w:type="pct"/>
            <w:vAlign w:val="bottom"/>
          </w:tcPr>
          <w:p w14:paraId="0CE8C35B" w14:textId="10FA21A3"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 xml:space="preserve">Republic of the </w:t>
            </w:r>
          </w:p>
        </w:tc>
        <w:tc>
          <w:tcPr>
            <w:tcW w:w="2218" w:type="pct"/>
            <w:gridSpan w:val="2"/>
            <w:vAlign w:val="bottom"/>
          </w:tcPr>
          <w:p w14:paraId="589B21B2"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Indirect subsidiary of the parent company</w:t>
            </w:r>
          </w:p>
        </w:tc>
      </w:tr>
      <w:tr w:rsidR="00D55F07" w:rsidRPr="00F642A9" w14:paraId="58115352" w14:textId="77777777" w:rsidTr="00B805F7">
        <w:tblPrEx>
          <w:tblCellMar>
            <w:left w:w="108" w:type="dxa"/>
            <w:right w:w="108" w:type="dxa"/>
          </w:tblCellMar>
        </w:tblPrEx>
        <w:tc>
          <w:tcPr>
            <w:tcW w:w="1799" w:type="pct"/>
            <w:vAlign w:val="bottom"/>
          </w:tcPr>
          <w:p w14:paraId="71021548"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77F767D5" w14:textId="7349777D"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 xml:space="preserve">Union of </w:t>
            </w:r>
            <w:r w:rsidRPr="00F642A9">
              <w:rPr>
                <w:rFonts w:ascii="Arial" w:hAnsi="Arial" w:cs="Arial"/>
                <w:sz w:val="18"/>
                <w:szCs w:val="18"/>
              </w:rPr>
              <w:t>Myanmar</w:t>
            </w:r>
          </w:p>
        </w:tc>
        <w:tc>
          <w:tcPr>
            <w:tcW w:w="2218" w:type="pct"/>
            <w:gridSpan w:val="2"/>
            <w:vAlign w:val="bottom"/>
          </w:tcPr>
          <w:p w14:paraId="6957602B" w14:textId="77777777" w:rsidR="00D55F0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p>
        </w:tc>
      </w:tr>
      <w:tr w:rsidR="00B805F7" w:rsidRPr="00F642A9" w14:paraId="67766D9E" w14:textId="77777777" w:rsidTr="00B805F7">
        <w:tblPrEx>
          <w:tblCellMar>
            <w:left w:w="108" w:type="dxa"/>
            <w:right w:w="108" w:type="dxa"/>
          </w:tblCellMar>
        </w:tblPrEx>
        <w:tc>
          <w:tcPr>
            <w:tcW w:w="1799" w:type="pct"/>
            <w:vAlign w:val="bottom"/>
          </w:tcPr>
          <w:p w14:paraId="0F0B17B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PTT MCC Biochem Co., Ltd.</w:t>
            </w:r>
          </w:p>
        </w:tc>
        <w:tc>
          <w:tcPr>
            <w:tcW w:w="983" w:type="pct"/>
            <w:vAlign w:val="bottom"/>
          </w:tcPr>
          <w:p w14:paraId="3799A73D"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1CB1AE3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Joint venture of subsidiary</w:t>
            </w:r>
            <w:r w:rsidRPr="00F642A9">
              <w:rPr>
                <w:rFonts w:ascii="Arial" w:hAnsi="Arial" w:cs="Arial"/>
                <w:sz w:val="18"/>
                <w:szCs w:val="18"/>
                <w:cs/>
              </w:rPr>
              <w:t xml:space="preserve"> </w:t>
            </w:r>
          </w:p>
        </w:tc>
      </w:tr>
      <w:tr w:rsidR="00B805F7" w:rsidRPr="00F642A9" w14:paraId="0FE7B575" w14:textId="77777777" w:rsidTr="00B805F7">
        <w:tblPrEx>
          <w:tblCellMar>
            <w:left w:w="108" w:type="dxa"/>
            <w:right w:w="108" w:type="dxa"/>
          </w:tblCellMar>
        </w:tblPrEx>
        <w:tc>
          <w:tcPr>
            <w:tcW w:w="1799" w:type="pct"/>
            <w:vAlign w:val="bottom"/>
          </w:tcPr>
          <w:p w14:paraId="4558323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638B76CB"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78592B8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cs/>
              </w:rPr>
              <w:t xml:space="preserve">     </w:t>
            </w:r>
            <w:r w:rsidRPr="00F642A9">
              <w:rPr>
                <w:rFonts w:ascii="Arial" w:hAnsi="Arial" w:cs="Arial"/>
                <w:sz w:val="18"/>
                <w:szCs w:val="18"/>
              </w:rPr>
              <w:t>of the parent company</w:t>
            </w:r>
          </w:p>
        </w:tc>
      </w:tr>
      <w:tr w:rsidR="00B805F7" w:rsidRPr="00F642A9" w14:paraId="7E4FC2F3" w14:textId="77777777" w:rsidTr="00B805F7">
        <w:tblPrEx>
          <w:tblCellMar>
            <w:left w:w="108" w:type="dxa"/>
            <w:right w:w="108" w:type="dxa"/>
          </w:tblCellMar>
        </w:tblPrEx>
        <w:tc>
          <w:tcPr>
            <w:tcW w:w="1799" w:type="pct"/>
            <w:vAlign w:val="bottom"/>
          </w:tcPr>
          <w:p w14:paraId="4729140F"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cs/>
              </w:rPr>
            </w:pPr>
            <w:r w:rsidRPr="00F642A9">
              <w:rPr>
                <w:rFonts w:ascii="Arial" w:hAnsi="Arial" w:cs="Arial"/>
                <w:sz w:val="18"/>
                <w:szCs w:val="18"/>
              </w:rPr>
              <w:t>Brighter PTT Oil and Retail Co., Ltd.</w:t>
            </w:r>
          </w:p>
        </w:tc>
        <w:tc>
          <w:tcPr>
            <w:tcW w:w="983" w:type="pct"/>
            <w:vAlign w:val="bottom"/>
          </w:tcPr>
          <w:p w14:paraId="0DF35307" w14:textId="7AC2EFE3"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 xml:space="preserve">Republic of the </w:t>
            </w:r>
          </w:p>
        </w:tc>
        <w:tc>
          <w:tcPr>
            <w:tcW w:w="2218" w:type="pct"/>
            <w:gridSpan w:val="2"/>
            <w:vAlign w:val="bottom"/>
          </w:tcPr>
          <w:p w14:paraId="4AC4E34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rPr>
              <w:t>Joint venture of subsidiary</w:t>
            </w:r>
            <w:r w:rsidRPr="00F642A9">
              <w:rPr>
                <w:rFonts w:ascii="Arial" w:hAnsi="Arial" w:cs="Arial"/>
                <w:sz w:val="18"/>
                <w:szCs w:val="18"/>
                <w:cs/>
              </w:rPr>
              <w:t xml:space="preserve"> </w:t>
            </w:r>
          </w:p>
        </w:tc>
      </w:tr>
      <w:tr w:rsidR="00B805F7" w:rsidRPr="00F642A9" w14:paraId="4400D934" w14:textId="77777777" w:rsidTr="00B805F7">
        <w:tblPrEx>
          <w:tblCellMar>
            <w:left w:w="108" w:type="dxa"/>
            <w:right w:w="108" w:type="dxa"/>
          </w:tblCellMar>
        </w:tblPrEx>
        <w:tc>
          <w:tcPr>
            <w:tcW w:w="1799" w:type="pct"/>
            <w:vAlign w:val="bottom"/>
          </w:tcPr>
          <w:p w14:paraId="54F6F244"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p>
        </w:tc>
        <w:tc>
          <w:tcPr>
            <w:tcW w:w="983" w:type="pct"/>
            <w:vAlign w:val="bottom"/>
          </w:tcPr>
          <w:p w14:paraId="20B8FCA3" w14:textId="38FA9ECB" w:rsidR="00B805F7" w:rsidRPr="00F642A9" w:rsidRDefault="00D55F0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Pr>
                <w:rFonts w:ascii="Arial" w:hAnsi="Arial" w:cs="Arial"/>
                <w:sz w:val="18"/>
                <w:szCs w:val="18"/>
              </w:rPr>
              <w:t xml:space="preserve">Union of </w:t>
            </w:r>
            <w:r w:rsidRPr="00F642A9">
              <w:rPr>
                <w:rFonts w:ascii="Arial" w:hAnsi="Arial" w:cs="Arial"/>
                <w:sz w:val="18"/>
                <w:szCs w:val="18"/>
              </w:rPr>
              <w:t>Myanmar</w:t>
            </w:r>
          </w:p>
        </w:tc>
        <w:tc>
          <w:tcPr>
            <w:tcW w:w="2218" w:type="pct"/>
            <w:gridSpan w:val="2"/>
            <w:vAlign w:val="bottom"/>
          </w:tcPr>
          <w:p w14:paraId="73C0BC3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F642A9">
              <w:rPr>
                <w:rFonts w:ascii="Arial" w:hAnsi="Arial" w:cs="Arial"/>
                <w:sz w:val="18"/>
                <w:szCs w:val="18"/>
                <w:cs/>
              </w:rPr>
              <w:t xml:space="preserve">     </w:t>
            </w:r>
            <w:r w:rsidRPr="00F642A9">
              <w:rPr>
                <w:rFonts w:ascii="Arial" w:hAnsi="Arial" w:cs="Arial"/>
                <w:sz w:val="18"/>
                <w:szCs w:val="18"/>
              </w:rPr>
              <w:t>of the parent company</w:t>
            </w:r>
          </w:p>
        </w:tc>
      </w:tr>
      <w:tr w:rsidR="00B805F7" w:rsidRPr="00F642A9" w14:paraId="64D83AC7" w14:textId="77777777" w:rsidTr="00B805F7">
        <w:tblPrEx>
          <w:tblCellMar>
            <w:left w:w="108" w:type="dxa"/>
            <w:right w:w="108" w:type="dxa"/>
          </w:tblCellMar>
        </w:tblPrEx>
        <w:tc>
          <w:tcPr>
            <w:tcW w:w="1799" w:type="pct"/>
            <w:vAlign w:val="bottom"/>
          </w:tcPr>
          <w:p w14:paraId="6F99704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NPC Safety and Environmental</w:t>
            </w:r>
          </w:p>
        </w:tc>
        <w:tc>
          <w:tcPr>
            <w:tcW w:w="983" w:type="pct"/>
            <w:vAlign w:val="bottom"/>
          </w:tcPr>
          <w:p w14:paraId="6C759CE6"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r w:rsidRPr="00F642A9">
              <w:rPr>
                <w:rFonts w:ascii="Arial" w:hAnsi="Arial" w:cs="Arial"/>
                <w:sz w:val="18"/>
                <w:szCs w:val="18"/>
              </w:rPr>
              <w:t>Thailand</w:t>
            </w:r>
          </w:p>
        </w:tc>
        <w:tc>
          <w:tcPr>
            <w:tcW w:w="2218" w:type="pct"/>
            <w:gridSpan w:val="2"/>
            <w:vAlign w:val="bottom"/>
          </w:tcPr>
          <w:p w14:paraId="7711117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cs/>
              </w:rPr>
            </w:pPr>
            <w:r w:rsidRPr="00F642A9">
              <w:rPr>
                <w:rFonts w:ascii="Arial" w:hAnsi="Arial" w:cs="Arial"/>
                <w:sz w:val="18"/>
                <w:szCs w:val="18"/>
              </w:rPr>
              <w:t>Indirect subsidiary of the parent company</w:t>
            </w:r>
          </w:p>
        </w:tc>
      </w:tr>
      <w:tr w:rsidR="00B805F7" w:rsidRPr="00F642A9" w14:paraId="46CDEA02" w14:textId="77777777" w:rsidTr="00B805F7">
        <w:tblPrEx>
          <w:tblCellMar>
            <w:left w:w="108" w:type="dxa"/>
            <w:right w:w="108" w:type="dxa"/>
          </w:tblCellMar>
        </w:tblPrEx>
        <w:tc>
          <w:tcPr>
            <w:tcW w:w="1799" w:type="pct"/>
            <w:vAlign w:val="bottom"/>
          </w:tcPr>
          <w:p w14:paraId="5653CCD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101"/>
              <w:rPr>
                <w:rFonts w:ascii="Arial" w:hAnsi="Arial" w:cs="Arial"/>
                <w:sz w:val="18"/>
                <w:szCs w:val="18"/>
              </w:rPr>
            </w:pPr>
            <w:r w:rsidRPr="00F642A9">
              <w:rPr>
                <w:rFonts w:ascii="Arial" w:hAnsi="Arial" w:cs="Arial"/>
                <w:sz w:val="18"/>
                <w:szCs w:val="18"/>
              </w:rPr>
              <w:t xml:space="preserve">   Service Co., Ltd.</w:t>
            </w:r>
          </w:p>
        </w:tc>
        <w:tc>
          <w:tcPr>
            <w:tcW w:w="983" w:type="pct"/>
            <w:vAlign w:val="bottom"/>
          </w:tcPr>
          <w:p w14:paraId="67E556AC"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jc w:val="center"/>
              <w:rPr>
                <w:rFonts w:ascii="Arial" w:hAnsi="Arial" w:cs="Arial"/>
                <w:sz w:val="18"/>
                <w:szCs w:val="18"/>
              </w:rPr>
            </w:pPr>
          </w:p>
        </w:tc>
        <w:tc>
          <w:tcPr>
            <w:tcW w:w="2218" w:type="pct"/>
            <w:gridSpan w:val="2"/>
            <w:vAlign w:val="bottom"/>
          </w:tcPr>
          <w:p w14:paraId="643B0223"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cs/>
              </w:rPr>
            </w:pPr>
          </w:p>
        </w:tc>
      </w:tr>
    </w:tbl>
    <w:p w14:paraId="64971AC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417BA9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rPr>
      </w:pPr>
      <w:r w:rsidRPr="00F642A9">
        <w:rPr>
          <w:rFonts w:cs="Arial"/>
        </w:rPr>
        <w:lastRenderedPageBreak/>
        <w:t>The pricing policies for particular types of transactions are explained further below:</w:t>
      </w:r>
    </w:p>
    <w:p w14:paraId="4013F82F" w14:textId="77777777" w:rsidR="00B805F7" w:rsidRPr="001546A8"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2"/>
          <w:szCs w:val="12"/>
        </w:rPr>
      </w:pPr>
    </w:p>
    <w:tbl>
      <w:tblPr>
        <w:tblW w:w="9455" w:type="dxa"/>
        <w:tblLook w:val="01E0" w:firstRow="1" w:lastRow="1" w:firstColumn="1" w:lastColumn="1" w:noHBand="0" w:noVBand="0"/>
      </w:tblPr>
      <w:tblGrid>
        <w:gridCol w:w="4617"/>
        <w:gridCol w:w="4838"/>
      </w:tblGrid>
      <w:tr w:rsidR="00B805F7" w:rsidRPr="00F642A9" w14:paraId="4E16F673" w14:textId="77777777" w:rsidTr="00B805F7">
        <w:tc>
          <w:tcPr>
            <w:tcW w:w="4617" w:type="dxa"/>
            <w:tcBorders>
              <w:top w:val="single" w:sz="4" w:space="0" w:color="auto"/>
              <w:bottom w:val="single" w:sz="4" w:space="0" w:color="auto"/>
            </w:tcBorders>
          </w:tcPr>
          <w:p w14:paraId="5924E875" w14:textId="77777777" w:rsidR="00B805F7" w:rsidRPr="00F642A9" w:rsidRDefault="00B805F7" w:rsidP="00B805F7">
            <w:pPr>
              <w:pStyle w:val="block"/>
              <w:spacing w:after="0" w:line="240" w:lineRule="auto"/>
              <w:ind w:left="0" w:right="-43"/>
              <w:jc w:val="center"/>
              <w:rPr>
                <w:rFonts w:ascii="Arial" w:hAnsi="Arial" w:cs="Arial"/>
                <w:b/>
                <w:bCs/>
                <w:sz w:val="18"/>
                <w:szCs w:val="18"/>
                <w:lang w:bidi="th-TH"/>
              </w:rPr>
            </w:pPr>
            <w:r w:rsidRPr="00F642A9">
              <w:rPr>
                <w:rFonts w:ascii="Arial" w:hAnsi="Arial" w:cs="Arial"/>
                <w:b/>
                <w:bCs/>
                <w:sz w:val="18"/>
                <w:szCs w:val="18"/>
              </w:rPr>
              <w:t>Transactions</w:t>
            </w:r>
          </w:p>
        </w:tc>
        <w:tc>
          <w:tcPr>
            <w:tcW w:w="4838" w:type="dxa"/>
            <w:tcBorders>
              <w:top w:val="single" w:sz="4" w:space="0" w:color="auto"/>
              <w:bottom w:val="single" w:sz="4" w:space="0" w:color="auto"/>
            </w:tcBorders>
          </w:tcPr>
          <w:p w14:paraId="77F6B1FC" w14:textId="77777777" w:rsidR="00B805F7" w:rsidRPr="00F642A9" w:rsidRDefault="00B805F7" w:rsidP="00B805F7">
            <w:pPr>
              <w:pStyle w:val="block"/>
              <w:spacing w:after="0" w:line="240" w:lineRule="auto"/>
              <w:ind w:left="0" w:right="-43"/>
              <w:jc w:val="center"/>
              <w:rPr>
                <w:rFonts w:ascii="Arial" w:hAnsi="Arial" w:cs="Arial"/>
                <w:b/>
                <w:bCs/>
                <w:sz w:val="18"/>
                <w:szCs w:val="18"/>
                <w:lang w:bidi="th-TH"/>
              </w:rPr>
            </w:pPr>
            <w:r w:rsidRPr="00F642A9">
              <w:rPr>
                <w:rFonts w:ascii="Arial" w:hAnsi="Arial" w:cs="Arial"/>
                <w:b/>
                <w:bCs/>
                <w:sz w:val="18"/>
                <w:szCs w:val="18"/>
              </w:rPr>
              <w:t>Pricing policies</w:t>
            </w:r>
          </w:p>
        </w:tc>
      </w:tr>
      <w:tr w:rsidR="00B805F7" w:rsidRPr="001546A8" w14:paraId="2A54982E" w14:textId="77777777" w:rsidTr="00B805F7">
        <w:trPr>
          <w:trHeight w:val="109"/>
        </w:trPr>
        <w:tc>
          <w:tcPr>
            <w:tcW w:w="4617" w:type="dxa"/>
            <w:tcBorders>
              <w:top w:val="single" w:sz="4" w:space="0" w:color="auto"/>
            </w:tcBorders>
          </w:tcPr>
          <w:p w14:paraId="61F974D0" w14:textId="77777777" w:rsidR="00B805F7" w:rsidRPr="001546A8" w:rsidRDefault="00B805F7" w:rsidP="00B805F7">
            <w:pPr>
              <w:pStyle w:val="block"/>
              <w:spacing w:after="0" w:line="240" w:lineRule="auto"/>
              <w:ind w:left="0" w:right="-43"/>
              <w:jc w:val="thaiDistribute"/>
              <w:rPr>
                <w:rFonts w:ascii="Arial" w:hAnsi="Arial" w:cs="Arial"/>
                <w:sz w:val="12"/>
                <w:szCs w:val="12"/>
                <w:lang w:bidi="th-TH"/>
              </w:rPr>
            </w:pPr>
          </w:p>
        </w:tc>
        <w:tc>
          <w:tcPr>
            <w:tcW w:w="4838" w:type="dxa"/>
            <w:tcBorders>
              <w:top w:val="single" w:sz="4" w:space="0" w:color="auto"/>
            </w:tcBorders>
          </w:tcPr>
          <w:p w14:paraId="3A034400" w14:textId="77777777" w:rsidR="00B805F7" w:rsidRPr="001546A8" w:rsidRDefault="00B805F7" w:rsidP="00B805F7">
            <w:pPr>
              <w:pStyle w:val="block"/>
              <w:spacing w:after="0" w:line="240" w:lineRule="auto"/>
              <w:ind w:left="-50" w:right="-43" w:hanging="50"/>
              <w:jc w:val="thaiDistribute"/>
              <w:rPr>
                <w:rFonts w:ascii="Arial" w:hAnsi="Arial" w:cs="Arial"/>
                <w:sz w:val="12"/>
                <w:szCs w:val="12"/>
                <w:lang w:bidi="th-TH"/>
              </w:rPr>
            </w:pPr>
          </w:p>
        </w:tc>
      </w:tr>
      <w:tr w:rsidR="00B805F7" w:rsidRPr="00F642A9" w14:paraId="7BFC34C7" w14:textId="77777777" w:rsidTr="00B805F7">
        <w:tc>
          <w:tcPr>
            <w:tcW w:w="4617" w:type="dxa"/>
          </w:tcPr>
          <w:p w14:paraId="0A5EF0EF" w14:textId="77777777" w:rsidR="00B805F7" w:rsidRPr="00F642A9" w:rsidRDefault="00B805F7" w:rsidP="00B805F7">
            <w:pPr>
              <w:pStyle w:val="block"/>
              <w:spacing w:after="0" w:line="240" w:lineRule="auto"/>
              <w:ind w:left="-101" w:right="-43"/>
              <w:jc w:val="thaiDistribute"/>
              <w:rPr>
                <w:rFonts w:ascii="Arial" w:hAnsi="Arial" w:cs="Arial"/>
                <w:sz w:val="18"/>
                <w:szCs w:val="18"/>
                <w:lang w:bidi="th-TH"/>
              </w:rPr>
            </w:pPr>
            <w:r w:rsidRPr="00F642A9">
              <w:rPr>
                <w:rFonts w:ascii="Arial" w:hAnsi="Arial" w:cs="Arial"/>
                <w:sz w:val="18"/>
                <w:szCs w:val="18"/>
              </w:rPr>
              <w:t>Revenue from sale and services, lease income,</w:t>
            </w:r>
          </w:p>
        </w:tc>
        <w:tc>
          <w:tcPr>
            <w:tcW w:w="4838" w:type="dxa"/>
          </w:tcPr>
          <w:p w14:paraId="774DBA97" w14:textId="77777777" w:rsidR="00B805F7" w:rsidRPr="00F642A9" w:rsidRDefault="00B805F7" w:rsidP="00B805F7">
            <w:pPr>
              <w:pStyle w:val="block"/>
              <w:spacing w:after="0" w:line="240" w:lineRule="auto"/>
              <w:ind w:left="-50" w:right="-43" w:hanging="50"/>
              <w:jc w:val="thaiDistribute"/>
              <w:rPr>
                <w:rFonts w:ascii="Arial" w:hAnsi="Arial" w:cs="Arial"/>
                <w:sz w:val="18"/>
                <w:szCs w:val="18"/>
                <w:lang w:bidi="th-TH"/>
              </w:rPr>
            </w:pPr>
            <w:r w:rsidRPr="00F642A9">
              <w:rPr>
                <w:rFonts w:ascii="Arial" w:hAnsi="Arial" w:cs="Arial"/>
                <w:sz w:val="18"/>
                <w:szCs w:val="18"/>
              </w:rPr>
              <w:t>Market prices or, where no market price exists,</w:t>
            </w:r>
          </w:p>
        </w:tc>
      </w:tr>
      <w:tr w:rsidR="00B805F7" w:rsidRPr="00F642A9" w14:paraId="3BC5DB36" w14:textId="77777777" w:rsidTr="00B805F7">
        <w:tc>
          <w:tcPr>
            <w:tcW w:w="4617" w:type="dxa"/>
          </w:tcPr>
          <w:p w14:paraId="1581B54D" w14:textId="77777777" w:rsidR="00B805F7" w:rsidRPr="00F642A9" w:rsidRDefault="00B805F7" w:rsidP="00B805F7">
            <w:pPr>
              <w:pStyle w:val="block"/>
              <w:spacing w:after="0" w:line="240" w:lineRule="auto"/>
              <w:ind w:left="-101" w:right="-43"/>
              <w:jc w:val="thaiDistribute"/>
              <w:rPr>
                <w:rFonts w:ascii="Arial" w:hAnsi="Arial" w:cs="Arial"/>
                <w:sz w:val="18"/>
                <w:szCs w:val="18"/>
                <w:cs/>
                <w:lang w:bidi="th-TH"/>
              </w:rPr>
            </w:pPr>
            <w:r w:rsidRPr="00F642A9">
              <w:rPr>
                <w:rFonts w:ascii="Arial" w:hAnsi="Arial" w:cs="Arial"/>
                <w:sz w:val="18"/>
                <w:szCs w:val="18"/>
              </w:rPr>
              <w:t xml:space="preserve">   purchase of goods and assets</w:t>
            </w:r>
          </w:p>
        </w:tc>
        <w:tc>
          <w:tcPr>
            <w:tcW w:w="4838" w:type="dxa"/>
          </w:tcPr>
          <w:p w14:paraId="2C14F9F4" w14:textId="77777777" w:rsidR="00B805F7" w:rsidRPr="00F642A9" w:rsidRDefault="00B805F7" w:rsidP="00B805F7">
            <w:pPr>
              <w:pStyle w:val="block"/>
              <w:spacing w:after="0" w:line="240" w:lineRule="auto"/>
              <w:ind w:left="-50" w:right="-43" w:hanging="50"/>
              <w:jc w:val="thaiDistribute"/>
              <w:rPr>
                <w:rFonts w:ascii="Arial" w:hAnsi="Arial" w:cs="Arial"/>
                <w:sz w:val="18"/>
                <w:szCs w:val="18"/>
                <w:lang w:bidi="th-TH"/>
              </w:rPr>
            </w:pPr>
            <w:r w:rsidRPr="00F642A9">
              <w:rPr>
                <w:rFonts w:ascii="Arial" w:hAnsi="Arial" w:cs="Arial"/>
                <w:sz w:val="18"/>
                <w:szCs w:val="18"/>
              </w:rPr>
              <w:t xml:space="preserve">   at contractually agreed prices</w:t>
            </w:r>
          </w:p>
        </w:tc>
      </w:tr>
      <w:tr w:rsidR="00B805F7" w:rsidRPr="00F642A9" w14:paraId="5205D572" w14:textId="77777777" w:rsidTr="00B805F7">
        <w:tc>
          <w:tcPr>
            <w:tcW w:w="4617" w:type="dxa"/>
          </w:tcPr>
          <w:p w14:paraId="30776ABA" w14:textId="77777777" w:rsidR="00B805F7" w:rsidRPr="00F642A9" w:rsidRDefault="00B805F7" w:rsidP="00B805F7">
            <w:pPr>
              <w:pStyle w:val="block"/>
              <w:spacing w:after="0" w:line="240" w:lineRule="auto"/>
              <w:ind w:left="-101" w:right="-43"/>
              <w:jc w:val="thaiDistribute"/>
              <w:rPr>
                <w:rFonts w:ascii="Arial" w:hAnsi="Arial" w:cs="Arial"/>
                <w:sz w:val="18"/>
                <w:szCs w:val="18"/>
                <w:lang w:bidi="th-TH"/>
              </w:rPr>
            </w:pPr>
            <w:r w:rsidRPr="00F642A9">
              <w:rPr>
                <w:rFonts w:ascii="Arial" w:hAnsi="Arial" w:cs="Arial"/>
                <w:sz w:val="18"/>
                <w:szCs w:val="18"/>
              </w:rPr>
              <w:t>Interest income and expense</w:t>
            </w:r>
          </w:p>
        </w:tc>
        <w:tc>
          <w:tcPr>
            <w:tcW w:w="4838" w:type="dxa"/>
          </w:tcPr>
          <w:p w14:paraId="70463FAD" w14:textId="77777777" w:rsidR="00B805F7" w:rsidRPr="00F642A9" w:rsidRDefault="00B805F7" w:rsidP="00B805F7">
            <w:pPr>
              <w:pStyle w:val="block"/>
              <w:spacing w:after="0" w:line="240" w:lineRule="auto"/>
              <w:ind w:left="-50" w:right="-43" w:hanging="50"/>
              <w:jc w:val="thaiDistribute"/>
              <w:rPr>
                <w:rFonts w:ascii="Arial" w:hAnsi="Arial" w:cs="Arial"/>
                <w:sz w:val="18"/>
                <w:szCs w:val="18"/>
                <w:lang w:bidi="th-TH"/>
              </w:rPr>
            </w:pPr>
            <w:r w:rsidRPr="00F642A9">
              <w:rPr>
                <w:rFonts w:ascii="Arial" w:hAnsi="Arial" w:cs="Arial"/>
                <w:sz w:val="18"/>
                <w:szCs w:val="18"/>
              </w:rPr>
              <w:t>Agreed rates as stipulated in the agreements</w:t>
            </w:r>
          </w:p>
        </w:tc>
      </w:tr>
      <w:tr w:rsidR="00B805F7" w:rsidRPr="00F642A9" w14:paraId="6D486C57" w14:textId="77777777" w:rsidTr="00B805F7">
        <w:tc>
          <w:tcPr>
            <w:tcW w:w="4617" w:type="dxa"/>
          </w:tcPr>
          <w:p w14:paraId="44DA4B28" w14:textId="77777777" w:rsidR="00B805F7" w:rsidRPr="00F642A9" w:rsidRDefault="00B805F7" w:rsidP="00B805F7">
            <w:pPr>
              <w:pStyle w:val="block"/>
              <w:spacing w:after="0" w:line="240" w:lineRule="auto"/>
              <w:ind w:left="-101" w:right="-43"/>
              <w:jc w:val="thaiDistribute"/>
              <w:rPr>
                <w:rFonts w:ascii="Arial" w:hAnsi="Arial" w:cs="Arial"/>
                <w:sz w:val="18"/>
                <w:szCs w:val="18"/>
              </w:rPr>
            </w:pPr>
            <w:r w:rsidRPr="00F642A9">
              <w:rPr>
                <w:rFonts w:ascii="Arial" w:hAnsi="Arial" w:cs="Arial"/>
                <w:sz w:val="18"/>
                <w:szCs w:val="18"/>
              </w:rPr>
              <w:t>Dividend income</w:t>
            </w:r>
          </w:p>
        </w:tc>
        <w:tc>
          <w:tcPr>
            <w:tcW w:w="4838" w:type="dxa"/>
          </w:tcPr>
          <w:p w14:paraId="05822815" w14:textId="77777777" w:rsidR="00B805F7" w:rsidRPr="00F642A9" w:rsidRDefault="00B805F7" w:rsidP="00B805F7">
            <w:pPr>
              <w:pStyle w:val="block"/>
              <w:spacing w:after="0" w:line="240" w:lineRule="auto"/>
              <w:ind w:left="-50" w:right="-43" w:hanging="50"/>
              <w:jc w:val="thaiDistribute"/>
              <w:rPr>
                <w:rFonts w:ascii="Arial" w:hAnsi="Arial" w:cs="Arial"/>
                <w:sz w:val="18"/>
                <w:szCs w:val="18"/>
                <w:lang w:bidi="th-TH"/>
              </w:rPr>
            </w:pPr>
            <w:r w:rsidRPr="00F642A9">
              <w:rPr>
                <w:rFonts w:ascii="Arial" w:hAnsi="Arial" w:cs="Arial"/>
                <w:sz w:val="18"/>
                <w:szCs w:val="18"/>
              </w:rPr>
              <w:t>Right to receive dividends</w:t>
            </w:r>
          </w:p>
        </w:tc>
      </w:tr>
      <w:tr w:rsidR="00B805F7" w:rsidRPr="00F642A9" w14:paraId="406C378B" w14:textId="77777777" w:rsidTr="00B805F7">
        <w:tc>
          <w:tcPr>
            <w:tcW w:w="4617" w:type="dxa"/>
          </w:tcPr>
          <w:p w14:paraId="0E714716" w14:textId="77777777" w:rsidR="00B805F7" w:rsidRPr="00F642A9" w:rsidRDefault="00B805F7" w:rsidP="00B805F7">
            <w:pPr>
              <w:pStyle w:val="block"/>
              <w:spacing w:after="0" w:line="240" w:lineRule="auto"/>
              <w:ind w:left="-101" w:right="-43"/>
              <w:jc w:val="thaiDistribute"/>
              <w:rPr>
                <w:rFonts w:ascii="Arial" w:hAnsi="Arial" w:cs="Arial"/>
                <w:sz w:val="18"/>
                <w:szCs w:val="18"/>
                <w:lang w:bidi="th-TH"/>
              </w:rPr>
            </w:pPr>
            <w:r w:rsidRPr="00F642A9">
              <w:rPr>
                <w:rFonts w:ascii="Arial" w:hAnsi="Arial" w:cs="Arial"/>
                <w:sz w:val="18"/>
                <w:szCs w:val="18"/>
              </w:rPr>
              <w:t>Other income and expenses</w:t>
            </w:r>
          </w:p>
        </w:tc>
        <w:tc>
          <w:tcPr>
            <w:tcW w:w="4838" w:type="dxa"/>
          </w:tcPr>
          <w:p w14:paraId="2AC0C5AD" w14:textId="77777777" w:rsidR="00B805F7" w:rsidRPr="00F642A9" w:rsidRDefault="00B805F7" w:rsidP="00B805F7">
            <w:pPr>
              <w:pStyle w:val="block"/>
              <w:spacing w:after="0" w:line="240" w:lineRule="auto"/>
              <w:ind w:left="-50" w:right="-43" w:hanging="50"/>
              <w:jc w:val="thaiDistribute"/>
              <w:rPr>
                <w:rFonts w:ascii="Arial" w:hAnsi="Arial" w:cs="Arial"/>
                <w:sz w:val="18"/>
                <w:szCs w:val="18"/>
                <w:lang w:val="en-US" w:bidi="th-TH"/>
              </w:rPr>
            </w:pPr>
            <w:r w:rsidRPr="00F642A9">
              <w:rPr>
                <w:rFonts w:ascii="Arial" w:hAnsi="Arial" w:cs="Arial"/>
                <w:sz w:val="18"/>
                <w:szCs w:val="18"/>
              </w:rPr>
              <w:t>Contractually agreed prices</w:t>
            </w:r>
          </w:p>
        </w:tc>
      </w:tr>
      <w:tr w:rsidR="00B805F7" w:rsidRPr="00F642A9" w14:paraId="3BFA0B0D" w14:textId="77777777" w:rsidTr="00B805F7">
        <w:tc>
          <w:tcPr>
            <w:tcW w:w="4617" w:type="dxa"/>
          </w:tcPr>
          <w:p w14:paraId="129BA418" w14:textId="77777777" w:rsidR="00B805F7" w:rsidRPr="00F642A9" w:rsidRDefault="00B805F7" w:rsidP="00B805F7">
            <w:pPr>
              <w:pStyle w:val="block"/>
              <w:spacing w:after="0" w:line="240" w:lineRule="auto"/>
              <w:ind w:left="-101" w:right="-43"/>
              <w:jc w:val="thaiDistribute"/>
              <w:rPr>
                <w:rFonts w:ascii="Arial" w:hAnsi="Arial" w:cs="Arial"/>
                <w:sz w:val="18"/>
                <w:szCs w:val="18"/>
                <w:cs/>
                <w:lang w:bidi="th-TH"/>
              </w:rPr>
            </w:pPr>
            <w:r w:rsidRPr="00F642A9">
              <w:rPr>
                <w:rFonts w:ascii="Arial" w:hAnsi="Arial" w:cs="Arial"/>
                <w:sz w:val="18"/>
                <w:szCs w:val="18"/>
              </w:rPr>
              <w:t>Directors’ remuneration</w:t>
            </w:r>
          </w:p>
        </w:tc>
        <w:tc>
          <w:tcPr>
            <w:tcW w:w="4838" w:type="dxa"/>
          </w:tcPr>
          <w:p w14:paraId="77F2E2F7" w14:textId="77777777" w:rsidR="00B805F7" w:rsidRPr="00F642A9" w:rsidRDefault="00B805F7" w:rsidP="00B805F7">
            <w:pPr>
              <w:pStyle w:val="block"/>
              <w:spacing w:after="0" w:line="240" w:lineRule="auto"/>
              <w:ind w:left="-50" w:right="-43" w:hanging="50"/>
              <w:jc w:val="thaiDistribute"/>
              <w:rPr>
                <w:rFonts w:ascii="Arial" w:hAnsi="Arial" w:cs="Arial"/>
                <w:sz w:val="18"/>
                <w:szCs w:val="18"/>
                <w:lang w:val="en-US" w:bidi="th-TH"/>
              </w:rPr>
            </w:pPr>
            <w:r w:rsidRPr="00F642A9">
              <w:rPr>
                <w:rFonts w:ascii="Arial" w:hAnsi="Arial" w:cs="Arial"/>
                <w:sz w:val="18"/>
                <w:szCs w:val="18"/>
              </w:rPr>
              <w:t>Amounts approved by the Group’s shareholders</w:t>
            </w:r>
          </w:p>
        </w:tc>
      </w:tr>
    </w:tbl>
    <w:p w14:paraId="0286CC2A" w14:textId="77777777" w:rsidR="00B805F7" w:rsidRPr="001546A8"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thaiDistribute"/>
        <w:rPr>
          <w:rFonts w:cs="Arial"/>
          <w:sz w:val="12"/>
          <w:szCs w:val="12"/>
        </w:rPr>
      </w:pPr>
    </w:p>
    <w:p w14:paraId="085323F4" w14:textId="77777777" w:rsidR="00B805F7" w:rsidRPr="00F642A9" w:rsidRDefault="00B805F7" w:rsidP="00B805F7">
      <w:pPr>
        <w:autoSpaceDE w:val="0"/>
        <w:autoSpaceDN w:val="0"/>
        <w:adjustRightInd w:val="0"/>
        <w:spacing w:line="240" w:lineRule="auto"/>
        <w:jc w:val="thaiDistribute"/>
        <w:rPr>
          <w:rFonts w:cs="Arial"/>
        </w:rPr>
      </w:pPr>
      <w:r w:rsidRPr="00F642A9">
        <w:rPr>
          <w:rFonts w:cs="Arial"/>
        </w:rPr>
        <w:t xml:space="preserve">Significant transactions for the year ended </w:t>
      </w:r>
      <w:r w:rsidRPr="00F642A9">
        <w:rPr>
          <w:rFonts w:cs="Arial"/>
          <w:cs/>
        </w:rPr>
        <w:t xml:space="preserve">31 </w:t>
      </w:r>
      <w:r w:rsidRPr="00F642A9">
        <w:rPr>
          <w:rFonts w:cs="Arial"/>
        </w:rPr>
        <w:t xml:space="preserve">December </w:t>
      </w:r>
      <w:r w:rsidRPr="00F642A9">
        <w:rPr>
          <w:rFonts w:cs="Arial"/>
          <w:cs/>
        </w:rPr>
        <w:t>20</w:t>
      </w:r>
      <w:r w:rsidRPr="00F642A9">
        <w:rPr>
          <w:rFonts w:cs="Arial"/>
        </w:rPr>
        <w:t>20</w:t>
      </w:r>
      <w:r w:rsidRPr="00F642A9">
        <w:rPr>
          <w:rFonts w:cs="Arial"/>
          <w:cs/>
        </w:rPr>
        <w:t xml:space="preserve"> </w:t>
      </w:r>
      <w:r w:rsidRPr="00F642A9">
        <w:rPr>
          <w:rFonts w:cs="Arial"/>
        </w:rPr>
        <w:t xml:space="preserve">and </w:t>
      </w:r>
      <w:r w:rsidRPr="00F642A9">
        <w:rPr>
          <w:rFonts w:cs="Arial"/>
          <w:cs/>
        </w:rPr>
        <w:t>201</w:t>
      </w:r>
      <w:r w:rsidRPr="00F642A9">
        <w:rPr>
          <w:rFonts w:cs="Arial"/>
        </w:rPr>
        <w:t>9</w:t>
      </w:r>
      <w:r w:rsidRPr="00F642A9">
        <w:rPr>
          <w:rFonts w:cs="Arial"/>
          <w:cs/>
        </w:rPr>
        <w:t xml:space="preserve"> </w:t>
      </w:r>
      <w:r w:rsidRPr="00F642A9">
        <w:rPr>
          <w:rFonts w:cs="Arial"/>
        </w:rPr>
        <w:t>with related parties were as follows:</w:t>
      </w:r>
    </w:p>
    <w:p w14:paraId="78970010" w14:textId="77777777" w:rsidR="00B805F7" w:rsidRPr="001546A8" w:rsidRDefault="00B805F7" w:rsidP="00B805F7">
      <w:pPr>
        <w:autoSpaceDE w:val="0"/>
        <w:autoSpaceDN w:val="0"/>
        <w:adjustRightInd w:val="0"/>
        <w:spacing w:line="240" w:lineRule="auto"/>
        <w:jc w:val="thaiDistribute"/>
        <w:rPr>
          <w:rFonts w:cs="Arial"/>
          <w:sz w:val="12"/>
          <w:szCs w:val="12"/>
        </w:rPr>
      </w:pPr>
    </w:p>
    <w:tbl>
      <w:tblPr>
        <w:tblW w:w="9450" w:type="dxa"/>
        <w:tblInd w:w="9" w:type="dxa"/>
        <w:tblLayout w:type="fixed"/>
        <w:tblLook w:val="0000" w:firstRow="0" w:lastRow="0" w:firstColumn="0" w:lastColumn="0" w:noHBand="0" w:noVBand="0"/>
      </w:tblPr>
      <w:tblGrid>
        <w:gridCol w:w="3114"/>
        <w:gridCol w:w="1584"/>
        <w:gridCol w:w="1584"/>
        <w:gridCol w:w="1584"/>
        <w:gridCol w:w="1584"/>
      </w:tblGrid>
      <w:tr w:rsidR="00B805F7" w:rsidRPr="00F642A9" w14:paraId="33DE90F3" w14:textId="77777777" w:rsidTr="00B805F7">
        <w:trPr>
          <w:cantSplit/>
          <w:trHeight w:val="58"/>
          <w:tblHeader/>
        </w:trPr>
        <w:tc>
          <w:tcPr>
            <w:tcW w:w="3114" w:type="dxa"/>
          </w:tcPr>
          <w:p w14:paraId="53EA4E0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p>
        </w:tc>
        <w:tc>
          <w:tcPr>
            <w:tcW w:w="3168" w:type="dxa"/>
            <w:gridSpan w:val="2"/>
            <w:tcBorders>
              <w:top w:val="single" w:sz="4" w:space="0" w:color="auto"/>
            </w:tcBorders>
            <w:vAlign w:val="bottom"/>
          </w:tcPr>
          <w:p w14:paraId="5EC04692" w14:textId="77777777" w:rsidR="00B805F7" w:rsidRPr="00F642A9" w:rsidRDefault="00B805F7" w:rsidP="00B805F7">
            <w:pPr>
              <w:spacing w:line="200" w:lineRule="exact"/>
              <w:ind w:right="-72"/>
              <w:jc w:val="center"/>
              <w:rPr>
                <w:rFonts w:cs="Arial"/>
                <w:b/>
                <w:bCs/>
              </w:rPr>
            </w:pPr>
            <w:r w:rsidRPr="00F642A9">
              <w:rPr>
                <w:rFonts w:cs="Arial"/>
                <w:b/>
                <w:bCs/>
              </w:rPr>
              <w:t xml:space="preserve">Consolidated </w:t>
            </w:r>
            <w:r w:rsidRPr="00F642A9">
              <w:rPr>
                <w:rFonts w:cs="Arial"/>
                <w:b/>
                <w:bCs/>
              </w:rPr>
              <w:br/>
              <w:t>financial statements</w:t>
            </w:r>
          </w:p>
        </w:tc>
        <w:tc>
          <w:tcPr>
            <w:tcW w:w="3168" w:type="dxa"/>
            <w:gridSpan w:val="2"/>
            <w:tcBorders>
              <w:top w:val="single" w:sz="4" w:space="0" w:color="auto"/>
            </w:tcBorders>
          </w:tcPr>
          <w:p w14:paraId="11603BB0" w14:textId="77777777" w:rsidR="00B805F7" w:rsidRPr="00F642A9" w:rsidRDefault="00B805F7" w:rsidP="00B805F7">
            <w:pPr>
              <w:spacing w:line="200" w:lineRule="exact"/>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089BD2D8" w14:textId="77777777" w:rsidTr="00B805F7">
        <w:trPr>
          <w:cantSplit/>
          <w:trHeight w:val="58"/>
          <w:tblHeader/>
        </w:trPr>
        <w:tc>
          <w:tcPr>
            <w:tcW w:w="3114" w:type="dxa"/>
          </w:tcPr>
          <w:p w14:paraId="7C6B951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lang w:val="en-GB"/>
              </w:rPr>
            </w:pPr>
            <w:r w:rsidRPr="00F642A9">
              <w:rPr>
                <w:rFonts w:cs="Arial"/>
                <w:b/>
                <w:bCs/>
              </w:rPr>
              <w:t>For the year ended 31 December</w:t>
            </w:r>
          </w:p>
        </w:tc>
        <w:tc>
          <w:tcPr>
            <w:tcW w:w="1584" w:type="dxa"/>
            <w:tcBorders>
              <w:top w:val="single" w:sz="4" w:space="0" w:color="auto"/>
            </w:tcBorders>
          </w:tcPr>
          <w:p w14:paraId="464372E4" w14:textId="77777777" w:rsidR="00B805F7" w:rsidRPr="00F642A9" w:rsidRDefault="00B805F7" w:rsidP="00B805F7">
            <w:pPr>
              <w:spacing w:line="200" w:lineRule="exact"/>
              <w:ind w:right="-72"/>
              <w:jc w:val="right"/>
              <w:rPr>
                <w:rFonts w:cs="Arial"/>
                <w:b/>
                <w:bCs/>
              </w:rPr>
            </w:pPr>
            <w:r w:rsidRPr="00F642A9">
              <w:rPr>
                <w:rFonts w:cs="Arial"/>
                <w:b/>
                <w:bCs/>
              </w:rPr>
              <w:t>2020</w:t>
            </w:r>
          </w:p>
        </w:tc>
        <w:tc>
          <w:tcPr>
            <w:tcW w:w="1584" w:type="dxa"/>
            <w:tcBorders>
              <w:top w:val="single" w:sz="4" w:space="0" w:color="auto"/>
            </w:tcBorders>
            <w:shd w:val="clear" w:color="auto" w:fill="auto"/>
          </w:tcPr>
          <w:p w14:paraId="249B5F16" w14:textId="77777777" w:rsidR="00B805F7" w:rsidRPr="00F642A9" w:rsidRDefault="00B805F7" w:rsidP="00B805F7">
            <w:pPr>
              <w:spacing w:line="200" w:lineRule="exact"/>
              <w:ind w:right="-72"/>
              <w:jc w:val="right"/>
              <w:rPr>
                <w:rFonts w:cs="Arial"/>
                <w:b/>
                <w:bCs/>
              </w:rPr>
            </w:pPr>
            <w:r w:rsidRPr="00F642A9">
              <w:rPr>
                <w:rFonts w:cs="Arial"/>
                <w:b/>
                <w:bCs/>
              </w:rPr>
              <w:t>2019</w:t>
            </w:r>
          </w:p>
        </w:tc>
        <w:tc>
          <w:tcPr>
            <w:tcW w:w="1584" w:type="dxa"/>
            <w:tcBorders>
              <w:top w:val="single" w:sz="4" w:space="0" w:color="auto"/>
            </w:tcBorders>
          </w:tcPr>
          <w:p w14:paraId="779B82B1" w14:textId="77777777" w:rsidR="00B805F7" w:rsidRPr="00F642A9" w:rsidRDefault="00B805F7" w:rsidP="00B805F7">
            <w:pPr>
              <w:spacing w:line="200" w:lineRule="exact"/>
              <w:ind w:right="-72"/>
              <w:jc w:val="right"/>
              <w:rPr>
                <w:rFonts w:cs="Arial"/>
                <w:b/>
                <w:bCs/>
              </w:rPr>
            </w:pPr>
            <w:r w:rsidRPr="00F642A9">
              <w:rPr>
                <w:rFonts w:cs="Arial"/>
                <w:b/>
                <w:bCs/>
              </w:rPr>
              <w:t>2020</w:t>
            </w:r>
          </w:p>
        </w:tc>
        <w:tc>
          <w:tcPr>
            <w:tcW w:w="1584" w:type="dxa"/>
            <w:tcBorders>
              <w:top w:val="single" w:sz="4" w:space="0" w:color="auto"/>
            </w:tcBorders>
            <w:shd w:val="clear" w:color="auto" w:fill="auto"/>
          </w:tcPr>
          <w:p w14:paraId="23F1A6E1" w14:textId="77777777" w:rsidR="00B805F7" w:rsidRPr="00F642A9" w:rsidRDefault="00B805F7" w:rsidP="00B805F7">
            <w:pPr>
              <w:spacing w:line="200" w:lineRule="exact"/>
              <w:ind w:right="-72"/>
              <w:jc w:val="right"/>
              <w:rPr>
                <w:rFonts w:cs="Arial"/>
                <w:b/>
                <w:bCs/>
              </w:rPr>
            </w:pPr>
            <w:r w:rsidRPr="00F642A9">
              <w:rPr>
                <w:rFonts w:cs="Arial"/>
                <w:b/>
                <w:bCs/>
              </w:rPr>
              <w:t>2019</w:t>
            </w:r>
          </w:p>
        </w:tc>
      </w:tr>
      <w:tr w:rsidR="00B805F7" w:rsidRPr="00F642A9" w14:paraId="04D08372" w14:textId="77777777" w:rsidTr="00B805F7">
        <w:trPr>
          <w:cantSplit/>
          <w:trHeight w:val="68"/>
          <w:tblHeader/>
        </w:trPr>
        <w:tc>
          <w:tcPr>
            <w:tcW w:w="3114" w:type="dxa"/>
          </w:tcPr>
          <w:p w14:paraId="5CF458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cs/>
              </w:rPr>
            </w:pPr>
          </w:p>
        </w:tc>
        <w:tc>
          <w:tcPr>
            <w:tcW w:w="1584" w:type="dxa"/>
            <w:tcBorders>
              <w:bottom w:val="single" w:sz="4" w:space="0" w:color="auto"/>
            </w:tcBorders>
          </w:tcPr>
          <w:p w14:paraId="24F10AAB" w14:textId="77777777" w:rsidR="00B805F7" w:rsidRPr="00F642A9" w:rsidRDefault="00B805F7" w:rsidP="00B805F7">
            <w:pPr>
              <w:spacing w:line="200" w:lineRule="exact"/>
              <w:ind w:right="-72"/>
              <w:jc w:val="right"/>
              <w:rPr>
                <w:rFonts w:cs="Arial"/>
                <w:b/>
                <w:bCs/>
                <w:cs/>
              </w:rPr>
            </w:pPr>
            <w:r w:rsidRPr="00F642A9">
              <w:rPr>
                <w:rFonts w:cs="Arial"/>
                <w:b/>
                <w:bCs/>
              </w:rPr>
              <w:t>Million Baht</w:t>
            </w:r>
          </w:p>
        </w:tc>
        <w:tc>
          <w:tcPr>
            <w:tcW w:w="1584" w:type="dxa"/>
            <w:tcBorders>
              <w:bottom w:val="single" w:sz="4" w:space="0" w:color="auto"/>
            </w:tcBorders>
            <w:shd w:val="clear" w:color="auto" w:fill="auto"/>
          </w:tcPr>
          <w:p w14:paraId="4E32F705" w14:textId="77777777" w:rsidR="00B805F7" w:rsidRPr="00F642A9" w:rsidRDefault="00B805F7" w:rsidP="00B805F7">
            <w:pPr>
              <w:spacing w:line="200" w:lineRule="exact"/>
              <w:ind w:right="-72"/>
              <w:jc w:val="right"/>
              <w:rPr>
                <w:rFonts w:cs="Arial"/>
                <w:b/>
                <w:bCs/>
                <w:cs/>
              </w:rPr>
            </w:pPr>
            <w:r w:rsidRPr="00F642A9">
              <w:rPr>
                <w:rFonts w:cs="Arial"/>
                <w:b/>
                <w:bCs/>
              </w:rPr>
              <w:t>Million Baht</w:t>
            </w:r>
          </w:p>
        </w:tc>
        <w:tc>
          <w:tcPr>
            <w:tcW w:w="1584" w:type="dxa"/>
            <w:tcBorders>
              <w:bottom w:val="single" w:sz="4" w:space="0" w:color="auto"/>
            </w:tcBorders>
          </w:tcPr>
          <w:p w14:paraId="143B5DCD" w14:textId="77777777" w:rsidR="00B805F7" w:rsidRPr="00F642A9" w:rsidRDefault="00B805F7" w:rsidP="00B805F7">
            <w:pPr>
              <w:spacing w:line="200" w:lineRule="exact"/>
              <w:ind w:right="-72"/>
              <w:jc w:val="right"/>
              <w:rPr>
                <w:rFonts w:cs="Arial"/>
                <w:b/>
                <w:bCs/>
                <w:cs/>
              </w:rPr>
            </w:pPr>
            <w:r w:rsidRPr="00F642A9">
              <w:rPr>
                <w:rFonts w:cs="Arial"/>
                <w:b/>
                <w:bCs/>
              </w:rPr>
              <w:t>Million Baht</w:t>
            </w:r>
          </w:p>
        </w:tc>
        <w:tc>
          <w:tcPr>
            <w:tcW w:w="1584" w:type="dxa"/>
            <w:tcBorders>
              <w:bottom w:val="single" w:sz="4" w:space="0" w:color="auto"/>
            </w:tcBorders>
            <w:shd w:val="clear" w:color="auto" w:fill="auto"/>
          </w:tcPr>
          <w:p w14:paraId="448A32ED" w14:textId="77777777" w:rsidR="00B805F7" w:rsidRPr="00F642A9" w:rsidRDefault="00B805F7" w:rsidP="00B805F7">
            <w:pPr>
              <w:spacing w:line="200" w:lineRule="exact"/>
              <w:ind w:right="-72"/>
              <w:jc w:val="right"/>
              <w:rPr>
                <w:rFonts w:cs="Arial"/>
                <w:b/>
                <w:bCs/>
                <w:cs/>
              </w:rPr>
            </w:pPr>
            <w:r w:rsidRPr="00F642A9">
              <w:rPr>
                <w:rFonts w:cs="Arial"/>
                <w:b/>
                <w:bCs/>
              </w:rPr>
              <w:t>Million Baht</w:t>
            </w:r>
          </w:p>
        </w:tc>
      </w:tr>
      <w:tr w:rsidR="00B805F7" w:rsidRPr="00F642A9" w14:paraId="1976456B" w14:textId="77777777" w:rsidTr="00B805F7">
        <w:trPr>
          <w:cantSplit/>
        </w:trPr>
        <w:tc>
          <w:tcPr>
            <w:tcW w:w="3114" w:type="dxa"/>
          </w:tcPr>
          <w:p w14:paraId="4E4F5B9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b/>
                <w:bCs/>
              </w:rPr>
              <w:t>Parent Company</w:t>
            </w:r>
          </w:p>
        </w:tc>
        <w:tc>
          <w:tcPr>
            <w:tcW w:w="1584" w:type="dxa"/>
            <w:tcBorders>
              <w:top w:val="single" w:sz="4" w:space="0" w:color="auto"/>
            </w:tcBorders>
            <w:shd w:val="clear" w:color="auto" w:fill="FAFAFA"/>
          </w:tcPr>
          <w:p w14:paraId="557AA6DF" w14:textId="77777777" w:rsidR="00B805F7" w:rsidRPr="00F642A9" w:rsidRDefault="00B805F7" w:rsidP="00B805F7">
            <w:pPr>
              <w:spacing w:line="200" w:lineRule="exact"/>
              <w:ind w:right="-72"/>
              <w:jc w:val="right"/>
              <w:rPr>
                <w:rFonts w:eastAsia="Arial Unicode MS" w:cs="Arial"/>
              </w:rPr>
            </w:pPr>
          </w:p>
        </w:tc>
        <w:tc>
          <w:tcPr>
            <w:tcW w:w="1584" w:type="dxa"/>
            <w:tcBorders>
              <w:top w:val="single" w:sz="4" w:space="0" w:color="auto"/>
            </w:tcBorders>
            <w:shd w:val="clear" w:color="auto" w:fill="auto"/>
          </w:tcPr>
          <w:p w14:paraId="5D60971F" w14:textId="77777777" w:rsidR="00B805F7" w:rsidRPr="00F642A9" w:rsidRDefault="00B805F7" w:rsidP="00B805F7">
            <w:pPr>
              <w:spacing w:line="200" w:lineRule="exact"/>
              <w:ind w:right="-72"/>
              <w:jc w:val="right"/>
              <w:rPr>
                <w:rFonts w:eastAsia="Arial Unicode MS" w:cs="Arial"/>
              </w:rPr>
            </w:pPr>
          </w:p>
        </w:tc>
        <w:tc>
          <w:tcPr>
            <w:tcW w:w="1584" w:type="dxa"/>
            <w:tcBorders>
              <w:top w:val="single" w:sz="4" w:space="0" w:color="auto"/>
            </w:tcBorders>
            <w:shd w:val="clear" w:color="auto" w:fill="FAFAFA"/>
          </w:tcPr>
          <w:p w14:paraId="5D925F7E" w14:textId="77777777" w:rsidR="00B805F7" w:rsidRPr="00F642A9" w:rsidRDefault="00B805F7" w:rsidP="00B805F7">
            <w:pPr>
              <w:spacing w:line="200" w:lineRule="exact"/>
              <w:ind w:right="-72"/>
              <w:jc w:val="right"/>
              <w:rPr>
                <w:rFonts w:eastAsia="Arial Unicode MS" w:cs="Arial"/>
              </w:rPr>
            </w:pPr>
          </w:p>
        </w:tc>
        <w:tc>
          <w:tcPr>
            <w:tcW w:w="1584" w:type="dxa"/>
            <w:tcBorders>
              <w:top w:val="single" w:sz="4" w:space="0" w:color="auto"/>
            </w:tcBorders>
            <w:shd w:val="clear" w:color="auto" w:fill="auto"/>
          </w:tcPr>
          <w:p w14:paraId="53665FCE" w14:textId="77777777" w:rsidR="00B805F7" w:rsidRPr="00F642A9" w:rsidRDefault="00B805F7" w:rsidP="00B805F7">
            <w:pPr>
              <w:spacing w:line="200" w:lineRule="exact"/>
              <w:ind w:right="-72"/>
              <w:jc w:val="right"/>
              <w:rPr>
                <w:rFonts w:eastAsia="Arial Unicode MS" w:cs="Arial"/>
              </w:rPr>
            </w:pPr>
          </w:p>
        </w:tc>
      </w:tr>
      <w:tr w:rsidR="00B805F7" w:rsidRPr="00F642A9" w14:paraId="16460039" w14:textId="77777777" w:rsidTr="00B805F7">
        <w:trPr>
          <w:cantSplit/>
        </w:trPr>
        <w:tc>
          <w:tcPr>
            <w:tcW w:w="3114" w:type="dxa"/>
          </w:tcPr>
          <w:p w14:paraId="6951DC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 xml:space="preserve">Revenue from sales and services   </w:t>
            </w:r>
          </w:p>
        </w:tc>
        <w:tc>
          <w:tcPr>
            <w:tcW w:w="1584" w:type="dxa"/>
            <w:shd w:val="clear" w:color="auto" w:fill="FAFAFA"/>
          </w:tcPr>
          <w:p w14:paraId="048CE67F" w14:textId="77777777" w:rsidR="00B805F7" w:rsidRPr="00F642A9" w:rsidRDefault="00B805F7" w:rsidP="00B805F7">
            <w:pPr>
              <w:spacing w:line="200" w:lineRule="exact"/>
              <w:ind w:right="-72"/>
              <w:jc w:val="right"/>
              <w:rPr>
                <w:rFonts w:eastAsia="Arial Unicode MS" w:cs="Arial"/>
              </w:rPr>
            </w:pPr>
            <w:r w:rsidRPr="00F642A9">
              <w:rPr>
                <w:rFonts w:cs="Arial"/>
              </w:rPr>
              <w:t>6</w:t>
            </w:r>
          </w:p>
        </w:tc>
        <w:tc>
          <w:tcPr>
            <w:tcW w:w="1584" w:type="dxa"/>
            <w:shd w:val="clear" w:color="auto" w:fill="auto"/>
          </w:tcPr>
          <w:p w14:paraId="2C734857"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1,938</w:t>
            </w:r>
          </w:p>
        </w:tc>
        <w:tc>
          <w:tcPr>
            <w:tcW w:w="1584" w:type="dxa"/>
            <w:shd w:val="clear" w:color="auto" w:fill="FAFAFA"/>
          </w:tcPr>
          <w:p w14:paraId="5DAAFFE7" w14:textId="77777777" w:rsidR="00B805F7" w:rsidRPr="00F642A9" w:rsidRDefault="00B805F7" w:rsidP="00B805F7">
            <w:pPr>
              <w:spacing w:line="200" w:lineRule="exact"/>
              <w:ind w:right="-72"/>
              <w:jc w:val="right"/>
              <w:rPr>
                <w:rFonts w:cs="Arial"/>
              </w:rPr>
            </w:pPr>
            <w:r w:rsidRPr="00F642A9">
              <w:rPr>
                <w:rFonts w:cs="Arial"/>
              </w:rPr>
              <w:t>-</w:t>
            </w:r>
          </w:p>
        </w:tc>
        <w:tc>
          <w:tcPr>
            <w:tcW w:w="1584" w:type="dxa"/>
            <w:shd w:val="clear" w:color="auto" w:fill="auto"/>
          </w:tcPr>
          <w:p w14:paraId="04283A02"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1,929</w:t>
            </w:r>
          </w:p>
        </w:tc>
      </w:tr>
      <w:tr w:rsidR="00B805F7" w:rsidRPr="00F642A9" w14:paraId="4904EA41" w14:textId="77777777" w:rsidTr="00B805F7">
        <w:trPr>
          <w:cantSplit/>
        </w:trPr>
        <w:tc>
          <w:tcPr>
            <w:tcW w:w="3114" w:type="dxa"/>
          </w:tcPr>
          <w:p w14:paraId="1683459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Purchase of crude oil and feedstock</w:t>
            </w:r>
          </w:p>
        </w:tc>
        <w:tc>
          <w:tcPr>
            <w:tcW w:w="1584" w:type="dxa"/>
            <w:shd w:val="clear" w:color="auto" w:fill="FAFAFA"/>
          </w:tcPr>
          <w:p w14:paraId="4511F5F1" w14:textId="77777777" w:rsidR="00B805F7" w:rsidRPr="00F642A9" w:rsidRDefault="00B805F7" w:rsidP="00B805F7">
            <w:pPr>
              <w:spacing w:line="200" w:lineRule="exact"/>
              <w:ind w:right="-72"/>
              <w:jc w:val="right"/>
              <w:rPr>
                <w:rFonts w:eastAsia="Arial Unicode MS" w:cs="Arial"/>
              </w:rPr>
            </w:pPr>
            <w:r w:rsidRPr="00F642A9">
              <w:rPr>
                <w:rFonts w:cs="Arial"/>
              </w:rPr>
              <w:t>74,773</w:t>
            </w:r>
          </w:p>
        </w:tc>
        <w:tc>
          <w:tcPr>
            <w:tcW w:w="1584" w:type="dxa"/>
            <w:shd w:val="clear" w:color="auto" w:fill="auto"/>
          </w:tcPr>
          <w:p w14:paraId="5D1505F3"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124,769</w:t>
            </w:r>
          </w:p>
        </w:tc>
        <w:tc>
          <w:tcPr>
            <w:tcW w:w="1584" w:type="dxa"/>
            <w:shd w:val="clear" w:color="auto" w:fill="FAFAFA"/>
          </w:tcPr>
          <w:p w14:paraId="0A922E98" w14:textId="77777777" w:rsidR="00B805F7" w:rsidRPr="00F642A9" w:rsidRDefault="00B805F7" w:rsidP="00B805F7">
            <w:pPr>
              <w:spacing w:line="200" w:lineRule="exact"/>
              <w:ind w:right="-72"/>
              <w:jc w:val="right"/>
              <w:rPr>
                <w:rFonts w:cs="Arial"/>
              </w:rPr>
            </w:pPr>
            <w:r w:rsidRPr="00F642A9">
              <w:rPr>
                <w:rFonts w:cs="Arial"/>
              </w:rPr>
              <w:t>67,462</w:t>
            </w:r>
          </w:p>
        </w:tc>
        <w:tc>
          <w:tcPr>
            <w:tcW w:w="1584" w:type="dxa"/>
            <w:shd w:val="clear" w:color="auto" w:fill="auto"/>
          </w:tcPr>
          <w:p w14:paraId="2512459A"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116,149</w:t>
            </w:r>
          </w:p>
        </w:tc>
      </w:tr>
      <w:tr w:rsidR="00B805F7" w:rsidRPr="00F642A9" w14:paraId="2A8A8F8E" w14:textId="77777777" w:rsidTr="00B805F7">
        <w:trPr>
          <w:cantSplit/>
        </w:trPr>
        <w:tc>
          <w:tcPr>
            <w:tcW w:w="3114" w:type="dxa"/>
          </w:tcPr>
          <w:p w14:paraId="5C9B9A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Other income</w:t>
            </w:r>
          </w:p>
        </w:tc>
        <w:tc>
          <w:tcPr>
            <w:tcW w:w="1584" w:type="dxa"/>
            <w:shd w:val="clear" w:color="auto" w:fill="FAFAFA"/>
          </w:tcPr>
          <w:p w14:paraId="5874A7A6" w14:textId="392DDA02" w:rsidR="00B805F7" w:rsidRPr="00F642A9" w:rsidRDefault="00954279" w:rsidP="00B805F7">
            <w:pPr>
              <w:spacing w:line="200" w:lineRule="exact"/>
              <w:ind w:right="-72"/>
              <w:jc w:val="right"/>
              <w:rPr>
                <w:rFonts w:eastAsia="Arial Unicode MS" w:cs="Arial"/>
              </w:rPr>
            </w:pPr>
            <w:r>
              <w:rPr>
                <w:rFonts w:cs="Arial"/>
              </w:rPr>
              <w:t>15</w:t>
            </w:r>
          </w:p>
        </w:tc>
        <w:tc>
          <w:tcPr>
            <w:tcW w:w="1584" w:type="dxa"/>
            <w:shd w:val="clear" w:color="auto" w:fill="auto"/>
          </w:tcPr>
          <w:p w14:paraId="0E5065F9"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2</w:t>
            </w:r>
          </w:p>
        </w:tc>
        <w:tc>
          <w:tcPr>
            <w:tcW w:w="1584" w:type="dxa"/>
            <w:shd w:val="clear" w:color="auto" w:fill="FAFAFA"/>
          </w:tcPr>
          <w:p w14:paraId="3D64ACB1" w14:textId="2053C513" w:rsidR="00B805F7" w:rsidRPr="00F642A9" w:rsidRDefault="00954279" w:rsidP="00B805F7">
            <w:pPr>
              <w:spacing w:line="200" w:lineRule="exact"/>
              <w:ind w:right="-72"/>
              <w:jc w:val="right"/>
              <w:rPr>
                <w:rFonts w:cs="Arial"/>
              </w:rPr>
            </w:pPr>
            <w:r>
              <w:rPr>
                <w:rFonts w:cs="Arial"/>
              </w:rPr>
              <w:t>1</w:t>
            </w:r>
            <w:r w:rsidR="008B5E94">
              <w:rPr>
                <w:rFonts w:cs="Arial"/>
              </w:rPr>
              <w:t>5</w:t>
            </w:r>
          </w:p>
        </w:tc>
        <w:tc>
          <w:tcPr>
            <w:tcW w:w="1584" w:type="dxa"/>
            <w:shd w:val="clear" w:color="auto" w:fill="auto"/>
          </w:tcPr>
          <w:p w14:paraId="5A41D4B8"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2</w:t>
            </w:r>
          </w:p>
        </w:tc>
      </w:tr>
      <w:tr w:rsidR="00B805F7" w:rsidRPr="00F642A9" w14:paraId="633678F8" w14:textId="77777777" w:rsidTr="00B805F7">
        <w:trPr>
          <w:cantSplit/>
        </w:trPr>
        <w:tc>
          <w:tcPr>
            <w:tcW w:w="3114" w:type="dxa"/>
          </w:tcPr>
          <w:p w14:paraId="20B205F7" w14:textId="5A3E5AFB" w:rsidR="00B805F7" w:rsidRPr="00F642A9" w:rsidRDefault="00D55F0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Pr>
                <w:rFonts w:cs="Arial"/>
              </w:rPr>
              <w:t>Gain</w:t>
            </w:r>
            <w:r w:rsidR="00B805F7" w:rsidRPr="00F642A9">
              <w:rPr>
                <w:rFonts w:cs="Arial"/>
              </w:rPr>
              <w:t xml:space="preserve"> from </w:t>
            </w:r>
            <w:r>
              <w:rPr>
                <w:rFonts w:cs="Arial"/>
              </w:rPr>
              <w:t>disposal of</w:t>
            </w:r>
            <w:r w:rsidR="00B805F7" w:rsidRPr="00F642A9">
              <w:rPr>
                <w:rFonts w:cs="Arial"/>
              </w:rPr>
              <w:t xml:space="preserve"> investment in </w:t>
            </w:r>
          </w:p>
        </w:tc>
        <w:tc>
          <w:tcPr>
            <w:tcW w:w="1584" w:type="dxa"/>
            <w:shd w:val="clear" w:color="auto" w:fill="FAFAFA"/>
          </w:tcPr>
          <w:p w14:paraId="689BA43A" w14:textId="77777777" w:rsidR="00B805F7" w:rsidRPr="00F642A9" w:rsidRDefault="00B805F7" w:rsidP="00B805F7">
            <w:pPr>
              <w:spacing w:line="200" w:lineRule="exact"/>
              <w:ind w:right="-72"/>
              <w:jc w:val="right"/>
              <w:rPr>
                <w:rFonts w:cs="Arial"/>
              </w:rPr>
            </w:pPr>
          </w:p>
        </w:tc>
        <w:tc>
          <w:tcPr>
            <w:tcW w:w="1584" w:type="dxa"/>
            <w:shd w:val="clear" w:color="auto" w:fill="auto"/>
          </w:tcPr>
          <w:p w14:paraId="35F83A8F"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p>
        </w:tc>
        <w:tc>
          <w:tcPr>
            <w:tcW w:w="1584" w:type="dxa"/>
            <w:shd w:val="clear" w:color="auto" w:fill="FAFAFA"/>
          </w:tcPr>
          <w:p w14:paraId="0EEB5299" w14:textId="77777777" w:rsidR="00B805F7" w:rsidRPr="00F642A9" w:rsidRDefault="00B805F7" w:rsidP="00B805F7">
            <w:pPr>
              <w:spacing w:line="200" w:lineRule="exact"/>
              <w:ind w:right="-72"/>
              <w:jc w:val="right"/>
              <w:rPr>
                <w:rFonts w:cs="Arial"/>
              </w:rPr>
            </w:pPr>
          </w:p>
        </w:tc>
        <w:tc>
          <w:tcPr>
            <w:tcW w:w="1584" w:type="dxa"/>
            <w:shd w:val="clear" w:color="auto" w:fill="auto"/>
          </w:tcPr>
          <w:p w14:paraId="74CC7878"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p>
        </w:tc>
      </w:tr>
      <w:tr w:rsidR="00B805F7" w:rsidRPr="00F642A9" w14:paraId="369AC2C7" w14:textId="77777777" w:rsidTr="00B805F7">
        <w:trPr>
          <w:cantSplit/>
        </w:trPr>
        <w:tc>
          <w:tcPr>
            <w:tcW w:w="3114" w:type="dxa"/>
          </w:tcPr>
          <w:p w14:paraId="3BCBB928" w14:textId="057B36C2"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 xml:space="preserve">   </w:t>
            </w:r>
            <w:r w:rsidR="00D55F07">
              <w:rPr>
                <w:rFonts w:cs="Arial"/>
              </w:rPr>
              <w:t xml:space="preserve">an </w:t>
            </w:r>
            <w:r w:rsidRPr="00F642A9">
              <w:rPr>
                <w:rFonts w:cs="Arial"/>
              </w:rPr>
              <w:t>associate</w:t>
            </w:r>
          </w:p>
        </w:tc>
        <w:tc>
          <w:tcPr>
            <w:tcW w:w="1584" w:type="dxa"/>
            <w:shd w:val="clear" w:color="auto" w:fill="FAFAFA"/>
          </w:tcPr>
          <w:p w14:paraId="118AFF10" w14:textId="77777777" w:rsidR="00B805F7" w:rsidRPr="00F642A9" w:rsidRDefault="00B805F7" w:rsidP="00B805F7">
            <w:pPr>
              <w:spacing w:line="200" w:lineRule="exact"/>
              <w:ind w:right="-72"/>
              <w:jc w:val="right"/>
              <w:rPr>
                <w:rFonts w:cs="Arial"/>
              </w:rPr>
            </w:pPr>
            <w:r w:rsidRPr="00F642A9">
              <w:rPr>
                <w:rFonts w:cs="Arial"/>
              </w:rPr>
              <w:t>5,801</w:t>
            </w:r>
          </w:p>
        </w:tc>
        <w:tc>
          <w:tcPr>
            <w:tcW w:w="1584" w:type="dxa"/>
            <w:shd w:val="clear" w:color="auto" w:fill="auto"/>
          </w:tcPr>
          <w:p w14:paraId="1C67BFE3"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lang w:val="en-US"/>
              </w:rPr>
              <w:t>-</w:t>
            </w:r>
          </w:p>
        </w:tc>
        <w:tc>
          <w:tcPr>
            <w:tcW w:w="1584" w:type="dxa"/>
            <w:shd w:val="clear" w:color="auto" w:fill="FAFAFA"/>
          </w:tcPr>
          <w:p w14:paraId="53392E59" w14:textId="455C67A8" w:rsidR="00B805F7" w:rsidRPr="00F642A9" w:rsidRDefault="00B805F7" w:rsidP="00B805F7">
            <w:pPr>
              <w:spacing w:line="200" w:lineRule="exact"/>
              <w:ind w:right="-72"/>
              <w:jc w:val="right"/>
              <w:rPr>
                <w:rFonts w:cs="Arial"/>
              </w:rPr>
            </w:pPr>
            <w:r w:rsidRPr="00F642A9">
              <w:rPr>
                <w:rFonts w:cs="Arial"/>
              </w:rPr>
              <w:t>8,96</w:t>
            </w:r>
            <w:r w:rsidR="00954279">
              <w:rPr>
                <w:rFonts w:cs="Arial"/>
              </w:rPr>
              <w:t>5</w:t>
            </w:r>
          </w:p>
        </w:tc>
        <w:tc>
          <w:tcPr>
            <w:tcW w:w="1584" w:type="dxa"/>
            <w:shd w:val="clear" w:color="auto" w:fill="auto"/>
          </w:tcPr>
          <w:p w14:paraId="53B3DFB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lang w:val="en-US"/>
              </w:rPr>
              <w:t>-</w:t>
            </w:r>
          </w:p>
        </w:tc>
      </w:tr>
      <w:tr w:rsidR="00B805F7" w:rsidRPr="00F642A9" w14:paraId="26758BA1" w14:textId="77777777" w:rsidTr="00B805F7">
        <w:trPr>
          <w:cantSplit/>
        </w:trPr>
        <w:tc>
          <w:tcPr>
            <w:tcW w:w="3114" w:type="dxa"/>
          </w:tcPr>
          <w:p w14:paraId="6A2F2E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Other expenses</w:t>
            </w:r>
          </w:p>
        </w:tc>
        <w:tc>
          <w:tcPr>
            <w:tcW w:w="1584" w:type="dxa"/>
            <w:shd w:val="clear" w:color="auto" w:fill="FAFAFA"/>
          </w:tcPr>
          <w:p w14:paraId="2F242906" w14:textId="77777777" w:rsidR="00B805F7" w:rsidRPr="00F642A9" w:rsidRDefault="00B805F7" w:rsidP="00B805F7">
            <w:pPr>
              <w:spacing w:line="200" w:lineRule="exact"/>
              <w:ind w:right="-72"/>
              <w:jc w:val="right"/>
              <w:rPr>
                <w:rFonts w:eastAsia="Arial Unicode MS" w:cs="Arial"/>
              </w:rPr>
            </w:pPr>
            <w:r w:rsidRPr="00F642A9">
              <w:rPr>
                <w:rFonts w:cs="Arial"/>
              </w:rPr>
              <w:t>84</w:t>
            </w:r>
          </w:p>
        </w:tc>
        <w:tc>
          <w:tcPr>
            <w:tcW w:w="1584" w:type="dxa"/>
            <w:shd w:val="clear" w:color="auto" w:fill="auto"/>
          </w:tcPr>
          <w:p w14:paraId="194692E4"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124</w:t>
            </w:r>
          </w:p>
        </w:tc>
        <w:tc>
          <w:tcPr>
            <w:tcW w:w="1584" w:type="dxa"/>
            <w:shd w:val="clear" w:color="auto" w:fill="FAFAFA"/>
          </w:tcPr>
          <w:p w14:paraId="437DE1C9" w14:textId="77777777" w:rsidR="00B805F7" w:rsidRPr="00F642A9" w:rsidRDefault="00B805F7" w:rsidP="00B805F7">
            <w:pPr>
              <w:spacing w:line="200" w:lineRule="exact"/>
              <w:ind w:right="-72"/>
              <w:jc w:val="right"/>
              <w:rPr>
                <w:rFonts w:cs="Arial"/>
              </w:rPr>
            </w:pPr>
            <w:r w:rsidRPr="00F642A9">
              <w:rPr>
                <w:rFonts w:cs="Arial"/>
              </w:rPr>
              <w:t>83</w:t>
            </w:r>
          </w:p>
        </w:tc>
        <w:tc>
          <w:tcPr>
            <w:tcW w:w="1584" w:type="dxa"/>
            <w:shd w:val="clear" w:color="auto" w:fill="auto"/>
          </w:tcPr>
          <w:p w14:paraId="4F4BB542"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121</w:t>
            </w:r>
          </w:p>
        </w:tc>
      </w:tr>
      <w:tr w:rsidR="00B805F7" w:rsidRPr="00F642A9" w14:paraId="09C79512" w14:textId="77777777" w:rsidTr="00B805F7">
        <w:trPr>
          <w:cantSplit/>
        </w:trPr>
        <w:tc>
          <w:tcPr>
            <w:tcW w:w="3114" w:type="dxa"/>
          </w:tcPr>
          <w:p w14:paraId="067A737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Purchase of assets</w:t>
            </w:r>
          </w:p>
        </w:tc>
        <w:tc>
          <w:tcPr>
            <w:tcW w:w="1584" w:type="dxa"/>
            <w:shd w:val="clear" w:color="auto" w:fill="FAFAFA"/>
          </w:tcPr>
          <w:p w14:paraId="22AD2747" w14:textId="77777777" w:rsidR="00B805F7" w:rsidRPr="00F642A9" w:rsidRDefault="00B805F7" w:rsidP="00B805F7">
            <w:pPr>
              <w:spacing w:line="200" w:lineRule="exact"/>
              <w:ind w:right="-72"/>
              <w:jc w:val="right"/>
              <w:rPr>
                <w:rFonts w:eastAsia="Arial Unicode MS" w:cs="Arial"/>
              </w:rPr>
            </w:pPr>
            <w:r w:rsidRPr="00F642A9">
              <w:rPr>
                <w:rFonts w:cs="Arial"/>
              </w:rPr>
              <w:t>6</w:t>
            </w:r>
          </w:p>
        </w:tc>
        <w:tc>
          <w:tcPr>
            <w:tcW w:w="1584" w:type="dxa"/>
            <w:shd w:val="clear" w:color="auto" w:fill="auto"/>
          </w:tcPr>
          <w:p w14:paraId="67C8905A"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w:t>
            </w:r>
          </w:p>
        </w:tc>
        <w:tc>
          <w:tcPr>
            <w:tcW w:w="1584" w:type="dxa"/>
            <w:shd w:val="clear" w:color="auto" w:fill="FAFAFA"/>
          </w:tcPr>
          <w:p w14:paraId="1456CA6E" w14:textId="77777777" w:rsidR="00B805F7" w:rsidRPr="00F642A9" w:rsidRDefault="00B805F7" w:rsidP="00B805F7">
            <w:pPr>
              <w:spacing w:line="200" w:lineRule="exact"/>
              <w:ind w:right="-72"/>
              <w:jc w:val="right"/>
              <w:rPr>
                <w:rFonts w:cs="Arial"/>
              </w:rPr>
            </w:pPr>
            <w:r w:rsidRPr="00F642A9">
              <w:rPr>
                <w:rFonts w:cs="Arial"/>
              </w:rPr>
              <w:t>6</w:t>
            </w:r>
          </w:p>
        </w:tc>
        <w:tc>
          <w:tcPr>
            <w:tcW w:w="1584" w:type="dxa"/>
            <w:shd w:val="clear" w:color="auto" w:fill="auto"/>
          </w:tcPr>
          <w:p w14:paraId="60A0897E"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w:t>
            </w:r>
          </w:p>
        </w:tc>
      </w:tr>
      <w:tr w:rsidR="00B805F7" w:rsidRPr="001546A8" w14:paraId="55C67BA2" w14:textId="77777777" w:rsidTr="00B805F7">
        <w:trPr>
          <w:cantSplit/>
        </w:trPr>
        <w:tc>
          <w:tcPr>
            <w:tcW w:w="3114" w:type="dxa"/>
          </w:tcPr>
          <w:p w14:paraId="48AE9567" w14:textId="77777777" w:rsidR="00B805F7" w:rsidRPr="001546A8"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sz w:val="12"/>
                <w:szCs w:val="12"/>
                <w:cs/>
              </w:rPr>
            </w:pPr>
          </w:p>
        </w:tc>
        <w:tc>
          <w:tcPr>
            <w:tcW w:w="1584" w:type="dxa"/>
            <w:shd w:val="clear" w:color="auto" w:fill="FAFAFA"/>
          </w:tcPr>
          <w:p w14:paraId="6CA65D4B" w14:textId="77777777" w:rsidR="00B805F7" w:rsidRPr="001546A8" w:rsidRDefault="00B805F7" w:rsidP="00B805F7">
            <w:pPr>
              <w:spacing w:line="240" w:lineRule="auto"/>
              <w:ind w:right="-72"/>
              <w:jc w:val="right"/>
              <w:rPr>
                <w:rFonts w:eastAsia="Arial Unicode MS" w:cs="Arial"/>
                <w:sz w:val="12"/>
                <w:szCs w:val="12"/>
              </w:rPr>
            </w:pPr>
          </w:p>
        </w:tc>
        <w:tc>
          <w:tcPr>
            <w:tcW w:w="1584" w:type="dxa"/>
          </w:tcPr>
          <w:p w14:paraId="4555EE06" w14:textId="77777777" w:rsidR="00B805F7" w:rsidRPr="001546A8" w:rsidRDefault="00B805F7" w:rsidP="00B805F7">
            <w:pPr>
              <w:spacing w:line="240" w:lineRule="auto"/>
              <w:ind w:right="-72"/>
              <w:jc w:val="right"/>
              <w:rPr>
                <w:rFonts w:eastAsia="Arial Unicode MS" w:cs="Arial"/>
                <w:sz w:val="12"/>
                <w:szCs w:val="12"/>
                <w:cs/>
              </w:rPr>
            </w:pPr>
          </w:p>
        </w:tc>
        <w:tc>
          <w:tcPr>
            <w:tcW w:w="1584" w:type="dxa"/>
            <w:shd w:val="clear" w:color="auto" w:fill="FAFAFA"/>
          </w:tcPr>
          <w:p w14:paraId="0C9925B0" w14:textId="77777777" w:rsidR="00B805F7" w:rsidRPr="001546A8" w:rsidRDefault="00B805F7" w:rsidP="00B805F7">
            <w:pPr>
              <w:spacing w:line="240" w:lineRule="auto"/>
              <w:ind w:right="-72"/>
              <w:jc w:val="right"/>
              <w:rPr>
                <w:rFonts w:eastAsia="Arial Unicode MS" w:cs="Arial"/>
                <w:sz w:val="12"/>
                <w:szCs w:val="12"/>
              </w:rPr>
            </w:pPr>
          </w:p>
        </w:tc>
        <w:tc>
          <w:tcPr>
            <w:tcW w:w="1584" w:type="dxa"/>
            <w:shd w:val="clear" w:color="auto" w:fill="auto"/>
          </w:tcPr>
          <w:p w14:paraId="6A478BAE" w14:textId="77777777" w:rsidR="00B805F7" w:rsidRPr="001546A8" w:rsidRDefault="00B805F7" w:rsidP="00B805F7">
            <w:pPr>
              <w:spacing w:line="240" w:lineRule="auto"/>
              <w:ind w:right="-72"/>
              <w:jc w:val="right"/>
              <w:rPr>
                <w:rFonts w:eastAsia="Arial Unicode MS" w:cs="Arial"/>
                <w:sz w:val="12"/>
                <w:szCs w:val="12"/>
                <w:cs/>
              </w:rPr>
            </w:pPr>
          </w:p>
        </w:tc>
      </w:tr>
      <w:tr w:rsidR="00B805F7" w:rsidRPr="00F642A9" w14:paraId="439B45A4" w14:textId="77777777" w:rsidTr="00B805F7">
        <w:trPr>
          <w:cantSplit/>
        </w:trPr>
        <w:tc>
          <w:tcPr>
            <w:tcW w:w="3114" w:type="dxa"/>
          </w:tcPr>
          <w:p w14:paraId="3A81E5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b/>
                <w:bCs/>
              </w:rPr>
              <w:t>Subsidiaries</w:t>
            </w:r>
          </w:p>
        </w:tc>
        <w:tc>
          <w:tcPr>
            <w:tcW w:w="1584" w:type="dxa"/>
            <w:shd w:val="clear" w:color="auto" w:fill="FAFAFA"/>
          </w:tcPr>
          <w:p w14:paraId="244E0557" w14:textId="77777777" w:rsidR="00B805F7" w:rsidRPr="00F642A9" w:rsidRDefault="00B805F7" w:rsidP="00B805F7">
            <w:pPr>
              <w:spacing w:line="200" w:lineRule="exact"/>
              <w:ind w:right="-72"/>
              <w:jc w:val="right"/>
              <w:rPr>
                <w:rFonts w:eastAsia="Arial Unicode MS" w:cs="Arial"/>
              </w:rPr>
            </w:pPr>
          </w:p>
        </w:tc>
        <w:tc>
          <w:tcPr>
            <w:tcW w:w="1584" w:type="dxa"/>
          </w:tcPr>
          <w:p w14:paraId="602FAA07" w14:textId="77777777" w:rsidR="00B805F7" w:rsidRPr="00F642A9" w:rsidRDefault="00B805F7" w:rsidP="00B805F7">
            <w:pPr>
              <w:spacing w:line="200" w:lineRule="exact"/>
              <w:ind w:right="-72"/>
              <w:jc w:val="right"/>
              <w:rPr>
                <w:rFonts w:eastAsia="Arial Unicode MS" w:cs="Arial"/>
              </w:rPr>
            </w:pPr>
          </w:p>
        </w:tc>
        <w:tc>
          <w:tcPr>
            <w:tcW w:w="1584" w:type="dxa"/>
            <w:shd w:val="clear" w:color="auto" w:fill="FAFAFA"/>
          </w:tcPr>
          <w:p w14:paraId="1F9ABD11" w14:textId="77777777" w:rsidR="00B805F7" w:rsidRPr="00F642A9" w:rsidRDefault="00B805F7" w:rsidP="00B805F7">
            <w:pPr>
              <w:spacing w:line="200" w:lineRule="exact"/>
              <w:ind w:right="-72"/>
              <w:jc w:val="right"/>
              <w:rPr>
                <w:rFonts w:eastAsia="Arial Unicode MS" w:cs="Arial"/>
              </w:rPr>
            </w:pPr>
          </w:p>
        </w:tc>
        <w:tc>
          <w:tcPr>
            <w:tcW w:w="1584" w:type="dxa"/>
            <w:shd w:val="clear" w:color="auto" w:fill="auto"/>
          </w:tcPr>
          <w:p w14:paraId="0E53E595" w14:textId="77777777" w:rsidR="00B805F7" w:rsidRPr="00F642A9" w:rsidRDefault="00B805F7" w:rsidP="00B805F7">
            <w:pPr>
              <w:spacing w:line="200" w:lineRule="exact"/>
              <w:ind w:right="-72"/>
              <w:jc w:val="right"/>
              <w:rPr>
                <w:rFonts w:eastAsia="Arial Unicode MS" w:cs="Arial"/>
              </w:rPr>
            </w:pPr>
          </w:p>
        </w:tc>
      </w:tr>
      <w:tr w:rsidR="00B805F7" w:rsidRPr="00F642A9" w14:paraId="789B1A41" w14:textId="77777777" w:rsidTr="00B805F7">
        <w:trPr>
          <w:cantSplit/>
        </w:trPr>
        <w:tc>
          <w:tcPr>
            <w:tcW w:w="3114" w:type="dxa"/>
          </w:tcPr>
          <w:p w14:paraId="36CB8D7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rPr>
              <w:t xml:space="preserve">Revenue from sales and services   </w:t>
            </w:r>
          </w:p>
        </w:tc>
        <w:tc>
          <w:tcPr>
            <w:tcW w:w="1584" w:type="dxa"/>
            <w:shd w:val="clear" w:color="auto" w:fill="FAFAFA"/>
          </w:tcPr>
          <w:p w14:paraId="39FF668D"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160DF1E9"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shd w:val="clear" w:color="auto" w:fill="FAFAFA"/>
          </w:tcPr>
          <w:p w14:paraId="30064473"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42,048</w:t>
            </w:r>
          </w:p>
        </w:tc>
        <w:tc>
          <w:tcPr>
            <w:tcW w:w="1584" w:type="dxa"/>
            <w:shd w:val="clear" w:color="auto" w:fill="auto"/>
          </w:tcPr>
          <w:p w14:paraId="7B7CAA38"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61,096</w:t>
            </w:r>
          </w:p>
        </w:tc>
      </w:tr>
      <w:tr w:rsidR="00B805F7" w:rsidRPr="00F642A9" w14:paraId="0056471C" w14:textId="77777777" w:rsidTr="00B805F7">
        <w:trPr>
          <w:cantSplit/>
        </w:trPr>
        <w:tc>
          <w:tcPr>
            <w:tcW w:w="3114" w:type="dxa"/>
          </w:tcPr>
          <w:p w14:paraId="714B2F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Purchase of crude oil and feedstock</w:t>
            </w:r>
          </w:p>
        </w:tc>
        <w:tc>
          <w:tcPr>
            <w:tcW w:w="1584" w:type="dxa"/>
            <w:shd w:val="clear" w:color="auto" w:fill="FAFAFA"/>
          </w:tcPr>
          <w:p w14:paraId="6C7636AC"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0E1C44EC"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shd w:val="clear" w:color="auto" w:fill="FAFAFA"/>
          </w:tcPr>
          <w:p w14:paraId="6D8CBC84"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28,735</w:t>
            </w:r>
          </w:p>
        </w:tc>
        <w:tc>
          <w:tcPr>
            <w:tcW w:w="1584" w:type="dxa"/>
            <w:shd w:val="clear" w:color="auto" w:fill="auto"/>
          </w:tcPr>
          <w:p w14:paraId="4B29094A"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42,948</w:t>
            </w:r>
          </w:p>
        </w:tc>
      </w:tr>
      <w:tr w:rsidR="00B805F7" w:rsidRPr="00F642A9" w14:paraId="1F47F058" w14:textId="77777777" w:rsidTr="00B805F7">
        <w:trPr>
          <w:cantSplit/>
        </w:trPr>
        <w:tc>
          <w:tcPr>
            <w:tcW w:w="3114" w:type="dxa"/>
          </w:tcPr>
          <w:p w14:paraId="08F2ADE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Interest income</w:t>
            </w:r>
          </w:p>
        </w:tc>
        <w:tc>
          <w:tcPr>
            <w:tcW w:w="1584" w:type="dxa"/>
            <w:shd w:val="clear" w:color="auto" w:fill="FAFAFA"/>
          </w:tcPr>
          <w:p w14:paraId="610546C3"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22788DA2"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05DE5280"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402</w:t>
            </w:r>
          </w:p>
        </w:tc>
        <w:tc>
          <w:tcPr>
            <w:tcW w:w="1584" w:type="dxa"/>
            <w:shd w:val="clear" w:color="auto" w:fill="auto"/>
          </w:tcPr>
          <w:p w14:paraId="3D0FB963"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211</w:t>
            </w:r>
          </w:p>
        </w:tc>
      </w:tr>
      <w:tr w:rsidR="00B805F7" w:rsidRPr="00F642A9" w14:paraId="35415826" w14:textId="77777777" w:rsidTr="00B805F7">
        <w:trPr>
          <w:cantSplit/>
        </w:trPr>
        <w:tc>
          <w:tcPr>
            <w:tcW w:w="3114" w:type="dxa"/>
          </w:tcPr>
          <w:p w14:paraId="25DC30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Dividend income</w:t>
            </w:r>
          </w:p>
        </w:tc>
        <w:tc>
          <w:tcPr>
            <w:tcW w:w="1584" w:type="dxa"/>
            <w:shd w:val="clear" w:color="auto" w:fill="FAFAFA"/>
          </w:tcPr>
          <w:p w14:paraId="0B40FBC8"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5707E2D9"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64968BB3"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4,095</w:t>
            </w:r>
          </w:p>
        </w:tc>
        <w:tc>
          <w:tcPr>
            <w:tcW w:w="1584" w:type="dxa"/>
            <w:shd w:val="clear" w:color="auto" w:fill="auto"/>
          </w:tcPr>
          <w:p w14:paraId="7E7A4F4E"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2,136</w:t>
            </w:r>
          </w:p>
        </w:tc>
      </w:tr>
      <w:tr w:rsidR="00B805F7" w:rsidRPr="00F642A9" w14:paraId="62DC0C26" w14:textId="77777777" w:rsidTr="00B805F7">
        <w:trPr>
          <w:cantSplit/>
        </w:trPr>
        <w:tc>
          <w:tcPr>
            <w:tcW w:w="3114" w:type="dxa"/>
          </w:tcPr>
          <w:p w14:paraId="26DF8A8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Land lease income</w:t>
            </w:r>
          </w:p>
        </w:tc>
        <w:tc>
          <w:tcPr>
            <w:tcW w:w="1584" w:type="dxa"/>
            <w:shd w:val="clear" w:color="auto" w:fill="FAFAFA"/>
          </w:tcPr>
          <w:p w14:paraId="68D296B7"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71ECC85D"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23CF887B"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73</w:t>
            </w:r>
          </w:p>
        </w:tc>
        <w:tc>
          <w:tcPr>
            <w:tcW w:w="1584" w:type="dxa"/>
            <w:shd w:val="clear" w:color="auto" w:fill="auto"/>
          </w:tcPr>
          <w:p w14:paraId="6BB3915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74</w:t>
            </w:r>
          </w:p>
        </w:tc>
      </w:tr>
      <w:tr w:rsidR="00B805F7" w:rsidRPr="00F642A9" w14:paraId="737A8832" w14:textId="77777777" w:rsidTr="00B805F7">
        <w:trPr>
          <w:cantSplit/>
        </w:trPr>
        <w:tc>
          <w:tcPr>
            <w:tcW w:w="3114" w:type="dxa"/>
          </w:tcPr>
          <w:p w14:paraId="2ECB01B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Other income</w:t>
            </w:r>
          </w:p>
        </w:tc>
        <w:tc>
          <w:tcPr>
            <w:tcW w:w="1584" w:type="dxa"/>
            <w:shd w:val="clear" w:color="auto" w:fill="FAFAFA"/>
          </w:tcPr>
          <w:p w14:paraId="3D0DC99C"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54FC3060"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69D8B062"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1,735</w:t>
            </w:r>
          </w:p>
        </w:tc>
        <w:tc>
          <w:tcPr>
            <w:tcW w:w="1584" w:type="dxa"/>
            <w:shd w:val="clear" w:color="auto" w:fill="auto"/>
          </w:tcPr>
          <w:p w14:paraId="38F393D1"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1,812</w:t>
            </w:r>
          </w:p>
        </w:tc>
      </w:tr>
      <w:tr w:rsidR="00B805F7" w:rsidRPr="00F642A9" w14:paraId="36119EFA" w14:textId="77777777" w:rsidTr="00B805F7">
        <w:trPr>
          <w:cantSplit/>
        </w:trPr>
        <w:tc>
          <w:tcPr>
            <w:tcW w:w="3114" w:type="dxa"/>
          </w:tcPr>
          <w:p w14:paraId="3EC7ED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cs/>
              </w:rPr>
            </w:pPr>
            <w:r w:rsidRPr="00F642A9">
              <w:rPr>
                <w:rFonts w:cs="Arial"/>
              </w:rPr>
              <w:t>Interest expense</w:t>
            </w:r>
          </w:p>
        </w:tc>
        <w:tc>
          <w:tcPr>
            <w:tcW w:w="1584" w:type="dxa"/>
            <w:shd w:val="clear" w:color="auto" w:fill="FAFAFA"/>
          </w:tcPr>
          <w:p w14:paraId="16E02A42"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30C1ECB6"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1AA2C794" w14:textId="1C49CC32" w:rsidR="00B805F7" w:rsidRPr="00F642A9" w:rsidRDefault="0041079C" w:rsidP="00B805F7">
            <w:pPr>
              <w:spacing w:line="200" w:lineRule="exact"/>
              <w:ind w:right="-72"/>
              <w:jc w:val="right"/>
              <w:rPr>
                <w:rFonts w:eastAsia="Arial Unicode MS" w:cs="Arial"/>
              </w:rPr>
            </w:pPr>
            <w:r>
              <w:rPr>
                <w:rFonts w:eastAsia="Arial Unicode MS" w:cs="Arial"/>
              </w:rPr>
              <w:t>1,</w:t>
            </w:r>
            <w:r w:rsidR="00B805F7" w:rsidRPr="00F642A9">
              <w:rPr>
                <w:rFonts w:eastAsia="Arial Unicode MS" w:cs="Arial"/>
              </w:rPr>
              <w:t>705</w:t>
            </w:r>
          </w:p>
        </w:tc>
        <w:tc>
          <w:tcPr>
            <w:tcW w:w="1584" w:type="dxa"/>
            <w:shd w:val="clear" w:color="auto" w:fill="auto"/>
          </w:tcPr>
          <w:p w14:paraId="71CF3AD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1,051</w:t>
            </w:r>
          </w:p>
        </w:tc>
      </w:tr>
      <w:tr w:rsidR="00B805F7" w:rsidRPr="00F642A9" w14:paraId="20ECEB68" w14:textId="77777777" w:rsidTr="00B805F7">
        <w:trPr>
          <w:cantSplit/>
        </w:trPr>
        <w:tc>
          <w:tcPr>
            <w:tcW w:w="3114" w:type="dxa"/>
          </w:tcPr>
          <w:p w14:paraId="5D0CB8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Capitalised interest expense</w:t>
            </w:r>
          </w:p>
        </w:tc>
        <w:tc>
          <w:tcPr>
            <w:tcW w:w="1584" w:type="dxa"/>
            <w:shd w:val="clear" w:color="auto" w:fill="FAFAFA"/>
          </w:tcPr>
          <w:p w14:paraId="4C078039"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56CED629"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57FAB95C" w14:textId="77777777" w:rsidR="00B805F7" w:rsidRPr="00F642A9" w:rsidRDefault="00B805F7" w:rsidP="00B805F7">
            <w:pPr>
              <w:spacing w:line="200" w:lineRule="exact"/>
              <w:ind w:right="-72"/>
              <w:jc w:val="right"/>
              <w:rPr>
                <w:rFonts w:eastAsia="Arial Unicode MS" w:cs="Arial"/>
                <w:lang w:val="en-GB"/>
              </w:rPr>
            </w:pPr>
            <w:r w:rsidRPr="00F642A9">
              <w:rPr>
                <w:rFonts w:eastAsia="Arial Unicode MS" w:cs="Arial"/>
              </w:rPr>
              <w:t>2,277</w:t>
            </w:r>
          </w:p>
        </w:tc>
        <w:tc>
          <w:tcPr>
            <w:tcW w:w="1584" w:type="dxa"/>
            <w:shd w:val="clear" w:color="auto" w:fill="auto"/>
          </w:tcPr>
          <w:p w14:paraId="48A5EFC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1,722</w:t>
            </w:r>
          </w:p>
        </w:tc>
      </w:tr>
      <w:tr w:rsidR="00B805F7" w:rsidRPr="00F642A9" w14:paraId="6B01B1C1" w14:textId="77777777" w:rsidTr="00B805F7">
        <w:trPr>
          <w:cantSplit/>
        </w:trPr>
        <w:tc>
          <w:tcPr>
            <w:tcW w:w="3114" w:type="dxa"/>
          </w:tcPr>
          <w:p w14:paraId="3C0FB22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Other expenses</w:t>
            </w:r>
          </w:p>
        </w:tc>
        <w:tc>
          <w:tcPr>
            <w:tcW w:w="1584" w:type="dxa"/>
            <w:shd w:val="clear" w:color="auto" w:fill="FAFAFA"/>
          </w:tcPr>
          <w:p w14:paraId="41322C94"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3CE4FC43"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37AE6FA8"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1,764</w:t>
            </w:r>
          </w:p>
        </w:tc>
        <w:tc>
          <w:tcPr>
            <w:tcW w:w="1584" w:type="dxa"/>
            <w:shd w:val="clear" w:color="auto" w:fill="auto"/>
          </w:tcPr>
          <w:p w14:paraId="39FE474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1,925</w:t>
            </w:r>
          </w:p>
        </w:tc>
      </w:tr>
      <w:tr w:rsidR="00B805F7" w:rsidRPr="00F642A9" w14:paraId="12ED2870" w14:textId="77777777" w:rsidTr="00B805F7">
        <w:trPr>
          <w:cantSplit/>
        </w:trPr>
        <w:tc>
          <w:tcPr>
            <w:tcW w:w="3114" w:type="dxa"/>
          </w:tcPr>
          <w:p w14:paraId="3B0D2B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Purchase of assets</w:t>
            </w:r>
          </w:p>
        </w:tc>
        <w:tc>
          <w:tcPr>
            <w:tcW w:w="1584" w:type="dxa"/>
            <w:shd w:val="clear" w:color="auto" w:fill="FAFAFA"/>
          </w:tcPr>
          <w:p w14:paraId="033A82C0"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w:t>
            </w:r>
          </w:p>
        </w:tc>
        <w:tc>
          <w:tcPr>
            <w:tcW w:w="1584" w:type="dxa"/>
          </w:tcPr>
          <w:p w14:paraId="76B6A31D"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579C858C"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135</w:t>
            </w:r>
          </w:p>
        </w:tc>
        <w:tc>
          <w:tcPr>
            <w:tcW w:w="1584" w:type="dxa"/>
            <w:shd w:val="clear" w:color="auto" w:fill="auto"/>
          </w:tcPr>
          <w:p w14:paraId="2ABC3FED"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1,056</w:t>
            </w:r>
          </w:p>
        </w:tc>
      </w:tr>
      <w:tr w:rsidR="00B805F7" w:rsidRPr="001546A8" w14:paraId="0EEFED2E" w14:textId="77777777" w:rsidTr="00B805F7">
        <w:trPr>
          <w:cantSplit/>
        </w:trPr>
        <w:tc>
          <w:tcPr>
            <w:tcW w:w="3114" w:type="dxa"/>
          </w:tcPr>
          <w:p w14:paraId="2F351326" w14:textId="77777777" w:rsidR="00B805F7" w:rsidRPr="001546A8"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sz w:val="12"/>
                <w:szCs w:val="12"/>
              </w:rPr>
            </w:pPr>
          </w:p>
        </w:tc>
        <w:tc>
          <w:tcPr>
            <w:tcW w:w="1584" w:type="dxa"/>
            <w:shd w:val="clear" w:color="auto" w:fill="FAFAFA"/>
          </w:tcPr>
          <w:p w14:paraId="222C7711" w14:textId="77777777" w:rsidR="00B805F7" w:rsidRPr="001546A8" w:rsidRDefault="00B805F7" w:rsidP="00B805F7">
            <w:pPr>
              <w:spacing w:line="240" w:lineRule="auto"/>
              <w:ind w:right="-72"/>
              <w:jc w:val="right"/>
              <w:rPr>
                <w:rFonts w:eastAsia="Arial Unicode MS" w:cs="Arial"/>
                <w:sz w:val="12"/>
                <w:szCs w:val="12"/>
              </w:rPr>
            </w:pPr>
          </w:p>
        </w:tc>
        <w:tc>
          <w:tcPr>
            <w:tcW w:w="1584" w:type="dxa"/>
          </w:tcPr>
          <w:p w14:paraId="1EE08DFC"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c>
          <w:tcPr>
            <w:tcW w:w="1584" w:type="dxa"/>
            <w:shd w:val="clear" w:color="auto" w:fill="FAFAFA"/>
          </w:tcPr>
          <w:p w14:paraId="27B3C8FA"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c>
          <w:tcPr>
            <w:tcW w:w="1584" w:type="dxa"/>
            <w:shd w:val="clear" w:color="auto" w:fill="auto"/>
          </w:tcPr>
          <w:p w14:paraId="3731DCC9"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r>
      <w:tr w:rsidR="00B805F7" w:rsidRPr="00F642A9" w14:paraId="1F84329E" w14:textId="77777777" w:rsidTr="00B805F7">
        <w:trPr>
          <w:cantSplit/>
        </w:trPr>
        <w:tc>
          <w:tcPr>
            <w:tcW w:w="3114" w:type="dxa"/>
          </w:tcPr>
          <w:p w14:paraId="256AAF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415"/>
              <w:rPr>
                <w:rFonts w:cs="Arial"/>
                <w:b/>
                <w:bCs/>
              </w:rPr>
            </w:pPr>
            <w:r w:rsidRPr="00F642A9">
              <w:rPr>
                <w:rFonts w:cs="Arial"/>
                <w:b/>
                <w:bCs/>
              </w:rPr>
              <w:t>Joint ventures</w:t>
            </w:r>
          </w:p>
        </w:tc>
        <w:tc>
          <w:tcPr>
            <w:tcW w:w="1584" w:type="dxa"/>
            <w:shd w:val="clear" w:color="auto" w:fill="FAFAFA"/>
          </w:tcPr>
          <w:p w14:paraId="08D1937A" w14:textId="77777777" w:rsidR="00B805F7" w:rsidRPr="00F642A9" w:rsidRDefault="00B805F7" w:rsidP="00B805F7">
            <w:pPr>
              <w:spacing w:line="200" w:lineRule="exact"/>
              <w:ind w:right="-72"/>
              <w:jc w:val="right"/>
              <w:rPr>
                <w:rFonts w:eastAsia="Arial Unicode MS" w:cs="Arial"/>
              </w:rPr>
            </w:pPr>
          </w:p>
        </w:tc>
        <w:tc>
          <w:tcPr>
            <w:tcW w:w="1584" w:type="dxa"/>
          </w:tcPr>
          <w:p w14:paraId="6B135A67"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shd w:val="clear" w:color="auto" w:fill="FAFAFA"/>
          </w:tcPr>
          <w:p w14:paraId="60800C44"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tcPr>
          <w:p w14:paraId="2B636771"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r>
      <w:tr w:rsidR="00B805F7" w:rsidRPr="00F642A9" w14:paraId="22FE56A1" w14:textId="77777777" w:rsidTr="00B805F7">
        <w:trPr>
          <w:cantSplit/>
        </w:trPr>
        <w:tc>
          <w:tcPr>
            <w:tcW w:w="3114" w:type="dxa"/>
          </w:tcPr>
          <w:p w14:paraId="2D96A5B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415"/>
              <w:rPr>
                <w:rFonts w:cs="Arial"/>
              </w:rPr>
            </w:pPr>
            <w:r w:rsidRPr="00F642A9">
              <w:rPr>
                <w:rFonts w:cs="Arial"/>
              </w:rPr>
              <w:t xml:space="preserve">Revenue from sales and services   </w:t>
            </w:r>
          </w:p>
        </w:tc>
        <w:tc>
          <w:tcPr>
            <w:tcW w:w="1584" w:type="dxa"/>
            <w:shd w:val="clear" w:color="auto" w:fill="FAFAFA"/>
          </w:tcPr>
          <w:p w14:paraId="075F96C1"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w:t>
            </w:r>
          </w:p>
        </w:tc>
        <w:tc>
          <w:tcPr>
            <w:tcW w:w="1584" w:type="dxa"/>
          </w:tcPr>
          <w:p w14:paraId="79270B9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69F51A90"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auto"/>
          </w:tcPr>
          <w:p w14:paraId="7B08FDD2"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r>
      <w:tr w:rsidR="00B805F7" w:rsidRPr="00F642A9" w14:paraId="2E62B3F9" w14:textId="77777777" w:rsidTr="00B805F7">
        <w:trPr>
          <w:cantSplit/>
        </w:trPr>
        <w:tc>
          <w:tcPr>
            <w:tcW w:w="3114" w:type="dxa"/>
          </w:tcPr>
          <w:p w14:paraId="124E235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415"/>
              <w:rPr>
                <w:rFonts w:cs="Arial"/>
              </w:rPr>
            </w:pPr>
            <w:r w:rsidRPr="00F642A9">
              <w:rPr>
                <w:rFonts w:cs="Arial"/>
              </w:rPr>
              <w:t>Purchase of crude oil and feedstock</w:t>
            </w:r>
          </w:p>
        </w:tc>
        <w:tc>
          <w:tcPr>
            <w:tcW w:w="1584" w:type="dxa"/>
            <w:shd w:val="clear" w:color="auto" w:fill="FAFAFA"/>
          </w:tcPr>
          <w:p w14:paraId="5AAEE466"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906</w:t>
            </w:r>
          </w:p>
        </w:tc>
        <w:tc>
          <w:tcPr>
            <w:tcW w:w="1584" w:type="dxa"/>
          </w:tcPr>
          <w:p w14:paraId="027CF972"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rPr>
              <w:t>1,253</w:t>
            </w:r>
          </w:p>
        </w:tc>
        <w:tc>
          <w:tcPr>
            <w:tcW w:w="1584" w:type="dxa"/>
            <w:shd w:val="clear" w:color="auto" w:fill="FAFAFA"/>
          </w:tcPr>
          <w:p w14:paraId="0F7A3C78"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906</w:t>
            </w:r>
          </w:p>
        </w:tc>
        <w:tc>
          <w:tcPr>
            <w:tcW w:w="1584" w:type="dxa"/>
            <w:shd w:val="clear" w:color="auto" w:fill="auto"/>
          </w:tcPr>
          <w:p w14:paraId="5F6E87F5"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rPr>
              <w:t>1,253</w:t>
            </w:r>
          </w:p>
        </w:tc>
      </w:tr>
      <w:tr w:rsidR="00B805F7" w:rsidRPr="00F642A9" w14:paraId="39657D94" w14:textId="77777777" w:rsidTr="00B805F7">
        <w:trPr>
          <w:cantSplit/>
        </w:trPr>
        <w:tc>
          <w:tcPr>
            <w:tcW w:w="3114" w:type="dxa"/>
          </w:tcPr>
          <w:p w14:paraId="1B9F158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415"/>
              <w:rPr>
                <w:rFonts w:cs="Arial"/>
              </w:rPr>
            </w:pPr>
            <w:r w:rsidRPr="00F642A9">
              <w:rPr>
                <w:rFonts w:cs="Arial"/>
              </w:rPr>
              <w:t>Other income</w:t>
            </w:r>
          </w:p>
        </w:tc>
        <w:tc>
          <w:tcPr>
            <w:tcW w:w="1584" w:type="dxa"/>
            <w:shd w:val="clear" w:color="auto" w:fill="FAFAFA"/>
          </w:tcPr>
          <w:p w14:paraId="41089243"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2</w:t>
            </w:r>
          </w:p>
        </w:tc>
        <w:tc>
          <w:tcPr>
            <w:tcW w:w="1584" w:type="dxa"/>
          </w:tcPr>
          <w:p w14:paraId="00DFE81D"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28D856DC"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w:t>
            </w:r>
          </w:p>
        </w:tc>
        <w:tc>
          <w:tcPr>
            <w:tcW w:w="1584" w:type="dxa"/>
            <w:shd w:val="clear" w:color="auto" w:fill="auto"/>
          </w:tcPr>
          <w:p w14:paraId="0E8903D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r>
      <w:tr w:rsidR="00B805F7" w:rsidRPr="00F642A9" w14:paraId="1E700ABB" w14:textId="77777777" w:rsidTr="00B805F7">
        <w:trPr>
          <w:cantSplit/>
        </w:trPr>
        <w:tc>
          <w:tcPr>
            <w:tcW w:w="3114" w:type="dxa"/>
          </w:tcPr>
          <w:p w14:paraId="058F5B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415"/>
              <w:rPr>
                <w:rFonts w:cs="Arial"/>
                <w:cs/>
              </w:rPr>
            </w:pPr>
            <w:r w:rsidRPr="00F642A9">
              <w:rPr>
                <w:rFonts w:cs="Arial"/>
              </w:rPr>
              <w:t>Interest expense</w:t>
            </w:r>
          </w:p>
        </w:tc>
        <w:tc>
          <w:tcPr>
            <w:tcW w:w="1584" w:type="dxa"/>
            <w:shd w:val="clear" w:color="auto" w:fill="FAFAFA"/>
          </w:tcPr>
          <w:p w14:paraId="67B69059"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110</w:t>
            </w:r>
          </w:p>
        </w:tc>
        <w:tc>
          <w:tcPr>
            <w:tcW w:w="1584" w:type="dxa"/>
          </w:tcPr>
          <w:p w14:paraId="61CC856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FAFAFA"/>
          </w:tcPr>
          <w:p w14:paraId="7E27209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110</w:t>
            </w:r>
          </w:p>
        </w:tc>
        <w:tc>
          <w:tcPr>
            <w:tcW w:w="1584" w:type="dxa"/>
            <w:shd w:val="clear" w:color="auto" w:fill="auto"/>
          </w:tcPr>
          <w:p w14:paraId="3E1A9FC4"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r>
      <w:tr w:rsidR="00B805F7" w:rsidRPr="001546A8" w14:paraId="1325B399" w14:textId="77777777" w:rsidTr="00B805F7">
        <w:trPr>
          <w:cantSplit/>
        </w:trPr>
        <w:tc>
          <w:tcPr>
            <w:tcW w:w="3114" w:type="dxa"/>
          </w:tcPr>
          <w:p w14:paraId="4B586A52" w14:textId="77777777" w:rsidR="00B805F7" w:rsidRPr="001546A8"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415"/>
              <w:rPr>
                <w:rFonts w:cs="Arial"/>
                <w:b/>
                <w:bCs/>
                <w:sz w:val="12"/>
                <w:szCs w:val="12"/>
                <w:cs/>
              </w:rPr>
            </w:pPr>
          </w:p>
        </w:tc>
        <w:tc>
          <w:tcPr>
            <w:tcW w:w="1584" w:type="dxa"/>
            <w:shd w:val="clear" w:color="auto" w:fill="FAFAFA"/>
          </w:tcPr>
          <w:p w14:paraId="19F3A315" w14:textId="77777777" w:rsidR="00B805F7" w:rsidRPr="001546A8" w:rsidRDefault="00B805F7" w:rsidP="00B805F7">
            <w:pPr>
              <w:spacing w:line="240" w:lineRule="auto"/>
              <w:ind w:right="-72"/>
              <w:jc w:val="right"/>
              <w:rPr>
                <w:rFonts w:eastAsia="Arial Unicode MS" w:cs="Arial"/>
                <w:sz w:val="12"/>
                <w:szCs w:val="12"/>
              </w:rPr>
            </w:pPr>
          </w:p>
        </w:tc>
        <w:tc>
          <w:tcPr>
            <w:tcW w:w="1584" w:type="dxa"/>
            <w:shd w:val="clear" w:color="auto" w:fill="auto"/>
          </w:tcPr>
          <w:p w14:paraId="32C4278F" w14:textId="77777777" w:rsidR="00B805F7" w:rsidRPr="001546A8" w:rsidRDefault="00B805F7" w:rsidP="00B805F7">
            <w:pPr>
              <w:spacing w:line="240" w:lineRule="auto"/>
              <w:ind w:right="-72"/>
              <w:jc w:val="right"/>
              <w:rPr>
                <w:rFonts w:eastAsia="Arial Unicode MS" w:cs="Arial"/>
                <w:sz w:val="12"/>
                <w:szCs w:val="12"/>
              </w:rPr>
            </w:pPr>
          </w:p>
        </w:tc>
        <w:tc>
          <w:tcPr>
            <w:tcW w:w="1584" w:type="dxa"/>
            <w:shd w:val="clear" w:color="auto" w:fill="FAFAFA"/>
          </w:tcPr>
          <w:p w14:paraId="2A2E6501"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c>
          <w:tcPr>
            <w:tcW w:w="1584" w:type="dxa"/>
            <w:shd w:val="clear" w:color="auto" w:fill="auto"/>
          </w:tcPr>
          <w:p w14:paraId="50E598DA" w14:textId="77777777" w:rsidR="00B805F7" w:rsidRPr="001546A8" w:rsidRDefault="00B805F7" w:rsidP="00B805F7">
            <w:pPr>
              <w:spacing w:line="240" w:lineRule="auto"/>
              <w:ind w:right="-72"/>
              <w:jc w:val="right"/>
              <w:rPr>
                <w:rFonts w:eastAsia="Arial Unicode MS" w:cs="Arial"/>
                <w:sz w:val="12"/>
                <w:szCs w:val="12"/>
              </w:rPr>
            </w:pPr>
          </w:p>
        </w:tc>
      </w:tr>
      <w:tr w:rsidR="00B805F7" w:rsidRPr="00F642A9" w14:paraId="01903AAB" w14:textId="77777777" w:rsidTr="00B805F7">
        <w:trPr>
          <w:cantSplit/>
        </w:trPr>
        <w:tc>
          <w:tcPr>
            <w:tcW w:w="3114" w:type="dxa"/>
          </w:tcPr>
          <w:p w14:paraId="2867A4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415"/>
              <w:rPr>
                <w:rFonts w:cs="Arial"/>
                <w:b/>
                <w:bCs/>
                <w:cs/>
              </w:rPr>
            </w:pPr>
            <w:r w:rsidRPr="00F642A9">
              <w:rPr>
                <w:rFonts w:cs="Arial"/>
                <w:b/>
                <w:bCs/>
              </w:rPr>
              <w:t>Associates</w:t>
            </w:r>
          </w:p>
        </w:tc>
        <w:tc>
          <w:tcPr>
            <w:tcW w:w="1584" w:type="dxa"/>
            <w:shd w:val="clear" w:color="auto" w:fill="FAFAFA"/>
          </w:tcPr>
          <w:p w14:paraId="2B147FB8" w14:textId="77777777" w:rsidR="00B805F7" w:rsidRPr="00F642A9" w:rsidRDefault="00B805F7" w:rsidP="00B805F7">
            <w:pPr>
              <w:spacing w:line="200" w:lineRule="exact"/>
              <w:ind w:right="-72"/>
              <w:jc w:val="right"/>
              <w:rPr>
                <w:rFonts w:eastAsia="Arial Unicode MS" w:cs="Arial"/>
              </w:rPr>
            </w:pPr>
          </w:p>
        </w:tc>
        <w:tc>
          <w:tcPr>
            <w:tcW w:w="1584" w:type="dxa"/>
            <w:shd w:val="clear" w:color="auto" w:fill="auto"/>
          </w:tcPr>
          <w:p w14:paraId="4C747B3A" w14:textId="77777777" w:rsidR="00B805F7" w:rsidRPr="00F642A9" w:rsidRDefault="00B805F7" w:rsidP="00B805F7">
            <w:pPr>
              <w:spacing w:line="200" w:lineRule="exact"/>
              <w:ind w:right="-72"/>
              <w:jc w:val="right"/>
              <w:rPr>
                <w:rFonts w:eastAsia="Arial Unicode MS" w:cs="Arial"/>
              </w:rPr>
            </w:pPr>
          </w:p>
        </w:tc>
        <w:tc>
          <w:tcPr>
            <w:tcW w:w="1584" w:type="dxa"/>
            <w:shd w:val="clear" w:color="auto" w:fill="FAFAFA"/>
          </w:tcPr>
          <w:p w14:paraId="2BA8418E"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shd w:val="clear" w:color="auto" w:fill="auto"/>
          </w:tcPr>
          <w:p w14:paraId="70E7A41F" w14:textId="77777777" w:rsidR="00B805F7" w:rsidRPr="00F642A9" w:rsidRDefault="00B805F7" w:rsidP="00B805F7">
            <w:pPr>
              <w:spacing w:line="200" w:lineRule="exact"/>
              <w:ind w:right="-72"/>
              <w:jc w:val="right"/>
              <w:rPr>
                <w:rFonts w:eastAsia="Arial Unicode MS" w:cs="Arial"/>
              </w:rPr>
            </w:pPr>
          </w:p>
        </w:tc>
      </w:tr>
      <w:tr w:rsidR="00B805F7" w:rsidRPr="00F642A9" w14:paraId="6460B17B" w14:textId="77777777" w:rsidTr="00B805F7">
        <w:trPr>
          <w:cantSplit/>
        </w:trPr>
        <w:tc>
          <w:tcPr>
            <w:tcW w:w="3114" w:type="dxa"/>
          </w:tcPr>
          <w:p w14:paraId="152759E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Revenue from sales and services</w:t>
            </w:r>
          </w:p>
        </w:tc>
        <w:tc>
          <w:tcPr>
            <w:tcW w:w="1584" w:type="dxa"/>
            <w:shd w:val="clear" w:color="auto" w:fill="FAFAFA"/>
          </w:tcPr>
          <w:p w14:paraId="21B1046F" w14:textId="77777777" w:rsidR="00B805F7" w:rsidRPr="00F642A9" w:rsidRDefault="00B805F7" w:rsidP="00B805F7">
            <w:pPr>
              <w:spacing w:line="200" w:lineRule="exact"/>
              <w:ind w:right="-72"/>
              <w:jc w:val="right"/>
              <w:rPr>
                <w:rFonts w:eastAsia="Arial Unicode MS" w:cs="Arial"/>
              </w:rPr>
            </w:pPr>
            <w:r w:rsidRPr="00F642A9">
              <w:rPr>
                <w:rFonts w:cs="Arial"/>
              </w:rPr>
              <w:t>1</w:t>
            </w:r>
          </w:p>
        </w:tc>
        <w:tc>
          <w:tcPr>
            <w:tcW w:w="1584" w:type="dxa"/>
            <w:shd w:val="clear" w:color="auto" w:fill="auto"/>
          </w:tcPr>
          <w:p w14:paraId="1F03CB90"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4</w:t>
            </w:r>
          </w:p>
        </w:tc>
        <w:tc>
          <w:tcPr>
            <w:tcW w:w="1584" w:type="dxa"/>
            <w:shd w:val="clear" w:color="auto" w:fill="FAFAFA"/>
          </w:tcPr>
          <w:p w14:paraId="6FA51C1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auto"/>
          </w:tcPr>
          <w:p w14:paraId="2C341043"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3</w:t>
            </w:r>
          </w:p>
        </w:tc>
      </w:tr>
      <w:tr w:rsidR="00B805F7" w:rsidRPr="00F642A9" w14:paraId="03F14B75" w14:textId="77777777" w:rsidTr="00B805F7">
        <w:trPr>
          <w:cantSplit/>
        </w:trPr>
        <w:tc>
          <w:tcPr>
            <w:tcW w:w="3114" w:type="dxa"/>
          </w:tcPr>
          <w:p w14:paraId="6C859F0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rPr>
              <w:t>Purchase of crude oil and feedstock</w:t>
            </w:r>
          </w:p>
        </w:tc>
        <w:tc>
          <w:tcPr>
            <w:tcW w:w="1584" w:type="dxa"/>
            <w:shd w:val="clear" w:color="auto" w:fill="FAFAFA"/>
          </w:tcPr>
          <w:p w14:paraId="5D3316ED" w14:textId="77777777" w:rsidR="00B805F7" w:rsidRPr="00F642A9" w:rsidRDefault="00B805F7" w:rsidP="00B805F7">
            <w:pPr>
              <w:spacing w:line="200" w:lineRule="exact"/>
              <w:ind w:right="-72"/>
              <w:jc w:val="right"/>
              <w:rPr>
                <w:rFonts w:eastAsia="Arial Unicode MS" w:cs="Arial"/>
              </w:rPr>
            </w:pPr>
            <w:r w:rsidRPr="00F642A9">
              <w:rPr>
                <w:rFonts w:cs="Arial"/>
              </w:rPr>
              <w:t>676</w:t>
            </w:r>
          </w:p>
        </w:tc>
        <w:tc>
          <w:tcPr>
            <w:tcW w:w="1584" w:type="dxa"/>
            <w:shd w:val="clear" w:color="auto" w:fill="auto"/>
          </w:tcPr>
          <w:p w14:paraId="0C036947"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434</w:t>
            </w:r>
          </w:p>
        </w:tc>
        <w:tc>
          <w:tcPr>
            <w:tcW w:w="1584" w:type="dxa"/>
            <w:shd w:val="clear" w:color="auto" w:fill="FAFAFA"/>
          </w:tcPr>
          <w:p w14:paraId="79EA80D6"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676</w:t>
            </w:r>
          </w:p>
        </w:tc>
        <w:tc>
          <w:tcPr>
            <w:tcW w:w="1584" w:type="dxa"/>
            <w:shd w:val="clear" w:color="auto" w:fill="auto"/>
          </w:tcPr>
          <w:p w14:paraId="345D8CD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412</w:t>
            </w:r>
          </w:p>
        </w:tc>
      </w:tr>
      <w:tr w:rsidR="00B805F7" w:rsidRPr="00F642A9" w14:paraId="4B91A5CA" w14:textId="77777777" w:rsidTr="00B805F7">
        <w:trPr>
          <w:cantSplit/>
        </w:trPr>
        <w:tc>
          <w:tcPr>
            <w:tcW w:w="3114" w:type="dxa"/>
          </w:tcPr>
          <w:p w14:paraId="5AE88D3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Interest income</w:t>
            </w:r>
          </w:p>
        </w:tc>
        <w:tc>
          <w:tcPr>
            <w:tcW w:w="1584" w:type="dxa"/>
            <w:shd w:val="clear" w:color="auto" w:fill="FAFAFA"/>
          </w:tcPr>
          <w:p w14:paraId="267D416E" w14:textId="77777777" w:rsidR="00B805F7" w:rsidRPr="00F642A9" w:rsidRDefault="00B805F7" w:rsidP="00B805F7">
            <w:pPr>
              <w:spacing w:line="200" w:lineRule="exact"/>
              <w:ind w:right="-72"/>
              <w:jc w:val="right"/>
              <w:rPr>
                <w:rFonts w:cs="Arial"/>
              </w:rPr>
            </w:pPr>
            <w:r w:rsidRPr="00F642A9">
              <w:rPr>
                <w:rFonts w:cs="Arial"/>
              </w:rPr>
              <w:t>2</w:t>
            </w:r>
          </w:p>
        </w:tc>
        <w:tc>
          <w:tcPr>
            <w:tcW w:w="1584" w:type="dxa"/>
            <w:shd w:val="clear" w:color="auto" w:fill="auto"/>
          </w:tcPr>
          <w:p w14:paraId="2E43EE61"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lang w:val="en-US"/>
              </w:rPr>
              <w:t>-</w:t>
            </w:r>
          </w:p>
        </w:tc>
        <w:tc>
          <w:tcPr>
            <w:tcW w:w="1584" w:type="dxa"/>
            <w:shd w:val="clear" w:color="auto" w:fill="FAFAFA"/>
          </w:tcPr>
          <w:p w14:paraId="7F1CDBC5"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2</w:t>
            </w:r>
          </w:p>
        </w:tc>
        <w:tc>
          <w:tcPr>
            <w:tcW w:w="1584" w:type="dxa"/>
            <w:shd w:val="clear" w:color="auto" w:fill="auto"/>
          </w:tcPr>
          <w:p w14:paraId="11282149"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r>
      <w:tr w:rsidR="00B805F7" w:rsidRPr="00F642A9" w14:paraId="7D85FB08" w14:textId="77777777" w:rsidTr="00B805F7">
        <w:trPr>
          <w:cantSplit/>
        </w:trPr>
        <w:tc>
          <w:tcPr>
            <w:tcW w:w="3114" w:type="dxa"/>
          </w:tcPr>
          <w:p w14:paraId="2D9220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rPr>
              <w:t>Dividend income</w:t>
            </w:r>
          </w:p>
        </w:tc>
        <w:tc>
          <w:tcPr>
            <w:tcW w:w="1584" w:type="dxa"/>
            <w:shd w:val="clear" w:color="auto" w:fill="FAFAFA"/>
          </w:tcPr>
          <w:p w14:paraId="59E3B117" w14:textId="77777777" w:rsidR="00B805F7" w:rsidRPr="00F642A9" w:rsidRDefault="00B805F7" w:rsidP="00B805F7">
            <w:pPr>
              <w:spacing w:line="200" w:lineRule="exact"/>
              <w:ind w:right="-72"/>
              <w:jc w:val="right"/>
              <w:rPr>
                <w:rFonts w:eastAsia="Arial Unicode MS" w:cs="Arial"/>
              </w:rPr>
            </w:pPr>
            <w:r w:rsidRPr="00F642A9">
              <w:rPr>
                <w:rFonts w:cs="Arial"/>
              </w:rPr>
              <w:t>-</w:t>
            </w:r>
          </w:p>
        </w:tc>
        <w:tc>
          <w:tcPr>
            <w:tcW w:w="1584" w:type="dxa"/>
            <w:shd w:val="clear" w:color="auto" w:fill="auto"/>
          </w:tcPr>
          <w:p w14:paraId="0F0DA590" w14:textId="33D7955A" w:rsidR="00B805F7" w:rsidRPr="00F642A9" w:rsidRDefault="00954279" w:rsidP="00B805F7">
            <w:pPr>
              <w:spacing w:line="200" w:lineRule="exact"/>
              <w:ind w:right="-72"/>
              <w:jc w:val="right"/>
              <w:rPr>
                <w:rFonts w:eastAsia="Arial Unicode MS" w:cs="Arial"/>
              </w:rPr>
            </w:pPr>
            <w:r>
              <w:rPr>
                <w:rFonts w:eastAsia="Arial Unicode MS" w:cs="Arial"/>
              </w:rPr>
              <w:t>-</w:t>
            </w:r>
          </w:p>
        </w:tc>
        <w:tc>
          <w:tcPr>
            <w:tcW w:w="1584" w:type="dxa"/>
            <w:shd w:val="clear" w:color="auto" w:fill="FAFAFA"/>
          </w:tcPr>
          <w:p w14:paraId="19952F80"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502</w:t>
            </w:r>
          </w:p>
        </w:tc>
        <w:tc>
          <w:tcPr>
            <w:tcW w:w="1584" w:type="dxa"/>
            <w:shd w:val="clear" w:color="auto" w:fill="auto"/>
          </w:tcPr>
          <w:p w14:paraId="0B4BFF18"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192</w:t>
            </w:r>
          </w:p>
        </w:tc>
      </w:tr>
      <w:tr w:rsidR="00B805F7" w:rsidRPr="00F642A9" w14:paraId="540B7C67" w14:textId="77777777" w:rsidTr="00B805F7">
        <w:trPr>
          <w:cantSplit/>
        </w:trPr>
        <w:tc>
          <w:tcPr>
            <w:tcW w:w="3114" w:type="dxa"/>
          </w:tcPr>
          <w:p w14:paraId="17FC4E6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rPr>
              <w:t>Land lease income</w:t>
            </w:r>
          </w:p>
        </w:tc>
        <w:tc>
          <w:tcPr>
            <w:tcW w:w="1584" w:type="dxa"/>
            <w:shd w:val="clear" w:color="auto" w:fill="FAFAFA"/>
          </w:tcPr>
          <w:p w14:paraId="45589FDB" w14:textId="77777777" w:rsidR="00B805F7" w:rsidRPr="00F642A9" w:rsidRDefault="00B805F7" w:rsidP="00B805F7">
            <w:pPr>
              <w:spacing w:line="200" w:lineRule="exact"/>
              <w:ind w:right="-72"/>
              <w:jc w:val="right"/>
              <w:rPr>
                <w:rFonts w:eastAsia="Arial Unicode MS" w:cs="Arial"/>
              </w:rPr>
            </w:pPr>
            <w:r w:rsidRPr="00F642A9">
              <w:rPr>
                <w:rFonts w:cs="Arial"/>
              </w:rPr>
              <w:t>-</w:t>
            </w:r>
          </w:p>
        </w:tc>
        <w:tc>
          <w:tcPr>
            <w:tcW w:w="1584" w:type="dxa"/>
            <w:shd w:val="clear" w:color="auto" w:fill="auto"/>
          </w:tcPr>
          <w:p w14:paraId="73F9779C"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8</w:t>
            </w:r>
          </w:p>
        </w:tc>
        <w:tc>
          <w:tcPr>
            <w:tcW w:w="1584" w:type="dxa"/>
            <w:shd w:val="clear" w:color="auto" w:fill="FAFAFA"/>
          </w:tcPr>
          <w:p w14:paraId="446EA0D2"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shd w:val="clear" w:color="auto" w:fill="auto"/>
          </w:tcPr>
          <w:p w14:paraId="631C6996"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8</w:t>
            </w:r>
          </w:p>
        </w:tc>
      </w:tr>
      <w:tr w:rsidR="00B805F7" w:rsidRPr="00F642A9" w14:paraId="2F02B7E1" w14:textId="77777777" w:rsidTr="00B805F7">
        <w:trPr>
          <w:cantSplit/>
        </w:trPr>
        <w:tc>
          <w:tcPr>
            <w:tcW w:w="3114" w:type="dxa"/>
          </w:tcPr>
          <w:p w14:paraId="57B05E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Other income</w:t>
            </w:r>
          </w:p>
        </w:tc>
        <w:tc>
          <w:tcPr>
            <w:tcW w:w="1584" w:type="dxa"/>
            <w:shd w:val="clear" w:color="auto" w:fill="FAFAFA"/>
          </w:tcPr>
          <w:p w14:paraId="241C8722" w14:textId="77777777" w:rsidR="00B805F7" w:rsidRPr="00F642A9" w:rsidRDefault="00B805F7" w:rsidP="00B805F7">
            <w:pPr>
              <w:spacing w:line="200" w:lineRule="exact"/>
              <w:ind w:right="-72"/>
              <w:jc w:val="right"/>
              <w:rPr>
                <w:rFonts w:eastAsia="Arial Unicode MS" w:cs="Arial"/>
              </w:rPr>
            </w:pPr>
            <w:r w:rsidRPr="00F642A9">
              <w:rPr>
                <w:rFonts w:cs="Arial"/>
              </w:rPr>
              <w:t>20</w:t>
            </w:r>
          </w:p>
        </w:tc>
        <w:tc>
          <w:tcPr>
            <w:tcW w:w="1584" w:type="dxa"/>
            <w:shd w:val="clear" w:color="auto" w:fill="auto"/>
          </w:tcPr>
          <w:p w14:paraId="7578DA92"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21</w:t>
            </w:r>
          </w:p>
        </w:tc>
        <w:tc>
          <w:tcPr>
            <w:tcW w:w="1584" w:type="dxa"/>
            <w:shd w:val="clear" w:color="auto" w:fill="FAFAFA"/>
          </w:tcPr>
          <w:p w14:paraId="38660E39"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18</w:t>
            </w:r>
          </w:p>
        </w:tc>
        <w:tc>
          <w:tcPr>
            <w:tcW w:w="1584" w:type="dxa"/>
            <w:shd w:val="clear" w:color="auto" w:fill="auto"/>
          </w:tcPr>
          <w:p w14:paraId="3E3C6BDC"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20</w:t>
            </w:r>
          </w:p>
        </w:tc>
      </w:tr>
      <w:tr w:rsidR="00B805F7" w:rsidRPr="00F642A9" w14:paraId="58B709F6" w14:textId="77777777" w:rsidTr="00B805F7">
        <w:trPr>
          <w:cantSplit/>
        </w:trPr>
        <w:tc>
          <w:tcPr>
            <w:tcW w:w="3114" w:type="dxa"/>
          </w:tcPr>
          <w:p w14:paraId="16550E3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Other expenses</w:t>
            </w:r>
          </w:p>
        </w:tc>
        <w:tc>
          <w:tcPr>
            <w:tcW w:w="1584" w:type="dxa"/>
            <w:shd w:val="clear" w:color="auto" w:fill="FAFAFA"/>
          </w:tcPr>
          <w:p w14:paraId="580F9897" w14:textId="77777777" w:rsidR="00B805F7" w:rsidRPr="00F642A9" w:rsidRDefault="00B805F7" w:rsidP="00B805F7">
            <w:pPr>
              <w:spacing w:line="200" w:lineRule="exact"/>
              <w:ind w:right="-72"/>
              <w:jc w:val="right"/>
              <w:rPr>
                <w:rFonts w:eastAsia="Arial Unicode MS" w:cs="Arial"/>
              </w:rPr>
            </w:pPr>
            <w:r w:rsidRPr="00F642A9">
              <w:rPr>
                <w:rFonts w:cs="Arial"/>
              </w:rPr>
              <w:t>457</w:t>
            </w:r>
          </w:p>
        </w:tc>
        <w:tc>
          <w:tcPr>
            <w:tcW w:w="1584" w:type="dxa"/>
            <w:shd w:val="clear" w:color="auto" w:fill="auto"/>
          </w:tcPr>
          <w:p w14:paraId="695DCAAB"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363</w:t>
            </w:r>
          </w:p>
        </w:tc>
        <w:tc>
          <w:tcPr>
            <w:tcW w:w="1584" w:type="dxa"/>
            <w:shd w:val="clear" w:color="auto" w:fill="FAFAFA"/>
          </w:tcPr>
          <w:p w14:paraId="4E34FEF3"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432</w:t>
            </w:r>
          </w:p>
        </w:tc>
        <w:tc>
          <w:tcPr>
            <w:tcW w:w="1584" w:type="dxa"/>
            <w:shd w:val="clear" w:color="auto" w:fill="auto"/>
          </w:tcPr>
          <w:p w14:paraId="6225A1A4"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342</w:t>
            </w:r>
          </w:p>
        </w:tc>
      </w:tr>
      <w:tr w:rsidR="00B805F7" w:rsidRPr="00F642A9" w14:paraId="52F326FE" w14:textId="77777777" w:rsidTr="00B805F7">
        <w:trPr>
          <w:cantSplit/>
        </w:trPr>
        <w:tc>
          <w:tcPr>
            <w:tcW w:w="3114" w:type="dxa"/>
          </w:tcPr>
          <w:p w14:paraId="0106061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Purchase of assets</w:t>
            </w:r>
          </w:p>
        </w:tc>
        <w:tc>
          <w:tcPr>
            <w:tcW w:w="1584" w:type="dxa"/>
            <w:shd w:val="clear" w:color="auto" w:fill="FAFAFA"/>
          </w:tcPr>
          <w:p w14:paraId="5F24BDDA" w14:textId="77777777" w:rsidR="00B805F7" w:rsidRPr="00F642A9" w:rsidRDefault="00B805F7" w:rsidP="00B805F7">
            <w:pPr>
              <w:spacing w:line="200" w:lineRule="exact"/>
              <w:ind w:right="-72"/>
              <w:jc w:val="right"/>
              <w:rPr>
                <w:rFonts w:eastAsia="Arial Unicode MS" w:cs="Arial"/>
              </w:rPr>
            </w:pPr>
            <w:r w:rsidRPr="00F642A9">
              <w:rPr>
                <w:rFonts w:cs="Arial"/>
              </w:rPr>
              <w:t>85</w:t>
            </w:r>
          </w:p>
        </w:tc>
        <w:tc>
          <w:tcPr>
            <w:tcW w:w="1584" w:type="dxa"/>
            <w:shd w:val="clear" w:color="auto" w:fill="auto"/>
          </w:tcPr>
          <w:p w14:paraId="1F944D0F"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69</w:t>
            </w:r>
          </w:p>
        </w:tc>
        <w:tc>
          <w:tcPr>
            <w:tcW w:w="1584" w:type="dxa"/>
            <w:shd w:val="clear" w:color="auto" w:fill="FAFAFA"/>
          </w:tcPr>
          <w:p w14:paraId="175CF6DE"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85</w:t>
            </w:r>
          </w:p>
        </w:tc>
        <w:tc>
          <w:tcPr>
            <w:tcW w:w="1584" w:type="dxa"/>
            <w:shd w:val="clear" w:color="auto" w:fill="auto"/>
          </w:tcPr>
          <w:p w14:paraId="647761E3"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cs/>
              </w:rPr>
              <w:t>69</w:t>
            </w:r>
          </w:p>
        </w:tc>
      </w:tr>
      <w:tr w:rsidR="00B805F7" w:rsidRPr="001546A8" w14:paraId="23EB2AF6" w14:textId="77777777" w:rsidTr="00B805F7">
        <w:trPr>
          <w:cantSplit/>
        </w:trPr>
        <w:tc>
          <w:tcPr>
            <w:tcW w:w="3114" w:type="dxa"/>
          </w:tcPr>
          <w:p w14:paraId="552BBCD5" w14:textId="77777777" w:rsidR="00B805F7" w:rsidRPr="001546A8"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sz w:val="12"/>
                <w:szCs w:val="12"/>
                <w:cs/>
              </w:rPr>
            </w:pPr>
          </w:p>
        </w:tc>
        <w:tc>
          <w:tcPr>
            <w:tcW w:w="1584" w:type="dxa"/>
            <w:shd w:val="clear" w:color="auto" w:fill="FAFAFA"/>
          </w:tcPr>
          <w:p w14:paraId="09F81A10" w14:textId="77777777" w:rsidR="00B805F7" w:rsidRPr="001546A8" w:rsidRDefault="00B805F7" w:rsidP="00B805F7">
            <w:pPr>
              <w:spacing w:line="240" w:lineRule="auto"/>
              <w:ind w:right="-72"/>
              <w:jc w:val="right"/>
              <w:rPr>
                <w:rFonts w:eastAsia="Arial Unicode MS" w:cs="Arial"/>
                <w:sz w:val="12"/>
                <w:szCs w:val="12"/>
              </w:rPr>
            </w:pPr>
          </w:p>
        </w:tc>
        <w:tc>
          <w:tcPr>
            <w:tcW w:w="1584" w:type="dxa"/>
          </w:tcPr>
          <w:p w14:paraId="0E0C93C2"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c>
          <w:tcPr>
            <w:tcW w:w="1584" w:type="dxa"/>
            <w:shd w:val="clear" w:color="auto" w:fill="FAFAFA"/>
          </w:tcPr>
          <w:p w14:paraId="138D38F2"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c>
          <w:tcPr>
            <w:tcW w:w="1584" w:type="dxa"/>
          </w:tcPr>
          <w:p w14:paraId="2BCE499F"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r>
      <w:tr w:rsidR="00B805F7" w:rsidRPr="00F642A9" w14:paraId="405D55BF" w14:textId="77777777" w:rsidTr="00B805F7">
        <w:trPr>
          <w:cantSplit/>
        </w:trPr>
        <w:tc>
          <w:tcPr>
            <w:tcW w:w="3114" w:type="dxa"/>
            <w:shd w:val="clear" w:color="auto" w:fill="auto"/>
            <w:vAlign w:val="bottom"/>
          </w:tcPr>
          <w:p w14:paraId="0FDBDC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b/>
                <w:bCs/>
              </w:rPr>
              <w:t>Subsidiaries of the parent company</w:t>
            </w:r>
          </w:p>
        </w:tc>
        <w:tc>
          <w:tcPr>
            <w:tcW w:w="1584" w:type="dxa"/>
            <w:shd w:val="clear" w:color="auto" w:fill="FAFAFA"/>
          </w:tcPr>
          <w:p w14:paraId="00B2C8F2" w14:textId="77777777" w:rsidR="00B805F7" w:rsidRPr="00F642A9" w:rsidRDefault="00B805F7" w:rsidP="00B805F7">
            <w:pPr>
              <w:spacing w:line="200" w:lineRule="exact"/>
              <w:ind w:right="-72"/>
              <w:jc w:val="right"/>
              <w:rPr>
                <w:rFonts w:eastAsia="Arial Unicode MS" w:cs="Arial"/>
              </w:rPr>
            </w:pPr>
          </w:p>
        </w:tc>
        <w:tc>
          <w:tcPr>
            <w:tcW w:w="1584" w:type="dxa"/>
          </w:tcPr>
          <w:p w14:paraId="65D393EC"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shd w:val="clear" w:color="auto" w:fill="FAFAFA"/>
          </w:tcPr>
          <w:p w14:paraId="00DEC4CB"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tcPr>
          <w:p w14:paraId="7D304894"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r>
      <w:tr w:rsidR="00B805F7" w:rsidRPr="00F642A9" w14:paraId="1F2E567C" w14:textId="77777777" w:rsidTr="00B805F7">
        <w:trPr>
          <w:cantSplit/>
        </w:trPr>
        <w:tc>
          <w:tcPr>
            <w:tcW w:w="3114" w:type="dxa"/>
            <w:shd w:val="clear" w:color="auto" w:fill="auto"/>
            <w:vAlign w:val="bottom"/>
          </w:tcPr>
          <w:p w14:paraId="57AF48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spacing w:val="-6"/>
              </w:rPr>
              <w:t xml:space="preserve">Revenue from sale and services </w:t>
            </w:r>
          </w:p>
        </w:tc>
        <w:tc>
          <w:tcPr>
            <w:tcW w:w="1584" w:type="dxa"/>
            <w:shd w:val="clear" w:color="auto" w:fill="FAFAFA"/>
          </w:tcPr>
          <w:p w14:paraId="7A849300" w14:textId="77777777" w:rsidR="00B805F7" w:rsidRPr="00F642A9" w:rsidRDefault="00B805F7" w:rsidP="00B805F7">
            <w:pPr>
              <w:spacing w:line="200" w:lineRule="exact"/>
              <w:ind w:right="-72"/>
              <w:jc w:val="right"/>
              <w:rPr>
                <w:rFonts w:eastAsia="Arial Unicode MS" w:cs="Arial"/>
              </w:rPr>
            </w:pPr>
            <w:r w:rsidRPr="00F642A9">
              <w:rPr>
                <w:rFonts w:cs="Arial"/>
              </w:rPr>
              <w:t>115,273</w:t>
            </w:r>
          </w:p>
        </w:tc>
        <w:tc>
          <w:tcPr>
            <w:tcW w:w="1584" w:type="dxa"/>
          </w:tcPr>
          <w:p w14:paraId="4B086BFF"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173,782</w:t>
            </w:r>
          </w:p>
        </w:tc>
        <w:tc>
          <w:tcPr>
            <w:tcW w:w="1584" w:type="dxa"/>
            <w:shd w:val="clear" w:color="auto" w:fill="FAFAFA"/>
          </w:tcPr>
          <w:p w14:paraId="1D23FF5D"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109,707</w:t>
            </w:r>
          </w:p>
        </w:tc>
        <w:tc>
          <w:tcPr>
            <w:tcW w:w="1584" w:type="dxa"/>
          </w:tcPr>
          <w:p w14:paraId="09085194"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cs/>
              </w:rPr>
              <w:t>164,868</w:t>
            </w:r>
          </w:p>
        </w:tc>
      </w:tr>
      <w:tr w:rsidR="00B805F7" w:rsidRPr="00F642A9" w14:paraId="249B50F2" w14:textId="77777777" w:rsidTr="00B805F7">
        <w:trPr>
          <w:cantSplit/>
        </w:trPr>
        <w:tc>
          <w:tcPr>
            <w:tcW w:w="3114" w:type="dxa"/>
            <w:shd w:val="clear" w:color="auto" w:fill="auto"/>
            <w:vAlign w:val="bottom"/>
          </w:tcPr>
          <w:p w14:paraId="4FB8A3F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Purchase of crude oil and feedstock</w:t>
            </w:r>
          </w:p>
        </w:tc>
        <w:tc>
          <w:tcPr>
            <w:tcW w:w="1584" w:type="dxa"/>
            <w:shd w:val="clear" w:color="auto" w:fill="FAFAFA"/>
          </w:tcPr>
          <w:p w14:paraId="79774186" w14:textId="77777777" w:rsidR="00B805F7" w:rsidRPr="00F642A9" w:rsidRDefault="00B805F7" w:rsidP="00B805F7">
            <w:pPr>
              <w:spacing w:line="200" w:lineRule="exact"/>
              <w:ind w:right="-72"/>
              <w:jc w:val="right"/>
              <w:rPr>
                <w:rFonts w:eastAsia="Arial Unicode MS" w:cs="Arial"/>
              </w:rPr>
            </w:pPr>
            <w:r w:rsidRPr="00F642A9">
              <w:rPr>
                <w:rFonts w:cs="Arial"/>
              </w:rPr>
              <w:t>6,655</w:t>
            </w:r>
          </w:p>
        </w:tc>
        <w:tc>
          <w:tcPr>
            <w:tcW w:w="1584" w:type="dxa"/>
          </w:tcPr>
          <w:p w14:paraId="6F19A91D"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17,865</w:t>
            </w:r>
          </w:p>
        </w:tc>
        <w:tc>
          <w:tcPr>
            <w:tcW w:w="1584" w:type="dxa"/>
            <w:shd w:val="clear" w:color="auto" w:fill="FAFAFA"/>
          </w:tcPr>
          <w:p w14:paraId="4679AC0E"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3,600</w:t>
            </w:r>
          </w:p>
        </w:tc>
        <w:tc>
          <w:tcPr>
            <w:tcW w:w="1584" w:type="dxa"/>
          </w:tcPr>
          <w:p w14:paraId="44CA6BEE"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cs/>
              </w:rPr>
              <w:t>13,102</w:t>
            </w:r>
          </w:p>
        </w:tc>
      </w:tr>
      <w:tr w:rsidR="00B805F7" w:rsidRPr="00F642A9" w14:paraId="27D36500" w14:textId="77777777" w:rsidTr="00B805F7">
        <w:trPr>
          <w:cantSplit/>
        </w:trPr>
        <w:tc>
          <w:tcPr>
            <w:tcW w:w="3114" w:type="dxa"/>
          </w:tcPr>
          <w:p w14:paraId="757D125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Purchase - sale of crude oil and</w:t>
            </w:r>
          </w:p>
        </w:tc>
        <w:tc>
          <w:tcPr>
            <w:tcW w:w="1584" w:type="dxa"/>
            <w:shd w:val="clear" w:color="auto" w:fill="FAFAFA"/>
          </w:tcPr>
          <w:p w14:paraId="5A35061E" w14:textId="77777777" w:rsidR="00B805F7" w:rsidRPr="00F642A9" w:rsidRDefault="00B805F7" w:rsidP="00B805F7">
            <w:pPr>
              <w:spacing w:line="200" w:lineRule="exact"/>
              <w:ind w:right="-72"/>
              <w:jc w:val="right"/>
              <w:rPr>
                <w:rFonts w:eastAsia="Arial Unicode MS" w:cs="Arial"/>
              </w:rPr>
            </w:pPr>
          </w:p>
        </w:tc>
        <w:tc>
          <w:tcPr>
            <w:tcW w:w="1584" w:type="dxa"/>
          </w:tcPr>
          <w:p w14:paraId="3F38926D" w14:textId="77777777" w:rsidR="00B805F7" w:rsidRPr="00F642A9" w:rsidRDefault="00B805F7" w:rsidP="00B805F7">
            <w:pPr>
              <w:spacing w:line="200" w:lineRule="exact"/>
              <w:ind w:right="-72"/>
              <w:jc w:val="right"/>
              <w:rPr>
                <w:rFonts w:eastAsia="Arial Unicode MS" w:cs="Arial"/>
              </w:rPr>
            </w:pPr>
          </w:p>
        </w:tc>
        <w:tc>
          <w:tcPr>
            <w:tcW w:w="1584" w:type="dxa"/>
            <w:shd w:val="clear" w:color="auto" w:fill="FAFAFA"/>
          </w:tcPr>
          <w:p w14:paraId="78563E27"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tcPr>
          <w:p w14:paraId="1F9B6737"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p>
        </w:tc>
      </w:tr>
      <w:tr w:rsidR="00B805F7" w:rsidRPr="00F642A9" w14:paraId="61E9017B" w14:textId="77777777" w:rsidTr="00B805F7">
        <w:trPr>
          <w:cantSplit/>
        </w:trPr>
        <w:tc>
          <w:tcPr>
            <w:tcW w:w="3114" w:type="dxa"/>
          </w:tcPr>
          <w:p w14:paraId="73D677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rPr>
              <w:t xml:space="preserve">   feedstock for legal reserve</w:t>
            </w:r>
          </w:p>
        </w:tc>
        <w:tc>
          <w:tcPr>
            <w:tcW w:w="1584" w:type="dxa"/>
            <w:shd w:val="clear" w:color="auto" w:fill="FAFAFA"/>
          </w:tcPr>
          <w:p w14:paraId="05B0AD47" w14:textId="77777777" w:rsidR="00B805F7" w:rsidRPr="00F642A9" w:rsidRDefault="00B805F7" w:rsidP="00B805F7">
            <w:pPr>
              <w:spacing w:line="200" w:lineRule="exact"/>
              <w:ind w:right="-72"/>
              <w:jc w:val="right"/>
              <w:rPr>
                <w:rFonts w:eastAsia="Arial Unicode MS" w:cs="Arial"/>
              </w:rPr>
            </w:pPr>
            <w:r w:rsidRPr="00F642A9">
              <w:rPr>
                <w:rFonts w:cs="Arial"/>
              </w:rPr>
              <w:t>-</w:t>
            </w:r>
          </w:p>
        </w:tc>
        <w:tc>
          <w:tcPr>
            <w:tcW w:w="1584" w:type="dxa"/>
          </w:tcPr>
          <w:p w14:paraId="65F42913"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2,240</w:t>
            </w:r>
          </w:p>
        </w:tc>
        <w:tc>
          <w:tcPr>
            <w:tcW w:w="1584" w:type="dxa"/>
            <w:shd w:val="clear" w:color="auto" w:fill="FAFAFA"/>
          </w:tcPr>
          <w:p w14:paraId="62D8A527"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w:t>
            </w:r>
          </w:p>
        </w:tc>
        <w:tc>
          <w:tcPr>
            <w:tcW w:w="1584" w:type="dxa"/>
          </w:tcPr>
          <w:p w14:paraId="2C44AE8C"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cs/>
              </w:rPr>
              <w:t>2,240</w:t>
            </w:r>
          </w:p>
        </w:tc>
      </w:tr>
      <w:tr w:rsidR="00B805F7" w:rsidRPr="00F642A9" w14:paraId="244D30BB" w14:textId="77777777" w:rsidTr="00B805F7">
        <w:trPr>
          <w:cantSplit/>
        </w:trPr>
        <w:tc>
          <w:tcPr>
            <w:tcW w:w="3114" w:type="dxa"/>
            <w:shd w:val="clear" w:color="auto" w:fill="auto"/>
            <w:vAlign w:val="bottom"/>
          </w:tcPr>
          <w:p w14:paraId="42EAB69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Other income</w:t>
            </w:r>
          </w:p>
        </w:tc>
        <w:tc>
          <w:tcPr>
            <w:tcW w:w="1584" w:type="dxa"/>
            <w:shd w:val="clear" w:color="auto" w:fill="FAFAFA"/>
          </w:tcPr>
          <w:p w14:paraId="416C39DE" w14:textId="77777777" w:rsidR="00B805F7" w:rsidRPr="00F642A9" w:rsidRDefault="00B805F7" w:rsidP="00B805F7">
            <w:pPr>
              <w:spacing w:line="200" w:lineRule="exact"/>
              <w:ind w:right="-72"/>
              <w:jc w:val="right"/>
              <w:rPr>
                <w:rFonts w:eastAsia="Arial Unicode MS" w:cs="Arial"/>
              </w:rPr>
            </w:pPr>
            <w:r w:rsidRPr="00F642A9">
              <w:rPr>
                <w:rFonts w:cs="Arial"/>
              </w:rPr>
              <w:t>17</w:t>
            </w:r>
          </w:p>
        </w:tc>
        <w:tc>
          <w:tcPr>
            <w:tcW w:w="1584" w:type="dxa"/>
          </w:tcPr>
          <w:p w14:paraId="6FF4C027"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33</w:t>
            </w:r>
          </w:p>
        </w:tc>
        <w:tc>
          <w:tcPr>
            <w:tcW w:w="1584" w:type="dxa"/>
            <w:shd w:val="clear" w:color="auto" w:fill="FAFAFA"/>
          </w:tcPr>
          <w:p w14:paraId="1B7C9573"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16</w:t>
            </w:r>
          </w:p>
        </w:tc>
        <w:tc>
          <w:tcPr>
            <w:tcW w:w="1584" w:type="dxa"/>
          </w:tcPr>
          <w:p w14:paraId="157E2B3B"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cs/>
              </w:rPr>
              <w:t>33</w:t>
            </w:r>
          </w:p>
        </w:tc>
      </w:tr>
      <w:tr w:rsidR="00B805F7" w:rsidRPr="00F642A9" w14:paraId="1BDC7DCD" w14:textId="77777777" w:rsidTr="00B805F7">
        <w:trPr>
          <w:cantSplit/>
        </w:trPr>
        <w:tc>
          <w:tcPr>
            <w:tcW w:w="3114" w:type="dxa"/>
            <w:shd w:val="clear" w:color="auto" w:fill="auto"/>
            <w:vAlign w:val="bottom"/>
          </w:tcPr>
          <w:p w14:paraId="4053358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Interest expenses</w:t>
            </w:r>
          </w:p>
        </w:tc>
        <w:tc>
          <w:tcPr>
            <w:tcW w:w="1584" w:type="dxa"/>
            <w:shd w:val="clear" w:color="auto" w:fill="FAFAFA"/>
          </w:tcPr>
          <w:p w14:paraId="533A1DDD" w14:textId="77777777" w:rsidR="00B805F7" w:rsidRPr="00F642A9" w:rsidRDefault="00B805F7" w:rsidP="00B805F7">
            <w:pPr>
              <w:spacing w:line="200" w:lineRule="exact"/>
              <w:ind w:right="-72"/>
              <w:jc w:val="right"/>
              <w:rPr>
                <w:rFonts w:eastAsia="Arial Unicode MS" w:cs="Arial"/>
              </w:rPr>
            </w:pPr>
            <w:r w:rsidRPr="00F642A9">
              <w:rPr>
                <w:rFonts w:cs="Arial"/>
              </w:rPr>
              <w:t>115</w:t>
            </w:r>
          </w:p>
        </w:tc>
        <w:tc>
          <w:tcPr>
            <w:tcW w:w="1584" w:type="dxa"/>
          </w:tcPr>
          <w:p w14:paraId="77989799"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27</w:t>
            </w:r>
          </w:p>
        </w:tc>
        <w:tc>
          <w:tcPr>
            <w:tcW w:w="1584" w:type="dxa"/>
            <w:shd w:val="clear" w:color="auto" w:fill="FAFAFA"/>
          </w:tcPr>
          <w:p w14:paraId="33FCD380"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2</w:t>
            </w:r>
          </w:p>
        </w:tc>
        <w:tc>
          <w:tcPr>
            <w:tcW w:w="1584" w:type="dxa"/>
          </w:tcPr>
          <w:p w14:paraId="054AA65A"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cs/>
              </w:rPr>
              <w:t>-</w:t>
            </w:r>
          </w:p>
        </w:tc>
      </w:tr>
      <w:tr w:rsidR="00B805F7" w:rsidRPr="00F642A9" w14:paraId="405359D8" w14:textId="77777777" w:rsidTr="00B805F7">
        <w:trPr>
          <w:cantSplit/>
        </w:trPr>
        <w:tc>
          <w:tcPr>
            <w:tcW w:w="3114" w:type="dxa"/>
            <w:shd w:val="clear" w:color="auto" w:fill="auto"/>
            <w:vAlign w:val="bottom"/>
          </w:tcPr>
          <w:p w14:paraId="74D2D04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Other expenses</w:t>
            </w:r>
          </w:p>
        </w:tc>
        <w:tc>
          <w:tcPr>
            <w:tcW w:w="1584" w:type="dxa"/>
            <w:shd w:val="clear" w:color="auto" w:fill="FAFAFA"/>
          </w:tcPr>
          <w:p w14:paraId="568E07F7" w14:textId="77777777" w:rsidR="00B805F7" w:rsidRPr="00F642A9" w:rsidRDefault="00B805F7" w:rsidP="00B805F7">
            <w:pPr>
              <w:spacing w:line="200" w:lineRule="exact"/>
              <w:ind w:right="-72"/>
              <w:jc w:val="right"/>
              <w:rPr>
                <w:rFonts w:eastAsia="Arial Unicode MS" w:cs="Arial"/>
              </w:rPr>
            </w:pPr>
            <w:r w:rsidRPr="00F642A9">
              <w:rPr>
                <w:rFonts w:cs="Arial"/>
              </w:rPr>
              <w:t>244</w:t>
            </w:r>
          </w:p>
        </w:tc>
        <w:tc>
          <w:tcPr>
            <w:tcW w:w="1584" w:type="dxa"/>
          </w:tcPr>
          <w:p w14:paraId="21D48173" w14:textId="77777777" w:rsidR="00B805F7" w:rsidRPr="00F642A9" w:rsidRDefault="00B805F7" w:rsidP="00B805F7">
            <w:pPr>
              <w:spacing w:line="200" w:lineRule="exact"/>
              <w:ind w:right="-72"/>
              <w:jc w:val="right"/>
              <w:rPr>
                <w:rFonts w:eastAsia="Arial Unicode MS" w:cs="Arial"/>
              </w:rPr>
            </w:pPr>
            <w:r w:rsidRPr="00F642A9">
              <w:rPr>
                <w:rFonts w:eastAsia="Arial Unicode MS" w:cs="Arial"/>
              </w:rPr>
              <w:t>314</w:t>
            </w:r>
          </w:p>
        </w:tc>
        <w:tc>
          <w:tcPr>
            <w:tcW w:w="1584" w:type="dxa"/>
            <w:shd w:val="clear" w:color="auto" w:fill="FAFAFA"/>
          </w:tcPr>
          <w:p w14:paraId="7076CFC6"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r w:rsidRPr="00F642A9">
              <w:rPr>
                <w:rFonts w:ascii="Arial" w:eastAsia="Arial Unicode MS" w:hAnsi="Arial" w:cs="Arial"/>
                <w:sz w:val="18"/>
                <w:szCs w:val="18"/>
                <w:lang w:val="en-US"/>
              </w:rPr>
              <w:t>189</w:t>
            </w:r>
          </w:p>
        </w:tc>
        <w:tc>
          <w:tcPr>
            <w:tcW w:w="1584" w:type="dxa"/>
          </w:tcPr>
          <w:p w14:paraId="190DC536"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cs/>
              </w:rPr>
            </w:pPr>
            <w:r w:rsidRPr="00F642A9">
              <w:rPr>
                <w:rFonts w:ascii="Arial" w:eastAsia="Arial Unicode MS" w:hAnsi="Arial" w:cs="Arial"/>
                <w:sz w:val="18"/>
                <w:szCs w:val="18"/>
                <w:cs/>
              </w:rPr>
              <w:t>276</w:t>
            </w:r>
          </w:p>
        </w:tc>
      </w:tr>
      <w:tr w:rsidR="00B805F7" w:rsidRPr="001546A8" w14:paraId="3AD401F5" w14:textId="77777777" w:rsidTr="00B805F7">
        <w:trPr>
          <w:cantSplit/>
        </w:trPr>
        <w:tc>
          <w:tcPr>
            <w:tcW w:w="3114" w:type="dxa"/>
          </w:tcPr>
          <w:p w14:paraId="58AA9A45" w14:textId="77777777" w:rsidR="00B805F7" w:rsidRPr="001546A8"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sz w:val="12"/>
                <w:szCs w:val="12"/>
                <w:cs/>
              </w:rPr>
            </w:pPr>
          </w:p>
        </w:tc>
        <w:tc>
          <w:tcPr>
            <w:tcW w:w="1584" w:type="dxa"/>
            <w:shd w:val="clear" w:color="auto" w:fill="FAFAFA"/>
          </w:tcPr>
          <w:p w14:paraId="23ED2B00" w14:textId="77777777" w:rsidR="00B805F7" w:rsidRPr="001546A8" w:rsidRDefault="00B805F7" w:rsidP="00B805F7">
            <w:pPr>
              <w:spacing w:line="240" w:lineRule="auto"/>
              <w:ind w:right="-72"/>
              <w:jc w:val="right"/>
              <w:rPr>
                <w:rFonts w:eastAsia="Arial Unicode MS" w:cs="Arial"/>
                <w:sz w:val="12"/>
                <w:szCs w:val="12"/>
              </w:rPr>
            </w:pPr>
          </w:p>
        </w:tc>
        <w:tc>
          <w:tcPr>
            <w:tcW w:w="1584" w:type="dxa"/>
          </w:tcPr>
          <w:p w14:paraId="5C9761FC"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c>
          <w:tcPr>
            <w:tcW w:w="1584" w:type="dxa"/>
            <w:shd w:val="clear" w:color="auto" w:fill="FAFAFA"/>
            <w:vAlign w:val="bottom"/>
          </w:tcPr>
          <w:p w14:paraId="3696E939"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c>
          <w:tcPr>
            <w:tcW w:w="1584" w:type="dxa"/>
          </w:tcPr>
          <w:p w14:paraId="567E0007" w14:textId="77777777" w:rsidR="00B805F7" w:rsidRPr="001546A8"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2"/>
                <w:szCs w:val="12"/>
                <w:lang w:val="en-US"/>
              </w:rPr>
            </w:pPr>
          </w:p>
        </w:tc>
      </w:tr>
      <w:tr w:rsidR="00B805F7" w:rsidRPr="00F642A9" w14:paraId="4FBEB0DC" w14:textId="77777777" w:rsidTr="00B805F7">
        <w:trPr>
          <w:cantSplit/>
        </w:trPr>
        <w:tc>
          <w:tcPr>
            <w:tcW w:w="3114" w:type="dxa"/>
          </w:tcPr>
          <w:p w14:paraId="725BDFA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b/>
                <w:bCs/>
              </w:rPr>
              <w:t>Other related parties</w:t>
            </w:r>
          </w:p>
        </w:tc>
        <w:tc>
          <w:tcPr>
            <w:tcW w:w="1584" w:type="dxa"/>
            <w:shd w:val="clear" w:color="auto" w:fill="FAFAFA"/>
          </w:tcPr>
          <w:p w14:paraId="49A10195" w14:textId="77777777" w:rsidR="00B805F7" w:rsidRPr="00F642A9" w:rsidRDefault="00B805F7" w:rsidP="00B805F7">
            <w:pPr>
              <w:spacing w:line="200" w:lineRule="exact"/>
              <w:ind w:right="-72"/>
              <w:jc w:val="right"/>
              <w:rPr>
                <w:rFonts w:eastAsia="Arial Unicode MS" w:cs="Arial"/>
              </w:rPr>
            </w:pPr>
          </w:p>
        </w:tc>
        <w:tc>
          <w:tcPr>
            <w:tcW w:w="1584" w:type="dxa"/>
          </w:tcPr>
          <w:p w14:paraId="40C69635"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shd w:val="clear" w:color="auto" w:fill="FAFAFA"/>
          </w:tcPr>
          <w:p w14:paraId="1D7D4A5F"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c>
          <w:tcPr>
            <w:tcW w:w="1584" w:type="dxa"/>
          </w:tcPr>
          <w:p w14:paraId="6A9ACD31"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eastAsia="Arial Unicode MS" w:hAnsi="Arial" w:cs="Arial"/>
                <w:sz w:val="18"/>
                <w:szCs w:val="18"/>
                <w:lang w:val="en-US"/>
              </w:rPr>
            </w:pPr>
          </w:p>
        </w:tc>
      </w:tr>
      <w:tr w:rsidR="00B805F7" w:rsidRPr="00F642A9" w14:paraId="0D4BA8FA" w14:textId="77777777" w:rsidTr="00B805F7">
        <w:trPr>
          <w:cantSplit/>
        </w:trPr>
        <w:tc>
          <w:tcPr>
            <w:tcW w:w="3114" w:type="dxa"/>
          </w:tcPr>
          <w:p w14:paraId="6193BC8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rPr>
              <w:t xml:space="preserve">Revenue from sales and services   </w:t>
            </w:r>
          </w:p>
        </w:tc>
        <w:tc>
          <w:tcPr>
            <w:tcW w:w="1584" w:type="dxa"/>
            <w:shd w:val="clear" w:color="auto" w:fill="FAFAFA"/>
          </w:tcPr>
          <w:p w14:paraId="7BB3F090" w14:textId="77777777" w:rsidR="00B805F7" w:rsidRPr="00F642A9" w:rsidRDefault="00B805F7" w:rsidP="00B805F7">
            <w:pPr>
              <w:spacing w:line="200" w:lineRule="exact"/>
              <w:ind w:right="-72"/>
              <w:jc w:val="right"/>
              <w:rPr>
                <w:rFonts w:cs="Arial"/>
              </w:rPr>
            </w:pPr>
            <w:r w:rsidRPr="00F642A9">
              <w:rPr>
                <w:rFonts w:cs="Arial"/>
              </w:rPr>
              <w:t>7</w:t>
            </w:r>
          </w:p>
        </w:tc>
        <w:tc>
          <w:tcPr>
            <w:tcW w:w="1584" w:type="dxa"/>
          </w:tcPr>
          <w:p w14:paraId="4120B1A2"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w:t>
            </w:r>
          </w:p>
        </w:tc>
        <w:tc>
          <w:tcPr>
            <w:tcW w:w="1584" w:type="dxa"/>
            <w:shd w:val="clear" w:color="auto" w:fill="FAFAFA"/>
          </w:tcPr>
          <w:p w14:paraId="1E4B6E4B"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w:t>
            </w:r>
          </w:p>
        </w:tc>
        <w:tc>
          <w:tcPr>
            <w:tcW w:w="1584" w:type="dxa"/>
          </w:tcPr>
          <w:p w14:paraId="4ED2EFF0"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w:t>
            </w:r>
          </w:p>
        </w:tc>
      </w:tr>
      <w:tr w:rsidR="00B805F7" w:rsidRPr="00F642A9" w14:paraId="7478471F" w14:textId="77777777" w:rsidTr="00B805F7">
        <w:trPr>
          <w:cantSplit/>
        </w:trPr>
        <w:tc>
          <w:tcPr>
            <w:tcW w:w="3114" w:type="dxa"/>
          </w:tcPr>
          <w:p w14:paraId="2A9E29A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b/>
                <w:bCs/>
              </w:rPr>
            </w:pPr>
            <w:r w:rsidRPr="00F642A9">
              <w:rPr>
                <w:rFonts w:cs="Arial"/>
              </w:rPr>
              <w:t>Purchase of crude oil and feedstock</w:t>
            </w:r>
          </w:p>
        </w:tc>
        <w:tc>
          <w:tcPr>
            <w:tcW w:w="1584" w:type="dxa"/>
            <w:shd w:val="clear" w:color="auto" w:fill="FAFAFA"/>
          </w:tcPr>
          <w:p w14:paraId="10B1CE28" w14:textId="77777777" w:rsidR="00B805F7" w:rsidRPr="00F642A9" w:rsidRDefault="00B805F7" w:rsidP="00B805F7">
            <w:pPr>
              <w:spacing w:line="200" w:lineRule="exact"/>
              <w:ind w:right="-72"/>
              <w:jc w:val="right"/>
              <w:rPr>
                <w:rFonts w:cs="Arial"/>
              </w:rPr>
            </w:pPr>
            <w:r w:rsidRPr="00F642A9">
              <w:rPr>
                <w:rFonts w:cs="Arial"/>
              </w:rPr>
              <w:t>14</w:t>
            </w:r>
          </w:p>
        </w:tc>
        <w:tc>
          <w:tcPr>
            <w:tcW w:w="1584" w:type="dxa"/>
          </w:tcPr>
          <w:p w14:paraId="103E951F" w14:textId="77777777" w:rsidR="00B805F7" w:rsidRPr="00F642A9" w:rsidRDefault="00B805F7" w:rsidP="00B805F7">
            <w:pPr>
              <w:spacing w:line="200" w:lineRule="exact"/>
              <w:ind w:right="-72"/>
              <w:jc w:val="right"/>
              <w:rPr>
                <w:rFonts w:cs="Arial"/>
              </w:rPr>
            </w:pPr>
            <w:r w:rsidRPr="00F642A9">
              <w:rPr>
                <w:rFonts w:cs="Arial"/>
              </w:rPr>
              <w:t>14</w:t>
            </w:r>
          </w:p>
        </w:tc>
        <w:tc>
          <w:tcPr>
            <w:tcW w:w="1584" w:type="dxa"/>
            <w:shd w:val="clear" w:color="auto" w:fill="FAFAFA"/>
          </w:tcPr>
          <w:p w14:paraId="4BEB8FC4"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w:t>
            </w:r>
          </w:p>
        </w:tc>
        <w:tc>
          <w:tcPr>
            <w:tcW w:w="1584" w:type="dxa"/>
          </w:tcPr>
          <w:p w14:paraId="26F73350" w14:textId="77777777" w:rsidR="00B805F7" w:rsidRPr="00F642A9" w:rsidRDefault="00B805F7" w:rsidP="00B805F7">
            <w:pPr>
              <w:spacing w:line="200" w:lineRule="exact"/>
              <w:ind w:right="-72"/>
              <w:jc w:val="right"/>
              <w:rPr>
                <w:rFonts w:cs="Arial"/>
              </w:rPr>
            </w:pPr>
            <w:r w:rsidRPr="00F642A9">
              <w:rPr>
                <w:rFonts w:cs="Arial"/>
              </w:rPr>
              <w:t>-</w:t>
            </w:r>
          </w:p>
        </w:tc>
      </w:tr>
      <w:tr w:rsidR="00B805F7" w:rsidRPr="00F642A9" w14:paraId="19834389" w14:textId="77777777" w:rsidTr="00B805F7">
        <w:trPr>
          <w:cantSplit/>
        </w:trPr>
        <w:tc>
          <w:tcPr>
            <w:tcW w:w="3114" w:type="dxa"/>
          </w:tcPr>
          <w:p w14:paraId="454D5FE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Dividend income</w:t>
            </w:r>
          </w:p>
        </w:tc>
        <w:tc>
          <w:tcPr>
            <w:tcW w:w="1584" w:type="dxa"/>
            <w:shd w:val="clear" w:color="auto" w:fill="FAFAFA"/>
          </w:tcPr>
          <w:p w14:paraId="446513A2" w14:textId="77777777" w:rsidR="00B805F7" w:rsidRPr="00F642A9" w:rsidRDefault="00B805F7" w:rsidP="00B805F7">
            <w:pPr>
              <w:spacing w:line="200" w:lineRule="exact"/>
              <w:ind w:right="-72"/>
              <w:jc w:val="right"/>
              <w:rPr>
                <w:rFonts w:cs="Arial"/>
              </w:rPr>
            </w:pPr>
            <w:r w:rsidRPr="00F642A9">
              <w:rPr>
                <w:rFonts w:cs="Arial"/>
              </w:rPr>
              <w:t>-</w:t>
            </w:r>
          </w:p>
        </w:tc>
        <w:tc>
          <w:tcPr>
            <w:tcW w:w="1584" w:type="dxa"/>
          </w:tcPr>
          <w:p w14:paraId="74AF0B36" w14:textId="77777777" w:rsidR="00B805F7" w:rsidRPr="00F642A9" w:rsidRDefault="00B805F7" w:rsidP="00B805F7">
            <w:pPr>
              <w:spacing w:line="200" w:lineRule="exact"/>
              <w:ind w:right="-72"/>
              <w:jc w:val="right"/>
              <w:rPr>
                <w:rFonts w:cs="Arial"/>
              </w:rPr>
            </w:pPr>
            <w:r w:rsidRPr="00F642A9">
              <w:rPr>
                <w:rFonts w:cs="Arial"/>
              </w:rPr>
              <w:t>160</w:t>
            </w:r>
          </w:p>
        </w:tc>
        <w:tc>
          <w:tcPr>
            <w:tcW w:w="1584" w:type="dxa"/>
            <w:shd w:val="clear" w:color="auto" w:fill="FAFAFA"/>
          </w:tcPr>
          <w:p w14:paraId="7A4DFCE4"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w:t>
            </w:r>
          </w:p>
        </w:tc>
        <w:tc>
          <w:tcPr>
            <w:tcW w:w="1584" w:type="dxa"/>
          </w:tcPr>
          <w:p w14:paraId="1CEBB4C9" w14:textId="77777777" w:rsidR="00B805F7" w:rsidRPr="00F642A9" w:rsidRDefault="00B805F7" w:rsidP="00B805F7">
            <w:pPr>
              <w:spacing w:line="200" w:lineRule="exact"/>
              <w:ind w:right="-72"/>
              <w:jc w:val="right"/>
              <w:rPr>
                <w:rFonts w:cs="Arial"/>
              </w:rPr>
            </w:pPr>
            <w:r w:rsidRPr="00F642A9">
              <w:rPr>
                <w:rFonts w:cs="Arial"/>
              </w:rPr>
              <w:t>160</w:t>
            </w:r>
          </w:p>
        </w:tc>
      </w:tr>
      <w:tr w:rsidR="00B805F7" w:rsidRPr="00F642A9" w14:paraId="72030564" w14:textId="77777777" w:rsidTr="00B805F7">
        <w:trPr>
          <w:cantSplit/>
        </w:trPr>
        <w:tc>
          <w:tcPr>
            <w:tcW w:w="3114" w:type="dxa"/>
          </w:tcPr>
          <w:p w14:paraId="5BC2A14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cs/>
              </w:rPr>
            </w:pPr>
            <w:r w:rsidRPr="00F642A9">
              <w:rPr>
                <w:rFonts w:cs="Arial"/>
              </w:rPr>
              <w:t>Other expenses</w:t>
            </w:r>
          </w:p>
        </w:tc>
        <w:tc>
          <w:tcPr>
            <w:tcW w:w="1584" w:type="dxa"/>
            <w:shd w:val="clear" w:color="auto" w:fill="FAFAFA"/>
          </w:tcPr>
          <w:p w14:paraId="54B31290" w14:textId="77777777" w:rsidR="00B805F7" w:rsidRPr="00F642A9" w:rsidRDefault="00B805F7" w:rsidP="00B805F7">
            <w:pPr>
              <w:spacing w:line="200" w:lineRule="exact"/>
              <w:ind w:right="-72"/>
              <w:jc w:val="right"/>
              <w:rPr>
                <w:rFonts w:cs="Arial"/>
              </w:rPr>
            </w:pPr>
            <w:r w:rsidRPr="00F642A9">
              <w:rPr>
                <w:rFonts w:cs="Arial"/>
              </w:rPr>
              <w:t>1</w:t>
            </w:r>
          </w:p>
        </w:tc>
        <w:tc>
          <w:tcPr>
            <w:tcW w:w="1584" w:type="dxa"/>
          </w:tcPr>
          <w:p w14:paraId="74DC075C"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54</w:t>
            </w:r>
          </w:p>
        </w:tc>
        <w:tc>
          <w:tcPr>
            <w:tcW w:w="1584" w:type="dxa"/>
            <w:shd w:val="clear" w:color="auto" w:fill="FAFAFA"/>
          </w:tcPr>
          <w:p w14:paraId="38134796"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w:t>
            </w:r>
          </w:p>
        </w:tc>
        <w:tc>
          <w:tcPr>
            <w:tcW w:w="1584" w:type="dxa"/>
          </w:tcPr>
          <w:p w14:paraId="56AE2660"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54</w:t>
            </w:r>
          </w:p>
        </w:tc>
      </w:tr>
      <w:tr w:rsidR="00B805F7" w:rsidRPr="00F642A9" w14:paraId="13186077" w14:textId="77777777" w:rsidTr="00B805F7">
        <w:trPr>
          <w:cantSplit/>
        </w:trPr>
        <w:tc>
          <w:tcPr>
            <w:tcW w:w="3114" w:type="dxa"/>
          </w:tcPr>
          <w:p w14:paraId="78F2C95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rPr>
            </w:pPr>
          </w:p>
        </w:tc>
        <w:tc>
          <w:tcPr>
            <w:tcW w:w="1584" w:type="dxa"/>
            <w:shd w:val="clear" w:color="auto" w:fill="FAFAFA"/>
            <w:vAlign w:val="bottom"/>
          </w:tcPr>
          <w:p w14:paraId="1522B366" w14:textId="77777777" w:rsidR="00B805F7" w:rsidRPr="00F642A9" w:rsidRDefault="00B805F7" w:rsidP="00B805F7">
            <w:pPr>
              <w:spacing w:line="240" w:lineRule="auto"/>
              <w:ind w:right="-72"/>
              <w:jc w:val="right"/>
              <w:rPr>
                <w:rFonts w:eastAsia="Arial Unicode MS" w:cs="Arial"/>
              </w:rPr>
            </w:pPr>
          </w:p>
        </w:tc>
        <w:tc>
          <w:tcPr>
            <w:tcW w:w="1584" w:type="dxa"/>
            <w:vAlign w:val="bottom"/>
          </w:tcPr>
          <w:p w14:paraId="6F490AB9" w14:textId="77777777" w:rsidR="00B805F7" w:rsidRPr="00F642A9" w:rsidRDefault="00B805F7" w:rsidP="00B805F7">
            <w:pPr>
              <w:spacing w:line="240" w:lineRule="auto"/>
              <w:ind w:right="-72"/>
              <w:jc w:val="right"/>
              <w:rPr>
                <w:rFonts w:eastAsia="Arial Unicode MS" w:cs="Arial"/>
              </w:rPr>
            </w:pPr>
          </w:p>
        </w:tc>
        <w:tc>
          <w:tcPr>
            <w:tcW w:w="1584" w:type="dxa"/>
            <w:shd w:val="clear" w:color="auto" w:fill="FAFAFA"/>
            <w:vAlign w:val="bottom"/>
          </w:tcPr>
          <w:p w14:paraId="602D3DA9"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eastAsia="Arial Unicode MS" w:hAnsi="Arial" w:cs="Arial"/>
                <w:sz w:val="18"/>
                <w:szCs w:val="18"/>
                <w:lang w:val="en-US"/>
              </w:rPr>
            </w:pPr>
          </w:p>
        </w:tc>
        <w:tc>
          <w:tcPr>
            <w:tcW w:w="1584" w:type="dxa"/>
            <w:vAlign w:val="bottom"/>
          </w:tcPr>
          <w:p w14:paraId="42A3704F" w14:textId="77777777" w:rsidR="00B805F7" w:rsidRPr="00F642A9" w:rsidRDefault="00B805F7" w:rsidP="00B805F7">
            <w:pPr>
              <w:spacing w:line="240" w:lineRule="auto"/>
              <w:ind w:right="-72"/>
              <w:jc w:val="right"/>
              <w:rPr>
                <w:rFonts w:eastAsia="Arial Unicode MS" w:cs="Arial"/>
              </w:rPr>
            </w:pPr>
          </w:p>
        </w:tc>
      </w:tr>
      <w:tr w:rsidR="00B805F7" w:rsidRPr="00F642A9" w14:paraId="7C41D590" w14:textId="77777777" w:rsidTr="00B805F7">
        <w:trPr>
          <w:cantSplit/>
        </w:trPr>
        <w:tc>
          <w:tcPr>
            <w:tcW w:w="3114" w:type="dxa"/>
          </w:tcPr>
          <w:p w14:paraId="29397FF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1" w:right="-108"/>
              <w:rPr>
                <w:rFonts w:cs="Arial"/>
              </w:rPr>
            </w:pPr>
            <w:r w:rsidRPr="00F642A9">
              <w:rPr>
                <w:rFonts w:cs="Arial"/>
                <w:b/>
                <w:bCs/>
              </w:rPr>
              <w:t>Directors’ remuneration</w:t>
            </w:r>
          </w:p>
        </w:tc>
        <w:tc>
          <w:tcPr>
            <w:tcW w:w="1584" w:type="dxa"/>
            <w:shd w:val="clear" w:color="auto" w:fill="FAFAFA"/>
          </w:tcPr>
          <w:p w14:paraId="1DEDD156" w14:textId="77777777" w:rsidR="00B805F7" w:rsidRPr="00F642A9" w:rsidRDefault="00B805F7" w:rsidP="00B805F7">
            <w:pPr>
              <w:spacing w:line="200" w:lineRule="exact"/>
              <w:ind w:right="-72"/>
              <w:jc w:val="right"/>
              <w:rPr>
                <w:rFonts w:cs="Arial"/>
              </w:rPr>
            </w:pPr>
            <w:r w:rsidRPr="00F642A9">
              <w:rPr>
                <w:rFonts w:cs="Arial"/>
              </w:rPr>
              <w:t>60</w:t>
            </w:r>
          </w:p>
        </w:tc>
        <w:tc>
          <w:tcPr>
            <w:tcW w:w="1584" w:type="dxa"/>
          </w:tcPr>
          <w:p w14:paraId="47849E18"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63</w:t>
            </w:r>
          </w:p>
        </w:tc>
        <w:tc>
          <w:tcPr>
            <w:tcW w:w="1584" w:type="dxa"/>
            <w:shd w:val="clear" w:color="auto" w:fill="FAFAFA"/>
          </w:tcPr>
          <w:p w14:paraId="45B1CDFE" w14:textId="77777777" w:rsidR="00B805F7" w:rsidRPr="00F642A9" w:rsidRDefault="00B805F7" w:rsidP="00B805F7">
            <w:pPr>
              <w:pStyle w:val="3"/>
              <w:tabs>
                <w:tab w:val="clear" w:pos="360"/>
                <w:tab w:val="clear" w:pos="72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48</w:t>
            </w:r>
          </w:p>
        </w:tc>
        <w:tc>
          <w:tcPr>
            <w:tcW w:w="1584" w:type="dxa"/>
          </w:tcPr>
          <w:p w14:paraId="513869DB"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00" w:lineRule="exact"/>
              <w:ind w:right="-72"/>
              <w:jc w:val="right"/>
              <w:rPr>
                <w:rFonts w:ascii="Arial" w:hAnsi="Arial" w:cs="Arial"/>
                <w:sz w:val="18"/>
                <w:szCs w:val="18"/>
                <w:lang w:val="en-US"/>
              </w:rPr>
            </w:pPr>
            <w:r w:rsidRPr="00F642A9">
              <w:rPr>
                <w:rFonts w:ascii="Arial" w:hAnsi="Arial" w:cs="Arial"/>
                <w:sz w:val="18"/>
                <w:szCs w:val="18"/>
                <w:lang w:val="en-US"/>
              </w:rPr>
              <w:t>54</w:t>
            </w:r>
          </w:p>
        </w:tc>
      </w:tr>
    </w:tbl>
    <w:p w14:paraId="661A199D" w14:textId="77777777" w:rsidR="00551648" w:rsidRDefault="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Pr>
          <w:rFonts w:cs="Arial"/>
        </w:rPr>
        <w:br w:type="page"/>
      </w:r>
    </w:p>
    <w:p w14:paraId="1CD5DBA3"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2F71057E" w14:textId="77777777" w:rsidR="00B805F7" w:rsidRPr="00F642A9" w:rsidRDefault="00B805F7" w:rsidP="00551648">
      <w:pPr>
        <w:autoSpaceDE w:val="0"/>
        <w:autoSpaceDN w:val="0"/>
        <w:adjustRightInd w:val="0"/>
        <w:spacing w:line="240" w:lineRule="auto"/>
        <w:jc w:val="both"/>
        <w:rPr>
          <w:rFonts w:cs="Arial"/>
        </w:rPr>
      </w:pPr>
      <w:r w:rsidRPr="00F642A9">
        <w:rPr>
          <w:rFonts w:cs="Arial"/>
        </w:rPr>
        <w:t xml:space="preserve">Balances as at </w:t>
      </w:r>
      <w:r w:rsidRPr="00F642A9">
        <w:rPr>
          <w:rFonts w:cs="Arial"/>
          <w:cs/>
        </w:rPr>
        <w:t xml:space="preserve">31 </w:t>
      </w:r>
      <w:r w:rsidRPr="00F642A9">
        <w:rPr>
          <w:rFonts w:cs="Arial"/>
        </w:rPr>
        <w:t xml:space="preserve">December </w:t>
      </w:r>
      <w:r w:rsidRPr="00F642A9">
        <w:rPr>
          <w:rFonts w:cs="Arial"/>
          <w:cs/>
        </w:rPr>
        <w:t>20</w:t>
      </w:r>
      <w:r w:rsidRPr="00F642A9">
        <w:rPr>
          <w:rFonts w:cs="Arial"/>
        </w:rPr>
        <w:t>20</w:t>
      </w:r>
      <w:r w:rsidRPr="00F642A9">
        <w:rPr>
          <w:rFonts w:cs="Arial"/>
          <w:cs/>
        </w:rPr>
        <w:t xml:space="preserve"> </w:t>
      </w:r>
      <w:r w:rsidRPr="00F642A9">
        <w:rPr>
          <w:rFonts w:cs="Arial"/>
        </w:rPr>
        <w:t xml:space="preserve">and </w:t>
      </w:r>
      <w:r w:rsidRPr="00F642A9">
        <w:rPr>
          <w:rFonts w:cs="Arial"/>
          <w:cs/>
        </w:rPr>
        <w:t>201</w:t>
      </w:r>
      <w:r w:rsidRPr="00F642A9">
        <w:rPr>
          <w:rFonts w:cs="Arial"/>
        </w:rPr>
        <w:t>9</w:t>
      </w:r>
      <w:r w:rsidRPr="00F642A9">
        <w:rPr>
          <w:rFonts w:cs="Arial"/>
          <w:cs/>
        </w:rPr>
        <w:t xml:space="preserve"> </w:t>
      </w:r>
      <w:r w:rsidRPr="00F642A9">
        <w:rPr>
          <w:rFonts w:cs="Arial"/>
        </w:rPr>
        <w:t>with related parties were as follows:</w:t>
      </w:r>
    </w:p>
    <w:p w14:paraId="1DEC7B75" w14:textId="77777777" w:rsidR="00B805F7" w:rsidRPr="00F642A9" w:rsidRDefault="00B805F7" w:rsidP="00551648">
      <w:pPr>
        <w:autoSpaceDE w:val="0"/>
        <w:autoSpaceDN w:val="0"/>
        <w:adjustRightInd w:val="0"/>
        <w:spacing w:line="240" w:lineRule="auto"/>
        <w:jc w:val="both"/>
        <w:rPr>
          <w:rFonts w:cs="Arial"/>
        </w:rPr>
      </w:pPr>
    </w:p>
    <w:p w14:paraId="1448F253" w14:textId="77777777" w:rsidR="00B805F7" w:rsidRPr="00F642A9" w:rsidRDefault="00B805F7" w:rsidP="00551648">
      <w:pPr>
        <w:spacing w:line="240" w:lineRule="auto"/>
        <w:jc w:val="both"/>
        <w:rPr>
          <w:rFonts w:eastAsia="Arial Unicode MS" w:cs="Arial"/>
          <w:b/>
          <w:bCs/>
          <w:color w:val="CF4A02"/>
        </w:rPr>
      </w:pPr>
      <w:r w:rsidRPr="00F642A9">
        <w:rPr>
          <w:rFonts w:eastAsia="Arial Unicode MS" w:cs="Arial"/>
          <w:b/>
          <w:bCs/>
          <w:color w:val="CF4A02"/>
        </w:rPr>
        <w:t>Trade accounts receivable - related parties</w:t>
      </w:r>
    </w:p>
    <w:p w14:paraId="4D85242E" w14:textId="77777777" w:rsidR="00B805F7" w:rsidRPr="00F642A9" w:rsidRDefault="00B805F7" w:rsidP="00551648">
      <w:pPr>
        <w:spacing w:line="240" w:lineRule="auto"/>
        <w:jc w:val="both"/>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5A2D7035" w14:textId="77777777" w:rsidTr="00B805F7">
        <w:trPr>
          <w:cantSplit/>
        </w:trPr>
        <w:tc>
          <w:tcPr>
            <w:tcW w:w="3987" w:type="dxa"/>
          </w:tcPr>
          <w:p w14:paraId="07C9E43D"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67459E5F" w14:textId="77777777" w:rsidR="00B805F7" w:rsidRPr="00F642A9" w:rsidRDefault="00B805F7" w:rsidP="00551648">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74D994C6" w14:textId="77777777" w:rsidR="00B805F7" w:rsidRPr="00F642A9" w:rsidRDefault="00B805F7" w:rsidP="00551648">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2863C59D" w14:textId="77777777" w:rsidTr="00B805F7">
        <w:trPr>
          <w:cantSplit/>
        </w:trPr>
        <w:tc>
          <w:tcPr>
            <w:tcW w:w="3987" w:type="dxa"/>
          </w:tcPr>
          <w:p w14:paraId="1C3679E6" w14:textId="7F98AFB1" w:rsidR="00B805F7" w:rsidRPr="00F642A9" w:rsidRDefault="00130AAA"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70EF1B75" w14:textId="77777777" w:rsidR="00B805F7" w:rsidRPr="00F642A9" w:rsidRDefault="00B805F7" w:rsidP="00551648">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1FFD4C78" w14:textId="77777777" w:rsidR="00B805F7" w:rsidRPr="00F642A9" w:rsidRDefault="00B805F7" w:rsidP="00551648">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536B5FE6" w14:textId="77777777" w:rsidR="00B805F7" w:rsidRPr="00F642A9" w:rsidRDefault="00B805F7" w:rsidP="00551648">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594ADF42" w14:textId="77777777" w:rsidR="00B805F7" w:rsidRPr="00F642A9" w:rsidRDefault="00B805F7" w:rsidP="00551648">
            <w:pPr>
              <w:spacing w:line="240" w:lineRule="auto"/>
              <w:ind w:right="-72"/>
              <w:jc w:val="right"/>
              <w:rPr>
                <w:rFonts w:cs="Arial"/>
                <w:b/>
                <w:bCs/>
              </w:rPr>
            </w:pPr>
            <w:r w:rsidRPr="00F642A9">
              <w:rPr>
                <w:rFonts w:cs="Arial"/>
                <w:b/>
                <w:bCs/>
              </w:rPr>
              <w:t>2019</w:t>
            </w:r>
          </w:p>
        </w:tc>
      </w:tr>
      <w:tr w:rsidR="00B805F7" w:rsidRPr="00F642A9" w14:paraId="27FFB6B1" w14:textId="77777777" w:rsidTr="00B805F7">
        <w:trPr>
          <w:cantSplit/>
        </w:trPr>
        <w:tc>
          <w:tcPr>
            <w:tcW w:w="3987" w:type="dxa"/>
          </w:tcPr>
          <w:p w14:paraId="16A0DB53" w14:textId="59BB4025"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340AB6FA" w14:textId="77777777" w:rsidR="00B805F7" w:rsidRPr="00F642A9" w:rsidRDefault="00B805F7" w:rsidP="00551648">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1A1A54A9" w14:textId="77777777" w:rsidR="00B805F7" w:rsidRPr="00F642A9" w:rsidRDefault="00B805F7" w:rsidP="00551648">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7F2EA7F0" w14:textId="77777777" w:rsidR="00B805F7" w:rsidRPr="00F642A9" w:rsidRDefault="00B805F7" w:rsidP="00551648">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3BEDAC81" w14:textId="77777777" w:rsidR="00B805F7" w:rsidRPr="00F642A9" w:rsidRDefault="00B805F7" w:rsidP="00551648">
            <w:pPr>
              <w:spacing w:line="240" w:lineRule="auto"/>
              <w:ind w:right="-72"/>
              <w:jc w:val="right"/>
              <w:rPr>
                <w:rFonts w:cs="Arial"/>
                <w:b/>
                <w:bCs/>
                <w:cs/>
              </w:rPr>
            </w:pPr>
            <w:r w:rsidRPr="00F642A9">
              <w:rPr>
                <w:rFonts w:cs="Arial"/>
                <w:b/>
                <w:bCs/>
              </w:rPr>
              <w:t>Million Baht</w:t>
            </w:r>
          </w:p>
        </w:tc>
      </w:tr>
      <w:tr w:rsidR="00B805F7" w:rsidRPr="00F642A9" w14:paraId="5AF90C89" w14:textId="77777777" w:rsidTr="00B805F7">
        <w:trPr>
          <w:cantSplit/>
        </w:trPr>
        <w:tc>
          <w:tcPr>
            <w:tcW w:w="3987" w:type="dxa"/>
          </w:tcPr>
          <w:p w14:paraId="18107860"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4AE6A6B5" w14:textId="77777777" w:rsidR="00B805F7" w:rsidRPr="00F642A9" w:rsidRDefault="00B805F7" w:rsidP="00551648">
            <w:pPr>
              <w:spacing w:line="240" w:lineRule="auto"/>
              <w:ind w:right="-72"/>
              <w:jc w:val="right"/>
              <w:rPr>
                <w:rFonts w:cs="Arial"/>
              </w:rPr>
            </w:pPr>
          </w:p>
        </w:tc>
        <w:tc>
          <w:tcPr>
            <w:tcW w:w="1368" w:type="dxa"/>
            <w:tcBorders>
              <w:top w:val="single" w:sz="4" w:space="0" w:color="auto"/>
            </w:tcBorders>
            <w:shd w:val="clear" w:color="auto" w:fill="auto"/>
          </w:tcPr>
          <w:p w14:paraId="0D965190" w14:textId="77777777" w:rsidR="00B805F7" w:rsidRPr="00F642A9" w:rsidRDefault="00B805F7" w:rsidP="00551648">
            <w:pPr>
              <w:spacing w:line="240" w:lineRule="auto"/>
              <w:ind w:right="-72"/>
              <w:jc w:val="right"/>
              <w:rPr>
                <w:rFonts w:cs="Arial"/>
              </w:rPr>
            </w:pPr>
          </w:p>
        </w:tc>
        <w:tc>
          <w:tcPr>
            <w:tcW w:w="1368" w:type="dxa"/>
            <w:tcBorders>
              <w:top w:val="single" w:sz="4" w:space="0" w:color="auto"/>
            </w:tcBorders>
            <w:shd w:val="clear" w:color="auto" w:fill="FAFAFA"/>
          </w:tcPr>
          <w:p w14:paraId="5AC3B2B0" w14:textId="77777777" w:rsidR="00B805F7" w:rsidRPr="00F642A9" w:rsidRDefault="00B805F7" w:rsidP="00551648">
            <w:pPr>
              <w:spacing w:line="240" w:lineRule="auto"/>
              <w:ind w:right="-72"/>
              <w:jc w:val="right"/>
              <w:rPr>
                <w:rFonts w:cs="Arial"/>
              </w:rPr>
            </w:pPr>
          </w:p>
        </w:tc>
        <w:tc>
          <w:tcPr>
            <w:tcW w:w="1368" w:type="dxa"/>
            <w:tcBorders>
              <w:top w:val="single" w:sz="4" w:space="0" w:color="auto"/>
            </w:tcBorders>
            <w:shd w:val="clear" w:color="auto" w:fill="auto"/>
          </w:tcPr>
          <w:p w14:paraId="20AAFEAE" w14:textId="77777777" w:rsidR="00B805F7" w:rsidRPr="00F642A9" w:rsidRDefault="00B805F7" w:rsidP="00551648">
            <w:pPr>
              <w:spacing w:line="240" w:lineRule="auto"/>
              <w:ind w:right="-72"/>
              <w:jc w:val="right"/>
              <w:rPr>
                <w:rFonts w:cs="Arial"/>
              </w:rPr>
            </w:pPr>
          </w:p>
        </w:tc>
      </w:tr>
      <w:tr w:rsidR="00B805F7" w:rsidRPr="00F642A9" w14:paraId="49BAC520" w14:textId="77777777" w:rsidTr="00B805F7">
        <w:tc>
          <w:tcPr>
            <w:tcW w:w="3987" w:type="dxa"/>
            <w:tcBorders>
              <w:top w:val="nil"/>
              <w:left w:val="nil"/>
              <w:bottom w:val="nil"/>
              <w:right w:val="nil"/>
            </w:tcBorders>
            <w:shd w:val="clear" w:color="auto" w:fill="auto"/>
          </w:tcPr>
          <w:p w14:paraId="1F62CDDF"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tcPr>
          <w:p w14:paraId="2C809F48" w14:textId="77777777" w:rsidR="00B805F7" w:rsidRPr="00F642A9" w:rsidRDefault="00B805F7" w:rsidP="00551648">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5D6B5AA1" w14:textId="77777777" w:rsidR="00B805F7" w:rsidRPr="00F642A9" w:rsidRDefault="00B805F7" w:rsidP="00551648">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7A80CBA5" w14:textId="77777777" w:rsidR="00B805F7" w:rsidRPr="00F642A9" w:rsidRDefault="00B805F7" w:rsidP="00551648">
            <w:pPr>
              <w:spacing w:line="240" w:lineRule="auto"/>
              <w:ind w:right="-72"/>
              <w:jc w:val="right"/>
              <w:rPr>
                <w:rFonts w:cs="Arial"/>
              </w:rPr>
            </w:pPr>
            <w:r w:rsidRPr="00F642A9">
              <w:rPr>
                <w:rFonts w:cs="Arial"/>
              </w:rPr>
              <w:t>4,089</w:t>
            </w:r>
          </w:p>
        </w:tc>
        <w:tc>
          <w:tcPr>
            <w:tcW w:w="1368" w:type="dxa"/>
            <w:tcBorders>
              <w:top w:val="nil"/>
              <w:left w:val="nil"/>
              <w:right w:val="nil"/>
            </w:tcBorders>
            <w:shd w:val="clear" w:color="auto" w:fill="auto"/>
            <w:noWrap/>
          </w:tcPr>
          <w:p w14:paraId="3A116E21" w14:textId="77777777" w:rsidR="00B805F7" w:rsidRPr="00F642A9" w:rsidRDefault="00B805F7" w:rsidP="00551648">
            <w:pPr>
              <w:spacing w:line="240" w:lineRule="auto"/>
              <w:ind w:right="-72"/>
              <w:jc w:val="right"/>
              <w:rPr>
                <w:rFonts w:cs="Arial"/>
              </w:rPr>
            </w:pPr>
            <w:r w:rsidRPr="00F642A9">
              <w:rPr>
                <w:rFonts w:cs="Arial"/>
              </w:rPr>
              <w:t>5,282</w:t>
            </w:r>
          </w:p>
        </w:tc>
      </w:tr>
      <w:tr w:rsidR="00B805F7" w:rsidRPr="00F642A9" w14:paraId="67441C9D" w14:textId="77777777" w:rsidTr="00B805F7">
        <w:tc>
          <w:tcPr>
            <w:tcW w:w="3987" w:type="dxa"/>
            <w:tcBorders>
              <w:top w:val="nil"/>
              <w:left w:val="nil"/>
              <w:bottom w:val="nil"/>
              <w:right w:val="nil"/>
            </w:tcBorders>
            <w:shd w:val="clear" w:color="auto" w:fill="auto"/>
          </w:tcPr>
          <w:p w14:paraId="1D292E00"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Associates</w:t>
            </w:r>
          </w:p>
        </w:tc>
        <w:tc>
          <w:tcPr>
            <w:tcW w:w="1368" w:type="dxa"/>
            <w:tcBorders>
              <w:top w:val="nil"/>
              <w:left w:val="nil"/>
              <w:right w:val="nil"/>
            </w:tcBorders>
            <w:shd w:val="clear" w:color="auto" w:fill="FAFAFA"/>
            <w:noWrap/>
          </w:tcPr>
          <w:p w14:paraId="4FD67384" w14:textId="77777777" w:rsidR="00B805F7" w:rsidRPr="00F642A9" w:rsidRDefault="00B805F7" w:rsidP="00551648">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711A6DA9" w14:textId="77777777" w:rsidR="00B805F7" w:rsidRPr="00F642A9" w:rsidRDefault="00B805F7" w:rsidP="00551648">
            <w:pPr>
              <w:spacing w:line="240" w:lineRule="auto"/>
              <w:ind w:right="-72"/>
              <w:jc w:val="right"/>
              <w:rPr>
                <w:rFonts w:cs="Arial"/>
              </w:rPr>
            </w:pPr>
            <w:r w:rsidRPr="00F642A9">
              <w:rPr>
                <w:rFonts w:cs="Arial"/>
              </w:rPr>
              <w:t>4</w:t>
            </w:r>
          </w:p>
        </w:tc>
        <w:tc>
          <w:tcPr>
            <w:tcW w:w="1368" w:type="dxa"/>
            <w:tcBorders>
              <w:top w:val="nil"/>
              <w:left w:val="nil"/>
              <w:right w:val="nil"/>
            </w:tcBorders>
            <w:shd w:val="clear" w:color="auto" w:fill="FAFAFA"/>
            <w:noWrap/>
          </w:tcPr>
          <w:p w14:paraId="1DEDDD04" w14:textId="77777777" w:rsidR="00B805F7" w:rsidRPr="00F642A9" w:rsidRDefault="00B805F7" w:rsidP="00551648">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4944963A" w14:textId="77777777" w:rsidR="00B805F7" w:rsidRPr="00F642A9" w:rsidRDefault="00B805F7" w:rsidP="00551648">
            <w:pPr>
              <w:spacing w:line="240" w:lineRule="auto"/>
              <w:ind w:right="-72"/>
              <w:jc w:val="right"/>
              <w:rPr>
                <w:rFonts w:cs="Arial"/>
              </w:rPr>
            </w:pPr>
            <w:r w:rsidRPr="00F642A9">
              <w:rPr>
                <w:rFonts w:cs="Arial"/>
              </w:rPr>
              <w:t>4</w:t>
            </w:r>
          </w:p>
        </w:tc>
      </w:tr>
      <w:tr w:rsidR="00B805F7" w:rsidRPr="00F642A9" w14:paraId="48139F9F" w14:textId="77777777" w:rsidTr="00B805F7">
        <w:tc>
          <w:tcPr>
            <w:tcW w:w="3987" w:type="dxa"/>
            <w:tcBorders>
              <w:top w:val="nil"/>
              <w:left w:val="nil"/>
              <w:bottom w:val="nil"/>
              <w:right w:val="nil"/>
            </w:tcBorders>
            <w:shd w:val="clear" w:color="auto" w:fill="auto"/>
          </w:tcPr>
          <w:p w14:paraId="3B0AA24E"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 of the parent company</w:t>
            </w:r>
          </w:p>
        </w:tc>
        <w:tc>
          <w:tcPr>
            <w:tcW w:w="1368" w:type="dxa"/>
            <w:tcBorders>
              <w:top w:val="nil"/>
              <w:left w:val="nil"/>
              <w:right w:val="nil"/>
            </w:tcBorders>
            <w:shd w:val="clear" w:color="auto" w:fill="FAFAFA"/>
            <w:noWrap/>
          </w:tcPr>
          <w:p w14:paraId="22015A10" w14:textId="77777777" w:rsidR="00B805F7" w:rsidRPr="00F642A9" w:rsidRDefault="00B805F7" w:rsidP="00551648">
            <w:pPr>
              <w:spacing w:line="240" w:lineRule="auto"/>
              <w:ind w:right="-72"/>
              <w:jc w:val="right"/>
              <w:rPr>
                <w:rFonts w:cs="Arial"/>
              </w:rPr>
            </w:pPr>
            <w:r w:rsidRPr="00F642A9">
              <w:rPr>
                <w:rFonts w:cs="Arial"/>
              </w:rPr>
              <w:t>6,568</w:t>
            </w:r>
          </w:p>
        </w:tc>
        <w:tc>
          <w:tcPr>
            <w:tcW w:w="1368" w:type="dxa"/>
            <w:tcBorders>
              <w:top w:val="nil"/>
              <w:left w:val="nil"/>
              <w:right w:val="nil"/>
            </w:tcBorders>
            <w:shd w:val="clear" w:color="auto" w:fill="auto"/>
            <w:noWrap/>
          </w:tcPr>
          <w:p w14:paraId="28E8D57B" w14:textId="77777777" w:rsidR="00B805F7" w:rsidRPr="00F642A9" w:rsidRDefault="00B805F7" w:rsidP="00551648">
            <w:pPr>
              <w:spacing w:line="240" w:lineRule="auto"/>
              <w:ind w:right="-72"/>
              <w:jc w:val="right"/>
              <w:rPr>
                <w:rFonts w:cs="Arial"/>
              </w:rPr>
            </w:pPr>
            <w:r w:rsidRPr="00F642A9">
              <w:rPr>
                <w:rFonts w:cs="Arial"/>
              </w:rPr>
              <w:t>9,480</w:t>
            </w:r>
          </w:p>
        </w:tc>
        <w:tc>
          <w:tcPr>
            <w:tcW w:w="1368" w:type="dxa"/>
            <w:tcBorders>
              <w:top w:val="nil"/>
              <w:left w:val="nil"/>
              <w:right w:val="nil"/>
            </w:tcBorders>
            <w:shd w:val="clear" w:color="auto" w:fill="FAFAFA"/>
            <w:noWrap/>
          </w:tcPr>
          <w:p w14:paraId="075295F8" w14:textId="77777777" w:rsidR="00B805F7" w:rsidRPr="00F642A9" w:rsidRDefault="00B805F7" w:rsidP="00551648">
            <w:pPr>
              <w:spacing w:line="240" w:lineRule="auto"/>
              <w:ind w:right="-72"/>
              <w:jc w:val="right"/>
              <w:rPr>
                <w:rFonts w:cs="Arial"/>
              </w:rPr>
            </w:pPr>
            <w:r w:rsidRPr="00F642A9">
              <w:rPr>
                <w:rFonts w:cs="Arial"/>
              </w:rPr>
              <w:t>5,965</w:t>
            </w:r>
          </w:p>
        </w:tc>
        <w:tc>
          <w:tcPr>
            <w:tcW w:w="1368" w:type="dxa"/>
            <w:tcBorders>
              <w:top w:val="nil"/>
              <w:left w:val="nil"/>
              <w:right w:val="nil"/>
            </w:tcBorders>
            <w:shd w:val="clear" w:color="auto" w:fill="auto"/>
            <w:noWrap/>
          </w:tcPr>
          <w:p w14:paraId="06500D1C" w14:textId="77777777" w:rsidR="00B805F7" w:rsidRPr="00F642A9" w:rsidRDefault="00B805F7" w:rsidP="00551648">
            <w:pPr>
              <w:spacing w:line="240" w:lineRule="auto"/>
              <w:ind w:right="-72"/>
              <w:jc w:val="right"/>
              <w:rPr>
                <w:rFonts w:cs="Arial"/>
              </w:rPr>
            </w:pPr>
            <w:r w:rsidRPr="00F642A9">
              <w:rPr>
                <w:rFonts w:cs="Arial"/>
              </w:rPr>
              <w:t>8,955</w:t>
            </w:r>
          </w:p>
        </w:tc>
      </w:tr>
      <w:tr w:rsidR="00B805F7" w:rsidRPr="00F642A9" w14:paraId="1AF0288B" w14:textId="77777777" w:rsidTr="00B805F7">
        <w:tc>
          <w:tcPr>
            <w:tcW w:w="3987" w:type="dxa"/>
            <w:tcBorders>
              <w:top w:val="nil"/>
              <w:left w:val="nil"/>
              <w:bottom w:val="nil"/>
              <w:right w:val="nil"/>
            </w:tcBorders>
            <w:shd w:val="clear" w:color="auto" w:fill="auto"/>
          </w:tcPr>
          <w:p w14:paraId="33DF764C"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1ECA0BCA" w14:textId="77777777" w:rsidR="00B805F7" w:rsidRPr="00F642A9" w:rsidRDefault="00B805F7" w:rsidP="00551648">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4833177A" w14:textId="77777777" w:rsidR="00B805F7" w:rsidRPr="00F642A9" w:rsidRDefault="00B805F7" w:rsidP="00551648">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6B188E04" w14:textId="77777777" w:rsidR="00B805F7" w:rsidRPr="00F642A9" w:rsidRDefault="00B805F7" w:rsidP="00551648">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280D2278" w14:textId="77777777" w:rsidR="00B805F7" w:rsidRPr="00F642A9" w:rsidRDefault="00B805F7" w:rsidP="00551648">
            <w:pPr>
              <w:spacing w:line="240" w:lineRule="auto"/>
              <w:ind w:right="-72"/>
              <w:jc w:val="right"/>
              <w:rPr>
                <w:rFonts w:cs="Arial"/>
                <w:b/>
                <w:bCs/>
              </w:rPr>
            </w:pPr>
          </w:p>
        </w:tc>
      </w:tr>
      <w:tr w:rsidR="00B805F7" w:rsidRPr="00F642A9" w14:paraId="5107CC06" w14:textId="77777777" w:rsidTr="00B805F7">
        <w:tc>
          <w:tcPr>
            <w:tcW w:w="3987" w:type="dxa"/>
            <w:tcBorders>
              <w:top w:val="nil"/>
              <w:left w:val="nil"/>
              <w:bottom w:val="nil"/>
              <w:right w:val="nil"/>
            </w:tcBorders>
            <w:shd w:val="clear" w:color="auto" w:fill="auto"/>
          </w:tcPr>
          <w:p w14:paraId="0A5012E6"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left w:val="nil"/>
              <w:right w:val="nil"/>
            </w:tcBorders>
            <w:shd w:val="clear" w:color="auto" w:fill="FAFAFA"/>
            <w:noWrap/>
          </w:tcPr>
          <w:p w14:paraId="3CF1B016" w14:textId="77777777" w:rsidR="00B805F7" w:rsidRPr="00F642A9" w:rsidRDefault="00B805F7" w:rsidP="00551648">
            <w:pPr>
              <w:spacing w:line="240" w:lineRule="auto"/>
              <w:ind w:right="-72"/>
              <w:jc w:val="right"/>
              <w:rPr>
                <w:rFonts w:cs="Arial"/>
              </w:rPr>
            </w:pPr>
            <w:r w:rsidRPr="00F642A9">
              <w:rPr>
                <w:rFonts w:cs="Arial"/>
              </w:rPr>
              <w:t>6,568</w:t>
            </w:r>
          </w:p>
        </w:tc>
        <w:tc>
          <w:tcPr>
            <w:tcW w:w="1368" w:type="dxa"/>
            <w:tcBorders>
              <w:left w:val="nil"/>
              <w:right w:val="nil"/>
            </w:tcBorders>
            <w:shd w:val="clear" w:color="auto" w:fill="auto"/>
            <w:noWrap/>
          </w:tcPr>
          <w:p w14:paraId="1EFD0E1E" w14:textId="77777777" w:rsidR="00B805F7" w:rsidRPr="00F642A9" w:rsidRDefault="00B805F7" w:rsidP="00551648">
            <w:pPr>
              <w:spacing w:line="240" w:lineRule="auto"/>
              <w:ind w:left="-46" w:right="-72"/>
              <w:jc w:val="right"/>
              <w:rPr>
                <w:rFonts w:cs="Arial"/>
              </w:rPr>
            </w:pPr>
            <w:r w:rsidRPr="00F642A9">
              <w:rPr>
                <w:rFonts w:cs="Arial"/>
              </w:rPr>
              <w:t>9,484</w:t>
            </w:r>
          </w:p>
        </w:tc>
        <w:tc>
          <w:tcPr>
            <w:tcW w:w="1368" w:type="dxa"/>
            <w:tcBorders>
              <w:left w:val="nil"/>
              <w:right w:val="nil"/>
            </w:tcBorders>
            <w:shd w:val="clear" w:color="auto" w:fill="FAFAFA"/>
            <w:noWrap/>
          </w:tcPr>
          <w:p w14:paraId="6D134B5E" w14:textId="77777777" w:rsidR="00B805F7" w:rsidRPr="00F642A9" w:rsidRDefault="00B805F7" w:rsidP="00551648">
            <w:pPr>
              <w:spacing w:line="240" w:lineRule="auto"/>
              <w:ind w:left="-648" w:right="-72"/>
              <w:jc w:val="right"/>
              <w:rPr>
                <w:rFonts w:cs="Arial"/>
              </w:rPr>
            </w:pPr>
            <w:r w:rsidRPr="00F642A9">
              <w:rPr>
                <w:rFonts w:cs="Arial"/>
              </w:rPr>
              <w:t>10,054</w:t>
            </w:r>
          </w:p>
        </w:tc>
        <w:tc>
          <w:tcPr>
            <w:tcW w:w="1368" w:type="dxa"/>
            <w:tcBorders>
              <w:left w:val="nil"/>
              <w:right w:val="nil"/>
            </w:tcBorders>
            <w:shd w:val="clear" w:color="auto" w:fill="auto"/>
            <w:noWrap/>
          </w:tcPr>
          <w:p w14:paraId="183F5760" w14:textId="77777777" w:rsidR="00B805F7" w:rsidRPr="00F642A9" w:rsidRDefault="00B805F7" w:rsidP="00551648">
            <w:pPr>
              <w:spacing w:line="240" w:lineRule="auto"/>
              <w:ind w:right="-72"/>
              <w:jc w:val="right"/>
              <w:rPr>
                <w:rFonts w:cs="Arial"/>
              </w:rPr>
            </w:pPr>
            <w:r w:rsidRPr="00F642A9">
              <w:rPr>
                <w:rFonts w:cs="Arial"/>
              </w:rPr>
              <w:t>14,241</w:t>
            </w:r>
          </w:p>
        </w:tc>
      </w:tr>
      <w:tr w:rsidR="00B805F7" w:rsidRPr="00F642A9" w14:paraId="5A49B105" w14:textId="77777777" w:rsidTr="0041079C">
        <w:tc>
          <w:tcPr>
            <w:tcW w:w="3987" w:type="dxa"/>
            <w:tcBorders>
              <w:top w:val="nil"/>
              <w:left w:val="nil"/>
              <w:bottom w:val="nil"/>
              <w:right w:val="nil"/>
            </w:tcBorders>
            <w:shd w:val="clear" w:color="auto" w:fill="auto"/>
          </w:tcPr>
          <w:p w14:paraId="39F567CC" w14:textId="77777777" w:rsidR="00B805F7"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u w:val="single"/>
              </w:rPr>
              <w:t>Less</w:t>
            </w:r>
            <w:r w:rsidRPr="00F642A9">
              <w:rPr>
                <w:rFonts w:cs="Arial"/>
              </w:rPr>
              <w:t xml:space="preserve"> Allowance for doubtful accounts </w:t>
            </w:r>
          </w:p>
          <w:p w14:paraId="332AED54" w14:textId="1701A1E4" w:rsidR="00D55F07" w:rsidRPr="00F642A9" w:rsidRDefault="00D55F0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Pr>
                <w:rFonts w:cs="Arial"/>
              </w:rPr>
              <w:t xml:space="preserve">        (2019: Allowance for doubtful accounts)</w:t>
            </w:r>
          </w:p>
        </w:tc>
        <w:tc>
          <w:tcPr>
            <w:tcW w:w="1368" w:type="dxa"/>
            <w:tcBorders>
              <w:left w:val="nil"/>
              <w:bottom w:val="single" w:sz="4" w:space="0" w:color="auto"/>
              <w:right w:val="nil"/>
            </w:tcBorders>
            <w:shd w:val="clear" w:color="auto" w:fill="FAFAFA"/>
            <w:noWrap/>
            <w:vAlign w:val="bottom"/>
          </w:tcPr>
          <w:p w14:paraId="10DF7F9E" w14:textId="77777777" w:rsidR="00B805F7" w:rsidRPr="00F642A9" w:rsidRDefault="00B805F7" w:rsidP="0041079C">
            <w:pPr>
              <w:spacing w:line="240" w:lineRule="auto"/>
              <w:ind w:right="-72"/>
              <w:jc w:val="right"/>
              <w:rPr>
                <w:rFonts w:cs="Arial"/>
              </w:rPr>
            </w:pPr>
            <w:r w:rsidRPr="00F642A9">
              <w:rPr>
                <w:rFonts w:cs="Arial"/>
              </w:rPr>
              <w:t>-</w:t>
            </w:r>
          </w:p>
        </w:tc>
        <w:tc>
          <w:tcPr>
            <w:tcW w:w="1368" w:type="dxa"/>
            <w:tcBorders>
              <w:left w:val="nil"/>
              <w:bottom w:val="single" w:sz="4" w:space="0" w:color="auto"/>
              <w:right w:val="nil"/>
            </w:tcBorders>
            <w:shd w:val="clear" w:color="auto" w:fill="auto"/>
            <w:noWrap/>
            <w:vAlign w:val="bottom"/>
          </w:tcPr>
          <w:p w14:paraId="692F8A8A" w14:textId="77777777" w:rsidR="00B805F7" w:rsidRPr="00F642A9" w:rsidRDefault="00B805F7" w:rsidP="0041079C">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vAlign w:val="bottom"/>
          </w:tcPr>
          <w:p w14:paraId="5FE2CE89" w14:textId="77777777" w:rsidR="00B805F7" w:rsidRPr="00F642A9" w:rsidRDefault="00B805F7" w:rsidP="0041079C">
            <w:pPr>
              <w:spacing w:line="240" w:lineRule="auto"/>
              <w:ind w:left="-648" w:right="-72"/>
              <w:jc w:val="right"/>
              <w:rPr>
                <w:rFonts w:cs="Arial"/>
              </w:rPr>
            </w:pPr>
            <w:r w:rsidRPr="00F642A9">
              <w:rPr>
                <w:rFonts w:cs="Arial"/>
              </w:rPr>
              <w:t>-</w:t>
            </w:r>
          </w:p>
        </w:tc>
        <w:tc>
          <w:tcPr>
            <w:tcW w:w="1368" w:type="dxa"/>
            <w:tcBorders>
              <w:left w:val="nil"/>
              <w:bottom w:val="single" w:sz="4" w:space="0" w:color="auto"/>
              <w:right w:val="nil"/>
            </w:tcBorders>
            <w:shd w:val="clear" w:color="auto" w:fill="auto"/>
            <w:noWrap/>
            <w:vAlign w:val="bottom"/>
          </w:tcPr>
          <w:p w14:paraId="1B1A4805" w14:textId="77777777" w:rsidR="00B805F7" w:rsidRPr="00F642A9" w:rsidRDefault="00B805F7" w:rsidP="0041079C">
            <w:pPr>
              <w:spacing w:line="240" w:lineRule="auto"/>
              <w:ind w:right="-72"/>
              <w:jc w:val="right"/>
              <w:rPr>
                <w:rFonts w:cs="Arial"/>
              </w:rPr>
            </w:pPr>
            <w:r w:rsidRPr="00F642A9">
              <w:rPr>
                <w:rFonts w:cs="Arial"/>
              </w:rPr>
              <w:t>-</w:t>
            </w:r>
          </w:p>
        </w:tc>
      </w:tr>
      <w:tr w:rsidR="00B805F7" w:rsidRPr="00F642A9" w14:paraId="2AA8CF5D" w14:textId="77777777" w:rsidTr="00B805F7">
        <w:tc>
          <w:tcPr>
            <w:tcW w:w="3987" w:type="dxa"/>
            <w:tcBorders>
              <w:top w:val="nil"/>
              <w:left w:val="nil"/>
              <w:bottom w:val="nil"/>
              <w:right w:val="nil"/>
            </w:tcBorders>
            <w:shd w:val="clear" w:color="auto" w:fill="auto"/>
          </w:tcPr>
          <w:p w14:paraId="5818F86A"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u w:val="single"/>
              </w:rPr>
            </w:pPr>
          </w:p>
        </w:tc>
        <w:tc>
          <w:tcPr>
            <w:tcW w:w="1368" w:type="dxa"/>
            <w:tcBorders>
              <w:top w:val="single" w:sz="4" w:space="0" w:color="auto"/>
              <w:left w:val="nil"/>
              <w:right w:val="nil"/>
            </w:tcBorders>
            <w:shd w:val="clear" w:color="auto" w:fill="FAFAFA"/>
            <w:noWrap/>
            <w:vAlign w:val="center"/>
          </w:tcPr>
          <w:p w14:paraId="50FECE0D" w14:textId="77777777" w:rsidR="00B805F7" w:rsidRPr="00F642A9" w:rsidRDefault="00B805F7" w:rsidP="00551648">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5A33B6DE" w14:textId="77777777" w:rsidR="00B805F7" w:rsidRPr="00F642A9" w:rsidRDefault="00B805F7" w:rsidP="00551648">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0CFB3CF1" w14:textId="77777777" w:rsidR="00B805F7" w:rsidRPr="00F642A9" w:rsidRDefault="00B805F7" w:rsidP="00551648">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1D5D984F" w14:textId="77777777" w:rsidR="00B805F7" w:rsidRPr="00F642A9" w:rsidRDefault="00B805F7" w:rsidP="00551648">
            <w:pPr>
              <w:spacing w:line="240" w:lineRule="auto"/>
              <w:ind w:right="-72"/>
              <w:jc w:val="right"/>
              <w:rPr>
                <w:rFonts w:cs="Arial"/>
              </w:rPr>
            </w:pPr>
          </w:p>
        </w:tc>
      </w:tr>
      <w:tr w:rsidR="00B805F7" w:rsidRPr="00F642A9" w14:paraId="4FBA89C5" w14:textId="77777777" w:rsidTr="00B805F7">
        <w:tc>
          <w:tcPr>
            <w:tcW w:w="3987" w:type="dxa"/>
            <w:tcBorders>
              <w:top w:val="nil"/>
              <w:left w:val="nil"/>
              <w:bottom w:val="nil"/>
              <w:right w:val="nil"/>
            </w:tcBorders>
            <w:shd w:val="clear" w:color="auto" w:fill="auto"/>
          </w:tcPr>
          <w:p w14:paraId="2927F343"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Trade accounts receivable - related parties, net</w:t>
            </w:r>
          </w:p>
        </w:tc>
        <w:tc>
          <w:tcPr>
            <w:tcW w:w="1368" w:type="dxa"/>
            <w:tcBorders>
              <w:left w:val="nil"/>
              <w:bottom w:val="single" w:sz="4" w:space="0" w:color="auto"/>
              <w:right w:val="nil"/>
            </w:tcBorders>
            <w:shd w:val="clear" w:color="auto" w:fill="FAFAFA"/>
            <w:noWrap/>
          </w:tcPr>
          <w:p w14:paraId="7CAC07F6" w14:textId="77777777" w:rsidR="00B805F7" w:rsidRPr="00F642A9" w:rsidRDefault="00B805F7" w:rsidP="00551648">
            <w:pPr>
              <w:spacing w:line="240" w:lineRule="auto"/>
              <w:ind w:right="-72"/>
              <w:jc w:val="right"/>
              <w:rPr>
                <w:rFonts w:cs="Arial"/>
              </w:rPr>
            </w:pPr>
            <w:r w:rsidRPr="00F642A9">
              <w:rPr>
                <w:rFonts w:cs="Arial"/>
              </w:rPr>
              <w:t>6,568</w:t>
            </w:r>
          </w:p>
        </w:tc>
        <w:tc>
          <w:tcPr>
            <w:tcW w:w="1368" w:type="dxa"/>
            <w:tcBorders>
              <w:left w:val="nil"/>
              <w:bottom w:val="single" w:sz="4" w:space="0" w:color="auto"/>
              <w:right w:val="nil"/>
            </w:tcBorders>
            <w:shd w:val="clear" w:color="auto" w:fill="auto"/>
            <w:noWrap/>
          </w:tcPr>
          <w:p w14:paraId="6EBA522A" w14:textId="77777777" w:rsidR="00B805F7" w:rsidRPr="00F642A9" w:rsidRDefault="00B805F7" w:rsidP="00551648">
            <w:pPr>
              <w:spacing w:line="240" w:lineRule="auto"/>
              <w:ind w:left="-46" w:right="-72"/>
              <w:jc w:val="right"/>
              <w:rPr>
                <w:rFonts w:cs="Arial"/>
              </w:rPr>
            </w:pPr>
            <w:r w:rsidRPr="00F642A9">
              <w:rPr>
                <w:rFonts w:cs="Arial"/>
              </w:rPr>
              <w:t>9,484</w:t>
            </w:r>
          </w:p>
        </w:tc>
        <w:tc>
          <w:tcPr>
            <w:tcW w:w="1368" w:type="dxa"/>
            <w:tcBorders>
              <w:left w:val="nil"/>
              <w:bottom w:val="single" w:sz="4" w:space="0" w:color="auto"/>
              <w:right w:val="nil"/>
            </w:tcBorders>
            <w:shd w:val="clear" w:color="auto" w:fill="FAFAFA"/>
            <w:noWrap/>
          </w:tcPr>
          <w:p w14:paraId="7CEF0160" w14:textId="77777777" w:rsidR="00B805F7" w:rsidRPr="00F642A9" w:rsidRDefault="00B805F7" w:rsidP="00551648">
            <w:pPr>
              <w:spacing w:line="240" w:lineRule="auto"/>
              <w:ind w:right="-72"/>
              <w:jc w:val="right"/>
              <w:rPr>
                <w:rFonts w:cs="Arial"/>
              </w:rPr>
            </w:pPr>
            <w:r w:rsidRPr="00F642A9">
              <w:rPr>
                <w:rFonts w:cs="Arial"/>
              </w:rPr>
              <w:t>10,054</w:t>
            </w:r>
          </w:p>
        </w:tc>
        <w:tc>
          <w:tcPr>
            <w:tcW w:w="1368" w:type="dxa"/>
            <w:tcBorders>
              <w:left w:val="nil"/>
              <w:bottom w:val="single" w:sz="4" w:space="0" w:color="auto"/>
              <w:right w:val="nil"/>
            </w:tcBorders>
            <w:shd w:val="clear" w:color="auto" w:fill="auto"/>
            <w:noWrap/>
          </w:tcPr>
          <w:p w14:paraId="7814C445" w14:textId="77777777" w:rsidR="00B805F7" w:rsidRPr="00F642A9" w:rsidRDefault="00B805F7" w:rsidP="00551648">
            <w:pPr>
              <w:spacing w:line="240" w:lineRule="auto"/>
              <w:ind w:left="-46" w:right="-72"/>
              <w:jc w:val="right"/>
              <w:rPr>
                <w:rFonts w:cs="Arial"/>
              </w:rPr>
            </w:pPr>
            <w:r w:rsidRPr="00F642A9">
              <w:rPr>
                <w:rFonts w:cs="Arial"/>
              </w:rPr>
              <w:t>14,241</w:t>
            </w:r>
          </w:p>
        </w:tc>
      </w:tr>
    </w:tbl>
    <w:p w14:paraId="42442A66" w14:textId="77777777" w:rsidR="00B805F7" w:rsidRPr="00F642A9" w:rsidRDefault="00B805F7" w:rsidP="00551648">
      <w:pPr>
        <w:spacing w:line="240" w:lineRule="auto"/>
        <w:jc w:val="both"/>
        <w:rPr>
          <w:rFonts w:eastAsia="Arial Unicode MS" w:cs="Arial"/>
          <w:b/>
          <w:bCs/>
          <w:color w:val="CF4A02"/>
        </w:rPr>
      </w:pPr>
    </w:p>
    <w:p w14:paraId="4C1B711B" w14:textId="77777777" w:rsidR="00B805F7" w:rsidRPr="00F642A9" w:rsidRDefault="00B805F7" w:rsidP="00551648">
      <w:pPr>
        <w:spacing w:line="240" w:lineRule="auto"/>
        <w:jc w:val="both"/>
        <w:rPr>
          <w:rFonts w:eastAsia="Arial Unicode MS" w:cs="Arial"/>
          <w:b/>
          <w:bCs/>
          <w:color w:val="CF4A02"/>
        </w:rPr>
      </w:pPr>
      <w:r w:rsidRPr="00F642A9">
        <w:rPr>
          <w:rFonts w:eastAsia="Arial Unicode MS" w:cs="Arial"/>
          <w:b/>
          <w:bCs/>
          <w:color w:val="CF4A02"/>
        </w:rPr>
        <w:t>Other receivables - related parties</w:t>
      </w:r>
    </w:p>
    <w:p w14:paraId="53CF01C8" w14:textId="77777777" w:rsidR="00B805F7" w:rsidRPr="00F642A9" w:rsidRDefault="00B805F7" w:rsidP="00551648">
      <w:pPr>
        <w:spacing w:line="240" w:lineRule="auto"/>
        <w:jc w:val="both"/>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429322C2" w14:textId="77777777" w:rsidTr="00B805F7">
        <w:trPr>
          <w:cantSplit/>
        </w:trPr>
        <w:tc>
          <w:tcPr>
            <w:tcW w:w="3987" w:type="dxa"/>
          </w:tcPr>
          <w:p w14:paraId="478441D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37DF2D20"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07D2F1CE"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34797218" w14:textId="77777777" w:rsidTr="00B805F7">
        <w:trPr>
          <w:cantSplit/>
        </w:trPr>
        <w:tc>
          <w:tcPr>
            <w:tcW w:w="3987" w:type="dxa"/>
          </w:tcPr>
          <w:p w14:paraId="21A94BCA" w14:textId="4B0E90A9" w:rsidR="00B805F7" w:rsidRPr="00F642A9" w:rsidRDefault="00130AAA"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76CD39A7"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3A29C17E"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6EF0C222"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25547782"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2528AC20" w14:textId="77777777" w:rsidTr="00B805F7">
        <w:trPr>
          <w:cantSplit/>
        </w:trPr>
        <w:tc>
          <w:tcPr>
            <w:tcW w:w="3987" w:type="dxa"/>
          </w:tcPr>
          <w:p w14:paraId="321AE194" w14:textId="7A13220F"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4C4CC2F5"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37E002D4"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27D93FF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5478462A"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31604926" w14:textId="77777777" w:rsidTr="00B805F7">
        <w:trPr>
          <w:cantSplit/>
        </w:trPr>
        <w:tc>
          <w:tcPr>
            <w:tcW w:w="3987" w:type="dxa"/>
          </w:tcPr>
          <w:p w14:paraId="24600C9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13CEA7FD"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7A0F46CF"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371C725A"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595BC9F9" w14:textId="77777777" w:rsidR="00B805F7" w:rsidRPr="00F642A9" w:rsidRDefault="00B805F7" w:rsidP="00B805F7">
            <w:pPr>
              <w:spacing w:line="240" w:lineRule="auto"/>
              <w:ind w:right="-72"/>
              <w:jc w:val="right"/>
              <w:rPr>
                <w:rFonts w:cs="Arial"/>
              </w:rPr>
            </w:pPr>
          </w:p>
        </w:tc>
      </w:tr>
      <w:tr w:rsidR="00B805F7" w:rsidRPr="00F642A9" w14:paraId="1461A5B8" w14:textId="77777777" w:rsidTr="00B805F7">
        <w:tc>
          <w:tcPr>
            <w:tcW w:w="3987" w:type="dxa"/>
            <w:tcBorders>
              <w:top w:val="nil"/>
              <w:left w:val="nil"/>
              <w:bottom w:val="nil"/>
              <w:right w:val="nil"/>
            </w:tcBorders>
            <w:shd w:val="clear" w:color="auto" w:fill="auto"/>
          </w:tcPr>
          <w:p w14:paraId="55E2FBA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Parent company</w:t>
            </w:r>
          </w:p>
        </w:tc>
        <w:tc>
          <w:tcPr>
            <w:tcW w:w="1368" w:type="dxa"/>
            <w:tcBorders>
              <w:top w:val="nil"/>
              <w:left w:val="nil"/>
              <w:bottom w:val="nil"/>
              <w:right w:val="nil"/>
            </w:tcBorders>
            <w:shd w:val="clear" w:color="auto" w:fill="FAFAFA"/>
            <w:noWrap/>
          </w:tcPr>
          <w:p w14:paraId="7FDD7FD2" w14:textId="77777777" w:rsidR="00B805F7" w:rsidRPr="00F642A9" w:rsidRDefault="00B805F7" w:rsidP="00B805F7">
            <w:pPr>
              <w:spacing w:line="240" w:lineRule="auto"/>
              <w:ind w:right="-72"/>
              <w:jc w:val="right"/>
              <w:rPr>
                <w:rFonts w:cs="Arial"/>
              </w:rPr>
            </w:pPr>
            <w:r w:rsidRPr="00F642A9">
              <w:rPr>
                <w:rFonts w:cs="Arial"/>
              </w:rPr>
              <w:t>1</w:t>
            </w:r>
          </w:p>
        </w:tc>
        <w:tc>
          <w:tcPr>
            <w:tcW w:w="1368" w:type="dxa"/>
            <w:tcBorders>
              <w:top w:val="nil"/>
              <w:left w:val="nil"/>
              <w:bottom w:val="nil"/>
              <w:right w:val="nil"/>
            </w:tcBorders>
            <w:shd w:val="clear" w:color="auto" w:fill="auto"/>
            <w:noWrap/>
            <w:vAlign w:val="center"/>
          </w:tcPr>
          <w:p w14:paraId="6F7D9E09" w14:textId="77777777" w:rsidR="00B805F7" w:rsidRPr="00F642A9" w:rsidRDefault="00B805F7" w:rsidP="00B805F7">
            <w:pPr>
              <w:spacing w:line="240" w:lineRule="auto"/>
              <w:ind w:right="-72"/>
              <w:jc w:val="right"/>
              <w:rPr>
                <w:rFonts w:cs="Arial"/>
              </w:rPr>
            </w:pPr>
            <w:r w:rsidRPr="00F642A9">
              <w:rPr>
                <w:rFonts w:cs="Arial"/>
              </w:rPr>
              <w:t>1</w:t>
            </w:r>
          </w:p>
        </w:tc>
        <w:tc>
          <w:tcPr>
            <w:tcW w:w="1368" w:type="dxa"/>
            <w:tcBorders>
              <w:top w:val="nil"/>
              <w:left w:val="nil"/>
              <w:bottom w:val="nil"/>
              <w:right w:val="nil"/>
            </w:tcBorders>
            <w:shd w:val="clear" w:color="auto" w:fill="FAFAFA"/>
            <w:noWrap/>
          </w:tcPr>
          <w:p w14:paraId="4124BE20" w14:textId="77777777" w:rsidR="00B805F7" w:rsidRPr="00F642A9" w:rsidRDefault="00B805F7" w:rsidP="00B805F7">
            <w:pPr>
              <w:spacing w:line="240" w:lineRule="auto"/>
              <w:ind w:right="-72"/>
              <w:jc w:val="right"/>
              <w:rPr>
                <w:rFonts w:cs="Arial"/>
              </w:rPr>
            </w:pPr>
            <w:r w:rsidRPr="00F642A9">
              <w:rPr>
                <w:rFonts w:cs="Arial"/>
              </w:rPr>
              <w:t>1</w:t>
            </w:r>
          </w:p>
        </w:tc>
        <w:tc>
          <w:tcPr>
            <w:tcW w:w="1368" w:type="dxa"/>
            <w:tcBorders>
              <w:top w:val="nil"/>
              <w:left w:val="nil"/>
              <w:bottom w:val="nil"/>
              <w:right w:val="nil"/>
            </w:tcBorders>
            <w:shd w:val="clear" w:color="auto" w:fill="auto"/>
            <w:noWrap/>
            <w:vAlign w:val="center"/>
          </w:tcPr>
          <w:p w14:paraId="399E9908" w14:textId="77777777" w:rsidR="00B805F7" w:rsidRPr="00F642A9" w:rsidRDefault="00B805F7" w:rsidP="00B805F7">
            <w:pPr>
              <w:spacing w:line="240" w:lineRule="auto"/>
              <w:ind w:right="-72"/>
              <w:jc w:val="right"/>
              <w:rPr>
                <w:rFonts w:cs="Arial"/>
              </w:rPr>
            </w:pPr>
            <w:r w:rsidRPr="00F642A9">
              <w:rPr>
                <w:rFonts w:cs="Arial"/>
              </w:rPr>
              <w:t>1</w:t>
            </w:r>
          </w:p>
        </w:tc>
      </w:tr>
      <w:tr w:rsidR="00B805F7" w:rsidRPr="00F642A9" w14:paraId="5387BA4F" w14:textId="77777777" w:rsidTr="00B805F7">
        <w:tc>
          <w:tcPr>
            <w:tcW w:w="3987" w:type="dxa"/>
            <w:tcBorders>
              <w:top w:val="nil"/>
              <w:left w:val="nil"/>
              <w:bottom w:val="nil"/>
              <w:right w:val="nil"/>
            </w:tcBorders>
            <w:shd w:val="clear" w:color="auto" w:fill="auto"/>
          </w:tcPr>
          <w:p w14:paraId="011F47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tcPr>
          <w:p w14:paraId="27FB7B0C"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vAlign w:val="center"/>
          </w:tcPr>
          <w:p w14:paraId="75AC3713"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6AC9D6B0" w14:textId="77777777" w:rsidR="00B805F7" w:rsidRPr="00F642A9" w:rsidRDefault="00B805F7" w:rsidP="00B805F7">
            <w:pPr>
              <w:spacing w:line="240" w:lineRule="auto"/>
              <w:ind w:right="-72"/>
              <w:jc w:val="right"/>
              <w:rPr>
                <w:rFonts w:cs="Arial"/>
              </w:rPr>
            </w:pPr>
            <w:r w:rsidRPr="00F642A9">
              <w:rPr>
                <w:rFonts w:cs="Arial"/>
              </w:rPr>
              <w:t>182</w:t>
            </w:r>
          </w:p>
        </w:tc>
        <w:tc>
          <w:tcPr>
            <w:tcW w:w="1368" w:type="dxa"/>
            <w:tcBorders>
              <w:top w:val="nil"/>
              <w:left w:val="nil"/>
              <w:right w:val="nil"/>
            </w:tcBorders>
            <w:shd w:val="clear" w:color="auto" w:fill="auto"/>
            <w:noWrap/>
            <w:vAlign w:val="center"/>
          </w:tcPr>
          <w:p w14:paraId="5C3E0D0E" w14:textId="77777777" w:rsidR="00B805F7" w:rsidRPr="00F642A9" w:rsidRDefault="00B805F7" w:rsidP="00B805F7">
            <w:pPr>
              <w:spacing w:line="240" w:lineRule="auto"/>
              <w:ind w:right="-72"/>
              <w:jc w:val="right"/>
              <w:rPr>
                <w:rFonts w:cs="Arial"/>
              </w:rPr>
            </w:pPr>
            <w:r w:rsidRPr="00F642A9">
              <w:rPr>
                <w:rFonts w:cs="Arial"/>
              </w:rPr>
              <w:t>241</w:t>
            </w:r>
          </w:p>
        </w:tc>
      </w:tr>
      <w:tr w:rsidR="00B805F7" w:rsidRPr="00F642A9" w14:paraId="0D74800D" w14:textId="77777777" w:rsidTr="00B805F7">
        <w:tc>
          <w:tcPr>
            <w:tcW w:w="3987" w:type="dxa"/>
            <w:tcBorders>
              <w:top w:val="nil"/>
              <w:left w:val="nil"/>
              <w:bottom w:val="nil"/>
              <w:right w:val="nil"/>
            </w:tcBorders>
            <w:shd w:val="clear" w:color="auto" w:fill="auto"/>
          </w:tcPr>
          <w:p w14:paraId="19035BF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Associates</w:t>
            </w:r>
          </w:p>
        </w:tc>
        <w:tc>
          <w:tcPr>
            <w:tcW w:w="1368" w:type="dxa"/>
            <w:tcBorders>
              <w:top w:val="nil"/>
              <w:left w:val="nil"/>
              <w:bottom w:val="single" w:sz="4" w:space="0" w:color="auto"/>
              <w:right w:val="nil"/>
            </w:tcBorders>
            <w:shd w:val="clear" w:color="auto" w:fill="FAFAFA"/>
            <w:noWrap/>
          </w:tcPr>
          <w:p w14:paraId="30EAEDF7" w14:textId="77777777" w:rsidR="00B805F7" w:rsidRPr="00F642A9" w:rsidRDefault="00B805F7" w:rsidP="00B805F7">
            <w:pPr>
              <w:spacing w:line="240" w:lineRule="auto"/>
              <w:ind w:right="-72"/>
              <w:jc w:val="right"/>
              <w:rPr>
                <w:rFonts w:cs="Arial"/>
              </w:rPr>
            </w:pPr>
            <w:r w:rsidRPr="00F642A9">
              <w:rPr>
                <w:rFonts w:cs="Arial"/>
              </w:rPr>
              <w:t>19</w:t>
            </w:r>
          </w:p>
        </w:tc>
        <w:tc>
          <w:tcPr>
            <w:tcW w:w="1368" w:type="dxa"/>
            <w:tcBorders>
              <w:top w:val="nil"/>
              <w:left w:val="nil"/>
              <w:bottom w:val="single" w:sz="4" w:space="0" w:color="auto"/>
              <w:right w:val="nil"/>
            </w:tcBorders>
            <w:shd w:val="clear" w:color="auto" w:fill="auto"/>
            <w:noWrap/>
            <w:vAlign w:val="center"/>
          </w:tcPr>
          <w:p w14:paraId="3FB7E629" w14:textId="77777777" w:rsidR="00B805F7" w:rsidRPr="00F642A9" w:rsidRDefault="00B805F7" w:rsidP="00B805F7">
            <w:pPr>
              <w:spacing w:line="240" w:lineRule="auto"/>
              <w:ind w:right="-72"/>
              <w:jc w:val="right"/>
              <w:rPr>
                <w:rFonts w:cs="Arial"/>
              </w:rPr>
            </w:pPr>
            <w:r w:rsidRPr="00F642A9">
              <w:rPr>
                <w:rFonts w:cs="Arial"/>
              </w:rPr>
              <w:t>2</w:t>
            </w:r>
          </w:p>
        </w:tc>
        <w:tc>
          <w:tcPr>
            <w:tcW w:w="1368" w:type="dxa"/>
            <w:tcBorders>
              <w:top w:val="nil"/>
              <w:left w:val="nil"/>
              <w:bottom w:val="single" w:sz="4" w:space="0" w:color="auto"/>
              <w:right w:val="nil"/>
            </w:tcBorders>
            <w:shd w:val="clear" w:color="auto" w:fill="FAFAFA"/>
            <w:noWrap/>
          </w:tcPr>
          <w:p w14:paraId="0D058D09" w14:textId="77777777" w:rsidR="00B805F7" w:rsidRPr="00F642A9" w:rsidRDefault="00B805F7" w:rsidP="00B805F7">
            <w:pPr>
              <w:spacing w:line="240" w:lineRule="auto"/>
              <w:ind w:right="-72"/>
              <w:jc w:val="right"/>
              <w:rPr>
                <w:rFonts w:cs="Arial"/>
              </w:rPr>
            </w:pPr>
            <w:r w:rsidRPr="00F642A9">
              <w:rPr>
                <w:rFonts w:cs="Arial"/>
              </w:rPr>
              <w:t>19</w:t>
            </w:r>
          </w:p>
        </w:tc>
        <w:tc>
          <w:tcPr>
            <w:tcW w:w="1368" w:type="dxa"/>
            <w:tcBorders>
              <w:top w:val="nil"/>
              <w:left w:val="nil"/>
              <w:bottom w:val="single" w:sz="4" w:space="0" w:color="auto"/>
              <w:right w:val="nil"/>
            </w:tcBorders>
            <w:shd w:val="clear" w:color="auto" w:fill="auto"/>
            <w:noWrap/>
            <w:vAlign w:val="center"/>
          </w:tcPr>
          <w:p w14:paraId="29005974" w14:textId="77777777" w:rsidR="00B805F7" w:rsidRPr="00F642A9" w:rsidRDefault="00B805F7" w:rsidP="00B805F7">
            <w:pPr>
              <w:spacing w:line="240" w:lineRule="auto"/>
              <w:ind w:right="-72"/>
              <w:jc w:val="right"/>
              <w:rPr>
                <w:rFonts w:cs="Arial"/>
              </w:rPr>
            </w:pPr>
            <w:r w:rsidRPr="00F642A9">
              <w:rPr>
                <w:rFonts w:cs="Arial"/>
              </w:rPr>
              <w:t>2</w:t>
            </w:r>
          </w:p>
        </w:tc>
      </w:tr>
      <w:tr w:rsidR="00B805F7" w:rsidRPr="00F642A9" w14:paraId="60167DD9" w14:textId="77777777" w:rsidTr="00B805F7">
        <w:tc>
          <w:tcPr>
            <w:tcW w:w="3987" w:type="dxa"/>
            <w:tcBorders>
              <w:top w:val="nil"/>
              <w:left w:val="nil"/>
              <w:bottom w:val="nil"/>
              <w:right w:val="nil"/>
            </w:tcBorders>
            <w:shd w:val="clear" w:color="auto" w:fill="auto"/>
          </w:tcPr>
          <w:p w14:paraId="49611C1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2D7F35A9"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043A5AAE"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4DB58739"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48117085" w14:textId="77777777" w:rsidR="00B805F7" w:rsidRPr="00F642A9" w:rsidRDefault="00B805F7" w:rsidP="00B805F7">
            <w:pPr>
              <w:spacing w:line="240" w:lineRule="auto"/>
              <w:ind w:right="-72"/>
              <w:jc w:val="right"/>
              <w:rPr>
                <w:rFonts w:cs="Arial"/>
                <w:b/>
                <w:bCs/>
              </w:rPr>
            </w:pPr>
          </w:p>
        </w:tc>
      </w:tr>
      <w:tr w:rsidR="00B805F7" w:rsidRPr="00F642A9" w14:paraId="2696500B" w14:textId="77777777" w:rsidTr="00B805F7">
        <w:tc>
          <w:tcPr>
            <w:tcW w:w="3987" w:type="dxa"/>
            <w:tcBorders>
              <w:top w:val="nil"/>
              <w:left w:val="nil"/>
              <w:bottom w:val="nil"/>
              <w:right w:val="nil"/>
            </w:tcBorders>
            <w:shd w:val="clear" w:color="auto" w:fill="auto"/>
          </w:tcPr>
          <w:p w14:paraId="59E6DE6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vAlign w:val="center"/>
          </w:tcPr>
          <w:p w14:paraId="08EDDBF9" w14:textId="77777777" w:rsidR="00B805F7" w:rsidRPr="00F642A9" w:rsidRDefault="00B805F7" w:rsidP="00B805F7">
            <w:pPr>
              <w:spacing w:line="240" w:lineRule="auto"/>
              <w:ind w:right="-72"/>
              <w:jc w:val="right"/>
              <w:rPr>
                <w:rFonts w:cs="Arial"/>
              </w:rPr>
            </w:pPr>
            <w:r w:rsidRPr="00F642A9">
              <w:rPr>
                <w:rFonts w:cs="Arial"/>
              </w:rPr>
              <w:t>20</w:t>
            </w:r>
          </w:p>
        </w:tc>
        <w:tc>
          <w:tcPr>
            <w:tcW w:w="1368" w:type="dxa"/>
            <w:tcBorders>
              <w:left w:val="nil"/>
              <w:bottom w:val="single" w:sz="4" w:space="0" w:color="auto"/>
              <w:right w:val="nil"/>
            </w:tcBorders>
            <w:shd w:val="clear" w:color="auto" w:fill="auto"/>
            <w:noWrap/>
            <w:vAlign w:val="center"/>
          </w:tcPr>
          <w:p w14:paraId="281CA3CB" w14:textId="77777777" w:rsidR="00B805F7" w:rsidRPr="00F642A9" w:rsidRDefault="00B805F7" w:rsidP="00B805F7">
            <w:pPr>
              <w:spacing w:line="240" w:lineRule="auto"/>
              <w:ind w:left="-46" w:right="-72"/>
              <w:jc w:val="right"/>
              <w:rPr>
                <w:rFonts w:cs="Arial"/>
              </w:rPr>
            </w:pPr>
            <w:r w:rsidRPr="00F642A9">
              <w:rPr>
                <w:rFonts w:cs="Arial"/>
              </w:rPr>
              <w:t>3</w:t>
            </w:r>
          </w:p>
        </w:tc>
        <w:tc>
          <w:tcPr>
            <w:tcW w:w="1368" w:type="dxa"/>
            <w:tcBorders>
              <w:left w:val="nil"/>
              <w:bottom w:val="single" w:sz="4" w:space="0" w:color="auto"/>
              <w:right w:val="nil"/>
            </w:tcBorders>
            <w:shd w:val="clear" w:color="auto" w:fill="FAFAFA"/>
            <w:noWrap/>
            <w:vAlign w:val="center"/>
          </w:tcPr>
          <w:p w14:paraId="6DC46F65" w14:textId="77777777" w:rsidR="00B805F7" w:rsidRPr="00F642A9" w:rsidRDefault="00B805F7" w:rsidP="00B805F7">
            <w:pPr>
              <w:spacing w:line="240" w:lineRule="auto"/>
              <w:ind w:right="-72"/>
              <w:jc w:val="right"/>
              <w:rPr>
                <w:rFonts w:cs="Arial"/>
              </w:rPr>
            </w:pPr>
            <w:r w:rsidRPr="00F642A9">
              <w:rPr>
                <w:rFonts w:cs="Arial"/>
              </w:rPr>
              <w:t>202</w:t>
            </w:r>
          </w:p>
        </w:tc>
        <w:tc>
          <w:tcPr>
            <w:tcW w:w="1368" w:type="dxa"/>
            <w:tcBorders>
              <w:left w:val="nil"/>
              <w:bottom w:val="single" w:sz="4" w:space="0" w:color="auto"/>
              <w:right w:val="nil"/>
            </w:tcBorders>
            <w:shd w:val="clear" w:color="auto" w:fill="auto"/>
            <w:noWrap/>
            <w:vAlign w:val="center"/>
          </w:tcPr>
          <w:p w14:paraId="23F26EED"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cs/>
              </w:rPr>
              <w:t>244</w:t>
            </w:r>
          </w:p>
        </w:tc>
      </w:tr>
    </w:tbl>
    <w:p w14:paraId="6F897695"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p>
    <w:p w14:paraId="07972200"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r w:rsidRPr="00F642A9">
        <w:rPr>
          <w:rFonts w:cs="Arial"/>
          <w:b/>
          <w:bCs/>
          <w:color w:val="CF4A02"/>
        </w:rPr>
        <w:t>Finance lease receivables - related parties</w:t>
      </w:r>
    </w:p>
    <w:p w14:paraId="4C0014D1" w14:textId="77777777" w:rsidR="00B805F7" w:rsidRPr="00F642A9" w:rsidRDefault="00B805F7" w:rsidP="005516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179DD777" w14:textId="77777777" w:rsidTr="00B805F7">
        <w:trPr>
          <w:cantSplit/>
        </w:trPr>
        <w:tc>
          <w:tcPr>
            <w:tcW w:w="3987" w:type="dxa"/>
          </w:tcPr>
          <w:p w14:paraId="3A2B865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32CCBCF3"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737982DA"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04385F47" w14:textId="77777777" w:rsidTr="00B805F7">
        <w:trPr>
          <w:cantSplit/>
        </w:trPr>
        <w:tc>
          <w:tcPr>
            <w:tcW w:w="3987" w:type="dxa"/>
          </w:tcPr>
          <w:p w14:paraId="1D5FA3DC" w14:textId="5F594CF6" w:rsidR="00B805F7" w:rsidRPr="00F642A9" w:rsidRDefault="00130AAA"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791DE82A"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B608AC6"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11B8769E"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6CAB5713"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2801E349" w14:textId="77777777" w:rsidTr="00B805F7">
        <w:trPr>
          <w:cantSplit/>
        </w:trPr>
        <w:tc>
          <w:tcPr>
            <w:tcW w:w="3987" w:type="dxa"/>
          </w:tcPr>
          <w:p w14:paraId="01ABE583" w14:textId="10A6856C"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3A908757"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55A4E9A7"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32A47C5E"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6B43EDA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7313CB28" w14:textId="77777777" w:rsidTr="00B805F7">
        <w:trPr>
          <w:cantSplit/>
        </w:trPr>
        <w:tc>
          <w:tcPr>
            <w:tcW w:w="3987" w:type="dxa"/>
          </w:tcPr>
          <w:p w14:paraId="6B792E7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22F8D8B0"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3F9D8DD0"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1A562F0B"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77578199" w14:textId="77777777" w:rsidR="00B805F7" w:rsidRPr="00F642A9" w:rsidRDefault="00B805F7" w:rsidP="00B805F7">
            <w:pPr>
              <w:spacing w:line="240" w:lineRule="auto"/>
              <w:ind w:right="-72"/>
              <w:jc w:val="right"/>
              <w:rPr>
                <w:rFonts w:cs="Arial"/>
              </w:rPr>
            </w:pPr>
          </w:p>
        </w:tc>
      </w:tr>
      <w:tr w:rsidR="00B805F7" w:rsidRPr="00F642A9" w14:paraId="71FABE03" w14:textId="77777777" w:rsidTr="00B805F7">
        <w:tc>
          <w:tcPr>
            <w:tcW w:w="3987" w:type="dxa"/>
            <w:tcBorders>
              <w:top w:val="nil"/>
              <w:left w:val="nil"/>
              <w:bottom w:val="nil"/>
              <w:right w:val="nil"/>
            </w:tcBorders>
            <w:shd w:val="clear" w:color="auto" w:fill="auto"/>
          </w:tcPr>
          <w:p w14:paraId="5965B20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tcPr>
          <w:p w14:paraId="2D6C3B38"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2C28AA69"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2F1E5A88" w14:textId="77777777" w:rsidR="00B805F7" w:rsidRPr="00F642A9" w:rsidRDefault="00B805F7" w:rsidP="00B805F7">
            <w:pPr>
              <w:spacing w:line="240" w:lineRule="auto"/>
              <w:ind w:right="-72"/>
              <w:jc w:val="right"/>
              <w:rPr>
                <w:rFonts w:cs="Arial"/>
              </w:rPr>
            </w:pPr>
            <w:r w:rsidRPr="00F642A9">
              <w:rPr>
                <w:rFonts w:cs="Arial"/>
              </w:rPr>
              <w:t>1,022</w:t>
            </w:r>
          </w:p>
        </w:tc>
        <w:tc>
          <w:tcPr>
            <w:tcW w:w="1368" w:type="dxa"/>
            <w:tcBorders>
              <w:top w:val="nil"/>
              <w:left w:val="nil"/>
              <w:right w:val="nil"/>
            </w:tcBorders>
            <w:shd w:val="clear" w:color="auto" w:fill="auto"/>
            <w:noWrap/>
          </w:tcPr>
          <w:p w14:paraId="3A83EBD3"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0E90EDC7" w14:textId="77777777" w:rsidTr="00B805F7">
        <w:tc>
          <w:tcPr>
            <w:tcW w:w="3987" w:type="dxa"/>
            <w:tcBorders>
              <w:top w:val="nil"/>
              <w:left w:val="nil"/>
              <w:bottom w:val="nil"/>
              <w:right w:val="nil"/>
            </w:tcBorders>
            <w:shd w:val="clear" w:color="auto" w:fill="auto"/>
          </w:tcPr>
          <w:p w14:paraId="3B587A6B" w14:textId="52640529"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Associate</w:t>
            </w:r>
          </w:p>
        </w:tc>
        <w:tc>
          <w:tcPr>
            <w:tcW w:w="1368" w:type="dxa"/>
            <w:tcBorders>
              <w:top w:val="nil"/>
              <w:left w:val="nil"/>
              <w:bottom w:val="single" w:sz="4" w:space="0" w:color="auto"/>
              <w:right w:val="nil"/>
            </w:tcBorders>
            <w:shd w:val="clear" w:color="auto" w:fill="FAFAFA"/>
            <w:noWrap/>
          </w:tcPr>
          <w:p w14:paraId="4C5D2221" w14:textId="77777777" w:rsidR="00B805F7" w:rsidRPr="00F642A9" w:rsidRDefault="00B805F7" w:rsidP="00B805F7">
            <w:pPr>
              <w:spacing w:line="240" w:lineRule="auto"/>
              <w:ind w:right="-72"/>
              <w:jc w:val="right"/>
              <w:rPr>
                <w:rFonts w:cs="Arial"/>
              </w:rPr>
            </w:pPr>
            <w:r w:rsidRPr="00F642A9">
              <w:rPr>
                <w:rFonts w:cs="Arial"/>
              </w:rPr>
              <w:t>6</w:t>
            </w:r>
          </w:p>
        </w:tc>
        <w:tc>
          <w:tcPr>
            <w:tcW w:w="1368" w:type="dxa"/>
            <w:tcBorders>
              <w:top w:val="nil"/>
              <w:left w:val="nil"/>
              <w:bottom w:val="single" w:sz="4" w:space="0" w:color="auto"/>
              <w:right w:val="nil"/>
            </w:tcBorders>
            <w:shd w:val="clear" w:color="auto" w:fill="auto"/>
            <w:noWrap/>
          </w:tcPr>
          <w:p w14:paraId="2BF31BDD"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single" w:sz="4" w:space="0" w:color="auto"/>
              <w:right w:val="nil"/>
            </w:tcBorders>
            <w:shd w:val="clear" w:color="auto" w:fill="FAFAFA"/>
            <w:noWrap/>
          </w:tcPr>
          <w:p w14:paraId="2880B8E4" w14:textId="77777777" w:rsidR="00B805F7" w:rsidRPr="00F642A9" w:rsidRDefault="00B805F7" w:rsidP="00B805F7">
            <w:pPr>
              <w:spacing w:line="240" w:lineRule="auto"/>
              <w:ind w:right="-72"/>
              <w:jc w:val="right"/>
              <w:rPr>
                <w:rFonts w:cs="Arial"/>
              </w:rPr>
            </w:pPr>
            <w:r w:rsidRPr="00F642A9">
              <w:rPr>
                <w:rFonts w:cs="Arial"/>
              </w:rPr>
              <w:t>6</w:t>
            </w:r>
          </w:p>
        </w:tc>
        <w:tc>
          <w:tcPr>
            <w:tcW w:w="1368" w:type="dxa"/>
            <w:tcBorders>
              <w:top w:val="nil"/>
              <w:left w:val="nil"/>
              <w:bottom w:val="single" w:sz="4" w:space="0" w:color="auto"/>
              <w:right w:val="nil"/>
            </w:tcBorders>
            <w:shd w:val="clear" w:color="auto" w:fill="auto"/>
            <w:noWrap/>
          </w:tcPr>
          <w:p w14:paraId="6D41C0DE"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5C9EB4DE" w14:textId="77777777" w:rsidTr="00B805F7">
        <w:tc>
          <w:tcPr>
            <w:tcW w:w="3987" w:type="dxa"/>
            <w:tcBorders>
              <w:top w:val="nil"/>
              <w:left w:val="nil"/>
              <w:bottom w:val="nil"/>
              <w:right w:val="nil"/>
            </w:tcBorders>
            <w:shd w:val="clear" w:color="auto" w:fill="auto"/>
          </w:tcPr>
          <w:p w14:paraId="68FE98C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0A37C797"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18F08F4D"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5FB62D3A"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6AF1E302" w14:textId="77777777" w:rsidR="00B805F7" w:rsidRPr="00F642A9" w:rsidRDefault="00B805F7" w:rsidP="00B805F7">
            <w:pPr>
              <w:spacing w:line="240" w:lineRule="auto"/>
              <w:ind w:right="-72"/>
              <w:jc w:val="right"/>
              <w:rPr>
                <w:rFonts w:cs="Arial"/>
                <w:b/>
                <w:bCs/>
              </w:rPr>
            </w:pPr>
          </w:p>
        </w:tc>
      </w:tr>
      <w:tr w:rsidR="00B805F7" w:rsidRPr="00F642A9" w14:paraId="16AD3142" w14:textId="77777777" w:rsidTr="00B805F7">
        <w:tc>
          <w:tcPr>
            <w:tcW w:w="3987" w:type="dxa"/>
            <w:tcBorders>
              <w:top w:val="nil"/>
              <w:left w:val="nil"/>
              <w:bottom w:val="nil"/>
              <w:right w:val="nil"/>
            </w:tcBorders>
            <w:shd w:val="clear" w:color="auto" w:fill="auto"/>
          </w:tcPr>
          <w:p w14:paraId="4F8D8D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tcPr>
          <w:p w14:paraId="0471B477" w14:textId="77777777" w:rsidR="00B805F7" w:rsidRPr="00F642A9" w:rsidRDefault="00B805F7" w:rsidP="00B805F7">
            <w:pPr>
              <w:spacing w:line="240" w:lineRule="auto"/>
              <w:ind w:right="-72"/>
              <w:jc w:val="right"/>
              <w:rPr>
                <w:rFonts w:cs="Arial"/>
              </w:rPr>
            </w:pPr>
            <w:r w:rsidRPr="00F642A9">
              <w:rPr>
                <w:rFonts w:cs="Arial"/>
              </w:rPr>
              <w:t>6</w:t>
            </w:r>
          </w:p>
        </w:tc>
        <w:tc>
          <w:tcPr>
            <w:tcW w:w="1368" w:type="dxa"/>
            <w:tcBorders>
              <w:left w:val="nil"/>
              <w:bottom w:val="single" w:sz="4" w:space="0" w:color="auto"/>
              <w:right w:val="nil"/>
            </w:tcBorders>
            <w:shd w:val="clear" w:color="auto" w:fill="auto"/>
            <w:noWrap/>
          </w:tcPr>
          <w:p w14:paraId="1924DA47"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tcPr>
          <w:p w14:paraId="35D68D3E" w14:textId="77777777" w:rsidR="00B805F7" w:rsidRPr="00F642A9" w:rsidRDefault="00B805F7" w:rsidP="00B805F7">
            <w:pPr>
              <w:spacing w:line="240" w:lineRule="auto"/>
              <w:ind w:right="-72"/>
              <w:jc w:val="right"/>
              <w:rPr>
                <w:rFonts w:cs="Arial"/>
              </w:rPr>
            </w:pPr>
            <w:r w:rsidRPr="00F642A9">
              <w:rPr>
                <w:rFonts w:cs="Arial"/>
              </w:rPr>
              <w:t>1,028</w:t>
            </w:r>
          </w:p>
        </w:tc>
        <w:tc>
          <w:tcPr>
            <w:tcW w:w="1368" w:type="dxa"/>
            <w:tcBorders>
              <w:left w:val="nil"/>
              <w:bottom w:val="single" w:sz="4" w:space="0" w:color="auto"/>
              <w:right w:val="nil"/>
            </w:tcBorders>
            <w:shd w:val="clear" w:color="auto" w:fill="auto"/>
            <w:noWrap/>
          </w:tcPr>
          <w:p w14:paraId="02F546E3"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cs/>
              </w:rPr>
              <w:t>-</w:t>
            </w:r>
          </w:p>
        </w:tc>
      </w:tr>
    </w:tbl>
    <w:p w14:paraId="0D476CB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cs/>
        </w:rPr>
      </w:pPr>
    </w:p>
    <w:p w14:paraId="0821D09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p>
    <w:p w14:paraId="144C08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r w:rsidRPr="00F642A9">
        <w:rPr>
          <w:rFonts w:cs="Arial"/>
          <w:b/>
          <w:bCs/>
          <w:color w:val="CF4A02"/>
        </w:rPr>
        <w:t>Short-term loans to related parties</w:t>
      </w:r>
    </w:p>
    <w:p w14:paraId="43E4449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2169F3E2" w14:textId="77777777" w:rsidTr="00B805F7">
        <w:trPr>
          <w:cantSplit/>
        </w:trPr>
        <w:tc>
          <w:tcPr>
            <w:tcW w:w="3987" w:type="dxa"/>
          </w:tcPr>
          <w:p w14:paraId="2728B63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5FE42A62"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4F3AE4D7"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391EC98D" w14:textId="77777777" w:rsidTr="00B805F7">
        <w:trPr>
          <w:cantSplit/>
        </w:trPr>
        <w:tc>
          <w:tcPr>
            <w:tcW w:w="3987" w:type="dxa"/>
          </w:tcPr>
          <w:p w14:paraId="78BDEE87" w14:textId="77770360" w:rsidR="00B805F7" w:rsidRPr="00F642A9" w:rsidRDefault="00130AAA"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2974B18C"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7CCC0F1D"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3B6CC1C6"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565294AE"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3EEF5519" w14:textId="77777777" w:rsidTr="00B805F7">
        <w:trPr>
          <w:cantSplit/>
        </w:trPr>
        <w:tc>
          <w:tcPr>
            <w:tcW w:w="3987" w:type="dxa"/>
          </w:tcPr>
          <w:p w14:paraId="6D27071A" w14:textId="61C902A3"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0D486B55"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E4A4B29"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73322EF8"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6740E072"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2C40DBE3" w14:textId="77777777" w:rsidTr="00B805F7">
        <w:trPr>
          <w:cantSplit/>
        </w:trPr>
        <w:tc>
          <w:tcPr>
            <w:tcW w:w="3987" w:type="dxa"/>
          </w:tcPr>
          <w:p w14:paraId="7EA078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6D300761"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6697FFC2"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703BA87D"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3BBBBCA5" w14:textId="77777777" w:rsidR="00B805F7" w:rsidRPr="00F642A9" w:rsidRDefault="00B805F7" w:rsidP="00B805F7">
            <w:pPr>
              <w:spacing w:line="240" w:lineRule="auto"/>
              <w:ind w:right="-72"/>
              <w:jc w:val="right"/>
              <w:rPr>
                <w:rFonts w:cs="Arial"/>
              </w:rPr>
            </w:pPr>
          </w:p>
        </w:tc>
      </w:tr>
      <w:tr w:rsidR="00B805F7" w:rsidRPr="00F642A9" w14:paraId="56AC5ABE" w14:textId="77777777" w:rsidTr="00B805F7">
        <w:tc>
          <w:tcPr>
            <w:tcW w:w="3987" w:type="dxa"/>
            <w:tcBorders>
              <w:top w:val="nil"/>
              <w:left w:val="nil"/>
              <w:bottom w:val="nil"/>
              <w:right w:val="nil"/>
            </w:tcBorders>
            <w:shd w:val="clear" w:color="auto" w:fill="auto"/>
          </w:tcPr>
          <w:p w14:paraId="4F40540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tcPr>
          <w:p w14:paraId="71E5669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089D8FF7"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1FA8B9CB" w14:textId="77777777" w:rsidR="00B805F7" w:rsidRPr="00F642A9" w:rsidRDefault="00B805F7" w:rsidP="00B805F7">
            <w:pPr>
              <w:spacing w:line="240" w:lineRule="auto"/>
              <w:ind w:right="-72"/>
              <w:jc w:val="right"/>
              <w:rPr>
                <w:rFonts w:cs="Arial"/>
              </w:rPr>
            </w:pPr>
            <w:r w:rsidRPr="00F642A9">
              <w:rPr>
                <w:rFonts w:cs="Arial"/>
              </w:rPr>
              <w:t>276</w:t>
            </w:r>
          </w:p>
        </w:tc>
        <w:tc>
          <w:tcPr>
            <w:tcW w:w="1368" w:type="dxa"/>
            <w:tcBorders>
              <w:top w:val="nil"/>
              <w:left w:val="nil"/>
              <w:right w:val="nil"/>
            </w:tcBorders>
            <w:shd w:val="clear" w:color="auto" w:fill="auto"/>
            <w:noWrap/>
          </w:tcPr>
          <w:p w14:paraId="26EC6A07" w14:textId="77777777" w:rsidR="00B805F7" w:rsidRPr="00F642A9" w:rsidRDefault="00B805F7" w:rsidP="00B805F7">
            <w:pPr>
              <w:spacing w:line="240" w:lineRule="auto"/>
              <w:ind w:right="-72"/>
              <w:jc w:val="right"/>
              <w:rPr>
                <w:rFonts w:cs="Arial"/>
              </w:rPr>
            </w:pPr>
            <w:r w:rsidRPr="00F642A9">
              <w:rPr>
                <w:rFonts w:cs="Arial"/>
              </w:rPr>
              <w:t>3,221</w:t>
            </w:r>
          </w:p>
        </w:tc>
      </w:tr>
      <w:tr w:rsidR="00B805F7" w:rsidRPr="00F642A9" w14:paraId="09A2493F" w14:textId="77777777" w:rsidTr="00B805F7">
        <w:tc>
          <w:tcPr>
            <w:tcW w:w="3987" w:type="dxa"/>
            <w:tcBorders>
              <w:top w:val="nil"/>
              <w:left w:val="nil"/>
              <w:bottom w:val="nil"/>
              <w:right w:val="nil"/>
            </w:tcBorders>
            <w:shd w:val="clear" w:color="auto" w:fill="auto"/>
          </w:tcPr>
          <w:p w14:paraId="2D2220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115193B9"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019CD09D"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77FBD78C"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1388FEC3" w14:textId="77777777" w:rsidR="00B805F7" w:rsidRPr="00F642A9" w:rsidRDefault="00B805F7" w:rsidP="00B805F7">
            <w:pPr>
              <w:spacing w:line="240" w:lineRule="auto"/>
              <w:ind w:right="-72"/>
              <w:jc w:val="right"/>
              <w:rPr>
                <w:rFonts w:cs="Arial"/>
                <w:b/>
                <w:bCs/>
              </w:rPr>
            </w:pPr>
          </w:p>
        </w:tc>
      </w:tr>
      <w:tr w:rsidR="00B805F7" w:rsidRPr="00F642A9" w14:paraId="3471514B" w14:textId="77777777" w:rsidTr="00B805F7">
        <w:tc>
          <w:tcPr>
            <w:tcW w:w="3987" w:type="dxa"/>
            <w:tcBorders>
              <w:top w:val="nil"/>
              <w:left w:val="nil"/>
              <w:bottom w:val="nil"/>
              <w:right w:val="nil"/>
            </w:tcBorders>
            <w:shd w:val="clear" w:color="auto" w:fill="auto"/>
          </w:tcPr>
          <w:p w14:paraId="31E0B7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vAlign w:val="center"/>
          </w:tcPr>
          <w:p w14:paraId="14ED6E04"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left w:val="nil"/>
              <w:bottom w:val="single" w:sz="4" w:space="0" w:color="auto"/>
              <w:right w:val="nil"/>
            </w:tcBorders>
            <w:shd w:val="clear" w:color="auto" w:fill="auto"/>
            <w:noWrap/>
            <w:vAlign w:val="center"/>
          </w:tcPr>
          <w:p w14:paraId="73A25D3A"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vAlign w:val="center"/>
          </w:tcPr>
          <w:p w14:paraId="36DF68BE" w14:textId="77777777" w:rsidR="00B805F7" w:rsidRPr="00F642A9" w:rsidRDefault="00B805F7" w:rsidP="00B805F7">
            <w:pPr>
              <w:spacing w:line="240" w:lineRule="auto"/>
              <w:ind w:right="-72"/>
              <w:jc w:val="right"/>
              <w:rPr>
                <w:rFonts w:cs="Arial"/>
              </w:rPr>
            </w:pPr>
            <w:r w:rsidRPr="00F642A9">
              <w:rPr>
                <w:rFonts w:cs="Arial"/>
              </w:rPr>
              <w:t>276</w:t>
            </w:r>
          </w:p>
        </w:tc>
        <w:tc>
          <w:tcPr>
            <w:tcW w:w="1368" w:type="dxa"/>
            <w:tcBorders>
              <w:left w:val="nil"/>
              <w:bottom w:val="single" w:sz="4" w:space="0" w:color="auto"/>
              <w:right w:val="nil"/>
            </w:tcBorders>
            <w:shd w:val="clear" w:color="auto" w:fill="auto"/>
            <w:noWrap/>
            <w:vAlign w:val="center"/>
          </w:tcPr>
          <w:p w14:paraId="33C1FF71"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lang w:val="en-US"/>
              </w:rPr>
              <w:t>3,221</w:t>
            </w:r>
          </w:p>
        </w:tc>
      </w:tr>
    </w:tbl>
    <w:p w14:paraId="7A486968"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p>
    <w:p w14:paraId="4700BFB4" w14:textId="6B753293"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r w:rsidRPr="00F642A9">
        <w:rPr>
          <w:rFonts w:cs="Arial"/>
        </w:rPr>
        <w:t xml:space="preserve">Interest rates during the year </w:t>
      </w:r>
      <w:r w:rsidRPr="00F642A9">
        <w:rPr>
          <w:rFonts w:cs="Arial"/>
          <w:cs/>
        </w:rPr>
        <w:t>20</w:t>
      </w:r>
      <w:r w:rsidRPr="00F642A9">
        <w:rPr>
          <w:rFonts w:cs="Arial"/>
        </w:rPr>
        <w:t>20</w:t>
      </w:r>
      <w:r w:rsidRPr="00F642A9">
        <w:rPr>
          <w:rFonts w:cs="Arial"/>
          <w:cs/>
        </w:rPr>
        <w:t xml:space="preserve"> </w:t>
      </w:r>
      <w:r w:rsidRPr="00F642A9">
        <w:rPr>
          <w:rFonts w:cs="Arial"/>
        </w:rPr>
        <w:t xml:space="preserve">and </w:t>
      </w:r>
      <w:r w:rsidRPr="00F642A9">
        <w:rPr>
          <w:rFonts w:cs="Arial"/>
          <w:cs/>
        </w:rPr>
        <w:t>201</w:t>
      </w:r>
      <w:r w:rsidRPr="00F642A9">
        <w:rPr>
          <w:rFonts w:cs="Arial"/>
        </w:rPr>
        <w:t>9</w:t>
      </w:r>
      <w:r w:rsidRPr="00F642A9">
        <w:rPr>
          <w:rFonts w:cs="Arial"/>
          <w:cs/>
        </w:rPr>
        <w:t xml:space="preserve"> </w:t>
      </w:r>
      <w:r w:rsidRPr="00F642A9">
        <w:rPr>
          <w:rFonts w:cs="Arial"/>
        </w:rPr>
        <w:t xml:space="preserve">were charged at highest money market rate for short-term loan based on BIBOR </w:t>
      </w:r>
      <w:r w:rsidRPr="00F642A9">
        <w:rPr>
          <w:rFonts w:cs="Arial"/>
          <w:cs/>
        </w:rPr>
        <w:t>3</w:t>
      </w:r>
      <w:r w:rsidRPr="00F642A9">
        <w:rPr>
          <w:rFonts w:cs="Arial"/>
        </w:rPr>
        <w:t>M plus certain fixed margin per annum</w:t>
      </w:r>
      <w:r w:rsidR="00D55F07">
        <w:rPr>
          <w:rFonts w:cs="Arial"/>
        </w:rPr>
        <w:t xml:space="preserve"> and LIBOR 3M plus certain fixed margin per annum. </w:t>
      </w:r>
    </w:p>
    <w:p w14:paraId="02C73F3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r w:rsidRPr="00F642A9">
        <w:rPr>
          <w:rFonts w:cs="Arial"/>
        </w:rPr>
        <w:br w:type="page"/>
      </w:r>
    </w:p>
    <w:p w14:paraId="30D13796" w14:textId="77777777" w:rsidR="00B805F7"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p>
    <w:p w14:paraId="654E5314"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r w:rsidRPr="00F642A9">
        <w:rPr>
          <w:rFonts w:cs="Arial"/>
        </w:rPr>
        <w:t xml:space="preserve">Movements of short-term loans to related parties during the year ended </w:t>
      </w:r>
      <w:r w:rsidRPr="00F642A9">
        <w:rPr>
          <w:rFonts w:cs="Arial"/>
          <w:cs/>
        </w:rPr>
        <w:t xml:space="preserve">31 </w:t>
      </w:r>
      <w:r w:rsidRPr="00F642A9">
        <w:rPr>
          <w:rFonts w:cs="Arial"/>
        </w:rPr>
        <w:t xml:space="preserve">December </w:t>
      </w:r>
      <w:r w:rsidRPr="00F642A9">
        <w:rPr>
          <w:rFonts w:cs="Arial"/>
          <w:cs/>
        </w:rPr>
        <w:t>20</w:t>
      </w:r>
      <w:r w:rsidRPr="00F642A9">
        <w:rPr>
          <w:rFonts w:cs="Arial"/>
        </w:rPr>
        <w:t>20</w:t>
      </w:r>
      <w:r w:rsidRPr="00F642A9">
        <w:rPr>
          <w:rFonts w:cs="Arial"/>
          <w:cs/>
        </w:rPr>
        <w:t xml:space="preserve"> </w:t>
      </w:r>
      <w:r w:rsidRPr="00F642A9">
        <w:rPr>
          <w:rFonts w:cs="Arial"/>
        </w:rPr>
        <w:t xml:space="preserve">and </w:t>
      </w:r>
      <w:r w:rsidRPr="00F642A9">
        <w:rPr>
          <w:rFonts w:cs="Arial"/>
          <w:cs/>
        </w:rPr>
        <w:t>201</w:t>
      </w:r>
      <w:r w:rsidRPr="00F642A9">
        <w:rPr>
          <w:rFonts w:cs="Arial"/>
        </w:rPr>
        <w:t>9</w:t>
      </w:r>
      <w:r w:rsidRPr="00F642A9">
        <w:rPr>
          <w:rFonts w:cs="Arial"/>
          <w:cs/>
        </w:rPr>
        <w:t xml:space="preserve"> </w:t>
      </w:r>
      <w:r w:rsidRPr="00F642A9">
        <w:rPr>
          <w:rFonts w:cs="Arial"/>
        </w:rPr>
        <w:t>were as follows:</w:t>
      </w:r>
    </w:p>
    <w:p w14:paraId="08D61217" w14:textId="77777777" w:rsidR="00B805F7" w:rsidRPr="00F642A9" w:rsidRDefault="00B805F7" w:rsidP="00B805F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2"/>
        <w:jc w:val="thaiDistribute"/>
        <w:rPr>
          <w:rFonts w:cs="Arial"/>
        </w:rPr>
      </w:pPr>
    </w:p>
    <w:tbl>
      <w:tblPr>
        <w:tblW w:w="9456" w:type="dxa"/>
        <w:tblInd w:w="9" w:type="dxa"/>
        <w:tblLayout w:type="fixed"/>
        <w:tblLook w:val="0000" w:firstRow="0" w:lastRow="0" w:firstColumn="0" w:lastColumn="0" w:noHBand="0" w:noVBand="0"/>
      </w:tblPr>
      <w:tblGrid>
        <w:gridCol w:w="3825"/>
        <w:gridCol w:w="1417"/>
        <w:gridCol w:w="1276"/>
        <w:gridCol w:w="1417"/>
        <w:gridCol w:w="1521"/>
      </w:tblGrid>
      <w:tr w:rsidR="00B805F7" w:rsidRPr="00F642A9" w14:paraId="40BF2A4D" w14:textId="77777777" w:rsidTr="00B805F7">
        <w:trPr>
          <w:cantSplit/>
        </w:trPr>
        <w:tc>
          <w:tcPr>
            <w:tcW w:w="3825" w:type="dxa"/>
          </w:tcPr>
          <w:p w14:paraId="1780BE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2693" w:type="dxa"/>
            <w:gridSpan w:val="2"/>
            <w:tcBorders>
              <w:top w:val="single" w:sz="4" w:space="0" w:color="auto"/>
            </w:tcBorders>
            <w:vAlign w:val="bottom"/>
          </w:tcPr>
          <w:p w14:paraId="4116D6D5"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938" w:type="dxa"/>
            <w:gridSpan w:val="2"/>
            <w:tcBorders>
              <w:top w:val="single" w:sz="4" w:space="0" w:color="auto"/>
            </w:tcBorders>
          </w:tcPr>
          <w:p w14:paraId="243C84CB"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23C3B1A9" w14:textId="77777777" w:rsidTr="00B805F7">
        <w:trPr>
          <w:cantSplit/>
        </w:trPr>
        <w:tc>
          <w:tcPr>
            <w:tcW w:w="3825" w:type="dxa"/>
          </w:tcPr>
          <w:p w14:paraId="00C69B8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1417" w:type="dxa"/>
            <w:tcBorders>
              <w:top w:val="single" w:sz="4" w:space="0" w:color="auto"/>
            </w:tcBorders>
          </w:tcPr>
          <w:p w14:paraId="5E4A1FF3"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276" w:type="dxa"/>
            <w:tcBorders>
              <w:top w:val="single" w:sz="4" w:space="0" w:color="auto"/>
            </w:tcBorders>
            <w:shd w:val="clear" w:color="auto" w:fill="auto"/>
          </w:tcPr>
          <w:p w14:paraId="5CB8A22A"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417" w:type="dxa"/>
            <w:tcBorders>
              <w:top w:val="single" w:sz="4" w:space="0" w:color="auto"/>
            </w:tcBorders>
          </w:tcPr>
          <w:p w14:paraId="32321859"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521" w:type="dxa"/>
            <w:tcBorders>
              <w:top w:val="single" w:sz="4" w:space="0" w:color="auto"/>
            </w:tcBorders>
            <w:shd w:val="clear" w:color="auto" w:fill="auto"/>
          </w:tcPr>
          <w:p w14:paraId="46DCE82C"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77B4CD03" w14:textId="77777777" w:rsidTr="00B805F7">
        <w:trPr>
          <w:cantSplit/>
        </w:trPr>
        <w:tc>
          <w:tcPr>
            <w:tcW w:w="3825" w:type="dxa"/>
          </w:tcPr>
          <w:p w14:paraId="2583536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1417" w:type="dxa"/>
            <w:tcBorders>
              <w:bottom w:val="single" w:sz="4" w:space="0" w:color="auto"/>
            </w:tcBorders>
          </w:tcPr>
          <w:p w14:paraId="3A242476"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276" w:type="dxa"/>
            <w:tcBorders>
              <w:bottom w:val="single" w:sz="4" w:space="0" w:color="auto"/>
            </w:tcBorders>
          </w:tcPr>
          <w:p w14:paraId="17978E9F"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417" w:type="dxa"/>
            <w:tcBorders>
              <w:bottom w:val="single" w:sz="4" w:space="0" w:color="auto"/>
            </w:tcBorders>
          </w:tcPr>
          <w:p w14:paraId="2C4735BE"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521" w:type="dxa"/>
            <w:tcBorders>
              <w:bottom w:val="single" w:sz="4" w:space="0" w:color="auto"/>
            </w:tcBorders>
          </w:tcPr>
          <w:p w14:paraId="42E5748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7D410EFD" w14:textId="77777777" w:rsidTr="00B805F7">
        <w:trPr>
          <w:cantSplit/>
        </w:trPr>
        <w:tc>
          <w:tcPr>
            <w:tcW w:w="3825" w:type="dxa"/>
          </w:tcPr>
          <w:p w14:paraId="6E29E81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ight="-108"/>
              <w:rPr>
                <w:rFonts w:cs="Arial"/>
                <w:b/>
                <w:bCs/>
              </w:rPr>
            </w:pPr>
          </w:p>
        </w:tc>
        <w:tc>
          <w:tcPr>
            <w:tcW w:w="1417" w:type="dxa"/>
            <w:tcBorders>
              <w:top w:val="single" w:sz="4" w:space="0" w:color="auto"/>
            </w:tcBorders>
            <w:shd w:val="clear" w:color="auto" w:fill="FAFAFA"/>
            <w:vAlign w:val="bottom"/>
          </w:tcPr>
          <w:p w14:paraId="58B9D23C" w14:textId="77777777" w:rsidR="00B805F7" w:rsidRPr="00F642A9" w:rsidRDefault="00B805F7" w:rsidP="00B805F7">
            <w:pPr>
              <w:spacing w:line="240" w:lineRule="auto"/>
              <w:ind w:right="-72"/>
              <w:jc w:val="right"/>
              <w:rPr>
                <w:rFonts w:cs="Arial"/>
              </w:rPr>
            </w:pPr>
          </w:p>
        </w:tc>
        <w:tc>
          <w:tcPr>
            <w:tcW w:w="1276" w:type="dxa"/>
            <w:tcBorders>
              <w:top w:val="single" w:sz="4" w:space="0" w:color="auto"/>
            </w:tcBorders>
            <w:vAlign w:val="bottom"/>
          </w:tcPr>
          <w:p w14:paraId="6BC328D4" w14:textId="77777777" w:rsidR="00B805F7" w:rsidRPr="00F642A9" w:rsidRDefault="00B805F7" w:rsidP="00B805F7">
            <w:pPr>
              <w:spacing w:line="240" w:lineRule="auto"/>
              <w:ind w:right="-72"/>
              <w:jc w:val="right"/>
              <w:rPr>
                <w:rFonts w:cs="Arial"/>
              </w:rPr>
            </w:pPr>
          </w:p>
        </w:tc>
        <w:tc>
          <w:tcPr>
            <w:tcW w:w="1417" w:type="dxa"/>
            <w:tcBorders>
              <w:top w:val="single" w:sz="4" w:space="0" w:color="auto"/>
            </w:tcBorders>
            <w:shd w:val="clear" w:color="auto" w:fill="FAFAFA"/>
            <w:vAlign w:val="bottom"/>
          </w:tcPr>
          <w:p w14:paraId="39022F79" w14:textId="77777777" w:rsidR="00B805F7" w:rsidRPr="00F642A9" w:rsidRDefault="00B805F7" w:rsidP="00B805F7">
            <w:pPr>
              <w:spacing w:line="240" w:lineRule="auto"/>
              <w:ind w:right="-72"/>
              <w:jc w:val="right"/>
              <w:rPr>
                <w:rFonts w:cs="Arial"/>
              </w:rPr>
            </w:pPr>
          </w:p>
        </w:tc>
        <w:tc>
          <w:tcPr>
            <w:tcW w:w="1521" w:type="dxa"/>
            <w:tcBorders>
              <w:top w:val="single" w:sz="4" w:space="0" w:color="auto"/>
            </w:tcBorders>
            <w:shd w:val="clear" w:color="auto" w:fill="auto"/>
            <w:vAlign w:val="bottom"/>
          </w:tcPr>
          <w:p w14:paraId="23E40283" w14:textId="77777777" w:rsidR="00B805F7" w:rsidRPr="00F642A9" w:rsidRDefault="00B805F7" w:rsidP="00B805F7">
            <w:pPr>
              <w:spacing w:line="240" w:lineRule="auto"/>
              <w:ind w:right="-72"/>
              <w:jc w:val="right"/>
              <w:rPr>
                <w:rFonts w:cs="Arial"/>
              </w:rPr>
            </w:pPr>
          </w:p>
        </w:tc>
      </w:tr>
      <w:tr w:rsidR="00B805F7" w:rsidRPr="00F642A9" w14:paraId="2ECC6846" w14:textId="77777777" w:rsidTr="00B805F7">
        <w:trPr>
          <w:cantSplit/>
        </w:trPr>
        <w:tc>
          <w:tcPr>
            <w:tcW w:w="3825" w:type="dxa"/>
          </w:tcPr>
          <w:p w14:paraId="43E8F0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rPr>
            </w:pPr>
            <w:r w:rsidRPr="00F642A9">
              <w:rPr>
                <w:rFonts w:cs="Arial"/>
              </w:rPr>
              <w:t>At 1 January</w:t>
            </w:r>
          </w:p>
        </w:tc>
        <w:tc>
          <w:tcPr>
            <w:tcW w:w="1417" w:type="dxa"/>
            <w:shd w:val="clear" w:color="auto" w:fill="FAFAFA"/>
            <w:vAlign w:val="bottom"/>
          </w:tcPr>
          <w:p w14:paraId="5A718468" w14:textId="77777777" w:rsidR="00B805F7" w:rsidRPr="00F642A9" w:rsidRDefault="00B805F7" w:rsidP="00B805F7">
            <w:pPr>
              <w:spacing w:line="240" w:lineRule="auto"/>
              <w:ind w:right="-72"/>
              <w:jc w:val="right"/>
              <w:rPr>
                <w:rFonts w:cs="Arial"/>
              </w:rPr>
            </w:pPr>
            <w:r w:rsidRPr="00F642A9">
              <w:rPr>
                <w:rFonts w:cs="Arial"/>
              </w:rPr>
              <w:t>-</w:t>
            </w:r>
          </w:p>
        </w:tc>
        <w:tc>
          <w:tcPr>
            <w:tcW w:w="1276" w:type="dxa"/>
            <w:vAlign w:val="bottom"/>
          </w:tcPr>
          <w:p w14:paraId="4FF15E99" w14:textId="77777777" w:rsidR="00B805F7" w:rsidRPr="00F642A9" w:rsidRDefault="00B805F7" w:rsidP="00B805F7">
            <w:pPr>
              <w:spacing w:line="240" w:lineRule="auto"/>
              <w:ind w:right="-72"/>
              <w:jc w:val="right"/>
              <w:rPr>
                <w:rFonts w:cs="Arial"/>
              </w:rPr>
            </w:pPr>
            <w:r w:rsidRPr="00F642A9">
              <w:rPr>
                <w:rFonts w:cs="Arial"/>
              </w:rPr>
              <w:t>-</w:t>
            </w:r>
          </w:p>
        </w:tc>
        <w:tc>
          <w:tcPr>
            <w:tcW w:w="1417" w:type="dxa"/>
            <w:shd w:val="clear" w:color="auto" w:fill="FAFAFA"/>
          </w:tcPr>
          <w:p w14:paraId="79C70518" w14:textId="77777777" w:rsidR="00B805F7" w:rsidRPr="00F642A9" w:rsidRDefault="00B805F7" w:rsidP="00B805F7">
            <w:pPr>
              <w:spacing w:line="240" w:lineRule="auto"/>
              <w:ind w:right="-72"/>
              <w:jc w:val="right"/>
              <w:rPr>
                <w:rFonts w:eastAsia="Arial Unicode MS" w:cs="Arial"/>
              </w:rPr>
            </w:pPr>
            <w:r w:rsidRPr="00F642A9">
              <w:rPr>
                <w:rFonts w:cs="Arial"/>
              </w:rPr>
              <w:t>3,221</w:t>
            </w:r>
          </w:p>
        </w:tc>
        <w:tc>
          <w:tcPr>
            <w:tcW w:w="1521" w:type="dxa"/>
            <w:shd w:val="clear" w:color="auto" w:fill="auto"/>
            <w:vAlign w:val="bottom"/>
          </w:tcPr>
          <w:p w14:paraId="631B710A" w14:textId="77777777" w:rsidR="00B805F7" w:rsidRPr="00F642A9" w:rsidRDefault="00B805F7" w:rsidP="00B805F7">
            <w:pPr>
              <w:spacing w:line="240" w:lineRule="auto"/>
              <w:ind w:right="-72"/>
              <w:jc w:val="right"/>
              <w:rPr>
                <w:rFonts w:cs="Arial"/>
              </w:rPr>
            </w:pPr>
            <w:r w:rsidRPr="00F642A9">
              <w:rPr>
                <w:rFonts w:eastAsia="Arial Unicode MS" w:cs="Arial"/>
              </w:rPr>
              <w:t>4,274</w:t>
            </w:r>
          </w:p>
        </w:tc>
      </w:tr>
      <w:tr w:rsidR="00B805F7" w:rsidRPr="00F642A9" w14:paraId="0726ADFA" w14:textId="77777777" w:rsidTr="00B805F7">
        <w:trPr>
          <w:cantSplit/>
        </w:trPr>
        <w:tc>
          <w:tcPr>
            <w:tcW w:w="3825" w:type="dxa"/>
          </w:tcPr>
          <w:p w14:paraId="72C8FE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u w:val="single"/>
              </w:rPr>
            </w:pPr>
            <w:r w:rsidRPr="00F642A9">
              <w:rPr>
                <w:rFonts w:cs="Arial"/>
                <w:u w:val="single"/>
              </w:rPr>
              <w:t>Cash flows:</w:t>
            </w:r>
          </w:p>
        </w:tc>
        <w:tc>
          <w:tcPr>
            <w:tcW w:w="1417" w:type="dxa"/>
            <w:shd w:val="clear" w:color="auto" w:fill="FAFAFA"/>
            <w:vAlign w:val="bottom"/>
          </w:tcPr>
          <w:p w14:paraId="23D94441" w14:textId="77777777" w:rsidR="00B805F7" w:rsidRPr="00F642A9" w:rsidRDefault="00B805F7" w:rsidP="00B805F7">
            <w:pPr>
              <w:spacing w:line="240" w:lineRule="auto"/>
              <w:ind w:right="-72"/>
              <w:jc w:val="right"/>
              <w:rPr>
                <w:rFonts w:cs="Arial"/>
              </w:rPr>
            </w:pPr>
          </w:p>
        </w:tc>
        <w:tc>
          <w:tcPr>
            <w:tcW w:w="1276" w:type="dxa"/>
            <w:vAlign w:val="bottom"/>
          </w:tcPr>
          <w:p w14:paraId="611C48E7" w14:textId="77777777" w:rsidR="00B805F7" w:rsidRPr="00F642A9" w:rsidRDefault="00B805F7" w:rsidP="00B805F7">
            <w:pPr>
              <w:spacing w:line="240" w:lineRule="auto"/>
              <w:ind w:right="-72"/>
              <w:jc w:val="right"/>
              <w:rPr>
                <w:rFonts w:cs="Arial"/>
              </w:rPr>
            </w:pPr>
          </w:p>
        </w:tc>
        <w:tc>
          <w:tcPr>
            <w:tcW w:w="1417" w:type="dxa"/>
            <w:shd w:val="clear" w:color="auto" w:fill="FAFAFA"/>
          </w:tcPr>
          <w:p w14:paraId="1525B736" w14:textId="77777777" w:rsidR="00B805F7" w:rsidRPr="00F642A9" w:rsidRDefault="00B805F7" w:rsidP="00B805F7">
            <w:pPr>
              <w:spacing w:line="240" w:lineRule="auto"/>
              <w:ind w:right="-72"/>
              <w:jc w:val="right"/>
              <w:rPr>
                <w:rFonts w:cs="Arial"/>
              </w:rPr>
            </w:pPr>
          </w:p>
        </w:tc>
        <w:tc>
          <w:tcPr>
            <w:tcW w:w="1521" w:type="dxa"/>
            <w:shd w:val="clear" w:color="auto" w:fill="auto"/>
            <w:vAlign w:val="bottom"/>
          </w:tcPr>
          <w:p w14:paraId="62F25EAB" w14:textId="77777777" w:rsidR="00B805F7" w:rsidRPr="00F642A9" w:rsidRDefault="00B805F7" w:rsidP="00B805F7">
            <w:pPr>
              <w:spacing w:line="240" w:lineRule="auto"/>
              <w:ind w:right="-72"/>
              <w:jc w:val="right"/>
              <w:rPr>
                <w:rFonts w:eastAsia="Arial Unicode MS" w:cs="Arial"/>
                <w:cs/>
              </w:rPr>
            </w:pPr>
          </w:p>
        </w:tc>
      </w:tr>
      <w:tr w:rsidR="00B805F7" w:rsidRPr="00F642A9" w14:paraId="4B8CA3E5" w14:textId="77777777" w:rsidTr="00B805F7">
        <w:trPr>
          <w:cantSplit/>
        </w:trPr>
        <w:tc>
          <w:tcPr>
            <w:tcW w:w="3825" w:type="dxa"/>
          </w:tcPr>
          <w:p w14:paraId="71ECF9D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cs/>
                <w:lang w:val="th-TH"/>
              </w:rPr>
            </w:pPr>
            <w:r w:rsidRPr="00F642A9">
              <w:rPr>
                <w:rFonts w:cs="Arial"/>
              </w:rPr>
              <w:t>Payments for short-term loans</w:t>
            </w:r>
          </w:p>
        </w:tc>
        <w:tc>
          <w:tcPr>
            <w:tcW w:w="1417" w:type="dxa"/>
            <w:shd w:val="clear" w:color="auto" w:fill="FAFAFA"/>
            <w:vAlign w:val="bottom"/>
          </w:tcPr>
          <w:p w14:paraId="2B3A1C94" w14:textId="77777777" w:rsidR="00B805F7" w:rsidRPr="00F642A9" w:rsidRDefault="00B805F7" w:rsidP="00B805F7">
            <w:pPr>
              <w:spacing w:line="240" w:lineRule="auto"/>
              <w:ind w:right="-72"/>
              <w:jc w:val="right"/>
              <w:rPr>
                <w:rFonts w:cs="Arial"/>
              </w:rPr>
            </w:pPr>
            <w:r w:rsidRPr="00F642A9">
              <w:rPr>
                <w:rFonts w:cs="Arial"/>
              </w:rPr>
              <w:t>-</w:t>
            </w:r>
          </w:p>
        </w:tc>
        <w:tc>
          <w:tcPr>
            <w:tcW w:w="1276" w:type="dxa"/>
            <w:vAlign w:val="bottom"/>
          </w:tcPr>
          <w:p w14:paraId="6F672152" w14:textId="77777777" w:rsidR="00B805F7" w:rsidRPr="00F642A9" w:rsidRDefault="00B805F7" w:rsidP="00B805F7">
            <w:pPr>
              <w:spacing w:line="240" w:lineRule="auto"/>
              <w:ind w:right="-72"/>
              <w:jc w:val="right"/>
              <w:rPr>
                <w:rFonts w:cs="Arial"/>
              </w:rPr>
            </w:pPr>
            <w:r w:rsidRPr="00F642A9">
              <w:rPr>
                <w:rFonts w:cs="Arial"/>
              </w:rPr>
              <w:t>-</w:t>
            </w:r>
          </w:p>
        </w:tc>
        <w:tc>
          <w:tcPr>
            <w:tcW w:w="1417" w:type="dxa"/>
            <w:shd w:val="clear" w:color="auto" w:fill="FAFAFA"/>
          </w:tcPr>
          <w:p w14:paraId="62763289" w14:textId="77777777" w:rsidR="00B805F7" w:rsidRPr="00F642A9" w:rsidRDefault="00B805F7" w:rsidP="00B805F7">
            <w:pPr>
              <w:spacing w:line="240" w:lineRule="auto"/>
              <w:ind w:right="-72"/>
              <w:jc w:val="right"/>
              <w:rPr>
                <w:rFonts w:eastAsia="Arial Unicode MS" w:cs="Arial"/>
              </w:rPr>
            </w:pPr>
            <w:r w:rsidRPr="00F642A9">
              <w:rPr>
                <w:rFonts w:cs="Arial"/>
              </w:rPr>
              <w:t>656</w:t>
            </w:r>
          </w:p>
        </w:tc>
        <w:tc>
          <w:tcPr>
            <w:tcW w:w="1521" w:type="dxa"/>
            <w:shd w:val="clear" w:color="auto" w:fill="auto"/>
            <w:vAlign w:val="bottom"/>
          </w:tcPr>
          <w:p w14:paraId="6B7D9366" w14:textId="77777777" w:rsidR="00B805F7" w:rsidRPr="00F642A9" w:rsidRDefault="00B805F7" w:rsidP="00B805F7">
            <w:pPr>
              <w:spacing w:line="240" w:lineRule="auto"/>
              <w:ind w:right="-72"/>
              <w:jc w:val="right"/>
              <w:rPr>
                <w:rFonts w:cs="Arial"/>
              </w:rPr>
            </w:pPr>
            <w:r w:rsidRPr="00F642A9">
              <w:rPr>
                <w:rFonts w:eastAsia="Arial Unicode MS" w:cs="Arial"/>
              </w:rPr>
              <w:t>1,029</w:t>
            </w:r>
          </w:p>
        </w:tc>
      </w:tr>
      <w:tr w:rsidR="00B805F7" w:rsidRPr="00F642A9" w14:paraId="49152B6D" w14:textId="77777777" w:rsidTr="00B805F7">
        <w:trPr>
          <w:cantSplit/>
        </w:trPr>
        <w:tc>
          <w:tcPr>
            <w:tcW w:w="3825" w:type="dxa"/>
          </w:tcPr>
          <w:p w14:paraId="6D785B2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cs/>
                <w:lang w:val="th-TH"/>
              </w:rPr>
            </w:pPr>
            <w:r w:rsidRPr="00F642A9">
              <w:rPr>
                <w:rFonts w:cs="Arial"/>
              </w:rPr>
              <w:t>Proceeds from short-term loans</w:t>
            </w:r>
          </w:p>
        </w:tc>
        <w:tc>
          <w:tcPr>
            <w:tcW w:w="1417" w:type="dxa"/>
            <w:shd w:val="clear" w:color="auto" w:fill="FAFAFA"/>
            <w:vAlign w:val="bottom"/>
          </w:tcPr>
          <w:p w14:paraId="3D4D2A7A" w14:textId="77777777" w:rsidR="00B805F7" w:rsidRPr="00F642A9" w:rsidRDefault="00B805F7" w:rsidP="00B805F7">
            <w:pPr>
              <w:spacing w:line="240" w:lineRule="auto"/>
              <w:ind w:right="-72"/>
              <w:jc w:val="right"/>
              <w:rPr>
                <w:rFonts w:cs="Arial"/>
              </w:rPr>
            </w:pPr>
            <w:r w:rsidRPr="00F642A9">
              <w:rPr>
                <w:rFonts w:cs="Arial"/>
              </w:rPr>
              <w:t>-</w:t>
            </w:r>
          </w:p>
        </w:tc>
        <w:tc>
          <w:tcPr>
            <w:tcW w:w="1276" w:type="dxa"/>
            <w:vAlign w:val="bottom"/>
          </w:tcPr>
          <w:p w14:paraId="54635F5D" w14:textId="77777777" w:rsidR="00B805F7" w:rsidRPr="00F642A9" w:rsidRDefault="00B805F7" w:rsidP="00B805F7">
            <w:pPr>
              <w:spacing w:line="240" w:lineRule="auto"/>
              <w:ind w:right="-72"/>
              <w:jc w:val="right"/>
              <w:rPr>
                <w:rFonts w:cs="Arial"/>
              </w:rPr>
            </w:pPr>
            <w:r w:rsidRPr="00F642A9">
              <w:rPr>
                <w:rFonts w:cs="Arial"/>
              </w:rPr>
              <w:t>-</w:t>
            </w:r>
          </w:p>
        </w:tc>
        <w:tc>
          <w:tcPr>
            <w:tcW w:w="1417" w:type="dxa"/>
            <w:shd w:val="clear" w:color="auto" w:fill="FAFAFA"/>
          </w:tcPr>
          <w:p w14:paraId="034E52D9" w14:textId="77777777" w:rsidR="00B805F7" w:rsidRPr="00F642A9" w:rsidRDefault="00B805F7" w:rsidP="00B805F7">
            <w:pPr>
              <w:spacing w:line="240" w:lineRule="auto"/>
              <w:ind w:right="-72"/>
              <w:jc w:val="right"/>
              <w:rPr>
                <w:rFonts w:eastAsia="Arial Unicode MS" w:cs="Arial"/>
              </w:rPr>
            </w:pPr>
            <w:r w:rsidRPr="00F642A9">
              <w:rPr>
                <w:rFonts w:cs="Arial"/>
              </w:rPr>
              <w:t>(3,592)</w:t>
            </w:r>
          </w:p>
        </w:tc>
        <w:tc>
          <w:tcPr>
            <w:tcW w:w="1521" w:type="dxa"/>
            <w:shd w:val="clear" w:color="auto" w:fill="auto"/>
            <w:vAlign w:val="bottom"/>
          </w:tcPr>
          <w:p w14:paraId="6ECCFD0F" w14:textId="77777777" w:rsidR="00B805F7" w:rsidRPr="00F642A9" w:rsidRDefault="00B805F7" w:rsidP="00B805F7">
            <w:pPr>
              <w:spacing w:line="240" w:lineRule="auto"/>
              <w:ind w:right="-72"/>
              <w:jc w:val="right"/>
              <w:rPr>
                <w:rFonts w:cs="Arial"/>
              </w:rPr>
            </w:pPr>
            <w:r w:rsidRPr="00F642A9">
              <w:rPr>
                <w:rFonts w:eastAsia="Arial Unicode MS" w:cs="Arial"/>
              </w:rPr>
              <w:t>(2,078)</w:t>
            </w:r>
          </w:p>
        </w:tc>
      </w:tr>
      <w:tr w:rsidR="00B805F7" w:rsidRPr="00F642A9" w14:paraId="17B6F575" w14:textId="77777777" w:rsidTr="00B805F7">
        <w:trPr>
          <w:cantSplit/>
        </w:trPr>
        <w:tc>
          <w:tcPr>
            <w:tcW w:w="3825" w:type="dxa"/>
          </w:tcPr>
          <w:p w14:paraId="4C2FD2A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u w:val="single"/>
              </w:rPr>
            </w:pPr>
            <w:r w:rsidRPr="00F642A9">
              <w:rPr>
                <w:rFonts w:cs="Arial"/>
                <w:u w:val="single"/>
              </w:rPr>
              <w:t>Other non-cash movements:</w:t>
            </w:r>
          </w:p>
        </w:tc>
        <w:tc>
          <w:tcPr>
            <w:tcW w:w="1417" w:type="dxa"/>
            <w:shd w:val="clear" w:color="auto" w:fill="FAFAFA"/>
            <w:vAlign w:val="bottom"/>
          </w:tcPr>
          <w:p w14:paraId="61B0691E" w14:textId="77777777" w:rsidR="00B805F7" w:rsidRPr="00F642A9" w:rsidRDefault="00B805F7" w:rsidP="00B805F7">
            <w:pPr>
              <w:spacing w:line="240" w:lineRule="auto"/>
              <w:ind w:right="-72"/>
              <w:jc w:val="right"/>
              <w:rPr>
                <w:rFonts w:cs="Arial"/>
              </w:rPr>
            </w:pPr>
          </w:p>
        </w:tc>
        <w:tc>
          <w:tcPr>
            <w:tcW w:w="1276" w:type="dxa"/>
            <w:vAlign w:val="bottom"/>
          </w:tcPr>
          <w:p w14:paraId="47BD7CB0" w14:textId="77777777" w:rsidR="00B805F7" w:rsidRPr="00F642A9" w:rsidRDefault="00B805F7" w:rsidP="00B805F7">
            <w:pPr>
              <w:spacing w:line="240" w:lineRule="auto"/>
              <w:ind w:right="-72"/>
              <w:jc w:val="right"/>
              <w:rPr>
                <w:rFonts w:cs="Arial"/>
              </w:rPr>
            </w:pPr>
          </w:p>
        </w:tc>
        <w:tc>
          <w:tcPr>
            <w:tcW w:w="1417" w:type="dxa"/>
            <w:shd w:val="clear" w:color="auto" w:fill="FAFAFA"/>
          </w:tcPr>
          <w:p w14:paraId="4B654F24" w14:textId="77777777" w:rsidR="00B805F7" w:rsidRPr="00F642A9" w:rsidRDefault="00B805F7" w:rsidP="00B805F7">
            <w:pPr>
              <w:spacing w:line="240" w:lineRule="auto"/>
              <w:ind w:right="-72"/>
              <w:jc w:val="right"/>
              <w:rPr>
                <w:rFonts w:cs="Arial"/>
              </w:rPr>
            </w:pPr>
          </w:p>
        </w:tc>
        <w:tc>
          <w:tcPr>
            <w:tcW w:w="1521" w:type="dxa"/>
            <w:shd w:val="clear" w:color="auto" w:fill="auto"/>
            <w:vAlign w:val="bottom"/>
          </w:tcPr>
          <w:p w14:paraId="089A04CE" w14:textId="77777777" w:rsidR="00B805F7" w:rsidRPr="00F642A9" w:rsidRDefault="00B805F7" w:rsidP="00B805F7">
            <w:pPr>
              <w:spacing w:line="240" w:lineRule="auto"/>
              <w:ind w:right="-72"/>
              <w:jc w:val="right"/>
              <w:rPr>
                <w:rFonts w:cs="Arial"/>
              </w:rPr>
            </w:pPr>
          </w:p>
        </w:tc>
      </w:tr>
      <w:tr w:rsidR="00B805F7" w:rsidRPr="00F642A9" w14:paraId="7A6D2D31" w14:textId="77777777" w:rsidTr="00B805F7">
        <w:trPr>
          <w:cantSplit/>
        </w:trPr>
        <w:tc>
          <w:tcPr>
            <w:tcW w:w="3825" w:type="dxa"/>
          </w:tcPr>
          <w:p w14:paraId="60F339D5" w14:textId="13F757A5"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rPr>
            </w:pPr>
            <w:r w:rsidRPr="00F642A9">
              <w:rPr>
                <w:rFonts w:cs="Arial"/>
              </w:rPr>
              <w:t>Exchange losses</w:t>
            </w:r>
          </w:p>
        </w:tc>
        <w:tc>
          <w:tcPr>
            <w:tcW w:w="1417" w:type="dxa"/>
            <w:tcBorders>
              <w:bottom w:val="single" w:sz="4" w:space="0" w:color="auto"/>
            </w:tcBorders>
            <w:shd w:val="clear" w:color="auto" w:fill="FAFAFA"/>
            <w:vAlign w:val="bottom"/>
          </w:tcPr>
          <w:p w14:paraId="6DFE8049" w14:textId="77777777" w:rsidR="00B805F7" w:rsidRPr="00F642A9" w:rsidRDefault="00B805F7" w:rsidP="00B805F7">
            <w:pPr>
              <w:spacing w:line="240" w:lineRule="auto"/>
              <w:ind w:right="-72"/>
              <w:jc w:val="right"/>
              <w:rPr>
                <w:rFonts w:cs="Arial"/>
              </w:rPr>
            </w:pPr>
            <w:r w:rsidRPr="00F642A9">
              <w:rPr>
                <w:rFonts w:cs="Arial"/>
              </w:rPr>
              <w:t>-</w:t>
            </w:r>
          </w:p>
        </w:tc>
        <w:tc>
          <w:tcPr>
            <w:tcW w:w="1276" w:type="dxa"/>
            <w:tcBorders>
              <w:bottom w:val="single" w:sz="4" w:space="0" w:color="auto"/>
            </w:tcBorders>
            <w:vAlign w:val="bottom"/>
          </w:tcPr>
          <w:p w14:paraId="578C5D8A" w14:textId="77777777" w:rsidR="00B805F7" w:rsidRPr="00F642A9" w:rsidRDefault="00B805F7" w:rsidP="00B805F7">
            <w:pPr>
              <w:spacing w:line="240" w:lineRule="auto"/>
              <w:ind w:right="-72"/>
              <w:jc w:val="right"/>
              <w:rPr>
                <w:rFonts w:cs="Arial"/>
              </w:rPr>
            </w:pPr>
            <w:r w:rsidRPr="00F642A9">
              <w:rPr>
                <w:rFonts w:cs="Arial"/>
              </w:rPr>
              <w:t>-</w:t>
            </w:r>
          </w:p>
        </w:tc>
        <w:tc>
          <w:tcPr>
            <w:tcW w:w="1417" w:type="dxa"/>
            <w:tcBorders>
              <w:bottom w:val="single" w:sz="4" w:space="0" w:color="auto"/>
            </w:tcBorders>
            <w:shd w:val="clear" w:color="auto" w:fill="FAFAFA"/>
          </w:tcPr>
          <w:p w14:paraId="3EED5C10" w14:textId="77777777" w:rsidR="00B805F7" w:rsidRPr="00F642A9" w:rsidRDefault="00B805F7" w:rsidP="00B805F7">
            <w:pPr>
              <w:spacing w:line="240" w:lineRule="auto"/>
              <w:ind w:right="-72"/>
              <w:jc w:val="right"/>
              <w:rPr>
                <w:rFonts w:cs="Arial"/>
              </w:rPr>
            </w:pPr>
            <w:r w:rsidRPr="00F642A9">
              <w:rPr>
                <w:rFonts w:cs="Arial"/>
              </w:rPr>
              <w:t>(9)</w:t>
            </w:r>
          </w:p>
        </w:tc>
        <w:tc>
          <w:tcPr>
            <w:tcW w:w="1521" w:type="dxa"/>
            <w:tcBorders>
              <w:bottom w:val="single" w:sz="4" w:space="0" w:color="auto"/>
            </w:tcBorders>
            <w:shd w:val="clear" w:color="auto" w:fill="auto"/>
            <w:vAlign w:val="bottom"/>
          </w:tcPr>
          <w:p w14:paraId="32F19EFD" w14:textId="77777777" w:rsidR="00B805F7" w:rsidRPr="00F642A9" w:rsidRDefault="00B805F7" w:rsidP="00B805F7">
            <w:pPr>
              <w:spacing w:line="240" w:lineRule="auto"/>
              <w:ind w:right="-72"/>
              <w:jc w:val="right"/>
              <w:rPr>
                <w:rFonts w:cs="Arial"/>
              </w:rPr>
            </w:pPr>
            <w:r w:rsidRPr="00F642A9">
              <w:rPr>
                <w:rFonts w:cs="Arial"/>
              </w:rPr>
              <w:t>(4)</w:t>
            </w:r>
          </w:p>
        </w:tc>
      </w:tr>
      <w:tr w:rsidR="00B805F7" w:rsidRPr="00F642A9" w14:paraId="20E2A31A" w14:textId="77777777" w:rsidTr="00B805F7">
        <w:trPr>
          <w:cantSplit/>
        </w:trPr>
        <w:tc>
          <w:tcPr>
            <w:tcW w:w="3825" w:type="dxa"/>
          </w:tcPr>
          <w:p w14:paraId="496BB67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Pr>
                <w:rFonts w:cs="Arial"/>
              </w:rPr>
            </w:pPr>
          </w:p>
        </w:tc>
        <w:tc>
          <w:tcPr>
            <w:tcW w:w="1417" w:type="dxa"/>
            <w:tcBorders>
              <w:top w:val="single" w:sz="4" w:space="0" w:color="auto"/>
            </w:tcBorders>
            <w:shd w:val="clear" w:color="auto" w:fill="FAFAFA"/>
            <w:vAlign w:val="bottom"/>
          </w:tcPr>
          <w:p w14:paraId="44441B98" w14:textId="77777777" w:rsidR="00B805F7" w:rsidRPr="00F642A9" w:rsidRDefault="00B805F7" w:rsidP="00B805F7">
            <w:pPr>
              <w:spacing w:line="240" w:lineRule="auto"/>
              <w:ind w:right="-72"/>
              <w:jc w:val="right"/>
              <w:rPr>
                <w:rFonts w:cs="Arial"/>
              </w:rPr>
            </w:pPr>
          </w:p>
        </w:tc>
        <w:tc>
          <w:tcPr>
            <w:tcW w:w="1276" w:type="dxa"/>
            <w:tcBorders>
              <w:top w:val="single" w:sz="4" w:space="0" w:color="auto"/>
            </w:tcBorders>
            <w:vAlign w:val="bottom"/>
          </w:tcPr>
          <w:p w14:paraId="03E375AE" w14:textId="77777777" w:rsidR="00B805F7" w:rsidRPr="00F642A9" w:rsidRDefault="00B805F7" w:rsidP="00B805F7">
            <w:pPr>
              <w:spacing w:line="240" w:lineRule="auto"/>
              <w:ind w:right="-72"/>
              <w:jc w:val="right"/>
              <w:rPr>
                <w:rFonts w:cs="Arial"/>
              </w:rPr>
            </w:pPr>
          </w:p>
        </w:tc>
        <w:tc>
          <w:tcPr>
            <w:tcW w:w="1417" w:type="dxa"/>
            <w:tcBorders>
              <w:top w:val="single" w:sz="4" w:space="0" w:color="auto"/>
            </w:tcBorders>
            <w:shd w:val="clear" w:color="auto" w:fill="FAFAFA"/>
            <w:vAlign w:val="bottom"/>
          </w:tcPr>
          <w:p w14:paraId="4826576C" w14:textId="77777777" w:rsidR="00B805F7" w:rsidRPr="00F642A9" w:rsidRDefault="00B805F7" w:rsidP="00B805F7">
            <w:pPr>
              <w:spacing w:line="240" w:lineRule="auto"/>
              <w:ind w:right="-72"/>
              <w:jc w:val="right"/>
              <w:rPr>
                <w:rFonts w:cs="Arial"/>
              </w:rPr>
            </w:pPr>
          </w:p>
        </w:tc>
        <w:tc>
          <w:tcPr>
            <w:tcW w:w="1521" w:type="dxa"/>
            <w:tcBorders>
              <w:top w:val="single" w:sz="4" w:space="0" w:color="auto"/>
            </w:tcBorders>
            <w:shd w:val="clear" w:color="auto" w:fill="auto"/>
            <w:vAlign w:val="bottom"/>
          </w:tcPr>
          <w:p w14:paraId="01F4A174" w14:textId="77777777" w:rsidR="00B805F7" w:rsidRPr="00F642A9" w:rsidRDefault="00B805F7" w:rsidP="00B805F7">
            <w:pPr>
              <w:spacing w:line="240" w:lineRule="auto"/>
              <w:ind w:right="-72"/>
              <w:jc w:val="right"/>
              <w:rPr>
                <w:rFonts w:cs="Arial"/>
              </w:rPr>
            </w:pPr>
          </w:p>
        </w:tc>
      </w:tr>
      <w:tr w:rsidR="00B805F7" w:rsidRPr="00F642A9" w14:paraId="45E121F0" w14:textId="77777777" w:rsidTr="00B805F7">
        <w:trPr>
          <w:cantSplit/>
        </w:trPr>
        <w:tc>
          <w:tcPr>
            <w:tcW w:w="3825" w:type="dxa"/>
          </w:tcPr>
          <w:p w14:paraId="3197EC9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101" w:right="-108"/>
              <w:rPr>
                <w:rFonts w:cs="Arial"/>
              </w:rPr>
            </w:pPr>
            <w:r w:rsidRPr="00F642A9">
              <w:rPr>
                <w:rFonts w:cs="Arial"/>
              </w:rPr>
              <w:t>At 31 December</w:t>
            </w:r>
          </w:p>
        </w:tc>
        <w:tc>
          <w:tcPr>
            <w:tcW w:w="1417" w:type="dxa"/>
            <w:tcBorders>
              <w:bottom w:val="single" w:sz="4" w:space="0" w:color="auto"/>
            </w:tcBorders>
            <w:shd w:val="clear" w:color="auto" w:fill="FAFAFA"/>
            <w:vAlign w:val="bottom"/>
          </w:tcPr>
          <w:p w14:paraId="2C5D67E1" w14:textId="77777777" w:rsidR="00B805F7" w:rsidRPr="00F642A9" w:rsidRDefault="00B805F7" w:rsidP="00B805F7">
            <w:pPr>
              <w:spacing w:line="240" w:lineRule="auto"/>
              <w:ind w:right="-72"/>
              <w:jc w:val="right"/>
              <w:rPr>
                <w:rFonts w:cs="Arial"/>
              </w:rPr>
            </w:pPr>
            <w:r w:rsidRPr="00F642A9">
              <w:rPr>
                <w:rFonts w:cs="Arial"/>
              </w:rPr>
              <w:t>-</w:t>
            </w:r>
          </w:p>
        </w:tc>
        <w:tc>
          <w:tcPr>
            <w:tcW w:w="1276" w:type="dxa"/>
            <w:tcBorders>
              <w:bottom w:val="single" w:sz="4" w:space="0" w:color="auto"/>
            </w:tcBorders>
            <w:vAlign w:val="bottom"/>
          </w:tcPr>
          <w:p w14:paraId="1666ED98" w14:textId="77777777" w:rsidR="00B805F7" w:rsidRPr="00F642A9" w:rsidRDefault="00B805F7" w:rsidP="00B805F7">
            <w:pPr>
              <w:spacing w:line="240" w:lineRule="auto"/>
              <w:ind w:right="-72"/>
              <w:jc w:val="right"/>
              <w:rPr>
                <w:rFonts w:cs="Arial"/>
              </w:rPr>
            </w:pPr>
            <w:r w:rsidRPr="00F642A9">
              <w:rPr>
                <w:rFonts w:cs="Arial"/>
              </w:rPr>
              <w:t>-</w:t>
            </w:r>
          </w:p>
        </w:tc>
        <w:tc>
          <w:tcPr>
            <w:tcW w:w="1417" w:type="dxa"/>
            <w:tcBorders>
              <w:bottom w:val="single" w:sz="4" w:space="0" w:color="auto"/>
            </w:tcBorders>
            <w:shd w:val="clear" w:color="auto" w:fill="FAFAFA"/>
            <w:vAlign w:val="bottom"/>
          </w:tcPr>
          <w:p w14:paraId="05B5A54E" w14:textId="77777777" w:rsidR="00B805F7" w:rsidRPr="00F642A9" w:rsidRDefault="00B805F7" w:rsidP="00B805F7">
            <w:pPr>
              <w:spacing w:line="240" w:lineRule="auto"/>
              <w:ind w:right="-72"/>
              <w:jc w:val="right"/>
              <w:rPr>
                <w:rFonts w:eastAsia="Arial Unicode MS" w:cs="Arial"/>
                <w:cs/>
              </w:rPr>
            </w:pPr>
            <w:r w:rsidRPr="00F642A9">
              <w:rPr>
                <w:rFonts w:eastAsia="Arial Unicode MS" w:cs="Arial"/>
              </w:rPr>
              <w:t>276</w:t>
            </w:r>
          </w:p>
        </w:tc>
        <w:tc>
          <w:tcPr>
            <w:tcW w:w="1521" w:type="dxa"/>
            <w:tcBorders>
              <w:bottom w:val="single" w:sz="4" w:space="0" w:color="auto"/>
            </w:tcBorders>
            <w:shd w:val="clear" w:color="auto" w:fill="auto"/>
            <w:vAlign w:val="bottom"/>
          </w:tcPr>
          <w:p w14:paraId="249366F2" w14:textId="77777777" w:rsidR="00B805F7" w:rsidRPr="00F642A9" w:rsidRDefault="00B805F7" w:rsidP="00B805F7">
            <w:pPr>
              <w:spacing w:line="240" w:lineRule="auto"/>
              <w:ind w:right="-72"/>
              <w:jc w:val="right"/>
              <w:rPr>
                <w:rFonts w:cs="Arial"/>
              </w:rPr>
            </w:pPr>
            <w:r w:rsidRPr="00F642A9">
              <w:rPr>
                <w:rFonts w:eastAsia="Arial Unicode MS" w:cs="Arial"/>
              </w:rPr>
              <w:t>3,221</w:t>
            </w:r>
          </w:p>
        </w:tc>
      </w:tr>
    </w:tbl>
    <w:p w14:paraId="68DFCDB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p w14:paraId="6CE434BB" w14:textId="5BF8BB81" w:rsidR="00B805F7" w:rsidRPr="00F642A9" w:rsidRDefault="00D55F0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color w:val="CF4A02"/>
        </w:rPr>
      </w:pPr>
      <w:r>
        <w:rPr>
          <w:rFonts w:cs="Arial"/>
          <w:b/>
          <w:bCs/>
          <w:color w:val="CF4A02"/>
        </w:rPr>
        <w:t>L</w:t>
      </w:r>
      <w:r w:rsidR="00B805F7" w:rsidRPr="00F642A9">
        <w:rPr>
          <w:rFonts w:cs="Arial"/>
          <w:b/>
          <w:bCs/>
          <w:color w:val="CF4A02"/>
        </w:rPr>
        <w:t>ong-term loans to related parties</w:t>
      </w:r>
    </w:p>
    <w:p w14:paraId="09C7D3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
        <w:jc w:val="thaiDistribute"/>
        <w:rPr>
          <w:rFonts w:cs="Arial"/>
          <w:b/>
          <w:bCs/>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01C260D0" w14:textId="77777777" w:rsidTr="00B805F7">
        <w:trPr>
          <w:cantSplit/>
        </w:trPr>
        <w:tc>
          <w:tcPr>
            <w:tcW w:w="3987" w:type="dxa"/>
          </w:tcPr>
          <w:p w14:paraId="521579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1CCFD5CF"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p>
          <w:p w14:paraId="6C4A33BF" w14:textId="77777777" w:rsidR="00B805F7" w:rsidRPr="00F642A9" w:rsidRDefault="00B805F7" w:rsidP="00B805F7">
            <w:pPr>
              <w:spacing w:line="240" w:lineRule="auto"/>
              <w:ind w:right="-72"/>
              <w:jc w:val="center"/>
              <w:rPr>
                <w:rFonts w:cs="Arial"/>
                <w:b/>
                <w:bCs/>
              </w:rPr>
            </w:pPr>
            <w:r w:rsidRPr="00F642A9">
              <w:rPr>
                <w:rFonts w:cs="Arial"/>
                <w:b/>
                <w:bCs/>
              </w:rPr>
              <w:t>financial statements</w:t>
            </w:r>
          </w:p>
        </w:tc>
        <w:tc>
          <w:tcPr>
            <w:tcW w:w="2736" w:type="dxa"/>
            <w:gridSpan w:val="2"/>
            <w:tcBorders>
              <w:top w:val="single" w:sz="4" w:space="0" w:color="auto"/>
            </w:tcBorders>
          </w:tcPr>
          <w:p w14:paraId="75B02683"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3FD03556" w14:textId="77777777" w:rsidTr="00B805F7">
        <w:trPr>
          <w:cantSplit/>
        </w:trPr>
        <w:tc>
          <w:tcPr>
            <w:tcW w:w="3987" w:type="dxa"/>
          </w:tcPr>
          <w:p w14:paraId="1908AA5C" w14:textId="61EBD8D2"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7C7C57FF"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4948DAE8"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0B02C722"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49E1675"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6AA5182E" w14:textId="77777777" w:rsidTr="00B805F7">
        <w:trPr>
          <w:cantSplit/>
        </w:trPr>
        <w:tc>
          <w:tcPr>
            <w:tcW w:w="3987" w:type="dxa"/>
          </w:tcPr>
          <w:p w14:paraId="319AEBE0" w14:textId="213AA580"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1F57BCB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03F008EF"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2A9378B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768BC22C"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268B1E33" w14:textId="77777777" w:rsidTr="008B5E94">
        <w:trPr>
          <w:cantSplit/>
        </w:trPr>
        <w:tc>
          <w:tcPr>
            <w:tcW w:w="3987" w:type="dxa"/>
          </w:tcPr>
          <w:p w14:paraId="5A9D82D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67B13BAF"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154B90A7"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0EF9159C"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04BECB55" w14:textId="77777777" w:rsidR="00B805F7" w:rsidRPr="00F642A9" w:rsidRDefault="00B805F7" w:rsidP="00B805F7">
            <w:pPr>
              <w:spacing w:line="240" w:lineRule="auto"/>
              <w:ind w:right="-72"/>
              <w:jc w:val="right"/>
              <w:rPr>
                <w:rFonts w:cs="Arial"/>
              </w:rPr>
            </w:pPr>
          </w:p>
        </w:tc>
      </w:tr>
      <w:tr w:rsidR="00F86A83" w:rsidRPr="00F642A9" w14:paraId="199807F4" w14:textId="77777777" w:rsidTr="008B5E94">
        <w:trPr>
          <w:cantSplit/>
        </w:trPr>
        <w:tc>
          <w:tcPr>
            <w:tcW w:w="3987" w:type="dxa"/>
          </w:tcPr>
          <w:p w14:paraId="46325AD8" w14:textId="77777777" w:rsidR="00FB40E6" w:rsidRDefault="00F86A8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rPr>
            </w:pPr>
            <w:r w:rsidRPr="00F86A83">
              <w:rPr>
                <w:rFonts w:cs="Arial"/>
              </w:rPr>
              <w:t>Current portion of long-term loans</w:t>
            </w:r>
            <w:r w:rsidR="00FB40E6">
              <w:rPr>
                <w:rFonts w:cs="Arial"/>
              </w:rPr>
              <w:t xml:space="preserve"> </w:t>
            </w:r>
          </w:p>
          <w:p w14:paraId="32DC3F84" w14:textId="79442452" w:rsidR="00F86A83" w:rsidRPr="00F86A83" w:rsidRDefault="00FB40E6" w:rsidP="00FB40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firstLine="95"/>
              <w:rPr>
                <w:rFonts w:cs="Arial"/>
              </w:rPr>
            </w:pPr>
            <w:r>
              <w:rPr>
                <w:rFonts w:cs="Arial"/>
              </w:rPr>
              <w:t>to related parties</w:t>
            </w:r>
          </w:p>
        </w:tc>
        <w:tc>
          <w:tcPr>
            <w:tcW w:w="1368" w:type="dxa"/>
            <w:shd w:val="clear" w:color="auto" w:fill="FAFAFA"/>
          </w:tcPr>
          <w:p w14:paraId="467D847E" w14:textId="77777777" w:rsidR="00F86A83" w:rsidRPr="00F642A9" w:rsidRDefault="00F86A83" w:rsidP="00B805F7">
            <w:pPr>
              <w:spacing w:line="240" w:lineRule="auto"/>
              <w:ind w:right="-72"/>
              <w:jc w:val="right"/>
              <w:rPr>
                <w:rFonts w:cs="Arial"/>
              </w:rPr>
            </w:pPr>
          </w:p>
        </w:tc>
        <w:tc>
          <w:tcPr>
            <w:tcW w:w="1368" w:type="dxa"/>
          </w:tcPr>
          <w:p w14:paraId="5850B1EF" w14:textId="77777777" w:rsidR="00F86A83" w:rsidRPr="00F642A9" w:rsidRDefault="00F86A83" w:rsidP="00B805F7">
            <w:pPr>
              <w:spacing w:line="240" w:lineRule="auto"/>
              <w:ind w:right="-72"/>
              <w:jc w:val="right"/>
              <w:rPr>
                <w:rFonts w:cs="Arial"/>
              </w:rPr>
            </w:pPr>
          </w:p>
        </w:tc>
        <w:tc>
          <w:tcPr>
            <w:tcW w:w="1368" w:type="dxa"/>
            <w:shd w:val="clear" w:color="auto" w:fill="FAFAFA"/>
          </w:tcPr>
          <w:p w14:paraId="2AC707B3" w14:textId="77777777" w:rsidR="00F86A83" w:rsidRPr="00F642A9" w:rsidRDefault="00F86A83" w:rsidP="00B805F7">
            <w:pPr>
              <w:spacing w:line="240" w:lineRule="auto"/>
              <w:ind w:right="-72"/>
              <w:jc w:val="right"/>
              <w:rPr>
                <w:rFonts w:cs="Arial"/>
              </w:rPr>
            </w:pPr>
          </w:p>
        </w:tc>
        <w:tc>
          <w:tcPr>
            <w:tcW w:w="1368" w:type="dxa"/>
          </w:tcPr>
          <w:p w14:paraId="307F2AC1" w14:textId="77777777" w:rsidR="00F86A83" w:rsidRPr="00F642A9" w:rsidRDefault="00F86A83" w:rsidP="00B805F7">
            <w:pPr>
              <w:spacing w:line="240" w:lineRule="auto"/>
              <w:ind w:right="-72"/>
              <w:jc w:val="right"/>
              <w:rPr>
                <w:rFonts w:cs="Arial"/>
              </w:rPr>
            </w:pPr>
          </w:p>
        </w:tc>
      </w:tr>
      <w:tr w:rsidR="00B805F7" w:rsidRPr="00F642A9" w14:paraId="0A9BB4C4" w14:textId="77777777" w:rsidTr="00B805F7">
        <w:tc>
          <w:tcPr>
            <w:tcW w:w="3987" w:type="dxa"/>
            <w:tcBorders>
              <w:top w:val="nil"/>
              <w:left w:val="nil"/>
              <w:bottom w:val="nil"/>
              <w:right w:val="nil"/>
            </w:tcBorders>
            <w:shd w:val="clear" w:color="auto" w:fill="auto"/>
          </w:tcPr>
          <w:p w14:paraId="42124559" w14:textId="05DF5528" w:rsidR="00B805F7" w:rsidRPr="00F642A9" w:rsidRDefault="00F86A83" w:rsidP="000D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firstLine="95"/>
              <w:jc w:val="both"/>
              <w:rPr>
                <w:rFonts w:cs="Arial"/>
              </w:rPr>
            </w:pPr>
            <w:r>
              <w:rPr>
                <w:rFonts w:cs="Arial"/>
              </w:rPr>
              <w:t xml:space="preserve">- </w:t>
            </w:r>
            <w:r w:rsidR="00B805F7" w:rsidRPr="00F642A9">
              <w:rPr>
                <w:rFonts w:cs="Arial"/>
              </w:rPr>
              <w:t>Subsidiaries</w:t>
            </w:r>
          </w:p>
        </w:tc>
        <w:tc>
          <w:tcPr>
            <w:tcW w:w="1368" w:type="dxa"/>
            <w:tcBorders>
              <w:top w:val="nil"/>
              <w:left w:val="nil"/>
              <w:right w:val="nil"/>
            </w:tcBorders>
            <w:shd w:val="clear" w:color="auto" w:fill="FAFAFA"/>
            <w:noWrap/>
            <w:vAlign w:val="center"/>
          </w:tcPr>
          <w:p w14:paraId="51FB315C"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vAlign w:val="center"/>
          </w:tcPr>
          <w:p w14:paraId="2CA181F2"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vAlign w:val="center"/>
          </w:tcPr>
          <w:p w14:paraId="4B02ED7E" w14:textId="77777777" w:rsidR="00B805F7" w:rsidRPr="00F642A9" w:rsidRDefault="00B805F7" w:rsidP="00B805F7">
            <w:pPr>
              <w:spacing w:line="240" w:lineRule="auto"/>
              <w:ind w:right="-72"/>
              <w:jc w:val="right"/>
              <w:rPr>
                <w:rFonts w:cs="Arial"/>
              </w:rPr>
            </w:pPr>
            <w:r w:rsidRPr="00F642A9">
              <w:rPr>
                <w:rFonts w:cs="Arial"/>
              </w:rPr>
              <w:t>12,081</w:t>
            </w:r>
          </w:p>
        </w:tc>
        <w:tc>
          <w:tcPr>
            <w:tcW w:w="1368" w:type="dxa"/>
            <w:tcBorders>
              <w:top w:val="nil"/>
              <w:left w:val="nil"/>
              <w:right w:val="nil"/>
            </w:tcBorders>
            <w:shd w:val="clear" w:color="auto" w:fill="auto"/>
            <w:noWrap/>
            <w:vAlign w:val="center"/>
          </w:tcPr>
          <w:p w14:paraId="4A5DC6AD" w14:textId="54D1229A" w:rsidR="00B805F7" w:rsidRPr="00F642A9" w:rsidRDefault="00F86A83" w:rsidP="00B805F7">
            <w:pPr>
              <w:spacing w:line="240" w:lineRule="auto"/>
              <w:ind w:right="-72"/>
              <w:jc w:val="right"/>
              <w:rPr>
                <w:rFonts w:cs="Arial"/>
              </w:rPr>
            </w:pPr>
            <w:r>
              <w:rPr>
                <w:rFonts w:cs="Arial"/>
              </w:rPr>
              <w:t>-</w:t>
            </w:r>
          </w:p>
        </w:tc>
      </w:tr>
      <w:tr w:rsidR="00F86A83" w:rsidRPr="00F642A9" w14:paraId="74FB32C9" w14:textId="77777777" w:rsidTr="00B805F7">
        <w:tc>
          <w:tcPr>
            <w:tcW w:w="3987" w:type="dxa"/>
            <w:tcBorders>
              <w:top w:val="nil"/>
              <w:left w:val="nil"/>
              <w:bottom w:val="nil"/>
              <w:right w:val="nil"/>
            </w:tcBorders>
            <w:shd w:val="clear" w:color="auto" w:fill="auto"/>
          </w:tcPr>
          <w:p w14:paraId="3443FD5A" w14:textId="0E72A32B" w:rsidR="00F86A83" w:rsidRDefault="00F86A8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Pr>
                <w:rFonts w:cs="Arial"/>
              </w:rPr>
              <w:t>Long-term loans to related parties</w:t>
            </w:r>
          </w:p>
        </w:tc>
        <w:tc>
          <w:tcPr>
            <w:tcW w:w="1368" w:type="dxa"/>
            <w:tcBorders>
              <w:top w:val="nil"/>
              <w:left w:val="nil"/>
              <w:right w:val="nil"/>
            </w:tcBorders>
            <w:shd w:val="clear" w:color="auto" w:fill="FAFAFA"/>
            <w:noWrap/>
            <w:vAlign w:val="center"/>
          </w:tcPr>
          <w:p w14:paraId="2F5B2250" w14:textId="77777777" w:rsidR="00F86A83" w:rsidRPr="00F642A9" w:rsidRDefault="00F86A83" w:rsidP="00B805F7">
            <w:pPr>
              <w:spacing w:line="240" w:lineRule="auto"/>
              <w:ind w:right="-72"/>
              <w:jc w:val="right"/>
              <w:rPr>
                <w:rFonts w:cs="Arial"/>
              </w:rPr>
            </w:pPr>
          </w:p>
        </w:tc>
        <w:tc>
          <w:tcPr>
            <w:tcW w:w="1368" w:type="dxa"/>
            <w:tcBorders>
              <w:top w:val="nil"/>
              <w:left w:val="nil"/>
              <w:right w:val="nil"/>
            </w:tcBorders>
            <w:shd w:val="clear" w:color="auto" w:fill="auto"/>
            <w:noWrap/>
            <w:vAlign w:val="center"/>
          </w:tcPr>
          <w:p w14:paraId="56402EE1" w14:textId="77777777" w:rsidR="00F86A83" w:rsidRPr="00F642A9" w:rsidRDefault="00F86A83" w:rsidP="00B805F7">
            <w:pPr>
              <w:spacing w:line="240" w:lineRule="auto"/>
              <w:ind w:right="-72"/>
              <w:jc w:val="right"/>
              <w:rPr>
                <w:rFonts w:cs="Arial"/>
              </w:rPr>
            </w:pPr>
          </w:p>
        </w:tc>
        <w:tc>
          <w:tcPr>
            <w:tcW w:w="1368" w:type="dxa"/>
            <w:tcBorders>
              <w:top w:val="nil"/>
              <w:left w:val="nil"/>
              <w:right w:val="nil"/>
            </w:tcBorders>
            <w:shd w:val="clear" w:color="auto" w:fill="FAFAFA"/>
            <w:noWrap/>
            <w:vAlign w:val="center"/>
          </w:tcPr>
          <w:p w14:paraId="77534314" w14:textId="77777777" w:rsidR="00F86A83" w:rsidRPr="00F642A9" w:rsidRDefault="00F86A83" w:rsidP="00B805F7">
            <w:pPr>
              <w:spacing w:line="240" w:lineRule="auto"/>
              <w:ind w:right="-72"/>
              <w:jc w:val="right"/>
              <w:rPr>
                <w:rFonts w:cs="Arial"/>
              </w:rPr>
            </w:pPr>
          </w:p>
        </w:tc>
        <w:tc>
          <w:tcPr>
            <w:tcW w:w="1368" w:type="dxa"/>
            <w:tcBorders>
              <w:top w:val="nil"/>
              <w:left w:val="nil"/>
              <w:right w:val="nil"/>
            </w:tcBorders>
            <w:shd w:val="clear" w:color="auto" w:fill="auto"/>
            <w:noWrap/>
            <w:vAlign w:val="center"/>
          </w:tcPr>
          <w:p w14:paraId="50415232" w14:textId="77777777" w:rsidR="00F86A83" w:rsidRPr="00F642A9" w:rsidRDefault="00F86A83" w:rsidP="00B805F7">
            <w:pPr>
              <w:spacing w:line="240" w:lineRule="auto"/>
              <w:ind w:right="-72"/>
              <w:jc w:val="right"/>
              <w:rPr>
                <w:rFonts w:cs="Arial"/>
              </w:rPr>
            </w:pPr>
          </w:p>
        </w:tc>
      </w:tr>
      <w:tr w:rsidR="00F86A83" w:rsidRPr="00F642A9" w14:paraId="1D7E5E57" w14:textId="77777777" w:rsidTr="00B805F7">
        <w:tc>
          <w:tcPr>
            <w:tcW w:w="3987" w:type="dxa"/>
            <w:tcBorders>
              <w:top w:val="nil"/>
              <w:left w:val="nil"/>
              <w:bottom w:val="nil"/>
              <w:right w:val="nil"/>
            </w:tcBorders>
            <w:shd w:val="clear" w:color="auto" w:fill="auto"/>
          </w:tcPr>
          <w:p w14:paraId="33EA91F3" w14:textId="0785D808" w:rsidR="00F86A83" w:rsidRDefault="00F86A83" w:rsidP="000D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firstLine="95"/>
              <w:jc w:val="both"/>
              <w:rPr>
                <w:rFonts w:cs="Arial"/>
              </w:rPr>
            </w:pPr>
            <w:r>
              <w:rPr>
                <w:rFonts w:cs="Arial"/>
              </w:rPr>
              <w:t>- Subsidiaries</w:t>
            </w:r>
          </w:p>
        </w:tc>
        <w:tc>
          <w:tcPr>
            <w:tcW w:w="1368" w:type="dxa"/>
            <w:tcBorders>
              <w:top w:val="nil"/>
              <w:left w:val="nil"/>
              <w:right w:val="nil"/>
            </w:tcBorders>
            <w:shd w:val="clear" w:color="auto" w:fill="FAFAFA"/>
            <w:noWrap/>
            <w:vAlign w:val="center"/>
          </w:tcPr>
          <w:p w14:paraId="48EDE906" w14:textId="7D8C0C3F" w:rsidR="00F86A83" w:rsidRPr="00F642A9" w:rsidRDefault="00F86A83" w:rsidP="00B805F7">
            <w:pPr>
              <w:spacing w:line="240" w:lineRule="auto"/>
              <w:ind w:right="-72"/>
              <w:jc w:val="right"/>
              <w:rPr>
                <w:rFonts w:cs="Arial"/>
              </w:rPr>
            </w:pPr>
            <w:r>
              <w:rPr>
                <w:rFonts w:cs="Arial"/>
              </w:rPr>
              <w:t>-</w:t>
            </w:r>
          </w:p>
        </w:tc>
        <w:tc>
          <w:tcPr>
            <w:tcW w:w="1368" w:type="dxa"/>
            <w:tcBorders>
              <w:top w:val="nil"/>
              <w:left w:val="nil"/>
              <w:right w:val="nil"/>
            </w:tcBorders>
            <w:shd w:val="clear" w:color="auto" w:fill="auto"/>
            <w:noWrap/>
            <w:vAlign w:val="center"/>
          </w:tcPr>
          <w:p w14:paraId="6A116B89" w14:textId="61DD301F" w:rsidR="00F86A83" w:rsidRPr="00F642A9" w:rsidRDefault="00F86A83" w:rsidP="00B805F7">
            <w:pPr>
              <w:spacing w:line="240" w:lineRule="auto"/>
              <w:ind w:right="-72"/>
              <w:jc w:val="right"/>
              <w:rPr>
                <w:rFonts w:cs="Arial"/>
              </w:rPr>
            </w:pPr>
            <w:r>
              <w:rPr>
                <w:rFonts w:cs="Arial"/>
              </w:rPr>
              <w:t>-</w:t>
            </w:r>
          </w:p>
        </w:tc>
        <w:tc>
          <w:tcPr>
            <w:tcW w:w="1368" w:type="dxa"/>
            <w:tcBorders>
              <w:top w:val="nil"/>
              <w:left w:val="nil"/>
              <w:right w:val="nil"/>
            </w:tcBorders>
            <w:shd w:val="clear" w:color="auto" w:fill="FAFAFA"/>
            <w:noWrap/>
            <w:vAlign w:val="center"/>
          </w:tcPr>
          <w:p w14:paraId="3957573D" w14:textId="34BD6BCC" w:rsidR="00F86A83" w:rsidRPr="00F642A9" w:rsidRDefault="00F86A83" w:rsidP="00B805F7">
            <w:pPr>
              <w:spacing w:line="240" w:lineRule="auto"/>
              <w:ind w:right="-72"/>
              <w:jc w:val="right"/>
              <w:rPr>
                <w:rFonts w:cs="Arial"/>
              </w:rPr>
            </w:pPr>
            <w:r>
              <w:rPr>
                <w:rFonts w:cs="Arial"/>
              </w:rPr>
              <w:t>-</w:t>
            </w:r>
          </w:p>
        </w:tc>
        <w:tc>
          <w:tcPr>
            <w:tcW w:w="1368" w:type="dxa"/>
            <w:tcBorders>
              <w:top w:val="nil"/>
              <w:left w:val="nil"/>
              <w:right w:val="nil"/>
            </w:tcBorders>
            <w:shd w:val="clear" w:color="auto" w:fill="auto"/>
            <w:noWrap/>
            <w:vAlign w:val="center"/>
          </w:tcPr>
          <w:p w14:paraId="66BA8B49" w14:textId="2246D88F" w:rsidR="00F86A83" w:rsidRPr="00F642A9" w:rsidRDefault="00F86A83" w:rsidP="00B805F7">
            <w:pPr>
              <w:spacing w:line="240" w:lineRule="auto"/>
              <w:ind w:right="-72"/>
              <w:jc w:val="right"/>
              <w:rPr>
                <w:rFonts w:cs="Arial"/>
              </w:rPr>
            </w:pPr>
            <w:r>
              <w:rPr>
                <w:rFonts w:cs="Arial"/>
              </w:rPr>
              <w:t>11,781</w:t>
            </w:r>
          </w:p>
        </w:tc>
      </w:tr>
      <w:tr w:rsidR="00B805F7" w:rsidRPr="00F642A9" w14:paraId="525B6D96" w14:textId="77777777" w:rsidTr="00B805F7">
        <w:tc>
          <w:tcPr>
            <w:tcW w:w="3987" w:type="dxa"/>
            <w:tcBorders>
              <w:top w:val="nil"/>
              <w:left w:val="nil"/>
              <w:bottom w:val="nil"/>
              <w:right w:val="nil"/>
            </w:tcBorders>
            <w:shd w:val="clear" w:color="auto" w:fill="auto"/>
          </w:tcPr>
          <w:p w14:paraId="1272757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4C11C4F4"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60BD933D"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63C679C1"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5039BED9" w14:textId="77777777" w:rsidR="00B805F7" w:rsidRPr="00F642A9" w:rsidRDefault="00B805F7" w:rsidP="00B805F7">
            <w:pPr>
              <w:spacing w:line="240" w:lineRule="auto"/>
              <w:ind w:right="-72"/>
              <w:jc w:val="right"/>
              <w:rPr>
                <w:rFonts w:cs="Arial"/>
                <w:b/>
                <w:bCs/>
              </w:rPr>
            </w:pPr>
          </w:p>
        </w:tc>
      </w:tr>
      <w:tr w:rsidR="00B805F7" w:rsidRPr="00F642A9" w14:paraId="0C92AF2B" w14:textId="77777777" w:rsidTr="00B805F7">
        <w:tc>
          <w:tcPr>
            <w:tcW w:w="3987" w:type="dxa"/>
            <w:tcBorders>
              <w:top w:val="nil"/>
              <w:left w:val="nil"/>
              <w:bottom w:val="nil"/>
              <w:right w:val="nil"/>
            </w:tcBorders>
            <w:shd w:val="clear" w:color="auto" w:fill="auto"/>
          </w:tcPr>
          <w:p w14:paraId="1887FCC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vAlign w:val="center"/>
          </w:tcPr>
          <w:p w14:paraId="33F8CCE9"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left w:val="nil"/>
              <w:bottom w:val="single" w:sz="4" w:space="0" w:color="auto"/>
              <w:right w:val="nil"/>
            </w:tcBorders>
            <w:shd w:val="clear" w:color="auto" w:fill="auto"/>
            <w:noWrap/>
            <w:vAlign w:val="center"/>
          </w:tcPr>
          <w:p w14:paraId="6AD9DB16"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vAlign w:val="center"/>
          </w:tcPr>
          <w:p w14:paraId="42B6D008" w14:textId="77777777" w:rsidR="00B805F7" w:rsidRPr="00F642A9" w:rsidRDefault="00B805F7" w:rsidP="00B805F7">
            <w:pPr>
              <w:spacing w:line="240" w:lineRule="auto"/>
              <w:ind w:right="-72"/>
              <w:jc w:val="right"/>
              <w:rPr>
                <w:rFonts w:cs="Arial"/>
              </w:rPr>
            </w:pPr>
            <w:r w:rsidRPr="00F642A9">
              <w:rPr>
                <w:rFonts w:cs="Arial"/>
              </w:rPr>
              <w:t>12,081</w:t>
            </w:r>
          </w:p>
        </w:tc>
        <w:tc>
          <w:tcPr>
            <w:tcW w:w="1368" w:type="dxa"/>
            <w:tcBorders>
              <w:left w:val="nil"/>
              <w:bottom w:val="single" w:sz="4" w:space="0" w:color="auto"/>
              <w:right w:val="nil"/>
            </w:tcBorders>
            <w:shd w:val="clear" w:color="auto" w:fill="auto"/>
            <w:noWrap/>
            <w:vAlign w:val="center"/>
          </w:tcPr>
          <w:p w14:paraId="7A579241"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lang w:val="en-US"/>
              </w:rPr>
              <w:t>11,781</w:t>
            </w:r>
          </w:p>
        </w:tc>
      </w:tr>
    </w:tbl>
    <w:p w14:paraId="7256B94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right="29"/>
        <w:rPr>
          <w:rFonts w:cs="Arial"/>
          <w:b/>
          <w:bCs/>
        </w:rPr>
      </w:pPr>
    </w:p>
    <w:p w14:paraId="040F66B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2"/>
        </w:rPr>
      </w:pPr>
      <w:r w:rsidRPr="00F642A9">
        <w:rPr>
          <w:rFonts w:cs="Arial"/>
          <w:spacing w:val="-2"/>
        </w:rPr>
        <w:t xml:space="preserve">Movements of long-term loans to related parties during the year ended </w:t>
      </w:r>
      <w:r w:rsidRPr="00F642A9">
        <w:rPr>
          <w:rFonts w:cs="Arial"/>
          <w:spacing w:val="-2"/>
          <w:cs/>
        </w:rPr>
        <w:t xml:space="preserve">31 </w:t>
      </w:r>
      <w:r w:rsidRPr="00F642A9">
        <w:rPr>
          <w:rFonts w:cs="Arial"/>
          <w:spacing w:val="-2"/>
        </w:rPr>
        <w:t xml:space="preserve">December </w:t>
      </w:r>
      <w:r w:rsidRPr="00F642A9">
        <w:rPr>
          <w:rFonts w:cs="Arial"/>
          <w:spacing w:val="-2"/>
          <w:cs/>
        </w:rPr>
        <w:t>20</w:t>
      </w:r>
      <w:r w:rsidRPr="00F642A9">
        <w:rPr>
          <w:rFonts w:cs="Arial"/>
          <w:spacing w:val="-2"/>
        </w:rPr>
        <w:t xml:space="preserve">20 and </w:t>
      </w:r>
      <w:r w:rsidRPr="00F642A9">
        <w:rPr>
          <w:rFonts w:cs="Arial"/>
          <w:spacing w:val="-2"/>
          <w:cs/>
        </w:rPr>
        <w:t>201</w:t>
      </w:r>
      <w:r w:rsidRPr="00F642A9">
        <w:rPr>
          <w:rFonts w:cs="Arial"/>
          <w:spacing w:val="-2"/>
        </w:rPr>
        <w:t>9</w:t>
      </w:r>
      <w:r w:rsidRPr="00F642A9">
        <w:rPr>
          <w:rFonts w:cs="Arial"/>
          <w:spacing w:val="-2"/>
          <w:cs/>
        </w:rPr>
        <w:t xml:space="preserve"> </w:t>
      </w:r>
      <w:r w:rsidRPr="00F642A9">
        <w:rPr>
          <w:rFonts w:cs="Arial"/>
          <w:spacing w:val="-2"/>
        </w:rPr>
        <w:t>were as follows:</w:t>
      </w:r>
    </w:p>
    <w:p w14:paraId="5DE32BE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08DED16D" w14:textId="77777777" w:rsidTr="00B805F7">
        <w:trPr>
          <w:cantSplit/>
        </w:trPr>
        <w:tc>
          <w:tcPr>
            <w:tcW w:w="3987" w:type="dxa"/>
          </w:tcPr>
          <w:p w14:paraId="6F181F1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2736" w:type="dxa"/>
            <w:gridSpan w:val="2"/>
            <w:tcBorders>
              <w:top w:val="single" w:sz="4" w:space="0" w:color="auto"/>
              <w:bottom w:val="single" w:sz="4" w:space="0" w:color="auto"/>
            </w:tcBorders>
            <w:vAlign w:val="bottom"/>
          </w:tcPr>
          <w:p w14:paraId="0B6CF3CC"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p>
          <w:p w14:paraId="6DD18F21" w14:textId="77777777" w:rsidR="00B805F7" w:rsidRPr="00F642A9" w:rsidRDefault="00B805F7" w:rsidP="00B805F7">
            <w:pPr>
              <w:spacing w:line="240" w:lineRule="auto"/>
              <w:ind w:right="-72"/>
              <w:jc w:val="center"/>
              <w:rPr>
                <w:rFonts w:cs="Arial"/>
                <w:b/>
                <w:bCs/>
              </w:rPr>
            </w:pPr>
            <w:r w:rsidRPr="00F642A9">
              <w:rPr>
                <w:rFonts w:cs="Arial"/>
                <w:b/>
                <w:bCs/>
              </w:rPr>
              <w:t>financial statements</w:t>
            </w:r>
          </w:p>
        </w:tc>
        <w:tc>
          <w:tcPr>
            <w:tcW w:w="2736" w:type="dxa"/>
            <w:gridSpan w:val="2"/>
            <w:tcBorders>
              <w:top w:val="single" w:sz="4" w:space="0" w:color="auto"/>
              <w:bottom w:val="single" w:sz="4" w:space="0" w:color="auto"/>
            </w:tcBorders>
          </w:tcPr>
          <w:p w14:paraId="1B6CE3C5"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p>
          <w:p w14:paraId="3B6ABCEE" w14:textId="77777777" w:rsidR="00B805F7" w:rsidRPr="00F642A9" w:rsidRDefault="00B805F7" w:rsidP="00B805F7">
            <w:pPr>
              <w:spacing w:line="240" w:lineRule="auto"/>
              <w:ind w:right="-72"/>
              <w:jc w:val="center"/>
              <w:rPr>
                <w:rFonts w:cs="Arial"/>
                <w:b/>
                <w:bCs/>
              </w:rPr>
            </w:pPr>
            <w:r w:rsidRPr="00F642A9">
              <w:rPr>
                <w:rFonts w:cs="Arial"/>
                <w:b/>
                <w:bCs/>
              </w:rPr>
              <w:t>financial statements</w:t>
            </w:r>
          </w:p>
        </w:tc>
      </w:tr>
      <w:tr w:rsidR="00B805F7" w:rsidRPr="00F642A9" w14:paraId="5D0C3215" w14:textId="77777777" w:rsidTr="00B805F7">
        <w:trPr>
          <w:cantSplit/>
        </w:trPr>
        <w:tc>
          <w:tcPr>
            <w:tcW w:w="3987" w:type="dxa"/>
          </w:tcPr>
          <w:p w14:paraId="671509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tcPr>
          <w:p w14:paraId="2D2226B1"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12332826"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4F97F718"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13EF43E4"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5A5D5638" w14:textId="77777777" w:rsidTr="00B805F7">
        <w:trPr>
          <w:cantSplit/>
        </w:trPr>
        <w:tc>
          <w:tcPr>
            <w:tcW w:w="3987" w:type="dxa"/>
          </w:tcPr>
          <w:p w14:paraId="37EA289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bottom w:val="single" w:sz="4" w:space="0" w:color="auto"/>
            </w:tcBorders>
          </w:tcPr>
          <w:p w14:paraId="2D2333D2"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3A87BD68"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047A0884"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58A5593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1DE229B5" w14:textId="77777777" w:rsidTr="00B805F7">
        <w:trPr>
          <w:cantSplit/>
        </w:trPr>
        <w:tc>
          <w:tcPr>
            <w:tcW w:w="3987" w:type="dxa"/>
          </w:tcPr>
          <w:p w14:paraId="49C1931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shd w:val="clear" w:color="auto" w:fill="FAFAFA"/>
          </w:tcPr>
          <w:p w14:paraId="2235812D"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79A95351"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6FEE3E90"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21E30922" w14:textId="77777777" w:rsidR="00B805F7" w:rsidRPr="00F642A9" w:rsidRDefault="00B805F7" w:rsidP="00B805F7">
            <w:pPr>
              <w:spacing w:line="240" w:lineRule="auto"/>
              <w:ind w:right="-72"/>
              <w:jc w:val="right"/>
              <w:rPr>
                <w:rFonts w:cs="Arial"/>
              </w:rPr>
            </w:pPr>
          </w:p>
        </w:tc>
      </w:tr>
      <w:tr w:rsidR="00B805F7" w:rsidRPr="00F642A9" w14:paraId="11A02062" w14:textId="77777777" w:rsidTr="00B805F7">
        <w:trPr>
          <w:cantSplit/>
        </w:trPr>
        <w:tc>
          <w:tcPr>
            <w:tcW w:w="3987" w:type="dxa"/>
          </w:tcPr>
          <w:p w14:paraId="0866BBC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F642A9">
              <w:rPr>
                <w:rFonts w:cs="Arial"/>
              </w:rPr>
              <w:t>At 1 January</w:t>
            </w:r>
          </w:p>
        </w:tc>
        <w:tc>
          <w:tcPr>
            <w:tcW w:w="1368" w:type="dxa"/>
            <w:shd w:val="clear" w:color="auto" w:fill="FAFAFA"/>
            <w:vAlign w:val="bottom"/>
          </w:tcPr>
          <w:p w14:paraId="683D9B0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vAlign w:val="bottom"/>
          </w:tcPr>
          <w:p w14:paraId="1E713310"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FAFAFA"/>
            <w:vAlign w:val="bottom"/>
          </w:tcPr>
          <w:p w14:paraId="77C0A648" w14:textId="77777777" w:rsidR="00B805F7" w:rsidRPr="00F642A9" w:rsidRDefault="00B805F7" w:rsidP="00B805F7">
            <w:pPr>
              <w:spacing w:line="240" w:lineRule="auto"/>
              <w:ind w:right="-72"/>
              <w:jc w:val="right"/>
              <w:rPr>
                <w:rFonts w:cs="Arial"/>
              </w:rPr>
            </w:pPr>
            <w:r w:rsidRPr="00F642A9">
              <w:rPr>
                <w:rFonts w:cs="Arial"/>
              </w:rPr>
              <w:t>11,781</w:t>
            </w:r>
          </w:p>
        </w:tc>
        <w:tc>
          <w:tcPr>
            <w:tcW w:w="1368" w:type="dxa"/>
            <w:shd w:val="clear" w:color="auto" w:fill="auto"/>
            <w:vAlign w:val="bottom"/>
          </w:tcPr>
          <w:p w14:paraId="34B7FE36" w14:textId="77777777" w:rsidR="00B805F7" w:rsidRPr="00F642A9" w:rsidRDefault="00B805F7" w:rsidP="00B805F7">
            <w:pPr>
              <w:spacing w:line="240" w:lineRule="auto"/>
              <w:ind w:right="-72"/>
              <w:jc w:val="right"/>
              <w:rPr>
                <w:rFonts w:cs="Arial"/>
              </w:rPr>
            </w:pPr>
            <w:r w:rsidRPr="00F642A9">
              <w:rPr>
                <w:rFonts w:cs="Arial"/>
              </w:rPr>
              <w:t>400</w:t>
            </w:r>
          </w:p>
        </w:tc>
      </w:tr>
      <w:tr w:rsidR="00B805F7" w:rsidRPr="00F642A9" w14:paraId="0859531A" w14:textId="77777777" w:rsidTr="00B805F7">
        <w:trPr>
          <w:cantSplit/>
        </w:trPr>
        <w:tc>
          <w:tcPr>
            <w:tcW w:w="3987" w:type="dxa"/>
          </w:tcPr>
          <w:p w14:paraId="4706FD0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cs/>
                <w:lang w:val="th-TH"/>
              </w:rPr>
            </w:pPr>
            <w:r w:rsidRPr="00F642A9">
              <w:rPr>
                <w:rFonts w:cs="Arial"/>
                <w:u w:val="single"/>
              </w:rPr>
              <w:t>Cash flows:</w:t>
            </w:r>
          </w:p>
        </w:tc>
        <w:tc>
          <w:tcPr>
            <w:tcW w:w="1368" w:type="dxa"/>
            <w:shd w:val="clear" w:color="auto" w:fill="FAFAFA"/>
            <w:vAlign w:val="bottom"/>
          </w:tcPr>
          <w:p w14:paraId="72251269" w14:textId="77777777" w:rsidR="00B805F7" w:rsidRPr="00F642A9" w:rsidRDefault="00B805F7" w:rsidP="00B805F7">
            <w:pPr>
              <w:spacing w:line="240" w:lineRule="auto"/>
              <w:ind w:right="-72"/>
              <w:jc w:val="right"/>
              <w:rPr>
                <w:rFonts w:cs="Arial"/>
              </w:rPr>
            </w:pPr>
          </w:p>
        </w:tc>
        <w:tc>
          <w:tcPr>
            <w:tcW w:w="1368" w:type="dxa"/>
            <w:vAlign w:val="bottom"/>
          </w:tcPr>
          <w:p w14:paraId="13403A70" w14:textId="77777777" w:rsidR="00B805F7" w:rsidRPr="00F642A9" w:rsidRDefault="00B805F7" w:rsidP="00B805F7">
            <w:pPr>
              <w:spacing w:line="240" w:lineRule="auto"/>
              <w:ind w:right="-72"/>
              <w:jc w:val="right"/>
              <w:rPr>
                <w:rFonts w:cs="Arial"/>
              </w:rPr>
            </w:pPr>
          </w:p>
        </w:tc>
        <w:tc>
          <w:tcPr>
            <w:tcW w:w="1368" w:type="dxa"/>
            <w:shd w:val="clear" w:color="auto" w:fill="FAFAFA"/>
            <w:vAlign w:val="bottom"/>
          </w:tcPr>
          <w:p w14:paraId="220E8A92" w14:textId="77777777" w:rsidR="00B805F7" w:rsidRPr="00F642A9" w:rsidRDefault="00B805F7" w:rsidP="00B805F7">
            <w:pPr>
              <w:spacing w:line="240" w:lineRule="auto"/>
              <w:ind w:right="-72"/>
              <w:jc w:val="right"/>
              <w:rPr>
                <w:rFonts w:cs="Arial"/>
              </w:rPr>
            </w:pPr>
          </w:p>
        </w:tc>
        <w:tc>
          <w:tcPr>
            <w:tcW w:w="1368" w:type="dxa"/>
            <w:shd w:val="clear" w:color="auto" w:fill="auto"/>
            <w:vAlign w:val="bottom"/>
          </w:tcPr>
          <w:p w14:paraId="22E6B924" w14:textId="77777777" w:rsidR="00B805F7" w:rsidRPr="00F642A9" w:rsidRDefault="00B805F7" w:rsidP="00B805F7">
            <w:pPr>
              <w:spacing w:line="240" w:lineRule="auto"/>
              <w:ind w:right="-72"/>
              <w:jc w:val="right"/>
              <w:rPr>
                <w:rFonts w:cs="Arial"/>
              </w:rPr>
            </w:pPr>
          </w:p>
        </w:tc>
      </w:tr>
      <w:tr w:rsidR="00B805F7" w:rsidRPr="00F642A9" w14:paraId="1254868C" w14:textId="77777777" w:rsidTr="00B805F7">
        <w:trPr>
          <w:cantSplit/>
        </w:trPr>
        <w:tc>
          <w:tcPr>
            <w:tcW w:w="3987" w:type="dxa"/>
          </w:tcPr>
          <w:p w14:paraId="65D5C8B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cs/>
                <w:lang w:val="th-TH"/>
              </w:rPr>
            </w:pPr>
            <w:r w:rsidRPr="00F642A9">
              <w:rPr>
                <w:rFonts w:cs="Arial"/>
              </w:rPr>
              <w:t>Payments for long-term loans</w:t>
            </w:r>
          </w:p>
        </w:tc>
        <w:tc>
          <w:tcPr>
            <w:tcW w:w="1368" w:type="dxa"/>
            <w:shd w:val="clear" w:color="auto" w:fill="FAFAFA"/>
            <w:vAlign w:val="bottom"/>
          </w:tcPr>
          <w:p w14:paraId="5580E34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vAlign w:val="bottom"/>
          </w:tcPr>
          <w:p w14:paraId="4C9BDE61"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FAFAFA"/>
          </w:tcPr>
          <w:p w14:paraId="12AF02F0" w14:textId="77777777" w:rsidR="00B805F7" w:rsidRPr="00F642A9" w:rsidRDefault="00B805F7" w:rsidP="00B805F7">
            <w:pPr>
              <w:spacing w:line="240" w:lineRule="auto"/>
              <w:ind w:right="-72"/>
              <w:jc w:val="right"/>
              <w:rPr>
                <w:rFonts w:cs="Arial"/>
              </w:rPr>
            </w:pPr>
            <w:r w:rsidRPr="00F642A9">
              <w:rPr>
                <w:rFonts w:cs="Arial"/>
              </w:rPr>
              <w:t>700</w:t>
            </w:r>
          </w:p>
        </w:tc>
        <w:tc>
          <w:tcPr>
            <w:tcW w:w="1368" w:type="dxa"/>
            <w:shd w:val="clear" w:color="auto" w:fill="auto"/>
            <w:vAlign w:val="bottom"/>
          </w:tcPr>
          <w:p w14:paraId="5F10608A" w14:textId="77777777" w:rsidR="00B805F7" w:rsidRPr="00F642A9" w:rsidRDefault="00B805F7" w:rsidP="00B805F7">
            <w:pPr>
              <w:spacing w:line="240" w:lineRule="auto"/>
              <w:ind w:right="-72"/>
              <w:jc w:val="right"/>
              <w:rPr>
                <w:rFonts w:cs="Arial"/>
              </w:rPr>
            </w:pPr>
            <w:r w:rsidRPr="00F642A9">
              <w:rPr>
                <w:rFonts w:cs="Arial"/>
              </w:rPr>
              <w:t>11,381</w:t>
            </w:r>
          </w:p>
        </w:tc>
      </w:tr>
      <w:tr w:rsidR="00B805F7" w:rsidRPr="00F642A9" w14:paraId="23FABEBB" w14:textId="77777777" w:rsidTr="00B805F7">
        <w:trPr>
          <w:cantSplit/>
        </w:trPr>
        <w:tc>
          <w:tcPr>
            <w:tcW w:w="3987" w:type="dxa"/>
          </w:tcPr>
          <w:p w14:paraId="4FBA585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F642A9">
              <w:rPr>
                <w:rFonts w:cs="Arial"/>
              </w:rPr>
              <w:t>Proceeds from long-term loan</w:t>
            </w:r>
          </w:p>
        </w:tc>
        <w:tc>
          <w:tcPr>
            <w:tcW w:w="1368" w:type="dxa"/>
            <w:tcBorders>
              <w:bottom w:val="single" w:sz="4" w:space="0" w:color="auto"/>
            </w:tcBorders>
            <w:shd w:val="clear" w:color="auto" w:fill="FAFAFA"/>
            <w:vAlign w:val="bottom"/>
          </w:tcPr>
          <w:p w14:paraId="3ADCC7C5"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vAlign w:val="bottom"/>
          </w:tcPr>
          <w:p w14:paraId="42E89E31"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shd w:val="clear" w:color="auto" w:fill="FAFAFA"/>
          </w:tcPr>
          <w:p w14:paraId="71099E88" w14:textId="77777777" w:rsidR="00B805F7" w:rsidRPr="00F642A9" w:rsidRDefault="00B805F7" w:rsidP="00B805F7">
            <w:pPr>
              <w:spacing w:line="240" w:lineRule="auto"/>
              <w:ind w:right="-72"/>
              <w:jc w:val="right"/>
              <w:rPr>
                <w:rFonts w:cs="Arial"/>
              </w:rPr>
            </w:pPr>
            <w:r w:rsidRPr="00F642A9">
              <w:rPr>
                <w:rFonts w:cs="Arial"/>
              </w:rPr>
              <w:t>(400)</w:t>
            </w:r>
          </w:p>
        </w:tc>
        <w:tc>
          <w:tcPr>
            <w:tcW w:w="1368" w:type="dxa"/>
            <w:tcBorders>
              <w:bottom w:val="single" w:sz="4" w:space="0" w:color="auto"/>
            </w:tcBorders>
            <w:shd w:val="clear" w:color="auto" w:fill="auto"/>
            <w:vAlign w:val="bottom"/>
          </w:tcPr>
          <w:p w14:paraId="1913B45B"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68959846" w14:textId="77777777" w:rsidTr="00B805F7">
        <w:trPr>
          <w:cantSplit/>
        </w:trPr>
        <w:tc>
          <w:tcPr>
            <w:tcW w:w="3987" w:type="dxa"/>
          </w:tcPr>
          <w:p w14:paraId="6573E4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p>
        </w:tc>
        <w:tc>
          <w:tcPr>
            <w:tcW w:w="1368" w:type="dxa"/>
            <w:tcBorders>
              <w:top w:val="single" w:sz="4" w:space="0" w:color="auto"/>
            </w:tcBorders>
            <w:shd w:val="clear" w:color="auto" w:fill="FAFAFA"/>
            <w:vAlign w:val="bottom"/>
          </w:tcPr>
          <w:p w14:paraId="2A065152"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vAlign w:val="bottom"/>
          </w:tcPr>
          <w:p w14:paraId="4F6A73A1"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vAlign w:val="bottom"/>
          </w:tcPr>
          <w:p w14:paraId="41E2D436"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vAlign w:val="bottom"/>
          </w:tcPr>
          <w:p w14:paraId="35F3E499" w14:textId="77777777" w:rsidR="00B805F7" w:rsidRPr="00F642A9" w:rsidRDefault="00B805F7" w:rsidP="00B805F7">
            <w:pPr>
              <w:spacing w:line="240" w:lineRule="auto"/>
              <w:ind w:right="-72"/>
              <w:jc w:val="right"/>
              <w:rPr>
                <w:rFonts w:cs="Arial"/>
              </w:rPr>
            </w:pPr>
          </w:p>
        </w:tc>
      </w:tr>
      <w:tr w:rsidR="00B805F7" w:rsidRPr="00F642A9" w14:paraId="0E6B6F4F" w14:textId="77777777" w:rsidTr="00B805F7">
        <w:trPr>
          <w:cantSplit/>
        </w:trPr>
        <w:tc>
          <w:tcPr>
            <w:tcW w:w="3987" w:type="dxa"/>
          </w:tcPr>
          <w:p w14:paraId="4DFF95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ight="-108"/>
              <w:rPr>
                <w:rFonts w:cs="Arial"/>
              </w:rPr>
            </w:pPr>
            <w:r w:rsidRPr="00F642A9">
              <w:rPr>
                <w:rFonts w:cs="Arial"/>
              </w:rPr>
              <w:t>At 31 December</w:t>
            </w:r>
          </w:p>
        </w:tc>
        <w:tc>
          <w:tcPr>
            <w:tcW w:w="1368" w:type="dxa"/>
            <w:tcBorders>
              <w:bottom w:val="single" w:sz="4" w:space="0" w:color="auto"/>
            </w:tcBorders>
            <w:shd w:val="clear" w:color="auto" w:fill="FAFAFA"/>
            <w:vAlign w:val="bottom"/>
          </w:tcPr>
          <w:p w14:paraId="6110F143"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vAlign w:val="bottom"/>
          </w:tcPr>
          <w:p w14:paraId="62047C31"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shd w:val="clear" w:color="auto" w:fill="FAFAFA"/>
            <w:vAlign w:val="bottom"/>
          </w:tcPr>
          <w:p w14:paraId="611D505F" w14:textId="77777777" w:rsidR="00B805F7" w:rsidRPr="00F642A9" w:rsidRDefault="00B805F7" w:rsidP="00B805F7">
            <w:pPr>
              <w:spacing w:line="240" w:lineRule="auto"/>
              <w:ind w:right="-72"/>
              <w:jc w:val="right"/>
              <w:rPr>
                <w:rFonts w:cs="Arial"/>
                <w:cs/>
              </w:rPr>
            </w:pPr>
            <w:r w:rsidRPr="00F642A9">
              <w:rPr>
                <w:rFonts w:cs="Arial"/>
              </w:rPr>
              <w:t>12,081</w:t>
            </w:r>
          </w:p>
        </w:tc>
        <w:tc>
          <w:tcPr>
            <w:tcW w:w="1368" w:type="dxa"/>
            <w:tcBorders>
              <w:bottom w:val="single" w:sz="4" w:space="0" w:color="auto"/>
            </w:tcBorders>
            <w:shd w:val="clear" w:color="auto" w:fill="auto"/>
            <w:vAlign w:val="bottom"/>
          </w:tcPr>
          <w:p w14:paraId="3CA12DEB" w14:textId="77777777" w:rsidR="00B805F7" w:rsidRPr="00F642A9" w:rsidRDefault="00B805F7" w:rsidP="00B805F7">
            <w:pPr>
              <w:spacing w:line="240" w:lineRule="auto"/>
              <w:ind w:right="-72"/>
              <w:jc w:val="right"/>
              <w:rPr>
                <w:rFonts w:cs="Arial"/>
              </w:rPr>
            </w:pPr>
            <w:r w:rsidRPr="00F642A9">
              <w:rPr>
                <w:rFonts w:cs="Arial"/>
              </w:rPr>
              <w:t>11,781</w:t>
            </w:r>
          </w:p>
        </w:tc>
      </w:tr>
    </w:tbl>
    <w:p w14:paraId="4A99E27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p>
    <w:p w14:paraId="0C92EFD7" w14:textId="020FEA42" w:rsidR="00B805F7" w:rsidRPr="00F642A9" w:rsidRDefault="00B805F7" w:rsidP="00B805F7">
      <w:pPr>
        <w:spacing w:line="240" w:lineRule="auto"/>
        <w:jc w:val="both"/>
        <w:rPr>
          <w:rFonts w:cs="Arial"/>
        </w:rPr>
      </w:pPr>
      <w:r w:rsidRPr="00F642A9">
        <w:rPr>
          <w:rFonts w:cs="Arial"/>
        </w:rPr>
        <w:t xml:space="preserve">On 14 November 2018, the Company entered into a loan agreement with a subsidiary in an amount of Baht 400 million for financial restructuring. The borrowing bears the interest rate at BIBOR 3M plus certain fixed margin per annum. </w:t>
      </w:r>
      <w:r>
        <w:rPr>
          <w:rFonts w:cs="Arial"/>
        </w:rPr>
        <w:br/>
      </w:r>
      <w:r w:rsidRPr="00F642A9">
        <w:rPr>
          <w:rFonts w:cs="Arial"/>
        </w:rPr>
        <w:t xml:space="preserve">The agreement is effective for a period of 3 years from the signing date. During the </w:t>
      </w:r>
      <w:r w:rsidR="00F86A83">
        <w:rPr>
          <w:rFonts w:cs="Arial"/>
        </w:rPr>
        <w:t>year</w:t>
      </w:r>
      <w:r w:rsidR="003E469D">
        <w:rPr>
          <w:rFonts w:cs="Arial"/>
        </w:rPr>
        <w:t xml:space="preserve"> ended 31 December 2020</w:t>
      </w:r>
      <w:r w:rsidRPr="00F642A9">
        <w:rPr>
          <w:rFonts w:cs="Arial"/>
        </w:rPr>
        <w:t>, the subsidiary already repaid the outstanding loans.</w:t>
      </w:r>
    </w:p>
    <w:p w14:paraId="7C07CC71" w14:textId="77777777" w:rsidR="00B805F7" w:rsidRPr="00F642A9" w:rsidRDefault="00B805F7" w:rsidP="00B805F7">
      <w:pPr>
        <w:spacing w:line="240" w:lineRule="auto"/>
        <w:rPr>
          <w:rFonts w:cs="Arial"/>
        </w:rPr>
      </w:pPr>
    </w:p>
    <w:p w14:paraId="523AF3E0" w14:textId="3B0F318B" w:rsidR="00B805F7" w:rsidRDefault="00B805F7" w:rsidP="00B805F7">
      <w:pPr>
        <w:spacing w:line="240" w:lineRule="auto"/>
        <w:jc w:val="thaiDistribute"/>
        <w:rPr>
          <w:rFonts w:cs="Arial"/>
        </w:rPr>
      </w:pPr>
      <w:r w:rsidRPr="00F642A9">
        <w:rPr>
          <w:rFonts w:cs="Arial"/>
        </w:rPr>
        <w:t>On 26 September 2019, the Company entered into a loan agreement with a subsidiary for the credit facility amounting to Baht 11,385 million. The purpose is to support a subsidiary within the Group to purchase the additional share capital of an associate. The loan has no collateral and bears a fixed interest rate at 2.66% per annum. The agreement is for a period of 4.5 years from the initial drawdown date</w:t>
      </w:r>
      <w:r w:rsidRPr="00F642A9">
        <w:rPr>
          <w:rFonts w:cs="Arial"/>
          <w:spacing w:val="-2"/>
        </w:rPr>
        <w:t>.</w:t>
      </w:r>
      <w:r w:rsidRPr="00F642A9">
        <w:rPr>
          <w:rFonts w:cs="Arial"/>
          <w:spacing w:val="-2"/>
          <w:cs/>
        </w:rPr>
        <w:t xml:space="preserve"> </w:t>
      </w:r>
      <w:r w:rsidR="00164303">
        <w:rPr>
          <w:rFonts w:cs="Arial"/>
          <w:spacing w:val="-2"/>
        </w:rPr>
        <w:t>Subsequently</w:t>
      </w:r>
      <w:r w:rsidR="00F86A83">
        <w:rPr>
          <w:rFonts w:cs="Arial"/>
          <w:spacing w:val="-2"/>
        </w:rPr>
        <w:t xml:space="preserve">, on </w:t>
      </w:r>
      <w:r w:rsidRPr="00F642A9">
        <w:rPr>
          <w:rFonts w:cs="Arial"/>
          <w:spacing w:val="-2"/>
        </w:rPr>
        <w:t xml:space="preserve">22 October 2020, </w:t>
      </w:r>
      <w:r w:rsidR="003E469D">
        <w:rPr>
          <w:rFonts w:cs="Arial"/>
          <w:spacing w:val="-2"/>
        </w:rPr>
        <w:t>t</w:t>
      </w:r>
      <w:r w:rsidRPr="00F642A9">
        <w:rPr>
          <w:rFonts w:cs="Arial"/>
          <w:spacing w:val="-2"/>
        </w:rPr>
        <w:t xml:space="preserve">he company entered into the Entire Business Transfer Agreement with </w:t>
      </w:r>
      <w:r w:rsidRPr="00F642A9">
        <w:rPr>
          <w:rFonts w:cs="Arial"/>
        </w:rPr>
        <w:t>a subsidiary</w:t>
      </w:r>
      <w:r w:rsidR="00FB40E6">
        <w:rPr>
          <w:rFonts w:cs="Arial"/>
        </w:rPr>
        <w:t xml:space="preserve">. </w:t>
      </w:r>
      <w:r w:rsidR="00F86A83">
        <w:rPr>
          <w:rFonts w:cs="Arial"/>
        </w:rPr>
        <w:t xml:space="preserve">After </w:t>
      </w:r>
      <w:r w:rsidR="00164303">
        <w:rPr>
          <w:rFonts w:cs="Arial"/>
        </w:rPr>
        <w:t>a subsidiary received a payment from business transfer, it</w:t>
      </w:r>
      <w:r w:rsidR="00F86A83">
        <w:rPr>
          <w:rFonts w:cs="Arial"/>
        </w:rPr>
        <w:t xml:space="preserve"> will immediately repay the outstanding loan balance</w:t>
      </w:r>
      <w:r w:rsidR="006B44E8">
        <w:rPr>
          <w:rFonts w:cs="Arial"/>
        </w:rPr>
        <w:t xml:space="preserve"> </w:t>
      </w:r>
      <w:r w:rsidR="00164303">
        <w:rPr>
          <w:rFonts w:cs="Arial"/>
        </w:rPr>
        <w:t xml:space="preserve">to the Company </w:t>
      </w:r>
      <w:r w:rsidR="006B44E8">
        <w:rPr>
          <w:rFonts w:cs="Arial"/>
        </w:rPr>
        <w:t>on the same day</w:t>
      </w:r>
      <w:r w:rsidR="00F86A83">
        <w:rPr>
          <w:rFonts w:cs="Arial"/>
        </w:rPr>
        <w:t xml:space="preserve">. Since the payment will occur within 12 months after the reporting </w:t>
      </w:r>
      <w:r w:rsidR="006B44E8">
        <w:rPr>
          <w:rFonts w:cs="Arial"/>
        </w:rPr>
        <w:t>date</w:t>
      </w:r>
      <w:r w:rsidR="00F86A83">
        <w:rPr>
          <w:rFonts w:cs="Arial"/>
        </w:rPr>
        <w:t>, therefore,</w:t>
      </w:r>
      <w:r w:rsidR="006B44E8">
        <w:rPr>
          <w:rFonts w:cs="Arial"/>
        </w:rPr>
        <w:t xml:space="preserve"> the</w:t>
      </w:r>
      <w:r w:rsidR="00F86A83">
        <w:rPr>
          <w:rFonts w:cs="Arial"/>
        </w:rPr>
        <w:t xml:space="preserve"> long-term loan to </w:t>
      </w:r>
      <w:r w:rsidR="006B44E8">
        <w:rPr>
          <w:rFonts w:cs="Arial"/>
        </w:rPr>
        <w:t xml:space="preserve">a </w:t>
      </w:r>
      <w:r w:rsidR="00F86A83">
        <w:rPr>
          <w:rFonts w:cs="Arial"/>
        </w:rPr>
        <w:t>related part</w:t>
      </w:r>
      <w:r w:rsidR="006B44E8">
        <w:rPr>
          <w:rFonts w:cs="Arial"/>
        </w:rPr>
        <w:t>y</w:t>
      </w:r>
      <w:r w:rsidR="00F86A83">
        <w:rPr>
          <w:rFonts w:cs="Arial"/>
        </w:rPr>
        <w:t xml:space="preserve"> </w:t>
      </w:r>
      <w:r w:rsidR="006B44E8">
        <w:rPr>
          <w:rFonts w:cs="Arial"/>
        </w:rPr>
        <w:t>was classified</w:t>
      </w:r>
      <w:r w:rsidR="00F86A83">
        <w:rPr>
          <w:rFonts w:cs="Arial"/>
        </w:rPr>
        <w:t xml:space="preserve"> as</w:t>
      </w:r>
      <w:r w:rsidR="006B44E8">
        <w:rPr>
          <w:rFonts w:cs="Arial"/>
        </w:rPr>
        <w:t xml:space="preserve"> current portion of</w:t>
      </w:r>
      <w:r w:rsidR="00F86A83">
        <w:rPr>
          <w:rFonts w:cs="Arial"/>
        </w:rPr>
        <w:t xml:space="preserve"> long-term loan to </w:t>
      </w:r>
      <w:r w:rsidR="006B44E8">
        <w:rPr>
          <w:rFonts w:cs="Arial"/>
        </w:rPr>
        <w:t xml:space="preserve">a </w:t>
      </w:r>
      <w:r w:rsidR="00F86A83">
        <w:rPr>
          <w:rFonts w:cs="Arial"/>
        </w:rPr>
        <w:t>related part</w:t>
      </w:r>
      <w:r w:rsidR="006B44E8">
        <w:rPr>
          <w:rFonts w:cs="Arial"/>
        </w:rPr>
        <w:t>y</w:t>
      </w:r>
      <w:r w:rsidR="00F86A83">
        <w:rPr>
          <w:rFonts w:cs="Arial"/>
        </w:rPr>
        <w:t xml:space="preserve">. </w:t>
      </w:r>
    </w:p>
    <w:p w14:paraId="3AAAB6B6" w14:textId="77777777" w:rsidR="00B805F7" w:rsidRDefault="00B805F7" w:rsidP="00B805F7">
      <w:pPr>
        <w:jc w:val="thaiDistribute"/>
        <w:rPr>
          <w:rFonts w:cs="Arial"/>
        </w:rPr>
      </w:pPr>
    </w:p>
    <w:p w14:paraId="423031E5" w14:textId="19CB2A72" w:rsidR="00B805F7" w:rsidRPr="00F642A9" w:rsidRDefault="00DD626D" w:rsidP="00B805F7">
      <w:pPr>
        <w:jc w:val="thaiDistribute"/>
        <w:rPr>
          <w:rFonts w:cs="Arial"/>
        </w:rPr>
      </w:pPr>
      <w:r w:rsidRPr="00F642A9">
        <w:rPr>
          <w:rFonts w:cs="Arial"/>
        </w:rPr>
        <w:t xml:space="preserve">On 12 June 2020, the Company entered into a loan agreement with a subsidiary in an amount of Baht 700 million for financial restructuring. The borrowing bears the interest rate at BIBOR 6M plus certain fixed margin per annum. The agreement is effective for a period of 2 years from the signing date. </w:t>
      </w:r>
      <w:r w:rsidR="00164303">
        <w:rPr>
          <w:rFonts w:cs="Arial"/>
        </w:rPr>
        <w:t>Subsequently</w:t>
      </w:r>
      <w:r>
        <w:rPr>
          <w:rFonts w:cs="Arial"/>
        </w:rPr>
        <w:t>, on</w:t>
      </w:r>
      <w:r w:rsidRPr="00F642A9">
        <w:rPr>
          <w:rFonts w:cs="Arial"/>
        </w:rPr>
        <w:t xml:space="preserve"> 24 December 2020</w:t>
      </w:r>
      <w:r w:rsidRPr="00F642A9">
        <w:rPr>
          <w:rFonts w:cs="Arial"/>
          <w:szCs w:val="22"/>
        </w:rPr>
        <w:t xml:space="preserve">, </w:t>
      </w:r>
      <w:r w:rsidRPr="00F642A9">
        <w:rPr>
          <w:rFonts w:cs="Arial"/>
        </w:rPr>
        <w:t>the Company entered into the Share</w:t>
      </w:r>
      <w:r w:rsidRPr="00F642A9">
        <w:rPr>
          <w:rFonts w:cs="Arial"/>
          <w:cs/>
        </w:rPr>
        <w:t xml:space="preserve"> </w:t>
      </w:r>
      <w:r w:rsidRPr="00F642A9">
        <w:rPr>
          <w:rFonts w:cs="Arial"/>
        </w:rPr>
        <w:t>Purchase Agreement</w:t>
      </w:r>
      <w:r w:rsidRPr="00F642A9">
        <w:rPr>
          <w:rFonts w:cs="Arial"/>
          <w:cs/>
        </w:rPr>
        <w:t xml:space="preserve"> </w:t>
      </w:r>
      <w:r w:rsidRPr="00F642A9">
        <w:rPr>
          <w:rFonts w:cs="Arial"/>
        </w:rPr>
        <w:t>to dispos</w:t>
      </w:r>
      <w:r>
        <w:rPr>
          <w:rFonts w:cs="Arial"/>
        </w:rPr>
        <w:t>e</w:t>
      </w:r>
      <w:r w:rsidRPr="00F642A9">
        <w:rPr>
          <w:rFonts w:cs="Arial"/>
        </w:rPr>
        <w:t xml:space="preserve"> all ordinary shares directly held in </w:t>
      </w:r>
      <w:r>
        <w:rPr>
          <w:rFonts w:cs="Arial"/>
        </w:rPr>
        <w:t>th</w:t>
      </w:r>
      <w:r w:rsidR="00164303">
        <w:rPr>
          <w:rFonts w:cs="Arial"/>
        </w:rPr>
        <w:t>is</w:t>
      </w:r>
      <w:r w:rsidRPr="00F642A9">
        <w:rPr>
          <w:rFonts w:cs="Arial"/>
        </w:rPr>
        <w:t xml:space="preserve"> subsidiary, </w:t>
      </w:r>
      <w:r>
        <w:rPr>
          <w:rFonts w:cs="Arial"/>
        </w:rPr>
        <w:t>including</w:t>
      </w:r>
      <w:r w:rsidRPr="00F642A9">
        <w:rPr>
          <w:rFonts w:cs="Arial"/>
        </w:rPr>
        <w:t xml:space="preserve"> </w:t>
      </w:r>
      <w:r w:rsidR="00164303">
        <w:rPr>
          <w:rFonts w:cs="Arial"/>
        </w:rPr>
        <w:t>all shares of</w:t>
      </w:r>
      <w:r w:rsidRPr="00F642A9">
        <w:rPr>
          <w:rFonts w:cs="Arial"/>
        </w:rPr>
        <w:t xml:space="preserve"> subsidiaries and associates </w:t>
      </w:r>
      <w:r w:rsidR="00164303">
        <w:rPr>
          <w:rFonts w:cs="Arial"/>
        </w:rPr>
        <w:t>held by this</w:t>
      </w:r>
      <w:r w:rsidRPr="00F642A9">
        <w:rPr>
          <w:rFonts w:cs="Arial"/>
        </w:rPr>
        <w:t xml:space="preserve"> subsidiary. Therefore, the loan agreement amount</w:t>
      </w:r>
      <w:r>
        <w:rPr>
          <w:rFonts w:cs="Arial"/>
        </w:rPr>
        <w:t xml:space="preserve">ing to </w:t>
      </w:r>
      <w:r w:rsidRPr="00F642A9">
        <w:rPr>
          <w:rFonts w:cs="Arial"/>
        </w:rPr>
        <w:t>Baht 700 million</w:t>
      </w:r>
      <w:r>
        <w:rPr>
          <w:rFonts w:cs="Arial"/>
        </w:rPr>
        <w:t xml:space="preserve"> was classified</w:t>
      </w:r>
      <w:r w:rsidRPr="00F642A9">
        <w:rPr>
          <w:rFonts w:cs="Arial"/>
        </w:rPr>
        <w:t xml:space="preserve"> as </w:t>
      </w:r>
      <w:r>
        <w:rPr>
          <w:rFonts w:cs="Arial"/>
        </w:rPr>
        <w:t xml:space="preserve">current portion of </w:t>
      </w:r>
      <w:r w:rsidRPr="00F642A9">
        <w:rPr>
          <w:rFonts w:cs="Arial"/>
        </w:rPr>
        <w:t xml:space="preserve">long-term </w:t>
      </w:r>
      <w:r>
        <w:rPr>
          <w:rFonts w:cs="Arial"/>
        </w:rPr>
        <w:t xml:space="preserve">loan </w:t>
      </w:r>
      <w:r w:rsidRPr="00F642A9">
        <w:rPr>
          <w:rFonts w:cs="Arial"/>
        </w:rPr>
        <w:t xml:space="preserve">to </w:t>
      </w:r>
      <w:r>
        <w:rPr>
          <w:rFonts w:cs="Arial"/>
        </w:rPr>
        <w:t xml:space="preserve">a </w:t>
      </w:r>
      <w:r w:rsidRPr="00F642A9">
        <w:rPr>
          <w:rFonts w:cs="Arial"/>
        </w:rPr>
        <w:t>related pa</w:t>
      </w:r>
      <w:r>
        <w:rPr>
          <w:rFonts w:cs="Arial"/>
        </w:rPr>
        <w:t>rty</w:t>
      </w:r>
      <w:r w:rsidRPr="00F642A9">
        <w:rPr>
          <w:rFonts w:cs="Arial"/>
        </w:rPr>
        <w:t>.</w:t>
      </w:r>
    </w:p>
    <w:p w14:paraId="46AF688D" w14:textId="77777777" w:rsidR="00DD626D" w:rsidRDefault="00DD626D"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p>
    <w:p w14:paraId="5ABB28E2" w14:textId="50AE383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r w:rsidRPr="00F642A9">
        <w:rPr>
          <w:rFonts w:cs="Arial"/>
          <w:b/>
          <w:bCs/>
          <w:color w:val="CF4A02"/>
        </w:rPr>
        <w:t>Right-of-use assets - related parties</w:t>
      </w:r>
    </w:p>
    <w:p w14:paraId="591C4C4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12694957" w14:textId="77777777" w:rsidTr="00B805F7">
        <w:trPr>
          <w:cantSplit/>
        </w:trPr>
        <w:tc>
          <w:tcPr>
            <w:tcW w:w="3987" w:type="dxa"/>
          </w:tcPr>
          <w:p w14:paraId="2DA81CE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2568EE0F"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458174C3"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30FAB025" w14:textId="77777777" w:rsidTr="00B805F7">
        <w:trPr>
          <w:cantSplit/>
        </w:trPr>
        <w:tc>
          <w:tcPr>
            <w:tcW w:w="3987" w:type="dxa"/>
          </w:tcPr>
          <w:p w14:paraId="6C2F42AE" w14:textId="44FFC195"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6C1DF044"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53973FA3"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6C712F72"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4D362372"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414CA147" w14:textId="77777777" w:rsidTr="00B805F7">
        <w:trPr>
          <w:cantSplit/>
        </w:trPr>
        <w:tc>
          <w:tcPr>
            <w:tcW w:w="3987" w:type="dxa"/>
          </w:tcPr>
          <w:p w14:paraId="1C444C37" w14:textId="19EA1A4D"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032CAC7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63E19DA2"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61693D79"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1D6831D6"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7D7DAEC2" w14:textId="77777777" w:rsidTr="00B805F7">
        <w:trPr>
          <w:cantSplit/>
        </w:trPr>
        <w:tc>
          <w:tcPr>
            <w:tcW w:w="3987" w:type="dxa"/>
          </w:tcPr>
          <w:p w14:paraId="33D4060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67F7D6DD"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29FACF74"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15F54F96"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7EFAFB0A" w14:textId="77777777" w:rsidR="00B805F7" w:rsidRPr="00F642A9" w:rsidRDefault="00B805F7" w:rsidP="00B805F7">
            <w:pPr>
              <w:spacing w:line="240" w:lineRule="auto"/>
              <w:ind w:right="-72"/>
              <w:jc w:val="right"/>
              <w:rPr>
                <w:rFonts w:cs="Arial"/>
              </w:rPr>
            </w:pPr>
          </w:p>
        </w:tc>
      </w:tr>
      <w:tr w:rsidR="00B805F7" w:rsidRPr="00F642A9" w14:paraId="04B0780C" w14:textId="77777777" w:rsidTr="00B805F7">
        <w:tc>
          <w:tcPr>
            <w:tcW w:w="3987" w:type="dxa"/>
            <w:shd w:val="clear" w:color="auto" w:fill="auto"/>
            <w:vAlign w:val="bottom"/>
          </w:tcPr>
          <w:p w14:paraId="59A639B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Parent company</w:t>
            </w:r>
          </w:p>
        </w:tc>
        <w:tc>
          <w:tcPr>
            <w:tcW w:w="1368" w:type="dxa"/>
            <w:tcBorders>
              <w:top w:val="nil"/>
              <w:left w:val="nil"/>
              <w:right w:val="nil"/>
            </w:tcBorders>
            <w:shd w:val="clear" w:color="auto" w:fill="FAFAFA"/>
            <w:noWrap/>
          </w:tcPr>
          <w:p w14:paraId="590026D2" w14:textId="77777777" w:rsidR="00B805F7" w:rsidRPr="00F642A9" w:rsidRDefault="00B805F7" w:rsidP="00B805F7">
            <w:pPr>
              <w:spacing w:line="240" w:lineRule="auto"/>
              <w:ind w:right="-72"/>
              <w:jc w:val="right"/>
              <w:rPr>
                <w:rFonts w:cs="Arial"/>
              </w:rPr>
            </w:pPr>
            <w:r w:rsidRPr="00F642A9">
              <w:rPr>
                <w:rFonts w:cs="Arial"/>
              </w:rPr>
              <w:t>8</w:t>
            </w:r>
          </w:p>
        </w:tc>
        <w:tc>
          <w:tcPr>
            <w:tcW w:w="1368" w:type="dxa"/>
            <w:tcBorders>
              <w:top w:val="nil"/>
              <w:left w:val="nil"/>
              <w:right w:val="nil"/>
            </w:tcBorders>
            <w:shd w:val="clear" w:color="auto" w:fill="auto"/>
            <w:noWrap/>
          </w:tcPr>
          <w:p w14:paraId="75DE393A"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69465855" w14:textId="77777777" w:rsidR="00B805F7" w:rsidRPr="00F642A9" w:rsidRDefault="00B805F7" w:rsidP="00B805F7">
            <w:pPr>
              <w:spacing w:line="240" w:lineRule="auto"/>
              <w:ind w:right="-72"/>
              <w:jc w:val="right"/>
              <w:rPr>
                <w:rFonts w:cs="Arial"/>
              </w:rPr>
            </w:pPr>
            <w:r w:rsidRPr="00F642A9">
              <w:rPr>
                <w:rFonts w:cs="Arial"/>
              </w:rPr>
              <w:t>8</w:t>
            </w:r>
          </w:p>
        </w:tc>
        <w:tc>
          <w:tcPr>
            <w:tcW w:w="1368" w:type="dxa"/>
            <w:tcBorders>
              <w:top w:val="nil"/>
              <w:left w:val="nil"/>
              <w:right w:val="nil"/>
            </w:tcBorders>
            <w:shd w:val="clear" w:color="auto" w:fill="auto"/>
            <w:noWrap/>
          </w:tcPr>
          <w:p w14:paraId="4AB7B53B"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48B9EB68" w14:textId="77777777" w:rsidTr="00B805F7">
        <w:tc>
          <w:tcPr>
            <w:tcW w:w="3987" w:type="dxa"/>
            <w:shd w:val="clear" w:color="auto" w:fill="auto"/>
            <w:vAlign w:val="bottom"/>
          </w:tcPr>
          <w:p w14:paraId="00FA0F2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tcPr>
          <w:p w14:paraId="1423CD6B"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3C8C4695"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6C7C96C2" w14:textId="77777777" w:rsidR="00B805F7" w:rsidRPr="00F642A9" w:rsidRDefault="00B805F7" w:rsidP="00B805F7">
            <w:pPr>
              <w:spacing w:line="240" w:lineRule="auto"/>
              <w:ind w:right="-72"/>
              <w:jc w:val="right"/>
              <w:rPr>
                <w:rFonts w:cs="Arial"/>
              </w:rPr>
            </w:pPr>
            <w:r w:rsidRPr="00F642A9">
              <w:rPr>
                <w:rFonts w:cs="Arial"/>
              </w:rPr>
              <w:t>59</w:t>
            </w:r>
          </w:p>
        </w:tc>
        <w:tc>
          <w:tcPr>
            <w:tcW w:w="1368" w:type="dxa"/>
            <w:tcBorders>
              <w:top w:val="nil"/>
              <w:left w:val="nil"/>
              <w:right w:val="nil"/>
            </w:tcBorders>
            <w:shd w:val="clear" w:color="auto" w:fill="auto"/>
            <w:noWrap/>
          </w:tcPr>
          <w:p w14:paraId="02B083B8"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7385A892" w14:textId="77777777" w:rsidTr="00B805F7">
        <w:tc>
          <w:tcPr>
            <w:tcW w:w="3987" w:type="dxa"/>
            <w:shd w:val="clear" w:color="auto" w:fill="auto"/>
            <w:vAlign w:val="bottom"/>
          </w:tcPr>
          <w:p w14:paraId="1F88CC27" w14:textId="40F87710"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Joint venture</w:t>
            </w:r>
          </w:p>
        </w:tc>
        <w:tc>
          <w:tcPr>
            <w:tcW w:w="1368" w:type="dxa"/>
            <w:tcBorders>
              <w:top w:val="nil"/>
              <w:left w:val="nil"/>
              <w:right w:val="nil"/>
            </w:tcBorders>
            <w:shd w:val="clear" w:color="auto" w:fill="FAFAFA"/>
            <w:noWrap/>
          </w:tcPr>
          <w:p w14:paraId="5E0CB6B4" w14:textId="77777777" w:rsidR="00B805F7" w:rsidRPr="00F642A9" w:rsidRDefault="00B805F7" w:rsidP="00B805F7">
            <w:pPr>
              <w:spacing w:line="240" w:lineRule="auto"/>
              <w:ind w:right="-72"/>
              <w:jc w:val="right"/>
              <w:rPr>
                <w:rFonts w:cs="Arial"/>
              </w:rPr>
            </w:pPr>
            <w:r w:rsidRPr="00F642A9">
              <w:rPr>
                <w:rFonts w:cs="Arial"/>
              </w:rPr>
              <w:t>1,642</w:t>
            </w:r>
          </w:p>
        </w:tc>
        <w:tc>
          <w:tcPr>
            <w:tcW w:w="1368" w:type="dxa"/>
            <w:tcBorders>
              <w:top w:val="nil"/>
              <w:left w:val="nil"/>
              <w:right w:val="nil"/>
            </w:tcBorders>
            <w:shd w:val="clear" w:color="auto" w:fill="auto"/>
            <w:noWrap/>
          </w:tcPr>
          <w:p w14:paraId="28C9FC9F"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67ED2272" w14:textId="77777777" w:rsidR="00B805F7" w:rsidRPr="00F642A9" w:rsidRDefault="00B805F7" w:rsidP="00B805F7">
            <w:pPr>
              <w:spacing w:line="240" w:lineRule="auto"/>
              <w:ind w:right="-72"/>
              <w:jc w:val="right"/>
              <w:rPr>
                <w:rFonts w:cs="Arial"/>
              </w:rPr>
            </w:pPr>
            <w:r w:rsidRPr="00F642A9">
              <w:rPr>
                <w:rFonts w:cs="Arial"/>
              </w:rPr>
              <w:t>1,642</w:t>
            </w:r>
          </w:p>
        </w:tc>
        <w:tc>
          <w:tcPr>
            <w:tcW w:w="1368" w:type="dxa"/>
            <w:tcBorders>
              <w:top w:val="nil"/>
              <w:left w:val="nil"/>
              <w:right w:val="nil"/>
            </w:tcBorders>
            <w:shd w:val="clear" w:color="auto" w:fill="auto"/>
            <w:noWrap/>
          </w:tcPr>
          <w:p w14:paraId="0F4F6295"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3DDF661E" w14:textId="77777777" w:rsidTr="00B805F7">
        <w:trPr>
          <w:trHeight w:val="68"/>
        </w:trPr>
        <w:tc>
          <w:tcPr>
            <w:tcW w:w="3987" w:type="dxa"/>
            <w:shd w:val="clear" w:color="auto" w:fill="auto"/>
            <w:vAlign w:val="bottom"/>
          </w:tcPr>
          <w:p w14:paraId="69A0DCF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 subsidiary of the parent company</w:t>
            </w:r>
          </w:p>
        </w:tc>
        <w:tc>
          <w:tcPr>
            <w:tcW w:w="1368" w:type="dxa"/>
            <w:tcBorders>
              <w:top w:val="nil"/>
              <w:left w:val="nil"/>
              <w:right w:val="nil"/>
            </w:tcBorders>
            <w:shd w:val="clear" w:color="auto" w:fill="FAFAFA"/>
            <w:noWrap/>
          </w:tcPr>
          <w:p w14:paraId="5B49567A" w14:textId="77777777" w:rsidR="00B805F7" w:rsidRPr="00F642A9" w:rsidRDefault="00B805F7" w:rsidP="00B805F7">
            <w:pPr>
              <w:spacing w:line="240" w:lineRule="auto"/>
              <w:ind w:right="-72"/>
              <w:jc w:val="right"/>
              <w:rPr>
                <w:rFonts w:cs="Arial"/>
              </w:rPr>
            </w:pPr>
            <w:r w:rsidRPr="00F642A9">
              <w:rPr>
                <w:rFonts w:cs="Arial"/>
              </w:rPr>
              <w:t>20</w:t>
            </w:r>
          </w:p>
        </w:tc>
        <w:tc>
          <w:tcPr>
            <w:tcW w:w="1368" w:type="dxa"/>
            <w:tcBorders>
              <w:top w:val="nil"/>
              <w:left w:val="nil"/>
              <w:right w:val="nil"/>
            </w:tcBorders>
            <w:shd w:val="clear" w:color="auto" w:fill="auto"/>
            <w:noWrap/>
          </w:tcPr>
          <w:p w14:paraId="27877E5B"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14074273" w14:textId="77777777" w:rsidR="00B805F7" w:rsidRPr="00F642A9" w:rsidRDefault="00B805F7" w:rsidP="00B805F7">
            <w:pPr>
              <w:spacing w:line="240" w:lineRule="auto"/>
              <w:ind w:right="-72"/>
              <w:jc w:val="right"/>
              <w:rPr>
                <w:rFonts w:cs="Arial"/>
              </w:rPr>
            </w:pPr>
            <w:r w:rsidRPr="00F642A9">
              <w:rPr>
                <w:rFonts w:cs="Arial"/>
              </w:rPr>
              <w:t>20</w:t>
            </w:r>
          </w:p>
        </w:tc>
        <w:tc>
          <w:tcPr>
            <w:tcW w:w="1368" w:type="dxa"/>
            <w:tcBorders>
              <w:top w:val="nil"/>
              <w:left w:val="nil"/>
              <w:right w:val="nil"/>
            </w:tcBorders>
            <w:shd w:val="clear" w:color="auto" w:fill="auto"/>
            <w:noWrap/>
          </w:tcPr>
          <w:p w14:paraId="758D0400"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793CC730" w14:textId="77777777" w:rsidTr="00B805F7">
        <w:tc>
          <w:tcPr>
            <w:tcW w:w="3987" w:type="dxa"/>
            <w:tcBorders>
              <w:top w:val="nil"/>
              <w:left w:val="nil"/>
              <w:bottom w:val="nil"/>
              <w:right w:val="nil"/>
            </w:tcBorders>
            <w:shd w:val="clear" w:color="auto" w:fill="auto"/>
          </w:tcPr>
          <w:p w14:paraId="3E5D58F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1E2A4A21"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576AA463"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31313FFC"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49706E1A" w14:textId="77777777" w:rsidR="00B805F7" w:rsidRPr="00F642A9" w:rsidRDefault="00B805F7" w:rsidP="00B805F7">
            <w:pPr>
              <w:spacing w:line="240" w:lineRule="auto"/>
              <w:ind w:right="-72"/>
              <w:jc w:val="right"/>
              <w:rPr>
                <w:rFonts w:cs="Arial"/>
              </w:rPr>
            </w:pPr>
          </w:p>
        </w:tc>
      </w:tr>
      <w:tr w:rsidR="00B805F7" w:rsidRPr="00F642A9" w14:paraId="1FF948A9" w14:textId="77777777" w:rsidTr="00B805F7">
        <w:tc>
          <w:tcPr>
            <w:tcW w:w="3987" w:type="dxa"/>
            <w:tcBorders>
              <w:top w:val="nil"/>
              <w:left w:val="nil"/>
              <w:bottom w:val="nil"/>
              <w:right w:val="nil"/>
            </w:tcBorders>
            <w:shd w:val="clear" w:color="auto" w:fill="auto"/>
          </w:tcPr>
          <w:p w14:paraId="2BB2844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tcPr>
          <w:p w14:paraId="7A89A421" w14:textId="77777777" w:rsidR="00B805F7" w:rsidRPr="00F642A9" w:rsidRDefault="00B805F7" w:rsidP="00B805F7">
            <w:pPr>
              <w:spacing w:line="240" w:lineRule="auto"/>
              <w:ind w:right="-72"/>
              <w:jc w:val="right"/>
              <w:rPr>
                <w:rFonts w:cs="Arial"/>
              </w:rPr>
            </w:pPr>
            <w:r w:rsidRPr="00F642A9">
              <w:rPr>
                <w:rFonts w:cs="Arial"/>
              </w:rPr>
              <w:t>1,670</w:t>
            </w:r>
          </w:p>
        </w:tc>
        <w:tc>
          <w:tcPr>
            <w:tcW w:w="1368" w:type="dxa"/>
            <w:tcBorders>
              <w:left w:val="nil"/>
              <w:bottom w:val="single" w:sz="4" w:space="0" w:color="auto"/>
              <w:right w:val="nil"/>
            </w:tcBorders>
            <w:shd w:val="clear" w:color="auto" w:fill="auto"/>
            <w:noWrap/>
          </w:tcPr>
          <w:p w14:paraId="0D6A8E5C"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tcPr>
          <w:p w14:paraId="4BE42960" w14:textId="77777777" w:rsidR="00B805F7" w:rsidRPr="00F642A9" w:rsidRDefault="00B805F7" w:rsidP="00B805F7">
            <w:pPr>
              <w:spacing w:line="240" w:lineRule="auto"/>
              <w:ind w:right="-72"/>
              <w:jc w:val="right"/>
              <w:rPr>
                <w:rFonts w:cs="Arial"/>
              </w:rPr>
            </w:pPr>
            <w:r w:rsidRPr="00F642A9">
              <w:rPr>
                <w:rFonts w:cs="Arial"/>
              </w:rPr>
              <w:t>1,729</w:t>
            </w:r>
          </w:p>
        </w:tc>
        <w:tc>
          <w:tcPr>
            <w:tcW w:w="1368" w:type="dxa"/>
            <w:tcBorders>
              <w:left w:val="nil"/>
              <w:bottom w:val="single" w:sz="4" w:space="0" w:color="auto"/>
              <w:right w:val="nil"/>
            </w:tcBorders>
            <w:shd w:val="clear" w:color="auto" w:fill="auto"/>
            <w:noWrap/>
            <w:vAlign w:val="center"/>
          </w:tcPr>
          <w:p w14:paraId="0B142C6F"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b/>
                <w:bCs/>
                <w:sz w:val="18"/>
                <w:szCs w:val="18"/>
                <w:lang w:val="en-US"/>
              </w:rPr>
            </w:pPr>
            <w:r w:rsidRPr="00F642A9">
              <w:rPr>
                <w:rFonts w:ascii="Arial" w:hAnsi="Arial" w:cs="Arial"/>
                <w:b/>
                <w:bCs/>
                <w:cs/>
              </w:rPr>
              <w:t>-</w:t>
            </w:r>
          </w:p>
        </w:tc>
      </w:tr>
    </w:tbl>
    <w:p w14:paraId="396546E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color w:val="222222"/>
          <w:shd w:val="clear" w:color="auto" w:fill="FFFF00"/>
        </w:rPr>
      </w:pPr>
    </w:p>
    <w:p w14:paraId="7D5EA92B" w14:textId="77777777" w:rsidR="00B805F7" w:rsidRPr="00F642A9" w:rsidRDefault="00B805F7" w:rsidP="00B805F7">
      <w:pPr>
        <w:spacing w:line="240" w:lineRule="auto"/>
        <w:jc w:val="both"/>
        <w:rPr>
          <w:rFonts w:eastAsia="Arial Unicode MS" w:cs="Arial"/>
          <w:b/>
          <w:bCs/>
          <w:color w:val="CF4A02"/>
        </w:rPr>
      </w:pPr>
      <w:r w:rsidRPr="00F642A9">
        <w:rPr>
          <w:rFonts w:eastAsia="Arial Unicode MS" w:cs="Arial"/>
          <w:b/>
          <w:bCs/>
          <w:color w:val="CF4A02"/>
        </w:rPr>
        <w:t>Other non-current assets</w:t>
      </w:r>
      <w:r w:rsidRPr="00F642A9">
        <w:rPr>
          <w:rFonts w:eastAsia="Arial Unicode MS" w:cs="Arial"/>
          <w:b/>
          <w:bCs/>
          <w:color w:val="CF4A02"/>
          <w:cs/>
        </w:rPr>
        <w:t xml:space="preserve"> </w:t>
      </w:r>
      <w:r w:rsidRPr="00F642A9">
        <w:rPr>
          <w:rFonts w:eastAsia="Arial Unicode MS" w:cs="Arial"/>
          <w:b/>
          <w:bCs/>
          <w:color w:val="CF4A02"/>
        </w:rPr>
        <w:t>- related parties</w:t>
      </w:r>
    </w:p>
    <w:p w14:paraId="338CC3DE" w14:textId="77777777" w:rsidR="00B805F7" w:rsidRPr="00F642A9" w:rsidRDefault="00B805F7" w:rsidP="00B805F7">
      <w:pPr>
        <w:spacing w:line="240" w:lineRule="auto"/>
        <w:jc w:val="both"/>
        <w:rPr>
          <w:rFonts w:eastAsia="Arial Unicode MS" w:cs="Arial"/>
          <w:b/>
          <w:bCs/>
          <w:color w:val="CF4A02"/>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66425E02" w14:textId="77777777" w:rsidTr="00B805F7">
        <w:trPr>
          <w:cantSplit/>
        </w:trPr>
        <w:tc>
          <w:tcPr>
            <w:tcW w:w="3987" w:type="dxa"/>
          </w:tcPr>
          <w:p w14:paraId="3A42EF3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34DF18F2"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6DCCD633"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1D9252DB" w14:textId="77777777" w:rsidTr="00B805F7">
        <w:trPr>
          <w:cantSplit/>
        </w:trPr>
        <w:tc>
          <w:tcPr>
            <w:tcW w:w="3987" w:type="dxa"/>
          </w:tcPr>
          <w:p w14:paraId="1B1D59C1" w14:textId="089567E3"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50091196"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6F4847B"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6D8B261E"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E423906"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18D73F74" w14:textId="77777777" w:rsidTr="00B805F7">
        <w:trPr>
          <w:cantSplit/>
        </w:trPr>
        <w:tc>
          <w:tcPr>
            <w:tcW w:w="3987" w:type="dxa"/>
          </w:tcPr>
          <w:p w14:paraId="11814D77" w14:textId="0E2A51EB"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288580A9"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4A5903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7E9B3A84"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420C94C"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6D56EF4C" w14:textId="77777777" w:rsidTr="00B805F7">
        <w:trPr>
          <w:cantSplit/>
        </w:trPr>
        <w:tc>
          <w:tcPr>
            <w:tcW w:w="3987" w:type="dxa"/>
          </w:tcPr>
          <w:p w14:paraId="14AA0CA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5AB3148A"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2327D7BD"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4A8C2CD3"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7EA07935" w14:textId="77777777" w:rsidR="00B805F7" w:rsidRPr="00F642A9" w:rsidRDefault="00B805F7" w:rsidP="00B805F7">
            <w:pPr>
              <w:spacing w:line="240" w:lineRule="auto"/>
              <w:ind w:right="-72"/>
              <w:jc w:val="right"/>
              <w:rPr>
                <w:rFonts w:cs="Arial"/>
              </w:rPr>
            </w:pPr>
          </w:p>
        </w:tc>
      </w:tr>
      <w:tr w:rsidR="00B805F7" w:rsidRPr="00F642A9" w14:paraId="75EF462B" w14:textId="77777777" w:rsidTr="00B805F7">
        <w:tc>
          <w:tcPr>
            <w:tcW w:w="3987" w:type="dxa"/>
            <w:shd w:val="clear" w:color="auto" w:fill="auto"/>
            <w:vAlign w:val="bottom"/>
          </w:tcPr>
          <w:p w14:paraId="3B2718F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tcPr>
          <w:p w14:paraId="65F68EC7"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3ED06593"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5BD586DA" w14:textId="77777777" w:rsidR="00B805F7" w:rsidRPr="00F642A9" w:rsidRDefault="00B805F7" w:rsidP="00B805F7">
            <w:pPr>
              <w:spacing w:line="240" w:lineRule="auto"/>
              <w:ind w:right="-72"/>
              <w:jc w:val="right"/>
              <w:rPr>
                <w:rFonts w:cs="Arial"/>
              </w:rPr>
            </w:pPr>
            <w:r w:rsidRPr="00F642A9">
              <w:rPr>
                <w:rFonts w:cs="Arial"/>
              </w:rPr>
              <w:t>60</w:t>
            </w:r>
          </w:p>
        </w:tc>
        <w:tc>
          <w:tcPr>
            <w:tcW w:w="1368" w:type="dxa"/>
            <w:tcBorders>
              <w:top w:val="nil"/>
              <w:left w:val="nil"/>
              <w:right w:val="nil"/>
            </w:tcBorders>
            <w:shd w:val="clear" w:color="auto" w:fill="auto"/>
            <w:noWrap/>
          </w:tcPr>
          <w:p w14:paraId="29A339DB" w14:textId="77777777" w:rsidR="00B805F7" w:rsidRPr="00F642A9" w:rsidRDefault="00B805F7" w:rsidP="00B805F7">
            <w:pPr>
              <w:spacing w:line="240" w:lineRule="auto"/>
              <w:ind w:right="-72"/>
              <w:jc w:val="right"/>
              <w:rPr>
                <w:rFonts w:cs="Arial"/>
              </w:rPr>
            </w:pPr>
            <w:r w:rsidRPr="00F642A9">
              <w:rPr>
                <w:rFonts w:cs="Arial"/>
              </w:rPr>
              <w:t>40</w:t>
            </w:r>
          </w:p>
        </w:tc>
      </w:tr>
      <w:tr w:rsidR="00B805F7" w:rsidRPr="00F642A9" w14:paraId="4871EC6D" w14:textId="77777777" w:rsidTr="00B805F7">
        <w:trPr>
          <w:trHeight w:val="68"/>
        </w:trPr>
        <w:tc>
          <w:tcPr>
            <w:tcW w:w="3987" w:type="dxa"/>
            <w:shd w:val="clear" w:color="auto" w:fill="auto"/>
            <w:vAlign w:val="bottom"/>
          </w:tcPr>
          <w:p w14:paraId="7763E7F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 subsidiary of the parent company</w:t>
            </w:r>
          </w:p>
        </w:tc>
        <w:tc>
          <w:tcPr>
            <w:tcW w:w="1368" w:type="dxa"/>
            <w:tcBorders>
              <w:top w:val="nil"/>
              <w:left w:val="nil"/>
              <w:right w:val="nil"/>
            </w:tcBorders>
            <w:shd w:val="clear" w:color="auto" w:fill="FAFAFA"/>
            <w:noWrap/>
          </w:tcPr>
          <w:p w14:paraId="4EC7C53A" w14:textId="77777777" w:rsidR="00B805F7" w:rsidRPr="00F642A9" w:rsidRDefault="00B805F7" w:rsidP="00B805F7">
            <w:pPr>
              <w:spacing w:line="240" w:lineRule="auto"/>
              <w:ind w:right="-72"/>
              <w:jc w:val="right"/>
              <w:rPr>
                <w:rFonts w:cs="Arial"/>
              </w:rPr>
            </w:pPr>
            <w:r w:rsidRPr="00F642A9">
              <w:rPr>
                <w:rFonts w:cs="Arial"/>
              </w:rPr>
              <w:t>14</w:t>
            </w:r>
          </w:p>
        </w:tc>
        <w:tc>
          <w:tcPr>
            <w:tcW w:w="1368" w:type="dxa"/>
            <w:tcBorders>
              <w:top w:val="nil"/>
              <w:left w:val="nil"/>
              <w:right w:val="nil"/>
            </w:tcBorders>
            <w:shd w:val="clear" w:color="auto" w:fill="auto"/>
            <w:noWrap/>
          </w:tcPr>
          <w:p w14:paraId="60E626B3" w14:textId="77777777" w:rsidR="00B805F7" w:rsidRPr="00F642A9" w:rsidRDefault="00B805F7" w:rsidP="00B805F7">
            <w:pPr>
              <w:spacing w:line="240" w:lineRule="auto"/>
              <w:ind w:right="-72"/>
              <w:jc w:val="right"/>
              <w:rPr>
                <w:rFonts w:cs="Arial"/>
              </w:rPr>
            </w:pPr>
            <w:r w:rsidRPr="00F642A9">
              <w:rPr>
                <w:rFonts w:cs="Arial"/>
              </w:rPr>
              <w:t>14</w:t>
            </w:r>
          </w:p>
        </w:tc>
        <w:tc>
          <w:tcPr>
            <w:tcW w:w="1368" w:type="dxa"/>
            <w:tcBorders>
              <w:top w:val="nil"/>
              <w:left w:val="nil"/>
              <w:right w:val="nil"/>
            </w:tcBorders>
            <w:shd w:val="clear" w:color="auto" w:fill="FAFAFA"/>
            <w:noWrap/>
          </w:tcPr>
          <w:p w14:paraId="786778B1" w14:textId="77777777" w:rsidR="00B805F7" w:rsidRPr="00F642A9" w:rsidRDefault="00B805F7" w:rsidP="00B805F7">
            <w:pPr>
              <w:spacing w:line="240" w:lineRule="auto"/>
              <w:ind w:right="-72"/>
              <w:jc w:val="right"/>
              <w:rPr>
                <w:rFonts w:cs="Arial"/>
              </w:rPr>
            </w:pPr>
            <w:r w:rsidRPr="00F642A9">
              <w:rPr>
                <w:rFonts w:cs="Arial"/>
              </w:rPr>
              <w:t>14</w:t>
            </w:r>
          </w:p>
        </w:tc>
        <w:tc>
          <w:tcPr>
            <w:tcW w:w="1368" w:type="dxa"/>
            <w:tcBorders>
              <w:top w:val="nil"/>
              <w:left w:val="nil"/>
              <w:right w:val="nil"/>
            </w:tcBorders>
            <w:shd w:val="clear" w:color="auto" w:fill="auto"/>
            <w:noWrap/>
          </w:tcPr>
          <w:p w14:paraId="348E0C12" w14:textId="77777777" w:rsidR="00B805F7" w:rsidRPr="00F642A9" w:rsidRDefault="00B805F7" w:rsidP="00B805F7">
            <w:pPr>
              <w:spacing w:line="240" w:lineRule="auto"/>
              <w:ind w:right="-72"/>
              <w:jc w:val="right"/>
              <w:rPr>
                <w:rFonts w:cs="Arial"/>
              </w:rPr>
            </w:pPr>
            <w:r w:rsidRPr="00F642A9">
              <w:rPr>
                <w:rFonts w:cs="Arial"/>
              </w:rPr>
              <w:t>14</w:t>
            </w:r>
          </w:p>
        </w:tc>
      </w:tr>
      <w:tr w:rsidR="00B805F7" w:rsidRPr="00F642A9" w14:paraId="4887120F" w14:textId="77777777" w:rsidTr="00B805F7">
        <w:tc>
          <w:tcPr>
            <w:tcW w:w="3987" w:type="dxa"/>
            <w:tcBorders>
              <w:top w:val="nil"/>
              <w:left w:val="nil"/>
              <w:bottom w:val="nil"/>
              <w:right w:val="nil"/>
            </w:tcBorders>
            <w:shd w:val="clear" w:color="auto" w:fill="auto"/>
          </w:tcPr>
          <w:p w14:paraId="5587DB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580CF421"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03FE7873"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545F7AD0"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6DF76FC0" w14:textId="77777777" w:rsidR="00B805F7" w:rsidRPr="00F642A9" w:rsidRDefault="00B805F7" w:rsidP="00B805F7">
            <w:pPr>
              <w:spacing w:line="240" w:lineRule="auto"/>
              <w:ind w:right="-72"/>
              <w:jc w:val="right"/>
              <w:rPr>
                <w:rFonts w:cs="Arial"/>
              </w:rPr>
            </w:pPr>
          </w:p>
        </w:tc>
      </w:tr>
      <w:tr w:rsidR="00B805F7" w:rsidRPr="00F642A9" w14:paraId="6115360A" w14:textId="77777777" w:rsidTr="00B805F7">
        <w:tc>
          <w:tcPr>
            <w:tcW w:w="3987" w:type="dxa"/>
            <w:tcBorders>
              <w:top w:val="nil"/>
              <w:left w:val="nil"/>
              <w:bottom w:val="nil"/>
              <w:right w:val="nil"/>
            </w:tcBorders>
            <w:shd w:val="clear" w:color="auto" w:fill="auto"/>
          </w:tcPr>
          <w:p w14:paraId="00CCA64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tcPr>
          <w:p w14:paraId="46141A62" w14:textId="77777777" w:rsidR="00B805F7" w:rsidRPr="00F642A9" w:rsidRDefault="00B805F7" w:rsidP="00B805F7">
            <w:pPr>
              <w:spacing w:line="240" w:lineRule="auto"/>
              <w:ind w:right="-72"/>
              <w:jc w:val="right"/>
              <w:rPr>
                <w:rFonts w:cs="Arial"/>
              </w:rPr>
            </w:pPr>
            <w:r w:rsidRPr="00F642A9">
              <w:rPr>
                <w:rFonts w:cs="Arial"/>
              </w:rPr>
              <w:t>14</w:t>
            </w:r>
          </w:p>
        </w:tc>
        <w:tc>
          <w:tcPr>
            <w:tcW w:w="1368" w:type="dxa"/>
            <w:tcBorders>
              <w:left w:val="nil"/>
              <w:bottom w:val="single" w:sz="4" w:space="0" w:color="auto"/>
              <w:right w:val="nil"/>
            </w:tcBorders>
            <w:shd w:val="clear" w:color="auto" w:fill="auto"/>
            <w:noWrap/>
          </w:tcPr>
          <w:p w14:paraId="0C44EF9B" w14:textId="77777777" w:rsidR="00B805F7" w:rsidRPr="00F642A9" w:rsidRDefault="00B805F7" w:rsidP="00B805F7">
            <w:pPr>
              <w:spacing w:line="240" w:lineRule="auto"/>
              <w:ind w:left="-46" w:right="-72"/>
              <w:jc w:val="right"/>
              <w:rPr>
                <w:rFonts w:cs="Arial"/>
              </w:rPr>
            </w:pPr>
            <w:r w:rsidRPr="00F642A9">
              <w:rPr>
                <w:rFonts w:cs="Arial"/>
              </w:rPr>
              <w:t>14</w:t>
            </w:r>
          </w:p>
        </w:tc>
        <w:tc>
          <w:tcPr>
            <w:tcW w:w="1368" w:type="dxa"/>
            <w:tcBorders>
              <w:left w:val="nil"/>
              <w:bottom w:val="single" w:sz="4" w:space="0" w:color="auto"/>
              <w:right w:val="nil"/>
            </w:tcBorders>
            <w:shd w:val="clear" w:color="auto" w:fill="FAFAFA"/>
            <w:noWrap/>
          </w:tcPr>
          <w:p w14:paraId="4BA8CF9F" w14:textId="77777777" w:rsidR="00B805F7" w:rsidRPr="00F642A9" w:rsidRDefault="00B805F7" w:rsidP="00B805F7">
            <w:pPr>
              <w:spacing w:line="240" w:lineRule="auto"/>
              <w:ind w:right="-72"/>
              <w:jc w:val="right"/>
              <w:rPr>
                <w:rFonts w:cs="Arial"/>
              </w:rPr>
            </w:pPr>
            <w:r w:rsidRPr="00F642A9">
              <w:rPr>
                <w:rFonts w:cs="Arial"/>
              </w:rPr>
              <w:t>74</w:t>
            </w:r>
          </w:p>
        </w:tc>
        <w:tc>
          <w:tcPr>
            <w:tcW w:w="1368" w:type="dxa"/>
            <w:tcBorders>
              <w:left w:val="nil"/>
              <w:bottom w:val="single" w:sz="4" w:space="0" w:color="auto"/>
              <w:right w:val="nil"/>
            </w:tcBorders>
            <w:shd w:val="clear" w:color="auto" w:fill="auto"/>
            <w:noWrap/>
          </w:tcPr>
          <w:p w14:paraId="2631D716"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lang w:val="en-US"/>
              </w:rPr>
              <w:t>54</w:t>
            </w:r>
          </w:p>
        </w:tc>
      </w:tr>
    </w:tbl>
    <w:p w14:paraId="05C70FAD" w14:textId="77777777" w:rsidR="00B805F7" w:rsidRPr="00F642A9" w:rsidRDefault="00B805F7" w:rsidP="00B805F7">
      <w:pPr>
        <w:spacing w:line="240" w:lineRule="auto"/>
        <w:jc w:val="both"/>
        <w:rPr>
          <w:rFonts w:eastAsia="Arial Unicode MS" w:cs="Arial"/>
          <w:b/>
          <w:bCs/>
          <w:color w:val="CF4A02"/>
          <w:cs/>
        </w:rPr>
      </w:pPr>
    </w:p>
    <w:p w14:paraId="40B124DB" w14:textId="77777777" w:rsidR="00B805F7" w:rsidRPr="00F642A9" w:rsidRDefault="00B805F7" w:rsidP="00B805F7">
      <w:pPr>
        <w:spacing w:line="240" w:lineRule="auto"/>
        <w:jc w:val="both"/>
        <w:rPr>
          <w:rFonts w:eastAsia="Arial Unicode MS" w:cs="Arial"/>
          <w:b/>
          <w:bCs/>
          <w:color w:val="CF4A02"/>
        </w:rPr>
      </w:pPr>
      <w:r w:rsidRPr="00F642A9">
        <w:rPr>
          <w:rFonts w:eastAsia="Arial Unicode MS" w:cs="Arial"/>
          <w:b/>
          <w:bCs/>
          <w:color w:val="CF4A02"/>
        </w:rPr>
        <w:t>Trade accounts payable - related parties</w:t>
      </w:r>
    </w:p>
    <w:p w14:paraId="66DFCA8F" w14:textId="77777777" w:rsidR="00B805F7" w:rsidRPr="00F642A9" w:rsidRDefault="00B805F7" w:rsidP="00B805F7">
      <w:pPr>
        <w:spacing w:line="240" w:lineRule="auto"/>
        <w:jc w:val="both"/>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2E5EF4F4" w14:textId="77777777" w:rsidTr="00B805F7">
        <w:trPr>
          <w:cantSplit/>
        </w:trPr>
        <w:tc>
          <w:tcPr>
            <w:tcW w:w="3987" w:type="dxa"/>
          </w:tcPr>
          <w:p w14:paraId="326ACA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45E5C3AB"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1A9056CF"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50896BA9" w14:textId="77777777" w:rsidTr="00B805F7">
        <w:trPr>
          <w:cantSplit/>
        </w:trPr>
        <w:tc>
          <w:tcPr>
            <w:tcW w:w="3987" w:type="dxa"/>
          </w:tcPr>
          <w:p w14:paraId="0BE7FF7F" w14:textId="02AD5ED4"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5E417038"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F7B0052"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7CC7F372"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tcPr>
          <w:p w14:paraId="1DD35C52"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71B194D3" w14:textId="77777777" w:rsidTr="00B805F7">
        <w:trPr>
          <w:cantSplit/>
        </w:trPr>
        <w:tc>
          <w:tcPr>
            <w:tcW w:w="3987" w:type="dxa"/>
          </w:tcPr>
          <w:p w14:paraId="42F4233D" w14:textId="035F863C"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2AF8A3C4"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1FAF706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28788706"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32E0B5F7"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5052906C" w14:textId="77777777" w:rsidTr="00B805F7">
        <w:trPr>
          <w:cantSplit/>
        </w:trPr>
        <w:tc>
          <w:tcPr>
            <w:tcW w:w="3987" w:type="dxa"/>
          </w:tcPr>
          <w:p w14:paraId="44A7698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658811B8"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301CAA18"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56B623EC"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248D0055" w14:textId="77777777" w:rsidR="00B805F7" w:rsidRPr="00F642A9" w:rsidRDefault="00B805F7" w:rsidP="00B805F7">
            <w:pPr>
              <w:spacing w:line="240" w:lineRule="auto"/>
              <w:ind w:right="-72"/>
              <w:jc w:val="right"/>
              <w:rPr>
                <w:rFonts w:cs="Arial"/>
              </w:rPr>
            </w:pPr>
          </w:p>
        </w:tc>
      </w:tr>
      <w:tr w:rsidR="00B805F7" w:rsidRPr="00F642A9" w14:paraId="2922333E" w14:textId="77777777" w:rsidTr="00B805F7">
        <w:tc>
          <w:tcPr>
            <w:tcW w:w="3987" w:type="dxa"/>
            <w:tcBorders>
              <w:top w:val="nil"/>
              <w:left w:val="nil"/>
              <w:bottom w:val="nil"/>
              <w:right w:val="nil"/>
            </w:tcBorders>
            <w:shd w:val="clear" w:color="auto" w:fill="auto"/>
          </w:tcPr>
          <w:p w14:paraId="0A7B6D6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Parent company</w:t>
            </w:r>
          </w:p>
        </w:tc>
        <w:tc>
          <w:tcPr>
            <w:tcW w:w="1368" w:type="dxa"/>
            <w:tcBorders>
              <w:top w:val="nil"/>
              <w:left w:val="nil"/>
              <w:bottom w:val="nil"/>
              <w:right w:val="nil"/>
            </w:tcBorders>
            <w:shd w:val="clear" w:color="auto" w:fill="FAFAFA"/>
            <w:noWrap/>
          </w:tcPr>
          <w:p w14:paraId="3C1FFC87" w14:textId="77777777" w:rsidR="00B805F7" w:rsidRPr="00F642A9" w:rsidRDefault="00B805F7" w:rsidP="00B805F7">
            <w:pPr>
              <w:spacing w:line="240" w:lineRule="auto"/>
              <w:ind w:right="-72"/>
              <w:jc w:val="right"/>
              <w:rPr>
                <w:rFonts w:cs="Arial"/>
              </w:rPr>
            </w:pPr>
            <w:r w:rsidRPr="00F642A9">
              <w:rPr>
                <w:rFonts w:cs="Arial"/>
              </w:rPr>
              <w:t>4,670</w:t>
            </w:r>
          </w:p>
        </w:tc>
        <w:tc>
          <w:tcPr>
            <w:tcW w:w="1368" w:type="dxa"/>
            <w:shd w:val="clear" w:color="auto" w:fill="auto"/>
            <w:noWrap/>
          </w:tcPr>
          <w:p w14:paraId="32279C2A" w14:textId="77777777" w:rsidR="00B805F7" w:rsidRPr="00F642A9" w:rsidRDefault="00B805F7" w:rsidP="00B805F7">
            <w:pPr>
              <w:spacing w:line="240" w:lineRule="auto"/>
              <w:ind w:right="-72"/>
              <w:jc w:val="right"/>
              <w:rPr>
                <w:rFonts w:cs="Arial"/>
              </w:rPr>
            </w:pPr>
            <w:r w:rsidRPr="00F642A9">
              <w:rPr>
                <w:rFonts w:cs="Arial"/>
              </w:rPr>
              <w:t>12,309</w:t>
            </w:r>
          </w:p>
        </w:tc>
        <w:tc>
          <w:tcPr>
            <w:tcW w:w="1368" w:type="dxa"/>
            <w:tcBorders>
              <w:top w:val="nil"/>
              <w:left w:val="nil"/>
              <w:bottom w:val="nil"/>
              <w:right w:val="nil"/>
            </w:tcBorders>
            <w:shd w:val="clear" w:color="auto" w:fill="FAFAFA"/>
            <w:noWrap/>
          </w:tcPr>
          <w:p w14:paraId="349EB7EC" w14:textId="77777777" w:rsidR="00B805F7" w:rsidRPr="00F642A9" w:rsidRDefault="00B805F7" w:rsidP="00B805F7">
            <w:pPr>
              <w:spacing w:line="240" w:lineRule="auto"/>
              <w:ind w:right="-72"/>
              <w:jc w:val="right"/>
              <w:rPr>
                <w:rFonts w:cs="Arial"/>
              </w:rPr>
            </w:pPr>
            <w:r w:rsidRPr="00F642A9">
              <w:rPr>
                <w:rFonts w:cs="Arial"/>
              </w:rPr>
              <w:t>4,123</w:t>
            </w:r>
          </w:p>
        </w:tc>
        <w:tc>
          <w:tcPr>
            <w:tcW w:w="1368" w:type="dxa"/>
            <w:shd w:val="clear" w:color="auto" w:fill="auto"/>
            <w:noWrap/>
          </w:tcPr>
          <w:p w14:paraId="4802A935" w14:textId="77777777" w:rsidR="00B805F7" w:rsidRPr="00F642A9" w:rsidRDefault="00B805F7" w:rsidP="00B805F7">
            <w:pPr>
              <w:spacing w:line="240" w:lineRule="auto"/>
              <w:ind w:right="-72"/>
              <w:jc w:val="right"/>
              <w:rPr>
                <w:rFonts w:cs="Arial"/>
              </w:rPr>
            </w:pPr>
            <w:r w:rsidRPr="00F642A9">
              <w:rPr>
                <w:rFonts w:cs="Arial"/>
              </w:rPr>
              <w:t>11,598</w:t>
            </w:r>
          </w:p>
        </w:tc>
      </w:tr>
      <w:tr w:rsidR="00B805F7" w:rsidRPr="00F642A9" w14:paraId="451CC114" w14:textId="77777777" w:rsidTr="00B805F7">
        <w:tc>
          <w:tcPr>
            <w:tcW w:w="3987" w:type="dxa"/>
            <w:tcBorders>
              <w:top w:val="nil"/>
              <w:left w:val="nil"/>
              <w:bottom w:val="nil"/>
              <w:right w:val="nil"/>
            </w:tcBorders>
            <w:shd w:val="clear" w:color="auto" w:fill="auto"/>
          </w:tcPr>
          <w:p w14:paraId="201494F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bottom w:val="nil"/>
              <w:right w:val="nil"/>
            </w:tcBorders>
            <w:shd w:val="clear" w:color="auto" w:fill="FAFAFA"/>
            <w:noWrap/>
          </w:tcPr>
          <w:p w14:paraId="50A36720"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auto"/>
            <w:noWrap/>
          </w:tcPr>
          <w:p w14:paraId="27B8149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nil"/>
              <w:right w:val="nil"/>
            </w:tcBorders>
            <w:shd w:val="clear" w:color="auto" w:fill="FAFAFA"/>
            <w:noWrap/>
          </w:tcPr>
          <w:p w14:paraId="5BFA8FCA" w14:textId="77777777" w:rsidR="00B805F7" w:rsidRPr="00F642A9" w:rsidRDefault="00B805F7" w:rsidP="00B805F7">
            <w:pPr>
              <w:spacing w:line="240" w:lineRule="auto"/>
              <w:ind w:right="-72"/>
              <w:jc w:val="right"/>
              <w:rPr>
                <w:rFonts w:cs="Arial"/>
              </w:rPr>
            </w:pPr>
            <w:r w:rsidRPr="00F642A9">
              <w:rPr>
                <w:rFonts w:cs="Arial"/>
              </w:rPr>
              <w:t>2,485</w:t>
            </w:r>
          </w:p>
        </w:tc>
        <w:tc>
          <w:tcPr>
            <w:tcW w:w="1368" w:type="dxa"/>
            <w:shd w:val="clear" w:color="auto" w:fill="auto"/>
            <w:noWrap/>
          </w:tcPr>
          <w:p w14:paraId="366B154B" w14:textId="77777777" w:rsidR="00B805F7" w:rsidRPr="00F642A9" w:rsidRDefault="00B805F7" w:rsidP="00B805F7">
            <w:pPr>
              <w:spacing w:line="240" w:lineRule="auto"/>
              <w:ind w:right="-72"/>
              <w:jc w:val="right"/>
              <w:rPr>
                <w:rFonts w:cs="Arial"/>
              </w:rPr>
            </w:pPr>
            <w:r w:rsidRPr="00F642A9">
              <w:rPr>
                <w:rFonts w:cs="Arial"/>
              </w:rPr>
              <w:t>3,496</w:t>
            </w:r>
          </w:p>
        </w:tc>
      </w:tr>
      <w:tr w:rsidR="00B805F7" w:rsidRPr="00F642A9" w14:paraId="21A74522" w14:textId="77777777" w:rsidTr="00B805F7">
        <w:tc>
          <w:tcPr>
            <w:tcW w:w="3987" w:type="dxa"/>
            <w:tcBorders>
              <w:top w:val="nil"/>
              <w:left w:val="nil"/>
              <w:bottom w:val="nil"/>
              <w:right w:val="nil"/>
            </w:tcBorders>
            <w:shd w:val="clear" w:color="auto" w:fill="auto"/>
          </w:tcPr>
          <w:p w14:paraId="7B27E6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Associates</w:t>
            </w:r>
          </w:p>
        </w:tc>
        <w:tc>
          <w:tcPr>
            <w:tcW w:w="1368" w:type="dxa"/>
            <w:tcBorders>
              <w:top w:val="nil"/>
              <w:left w:val="nil"/>
              <w:right w:val="nil"/>
            </w:tcBorders>
            <w:shd w:val="clear" w:color="auto" w:fill="FAFAFA"/>
            <w:noWrap/>
          </w:tcPr>
          <w:p w14:paraId="44B4F707" w14:textId="77777777" w:rsidR="00B805F7" w:rsidRPr="00F642A9" w:rsidRDefault="00B805F7" w:rsidP="00B805F7">
            <w:pPr>
              <w:spacing w:line="240" w:lineRule="auto"/>
              <w:ind w:right="-72"/>
              <w:jc w:val="right"/>
              <w:rPr>
                <w:rFonts w:cs="Arial"/>
              </w:rPr>
            </w:pPr>
            <w:r w:rsidRPr="00F642A9">
              <w:rPr>
                <w:rFonts w:cs="Arial"/>
              </w:rPr>
              <w:t>59</w:t>
            </w:r>
          </w:p>
        </w:tc>
        <w:tc>
          <w:tcPr>
            <w:tcW w:w="1368" w:type="dxa"/>
            <w:shd w:val="clear" w:color="auto" w:fill="auto"/>
            <w:noWrap/>
          </w:tcPr>
          <w:p w14:paraId="6D759C6F" w14:textId="77777777" w:rsidR="00B805F7" w:rsidRPr="00F642A9" w:rsidRDefault="00B805F7" w:rsidP="00B805F7">
            <w:pPr>
              <w:spacing w:line="240" w:lineRule="auto"/>
              <w:ind w:right="-72"/>
              <w:jc w:val="right"/>
              <w:rPr>
                <w:rFonts w:cs="Arial"/>
              </w:rPr>
            </w:pPr>
            <w:r w:rsidRPr="00F642A9">
              <w:rPr>
                <w:rFonts w:cs="Arial"/>
              </w:rPr>
              <w:t>26</w:t>
            </w:r>
          </w:p>
        </w:tc>
        <w:tc>
          <w:tcPr>
            <w:tcW w:w="1368" w:type="dxa"/>
            <w:tcBorders>
              <w:top w:val="nil"/>
              <w:left w:val="nil"/>
              <w:right w:val="nil"/>
            </w:tcBorders>
            <w:shd w:val="clear" w:color="auto" w:fill="FAFAFA"/>
            <w:noWrap/>
          </w:tcPr>
          <w:p w14:paraId="53FF46CF" w14:textId="77777777" w:rsidR="00B805F7" w:rsidRPr="00F642A9" w:rsidRDefault="00B805F7" w:rsidP="00B805F7">
            <w:pPr>
              <w:spacing w:line="240" w:lineRule="auto"/>
              <w:ind w:right="-72"/>
              <w:jc w:val="right"/>
              <w:rPr>
                <w:rFonts w:cs="Arial"/>
              </w:rPr>
            </w:pPr>
            <w:r w:rsidRPr="00F642A9">
              <w:rPr>
                <w:rFonts w:cs="Arial"/>
              </w:rPr>
              <w:t>59</w:t>
            </w:r>
          </w:p>
        </w:tc>
        <w:tc>
          <w:tcPr>
            <w:tcW w:w="1368" w:type="dxa"/>
            <w:shd w:val="clear" w:color="auto" w:fill="auto"/>
            <w:noWrap/>
          </w:tcPr>
          <w:p w14:paraId="034C500A" w14:textId="77777777" w:rsidR="00B805F7" w:rsidRPr="00F642A9" w:rsidRDefault="00B805F7" w:rsidP="00B805F7">
            <w:pPr>
              <w:spacing w:line="240" w:lineRule="auto"/>
              <w:ind w:right="-72"/>
              <w:jc w:val="right"/>
              <w:rPr>
                <w:rFonts w:cs="Arial"/>
              </w:rPr>
            </w:pPr>
            <w:r w:rsidRPr="00F642A9">
              <w:rPr>
                <w:rFonts w:cs="Arial"/>
              </w:rPr>
              <w:t>19</w:t>
            </w:r>
          </w:p>
        </w:tc>
      </w:tr>
      <w:tr w:rsidR="00B805F7" w:rsidRPr="00F642A9" w14:paraId="53DAB436" w14:textId="77777777" w:rsidTr="00B805F7">
        <w:tc>
          <w:tcPr>
            <w:tcW w:w="3987" w:type="dxa"/>
            <w:tcBorders>
              <w:top w:val="nil"/>
              <w:left w:val="nil"/>
              <w:bottom w:val="nil"/>
              <w:right w:val="nil"/>
            </w:tcBorders>
            <w:shd w:val="clear" w:color="auto" w:fill="auto"/>
          </w:tcPr>
          <w:p w14:paraId="2913F75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 of the parent company</w:t>
            </w:r>
          </w:p>
        </w:tc>
        <w:tc>
          <w:tcPr>
            <w:tcW w:w="1368" w:type="dxa"/>
            <w:tcBorders>
              <w:top w:val="nil"/>
              <w:left w:val="nil"/>
              <w:right w:val="nil"/>
            </w:tcBorders>
            <w:shd w:val="clear" w:color="auto" w:fill="FAFAFA"/>
            <w:noWrap/>
          </w:tcPr>
          <w:p w14:paraId="7E052BE8" w14:textId="77777777" w:rsidR="00B805F7" w:rsidRPr="00F642A9" w:rsidRDefault="00B805F7" w:rsidP="00B805F7">
            <w:pPr>
              <w:spacing w:line="240" w:lineRule="auto"/>
              <w:ind w:right="-72"/>
              <w:jc w:val="right"/>
              <w:rPr>
                <w:rFonts w:cs="Arial"/>
              </w:rPr>
            </w:pPr>
            <w:r w:rsidRPr="00F642A9">
              <w:rPr>
                <w:rFonts w:cs="Arial"/>
              </w:rPr>
              <w:t>741</w:t>
            </w:r>
          </w:p>
        </w:tc>
        <w:tc>
          <w:tcPr>
            <w:tcW w:w="1368" w:type="dxa"/>
            <w:shd w:val="clear" w:color="auto" w:fill="auto"/>
            <w:noWrap/>
          </w:tcPr>
          <w:p w14:paraId="277258EC" w14:textId="77777777" w:rsidR="00B805F7" w:rsidRPr="00F642A9" w:rsidRDefault="00B805F7" w:rsidP="00B805F7">
            <w:pPr>
              <w:spacing w:line="240" w:lineRule="auto"/>
              <w:ind w:right="-72"/>
              <w:jc w:val="right"/>
              <w:rPr>
                <w:rFonts w:cs="Arial"/>
              </w:rPr>
            </w:pPr>
            <w:r w:rsidRPr="00F642A9">
              <w:rPr>
                <w:rFonts w:cs="Arial"/>
              </w:rPr>
              <w:t>1,227</w:t>
            </w:r>
          </w:p>
        </w:tc>
        <w:tc>
          <w:tcPr>
            <w:tcW w:w="1368" w:type="dxa"/>
            <w:tcBorders>
              <w:top w:val="nil"/>
              <w:left w:val="nil"/>
              <w:right w:val="nil"/>
            </w:tcBorders>
            <w:shd w:val="clear" w:color="auto" w:fill="FAFAFA"/>
            <w:noWrap/>
          </w:tcPr>
          <w:p w14:paraId="68CA101A" w14:textId="77777777" w:rsidR="00B805F7" w:rsidRPr="00F642A9" w:rsidRDefault="00B805F7" w:rsidP="00B805F7">
            <w:pPr>
              <w:spacing w:line="240" w:lineRule="auto"/>
              <w:ind w:right="-72"/>
              <w:jc w:val="right"/>
              <w:rPr>
                <w:rFonts w:cs="Arial"/>
              </w:rPr>
            </w:pPr>
            <w:r w:rsidRPr="00F642A9">
              <w:rPr>
                <w:rFonts w:cs="Arial"/>
              </w:rPr>
              <w:t>448</w:t>
            </w:r>
          </w:p>
        </w:tc>
        <w:tc>
          <w:tcPr>
            <w:tcW w:w="1368" w:type="dxa"/>
            <w:shd w:val="clear" w:color="auto" w:fill="auto"/>
            <w:noWrap/>
          </w:tcPr>
          <w:p w14:paraId="2AD8A265" w14:textId="77777777" w:rsidR="00B805F7" w:rsidRPr="00F642A9" w:rsidRDefault="00B805F7" w:rsidP="00B805F7">
            <w:pPr>
              <w:spacing w:line="240" w:lineRule="auto"/>
              <w:ind w:right="-72"/>
              <w:jc w:val="right"/>
              <w:rPr>
                <w:rFonts w:cs="Arial"/>
              </w:rPr>
            </w:pPr>
            <w:r w:rsidRPr="00F642A9">
              <w:rPr>
                <w:rFonts w:cs="Arial"/>
              </w:rPr>
              <w:t>889</w:t>
            </w:r>
          </w:p>
        </w:tc>
      </w:tr>
      <w:tr w:rsidR="00B805F7" w:rsidRPr="00F642A9" w14:paraId="4C08B4C9" w14:textId="77777777" w:rsidTr="00B805F7">
        <w:tc>
          <w:tcPr>
            <w:tcW w:w="3987" w:type="dxa"/>
            <w:tcBorders>
              <w:top w:val="nil"/>
              <w:left w:val="nil"/>
              <w:bottom w:val="nil"/>
              <w:right w:val="nil"/>
            </w:tcBorders>
            <w:shd w:val="clear" w:color="auto" w:fill="auto"/>
          </w:tcPr>
          <w:p w14:paraId="08406C5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2A87F3BC"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noWrap/>
            <w:vAlign w:val="center"/>
          </w:tcPr>
          <w:p w14:paraId="3C9E2F64"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1B8CDCBB"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tcBorders>
            <w:shd w:val="clear" w:color="auto" w:fill="auto"/>
            <w:noWrap/>
            <w:vAlign w:val="center"/>
          </w:tcPr>
          <w:p w14:paraId="05FCBDC4" w14:textId="77777777" w:rsidR="00B805F7" w:rsidRPr="00F642A9" w:rsidRDefault="00B805F7" w:rsidP="00B805F7">
            <w:pPr>
              <w:spacing w:line="240" w:lineRule="auto"/>
              <w:ind w:right="-72"/>
              <w:jc w:val="right"/>
              <w:rPr>
                <w:rFonts w:cs="Arial"/>
                <w:b/>
                <w:bCs/>
              </w:rPr>
            </w:pPr>
          </w:p>
        </w:tc>
      </w:tr>
      <w:tr w:rsidR="00B805F7" w:rsidRPr="00F642A9" w14:paraId="1F1BAE2E" w14:textId="77777777" w:rsidTr="00B805F7">
        <w:tc>
          <w:tcPr>
            <w:tcW w:w="3987" w:type="dxa"/>
            <w:tcBorders>
              <w:top w:val="nil"/>
              <w:left w:val="nil"/>
              <w:bottom w:val="nil"/>
              <w:right w:val="nil"/>
            </w:tcBorders>
            <w:shd w:val="clear" w:color="auto" w:fill="auto"/>
          </w:tcPr>
          <w:p w14:paraId="050C5F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tcPr>
          <w:p w14:paraId="46C3508D" w14:textId="77777777" w:rsidR="00B805F7" w:rsidRPr="00F642A9" w:rsidRDefault="00B805F7" w:rsidP="00B805F7">
            <w:pPr>
              <w:spacing w:line="240" w:lineRule="auto"/>
              <w:ind w:right="-72"/>
              <w:jc w:val="right"/>
              <w:rPr>
                <w:rFonts w:cs="Arial"/>
              </w:rPr>
            </w:pPr>
            <w:r w:rsidRPr="00F642A9">
              <w:rPr>
                <w:rFonts w:cs="Arial"/>
              </w:rPr>
              <w:t>5,470</w:t>
            </w:r>
          </w:p>
        </w:tc>
        <w:tc>
          <w:tcPr>
            <w:tcW w:w="1368" w:type="dxa"/>
            <w:tcBorders>
              <w:bottom w:val="single" w:sz="4" w:space="0" w:color="auto"/>
            </w:tcBorders>
            <w:shd w:val="clear" w:color="auto" w:fill="auto"/>
            <w:noWrap/>
          </w:tcPr>
          <w:p w14:paraId="4DF60358" w14:textId="77777777" w:rsidR="00B805F7" w:rsidRPr="00F642A9" w:rsidRDefault="00B805F7" w:rsidP="00B805F7">
            <w:pPr>
              <w:spacing w:line="240" w:lineRule="auto"/>
              <w:ind w:left="-46" w:right="-72"/>
              <w:jc w:val="right"/>
              <w:rPr>
                <w:rFonts w:cs="Arial"/>
              </w:rPr>
            </w:pPr>
            <w:r w:rsidRPr="00F642A9">
              <w:rPr>
                <w:rFonts w:cs="Arial"/>
              </w:rPr>
              <w:t>13,562</w:t>
            </w:r>
          </w:p>
        </w:tc>
        <w:tc>
          <w:tcPr>
            <w:tcW w:w="1368" w:type="dxa"/>
            <w:tcBorders>
              <w:left w:val="nil"/>
              <w:bottom w:val="single" w:sz="4" w:space="0" w:color="auto"/>
              <w:right w:val="nil"/>
            </w:tcBorders>
            <w:shd w:val="clear" w:color="auto" w:fill="FAFAFA"/>
            <w:noWrap/>
          </w:tcPr>
          <w:p w14:paraId="71EB23CD" w14:textId="77777777" w:rsidR="00B805F7" w:rsidRPr="00F642A9" w:rsidRDefault="00B805F7" w:rsidP="00B805F7">
            <w:pPr>
              <w:spacing w:line="240" w:lineRule="auto"/>
              <w:ind w:right="-72"/>
              <w:jc w:val="right"/>
              <w:rPr>
                <w:rFonts w:cs="Arial"/>
              </w:rPr>
            </w:pPr>
            <w:r w:rsidRPr="00F642A9">
              <w:rPr>
                <w:rFonts w:cs="Arial"/>
              </w:rPr>
              <w:t>7,115</w:t>
            </w:r>
          </w:p>
        </w:tc>
        <w:tc>
          <w:tcPr>
            <w:tcW w:w="1368" w:type="dxa"/>
            <w:tcBorders>
              <w:bottom w:val="single" w:sz="4" w:space="0" w:color="auto"/>
            </w:tcBorders>
            <w:shd w:val="clear" w:color="auto" w:fill="auto"/>
            <w:noWrap/>
          </w:tcPr>
          <w:p w14:paraId="64C971B2"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lang w:val="en-US"/>
              </w:rPr>
              <w:t>16,002</w:t>
            </w:r>
          </w:p>
        </w:tc>
      </w:tr>
    </w:tbl>
    <w:p w14:paraId="0A8BDB3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eastAsia="Arial Unicode MS" w:cs="Arial"/>
          <w:b/>
          <w:bCs/>
          <w:color w:val="CF4A02"/>
        </w:rPr>
      </w:pPr>
    </w:p>
    <w:p w14:paraId="32666D4E" w14:textId="77777777" w:rsidR="00B805F7" w:rsidRPr="00F642A9" w:rsidRDefault="00B805F7" w:rsidP="00B805F7">
      <w:pPr>
        <w:spacing w:line="240" w:lineRule="auto"/>
        <w:jc w:val="both"/>
        <w:rPr>
          <w:rFonts w:eastAsia="Arial Unicode MS" w:cs="Arial"/>
          <w:b/>
          <w:bCs/>
          <w:color w:val="CF4A02"/>
        </w:rPr>
      </w:pPr>
      <w:r w:rsidRPr="00F642A9">
        <w:rPr>
          <w:rFonts w:eastAsia="Arial Unicode MS" w:cs="Arial"/>
          <w:b/>
          <w:bCs/>
          <w:color w:val="CF4A02"/>
        </w:rPr>
        <w:t>Other accounts payable - related parties</w:t>
      </w:r>
    </w:p>
    <w:p w14:paraId="1E7C2161" w14:textId="77777777" w:rsidR="00B805F7" w:rsidRPr="00F642A9" w:rsidRDefault="00B805F7" w:rsidP="00B805F7">
      <w:pPr>
        <w:spacing w:line="240" w:lineRule="auto"/>
        <w:jc w:val="both"/>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0ADFF095" w14:textId="77777777" w:rsidTr="00B805F7">
        <w:trPr>
          <w:cantSplit/>
        </w:trPr>
        <w:tc>
          <w:tcPr>
            <w:tcW w:w="3987" w:type="dxa"/>
          </w:tcPr>
          <w:p w14:paraId="1B194A2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343D76D5"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35048E9D"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13DBF705" w14:textId="77777777" w:rsidTr="00B805F7">
        <w:trPr>
          <w:cantSplit/>
        </w:trPr>
        <w:tc>
          <w:tcPr>
            <w:tcW w:w="3987" w:type="dxa"/>
          </w:tcPr>
          <w:p w14:paraId="4C1D4BE9" w14:textId="08A1ACEF"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1AF603F0"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6B01BCF1"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3CBA5094"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52B20E50"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5CBD2FA8" w14:textId="77777777" w:rsidTr="00B805F7">
        <w:trPr>
          <w:cantSplit/>
        </w:trPr>
        <w:tc>
          <w:tcPr>
            <w:tcW w:w="3987" w:type="dxa"/>
          </w:tcPr>
          <w:p w14:paraId="78A03A21" w14:textId="10E6FDC2"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35E2F07C"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5E309F7C"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0A633B1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1BDF333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32121552" w14:textId="77777777" w:rsidTr="00B805F7">
        <w:trPr>
          <w:cantSplit/>
        </w:trPr>
        <w:tc>
          <w:tcPr>
            <w:tcW w:w="3987" w:type="dxa"/>
          </w:tcPr>
          <w:p w14:paraId="60DA15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2989D869"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283FFDA7"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39F2AA6A"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2D806792" w14:textId="77777777" w:rsidR="00B805F7" w:rsidRPr="00F642A9" w:rsidRDefault="00B805F7" w:rsidP="00B805F7">
            <w:pPr>
              <w:spacing w:line="240" w:lineRule="auto"/>
              <w:ind w:right="-72"/>
              <w:jc w:val="right"/>
              <w:rPr>
                <w:rFonts w:cs="Arial"/>
              </w:rPr>
            </w:pPr>
          </w:p>
        </w:tc>
      </w:tr>
      <w:tr w:rsidR="00B805F7" w:rsidRPr="00F642A9" w14:paraId="0912754D" w14:textId="77777777" w:rsidTr="00B805F7">
        <w:tc>
          <w:tcPr>
            <w:tcW w:w="3987" w:type="dxa"/>
            <w:tcBorders>
              <w:top w:val="nil"/>
              <w:left w:val="nil"/>
              <w:bottom w:val="nil"/>
              <w:right w:val="nil"/>
            </w:tcBorders>
            <w:shd w:val="clear" w:color="auto" w:fill="auto"/>
          </w:tcPr>
          <w:p w14:paraId="7AC8B6F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Parent company</w:t>
            </w:r>
          </w:p>
        </w:tc>
        <w:tc>
          <w:tcPr>
            <w:tcW w:w="1368" w:type="dxa"/>
            <w:tcBorders>
              <w:top w:val="nil"/>
              <w:left w:val="nil"/>
              <w:bottom w:val="nil"/>
              <w:right w:val="nil"/>
            </w:tcBorders>
            <w:shd w:val="clear" w:color="auto" w:fill="FAFAFA"/>
            <w:noWrap/>
          </w:tcPr>
          <w:p w14:paraId="0120FDB4" w14:textId="77777777" w:rsidR="00B805F7" w:rsidRPr="00F642A9" w:rsidRDefault="00B805F7" w:rsidP="00B805F7">
            <w:pPr>
              <w:spacing w:line="240" w:lineRule="auto"/>
              <w:ind w:right="-72"/>
              <w:jc w:val="right"/>
              <w:rPr>
                <w:rFonts w:cs="Arial"/>
              </w:rPr>
            </w:pPr>
            <w:r w:rsidRPr="00F642A9">
              <w:rPr>
                <w:rFonts w:cs="Arial"/>
              </w:rPr>
              <w:t>48</w:t>
            </w:r>
          </w:p>
        </w:tc>
        <w:tc>
          <w:tcPr>
            <w:tcW w:w="1368" w:type="dxa"/>
            <w:tcBorders>
              <w:top w:val="nil"/>
              <w:left w:val="nil"/>
              <w:bottom w:val="nil"/>
              <w:right w:val="nil"/>
            </w:tcBorders>
            <w:shd w:val="clear" w:color="auto" w:fill="auto"/>
            <w:noWrap/>
          </w:tcPr>
          <w:p w14:paraId="69B1842E"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nil"/>
              <w:right w:val="nil"/>
            </w:tcBorders>
            <w:shd w:val="clear" w:color="auto" w:fill="FAFAFA"/>
            <w:noWrap/>
          </w:tcPr>
          <w:p w14:paraId="5A28D5D7" w14:textId="77777777" w:rsidR="00B805F7" w:rsidRPr="00F642A9" w:rsidRDefault="00B805F7" w:rsidP="00B805F7">
            <w:pPr>
              <w:spacing w:line="240" w:lineRule="auto"/>
              <w:ind w:right="-72"/>
              <w:jc w:val="right"/>
              <w:rPr>
                <w:rFonts w:cs="Arial"/>
              </w:rPr>
            </w:pPr>
            <w:r w:rsidRPr="00F642A9">
              <w:rPr>
                <w:rFonts w:cs="Arial"/>
              </w:rPr>
              <w:t>48</w:t>
            </w:r>
          </w:p>
        </w:tc>
        <w:tc>
          <w:tcPr>
            <w:tcW w:w="1368" w:type="dxa"/>
            <w:tcBorders>
              <w:top w:val="nil"/>
              <w:left w:val="nil"/>
              <w:bottom w:val="nil"/>
              <w:right w:val="nil"/>
            </w:tcBorders>
            <w:shd w:val="clear" w:color="auto" w:fill="auto"/>
            <w:noWrap/>
          </w:tcPr>
          <w:p w14:paraId="6BA08B72"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16042DC3" w14:textId="77777777" w:rsidTr="00B805F7">
        <w:tc>
          <w:tcPr>
            <w:tcW w:w="3987" w:type="dxa"/>
            <w:tcBorders>
              <w:top w:val="nil"/>
              <w:left w:val="nil"/>
              <w:bottom w:val="nil"/>
              <w:right w:val="nil"/>
            </w:tcBorders>
            <w:shd w:val="clear" w:color="auto" w:fill="auto"/>
          </w:tcPr>
          <w:p w14:paraId="242AB9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bottom w:val="nil"/>
              <w:right w:val="nil"/>
            </w:tcBorders>
            <w:shd w:val="clear" w:color="auto" w:fill="FAFAFA"/>
            <w:noWrap/>
          </w:tcPr>
          <w:p w14:paraId="160FDC81"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nil"/>
              <w:right w:val="nil"/>
            </w:tcBorders>
            <w:shd w:val="clear" w:color="auto" w:fill="auto"/>
            <w:noWrap/>
          </w:tcPr>
          <w:p w14:paraId="798B07D1"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nil"/>
              <w:right w:val="nil"/>
            </w:tcBorders>
            <w:shd w:val="clear" w:color="auto" w:fill="FAFAFA"/>
            <w:noWrap/>
          </w:tcPr>
          <w:p w14:paraId="65B7DDA7" w14:textId="77777777" w:rsidR="00B805F7" w:rsidRPr="00F642A9" w:rsidRDefault="00B805F7" w:rsidP="00B805F7">
            <w:pPr>
              <w:spacing w:line="240" w:lineRule="auto"/>
              <w:ind w:right="-72"/>
              <w:jc w:val="right"/>
              <w:rPr>
                <w:rFonts w:cs="Arial"/>
              </w:rPr>
            </w:pPr>
            <w:r w:rsidRPr="00F642A9">
              <w:rPr>
                <w:rFonts w:cs="Arial"/>
              </w:rPr>
              <w:t>909</w:t>
            </w:r>
          </w:p>
        </w:tc>
        <w:tc>
          <w:tcPr>
            <w:tcW w:w="1368" w:type="dxa"/>
            <w:tcBorders>
              <w:top w:val="nil"/>
              <w:left w:val="nil"/>
              <w:bottom w:val="nil"/>
              <w:right w:val="nil"/>
            </w:tcBorders>
            <w:shd w:val="clear" w:color="auto" w:fill="auto"/>
            <w:noWrap/>
          </w:tcPr>
          <w:p w14:paraId="59BF2BE7" w14:textId="77777777" w:rsidR="00B805F7" w:rsidRPr="00F642A9" w:rsidRDefault="00B805F7" w:rsidP="00B805F7">
            <w:pPr>
              <w:spacing w:line="240" w:lineRule="auto"/>
              <w:ind w:right="-72"/>
              <w:jc w:val="right"/>
              <w:rPr>
                <w:rFonts w:cs="Arial"/>
              </w:rPr>
            </w:pPr>
            <w:r w:rsidRPr="00F642A9">
              <w:rPr>
                <w:rFonts w:cs="Arial"/>
              </w:rPr>
              <w:t>886</w:t>
            </w:r>
          </w:p>
        </w:tc>
      </w:tr>
      <w:tr w:rsidR="00B805F7" w:rsidRPr="00F642A9" w14:paraId="2963509C" w14:textId="77777777" w:rsidTr="00B805F7">
        <w:tc>
          <w:tcPr>
            <w:tcW w:w="3987" w:type="dxa"/>
            <w:tcBorders>
              <w:top w:val="nil"/>
              <w:left w:val="nil"/>
              <w:bottom w:val="nil"/>
              <w:right w:val="nil"/>
            </w:tcBorders>
            <w:shd w:val="clear" w:color="auto" w:fill="auto"/>
          </w:tcPr>
          <w:p w14:paraId="395C5A7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Associates</w:t>
            </w:r>
          </w:p>
        </w:tc>
        <w:tc>
          <w:tcPr>
            <w:tcW w:w="1368" w:type="dxa"/>
            <w:tcBorders>
              <w:top w:val="nil"/>
              <w:left w:val="nil"/>
              <w:right w:val="nil"/>
            </w:tcBorders>
            <w:shd w:val="clear" w:color="auto" w:fill="FAFAFA"/>
            <w:noWrap/>
          </w:tcPr>
          <w:p w14:paraId="2706A1A1" w14:textId="77777777" w:rsidR="00B805F7" w:rsidRPr="00F642A9" w:rsidRDefault="00B805F7" w:rsidP="00B805F7">
            <w:pPr>
              <w:spacing w:line="240" w:lineRule="auto"/>
              <w:ind w:right="-72"/>
              <w:jc w:val="right"/>
              <w:rPr>
                <w:rFonts w:cs="Arial"/>
              </w:rPr>
            </w:pPr>
            <w:r w:rsidRPr="00F642A9">
              <w:rPr>
                <w:rFonts w:cs="Arial"/>
              </w:rPr>
              <w:t>105</w:t>
            </w:r>
          </w:p>
        </w:tc>
        <w:tc>
          <w:tcPr>
            <w:tcW w:w="1368" w:type="dxa"/>
            <w:tcBorders>
              <w:top w:val="nil"/>
              <w:left w:val="nil"/>
              <w:right w:val="nil"/>
            </w:tcBorders>
            <w:shd w:val="clear" w:color="auto" w:fill="auto"/>
            <w:noWrap/>
          </w:tcPr>
          <w:p w14:paraId="44736BA3" w14:textId="77777777" w:rsidR="00B805F7" w:rsidRPr="00F642A9" w:rsidRDefault="00B805F7" w:rsidP="00B805F7">
            <w:pPr>
              <w:spacing w:line="240" w:lineRule="auto"/>
              <w:ind w:right="-72"/>
              <w:jc w:val="right"/>
              <w:rPr>
                <w:rFonts w:cs="Arial"/>
              </w:rPr>
            </w:pPr>
            <w:r w:rsidRPr="00F642A9">
              <w:rPr>
                <w:rFonts w:cs="Arial"/>
              </w:rPr>
              <w:t>50</w:t>
            </w:r>
          </w:p>
        </w:tc>
        <w:tc>
          <w:tcPr>
            <w:tcW w:w="1368" w:type="dxa"/>
            <w:tcBorders>
              <w:top w:val="nil"/>
              <w:left w:val="nil"/>
              <w:right w:val="nil"/>
            </w:tcBorders>
            <w:shd w:val="clear" w:color="auto" w:fill="FAFAFA"/>
            <w:noWrap/>
          </w:tcPr>
          <w:p w14:paraId="1AF5375D" w14:textId="77777777" w:rsidR="00B805F7" w:rsidRPr="00F642A9" w:rsidRDefault="00B805F7" w:rsidP="00B805F7">
            <w:pPr>
              <w:spacing w:line="240" w:lineRule="auto"/>
              <w:ind w:right="-72"/>
              <w:jc w:val="right"/>
              <w:rPr>
                <w:rFonts w:cs="Arial"/>
              </w:rPr>
            </w:pPr>
            <w:r w:rsidRPr="00F642A9">
              <w:rPr>
                <w:rFonts w:cs="Arial"/>
              </w:rPr>
              <w:t>105</w:t>
            </w:r>
          </w:p>
        </w:tc>
        <w:tc>
          <w:tcPr>
            <w:tcW w:w="1368" w:type="dxa"/>
            <w:tcBorders>
              <w:top w:val="nil"/>
              <w:left w:val="nil"/>
              <w:right w:val="nil"/>
            </w:tcBorders>
            <w:shd w:val="clear" w:color="auto" w:fill="auto"/>
            <w:noWrap/>
          </w:tcPr>
          <w:p w14:paraId="4C59BAE2" w14:textId="77777777" w:rsidR="00B805F7" w:rsidRPr="00F642A9" w:rsidRDefault="00B805F7" w:rsidP="00B805F7">
            <w:pPr>
              <w:spacing w:line="240" w:lineRule="auto"/>
              <w:ind w:right="-72"/>
              <w:jc w:val="right"/>
              <w:rPr>
                <w:rFonts w:cs="Arial"/>
              </w:rPr>
            </w:pPr>
            <w:r w:rsidRPr="00F642A9">
              <w:rPr>
                <w:rFonts w:cs="Arial"/>
              </w:rPr>
              <w:t>50</w:t>
            </w:r>
          </w:p>
        </w:tc>
      </w:tr>
      <w:tr w:rsidR="00B805F7" w:rsidRPr="00F642A9" w14:paraId="2304DE9B" w14:textId="77777777" w:rsidTr="00B805F7">
        <w:tc>
          <w:tcPr>
            <w:tcW w:w="3987" w:type="dxa"/>
            <w:tcBorders>
              <w:top w:val="nil"/>
              <w:left w:val="nil"/>
              <w:bottom w:val="nil"/>
              <w:right w:val="nil"/>
            </w:tcBorders>
            <w:shd w:val="clear" w:color="auto" w:fill="auto"/>
          </w:tcPr>
          <w:p w14:paraId="621848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 of the parent company</w:t>
            </w:r>
          </w:p>
        </w:tc>
        <w:tc>
          <w:tcPr>
            <w:tcW w:w="1368" w:type="dxa"/>
            <w:tcBorders>
              <w:top w:val="nil"/>
              <w:left w:val="nil"/>
              <w:right w:val="nil"/>
            </w:tcBorders>
            <w:shd w:val="clear" w:color="auto" w:fill="FAFAFA"/>
            <w:noWrap/>
          </w:tcPr>
          <w:p w14:paraId="58AA585D" w14:textId="77777777" w:rsidR="00B805F7" w:rsidRPr="00F642A9" w:rsidRDefault="00B805F7" w:rsidP="00B805F7">
            <w:pPr>
              <w:spacing w:line="240" w:lineRule="auto"/>
              <w:ind w:right="-72"/>
              <w:jc w:val="right"/>
              <w:rPr>
                <w:rFonts w:cs="Arial"/>
              </w:rPr>
            </w:pPr>
            <w:r w:rsidRPr="00F642A9">
              <w:rPr>
                <w:rFonts w:cs="Arial"/>
              </w:rPr>
              <w:t>21</w:t>
            </w:r>
          </w:p>
        </w:tc>
        <w:tc>
          <w:tcPr>
            <w:tcW w:w="1368" w:type="dxa"/>
            <w:tcBorders>
              <w:top w:val="nil"/>
              <w:left w:val="nil"/>
              <w:right w:val="nil"/>
            </w:tcBorders>
            <w:shd w:val="clear" w:color="auto" w:fill="auto"/>
            <w:noWrap/>
          </w:tcPr>
          <w:p w14:paraId="1A0CD75B" w14:textId="77777777" w:rsidR="00B805F7" w:rsidRPr="00F642A9" w:rsidRDefault="00B805F7" w:rsidP="00B805F7">
            <w:pPr>
              <w:spacing w:line="240" w:lineRule="auto"/>
              <w:ind w:right="-72"/>
              <w:jc w:val="right"/>
              <w:rPr>
                <w:rFonts w:cs="Arial"/>
              </w:rPr>
            </w:pPr>
            <w:r w:rsidRPr="00F642A9">
              <w:rPr>
                <w:rFonts w:cs="Arial"/>
              </w:rPr>
              <w:t>60</w:t>
            </w:r>
          </w:p>
        </w:tc>
        <w:tc>
          <w:tcPr>
            <w:tcW w:w="1368" w:type="dxa"/>
            <w:tcBorders>
              <w:top w:val="nil"/>
              <w:left w:val="nil"/>
              <w:right w:val="nil"/>
            </w:tcBorders>
            <w:shd w:val="clear" w:color="auto" w:fill="FAFAFA"/>
            <w:noWrap/>
          </w:tcPr>
          <w:p w14:paraId="79AE834A" w14:textId="77777777" w:rsidR="00B805F7" w:rsidRPr="00F642A9" w:rsidRDefault="00B805F7" w:rsidP="00B805F7">
            <w:pPr>
              <w:spacing w:line="240" w:lineRule="auto"/>
              <w:ind w:right="-72"/>
              <w:jc w:val="right"/>
              <w:rPr>
                <w:rFonts w:cs="Arial"/>
              </w:rPr>
            </w:pPr>
            <w:r w:rsidRPr="00F642A9">
              <w:rPr>
                <w:rFonts w:cs="Arial"/>
              </w:rPr>
              <w:t>18</w:t>
            </w:r>
          </w:p>
        </w:tc>
        <w:tc>
          <w:tcPr>
            <w:tcW w:w="1368" w:type="dxa"/>
            <w:tcBorders>
              <w:top w:val="nil"/>
              <w:left w:val="nil"/>
              <w:right w:val="nil"/>
            </w:tcBorders>
            <w:shd w:val="clear" w:color="auto" w:fill="auto"/>
            <w:noWrap/>
          </w:tcPr>
          <w:p w14:paraId="36EFA7CB" w14:textId="77777777" w:rsidR="00B805F7" w:rsidRPr="00F642A9" w:rsidRDefault="00B805F7" w:rsidP="00B805F7">
            <w:pPr>
              <w:spacing w:line="240" w:lineRule="auto"/>
              <w:ind w:right="-72"/>
              <w:jc w:val="right"/>
              <w:rPr>
                <w:rFonts w:cs="Arial"/>
              </w:rPr>
            </w:pPr>
            <w:r w:rsidRPr="00F642A9">
              <w:rPr>
                <w:rFonts w:cs="Arial"/>
              </w:rPr>
              <w:t>32</w:t>
            </w:r>
          </w:p>
        </w:tc>
      </w:tr>
      <w:tr w:rsidR="00B805F7" w:rsidRPr="00F642A9" w14:paraId="3D4241FA" w14:textId="77777777" w:rsidTr="00B805F7">
        <w:tc>
          <w:tcPr>
            <w:tcW w:w="3987" w:type="dxa"/>
            <w:tcBorders>
              <w:top w:val="nil"/>
              <w:left w:val="nil"/>
              <w:bottom w:val="nil"/>
              <w:right w:val="nil"/>
            </w:tcBorders>
            <w:shd w:val="clear" w:color="auto" w:fill="auto"/>
          </w:tcPr>
          <w:p w14:paraId="0CDC9B3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Other related parties</w:t>
            </w:r>
          </w:p>
        </w:tc>
        <w:tc>
          <w:tcPr>
            <w:tcW w:w="1368" w:type="dxa"/>
            <w:tcBorders>
              <w:top w:val="nil"/>
              <w:left w:val="nil"/>
              <w:bottom w:val="single" w:sz="4" w:space="0" w:color="auto"/>
              <w:right w:val="nil"/>
            </w:tcBorders>
            <w:shd w:val="clear" w:color="auto" w:fill="FAFAFA"/>
            <w:noWrap/>
          </w:tcPr>
          <w:p w14:paraId="063AEAE4"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single" w:sz="4" w:space="0" w:color="auto"/>
              <w:right w:val="nil"/>
            </w:tcBorders>
            <w:shd w:val="clear" w:color="auto" w:fill="auto"/>
            <w:noWrap/>
          </w:tcPr>
          <w:p w14:paraId="1D51EDDE" w14:textId="77777777" w:rsidR="00B805F7" w:rsidRPr="00F642A9" w:rsidRDefault="00B805F7" w:rsidP="00B805F7">
            <w:pPr>
              <w:spacing w:line="240" w:lineRule="auto"/>
              <w:ind w:right="-72"/>
              <w:jc w:val="right"/>
              <w:rPr>
                <w:rFonts w:cs="Arial"/>
              </w:rPr>
            </w:pPr>
            <w:r w:rsidRPr="00F642A9">
              <w:rPr>
                <w:rFonts w:cs="Arial"/>
              </w:rPr>
              <w:t>5</w:t>
            </w:r>
          </w:p>
        </w:tc>
        <w:tc>
          <w:tcPr>
            <w:tcW w:w="1368" w:type="dxa"/>
            <w:tcBorders>
              <w:top w:val="nil"/>
              <w:left w:val="nil"/>
              <w:bottom w:val="single" w:sz="4" w:space="0" w:color="auto"/>
              <w:right w:val="nil"/>
            </w:tcBorders>
            <w:shd w:val="clear" w:color="auto" w:fill="FAFAFA"/>
            <w:noWrap/>
          </w:tcPr>
          <w:p w14:paraId="6B1F2A99"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single" w:sz="4" w:space="0" w:color="auto"/>
              <w:right w:val="nil"/>
            </w:tcBorders>
            <w:shd w:val="clear" w:color="auto" w:fill="auto"/>
            <w:noWrap/>
          </w:tcPr>
          <w:p w14:paraId="25B21E54" w14:textId="77777777" w:rsidR="00B805F7" w:rsidRPr="00F642A9" w:rsidRDefault="00B805F7" w:rsidP="00B805F7">
            <w:pPr>
              <w:spacing w:line="240" w:lineRule="auto"/>
              <w:ind w:right="-72"/>
              <w:jc w:val="right"/>
              <w:rPr>
                <w:rFonts w:cs="Arial"/>
              </w:rPr>
            </w:pPr>
            <w:r w:rsidRPr="00F642A9">
              <w:rPr>
                <w:rFonts w:cs="Arial"/>
              </w:rPr>
              <w:t>5</w:t>
            </w:r>
          </w:p>
        </w:tc>
      </w:tr>
      <w:tr w:rsidR="00B805F7" w:rsidRPr="00F642A9" w14:paraId="28B23D1F" w14:textId="77777777" w:rsidTr="00B805F7">
        <w:tc>
          <w:tcPr>
            <w:tcW w:w="3987" w:type="dxa"/>
            <w:tcBorders>
              <w:top w:val="nil"/>
              <w:left w:val="nil"/>
              <w:bottom w:val="nil"/>
              <w:right w:val="nil"/>
            </w:tcBorders>
            <w:shd w:val="clear" w:color="auto" w:fill="auto"/>
          </w:tcPr>
          <w:p w14:paraId="31E9D5E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72C0070F"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4BDBCC3A"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4A3697A0"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2B63A4B3" w14:textId="77777777" w:rsidR="00B805F7" w:rsidRPr="00F642A9" w:rsidRDefault="00B805F7" w:rsidP="00B805F7">
            <w:pPr>
              <w:spacing w:line="240" w:lineRule="auto"/>
              <w:ind w:right="-72"/>
              <w:jc w:val="right"/>
              <w:rPr>
                <w:rFonts w:cs="Arial"/>
                <w:b/>
                <w:bCs/>
              </w:rPr>
            </w:pPr>
          </w:p>
        </w:tc>
      </w:tr>
      <w:tr w:rsidR="00B805F7" w:rsidRPr="00F642A9" w14:paraId="0B383635" w14:textId="77777777" w:rsidTr="00B805F7">
        <w:tc>
          <w:tcPr>
            <w:tcW w:w="3987" w:type="dxa"/>
            <w:tcBorders>
              <w:top w:val="nil"/>
              <w:left w:val="nil"/>
              <w:bottom w:val="nil"/>
              <w:right w:val="nil"/>
            </w:tcBorders>
            <w:shd w:val="clear" w:color="auto" w:fill="auto"/>
          </w:tcPr>
          <w:p w14:paraId="58DF9C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tcPr>
          <w:p w14:paraId="158EB2A6" w14:textId="77777777" w:rsidR="00B805F7" w:rsidRPr="00F642A9" w:rsidRDefault="00B805F7" w:rsidP="00B805F7">
            <w:pPr>
              <w:spacing w:line="240" w:lineRule="auto"/>
              <w:ind w:right="-72"/>
              <w:jc w:val="right"/>
              <w:rPr>
                <w:rFonts w:cs="Arial"/>
              </w:rPr>
            </w:pPr>
            <w:r w:rsidRPr="00F642A9">
              <w:rPr>
                <w:rFonts w:cs="Arial"/>
              </w:rPr>
              <w:t>174</w:t>
            </w:r>
          </w:p>
        </w:tc>
        <w:tc>
          <w:tcPr>
            <w:tcW w:w="1368" w:type="dxa"/>
            <w:tcBorders>
              <w:left w:val="nil"/>
              <w:bottom w:val="single" w:sz="4" w:space="0" w:color="auto"/>
              <w:right w:val="nil"/>
            </w:tcBorders>
            <w:shd w:val="clear" w:color="auto" w:fill="auto"/>
            <w:noWrap/>
          </w:tcPr>
          <w:p w14:paraId="1E6845CD" w14:textId="77777777" w:rsidR="00B805F7" w:rsidRPr="00F642A9" w:rsidRDefault="00B805F7" w:rsidP="00B805F7">
            <w:pPr>
              <w:spacing w:line="240" w:lineRule="auto"/>
              <w:ind w:left="-46" w:right="-72"/>
              <w:jc w:val="right"/>
              <w:rPr>
                <w:rFonts w:cs="Arial"/>
              </w:rPr>
            </w:pPr>
            <w:r w:rsidRPr="00F642A9">
              <w:rPr>
                <w:rFonts w:cs="Arial"/>
              </w:rPr>
              <w:t>115</w:t>
            </w:r>
          </w:p>
        </w:tc>
        <w:tc>
          <w:tcPr>
            <w:tcW w:w="1368" w:type="dxa"/>
            <w:tcBorders>
              <w:left w:val="nil"/>
              <w:bottom w:val="single" w:sz="4" w:space="0" w:color="auto"/>
              <w:right w:val="nil"/>
            </w:tcBorders>
            <w:shd w:val="clear" w:color="auto" w:fill="FAFAFA"/>
            <w:noWrap/>
          </w:tcPr>
          <w:p w14:paraId="214A857E" w14:textId="77777777" w:rsidR="00B805F7" w:rsidRPr="00F642A9" w:rsidRDefault="00B805F7" w:rsidP="00B805F7">
            <w:pPr>
              <w:spacing w:line="240" w:lineRule="auto"/>
              <w:ind w:right="-72"/>
              <w:jc w:val="right"/>
              <w:rPr>
                <w:rFonts w:cs="Arial"/>
              </w:rPr>
            </w:pPr>
            <w:r w:rsidRPr="00F642A9">
              <w:rPr>
                <w:rFonts w:cs="Arial"/>
              </w:rPr>
              <w:t>1,080</w:t>
            </w:r>
          </w:p>
        </w:tc>
        <w:tc>
          <w:tcPr>
            <w:tcW w:w="1368" w:type="dxa"/>
            <w:tcBorders>
              <w:left w:val="nil"/>
              <w:bottom w:val="single" w:sz="4" w:space="0" w:color="auto"/>
              <w:right w:val="nil"/>
            </w:tcBorders>
            <w:shd w:val="clear" w:color="auto" w:fill="auto"/>
            <w:noWrap/>
          </w:tcPr>
          <w:p w14:paraId="42EFF935"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lang w:val="en-US"/>
              </w:rPr>
              <w:t>973</w:t>
            </w:r>
          </w:p>
        </w:tc>
      </w:tr>
    </w:tbl>
    <w:p w14:paraId="19E9FE27" w14:textId="77777777" w:rsidR="00B805F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p>
    <w:p w14:paraId="766565DD" w14:textId="77777777" w:rsidR="00B805F7" w:rsidRDefault="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Pr>
          <w:rFonts w:cs="Arial"/>
          <w:b/>
          <w:bCs/>
          <w:color w:val="CF4A02"/>
        </w:rPr>
        <w:br w:type="page"/>
      </w:r>
    </w:p>
    <w:p w14:paraId="40C7E14E" w14:textId="2B01CBE4"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r w:rsidRPr="00F642A9">
        <w:rPr>
          <w:rFonts w:cs="Arial"/>
          <w:b/>
          <w:bCs/>
          <w:color w:val="CF4A02"/>
        </w:rPr>
        <w:lastRenderedPageBreak/>
        <w:t>Lease liabilities - related parties</w:t>
      </w:r>
    </w:p>
    <w:p w14:paraId="4F1B3D9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b/>
          <w:bCs/>
          <w:color w:val="CF4A02"/>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12F0D635" w14:textId="77777777" w:rsidTr="00B805F7">
        <w:trPr>
          <w:cantSplit/>
        </w:trPr>
        <w:tc>
          <w:tcPr>
            <w:tcW w:w="3987" w:type="dxa"/>
          </w:tcPr>
          <w:p w14:paraId="63166B9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6E29B633"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513FAD86"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076EB283" w14:textId="77777777" w:rsidTr="00B805F7">
        <w:trPr>
          <w:cantSplit/>
        </w:trPr>
        <w:tc>
          <w:tcPr>
            <w:tcW w:w="3987" w:type="dxa"/>
          </w:tcPr>
          <w:p w14:paraId="3C5671A4" w14:textId="3F4198F0"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5B5277DE"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5CD70F2"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3572999B"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87B90CD"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13613F84" w14:textId="77777777" w:rsidTr="00B805F7">
        <w:trPr>
          <w:cantSplit/>
        </w:trPr>
        <w:tc>
          <w:tcPr>
            <w:tcW w:w="3987" w:type="dxa"/>
          </w:tcPr>
          <w:p w14:paraId="3CC2FB3F" w14:textId="1C13D0E5"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1F2D6772"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BE645C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3C108497"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60BB7AC2"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3054F0A1" w14:textId="77777777" w:rsidTr="00B805F7">
        <w:trPr>
          <w:cantSplit/>
        </w:trPr>
        <w:tc>
          <w:tcPr>
            <w:tcW w:w="3987" w:type="dxa"/>
          </w:tcPr>
          <w:p w14:paraId="14CE790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5005E5B9"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0D4ABE6E"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07783BBC"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2A98507F" w14:textId="77777777" w:rsidR="00B805F7" w:rsidRPr="00F642A9" w:rsidRDefault="00B805F7" w:rsidP="00B805F7">
            <w:pPr>
              <w:spacing w:line="240" w:lineRule="auto"/>
              <w:ind w:right="-72"/>
              <w:jc w:val="right"/>
              <w:rPr>
                <w:rFonts w:cs="Arial"/>
              </w:rPr>
            </w:pPr>
          </w:p>
        </w:tc>
      </w:tr>
      <w:tr w:rsidR="00B805F7" w:rsidRPr="00F642A9" w14:paraId="302646E1" w14:textId="77777777" w:rsidTr="00B805F7">
        <w:tc>
          <w:tcPr>
            <w:tcW w:w="3987" w:type="dxa"/>
            <w:shd w:val="clear" w:color="auto" w:fill="auto"/>
            <w:vAlign w:val="bottom"/>
          </w:tcPr>
          <w:p w14:paraId="45A017D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Parent company</w:t>
            </w:r>
          </w:p>
        </w:tc>
        <w:tc>
          <w:tcPr>
            <w:tcW w:w="1368" w:type="dxa"/>
            <w:tcBorders>
              <w:top w:val="nil"/>
              <w:left w:val="nil"/>
              <w:right w:val="nil"/>
            </w:tcBorders>
            <w:shd w:val="clear" w:color="auto" w:fill="FAFAFA"/>
            <w:noWrap/>
          </w:tcPr>
          <w:p w14:paraId="29BEAA22" w14:textId="77777777" w:rsidR="00B805F7" w:rsidRPr="00F642A9" w:rsidRDefault="00B805F7" w:rsidP="00B805F7">
            <w:pPr>
              <w:spacing w:line="240" w:lineRule="auto"/>
              <w:ind w:right="-72"/>
              <w:jc w:val="right"/>
              <w:rPr>
                <w:rFonts w:cs="Arial"/>
              </w:rPr>
            </w:pPr>
            <w:r w:rsidRPr="00F642A9">
              <w:rPr>
                <w:rFonts w:cs="Arial"/>
              </w:rPr>
              <w:t>7</w:t>
            </w:r>
          </w:p>
        </w:tc>
        <w:tc>
          <w:tcPr>
            <w:tcW w:w="1368" w:type="dxa"/>
            <w:tcBorders>
              <w:top w:val="nil"/>
              <w:left w:val="nil"/>
              <w:right w:val="nil"/>
            </w:tcBorders>
            <w:shd w:val="clear" w:color="auto" w:fill="auto"/>
            <w:noWrap/>
            <w:vAlign w:val="center"/>
          </w:tcPr>
          <w:p w14:paraId="1291A1D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77FA4D28" w14:textId="77777777" w:rsidR="00B805F7" w:rsidRPr="00F642A9" w:rsidRDefault="00B805F7" w:rsidP="00B805F7">
            <w:pPr>
              <w:spacing w:line="240" w:lineRule="auto"/>
              <w:ind w:right="-72"/>
              <w:jc w:val="right"/>
              <w:rPr>
                <w:rFonts w:cs="Arial"/>
              </w:rPr>
            </w:pPr>
            <w:r w:rsidRPr="00F642A9">
              <w:rPr>
                <w:rFonts w:cs="Arial"/>
              </w:rPr>
              <w:t>7</w:t>
            </w:r>
          </w:p>
        </w:tc>
        <w:tc>
          <w:tcPr>
            <w:tcW w:w="1368" w:type="dxa"/>
            <w:tcBorders>
              <w:top w:val="nil"/>
              <w:left w:val="nil"/>
              <w:right w:val="nil"/>
            </w:tcBorders>
            <w:shd w:val="clear" w:color="auto" w:fill="auto"/>
            <w:noWrap/>
            <w:vAlign w:val="center"/>
          </w:tcPr>
          <w:p w14:paraId="586EDD22"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3CC0B847" w14:textId="77777777" w:rsidTr="00B805F7">
        <w:tc>
          <w:tcPr>
            <w:tcW w:w="3987" w:type="dxa"/>
            <w:shd w:val="clear" w:color="auto" w:fill="auto"/>
            <w:vAlign w:val="bottom"/>
          </w:tcPr>
          <w:p w14:paraId="477A044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tcPr>
          <w:p w14:paraId="2F03BA4B"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vAlign w:val="center"/>
          </w:tcPr>
          <w:p w14:paraId="3D0E8B30"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71FE9643" w14:textId="77777777" w:rsidR="00B805F7" w:rsidRPr="00F642A9" w:rsidRDefault="00B805F7" w:rsidP="00B805F7">
            <w:pPr>
              <w:spacing w:line="240" w:lineRule="auto"/>
              <w:ind w:right="-72"/>
              <w:jc w:val="right"/>
              <w:rPr>
                <w:rFonts w:cs="Arial"/>
              </w:rPr>
            </w:pPr>
            <w:r w:rsidRPr="00F642A9">
              <w:rPr>
                <w:rFonts w:cs="Arial"/>
              </w:rPr>
              <w:t>215</w:t>
            </w:r>
          </w:p>
        </w:tc>
        <w:tc>
          <w:tcPr>
            <w:tcW w:w="1368" w:type="dxa"/>
            <w:tcBorders>
              <w:top w:val="nil"/>
              <w:left w:val="nil"/>
              <w:right w:val="nil"/>
            </w:tcBorders>
            <w:shd w:val="clear" w:color="auto" w:fill="auto"/>
            <w:noWrap/>
            <w:vAlign w:val="center"/>
          </w:tcPr>
          <w:p w14:paraId="4ED782C6"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3FB3C30A" w14:textId="77777777" w:rsidTr="00B805F7">
        <w:tc>
          <w:tcPr>
            <w:tcW w:w="3987" w:type="dxa"/>
            <w:shd w:val="clear" w:color="auto" w:fill="auto"/>
            <w:vAlign w:val="bottom"/>
          </w:tcPr>
          <w:p w14:paraId="486A472C" w14:textId="31817B6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Joint venture</w:t>
            </w:r>
          </w:p>
        </w:tc>
        <w:tc>
          <w:tcPr>
            <w:tcW w:w="1368" w:type="dxa"/>
            <w:tcBorders>
              <w:top w:val="nil"/>
              <w:left w:val="nil"/>
              <w:right w:val="nil"/>
            </w:tcBorders>
            <w:shd w:val="clear" w:color="auto" w:fill="FAFAFA"/>
            <w:noWrap/>
          </w:tcPr>
          <w:p w14:paraId="3039327C" w14:textId="77777777" w:rsidR="00B805F7" w:rsidRPr="00F642A9" w:rsidRDefault="00B805F7" w:rsidP="00B805F7">
            <w:pPr>
              <w:spacing w:line="240" w:lineRule="auto"/>
              <w:ind w:right="-72"/>
              <w:jc w:val="right"/>
              <w:rPr>
                <w:rFonts w:cs="Arial"/>
              </w:rPr>
            </w:pPr>
            <w:r w:rsidRPr="00F642A9">
              <w:rPr>
                <w:rFonts w:cs="Arial"/>
              </w:rPr>
              <w:t>1,802</w:t>
            </w:r>
          </w:p>
        </w:tc>
        <w:tc>
          <w:tcPr>
            <w:tcW w:w="1368" w:type="dxa"/>
            <w:tcBorders>
              <w:top w:val="nil"/>
              <w:left w:val="nil"/>
              <w:right w:val="nil"/>
            </w:tcBorders>
            <w:shd w:val="clear" w:color="auto" w:fill="auto"/>
            <w:noWrap/>
            <w:vAlign w:val="center"/>
          </w:tcPr>
          <w:p w14:paraId="1D528E2C"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032500A2" w14:textId="77777777" w:rsidR="00B805F7" w:rsidRPr="00F642A9" w:rsidRDefault="00B805F7" w:rsidP="00B805F7">
            <w:pPr>
              <w:spacing w:line="240" w:lineRule="auto"/>
              <w:ind w:right="-72"/>
              <w:jc w:val="right"/>
              <w:rPr>
                <w:rFonts w:cs="Arial"/>
              </w:rPr>
            </w:pPr>
            <w:r w:rsidRPr="00F642A9">
              <w:rPr>
                <w:rFonts w:cs="Arial"/>
              </w:rPr>
              <w:t>1,802</w:t>
            </w:r>
          </w:p>
        </w:tc>
        <w:tc>
          <w:tcPr>
            <w:tcW w:w="1368" w:type="dxa"/>
            <w:tcBorders>
              <w:top w:val="nil"/>
              <w:left w:val="nil"/>
              <w:right w:val="nil"/>
            </w:tcBorders>
            <w:shd w:val="clear" w:color="auto" w:fill="auto"/>
            <w:noWrap/>
            <w:vAlign w:val="center"/>
          </w:tcPr>
          <w:p w14:paraId="3D9607BD"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22B427F5" w14:textId="77777777" w:rsidTr="00B805F7">
        <w:trPr>
          <w:trHeight w:val="68"/>
        </w:trPr>
        <w:tc>
          <w:tcPr>
            <w:tcW w:w="3987" w:type="dxa"/>
            <w:shd w:val="clear" w:color="auto" w:fill="auto"/>
            <w:vAlign w:val="bottom"/>
          </w:tcPr>
          <w:p w14:paraId="6E4E3E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A subsidiary of the parent company</w:t>
            </w:r>
          </w:p>
        </w:tc>
        <w:tc>
          <w:tcPr>
            <w:tcW w:w="1368" w:type="dxa"/>
            <w:tcBorders>
              <w:top w:val="nil"/>
              <w:left w:val="nil"/>
              <w:right w:val="nil"/>
            </w:tcBorders>
            <w:shd w:val="clear" w:color="auto" w:fill="FAFAFA"/>
            <w:noWrap/>
          </w:tcPr>
          <w:p w14:paraId="4AB74BD5" w14:textId="77777777" w:rsidR="00B805F7" w:rsidRPr="00F642A9" w:rsidRDefault="00B805F7" w:rsidP="00B805F7">
            <w:pPr>
              <w:spacing w:line="240" w:lineRule="auto"/>
              <w:ind w:right="-72"/>
              <w:jc w:val="right"/>
              <w:rPr>
                <w:rFonts w:cs="Arial"/>
              </w:rPr>
            </w:pPr>
            <w:r w:rsidRPr="00F642A9">
              <w:rPr>
                <w:rFonts w:cs="Arial"/>
              </w:rPr>
              <w:t>21</w:t>
            </w:r>
          </w:p>
        </w:tc>
        <w:tc>
          <w:tcPr>
            <w:tcW w:w="1368" w:type="dxa"/>
            <w:tcBorders>
              <w:top w:val="nil"/>
              <w:left w:val="nil"/>
              <w:right w:val="nil"/>
            </w:tcBorders>
            <w:shd w:val="clear" w:color="auto" w:fill="auto"/>
            <w:noWrap/>
            <w:vAlign w:val="center"/>
          </w:tcPr>
          <w:p w14:paraId="74E50CE8"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122D1B04" w14:textId="77777777" w:rsidR="00B805F7" w:rsidRPr="00F642A9" w:rsidRDefault="00B805F7" w:rsidP="00B805F7">
            <w:pPr>
              <w:spacing w:line="240" w:lineRule="auto"/>
              <w:ind w:right="-72"/>
              <w:jc w:val="right"/>
              <w:rPr>
                <w:rFonts w:cs="Arial"/>
              </w:rPr>
            </w:pPr>
            <w:r w:rsidRPr="00F642A9">
              <w:rPr>
                <w:rFonts w:cs="Arial"/>
              </w:rPr>
              <w:t>21</w:t>
            </w:r>
          </w:p>
        </w:tc>
        <w:tc>
          <w:tcPr>
            <w:tcW w:w="1368" w:type="dxa"/>
            <w:tcBorders>
              <w:top w:val="nil"/>
              <w:left w:val="nil"/>
              <w:right w:val="nil"/>
            </w:tcBorders>
            <w:shd w:val="clear" w:color="auto" w:fill="auto"/>
            <w:noWrap/>
            <w:vAlign w:val="center"/>
          </w:tcPr>
          <w:p w14:paraId="6772304F"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6292A503" w14:textId="77777777" w:rsidTr="00B805F7">
        <w:tc>
          <w:tcPr>
            <w:tcW w:w="3987" w:type="dxa"/>
            <w:tcBorders>
              <w:top w:val="nil"/>
              <w:left w:val="nil"/>
              <w:bottom w:val="nil"/>
              <w:right w:val="nil"/>
            </w:tcBorders>
            <w:shd w:val="clear" w:color="auto" w:fill="auto"/>
          </w:tcPr>
          <w:p w14:paraId="746DB30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2F78EE67"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4D5EB25E"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44EDAEE4"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6D5B4C7F" w14:textId="77777777" w:rsidR="00B805F7" w:rsidRPr="00F642A9" w:rsidRDefault="00B805F7" w:rsidP="00B805F7">
            <w:pPr>
              <w:spacing w:line="240" w:lineRule="auto"/>
              <w:ind w:right="-72"/>
              <w:jc w:val="right"/>
              <w:rPr>
                <w:rFonts w:cs="Arial"/>
                <w:b/>
                <w:bCs/>
              </w:rPr>
            </w:pPr>
          </w:p>
        </w:tc>
      </w:tr>
      <w:tr w:rsidR="00B805F7" w:rsidRPr="00F642A9" w14:paraId="7A998621" w14:textId="77777777" w:rsidTr="00B805F7">
        <w:tc>
          <w:tcPr>
            <w:tcW w:w="3987" w:type="dxa"/>
            <w:tcBorders>
              <w:top w:val="nil"/>
              <w:left w:val="nil"/>
              <w:bottom w:val="nil"/>
              <w:right w:val="nil"/>
            </w:tcBorders>
            <w:shd w:val="clear" w:color="auto" w:fill="auto"/>
          </w:tcPr>
          <w:p w14:paraId="2ED14E1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tcPr>
          <w:p w14:paraId="2EAE8933" w14:textId="77777777" w:rsidR="00B805F7" w:rsidRPr="00F642A9" w:rsidRDefault="00B805F7" w:rsidP="00B805F7">
            <w:pPr>
              <w:spacing w:line="240" w:lineRule="auto"/>
              <w:ind w:right="-72"/>
              <w:jc w:val="right"/>
              <w:rPr>
                <w:rFonts w:cs="Arial"/>
              </w:rPr>
            </w:pPr>
            <w:r w:rsidRPr="00F642A9">
              <w:rPr>
                <w:rFonts w:cs="Arial"/>
              </w:rPr>
              <w:t>1,830</w:t>
            </w:r>
          </w:p>
        </w:tc>
        <w:tc>
          <w:tcPr>
            <w:tcW w:w="1368" w:type="dxa"/>
            <w:tcBorders>
              <w:left w:val="nil"/>
              <w:bottom w:val="single" w:sz="4" w:space="0" w:color="auto"/>
              <w:right w:val="nil"/>
            </w:tcBorders>
            <w:shd w:val="clear" w:color="auto" w:fill="auto"/>
            <w:noWrap/>
          </w:tcPr>
          <w:p w14:paraId="78D23B1F"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tcPr>
          <w:p w14:paraId="34330D0C" w14:textId="77777777" w:rsidR="00B805F7" w:rsidRPr="00F642A9" w:rsidRDefault="00B805F7" w:rsidP="00B805F7">
            <w:pPr>
              <w:spacing w:line="240" w:lineRule="auto"/>
              <w:ind w:right="-72"/>
              <w:jc w:val="right"/>
              <w:rPr>
                <w:rFonts w:cs="Arial"/>
              </w:rPr>
            </w:pPr>
            <w:r w:rsidRPr="00F642A9">
              <w:rPr>
                <w:rFonts w:cs="Arial"/>
              </w:rPr>
              <w:t>2,045</w:t>
            </w:r>
          </w:p>
        </w:tc>
        <w:tc>
          <w:tcPr>
            <w:tcW w:w="1368" w:type="dxa"/>
            <w:tcBorders>
              <w:left w:val="nil"/>
              <w:bottom w:val="single" w:sz="4" w:space="0" w:color="auto"/>
              <w:right w:val="nil"/>
            </w:tcBorders>
            <w:shd w:val="clear" w:color="auto" w:fill="auto"/>
            <w:noWrap/>
          </w:tcPr>
          <w:p w14:paraId="258857B5"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lang w:val="en-US"/>
              </w:rPr>
              <w:t>-</w:t>
            </w:r>
          </w:p>
        </w:tc>
      </w:tr>
    </w:tbl>
    <w:p w14:paraId="6EBB95D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ight="29"/>
        <w:rPr>
          <w:rFonts w:ascii="Arial" w:hAnsi="Arial" w:cs="Arial"/>
          <w:b/>
          <w:bCs/>
          <w:color w:val="CF4A02"/>
          <w:sz w:val="18"/>
          <w:szCs w:val="18"/>
        </w:rPr>
      </w:pPr>
    </w:p>
    <w:p w14:paraId="2D709B65"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ight="29"/>
        <w:rPr>
          <w:rFonts w:ascii="Arial" w:hAnsi="Arial" w:cs="Arial"/>
          <w:b/>
          <w:bCs/>
          <w:color w:val="CF4A02"/>
          <w:sz w:val="18"/>
          <w:szCs w:val="18"/>
        </w:rPr>
      </w:pPr>
    </w:p>
    <w:p w14:paraId="54064B61"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F642A9">
        <w:rPr>
          <w:rFonts w:ascii="Arial" w:hAnsi="Arial" w:cs="Arial"/>
          <w:b/>
          <w:bCs/>
          <w:color w:val="CF4A02"/>
          <w:sz w:val="18"/>
          <w:szCs w:val="18"/>
        </w:rPr>
        <w:t>Short-term loans from related parties</w:t>
      </w:r>
    </w:p>
    <w:p w14:paraId="1086B257" w14:textId="77777777" w:rsidR="00B805F7" w:rsidRPr="00F642A9" w:rsidRDefault="00B805F7" w:rsidP="00B805F7">
      <w:pPr>
        <w:rPr>
          <w:rFonts w:cs="Arial"/>
        </w:rPr>
      </w:pPr>
    </w:p>
    <w:tbl>
      <w:tblPr>
        <w:tblW w:w="9459" w:type="dxa"/>
        <w:tblLayout w:type="fixed"/>
        <w:tblLook w:val="0000" w:firstRow="0" w:lastRow="0" w:firstColumn="0" w:lastColumn="0" w:noHBand="0" w:noVBand="0"/>
      </w:tblPr>
      <w:tblGrid>
        <w:gridCol w:w="3987"/>
        <w:gridCol w:w="1368"/>
        <w:gridCol w:w="1368"/>
        <w:gridCol w:w="1368"/>
        <w:gridCol w:w="1368"/>
      </w:tblGrid>
      <w:tr w:rsidR="00B805F7" w:rsidRPr="00F642A9" w14:paraId="144B3C2D" w14:textId="77777777" w:rsidTr="00B805F7">
        <w:trPr>
          <w:cantSplit/>
        </w:trPr>
        <w:tc>
          <w:tcPr>
            <w:tcW w:w="3987" w:type="dxa"/>
          </w:tcPr>
          <w:p w14:paraId="1A746EE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7FCE54D9"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299A01FE"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2D2FF387" w14:textId="77777777" w:rsidTr="00B805F7">
        <w:trPr>
          <w:cantSplit/>
        </w:trPr>
        <w:tc>
          <w:tcPr>
            <w:tcW w:w="3987" w:type="dxa"/>
          </w:tcPr>
          <w:p w14:paraId="25504817" w14:textId="145F6F57"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13EA679C"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22958991"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5DCB3480"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tcPr>
          <w:p w14:paraId="57A9EE83" w14:textId="62029D02" w:rsidR="00B805F7" w:rsidRPr="00DD626D" w:rsidRDefault="00B805F7" w:rsidP="00B805F7">
            <w:pPr>
              <w:spacing w:line="240" w:lineRule="auto"/>
              <w:ind w:right="-72"/>
              <w:jc w:val="right"/>
              <w:rPr>
                <w:rFonts w:cs="Browallia New"/>
                <w:b/>
                <w:bCs/>
                <w:szCs w:val="22"/>
              </w:rPr>
            </w:pPr>
            <w:r w:rsidRPr="00F642A9">
              <w:rPr>
                <w:rFonts w:cs="Arial"/>
                <w:b/>
                <w:bCs/>
              </w:rPr>
              <w:t>201</w:t>
            </w:r>
            <w:r w:rsidR="00DD626D">
              <w:rPr>
                <w:rFonts w:cs="Browallia New"/>
                <w:b/>
                <w:bCs/>
                <w:szCs w:val="22"/>
              </w:rPr>
              <w:t>9</w:t>
            </w:r>
          </w:p>
        </w:tc>
      </w:tr>
      <w:tr w:rsidR="00B805F7" w:rsidRPr="00F642A9" w14:paraId="16160051" w14:textId="77777777" w:rsidTr="00B805F7">
        <w:trPr>
          <w:cantSplit/>
        </w:trPr>
        <w:tc>
          <w:tcPr>
            <w:tcW w:w="3987" w:type="dxa"/>
          </w:tcPr>
          <w:p w14:paraId="239E5704" w14:textId="17899680"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0C7CE72F"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EBDA86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3CF339D6"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59FE9138"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5B53DB64" w14:textId="77777777" w:rsidTr="00B805F7">
        <w:trPr>
          <w:cantSplit/>
        </w:trPr>
        <w:tc>
          <w:tcPr>
            <w:tcW w:w="3987" w:type="dxa"/>
          </w:tcPr>
          <w:p w14:paraId="6516D74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384D8CF2"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1224E4B4"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2C667721"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71F4E721" w14:textId="77777777" w:rsidR="00B805F7" w:rsidRPr="00F642A9" w:rsidRDefault="00B805F7" w:rsidP="00B805F7">
            <w:pPr>
              <w:spacing w:line="240" w:lineRule="auto"/>
              <w:ind w:right="-72"/>
              <w:jc w:val="right"/>
              <w:rPr>
                <w:rFonts w:cs="Arial"/>
              </w:rPr>
            </w:pPr>
          </w:p>
        </w:tc>
      </w:tr>
      <w:tr w:rsidR="00B805F7" w:rsidRPr="00F642A9" w14:paraId="6FA4B13A" w14:textId="77777777" w:rsidTr="00B805F7">
        <w:tc>
          <w:tcPr>
            <w:tcW w:w="3987" w:type="dxa"/>
            <w:tcBorders>
              <w:top w:val="nil"/>
              <w:left w:val="nil"/>
              <w:bottom w:val="nil"/>
              <w:right w:val="nil"/>
            </w:tcBorders>
            <w:shd w:val="clear" w:color="auto" w:fill="auto"/>
          </w:tcPr>
          <w:p w14:paraId="3B1475A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Subsidiaries</w:t>
            </w:r>
          </w:p>
        </w:tc>
        <w:tc>
          <w:tcPr>
            <w:tcW w:w="1368" w:type="dxa"/>
            <w:tcBorders>
              <w:top w:val="nil"/>
              <w:left w:val="nil"/>
              <w:bottom w:val="single" w:sz="4" w:space="0" w:color="auto"/>
              <w:right w:val="nil"/>
            </w:tcBorders>
            <w:shd w:val="clear" w:color="auto" w:fill="FAFAFA"/>
            <w:noWrap/>
            <w:vAlign w:val="center"/>
          </w:tcPr>
          <w:p w14:paraId="1AF257D8" w14:textId="43F193D1" w:rsidR="00B805F7" w:rsidRPr="00F642A9" w:rsidRDefault="00190440" w:rsidP="00B805F7">
            <w:pPr>
              <w:spacing w:line="240" w:lineRule="auto"/>
              <w:ind w:right="-72"/>
              <w:jc w:val="right"/>
              <w:rPr>
                <w:rFonts w:cs="Arial"/>
              </w:rPr>
            </w:pPr>
            <w:r>
              <w:rPr>
                <w:rFonts w:cs="Arial"/>
              </w:rPr>
              <w:t>-</w:t>
            </w:r>
          </w:p>
        </w:tc>
        <w:tc>
          <w:tcPr>
            <w:tcW w:w="1368" w:type="dxa"/>
            <w:tcBorders>
              <w:top w:val="nil"/>
              <w:left w:val="nil"/>
              <w:bottom w:val="single" w:sz="4" w:space="0" w:color="auto"/>
              <w:right w:val="nil"/>
            </w:tcBorders>
            <w:shd w:val="clear" w:color="auto" w:fill="auto"/>
            <w:noWrap/>
            <w:vAlign w:val="center"/>
          </w:tcPr>
          <w:p w14:paraId="5E20BA94"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bottom w:val="single" w:sz="4" w:space="0" w:color="auto"/>
              <w:right w:val="nil"/>
            </w:tcBorders>
            <w:shd w:val="clear" w:color="auto" w:fill="FAFAFA"/>
            <w:noWrap/>
          </w:tcPr>
          <w:p w14:paraId="28A2BA0D" w14:textId="77777777" w:rsidR="00B805F7" w:rsidRPr="00F642A9" w:rsidRDefault="00B805F7" w:rsidP="00B805F7">
            <w:pPr>
              <w:spacing w:line="240" w:lineRule="auto"/>
              <w:ind w:right="-72"/>
              <w:jc w:val="right"/>
              <w:rPr>
                <w:rFonts w:cs="Arial"/>
              </w:rPr>
            </w:pPr>
            <w:r w:rsidRPr="00F642A9">
              <w:rPr>
                <w:rFonts w:cs="Arial"/>
              </w:rPr>
              <w:t>57</w:t>
            </w:r>
          </w:p>
        </w:tc>
        <w:tc>
          <w:tcPr>
            <w:tcW w:w="1368" w:type="dxa"/>
            <w:tcBorders>
              <w:top w:val="nil"/>
              <w:left w:val="nil"/>
              <w:bottom w:val="single" w:sz="4" w:space="0" w:color="auto"/>
              <w:right w:val="nil"/>
            </w:tcBorders>
            <w:shd w:val="clear" w:color="auto" w:fill="auto"/>
            <w:noWrap/>
          </w:tcPr>
          <w:p w14:paraId="05C848FC" w14:textId="77777777" w:rsidR="00B805F7" w:rsidRPr="00F642A9" w:rsidRDefault="00B805F7" w:rsidP="00B805F7">
            <w:pPr>
              <w:spacing w:line="240" w:lineRule="auto"/>
              <w:ind w:right="-72"/>
              <w:jc w:val="right"/>
              <w:rPr>
                <w:rFonts w:cs="Arial"/>
              </w:rPr>
            </w:pPr>
            <w:r w:rsidRPr="00F642A9">
              <w:rPr>
                <w:rFonts w:cs="Arial"/>
              </w:rPr>
              <w:t>2,467</w:t>
            </w:r>
          </w:p>
        </w:tc>
      </w:tr>
      <w:tr w:rsidR="00B805F7" w:rsidRPr="00F642A9" w14:paraId="158CACBD" w14:textId="77777777" w:rsidTr="00B805F7">
        <w:tc>
          <w:tcPr>
            <w:tcW w:w="3987" w:type="dxa"/>
            <w:tcBorders>
              <w:top w:val="nil"/>
              <w:left w:val="nil"/>
              <w:bottom w:val="nil"/>
              <w:right w:val="nil"/>
            </w:tcBorders>
            <w:shd w:val="clear" w:color="auto" w:fill="auto"/>
          </w:tcPr>
          <w:p w14:paraId="1C2FFB6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77CD5A16"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1C0607DD"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2E686527"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75FD6806" w14:textId="77777777" w:rsidR="00B805F7" w:rsidRPr="00F642A9" w:rsidRDefault="00B805F7" w:rsidP="00B805F7">
            <w:pPr>
              <w:spacing w:line="240" w:lineRule="auto"/>
              <w:ind w:right="-72"/>
              <w:jc w:val="right"/>
              <w:rPr>
                <w:rFonts w:cs="Arial"/>
                <w:b/>
                <w:bCs/>
              </w:rPr>
            </w:pPr>
          </w:p>
        </w:tc>
      </w:tr>
      <w:tr w:rsidR="00B805F7" w:rsidRPr="00F642A9" w14:paraId="79C76F65" w14:textId="77777777" w:rsidTr="00B805F7">
        <w:tc>
          <w:tcPr>
            <w:tcW w:w="3987" w:type="dxa"/>
            <w:tcBorders>
              <w:top w:val="nil"/>
              <w:left w:val="nil"/>
              <w:bottom w:val="nil"/>
              <w:right w:val="nil"/>
            </w:tcBorders>
            <w:shd w:val="clear" w:color="auto" w:fill="auto"/>
          </w:tcPr>
          <w:p w14:paraId="50CB7A31"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vAlign w:val="center"/>
          </w:tcPr>
          <w:p w14:paraId="291B9819" w14:textId="25C08295" w:rsidR="00B805F7" w:rsidRPr="00F642A9" w:rsidRDefault="00190440" w:rsidP="00B805F7">
            <w:pPr>
              <w:spacing w:line="240" w:lineRule="auto"/>
              <w:ind w:right="-72"/>
              <w:jc w:val="right"/>
              <w:rPr>
                <w:rFonts w:cs="Arial"/>
              </w:rPr>
            </w:pPr>
            <w:r>
              <w:rPr>
                <w:rFonts w:cs="Arial"/>
              </w:rPr>
              <w:t>-</w:t>
            </w:r>
          </w:p>
        </w:tc>
        <w:tc>
          <w:tcPr>
            <w:tcW w:w="1368" w:type="dxa"/>
            <w:tcBorders>
              <w:left w:val="nil"/>
              <w:bottom w:val="single" w:sz="4" w:space="0" w:color="auto"/>
              <w:right w:val="nil"/>
            </w:tcBorders>
            <w:shd w:val="clear" w:color="auto" w:fill="auto"/>
            <w:noWrap/>
            <w:vAlign w:val="center"/>
          </w:tcPr>
          <w:p w14:paraId="22A6B8F2"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vAlign w:val="center"/>
          </w:tcPr>
          <w:p w14:paraId="7111E8CA" w14:textId="77777777" w:rsidR="00B805F7" w:rsidRPr="00F642A9" w:rsidRDefault="00B805F7" w:rsidP="00B805F7">
            <w:pPr>
              <w:spacing w:line="240" w:lineRule="auto"/>
              <w:ind w:right="-72"/>
              <w:jc w:val="right"/>
              <w:rPr>
                <w:rFonts w:cs="Arial"/>
              </w:rPr>
            </w:pPr>
            <w:r w:rsidRPr="00F642A9">
              <w:rPr>
                <w:rFonts w:cs="Arial"/>
              </w:rPr>
              <w:t>57</w:t>
            </w:r>
          </w:p>
        </w:tc>
        <w:tc>
          <w:tcPr>
            <w:tcW w:w="1368" w:type="dxa"/>
            <w:tcBorders>
              <w:left w:val="nil"/>
              <w:bottom w:val="single" w:sz="4" w:space="0" w:color="auto"/>
              <w:right w:val="nil"/>
            </w:tcBorders>
            <w:shd w:val="clear" w:color="auto" w:fill="auto"/>
            <w:noWrap/>
            <w:vAlign w:val="center"/>
          </w:tcPr>
          <w:p w14:paraId="571C7528"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cs/>
              </w:rPr>
              <w:t>2,467</w:t>
            </w:r>
          </w:p>
        </w:tc>
      </w:tr>
    </w:tbl>
    <w:p w14:paraId="73097D2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p w14:paraId="4E137751" w14:textId="0A68EECE"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rPr>
      </w:pPr>
      <w:r w:rsidRPr="00F642A9">
        <w:rPr>
          <w:rFonts w:cs="Arial"/>
        </w:rPr>
        <w:t xml:space="preserve">Interest rates during the year 2020 and </w:t>
      </w:r>
      <w:r w:rsidRPr="00F642A9">
        <w:rPr>
          <w:rFonts w:cs="Arial"/>
          <w:cs/>
        </w:rPr>
        <w:t>201</w:t>
      </w:r>
      <w:r w:rsidRPr="00F642A9">
        <w:rPr>
          <w:rFonts w:cs="Arial"/>
        </w:rPr>
        <w:t>9 were charged</w:t>
      </w:r>
      <w:r w:rsidR="00F86A83">
        <w:rPr>
          <w:rFonts w:cs="Arial"/>
        </w:rPr>
        <w:t xml:space="preserve"> based on BIBOR 1M plus certain fixed margin per annum.</w:t>
      </w:r>
    </w:p>
    <w:p w14:paraId="5BD54E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pacing w:val="-2"/>
        </w:rPr>
      </w:pPr>
    </w:p>
    <w:p w14:paraId="2123B49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cs="Arial"/>
          <w:spacing w:val="-2"/>
        </w:rPr>
      </w:pPr>
      <w:r w:rsidRPr="00F642A9">
        <w:rPr>
          <w:rFonts w:cs="Arial"/>
          <w:spacing w:val="-2"/>
        </w:rPr>
        <w:t xml:space="preserve">Movements of short-term loans from related parties during the year ended </w:t>
      </w:r>
      <w:r w:rsidRPr="00F642A9">
        <w:rPr>
          <w:rFonts w:cs="Arial"/>
          <w:spacing w:val="-2"/>
          <w:cs/>
        </w:rPr>
        <w:t xml:space="preserve">31 </w:t>
      </w:r>
      <w:r w:rsidRPr="00F642A9">
        <w:rPr>
          <w:rFonts w:cs="Arial"/>
          <w:spacing w:val="-2"/>
        </w:rPr>
        <w:t xml:space="preserve">December </w:t>
      </w:r>
      <w:r w:rsidRPr="00F642A9">
        <w:rPr>
          <w:rFonts w:cs="Arial"/>
          <w:spacing w:val="-2"/>
          <w:cs/>
        </w:rPr>
        <w:t>20</w:t>
      </w:r>
      <w:r w:rsidRPr="00F642A9">
        <w:rPr>
          <w:rFonts w:cs="Arial"/>
          <w:spacing w:val="-2"/>
        </w:rPr>
        <w:t>20</w:t>
      </w:r>
      <w:r w:rsidRPr="00F642A9">
        <w:rPr>
          <w:rFonts w:cs="Arial"/>
          <w:spacing w:val="-2"/>
          <w:cs/>
        </w:rPr>
        <w:t xml:space="preserve"> </w:t>
      </w:r>
      <w:r w:rsidRPr="00F642A9">
        <w:rPr>
          <w:rFonts w:cs="Arial"/>
          <w:spacing w:val="-2"/>
        </w:rPr>
        <w:t xml:space="preserve">and </w:t>
      </w:r>
      <w:r w:rsidRPr="00F642A9">
        <w:rPr>
          <w:rFonts w:cs="Arial"/>
          <w:spacing w:val="-2"/>
          <w:cs/>
        </w:rPr>
        <w:t>201</w:t>
      </w:r>
      <w:r w:rsidRPr="00F642A9">
        <w:rPr>
          <w:rFonts w:cs="Arial"/>
          <w:spacing w:val="-2"/>
        </w:rPr>
        <w:t>9</w:t>
      </w:r>
      <w:r w:rsidRPr="00F642A9">
        <w:rPr>
          <w:rFonts w:cs="Arial"/>
          <w:spacing w:val="-2"/>
          <w:cs/>
        </w:rPr>
        <w:t xml:space="preserve"> </w:t>
      </w:r>
      <w:r w:rsidRPr="00F642A9">
        <w:rPr>
          <w:rFonts w:cs="Arial"/>
          <w:spacing w:val="-2"/>
        </w:rPr>
        <w:t>were as follows:</w:t>
      </w:r>
    </w:p>
    <w:p w14:paraId="71D4B65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rPr>
      </w:pPr>
    </w:p>
    <w:tbl>
      <w:tblPr>
        <w:tblW w:w="9475" w:type="dxa"/>
        <w:tblLayout w:type="fixed"/>
        <w:tblLook w:val="0000" w:firstRow="0" w:lastRow="0" w:firstColumn="0" w:lastColumn="0" w:noHBand="0" w:noVBand="0"/>
      </w:tblPr>
      <w:tblGrid>
        <w:gridCol w:w="4003"/>
        <w:gridCol w:w="1368"/>
        <w:gridCol w:w="1368"/>
        <w:gridCol w:w="1368"/>
        <w:gridCol w:w="1368"/>
      </w:tblGrid>
      <w:tr w:rsidR="00B805F7" w:rsidRPr="00F642A9" w14:paraId="305BF424" w14:textId="77777777" w:rsidTr="00B805F7">
        <w:trPr>
          <w:cantSplit/>
        </w:trPr>
        <w:tc>
          <w:tcPr>
            <w:tcW w:w="4003" w:type="dxa"/>
          </w:tcPr>
          <w:p w14:paraId="0863F02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2736" w:type="dxa"/>
            <w:gridSpan w:val="2"/>
            <w:tcBorders>
              <w:top w:val="single" w:sz="4" w:space="0" w:color="auto"/>
            </w:tcBorders>
            <w:vAlign w:val="bottom"/>
          </w:tcPr>
          <w:p w14:paraId="7D0041F5"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0DEF4CA4"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4A08B7D4" w14:textId="77777777" w:rsidTr="00B805F7">
        <w:trPr>
          <w:cantSplit/>
        </w:trPr>
        <w:tc>
          <w:tcPr>
            <w:tcW w:w="4003" w:type="dxa"/>
          </w:tcPr>
          <w:p w14:paraId="52B1C44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tcPr>
          <w:p w14:paraId="08C377F1"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4DDD091B"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33B31F42"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79C307A1"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5CA87875" w14:textId="77777777" w:rsidTr="00B805F7">
        <w:trPr>
          <w:cantSplit/>
        </w:trPr>
        <w:tc>
          <w:tcPr>
            <w:tcW w:w="4003" w:type="dxa"/>
          </w:tcPr>
          <w:p w14:paraId="4B81221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bottom w:val="single" w:sz="4" w:space="0" w:color="auto"/>
            </w:tcBorders>
          </w:tcPr>
          <w:p w14:paraId="3405EA01"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61EF08C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2A314B2F"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401E1215"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0FEB91E8" w14:textId="77777777" w:rsidTr="00B805F7">
        <w:trPr>
          <w:cantSplit/>
        </w:trPr>
        <w:tc>
          <w:tcPr>
            <w:tcW w:w="4003" w:type="dxa"/>
          </w:tcPr>
          <w:p w14:paraId="46220F9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shd w:val="clear" w:color="auto" w:fill="FAFAFA"/>
          </w:tcPr>
          <w:p w14:paraId="23BE2EEA"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521A8CEA"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5F9CD8E7"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1F3A0557" w14:textId="77777777" w:rsidR="00B805F7" w:rsidRPr="00F642A9" w:rsidRDefault="00B805F7" w:rsidP="00B805F7">
            <w:pPr>
              <w:spacing w:line="240" w:lineRule="auto"/>
              <w:ind w:right="-72"/>
              <w:jc w:val="right"/>
              <w:rPr>
                <w:rFonts w:cs="Arial"/>
              </w:rPr>
            </w:pPr>
          </w:p>
        </w:tc>
      </w:tr>
      <w:tr w:rsidR="00B805F7" w:rsidRPr="00F642A9" w14:paraId="2F55FFFE" w14:textId="77777777" w:rsidTr="00B805F7">
        <w:trPr>
          <w:cantSplit/>
        </w:trPr>
        <w:tc>
          <w:tcPr>
            <w:tcW w:w="4003" w:type="dxa"/>
          </w:tcPr>
          <w:p w14:paraId="5B4926B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F642A9">
              <w:rPr>
                <w:rFonts w:cs="Arial"/>
              </w:rPr>
              <w:t>At 1 January</w:t>
            </w:r>
          </w:p>
        </w:tc>
        <w:tc>
          <w:tcPr>
            <w:tcW w:w="1368" w:type="dxa"/>
            <w:shd w:val="clear" w:color="auto" w:fill="FAFAFA"/>
            <w:vAlign w:val="bottom"/>
          </w:tcPr>
          <w:p w14:paraId="205EB4CA" w14:textId="77777777" w:rsidR="00B805F7" w:rsidRPr="00F642A9" w:rsidRDefault="00B805F7" w:rsidP="00B805F7">
            <w:pPr>
              <w:spacing w:line="240" w:lineRule="auto"/>
              <w:ind w:right="-72"/>
              <w:jc w:val="right"/>
              <w:rPr>
                <w:rFonts w:cs="Arial"/>
              </w:rPr>
            </w:pPr>
            <w:r w:rsidRPr="00F642A9">
              <w:rPr>
                <w:rFonts w:cs="Arial"/>
              </w:rPr>
              <w:t>-</w:t>
            </w:r>
          </w:p>
        </w:tc>
        <w:tc>
          <w:tcPr>
            <w:tcW w:w="1368" w:type="dxa"/>
            <w:vAlign w:val="bottom"/>
          </w:tcPr>
          <w:p w14:paraId="6C4A6459"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FAFAFA"/>
            <w:vAlign w:val="bottom"/>
          </w:tcPr>
          <w:p w14:paraId="7CF8A8A8" w14:textId="77777777" w:rsidR="00B805F7" w:rsidRPr="00F642A9" w:rsidRDefault="00B805F7" w:rsidP="00B805F7">
            <w:pPr>
              <w:spacing w:line="240" w:lineRule="auto"/>
              <w:ind w:right="-72"/>
              <w:jc w:val="right"/>
              <w:rPr>
                <w:rFonts w:cs="Arial"/>
              </w:rPr>
            </w:pPr>
            <w:r w:rsidRPr="00F642A9">
              <w:rPr>
                <w:rFonts w:cs="Arial"/>
              </w:rPr>
              <w:t>2,467</w:t>
            </w:r>
          </w:p>
        </w:tc>
        <w:tc>
          <w:tcPr>
            <w:tcW w:w="1368" w:type="dxa"/>
            <w:shd w:val="clear" w:color="auto" w:fill="auto"/>
            <w:vAlign w:val="bottom"/>
          </w:tcPr>
          <w:p w14:paraId="6A6B3ED2" w14:textId="77777777" w:rsidR="00B805F7" w:rsidRPr="00F642A9" w:rsidRDefault="00B805F7" w:rsidP="00B805F7">
            <w:pPr>
              <w:spacing w:line="240" w:lineRule="auto"/>
              <w:ind w:right="-72"/>
              <w:jc w:val="right"/>
              <w:rPr>
                <w:rFonts w:cs="Arial"/>
              </w:rPr>
            </w:pPr>
            <w:r w:rsidRPr="00F642A9">
              <w:rPr>
                <w:rFonts w:cs="Arial"/>
              </w:rPr>
              <w:t>1,506</w:t>
            </w:r>
          </w:p>
        </w:tc>
      </w:tr>
      <w:tr w:rsidR="00B805F7" w:rsidRPr="00F642A9" w14:paraId="671445A3" w14:textId="77777777" w:rsidTr="00B805F7">
        <w:trPr>
          <w:cantSplit/>
        </w:trPr>
        <w:tc>
          <w:tcPr>
            <w:tcW w:w="4003" w:type="dxa"/>
          </w:tcPr>
          <w:p w14:paraId="114A76D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cs/>
                <w:lang w:val="th-TH"/>
              </w:rPr>
            </w:pPr>
            <w:r w:rsidRPr="00F642A9">
              <w:rPr>
                <w:rFonts w:cs="Arial"/>
                <w:u w:val="single"/>
              </w:rPr>
              <w:t>Cash flows:</w:t>
            </w:r>
          </w:p>
        </w:tc>
        <w:tc>
          <w:tcPr>
            <w:tcW w:w="1368" w:type="dxa"/>
            <w:shd w:val="clear" w:color="auto" w:fill="FAFAFA"/>
            <w:vAlign w:val="bottom"/>
          </w:tcPr>
          <w:p w14:paraId="70BEA99D" w14:textId="77777777" w:rsidR="00B805F7" w:rsidRPr="00F642A9" w:rsidRDefault="00B805F7" w:rsidP="00B805F7">
            <w:pPr>
              <w:spacing w:line="240" w:lineRule="auto"/>
              <w:ind w:right="-72"/>
              <w:jc w:val="right"/>
              <w:rPr>
                <w:rFonts w:cs="Arial"/>
              </w:rPr>
            </w:pPr>
          </w:p>
        </w:tc>
        <w:tc>
          <w:tcPr>
            <w:tcW w:w="1368" w:type="dxa"/>
            <w:vAlign w:val="bottom"/>
          </w:tcPr>
          <w:p w14:paraId="5D7DE81D" w14:textId="77777777" w:rsidR="00B805F7" w:rsidRPr="00F642A9" w:rsidRDefault="00B805F7" w:rsidP="00B805F7">
            <w:pPr>
              <w:spacing w:line="240" w:lineRule="auto"/>
              <w:ind w:right="-72"/>
              <w:jc w:val="right"/>
              <w:rPr>
                <w:rFonts w:cs="Arial"/>
              </w:rPr>
            </w:pPr>
          </w:p>
        </w:tc>
        <w:tc>
          <w:tcPr>
            <w:tcW w:w="1368" w:type="dxa"/>
            <w:shd w:val="clear" w:color="auto" w:fill="FAFAFA"/>
            <w:vAlign w:val="bottom"/>
          </w:tcPr>
          <w:p w14:paraId="423E98F2" w14:textId="77777777" w:rsidR="00B805F7" w:rsidRPr="00F642A9" w:rsidRDefault="00B805F7" w:rsidP="00B805F7">
            <w:pPr>
              <w:spacing w:line="240" w:lineRule="auto"/>
              <w:ind w:right="-72"/>
              <w:jc w:val="right"/>
              <w:rPr>
                <w:rFonts w:cs="Arial"/>
              </w:rPr>
            </w:pPr>
          </w:p>
        </w:tc>
        <w:tc>
          <w:tcPr>
            <w:tcW w:w="1368" w:type="dxa"/>
            <w:shd w:val="clear" w:color="auto" w:fill="auto"/>
            <w:vAlign w:val="bottom"/>
          </w:tcPr>
          <w:p w14:paraId="767E51C7" w14:textId="77777777" w:rsidR="00B805F7" w:rsidRPr="00F642A9" w:rsidRDefault="00B805F7" w:rsidP="00B805F7">
            <w:pPr>
              <w:spacing w:line="240" w:lineRule="auto"/>
              <w:ind w:right="-72"/>
              <w:jc w:val="right"/>
              <w:rPr>
                <w:rFonts w:cs="Arial"/>
              </w:rPr>
            </w:pPr>
          </w:p>
        </w:tc>
      </w:tr>
      <w:tr w:rsidR="00B805F7" w:rsidRPr="00F642A9" w14:paraId="1670FAF7" w14:textId="77777777" w:rsidTr="00B805F7">
        <w:trPr>
          <w:cantSplit/>
        </w:trPr>
        <w:tc>
          <w:tcPr>
            <w:tcW w:w="4003" w:type="dxa"/>
          </w:tcPr>
          <w:p w14:paraId="0FC072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cs/>
                <w:lang w:val="th-TH"/>
              </w:rPr>
            </w:pPr>
            <w:r w:rsidRPr="00F642A9">
              <w:rPr>
                <w:rFonts w:cs="Arial"/>
              </w:rPr>
              <w:t>Proceeds from (payments for) short-term loans</w:t>
            </w:r>
          </w:p>
        </w:tc>
        <w:tc>
          <w:tcPr>
            <w:tcW w:w="1368" w:type="dxa"/>
            <w:tcBorders>
              <w:bottom w:val="single" w:sz="4" w:space="0" w:color="auto"/>
            </w:tcBorders>
            <w:shd w:val="clear" w:color="auto" w:fill="FAFAFA"/>
            <w:vAlign w:val="bottom"/>
          </w:tcPr>
          <w:p w14:paraId="64ECF57E" w14:textId="655E56CF" w:rsidR="00B805F7" w:rsidRPr="00F642A9" w:rsidRDefault="00190440" w:rsidP="00B805F7">
            <w:pPr>
              <w:spacing w:line="240" w:lineRule="auto"/>
              <w:ind w:right="-72"/>
              <w:jc w:val="right"/>
              <w:rPr>
                <w:rFonts w:cs="Arial"/>
              </w:rPr>
            </w:pPr>
            <w:r>
              <w:rPr>
                <w:rFonts w:cs="Arial"/>
              </w:rPr>
              <w:t>-</w:t>
            </w:r>
          </w:p>
        </w:tc>
        <w:tc>
          <w:tcPr>
            <w:tcW w:w="1368" w:type="dxa"/>
            <w:tcBorders>
              <w:bottom w:val="single" w:sz="4" w:space="0" w:color="auto"/>
            </w:tcBorders>
            <w:vAlign w:val="bottom"/>
          </w:tcPr>
          <w:p w14:paraId="7192CB98"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shd w:val="clear" w:color="auto" w:fill="FAFAFA"/>
            <w:vAlign w:val="bottom"/>
          </w:tcPr>
          <w:p w14:paraId="27998AD8" w14:textId="77777777" w:rsidR="00B805F7" w:rsidRPr="00F642A9" w:rsidRDefault="00B805F7" w:rsidP="00B805F7">
            <w:pPr>
              <w:spacing w:line="240" w:lineRule="auto"/>
              <w:ind w:right="-72"/>
              <w:jc w:val="right"/>
              <w:rPr>
                <w:rFonts w:cs="Arial"/>
              </w:rPr>
            </w:pPr>
            <w:r w:rsidRPr="00F642A9">
              <w:rPr>
                <w:rFonts w:cs="Arial"/>
              </w:rPr>
              <w:t>(2,410)</w:t>
            </w:r>
          </w:p>
        </w:tc>
        <w:tc>
          <w:tcPr>
            <w:tcW w:w="1368" w:type="dxa"/>
            <w:tcBorders>
              <w:bottom w:val="single" w:sz="4" w:space="0" w:color="auto"/>
            </w:tcBorders>
            <w:shd w:val="clear" w:color="auto" w:fill="auto"/>
            <w:vAlign w:val="bottom"/>
          </w:tcPr>
          <w:p w14:paraId="4870476D" w14:textId="77777777" w:rsidR="00B805F7" w:rsidRPr="00F642A9" w:rsidRDefault="00B805F7" w:rsidP="00B805F7">
            <w:pPr>
              <w:spacing w:line="240" w:lineRule="auto"/>
              <w:ind w:right="-72"/>
              <w:jc w:val="right"/>
              <w:rPr>
                <w:rFonts w:cs="Arial"/>
              </w:rPr>
            </w:pPr>
            <w:r w:rsidRPr="00F642A9">
              <w:rPr>
                <w:rFonts w:cs="Arial"/>
              </w:rPr>
              <w:t>961</w:t>
            </w:r>
          </w:p>
        </w:tc>
      </w:tr>
      <w:tr w:rsidR="00B805F7" w:rsidRPr="00F642A9" w14:paraId="505E2827" w14:textId="77777777" w:rsidTr="00B805F7">
        <w:trPr>
          <w:cantSplit/>
        </w:trPr>
        <w:tc>
          <w:tcPr>
            <w:tcW w:w="4003" w:type="dxa"/>
          </w:tcPr>
          <w:p w14:paraId="07588B7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p>
        </w:tc>
        <w:tc>
          <w:tcPr>
            <w:tcW w:w="1368" w:type="dxa"/>
            <w:shd w:val="clear" w:color="auto" w:fill="FAFAFA"/>
            <w:vAlign w:val="bottom"/>
          </w:tcPr>
          <w:p w14:paraId="6AEAC40B" w14:textId="77777777" w:rsidR="00B805F7" w:rsidRPr="00F642A9" w:rsidRDefault="00B805F7" w:rsidP="00B805F7">
            <w:pPr>
              <w:spacing w:line="240" w:lineRule="auto"/>
              <w:ind w:right="-72"/>
              <w:jc w:val="right"/>
              <w:rPr>
                <w:rFonts w:cs="Arial"/>
              </w:rPr>
            </w:pPr>
          </w:p>
        </w:tc>
        <w:tc>
          <w:tcPr>
            <w:tcW w:w="1368" w:type="dxa"/>
            <w:vAlign w:val="bottom"/>
          </w:tcPr>
          <w:p w14:paraId="4B6FD135" w14:textId="77777777" w:rsidR="00B805F7" w:rsidRPr="00F642A9" w:rsidRDefault="00B805F7" w:rsidP="00B805F7">
            <w:pPr>
              <w:spacing w:line="240" w:lineRule="auto"/>
              <w:ind w:right="-72"/>
              <w:jc w:val="right"/>
              <w:rPr>
                <w:rFonts w:cs="Arial"/>
              </w:rPr>
            </w:pPr>
          </w:p>
        </w:tc>
        <w:tc>
          <w:tcPr>
            <w:tcW w:w="1368" w:type="dxa"/>
            <w:shd w:val="clear" w:color="auto" w:fill="FAFAFA"/>
            <w:vAlign w:val="bottom"/>
          </w:tcPr>
          <w:p w14:paraId="1BB9B7CC" w14:textId="77777777" w:rsidR="00B805F7" w:rsidRPr="00F642A9" w:rsidRDefault="00B805F7" w:rsidP="00B805F7">
            <w:pPr>
              <w:spacing w:line="240" w:lineRule="auto"/>
              <w:ind w:right="-72"/>
              <w:jc w:val="right"/>
              <w:rPr>
                <w:rFonts w:cs="Arial"/>
              </w:rPr>
            </w:pPr>
          </w:p>
        </w:tc>
        <w:tc>
          <w:tcPr>
            <w:tcW w:w="1368" w:type="dxa"/>
            <w:shd w:val="clear" w:color="auto" w:fill="auto"/>
            <w:vAlign w:val="bottom"/>
          </w:tcPr>
          <w:p w14:paraId="3ECCC2E9" w14:textId="77777777" w:rsidR="00B805F7" w:rsidRPr="00F642A9" w:rsidRDefault="00B805F7" w:rsidP="00B805F7">
            <w:pPr>
              <w:spacing w:line="240" w:lineRule="auto"/>
              <w:ind w:right="-72"/>
              <w:jc w:val="right"/>
              <w:rPr>
                <w:rFonts w:cs="Arial"/>
              </w:rPr>
            </w:pPr>
          </w:p>
        </w:tc>
      </w:tr>
      <w:tr w:rsidR="00B805F7" w:rsidRPr="00F642A9" w14:paraId="18104B55" w14:textId="77777777" w:rsidTr="00B805F7">
        <w:trPr>
          <w:cantSplit/>
        </w:trPr>
        <w:tc>
          <w:tcPr>
            <w:tcW w:w="4003" w:type="dxa"/>
          </w:tcPr>
          <w:p w14:paraId="47375342"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ight="-108"/>
              <w:rPr>
                <w:rFonts w:cs="Arial"/>
              </w:rPr>
            </w:pPr>
            <w:r w:rsidRPr="00F642A9">
              <w:rPr>
                <w:rFonts w:cs="Arial"/>
              </w:rPr>
              <w:t>At 31 December</w:t>
            </w:r>
          </w:p>
        </w:tc>
        <w:tc>
          <w:tcPr>
            <w:tcW w:w="1368" w:type="dxa"/>
            <w:tcBorders>
              <w:bottom w:val="single" w:sz="4" w:space="0" w:color="auto"/>
            </w:tcBorders>
            <w:shd w:val="clear" w:color="auto" w:fill="FAFAFA"/>
            <w:vAlign w:val="bottom"/>
          </w:tcPr>
          <w:p w14:paraId="3081E4D1" w14:textId="6F352461" w:rsidR="00B805F7" w:rsidRPr="00F642A9" w:rsidRDefault="00190440" w:rsidP="00B805F7">
            <w:pPr>
              <w:spacing w:line="240" w:lineRule="auto"/>
              <w:ind w:right="-72"/>
              <w:jc w:val="right"/>
              <w:rPr>
                <w:rFonts w:cs="Arial"/>
              </w:rPr>
            </w:pPr>
            <w:r>
              <w:rPr>
                <w:rFonts w:cs="Arial"/>
              </w:rPr>
              <w:t>-</w:t>
            </w:r>
          </w:p>
        </w:tc>
        <w:tc>
          <w:tcPr>
            <w:tcW w:w="1368" w:type="dxa"/>
            <w:tcBorders>
              <w:bottom w:val="single" w:sz="4" w:space="0" w:color="auto"/>
            </w:tcBorders>
            <w:vAlign w:val="bottom"/>
          </w:tcPr>
          <w:p w14:paraId="0233F79A"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shd w:val="clear" w:color="auto" w:fill="FAFAFA"/>
            <w:vAlign w:val="bottom"/>
          </w:tcPr>
          <w:p w14:paraId="1EAE81F9" w14:textId="77777777" w:rsidR="00B805F7" w:rsidRPr="00F642A9" w:rsidRDefault="00B805F7" w:rsidP="00B805F7">
            <w:pPr>
              <w:spacing w:line="240" w:lineRule="auto"/>
              <w:ind w:right="-72"/>
              <w:jc w:val="right"/>
              <w:rPr>
                <w:rFonts w:cs="Arial"/>
                <w:cs/>
              </w:rPr>
            </w:pPr>
            <w:r w:rsidRPr="00F642A9">
              <w:rPr>
                <w:rFonts w:cs="Arial"/>
              </w:rPr>
              <w:t>57</w:t>
            </w:r>
          </w:p>
        </w:tc>
        <w:tc>
          <w:tcPr>
            <w:tcW w:w="1368" w:type="dxa"/>
            <w:tcBorders>
              <w:bottom w:val="single" w:sz="4" w:space="0" w:color="auto"/>
            </w:tcBorders>
            <w:shd w:val="clear" w:color="auto" w:fill="auto"/>
            <w:vAlign w:val="bottom"/>
          </w:tcPr>
          <w:p w14:paraId="27BCFBB0" w14:textId="77777777" w:rsidR="00B805F7" w:rsidRPr="00F642A9" w:rsidRDefault="00B805F7" w:rsidP="00B805F7">
            <w:pPr>
              <w:spacing w:line="240" w:lineRule="auto"/>
              <w:ind w:right="-72"/>
              <w:jc w:val="right"/>
              <w:rPr>
                <w:rFonts w:cs="Arial"/>
              </w:rPr>
            </w:pPr>
            <w:r w:rsidRPr="00F642A9">
              <w:rPr>
                <w:rFonts w:cs="Arial"/>
              </w:rPr>
              <w:t>2,467</w:t>
            </w:r>
          </w:p>
        </w:tc>
      </w:tr>
    </w:tbl>
    <w:p w14:paraId="4426BEC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rPr>
      </w:pPr>
    </w:p>
    <w:p w14:paraId="1D722D1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r w:rsidRPr="00F642A9">
        <w:rPr>
          <w:rFonts w:cs="Arial"/>
          <w:b/>
          <w:bCs/>
          <w:color w:val="CF4A02"/>
        </w:rPr>
        <w:t>Derivative liabilities - related parties</w:t>
      </w:r>
    </w:p>
    <w:p w14:paraId="40389FC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b/>
          <w:bCs/>
          <w:color w:val="CF4A02"/>
        </w:rPr>
      </w:pPr>
    </w:p>
    <w:tbl>
      <w:tblPr>
        <w:tblW w:w="9475" w:type="dxa"/>
        <w:tblLayout w:type="fixed"/>
        <w:tblLook w:val="0000" w:firstRow="0" w:lastRow="0" w:firstColumn="0" w:lastColumn="0" w:noHBand="0" w:noVBand="0"/>
      </w:tblPr>
      <w:tblGrid>
        <w:gridCol w:w="4003"/>
        <w:gridCol w:w="1368"/>
        <w:gridCol w:w="1368"/>
        <w:gridCol w:w="1368"/>
        <w:gridCol w:w="1368"/>
      </w:tblGrid>
      <w:tr w:rsidR="00B805F7" w:rsidRPr="00F642A9" w14:paraId="6B0DB7F3" w14:textId="77777777" w:rsidTr="00B805F7">
        <w:trPr>
          <w:cantSplit/>
        </w:trPr>
        <w:tc>
          <w:tcPr>
            <w:tcW w:w="4003" w:type="dxa"/>
          </w:tcPr>
          <w:p w14:paraId="57574A25"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4AC46301"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6B16F6FA"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14F3942E" w14:textId="77777777" w:rsidTr="00B805F7">
        <w:trPr>
          <w:cantSplit/>
        </w:trPr>
        <w:tc>
          <w:tcPr>
            <w:tcW w:w="4003" w:type="dxa"/>
          </w:tcPr>
          <w:p w14:paraId="0856CB1C" w14:textId="5CDBB671"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04BA9EF5"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0670CFCF"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30E0F185"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409E536F"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40CED867" w14:textId="77777777" w:rsidTr="00B805F7">
        <w:trPr>
          <w:cantSplit/>
        </w:trPr>
        <w:tc>
          <w:tcPr>
            <w:tcW w:w="4003" w:type="dxa"/>
          </w:tcPr>
          <w:p w14:paraId="5F886DCB" w14:textId="362FA50D"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0FE8F0B9"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766792D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7E7A282F"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F6495A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262D88ED" w14:textId="77777777" w:rsidTr="00B805F7">
        <w:trPr>
          <w:cantSplit/>
        </w:trPr>
        <w:tc>
          <w:tcPr>
            <w:tcW w:w="4003" w:type="dxa"/>
          </w:tcPr>
          <w:p w14:paraId="5A50B6F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6589045D"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547958AC"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4E4BA61C"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47306207" w14:textId="77777777" w:rsidR="00B805F7" w:rsidRPr="00F642A9" w:rsidRDefault="00B805F7" w:rsidP="00B805F7">
            <w:pPr>
              <w:spacing w:line="240" w:lineRule="auto"/>
              <w:ind w:right="-72"/>
              <w:jc w:val="right"/>
              <w:rPr>
                <w:rFonts w:cs="Arial"/>
              </w:rPr>
            </w:pPr>
          </w:p>
        </w:tc>
      </w:tr>
      <w:tr w:rsidR="00B805F7" w:rsidRPr="00F642A9" w14:paraId="78BBDA80" w14:textId="77777777" w:rsidTr="00B805F7">
        <w:tc>
          <w:tcPr>
            <w:tcW w:w="4003" w:type="dxa"/>
            <w:tcBorders>
              <w:top w:val="nil"/>
              <w:left w:val="nil"/>
              <w:bottom w:val="nil"/>
              <w:right w:val="nil"/>
            </w:tcBorders>
            <w:shd w:val="clear" w:color="auto" w:fill="auto"/>
            <w:vAlign w:val="bottom"/>
          </w:tcPr>
          <w:p w14:paraId="3BEAB28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Subsidiaries</w:t>
            </w:r>
          </w:p>
        </w:tc>
        <w:tc>
          <w:tcPr>
            <w:tcW w:w="1368" w:type="dxa"/>
            <w:tcBorders>
              <w:top w:val="nil"/>
              <w:left w:val="nil"/>
              <w:right w:val="nil"/>
            </w:tcBorders>
            <w:shd w:val="clear" w:color="auto" w:fill="FAFAFA"/>
            <w:noWrap/>
            <w:vAlign w:val="center"/>
          </w:tcPr>
          <w:p w14:paraId="35CFDB5B"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vAlign w:val="center"/>
          </w:tcPr>
          <w:p w14:paraId="021F04A2"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vAlign w:val="center"/>
          </w:tcPr>
          <w:p w14:paraId="7B0174C5" w14:textId="77777777" w:rsidR="00B805F7" w:rsidRPr="00F642A9" w:rsidRDefault="00B805F7" w:rsidP="00B805F7">
            <w:pPr>
              <w:spacing w:line="240" w:lineRule="auto"/>
              <w:ind w:right="-72"/>
              <w:jc w:val="right"/>
              <w:rPr>
                <w:rFonts w:cs="Arial"/>
              </w:rPr>
            </w:pPr>
            <w:r w:rsidRPr="00F642A9">
              <w:rPr>
                <w:rFonts w:cs="Arial"/>
              </w:rPr>
              <w:t>21</w:t>
            </w:r>
          </w:p>
        </w:tc>
        <w:tc>
          <w:tcPr>
            <w:tcW w:w="1368" w:type="dxa"/>
            <w:tcBorders>
              <w:top w:val="nil"/>
              <w:left w:val="nil"/>
              <w:right w:val="nil"/>
            </w:tcBorders>
            <w:shd w:val="clear" w:color="auto" w:fill="auto"/>
            <w:noWrap/>
            <w:vAlign w:val="center"/>
          </w:tcPr>
          <w:p w14:paraId="01E99312"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43EB8717" w14:textId="77777777" w:rsidTr="00B805F7">
        <w:tc>
          <w:tcPr>
            <w:tcW w:w="4003" w:type="dxa"/>
            <w:tcBorders>
              <w:top w:val="nil"/>
              <w:left w:val="nil"/>
              <w:bottom w:val="nil"/>
              <w:right w:val="nil"/>
            </w:tcBorders>
            <w:shd w:val="clear" w:color="auto" w:fill="auto"/>
          </w:tcPr>
          <w:p w14:paraId="59BA4CD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5B230469"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696D1957"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19721FB6"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4A373B52" w14:textId="77777777" w:rsidR="00B805F7" w:rsidRPr="00F642A9" w:rsidRDefault="00B805F7" w:rsidP="00B805F7">
            <w:pPr>
              <w:spacing w:line="240" w:lineRule="auto"/>
              <w:ind w:right="-72"/>
              <w:jc w:val="right"/>
              <w:rPr>
                <w:rFonts w:cs="Arial"/>
                <w:b/>
                <w:bCs/>
              </w:rPr>
            </w:pPr>
          </w:p>
        </w:tc>
      </w:tr>
      <w:tr w:rsidR="00B805F7" w:rsidRPr="00F642A9" w14:paraId="2420922F" w14:textId="77777777" w:rsidTr="00B805F7">
        <w:tc>
          <w:tcPr>
            <w:tcW w:w="4003" w:type="dxa"/>
            <w:tcBorders>
              <w:top w:val="nil"/>
              <w:left w:val="nil"/>
              <w:bottom w:val="nil"/>
              <w:right w:val="nil"/>
            </w:tcBorders>
            <w:shd w:val="clear" w:color="auto" w:fill="auto"/>
          </w:tcPr>
          <w:p w14:paraId="3DAA50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vAlign w:val="center"/>
          </w:tcPr>
          <w:p w14:paraId="49CED71F"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left w:val="nil"/>
              <w:bottom w:val="single" w:sz="4" w:space="0" w:color="auto"/>
              <w:right w:val="nil"/>
            </w:tcBorders>
            <w:shd w:val="clear" w:color="auto" w:fill="auto"/>
            <w:noWrap/>
            <w:vAlign w:val="center"/>
          </w:tcPr>
          <w:p w14:paraId="1F1FA185"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bottom w:val="single" w:sz="4" w:space="0" w:color="auto"/>
              <w:right w:val="nil"/>
            </w:tcBorders>
            <w:shd w:val="clear" w:color="auto" w:fill="FAFAFA"/>
            <w:noWrap/>
            <w:vAlign w:val="center"/>
          </w:tcPr>
          <w:p w14:paraId="1B843C51" w14:textId="77777777" w:rsidR="00B805F7" w:rsidRPr="00F642A9" w:rsidRDefault="00B805F7" w:rsidP="00B805F7">
            <w:pPr>
              <w:spacing w:line="240" w:lineRule="auto"/>
              <w:ind w:right="-72"/>
              <w:jc w:val="right"/>
              <w:rPr>
                <w:rFonts w:cs="Arial"/>
              </w:rPr>
            </w:pPr>
            <w:r w:rsidRPr="00F642A9">
              <w:rPr>
                <w:rFonts w:cs="Arial"/>
              </w:rPr>
              <w:t>21</w:t>
            </w:r>
          </w:p>
        </w:tc>
        <w:tc>
          <w:tcPr>
            <w:tcW w:w="1368" w:type="dxa"/>
            <w:tcBorders>
              <w:left w:val="nil"/>
              <w:bottom w:val="single" w:sz="4" w:space="0" w:color="auto"/>
              <w:right w:val="nil"/>
            </w:tcBorders>
            <w:shd w:val="clear" w:color="auto" w:fill="auto"/>
            <w:noWrap/>
            <w:vAlign w:val="center"/>
          </w:tcPr>
          <w:p w14:paraId="3B0AB077"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lang w:val="en-US"/>
              </w:rPr>
            </w:pPr>
            <w:r w:rsidRPr="00F642A9">
              <w:rPr>
                <w:rFonts w:ascii="Arial" w:hAnsi="Arial" w:cs="Arial"/>
                <w:sz w:val="18"/>
                <w:szCs w:val="18"/>
                <w:lang w:val="en-US"/>
              </w:rPr>
              <w:t>-</w:t>
            </w:r>
          </w:p>
        </w:tc>
      </w:tr>
    </w:tbl>
    <w:p w14:paraId="1094DD75" w14:textId="0281C424" w:rsidR="00B805F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ight="29"/>
        <w:rPr>
          <w:rFonts w:ascii="Arial" w:hAnsi="Arial" w:cs="Arial"/>
          <w:b/>
          <w:bCs/>
          <w:color w:val="CF4A02"/>
          <w:sz w:val="18"/>
          <w:szCs w:val="18"/>
        </w:rPr>
      </w:pPr>
    </w:p>
    <w:p w14:paraId="474E5159" w14:textId="2293ACFC" w:rsidR="00B805F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ight="29"/>
        <w:rPr>
          <w:rFonts w:ascii="Arial" w:hAnsi="Arial" w:cs="Arial"/>
          <w:b/>
          <w:bCs/>
          <w:color w:val="CF4A02"/>
          <w:sz w:val="18"/>
          <w:szCs w:val="18"/>
        </w:rPr>
      </w:pPr>
    </w:p>
    <w:p w14:paraId="16600E60"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0" w:right="29"/>
        <w:rPr>
          <w:rFonts w:ascii="Arial" w:hAnsi="Arial" w:cs="Arial"/>
          <w:b/>
          <w:bCs/>
          <w:color w:val="CF4A02"/>
          <w:sz w:val="18"/>
          <w:szCs w:val="18"/>
        </w:rPr>
      </w:pPr>
    </w:p>
    <w:p w14:paraId="3A0096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b/>
          <w:bCs/>
          <w:color w:val="CF4A02"/>
        </w:rPr>
      </w:pPr>
      <w:r w:rsidRPr="00F642A9">
        <w:rPr>
          <w:rFonts w:eastAsia="Arial Unicode MS" w:cs="Arial"/>
          <w:b/>
          <w:bCs/>
          <w:color w:val="CF4A02"/>
        </w:rPr>
        <w:br w:type="page"/>
      </w:r>
    </w:p>
    <w:p w14:paraId="6625B6E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b/>
          <w:bCs/>
          <w:color w:val="CF4A02"/>
        </w:rPr>
      </w:pPr>
      <w:r w:rsidRPr="00F642A9">
        <w:rPr>
          <w:rFonts w:eastAsia="Arial Unicode MS" w:cs="Arial"/>
          <w:b/>
          <w:bCs/>
          <w:color w:val="CF4A02"/>
        </w:rPr>
        <w:lastRenderedPageBreak/>
        <w:t xml:space="preserve">Long-term loans </w:t>
      </w:r>
      <w:r w:rsidRPr="00F642A9">
        <w:rPr>
          <w:rFonts w:eastAsia="Arial Unicode MS" w:cs="Arial"/>
          <w:b/>
          <w:bCs/>
          <w:color w:val="CF4A02"/>
          <w:szCs w:val="22"/>
        </w:rPr>
        <w:t>from</w:t>
      </w:r>
      <w:r w:rsidRPr="00F642A9">
        <w:rPr>
          <w:rFonts w:cs="Arial"/>
          <w:b/>
          <w:bCs/>
          <w:color w:val="CF4A02"/>
        </w:rPr>
        <w:t xml:space="preserve"> related parties</w:t>
      </w:r>
    </w:p>
    <w:p w14:paraId="4FE77C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cs="Arial"/>
        </w:rPr>
      </w:pPr>
    </w:p>
    <w:tbl>
      <w:tblPr>
        <w:tblW w:w="9475" w:type="dxa"/>
        <w:tblLayout w:type="fixed"/>
        <w:tblLook w:val="0000" w:firstRow="0" w:lastRow="0" w:firstColumn="0" w:lastColumn="0" w:noHBand="0" w:noVBand="0"/>
      </w:tblPr>
      <w:tblGrid>
        <w:gridCol w:w="4003"/>
        <w:gridCol w:w="1368"/>
        <w:gridCol w:w="1368"/>
        <w:gridCol w:w="1368"/>
        <w:gridCol w:w="1368"/>
      </w:tblGrid>
      <w:tr w:rsidR="00B805F7" w:rsidRPr="00F642A9" w14:paraId="3E174EB2" w14:textId="77777777" w:rsidTr="00B805F7">
        <w:trPr>
          <w:cantSplit/>
        </w:trPr>
        <w:tc>
          <w:tcPr>
            <w:tcW w:w="4003" w:type="dxa"/>
          </w:tcPr>
          <w:p w14:paraId="7EAA16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5E2B991B"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499D9985"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21380D1B" w14:textId="77777777" w:rsidTr="00B805F7">
        <w:trPr>
          <w:cantSplit/>
        </w:trPr>
        <w:tc>
          <w:tcPr>
            <w:tcW w:w="4003" w:type="dxa"/>
          </w:tcPr>
          <w:p w14:paraId="1F32D22A" w14:textId="5D54D4F2"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7BB56461"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78D8D63F"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31A01637"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tcPr>
          <w:p w14:paraId="65810209"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261E31AD" w14:textId="77777777" w:rsidTr="00B805F7">
        <w:trPr>
          <w:cantSplit/>
        </w:trPr>
        <w:tc>
          <w:tcPr>
            <w:tcW w:w="4003" w:type="dxa"/>
          </w:tcPr>
          <w:p w14:paraId="7E5B859E" w14:textId="16EEAC4D"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1822032D"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6BE083BA"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1F2A611F"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37DCA121"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2452DF1D" w14:textId="77777777" w:rsidTr="00B805F7">
        <w:trPr>
          <w:cantSplit/>
        </w:trPr>
        <w:tc>
          <w:tcPr>
            <w:tcW w:w="4003" w:type="dxa"/>
          </w:tcPr>
          <w:p w14:paraId="6F6486A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7E8E6F1C"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39497916"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52B71AD5"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558D2F0D" w14:textId="77777777" w:rsidR="00B805F7" w:rsidRPr="00F642A9" w:rsidRDefault="00B805F7" w:rsidP="00B805F7">
            <w:pPr>
              <w:spacing w:line="240" w:lineRule="auto"/>
              <w:ind w:right="-72"/>
              <w:jc w:val="right"/>
              <w:rPr>
                <w:rFonts w:cs="Arial"/>
              </w:rPr>
            </w:pPr>
          </w:p>
        </w:tc>
      </w:tr>
      <w:tr w:rsidR="00B805F7" w:rsidRPr="00F642A9" w14:paraId="10E35C62" w14:textId="77777777" w:rsidTr="00B805F7">
        <w:tc>
          <w:tcPr>
            <w:tcW w:w="4003" w:type="dxa"/>
            <w:tcBorders>
              <w:top w:val="nil"/>
              <w:left w:val="nil"/>
              <w:bottom w:val="nil"/>
              <w:right w:val="nil"/>
            </w:tcBorders>
            <w:shd w:val="clear" w:color="auto" w:fill="auto"/>
          </w:tcPr>
          <w:p w14:paraId="1A4629C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Current portion of long-term loans from</w:t>
            </w:r>
          </w:p>
        </w:tc>
        <w:tc>
          <w:tcPr>
            <w:tcW w:w="1368" w:type="dxa"/>
            <w:tcBorders>
              <w:left w:val="nil"/>
              <w:right w:val="nil"/>
            </w:tcBorders>
            <w:shd w:val="clear" w:color="auto" w:fill="FAFAFA"/>
            <w:noWrap/>
            <w:vAlign w:val="center"/>
          </w:tcPr>
          <w:p w14:paraId="10BCE998" w14:textId="77777777" w:rsidR="00B805F7" w:rsidRPr="00F642A9" w:rsidRDefault="00B805F7" w:rsidP="00B805F7">
            <w:pPr>
              <w:spacing w:line="240" w:lineRule="auto"/>
              <w:ind w:right="-72"/>
              <w:jc w:val="right"/>
              <w:rPr>
                <w:rFonts w:cs="Arial"/>
              </w:rPr>
            </w:pPr>
          </w:p>
        </w:tc>
        <w:tc>
          <w:tcPr>
            <w:tcW w:w="1368" w:type="dxa"/>
            <w:tcBorders>
              <w:left w:val="nil"/>
              <w:right w:val="nil"/>
            </w:tcBorders>
            <w:shd w:val="clear" w:color="auto" w:fill="auto"/>
            <w:noWrap/>
            <w:vAlign w:val="center"/>
          </w:tcPr>
          <w:p w14:paraId="3A5A3832" w14:textId="77777777" w:rsidR="00B805F7" w:rsidRPr="00F642A9" w:rsidRDefault="00B805F7" w:rsidP="00B805F7">
            <w:pPr>
              <w:spacing w:line="240" w:lineRule="auto"/>
              <w:ind w:left="-46" w:right="-72"/>
              <w:jc w:val="right"/>
              <w:rPr>
                <w:rFonts w:cs="Arial"/>
              </w:rPr>
            </w:pPr>
          </w:p>
        </w:tc>
        <w:tc>
          <w:tcPr>
            <w:tcW w:w="1368" w:type="dxa"/>
            <w:tcBorders>
              <w:left w:val="nil"/>
              <w:right w:val="nil"/>
            </w:tcBorders>
            <w:shd w:val="clear" w:color="auto" w:fill="FAFAFA"/>
            <w:noWrap/>
          </w:tcPr>
          <w:p w14:paraId="322AB70C" w14:textId="77777777" w:rsidR="00B805F7" w:rsidRPr="00F642A9" w:rsidRDefault="00B805F7" w:rsidP="00B805F7">
            <w:pPr>
              <w:spacing w:line="240" w:lineRule="auto"/>
              <w:ind w:left="-648" w:right="-72"/>
              <w:jc w:val="right"/>
              <w:rPr>
                <w:rFonts w:cs="Arial"/>
              </w:rPr>
            </w:pPr>
          </w:p>
        </w:tc>
        <w:tc>
          <w:tcPr>
            <w:tcW w:w="1368" w:type="dxa"/>
            <w:tcBorders>
              <w:left w:val="nil"/>
              <w:right w:val="nil"/>
            </w:tcBorders>
            <w:shd w:val="clear" w:color="auto" w:fill="auto"/>
            <w:noWrap/>
          </w:tcPr>
          <w:p w14:paraId="2BBD1BE1" w14:textId="77777777" w:rsidR="00B805F7" w:rsidRPr="00F642A9" w:rsidRDefault="00B805F7" w:rsidP="00B805F7">
            <w:pPr>
              <w:spacing w:line="240" w:lineRule="auto"/>
              <w:ind w:right="-72"/>
              <w:jc w:val="right"/>
              <w:rPr>
                <w:rFonts w:cs="Arial"/>
              </w:rPr>
            </w:pPr>
          </w:p>
        </w:tc>
      </w:tr>
      <w:tr w:rsidR="00B805F7" w:rsidRPr="00F642A9" w14:paraId="4425FE40" w14:textId="77777777" w:rsidTr="00B805F7">
        <w:tc>
          <w:tcPr>
            <w:tcW w:w="4003" w:type="dxa"/>
            <w:tcBorders>
              <w:top w:val="nil"/>
              <w:left w:val="nil"/>
              <w:bottom w:val="nil"/>
              <w:right w:val="nil"/>
            </w:tcBorders>
            <w:shd w:val="clear" w:color="auto" w:fill="auto"/>
          </w:tcPr>
          <w:p w14:paraId="7D5BE6AD"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 xml:space="preserve">   related party</w:t>
            </w:r>
          </w:p>
        </w:tc>
        <w:tc>
          <w:tcPr>
            <w:tcW w:w="1368" w:type="dxa"/>
            <w:tcBorders>
              <w:left w:val="nil"/>
              <w:right w:val="nil"/>
            </w:tcBorders>
            <w:shd w:val="clear" w:color="auto" w:fill="FAFAFA"/>
            <w:noWrap/>
            <w:vAlign w:val="center"/>
          </w:tcPr>
          <w:p w14:paraId="49AD7B33" w14:textId="77777777" w:rsidR="00B805F7" w:rsidRPr="00F642A9" w:rsidRDefault="00B805F7" w:rsidP="00B805F7">
            <w:pPr>
              <w:spacing w:line="240" w:lineRule="auto"/>
              <w:ind w:right="-72"/>
              <w:jc w:val="right"/>
              <w:rPr>
                <w:rFonts w:cs="Arial"/>
              </w:rPr>
            </w:pPr>
          </w:p>
        </w:tc>
        <w:tc>
          <w:tcPr>
            <w:tcW w:w="1368" w:type="dxa"/>
            <w:tcBorders>
              <w:left w:val="nil"/>
              <w:right w:val="nil"/>
            </w:tcBorders>
            <w:shd w:val="clear" w:color="auto" w:fill="auto"/>
            <w:noWrap/>
            <w:vAlign w:val="center"/>
          </w:tcPr>
          <w:p w14:paraId="1F5C3337" w14:textId="77777777" w:rsidR="00B805F7" w:rsidRPr="00F642A9" w:rsidRDefault="00B805F7" w:rsidP="00B805F7">
            <w:pPr>
              <w:spacing w:line="240" w:lineRule="auto"/>
              <w:ind w:left="-46" w:right="-72"/>
              <w:jc w:val="right"/>
              <w:rPr>
                <w:rFonts w:cs="Arial"/>
              </w:rPr>
            </w:pPr>
          </w:p>
        </w:tc>
        <w:tc>
          <w:tcPr>
            <w:tcW w:w="1368" w:type="dxa"/>
            <w:tcBorders>
              <w:left w:val="nil"/>
              <w:right w:val="nil"/>
            </w:tcBorders>
            <w:shd w:val="clear" w:color="auto" w:fill="FAFAFA"/>
            <w:noWrap/>
          </w:tcPr>
          <w:p w14:paraId="2F2576BC" w14:textId="77777777" w:rsidR="00B805F7" w:rsidRPr="00F642A9" w:rsidRDefault="00B805F7" w:rsidP="00B805F7">
            <w:pPr>
              <w:spacing w:line="240" w:lineRule="auto"/>
              <w:ind w:left="-648" w:right="-72"/>
              <w:jc w:val="right"/>
              <w:rPr>
                <w:rFonts w:cs="Arial"/>
              </w:rPr>
            </w:pPr>
          </w:p>
        </w:tc>
        <w:tc>
          <w:tcPr>
            <w:tcW w:w="1368" w:type="dxa"/>
            <w:tcBorders>
              <w:left w:val="nil"/>
              <w:right w:val="nil"/>
            </w:tcBorders>
            <w:shd w:val="clear" w:color="auto" w:fill="auto"/>
            <w:noWrap/>
          </w:tcPr>
          <w:p w14:paraId="4B48D526" w14:textId="77777777" w:rsidR="00B805F7" w:rsidRPr="00F642A9" w:rsidRDefault="00B805F7" w:rsidP="00B805F7">
            <w:pPr>
              <w:spacing w:line="240" w:lineRule="auto"/>
              <w:ind w:right="-72"/>
              <w:jc w:val="right"/>
              <w:rPr>
                <w:rFonts w:cs="Arial"/>
              </w:rPr>
            </w:pPr>
          </w:p>
        </w:tc>
      </w:tr>
      <w:tr w:rsidR="00B805F7" w:rsidRPr="00F642A9" w14:paraId="75A7E213" w14:textId="77777777" w:rsidTr="00B805F7">
        <w:tc>
          <w:tcPr>
            <w:tcW w:w="4003" w:type="dxa"/>
            <w:tcBorders>
              <w:top w:val="nil"/>
              <w:left w:val="nil"/>
              <w:bottom w:val="nil"/>
              <w:right w:val="nil"/>
            </w:tcBorders>
            <w:shd w:val="clear" w:color="auto" w:fill="auto"/>
          </w:tcPr>
          <w:p w14:paraId="0097C93A" w14:textId="16ABD1AE" w:rsidR="00B805F7" w:rsidRPr="00F642A9" w:rsidRDefault="000D7BB5" w:rsidP="000D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firstLine="129"/>
              <w:jc w:val="both"/>
              <w:rPr>
                <w:rFonts w:cs="Arial"/>
              </w:rPr>
            </w:pPr>
            <w:r>
              <w:rPr>
                <w:rFonts w:cs="Arial"/>
              </w:rPr>
              <w:t xml:space="preserve">- </w:t>
            </w:r>
            <w:r w:rsidR="00B805F7" w:rsidRPr="00F642A9">
              <w:rPr>
                <w:rFonts w:cs="Arial"/>
              </w:rPr>
              <w:t>A subsidiary of the parent company</w:t>
            </w:r>
          </w:p>
        </w:tc>
        <w:tc>
          <w:tcPr>
            <w:tcW w:w="1368" w:type="dxa"/>
            <w:tcBorders>
              <w:left w:val="nil"/>
              <w:right w:val="nil"/>
            </w:tcBorders>
            <w:shd w:val="clear" w:color="auto" w:fill="FAFAFA"/>
            <w:noWrap/>
            <w:vAlign w:val="center"/>
          </w:tcPr>
          <w:p w14:paraId="5A0F5FBB" w14:textId="77777777" w:rsidR="00B805F7" w:rsidRPr="00F642A9" w:rsidRDefault="00B805F7" w:rsidP="00B805F7">
            <w:pPr>
              <w:spacing w:line="240" w:lineRule="auto"/>
              <w:ind w:right="-72"/>
              <w:jc w:val="right"/>
              <w:rPr>
                <w:rFonts w:cs="Arial"/>
              </w:rPr>
            </w:pPr>
            <w:r w:rsidRPr="00F642A9">
              <w:rPr>
                <w:rFonts w:cs="Arial"/>
              </w:rPr>
              <w:t>3,999</w:t>
            </w:r>
          </w:p>
        </w:tc>
        <w:tc>
          <w:tcPr>
            <w:tcW w:w="1368" w:type="dxa"/>
            <w:tcBorders>
              <w:left w:val="nil"/>
              <w:right w:val="nil"/>
            </w:tcBorders>
            <w:shd w:val="clear" w:color="auto" w:fill="auto"/>
            <w:noWrap/>
            <w:vAlign w:val="center"/>
          </w:tcPr>
          <w:p w14:paraId="1AD8627A"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right w:val="nil"/>
            </w:tcBorders>
            <w:shd w:val="clear" w:color="auto" w:fill="FAFAFA"/>
            <w:noWrap/>
          </w:tcPr>
          <w:p w14:paraId="7A46A394" w14:textId="77777777" w:rsidR="00B805F7" w:rsidRPr="00F642A9" w:rsidRDefault="00B805F7" w:rsidP="00B805F7">
            <w:pPr>
              <w:spacing w:line="240" w:lineRule="auto"/>
              <w:ind w:left="-648" w:right="-72"/>
              <w:jc w:val="right"/>
              <w:rPr>
                <w:rFonts w:cs="Arial"/>
              </w:rPr>
            </w:pPr>
            <w:r w:rsidRPr="00F642A9">
              <w:rPr>
                <w:rFonts w:cs="Arial"/>
              </w:rPr>
              <w:t>-</w:t>
            </w:r>
          </w:p>
        </w:tc>
        <w:tc>
          <w:tcPr>
            <w:tcW w:w="1368" w:type="dxa"/>
            <w:tcBorders>
              <w:left w:val="nil"/>
              <w:right w:val="nil"/>
            </w:tcBorders>
            <w:shd w:val="clear" w:color="auto" w:fill="auto"/>
            <w:noWrap/>
          </w:tcPr>
          <w:p w14:paraId="02FE6CFD"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1D30E27C" w14:textId="77777777" w:rsidTr="00B805F7">
        <w:tc>
          <w:tcPr>
            <w:tcW w:w="4003" w:type="dxa"/>
            <w:tcBorders>
              <w:top w:val="nil"/>
              <w:left w:val="nil"/>
              <w:bottom w:val="nil"/>
              <w:right w:val="nil"/>
            </w:tcBorders>
            <w:shd w:val="clear" w:color="auto" w:fill="auto"/>
          </w:tcPr>
          <w:p w14:paraId="4498EDA3"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r w:rsidRPr="00F642A9">
              <w:rPr>
                <w:rFonts w:cs="Arial"/>
              </w:rPr>
              <w:t>Long-term loans from related parties</w:t>
            </w:r>
          </w:p>
        </w:tc>
        <w:tc>
          <w:tcPr>
            <w:tcW w:w="1368" w:type="dxa"/>
            <w:tcBorders>
              <w:left w:val="nil"/>
              <w:right w:val="nil"/>
            </w:tcBorders>
            <w:shd w:val="clear" w:color="auto" w:fill="FAFAFA"/>
            <w:noWrap/>
            <w:vAlign w:val="center"/>
          </w:tcPr>
          <w:p w14:paraId="39E16500" w14:textId="77777777" w:rsidR="00B805F7" w:rsidRPr="00F642A9" w:rsidRDefault="00B805F7" w:rsidP="00B805F7">
            <w:pPr>
              <w:spacing w:line="240" w:lineRule="auto"/>
              <w:ind w:right="-72"/>
              <w:jc w:val="right"/>
              <w:rPr>
                <w:rFonts w:cs="Arial"/>
              </w:rPr>
            </w:pPr>
          </w:p>
        </w:tc>
        <w:tc>
          <w:tcPr>
            <w:tcW w:w="1368" w:type="dxa"/>
            <w:tcBorders>
              <w:left w:val="nil"/>
              <w:right w:val="nil"/>
            </w:tcBorders>
            <w:shd w:val="clear" w:color="auto" w:fill="auto"/>
            <w:noWrap/>
            <w:vAlign w:val="center"/>
          </w:tcPr>
          <w:p w14:paraId="16EC823A" w14:textId="77777777" w:rsidR="00B805F7" w:rsidRPr="00F642A9" w:rsidRDefault="00B805F7" w:rsidP="00B805F7">
            <w:pPr>
              <w:spacing w:line="240" w:lineRule="auto"/>
              <w:ind w:left="-46" w:right="-72"/>
              <w:jc w:val="right"/>
              <w:rPr>
                <w:rFonts w:cs="Arial"/>
              </w:rPr>
            </w:pPr>
          </w:p>
        </w:tc>
        <w:tc>
          <w:tcPr>
            <w:tcW w:w="1368" w:type="dxa"/>
            <w:tcBorders>
              <w:left w:val="nil"/>
              <w:right w:val="nil"/>
            </w:tcBorders>
            <w:shd w:val="clear" w:color="auto" w:fill="FAFAFA"/>
            <w:noWrap/>
          </w:tcPr>
          <w:p w14:paraId="0A4C9AA7" w14:textId="77777777" w:rsidR="00B805F7" w:rsidRPr="00F642A9" w:rsidRDefault="00B805F7" w:rsidP="00B805F7">
            <w:pPr>
              <w:spacing w:line="240" w:lineRule="auto"/>
              <w:ind w:left="-648" w:right="-72"/>
              <w:jc w:val="right"/>
              <w:rPr>
                <w:rFonts w:cs="Arial"/>
              </w:rPr>
            </w:pPr>
          </w:p>
        </w:tc>
        <w:tc>
          <w:tcPr>
            <w:tcW w:w="1368" w:type="dxa"/>
            <w:tcBorders>
              <w:left w:val="nil"/>
              <w:right w:val="nil"/>
            </w:tcBorders>
            <w:shd w:val="clear" w:color="auto" w:fill="auto"/>
            <w:noWrap/>
          </w:tcPr>
          <w:p w14:paraId="37D5B942" w14:textId="77777777" w:rsidR="00B805F7" w:rsidRPr="00F642A9" w:rsidRDefault="00B805F7" w:rsidP="00B805F7">
            <w:pPr>
              <w:spacing w:line="240" w:lineRule="auto"/>
              <w:ind w:right="-72"/>
              <w:jc w:val="right"/>
              <w:rPr>
                <w:rFonts w:cs="Arial"/>
              </w:rPr>
            </w:pPr>
          </w:p>
        </w:tc>
      </w:tr>
      <w:tr w:rsidR="00B805F7" w:rsidRPr="00F642A9" w14:paraId="311A3D30" w14:textId="77777777" w:rsidTr="00B805F7">
        <w:tc>
          <w:tcPr>
            <w:tcW w:w="4003" w:type="dxa"/>
            <w:tcBorders>
              <w:top w:val="nil"/>
              <w:left w:val="nil"/>
              <w:bottom w:val="nil"/>
              <w:right w:val="nil"/>
            </w:tcBorders>
            <w:shd w:val="clear" w:color="auto" w:fill="auto"/>
          </w:tcPr>
          <w:p w14:paraId="776D69CA" w14:textId="1657CE51" w:rsidR="00B805F7" w:rsidRPr="00F642A9" w:rsidRDefault="000D7BB5" w:rsidP="000D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firstLine="129"/>
              <w:jc w:val="both"/>
              <w:rPr>
                <w:rFonts w:cs="Arial"/>
              </w:rPr>
            </w:pPr>
            <w:r>
              <w:rPr>
                <w:rFonts w:cs="Arial"/>
              </w:rPr>
              <w:t xml:space="preserve">- </w:t>
            </w:r>
            <w:r w:rsidR="00B805F7" w:rsidRPr="00F642A9">
              <w:rPr>
                <w:rFonts w:cs="Arial"/>
              </w:rPr>
              <w:t>A subsidiary</w:t>
            </w:r>
          </w:p>
        </w:tc>
        <w:tc>
          <w:tcPr>
            <w:tcW w:w="1368" w:type="dxa"/>
            <w:tcBorders>
              <w:left w:val="nil"/>
              <w:right w:val="nil"/>
            </w:tcBorders>
            <w:shd w:val="clear" w:color="auto" w:fill="FAFAFA"/>
            <w:noWrap/>
            <w:vAlign w:val="center"/>
          </w:tcPr>
          <w:p w14:paraId="3B8053CF"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left w:val="nil"/>
              <w:right w:val="nil"/>
            </w:tcBorders>
            <w:shd w:val="clear" w:color="auto" w:fill="auto"/>
            <w:noWrap/>
            <w:vAlign w:val="center"/>
          </w:tcPr>
          <w:p w14:paraId="451BF58E" w14:textId="77777777" w:rsidR="00B805F7" w:rsidRPr="00F642A9" w:rsidRDefault="00B805F7" w:rsidP="00B805F7">
            <w:pPr>
              <w:spacing w:line="240" w:lineRule="auto"/>
              <w:ind w:left="-46" w:right="-72"/>
              <w:jc w:val="right"/>
              <w:rPr>
                <w:rFonts w:cs="Arial"/>
              </w:rPr>
            </w:pPr>
            <w:r w:rsidRPr="00F642A9">
              <w:rPr>
                <w:rFonts w:cs="Arial"/>
              </w:rPr>
              <w:t>-</w:t>
            </w:r>
          </w:p>
        </w:tc>
        <w:tc>
          <w:tcPr>
            <w:tcW w:w="1368" w:type="dxa"/>
            <w:tcBorders>
              <w:left w:val="nil"/>
              <w:right w:val="nil"/>
            </w:tcBorders>
            <w:shd w:val="clear" w:color="auto" w:fill="FAFAFA"/>
            <w:noWrap/>
          </w:tcPr>
          <w:p w14:paraId="5CA81BC1" w14:textId="77777777" w:rsidR="00B805F7" w:rsidRPr="00F642A9" w:rsidRDefault="00B805F7" w:rsidP="00B805F7">
            <w:pPr>
              <w:spacing w:line="240" w:lineRule="auto"/>
              <w:ind w:left="-648" w:right="-72"/>
              <w:jc w:val="right"/>
              <w:rPr>
                <w:rFonts w:cs="Arial"/>
              </w:rPr>
            </w:pPr>
            <w:r w:rsidRPr="00F642A9">
              <w:rPr>
                <w:rFonts w:cs="Arial"/>
              </w:rPr>
              <w:t>95,135</w:t>
            </w:r>
          </w:p>
        </w:tc>
        <w:tc>
          <w:tcPr>
            <w:tcW w:w="1368" w:type="dxa"/>
            <w:tcBorders>
              <w:left w:val="nil"/>
              <w:right w:val="nil"/>
            </w:tcBorders>
            <w:shd w:val="clear" w:color="auto" w:fill="auto"/>
            <w:noWrap/>
          </w:tcPr>
          <w:p w14:paraId="383DACC8" w14:textId="77777777" w:rsidR="00B805F7" w:rsidRPr="00F642A9" w:rsidRDefault="00B805F7" w:rsidP="00B805F7">
            <w:pPr>
              <w:spacing w:line="240" w:lineRule="auto"/>
              <w:ind w:right="-72"/>
              <w:jc w:val="right"/>
              <w:rPr>
                <w:rFonts w:cs="Arial"/>
              </w:rPr>
            </w:pPr>
            <w:r w:rsidRPr="00F642A9">
              <w:rPr>
                <w:rFonts w:cs="Arial"/>
              </w:rPr>
              <w:t>65,366</w:t>
            </w:r>
          </w:p>
        </w:tc>
      </w:tr>
      <w:tr w:rsidR="00B805F7" w:rsidRPr="00F642A9" w14:paraId="436D7EF8" w14:textId="77777777" w:rsidTr="00B805F7">
        <w:tc>
          <w:tcPr>
            <w:tcW w:w="4003" w:type="dxa"/>
            <w:tcBorders>
              <w:top w:val="nil"/>
              <w:left w:val="nil"/>
              <w:bottom w:val="nil"/>
              <w:right w:val="nil"/>
            </w:tcBorders>
            <w:shd w:val="clear" w:color="auto" w:fill="auto"/>
          </w:tcPr>
          <w:p w14:paraId="56AA2DAF" w14:textId="5C5F3174" w:rsidR="00B805F7" w:rsidRPr="00F642A9" w:rsidRDefault="000D7BB5" w:rsidP="000D7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firstLine="129"/>
              <w:jc w:val="both"/>
              <w:rPr>
                <w:rFonts w:cs="Arial"/>
              </w:rPr>
            </w:pPr>
            <w:r>
              <w:rPr>
                <w:rFonts w:cs="Arial"/>
              </w:rPr>
              <w:t xml:space="preserve">- </w:t>
            </w:r>
            <w:r w:rsidR="00B805F7" w:rsidRPr="00F642A9">
              <w:rPr>
                <w:rFonts w:cs="Arial"/>
              </w:rPr>
              <w:t>A subsidiary of the parent company</w:t>
            </w:r>
          </w:p>
        </w:tc>
        <w:tc>
          <w:tcPr>
            <w:tcW w:w="1368" w:type="dxa"/>
            <w:tcBorders>
              <w:left w:val="nil"/>
              <w:bottom w:val="single" w:sz="4" w:space="0" w:color="auto"/>
              <w:right w:val="nil"/>
            </w:tcBorders>
            <w:shd w:val="clear" w:color="auto" w:fill="FAFAFA"/>
            <w:noWrap/>
            <w:vAlign w:val="center"/>
          </w:tcPr>
          <w:p w14:paraId="59A764D8"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left w:val="nil"/>
              <w:bottom w:val="single" w:sz="4" w:space="0" w:color="auto"/>
              <w:right w:val="nil"/>
            </w:tcBorders>
            <w:shd w:val="clear" w:color="auto" w:fill="auto"/>
            <w:noWrap/>
            <w:vAlign w:val="center"/>
          </w:tcPr>
          <w:p w14:paraId="05D49D3F" w14:textId="77777777" w:rsidR="00B805F7" w:rsidRPr="00F642A9" w:rsidRDefault="00B805F7" w:rsidP="00B805F7">
            <w:pPr>
              <w:spacing w:line="240" w:lineRule="auto"/>
              <w:ind w:left="-46" w:right="-72"/>
              <w:jc w:val="right"/>
              <w:rPr>
                <w:rFonts w:cs="Arial"/>
              </w:rPr>
            </w:pPr>
            <w:r w:rsidRPr="00F642A9">
              <w:rPr>
                <w:rFonts w:cs="Arial"/>
              </w:rPr>
              <w:t>3,999</w:t>
            </w:r>
          </w:p>
        </w:tc>
        <w:tc>
          <w:tcPr>
            <w:tcW w:w="1368" w:type="dxa"/>
            <w:tcBorders>
              <w:left w:val="nil"/>
              <w:bottom w:val="single" w:sz="4" w:space="0" w:color="auto"/>
              <w:right w:val="nil"/>
            </w:tcBorders>
            <w:shd w:val="clear" w:color="auto" w:fill="FAFAFA"/>
            <w:noWrap/>
          </w:tcPr>
          <w:p w14:paraId="48A12725" w14:textId="77777777" w:rsidR="00B805F7" w:rsidRPr="00F642A9" w:rsidRDefault="00B805F7" w:rsidP="00B805F7">
            <w:pPr>
              <w:spacing w:line="240" w:lineRule="auto"/>
              <w:ind w:left="-648" w:right="-72"/>
              <w:jc w:val="right"/>
              <w:rPr>
                <w:rFonts w:cs="Arial"/>
              </w:rPr>
            </w:pPr>
            <w:r w:rsidRPr="00F642A9">
              <w:rPr>
                <w:rFonts w:cs="Arial"/>
              </w:rPr>
              <w:t>-</w:t>
            </w:r>
          </w:p>
        </w:tc>
        <w:tc>
          <w:tcPr>
            <w:tcW w:w="1368" w:type="dxa"/>
            <w:tcBorders>
              <w:left w:val="nil"/>
              <w:bottom w:val="single" w:sz="4" w:space="0" w:color="auto"/>
              <w:right w:val="nil"/>
            </w:tcBorders>
            <w:shd w:val="clear" w:color="auto" w:fill="auto"/>
            <w:noWrap/>
          </w:tcPr>
          <w:p w14:paraId="69678530"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3BEB0282" w14:textId="77777777" w:rsidTr="00B805F7">
        <w:tc>
          <w:tcPr>
            <w:tcW w:w="4003" w:type="dxa"/>
            <w:tcBorders>
              <w:top w:val="nil"/>
              <w:left w:val="nil"/>
              <w:bottom w:val="nil"/>
              <w:right w:val="nil"/>
            </w:tcBorders>
            <w:shd w:val="clear" w:color="auto" w:fill="auto"/>
          </w:tcPr>
          <w:p w14:paraId="5AACC59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3124EF00" w14:textId="77777777" w:rsidR="00B805F7" w:rsidRPr="00F642A9" w:rsidRDefault="00B805F7" w:rsidP="00B805F7">
            <w:pPr>
              <w:spacing w:line="240" w:lineRule="auto"/>
              <w:ind w:right="-72"/>
              <w:jc w:val="right"/>
              <w:rPr>
                <w:rFonts w:cs="Arial"/>
              </w:rPr>
            </w:pPr>
          </w:p>
        </w:tc>
        <w:tc>
          <w:tcPr>
            <w:tcW w:w="1368" w:type="dxa"/>
            <w:tcBorders>
              <w:top w:val="single" w:sz="4" w:space="0" w:color="auto"/>
              <w:left w:val="nil"/>
              <w:right w:val="nil"/>
            </w:tcBorders>
            <w:shd w:val="clear" w:color="auto" w:fill="auto"/>
            <w:noWrap/>
            <w:vAlign w:val="center"/>
          </w:tcPr>
          <w:p w14:paraId="70F18EDD"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tcPr>
          <w:p w14:paraId="7E02B981"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tcPr>
          <w:p w14:paraId="49938891" w14:textId="77777777" w:rsidR="00B805F7" w:rsidRPr="00F642A9" w:rsidRDefault="00B805F7" w:rsidP="00B805F7">
            <w:pPr>
              <w:spacing w:line="240" w:lineRule="auto"/>
              <w:ind w:right="-72"/>
              <w:jc w:val="right"/>
              <w:rPr>
                <w:rFonts w:cs="Arial"/>
              </w:rPr>
            </w:pPr>
          </w:p>
        </w:tc>
      </w:tr>
      <w:tr w:rsidR="00B805F7" w:rsidRPr="00F642A9" w14:paraId="4A03DD5D" w14:textId="77777777" w:rsidTr="00B805F7">
        <w:tc>
          <w:tcPr>
            <w:tcW w:w="4003" w:type="dxa"/>
            <w:tcBorders>
              <w:top w:val="nil"/>
              <w:left w:val="nil"/>
              <w:bottom w:val="nil"/>
              <w:right w:val="nil"/>
            </w:tcBorders>
            <w:shd w:val="clear" w:color="auto" w:fill="auto"/>
          </w:tcPr>
          <w:p w14:paraId="41CC1B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vAlign w:val="center"/>
          </w:tcPr>
          <w:p w14:paraId="4E3F5BC4" w14:textId="77777777" w:rsidR="00B805F7" w:rsidRPr="00F642A9" w:rsidRDefault="00B805F7" w:rsidP="00B805F7">
            <w:pPr>
              <w:spacing w:line="240" w:lineRule="auto"/>
              <w:ind w:right="-72"/>
              <w:jc w:val="right"/>
              <w:rPr>
                <w:rFonts w:cs="Arial"/>
              </w:rPr>
            </w:pPr>
            <w:r w:rsidRPr="00F642A9">
              <w:rPr>
                <w:rFonts w:cs="Arial"/>
              </w:rPr>
              <w:t>3,999</w:t>
            </w:r>
          </w:p>
        </w:tc>
        <w:tc>
          <w:tcPr>
            <w:tcW w:w="1368" w:type="dxa"/>
            <w:tcBorders>
              <w:left w:val="nil"/>
              <w:bottom w:val="single" w:sz="4" w:space="0" w:color="auto"/>
              <w:right w:val="nil"/>
            </w:tcBorders>
            <w:shd w:val="clear" w:color="auto" w:fill="auto"/>
            <w:noWrap/>
            <w:vAlign w:val="center"/>
          </w:tcPr>
          <w:p w14:paraId="6FB05A66" w14:textId="77777777" w:rsidR="00B805F7" w:rsidRPr="00F642A9" w:rsidRDefault="00B805F7" w:rsidP="00B805F7">
            <w:pPr>
              <w:spacing w:line="240" w:lineRule="auto"/>
              <w:ind w:left="-46" w:right="-72"/>
              <w:jc w:val="right"/>
              <w:rPr>
                <w:rFonts w:cs="Arial"/>
              </w:rPr>
            </w:pPr>
            <w:r w:rsidRPr="00F642A9">
              <w:rPr>
                <w:rFonts w:cs="Arial"/>
              </w:rPr>
              <w:t>3,999</w:t>
            </w:r>
          </w:p>
        </w:tc>
        <w:tc>
          <w:tcPr>
            <w:tcW w:w="1368" w:type="dxa"/>
            <w:tcBorders>
              <w:left w:val="nil"/>
              <w:bottom w:val="single" w:sz="4" w:space="0" w:color="auto"/>
              <w:right w:val="nil"/>
            </w:tcBorders>
            <w:shd w:val="clear" w:color="auto" w:fill="FAFAFA"/>
            <w:noWrap/>
          </w:tcPr>
          <w:p w14:paraId="5B88DFFB" w14:textId="77777777" w:rsidR="00B805F7" w:rsidRPr="00F642A9" w:rsidRDefault="00B805F7" w:rsidP="00B805F7">
            <w:pPr>
              <w:spacing w:line="240" w:lineRule="auto"/>
              <w:ind w:right="-72"/>
              <w:jc w:val="right"/>
              <w:rPr>
                <w:rFonts w:cs="Arial"/>
              </w:rPr>
            </w:pPr>
            <w:r w:rsidRPr="00F642A9">
              <w:rPr>
                <w:rFonts w:cs="Arial"/>
              </w:rPr>
              <w:t>95,135</w:t>
            </w:r>
          </w:p>
        </w:tc>
        <w:tc>
          <w:tcPr>
            <w:tcW w:w="1368" w:type="dxa"/>
            <w:tcBorders>
              <w:left w:val="nil"/>
              <w:bottom w:val="single" w:sz="4" w:space="0" w:color="auto"/>
              <w:right w:val="nil"/>
            </w:tcBorders>
            <w:shd w:val="clear" w:color="auto" w:fill="auto"/>
            <w:noWrap/>
          </w:tcPr>
          <w:p w14:paraId="2D0593CD" w14:textId="77777777" w:rsidR="00B805F7" w:rsidRPr="00F642A9" w:rsidRDefault="00B805F7" w:rsidP="00B805F7">
            <w:pPr>
              <w:spacing w:line="240" w:lineRule="auto"/>
              <w:ind w:right="-72"/>
              <w:jc w:val="right"/>
              <w:rPr>
                <w:rFonts w:cs="Arial"/>
              </w:rPr>
            </w:pPr>
            <w:r w:rsidRPr="00F642A9">
              <w:rPr>
                <w:rFonts w:cs="Arial"/>
              </w:rPr>
              <w:t>65,366</w:t>
            </w:r>
          </w:p>
        </w:tc>
      </w:tr>
    </w:tbl>
    <w:p w14:paraId="115013FA"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2"/>
        </w:rPr>
      </w:pPr>
    </w:p>
    <w:p w14:paraId="481B137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Arial"/>
          <w:spacing w:val="-2"/>
        </w:rPr>
      </w:pPr>
      <w:r w:rsidRPr="00F642A9">
        <w:rPr>
          <w:rFonts w:cs="Arial"/>
          <w:spacing w:val="-2"/>
        </w:rPr>
        <w:t xml:space="preserve">Movements of long-term loans from related parties during the year ended </w:t>
      </w:r>
      <w:r w:rsidRPr="00F642A9">
        <w:rPr>
          <w:rFonts w:cs="Arial"/>
          <w:spacing w:val="-2"/>
          <w:cs/>
        </w:rPr>
        <w:t xml:space="preserve">31 </w:t>
      </w:r>
      <w:r w:rsidRPr="00F642A9">
        <w:rPr>
          <w:rFonts w:cs="Arial"/>
          <w:spacing w:val="-2"/>
        </w:rPr>
        <w:t xml:space="preserve">December </w:t>
      </w:r>
      <w:r w:rsidRPr="00F642A9">
        <w:rPr>
          <w:rFonts w:cs="Arial"/>
          <w:spacing w:val="-2"/>
          <w:cs/>
        </w:rPr>
        <w:t>20</w:t>
      </w:r>
      <w:r w:rsidRPr="00F642A9">
        <w:rPr>
          <w:rFonts w:cs="Arial"/>
          <w:spacing w:val="-2"/>
        </w:rPr>
        <w:t>20</w:t>
      </w:r>
      <w:r w:rsidRPr="00F642A9">
        <w:rPr>
          <w:rFonts w:cs="Arial"/>
          <w:spacing w:val="-2"/>
          <w:cs/>
        </w:rPr>
        <w:t xml:space="preserve"> </w:t>
      </w:r>
      <w:r w:rsidRPr="00F642A9">
        <w:rPr>
          <w:rFonts w:cs="Arial"/>
          <w:spacing w:val="-2"/>
        </w:rPr>
        <w:t xml:space="preserve">and </w:t>
      </w:r>
      <w:r w:rsidRPr="00F642A9">
        <w:rPr>
          <w:rFonts w:cs="Arial"/>
          <w:spacing w:val="-2"/>
          <w:cs/>
        </w:rPr>
        <w:t>201</w:t>
      </w:r>
      <w:r w:rsidRPr="00F642A9">
        <w:rPr>
          <w:rFonts w:cs="Arial"/>
          <w:spacing w:val="-2"/>
        </w:rPr>
        <w:t>9</w:t>
      </w:r>
      <w:r w:rsidRPr="00F642A9">
        <w:rPr>
          <w:rFonts w:cs="Arial"/>
          <w:spacing w:val="-2"/>
          <w:cs/>
        </w:rPr>
        <w:t xml:space="preserve"> </w:t>
      </w:r>
      <w:r w:rsidRPr="00F642A9">
        <w:rPr>
          <w:rFonts w:cs="Arial"/>
          <w:spacing w:val="-2"/>
        </w:rPr>
        <w:t>were as follows:</w:t>
      </w:r>
    </w:p>
    <w:p w14:paraId="51C6BE88" w14:textId="77777777" w:rsidR="00B805F7" w:rsidRPr="00F642A9" w:rsidRDefault="00B805F7" w:rsidP="00B805F7">
      <w:pPr>
        <w:pStyle w:val="NoSpacing"/>
        <w:spacing w:line="240" w:lineRule="auto"/>
        <w:ind w:left="9" w:right="29"/>
        <w:rPr>
          <w:rFonts w:ascii="Arial" w:hAnsi="Arial" w:cs="Arial"/>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B805F7" w:rsidRPr="00F642A9" w14:paraId="405C5CA7" w14:textId="77777777" w:rsidTr="00B805F7">
        <w:trPr>
          <w:cantSplit/>
        </w:trPr>
        <w:tc>
          <w:tcPr>
            <w:tcW w:w="4003" w:type="dxa"/>
          </w:tcPr>
          <w:p w14:paraId="50883C6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2736" w:type="dxa"/>
            <w:gridSpan w:val="2"/>
            <w:tcBorders>
              <w:top w:val="single" w:sz="4" w:space="0" w:color="auto"/>
            </w:tcBorders>
            <w:vAlign w:val="bottom"/>
          </w:tcPr>
          <w:p w14:paraId="158107F8"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121B6773"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1089AD8A" w14:textId="77777777" w:rsidTr="00B805F7">
        <w:trPr>
          <w:cantSplit/>
        </w:trPr>
        <w:tc>
          <w:tcPr>
            <w:tcW w:w="4003" w:type="dxa"/>
          </w:tcPr>
          <w:p w14:paraId="325B3D2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tcPr>
          <w:p w14:paraId="7145A368"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179ACD5C"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28C51093"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2B199C30"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798BE9F8" w14:textId="77777777" w:rsidTr="00B805F7">
        <w:trPr>
          <w:cantSplit/>
        </w:trPr>
        <w:tc>
          <w:tcPr>
            <w:tcW w:w="4003" w:type="dxa"/>
          </w:tcPr>
          <w:p w14:paraId="0CD34148"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bottom w:val="single" w:sz="4" w:space="0" w:color="auto"/>
            </w:tcBorders>
          </w:tcPr>
          <w:p w14:paraId="1F7C18D6"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76D18DA0"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603322B1"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4C6CBFA"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3371DD14" w14:textId="77777777" w:rsidTr="00B805F7">
        <w:trPr>
          <w:cantSplit/>
        </w:trPr>
        <w:tc>
          <w:tcPr>
            <w:tcW w:w="4003" w:type="dxa"/>
          </w:tcPr>
          <w:p w14:paraId="079BB91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8" w:right="-108"/>
              <w:rPr>
                <w:rFonts w:cs="Arial"/>
                <w:b/>
                <w:bCs/>
              </w:rPr>
            </w:pPr>
          </w:p>
        </w:tc>
        <w:tc>
          <w:tcPr>
            <w:tcW w:w="1368" w:type="dxa"/>
            <w:tcBorders>
              <w:top w:val="single" w:sz="4" w:space="0" w:color="auto"/>
            </w:tcBorders>
            <w:shd w:val="clear" w:color="auto" w:fill="FAFAFA"/>
          </w:tcPr>
          <w:p w14:paraId="7C198EA2"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7B81DBC7"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3FD9561B"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tcPr>
          <w:p w14:paraId="0FC92A8B" w14:textId="77777777" w:rsidR="00B805F7" w:rsidRPr="00F642A9" w:rsidRDefault="00B805F7" w:rsidP="00B805F7">
            <w:pPr>
              <w:spacing w:line="240" w:lineRule="auto"/>
              <w:ind w:right="-72"/>
              <w:jc w:val="right"/>
              <w:rPr>
                <w:rFonts w:cs="Arial"/>
              </w:rPr>
            </w:pPr>
          </w:p>
        </w:tc>
      </w:tr>
      <w:tr w:rsidR="00B805F7" w:rsidRPr="00F642A9" w14:paraId="1A1278F3" w14:textId="77777777" w:rsidTr="00B805F7">
        <w:trPr>
          <w:cantSplit/>
        </w:trPr>
        <w:tc>
          <w:tcPr>
            <w:tcW w:w="4003" w:type="dxa"/>
          </w:tcPr>
          <w:p w14:paraId="323B262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F642A9">
              <w:rPr>
                <w:rFonts w:cs="Arial"/>
              </w:rPr>
              <w:t>At 1 January</w:t>
            </w:r>
          </w:p>
        </w:tc>
        <w:tc>
          <w:tcPr>
            <w:tcW w:w="1368" w:type="dxa"/>
            <w:shd w:val="clear" w:color="auto" w:fill="FAFAFA"/>
            <w:vAlign w:val="bottom"/>
          </w:tcPr>
          <w:p w14:paraId="22337080" w14:textId="77777777" w:rsidR="00B805F7" w:rsidRPr="00F642A9" w:rsidRDefault="00B805F7" w:rsidP="00B805F7">
            <w:pPr>
              <w:spacing w:line="240" w:lineRule="auto"/>
              <w:ind w:right="-72"/>
              <w:jc w:val="right"/>
              <w:rPr>
                <w:rFonts w:cs="Arial"/>
              </w:rPr>
            </w:pPr>
            <w:r w:rsidRPr="00F642A9">
              <w:rPr>
                <w:rFonts w:cs="Arial"/>
              </w:rPr>
              <w:t>3,999</w:t>
            </w:r>
          </w:p>
        </w:tc>
        <w:tc>
          <w:tcPr>
            <w:tcW w:w="1368" w:type="dxa"/>
            <w:shd w:val="clear" w:color="auto" w:fill="auto"/>
            <w:vAlign w:val="bottom"/>
          </w:tcPr>
          <w:p w14:paraId="2A6F992C"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FAFAFA"/>
          </w:tcPr>
          <w:p w14:paraId="1653E914" w14:textId="77777777" w:rsidR="00B805F7" w:rsidRPr="00F642A9" w:rsidRDefault="00B805F7" w:rsidP="00B805F7">
            <w:pPr>
              <w:spacing w:line="240" w:lineRule="auto"/>
              <w:ind w:right="-72"/>
              <w:jc w:val="right"/>
              <w:rPr>
                <w:rFonts w:cs="Arial"/>
              </w:rPr>
            </w:pPr>
            <w:r w:rsidRPr="00F642A9">
              <w:rPr>
                <w:rFonts w:cs="Arial"/>
              </w:rPr>
              <w:t>65,366</w:t>
            </w:r>
          </w:p>
        </w:tc>
        <w:tc>
          <w:tcPr>
            <w:tcW w:w="1368" w:type="dxa"/>
            <w:shd w:val="clear" w:color="auto" w:fill="auto"/>
          </w:tcPr>
          <w:p w14:paraId="2C2171AB" w14:textId="77777777" w:rsidR="00B805F7" w:rsidRPr="00F642A9" w:rsidRDefault="00B805F7" w:rsidP="00B805F7">
            <w:pPr>
              <w:spacing w:line="240" w:lineRule="auto"/>
              <w:ind w:right="-72"/>
              <w:jc w:val="right"/>
              <w:rPr>
                <w:rFonts w:cs="Arial"/>
              </w:rPr>
            </w:pPr>
            <w:r w:rsidRPr="00F642A9">
              <w:rPr>
                <w:rFonts w:cs="Arial"/>
              </w:rPr>
              <w:t>52,028</w:t>
            </w:r>
          </w:p>
        </w:tc>
      </w:tr>
      <w:tr w:rsidR="00B805F7" w:rsidRPr="00F642A9" w14:paraId="71362346" w14:textId="77777777" w:rsidTr="00B805F7">
        <w:trPr>
          <w:cantSplit/>
        </w:trPr>
        <w:tc>
          <w:tcPr>
            <w:tcW w:w="4003" w:type="dxa"/>
          </w:tcPr>
          <w:p w14:paraId="51B6D53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cs/>
                <w:lang w:val="th-TH"/>
              </w:rPr>
            </w:pPr>
            <w:r w:rsidRPr="00F642A9">
              <w:rPr>
                <w:rFonts w:cs="Arial"/>
                <w:u w:val="single"/>
              </w:rPr>
              <w:t>Cash flows:</w:t>
            </w:r>
          </w:p>
        </w:tc>
        <w:tc>
          <w:tcPr>
            <w:tcW w:w="1368" w:type="dxa"/>
            <w:shd w:val="clear" w:color="auto" w:fill="FAFAFA"/>
            <w:vAlign w:val="bottom"/>
          </w:tcPr>
          <w:p w14:paraId="6E1EC877" w14:textId="77777777" w:rsidR="00B805F7" w:rsidRPr="00F642A9" w:rsidRDefault="00B805F7" w:rsidP="00B805F7">
            <w:pPr>
              <w:spacing w:line="240" w:lineRule="auto"/>
              <w:ind w:right="-72"/>
              <w:jc w:val="right"/>
              <w:rPr>
                <w:rFonts w:cs="Arial"/>
              </w:rPr>
            </w:pPr>
          </w:p>
        </w:tc>
        <w:tc>
          <w:tcPr>
            <w:tcW w:w="1368" w:type="dxa"/>
            <w:shd w:val="clear" w:color="auto" w:fill="auto"/>
            <w:vAlign w:val="bottom"/>
          </w:tcPr>
          <w:p w14:paraId="2DFD787D" w14:textId="77777777" w:rsidR="00B805F7" w:rsidRPr="00F642A9" w:rsidRDefault="00B805F7" w:rsidP="00B805F7">
            <w:pPr>
              <w:spacing w:line="240" w:lineRule="auto"/>
              <w:ind w:right="-72"/>
              <w:jc w:val="right"/>
              <w:rPr>
                <w:rFonts w:cs="Arial"/>
              </w:rPr>
            </w:pPr>
          </w:p>
        </w:tc>
        <w:tc>
          <w:tcPr>
            <w:tcW w:w="1368" w:type="dxa"/>
            <w:shd w:val="clear" w:color="auto" w:fill="FAFAFA"/>
          </w:tcPr>
          <w:p w14:paraId="7004259B" w14:textId="77777777" w:rsidR="00B805F7" w:rsidRPr="00F642A9" w:rsidRDefault="00B805F7" w:rsidP="00B805F7">
            <w:pPr>
              <w:spacing w:line="240" w:lineRule="auto"/>
              <w:ind w:right="-72"/>
              <w:jc w:val="right"/>
              <w:rPr>
                <w:rFonts w:cs="Arial"/>
              </w:rPr>
            </w:pPr>
          </w:p>
        </w:tc>
        <w:tc>
          <w:tcPr>
            <w:tcW w:w="1368" w:type="dxa"/>
            <w:shd w:val="clear" w:color="auto" w:fill="auto"/>
          </w:tcPr>
          <w:p w14:paraId="6A238F1C" w14:textId="77777777" w:rsidR="00B805F7" w:rsidRPr="00F642A9" w:rsidRDefault="00B805F7" w:rsidP="00B805F7">
            <w:pPr>
              <w:spacing w:line="240" w:lineRule="auto"/>
              <w:ind w:right="-72"/>
              <w:jc w:val="right"/>
              <w:rPr>
                <w:rFonts w:cs="Arial"/>
              </w:rPr>
            </w:pPr>
          </w:p>
        </w:tc>
      </w:tr>
      <w:tr w:rsidR="00B805F7" w:rsidRPr="00F642A9" w14:paraId="3A575909" w14:textId="77777777" w:rsidTr="00B805F7">
        <w:trPr>
          <w:cantSplit/>
        </w:trPr>
        <w:tc>
          <w:tcPr>
            <w:tcW w:w="4003" w:type="dxa"/>
          </w:tcPr>
          <w:p w14:paraId="44F4292B"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F642A9">
              <w:rPr>
                <w:rFonts w:cs="Arial"/>
              </w:rPr>
              <w:t>Proceeds from long-term loans</w:t>
            </w:r>
          </w:p>
        </w:tc>
        <w:tc>
          <w:tcPr>
            <w:tcW w:w="1368" w:type="dxa"/>
            <w:shd w:val="clear" w:color="auto" w:fill="FAFAFA"/>
            <w:vAlign w:val="bottom"/>
          </w:tcPr>
          <w:p w14:paraId="65DC3075"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auto"/>
            <w:vAlign w:val="bottom"/>
          </w:tcPr>
          <w:p w14:paraId="4B3BF08A" w14:textId="77777777" w:rsidR="00B805F7" w:rsidRPr="00F642A9" w:rsidRDefault="00B805F7" w:rsidP="00B805F7">
            <w:pPr>
              <w:spacing w:line="240" w:lineRule="auto"/>
              <w:ind w:right="-72"/>
              <w:jc w:val="right"/>
              <w:rPr>
                <w:rFonts w:cs="Arial"/>
              </w:rPr>
            </w:pPr>
            <w:r w:rsidRPr="00F642A9">
              <w:rPr>
                <w:rFonts w:cs="Arial"/>
              </w:rPr>
              <w:t>3,999</w:t>
            </w:r>
          </w:p>
        </w:tc>
        <w:tc>
          <w:tcPr>
            <w:tcW w:w="1368" w:type="dxa"/>
            <w:shd w:val="clear" w:color="auto" w:fill="FAFAFA"/>
          </w:tcPr>
          <w:p w14:paraId="5587B785" w14:textId="77777777" w:rsidR="00B805F7" w:rsidRPr="00F642A9" w:rsidRDefault="00B805F7" w:rsidP="00B805F7">
            <w:pPr>
              <w:spacing w:line="240" w:lineRule="auto"/>
              <w:ind w:right="-72"/>
              <w:jc w:val="right"/>
              <w:rPr>
                <w:rFonts w:cs="Arial"/>
              </w:rPr>
            </w:pPr>
            <w:r w:rsidRPr="00F642A9">
              <w:rPr>
                <w:rFonts w:cs="Arial"/>
              </w:rPr>
              <w:t>31,140</w:t>
            </w:r>
          </w:p>
        </w:tc>
        <w:tc>
          <w:tcPr>
            <w:tcW w:w="1368" w:type="dxa"/>
            <w:shd w:val="clear" w:color="auto" w:fill="auto"/>
          </w:tcPr>
          <w:p w14:paraId="52985DE7" w14:textId="77777777" w:rsidR="00B805F7" w:rsidRPr="00F642A9" w:rsidRDefault="00B805F7" w:rsidP="00B805F7">
            <w:pPr>
              <w:spacing w:line="240" w:lineRule="auto"/>
              <w:ind w:right="-72"/>
              <w:jc w:val="right"/>
              <w:rPr>
                <w:rFonts w:cs="Arial"/>
              </w:rPr>
            </w:pPr>
            <w:r w:rsidRPr="00F642A9">
              <w:rPr>
                <w:rFonts w:cs="Arial"/>
              </w:rPr>
              <w:t>17,062</w:t>
            </w:r>
          </w:p>
        </w:tc>
      </w:tr>
      <w:tr w:rsidR="00B805F7" w:rsidRPr="00F642A9" w14:paraId="46032D3C" w14:textId="77777777" w:rsidTr="00B805F7">
        <w:trPr>
          <w:cantSplit/>
        </w:trPr>
        <w:tc>
          <w:tcPr>
            <w:tcW w:w="4003" w:type="dxa"/>
          </w:tcPr>
          <w:p w14:paraId="43FF7A3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highlight w:val="yellow"/>
              </w:rPr>
            </w:pPr>
            <w:r w:rsidRPr="00F642A9">
              <w:rPr>
                <w:rFonts w:cs="Arial"/>
              </w:rPr>
              <w:t>Payment for loans financing fee</w:t>
            </w:r>
          </w:p>
        </w:tc>
        <w:tc>
          <w:tcPr>
            <w:tcW w:w="1368" w:type="dxa"/>
            <w:shd w:val="clear" w:color="auto" w:fill="FAFAFA"/>
            <w:vAlign w:val="bottom"/>
          </w:tcPr>
          <w:p w14:paraId="3B01A3C5"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auto"/>
            <w:vAlign w:val="bottom"/>
          </w:tcPr>
          <w:p w14:paraId="48F4911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FAFAFA"/>
          </w:tcPr>
          <w:p w14:paraId="696ECEA2" w14:textId="77777777" w:rsidR="00B805F7" w:rsidRPr="00F642A9" w:rsidRDefault="00B805F7" w:rsidP="00B805F7">
            <w:pPr>
              <w:spacing w:line="240" w:lineRule="auto"/>
              <w:ind w:right="-72"/>
              <w:jc w:val="right"/>
              <w:rPr>
                <w:rFonts w:cs="Arial"/>
              </w:rPr>
            </w:pPr>
            <w:r w:rsidRPr="00F642A9">
              <w:rPr>
                <w:rFonts w:cs="Arial"/>
              </w:rPr>
              <w:t>(131)</w:t>
            </w:r>
          </w:p>
        </w:tc>
        <w:tc>
          <w:tcPr>
            <w:tcW w:w="1368" w:type="dxa"/>
            <w:shd w:val="clear" w:color="auto" w:fill="auto"/>
          </w:tcPr>
          <w:p w14:paraId="5AFA0E4B" w14:textId="77777777" w:rsidR="00B805F7" w:rsidRPr="00F642A9" w:rsidRDefault="00B805F7" w:rsidP="00B805F7">
            <w:pPr>
              <w:spacing w:line="240" w:lineRule="auto"/>
              <w:ind w:right="-72"/>
              <w:jc w:val="right"/>
              <w:rPr>
                <w:rFonts w:cs="Arial"/>
              </w:rPr>
            </w:pPr>
            <w:r w:rsidRPr="00F642A9">
              <w:rPr>
                <w:rFonts w:cs="Arial"/>
              </w:rPr>
              <w:t>-</w:t>
            </w:r>
          </w:p>
        </w:tc>
      </w:tr>
      <w:tr w:rsidR="00B805F7" w:rsidRPr="00F642A9" w14:paraId="3FCCCC23" w14:textId="77777777" w:rsidTr="00B805F7">
        <w:trPr>
          <w:cantSplit/>
        </w:trPr>
        <w:tc>
          <w:tcPr>
            <w:tcW w:w="4003" w:type="dxa"/>
          </w:tcPr>
          <w:p w14:paraId="02EB366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u w:val="single"/>
              </w:rPr>
            </w:pPr>
            <w:r w:rsidRPr="00F642A9">
              <w:rPr>
                <w:rFonts w:cs="Arial"/>
                <w:u w:val="single"/>
              </w:rPr>
              <w:t>Other non-cash movements:</w:t>
            </w:r>
          </w:p>
        </w:tc>
        <w:tc>
          <w:tcPr>
            <w:tcW w:w="1368" w:type="dxa"/>
            <w:shd w:val="clear" w:color="auto" w:fill="FAFAFA"/>
            <w:vAlign w:val="bottom"/>
          </w:tcPr>
          <w:p w14:paraId="149304EE" w14:textId="77777777" w:rsidR="00B805F7" w:rsidRPr="00F642A9" w:rsidRDefault="00B805F7" w:rsidP="00B805F7">
            <w:pPr>
              <w:spacing w:line="240" w:lineRule="auto"/>
              <w:ind w:right="-72"/>
              <w:jc w:val="right"/>
              <w:rPr>
                <w:rFonts w:cs="Arial"/>
              </w:rPr>
            </w:pPr>
          </w:p>
        </w:tc>
        <w:tc>
          <w:tcPr>
            <w:tcW w:w="1368" w:type="dxa"/>
            <w:shd w:val="clear" w:color="auto" w:fill="auto"/>
            <w:vAlign w:val="bottom"/>
          </w:tcPr>
          <w:p w14:paraId="6730ED70" w14:textId="77777777" w:rsidR="00B805F7" w:rsidRPr="00F642A9" w:rsidRDefault="00B805F7" w:rsidP="00B805F7">
            <w:pPr>
              <w:spacing w:line="240" w:lineRule="auto"/>
              <w:ind w:right="-72"/>
              <w:jc w:val="right"/>
              <w:rPr>
                <w:rFonts w:cs="Arial"/>
              </w:rPr>
            </w:pPr>
          </w:p>
        </w:tc>
        <w:tc>
          <w:tcPr>
            <w:tcW w:w="1368" w:type="dxa"/>
            <w:shd w:val="clear" w:color="auto" w:fill="FAFAFA"/>
          </w:tcPr>
          <w:p w14:paraId="5B11BD66" w14:textId="77777777" w:rsidR="00B805F7" w:rsidRPr="00F642A9" w:rsidRDefault="00B805F7" w:rsidP="00B805F7">
            <w:pPr>
              <w:spacing w:line="240" w:lineRule="auto"/>
              <w:ind w:right="-72"/>
              <w:jc w:val="right"/>
              <w:rPr>
                <w:rFonts w:cs="Arial"/>
              </w:rPr>
            </w:pPr>
          </w:p>
        </w:tc>
        <w:tc>
          <w:tcPr>
            <w:tcW w:w="1368" w:type="dxa"/>
            <w:shd w:val="clear" w:color="auto" w:fill="auto"/>
          </w:tcPr>
          <w:p w14:paraId="529BD87B" w14:textId="77777777" w:rsidR="00B805F7" w:rsidRPr="00F642A9" w:rsidRDefault="00B805F7" w:rsidP="00B805F7">
            <w:pPr>
              <w:spacing w:line="240" w:lineRule="auto"/>
              <w:ind w:right="-72"/>
              <w:jc w:val="right"/>
              <w:rPr>
                <w:rFonts w:cs="Arial"/>
              </w:rPr>
            </w:pPr>
          </w:p>
        </w:tc>
      </w:tr>
      <w:tr w:rsidR="00B805F7" w:rsidRPr="00F642A9" w14:paraId="166D18E4" w14:textId="77777777" w:rsidTr="00B805F7">
        <w:trPr>
          <w:cantSplit/>
        </w:trPr>
        <w:tc>
          <w:tcPr>
            <w:tcW w:w="4003" w:type="dxa"/>
          </w:tcPr>
          <w:p w14:paraId="2EC0324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F642A9">
              <w:rPr>
                <w:rFonts w:cs="Arial"/>
              </w:rPr>
              <w:t>Amortisation of deferred financing fee</w:t>
            </w:r>
          </w:p>
        </w:tc>
        <w:tc>
          <w:tcPr>
            <w:tcW w:w="1368" w:type="dxa"/>
            <w:shd w:val="clear" w:color="auto" w:fill="FAFAFA"/>
            <w:vAlign w:val="bottom"/>
          </w:tcPr>
          <w:p w14:paraId="1E56C124"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auto"/>
            <w:vAlign w:val="bottom"/>
          </w:tcPr>
          <w:p w14:paraId="013C3DA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shd w:val="clear" w:color="auto" w:fill="FAFAFA"/>
          </w:tcPr>
          <w:p w14:paraId="7F15CC49" w14:textId="77777777" w:rsidR="00B805F7" w:rsidRPr="00F642A9" w:rsidRDefault="00B805F7" w:rsidP="00B805F7">
            <w:pPr>
              <w:spacing w:line="240" w:lineRule="auto"/>
              <w:ind w:right="-72"/>
              <w:jc w:val="right"/>
              <w:rPr>
                <w:rFonts w:cs="Arial"/>
              </w:rPr>
            </w:pPr>
            <w:r w:rsidRPr="00F642A9">
              <w:rPr>
                <w:rFonts w:cs="Arial"/>
              </w:rPr>
              <w:t>16</w:t>
            </w:r>
          </w:p>
        </w:tc>
        <w:tc>
          <w:tcPr>
            <w:tcW w:w="1368" w:type="dxa"/>
            <w:shd w:val="clear" w:color="auto" w:fill="auto"/>
          </w:tcPr>
          <w:p w14:paraId="024B1B90" w14:textId="77777777" w:rsidR="00B805F7" w:rsidRPr="00F642A9" w:rsidRDefault="00B805F7" w:rsidP="00B805F7">
            <w:pPr>
              <w:spacing w:line="240" w:lineRule="auto"/>
              <w:ind w:right="-72"/>
              <w:jc w:val="right"/>
              <w:rPr>
                <w:rFonts w:cs="Arial"/>
              </w:rPr>
            </w:pPr>
            <w:r w:rsidRPr="00F642A9">
              <w:rPr>
                <w:rFonts w:cs="Arial"/>
              </w:rPr>
              <w:t>10</w:t>
            </w:r>
          </w:p>
        </w:tc>
      </w:tr>
      <w:tr w:rsidR="00B805F7" w:rsidRPr="00F642A9" w14:paraId="255E169F" w14:textId="77777777" w:rsidTr="00B805F7">
        <w:trPr>
          <w:cantSplit/>
        </w:trPr>
        <w:tc>
          <w:tcPr>
            <w:tcW w:w="4003" w:type="dxa"/>
          </w:tcPr>
          <w:p w14:paraId="7260916F"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r w:rsidRPr="00F642A9">
              <w:rPr>
                <w:rFonts w:cs="Arial"/>
              </w:rPr>
              <w:t>Exchange (gain)/losses</w:t>
            </w:r>
          </w:p>
        </w:tc>
        <w:tc>
          <w:tcPr>
            <w:tcW w:w="1368" w:type="dxa"/>
            <w:tcBorders>
              <w:bottom w:val="single" w:sz="4" w:space="0" w:color="auto"/>
            </w:tcBorders>
            <w:shd w:val="clear" w:color="auto" w:fill="FAFAFA"/>
            <w:vAlign w:val="bottom"/>
          </w:tcPr>
          <w:p w14:paraId="7DB83F6A"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shd w:val="clear" w:color="auto" w:fill="auto"/>
            <w:vAlign w:val="bottom"/>
          </w:tcPr>
          <w:p w14:paraId="2065BB8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bottom w:val="single" w:sz="4" w:space="0" w:color="auto"/>
            </w:tcBorders>
            <w:shd w:val="clear" w:color="auto" w:fill="FAFAFA"/>
          </w:tcPr>
          <w:p w14:paraId="79D7BA73" w14:textId="77777777" w:rsidR="00B805F7" w:rsidRPr="00F642A9" w:rsidRDefault="00B805F7" w:rsidP="00B805F7">
            <w:pPr>
              <w:spacing w:line="240" w:lineRule="auto"/>
              <w:ind w:right="-72"/>
              <w:jc w:val="right"/>
              <w:rPr>
                <w:rFonts w:cs="Arial"/>
              </w:rPr>
            </w:pPr>
            <w:r w:rsidRPr="00F642A9">
              <w:rPr>
                <w:rFonts w:cs="Arial"/>
              </w:rPr>
              <w:t>(1,256)</w:t>
            </w:r>
          </w:p>
        </w:tc>
        <w:tc>
          <w:tcPr>
            <w:tcW w:w="1368" w:type="dxa"/>
            <w:tcBorders>
              <w:bottom w:val="single" w:sz="4" w:space="0" w:color="auto"/>
            </w:tcBorders>
            <w:shd w:val="clear" w:color="auto" w:fill="auto"/>
          </w:tcPr>
          <w:p w14:paraId="6418C583" w14:textId="77777777" w:rsidR="00B805F7" w:rsidRPr="00F642A9" w:rsidRDefault="00B805F7" w:rsidP="00B805F7">
            <w:pPr>
              <w:spacing w:line="240" w:lineRule="auto"/>
              <w:ind w:right="-72"/>
              <w:jc w:val="right"/>
              <w:rPr>
                <w:rFonts w:cs="Arial"/>
              </w:rPr>
            </w:pPr>
            <w:r w:rsidRPr="00F642A9">
              <w:rPr>
                <w:rFonts w:cs="Arial"/>
              </w:rPr>
              <w:t>(3,734)</w:t>
            </w:r>
          </w:p>
        </w:tc>
      </w:tr>
      <w:tr w:rsidR="00B805F7" w:rsidRPr="00F642A9" w14:paraId="3C47B3FF" w14:textId="77777777" w:rsidTr="00B805F7">
        <w:trPr>
          <w:cantSplit/>
          <w:trHeight w:val="66"/>
        </w:trPr>
        <w:tc>
          <w:tcPr>
            <w:tcW w:w="4003" w:type="dxa"/>
          </w:tcPr>
          <w:p w14:paraId="2596980C"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Pr>
                <w:rFonts w:cs="Arial"/>
              </w:rPr>
            </w:pPr>
          </w:p>
        </w:tc>
        <w:tc>
          <w:tcPr>
            <w:tcW w:w="1368" w:type="dxa"/>
            <w:tcBorders>
              <w:top w:val="single" w:sz="4" w:space="0" w:color="auto"/>
            </w:tcBorders>
            <w:shd w:val="clear" w:color="auto" w:fill="FAFAFA"/>
            <w:vAlign w:val="bottom"/>
          </w:tcPr>
          <w:p w14:paraId="1D53C660"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vAlign w:val="bottom"/>
          </w:tcPr>
          <w:p w14:paraId="31EE0553"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vAlign w:val="bottom"/>
          </w:tcPr>
          <w:p w14:paraId="134F20B0"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vAlign w:val="bottom"/>
          </w:tcPr>
          <w:p w14:paraId="5DA5CA1D" w14:textId="77777777" w:rsidR="00B805F7" w:rsidRPr="00F642A9" w:rsidRDefault="00B805F7" w:rsidP="00B805F7">
            <w:pPr>
              <w:spacing w:line="240" w:lineRule="auto"/>
              <w:ind w:right="-72"/>
              <w:jc w:val="right"/>
              <w:rPr>
                <w:rFonts w:cs="Arial"/>
              </w:rPr>
            </w:pPr>
          </w:p>
        </w:tc>
      </w:tr>
      <w:tr w:rsidR="00B805F7" w:rsidRPr="00F642A9" w14:paraId="317346CD" w14:textId="77777777" w:rsidTr="00B805F7">
        <w:trPr>
          <w:cantSplit/>
        </w:trPr>
        <w:tc>
          <w:tcPr>
            <w:tcW w:w="4003" w:type="dxa"/>
          </w:tcPr>
          <w:p w14:paraId="25D101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auto"/>
              <w:ind w:left="-95" w:right="-108"/>
              <w:rPr>
                <w:rFonts w:cs="Arial"/>
              </w:rPr>
            </w:pPr>
            <w:r w:rsidRPr="00F642A9">
              <w:rPr>
                <w:rFonts w:cs="Arial"/>
              </w:rPr>
              <w:t>At 31 December</w:t>
            </w:r>
          </w:p>
        </w:tc>
        <w:tc>
          <w:tcPr>
            <w:tcW w:w="1368" w:type="dxa"/>
            <w:tcBorders>
              <w:bottom w:val="single" w:sz="4" w:space="0" w:color="auto"/>
            </w:tcBorders>
            <w:shd w:val="clear" w:color="auto" w:fill="FAFAFA"/>
            <w:vAlign w:val="bottom"/>
          </w:tcPr>
          <w:p w14:paraId="5E457A1B" w14:textId="77777777" w:rsidR="00B805F7" w:rsidRPr="00F642A9" w:rsidRDefault="00B805F7" w:rsidP="00B805F7">
            <w:pPr>
              <w:spacing w:line="240" w:lineRule="auto"/>
              <w:ind w:right="-72"/>
              <w:jc w:val="right"/>
              <w:rPr>
                <w:rFonts w:cs="Arial"/>
              </w:rPr>
            </w:pPr>
            <w:r w:rsidRPr="00F642A9">
              <w:rPr>
                <w:rFonts w:cs="Arial"/>
              </w:rPr>
              <w:t>3,999</w:t>
            </w:r>
          </w:p>
        </w:tc>
        <w:tc>
          <w:tcPr>
            <w:tcW w:w="1368" w:type="dxa"/>
            <w:tcBorders>
              <w:bottom w:val="single" w:sz="4" w:space="0" w:color="auto"/>
            </w:tcBorders>
            <w:shd w:val="clear" w:color="auto" w:fill="auto"/>
            <w:vAlign w:val="bottom"/>
          </w:tcPr>
          <w:p w14:paraId="2A6A570B" w14:textId="77777777" w:rsidR="00B805F7" w:rsidRPr="00F642A9" w:rsidRDefault="00B805F7" w:rsidP="00B805F7">
            <w:pPr>
              <w:spacing w:line="240" w:lineRule="auto"/>
              <w:ind w:right="-72"/>
              <w:jc w:val="right"/>
              <w:rPr>
                <w:rFonts w:cs="Arial"/>
              </w:rPr>
            </w:pPr>
            <w:r w:rsidRPr="00F642A9">
              <w:rPr>
                <w:rFonts w:cs="Arial"/>
              </w:rPr>
              <w:t>3,999</w:t>
            </w:r>
          </w:p>
        </w:tc>
        <w:tc>
          <w:tcPr>
            <w:tcW w:w="1368" w:type="dxa"/>
            <w:tcBorders>
              <w:bottom w:val="single" w:sz="4" w:space="0" w:color="auto"/>
            </w:tcBorders>
            <w:shd w:val="clear" w:color="auto" w:fill="FAFAFA"/>
          </w:tcPr>
          <w:p w14:paraId="4C9A16CA" w14:textId="77777777" w:rsidR="00B805F7" w:rsidRPr="00F642A9" w:rsidRDefault="00B805F7" w:rsidP="00B805F7">
            <w:pPr>
              <w:spacing w:line="240" w:lineRule="auto"/>
              <w:ind w:right="-72"/>
              <w:jc w:val="right"/>
              <w:rPr>
                <w:rFonts w:cs="Arial"/>
                <w:cs/>
              </w:rPr>
            </w:pPr>
            <w:r w:rsidRPr="00F642A9">
              <w:rPr>
                <w:rFonts w:cs="Arial"/>
              </w:rPr>
              <w:t>95,135</w:t>
            </w:r>
          </w:p>
        </w:tc>
        <w:tc>
          <w:tcPr>
            <w:tcW w:w="1368" w:type="dxa"/>
            <w:tcBorders>
              <w:bottom w:val="single" w:sz="4" w:space="0" w:color="auto"/>
            </w:tcBorders>
            <w:shd w:val="clear" w:color="auto" w:fill="auto"/>
          </w:tcPr>
          <w:p w14:paraId="4E691C66" w14:textId="77777777" w:rsidR="00B805F7" w:rsidRPr="00F642A9" w:rsidRDefault="00B805F7" w:rsidP="00B805F7">
            <w:pPr>
              <w:spacing w:line="240" w:lineRule="auto"/>
              <w:ind w:right="-72"/>
              <w:jc w:val="right"/>
              <w:rPr>
                <w:rFonts w:cs="Arial"/>
              </w:rPr>
            </w:pPr>
            <w:r w:rsidRPr="00F642A9">
              <w:rPr>
                <w:rFonts w:cs="Arial"/>
              </w:rPr>
              <w:t>65,366</w:t>
            </w:r>
          </w:p>
        </w:tc>
      </w:tr>
    </w:tbl>
    <w:p w14:paraId="2E7006D5" w14:textId="77777777" w:rsidR="00B805F7" w:rsidRPr="00F642A9" w:rsidRDefault="00B805F7" w:rsidP="00B805F7">
      <w:pPr>
        <w:pStyle w:val="NoSpacing"/>
        <w:spacing w:line="240" w:lineRule="auto"/>
        <w:ind w:left="9" w:right="29"/>
        <w:rPr>
          <w:rFonts w:ascii="Arial" w:hAnsi="Arial" w:cs="Arial"/>
          <w:sz w:val="18"/>
          <w:szCs w:val="18"/>
        </w:rPr>
      </w:pPr>
    </w:p>
    <w:p w14:paraId="1AC2E37C" w14:textId="77777777" w:rsidR="00B805F7" w:rsidRPr="00F642A9" w:rsidRDefault="00B805F7" w:rsidP="00B805F7">
      <w:pPr>
        <w:spacing w:line="240" w:lineRule="auto"/>
        <w:jc w:val="thaiDistribute"/>
        <w:rPr>
          <w:rFonts w:cs="Arial"/>
        </w:rPr>
      </w:pPr>
      <w:r w:rsidRPr="00F642A9">
        <w:rPr>
          <w:rFonts w:cs="Arial"/>
        </w:rPr>
        <w:t>On 11 April 2018, 20 November 2018 and 17 October 2019, the Company entered into long-term loan agreements with a subsidiary totalling of US Dollar 2,163.11 million. The loans bear a fixed interest rate of 3.93% to 5.96% per annum with maturity dates in 2023 to 2049.</w:t>
      </w:r>
    </w:p>
    <w:p w14:paraId="419DD82D" w14:textId="77777777" w:rsidR="00B805F7" w:rsidRPr="00F642A9" w:rsidRDefault="00B805F7" w:rsidP="00B805F7">
      <w:pPr>
        <w:spacing w:line="240" w:lineRule="auto"/>
        <w:jc w:val="thaiDistribute"/>
        <w:rPr>
          <w:rFonts w:cs="Arial"/>
        </w:rPr>
      </w:pPr>
    </w:p>
    <w:p w14:paraId="4B1E1C71" w14:textId="6F4F4210" w:rsidR="000D7BB5" w:rsidRPr="000D7BB5" w:rsidRDefault="00B805F7" w:rsidP="00B805F7">
      <w:pPr>
        <w:spacing w:line="240" w:lineRule="auto"/>
        <w:jc w:val="thaiDistribute"/>
        <w:rPr>
          <w:rFonts w:cs="Arial"/>
          <w:highlight w:val="yellow"/>
        </w:rPr>
      </w:pPr>
      <w:r w:rsidRPr="00F642A9">
        <w:rPr>
          <w:rFonts w:cs="Arial"/>
        </w:rPr>
        <w:t>On</w:t>
      </w:r>
      <w:r w:rsidRPr="00F642A9">
        <w:rPr>
          <w:rFonts w:cs="Arial"/>
          <w:cs/>
        </w:rPr>
        <w:t xml:space="preserve"> </w:t>
      </w:r>
      <w:r w:rsidRPr="00F642A9">
        <w:rPr>
          <w:rFonts w:cs="Arial"/>
        </w:rPr>
        <w:t>26 September 2019, a subsidiary entered into a long-term loan agreement with a related company amounting to Baht 4,000 million to purchase additional share capital of an associate. The loan has no colleteral and bears a fixed interest rate of 2.82</w:t>
      </w:r>
      <w:r w:rsidR="001633A4">
        <w:rPr>
          <w:rFonts w:cs="Arial"/>
        </w:rPr>
        <w:t>%</w:t>
      </w:r>
      <w:r w:rsidRPr="00F642A9">
        <w:rPr>
          <w:rFonts w:cs="Arial"/>
        </w:rPr>
        <w:t xml:space="preserve"> per </w:t>
      </w:r>
      <w:r w:rsidRPr="00F642A9">
        <w:rPr>
          <w:rFonts w:cs="Arial"/>
          <w:spacing w:val="2"/>
        </w:rPr>
        <w:t>annum.The agreement is for a period of 4.5 years from initial drawdown date.</w:t>
      </w:r>
      <w:r w:rsidR="000D7BB5">
        <w:rPr>
          <w:rFonts w:cs="Arial"/>
          <w:spacing w:val="2"/>
        </w:rPr>
        <w:t xml:space="preserve"> </w:t>
      </w:r>
      <w:r w:rsidR="001633A4">
        <w:rPr>
          <w:rFonts w:cs="Arial"/>
          <w:spacing w:val="2"/>
        </w:rPr>
        <w:t>Subsequently</w:t>
      </w:r>
      <w:r w:rsidR="000D7BB5">
        <w:rPr>
          <w:rFonts w:cs="Arial"/>
          <w:spacing w:val="2"/>
        </w:rPr>
        <w:t>, on</w:t>
      </w:r>
      <w:r w:rsidRPr="00F642A9">
        <w:rPr>
          <w:rFonts w:cs="Arial"/>
          <w:spacing w:val="2"/>
        </w:rPr>
        <w:t xml:space="preserve"> 22 October 2020, </w:t>
      </w:r>
      <w:r w:rsidR="003E469D">
        <w:rPr>
          <w:rFonts w:cs="Arial"/>
          <w:spacing w:val="2"/>
        </w:rPr>
        <w:t>t</w:t>
      </w:r>
      <w:r w:rsidRPr="00F642A9">
        <w:rPr>
          <w:rFonts w:cs="Arial"/>
          <w:spacing w:val="2"/>
        </w:rPr>
        <w:t>he company entered into the Entire Business Transfer Agreement with a subsidiary</w:t>
      </w:r>
      <w:r w:rsidR="000D7BB5">
        <w:rPr>
          <w:rFonts w:cs="Arial"/>
          <w:spacing w:val="2"/>
        </w:rPr>
        <w:t>.</w:t>
      </w:r>
      <w:r w:rsidR="000D7BB5">
        <w:rPr>
          <w:rFonts w:cs="Arial"/>
        </w:rPr>
        <w:t xml:space="preserve"> After </w:t>
      </w:r>
      <w:r w:rsidR="00F822A3">
        <w:rPr>
          <w:rFonts w:cs="Arial"/>
        </w:rPr>
        <w:t>a subsidiary received a payment from business transfer, it</w:t>
      </w:r>
      <w:r w:rsidR="000D7BB5">
        <w:rPr>
          <w:rFonts w:cs="Arial"/>
        </w:rPr>
        <w:t xml:space="preserve"> will immediately </w:t>
      </w:r>
      <w:r w:rsidR="00F822A3">
        <w:rPr>
          <w:rFonts w:cs="Arial"/>
        </w:rPr>
        <w:t xml:space="preserve">repay the outstanding loan balance to the related party </w:t>
      </w:r>
      <w:r w:rsidR="000D7BB5">
        <w:rPr>
          <w:rFonts w:cs="Arial"/>
        </w:rPr>
        <w:t xml:space="preserve">on the same day. Since the payment will occur within 12 months after the reporting </w:t>
      </w:r>
      <w:r w:rsidR="00F822A3">
        <w:rPr>
          <w:rFonts w:cs="Arial"/>
        </w:rPr>
        <w:t>date</w:t>
      </w:r>
      <w:r w:rsidR="000D7BB5">
        <w:rPr>
          <w:rFonts w:cs="Arial"/>
        </w:rPr>
        <w:t xml:space="preserve">, therefore, </w:t>
      </w:r>
      <w:r w:rsidR="00F822A3">
        <w:rPr>
          <w:rFonts w:cs="Arial"/>
        </w:rPr>
        <w:t xml:space="preserve">the </w:t>
      </w:r>
      <w:r w:rsidR="000D7BB5">
        <w:rPr>
          <w:rFonts w:cs="Arial"/>
        </w:rPr>
        <w:t>long-term loan from related part</w:t>
      </w:r>
      <w:r w:rsidR="00F822A3">
        <w:rPr>
          <w:rFonts w:cs="Arial"/>
        </w:rPr>
        <w:t>y</w:t>
      </w:r>
      <w:r w:rsidR="000D7BB5">
        <w:rPr>
          <w:rFonts w:cs="Arial"/>
        </w:rPr>
        <w:t xml:space="preserve"> </w:t>
      </w:r>
      <w:r w:rsidR="00F822A3">
        <w:rPr>
          <w:rFonts w:cs="Arial"/>
        </w:rPr>
        <w:t xml:space="preserve">was classified </w:t>
      </w:r>
      <w:r w:rsidR="000D7BB5">
        <w:rPr>
          <w:rFonts w:cs="Arial"/>
        </w:rPr>
        <w:t xml:space="preserve">as </w:t>
      </w:r>
      <w:r w:rsidR="00F822A3">
        <w:rPr>
          <w:rFonts w:cs="Arial"/>
        </w:rPr>
        <w:t xml:space="preserve">current portion of </w:t>
      </w:r>
      <w:r w:rsidR="000D7BB5">
        <w:rPr>
          <w:rFonts w:cs="Arial"/>
        </w:rPr>
        <w:t>long-term loan from related part</w:t>
      </w:r>
      <w:r w:rsidR="00F822A3">
        <w:rPr>
          <w:rFonts w:cs="Arial"/>
        </w:rPr>
        <w:t>y</w:t>
      </w:r>
      <w:r w:rsidR="000D7BB5">
        <w:rPr>
          <w:rFonts w:cs="Arial"/>
        </w:rPr>
        <w:t>.</w:t>
      </w:r>
    </w:p>
    <w:p w14:paraId="322EE589" w14:textId="77777777" w:rsidR="000D7BB5" w:rsidRPr="00F642A9" w:rsidRDefault="000D7BB5" w:rsidP="00B805F7">
      <w:pPr>
        <w:spacing w:line="240" w:lineRule="auto"/>
        <w:jc w:val="thaiDistribute"/>
        <w:rPr>
          <w:rFonts w:cs="Arial"/>
        </w:rPr>
      </w:pPr>
    </w:p>
    <w:p w14:paraId="3C67BBEE" w14:textId="55169231" w:rsidR="00B805F7" w:rsidRPr="00F642A9" w:rsidRDefault="00B805F7" w:rsidP="00B805F7">
      <w:pPr>
        <w:shd w:val="clear" w:color="auto" w:fill="FFFFFF"/>
        <w:spacing w:line="240" w:lineRule="auto"/>
        <w:rPr>
          <w:rFonts w:cs="Arial"/>
          <w:color w:val="222222"/>
          <w:lang w:eastAsia="en-GB"/>
        </w:rPr>
      </w:pPr>
      <w:r w:rsidRPr="00F642A9">
        <w:rPr>
          <w:rFonts w:cs="Arial"/>
          <w:color w:val="222222"/>
          <w:spacing w:val="-4"/>
          <w:lang w:eastAsia="en-GB"/>
        </w:rPr>
        <w:t>On 19 June 2020, the Company entered into long-term loan agreement with a subsidiary totalling of US Dollar 998.24 million.</w:t>
      </w:r>
      <w:r w:rsidRPr="00F642A9">
        <w:rPr>
          <w:rFonts w:cs="Arial"/>
          <w:color w:val="222222"/>
          <w:lang w:eastAsia="en-GB"/>
        </w:rPr>
        <w:t xml:space="preserve"> The loans bear fixed interest rates of 2.89% to 4.17% per annum with maturity dates between 2030 to 2050</w:t>
      </w:r>
      <w:r w:rsidR="00A96689">
        <w:rPr>
          <w:rFonts w:cs="Arial"/>
          <w:color w:val="222222"/>
          <w:lang w:eastAsia="en-GB"/>
        </w:rPr>
        <w:t>.</w:t>
      </w:r>
    </w:p>
    <w:p w14:paraId="72A15D7E"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cs="Arial"/>
        </w:rPr>
      </w:pPr>
    </w:p>
    <w:p w14:paraId="338CA84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F642A9">
        <w:rPr>
          <w:rFonts w:ascii="Arial" w:hAnsi="Arial" w:cs="Arial"/>
          <w:b/>
          <w:bCs/>
          <w:color w:val="CF4A02"/>
          <w:sz w:val="18"/>
          <w:szCs w:val="18"/>
        </w:rPr>
        <w:t>Other non-current liabilities from related parties</w:t>
      </w:r>
    </w:p>
    <w:p w14:paraId="36208F39"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p>
    <w:tbl>
      <w:tblPr>
        <w:tblW w:w="9475" w:type="dxa"/>
        <w:tblLayout w:type="fixed"/>
        <w:tblLook w:val="0000" w:firstRow="0" w:lastRow="0" w:firstColumn="0" w:lastColumn="0" w:noHBand="0" w:noVBand="0"/>
      </w:tblPr>
      <w:tblGrid>
        <w:gridCol w:w="4003"/>
        <w:gridCol w:w="1368"/>
        <w:gridCol w:w="1368"/>
        <w:gridCol w:w="1368"/>
        <w:gridCol w:w="1368"/>
      </w:tblGrid>
      <w:tr w:rsidR="00B805F7" w:rsidRPr="00F642A9" w14:paraId="6C51452F" w14:textId="77777777" w:rsidTr="00B805F7">
        <w:trPr>
          <w:cantSplit/>
        </w:trPr>
        <w:tc>
          <w:tcPr>
            <w:tcW w:w="4003" w:type="dxa"/>
          </w:tcPr>
          <w:p w14:paraId="1A2358F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2736" w:type="dxa"/>
            <w:gridSpan w:val="2"/>
            <w:tcBorders>
              <w:top w:val="single" w:sz="4" w:space="0" w:color="auto"/>
            </w:tcBorders>
            <w:vAlign w:val="bottom"/>
          </w:tcPr>
          <w:p w14:paraId="59190513" w14:textId="77777777" w:rsidR="00B805F7" w:rsidRPr="00F642A9" w:rsidRDefault="00B805F7" w:rsidP="00B805F7">
            <w:pPr>
              <w:spacing w:line="240" w:lineRule="auto"/>
              <w:ind w:right="-72"/>
              <w:jc w:val="center"/>
              <w:rPr>
                <w:rFonts w:cs="Arial"/>
                <w:b/>
                <w:bCs/>
              </w:rPr>
            </w:pPr>
            <w:r w:rsidRPr="00F642A9">
              <w:rPr>
                <w:rFonts w:cs="Arial"/>
                <w:b/>
                <w:bCs/>
              </w:rPr>
              <w:t xml:space="preserve">Consolidated </w:t>
            </w:r>
            <w:r w:rsidRPr="00F642A9">
              <w:rPr>
                <w:rFonts w:cs="Arial"/>
                <w:b/>
                <w:bCs/>
              </w:rPr>
              <w:br/>
              <w:t>financial statements</w:t>
            </w:r>
          </w:p>
        </w:tc>
        <w:tc>
          <w:tcPr>
            <w:tcW w:w="2736" w:type="dxa"/>
            <w:gridSpan w:val="2"/>
            <w:tcBorders>
              <w:top w:val="single" w:sz="4" w:space="0" w:color="auto"/>
            </w:tcBorders>
          </w:tcPr>
          <w:p w14:paraId="2FE481B8" w14:textId="77777777" w:rsidR="00B805F7" w:rsidRPr="00F642A9" w:rsidRDefault="00B805F7" w:rsidP="00B805F7">
            <w:pPr>
              <w:spacing w:line="240" w:lineRule="auto"/>
              <w:ind w:right="-72"/>
              <w:jc w:val="center"/>
              <w:rPr>
                <w:rFonts w:cs="Arial"/>
                <w:b/>
                <w:bCs/>
              </w:rPr>
            </w:pPr>
            <w:r w:rsidRPr="00F642A9">
              <w:rPr>
                <w:rFonts w:cs="Arial"/>
                <w:b/>
                <w:bCs/>
              </w:rPr>
              <w:t xml:space="preserve">Separate </w:t>
            </w:r>
            <w:r w:rsidRPr="00F642A9">
              <w:rPr>
                <w:rFonts w:cs="Arial"/>
                <w:b/>
                <w:bCs/>
              </w:rPr>
              <w:br/>
              <w:t>financial statements</w:t>
            </w:r>
          </w:p>
        </w:tc>
      </w:tr>
      <w:tr w:rsidR="00B805F7" w:rsidRPr="00F642A9" w14:paraId="187DE397" w14:textId="77777777" w:rsidTr="00B805F7">
        <w:trPr>
          <w:cantSplit/>
        </w:trPr>
        <w:tc>
          <w:tcPr>
            <w:tcW w:w="4003" w:type="dxa"/>
          </w:tcPr>
          <w:p w14:paraId="04D81802" w14:textId="1991BB02" w:rsidR="00B805F7" w:rsidRPr="00F642A9" w:rsidRDefault="00F56763"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r w:rsidRPr="00F642A9">
              <w:rPr>
                <w:rFonts w:cs="Arial"/>
                <w:b/>
                <w:bCs/>
              </w:rPr>
              <w:t>As at 31 December</w:t>
            </w:r>
          </w:p>
        </w:tc>
        <w:tc>
          <w:tcPr>
            <w:tcW w:w="1368" w:type="dxa"/>
            <w:tcBorders>
              <w:top w:val="single" w:sz="4" w:space="0" w:color="auto"/>
            </w:tcBorders>
          </w:tcPr>
          <w:p w14:paraId="711DC8FC"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1EB45799" w14:textId="77777777" w:rsidR="00B805F7" w:rsidRPr="00F642A9" w:rsidRDefault="00B805F7" w:rsidP="00B805F7">
            <w:pPr>
              <w:spacing w:line="240" w:lineRule="auto"/>
              <w:ind w:right="-72"/>
              <w:jc w:val="right"/>
              <w:rPr>
                <w:rFonts w:cs="Arial"/>
                <w:b/>
                <w:bCs/>
              </w:rPr>
            </w:pPr>
            <w:r w:rsidRPr="00F642A9">
              <w:rPr>
                <w:rFonts w:cs="Arial"/>
                <w:b/>
                <w:bCs/>
              </w:rPr>
              <w:t>2019</w:t>
            </w:r>
          </w:p>
        </w:tc>
        <w:tc>
          <w:tcPr>
            <w:tcW w:w="1368" w:type="dxa"/>
            <w:tcBorders>
              <w:top w:val="single" w:sz="4" w:space="0" w:color="auto"/>
            </w:tcBorders>
          </w:tcPr>
          <w:p w14:paraId="0791395D" w14:textId="77777777" w:rsidR="00B805F7" w:rsidRPr="00F642A9" w:rsidRDefault="00B805F7" w:rsidP="00B805F7">
            <w:pPr>
              <w:spacing w:line="240" w:lineRule="auto"/>
              <w:ind w:right="-72"/>
              <w:jc w:val="right"/>
              <w:rPr>
                <w:rFonts w:cs="Arial"/>
                <w:b/>
                <w:bCs/>
              </w:rPr>
            </w:pPr>
            <w:r w:rsidRPr="00F642A9">
              <w:rPr>
                <w:rFonts w:cs="Arial"/>
                <w:b/>
                <w:bCs/>
              </w:rPr>
              <w:t>2020</w:t>
            </w:r>
          </w:p>
        </w:tc>
        <w:tc>
          <w:tcPr>
            <w:tcW w:w="1368" w:type="dxa"/>
            <w:tcBorders>
              <w:top w:val="single" w:sz="4" w:space="0" w:color="auto"/>
            </w:tcBorders>
            <w:shd w:val="clear" w:color="auto" w:fill="auto"/>
          </w:tcPr>
          <w:p w14:paraId="695261C6" w14:textId="77777777" w:rsidR="00B805F7" w:rsidRPr="00F642A9" w:rsidRDefault="00B805F7" w:rsidP="00B805F7">
            <w:pPr>
              <w:spacing w:line="240" w:lineRule="auto"/>
              <w:ind w:right="-72"/>
              <w:jc w:val="right"/>
              <w:rPr>
                <w:rFonts w:cs="Arial"/>
                <w:b/>
                <w:bCs/>
              </w:rPr>
            </w:pPr>
            <w:r w:rsidRPr="00F642A9">
              <w:rPr>
                <w:rFonts w:cs="Arial"/>
                <w:b/>
                <w:bCs/>
              </w:rPr>
              <w:t>2019</w:t>
            </w:r>
          </w:p>
        </w:tc>
      </w:tr>
      <w:tr w:rsidR="00B805F7" w:rsidRPr="00F642A9" w14:paraId="0037C103" w14:textId="77777777" w:rsidTr="00B805F7">
        <w:trPr>
          <w:cantSplit/>
        </w:trPr>
        <w:tc>
          <w:tcPr>
            <w:tcW w:w="4003" w:type="dxa"/>
          </w:tcPr>
          <w:p w14:paraId="3090D898" w14:textId="51E6AD43"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bottom w:val="single" w:sz="4" w:space="0" w:color="auto"/>
            </w:tcBorders>
          </w:tcPr>
          <w:p w14:paraId="3FD216A9"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79BC2A42"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tcPr>
          <w:p w14:paraId="42AE1026"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c>
          <w:tcPr>
            <w:tcW w:w="1368" w:type="dxa"/>
            <w:tcBorders>
              <w:bottom w:val="single" w:sz="4" w:space="0" w:color="auto"/>
            </w:tcBorders>
            <w:shd w:val="clear" w:color="auto" w:fill="auto"/>
          </w:tcPr>
          <w:p w14:paraId="2AAE6A7B" w14:textId="77777777" w:rsidR="00B805F7" w:rsidRPr="00F642A9" w:rsidRDefault="00B805F7" w:rsidP="00B805F7">
            <w:pPr>
              <w:spacing w:line="240" w:lineRule="auto"/>
              <w:ind w:right="-72"/>
              <w:jc w:val="right"/>
              <w:rPr>
                <w:rFonts w:cs="Arial"/>
                <w:b/>
                <w:bCs/>
                <w:cs/>
              </w:rPr>
            </w:pPr>
            <w:r w:rsidRPr="00F642A9">
              <w:rPr>
                <w:rFonts w:cs="Arial"/>
                <w:b/>
                <w:bCs/>
              </w:rPr>
              <w:t>Million Baht</w:t>
            </w:r>
          </w:p>
        </w:tc>
      </w:tr>
      <w:tr w:rsidR="00B805F7" w:rsidRPr="00F642A9" w14:paraId="6F6182A5" w14:textId="77777777" w:rsidTr="00B805F7">
        <w:trPr>
          <w:cantSplit/>
        </w:trPr>
        <w:tc>
          <w:tcPr>
            <w:tcW w:w="4003" w:type="dxa"/>
          </w:tcPr>
          <w:p w14:paraId="75F438C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right="-108"/>
              <w:rPr>
                <w:rFonts w:cs="Arial"/>
                <w:b/>
                <w:bCs/>
              </w:rPr>
            </w:pPr>
          </w:p>
        </w:tc>
        <w:tc>
          <w:tcPr>
            <w:tcW w:w="1368" w:type="dxa"/>
            <w:tcBorders>
              <w:top w:val="single" w:sz="4" w:space="0" w:color="auto"/>
            </w:tcBorders>
            <w:shd w:val="clear" w:color="auto" w:fill="FAFAFA"/>
          </w:tcPr>
          <w:p w14:paraId="3532F5F9"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7F1324D9"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FAFAFA"/>
          </w:tcPr>
          <w:p w14:paraId="1C799F68" w14:textId="77777777" w:rsidR="00B805F7" w:rsidRPr="00F642A9" w:rsidRDefault="00B805F7" w:rsidP="00B805F7">
            <w:pPr>
              <w:spacing w:line="240" w:lineRule="auto"/>
              <w:ind w:right="-72"/>
              <w:jc w:val="right"/>
              <w:rPr>
                <w:rFonts w:cs="Arial"/>
              </w:rPr>
            </w:pPr>
          </w:p>
        </w:tc>
        <w:tc>
          <w:tcPr>
            <w:tcW w:w="1368" w:type="dxa"/>
            <w:tcBorders>
              <w:top w:val="single" w:sz="4" w:space="0" w:color="auto"/>
            </w:tcBorders>
            <w:shd w:val="clear" w:color="auto" w:fill="auto"/>
          </w:tcPr>
          <w:p w14:paraId="00E514F4" w14:textId="77777777" w:rsidR="00B805F7" w:rsidRPr="00F642A9" w:rsidRDefault="00B805F7" w:rsidP="00B805F7">
            <w:pPr>
              <w:spacing w:line="240" w:lineRule="auto"/>
              <w:ind w:right="-72"/>
              <w:jc w:val="right"/>
              <w:rPr>
                <w:rFonts w:cs="Arial"/>
              </w:rPr>
            </w:pPr>
          </w:p>
        </w:tc>
      </w:tr>
      <w:tr w:rsidR="00B805F7" w:rsidRPr="00F642A9" w14:paraId="318C21E0" w14:textId="77777777" w:rsidTr="00B805F7">
        <w:tc>
          <w:tcPr>
            <w:tcW w:w="4003" w:type="dxa"/>
          </w:tcPr>
          <w:p w14:paraId="0ADDE20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cs="Arial"/>
                <w:szCs w:val="22"/>
              </w:rPr>
            </w:pPr>
            <w:r w:rsidRPr="00F642A9">
              <w:rPr>
                <w:rFonts w:cs="Arial"/>
              </w:rPr>
              <w:t>Subsidiar</w:t>
            </w:r>
            <w:r w:rsidRPr="00F642A9">
              <w:rPr>
                <w:rFonts w:cs="Arial"/>
                <w:szCs w:val="22"/>
              </w:rPr>
              <w:t>ies</w:t>
            </w:r>
          </w:p>
        </w:tc>
        <w:tc>
          <w:tcPr>
            <w:tcW w:w="1368" w:type="dxa"/>
            <w:tcBorders>
              <w:top w:val="nil"/>
              <w:left w:val="nil"/>
              <w:right w:val="nil"/>
            </w:tcBorders>
            <w:shd w:val="clear" w:color="auto" w:fill="FAFAFA"/>
            <w:noWrap/>
          </w:tcPr>
          <w:p w14:paraId="7D346C05"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auto"/>
            <w:noWrap/>
          </w:tcPr>
          <w:p w14:paraId="5F210156" w14:textId="77777777" w:rsidR="00B805F7" w:rsidRPr="00F642A9" w:rsidRDefault="00B805F7" w:rsidP="00B805F7">
            <w:pPr>
              <w:spacing w:line="240" w:lineRule="auto"/>
              <w:ind w:right="-72"/>
              <w:jc w:val="right"/>
              <w:rPr>
                <w:rFonts w:cs="Arial"/>
              </w:rPr>
            </w:pPr>
            <w:r w:rsidRPr="00F642A9">
              <w:rPr>
                <w:rFonts w:cs="Arial"/>
              </w:rPr>
              <w:t>-</w:t>
            </w:r>
          </w:p>
        </w:tc>
        <w:tc>
          <w:tcPr>
            <w:tcW w:w="1368" w:type="dxa"/>
            <w:tcBorders>
              <w:top w:val="nil"/>
              <w:left w:val="nil"/>
              <w:right w:val="nil"/>
            </w:tcBorders>
            <w:shd w:val="clear" w:color="auto" w:fill="FAFAFA"/>
            <w:noWrap/>
          </w:tcPr>
          <w:p w14:paraId="103D3476" w14:textId="77777777" w:rsidR="00B805F7" w:rsidRPr="00F642A9" w:rsidRDefault="00B805F7" w:rsidP="00B805F7">
            <w:pPr>
              <w:spacing w:line="240" w:lineRule="auto"/>
              <w:ind w:right="-72"/>
              <w:jc w:val="right"/>
              <w:rPr>
                <w:rFonts w:cs="Arial"/>
              </w:rPr>
            </w:pPr>
            <w:r w:rsidRPr="00F642A9">
              <w:rPr>
                <w:rFonts w:cs="Arial"/>
              </w:rPr>
              <w:t>838</w:t>
            </w:r>
          </w:p>
        </w:tc>
        <w:tc>
          <w:tcPr>
            <w:tcW w:w="1368" w:type="dxa"/>
            <w:tcBorders>
              <w:top w:val="nil"/>
              <w:left w:val="nil"/>
              <w:right w:val="nil"/>
            </w:tcBorders>
            <w:shd w:val="clear" w:color="auto" w:fill="auto"/>
            <w:noWrap/>
          </w:tcPr>
          <w:p w14:paraId="17123BC8" w14:textId="77777777" w:rsidR="00B805F7" w:rsidRPr="00F642A9" w:rsidRDefault="00B805F7" w:rsidP="00B805F7">
            <w:pPr>
              <w:spacing w:line="240" w:lineRule="auto"/>
              <w:ind w:right="-72"/>
              <w:jc w:val="right"/>
              <w:rPr>
                <w:rFonts w:cs="Arial"/>
              </w:rPr>
            </w:pPr>
            <w:r w:rsidRPr="00F642A9">
              <w:rPr>
                <w:rFonts w:cs="Arial"/>
              </w:rPr>
              <w:t>667</w:t>
            </w:r>
          </w:p>
        </w:tc>
      </w:tr>
      <w:tr w:rsidR="00B805F7" w:rsidRPr="00F642A9" w14:paraId="4E82DC77" w14:textId="77777777" w:rsidTr="00B805F7">
        <w:tc>
          <w:tcPr>
            <w:tcW w:w="4003" w:type="dxa"/>
          </w:tcPr>
          <w:p w14:paraId="67FC6D62" w14:textId="14F90D5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cs="Arial"/>
              </w:rPr>
            </w:pPr>
            <w:r w:rsidRPr="00F642A9">
              <w:rPr>
                <w:rFonts w:cs="Arial"/>
              </w:rPr>
              <w:t>Associate</w:t>
            </w:r>
          </w:p>
        </w:tc>
        <w:tc>
          <w:tcPr>
            <w:tcW w:w="1368" w:type="dxa"/>
            <w:tcBorders>
              <w:top w:val="nil"/>
              <w:left w:val="nil"/>
              <w:right w:val="nil"/>
            </w:tcBorders>
            <w:shd w:val="clear" w:color="auto" w:fill="FAFAFA"/>
            <w:noWrap/>
          </w:tcPr>
          <w:p w14:paraId="59FD2EBA" w14:textId="77777777" w:rsidR="00B805F7" w:rsidRPr="00F642A9" w:rsidRDefault="00B805F7" w:rsidP="00B805F7">
            <w:pPr>
              <w:spacing w:line="240" w:lineRule="auto"/>
              <w:ind w:right="-72"/>
              <w:jc w:val="right"/>
              <w:rPr>
                <w:rFonts w:cs="Arial"/>
              </w:rPr>
            </w:pPr>
            <w:r w:rsidRPr="00F642A9">
              <w:rPr>
                <w:rFonts w:cs="Arial"/>
              </w:rPr>
              <w:t>10</w:t>
            </w:r>
          </w:p>
        </w:tc>
        <w:tc>
          <w:tcPr>
            <w:tcW w:w="1368" w:type="dxa"/>
            <w:tcBorders>
              <w:top w:val="nil"/>
              <w:left w:val="nil"/>
              <w:right w:val="nil"/>
            </w:tcBorders>
            <w:shd w:val="clear" w:color="auto" w:fill="auto"/>
            <w:noWrap/>
          </w:tcPr>
          <w:p w14:paraId="60F68583" w14:textId="77777777" w:rsidR="00B805F7" w:rsidRPr="00F642A9" w:rsidRDefault="00B805F7" w:rsidP="00B805F7">
            <w:pPr>
              <w:spacing w:line="240" w:lineRule="auto"/>
              <w:ind w:right="-72"/>
              <w:jc w:val="right"/>
              <w:rPr>
                <w:rFonts w:cs="Arial"/>
              </w:rPr>
            </w:pPr>
            <w:r w:rsidRPr="00F642A9">
              <w:rPr>
                <w:rFonts w:cs="Arial"/>
              </w:rPr>
              <w:t>16</w:t>
            </w:r>
          </w:p>
        </w:tc>
        <w:tc>
          <w:tcPr>
            <w:tcW w:w="1368" w:type="dxa"/>
            <w:tcBorders>
              <w:top w:val="nil"/>
              <w:left w:val="nil"/>
              <w:right w:val="nil"/>
            </w:tcBorders>
            <w:shd w:val="clear" w:color="auto" w:fill="FAFAFA"/>
            <w:noWrap/>
          </w:tcPr>
          <w:p w14:paraId="6C6CDAAA" w14:textId="77777777" w:rsidR="00B805F7" w:rsidRPr="00F642A9" w:rsidRDefault="00B805F7" w:rsidP="00B805F7">
            <w:pPr>
              <w:spacing w:line="240" w:lineRule="auto"/>
              <w:ind w:right="-72"/>
              <w:jc w:val="right"/>
              <w:rPr>
                <w:rFonts w:cs="Arial"/>
              </w:rPr>
            </w:pPr>
            <w:r w:rsidRPr="00F642A9">
              <w:rPr>
                <w:rFonts w:cs="Arial"/>
              </w:rPr>
              <w:t>10</w:t>
            </w:r>
          </w:p>
        </w:tc>
        <w:tc>
          <w:tcPr>
            <w:tcW w:w="1368" w:type="dxa"/>
            <w:tcBorders>
              <w:top w:val="nil"/>
              <w:left w:val="nil"/>
              <w:right w:val="nil"/>
            </w:tcBorders>
            <w:shd w:val="clear" w:color="auto" w:fill="auto"/>
            <w:noWrap/>
          </w:tcPr>
          <w:p w14:paraId="270D9110" w14:textId="77777777" w:rsidR="00B805F7" w:rsidRPr="00F642A9" w:rsidRDefault="00B805F7" w:rsidP="00B805F7">
            <w:pPr>
              <w:spacing w:line="240" w:lineRule="auto"/>
              <w:ind w:right="-72"/>
              <w:jc w:val="right"/>
              <w:rPr>
                <w:rFonts w:cs="Arial"/>
              </w:rPr>
            </w:pPr>
            <w:r w:rsidRPr="00F642A9">
              <w:rPr>
                <w:rFonts w:cs="Arial"/>
              </w:rPr>
              <w:t>16</w:t>
            </w:r>
          </w:p>
        </w:tc>
      </w:tr>
      <w:tr w:rsidR="00B805F7" w:rsidRPr="00F642A9" w14:paraId="6424B331" w14:textId="77777777" w:rsidTr="00B805F7">
        <w:tc>
          <w:tcPr>
            <w:tcW w:w="4003" w:type="dxa"/>
            <w:tcBorders>
              <w:top w:val="nil"/>
              <w:left w:val="nil"/>
              <w:bottom w:val="nil"/>
              <w:right w:val="nil"/>
            </w:tcBorders>
            <w:shd w:val="clear" w:color="auto" w:fill="auto"/>
          </w:tcPr>
          <w:p w14:paraId="0D50B047"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both"/>
              <w:rPr>
                <w:rFonts w:cs="Arial"/>
              </w:rPr>
            </w:pPr>
            <w:r w:rsidRPr="00F642A9">
              <w:rPr>
                <w:rFonts w:cs="Arial"/>
              </w:rPr>
              <w:t>A subsidiary of the parent company</w:t>
            </w:r>
          </w:p>
        </w:tc>
        <w:tc>
          <w:tcPr>
            <w:tcW w:w="1368" w:type="dxa"/>
            <w:tcBorders>
              <w:left w:val="nil"/>
              <w:bottom w:val="single" w:sz="4" w:space="0" w:color="auto"/>
              <w:right w:val="nil"/>
            </w:tcBorders>
            <w:shd w:val="clear" w:color="auto" w:fill="FAFAFA"/>
            <w:noWrap/>
          </w:tcPr>
          <w:p w14:paraId="6B874E9C" w14:textId="77777777" w:rsidR="00B805F7" w:rsidRPr="00F642A9" w:rsidRDefault="00B805F7" w:rsidP="00B805F7">
            <w:pPr>
              <w:spacing w:line="240" w:lineRule="auto"/>
              <w:ind w:right="-72"/>
              <w:jc w:val="right"/>
              <w:rPr>
                <w:rFonts w:cs="Arial"/>
              </w:rPr>
            </w:pPr>
            <w:r w:rsidRPr="00F642A9">
              <w:rPr>
                <w:rFonts w:cs="Arial"/>
              </w:rPr>
              <w:t>2,192</w:t>
            </w:r>
          </w:p>
        </w:tc>
        <w:tc>
          <w:tcPr>
            <w:tcW w:w="1368" w:type="dxa"/>
            <w:tcBorders>
              <w:left w:val="nil"/>
              <w:bottom w:val="single" w:sz="4" w:space="0" w:color="auto"/>
              <w:right w:val="nil"/>
            </w:tcBorders>
            <w:shd w:val="clear" w:color="auto" w:fill="auto"/>
            <w:noWrap/>
          </w:tcPr>
          <w:p w14:paraId="40DFA711" w14:textId="77777777" w:rsidR="00B805F7" w:rsidRPr="00F642A9" w:rsidRDefault="00B805F7" w:rsidP="00B805F7">
            <w:pPr>
              <w:spacing w:line="240" w:lineRule="auto"/>
              <w:ind w:right="-72"/>
              <w:jc w:val="right"/>
              <w:rPr>
                <w:rFonts w:cs="Arial"/>
              </w:rPr>
            </w:pPr>
            <w:r w:rsidRPr="00F642A9">
              <w:rPr>
                <w:rFonts w:cs="Arial"/>
              </w:rPr>
              <w:t>440</w:t>
            </w:r>
          </w:p>
        </w:tc>
        <w:tc>
          <w:tcPr>
            <w:tcW w:w="1368" w:type="dxa"/>
            <w:tcBorders>
              <w:left w:val="nil"/>
              <w:bottom w:val="single" w:sz="4" w:space="0" w:color="auto"/>
              <w:right w:val="nil"/>
            </w:tcBorders>
            <w:shd w:val="clear" w:color="auto" w:fill="FAFAFA"/>
            <w:noWrap/>
          </w:tcPr>
          <w:p w14:paraId="5F18FC55" w14:textId="77777777" w:rsidR="00B805F7" w:rsidRPr="00F642A9" w:rsidRDefault="00B805F7" w:rsidP="00B805F7">
            <w:pPr>
              <w:spacing w:line="240" w:lineRule="auto"/>
              <w:ind w:right="-72"/>
              <w:jc w:val="right"/>
              <w:rPr>
                <w:rFonts w:cs="Arial"/>
              </w:rPr>
            </w:pPr>
            <w:r w:rsidRPr="00F642A9">
              <w:rPr>
                <w:rFonts w:cs="Arial"/>
              </w:rPr>
              <w:t>2,192</w:t>
            </w:r>
          </w:p>
        </w:tc>
        <w:tc>
          <w:tcPr>
            <w:tcW w:w="1368" w:type="dxa"/>
            <w:tcBorders>
              <w:left w:val="nil"/>
              <w:bottom w:val="single" w:sz="4" w:space="0" w:color="auto"/>
              <w:right w:val="nil"/>
            </w:tcBorders>
            <w:shd w:val="clear" w:color="auto" w:fill="auto"/>
            <w:noWrap/>
          </w:tcPr>
          <w:p w14:paraId="5C953BD1" w14:textId="77777777" w:rsidR="00B805F7" w:rsidRPr="00F642A9" w:rsidRDefault="00B805F7" w:rsidP="00B805F7">
            <w:pPr>
              <w:spacing w:line="240" w:lineRule="auto"/>
              <w:ind w:right="-72"/>
              <w:jc w:val="right"/>
              <w:rPr>
                <w:rFonts w:cs="Arial"/>
              </w:rPr>
            </w:pPr>
            <w:r w:rsidRPr="00F642A9">
              <w:rPr>
                <w:rFonts w:cs="Arial"/>
              </w:rPr>
              <w:t>440</w:t>
            </w:r>
          </w:p>
        </w:tc>
      </w:tr>
      <w:tr w:rsidR="00B805F7" w:rsidRPr="00F642A9" w14:paraId="08B267F2" w14:textId="77777777" w:rsidTr="00B805F7">
        <w:tc>
          <w:tcPr>
            <w:tcW w:w="4003" w:type="dxa"/>
            <w:tcBorders>
              <w:top w:val="nil"/>
              <w:left w:val="nil"/>
              <w:bottom w:val="nil"/>
              <w:right w:val="nil"/>
            </w:tcBorders>
            <w:shd w:val="clear" w:color="auto" w:fill="auto"/>
          </w:tcPr>
          <w:p w14:paraId="6EFB38B6"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rPr>
            </w:pPr>
          </w:p>
        </w:tc>
        <w:tc>
          <w:tcPr>
            <w:tcW w:w="1368" w:type="dxa"/>
            <w:tcBorders>
              <w:top w:val="single" w:sz="4" w:space="0" w:color="auto"/>
              <w:left w:val="nil"/>
              <w:right w:val="nil"/>
            </w:tcBorders>
            <w:shd w:val="clear" w:color="auto" w:fill="FAFAFA"/>
            <w:noWrap/>
            <w:vAlign w:val="center"/>
          </w:tcPr>
          <w:p w14:paraId="36BB9D1F" w14:textId="77777777" w:rsidR="00B805F7" w:rsidRPr="00F642A9" w:rsidRDefault="00B805F7" w:rsidP="00B805F7">
            <w:pPr>
              <w:spacing w:line="240" w:lineRule="auto"/>
              <w:ind w:right="-72"/>
              <w:jc w:val="center"/>
              <w:rPr>
                <w:rFonts w:cs="Arial"/>
              </w:rPr>
            </w:pPr>
          </w:p>
        </w:tc>
        <w:tc>
          <w:tcPr>
            <w:tcW w:w="1368" w:type="dxa"/>
            <w:tcBorders>
              <w:top w:val="single" w:sz="4" w:space="0" w:color="auto"/>
              <w:left w:val="nil"/>
              <w:right w:val="nil"/>
            </w:tcBorders>
            <w:shd w:val="clear" w:color="auto" w:fill="auto"/>
            <w:noWrap/>
            <w:vAlign w:val="center"/>
          </w:tcPr>
          <w:p w14:paraId="5687839B" w14:textId="77777777" w:rsidR="00B805F7" w:rsidRPr="00F642A9" w:rsidRDefault="00B805F7" w:rsidP="00B805F7">
            <w:pPr>
              <w:spacing w:line="240" w:lineRule="auto"/>
              <w:ind w:left="-46" w:right="-72"/>
              <w:jc w:val="right"/>
              <w:rPr>
                <w:rFonts w:cs="Arial"/>
              </w:rPr>
            </w:pPr>
          </w:p>
        </w:tc>
        <w:tc>
          <w:tcPr>
            <w:tcW w:w="1368" w:type="dxa"/>
            <w:tcBorders>
              <w:top w:val="single" w:sz="4" w:space="0" w:color="auto"/>
              <w:left w:val="nil"/>
              <w:right w:val="nil"/>
            </w:tcBorders>
            <w:shd w:val="clear" w:color="auto" w:fill="FAFAFA"/>
            <w:noWrap/>
            <w:vAlign w:val="center"/>
          </w:tcPr>
          <w:p w14:paraId="27D0A6E1" w14:textId="77777777" w:rsidR="00B805F7" w:rsidRPr="00F642A9" w:rsidRDefault="00B805F7" w:rsidP="00B805F7">
            <w:pPr>
              <w:spacing w:line="240" w:lineRule="auto"/>
              <w:ind w:left="-648" w:right="-72"/>
              <w:jc w:val="right"/>
              <w:rPr>
                <w:rFonts w:cs="Arial"/>
              </w:rPr>
            </w:pPr>
          </w:p>
        </w:tc>
        <w:tc>
          <w:tcPr>
            <w:tcW w:w="1368" w:type="dxa"/>
            <w:tcBorders>
              <w:top w:val="single" w:sz="4" w:space="0" w:color="auto"/>
              <w:left w:val="nil"/>
              <w:right w:val="nil"/>
            </w:tcBorders>
            <w:shd w:val="clear" w:color="auto" w:fill="auto"/>
            <w:noWrap/>
            <w:vAlign w:val="center"/>
          </w:tcPr>
          <w:p w14:paraId="0A9EC9DA" w14:textId="77777777" w:rsidR="00B805F7" w:rsidRPr="00F642A9" w:rsidRDefault="00B805F7" w:rsidP="00B805F7">
            <w:pPr>
              <w:spacing w:line="240" w:lineRule="auto"/>
              <w:ind w:right="-72"/>
              <w:jc w:val="right"/>
              <w:rPr>
                <w:rFonts w:cs="Arial"/>
                <w:b/>
                <w:bCs/>
              </w:rPr>
            </w:pPr>
          </w:p>
        </w:tc>
      </w:tr>
      <w:tr w:rsidR="00B805F7" w:rsidRPr="00F642A9" w14:paraId="36354CD9" w14:textId="77777777" w:rsidTr="00B805F7">
        <w:tc>
          <w:tcPr>
            <w:tcW w:w="4003" w:type="dxa"/>
            <w:tcBorders>
              <w:top w:val="nil"/>
              <w:left w:val="nil"/>
              <w:bottom w:val="nil"/>
              <w:right w:val="nil"/>
            </w:tcBorders>
            <w:shd w:val="clear" w:color="auto" w:fill="auto"/>
          </w:tcPr>
          <w:p w14:paraId="3F4A67C9"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jc w:val="both"/>
              <w:rPr>
                <w:rFonts w:cs="Arial"/>
                <w:cs/>
              </w:rPr>
            </w:pPr>
            <w:r w:rsidRPr="00F642A9">
              <w:rPr>
                <w:rFonts w:cs="Arial"/>
              </w:rPr>
              <w:t>Total</w:t>
            </w:r>
          </w:p>
        </w:tc>
        <w:tc>
          <w:tcPr>
            <w:tcW w:w="1368" w:type="dxa"/>
            <w:tcBorders>
              <w:left w:val="nil"/>
              <w:bottom w:val="single" w:sz="4" w:space="0" w:color="auto"/>
              <w:right w:val="nil"/>
            </w:tcBorders>
            <w:shd w:val="clear" w:color="auto" w:fill="FAFAFA"/>
            <w:noWrap/>
          </w:tcPr>
          <w:p w14:paraId="247C5EB1" w14:textId="77777777" w:rsidR="00B805F7" w:rsidRPr="00F642A9" w:rsidRDefault="00B805F7" w:rsidP="00B805F7">
            <w:pPr>
              <w:spacing w:line="240" w:lineRule="auto"/>
              <w:ind w:right="-72"/>
              <w:jc w:val="right"/>
              <w:rPr>
                <w:rFonts w:cs="Arial"/>
              </w:rPr>
            </w:pPr>
            <w:r w:rsidRPr="00F642A9">
              <w:rPr>
                <w:rFonts w:cs="Arial"/>
              </w:rPr>
              <w:t>2,202</w:t>
            </w:r>
          </w:p>
        </w:tc>
        <w:tc>
          <w:tcPr>
            <w:tcW w:w="1368" w:type="dxa"/>
            <w:tcBorders>
              <w:left w:val="nil"/>
              <w:bottom w:val="single" w:sz="4" w:space="0" w:color="auto"/>
              <w:right w:val="nil"/>
            </w:tcBorders>
            <w:shd w:val="clear" w:color="auto" w:fill="auto"/>
            <w:noWrap/>
          </w:tcPr>
          <w:p w14:paraId="52496984" w14:textId="77777777" w:rsidR="00B805F7" w:rsidRPr="00F642A9" w:rsidRDefault="00B805F7" w:rsidP="00B805F7">
            <w:pPr>
              <w:spacing w:line="240" w:lineRule="auto"/>
              <w:ind w:left="-46" w:right="-72"/>
              <w:jc w:val="right"/>
              <w:rPr>
                <w:rFonts w:cs="Arial"/>
              </w:rPr>
            </w:pPr>
            <w:r w:rsidRPr="00F642A9">
              <w:rPr>
                <w:rFonts w:cs="Arial"/>
              </w:rPr>
              <w:t>456</w:t>
            </w:r>
          </w:p>
        </w:tc>
        <w:tc>
          <w:tcPr>
            <w:tcW w:w="1368" w:type="dxa"/>
            <w:tcBorders>
              <w:left w:val="nil"/>
              <w:bottom w:val="single" w:sz="4" w:space="0" w:color="auto"/>
              <w:right w:val="nil"/>
            </w:tcBorders>
            <w:shd w:val="clear" w:color="auto" w:fill="FAFAFA"/>
            <w:noWrap/>
          </w:tcPr>
          <w:p w14:paraId="6561D627" w14:textId="77777777" w:rsidR="00B805F7" w:rsidRPr="00F642A9" w:rsidRDefault="00B805F7" w:rsidP="00B805F7">
            <w:pPr>
              <w:spacing w:line="240" w:lineRule="auto"/>
              <w:ind w:right="-72"/>
              <w:jc w:val="right"/>
              <w:rPr>
                <w:rFonts w:cs="Arial"/>
              </w:rPr>
            </w:pPr>
            <w:r w:rsidRPr="00F642A9">
              <w:rPr>
                <w:rFonts w:cs="Arial"/>
              </w:rPr>
              <w:t>3,040</w:t>
            </w:r>
          </w:p>
        </w:tc>
        <w:tc>
          <w:tcPr>
            <w:tcW w:w="1368" w:type="dxa"/>
            <w:tcBorders>
              <w:left w:val="nil"/>
              <w:bottom w:val="single" w:sz="4" w:space="0" w:color="auto"/>
              <w:right w:val="nil"/>
            </w:tcBorders>
            <w:shd w:val="clear" w:color="auto" w:fill="auto"/>
            <w:noWrap/>
          </w:tcPr>
          <w:p w14:paraId="756170E7" w14:textId="77777777" w:rsidR="00B805F7" w:rsidRPr="00F642A9" w:rsidRDefault="00B805F7" w:rsidP="00B805F7">
            <w:pPr>
              <w:pStyle w:val="3"/>
              <w:tabs>
                <w:tab w:val="clear" w:pos="360"/>
                <w:tab w:val="clear" w:pos="720"/>
                <w:tab w:val="left" w:pos="227"/>
                <w:tab w:val="left" w:pos="454"/>
                <w:tab w:val="left" w:pos="680"/>
                <w:tab w:val="left" w:pos="907"/>
                <w:tab w:val="decimal" w:pos="9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right="-72"/>
              <w:jc w:val="right"/>
              <w:rPr>
                <w:rFonts w:ascii="Arial" w:hAnsi="Arial" w:cs="Arial"/>
                <w:sz w:val="18"/>
                <w:szCs w:val="18"/>
                <w:cs/>
                <w:lang w:val="en-US"/>
              </w:rPr>
            </w:pPr>
            <w:r w:rsidRPr="00F642A9">
              <w:rPr>
                <w:rFonts w:ascii="Arial" w:hAnsi="Arial" w:cs="Arial"/>
                <w:sz w:val="18"/>
                <w:szCs w:val="18"/>
                <w:lang w:val="en-US"/>
              </w:rPr>
              <w:t>1,123</w:t>
            </w:r>
          </w:p>
        </w:tc>
      </w:tr>
    </w:tbl>
    <w:p w14:paraId="35D1EF48" w14:textId="77777777" w:rsidR="00B805F7" w:rsidRPr="00F642A9"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p>
    <w:p w14:paraId="51D57DD0"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r w:rsidRPr="00F642A9">
        <w:rPr>
          <w:rFonts w:cs="Arial"/>
        </w:rPr>
        <w:br w:type="page"/>
      </w:r>
    </w:p>
    <w:p w14:paraId="2591E224"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7F7F17">
        <w:rPr>
          <w:rFonts w:ascii="Arial" w:hAnsi="Arial" w:cs="Arial"/>
          <w:b/>
          <w:bCs/>
          <w:color w:val="CF4A02"/>
          <w:sz w:val="18"/>
          <w:szCs w:val="18"/>
        </w:rPr>
        <w:lastRenderedPageBreak/>
        <w:t>Significant agreements with related parties</w:t>
      </w:r>
    </w:p>
    <w:p w14:paraId="689D4908"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p>
    <w:p w14:paraId="75079C75"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r w:rsidRPr="007F7F17">
        <w:rPr>
          <w:rFonts w:ascii="Arial" w:hAnsi="Arial" w:cs="Arial"/>
          <w:sz w:val="18"/>
          <w:szCs w:val="18"/>
        </w:rPr>
        <w:t>During the year ended 31 December 2020, the Group had the following significant agreements with related parties.</w:t>
      </w:r>
    </w:p>
    <w:p w14:paraId="400A2B91" w14:textId="77777777" w:rsidR="00B805F7" w:rsidRPr="007F7F1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color w:val="CF4A02"/>
          <w:u w:val="single"/>
        </w:rPr>
      </w:pPr>
    </w:p>
    <w:p w14:paraId="61362547"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7F7F17">
        <w:rPr>
          <w:rFonts w:ascii="Arial" w:hAnsi="Arial" w:cs="Arial"/>
          <w:b/>
          <w:bCs/>
          <w:color w:val="CF4A02"/>
          <w:sz w:val="18"/>
          <w:szCs w:val="18"/>
        </w:rPr>
        <w:t>Asset Sale and Purchase Agreement for the Energy Recovery Unit (ERU)</w:t>
      </w:r>
    </w:p>
    <w:p w14:paraId="7540F932" w14:textId="77777777" w:rsidR="00B805F7" w:rsidRPr="007F7F17" w:rsidRDefault="00B805F7" w:rsidP="00B805F7">
      <w:pPr>
        <w:spacing w:line="240" w:lineRule="auto"/>
        <w:rPr>
          <w:rFonts w:cs="Arial"/>
        </w:rPr>
      </w:pPr>
    </w:p>
    <w:p w14:paraId="58A4DC4A" w14:textId="77777777" w:rsidR="00B805F7" w:rsidRPr="007F7F17" w:rsidRDefault="00B805F7" w:rsidP="00B805F7">
      <w:pPr>
        <w:spacing w:line="240" w:lineRule="auto"/>
        <w:jc w:val="both"/>
        <w:rPr>
          <w:rFonts w:cs="Arial"/>
        </w:rPr>
      </w:pPr>
      <w:r w:rsidRPr="007F7F17">
        <w:rPr>
          <w:rFonts w:cs="Arial"/>
        </w:rPr>
        <w:t>The Company has entered into the Asset Sale and Purchase Agreement for the ERU with a related company to support energy and utilities for Clean Fuel Project (CFP) whereby the purchase price is specified in the agreement. The Company will transfer ownership in the ERU to the purchaser upon satisfaction of all the conditions precedent set out in the agreement (Closing Date). Such conditions precedent include the Company’s countersigning of the Provisional Acceptance Certificate (PAC) to the contractor which is expected to occur in 2023 and purchaser and seller receive all necessary certification from relevant authorities.</w:t>
      </w:r>
    </w:p>
    <w:p w14:paraId="47A3D6BA" w14:textId="77777777" w:rsidR="00B805F7" w:rsidRPr="007F7F17" w:rsidRDefault="00B805F7" w:rsidP="00B805F7">
      <w:pPr>
        <w:spacing w:line="240" w:lineRule="auto"/>
        <w:jc w:val="thaiDistribute"/>
        <w:rPr>
          <w:rFonts w:cs="Arial"/>
          <w:b/>
          <w:bCs/>
          <w:color w:val="D04A02"/>
        </w:rPr>
      </w:pPr>
    </w:p>
    <w:p w14:paraId="73718139"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7F7F17">
        <w:rPr>
          <w:rFonts w:ascii="Arial" w:hAnsi="Arial" w:cs="Arial"/>
          <w:b/>
          <w:bCs/>
          <w:color w:val="CF4A02"/>
          <w:sz w:val="18"/>
          <w:szCs w:val="18"/>
        </w:rPr>
        <w:t>Fuel and Utilities Supply Agreement</w:t>
      </w:r>
    </w:p>
    <w:p w14:paraId="647757DF" w14:textId="77777777" w:rsidR="00B805F7" w:rsidRPr="007F7F17" w:rsidRDefault="00B805F7" w:rsidP="00B805F7">
      <w:pPr>
        <w:spacing w:line="240" w:lineRule="auto"/>
        <w:jc w:val="thaiDistribute"/>
        <w:rPr>
          <w:rFonts w:cs="Arial"/>
          <w:b/>
          <w:bCs/>
          <w:color w:val="D04A02"/>
        </w:rPr>
      </w:pPr>
    </w:p>
    <w:p w14:paraId="51730311" w14:textId="77777777" w:rsidR="00B805F7" w:rsidRPr="007F7F17" w:rsidRDefault="00B805F7" w:rsidP="00B805F7">
      <w:pPr>
        <w:spacing w:line="240" w:lineRule="auto"/>
        <w:jc w:val="thaiDistribute"/>
        <w:rPr>
          <w:rFonts w:cs="Arial"/>
        </w:rPr>
      </w:pPr>
      <w:r w:rsidRPr="007F7F17">
        <w:rPr>
          <w:rFonts w:cs="Arial"/>
        </w:rPr>
        <w:t>The Company has entered into the Fuel and Utilities Supply Agreement with a related company to supply pitch, other fuels and utilities used in the operation of the ERU. The term of the agreement is 25 years from the Closing Date and the parties may agree to extend the term for another 5 years.</w:t>
      </w:r>
    </w:p>
    <w:p w14:paraId="44498316" w14:textId="77777777" w:rsidR="00B805F7" w:rsidRPr="007F7F17" w:rsidRDefault="00B805F7" w:rsidP="00B805F7">
      <w:pPr>
        <w:spacing w:line="240" w:lineRule="auto"/>
        <w:jc w:val="thaiDistribute"/>
        <w:rPr>
          <w:rFonts w:cs="Arial"/>
        </w:rPr>
      </w:pPr>
    </w:p>
    <w:p w14:paraId="5336A9A6"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7F7F17">
        <w:rPr>
          <w:rFonts w:ascii="Arial" w:hAnsi="Arial" w:cs="Arial"/>
          <w:b/>
          <w:bCs/>
          <w:color w:val="CF4A02"/>
          <w:sz w:val="18"/>
          <w:szCs w:val="18"/>
        </w:rPr>
        <w:t>Power Purchase Agreement</w:t>
      </w:r>
    </w:p>
    <w:p w14:paraId="73172A28" w14:textId="77777777" w:rsidR="00B805F7" w:rsidRPr="007F7F17" w:rsidRDefault="00B805F7" w:rsidP="00B805F7">
      <w:pPr>
        <w:spacing w:line="240" w:lineRule="auto"/>
        <w:jc w:val="thaiDistribute"/>
        <w:rPr>
          <w:rFonts w:cs="Arial"/>
          <w:b/>
          <w:bCs/>
          <w:color w:val="D04A02"/>
        </w:rPr>
      </w:pPr>
    </w:p>
    <w:p w14:paraId="5AB92D1A" w14:textId="77777777" w:rsidR="00B805F7" w:rsidRPr="007F7F17" w:rsidRDefault="00B805F7" w:rsidP="00B805F7">
      <w:pPr>
        <w:spacing w:line="240" w:lineRule="auto"/>
        <w:jc w:val="thaiDistribute"/>
        <w:rPr>
          <w:rFonts w:cs="Arial"/>
        </w:rPr>
      </w:pPr>
      <w:r w:rsidRPr="007F7F17">
        <w:rPr>
          <w:rFonts w:cs="Arial"/>
        </w:rPr>
        <w:t>The Company has entered into the Power Purchase Agreement with a related company to purchase electricity, steam and other by-products generated by the ERU. The term of the agreement is 25 years from the Closing Date and the parties may agree to extend the term for another 5 years.</w:t>
      </w:r>
    </w:p>
    <w:p w14:paraId="0D041FEE" w14:textId="77777777" w:rsidR="00B805F7" w:rsidRPr="007F7F17" w:rsidRDefault="00B805F7" w:rsidP="00B805F7">
      <w:pPr>
        <w:spacing w:line="240" w:lineRule="auto"/>
        <w:rPr>
          <w:rFonts w:cs="Arial"/>
        </w:rPr>
      </w:pPr>
    </w:p>
    <w:p w14:paraId="7249ACFF"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b/>
          <w:bCs/>
          <w:color w:val="CF4A02"/>
          <w:sz w:val="18"/>
          <w:szCs w:val="18"/>
        </w:rPr>
      </w:pPr>
      <w:r w:rsidRPr="007F7F17">
        <w:rPr>
          <w:rFonts w:ascii="Arial" w:hAnsi="Arial" w:cs="Arial"/>
          <w:b/>
          <w:bCs/>
          <w:color w:val="CF4A02"/>
          <w:sz w:val="18"/>
          <w:szCs w:val="18"/>
        </w:rPr>
        <w:t>Operation and Maintenance Services Agreement</w:t>
      </w:r>
    </w:p>
    <w:p w14:paraId="0F7EB40B" w14:textId="77777777" w:rsidR="00B805F7" w:rsidRPr="007F7F17" w:rsidRDefault="00B805F7" w:rsidP="00B805F7">
      <w:pPr>
        <w:spacing w:line="240" w:lineRule="auto"/>
        <w:jc w:val="thaiDistribute"/>
        <w:rPr>
          <w:rFonts w:cs="Arial"/>
          <w:b/>
          <w:bCs/>
          <w:color w:val="D04A02"/>
        </w:rPr>
      </w:pPr>
    </w:p>
    <w:p w14:paraId="0ACDB1C9"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Pr>
          <w:rFonts w:ascii="Arial" w:hAnsi="Arial" w:cs="Arial"/>
          <w:sz w:val="18"/>
          <w:szCs w:val="18"/>
        </w:rPr>
      </w:pPr>
      <w:r w:rsidRPr="007F7F17">
        <w:rPr>
          <w:rFonts w:ascii="Arial" w:hAnsi="Arial" w:cs="Arial"/>
          <w:sz w:val="18"/>
          <w:szCs w:val="18"/>
        </w:rPr>
        <w:t>The Company has entered into the Operation and Maintenance Services Agreement with a related company to provide the services of operation and maintenance of the ERU. The term of the agreement is 25 years from the Closing Date and the parties may agree to extend the term for another 5 years.</w:t>
      </w:r>
    </w:p>
    <w:p w14:paraId="102A30CF" w14:textId="77777777" w:rsidR="00B805F7" w:rsidRPr="007F7F17"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p>
    <w:p w14:paraId="3D9F1EEF" w14:textId="528E3370"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jc w:val="left"/>
        <w:rPr>
          <w:rFonts w:ascii="Arial" w:hAnsi="Arial" w:cs="Arial"/>
          <w:b/>
          <w:bCs/>
          <w:color w:val="CF4A02"/>
          <w:sz w:val="18"/>
          <w:szCs w:val="18"/>
        </w:rPr>
      </w:pPr>
      <w:r w:rsidRPr="007F7F17">
        <w:rPr>
          <w:rFonts w:ascii="Arial" w:hAnsi="Arial" w:cs="Arial"/>
          <w:b/>
          <w:bCs/>
          <w:color w:val="CF4A02"/>
          <w:sz w:val="18"/>
          <w:szCs w:val="18"/>
        </w:rPr>
        <w:t>The Restructur</w:t>
      </w:r>
      <w:r w:rsidR="006F69A9">
        <w:rPr>
          <w:rFonts w:ascii="Arial" w:hAnsi="Arial" w:cs="Arial"/>
          <w:b/>
          <w:bCs/>
          <w:color w:val="CF4A02"/>
          <w:sz w:val="18"/>
          <w:szCs w:val="18"/>
        </w:rPr>
        <w:t>ing</w:t>
      </w:r>
      <w:r w:rsidRPr="007F7F17">
        <w:rPr>
          <w:rFonts w:ascii="Arial" w:hAnsi="Arial" w:cs="Arial"/>
          <w:b/>
          <w:bCs/>
          <w:color w:val="CF4A02"/>
          <w:sz w:val="18"/>
          <w:szCs w:val="18"/>
        </w:rPr>
        <w:t xml:space="preserve"> of Shareholding in</w:t>
      </w:r>
      <w:r w:rsidRPr="007F7F17">
        <w:rPr>
          <w:rFonts w:ascii="Arial" w:hAnsi="Arial" w:cs="Arial"/>
          <w:b/>
          <w:bCs/>
          <w:color w:val="CF4A02"/>
          <w:sz w:val="18"/>
          <w:szCs w:val="18"/>
          <w:cs/>
        </w:rPr>
        <w:t xml:space="preserve"> </w:t>
      </w:r>
      <w:r w:rsidRPr="007F7F17">
        <w:rPr>
          <w:rFonts w:ascii="Arial" w:hAnsi="Arial" w:cs="Arial"/>
          <w:b/>
          <w:bCs/>
          <w:color w:val="CF4A02"/>
          <w:sz w:val="18"/>
          <w:szCs w:val="18"/>
        </w:rPr>
        <w:t>Power Business</w:t>
      </w:r>
      <w:r w:rsidRPr="007F7F17">
        <w:rPr>
          <w:rFonts w:ascii="Arial" w:hAnsi="Arial" w:cs="Arial"/>
          <w:b/>
          <w:bCs/>
          <w:color w:val="CF4A02"/>
          <w:sz w:val="18"/>
          <w:szCs w:val="18"/>
          <w:cs/>
        </w:rPr>
        <w:t xml:space="preserve"> </w:t>
      </w:r>
      <w:r w:rsidRPr="007F7F17">
        <w:rPr>
          <w:rFonts w:ascii="Arial" w:hAnsi="Arial" w:cs="Arial"/>
          <w:b/>
          <w:bCs/>
          <w:color w:val="CF4A02"/>
          <w:sz w:val="18"/>
          <w:szCs w:val="18"/>
        </w:rPr>
        <w:t>and the Entire Business Transfer Agreement</w:t>
      </w:r>
    </w:p>
    <w:p w14:paraId="1C729756" w14:textId="77777777" w:rsidR="00B805F7" w:rsidRPr="007F7F1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jc w:val="left"/>
        <w:rPr>
          <w:rFonts w:ascii="Arial" w:hAnsi="Arial" w:cs="Arial"/>
          <w:b/>
          <w:bCs/>
          <w:color w:val="CF4A02"/>
          <w:sz w:val="18"/>
          <w:szCs w:val="18"/>
        </w:rPr>
      </w:pPr>
    </w:p>
    <w:p w14:paraId="73246FEB" w14:textId="020E8F31" w:rsidR="00B805F7" w:rsidRPr="007F7F17" w:rsidRDefault="00B805F7" w:rsidP="00B805F7">
      <w:pPr>
        <w:pStyle w:val="NoSpacing"/>
        <w:tabs>
          <w:tab w:val="clear" w:pos="3515"/>
          <w:tab w:val="clear" w:pos="3742"/>
          <w:tab w:val="clear" w:pos="4451"/>
          <w:tab w:val="clear" w:pos="4678"/>
          <w:tab w:val="clear" w:pos="5387"/>
          <w:tab w:val="clear" w:pos="5613"/>
          <w:tab w:val="clear" w:pos="6322"/>
          <w:tab w:val="clear" w:pos="6549"/>
        </w:tabs>
        <w:spacing w:line="240" w:lineRule="auto"/>
        <w:ind w:left="14"/>
        <w:rPr>
          <w:rFonts w:ascii="Arial" w:hAnsi="Arial" w:cs="Arial"/>
          <w:sz w:val="18"/>
          <w:szCs w:val="18"/>
        </w:rPr>
      </w:pPr>
      <w:r w:rsidRPr="007F7F17">
        <w:rPr>
          <w:rFonts w:ascii="Arial" w:hAnsi="Arial" w:cs="Arial"/>
          <w:sz w:val="18"/>
          <w:szCs w:val="18"/>
        </w:rPr>
        <w:t>The Company has entered into the Restructur</w:t>
      </w:r>
      <w:r w:rsidR="006F69A9">
        <w:rPr>
          <w:rFonts w:ascii="Arial" w:hAnsi="Arial" w:cs="Arial"/>
          <w:sz w:val="18"/>
          <w:szCs w:val="18"/>
        </w:rPr>
        <w:t>ing</w:t>
      </w:r>
      <w:r w:rsidRPr="007F7F17">
        <w:rPr>
          <w:rFonts w:ascii="Arial" w:hAnsi="Arial" w:cs="Arial"/>
          <w:sz w:val="18"/>
          <w:szCs w:val="18"/>
        </w:rPr>
        <w:t xml:space="preserve"> of Shareholding in Power Business by way of disposal of shares directly held by the Company in an associate to </w:t>
      </w:r>
      <w:r w:rsidR="006F69A9">
        <w:rPr>
          <w:rFonts w:ascii="Arial" w:hAnsi="Arial" w:cs="Arial"/>
          <w:sz w:val="18"/>
          <w:szCs w:val="18"/>
        </w:rPr>
        <w:t xml:space="preserve">the </w:t>
      </w:r>
      <w:r w:rsidRPr="007F7F17">
        <w:rPr>
          <w:rFonts w:ascii="Arial" w:hAnsi="Arial" w:cs="Arial"/>
          <w:sz w:val="18"/>
          <w:szCs w:val="18"/>
        </w:rPr>
        <w:t>parent company,</w:t>
      </w:r>
      <w:r w:rsidR="000D7BB5">
        <w:rPr>
          <w:rFonts w:ascii="Arial" w:hAnsi="Arial" w:cs="Arial"/>
          <w:sz w:val="18"/>
          <w:szCs w:val="18"/>
        </w:rPr>
        <w:t xml:space="preserve"> </w:t>
      </w:r>
      <w:r w:rsidRPr="007F7F17">
        <w:rPr>
          <w:rFonts w:ascii="Arial" w:hAnsi="Arial" w:cs="Arial"/>
          <w:sz w:val="18"/>
          <w:szCs w:val="18"/>
        </w:rPr>
        <w:t>representing approximately 8.9</w:t>
      </w:r>
      <w:r w:rsidR="00DD626D">
        <w:rPr>
          <w:rFonts w:ascii="Arial" w:hAnsi="Arial" w:cs="Arial"/>
          <w:sz w:val="18"/>
          <w:szCs w:val="18"/>
        </w:rPr>
        <w:t>1</w:t>
      </w:r>
      <w:r w:rsidRPr="007F7F17">
        <w:rPr>
          <w:rFonts w:ascii="Arial" w:hAnsi="Arial" w:cs="Arial"/>
          <w:sz w:val="18"/>
          <w:szCs w:val="18"/>
        </w:rPr>
        <w:t xml:space="preserve"> percent of all paid-up shares of the associate at approximately amounting to Baht 16,882 million. The share disposal transaction was completed in December 2020. In this connection of the restructuring plan, the </w:t>
      </w:r>
      <w:r w:rsidR="006F69A9">
        <w:rPr>
          <w:rFonts w:ascii="Arial" w:hAnsi="Arial" w:cs="Arial"/>
          <w:sz w:val="18"/>
          <w:szCs w:val="18"/>
        </w:rPr>
        <w:t>C</w:t>
      </w:r>
      <w:r w:rsidRPr="007F7F17">
        <w:rPr>
          <w:rFonts w:ascii="Arial" w:hAnsi="Arial" w:cs="Arial"/>
          <w:sz w:val="18"/>
          <w:szCs w:val="18"/>
        </w:rPr>
        <w:t xml:space="preserve">ompany has entered into </w:t>
      </w:r>
      <w:r w:rsidR="006F69A9">
        <w:rPr>
          <w:rFonts w:ascii="Arial" w:hAnsi="Arial" w:cs="Arial"/>
          <w:sz w:val="18"/>
          <w:szCs w:val="18"/>
        </w:rPr>
        <w:t>an</w:t>
      </w:r>
      <w:r w:rsidRPr="007F7F17">
        <w:rPr>
          <w:rFonts w:ascii="Arial" w:hAnsi="Arial" w:cs="Arial"/>
          <w:sz w:val="18"/>
          <w:szCs w:val="18"/>
        </w:rPr>
        <w:t xml:space="preserve"> entire business transfer agreement with a subsidiary at the total price of approximately Baht 26,773 million</w:t>
      </w:r>
      <w:r w:rsidR="000D7BB5">
        <w:rPr>
          <w:rFonts w:ascii="Arial" w:hAnsi="Arial" w:cs="Arial"/>
          <w:sz w:val="18"/>
          <w:szCs w:val="18"/>
        </w:rPr>
        <w:t xml:space="preserve"> (which is subjected to change depending on the market value on the date of transfer as valued by independent valuer)</w:t>
      </w:r>
      <w:r w:rsidRPr="007F7F17">
        <w:rPr>
          <w:rFonts w:ascii="Arial" w:hAnsi="Arial" w:cs="Arial"/>
          <w:sz w:val="18"/>
          <w:szCs w:val="18"/>
        </w:rPr>
        <w:t xml:space="preserve"> whereby the Company agrees to accept the transfer of all assets, liabilities, rights, duties and obligations of a subsidiary existing on the day prior to the date of the entire business transfer, include contracts and licenses related to and used in the business operations of a subsidiary to enable the Company to continue the business operations. After the entire business transfer of a subsidiary to the Company, a subsidairy will pay dividend, cease its business operations, undergo dissolution and enter into the liquidation process within the same fiscal year in which the entire business transfer was occurred</w:t>
      </w:r>
      <w:r w:rsidR="000D7BB5">
        <w:rPr>
          <w:rFonts w:ascii="Arial" w:hAnsi="Arial" w:cs="Arial"/>
          <w:sz w:val="18"/>
          <w:szCs w:val="18"/>
        </w:rPr>
        <w:t>.</w:t>
      </w:r>
      <w:r w:rsidRPr="007F7F17">
        <w:rPr>
          <w:rFonts w:ascii="Arial" w:hAnsi="Arial" w:cs="Arial"/>
          <w:sz w:val="18"/>
          <w:szCs w:val="18"/>
        </w:rPr>
        <w:t xml:space="preserve"> After deduction of expenses, fees or any other money in connection with or arising from the completion of dissolution and liquidation, a subsidiary shall distribute its assets to the Company and parent company as a subsidiary’s shareholders in proportion to their respective shareholding.</w:t>
      </w:r>
    </w:p>
    <w:p w14:paraId="57E6749E" w14:textId="77777777" w:rsidR="00B805F7" w:rsidRPr="007F7F17" w:rsidRDefault="00B805F7" w:rsidP="00B805F7">
      <w:pPr>
        <w:pStyle w:val="NoSpacing"/>
        <w:tabs>
          <w:tab w:val="clear" w:pos="3515"/>
          <w:tab w:val="clear" w:pos="3742"/>
          <w:tab w:val="clear" w:pos="4451"/>
          <w:tab w:val="clear" w:pos="4678"/>
          <w:tab w:val="clear" w:pos="5387"/>
          <w:tab w:val="clear" w:pos="5613"/>
          <w:tab w:val="clear" w:pos="6322"/>
          <w:tab w:val="clear" w:pos="6549"/>
        </w:tabs>
        <w:spacing w:line="240" w:lineRule="auto"/>
        <w:ind w:left="9" w:right="29"/>
        <w:rPr>
          <w:rFonts w:ascii="Arial" w:hAnsi="Arial" w:cs="Arial"/>
          <w:sz w:val="18"/>
          <w:szCs w:val="18"/>
        </w:rPr>
      </w:pPr>
    </w:p>
    <w:p w14:paraId="3F14C11E" w14:textId="77777777" w:rsidR="00B805F7" w:rsidRDefault="00B805F7" w:rsidP="00B805F7">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jc w:val="left"/>
        <w:rPr>
          <w:rFonts w:ascii="Arial" w:hAnsi="Arial" w:cs="Arial"/>
          <w:b/>
          <w:bCs/>
          <w:color w:val="CF4A02"/>
          <w:sz w:val="18"/>
          <w:szCs w:val="18"/>
        </w:rPr>
      </w:pPr>
      <w:r w:rsidRPr="00F642A9">
        <w:rPr>
          <w:rFonts w:ascii="Arial" w:hAnsi="Arial" w:cs="Arial"/>
          <w:b/>
          <w:bCs/>
          <w:color w:val="CF4A02"/>
          <w:sz w:val="18"/>
          <w:szCs w:val="18"/>
        </w:rPr>
        <w:br w:type="page"/>
      </w:r>
    </w:p>
    <w:tbl>
      <w:tblPr>
        <w:tblW w:w="9475" w:type="dxa"/>
        <w:shd w:val="clear" w:color="auto" w:fill="FFA543"/>
        <w:tblLook w:val="04A0" w:firstRow="1" w:lastRow="0" w:firstColumn="1" w:lastColumn="0" w:noHBand="0" w:noVBand="1"/>
      </w:tblPr>
      <w:tblGrid>
        <w:gridCol w:w="9475"/>
      </w:tblGrid>
      <w:tr w:rsidR="00B805F7" w:rsidRPr="00F642A9" w14:paraId="79AEB6FF" w14:textId="77777777" w:rsidTr="00B805F7">
        <w:trPr>
          <w:trHeight w:val="386"/>
        </w:trPr>
        <w:tc>
          <w:tcPr>
            <w:tcW w:w="9475" w:type="dxa"/>
            <w:shd w:val="clear" w:color="auto" w:fill="FFA543"/>
            <w:vAlign w:val="center"/>
          </w:tcPr>
          <w:p w14:paraId="5B4ED0D7" w14:textId="77777777" w:rsidR="00B805F7" w:rsidRPr="00F642A9" w:rsidRDefault="00B805F7" w:rsidP="00B805F7">
            <w:pPr>
              <w:tabs>
                <w:tab w:val="clear" w:pos="227"/>
                <w:tab w:val="clear" w:pos="454"/>
                <w:tab w:val="left" w:pos="432"/>
                <w:tab w:val="left" w:pos="459"/>
                <w:tab w:val="left" w:pos="601"/>
              </w:tabs>
              <w:spacing w:line="240" w:lineRule="auto"/>
              <w:rPr>
                <w:rFonts w:eastAsia="Arial Unicode MS" w:cs="Arial"/>
                <w:b/>
                <w:bCs/>
                <w:color w:val="FFFFFF"/>
                <w:cs/>
              </w:rPr>
            </w:pPr>
            <w:r w:rsidRPr="00F642A9">
              <w:rPr>
                <w:rFonts w:eastAsia="Arial Unicode MS" w:cs="Arial"/>
                <w:b/>
                <w:bCs/>
                <w:color w:val="FFFFFF"/>
              </w:rPr>
              <w:lastRenderedPageBreak/>
              <w:t>42</w:t>
            </w:r>
            <w:r w:rsidRPr="00F642A9">
              <w:rPr>
                <w:rFonts w:eastAsia="Arial Unicode MS" w:cs="Arial"/>
                <w:b/>
                <w:bCs/>
                <w:color w:val="FFFFFF"/>
              </w:rPr>
              <w:tab/>
              <w:t>Business combination</w:t>
            </w:r>
          </w:p>
        </w:tc>
      </w:tr>
    </w:tbl>
    <w:p w14:paraId="3EAF4E3F" w14:textId="77777777" w:rsidR="00B805F7" w:rsidRPr="00F642A9" w:rsidRDefault="00B805F7" w:rsidP="00B805F7">
      <w:pPr>
        <w:spacing w:line="240" w:lineRule="auto"/>
        <w:rPr>
          <w:rFonts w:cs="Arial"/>
        </w:rPr>
      </w:pPr>
    </w:p>
    <w:p w14:paraId="6659993B" w14:textId="77777777" w:rsidR="00B805F7" w:rsidRPr="00F642A9" w:rsidRDefault="00B805F7" w:rsidP="00B805F7">
      <w:pPr>
        <w:spacing w:line="240" w:lineRule="auto"/>
        <w:jc w:val="thaiDistribute"/>
        <w:rPr>
          <w:rFonts w:cs="Arial"/>
          <w:spacing w:val="-4"/>
        </w:rPr>
      </w:pPr>
      <w:r w:rsidRPr="00F642A9">
        <w:rPr>
          <w:rFonts w:cs="Arial"/>
          <w:spacing w:val="-4"/>
        </w:rPr>
        <w:t>On 12</w:t>
      </w:r>
      <w:r w:rsidRPr="00F642A9">
        <w:rPr>
          <w:rFonts w:cs="Arial"/>
          <w:spacing w:val="-4"/>
          <w:cs/>
        </w:rPr>
        <w:t xml:space="preserve"> </w:t>
      </w:r>
      <w:r w:rsidRPr="00F642A9">
        <w:rPr>
          <w:rFonts w:cs="Arial"/>
          <w:spacing w:val="-4"/>
        </w:rPr>
        <w:t xml:space="preserve"> September 2019, TS purchased the shares for investment in PT. Tirta Surya Raya (TSR), from the existing shareholders of TSR representing 67% shareholding interest. TSR is a company registered in Indonesia and engages in distributing solvent and chemical products. TS purchased 15,410 shares, totalling US Dollar 1.28 million or equivalent to Baht 40.24 million. </w:t>
      </w:r>
    </w:p>
    <w:p w14:paraId="16585E2D" w14:textId="77777777" w:rsidR="00B805F7" w:rsidRPr="00F642A9" w:rsidRDefault="00B805F7" w:rsidP="00B805F7">
      <w:pPr>
        <w:spacing w:line="240" w:lineRule="auto"/>
        <w:jc w:val="thaiDistribute"/>
        <w:rPr>
          <w:rFonts w:cs="Arial"/>
          <w:spacing w:val="-4"/>
        </w:rPr>
      </w:pPr>
    </w:p>
    <w:p w14:paraId="5721B3D8" w14:textId="77777777" w:rsidR="00B805F7" w:rsidRPr="00F642A9" w:rsidRDefault="00B805F7" w:rsidP="00B805F7">
      <w:pPr>
        <w:spacing w:line="240" w:lineRule="auto"/>
        <w:jc w:val="thaiDistribute"/>
        <w:rPr>
          <w:rFonts w:cs="Arial"/>
          <w:spacing w:val="-4"/>
        </w:rPr>
      </w:pPr>
      <w:r w:rsidRPr="00F642A9">
        <w:rPr>
          <w:rFonts w:cs="Arial"/>
          <w:spacing w:val="-4"/>
        </w:rPr>
        <w:t>The following table summarises the consideration paid for TSR, and the estimated fair value of the assets acquired and liabilities assumed recognised on 12 September 2019, as follows.</w:t>
      </w:r>
    </w:p>
    <w:p w14:paraId="42FD5AF5" w14:textId="77777777" w:rsidR="00B805F7" w:rsidRPr="00F642A9" w:rsidRDefault="00B805F7" w:rsidP="00B805F7">
      <w:pPr>
        <w:spacing w:line="240" w:lineRule="auto"/>
        <w:rPr>
          <w:rFonts w:eastAsia="Arial Unicode MS" w:cs="Arial"/>
          <w:b/>
          <w:bCs/>
        </w:rPr>
      </w:pPr>
    </w:p>
    <w:tbl>
      <w:tblPr>
        <w:tblW w:w="5000" w:type="pct"/>
        <w:tblLook w:val="04A0" w:firstRow="1" w:lastRow="0" w:firstColumn="1" w:lastColumn="0" w:noHBand="0" w:noVBand="1"/>
      </w:tblPr>
      <w:tblGrid>
        <w:gridCol w:w="7190"/>
        <w:gridCol w:w="2271"/>
      </w:tblGrid>
      <w:tr w:rsidR="00B805F7" w:rsidRPr="00F642A9" w14:paraId="21B1CAF7" w14:textId="77777777" w:rsidTr="00B805F7">
        <w:tc>
          <w:tcPr>
            <w:tcW w:w="3800" w:type="pct"/>
            <w:shd w:val="clear" w:color="auto" w:fill="auto"/>
          </w:tcPr>
          <w:p w14:paraId="0C973BA7" w14:textId="77777777" w:rsidR="00B805F7" w:rsidRPr="00F642A9" w:rsidRDefault="00B805F7" w:rsidP="00B805F7">
            <w:pPr>
              <w:spacing w:line="240" w:lineRule="auto"/>
              <w:ind w:left="-43"/>
              <w:rPr>
                <w:rFonts w:eastAsia="Arial Unicode MS" w:cs="Arial"/>
                <w:b/>
                <w:bCs/>
              </w:rPr>
            </w:pPr>
          </w:p>
        </w:tc>
        <w:tc>
          <w:tcPr>
            <w:tcW w:w="1200" w:type="pct"/>
            <w:tcBorders>
              <w:top w:val="single" w:sz="4" w:space="0" w:color="auto"/>
            </w:tcBorders>
            <w:shd w:val="clear" w:color="auto" w:fill="auto"/>
          </w:tcPr>
          <w:p w14:paraId="20D8368F" w14:textId="77777777" w:rsidR="00B805F7" w:rsidRPr="00F642A9" w:rsidRDefault="00B805F7" w:rsidP="00B805F7">
            <w:pPr>
              <w:spacing w:line="240" w:lineRule="auto"/>
              <w:ind w:right="-72"/>
              <w:jc w:val="right"/>
              <w:rPr>
                <w:rFonts w:eastAsia="Arial Unicode MS" w:cs="Arial"/>
                <w:b/>
                <w:bCs/>
              </w:rPr>
            </w:pPr>
          </w:p>
        </w:tc>
      </w:tr>
      <w:tr w:rsidR="00B805F7" w:rsidRPr="00F642A9" w14:paraId="3AF25FF5" w14:textId="77777777" w:rsidTr="00B805F7">
        <w:tc>
          <w:tcPr>
            <w:tcW w:w="3800" w:type="pct"/>
            <w:shd w:val="clear" w:color="auto" w:fill="auto"/>
          </w:tcPr>
          <w:p w14:paraId="3CC4365B" w14:textId="77777777" w:rsidR="00B805F7" w:rsidRPr="00F642A9" w:rsidRDefault="00B805F7" w:rsidP="00B805F7">
            <w:pPr>
              <w:spacing w:line="240" w:lineRule="auto"/>
              <w:ind w:left="-43"/>
              <w:rPr>
                <w:rFonts w:eastAsia="Arial Unicode MS" w:cs="Arial"/>
                <w:b/>
                <w:bCs/>
              </w:rPr>
            </w:pPr>
          </w:p>
        </w:tc>
        <w:tc>
          <w:tcPr>
            <w:tcW w:w="1200" w:type="pct"/>
            <w:tcBorders>
              <w:bottom w:val="single" w:sz="4" w:space="0" w:color="auto"/>
            </w:tcBorders>
            <w:shd w:val="clear" w:color="auto" w:fill="auto"/>
          </w:tcPr>
          <w:p w14:paraId="4E66059E" w14:textId="77777777" w:rsidR="00B805F7" w:rsidRPr="00F642A9" w:rsidRDefault="00B805F7" w:rsidP="00B805F7">
            <w:pPr>
              <w:spacing w:line="240" w:lineRule="auto"/>
              <w:ind w:right="-72"/>
              <w:jc w:val="right"/>
              <w:rPr>
                <w:rFonts w:eastAsia="Arial Unicode MS" w:cs="Arial"/>
                <w:b/>
                <w:bCs/>
              </w:rPr>
            </w:pPr>
            <w:r w:rsidRPr="00F642A9">
              <w:rPr>
                <w:rFonts w:eastAsia="Arial Unicode MS" w:cs="Arial"/>
                <w:b/>
                <w:bCs/>
              </w:rPr>
              <w:t>Million Baht</w:t>
            </w:r>
          </w:p>
        </w:tc>
      </w:tr>
      <w:tr w:rsidR="00B805F7" w:rsidRPr="00F642A9" w14:paraId="3BD3E1AD" w14:textId="77777777" w:rsidTr="00B805F7">
        <w:tc>
          <w:tcPr>
            <w:tcW w:w="3800" w:type="pct"/>
            <w:shd w:val="clear" w:color="auto" w:fill="auto"/>
          </w:tcPr>
          <w:p w14:paraId="7F580082" w14:textId="77777777" w:rsidR="00B805F7" w:rsidRPr="00F642A9" w:rsidRDefault="00B805F7" w:rsidP="00B805F7">
            <w:pPr>
              <w:spacing w:line="240" w:lineRule="auto"/>
              <w:ind w:left="-43"/>
              <w:rPr>
                <w:rFonts w:eastAsia="Arial Unicode MS" w:cs="Arial"/>
                <w:b/>
                <w:bCs/>
              </w:rPr>
            </w:pPr>
          </w:p>
        </w:tc>
        <w:tc>
          <w:tcPr>
            <w:tcW w:w="1200" w:type="pct"/>
            <w:tcBorders>
              <w:top w:val="single" w:sz="4" w:space="0" w:color="auto"/>
            </w:tcBorders>
            <w:shd w:val="clear" w:color="auto" w:fill="auto"/>
          </w:tcPr>
          <w:p w14:paraId="6E187881" w14:textId="77777777" w:rsidR="00B805F7" w:rsidRPr="00F642A9" w:rsidRDefault="00B805F7" w:rsidP="00B805F7">
            <w:pPr>
              <w:spacing w:line="240" w:lineRule="auto"/>
              <w:ind w:right="-72"/>
              <w:jc w:val="right"/>
              <w:rPr>
                <w:rFonts w:eastAsia="Arial Unicode MS" w:cs="Arial"/>
                <w:b/>
                <w:bCs/>
              </w:rPr>
            </w:pPr>
          </w:p>
        </w:tc>
      </w:tr>
      <w:tr w:rsidR="00B805F7" w:rsidRPr="00F642A9" w14:paraId="3C7FF001" w14:textId="77777777" w:rsidTr="00B805F7">
        <w:tc>
          <w:tcPr>
            <w:tcW w:w="3800" w:type="pct"/>
            <w:shd w:val="clear" w:color="auto" w:fill="auto"/>
          </w:tcPr>
          <w:p w14:paraId="4A858A94" w14:textId="77777777" w:rsidR="00B805F7" w:rsidRPr="00F642A9" w:rsidRDefault="00B805F7" w:rsidP="00B805F7">
            <w:pPr>
              <w:spacing w:line="240" w:lineRule="auto"/>
              <w:ind w:hanging="108"/>
              <w:rPr>
                <w:rFonts w:eastAsia="Arial Unicode MS" w:cs="Arial"/>
                <w:b/>
                <w:bCs/>
              </w:rPr>
            </w:pPr>
            <w:r w:rsidRPr="00F642A9">
              <w:rPr>
                <w:rFonts w:cs="Arial"/>
                <w:shd w:val="clear" w:color="auto" w:fill="FFFFFF"/>
              </w:rPr>
              <w:t>Cash</w:t>
            </w:r>
          </w:p>
        </w:tc>
        <w:tc>
          <w:tcPr>
            <w:tcW w:w="1200" w:type="pct"/>
            <w:tcBorders>
              <w:bottom w:val="single" w:sz="4" w:space="0" w:color="auto"/>
            </w:tcBorders>
            <w:shd w:val="clear" w:color="auto" w:fill="auto"/>
          </w:tcPr>
          <w:p w14:paraId="00223CB7"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40</w:t>
            </w:r>
          </w:p>
        </w:tc>
      </w:tr>
      <w:tr w:rsidR="00B805F7" w:rsidRPr="00F642A9" w14:paraId="20341182" w14:textId="77777777" w:rsidTr="00B805F7">
        <w:tc>
          <w:tcPr>
            <w:tcW w:w="3800" w:type="pct"/>
            <w:shd w:val="clear" w:color="auto" w:fill="auto"/>
          </w:tcPr>
          <w:p w14:paraId="132720B2" w14:textId="77777777" w:rsidR="00B805F7" w:rsidRPr="00F642A9" w:rsidRDefault="00B805F7" w:rsidP="00B805F7">
            <w:pPr>
              <w:spacing w:line="240" w:lineRule="auto"/>
              <w:ind w:left="-43"/>
              <w:rPr>
                <w:rFonts w:cs="Arial"/>
                <w:shd w:val="clear" w:color="auto" w:fill="FFFFFF"/>
              </w:rPr>
            </w:pPr>
          </w:p>
        </w:tc>
        <w:tc>
          <w:tcPr>
            <w:tcW w:w="1200" w:type="pct"/>
            <w:tcBorders>
              <w:top w:val="single" w:sz="4" w:space="0" w:color="auto"/>
            </w:tcBorders>
            <w:shd w:val="clear" w:color="auto" w:fill="auto"/>
          </w:tcPr>
          <w:p w14:paraId="5F1E15B8" w14:textId="77777777" w:rsidR="00B805F7" w:rsidRPr="00F642A9" w:rsidRDefault="00B805F7" w:rsidP="00B805F7">
            <w:pPr>
              <w:spacing w:line="240" w:lineRule="auto"/>
              <w:ind w:right="-72"/>
              <w:jc w:val="right"/>
              <w:rPr>
                <w:rFonts w:eastAsia="Arial Unicode MS" w:cs="Arial"/>
                <w:b/>
                <w:bCs/>
              </w:rPr>
            </w:pPr>
          </w:p>
        </w:tc>
      </w:tr>
      <w:tr w:rsidR="00B805F7" w:rsidRPr="00F642A9" w14:paraId="4553325C" w14:textId="77777777" w:rsidTr="00B805F7">
        <w:tc>
          <w:tcPr>
            <w:tcW w:w="3800" w:type="pct"/>
            <w:shd w:val="clear" w:color="auto" w:fill="auto"/>
          </w:tcPr>
          <w:p w14:paraId="08905DA7" w14:textId="77777777" w:rsidR="00B805F7" w:rsidRPr="00F642A9" w:rsidRDefault="00B805F7" w:rsidP="00B805F7">
            <w:pPr>
              <w:spacing w:line="240" w:lineRule="auto"/>
              <w:ind w:left="-43" w:hanging="65"/>
              <w:rPr>
                <w:rFonts w:cs="Arial"/>
                <w:shd w:val="clear" w:color="auto" w:fill="FFFFFF"/>
              </w:rPr>
            </w:pPr>
            <w:r w:rsidRPr="00F642A9">
              <w:rPr>
                <w:rFonts w:cs="Arial"/>
                <w:shd w:val="clear" w:color="auto" w:fill="FFFFFF"/>
              </w:rPr>
              <w:t>Total purchase consideration</w:t>
            </w:r>
          </w:p>
        </w:tc>
        <w:tc>
          <w:tcPr>
            <w:tcW w:w="1200" w:type="pct"/>
            <w:tcBorders>
              <w:bottom w:val="single" w:sz="4" w:space="0" w:color="auto"/>
            </w:tcBorders>
            <w:shd w:val="clear" w:color="auto" w:fill="auto"/>
          </w:tcPr>
          <w:p w14:paraId="256596B4"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40</w:t>
            </w:r>
          </w:p>
        </w:tc>
      </w:tr>
    </w:tbl>
    <w:p w14:paraId="23BFCB64" w14:textId="77777777" w:rsidR="00B805F7" w:rsidRPr="00F642A9" w:rsidRDefault="00B805F7" w:rsidP="00B805F7">
      <w:pPr>
        <w:rPr>
          <w:rFonts w:eastAsia="Arial Unicode MS" w:cs="Arial"/>
        </w:rPr>
      </w:pPr>
    </w:p>
    <w:p w14:paraId="0FEA7840" w14:textId="77777777" w:rsidR="00B805F7" w:rsidRPr="00F642A9" w:rsidRDefault="00B805F7" w:rsidP="00B805F7">
      <w:pPr>
        <w:rPr>
          <w:rFonts w:eastAsia="Arial Unicode MS" w:cs="Arial"/>
        </w:rPr>
      </w:pPr>
      <w:r w:rsidRPr="00F642A9">
        <w:rPr>
          <w:rFonts w:eastAsia="Arial Unicode MS" w:cs="Arial"/>
        </w:rPr>
        <w:t>Recognised estimated fair value of identifiable assets acquired and liabilities assumed are as follows:</w:t>
      </w:r>
    </w:p>
    <w:p w14:paraId="3113D637" w14:textId="77777777" w:rsidR="00B805F7" w:rsidRPr="00F642A9" w:rsidRDefault="00B805F7" w:rsidP="00B805F7">
      <w:pPr>
        <w:rPr>
          <w:rFonts w:eastAsia="Arial Unicode MS" w:cs="Arial"/>
          <w:b/>
          <w:bCs/>
        </w:rPr>
      </w:pPr>
    </w:p>
    <w:tbl>
      <w:tblPr>
        <w:tblW w:w="5000" w:type="pct"/>
        <w:tblLook w:val="04A0" w:firstRow="1" w:lastRow="0" w:firstColumn="1" w:lastColumn="0" w:noHBand="0" w:noVBand="1"/>
      </w:tblPr>
      <w:tblGrid>
        <w:gridCol w:w="7204"/>
        <w:gridCol w:w="2257"/>
      </w:tblGrid>
      <w:tr w:rsidR="00B805F7" w:rsidRPr="00F642A9" w14:paraId="4537A75F" w14:textId="77777777" w:rsidTr="00B805F7">
        <w:tc>
          <w:tcPr>
            <w:tcW w:w="3807" w:type="pct"/>
            <w:shd w:val="clear" w:color="auto" w:fill="auto"/>
          </w:tcPr>
          <w:p w14:paraId="610DC0D6" w14:textId="77777777" w:rsidR="00B805F7" w:rsidRPr="00F642A9" w:rsidRDefault="00B805F7" w:rsidP="00B805F7">
            <w:pPr>
              <w:spacing w:line="240" w:lineRule="auto"/>
              <w:rPr>
                <w:rFonts w:eastAsia="Arial Unicode MS" w:cs="Arial"/>
                <w:b/>
                <w:bCs/>
              </w:rPr>
            </w:pPr>
          </w:p>
        </w:tc>
        <w:tc>
          <w:tcPr>
            <w:tcW w:w="1193" w:type="pct"/>
            <w:tcBorders>
              <w:top w:val="single" w:sz="4" w:space="0" w:color="auto"/>
            </w:tcBorders>
            <w:shd w:val="clear" w:color="auto" w:fill="auto"/>
          </w:tcPr>
          <w:p w14:paraId="67ABCF2C" w14:textId="77777777" w:rsidR="00B805F7" w:rsidRPr="00F642A9" w:rsidRDefault="00B805F7" w:rsidP="00B805F7">
            <w:pPr>
              <w:spacing w:line="240" w:lineRule="auto"/>
              <w:ind w:right="-72"/>
              <w:jc w:val="right"/>
              <w:rPr>
                <w:rFonts w:eastAsia="Arial Unicode MS" w:cs="Arial"/>
                <w:b/>
                <w:bCs/>
              </w:rPr>
            </w:pPr>
          </w:p>
        </w:tc>
      </w:tr>
      <w:tr w:rsidR="00B805F7" w:rsidRPr="00F642A9" w14:paraId="5713F29E" w14:textId="77777777" w:rsidTr="00B805F7">
        <w:tc>
          <w:tcPr>
            <w:tcW w:w="3807" w:type="pct"/>
            <w:shd w:val="clear" w:color="auto" w:fill="auto"/>
          </w:tcPr>
          <w:p w14:paraId="031CBFEE" w14:textId="77777777" w:rsidR="00B805F7" w:rsidRPr="00F642A9" w:rsidRDefault="00B805F7" w:rsidP="00B805F7">
            <w:pPr>
              <w:spacing w:line="240" w:lineRule="auto"/>
              <w:rPr>
                <w:rFonts w:eastAsia="Arial Unicode MS" w:cs="Arial"/>
                <w:b/>
                <w:bCs/>
              </w:rPr>
            </w:pPr>
          </w:p>
        </w:tc>
        <w:tc>
          <w:tcPr>
            <w:tcW w:w="1193" w:type="pct"/>
            <w:tcBorders>
              <w:bottom w:val="single" w:sz="4" w:space="0" w:color="auto"/>
            </w:tcBorders>
            <w:shd w:val="clear" w:color="auto" w:fill="auto"/>
          </w:tcPr>
          <w:p w14:paraId="00FBCDD4" w14:textId="77777777" w:rsidR="00B805F7" w:rsidRPr="00F642A9" w:rsidRDefault="00B805F7" w:rsidP="00B805F7">
            <w:pPr>
              <w:spacing w:line="240" w:lineRule="auto"/>
              <w:ind w:right="-72"/>
              <w:jc w:val="right"/>
              <w:rPr>
                <w:rFonts w:eastAsia="Arial Unicode MS" w:cs="Arial"/>
                <w:b/>
                <w:bCs/>
              </w:rPr>
            </w:pPr>
            <w:r w:rsidRPr="00F642A9">
              <w:rPr>
                <w:rFonts w:eastAsia="Arial Unicode MS" w:cs="Arial"/>
                <w:b/>
                <w:bCs/>
              </w:rPr>
              <w:t>Million Baht</w:t>
            </w:r>
          </w:p>
        </w:tc>
      </w:tr>
      <w:tr w:rsidR="00B805F7" w:rsidRPr="00F642A9" w14:paraId="786255BA" w14:textId="77777777" w:rsidTr="00B805F7">
        <w:tc>
          <w:tcPr>
            <w:tcW w:w="3807" w:type="pct"/>
            <w:shd w:val="clear" w:color="auto" w:fill="auto"/>
          </w:tcPr>
          <w:p w14:paraId="334F7581" w14:textId="77777777" w:rsidR="00B805F7" w:rsidRPr="00F642A9" w:rsidRDefault="00B805F7" w:rsidP="00B805F7">
            <w:pPr>
              <w:spacing w:line="240" w:lineRule="auto"/>
              <w:rPr>
                <w:rFonts w:eastAsia="Arial Unicode MS" w:cs="Arial"/>
                <w:b/>
                <w:bCs/>
              </w:rPr>
            </w:pPr>
          </w:p>
        </w:tc>
        <w:tc>
          <w:tcPr>
            <w:tcW w:w="1193" w:type="pct"/>
            <w:tcBorders>
              <w:top w:val="single" w:sz="4" w:space="0" w:color="auto"/>
            </w:tcBorders>
            <w:shd w:val="clear" w:color="auto" w:fill="auto"/>
          </w:tcPr>
          <w:p w14:paraId="0A5BA1FE" w14:textId="77777777" w:rsidR="00B805F7" w:rsidRPr="00F642A9" w:rsidRDefault="00B805F7" w:rsidP="00B805F7">
            <w:pPr>
              <w:spacing w:line="240" w:lineRule="auto"/>
              <w:ind w:right="-72"/>
              <w:jc w:val="right"/>
              <w:rPr>
                <w:rFonts w:eastAsia="Arial Unicode MS" w:cs="Arial"/>
                <w:b/>
                <w:bCs/>
              </w:rPr>
            </w:pPr>
          </w:p>
        </w:tc>
      </w:tr>
      <w:tr w:rsidR="00B805F7" w:rsidRPr="00F642A9" w14:paraId="6C6BF7F0" w14:textId="77777777" w:rsidTr="00B805F7">
        <w:tc>
          <w:tcPr>
            <w:tcW w:w="3807" w:type="pct"/>
            <w:shd w:val="clear" w:color="auto" w:fill="auto"/>
          </w:tcPr>
          <w:p w14:paraId="6F7FB335" w14:textId="77777777" w:rsidR="00B805F7" w:rsidRPr="00F642A9" w:rsidRDefault="00B805F7" w:rsidP="00B805F7">
            <w:pPr>
              <w:spacing w:line="240" w:lineRule="auto"/>
              <w:ind w:hanging="108"/>
              <w:rPr>
                <w:rFonts w:eastAsia="Arial Unicode MS" w:cs="Arial"/>
                <w:b/>
                <w:bCs/>
              </w:rPr>
            </w:pPr>
            <w:r w:rsidRPr="00F642A9">
              <w:rPr>
                <w:rFonts w:cs="Arial"/>
                <w:shd w:val="clear" w:color="auto" w:fill="FFFFFF"/>
              </w:rPr>
              <w:t>Cash and cash equivalents</w:t>
            </w:r>
          </w:p>
        </w:tc>
        <w:tc>
          <w:tcPr>
            <w:tcW w:w="1193" w:type="pct"/>
            <w:shd w:val="clear" w:color="auto" w:fill="auto"/>
          </w:tcPr>
          <w:p w14:paraId="110AF52A"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w:t>
            </w:r>
          </w:p>
        </w:tc>
      </w:tr>
      <w:tr w:rsidR="00B805F7" w:rsidRPr="00F642A9" w14:paraId="150D44EE" w14:textId="77777777" w:rsidTr="00B805F7">
        <w:tc>
          <w:tcPr>
            <w:tcW w:w="3807" w:type="pct"/>
            <w:shd w:val="clear" w:color="auto" w:fill="auto"/>
          </w:tcPr>
          <w:p w14:paraId="0513AE6C" w14:textId="77777777" w:rsidR="00B805F7" w:rsidRPr="00F642A9" w:rsidRDefault="00B805F7" w:rsidP="00B805F7">
            <w:pPr>
              <w:spacing w:line="240" w:lineRule="auto"/>
              <w:ind w:hanging="108"/>
              <w:rPr>
                <w:rFonts w:cs="Arial"/>
                <w:shd w:val="clear" w:color="auto" w:fill="FFFFFF"/>
              </w:rPr>
            </w:pPr>
            <w:r w:rsidRPr="00F642A9">
              <w:rPr>
                <w:rFonts w:cs="Arial"/>
                <w:shd w:val="clear" w:color="auto" w:fill="FFFFFF"/>
              </w:rPr>
              <w:t>Trade accounts receivable</w:t>
            </w:r>
          </w:p>
        </w:tc>
        <w:tc>
          <w:tcPr>
            <w:tcW w:w="1193" w:type="pct"/>
            <w:shd w:val="clear" w:color="auto" w:fill="auto"/>
          </w:tcPr>
          <w:p w14:paraId="5F171F01"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15</w:t>
            </w:r>
          </w:p>
        </w:tc>
      </w:tr>
      <w:tr w:rsidR="00B805F7" w:rsidRPr="00F642A9" w14:paraId="3BA76048" w14:textId="77777777" w:rsidTr="00B805F7">
        <w:tc>
          <w:tcPr>
            <w:tcW w:w="3807" w:type="pct"/>
            <w:shd w:val="clear" w:color="auto" w:fill="auto"/>
          </w:tcPr>
          <w:p w14:paraId="391A1097" w14:textId="77777777" w:rsidR="00B805F7" w:rsidRPr="00F642A9" w:rsidRDefault="00B805F7" w:rsidP="00B805F7">
            <w:pPr>
              <w:spacing w:line="240" w:lineRule="auto"/>
              <w:ind w:hanging="108"/>
              <w:rPr>
                <w:rFonts w:cs="Arial"/>
                <w:shd w:val="clear" w:color="auto" w:fill="FFFFFF"/>
              </w:rPr>
            </w:pPr>
            <w:r w:rsidRPr="00F642A9">
              <w:rPr>
                <w:rFonts w:cs="Arial"/>
                <w:shd w:val="clear" w:color="auto" w:fill="FFFFFF"/>
              </w:rPr>
              <w:t>Other receivables</w:t>
            </w:r>
          </w:p>
        </w:tc>
        <w:tc>
          <w:tcPr>
            <w:tcW w:w="1193" w:type="pct"/>
            <w:shd w:val="clear" w:color="auto" w:fill="auto"/>
          </w:tcPr>
          <w:p w14:paraId="37FB3830"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31</w:t>
            </w:r>
          </w:p>
        </w:tc>
      </w:tr>
      <w:tr w:rsidR="00B805F7" w:rsidRPr="00F642A9" w14:paraId="699A1BE0" w14:textId="77777777" w:rsidTr="00B805F7">
        <w:tc>
          <w:tcPr>
            <w:tcW w:w="3807" w:type="pct"/>
            <w:shd w:val="clear" w:color="auto" w:fill="auto"/>
          </w:tcPr>
          <w:p w14:paraId="1F2571A4" w14:textId="77777777" w:rsidR="00B805F7" w:rsidRPr="00F642A9" w:rsidRDefault="00B805F7" w:rsidP="00B805F7">
            <w:pPr>
              <w:spacing w:line="240" w:lineRule="auto"/>
              <w:ind w:hanging="108"/>
              <w:rPr>
                <w:rFonts w:cs="Arial"/>
                <w:shd w:val="clear" w:color="auto" w:fill="FFFFFF"/>
              </w:rPr>
            </w:pPr>
            <w:r w:rsidRPr="00F642A9">
              <w:rPr>
                <w:rFonts w:cs="Arial"/>
                <w:shd w:val="clear" w:color="auto" w:fill="FFFFFF"/>
              </w:rPr>
              <w:t>Inventories</w:t>
            </w:r>
          </w:p>
        </w:tc>
        <w:tc>
          <w:tcPr>
            <w:tcW w:w="1193" w:type="pct"/>
            <w:shd w:val="clear" w:color="auto" w:fill="auto"/>
          </w:tcPr>
          <w:p w14:paraId="7A855EFD"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w:t>
            </w:r>
          </w:p>
        </w:tc>
      </w:tr>
      <w:tr w:rsidR="00B805F7" w:rsidRPr="00F642A9" w14:paraId="6C7A6400" w14:textId="77777777" w:rsidTr="00B805F7">
        <w:tc>
          <w:tcPr>
            <w:tcW w:w="3807" w:type="pct"/>
            <w:shd w:val="clear" w:color="auto" w:fill="auto"/>
          </w:tcPr>
          <w:p w14:paraId="582C45E7" w14:textId="77777777" w:rsidR="00B805F7" w:rsidRPr="00F642A9" w:rsidRDefault="00B805F7" w:rsidP="00B805F7">
            <w:pPr>
              <w:spacing w:line="240" w:lineRule="auto"/>
              <w:ind w:hanging="108"/>
              <w:rPr>
                <w:rFonts w:eastAsia="Arial Unicode MS" w:cs="Arial"/>
                <w:b/>
                <w:bCs/>
              </w:rPr>
            </w:pPr>
            <w:r w:rsidRPr="00F642A9">
              <w:rPr>
                <w:rFonts w:cs="Arial"/>
                <w:shd w:val="clear" w:color="auto" w:fill="FFFFFF"/>
              </w:rPr>
              <w:t>Plant and equipment</w:t>
            </w:r>
            <w:r w:rsidRPr="00F642A9">
              <w:rPr>
                <w:rFonts w:eastAsia="Arial Unicode MS" w:cs="Arial"/>
              </w:rPr>
              <w:t>, net</w:t>
            </w:r>
          </w:p>
        </w:tc>
        <w:tc>
          <w:tcPr>
            <w:tcW w:w="1193" w:type="pct"/>
            <w:shd w:val="clear" w:color="auto" w:fill="auto"/>
          </w:tcPr>
          <w:p w14:paraId="35828D7A"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3</w:t>
            </w:r>
          </w:p>
        </w:tc>
      </w:tr>
      <w:tr w:rsidR="00B805F7" w:rsidRPr="00F642A9" w14:paraId="1FC10354" w14:textId="77777777" w:rsidTr="00B805F7">
        <w:tc>
          <w:tcPr>
            <w:tcW w:w="3807" w:type="pct"/>
            <w:shd w:val="clear" w:color="auto" w:fill="auto"/>
          </w:tcPr>
          <w:p w14:paraId="2E5B364F" w14:textId="77777777" w:rsidR="00B805F7" w:rsidRPr="00F642A9" w:rsidRDefault="00B805F7" w:rsidP="00B805F7">
            <w:pPr>
              <w:spacing w:line="240" w:lineRule="auto"/>
              <w:ind w:hanging="108"/>
              <w:rPr>
                <w:rFonts w:eastAsia="Arial Unicode MS" w:cs="Arial"/>
                <w:b/>
                <w:bCs/>
              </w:rPr>
            </w:pPr>
            <w:r w:rsidRPr="00F642A9">
              <w:rPr>
                <w:rFonts w:cs="Arial"/>
                <w:shd w:val="clear" w:color="auto" w:fill="FFFFFF"/>
              </w:rPr>
              <w:t>Other liabilities</w:t>
            </w:r>
          </w:p>
        </w:tc>
        <w:tc>
          <w:tcPr>
            <w:tcW w:w="1193" w:type="pct"/>
            <w:tcBorders>
              <w:bottom w:val="single" w:sz="4" w:space="0" w:color="auto"/>
            </w:tcBorders>
            <w:shd w:val="clear" w:color="auto" w:fill="auto"/>
          </w:tcPr>
          <w:p w14:paraId="7C3F3429"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(14)</w:t>
            </w:r>
          </w:p>
        </w:tc>
      </w:tr>
      <w:tr w:rsidR="00B805F7" w:rsidRPr="00F642A9" w14:paraId="4E41A542" w14:textId="77777777" w:rsidTr="00B805F7">
        <w:tc>
          <w:tcPr>
            <w:tcW w:w="3807" w:type="pct"/>
            <w:shd w:val="clear" w:color="auto" w:fill="auto"/>
          </w:tcPr>
          <w:p w14:paraId="4AA97FDD" w14:textId="77777777" w:rsidR="00B805F7" w:rsidRPr="00F642A9" w:rsidRDefault="00B805F7" w:rsidP="00B805F7">
            <w:pPr>
              <w:spacing w:line="240" w:lineRule="auto"/>
              <w:ind w:hanging="108"/>
              <w:rPr>
                <w:rFonts w:cs="Arial"/>
                <w:shd w:val="clear" w:color="auto" w:fill="FFFFFF"/>
              </w:rPr>
            </w:pPr>
            <w:r w:rsidRPr="00F642A9">
              <w:rPr>
                <w:rFonts w:cs="Arial"/>
                <w:shd w:val="clear" w:color="auto" w:fill="FFFFFF"/>
              </w:rPr>
              <w:t>Estimated fair value of identifiable net assets</w:t>
            </w:r>
          </w:p>
        </w:tc>
        <w:tc>
          <w:tcPr>
            <w:tcW w:w="1193" w:type="pct"/>
            <w:tcBorders>
              <w:top w:val="single" w:sz="4" w:space="0" w:color="auto"/>
            </w:tcBorders>
            <w:shd w:val="clear" w:color="auto" w:fill="auto"/>
          </w:tcPr>
          <w:p w14:paraId="639B0CA9"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40</w:t>
            </w:r>
          </w:p>
        </w:tc>
      </w:tr>
      <w:tr w:rsidR="00B805F7" w:rsidRPr="00F642A9" w14:paraId="4E9CF59B" w14:textId="77777777" w:rsidTr="00B805F7">
        <w:tc>
          <w:tcPr>
            <w:tcW w:w="3807" w:type="pct"/>
            <w:shd w:val="clear" w:color="auto" w:fill="auto"/>
          </w:tcPr>
          <w:p w14:paraId="476DA41A" w14:textId="77777777" w:rsidR="00B805F7" w:rsidRPr="00F642A9" w:rsidRDefault="00B805F7" w:rsidP="00B805F7">
            <w:pPr>
              <w:spacing w:line="240" w:lineRule="auto"/>
              <w:ind w:hanging="108"/>
              <w:rPr>
                <w:rFonts w:cs="Arial"/>
                <w:shd w:val="clear" w:color="auto" w:fill="FFFFFF"/>
              </w:rPr>
            </w:pPr>
            <w:r w:rsidRPr="00F642A9">
              <w:rPr>
                <w:rFonts w:cs="Arial"/>
                <w:u w:val="single"/>
                <w:shd w:val="clear" w:color="auto" w:fill="FFFFFF"/>
              </w:rPr>
              <w:t>Less</w:t>
            </w:r>
            <w:r w:rsidRPr="00F642A9">
              <w:rPr>
                <w:rFonts w:cs="Arial"/>
                <w:shd w:val="clear" w:color="auto" w:fill="FFFFFF"/>
              </w:rPr>
              <w:t xml:space="preserve"> Non-controlling interest</w:t>
            </w:r>
          </w:p>
        </w:tc>
        <w:tc>
          <w:tcPr>
            <w:tcW w:w="1193" w:type="pct"/>
            <w:tcBorders>
              <w:bottom w:val="single" w:sz="4" w:space="0" w:color="auto"/>
            </w:tcBorders>
            <w:shd w:val="clear" w:color="auto" w:fill="auto"/>
          </w:tcPr>
          <w:p w14:paraId="543D4C17"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(13)</w:t>
            </w:r>
          </w:p>
        </w:tc>
      </w:tr>
      <w:tr w:rsidR="00B805F7" w:rsidRPr="00F642A9" w14:paraId="7C36E8DE" w14:textId="77777777" w:rsidTr="00B805F7">
        <w:tc>
          <w:tcPr>
            <w:tcW w:w="3807" w:type="pct"/>
            <w:shd w:val="clear" w:color="auto" w:fill="auto"/>
          </w:tcPr>
          <w:p w14:paraId="768720AF" w14:textId="77777777" w:rsidR="00B805F7" w:rsidRPr="00F642A9" w:rsidRDefault="00B805F7" w:rsidP="00B805F7">
            <w:pPr>
              <w:spacing w:line="240" w:lineRule="auto"/>
              <w:ind w:hanging="108"/>
              <w:rPr>
                <w:rFonts w:cs="Arial"/>
                <w:shd w:val="clear" w:color="auto" w:fill="FFFFFF"/>
              </w:rPr>
            </w:pPr>
          </w:p>
        </w:tc>
        <w:tc>
          <w:tcPr>
            <w:tcW w:w="1193" w:type="pct"/>
            <w:shd w:val="clear" w:color="auto" w:fill="auto"/>
          </w:tcPr>
          <w:p w14:paraId="38FDD090" w14:textId="77777777" w:rsidR="00B805F7" w:rsidRPr="00F642A9" w:rsidRDefault="00B805F7" w:rsidP="00B805F7">
            <w:pPr>
              <w:spacing w:line="240" w:lineRule="auto"/>
              <w:ind w:right="-72"/>
              <w:jc w:val="right"/>
              <w:rPr>
                <w:rFonts w:eastAsia="Arial Unicode MS" w:cs="Arial"/>
              </w:rPr>
            </w:pPr>
          </w:p>
        </w:tc>
      </w:tr>
      <w:tr w:rsidR="00B805F7" w:rsidRPr="00F642A9" w14:paraId="5F507084" w14:textId="77777777" w:rsidTr="00B805F7">
        <w:tc>
          <w:tcPr>
            <w:tcW w:w="3807" w:type="pct"/>
            <w:shd w:val="clear" w:color="auto" w:fill="auto"/>
          </w:tcPr>
          <w:p w14:paraId="61909491" w14:textId="77777777" w:rsidR="00B805F7" w:rsidRPr="00F642A9" w:rsidRDefault="00B805F7" w:rsidP="00B805F7">
            <w:pPr>
              <w:spacing w:line="240" w:lineRule="auto"/>
              <w:ind w:hanging="108"/>
              <w:rPr>
                <w:rFonts w:cs="Arial"/>
                <w:shd w:val="clear" w:color="auto" w:fill="FFFFFF"/>
              </w:rPr>
            </w:pPr>
            <w:r w:rsidRPr="00F642A9">
              <w:rPr>
                <w:rFonts w:cs="Arial"/>
                <w:shd w:val="clear" w:color="auto" w:fill="FFFFFF"/>
              </w:rPr>
              <w:t>Total estimated fair value of identifiable net assets acquired</w:t>
            </w:r>
          </w:p>
        </w:tc>
        <w:tc>
          <w:tcPr>
            <w:tcW w:w="1193" w:type="pct"/>
            <w:shd w:val="clear" w:color="auto" w:fill="auto"/>
          </w:tcPr>
          <w:p w14:paraId="02A06BB3"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27</w:t>
            </w:r>
          </w:p>
        </w:tc>
      </w:tr>
      <w:tr w:rsidR="00B805F7" w:rsidRPr="00F642A9" w14:paraId="1FA3853A" w14:textId="77777777" w:rsidTr="00B805F7">
        <w:tc>
          <w:tcPr>
            <w:tcW w:w="3807" w:type="pct"/>
            <w:shd w:val="clear" w:color="auto" w:fill="auto"/>
          </w:tcPr>
          <w:p w14:paraId="2BF96487" w14:textId="77777777" w:rsidR="00B805F7" w:rsidRPr="00F642A9" w:rsidRDefault="00B805F7" w:rsidP="00B805F7">
            <w:pPr>
              <w:spacing w:line="240" w:lineRule="auto"/>
              <w:ind w:hanging="108"/>
              <w:rPr>
                <w:rFonts w:cs="Arial"/>
                <w:shd w:val="clear" w:color="auto" w:fill="FFFFFF"/>
              </w:rPr>
            </w:pPr>
            <w:r w:rsidRPr="00F642A9">
              <w:rPr>
                <w:rFonts w:cs="Arial"/>
                <w:shd w:val="clear" w:color="auto" w:fill="FFFFFF"/>
              </w:rPr>
              <w:t>Goodwill</w:t>
            </w:r>
          </w:p>
        </w:tc>
        <w:tc>
          <w:tcPr>
            <w:tcW w:w="1193" w:type="pct"/>
            <w:tcBorders>
              <w:bottom w:val="single" w:sz="4" w:space="0" w:color="auto"/>
            </w:tcBorders>
            <w:shd w:val="clear" w:color="auto" w:fill="auto"/>
          </w:tcPr>
          <w:p w14:paraId="19926118"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13</w:t>
            </w:r>
          </w:p>
        </w:tc>
      </w:tr>
      <w:tr w:rsidR="00B805F7" w:rsidRPr="00F642A9" w14:paraId="74F75ED4" w14:textId="77777777" w:rsidTr="00B805F7">
        <w:trPr>
          <w:trHeight w:val="111"/>
        </w:trPr>
        <w:tc>
          <w:tcPr>
            <w:tcW w:w="3807" w:type="pct"/>
            <w:shd w:val="clear" w:color="auto" w:fill="auto"/>
          </w:tcPr>
          <w:p w14:paraId="5F3ABBB0" w14:textId="77777777" w:rsidR="00B805F7" w:rsidRPr="00F642A9" w:rsidRDefault="00B805F7" w:rsidP="00B805F7">
            <w:pPr>
              <w:spacing w:line="240" w:lineRule="auto"/>
              <w:ind w:hanging="108"/>
              <w:rPr>
                <w:rFonts w:cs="Arial"/>
                <w:shd w:val="clear" w:color="auto" w:fill="FFFFFF"/>
              </w:rPr>
            </w:pPr>
          </w:p>
        </w:tc>
        <w:tc>
          <w:tcPr>
            <w:tcW w:w="1193" w:type="pct"/>
            <w:tcBorders>
              <w:top w:val="single" w:sz="4" w:space="0" w:color="auto"/>
            </w:tcBorders>
            <w:shd w:val="clear" w:color="auto" w:fill="auto"/>
          </w:tcPr>
          <w:p w14:paraId="6B3F42ED" w14:textId="77777777" w:rsidR="00B805F7" w:rsidRPr="00F642A9" w:rsidRDefault="00B805F7" w:rsidP="00B805F7">
            <w:pPr>
              <w:spacing w:line="240" w:lineRule="auto"/>
              <w:ind w:right="-72"/>
              <w:jc w:val="right"/>
              <w:rPr>
                <w:rFonts w:eastAsia="Arial Unicode MS" w:cs="Arial"/>
              </w:rPr>
            </w:pPr>
          </w:p>
        </w:tc>
      </w:tr>
      <w:tr w:rsidR="00B805F7" w:rsidRPr="00F642A9" w14:paraId="343B8FB4" w14:textId="77777777" w:rsidTr="00B805F7">
        <w:tc>
          <w:tcPr>
            <w:tcW w:w="3807" w:type="pct"/>
            <w:shd w:val="clear" w:color="auto" w:fill="auto"/>
          </w:tcPr>
          <w:p w14:paraId="50FDD809" w14:textId="77777777" w:rsidR="00B805F7" w:rsidRPr="00F642A9" w:rsidRDefault="00B805F7" w:rsidP="00B805F7">
            <w:pPr>
              <w:spacing w:line="240" w:lineRule="auto"/>
              <w:ind w:hanging="108"/>
              <w:rPr>
                <w:rFonts w:cs="Arial"/>
                <w:shd w:val="clear" w:color="auto" w:fill="FFFFFF"/>
              </w:rPr>
            </w:pPr>
            <w:r w:rsidRPr="00F642A9">
              <w:rPr>
                <w:rFonts w:cs="Arial"/>
                <w:shd w:val="clear" w:color="auto" w:fill="FFFFFF"/>
              </w:rPr>
              <w:t>Purchase consideration</w:t>
            </w:r>
          </w:p>
        </w:tc>
        <w:tc>
          <w:tcPr>
            <w:tcW w:w="1193" w:type="pct"/>
            <w:tcBorders>
              <w:bottom w:val="single" w:sz="4" w:space="0" w:color="auto"/>
            </w:tcBorders>
            <w:shd w:val="clear" w:color="auto" w:fill="auto"/>
          </w:tcPr>
          <w:p w14:paraId="3555B633" w14:textId="77777777" w:rsidR="00B805F7" w:rsidRPr="00F642A9" w:rsidRDefault="00B805F7" w:rsidP="00B805F7">
            <w:pPr>
              <w:spacing w:line="240" w:lineRule="auto"/>
              <w:ind w:right="-72"/>
              <w:jc w:val="right"/>
              <w:rPr>
                <w:rFonts w:eastAsia="Arial Unicode MS" w:cs="Arial"/>
              </w:rPr>
            </w:pPr>
            <w:r w:rsidRPr="00F642A9">
              <w:rPr>
                <w:rFonts w:eastAsia="Arial Unicode MS" w:cs="Arial"/>
              </w:rPr>
              <w:t>40</w:t>
            </w:r>
          </w:p>
        </w:tc>
      </w:tr>
    </w:tbl>
    <w:p w14:paraId="6C04C9AD" w14:textId="77777777" w:rsidR="00B805F7" w:rsidRPr="00F642A9" w:rsidRDefault="00B805F7" w:rsidP="00B805F7">
      <w:pPr>
        <w:spacing w:line="240" w:lineRule="auto"/>
        <w:rPr>
          <w:rFonts w:eastAsia="Arial Unicode MS" w:cs="Arial"/>
        </w:rPr>
      </w:pPr>
    </w:p>
    <w:p w14:paraId="0EB9D129" w14:textId="7539729D" w:rsidR="00B805F7" w:rsidRDefault="00B805F7" w:rsidP="00B805F7">
      <w:pPr>
        <w:spacing w:line="240" w:lineRule="auto"/>
        <w:jc w:val="thaiDistribute"/>
        <w:rPr>
          <w:rFonts w:eastAsia="Arial Unicode MS" w:cs="Arial"/>
        </w:rPr>
      </w:pPr>
      <w:r w:rsidRPr="00F642A9">
        <w:rPr>
          <w:rFonts w:eastAsia="Arial Unicode MS" w:cs="Arial"/>
        </w:rPr>
        <w:t>During the year ended 31 December 2020, the Group complete</w:t>
      </w:r>
      <w:r w:rsidR="001633A4">
        <w:rPr>
          <w:rFonts w:eastAsia="Arial Unicode MS" w:cs="Arial"/>
        </w:rPr>
        <w:t>d</w:t>
      </w:r>
      <w:r w:rsidRPr="00F642A9">
        <w:rPr>
          <w:rFonts w:eastAsia="Arial Unicode MS" w:cs="Arial"/>
        </w:rPr>
        <w:t xml:space="preserve"> the fair value </w:t>
      </w:r>
      <w:r w:rsidR="001633A4">
        <w:rPr>
          <w:rFonts w:eastAsia="Arial Unicode MS" w:cs="Arial"/>
        </w:rPr>
        <w:t xml:space="preserve">measurement </w:t>
      </w:r>
      <w:r w:rsidRPr="00F642A9">
        <w:rPr>
          <w:rFonts w:eastAsia="Arial Unicode MS" w:cs="Arial"/>
        </w:rPr>
        <w:t xml:space="preserve">of the net identifiable assets acquired of TSR </w:t>
      </w:r>
      <w:r w:rsidR="001633A4">
        <w:rPr>
          <w:rFonts w:eastAsia="Arial Unicode MS" w:cs="Arial"/>
        </w:rPr>
        <w:t>which</w:t>
      </w:r>
      <w:r w:rsidRPr="00F642A9">
        <w:rPr>
          <w:rFonts w:eastAsia="Arial Unicode MS" w:cs="Arial"/>
        </w:rPr>
        <w:t xml:space="preserve"> comply with the measurement period for a business combination referred in TFRS 3 “Business Combination”. The </w:t>
      </w:r>
      <w:r w:rsidR="001633A4">
        <w:rPr>
          <w:rFonts w:eastAsia="Arial Unicode MS" w:cs="Arial"/>
        </w:rPr>
        <w:t>final fair value</w:t>
      </w:r>
      <w:r w:rsidRPr="00F642A9">
        <w:rPr>
          <w:rFonts w:eastAsia="Arial Unicode MS" w:cs="Arial"/>
        </w:rPr>
        <w:t xml:space="preserve"> </w:t>
      </w:r>
      <w:r w:rsidR="001633A4">
        <w:rPr>
          <w:rFonts w:eastAsia="Arial Unicode MS" w:cs="Arial"/>
        </w:rPr>
        <w:t xml:space="preserve">did not change the fair value previously disclosed in </w:t>
      </w:r>
      <w:r w:rsidRPr="00F642A9">
        <w:rPr>
          <w:rFonts w:eastAsia="Arial Unicode MS" w:cs="Arial"/>
        </w:rPr>
        <w:t>the consolidated financial statements for the year ended 31 December 2019.</w:t>
      </w:r>
    </w:p>
    <w:p w14:paraId="0999C72C" w14:textId="77777777" w:rsidR="00B805F7" w:rsidRPr="00F642A9" w:rsidRDefault="00B805F7" w:rsidP="00B805F7">
      <w:pPr>
        <w:spacing w:line="240" w:lineRule="auto"/>
        <w:jc w:val="thaiDistribute"/>
        <w:rPr>
          <w:rFonts w:eastAsia="Arial Unicode MS" w:cs="Arial"/>
          <w:spacing w:val="6"/>
        </w:rPr>
      </w:pPr>
    </w:p>
    <w:p w14:paraId="6B7A9C14" w14:textId="77777777" w:rsidR="00B805F7" w:rsidRPr="00F642A9" w:rsidRDefault="00B805F7" w:rsidP="00B805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Arial Unicode MS" w:cs="Arial"/>
        </w:rPr>
      </w:pPr>
    </w:p>
    <w:tbl>
      <w:tblPr>
        <w:tblW w:w="9446" w:type="dxa"/>
        <w:tblInd w:w="27" w:type="dxa"/>
        <w:shd w:val="clear" w:color="auto" w:fill="FFA543"/>
        <w:tblLook w:val="04A0" w:firstRow="1" w:lastRow="0" w:firstColumn="1" w:lastColumn="0" w:noHBand="0" w:noVBand="1"/>
      </w:tblPr>
      <w:tblGrid>
        <w:gridCol w:w="9446"/>
      </w:tblGrid>
      <w:tr w:rsidR="00B805F7" w:rsidRPr="00F642A9" w14:paraId="18D4D366" w14:textId="77777777" w:rsidTr="00B805F7">
        <w:trPr>
          <w:trHeight w:val="386"/>
        </w:trPr>
        <w:tc>
          <w:tcPr>
            <w:tcW w:w="9446" w:type="dxa"/>
            <w:shd w:val="clear" w:color="auto" w:fill="FFA543"/>
            <w:vAlign w:val="center"/>
            <w:hideMark/>
          </w:tcPr>
          <w:p w14:paraId="59C294D7" w14:textId="77777777" w:rsidR="00B805F7" w:rsidRPr="00F642A9" w:rsidRDefault="00B805F7" w:rsidP="00B805F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8" w:hanging="528"/>
              <w:rPr>
                <w:rFonts w:eastAsia="Arial Unicode MS" w:cs="Arial"/>
                <w:b/>
                <w:bCs/>
                <w:color w:val="FFFFFF"/>
              </w:rPr>
            </w:pPr>
            <w:r w:rsidRPr="00F642A9">
              <w:rPr>
                <w:rFonts w:cs="Arial"/>
                <w:b/>
                <w:bCs/>
                <w:color w:val="FFFFFF" w:themeColor="background1"/>
                <w:lang w:val="en-GB"/>
              </w:rPr>
              <w:t>43</w:t>
            </w:r>
            <w:r w:rsidRPr="00F642A9">
              <w:rPr>
                <w:rFonts w:cs="Arial"/>
                <w:b/>
                <w:bCs/>
                <w:color w:val="FFFFFF" w:themeColor="background1"/>
                <w:lang w:val="en-GB"/>
              </w:rPr>
              <w:tab/>
              <w:t>Event after the reporting period</w:t>
            </w:r>
          </w:p>
        </w:tc>
      </w:tr>
    </w:tbl>
    <w:p w14:paraId="37BEBAFC" w14:textId="098B5DE9" w:rsidR="00B805F7" w:rsidRDefault="00B805F7" w:rsidP="00B805F7">
      <w:pPr>
        <w:tabs>
          <w:tab w:val="left" w:pos="624"/>
          <w:tab w:val="left" w:pos="1134"/>
          <w:tab w:val="left" w:pos="2490"/>
          <w:tab w:val="left" w:pos="7740"/>
        </w:tabs>
        <w:spacing w:line="240" w:lineRule="auto"/>
        <w:jc w:val="both"/>
        <w:rPr>
          <w:rFonts w:eastAsia="Arial Unicode MS" w:cs="Arial"/>
        </w:rPr>
      </w:pPr>
    </w:p>
    <w:p w14:paraId="239B857E" w14:textId="6B83642B" w:rsidR="00BB4774" w:rsidRDefault="006F69A9" w:rsidP="00BB4774">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jc w:val="left"/>
        <w:rPr>
          <w:rFonts w:ascii="Arial" w:hAnsi="Arial" w:cs="Arial"/>
          <w:b/>
          <w:bCs/>
          <w:color w:val="CF4A02"/>
          <w:sz w:val="18"/>
          <w:szCs w:val="18"/>
        </w:rPr>
      </w:pPr>
      <w:r w:rsidRPr="006F69A9">
        <w:rPr>
          <w:rFonts w:ascii="Arial" w:hAnsi="Arial" w:cs="Arial"/>
          <w:b/>
          <w:bCs/>
          <w:color w:val="CF4A02"/>
          <w:sz w:val="18"/>
          <w:szCs w:val="18"/>
        </w:rPr>
        <w:t>Restructuring of Shareholding in Power Business and the Entire Business Transfer</w:t>
      </w:r>
    </w:p>
    <w:p w14:paraId="2AA6C753" w14:textId="77777777" w:rsidR="006F69A9" w:rsidRPr="00BB4774" w:rsidRDefault="006F69A9" w:rsidP="00BB4774">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jc w:val="left"/>
        <w:rPr>
          <w:rFonts w:ascii="Arial" w:hAnsi="Arial" w:cs="Arial"/>
          <w:b/>
          <w:bCs/>
          <w:color w:val="CF4A02"/>
          <w:sz w:val="18"/>
          <w:szCs w:val="18"/>
        </w:rPr>
      </w:pPr>
    </w:p>
    <w:p w14:paraId="2B18219A" w14:textId="1143012F" w:rsidR="00B805F7" w:rsidRPr="00F642A9" w:rsidRDefault="00B805F7" w:rsidP="00B805F7">
      <w:pPr>
        <w:tabs>
          <w:tab w:val="left" w:pos="624"/>
          <w:tab w:val="left" w:pos="1134"/>
          <w:tab w:val="left" w:pos="2490"/>
          <w:tab w:val="left" w:pos="7740"/>
        </w:tabs>
        <w:spacing w:line="240" w:lineRule="auto"/>
        <w:jc w:val="both"/>
        <w:rPr>
          <w:rFonts w:eastAsia="Arial Unicode MS" w:cs="Arial"/>
        </w:rPr>
      </w:pPr>
      <w:r w:rsidRPr="00A96689">
        <w:rPr>
          <w:rFonts w:eastAsia="Arial Unicode MS" w:cs="Arial"/>
        </w:rPr>
        <w:t>On 28 October 2020, the Extraordinary General Meeting of Shareholders No. 1/2020 approve</w:t>
      </w:r>
      <w:r w:rsidR="003248B7">
        <w:rPr>
          <w:rFonts w:eastAsia="Arial Unicode MS" w:cs="Arial"/>
        </w:rPr>
        <w:t>d</w:t>
      </w:r>
      <w:r w:rsidRPr="00A96689">
        <w:rPr>
          <w:rFonts w:eastAsia="Arial Unicode MS" w:cs="Arial"/>
        </w:rPr>
        <w:t xml:space="preserve"> the entire business transfer (EBT) of Thaioil Power Company Limited (TP) to the Company</w:t>
      </w:r>
      <w:r w:rsidR="001D5C9A">
        <w:rPr>
          <w:rFonts w:eastAsia="Arial Unicode MS" w:cs="Arial"/>
        </w:rPr>
        <w:t xml:space="preserve"> as disclosed in note 41</w:t>
      </w:r>
      <w:r w:rsidRPr="00A96689">
        <w:rPr>
          <w:rFonts w:eastAsia="Arial Unicode MS" w:cs="Arial"/>
        </w:rPr>
        <w:t xml:space="preserve">. The EBT transaction </w:t>
      </w:r>
      <w:r w:rsidR="006F69A9">
        <w:rPr>
          <w:rFonts w:eastAsia="Arial Unicode MS" w:cs="Arial"/>
        </w:rPr>
        <w:t xml:space="preserve">was </w:t>
      </w:r>
      <w:r w:rsidRPr="00A96689">
        <w:rPr>
          <w:rFonts w:eastAsia="Arial Unicode MS" w:cs="Arial"/>
        </w:rPr>
        <w:t>completed on 1 February 2021.</w:t>
      </w:r>
      <w:bookmarkStart w:id="48" w:name="_GoBack"/>
      <w:bookmarkEnd w:id="48"/>
    </w:p>
    <w:p w14:paraId="57CDD26E" w14:textId="77777777" w:rsidR="00B805F7" w:rsidRPr="00F642A9" w:rsidRDefault="00B805F7" w:rsidP="00B805F7">
      <w:pPr>
        <w:jc w:val="thaiDistribute"/>
        <w:rPr>
          <w:rFonts w:eastAsia="Arial Unicode MS" w:cs="Arial"/>
        </w:rPr>
      </w:pPr>
    </w:p>
    <w:p w14:paraId="52061CE0" w14:textId="12BD919F" w:rsidR="00BB4774" w:rsidRPr="00BB4774" w:rsidRDefault="00BB4774" w:rsidP="00BB4774">
      <w:pPr>
        <w:pStyle w:val="NoSpacing"/>
        <w:tabs>
          <w:tab w:val="clear" w:pos="567"/>
          <w:tab w:val="clear" w:pos="3515"/>
          <w:tab w:val="clear" w:pos="3742"/>
          <w:tab w:val="clear" w:pos="4451"/>
          <w:tab w:val="clear" w:pos="4678"/>
          <w:tab w:val="clear" w:pos="5387"/>
          <w:tab w:val="clear" w:pos="5613"/>
          <w:tab w:val="clear" w:pos="6322"/>
          <w:tab w:val="clear" w:pos="6549"/>
        </w:tabs>
        <w:spacing w:line="240" w:lineRule="auto"/>
        <w:ind w:left="9" w:right="29"/>
        <w:jc w:val="left"/>
        <w:rPr>
          <w:rFonts w:ascii="Arial" w:hAnsi="Arial" w:cs="Arial"/>
          <w:b/>
          <w:bCs/>
          <w:color w:val="CF4A02"/>
          <w:sz w:val="18"/>
          <w:szCs w:val="18"/>
        </w:rPr>
      </w:pPr>
      <w:r w:rsidRPr="00BB4774">
        <w:rPr>
          <w:rFonts w:ascii="Arial" w:hAnsi="Arial" w:cs="Arial"/>
          <w:b/>
          <w:bCs/>
          <w:color w:val="CF4A02"/>
          <w:sz w:val="18"/>
          <w:szCs w:val="18"/>
        </w:rPr>
        <w:t>Dividend declaration</w:t>
      </w:r>
    </w:p>
    <w:p w14:paraId="0D8844E0" w14:textId="77777777" w:rsidR="00BB4774" w:rsidRDefault="00BB4774" w:rsidP="00BB47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771DA2F2" w14:textId="57AF2C9C" w:rsidR="00B805F7" w:rsidRPr="00BB4774" w:rsidRDefault="00BB4774" w:rsidP="00BB4774">
      <w:pPr>
        <w:tabs>
          <w:tab w:val="left" w:pos="624"/>
          <w:tab w:val="left" w:pos="1134"/>
          <w:tab w:val="left" w:pos="2490"/>
          <w:tab w:val="left" w:pos="7740"/>
        </w:tabs>
        <w:spacing w:line="240" w:lineRule="auto"/>
        <w:jc w:val="thaiDistribute"/>
        <w:rPr>
          <w:rFonts w:eastAsia="Arial Unicode MS" w:cs="Arial"/>
        </w:rPr>
      </w:pPr>
      <w:r w:rsidRPr="00BB4774">
        <w:rPr>
          <w:rFonts w:eastAsia="Arial Unicode MS" w:cs="Arial"/>
        </w:rPr>
        <w:t>At the meeting of the Board of Directors of the Company held on 1</w:t>
      </w:r>
      <w:r>
        <w:rPr>
          <w:rFonts w:eastAsia="Arial Unicode MS" w:cs="Arial"/>
        </w:rPr>
        <w:t>2</w:t>
      </w:r>
      <w:r w:rsidRPr="00BB4774">
        <w:rPr>
          <w:rFonts w:eastAsia="Arial Unicode MS" w:cs="Arial"/>
        </w:rPr>
        <w:t xml:space="preserve"> February 202</w:t>
      </w:r>
      <w:r w:rsidR="00283C42">
        <w:rPr>
          <w:rFonts w:eastAsia="Arial Unicode MS" w:cs="Arial"/>
        </w:rPr>
        <w:t>1</w:t>
      </w:r>
      <w:r w:rsidRPr="00BB4774">
        <w:rPr>
          <w:rFonts w:eastAsia="Arial Unicode MS" w:cs="Arial"/>
        </w:rPr>
        <w:t>, the Company’s Board of Directors</w:t>
      </w:r>
      <w:r>
        <w:rPr>
          <w:rFonts w:eastAsia="Arial Unicode MS" w:cs="Arial"/>
        </w:rPr>
        <w:t xml:space="preserve"> </w:t>
      </w:r>
      <w:r w:rsidRPr="00BB4774">
        <w:rPr>
          <w:rFonts w:eastAsia="Arial Unicode MS" w:cs="Arial"/>
        </w:rPr>
        <w:t>approved the submission for approval at the annual general meeting of the shareholders of the Company the</w:t>
      </w:r>
      <w:r>
        <w:rPr>
          <w:rFonts w:eastAsia="Arial Unicode MS" w:cs="Arial"/>
        </w:rPr>
        <w:t xml:space="preserve"> </w:t>
      </w:r>
      <w:r w:rsidRPr="00BB4774">
        <w:rPr>
          <w:rFonts w:eastAsia="Arial Unicode MS" w:cs="Arial"/>
        </w:rPr>
        <w:t>appropriation of 20</w:t>
      </w:r>
      <w:r>
        <w:rPr>
          <w:rFonts w:eastAsia="Arial Unicode MS" w:cs="Arial"/>
        </w:rPr>
        <w:t>20</w:t>
      </w:r>
      <w:r w:rsidRPr="00BB4774">
        <w:rPr>
          <w:rFonts w:eastAsia="Arial Unicode MS" w:cs="Arial"/>
        </w:rPr>
        <w:t xml:space="preserve"> annual dividends at Baht </w:t>
      </w:r>
      <w:r w:rsidR="00F779BC">
        <w:rPr>
          <w:rFonts w:eastAsia="Arial Unicode MS" w:cs="Arial"/>
        </w:rPr>
        <w:t>0.7</w:t>
      </w:r>
      <w:r w:rsidRPr="00BB4774">
        <w:rPr>
          <w:rFonts w:eastAsia="Arial Unicode MS" w:cs="Arial"/>
        </w:rPr>
        <w:t xml:space="preserve"> per share, totalling Baht </w:t>
      </w:r>
      <w:r w:rsidR="00F779BC">
        <w:rPr>
          <w:rFonts w:eastAsia="Arial Unicode MS" w:cs="Arial"/>
        </w:rPr>
        <w:t>1,428</w:t>
      </w:r>
      <w:r w:rsidRPr="00BB4774">
        <w:rPr>
          <w:rFonts w:eastAsia="Arial Unicode MS" w:cs="Arial"/>
        </w:rPr>
        <w:t xml:space="preserve"> million.</w:t>
      </w:r>
      <w:r>
        <w:rPr>
          <w:rFonts w:eastAsia="Arial Unicode MS" w:cs="Arial"/>
        </w:rPr>
        <w:t xml:space="preserve"> T</w:t>
      </w:r>
      <w:r w:rsidRPr="00BB4774">
        <w:rPr>
          <w:rFonts w:eastAsia="Arial Unicode MS" w:cs="Arial"/>
        </w:rPr>
        <w:t>he dividends</w:t>
      </w:r>
      <w:r>
        <w:rPr>
          <w:rFonts w:eastAsia="Arial Unicode MS" w:cs="Arial"/>
        </w:rPr>
        <w:t xml:space="preserve"> </w:t>
      </w:r>
      <w:r w:rsidRPr="00BB4774">
        <w:rPr>
          <w:rFonts w:eastAsia="Arial Unicode MS" w:cs="Arial"/>
        </w:rPr>
        <w:t xml:space="preserve">are scheduled for payment on </w:t>
      </w:r>
      <w:r w:rsidR="00F779BC">
        <w:rPr>
          <w:rFonts w:eastAsia="Arial Unicode MS" w:cs="Arial"/>
        </w:rPr>
        <w:t>26</w:t>
      </w:r>
      <w:r w:rsidRPr="00BB4774">
        <w:rPr>
          <w:rFonts w:eastAsia="Arial Unicode MS" w:cs="Arial"/>
        </w:rPr>
        <w:t xml:space="preserve"> April 202</w:t>
      </w:r>
      <w:r>
        <w:rPr>
          <w:rFonts w:eastAsia="Arial Unicode MS" w:cs="Arial"/>
        </w:rPr>
        <w:t>1</w:t>
      </w:r>
      <w:r w:rsidRPr="00BB4774">
        <w:rPr>
          <w:rFonts w:eastAsia="Arial Unicode MS" w:cs="Arial"/>
        </w:rPr>
        <w:t>.</w:t>
      </w:r>
      <w:r>
        <w:rPr>
          <w:rFonts w:eastAsia="Arial Unicode MS" w:cs="Arial"/>
        </w:rPr>
        <w:t xml:space="preserve"> </w:t>
      </w:r>
      <w:r w:rsidRPr="00BB4774">
        <w:rPr>
          <w:rFonts w:eastAsia="Arial Unicode MS" w:cs="Arial"/>
        </w:rPr>
        <w:t>This dividend is subject to the approval of the Company’s shareholders at the annual general meeting to be held on</w:t>
      </w:r>
      <w:r>
        <w:rPr>
          <w:rFonts w:eastAsia="Arial Unicode MS" w:cs="Arial"/>
        </w:rPr>
        <w:t xml:space="preserve"> </w:t>
      </w:r>
      <w:r w:rsidR="00F779BC">
        <w:rPr>
          <w:rFonts w:eastAsia="Arial Unicode MS" w:cs="Arial"/>
        </w:rPr>
        <w:t>7</w:t>
      </w:r>
      <w:r w:rsidRPr="00BB4774">
        <w:rPr>
          <w:rFonts w:eastAsia="Arial Unicode MS" w:cs="Arial"/>
        </w:rPr>
        <w:t xml:space="preserve"> April 202</w:t>
      </w:r>
      <w:r>
        <w:rPr>
          <w:rFonts w:eastAsia="Arial Unicode MS" w:cs="Arial"/>
        </w:rPr>
        <w:t>1</w:t>
      </w:r>
      <w:r w:rsidRPr="00BB4774">
        <w:rPr>
          <w:rFonts w:eastAsia="Arial Unicode MS" w:cs="Arial"/>
        </w:rPr>
        <w:t>.</w:t>
      </w:r>
    </w:p>
    <w:p w14:paraId="106E55AD" w14:textId="6513B256" w:rsidR="003C56A7" w:rsidRPr="00BB4774" w:rsidRDefault="003C56A7" w:rsidP="00BB4774">
      <w:pPr>
        <w:tabs>
          <w:tab w:val="left" w:pos="624"/>
          <w:tab w:val="left" w:pos="1134"/>
          <w:tab w:val="left" w:pos="2490"/>
          <w:tab w:val="left" w:pos="7740"/>
        </w:tabs>
        <w:spacing w:line="240" w:lineRule="auto"/>
        <w:jc w:val="thaiDistribute"/>
        <w:rPr>
          <w:rFonts w:eastAsia="Arial Unicode MS" w:cs="Arial"/>
        </w:rPr>
      </w:pPr>
    </w:p>
    <w:sectPr w:rsidR="003C56A7" w:rsidRPr="00BB4774" w:rsidSect="00B162E6">
      <w:pgSz w:w="11909" w:h="16834" w:code="9"/>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D8680E" w14:textId="77777777" w:rsidR="00DD0264" w:rsidRDefault="00DD0264">
      <w:r>
        <w:separator/>
      </w:r>
    </w:p>
    <w:p w14:paraId="301CBFF2" w14:textId="77777777" w:rsidR="00DD0264" w:rsidRDefault="00DD0264"/>
    <w:p w14:paraId="59FC7F1A" w14:textId="77777777" w:rsidR="00DD0264" w:rsidRDefault="00DD0264" w:rsidP="008000F3"/>
  </w:endnote>
  <w:endnote w:type="continuationSeparator" w:id="0">
    <w:p w14:paraId="431607D1" w14:textId="77777777" w:rsidR="00DD0264" w:rsidRDefault="00DD0264">
      <w:r>
        <w:continuationSeparator/>
      </w:r>
    </w:p>
    <w:p w14:paraId="3F36A2E9" w14:textId="77777777" w:rsidR="00DD0264" w:rsidRDefault="00DD0264"/>
    <w:p w14:paraId="2E149126" w14:textId="77777777" w:rsidR="00DD0264" w:rsidRDefault="00DD0264" w:rsidP="008000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EucrosiaUPC">
    <w:altName w:val="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Univers 45 Light">
    <w:charset w:val="00"/>
    <w:family w:val="auto"/>
    <w:pitch w:val="variable"/>
    <w:sig w:usb0="8000002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Univers 55">
    <w:altName w:val="Arial"/>
    <w:charset w:val="00"/>
    <w:family w:val="auto"/>
    <w:pitch w:val="variable"/>
    <w:sig w:usb0="8000002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40428844"/>
      <w:docPartObj>
        <w:docPartGallery w:val="Page Numbers (Bottom of Page)"/>
        <w:docPartUnique/>
      </w:docPartObj>
    </w:sdtPr>
    <w:sdtEndPr>
      <w:rPr>
        <w:noProof/>
      </w:rPr>
    </w:sdtEndPr>
    <w:sdtContent>
      <w:p w14:paraId="3F8B042C" w14:textId="77777777" w:rsidR="00037ED0" w:rsidRDefault="00037ED0" w:rsidP="005F5929">
        <w:pPr>
          <w:pStyle w:val="Footer"/>
          <w:pBdr>
            <w:top w:val="single" w:sz="8" w:space="1" w:color="auto"/>
          </w:pBdr>
          <w:jc w:val="right"/>
        </w:pPr>
        <w:r>
          <w:fldChar w:fldCharType="begin"/>
        </w:r>
        <w:r>
          <w:instrText xml:space="preserve"> PAGE   \* MERGEFORMAT </w:instrText>
        </w:r>
        <w:r>
          <w:fldChar w:fldCharType="separate"/>
        </w:r>
        <w:r>
          <w:rPr>
            <w:noProof/>
          </w:rPr>
          <w:t>109</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21A959" w14:textId="77777777" w:rsidR="00DD0264" w:rsidRDefault="00DD0264">
      <w:r>
        <w:separator/>
      </w:r>
    </w:p>
    <w:p w14:paraId="1C6AA549" w14:textId="77777777" w:rsidR="00DD0264" w:rsidRDefault="00DD0264"/>
    <w:p w14:paraId="4253A5EE" w14:textId="77777777" w:rsidR="00DD0264" w:rsidRDefault="00DD0264" w:rsidP="008000F3"/>
  </w:footnote>
  <w:footnote w:type="continuationSeparator" w:id="0">
    <w:p w14:paraId="1DDF4762" w14:textId="77777777" w:rsidR="00DD0264" w:rsidRDefault="00DD0264">
      <w:r>
        <w:continuationSeparator/>
      </w:r>
    </w:p>
    <w:p w14:paraId="19C22A69" w14:textId="77777777" w:rsidR="00DD0264" w:rsidRDefault="00DD0264"/>
    <w:p w14:paraId="48E1AD46" w14:textId="77777777" w:rsidR="00DD0264" w:rsidRDefault="00DD0264" w:rsidP="008000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21CD9" w14:textId="77777777" w:rsidR="00037ED0" w:rsidRPr="0098221E" w:rsidRDefault="00037ED0" w:rsidP="00E731E2">
    <w:pPr>
      <w:pStyle w:val="a5"/>
      <w:spacing w:line="240" w:lineRule="exact"/>
      <w:ind w:right="0"/>
      <w:jc w:val="both"/>
      <w:rPr>
        <w:rFonts w:ascii="Arial" w:eastAsia="Angsana New" w:hAnsi="Arial" w:cs="Arial"/>
        <w:b/>
        <w:bCs/>
        <w:sz w:val="18"/>
        <w:szCs w:val="18"/>
      </w:rPr>
    </w:pPr>
    <w:r w:rsidRPr="0098221E">
      <w:rPr>
        <w:rFonts w:ascii="Arial" w:eastAsia="Angsana New" w:hAnsi="Arial" w:cs="Arial"/>
        <w:b/>
        <w:bCs/>
        <w:sz w:val="18"/>
        <w:szCs w:val="18"/>
      </w:rPr>
      <w:t xml:space="preserve">Thai Oil Public Company Limited </w:t>
    </w:r>
  </w:p>
  <w:p w14:paraId="63B96175" w14:textId="77777777" w:rsidR="00037ED0" w:rsidRPr="0098221E" w:rsidRDefault="00037ED0" w:rsidP="00E731E2">
    <w:pPr>
      <w:pStyle w:val="a5"/>
      <w:spacing w:line="240" w:lineRule="exact"/>
      <w:ind w:right="0"/>
      <w:jc w:val="both"/>
      <w:rPr>
        <w:rFonts w:ascii="Arial" w:hAnsi="Arial" w:cs="Arial"/>
        <w:sz w:val="18"/>
        <w:szCs w:val="18"/>
        <w:cs/>
      </w:rPr>
    </w:pPr>
    <w:r w:rsidRPr="0098221E">
      <w:rPr>
        <w:rFonts w:ascii="Arial" w:eastAsia="Angsana New" w:hAnsi="Arial" w:cs="Arial"/>
        <w:b/>
        <w:bCs/>
        <w:sz w:val="18"/>
        <w:szCs w:val="18"/>
      </w:rPr>
      <w:t xml:space="preserve">Notes to the </w:t>
    </w:r>
    <w:r w:rsidRPr="0098221E">
      <w:rPr>
        <w:rFonts w:ascii="Arial" w:eastAsia="Angsana New" w:hAnsi="Arial" w:cs="Arial"/>
        <w:b/>
        <w:bCs/>
        <w:sz w:val="18"/>
        <w:szCs w:val="18"/>
        <w:lang w:val="en-US"/>
      </w:rPr>
      <w:t xml:space="preserve">Consolidated and Separate </w:t>
    </w:r>
    <w:r w:rsidRPr="0098221E">
      <w:rPr>
        <w:rFonts w:ascii="Arial" w:eastAsia="Angsana New" w:hAnsi="Arial" w:cs="Arial"/>
        <w:b/>
        <w:bCs/>
        <w:sz w:val="18"/>
        <w:szCs w:val="18"/>
      </w:rPr>
      <w:t>Financial Statements</w:t>
    </w:r>
  </w:p>
  <w:p w14:paraId="59DCC149" w14:textId="77777777" w:rsidR="00037ED0" w:rsidRPr="0098221E" w:rsidRDefault="00037ED0" w:rsidP="00E731E2">
    <w:pPr>
      <w:pStyle w:val="a5"/>
      <w:pBdr>
        <w:bottom w:val="single" w:sz="8" w:space="1" w:color="auto"/>
      </w:pBdr>
      <w:spacing w:line="240" w:lineRule="exact"/>
      <w:ind w:right="0"/>
      <w:jc w:val="both"/>
      <w:rPr>
        <w:rFonts w:ascii="Arial" w:eastAsia="Angsana New" w:hAnsi="Arial" w:cs="Arial"/>
        <w:b/>
        <w:bCs/>
        <w:sz w:val="18"/>
        <w:szCs w:val="18"/>
      </w:rPr>
    </w:pPr>
    <w:r w:rsidRPr="0098221E">
      <w:rPr>
        <w:rFonts w:ascii="Arial" w:eastAsia="Angsana New" w:hAnsi="Arial" w:cs="Arial"/>
        <w:b/>
        <w:bCs/>
        <w:sz w:val="18"/>
        <w:szCs w:val="18"/>
      </w:rPr>
      <w:t>For the year ended 31 December 20</w:t>
    </w:r>
    <w:r>
      <w:rPr>
        <w:rFonts w:ascii="Arial" w:eastAsia="Angsana New" w:hAnsi="Arial" w:cs="Arial"/>
        <w:b/>
        <w:bCs/>
        <w:sz w:val="18"/>
        <w:szCs w:val="18"/>
      </w:rPr>
      <w:t>20</w:t>
    </w:r>
  </w:p>
  <w:p w14:paraId="04EFEA0F" w14:textId="77777777" w:rsidR="00037ED0" w:rsidRPr="0098221E" w:rsidRDefault="00037ED0" w:rsidP="000211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Arial"/>
        <w:b/>
        <w:bCs/>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B8961A" w14:textId="77777777" w:rsidR="00037ED0" w:rsidRDefault="00037E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C0B6F" w14:textId="77777777" w:rsidR="00037ED0" w:rsidRPr="00B62D91" w:rsidRDefault="00037ED0" w:rsidP="004853C6">
    <w:pPr>
      <w:pStyle w:val="a5"/>
      <w:spacing w:line="240" w:lineRule="exact"/>
      <w:ind w:right="0"/>
      <w:jc w:val="both"/>
      <w:rPr>
        <w:rFonts w:ascii="Arial" w:eastAsia="Angsana New" w:hAnsi="Arial" w:cs="Arial"/>
        <w:b/>
        <w:bCs/>
        <w:sz w:val="18"/>
        <w:szCs w:val="18"/>
      </w:rPr>
    </w:pPr>
    <w:r w:rsidRPr="00B62D91">
      <w:rPr>
        <w:rFonts w:ascii="Arial" w:eastAsia="Angsana New" w:hAnsi="Arial" w:cs="Arial"/>
        <w:b/>
        <w:bCs/>
        <w:sz w:val="18"/>
        <w:szCs w:val="18"/>
      </w:rPr>
      <w:t xml:space="preserve">Thai Oil Public Company Limited </w:t>
    </w:r>
  </w:p>
  <w:p w14:paraId="670F7C49" w14:textId="77777777" w:rsidR="00037ED0" w:rsidRPr="00B62D91" w:rsidRDefault="00037ED0" w:rsidP="004853C6">
    <w:pPr>
      <w:pStyle w:val="a5"/>
      <w:spacing w:line="240" w:lineRule="exact"/>
      <w:ind w:right="0"/>
      <w:jc w:val="both"/>
      <w:rPr>
        <w:rFonts w:ascii="Arial" w:hAnsi="Arial" w:cs="Arial"/>
        <w:sz w:val="18"/>
        <w:szCs w:val="18"/>
        <w:cs/>
      </w:rPr>
    </w:pPr>
    <w:r w:rsidRPr="00B62D91">
      <w:rPr>
        <w:rFonts w:ascii="Arial" w:eastAsia="Angsana New" w:hAnsi="Arial" w:cs="Arial"/>
        <w:b/>
        <w:bCs/>
        <w:sz w:val="18"/>
        <w:szCs w:val="18"/>
      </w:rPr>
      <w:t xml:space="preserve">Notes to the </w:t>
    </w:r>
    <w:r w:rsidRPr="00B62D91">
      <w:rPr>
        <w:rFonts w:ascii="Arial" w:eastAsia="Angsana New" w:hAnsi="Arial" w:cs="Arial"/>
        <w:b/>
        <w:bCs/>
        <w:sz w:val="18"/>
        <w:szCs w:val="18"/>
        <w:lang w:val="en-US"/>
      </w:rPr>
      <w:t xml:space="preserve">Consolidated and Separate </w:t>
    </w:r>
    <w:r w:rsidRPr="00B62D91">
      <w:rPr>
        <w:rFonts w:ascii="Arial" w:eastAsia="Angsana New" w:hAnsi="Arial" w:cs="Arial"/>
        <w:b/>
        <w:bCs/>
        <w:sz w:val="18"/>
        <w:szCs w:val="18"/>
      </w:rPr>
      <w:t>Financial Statements</w:t>
    </w:r>
  </w:p>
  <w:p w14:paraId="581FE9FD" w14:textId="77777777" w:rsidR="00037ED0" w:rsidRPr="00B62D91" w:rsidRDefault="00037ED0" w:rsidP="004853C6">
    <w:pPr>
      <w:pStyle w:val="a5"/>
      <w:pBdr>
        <w:bottom w:val="single" w:sz="8" w:space="0" w:color="auto"/>
      </w:pBdr>
      <w:spacing w:line="240" w:lineRule="exact"/>
      <w:ind w:right="0"/>
      <w:jc w:val="both"/>
      <w:rPr>
        <w:rFonts w:ascii="Arial" w:eastAsia="Angsana New" w:hAnsi="Arial" w:cs="Arial"/>
        <w:b/>
        <w:bCs/>
        <w:sz w:val="18"/>
        <w:szCs w:val="18"/>
      </w:rPr>
    </w:pPr>
    <w:r w:rsidRPr="00B62D91">
      <w:rPr>
        <w:rFonts w:ascii="Arial" w:eastAsia="Angsana New" w:hAnsi="Arial" w:cs="Arial"/>
        <w:b/>
        <w:bCs/>
        <w:sz w:val="18"/>
        <w:szCs w:val="18"/>
      </w:rPr>
      <w:t>For the year ended 31 December 20</w:t>
    </w:r>
    <w:r>
      <w:rPr>
        <w:rFonts w:ascii="Arial" w:eastAsia="Angsana New" w:hAnsi="Arial" w:cs="Arial"/>
        <w:b/>
        <w:bCs/>
        <w:sz w:val="18"/>
        <w:szCs w:val="18"/>
      </w:rPr>
      <w:t>20</w:t>
    </w:r>
  </w:p>
  <w:p w14:paraId="5B607736" w14:textId="77777777" w:rsidR="00037ED0" w:rsidRPr="00B62D91" w:rsidRDefault="00037ED0">
    <w:pPr>
      <w:pStyle w:val="Header"/>
      <w:rPr>
        <w:rFonts w:cs="Arial"/>
        <w:b/>
        <w:bCs/>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26085" w14:textId="77777777" w:rsidR="00037ED0" w:rsidRDefault="00037ED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171A9" w14:textId="77777777" w:rsidR="00037ED0" w:rsidRPr="00D87FE9" w:rsidRDefault="00037ED0" w:rsidP="00ED1AB5">
    <w:pPr>
      <w:pStyle w:val="a5"/>
      <w:spacing w:line="240" w:lineRule="exact"/>
      <w:ind w:right="0"/>
      <w:jc w:val="both"/>
      <w:rPr>
        <w:rFonts w:ascii="Arial" w:eastAsia="Angsana New" w:hAnsi="Arial" w:cs="Arial"/>
        <w:b/>
        <w:bCs/>
        <w:sz w:val="18"/>
        <w:szCs w:val="18"/>
      </w:rPr>
    </w:pPr>
    <w:r w:rsidRPr="00D87FE9">
      <w:rPr>
        <w:rFonts w:ascii="Arial" w:eastAsia="Angsana New" w:hAnsi="Arial" w:cs="Arial"/>
        <w:b/>
        <w:bCs/>
        <w:sz w:val="18"/>
        <w:szCs w:val="18"/>
      </w:rPr>
      <w:t xml:space="preserve">Thai Oil Public Company Limited </w:t>
    </w:r>
  </w:p>
  <w:p w14:paraId="4A225FB3" w14:textId="77777777" w:rsidR="00037ED0" w:rsidRPr="00D87FE9" w:rsidRDefault="00037ED0" w:rsidP="00ED1AB5">
    <w:pPr>
      <w:pStyle w:val="a5"/>
      <w:spacing w:line="240" w:lineRule="exact"/>
      <w:ind w:right="0"/>
      <w:jc w:val="both"/>
      <w:rPr>
        <w:rFonts w:ascii="Arial" w:hAnsi="Arial" w:cs="Arial"/>
        <w:sz w:val="18"/>
        <w:szCs w:val="18"/>
        <w:cs/>
      </w:rPr>
    </w:pPr>
    <w:r w:rsidRPr="00D87FE9">
      <w:rPr>
        <w:rFonts w:ascii="Arial" w:eastAsia="Angsana New" w:hAnsi="Arial" w:cs="Arial"/>
        <w:b/>
        <w:bCs/>
        <w:sz w:val="18"/>
        <w:szCs w:val="18"/>
      </w:rPr>
      <w:t xml:space="preserve">Notes to the </w:t>
    </w:r>
    <w:r w:rsidRPr="00D87FE9">
      <w:rPr>
        <w:rFonts w:ascii="Arial" w:eastAsia="Angsana New" w:hAnsi="Arial" w:cs="Arial"/>
        <w:b/>
        <w:bCs/>
        <w:sz w:val="18"/>
        <w:szCs w:val="18"/>
        <w:lang w:val="en-US"/>
      </w:rPr>
      <w:t xml:space="preserve">Consolidated and Separate </w:t>
    </w:r>
    <w:r w:rsidRPr="00D87FE9">
      <w:rPr>
        <w:rFonts w:ascii="Arial" w:eastAsia="Angsana New" w:hAnsi="Arial" w:cs="Arial"/>
        <w:b/>
        <w:bCs/>
        <w:sz w:val="18"/>
        <w:szCs w:val="18"/>
      </w:rPr>
      <w:t>Financial Statements</w:t>
    </w:r>
  </w:p>
  <w:p w14:paraId="23BE20E2" w14:textId="77777777" w:rsidR="00037ED0" w:rsidRPr="00D87FE9" w:rsidRDefault="00037ED0" w:rsidP="00ED1AB5">
    <w:pPr>
      <w:pStyle w:val="a5"/>
      <w:pBdr>
        <w:bottom w:val="single" w:sz="8" w:space="0" w:color="auto"/>
      </w:pBdr>
      <w:spacing w:line="240" w:lineRule="exact"/>
      <w:ind w:right="0"/>
      <w:jc w:val="both"/>
      <w:rPr>
        <w:rFonts w:ascii="Arial" w:eastAsia="Angsana New" w:hAnsi="Arial" w:cs="Arial"/>
        <w:b/>
        <w:bCs/>
        <w:sz w:val="18"/>
        <w:szCs w:val="18"/>
      </w:rPr>
    </w:pPr>
    <w:r w:rsidRPr="00D87FE9">
      <w:rPr>
        <w:rFonts w:ascii="Arial" w:eastAsia="Angsana New" w:hAnsi="Arial" w:cs="Arial"/>
        <w:b/>
        <w:bCs/>
        <w:sz w:val="18"/>
        <w:szCs w:val="18"/>
      </w:rPr>
      <w:t>For the year ended 31 December 20</w:t>
    </w:r>
    <w:r>
      <w:rPr>
        <w:rFonts w:ascii="Arial" w:eastAsia="Angsana New" w:hAnsi="Arial" w:cs="Arial"/>
        <w:b/>
        <w:bCs/>
        <w:sz w:val="18"/>
        <w:szCs w:val="18"/>
      </w:rPr>
      <w:t>20</w:t>
    </w:r>
  </w:p>
  <w:p w14:paraId="5000432F" w14:textId="77777777" w:rsidR="00037ED0" w:rsidRPr="00D87FE9" w:rsidRDefault="00037ED0" w:rsidP="006C60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Arial"/>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EBCBA" w14:textId="77777777" w:rsidR="00037ED0" w:rsidRDefault="00037ED0">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907A1" w14:textId="77777777" w:rsidR="00037ED0" w:rsidRDefault="00037E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310E47A4"/>
    <w:lvl w:ilvl="0">
      <w:start w:val="1"/>
      <w:numFmt w:val="decimal"/>
      <w:lvlText w:val="%1."/>
      <w:lvlJc w:val="left"/>
      <w:pPr>
        <w:tabs>
          <w:tab w:val="num" w:pos="360"/>
        </w:tabs>
        <w:ind w:left="360" w:hanging="360"/>
      </w:pPr>
      <w:rPr>
        <w:rFonts w:cs="Times New Roman"/>
      </w:rPr>
    </w:lvl>
  </w:abstractNum>
  <w:abstractNum w:abstractNumId="1" w15:restartNumberingAfterBreak="0">
    <w:nsid w:val="01553F4A"/>
    <w:multiLevelType w:val="hybridMultilevel"/>
    <w:tmpl w:val="21DA3066"/>
    <w:lvl w:ilvl="0" w:tplc="43B4CB9E">
      <w:start w:val="1"/>
      <w:numFmt w:val="lowerLetter"/>
      <w:lvlText w:val="%1)"/>
      <w:lvlJc w:val="left"/>
      <w:pPr>
        <w:ind w:left="1131" w:hanging="564"/>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DA63E37"/>
    <w:multiLevelType w:val="hybridMultilevel"/>
    <w:tmpl w:val="3948E6C2"/>
    <w:lvl w:ilvl="0" w:tplc="1FE27396">
      <w:start w:val="1"/>
      <w:numFmt w:val="decimal"/>
      <w:lvlText w:val="(%1)"/>
      <w:lvlJc w:val="left"/>
      <w:pPr>
        <w:ind w:left="947"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D103B0"/>
    <w:multiLevelType w:val="hybridMultilevel"/>
    <w:tmpl w:val="CC624B7A"/>
    <w:lvl w:ilvl="0" w:tplc="F1FA853C">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00011CC"/>
    <w:multiLevelType w:val="hybridMultilevel"/>
    <w:tmpl w:val="6510A7EA"/>
    <w:lvl w:ilvl="0" w:tplc="CC62618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872928"/>
    <w:multiLevelType w:val="hybridMultilevel"/>
    <w:tmpl w:val="1BA041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6EB57E9"/>
    <w:multiLevelType w:val="hybridMultilevel"/>
    <w:tmpl w:val="B2784230"/>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197374F6"/>
    <w:multiLevelType w:val="hybridMultilevel"/>
    <w:tmpl w:val="62DAA4A8"/>
    <w:lvl w:ilvl="0" w:tplc="A3186C7A">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1F4E220B"/>
    <w:multiLevelType w:val="hybridMultilevel"/>
    <w:tmpl w:val="EEF2417C"/>
    <w:lvl w:ilvl="0" w:tplc="B83A160E">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2443C4C"/>
    <w:multiLevelType w:val="hybridMultilevel"/>
    <w:tmpl w:val="9920E8BE"/>
    <w:lvl w:ilvl="0" w:tplc="19426DF4">
      <w:start w:val="1"/>
      <w:numFmt w:val="lowerRoman"/>
      <w:lvlText w:val="%1)"/>
      <w:lvlJc w:val="left"/>
      <w:pPr>
        <w:ind w:left="1004" w:hanging="360"/>
      </w:pPr>
    </w:lvl>
    <w:lvl w:ilvl="1" w:tplc="19426DF4">
      <w:start w:val="1"/>
      <w:numFmt w:val="lowerRoman"/>
      <w:lvlText w:val="%2)"/>
      <w:lvlJc w:val="left"/>
      <w:pPr>
        <w:ind w:left="1724" w:hanging="360"/>
      </w:pPr>
    </w:lvl>
    <w:lvl w:ilvl="2" w:tplc="0809001B">
      <w:start w:val="1"/>
      <w:numFmt w:val="lowerRoman"/>
      <w:lvlText w:val="%3."/>
      <w:lvlJc w:val="right"/>
      <w:pPr>
        <w:ind w:left="2444" w:hanging="180"/>
      </w:pPr>
    </w:lvl>
    <w:lvl w:ilvl="3" w:tplc="0809000F">
      <w:start w:val="1"/>
      <w:numFmt w:val="decimal"/>
      <w:lvlText w:val="%4."/>
      <w:lvlJc w:val="left"/>
      <w:pPr>
        <w:ind w:left="3164" w:hanging="360"/>
      </w:pPr>
    </w:lvl>
    <w:lvl w:ilvl="4" w:tplc="08090019">
      <w:start w:val="1"/>
      <w:numFmt w:val="lowerLetter"/>
      <w:lvlText w:val="%5."/>
      <w:lvlJc w:val="left"/>
      <w:pPr>
        <w:ind w:left="3884" w:hanging="360"/>
      </w:pPr>
    </w:lvl>
    <w:lvl w:ilvl="5" w:tplc="0809001B">
      <w:start w:val="1"/>
      <w:numFmt w:val="lowerRoman"/>
      <w:lvlText w:val="%6."/>
      <w:lvlJc w:val="right"/>
      <w:pPr>
        <w:ind w:left="4604" w:hanging="180"/>
      </w:pPr>
    </w:lvl>
    <w:lvl w:ilvl="6" w:tplc="0809000F">
      <w:start w:val="1"/>
      <w:numFmt w:val="decimal"/>
      <w:lvlText w:val="%7."/>
      <w:lvlJc w:val="left"/>
      <w:pPr>
        <w:ind w:left="5324" w:hanging="360"/>
      </w:pPr>
    </w:lvl>
    <w:lvl w:ilvl="7" w:tplc="08090019">
      <w:start w:val="1"/>
      <w:numFmt w:val="lowerLetter"/>
      <w:lvlText w:val="%8."/>
      <w:lvlJc w:val="left"/>
      <w:pPr>
        <w:ind w:left="6044" w:hanging="360"/>
      </w:pPr>
    </w:lvl>
    <w:lvl w:ilvl="8" w:tplc="0809001B">
      <w:start w:val="1"/>
      <w:numFmt w:val="lowerRoman"/>
      <w:lvlText w:val="%9."/>
      <w:lvlJc w:val="right"/>
      <w:pPr>
        <w:ind w:left="6764" w:hanging="180"/>
      </w:pPr>
    </w:lvl>
  </w:abstractNum>
  <w:abstractNum w:abstractNumId="10" w15:restartNumberingAfterBreak="0">
    <w:nsid w:val="244529E7"/>
    <w:multiLevelType w:val="hybridMultilevel"/>
    <w:tmpl w:val="819CD002"/>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1" w15:restartNumberingAfterBreak="0">
    <w:nsid w:val="25782216"/>
    <w:multiLevelType w:val="hybridMultilevel"/>
    <w:tmpl w:val="C9A4241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0971C0"/>
    <w:multiLevelType w:val="hybridMultilevel"/>
    <w:tmpl w:val="365E2B4E"/>
    <w:lvl w:ilvl="0" w:tplc="937691BA">
      <w:start w:val="7"/>
      <w:numFmt w:val="bullet"/>
      <w:lvlText w:val="-"/>
      <w:lvlJc w:val="left"/>
      <w:pPr>
        <w:ind w:left="966" w:hanging="360"/>
      </w:pPr>
      <w:rPr>
        <w:rFonts w:ascii="Arial" w:eastAsia="Arial" w:hAnsi="Arial" w:cs="Arial" w:hint="default"/>
      </w:rPr>
    </w:lvl>
    <w:lvl w:ilvl="1" w:tplc="08090003" w:tentative="1">
      <w:start w:val="1"/>
      <w:numFmt w:val="bullet"/>
      <w:lvlText w:val="o"/>
      <w:lvlJc w:val="left"/>
      <w:pPr>
        <w:ind w:left="1686" w:hanging="360"/>
      </w:pPr>
      <w:rPr>
        <w:rFonts w:ascii="Courier New" w:hAnsi="Courier New" w:cs="Courier New" w:hint="default"/>
      </w:rPr>
    </w:lvl>
    <w:lvl w:ilvl="2" w:tplc="08090005" w:tentative="1">
      <w:start w:val="1"/>
      <w:numFmt w:val="bullet"/>
      <w:lvlText w:val=""/>
      <w:lvlJc w:val="left"/>
      <w:pPr>
        <w:ind w:left="2406" w:hanging="360"/>
      </w:pPr>
      <w:rPr>
        <w:rFonts w:ascii="Wingdings" w:hAnsi="Wingdings" w:hint="default"/>
      </w:rPr>
    </w:lvl>
    <w:lvl w:ilvl="3" w:tplc="08090001" w:tentative="1">
      <w:start w:val="1"/>
      <w:numFmt w:val="bullet"/>
      <w:lvlText w:val=""/>
      <w:lvlJc w:val="left"/>
      <w:pPr>
        <w:ind w:left="3126" w:hanging="360"/>
      </w:pPr>
      <w:rPr>
        <w:rFonts w:ascii="Symbol" w:hAnsi="Symbol" w:hint="default"/>
      </w:rPr>
    </w:lvl>
    <w:lvl w:ilvl="4" w:tplc="08090003" w:tentative="1">
      <w:start w:val="1"/>
      <w:numFmt w:val="bullet"/>
      <w:lvlText w:val="o"/>
      <w:lvlJc w:val="left"/>
      <w:pPr>
        <w:ind w:left="3846" w:hanging="360"/>
      </w:pPr>
      <w:rPr>
        <w:rFonts w:ascii="Courier New" w:hAnsi="Courier New" w:cs="Courier New" w:hint="default"/>
      </w:rPr>
    </w:lvl>
    <w:lvl w:ilvl="5" w:tplc="08090005" w:tentative="1">
      <w:start w:val="1"/>
      <w:numFmt w:val="bullet"/>
      <w:lvlText w:val=""/>
      <w:lvlJc w:val="left"/>
      <w:pPr>
        <w:ind w:left="4566" w:hanging="360"/>
      </w:pPr>
      <w:rPr>
        <w:rFonts w:ascii="Wingdings" w:hAnsi="Wingdings" w:hint="default"/>
      </w:rPr>
    </w:lvl>
    <w:lvl w:ilvl="6" w:tplc="08090001" w:tentative="1">
      <w:start w:val="1"/>
      <w:numFmt w:val="bullet"/>
      <w:lvlText w:val=""/>
      <w:lvlJc w:val="left"/>
      <w:pPr>
        <w:ind w:left="5286" w:hanging="360"/>
      </w:pPr>
      <w:rPr>
        <w:rFonts w:ascii="Symbol" w:hAnsi="Symbol" w:hint="default"/>
      </w:rPr>
    </w:lvl>
    <w:lvl w:ilvl="7" w:tplc="08090003" w:tentative="1">
      <w:start w:val="1"/>
      <w:numFmt w:val="bullet"/>
      <w:lvlText w:val="o"/>
      <w:lvlJc w:val="left"/>
      <w:pPr>
        <w:ind w:left="6006" w:hanging="360"/>
      </w:pPr>
      <w:rPr>
        <w:rFonts w:ascii="Courier New" w:hAnsi="Courier New" w:cs="Courier New" w:hint="default"/>
      </w:rPr>
    </w:lvl>
    <w:lvl w:ilvl="8" w:tplc="08090005" w:tentative="1">
      <w:start w:val="1"/>
      <w:numFmt w:val="bullet"/>
      <w:lvlText w:val=""/>
      <w:lvlJc w:val="left"/>
      <w:pPr>
        <w:ind w:left="6726" w:hanging="360"/>
      </w:pPr>
      <w:rPr>
        <w:rFonts w:ascii="Wingdings" w:hAnsi="Wingdings" w:hint="default"/>
      </w:rPr>
    </w:lvl>
  </w:abstractNum>
  <w:abstractNum w:abstractNumId="13" w15:restartNumberingAfterBreak="0">
    <w:nsid w:val="2AB75990"/>
    <w:multiLevelType w:val="hybridMultilevel"/>
    <w:tmpl w:val="52CE368C"/>
    <w:lvl w:ilvl="0" w:tplc="0EF2B55E">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CB5630E"/>
    <w:multiLevelType w:val="multilevel"/>
    <w:tmpl w:val="D3AAA10C"/>
    <w:lvl w:ilvl="0">
      <w:start w:val="2"/>
      <w:numFmt w:val="lowerLetter"/>
      <w:lvlText w:val="%1"/>
      <w:lvlJc w:val="left"/>
      <w:pPr>
        <w:ind w:left="360" w:hanging="360"/>
      </w:pPr>
      <w:rPr>
        <w:rFonts w:cs="Angsana New" w:hint="default"/>
        <w:b w:val="0"/>
        <w:color w:val="CF4A02"/>
      </w:rPr>
    </w:lvl>
    <w:lvl w:ilvl="1">
      <w:start w:val="1"/>
      <w:numFmt w:val="decimal"/>
      <w:lvlText w:val="%1.%2"/>
      <w:lvlJc w:val="left"/>
      <w:pPr>
        <w:ind w:left="360" w:hanging="360"/>
      </w:pPr>
      <w:rPr>
        <w:rFonts w:cs="Angsana New" w:hint="default"/>
        <w:b w:val="0"/>
        <w:color w:val="CF4A02"/>
      </w:rPr>
    </w:lvl>
    <w:lvl w:ilvl="2">
      <w:start w:val="1"/>
      <w:numFmt w:val="decimal"/>
      <w:lvlText w:val="%1.%2.%3"/>
      <w:lvlJc w:val="left"/>
      <w:pPr>
        <w:ind w:left="720" w:hanging="720"/>
      </w:pPr>
      <w:rPr>
        <w:rFonts w:cs="Angsana New" w:hint="default"/>
        <w:b w:val="0"/>
        <w:color w:val="CF4A02"/>
      </w:rPr>
    </w:lvl>
    <w:lvl w:ilvl="3">
      <w:start w:val="1"/>
      <w:numFmt w:val="decimal"/>
      <w:lvlText w:val="%1.%2.%3.%4"/>
      <w:lvlJc w:val="left"/>
      <w:pPr>
        <w:ind w:left="720" w:hanging="720"/>
      </w:pPr>
      <w:rPr>
        <w:rFonts w:cs="Angsana New" w:hint="default"/>
        <w:b w:val="0"/>
        <w:color w:val="CF4A02"/>
      </w:rPr>
    </w:lvl>
    <w:lvl w:ilvl="4">
      <w:start w:val="1"/>
      <w:numFmt w:val="decimal"/>
      <w:lvlText w:val="%1.%2.%3.%4.%5"/>
      <w:lvlJc w:val="left"/>
      <w:pPr>
        <w:ind w:left="720" w:hanging="720"/>
      </w:pPr>
      <w:rPr>
        <w:rFonts w:cs="Angsana New" w:hint="default"/>
        <w:b w:val="0"/>
        <w:color w:val="CF4A02"/>
      </w:rPr>
    </w:lvl>
    <w:lvl w:ilvl="5">
      <w:start w:val="1"/>
      <w:numFmt w:val="decimal"/>
      <w:lvlText w:val="%1.%2.%3.%4.%5.%6"/>
      <w:lvlJc w:val="left"/>
      <w:pPr>
        <w:ind w:left="1080" w:hanging="1080"/>
      </w:pPr>
      <w:rPr>
        <w:rFonts w:cs="Angsana New" w:hint="default"/>
        <w:b w:val="0"/>
        <w:color w:val="CF4A02"/>
      </w:rPr>
    </w:lvl>
    <w:lvl w:ilvl="6">
      <w:start w:val="1"/>
      <w:numFmt w:val="decimal"/>
      <w:lvlText w:val="%1.%2.%3.%4.%5.%6.%7"/>
      <w:lvlJc w:val="left"/>
      <w:pPr>
        <w:ind w:left="1080" w:hanging="1080"/>
      </w:pPr>
      <w:rPr>
        <w:rFonts w:cs="Angsana New" w:hint="default"/>
        <w:b w:val="0"/>
        <w:color w:val="CF4A02"/>
      </w:rPr>
    </w:lvl>
    <w:lvl w:ilvl="7">
      <w:start w:val="1"/>
      <w:numFmt w:val="decimal"/>
      <w:lvlText w:val="%1.%2.%3.%4.%5.%6.%7.%8"/>
      <w:lvlJc w:val="left"/>
      <w:pPr>
        <w:ind w:left="1440" w:hanging="1440"/>
      </w:pPr>
      <w:rPr>
        <w:rFonts w:cs="Angsana New" w:hint="default"/>
        <w:b w:val="0"/>
        <w:color w:val="CF4A02"/>
      </w:rPr>
    </w:lvl>
    <w:lvl w:ilvl="8">
      <w:start w:val="1"/>
      <w:numFmt w:val="decimal"/>
      <w:lvlText w:val="%1.%2.%3.%4.%5.%6.%7.%8.%9"/>
      <w:lvlJc w:val="left"/>
      <w:pPr>
        <w:ind w:left="1440" w:hanging="1440"/>
      </w:pPr>
      <w:rPr>
        <w:rFonts w:cs="Angsana New" w:hint="default"/>
        <w:b w:val="0"/>
        <w:color w:val="CF4A02"/>
      </w:rPr>
    </w:lvl>
  </w:abstractNum>
  <w:abstractNum w:abstractNumId="15" w15:restartNumberingAfterBreak="0">
    <w:nsid w:val="2E2A4E91"/>
    <w:multiLevelType w:val="hybridMultilevel"/>
    <w:tmpl w:val="01BCCAAE"/>
    <w:lvl w:ilvl="0" w:tplc="A7A62FE6">
      <w:start w:val="3"/>
      <w:numFmt w:val="bullet"/>
      <w:lvlText w:val=""/>
      <w:lvlJc w:val="left"/>
      <w:pPr>
        <w:ind w:left="1071" w:hanging="360"/>
      </w:pPr>
      <w:rPr>
        <w:rFonts w:ascii="Symbol" w:eastAsia="Times New Roman" w:hAnsi="Symbol" w:cs="Aria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16" w15:restartNumberingAfterBreak="0">
    <w:nsid w:val="2E8D1A72"/>
    <w:multiLevelType w:val="singleLevel"/>
    <w:tmpl w:val="BE80B264"/>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E60375"/>
    <w:multiLevelType w:val="hybridMultilevel"/>
    <w:tmpl w:val="70BC7512"/>
    <w:lvl w:ilvl="0" w:tplc="DC1A8B0A">
      <w:start w:val="31"/>
      <w:numFmt w:val="bullet"/>
      <w:lvlText w:val="-"/>
      <w:lvlJc w:val="left"/>
      <w:pPr>
        <w:ind w:left="504" w:hanging="360"/>
      </w:pPr>
      <w:rPr>
        <w:rFonts w:ascii="Arial" w:eastAsia="Cordia New" w:hAnsi="Arial" w:cs="Arial"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19"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0" w15:restartNumberingAfterBreak="0">
    <w:nsid w:val="446B09CC"/>
    <w:multiLevelType w:val="hybridMultilevel"/>
    <w:tmpl w:val="52CE368C"/>
    <w:lvl w:ilvl="0" w:tplc="0EF2B55E">
      <w:start w:val="1"/>
      <w:numFmt w:val="decimal"/>
      <w:lvlText w:val="(%1)"/>
      <w:lvlJc w:val="left"/>
      <w:pPr>
        <w:ind w:left="720" w:hanging="360"/>
      </w:pPr>
      <w:rPr>
        <w:rFonts w:hint="default"/>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6C47FC4"/>
    <w:multiLevelType w:val="hybridMultilevel"/>
    <w:tmpl w:val="0C128652"/>
    <w:lvl w:ilvl="0" w:tplc="08090001">
      <w:start w:val="1"/>
      <w:numFmt w:val="bullet"/>
      <w:lvlText w:val=""/>
      <w:lvlJc w:val="left"/>
      <w:pPr>
        <w:ind w:left="1276"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22" w15:restartNumberingAfterBreak="0">
    <w:nsid w:val="490048E1"/>
    <w:multiLevelType w:val="hybridMultilevel"/>
    <w:tmpl w:val="7D8E3AE0"/>
    <w:lvl w:ilvl="0" w:tplc="5CEC3780">
      <w:start w:val="3"/>
      <w:numFmt w:val="bullet"/>
      <w:lvlText w:val="-"/>
      <w:lvlJc w:val="left"/>
      <w:pPr>
        <w:ind w:left="2226" w:hanging="360"/>
      </w:pPr>
      <w:rPr>
        <w:rFonts w:ascii="Angsana New" w:eastAsia="MS Mincho" w:hAnsi="Angsana New" w:cs="Angsana New" w:hint="default"/>
      </w:rPr>
    </w:lvl>
    <w:lvl w:ilvl="1" w:tplc="08090003" w:tentative="1">
      <w:start w:val="1"/>
      <w:numFmt w:val="bullet"/>
      <w:lvlText w:val="o"/>
      <w:lvlJc w:val="left"/>
      <w:pPr>
        <w:ind w:left="2946" w:hanging="360"/>
      </w:pPr>
      <w:rPr>
        <w:rFonts w:ascii="Courier New" w:hAnsi="Courier New" w:cs="Courier New" w:hint="default"/>
      </w:rPr>
    </w:lvl>
    <w:lvl w:ilvl="2" w:tplc="08090005" w:tentative="1">
      <w:start w:val="1"/>
      <w:numFmt w:val="bullet"/>
      <w:lvlText w:val=""/>
      <w:lvlJc w:val="left"/>
      <w:pPr>
        <w:ind w:left="3666" w:hanging="360"/>
      </w:pPr>
      <w:rPr>
        <w:rFonts w:ascii="Wingdings" w:hAnsi="Wingdings" w:hint="default"/>
      </w:rPr>
    </w:lvl>
    <w:lvl w:ilvl="3" w:tplc="08090001" w:tentative="1">
      <w:start w:val="1"/>
      <w:numFmt w:val="bullet"/>
      <w:lvlText w:val=""/>
      <w:lvlJc w:val="left"/>
      <w:pPr>
        <w:ind w:left="4386" w:hanging="360"/>
      </w:pPr>
      <w:rPr>
        <w:rFonts w:ascii="Symbol" w:hAnsi="Symbol" w:hint="default"/>
      </w:rPr>
    </w:lvl>
    <w:lvl w:ilvl="4" w:tplc="08090003" w:tentative="1">
      <w:start w:val="1"/>
      <w:numFmt w:val="bullet"/>
      <w:lvlText w:val="o"/>
      <w:lvlJc w:val="left"/>
      <w:pPr>
        <w:ind w:left="5106" w:hanging="360"/>
      </w:pPr>
      <w:rPr>
        <w:rFonts w:ascii="Courier New" w:hAnsi="Courier New" w:cs="Courier New" w:hint="default"/>
      </w:rPr>
    </w:lvl>
    <w:lvl w:ilvl="5" w:tplc="08090005" w:tentative="1">
      <w:start w:val="1"/>
      <w:numFmt w:val="bullet"/>
      <w:lvlText w:val=""/>
      <w:lvlJc w:val="left"/>
      <w:pPr>
        <w:ind w:left="5826" w:hanging="360"/>
      </w:pPr>
      <w:rPr>
        <w:rFonts w:ascii="Wingdings" w:hAnsi="Wingdings" w:hint="default"/>
      </w:rPr>
    </w:lvl>
    <w:lvl w:ilvl="6" w:tplc="08090001" w:tentative="1">
      <w:start w:val="1"/>
      <w:numFmt w:val="bullet"/>
      <w:lvlText w:val=""/>
      <w:lvlJc w:val="left"/>
      <w:pPr>
        <w:ind w:left="6546" w:hanging="360"/>
      </w:pPr>
      <w:rPr>
        <w:rFonts w:ascii="Symbol" w:hAnsi="Symbol" w:hint="default"/>
      </w:rPr>
    </w:lvl>
    <w:lvl w:ilvl="7" w:tplc="08090003" w:tentative="1">
      <w:start w:val="1"/>
      <w:numFmt w:val="bullet"/>
      <w:lvlText w:val="o"/>
      <w:lvlJc w:val="left"/>
      <w:pPr>
        <w:ind w:left="7266" w:hanging="360"/>
      </w:pPr>
      <w:rPr>
        <w:rFonts w:ascii="Courier New" w:hAnsi="Courier New" w:cs="Courier New" w:hint="default"/>
      </w:rPr>
    </w:lvl>
    <w:lvl w:ilvl="8" w:tplc="08090005" w:tentative="1">
      <w:start w:val="1"/>
      <w:numFmt w:val="bullet"/>
      <w:lvlText w:val=""/>
      <w:lvlJc w:val="left"/>
      <w:pPr>
        <w:ind w:left="7986" w:hanging="360"/>
      </w:pPr>
      <w:rPr>
        <w:rFonts w:ascii="Wingdings" w:hAnsi="Wingdings" w:hint="default"/>
      </w:rPr>
    </w:lvl>
  </w:abstractNum>
  <w:abstractNum w:abstractNumId="23"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4DF2150A"/>
    <w:multiLevelType w:val="hybridMultilevel"/>
    <w:tmpl w:val="A26A45AA"/>
    <w:lvl w:ilvl="0" w:tplc="08090001">
      <w:start w:val="1"/>
      <w:numFmt w:val="bullet"/>
      <w:lvlText w:val=""/>
      <w:lvlJc w:val="left"/>
      <w:pPr>
        <w:ind w:left="998" w:hanging="360"/>
      </w:pPr>
      <w:rPr>
        <w:rFonts w:ascii="Symbol" w:hAnsi="Symbol" w:hint="default"/>
      </w:rPr>
    </w:lvl>
    <w:lvl w:ilvl="1" w:tplc="08090003" w:tentative="1">
      <w:start w:val="1"/>
      <w:numFmt w:val="bullet"/>
      <w:lvlText w:val="o"/>
      <w:lvlJc w:val="left"/>
      <w:pPr>
        <w:ind w:left="1718" w:hanging="360"/>
      </w:pPr>
      <w:rPr>
        <w:rFonts w:ascii="Courier New" w:hAnsi="Courier New" w:cs="Courier New" w:hint="default"/>
      </w:rPr>
    </w:lvl>
    <w:lvl w:ilvl="2" w:tplc="08090005" w:tentative="1">
      <w:start w:val="1"/>
      <w:numFmt w:val="bullet"/>
      <w:lvlText w:val=""/>
      <w:lvlJc w:val="left"/>
      <w:pPr>
        <w:ind w:left="2438" w:hanging="360"/>
      </w:pPr>
      <w:rPr>
        <w:rFonts w:ascii="Wingdings" w:hAnsi="Wingdings" w:hint="default"/>
      </w:rPr>
    </w:lvl>
    <w:lvl w:ilvl="3" w:tplc="08090001" w:tentative="1">
      <w:start w:val="1"/>
      <w:numFmt w:val="bullet"/>
      <w:lvlText w:val=""/>
      <w:lvlJc w:val="left"/>
      <w:pPr>
        <w:ind w:left="3158" w:hanging="360"/>
      </w:pPr>
      <w:rPr>
        <w:rFonts w:ascii="Symbol" w:hAnsi="Symbol" w:hint="default"/>
      </w:rPr>
    </w:lvl>
    <w:lvl w:ilvl="4" w:tplc="08090003" w:tentative="1">
      <w:start w:val="1"/>
      <w:numFmt w:val="bullet"/>
      <w:lvlText w:val="o"/>
      <w:lvlJc w:val="left"/>
      <w:pPr>
        <w:ind w:left="3878" w:hanging="360"/>
      </w:pPr>
      <w:rPr>
        <w:rFonts w:ascii="Courier New" w:hAnsi="Courier New" w:cs="Courier New" w:hint="default"/>
      </w:rPr>
    </w:lvl>
    <w:lvl w:ilvl="5" w:tplc="08090005" w:tentative="1">
      <w:start w:val="1"/>
      <w:numFmt w:val="bullet"/>
      <w:lvlText w:val=""/>
      <w:lvlJc w:val="left"/>
      <w:pPr>
        <w:ind w:left="4598" w:hanging="360"/>
      </w:pPr>
      <w:rPr>
        <w:rFonts w:ascii="Wingdings" w:hAnsi="Wingdings" w:hint="default"/>
      </w:rPr>
    </w:lvl>
    <w:lvl w:ilvl="6" w:tplc="08090001" w:tentative="1">
      <w:start w:val="1"/>
      <w:numFmt w:val="bullet"/>
      <w:lvlText w:val=""/>
      <w:lvlJc w:val="left"/>
      <w:pPr>
        <w:ind w:left="5318" w:hanging="360"/>
      </w:pPr>
      <w:rPr>
        <w:rFonts w:ascii="Symbol" w:hAnsi="Symbol" w:hint="default"/>
      </w:rPr>
    </w:lvl>
    <w:lvl w:ilvl="7" w:tplc="08090003" w:tentative="1">
      <w:start w:val="1"/>
      <w:numFmt w:val="bullet"/>
      <w:lvlText w:val="o"/>
      <w:lvlJc w:val="left"/>
      <w:pPr>
        <w:ind w:left="6038" w:hanging="360"/>
      </w:pPr>
      <w:rPr>
        <w:rFonts w:ascii="Courier New" w:hAnsi="Courier New" w:cs="Courier New" w:hint="default"/>
      </w:rPr>
    </w:lvl>
    <w:lvl w:ilvl="8" w:tplc="08090005" w:tentative="1">
      <w:start w:val="1"/>
      <w:numFmt w:val="bullet"/>
      <w:lvlText w:val=""/>
      <w:lvlJc w:val="left"/>
      <w:pPr>
        <w:ind w:left="6758" w:hanging="360"/>
      </w:pPr>
      <w:rPr>
        <w:rFonts w:ascii="Wingdings" w:hAnsi="Wingdings" w:hint="default"/>
      </w:rPr>
    </w:lvl>
  </w:abstractNum>
  <w:abstractNum w:abstractNumId="25" w15:restartNumberingAfterBreak="0">
    <w:nsid w:val="53191B90"/>
    <w:multiLevelType w:val="hybridMultilevel"/>
    <w:tmpl w:val="45568BC6"/>
    <w:lvl w:ilvl="0" w:tplc="02A26702">
      <w:start w:val="6"/>
      <w:numFmt w:val="bullet"/>
      <w:lvlText w:val="-"/>
      <w:lvlJc w:val="left"/>
      <w:pPr>
        <w:ind w:left="720" w:hanging="360"/>
      </w:pPr>
      <w:rPr>
        <w:rFonts w:ascii="Segoe UI" w:eastAsiaTheme="minorHAns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EB628F2"/>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EE70FB5"/>
    <w:multiLevelType w:val="singleLevel"/>
    <w:tmpl w:val="F56A7C02"/>
    <w:lvl w:ilvl="0">
      <w:start w:val="1"/>
      <w:numFmt w:val="bullet"/>
      <w:lvlText w:val=""/>
      <w:lvlJc w:val="left"/>
      <w:pPr>
        <w:tabs>
          <w:tab w:val="num" w:pos="340"/>
        </w:tabs>
        <w:ind w:left="340" w:hanging="340"/>
      </w:pPr>
      <w:rPr>
        <w:rFonts w:ascii="Symbol" w:hAnsi="Symbol" w:hint="default"/>
        <w:color w:val="auto"/>
        <w:sz w:val="22"/>
      </w:rPr>
    </w:lvl>
  </w:abstractNum>
  <w:abstractNum w:abstractNumId="30" w15:restartNumberingAfterBreak="0">
    <w:nsid w:val="63D41A78"/>
    <w:multiLevelType w:val="hybridMultilevel"/>
    <w:tmpl w:val="52CE368C"/>
    <w:lvl w:ilvl="0" w:tplc="0EF2B55E">
      <w:start w:val="1"/>
      <w:numFmt w:val="decimal"/>
      <w:lvlText w:val="(%1)"/>
      <w:lvlJc w:val="left"/>
      <w:pPr>
        <w:ind w:left="900" w:hanging="360"/>
      </w:pPr>
      <w:rPr>
        <w:rFonts w:hint="default"/>
        <w:vertAlign w:val="superscrip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1" w15:restartNumberingAfterBreak="0">
    <w:nsid w:val="665A65B7"/>
    <w:multiLevelType w:val="hybridMultilevel"/>
    <w:tmpl w:val="8CBA63E2"/>
    <w:lvl w:ilvl="0" w:tplc="2E48DC78">
      <w:start w:val="1"/>
      <w:numFmt w:val="lowerLetter"/>
      <w:lvlText w:val="(%1)"/>
      <w:lvlJc w:val="left"/>
      <w:pPr>
        <w:ind w:left="360" w:hanging="360"/>
      </w:pPr>
      <w:rPr>
        <w:rFonts w:hint="default"/>
        <w:i w:val="0"/>
        <w:iCs w:val="0"/>
        <w:caps w:val="0"/>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827638F"/>
    <w:multiLevelType w:val="hybridMultilevel"/>
    <w:tmpl w:val="5DA61D58"/>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3" w15:restartNumberingAfterBreak="0">
    <w:nsid w:val="6B685014"/>
    <w:multiLevelType w:val="hybridMultilevel"/>
    <w:tmpl w:val="AD30A4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DA361A1"/>
    <w:multiLevelType w:val="hybridMultilevel"/>
    <w:tmpl w:val="A6188802"/>
    <w:lvl w:ilvl="0" w:tplc="30024186">
      <w:start w:val="1"/>
      <w:numFmt w:val="decimal"/>
      <w:pStyle w:val="Heading1"/>
      <w:lvlText w:val="%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7" w15:restartNumberingAfterBreak="0">
    <w:nsid w:val="73C80C17"/>
    <w:multiLevelType w:val="hybridMultilevel"/>
    <w:tmpl w:val="1E3E9738"/>
    <w:lvl w:ilvl="0" w:tplc="327ADBAE">
      <w:numFmt w:val="bullet"/>
      <w:lvlText w:val="-"/>
      <w:lvlJc w:val="left"/>
      <w:pPr>
        <w:ind w:left="360" w:hanging="360"/>
      </w:pPr>
      <w:rPr>
        <w:rFonts w:ascii="Browallia New" w:eastAsia="Calibri" w:hAnsi="Browallia New" w:cs="Browallia New" w:hint="cs"/>
      </w:rPr>
    </w:lvl>
    <w:lvl w:ilvl="1" w:tplc="08090003">
      <w:start w:val="1"/>
      <w:numFmt w:val="bullet"/>
      <w:lvlText w:val="o"/>
      <w:lvlJc w:val="left"/>
      <w:pPr>
        <w:ind w:left="-545" w:hanging="360"/>
      </w:pPr>
      <w:rPr>
        <w:rFonts w:ascii="Courier New" w:hAnsi="Courier New" w:cs="Courier New" w:hint="default"/>
      </w:rPr>
    </w:lvl>
    <w:lvl w:ilvl="2" w:tplc="08090005">
      <w:start w:val="1"/>
      <w:numFmt w:val="bullet"/>
      <w:lvlText w:val=""/>
      <w:lvlJc w:val="left"/>
      <w:pPr>
        <w:ind w:left="175" w:hanging="360"/>
      </w:pPr>
      <w:rPr>
        <w:rFonts w:ascii="Wingdings" w:hAnsi="Wingdings" w:hint="default"/>
      </w:rPr>
    </w:lvl>
    <w:lvl w:ilvl="3" w:tplc="08090001">
      <w:start w:val="1"/>
      <w:numFmt w:val="bullet"/>
      <w:lvlText w:val=""/>
      <w:lvlJc w:val="left"/>
      <w:pPr>
        <w:ind w:left="895" w:hanging="360"/>
      </w:pPr>
      <w:rPr>
        <w:rFonts w:ascii="Symbol" w:hAnsi="Symbol" w:hint="default"/>
      </w:rPr>
    </w:lvl>
    <w:lvl w:ilvl="4" w:tplc="08090003">
      <w:start w:val="1"/>
      <w:numFmt w:val="bullet"/>
      <w:lvlText w:val="o"/>
      <w:lvlJc w:val="left"/>
      <w:pPr>
        <w:ind w:left="1615" w:hanging="360"/>
      </w:pPr>
      <w:rPr>
        <w:rFonts w:ascii="Courier New" w:hAnsi="Courier New" w:cs="Courier New" w:hint="default"/>
      </w:rPr>
    </w:lvl>
    <w:lvl w:ilvl="5" w:tplc="08090005">
      <w:start w:val="1"/>
      <w:numFmt w:val="bullet"/>
      <w:lvlText w:val=""/>
      <w:lvlJc w:val="left"/>
      <w:pPr>
        <w:ind w:left="2335" w:hanging="360"/>
      </w:pPr>
      <w:rPr>
        <w:rFonts w:ascii="Wingdings" w:hAnsi="Wingdings" w:hint="default"/>
      </w:rPr>
    </w:lvl>
    <w:lvl w:ilvl="6" w:tplc="08090001">
      <w:start w:val="1"/>
      <w:numFmt w:val="bullet"/>
      <w:lvlText w:val=""/>
      <w:lvlJc w:val="left"/>
      <w:pPr>
        <w:ind w:left="3055" w:hanging="360"/>
      </w:pPr>
      <w:rPr>
        <w:rFonts w:ascii="Symbol" w:hAnsi="Symbol" w:hint="default"/>
      </w:rPr>
    </w:lvl>
    <w:lvl w:ilvl="7" w:tplc="08090003">
      <w:start w:val="1"/>
      <w:numFmt w:val="bullet"/>
      <w:lvlText w:val="o"/>
      <w:lvlJc w:val="left"/>
      <w:pPr>
        <w:ind w:left="3775" w:hanging="360"/>
      </w:pPr>
      <w:rPr>
        <w:rFonts w:ascii="Courier New" w:hAnsi="Courier New" w:cs="Courier New" w:hint="default"/>
      </w:rPr>
    </w:lvl>
    <w:lvl w:ilvl="8" w:tplc="08090005">
      <w:start w:val="1"/>
      <w:numFmt w:val="bullet"/>
      <w:lvlText w:val=""/>
      <w:lvlJc w:val="left"/>
      <w:pPr>
        <w:ind w:left="4495" w:hanging="360"/>
      </w:pPr>
      <w:rPr>
        <w:rFonts w:ascii="Wingdings" w:hAnsi="Wingdings" w:hint="default"/>
      </w:rPr>
    </w:lvl>
  </w:abstractNum>
  <w:abstractNum w:abstractNumId="38" w15:restartNumberingAfterBreak="0">
    <w:nsid w:val="77787947"/>
    <w:multiLevelType w:val="hybridMultilevel"/>
    <w:tmpl w:val="EAF2EFC8"/>
    <w:lvl w:ilvl="0" w:tplc="5EA68732">
      <w:start w:val="1"/>
      <w:numFmt w:val="lowerLetter"/>
      <w:lvlText w:val="(%1)"/>
      <w:lvlJc w:val="left"/>
      <w:pPr>
        <w:ind w:left="1260" w:hanging="360"/>
      </w:pPr>
      <w:rPr>
        <w:rFonts w:ascii="Arial" w:eastAsia="Times New Roman" w:hAnsi="Arial" w:cs="Arial"/>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9" w15:restartNumberingAfterBreak="0">
    <w:nsid w:val="78A52534"/>
    <w:multiLevelType w:val="hybridMultilevel"/>
    <w:tmpl w:val="688C47C4"/>
    <w:lvl w:ilvl="0" w:tplc="C240B442">
      <w:start w:val="1"/>
      <w:numFmt w:val="bullet"/>
      <w:lvlText w:val=""/>
      <w:lvlJc w:val="left"/>
      <w:pPr>
        <w:ind w:left="927" w:hanging="360"/>
      </w:pPr>
      <w:rPr>
        <w:rFonts w:ascii="Symbol" w:hAnsi="Symbo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7AEA41BA"/>
    <w:multiLevelType w:val="hybridMultilevel"/>
    <w:tmpl w:val="625E23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29"/>
  </w:num>
  <w:num w:numId="3">
    <w:abstractNumId w:val="38"/>
  </w:num>
  <w:num w:numId="4">
    <w:abstractNumId w:val="22"/>
  </w:num>
  <w:num w:numId="5">
    <w:abstractNumId w:val="34"/>
  </w:num>
  <w:num w:numId="6">
    <w:abstractNumId w:val="36"/>
  </w:num>
  <w:num w:numId="7">
    <w:abstractNumId w:val="18"/>
  </w:num>
  <w:num w:numId="8">
    <w:abstractNumId w:val="15"/>
  </w:num>
  <w:num w:numId="9">
    <w:abstractNumId w:val="2"/>
  </w:num>
  <w:num w:numId="10">
    <w:abstractNumId w:val="27"/>
  </w:num>
  <w:num w:numId="11">
    <w:abstractNumId w:val="25"/>
  </w:num>
  <w:num w:numId="12">
    <w:abstractNumId w:val="31"/>
  </w:num>
  <w:num w:numId="13">
    <w:abstractNumId w:val="35"/>
  </w:num>
  <w:num w:numId="14">
    <w:abstractNumId w:val="26"/>
  </w:num>
  <w:num w:numId="15">
    <w:abstractNumId w:val="23"/>
  </w:num>
  <w:num w:numId="16">
    <w:abstractNumId w:val="21"/>
  </w:num>
  <w:num w:numId="17">
    <w:abstractNumId w:val="24"/>
  </w:num>
  <w:num w:numId="18">
    <w:abstractNumId w:val="40"/>
  </w:num>
  <w:num w:numId="19">
    <w:abstractNumId w:val="10"/>
  </w:num>
  <w:num w:numId="20">
    <w:abstractNumId w:val="39"/>
  </w:num>
  <w:num w:numId="21">
    <w:abstractNumId w:val="32"/>
  </w:num>
  <w:num w:numId="22">
    <w:abstractNumId w:val="19"/>
  </w:num>
  <w:num w:numId="23">
    <w:abstractNumId w:val="6"/>
  </w:num>
  <w:num w:numId="24">
    <w:abstractNumId w:val="11"/>
  </w:num>
  <w:num w:numId="25">
    <w:abstractNumId w:val="7"/>
  </w:num>
  <w:num w:numId="26">
    <w:abstractNumId w:val="1"/>
  </w:num>
  <w:num w:numId="27">
    <w:abstractNumId w:val="37"/>
  </w:num>
  <w:num w:numId="28">
    <w:abstractNumId w:val="17"/>
  </w:num>
  <w:num w:numId="29">
    <w:abstractNumId w:val="0"/>
  </w:num>
  <w:num w:numId="30">
    <w:abstractNumId w:val="34"/>
    <w:lvlOverride w:ilvl="0">
      <w:startOverride w:val="1"/>
    </w:lvlOverride>
  </w:num>
  <w:num w:numId="31">
    <w:abstractNumId w:val="12"/>
  </w:num>
  <w:num w:numId="32">
    <w:abstractNumId w:val="33"/>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3"/>
  </w:num>
  <w:num w:numId="36">
    <w:abstractNumId w:val="4"/>
  </w:num>
  <w:num w:numId="37">
    <w:abstractNumId w:val="20"/>
  </w:num>
  <w:num w:numId="38">
    <w:abstractNumId w:val="8"/>
  </w:num>
  <w:num w:numId="39">
    <w:abstractNumId w:val="5"/>
  </w:num>
  <w:num w:numId="40">
    <w:abstractNumId w:val="13"/>
  </w:num>
  <w:num w:numId="41">
    <w:abstractNumId w:val="30"/>
  </w:num>
  <w:num w:numId="42">
    <w:abstractNumId w:val="28"/>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activeWritingStyle w:appName="MSWord" w:lang="ar-SA" w:vendorID="64" w:dllVersion="6" w:nlCheck="1" w:checkStyle="0"/>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ar-S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oNotHyphenateCaps/>
  <w:drawingGridHorizontalSpacing w:val="90"/>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놸ಪ㹀Թ늀ಪࠀࠀ㴠ࡨ돨ಪࠀ㪀ࡨ럐ಪ冀π뮸ಪ맀ȍ怀ಮ㺠ࡨ惈ಮ梠࡯撰ಮㄠ࡯梘ಮ㘀ࡨ沀ಮ밀Թ胈ಮⶀ࡯蒰ಮ齠ȍ袘ಮ㼀Թ貀ಮ㓠࡯჈ಮ㊠࡯ᒰಮ⨠࡯ᢘಮࠀࠀ᠀ࠀ᠀漀࡯簤ࣥ䕔员맀ȍಪࢻ籔ࣥ䕔员맀ȍಪࢻ᣹紐ࣥ竈ದ᣹噦က᣹絜ࣥ竰ದ᣹噦疚᣹"/>
  </w:docVars>
  <w:rsids>
    <w:rsidRoot w:val="006443D7"/>
    <w:rsid w:val="0000010F"/>
    <w:rsid w:val="0000063D"/>
    <w:rsid w:val="00000829"/>
    <w:rsid w:val="000008A4"/>
    <w:rsid w:val="00000957"/>
    <w:rsid w:val="00000983"/>
    <w:rsid w:val="00000A45"/>
    <w:rsid w:val="00000A7B"/>
    <w:rsid w:val="00000BAE"/>
    <w:rsid w:val="000011F4"/>
    <w:rsid w:val="0000120E"/>
    <w:rsid w:val="000012F0"/>
    <w:rsid w:val="0000131A"/>
    <w:rsid w:val="00001387"/>
    <w:rsid w:val="00001961"/>
    <w:rsid w:val="00001A84"/>
    <w:rsid w:val="00001BE4"/>
    <w:rsid w:val="00001C25"/>
    <w:rsid w:val="00001F42"/>
    <w:rsid w:val="00001F51"/>
    <w:rsid w:val="000020C0"/>
    <w:rsid w:val="000020D6"/>
    <w:rsid w:val="0000214E"/>
    <w:rsid w:val="0000228F"/>
    <w:rsid w:val="000022E8"/>
    <w:rsid w:val="000024C1"/>
    <w:rsid w:val="000025AD"/>
    <w:rsid w:val="0000293D"/>
    <w:rsid w:val="000029E9"/>
    <w:rsid w:val="00002A8D"/>
    <w:rsid w:val="00002F89"/>
    <w:rsid w:val="00002FB2"/>
    <w:rsid w:val="00003288"/>
    <w:rsid w:val="000033C1"/>
    <w:rsid w:val="00003466"/>
    <w:rsid w:val="000037F0"/>
    <w:rsid w:val="0000385F"/>
    <w:rsid w:val="000038E4"/>
    <w:rsid w:val="00003A1F"/>
    <w:rsid w:val="00003AC6"/>
    <w:rsid w:val="00003C90"/>
    <w:rsid w:val="00003D01"/>
    <w:rsid w:val="00003D81"/>
    <w:rsid w:val="00003EBA"/>
    <w:rsid w:val="00003F15"/>
    <w:rsid w:val="00004181"/>
    <w:rsid w:val="00004474"/>
    <w:rsid w:val="000047D5"/>
    <w:rsid w:val="00004952"/>
    <w:rsid w:val="00004E50"/>
    <w:rsid w:val="00005264"/>
    <w:rsid w:val="0000539E"/>
    <w:rsid w:val="00005791"/>
    <w:rsid w:val="00005DC9"/>
    <w:rsid w:val="000060BF"/>
    <w:rsid w:val="0000623D"/>
    <w:rsid w:val="000063D2"/>
    <w:rsid w:val="00006451"/>
    <w:rsid w:val="00006850"/>
    <w:rsid w:val="000069B1"/>
    <w:rsid w:val="00006A66"/>
    <w:rsid w:val="00006B5A"/>
    <w:rsid w:val="00006BB7"/>
    <w:rsid w:val="00006BF2"/>
    <w:rsid w:val="000072C0"/>
    <w:rsid w:val="000072E1"/>
    <w:rsid w:val="000072F8"/>
    <w:rsid w:val="00007570"/>
    <w:rsid w:val="000075CE"/>
    <w:rsid w:val="00007C11"/>
    <w:rsid w:val="00007D58"/>
    <w:rsid w:val="0001052B"/>
    <w:rsid w:val="000107ED"/>
    <w:rsid w:val="00010857"/>
    <w:rsid w:val="00010908"/>
    <w:rsid w:val="00010A46"/>
    <w:rsid w:val="00010B70"/>
    <w:rsid w:val="00010B9E"/>
    <w:rsid w:val="00010CE0"/>
    <w:rsid w:val="00010D33"/>
    <w:rsid w:val="00010E70"/>
    <w:rsid w:val="00010E84"/>
    <w:rsid w:val="00010F1C"/>
    <w:rsid w:val="000111D1"/>
    <w:rsid w:val="000111E1"/>
    <w:rsid w:val="0001136D"/>
    <w:rsid w:val="00011389"/>
    <w:rsid w:val="000114F1"/>
    <w:rsid w:val="0001159E"/>
    <w:rsid w:val="000115A4"/>
    <w:rsid w:val="00011938"/>
    <w:rsid w:val="00011986"/>
    <w:rsid w:val="00011C8A"/>
    <w:rsid w:val="00011D33"/>
    <w:rsid w:val="00011F0E"/>
    <w:rsid w:val="00011FF1"/>
    <w:rsid w:val="00012273"/>
    <w:rsid w:val="000126FE"/>
    <w:rsid w:val="0001271A"/>
    <w:rsid w:val="00012B39"/>
    <w:rsid w:val="00012D59"/>
    <w:rsid w:val="00012E48"/>
    <w:rsid w:val="00012FAC"/>
    <w:rsid w:val="000132A1"/>
    <w:rsid w:val="000133F5"/>
    <w:rsid w:val="00013422"/>
    <w:rsid w:val="000134B4"/>
    <w:rsid w:val="000134D0"/>
    <w:rsid w:val="000134DB"/>
    <w:rsid w:val="0001363A"/>
    <w:rsid w:val="00013855"/>
    <w:rsid w:val="00013C1F"/>
    <w:rsid w:val="00013DBB"/>
    <w:rsid w:val="00013EB3"/>
    <w:rsid w:val="00013F57"/>
    <w:rsid w:val="00013F6F"/>
    <w:rsid w:val="00014016"/>
    <w:rsid w:val="000143AA"/>
    <w:rsid w:val="00014AFE"/>
    <w:rsid w:val="00014CD2"/>
    <w:rsid w:val="00014D74"/>
    <w:rsid w:val="00014DD0"/>
    <w:rsid w:val="00015230"/>
    <w:rsid w:val="00015236"/>
    <w:rsid w:val="000152A0"/>
    <w:rsid w:val="00015649"/>
    <w:rsid w:val="00015687"/>
    <w:rsid w:val="000156DA"/>
    <w:rsid w:val="00015842"/>
    <w:rsid w:val="00015DBC"/>
    <w:rsid w:val="0001663B"/>
    <w:rsid w:val="0001677E"/>
    <w:rsid w:val="00016801"/>
    <w:rsid w:val="00016CA1"/>
    <w:rsid w:val="00016CB8"/>
    <w:rsid w:val="00016D0F"/>
    <w:rsid w:val="00016DCE"/>
    <w:rsid w:val="00016F54"/>
    <w:rsid w:val="00017267"/>
    <w:rsid w:val="00017460"/>
    <w:rsid w:val="000175BD"/>
    <w:rsid w:val="000177F0"/>
    <w:rsid w:val="00017846"/>
    <w:rsid w:val="00017B64"/>
    <w:rsid w:val="00017CD5"/>
    <w:rsid w:val="00017E24"/>
    <w:rsid w:val="000201E5"/>
    <w:rsid w:val="000201E6"/>
    <w:rsid w:val="000202B1"/>
    <w:rsid w:val="000205E3"/>
    <w:rsid w:val="0002062E"/>
    <w:rsid w:val="0002094E"/>
    <w:rsid w:val="000210F4"/>
    <w:rsid w:val="000211E2"/>
    <w:rsid w:val="0002136F"/>
    <w:rsid w:val="000214DF"/>
    <w:rsid w:val="0002181D"/>
    <w:rsid w:val="0002192F"/>
    <w:rsid w:val="00021A6B"/>
    <w:rsid w:val="00022206"/>
    <w:rsid w:val="00022345"/>
    <w:rsid w:val="000226D0"/>
    <w:rsid w:val="000227D1"/>
    <w:rsid w:val="00023076"/>
    <w:rsid w:val="0002339F"/>
    <w:rsid w:val="00023539"/>
    <w:rsid w:val="000237DB"/>
    <w:rsid w:val="000239CF"/>
    <w:rsid w:val="00023E32"/>
    <w:rsid w:val="000240C0"/>
    <w:rsid w:val="000242A6"/>
    <w:rsid w:val="00024321"/>
    <w:rsid w:val="0002438D"/>
    <w:rsid w:val="000249D9"/>
    <w:rsid w:val="00024CD4"/>
    <w:rsid w:val="00024ECA"/>
    <w:rsid w:val="000250FD"/>
    <w:rsid w:val="000257A0"/>
    <w:rsid w:val="00025A99"/>
    <w:rsid w:val="00026045"/>
    <w:rsid w:val="00026132"/>
    <w:rsid w:val="0002634C"/>
    <w:rsid w:val="000264EC"/>
    <w:rsid w:val="0002654C"/>
    <w:rsid w:val="00026566"/>
    <w:rsid w:val="0002656B"/>
    <w:rsid w:val="00026864"/>
    <w:rsid w:val="00026AEC"/>
    <w:rsid w:val="00026B1A"/>
    <w:rsid w:val="00026C17"/>
    <w:rsid w:val="00026D32"/>
    <w:rsid w:val="00026F49"/>
    <w:rsid w:val="00027569"/>
    <w:rsid w:val="00027A9B"/>
    <w:rsid w:val="00027F16"/>
    <w:rsid w:val="000301C0"/>
    <w:rsid w:val="00030256"/>
    <w:rsid w:val="0003025E"/>
    <w:rsid w:val="00030547"/>
    <w:rsid w:val="000305B4"/>
    <w:rsid w:val="00030943"/>
    <w:rsid w:val="00030946"/>
    <w:rsid w:val="00030B06"/>
    <w:rsid w:val="00030C7A"/>
    <w:rsid w:val="00030ED0"/>
    <w:rsid w:val="00031176"/>
    <w:rsid w:val="000312B8"/>
    <w:rsid w:val="00031393"/>
    <w:rsid w:val="00031548"/>
    <w:rsid w:val="00031AE2"/>
    <w:rsid w:val="00031BBA"/>
    <w:rsid w:val="00031BDB"/>
    <w:rsid w:val="00031D5A"/>
    <w:rsid w:val="00031F1C"/>
    <w:rsid w:val="00031FAF"/>
    <w:rsid w:val="0003200C"/>
    <w:rsid w:val="000326A7"/>
    <w:rsid w:val="0003307D"/>
    <w:rsid w:val="000330B1"/>
    <w:rsid w:val="00033697"/>
    <w:rsid w:val="0003387F"/>
    <w:rsid w:val="00033B9B"/>
    <w:rsid w:val="00033D1D"/>
    <w:rsid w:val="000340F3"/>
    <w:rsid w:val="000341A4"/>
    <w:rsid w:val="0003431D"/>
    <w:rsid w:val="000345CB"/>
    <w:rsid w:val="00034768"/>
    <w:rsid w:val="00034A49"/>
    <w:rsid w:val="00034BC4"/>
    <w:rsid w:val="00034CE7"/>
    <w:rsid w:val="00035187"/>
    <w:rsid w:val="000352AB"/>
    <w:rsid w:val="00035399"/>
    <w:rsid w:val="00035890"/>
    <w:rsid w:val="00035909"/>
    <w:rsid w:val="00035990"/>
    <w:rsid w:val="000359A6"/>
    <w:rsid w:val="00035A82"/>
    <w:rsid w:val="00035A8A"/>
    <w:rsid w:val="00035B34"/>
    <w:rsid w:val="00035D0D"/>
    <w:rsid w:val="0003605A"/>
    <w:rsid w:val="0003678B"/>
    <w:rsid w:val="00036C46"/>
    <w:rsid w:val="00036D1C"/>
    <w:rsid w:val="00036DEA"/>
    <w:rsid w:val="00037862"/>
    <w:rsid w:val="00037ABD"/>
    <w:rsid w:val="00037BCB"/>
    <w:rsid w:val="00037CA5"/>
    <w:rsid w:val="00037ED0"/>
    <w:rsid w:val="00040208"/>
    <w:rsid w:val="00040211"/>
    <w:rsid w:val="0004038D"/>
    <w:rsid w:val="000406F0"/>
    <w:rsid w:val="0004085D"/>
    <w:rsid w:val="00040CF6"/>
    <w:rsid w:val="00041998"/>
    <w:rsid w:val="000419EE"/>
    <w:rsid w:val="00041A8F"/>
    <w:rsid w:val="00041E88"/>
    <w:rsid w:val="00042013"/>
    <w:rsid w:val="00042168"/>
    <w:rsid w:val="00042896"/>
    <w:rsid w:val="00042BA8"/>
    <w:rsid w:val="00042ECD"/>
    <w:rsid w:val="00042F1B"/>
    <w:rsid w:val="00043200"/>
    <w:rsid w:val="000434B4"/>
    <w:rsid w:val="000436D2"/>
    <w:rsid w:val="000436E0"/>
    <w:rsid w:val="0004376C"/>
    <w:rsid w:val="000437E3"/>
    <w:rsid w:val="000438A9"/>
    <w:rsid w:val="000438D2"/>
    <w:rsid w:val="00043AAD"/>
    <w:rsid w:val="00043DD5"/>
    <w:rsid w:val="00043ECD"/>
    <w:rsid w:val="000441BB"/>
    <w:rsid w:val="00044280"/>
    <w:rsid w:val="000443A6"/>
    <w:rsid w:val="000443F9"/>
    <w:rsid w:val="0004471F"/>
    <w:rsid w:val="00044930"/>
    <w:rsid w:val="00044969"/>
    <w:rsid w:val="00044A12"/>
    <w:rsid w:val="00044A25"/>
    <w:rsid w:val="00044C5F"/>
    <w:rsid w:val="00044C79"/>
    <w:rsid w:val="00044F21"/>
    <w:rsid w:val="00045245"/>
    <w:rsid w:val="000452DA"/>
    <w:rsid w:val="0004548C"/>
    <w:rsid w:val="000455DF"/>
    <w:rsid w:val="00045665"/>
    <w:rsid w:val="00045694"/>
    <w:rsid w:val="000458F8"/>
    <w:rsid w:val="00045A6A"/>
    <w:rsid w:val="00045B60"/>
    <w:rsid w:val="00045B75"/>
    <w:rsid w:val="00045DDB"/>
    <w:rsid w:val="00045E8A"/>
    <w:rsid w:val="0004644A"/>
    <w:rsid w:val="0004649F"/>
    <w:rsid w:val="00046544"/>
    <w:rsid w:val="0004670C"/>
    <w:rsid w:val="0004686D"/>
    <w:rsid w:val="000469C0"/>
    <w:rsid w:val="00046B20"/>
    <w:rsid w:val="00046B37"/>
    <w:rsid w:val="00046CF5"/>
    <w:rsid w:val="00046DFF"/>
    <w:rsid w:val="00046EAA"/>
    <w:rsid w:val="00047138"/>
    <w:rsid w:val="0004768A"/>
    <w:rsid w:val="0004768E"/>
    <w:rsid w:val="00047701"/>
    <w:rsid w:val="00047813"/>
    <w:rsid w:val="00047E2E"/>
    <w:rsid w:val="000500C9"/>
    <w:rsid w:val="0005015C"/>
    <w:rsid w:val="0005034B"/>
    <w:rsid w:val="00050382"/>
    <w:rsid w:val="000504FD"/>
    <w:rsid w:val="000508B5"/>
    <w:rsid w:val="0005092D"/>
    <w:rsid w:val="00050CAF"/>
    <w:rsid w:val="00050FE8"/>
    <w:rsid w:val="000511E7"/>
    <w:rsid w:val="000512FD"/>
    <w:rsid w:val="00051332"/>
    <w:rsid w:val="0005146F"/>
    <w:rsid w:val="00051A39"/>
    <w:rsid w:val="00051D2A"/>
    <w:rsid w:val="00051D69"/>
    <w:rsid w:val="00052290"/>
    <w:rsid w:val="00052305"/>
    <w:rsid w:val="00052853"/>
    <w:rsid w:val="00052A61"/>
    <w:rsid w:val="00052DA5"/>
    <w:rsid w:val="00053075"/>
    <w:rsid w:val="00053702"/>
    <w:rsid w:val="00053752"/>
    <w:rsid w:val="00053794"/>
    <w:rsid w:val="000539CE"/>
    <w:rsid w:val="00053DA5"/>
    <w:rsid w:val="00054209"/>
    <w:rsid w:val="00054392"/>
    <w:rsid w:val="00054476"/>
    <w:rsid w:val="00054878"/>
    <w:rsid w:val="000549A7"/>
    <w:rsid w:val="00055023"/>
    <w:rsid w:val="00055BFA"/>
    <w:rsid w:val="00055F48"/>
    <w:rsid w:val="0005620F"/>
    <w:rsid w:val="00056ACD"/>
    <w:rsid w:val="00056CAD"/>
    <w:rsid w:val="00056E0E"/>
    <w:rsid w:val="000571D2"/>
    <w:rsid w:val="00057232"/>
    <w:rsid w:val="0005730B"/>
    <w:rsid w:val="000573E3"/>
    <w:rsid w:val="00057550"/>
    <w:rsid w:val="000576B7"/>
    <w:rsid w:val="00057D3B"/>
    <w:rsid w:val="00057E55"/>
    <w:rsid w:val="00057FB3"/>
    <w:rsid w:val="000604BF"/>
    <w:rsid w:val="000604F2"/>
    <w:rsid w:val="0006078C"/>
    <w:rsid w:val="00060B3C"/>
    <w:rsid w:val="00060CE7"/>
    <w:rsid w:val="00060F0A"/>
    <w:rsid w:val="00061023"/>
    <w:rsid w:val="00061160"/>
    <w:rsid w:val="0006118E"/>
    <w:rsid w:val="00061342"/>
    <w:rsid w:val="00061355"/>
    <w:rsid w:val="00061519"/>
    <w:rsid w:val="00061907"/>
    <w:rsid w:val="000619DC"/>
    <w:rsid w:val="00061A39"/>
    <w:rsid w:val="00061AB9"/>
    <w:rsid w:val="00061DA4"/>
    <w:rsid w:val="00061DA8"/>
    <w:rsid w:val="00061DF2"/>
    <w:rsid w:val="000621C0"/>
    <w:rsid w:val="000628BB"/>
    <w:rsid w:val="00062AC6"/>
    <w:rsid w:val="00062BB8"/>
    <w:rsid w:val="00062D0E"/>
    <w:rsid w:val="00062DBB"/>
    <w:rsid w:val="00062DE9"/>
    <w:rsid w:val="0006304B"/>
    <w:rsid w:val="000630FE"/>
    <w:rsid w:val="000632EF"/>
    <w:rsid w:val="0006335E"/>
    <w:rsid w:val="00063415"/>
    <w:rsid w:val="00063468"/>
    <w:rsid w:val="00063569"/>
    <w:rsid w:val="00063723"/>
    <w:rsid w:val="0006378F"/>
    <w:rsid w:val="000637CA"/>
    <w:rsid w:val="0006382C"/>
    <w:rsid w:val="00063D39"/>
    <w:rsid w:val="000640DF"/>
    <w:rsid w:val="00064181"/>
    <w:rsid w:val="00064451"/>
    <w:rsid w:val="000647D8"/>
    <w:rsid w:val="00064B59"/>
    <w:rsid w:val="000651B3"/>
    <w:rsid w:val="000654AE"/>
    <w:rsid w:val="0006554A"/>
    <w:rsid w:val="000657C0"/>
    <w:rsid w:val="00065AEC"/>
    <w:rsid w:val="00065C2D"/>
    <w:rsid w:val="00065C38"/>
    <w:rsid w:val="00065E13"/>
    <w:rsid w:val="0006628B"/>
    <w:rsid w:val="000662E0"/>
    <w:rsid w:val="00066359"/>
    <w:rsid w:val="000664BC"/>
    <w:rsid w:val="0006665F"/>
    <w:rsid w:val="00066753"/>
    <w:rsid w:val="00066806"/>
    <w:rsid w:val="00066DB7"/>
    <w:rsid w:val="00066EF4"/>
    <w:rsid w:val="00066F70"/>
    <w:rsid w:val="00066F79"/>
    <w:rsid w:val="000671AD"/>
    <w:rsid w:val="00067364"/>
    <w:rsid w:val="0006798A"/>
    <w:rsid w:val="00067A6A"/>
    <w:rsid w:val="00070413"/>
    <w:rsid w:val="00070451"/>
    <w:rsid w:val="00070782"/>
    <w:rsid w:val="000708F0"/>
    <w:rsid w:val="000709D1"/>
    <w:rsid w:val="00070A2F"/>
    <w:rsid w:val="00070B91"/>
    <w:rsid w:val="00070E55"/>
    <w:rsid w:val="00070F76"/>
    <w:rsid w:val="00071456"/>
    <w:rsid w:val="0007154F"/>
    <w:rsid w:val="00071C05"/>
    <w:rsid w:val="000720B2"/>
    <w:rsid w:val="000720C2"/>
    <w:rsid w:val="00072125"/>
    <w:rsid w:val="0007215F"/>
    <w:rsid w:val="0007255E"/>
    <w:rsid w:val="00072963"/>
    <w:rsid w:val="00072BD5"/>
    <w:rsid w:val="00072BED"/>
    <w:rsid w:val="00072E2C"/>
    <w:rsid w:val="00072E9B"/>
    <w:rsid w:val="00072FC2"/>
    <w:rsid w:val="00073068"/>
    <w:rsid w:val="00073277"/>
    <w:rsid w:val="000732A8"/>
    <w:rsid w:val="000732F6"/>
    <w:rsid w:val="00073465"/>
    <w:rsid w:val="00073485"/>
    <w:rsid w:val="000734DE"/>
    <w:rsid w:val="00073531"/>
    <w:rsid w:val="0007361A"/>
    <w:rsid w:val="0007370C"/>
    <w:rsid w:val="000737AF"/>
    <w:rsid w:val="00073BC2"/>
    <w:rsid w:val="00073D00"/>
    <w:rsid w:val="00073EDC"/>
    <w:rsid w:val="00074048"/>
    <w:rsid w:val="00074059"/>
    <w:rsid w:val="0007425E"/>
    <w:rsid w:val="00074304"/>
    <w:rsid w:val="000744C7"/>
    <w:rsid w:val="000744F2"/>
    <w:rsid w:val="00074825"/>
    <w:rsid w:val="00074890"/>
    <w:rsid w:val="00074A35"/>
    <w:rsid w:val="00074A9C"/>
    <w:rsid w:val="00074B0F"/>
    <w:rsid w:val="00074BEE"/>
    <w:rsid w:val="00074BF7"/>
    <w:rsid w:val="00074C27"/>
    <w:rsid w:val="00074D92"/>
    <w:rsid w:val="000750D1"/>
    <w:rsid w:val="0007537F"/>
    <w:rsid w:val="00075392"/>
    <w:rsid w:val="00075765"/>
    <w:rsid w:val="000757AC"/>
    <w:rsid w:val="000757B2"/>
    <w:rsid w:val="000759E9"/>
    <w:rsid w:val="000759F4"/>
    <w:rsid w:val="00075F09"/>
    <w:rsid w:val="00075F1D"/>
    <w:rsid w:val="00075F9C"/>
    <w:rsid w:val="00075FA4"/>
    <w:rsid w:val="0007602D"/>
    <w:rsid w:val="000760EB"/>
    <w:rsid w:val="00076259"/>
    <w:rsid w:val="00076335"/>
    <w:rsid w:val="00076394"/>
    <w:rsid w:val="000765EF"/>
    <w:rsid w:val="00076623"/>
    <w:rsid w:val="00076853"/>
    <w:rsid w:val="0007693D"/>
    <w:rsid w:val="00076B2C"/>
    <w:rsid w:val="00076B94"/>
    <w:rsid w:val="00076C47"/>
    <w:rsid w:val="00076C4F"/>
    <w:rsid w:val="00076D46"/>
    <w:rsid w:val="00076EC1"/>
    <w:rsid w:val="00076F74"/>
    <w:rsid w:val="0007705A"/>
    <w:rsid w:val="0007717C"/>
    <w:rsid w:val="00077185"/>
    <w:rsid w:val="00077450"/>
    <w:rsid w:val="00077661"/>
    <w:rsid w:val="000778A6"/>
    <w:rsid w:val="00077C35"/>
    <w:rsid w:val="00077D5C"/>
    <w:rsid w:val="00077F0D"/>
    <w:rsid w:val="00080452"/>
    <w:rsid w:val="000808B7"/>
    <w:rsid w:val="00080926"/>
    <w:rsid w:val="00080AB9"/>
    <w:rsid w:val="00080B01"/>
    <w:rsid w:val="00080DF8"/>
    <w:rsid w:val="000815C4"/>
    <w:rsid w:val="00081623"/>
    <w:rsid w:val="00081675"/>
    <w:rsid w:val="000819DC"/>
    <w:rsid w:val="00081A43"/>
    <w:rsid w:val="00081B83"/>
    <w:rsid w:val="000820BB"/>
    <w:rsid w:val="000822DE"/>
    <w:rsid w:val="00082AE1"/>
    <w:rsid w:val="00082B27"/>
    <w:rsid w:val="00082B74"/>
    <w:rsid w:val="00082E06"/>
    <w:rsid w:val="00082F12"/>
    <w:rsid w:val="00083110"/>
    <w:rsid w:val="00083159"/>
    <w:rsid w:val="000832F8"/>
    <w:rsid w:val="00083741"/>
    <w:rsid w:val="00083A81"/>
    <w:rsid w:val="00083C34"/>
    <w:rsid w:val="00083C46"/>
    <w:rsid w:val="00083F2C"/>
    <w:rsid w:val="00084400"/>
    <w:rsid w:val="000849E9"/>
    <w:rsid w:val="00084B72"/>
    <w:rsid w:val="00084CAE"/>
    <w:rsid w:val="0008509C"/>
    <w:rsid w:val="000855EB"/>
    <w:rsid w:val="000860A0"/>
    <w:rsid w:val="000861B6"/>
    <w:rsid w:val="000861F9"/>
    <w:rsid w:val="0008637F"/>
    <w:rsid w:val="000863A4"/>
    <w:rsid w:val="000864EE"/>
    <w:rsid w:val="000866C9"/>
    <w:rsid w:val="00086B70"/>
    <w:rsid w:val="00086CFD"/>
    <w:rsid w:val="00086D01"/>
    <w:rsid w:val="00086EA3"/>
    <w:rsid w:val="0008702E"/>
    <w:rsid w:val="000870BC"/>
    <w:rsid w:val="0008732D"/>
    <w:rsid w:val="000873C0"/>
    <w:rsid w:val="00087438"/>
    <w:rsid w:val="0008758B"/>
    <w:rsid w:val="000877F1"/>
    <w:rsid w:val="00087B91"/>
    <w:rsid w:val="00087CDD"/>
    <w:rsid w:val="00087D53"/>
    <w:rsid w:val="00087D69"/>
    <w:rsid w:val="00087EBB"/>
    <w:rsid w:val="00090207"/>
    <w:rsid w:val="000902D4"/>
    <w:rsid w:val="000905BD"/>
    <w:rsid w:val="000905F2"/>
    <w:rsid w:val="00090679"/>
    <w:rsid w:val="000908B8"/>
    <w:rsid w:val="00090925"/>
    <w:rsid w:val="00090CF7"/>
    <w:rsid w:val="000912B0"/>
    <w:rsid w:val="000915D9"/>
    <w:rsid w:val="00091ED1"/>
    <w:rsid w:val="00092021"/>
    <w:rsid w:val="00092262"/>
    <w:rsid w:val="0009246A"/>
    <w:rsid w:val="00092520"/>
    <w:rsid w:val="00092BE3"/>
    <w:rsid w:val="00092BF7"/>
    <w:rsid w:val="00092EAB"/>
    <w:rsid w:val="00092F3F"/>
    <w:rsid w:val="00092F9E"/>
    <w:rsid w:val="000932E6"/>
    <w:rsid w:val="00093517"/>
    <w:rsid w:val="000938BF"/>
    <w:rsid w:val="00093B7F"/>
    <w:rsid w:val="00093C9B"/>
    <w:rsid w:val="00093F05"/>
    <w:rsid w:val="00094745"/>
    <w:rsid w:val="000947DB"/>
    <w:rsid w:val="000948EE"/>
    <w:rsid w:val="00094D55"/>
    <w:rsid w:val="00094DA2"/>
    <w:rsid w:val="00094E47"/>
    <w:rsid w:val="00094EE7"/>
    <w:rsid w:val="000952B1"/>
    <w:rsid w:val="00095453"/>
    <w:rsid w:val="0009559E"/>
    <w:rsid w:val="000957F3"/>
    <w:rsid w:val="00095AA1"/>
    <w:rsid w:val="00095BA2"/>
    <w:rsid w:val="00095E6D"/>
    <w:rsid w:val="00095F63"/>
    <w:rsid w:val="0009618F"/>
    <w:rsid w:val="000963DD"/>
    <w:rsid w:val="00096533"/>
    <w:rsid w:val="000966E8"/>
    <w:rsid w:val="000968DA"/>
    <w:rsid w:val="00096ABA"/>
    <w:rsid w:val="00096CBC"/>
    <w:rsid w:val="00096F00"/>
    <w:rsid w:val="000971DF"/>
    <w:rsid w:val="00097347"/>
    <w:rsid w:val="000973D6"/>
    <w:rsid w:val="00097433"/>
    <w:rsid w:val="000975C1"/>
    <w:rsid w:val="0009765D"/>
    <w:rsid w:val="00097993"/>
    <w:rsid w:val="00097A09"/>
    <w:rsid w:val="00097AB6"/>
    <w:rsid w:val="00097D95"/>
    <w:rsid w:val="000A0194"/>
    <w:rsid w:val="000A02A2"/>
    <w:rsid w:val="000A03B8"/>
    <w:rsid w:val="000A0541"/>
    <w:rsid w:val="000A0670"/>
    <w:rsid w:val="000A0B25"/>
    <w:rsid w:val="000A0EED"/>
    <w:rsid w:val="000A0F16"/>
    <w:rsid w:val="000A1519"/>
    <w:rsid w:val="000A1E0F"/>
    <w:rsid w:val="000A2002"/>
    <w:rsid w:val="000A210A"/>
    <w:rsid w:val="000A253A"/>
    <w:rsid w:val="000A28CD"/>
    <w:rsid w:val="000A2A3F"/>
    <w:rsid w:val="000A2C20"/>
    <w:rsid w:val="000A2E18"/>
    <w:rsid w:val="000A360A"/>
    <w:rsid w:val="000A378F"/>
    <w:rsid w:val="000A3896"/>
    <w:rsid w:val="000A3903"/>
    <w:rsid w:val="000A3C83"/>
    <w:rsid w:val="000A4172"/>
    <w:rsid w:val="000A4236"/>
    <w:rsid w:val="000A43A7"/>
    <w:rsid w:val="000A43E8"/>
    <w:rsid w:val="000A44F7"/>
    <w:rsid w:val="000A4637"/>
    <w:rsid w:val="000A47D8"/>
    <w:rsid w:val="000A4857"/>
    <w:rsid w:val="000A4ABA"/>
    <w:rsid w:val="000A4C45"/>
    <w:rsid w:val="000A4D3B"/>
    <w:rsid w:val="000A4D5F"/>
    <w:rsid w:val="000A4D92"/>
    <w:rsid w:val="000A4DDE"/>
    <w:rsid w:val="000A50E9"/>
    <w:rsid w:val="000A51F4"/>
    <w:rsid w:val="000A5280"/>
    <w:rsid w:val="000A53FD"/>
    <w:rsid w:val="000A550E"/>
    <w:rsid w:val="000A570B"/>
    <w:rsid w:val="000A5830"/>
    <w:rsid w:val="000A587A"/>
    <w:rsid w:val="000A5993"/>
    <w:rsid w:val="000A5AAB"/>
    <w:rsid w:val="000A5E30"/>
    <w:rsid w:val="000A601B"/>
    <w:rsid w:val="000A6101"/>
    <w:rsid w:val="000A641C"/>
    <w:rsid w:val="000A64BB"/>
    <w:rsid w:val="000A64FE"/>
    <w:rsid w:val="000A65EE"/>
    <w:rsid w:val="000A699E"/>
    <w:rsid w:val="000A6B39"/>
    <w:rsid w:val="000A6D61"/>
    <w:rsid w:val="000A6E2C"/>
    <w:rsid w:val="000A70F2"/>
    <w:rsid w:val="000A7216"/>
    <w:rsid w:val="000A7618"/>
    <w:rsid w:val="000A77D5"/>
    <w:rsid w:val="000A7843"/>
    <w:rsid w:val="000A78D3"/>
    <w:rsid w:val="000A78ED"/>
    <w:rsid w:val="000A7AF4"/>
    <w:rsid w:val="000A7B1E"/>
    <w:rsid w:val="000A7BE9"/>
    <w:rsid w:val="000B01ED"/>
    <w:rsid w:val="000B042C"/>
    <w:rsid w:val="000B07C4"/>
    <w:rsid w:val="000B0C3C"/>
    <w:rsid w:val="000B0C60"/>
    <w:rsid w:val="000B0C69"/>
    <w:rsid w:val="000B0D53"/>
    <w:rsid w:val="000B0EA4"/>
    <w:rsid w:val="000B1191"/>
    <w:rsid w:val="000B11C1"/>
    <w:rsid w:val="000B133E"/>
    <w:rsid w:val="000B1509"/>
    <w:rsid w:val="000B1578"/>
    <w:rsid w:val="000B16C9"/>
    <w:rsid w:val="000B16DA"/>
    <w:rsid w:val="000B2591"/>
    <w:rsid w:val="000B26A7"/>
    <w:rsid w:val="000B2707"/>
    <w:rsid w:val="000B2752"/>
    <w:rsid w:val="000B28BD"/>
    <w:rsid w:val="000B2A30"/>
    <w:rsid w:val="000B2D1F"/>
    <w:rsid w:val="000B2D93"/>
    <w:rsid w:val="000B2EEB"/>
    <w:rsid w:val="000B3092"/>
    <w:rsid w:val="000B3127"/>
    <w:rsid w:val="000B335D"/>
    <w:rsid w:val="000B337F"/>
    <w:rsid w:val="000B350C"/>
    <w:rsid w:val="000B37AA"/>
    <w:rsid w:val="000B37F3"/>
    <w:rsid w:val="000B3967"/>
    <w:rsid w:val="000B3B63"/>
    <w:rsid w:val="000B3BCC"/>
    <w:rsid w:val="000B41B4"/>
    <w:rsid w:val="000B43F4"/>
    <w:rsid w:val="000B458A"/>
    <w:rsid w:val="000B47AD"/>
    <w:rsid w:val="000B49B7"/>
    <w:rsid w:val="000B4AED"/>
    <w:rsid w:val="000B4BD2"/>
    <w:rsid w:val="000B4C15"/>
    <w:rsid w:val="000B4D7A"/>
    <w:rsid w:val="000B4F7B"/>
    <w:rsid w:val="000B5271"/>
    <w:rsid w:val="000B549A"/>
    <w:rsid w:val="000B5680"/>
    <w:rsid w:val="000B57B5"/>
    <w:rsid w:val="000B5915"/>
    <w:rsid w:val="000B5A19"/>
    <w:rsid w:val="000B5C68"/>
    <w:rsid w:val="000B5E23"/>
    <w:rsid w:val="000B5F97"/>
    <w:rsid w:val="000B63B5"/>
    <w:rsid w:val="000B640D"/>
    <w:rsid w:val="000B69F2"/>
    <w:rsid w:val="000B6D7F"/>
    <w:rsid w:val="000B6D98"/>
    <w:rsid w:val="000B6FFE"/>
    <w:rsid w:val="000B715A"/>
    <w:rsid w:val="000B7267"/>
    <w:rsid w:val="000B72EA"/>
    <w:rsid w:val="000B7531"/>
    <w:rsid w:val="000B7634"/>
    <w:rsid w:val="000B782C"/>
    <w:rsid w:val="000C0200"/>
    <w:rsid w:val="000C0338"/>
    <w:rsid w:val="000C04E8"/>
    <w:rsid w:val="000C07DF"/>
    <w:rsid w:val="000C0884"/>
    <w:rsid w:val="000C0900"/>
    <w:rsid w:val="000C09AF"/>
    <w:rsid w:val="000C1065"/>
    <w:rsid w:val="000C13B6"/>
    <w:rsid w:val="000C13BC"/>
    <w:rsid w:val="000C1763"/>
    <w:rsid w:val="000C1A52"/>
    <w:rsid w:val="000C1A66"/>
    <w:rsid w:val="000C1C58"/>
    <w:rsid w:val="000C1D0E"/>
    <w:rsid w:val="000C2042"/>
    <w:rsid w:val="000C2290"/>
    <w:rsid w:val="000C24FA"/>
    <w:rsid w:val="000C2858"/>
    <w:rsid w:val="000C28D4"/>
    <w:rsid w:val="000C2A39"/>
    <w:rsid w:val="000C2C4A"/>
    <w:rsid w:val="000C2C9C"/>
    <w:rsid w:val="000C2E80"/>
    <w:rsid w:val="000C2E8D"/>
    <w:rsid w:val="000C2F22"/>
    <w:rsid w:val="000C2FCC"/>
    <w:rsid w:val="000C2FDE"/>
    <w:rsid w:val="000C30DA"/>
    <w:rsid w:val="000C32DB"/>
    <w:rsid w:val="000C3523"/>
    <w:rsid w:val="000C3578"/>
    <w:rsid w:val="000C381F"/>
    <w:rsid w:val="000C38CD"/>
    <w:rsid w:val="000C38DD"/>
    <w:rsid w:val="000C3C2B"/>
    <w:rsid w:val="000C3C7B"/>
    <w:rsid w:val="000C3D1C"/>
    <w:rsid w:val="000C4018"/>
    <w:rsid w:val="000C4334"/>
    <w:rsid w:val="000C439F"/>
    <w:rsid w:val="000C45EB"/>
    <w:rsid w:val="000C4B3A"/>
    <w:rsid w:val="000C4BA0"/>
    <w:rsid w:val="000C4BDA"/>
    <w:rsid w:val="000C4D06"/>
    <w:rsid w:val="000C4D7C"/>
    <w:rsid w:val="000C4D9A"/>
    <w:rsid w:val="000C4DF8"/>
    <w:rsid w:val="000C4F17"/>
    <w:rsid w:val="000C5000"/>
    <w:rsid w:val="000C5193"/>
    <w:rsid w:val="000C5238"/>
    <w:rsid w:val="000C5336"/>
    <w:rsid w:val="000C5382"/>
    <w:rsid w:val="000C53E5"/>
    <w:rsid w:val="000C551E"/>
    <w:rsid w:val="000C5CB2"/>
    <w:rsid w:val="000C5F30"/>
    <w:rsid w:val="000C5F89"/>
    <w:rsid w:val="000C5FB0"/>
    <w:rsid w:val="000C6481"/>
    <w:rsid w:val="000C64C8"/>
    <w:rsid w:val="000C653A"/>
    <w:rsid w:val="000C659D"/>
    <w:rsid w:val="000C66AA"/>
    <w:rsid w:val="000C6ECF"/>
    <w:rsid w:val="000C6FDF"/>
    <w:rsid w:val="000C72A3"/>
    <w:rsid w:val="000C76BA"/>
    <w:rsid w:val="000C76F4"/>
    <w:rsid w:val="000C781E"/>
    <w:rsid w:val="000C7A84"/>
    <w:rsid w:val="000C7F1D"/>
    <w:rsid w:val="000D0253"/>
    <w:rsid w:val="000D02DE"/>
    <w:rsid w:val="000D03E3"/>
    <w:rsid w:val="000D0526"/>
    <w:rsid w:val="000D0626"/>
    <w:rsid w:val="000D07B5"/>
    <w:rsid w:val="000D0A9E"/>
    <w:rsid w:val="000D1145"/>
    <w:rsid w:val="000D12E5"/>
    <w:rsid w:val="000D160F"/>
    <w:rsid w:val="000D1705"/>
    <w:rsid w:val="000D177A"/>
    <w:rsid w:val="000D20F1"/>
    <w:rsid w:val="000D213F"/>
    <w:rsid w:val="000D2229"/>
    <w:rsid w:val="000D224F"/>
    <w:rsid w:val="000D24A9"/>
    <w:rsid w:val="000D25E7"/>
    <w:rsid w:val="000D29EE"/>
    <w:rsid w:val="000D2B9D"/>
    <w:rsid w:val="000D2BBE"/>
    <w:rsid w:val="000D2E41"/>
    <w:rsid w:val="000D2F75"/>
    <w:rsid w:val="000D3046"/>
    <w:rsid w:val="000D31CD"/>
    <w:rsid w:val="000D3265"/>
    <w:rsid w:val="000D33A4"/>
    <w:rsid w:val="000D35BB"/>
    <w:rsid w:val="000D3991"/>
    <w:rsid w:val="000D417D"/>
    <w:rsid w:val="000D42E5"/>
    <w:rsid w:val="000D4691"/>
    <w:rsid w:val="000D4A52"/>
    <w:rsid w:val="000D4BC5"/>
    <w:rsid w:val="000D4D59"/>
    <w:rsid w:val="000D51C2"/>
    <w:rsid w:val="000D55B7"/>
    <w:rsid w:val="000D57F5"/>
    <w:rsid w:val="000D5F74"/>
    <w:rsid w:val="000D60E0"/>
    <w:rsid w:val="000D65B6"/>
    <w:rsid w:val="000D68F7"/>
    <w:rsid w:val="000D69B0"/>
    <w:rsid w:val="000D6DC9"/>
    <w:rsid w:val="000D6E2C"/>
    <w:rsid w:val="000D6FC6"/>
    <w:rsid w:val="000D7328"/>
    <w:rsid w:val="000D743C"/>
    <w:rsid w:val="000D77B8"/>
    <w:rsid w:val="000D7848"/>
    <w:rsid w:val="000D78BB"/>
    <w:rsid w:val="000D7910"/>
    <w:rsid w:val="000D7940"/>
    <w:rsid w:val="000D7A61"/>
    <w:rsid w:val="000D7BB5"/>
    <w:rsid w:val="000D7BCF"/>
    <w:rsid w:val="000D7ECA"/>
    <w:rsid w:val="000D7FED"/>
    <w:rsid w:val="000E0105"/>
    <w:rsid w:val="000E021B"/>
    <w:rsid w:val="000E02CC"/>
    <w:rsid w:val="000E032D"/>
    <w:rsid w:val="000E0356"/>
    <w:rsid w:val="000E0459"/>
    <w:rsid w:val="000E0872"/>
    <w:rsid w:val="000E0899"/>
    <w:rsid w:val="000E0918"/>
    <w:rsid w:val="000E0A3F"/>
    <w:rsid w:val="000E0B06"/>
    <w:rsid w:val="000E0B6E"/>
    <w:rsid w:val="000E1023"/>
    <w:rsid w:val="000E13E7"/>
    <w:rsid w:val="000E1770"/>
    <w:rsid w:val="000E195B"/>
    <w:rsid w:val="000E1B33"/>
    <w:rsid w:val="000E1EE8"/>
    <w:rsid w:val="000E1FEF"/>
    <w:rsid w:val="000E2032"/>
    <w:rsid w:val="000E2078"/>
    <w:rsid w:val="000E2145"/>
    <w:rsid w:val="000E2159"/>
    <w:rsid w:val="000E24A8"/>
    <w:rsid w:val="000E2CBC"/>
    <w:rsid w:val="000E2D87"/>
    <w:rsid w:val="000E31AE"/>
    <w:rsid w:val="000E34B8"/>
    <w:rsid w:val="000E3EEA"/>
    <w:rsid w:val="000E41BD"/>
    <w:rsid w:val="000E437D"/>
    <w:rsid w:val="000E465F"/>
    <w:rsid w:val="000E4AF5"/>
    <w:rsid w:val="000E4B1D"/>
    <w:rsid w:val="000E4B26"/>
    <w:rsid w:val="000E4B38"/>
    <w:rsid w:val="000E4BA1"/>
    <w:rsid w:val="000E4D4B"/>
    <w:rsid w:val="000E4E3B"/>
    <w:rsid w:val="000E4F45"/>
    <w:rsid w:val="000E4F6E"/>
    <w:rsid w:val="000E4FE4"/>
    <w:rsid w:val="000E5002"/>
    <w:rsid w:val="000E5159"/>
    <w:rsid w:val="000E5298"/>
    <w:rsid w:val="000E52E9"/>
    <w:rsid w:val="000E569F"/>
    <w:rsid w:val="000E581B"/>
    <w:rsid w:val="000E5B02"/>
    <w:rsid w:val="000E5B30"/>
    <w:rsid w:val="000E5D09"/>
    <w:rsid w:val="000E5DFD"/>
    <w:rsid w:val="000E60D5"/>
    <w:rsid w:val="000E6129"/>
    <w:rsid w:val="000E6211"/>
    <w:rsid w:val="000E628F"/>
    <w:rsid w:val="000E637A"/>
    <w:rsid w:val="000E6493"/>
    <w:rsid w:val="000E6671"/>
    <w:rsid w:val="000E66BF"/>
    <w:rsid w:val="000E68FB"/>
    <w:rsid w:val="000E6AAA"/>
    <w:rsid w:val="000E6D60"/>
    <w:rsid w:val="000E6FBD"/>
    <w:rsid w:val="000E7181"/>
    <w:rsid w:val="000E744E"/>
    <w:rsid w:val="000E7633"/>
    <w:rsid w:val="000E77AB"/>
    <w:rsid w:val="000E77EA"/>
    <w:rsid w:val="000E7905"/>
    <w:rsid w:val="000E7A11"/>
    <w:rsid w:val="000E7A91"/>
    <w:rsid w:val="000E7AEB"/>
    <w:rsid w:val="000E7E0E"/>
    <w:rsid w:val="000E7EEF"/>
    <w:rsid w:val="000E7F75"/>
    <w:rsid w:val="000F0007"/>
    <w:rsid w:val="000F0050"/>
    <w:rsid w:val="000F0079"/>
    <w:rsid w:val="000F0157"/>
    <w:rsid w:val="000F01F4"/>
    <w:rsid w:val="000F07B8"/>
    <w:rsid w:val="000F07D1"/>
    <w:rsid w:val="000F089B"/>
    <w:rsid w:val="000F0B8F"/>
    <w:rsid w:val="000F0C67"/>
    <w:rsid w:val="000F0CB9"/>
    <w:rsid w:val="000F0F20"/>
    <w:rsid w:val="000F1093"/>
    <w:rsid w:val="000F1366"/>
    <w:rsid w:val="000F145C"/>
    <w:rsid w:val="000F146F"/>
    <w:rsid w:val="000F156F"/>
    <w:rsid w:val="000F15F9"/>
    <w:rsid w:val="000F1B76"/>
    <w:rsid w:val="000F1D35"/>
    <w:rsid w:val="000F1E6D"/>
    <w:rsid w:val="000F25B0"/>
    <w:rsid w:val="000F25BC"/>
    <w:rsid w:val="000F2645"/>
    <w:rsid w:val="000F2690"/>
    <w:rsid w:val="000F26A2"/>
    <w:rsid w:val="000F29B9"/>
    <w:rsid w:val="000F29D2"/>
    <w:rsid w:val="000F2A6F"/>
    <w:rsid w:val="000F2C8F"/>
    <w:rsid w:val="000F300C"/>
    <w:rsid w:val="000F30A2"/>
    <w:rsid w:val="000F30E0"/>
    <w:rsid w:val="000F33AB"/>
    <w:rsid w:val="000F34DA"/>
    <w:rsid w:val="000F3510"/>
    <w:rsid w:val="000F353D"/>
    <w:rsid w:val="000F3703"/>
    <w:rsid w:val="000F3771"/>
    <w:rsid w:val="000F37BF"/>
    <w:rsid w:val="000F392D"/>
    <w:rsid w:val="000F3D0D"/>
    <w:rsid w:val="000F3D69"/>
    <w:rsid w:val="000F3F49"/>
    <w:rsid w:val="000F3FC9"/>
    <w:rsid w:val="000F423A"/>
    <w:rsid w:val="000F424E"/>
    <w:rsid w:val="000F43B8"/>
    <w:rsid w:val="000F45F7"/>
    <w:rsid w:val="000F4654"/>
    <w:rsid w:val="000F4BF9"/>
    <w:rsid w:val="000F4C7F"/>
    <w:rsid w:val="000F4E16"/>
    <w:rsid w:val="000F4E91"/>
    <w:rsid w:val="000F4ED8"/>
    <w:rsid w:val="000F4F46"/>
    <w:rsid w:val="000F50E0"/>
    <w:rsid w:val="000F55DF"/>
    <w:rsid w:val="000F5656"/>
    <w:rsid w:val="000F565A"/>
    <w:rsid w:val="000F56DF"/>
    <w:rsid w:val="000F586F"/>
    <w:rsid w:val="000F6010"/>
    <w:rsid w:val="000F660F"/>
    <w:rsid w:val="000F66EE"/>
    <w:rsid w:val="000F68F3"/>
    <w:rsid w:val="000F69A2"/>
    <w:rsid w:val="000F6BD6"/>
    <w:rsid w:val="000F6C16"/>
    <w:rsid w:val="000F6CE9"/>
    <w:rsid w:val="000F7182"/>
    <w:rsid w:val="000F7197"/>
    <w:rsid w:val="000F76F7"/>
    <w:rsid w:val="000F7BC7"/>
    <w:rsid w:val="000F7E18"/>
    <w:rsid w:val="001000A4"/>
    <w:rsid w:val="001001C8"/>
    <w:rsid w:val="0010036E"/>
    <w:rsid w:val="00100482"/>
    <w:rsid w:val="0010059E"/>
    <w:rsid w:val="00100648"/>
    <w:rsid w:val="00100973"/>
    <w:rsid w:val="00100AA3"/>
    <w:rsid w:val="00100AFF"/>
    <w:rsid w:val="00100FE4"/>
    <w:rsid w:val="001011A4"/>
    <w:rsid w:val="00101416"/>
    <w:rsid w:val="0010143B"/>
    <w:rsid w:val="00101B10"/>
    <w:rsid w:val="00101DD9"/>
    <w:rsid w:val="00101F1E"/>
    <w:rsid w:val="001025E6"/>
    <w:rsid w:val="00102728"/>
    <w:rsid w:val="0010277B"/>
    <w:rsid w:val="0010284C"/>
    <w:rsid w:val="001028E2"/>
    <w:rsid w:val="00102AA0"/>
    <w:rsid w:val="00103492"/>
    <w:rsid w:val="00103954"/>
    <w:rsid w:val="00103AF0"/>
    <w:rsid w:val="00103D12"/>
    <w:rsid w:val="00104341"/>
    <w:rsid w:val="0010448C"/>
    <w:rsid w:val="0010448D"/>
    <w:rsid w:val="00104661"/>
    <w:rsid w:val="001046C1"/>
    <w:rsid w:val="001046F2"/>
    <w:rsid w:val="00104745"/>
    <w:rsid w:val="00104874"/>
    <w:rsid w:val="00104934"/>
    <w:rsid w:val="00104951"/>
    <w:rsid w:val="00104AE8"/>
    <w:rsid w:val="00104BF9"/>
    <w:rsid w:val="001050FD"/>
    <w:rsid w:val="001051FE"/>
    <w:rsid w:val="001053B0"/>
    <w:rsid w:val="0010578E"/>
    <w:rsid w:val="001057E7"/>
    <w:rsid w:val="0010598B"/>
    <w:rsid w:val="00105AB3"/>
    <w:rsid w:val="00105F82"/>
    <w:rsid w:val="001061BA"/>
    <w:rsid w:val="001061D1"/>
    <w:rsid w:val="00106429"/>
    <w:rsid w:val="00106485"/>
    <w:rsid w:val="001064A7"/>
    <w:rsid w:val="00106687"/>
    <w:rsid w:val="00106700"/>
    <w:rsid w:val="00106725"/>
    <w:rsid w:val="0010682F"/>
    <w:rsid w:val="00106A08"/>
    <w:rsid w:val="00106ABB"/>
    <w:rsid w:val="00106B98"/>
    <w:rsid w:val="00106DAD"/>
    <w:rsid w:val="001073A2"/>
    <w:rsid w:val="00107476"/>
    <w:rsid w:val="0010768D"/>
    <w:rsid w:val="00107988"/>
    <w:rsid w:val="00107A9E"/>
    <w:rsid w:val="00107AB0"/>
    <w:rsid w:val="00107D12"/>
    <w:rsid w:val="00110208"/>
    <w:rsid w:val="0011040A"/>
    <w:rsid w:val="00110760"/>
    <w:rsid w:val="00110777"/>
    <w:rsid w:val="00110A56"/>
    <w:rsid w:val="00110B16"/>
    <w:rsid w:val="00110B77"/>
    <w:rsid w:val="00110D91"/>
    <w:rsid w:val="00110E03"/>
    <w:rsid w:val="00110EF4"/>
    <w:rsid w:val="00110FDF"/>
    <w:rsid w:val="00111270"/>
    <w:rsid w:val="001118E6"/>
    <w:rsid w:val="00111A7E"/>
    <w:rsid w:val="00111D52"/>
    <w:rsid w:val="00111E0A"/>
    <w:rsid w:val="0011241B"/>
    <w:rsid w:val="00112F3C"/>
    <w:rsid w:val="00113304"/>
    <w:rsid w:val="00113333"/>
    <w:rsid w:val="00113375"/>
    <w:rsid w:val="00113498"/>
    <w:rsid w:val="001134EF"/>
    <w:rsid w:val="0011353F"/>
    <w:rsid w:val="00113674"/>
    <w:rsid w:val="00113758"/>
    <w:rsid w:val="0011388C"/>
    <w:rsid w:val="0011399F"/>
    <w:rsid w:val="00113DBE"/>
    <w:rsid w:val="00113FA8"/>
    <w:rsid w:val="00114104"/>
    <w:rsid w:val="001144B7"/>
    <w:rsid w:val="00114543"/>
    <w:rsid w:val="00114545"/>
    <w:rsid w:val="00114C4C"/>
    <w:rsid w:val="00114ED4"/>
    <w:rsid w:val="001150C2"/>
    <w:rsid w:val="0011526C"/>
    <w:rsid w:val="0011564D"/>
    <w:rsid w:val="0011572E"/>
    <w:rsid w:val="00115A01"/>
    <w:rsid w:val="00115E3A"/>
    <w:rsid w:val="00115F3B"/>
    <w:rsid w:val="001161F5"/>
    <w:rsid w:val="001165F4"/>
    <w:rsid w:val="0011666B"/>
    <w:rsid w:val="00116961"/>
    <w:rsid w:val="00116FBD"/>
    <w:rsid w:val="0011725D"/>
    <w:rsid w:val="0011743C"/>
    <w:rsid w:val="0011772B"/>
    <w:rsid w:val="001179D1"/>
    <w:rsid w:val="00117B10"/>
    <w:rsid w:val="00117BB6"/>
    <w:rsid w:val="00117E04"/>
    <w:rsid w:val="00117EBA"/>
    <w:rsid w:val="00117F23"/>
    <w:rsid w:val="00117F81"/>
    <w:rsid w:val="001201CC"/>
    <w:rsid w:val="001201EC"/>
    <w:rsid w:val="00120507"/>
    <w:rsid w:val="001209E4"/>
    <w:rsid w:val="00120BE2"/>
    <w:rsid w:val="00120CE3"/>
    <w:rsid w:val="00120D99"/>
    <w:rsid w:val="001211C3"/>
    <w:rsid w:val="001215C9"/>
    <w:rsid w:val="001216EF"/>
    <w:rsid w:val="00121C5B"/>
    <w:rsid w:val="00121EC4"/>
    <w:rsid w:val="00121ED0"/>
    <w:rsid w:val="00121F7A"/>
    <w:rsid w:val="00121FC5"/>
    <w:rsid w:val="0012201A"/>
    <w:rsid w:val="001220E6"/>
    <w:rsid w:val="001222BF"/>
    <w:rsid w:val="0012244F"/>
    <w:rsid w:val="00122555"/>
    <w:rsid w:val="001228D6"/>
    <w:rsid w:val="00122F81"/>
    <w:rsid w:val="00122FE7"/>
    <w:rsid w:val="00123920"/>
    <w:rsid w:val="00123A61"/>
    <w:rsid w:val="00123B75"/>
    <w:rsid w:val="00123C53"/>
    <w:rsid w:val="00123F2B"/>
    <w:rsid w:val="00124046"/>
    <w:rsid w:val="001240DE"/>
    <w:rsid w:val="0012423E"/>
    <w:rsid w:val="00124279"/>
    <w:rsid w:val="001242D0"/>
    <w:rsid w:val="001243F5"/>
    <w:rsid w:val="00124405"/>
    <w:rsid w:val="00124416"/>
    <w:rsid w:val="00124672"/>
    <w:rsid w:val="00124830"/>
    <w:rsid w:val="001248E0"/>
    <w:rsid w:val="001248F9"/>
    <w:rsid w:val="00124A47"/>
    <w:rsid w:val="00124A9B"/>
    <w:rsid w:val="00124C5E"/>
    <w:rsid w:val="0012511C"/>
    <w:rsid w:val="00125186"/>
    <w:rsid w:val="00125254"/>
    <w:rsid w:val="00125629"/>
    <w:rsid w:val="00125664"/>
    <w:rsid w:val="001256F5"/>
    <w:rsid w:val="00125796"/>
    <w:rsid w:val="00125A8D"/>
    <w:rsid w:val="00125BE2"/>
    <w:rsid w:val="00125EFD"/>
    <w:rsid w:val="00125FC0"/>
    <w:rsid w:val="00126103"/>
    <w:rsid w:val="00126300"/>
    <w:rsid w:val="001263EC"/>
    <w:rsid w:val="00126473"/>
    <w:rsid w:val="0012656C"/>
    <w:rsid w:val="00126961"/>
    <w:rsid w:val="00126DAA"/>
    <w:rsid w:val="00126E7E"/>
    <w:rsid w:val="00126F22"/>
    <w:rsid w:val="0012701E"/>
    <w:rsid w:val="00127065"/>
    <w:rsid w:val="0012713C"/>
    <w:rsid w:val="001272E1"/>
    <w:rsid w:val="0012756A"/>
    <w:rsid w:val="00127593"/>
    <w:rsid w:val="00127772"/>
    <w:rsid w:val="0012786B"/>
    <w:rsid w:val="00127BB7"/>
    <w:rsid w:val="00127DBF"/>
    <w:rsid w:val="00127DC1"/>
    <w:rsid w:val="0013024D"/>
    <w:rsid w:val="00130347"/>
    <w:rsid w:val="00130379"/>
    <w:rsid w:val="00130811"/>
    <w:rsid w:val="00130AAA"/>
    <w:rsid w:val="00130DA6"/>
    <w:rsid w:val="00130FB3"/>
    <w:rsid w:val="00130FC4"/>
    <w:rsid w:val="0013127C"/>
    <w:rsid w:val="0013128C"/>
    <w:rsid w:val="001312B2"/>
    <w:rsid w:val="00131365"/>
    <w:rsid w:val="00131562"/>
    <w:rsid w:val="00131721"/>
    <w:rsid w:val="0013178D"/>
    <w:rsid w:val="001318BF"/>
    <w:rsid w:val="0013196F"/>
    <w:rsid w:val="00131977"/>
    <w:rsid w:val="001319E9"/>
    <w:rsid w:val="00131C0A"/>
    <w:rsid w:val="00131C9A"/>
    <w:rsid w:val="00132028"/>
    <w:rsid w:val="0013208C"/>
    <w:rsid w:val="001321D9"/>
    <w:rsid w:val="00132200"/>
    <w:rsid w:val="0013275D"/>
    <w:rsid w:val="00132782"/>
    <w:rsid w:val="0013283F"/>
    <w:rsid w:val="001329AD"/>
    <w:rsid w:val="00132BDC"/>
    <w:rsid w:val="00132C20"/>
    <w:rsid w:val="00132C71"/>
    <w:rsid w:val="00132CD7"/>
    <w:rsid w:val="00132CE6"/>
    <w:rsid w:val="00132F45"/>
    <w:rsid w:val="00133213"/>
    <w:rsid w:val="00133B0D"/>
    <w:rsid w:val="00133BA5"/>
    <w:rsid w:val="00133C0C"/>
    <w:rsid w:val="00133E51"/>
    <w:rsid w:val="0013406A"/>
    <w:rsid w:val="00134095"/>
    <w:rsid w:val="001341BE"/>
    <w:rsid w:val="0013430C"/>
    <w:rsid w:val="0013431D"/>
    <w:rsid w:val="00134563"/>
    <w:rsid w:val="00134566"/>
    <w:rsid w:val="001349A8"/>
    <w:rsid w:val="00134A1C"/>
    <w:rsid w:val="00134C60"/>
    <w:rsid w:val="00134C6B"/>
    <w:rsid w:val="00134EB8"/>
    <w:rsid w:val="00134F38"/>
    <w:rsid w:val="00134FD3"/>
    <w:rsid w:val="0013505E"/>
    <w:rsid w:val="0013539B"/>
    <w:rsid w:val="0013547A"/>
    <w:rsid w:val="001356EE"/>
    <w:rsid w:val="001358F0"/>
    <w:rsid w:val="001358FD"/>
    <w:rsid w:val="0013596B"/>
    <w:rsid w:val="001359D7"/>
    <w:rsid w:val="00135AD4"/>
    <w:rsid w:val="00135D11"/>
    <w:rsid w:val="00135E97"/>
    <w:rsid w:val="001362C6"/>
    <w:rsid w:val="0013630C"/>
    <w:rsid w:val="0013635A"/>
    <w:rsid w:val="00136376"/>
    <w:rsid w:val="00136436"/>
    <w:rsid w:val="0013669D"/>
    <w:rsid w:val="001369C1"/>
    <w:rsid w:val="00136B51"/>
    <w:rsid w:val="00136C2A"/>
    <w:rsid w:val="00137057"/>
    <w:rsid w:val="001372AD"/>
    <w:rsid w:val="001374F4"/>
    <w:rsid w:val="001377B6"/>
    <w:rsid w:val="00137C1E"/>
    <w:rsid w:val="00137E6D"/>
    <w:rsid w:val="00140138"/>
    <w:rsid w:val="001401E6"/>
    <w:rsid w:val="001406A9"/>
    <w:rsid w:val="001406E6"/>
    <w:rsid w:val="00140B3E"/>
    <w:rsid w:val="00140B9A"/>
    <w:rsid w:val="00140E43"/>
    <w:rsid w:val="00140FA1"/>
    <w:rsid w:val="0014127C"/>
    <w:rsid w:val="0014128B"/>
    <w:rsid w:val="001416D0"/>
    <w:rsid w:val="001417A2"/>
    <w:rsid w:val="001419CF"/>
    <w:rsid w:val="00141B3E"/>
    <w:rsid w:val="00141B67"/>
    <w:rsid w:val="00141BED"/>
    <w:rsid w:val="00141E34"/>
    <w:rsid w:val="00142109"/>
    <w:rsid w:val="001423EB"/>
    <w:rsid w:val="0014254D"/>
    <w:rsid w:val="001426A6"/>
    <w:rsid w:val="001428AF"/>
    <w:rsid w:val="00142DAB"/>
    <w:rsid w:val="00142E3D"/>
    <w:rsid w:val="001433E3"/>
    <w:rsid w:val="00143429"/>
    <w:rsid w:val="00143578"/>
    <w:rsid w:val="00143589"/>
    <w:rsid w:val="00143683"/>
    <w:rsid w:val="001436DC"/>
    <w:rsid w:val="00143723"/>
    <w:rsid w:val="001437F2"/>
    <w:rsid w:val="00143880"/>
    <w:rsid w:val="00143AAB"/>
    <w:rsid w:val="00143B16"/>
    <w:rsid w:val="00144313"/>
    <w:rsid w:val="0014432D"/>
    <w:rsid w:val="00144799"/>
    <w:rsid w:val="001448EE"/>
    <w:rsid w:val="00144A8F"/>
    <w:rsid w:val="00144C84"/>
    <w:rsid w:val="00144D97"/>
    <w:rsid w:val="00144F96"/>
    <w:rsid w:val="0014506F"/>
    <w:rsid w:val="001450BF"/>
    <w:rsid w:val="001450E2"/>
    <w:rsid w:val="001450EA"/>
    <w:rsid w:val="00145160"/>
    <w:rsid w:val="001454D7"/>
    <w:rsid w:val="001454EA"/>
    <w:rsid w:val="001454F0"/>
    <w:rsid w:val="001455B6"/>
    <w:rsid w:val="00145658"/>
    <w:rsid w:val="001456F1"/>
    <w:rsid w:val="0014574D"/>
    <w:rsid w:val="00145AAE"/>
    <w:rsid w:val="00145B52"/>
    <w:rsid w:val="00145DBF"/>
    <w:rsid w:val="001460A9"/>
    <w:rsid w:val="00146260"/>
    <w:rsid w:val="001462A3"/>
    <w:rsid w:val="001464F6"/>
    <w:rsid w:val="0014656E"/>
    <w:rsid w:val="00146758"/>
    <w:rsid w:val="001467DE"/>
    <w:rsid w:val="00146A86"/>
    <w:rsid w:val="00146C52"/>
    <w:rsid w:val="00146CA3"/>
    <w:rsid w:val="00146CEF"/>
    <w:rsid w:val="00146D80"/>
    <w:rsid w:val="00146D90"/>
    <w:rsid w:val="00146DF1"/>
    <w:rsid w:val="00146EAA"/>
    <w:rsid w:val="00146F7D"/>
    <w:rsid w:val="00147209"/>
    <w:rsid w:val="00147436"/>
    <w:rsid w:val="001502D0"/>
    <w:rsid w:val="0015043D"/>
    <w:rsid w:val="001504E7"/>
    <w:rsid w:val="0015083B"/>
    <w:rsid w:val="00150C67"/>
    <w:rsid w:val="00150C95"/>
    <w:rsid w:val="001510CD"/>
    <w:rsid w:val="001516C4"/>
    <w:rsid w:val="001519F9"/>
    <w:rsid w:val="00151C93"/>
    <w:rsid w:val="00151D98"/>
    <w:rsid w:val="00151DBB"/>
    <w:rsid w:val="001523B6"/>
    <w:rsid w:val="001523CE"/>
    <w:rsid w:val="00152B91"/>
    <w:rsid w:val="00152B9E"/>
    <w:rsid w:val="00152C8D"/>
    <w:rsid w:val="00152E62"/>
    <w:rsid w:val="00152EC1"/>
    <w:rsid w:val="0015330E"/>
    <w:rsid w:val="0015343C"/>
    <w:rsid w:val="001534E1"/>
    <w:rsid w:val="001535AF"/>
    <w:rsid w:val="00153712"/>
    <w:rsid w:val="00153819"/>
    <w:rsid w:val="00153838"/>
    <w:rsid w:val="001538DC"/>
    <w:rsid w:val="00153991"/>
    <w:rsid w:val="00153A86"/>
    <w:rsid w:val="00153B53"/>
    <w:rsid w:val="00153C08"/>
    <w:rsid w:val="00153EDC"/>
    <w:rsid w:val="001540F3"/>
    <w:rsid w:val="00154510"/>
    <w:rsid w:val="00154686"/>
    <w:rsid w:val="00154873"/>
    <w:rsid w:val="00154B50"/>
    <w:rsid w:val="00154FDA"/>
    <w:rsid w:val="00155983"/>
    <w:rsid w:val="00155D9A"/>
    <w:rsid w:val="00155F44"/>
    <w:rsid w:val="00156098"/>
    <w:rsid w:val="0015619A"/>
    <w:rsid w:val="001563FF"/>
    <w:rsid w:val="001564D7"/>
    <w:rsid w:val="00156504"/>
    <w:rsid w:val="001565B8"/>
    <w:rsid w:val="001566BC"/>
    <w:rsid w:val="00156A77"/>
    <w:rsid w:val="00156C61"/>
    <w:rsid w:val="00156D8D"/>
    <w:rsid w:val="00156EAD"/>
    <w:rsid w:val="00156EDE"/>
    <w:rsid w:val="00156FB7"/>
    <w:rsid w:val="001577F9"/>
    <w:rsid w:val="00157BDE"/>
    <w:rsid w:val="00157D71"/>
    <w:rsid w:val="00157F39"/>
    <w:rsid w:val="001602DF"/>
    <w:rsid w:val="0016044B"/>
    <w:rsid w:val="0016091A"/>
    <w:rsid w:val="00160CBA"/>
    <w:rsid w:val="00160E5A"/>
    <w:rsid w:val="0016142D"/>
    <w:rsid w:val="0016148D"/>
    <w:rsid w:val="00161FDE"/>
    <w:rsid w:val="001622B0"/>
    <w:rsid w:val="0016254C"/>
    <w:rsid w:val="00162660"/>
    <w:rsid w:val="00162A8A"/>
    <w:rsid w:val="00162AEB"/>
    <w:rsid w:val="00162D8F"/>
    <w:rsid w:val="00162E90"/>
    <w:rsid w:val="0016321B"/>
    <w:rsid w:val="001633A4"/>
    <w:rsid w:val="00163582"/>
    <w:rsid w:val="0016368B"/>
    <w:rsid w:val="00163928"/>
    <w:rsid w:val="0016392C"/>
    <w:rsid w:val="00163BA7"/>
    <w:rsid w:val="00163C3A"/>
    <w:rsid w:val="00163C49"/>
    <w:rsid w:val="00163CE8"/>
    <w:rsid w:val="00163D42"/>
    <w:rsid w:val="00163DE2"/>
    <w:rsid w:val="001642CE"/>
    <w:rsid w:val="001642F0"/>
    <w:rsid w:val="00164303"/>
    <w:rsid w:val="0016453A"/>
    <w:rsid w:val="00164558"/>
    <w:rsid w:val="00164618"/>
    <w:rsid w:val="001647CD"/>
    <w:rsid w:val="00164BA3"/>
    <w:rsid w:val="00164C02"/>
    <w:rsid w:val="00164DF4"/>
    <w:rsid w:val="00164F16"/>
    <w:rsid w:val="00165023"/>
    <w:rsid w:val="00165513"/>
    <w:rsid w:val="0016564A"/>
    <w:rsid w:val="00165A72"/>
    <w:rsid w:val="0016628A"/>
    <w:rsid w:val="00166389"/>
    <w:rsid w:val="001664E8"/>
    <w:rsid w:val="00166619"/>
    <w:rsid w:val="001668A0"/>
    <w:rsid w:val="001669A4"/>
    <w:rsid w:val="00166CB6"/>
    <w:rsid w:val="00166CCC"/>
    <w:rsid w:val="00166D3C"/>
    <w:rsid w:val="00166F9B"/>
    <w:rsid w:val="00166FDB"/>
    <w:rsid w:val="0016709A"/>
    <w:rsid w:val="001670E8"/>
    <w:rsid w:val="001671AC"/>
    <w:rsid w:val="00167296"/>
    <w:rsid w:val="001672BE"/>
    <w:rsid w:val="0016737C"/>
    <w:rsid w:val="0016748A"/>
    <w:rsid w:val="00167545"/>
    <w:rsid w:val="0016779D"/>
    <w:rsid w:val="00167A19"/>
    <w:rsid w:val="00167AE0"/>
    <w:rsid w:val="00170820"/>
    <w:rsid w:val="00170AD4"/>
    <w:rsid w:val="00170CA1"/>
    <w:rsid w:val="00170CD6"/>
    <w:rsid w:val="00170FE1"/>
    <w:rsid w:val="00171056"/>
    <w:rsid w:val="00171224"/>
    <w:rsid w:val="001713D8"/>
    <w:rsid w:val="0017157F"/>
    <w:rsid w:val="00171677"/>
    <w:rsid w:val="0017178D"/>
    <w:rsid w:val="00171B32"/>
    <w:rsid w:val="00171C17"/>
    <w:rsid w:val="00171D14"/>
    <w:rsid w:val="00172000"/>
    <w:rsid w:val="00172140"/>
    <w:rsid w:val="001721BF"/>
    <w:rsid w:val="001725B7"/>
    <w:rsid w:val="001727B0"/>
    <w:rsid w:val="001728F3"/>
    <w:rsid w:val="001728FC"/>
    <w:rsid w:val="00172A6A"/>
    <w:rsid w:val="00172A97"/>
    <w:rsid w:val="00172C76"/>
    <w:rsid w:val="00172DBC"/>
    <w:rsid w:val="001732A9"/>
    <w:rsid w:val="001732D9"/>
    <w:rsid w:val="0017349D"/>
    <w:rsid w:val="00173F2E"/>
    <w:rsid w:val="00174327"/>
    <w:rsid w:val="001743F9"/>
    <w:rsid w:val="0017483C"/>
    <w:rsid w:val="00174A97"/>
    <w:rsid w:val="00174D23"/>
    <w:rsid w:val="00174F2E"/>
    <w:rsid w:val="00175176"/>
    <w:rsid w:val="001754C6"/>
    <w:rsid w:val="001756A1"/>
    <w:rsid w:val="00175743"/>
    <w:rsid w:val="001757C4"/>
    <w:rsid w:val="001757C9"/>
    <w:rsid w:val="0017582D"/>
    <w:rsid w:val="00175AF0"/>
    <w:rsid w:val="00175D0A"/>
    <w:rsid w:val="00175D9E"/>
    <w:rsid w:val="0017604C"/>
    <w:rsid w:val="001761FF"/>
    <w:rsid w:val="001767AD"/>
    <w:rsid w:val="00176922"/>
    <w:rsid w:val="00176F21"/>
    <w:rsid w:val="001771A9"/>
    <w:rsid w:val="00177272"/>
    <w:rsid w:val="00177294"/>
    <w:rsid w:val="001772D0"/>
    <w:rsid w:val="0017747D"/>
    <w:rsid w:val="0017764B"/>
    <w:rsid w:val="00177845"/>
    <w:rsid w:val="00177928"/>
    <w:rsid w:val="00177F27"/>
    <w:rsid w:val="00177F70"/>
    <w:rsid w:val="00177FEA"/>
    <w:rsid w:val="00180168"/>
    <w:rsid w:val="0018060A"/>
    <w:rsid w:val="00180E98"/>
    <w:rsid w:val="00180FF9"/>
    <w:rsid w:val="00181056"/>
    <w:rsid w:val="00181152"/>
    <w:rsid w:val="00181190"/>
    <w:rsid w:val="0018127D"/>
    <w:rsid w:val="00181562"/>
    <w:rsid w:val="0018163F"/>
    <w:rsid w:val="00181671"/>
    <w:rsid w:val="001816AE"/>
    <w:rsid w:val="0018177C"/>
    <w:rsid w:val="001818BB"/>
    <w:rsid w:val="0018192F"/>
    <w:rsid w:val="001819AE"/>
    <w:rsid w:val="00181EB7"/>
    <w:rsid w:val="00182365"/>
    <w:rsid w:val="001824B9"/>
    <w:rsid w:val="001826CD"/>
    <w:rsid w:val="00182758"/>
    <w:rsid w:val="0018279D"/>
    <w:rsid w:val="001827F8"/>
    <w:rsid w:val="00182FAE"/>
    <w:rsid w:val="00182FEE"/>
    <w:rsid w:val="00183045"/>
    <w:rsid w:val="0018351B"/>
    <w:rsid w:val="0018403B"/>
    <w:rsid w:val="001840A0"/>
    <w:rsid w:val="00184565"/>
    <w:rsid w:val="00184600"/>
    <w:rsid w:val="00184682"/>
    <w:rsid w:val="001848E6"/>
    <w:rsid w:val="0018493D"/>
    <w:rsid w:val="001849B9"/>
    <w:rsid w:val="00184A27"/>
    <w:rsid w:val="00184AA2"/>
    <w:rsid w:val="00184B19"/>
    <w:rsid w:val="00184C73"/>
    <w:rsid w:val="00184D4F"/>
    <w:rsid w:val="00184D93"/>
    <w:rsid w:val="00185129"/>
    <w:rsid w:val="00185612"/>
    <w:rsid w:val="00185A34"/>
    <w:rsid w:val="00185C18"/>
    <w:rsid w:val="00185C5B"/>
    <w:rsid w:val="00185F35"/>
    <w:rsid w:val="00186076"/>
    <w:rsid w:val="001860A6"/>
    <w:rsid w:val="00186457"/>
    <w:rsid w:val="00186626"/>
    <w:rsid w:val="00186844"/>
    <w:rsid w:val="00186850"/>
    <w:rsid w:val="00186DCE"/>
    <w:rsid w:val="00186E9D"/>
    <w:rsid w:val="00186F4F"/>
    <w:rsid w:val="0018704D"/>
    <w:rsid w:val="001872EE"/>
    <w:rsid w:val="0018751A"/>
    <w:rsid w:val="00187666"/>
    <w:rsid w:val="001876F4"/>
    <w:rsid w:val="001877EE"/>
    <w:rsid w:val="00187B69"/>
    <w:rsid w:val="00187B9A"/>
    <w:rsid w:val="00187E1D"/>
    <w:rsid w:val="00187F58"/>
    <w:rsid w:val="00190440"/>
    <w:rsid w:val="001905C1"/>
    <w:rsid w:val="0019088B"/>
    <w:rsid w:val="0019091E"/>
    <w:rsid w:val="001909C0"/>
    <w:rsid w:val="00190D84"/>
    <w:rsid w:val="00190F9E"/>
    <w:rsid w:val="00191034"/>
    <w:rsid w:val="00191168"/>
    <w:rsid w:val="00191669"/>
    <w:rsid w:val="001917AF"/>
    <w:rsid w:val="00191CB2"/>
    <w:rsid w:val="00191CBC"/>
    <w:rsid w:val="00191EA9"/>
    <w:rsid w:val="00192036"/>
    <w:rsid w:val="001922F2"/>
    <w:rsid w:val="001924AD"/>
    <w:rsid w:val="0019263B"/>
    <w:rsid w:val="00192706"/>
    <w:rsid w:val="00192852"/>
    <w:rsid w:val="0019292F"/>
    <w:rsid w:val="00192AC8"/>
    <w:rsid w:val="00192C99"/>
    <w:rsid w:val="00192E40"/>
    <w:rsid w:val="00193193"/>
    <w:rsid w:val="001931B5"/>
    <w:rsid w:val="001935B7"/>
    <w:rsid w:val="0019362F"/>
    <w:rsid w:val="00193656"/>
    <w:rsid w:val="00193727"/>
    <w:rsid w:val="00193B6B"/>
    <w:rsid w:val="00193E42"/>
    <w:rsid w:val="00193EBE"/>
    <w:rsid w:val="001940B9"/>
    <w:rsid w:val="00194352"/>
    <w:rsid w:val="0019438C"/>
    <w:rsid w:val="0019464A"/>
    <w:rsid w:val="00194745"/>
    <w:rsid w:val="00194854"/>
    <w:rsid w:val="00194AE8"/>
    <w:rsid w:val="00194B55"/>
    <w:rsid w:val="00194EB6"/>
    <w:rsid w:val="00195231"/>
    <w:rsid w:val="00195352"/>
    <w:rsid w:val="001954FF"/>
    <w:rsid w:val="001956AE"/>
    <w:rsid w:val="001959AD"/>
    <w:rsid w:val="00195ACF"/>
    <w:rsid w:val="00195B41"/>
    <w:rsid w:val="00196288"/>
    <w:rsid w:val="001962D1"/>
    <w:rsid w:val="001966CD"/>
    <w:rsid w:val="00196B21"/>
    <w:rsid w:val="00196FE1"/>
    <w:rsid w:val="001970D2"/>
    <w:rsid w:val="00197101"/>
    <w:rsid w:val="001971BA"/>
    <w:rsid w:val="001972A1"/>
    <w:rsid w:val="0019749A"/>
    <w:rsid w:val="0019749D"/>
    <w:rsid w:val="001974FF"/>
    <w:rsid w:val="00197810"/>
    <w:rsid w:val="0019794B"/>
    <w:rsid w:val="00197994"/>
    <w:rsid w:val="00197B0B"/>
    <w:rsid w:val="00197D75"/>
    <w:rsid w:val="00197F6E"/>
    <w:rsid w:val="001A0078"/>
    <w:rsid w:val="001A0167"/>
    <w:rsid w:val="001A0394"/>
    <w:rsid w:val="001A03E5"/>
    <w:rsid w:val="001A03E7"/>
    <w:rsid w:val="001A0648"/>
    <w:rsid w:val="001A09B1"/>
    <w:rsid w:val="001A09C8"/>
    <w:rsid w:val="001A0B06"/>
    <w:rsid w:val="001A1207"/>
    <w:rsid w:val="001A14C7"/>
    <w:rsid w:val="001A159D"/>
    <w:rsid w:val="001A171B"/>
    <w:rsid w:val="001A19CF"/>
    <w:rsid w:val="001A19FB"/>
    <w:rsid w:val="001A1BC6"/>
    <w:rsid w:val="001A2163"/>
    <w:rsid w:val="001A2233"/>
    <w:rsid w:val="001A234E"/>
    <w:rsid w:val="001A239A"/>
    <w:rsid w:val="001A287C"/>
    <w:rsid w:val="001A288C"/>
    <w:rsid w:val="001A2B8C"/>
    <w:rsid w:val="001A2ED8"/>
    <w:rsid w:val="001A3047"/>
    <w:rsid w:val="001A30A0"/>
    <w:rsid w:val="001A3660"/>
    <w:rsid w:val="001A36AD"/>
    <w:rsid w:val="001A36CF"/>
    <w:rsid w:val="001A378F"/>
    <w:rsid w:val="001A39CA"/>
    <w:rsid w:val="001A3B48"/>
    <w:rsid w:val="001A3D0E"/>
    <w:rsid w:val="001A4160"/>
    <w:rsid w:val="001A42B1"/>
    <w:rsid w:val="001A4320"/>
    <w:rsid w:val="001A4490"/>
    <w:rsid w:val="001A45D2"/>
    <w:rsid w:val="001A467B"/>
    <w:rsid w:val="001A46B6"/>
    <w:rsid w:val="001A4728"/>
    <w:rsid w:val="001A49F1"/>
    <w:rsid w:val="001A4B60"/>
    <w:rsid w:val="001A4C6A"/>
    <w:rsid w:val="001A4F70"/>
    <w:rsid w:val="001A5123"/>
    <w:rsid w:val="001A56E6"/>
    <w:rsid w:val="001A58B1"/>
    <w:rsid w:val="001A5B08"/>
    <w:rsid w:val="001A5C39"/>
    <w:rsid w:val="001A6303"/>
    <w:rsid w:val="001A64DA"/>
    <w:rsid w:val="001A67A6"/>
    <w:rsid w:val="001A68BD"/>
    <w:rsid w:val="001A6C39"/>
    <w:rsid w:val="001A6C5A"/>
    <w:rsid w:val="001A6DDE"/>
    <w:rsid w:val="001A6F52"/>
    <w:rsid w:val="001A6F98"/>
    <w:rsid w:val="001A74E1"/>
    <w:rsid w:val="001A7783"/>
    <w:rsid w:val="001A79CE"/>
    <w:rsid w:val="001A7AA8"/>
    <w:rsid w:val="001A7AC4"/>
    <w:rsid w:val="001A7B24"/>
    <w:rsid w:val="001B058B"/>
    <w:rsid w:val="001B0609"/>
    <w:rsid w:val="001B0746"/>
    <w:rsid w:val="001B07D9"/>
    <w:rsid w:val="001B0A44"/>
    <w:rsid w:val="001B0AB4"/>
    <w:rsid w:val="001B0B92"/>
    <w:rsid w:val="001B0C1D"/>
    <w:rsid w:val="001B13F3"/>
    <w:rsid w:val="001B1906"/>
    <w:rsid w:val="001B1AF0"/>
    <w:rsid w:val="001B1B61"/>
    <w:rsid w:val="001B1CE8"/>
    <w:rsid w:val="001B1FD3"/>
    <w:rsid w:val="001B2212"/>
    <w:rsid w:val="001B2279"/>
    <w:rsid w:val="001B22C0"/>
    <w:rsid w:val="001B233F"/>
    <w:rsid w:val="001B23E6"/>
    <w:rsid w:val="001B242E"/>
    <w:rsid w:val="001B2636"/>
    <w:rsid w:val="001B264C"/>
    <w:rsid w:val="001B29AF"/>
    <w:rsid w:val="001B2A4A"/>
    <w:rsid w:val="001B2A56"/>
    <w:rsid w:val="001B2B27"/>
    <w:rsid w:val="001B2C6F"/>
    <w:rsid w:val="001B2E43"/>
    <w:rsid w:val="001B3092"/>
    <w:rsid w:val="001B3239"/>
    <w:rsid w:val="001B3541"/>
    <w:rsid w:val="001B37FD"/>
    <w:rsid w:val="001B3A2A"/>
    <w:rsid w:val="001B3A84"/>
    <w:rsid w:val="001B3C99"/>
    <w:rsid w:val="001B3D88"/>
    <w:rsid w:val="001B408F"/>
    <w:rsid w:val="001B46AC"/>
    <w:rsid w:val="001B4896"/>
    <w:rsid w:val="001B49CC"/>
    <w:rsid w:val="001B4A30"/>
    <w:rsid w:val="001B4BC4"/>
    <w:rsid w:val="001B4F25"/>
    <w:rsid w:val="001B51EF"/>
    <w:rsid w:val="001B5277"/>
    <w:rsid w:val="001B530A"/>
    <w:rsid w:val="001B5401"/>
    <w:rsid w:val="001B5685"/>
    <w:rsid w:val="001B5E4F"/>
    <w:rsid w:val="001B5EA1"/>
    <w:rsid w:val="001B624B"/>
    <w:rsid w:val="001B658A"/>
    <w:rsid w:val="001B6739"/>
    <w:rsid w:val="001B67A5"/>
    <w:rsid w:val="001B6A9D"/>
    <w:rsid w:val="001B6B16"/>
    <w:rsid w:val="001B6D73"/>
    <w:rsid w:val="001B6D8A"/>
    <w:rsid w:val="001B6EC6"/>
    <w:rsid w:val="001B7091"/>
    <w:rsid w:val="001B7337"/>
    <w:rsid w:val="001B7588"/>
    <w:rsid w:val="001B75C7"/>
    <w:rsid w:val="001B7722"/>
    <w:rsid w:val="001B7BDA"/>
    <w:rsid w:val="001B7CAF"/>
    <w:rsid w:val="001B7CC1"/>
    <w:rsid w:val="001B7FB8"/>
    <w:rsid w:val="001B7FE0"/>
    <w:rsid w:val="001C00B9"/>
    <w:rsid w:val="001C01C8"/>
    <w:rsid w:val="001C0276"/>
    <w:rsid w:val="001C02A6"/>
    <w:rsid w:val="001C0303"/>
    <w:rsid w:val="001C0B30"/>
    <w:rsid w:val="001C0CB8"/>
    <w:rsid w:val="001C0DC4"/>
    <w:rsid w:val="001C0F95"/>
    <w:rsid w:val="001C1008"/>
    <w:rsid w:val="001C12A6"/>
    <w:rsid w:val="001C138C"/>
    <w:rsid w:val="001C1622"/>
    <w:rsid w:val="001C1673"/>
    <w:rsid w:val="001C1736"/>
    <w:rsid w:val="001C1821"/>
    <w:rsid w:val="001C1E01"/>
    <w:rsid w:val="001C2085"/>
    <w:rsid w:val="001C2564"/>
    <w:rsid w:val="001C2885"/>
    <w:rsid w:val="001C2C8F"/>
    <w:rsid w:val="001C2D1E"/>
    <w:rsid w:val="001C2D2A"/>
    <w:rsid w:val="001C2EC2"/>
    <w:rsid w:val="001C3097"/>
    <w:rsid w:val="001C3198"/>
    <w:rsid w:val="001C32D0"/>
    <w:rsid w:val="001C336E"/>
    <w:rsid w:val="001C3992"/>
    <w:rsid w:val="001C3B6A"/>
    <w:rsid w:val="001C3CA7"/>
    <w:rsid w:val="001C3E1C"/>
    <w:rsid w:val="001C42D1"/>
    <w:rsid w:val="001C43E1"/>
    <w:rsid w:val="001C4645"/>
    <w:rsid w:val="001C471F"/>
    <w:rsid w:val="001C48AC"/>
    <w:rsid w:val="001C493A"/>
    <w:rsid w:val="001C49D6"/>
    <w:rsid w:val="001C4A94"/>
    <w:rsid w:val="001C4BD2"/>
    <w:rsid w:val="001C53FC"/>
    <w:rsid w:val="001C54FD"/>
    <w:rsid w:val="001C58B7"/>
    <w:rsid w:val="001C595B"/>
    <w:rsid w:val="001C5A92"/>
    <w:rsid w:val="001C5E8C"/>
    <w:rsid w:val="001C5F12"/>
    <w:rsid w:val="001C635D"/>
    <w:rsid w:val="001C63A6"/>
    <w:rsid w:val="001C63B5"/>
    <w:rsid w:val="001C674A"/>
    <w:rsid w:val="001C682A"/>
    <w:rsid w:val="001C687F"/>
    <w:rsid w:val="001C68B9"/>
    <w:rsid w:val="001C6AA1"/>
    <w:rsid w:val="001C6CBB"/>
    <w:rsid w:val="001C6CFC"/>
    <w:rsid w:val="001C70FF"/>
    <w:rsid w:val="001C7318"/>
    <w:rsid w:val="001C744A"/>
    <w:rsid w:val="001C74EC"/>
    <w:rsid w:val="001C7525"/>
    <w:rsid w:val="001C772E"/>
    <w:rsid w:val="001C7A6F"/>
    <w:rsid w:val="001C7A9A"/>
    <w:rsid w:val="001D00FE"/>
    <w:rsid w:val="001D029E"/>
    <w:rsid w:val="001D03EF"/>
    <w:rsid w:val="001D0893"/>
    <w:rsid w:val="001D0ACC"/>
    <w:rsid w:val="001D0B07"/>
    <w:rsid w:val="001D0C01"/>
    <w:rsid w:val="001D186F"/>
    <w:rsid w:val="001D18C4"/>
    <w:rsid w:val="001D197E"/>
    <w:rsid w:val="001D1ABD"/>
    <w:rsid w:val="001D1CF0"/>
    <w:rsid w:val="001D1E81"/>
    <w:rsid w:val="001D1EA6"/>
    <w:rsid w:val="001D2049"/>
    <w:rsid w:val="001D20C0"/>
    <w:rsid w:val="001D2299"/>
    <w:rsid w:val="001D22A2"/>
    <w:rsid w:val="001D2377"/>
    <w:rsid w:val="001D2910"/>
    <w:rsid w:val="001D2975"/>
    <w:rsid w:val="001D2F88"/>
    <w:rsid w:val="001D313A"/>
    <w:rsid w:val="001D340A"/>
    <w:rsid w:val="001D34EA"/>
    <w:rsid w:val="001D35B8"/>
    <w:rsid w:val="001D36B4"/>
    <w:rsid w:val="001D3924"/>
    <w:rsid w:val="001D392E"/>
    <w:rsid w:val="001D3AD4"/>
    <w:rsid w:val="001D3B7C"/>
    <w:rsid w:val="001D3E1E"/>
    <w:rsid w:val="001D4238"/>
    <w:rsid w:val="001D481D"/>
    <w:rsid w:val="001D49D6"/>
    <w:rsid w:val="001D4A8A"/>
    <w:rsid w:val="001D4D78"/>
    <w:rsid w:val="001D4FC8"/>
    <w:rsid w:val="001D5094"/>
    <w:rsid w:val="001D517B"/>
    <w:rsid w:val="001D5449"/>
    <w:rsid w:val="001D5457"/>
    <w:rsid w:val="001D54FE"/>
    <w:rsid w:val="001D5604"/>
    <w:rsid w:val="001D567D"/>
    <w:rsid w:val="001D57F3"/>
    <w:rsid w:val="001D58D9"/>
    <w:rsid w:val="001D5A16"/>
    <w:rsid w:val="001D5A7A"/>
    <w:rsid w:val="001D5C9A"/>
    <w:rsid w:val="001D5E61"/>
    <w:rsid w:val="001D5EB0"/>
    <w:rsid w:val="001D6082"/>
    <w:rsid w:val="001D624C"/>
    <w:rsid w:val="001D6348"/>
    <w:rsid w:val="001D6423"/>
    <w:rsid w:val="001D6737"/>
    <w:rsid w:val="001D679B"/>
    <w:rsid w:val="001D6965"/>
    <w:rsid w:val="001D6D31"/>
    <w:rsid w:val="001D6F6D"/>
    <w:rsid w:val="001D7019"/>
    <w:rsid w:val="001D7073"/>
    <w:rsid w:val="001D7112"/>
    <w:rsid w:val="001D722F"/>
    <w:rsid w:val="001D7323"/>
    <w:rsid w:val="001D734E"/>
    <w:rsid w:val="001D7554"/>
    <w:rsid w:val="001D75F7"/>
    <w:rsid w:val="001D76DE"/>
    <w:rsid w:val="001D77E9"/>
    <w:rsid w:val="001D782B"/>
    <w:rsid w:val="001D78C4"/>
    <w:rsid w:val="001D795E"/>
    <w:rsid w:val="001D7AE2"/>
    <w:rsid w:val="001D7BE9"/>
    <w:rsid w:val="001D7F31"/>
    <w:rsid w:val="001E007F"/>
    <w:rsid w:val="001E018A"/>
    <w:rsid w:val="001E03AB"/>
    <w:rsid w:val="001E044E"/>
    <w:rsid w:val="001E05FB"/>
    <w:rsid w:val="001E0B45"/>
    <w:rsid w:val="001E0CA4"/>
    <w:rsid w:val="001E0F1A"/>
    <w:rsid w:val="001E10E6"/>
    <w:rsid w:val="001E1267"/>
    <w:rsid w:val="001E146D"/>
    <w:rsid w:val="001E19E9"/>
    <w:rsid w:val="001E1D60"/>
    <w:rsid w:val="001E244C"/>
    <w:rsid w:val="001E2969"/>
    <w:rsid w:val="001E29AC"/>
    <w:rsid w:val="001E2AB4"/>
    <w:rsid w:val="001E2F10"/>
    <w:rsid w:val="001E2F1A"/>
    <w:rsid w:val="001E2F35"/>
    <w:rsid w:val="001E3021"/>
    <w:rsid w:val="001E3074"/>
    <w:rsid w:val="001E30F4"/>
    <w:rsid w:val="001E316E"/>
    <w:rsid w:val="001E31BD"/>
    <w:rsid w:val="001E3407"/>
    <w:rsid w:val="001E3477"/>
    <w:rsid w:val="001E37AF"/>
    <w:rsid w:val="001E381D"/>
    <w:rsid w:val="001E3A1E"/>
    <w:rsid w:val="001E3B9C"/>
    <w:rsid w:val="001E3EB8"/>
    <w:rsid w:val="001E3FCE"/>
    <w:rsid w:val="001E4131"/>
    <w:rsid w:val="001E4135"/>
    <w:rsid w:val="001E4490"/>
    <w:rsid w:val="001E475D"/>
    <w:rsid w:val="001E4894"/>
    <w:rsid w:val="001E496C"/>
    <w:rsid w:val="001E4D3C"/>
    <w:rsid w:val="001E4D7D"/>
    <w:rsid w:val="001E4DA6"/>
    <w:rsid w:val="001E4ECE"/>
    <w:rsid w:val="001E4EF1"/>
    <w:rsid w:val="001E50AC"/>
    <w:rsid w:val="001E50E3"/>
    <w:rsid w:val="001E5294"/>
    <w:rsid w:val="001E5403"/>
    <w:rsid w:val="001E5433"/>
    <w:rsid w:val="001E54E6"/>
    <w:rsid w:val="001E5674"/>
    <w:rsid w:val="001E57BC"/>
    <w:rsid w:val="001E598B"/>
    <w:rsid w:val="001E59E3"/>
    <w:rsid w:val="001E5DD8"/>
    <w:rsid w:val="001E5FD7"/>
    <w:rsid w:val="001E6604"/>
    <w:rsid w:val="001E6628"/>
    <w:rsid w:val="001E69AE"/>
    <w:rsid w:val="001E6A9E"/>
    <w:rsid w:val="001E6B64"/>
    <w:rsid w:val="001E6D84"/>
    <w:rsid w:val="001E6E24"/>
    <w:rsid w:val="001E714C"/>
    <w:rsid w:val="001E7293"/>
    <w:rsid w:val="001E73F3"/>
    <w:rsid w:val="001E750C"/>
    <w:rsid w:val="001E76B3"/>
    <w:rsid w:val="001E7906"/>
    <w:rsid w:val="001E7A2B"/>
    <w:rsid w:val="001F0151"/>
    <w:rsid w:val="001F0213"/>
    <w:rsid w:val="001F0397"/>
    <w:rsid w:val="001F078E"/>
    <w:rsid w:val="001F07D8"/>
    <w:rsid w:val="001F07F0"/>
    <w:rsid w:val="001F08C3"/>
    <w:rsid w:val="001F099F"/>
    <w:rsid w:val="001F128A"/>
    <w:rsid w:val="001F16F4"/>
    <w:rsid w:val="001F1721"/>
    <w:rsid w:val="001F1804"/>
    <w:rsid w:val="001F1995"/>
    <w:rsid w:val="001F1A49"/>
    <w:rsid w:val="001F1C29"/>
    <w:rsid w:val="001F2043"/>
    <w:rsid w:val="001F20DF"/>
    <w:rsid w:val="001F212B"/>
    <w:rsid w:val="001F2378"/>
    <w:rsid w:val="001F25A0"/>
    <w:rsid w:val="001F2611"/>
    <w:rsid w:val="001F292C"/>
    <w:rsid w:val="001F2942"/>
    <w:rsid w:val="001F29B3"/>
    <w:rsid w:val="001F2AE1"/>
    <w:rsid w:val="001F2B6F"/>
    <w:rsid w:val="001F2C6F"/>
    <w:rsid w:val="001F2E32"/>
    <w:rsid w:val="001F2FD9"/>
    <w:rsid w:val="001F308A"/>
    <w:rsid w:val="001F3243"/>
    <w:rsid w:val="001F33F7"/>
    <w:rsid w:val="001F357C"/>
    <w:rsid w:val="001F36D2"/>
    <w:rsid w:val="001F36E3"/>
    <w:rsid w:val="001F376F"/>
    <w:rsid w:val="001F39C0"/>
    <w:rsid w:val="001F3E5B"/>
    <w:rsid w:val="001F44E0"/>
    <w:rsid w:val="001F4AD3"/>
    <w:rsid w:val="001F4AEE"/>
    <w:rsid w:val="001F4C26"/>
    <w:rsid w:val="001F4D2D"/>
    <w:rsid w:val="001F4DBB"/>
    <w:rsid w:val="001F515A"/>
    <w:rsid w:val="001F527C"/>
    <w:rsid w:val="001F52FA"/>
    <w:rsid w:val="001F5361"/>
    <w:rsid w:val="001F5823"/>
    <w:rsid w:val="001F585D"/>
    <w:rsid w:val="001F5899"/>
    <w:rsid w:val="001F58D8"/>
    <w:rsid w:val="001F5B03"/>
    <w:rsid w:val="001F5CC2"/>
    <w:rsid w:val="001F5D9B"/>
    <w:rsid w:val="001F6069"/>
    <w:rsid w:val="001F652A"/>
    <w:rsid w:val="001F6831"/>
    <w:rsid w:val="001F6B53"/>
    <w:rsid w:val="001F6B87"/>
    <w:rsid w:val="001F6FC3"/>
    <w:rsid w:val="001F711A"/>
    <w:rsid w:val="001F725D"/>
    <w:rsid w:val="001F742E"/>
    <w:rsid w:val="001F7767"/>
    <w:rsid w:val="001F78F3"/>
    <w:rsid w:val="001F797B"/>
    <w:rsid w:val="001F7A68"/>
    <w:rsid w:val="001F7D69"/>
    <w:rsid w:val="001F7E66"/>
    <w:rsid w:val="00200391"/>
    <w:rsid w:val="0020041E"/>
    <w:rsid w:val="002004FB"/>
    <w:rsid w:val="00200A37"/>
    <w:rsid w:val="00200B9F"/>
    <w:rsid w:val="00200D07"/>
    <w:rsid w:val="00200E85"/>
    <w:rsid w:val="00200F09"/>
    <w:rsid w:val="0020103D"/>
    <w:rsid w:val="00201354"/>
    <w:rsid w:val="002015A0"/>
    <w:rsid w:val="002019FF"/>
    <w:rsid w:val="00201B3D"/>
    <w:rsid w:val="00201CE6"/>
    <w:rsid w:val="00201E8D"/>
    <w:rsid w:val="00202528"/>
    <w:rsid w:val="002026E5"/>
    <w:rsid w:val="0020294F"/>
    <w:rsid w:val="00202D6D"/>
    <w:rsid w:val="00202FAB"/>
    <w:rsid w:val="002032D1"/>
    <w:rsid w:val="0020347C"/>
    <w:rsid w:val="002036E3"/>
    <w:rsid w:val="00203890"/>
    <w:rsid w:val="00203A4C"/>
    <w:rsid w:val="00203B76"/>
    <w:rsid w:val="00203F45"/>
    <w:rsid w:val="002040E8"/>
    <w:rsid w:val="00204105"/>
    <w:rsid w:val="002043AB"/>
    <w:rsid w:val="0020461A"/>
    <w:rsid w:val="00204665"/>
    <w:rsid w:val="0020467D"/>
    <w:rsid w:val="002048B7"/>
    <w:rsid w:val="00204965"/>
    <w:rsid w:val="00204D13"/>
    <w:rsid w:val="00204DA4"/>
    <w:rsid w:val="00204EF4"/>
    <w:rsid w:val="002050CE"/>
    <w:rsid w:val="002050D1"/>
    <w:rsid w:val="00205439"/>
    <w:rsid w:val="002054CA"/>
    <w:rsid w:val="002055CA"/>
    <w:rsid w:val="00205743"/>
    <w:rsid w:val="00205831"/>
    <w:rsid w:val="002058E7"/>
    <w:rsid w:val="00205A0E"/>
    <w:rsid w:val="00205D8A"/>
    <w:rsid w:val="00205E39"/>
    <w:rsid w:val="00205ECA"/>
    <w:rsid w:val="00206113"/>
    <w:rsid w:val="002068C2"/>
    <w:rsid w:val="00206B52"/>
    <w:rsid w:val="00206C1B"/>
    <w:rsid w:val="00206D00"/>
    <w:rsid w:val="00206DD6"/>
    <w:rsid w:val="0020727A"/>
    <w:rsid w:val="002075A2"/>
    <w:rsid w:val="00207859"/>
    <w:rsid w:val="00207863"/>
    <w:rsid w:val="002078BD"/>
    <w:rsid w:val="00207958"/>
    <w:rsid w:val="0020798F"/>
    <w:rsid w:val="002079CE"/>
    <w:rsid w:val="00207BB4"/>
    <w:rsid w:val="00207CF6"/>
    <w:rsid w:val="00207DAA"/>
    <w:rsid w:val="00207ECA"/>
    <w:rsid w:val="0021009E"/>
    <w:rsid w:val="002101F5"/>
    <w:rsid w:val="00210255"/>
    <w:rsid w:val="00210298"/>
    <w:rsid w:val="002102B4"/>
    <w:rsid w:val="0021054C"/>
    <w:rsid w:val="00210A3B"/>
    <w:rsid w:val="00210B49"/>
    <w:rsid w:val="00210E19"/>
    <w:rsid w:val="0021147A"/>
    <w:rsid w:val="00211570"/>
    <w:rsid w:val="00211761"/>
    <w:rsid w:val="00211A75"/>
    <w:rsid w:val="00211A83"/>
    <w:rsid w:val="00211AF6"/>
    <w:rsid w:val="00211BA3"/>
    <w:rsid w:val="00211CD1"/>
    <w:rsid w:val="00211D2D"/>
    <w:rsid w:val="00211E7E"/>
    <w:rsid w:val="002122E8"/>
    <w:rsid w:val="00212726"/>
    <w:rsid w:val="00212C74"/>
    <w:rsid w:val="00212D24"/>
    <w:rsid w:val="00212D2B"/>
    <w:rsid w:val="00213068"/>
    <w:rsid w:val="0021374D"/>
    <w:rsid w:val="00213AE2"/>
    <w:rsid w:val="00213D34"/>
    <w:rsid w:val="00214465"/>
    <w:rsid w:val="0021448C"/>
    <w:rsid w:val="002144DF"/>
    <w:rsid w:val="002146EC"/>
    <w:rsid w:val="002147E0"/>
    <w:rsid w:val="00214900"/>
    <w:rsid w:val="00214CDA"/>
    <w:rsid w:val="00214DDB"/>
    <w:rsid w:val="002150A7"/>
    <w:rsid w:val="00215447"/>
    <w:rsid w:val="002154A3"/>
    <w:rsid w:val="002154B2"/>
    <w:rsid w:val="00215735"/>
    <w:rsid w:val="0021589F"/>
    <w:rsid w:val="00215BCA"/>
    <w:rsid w:val="00215BE0"/>
    <w:rsid w:val="00215BFE"/>
    <w:rsid w:val="00215EB6"/>
    <w:rsid w:val="0021614F"/>
    <w:rsid w:val="002165C4"/>
    <w:rsid w:val="00216AF1"/>
    <w:rsid w:val="00216D25"/>
    <w:rsid w:val="00217CEB"/>
    <w:rsid w:val="00217DB6"/>
    <w:rsid w:val="00217EB1"/>
    <w:rsid w:val="00217F33"/>
    <w:rsid w:val="00220130"/>
    <w:rsid w:val="00220223"/>
    <w:rsid w:val="00220244"/>
    <w:rsid w:val="002202A3"/>
    <w:rsid w:val="00220464"/>
    <w:rsid w:val="00220578"/>
    <w:rsid w:val="00220BBF"/>
    <w:rsid w:val="00220CC7"/>
    <w:rsid w:val="00221394"/>
    <w:rsid w:val="0022187C"/>
    <w:rsid w:val="00221AF6"/>
    <w:rsid w:val="00221C39"/>
    <w:rsid w:val="00221DAA"/>
    <w:rsid w:val="00221F8A"/>
    <w:rsid w:val="0022213D"/>
    <w:rsid w:val="00222393"/>
    <w:rsid w:val="00222943"/>
    <w:rsid w:val="00222BF3"/>
    <w:rsid w:val="00222DE2"/>
    <w:rsid w:val="00222EBB"/>
    <w:rsid w:val="002235A1"/>
    <w:rsid w:val="00223808"/>
    <w:rsid w:val="00223B02"/>
    <w:rsid w:val="00223F62"/>
    <w:rsid w:val="002243EE"/>
    <w:rsid w:val="002245B0"/>
    <w:rsid w:val="00224750"/>
    <w:rsid w:val="002248FE"/>
    <w:rsid w:val="00224A3A"/>
    <w:rsid w:val="00224B52"/>
    <w:rsid w:val="00224E5C"/>
    <w:rsid w:val="00225013"/>
    <w:rsid w:val="00225752"/>
    <w:rsid w:val="00225A5B"/>
    <w:rsid w:val="00225C19"/>
    <w:rsid w:val="00226049"/>
    <w:rsid w:val="0022612D"/>
    <w:rsid w:val="00226198"/>
    <w:rsid w:val="002261AF"/>
    <w:rsid w:val="002261DB"/>
    <w:rsid w:val="00226B09"/>
    <w:rsid w:val="00226F36"/>
    <w:rsid w:val="002274BE"/>
    <w:rsid w:val="00227517"/>
    <w:rsid w:val="0022754C"/>
    <w:rsid w:val="002275DB"/>
    <w:rsid w:val="002275EC"/>
    <w:rsid w:val="00227763"/>
    <w:rsid w:val="00227B2F"/>
    <w:rsid w:val="00227B58"/>
    <w:rsid w:val="00227BE7"/>
    <w:rsid w:val="00227C7E"/>
    <w:rsid w:val="00227E79"/>
    <w:rsid w:val="00227FD4"/>
    <w:rsid w:val="00230109"/>
    <w:rsid w:val="0023030E"/>
    <w:rsid w:val="002303CE"/>
    <w:rsid w:val="00230834"/>
    <w:rsid w:val="00230B2A"/>
    <w:rsid w:val="00230B94"/>
    <w:rsid w:val="00230D0C"/>
    <w:rsid w:val="00230DD3"/>
    <w:rsid w:val="002315AB"/>
    <w:rsid w:val="00231607"/>
    <w:rsid w:val="0023162F"/>
    <w:rsid w:val="002319BB"/>
    <w:rsid w:val="00231B39"/>
    <w:rsid w:val="00231C68"/>
    <w:rsid w:val="00231CF3"/>
    <w:rsid w:val="00231DBA"/>
    <w:rsid w:val="00231F70"/>
    <w:rsid w:val="00232085"/>
    <w:rsid w:val="00232519"/>
    <w:rsid w:val="00232A6B"/>
    <w:rsid w:val="00232ACB"/>
    <w:rsid w:val="00232E1E"/>
    <w:rsid w:val="00232E39"/>
    <w:rsid w:val="002331A9"/>
    <w:rsid w:val="002332EE"/>
    <w:rsid w:val="002332F7"/>
    <w:rsid w:val="0023339D"/>
    <w:rsid w:val="002333F1"/>
    <w:rsid w:val="00233554"/>
    <w:rsid w:val="002335A2"/>
    <w:rsid w:val="00233868"/>
    <w:rsid w:val="00233A3F"/>
    <w:rsid w:val="00233AFE"/>
    <w:rsid w:val="00233B0B"/>
    <w:rsid w:val="00233DAF"/>
    <w:rsid w:val="00234058"/>
    <w:rsid w:val="00234160"/>
    <w:rsid w:val="00234198"/>
    <w:rsid w:val="002343D1"/>
    <w:rsid w:val="00234479"/>
    <w:rsid w:val="002345C7"/>
    <w:rsid w:val="00234812"/>
    <w:rsid w:val="00234B6F"/>
    <w:rsid w:val="00234EA4"/>
    <w:rsid w:val="00234F26"/>
    <w:rsid w:val="002353A7"/>
    <w:rsid w:val="002359BC"/>
    <w:rsid w:val="00235D8B"/>
    <w:rsid w:val="00235E68"/>
    <w:rsid w:val="00235F01"/>
    <w:rsid w:val="00235F0F"/>
    <w:rsid w:val="00235FBC"/>
    <w:rsid w:val="00236112"/>
    <w:rsid w:val="002363FE"/>
    <w:rsid w:val="002364C2"/>
    <w:rsid w:val="00236654"/>
    <w:rsid w:val="002366D3"/>
    <w:rsid w:val="00236713"/>
    <w:rsid w:val="00236767"/>
    <w:rsid w:val="00236967"/>
    <w:rsid w:val="00236EBC"/>
    <w:rsid w:val="00237078"/>
    <w:rsid w:val="002370F6"/>
    <w:rsid w:val="002373F3"/>
    <w:rsid w:val="002373FE"/>
    <w:rsid w:val="00237542"/>
    <w:rsid w:val="00237900"/>
    <w:rsid w:val="00237C55"/>
    <w:rsid w:val="00237D15"/>
    <w:rsid w:val="00237F29"/>
    <w:rsid w:val="0024002C"/>
    <w:rsid w:val="002400EC"/>
    <w:rsid w:val="0024011A"/>
    <w:rsid w:val="0024070B"/>
    <w:rsid w:val="002407AB"/>
    <w:rsid w:val="002407B5"/>
    <w:rsid w:val="00240CB8"/>
    <w:rsid w:val="00240EA7"/>
    <w:rsid w:val="00240EBC"/>
    <w:rsid w:val="0024122A"/>
    <w:rsid w:val="002412BA"/>
    <w:rsid w:val="0024154D"/>
    <w:rsid w:val="002415A7"/>
    <w:rsid w:val="00241761"/>
    <w:rsid w:val="0024192B"/>
    <w:rsid w:val="00241BAF"/>
    <w:rsid w:val="00241C52"/>
    <w:rsid w:val="00241CE5"/>
    <w:rsid w:val="00241F44"/>
    <w:rsid w:val="002420D1"/>
    <w:rsid w:val="00242197"/>
    <w:rsid w:val="00242235"/>
    <w:rsid w:val="00242463"/>
    <w:rsid w:val="00242526"/>
    <w:rsid w:val="00242649"/>
    <w:rsid w:val="00242827"/>
    <w:rsid w:val="00242831"/>
    <w:rsid w:val="00242995"/>
    <w:rsid w:val="00242A66"/>
    <w:rsid w:val="00242B93"/>
    <w:rsid w:val="00242E62"/>
    <w:rsid w:val="00242F6C"/>
    <w:rsid w:val="0024310C"/>
    <w:rsid w:val="00243180"/>
    <w:rsid w:val="002431AF"/>
    <w:rsid w:val="002431B4"/>
    <w:rsid w:val="00243373"/>
    <w:rsid w:val="00243681"/>
    <w:rsid w:val="00243687"/>
    <w:rsid w:val="002438DB"/>
    <w:rsid w:val="00243D35"/>
    <w:rsid w:val="00243F0C"/>
    <w:rsid w:val="0024418A"/>
    <w:rsid w:val="002441CA"/>
    <w:rsid w:val="0024424D"/>
    <w:rsid w:val="00244259"/>
    <w:rsid w:val="0024426B"/>
    <w:rsid w:val="0024453B"/>
    <w:rsid w:val="002448D7"/>
    <w:rsid w:val="00244DD3"/>
    <w:rsid w:val="00245403"/>
    <w:rsid w:val="002454A4"/>
    <w:rsid w:val="00245625"/>
    <w:rsid w:val="0024568F"/>
    <w:rsid w:val="002458BC"/>
    <w:rsid w:val="00245C06"/>
    <w:rsid w:val="00245D7A"/>
    <w:rsid w:val="0024667E"/>
    <w:rsid w:val="002466E2"/>
    <w:rsid w:val="0024678A"/>
    <w:rsid w:val="00246BCD"/>
    <w:rsid w:val="00246E9F"/>
    <w:rsid w:val="002472AB"/>
    <w:rsid w:val="0024755D"/>
    <w:rsid w:val="002479D6"/>
    <w:rsid w:val="00247F9F"/>
    <w:rsid w:val="002501AA"/>
    <w:rsid w:val="00250250"/>
    <w:rsid w:val="00250556"/>
    <w:rsid w:val="0025069E"/>
    <w:rsid w:val="00250ADD"/>
    <w:rsid w:val="00250D15"/>
    <w:rsid w:val="0025107F"/>
    <w:rsid w:val="002510F3"/>
    <w:rsid w:val="002511E7"/>
    <w:rsid w:val="00251530"/>
    <w:rsid w:val="00251704"/>
    <w:rsid w:val="00251780"/>
    <w:rsid w:val="002518B1"/>
    <w:rsid w:val="00251BBD"/>
    <w:rsid w:val="00251BD4"/>
    <w:rsid w:val="00251BF1"/>
    <w:rsid w:val="00251F8C"/>
    <w:rsid w:val="0025235C"/>
    <w:rsid w:val="002525CA"/>
    <w:rsid w:val="002526DE"/>
    <w:rsid w:val="0025271A"/>
    <w:rsid w:val="00252A58"/>
    <w:rsid w:val="002533D7"/>
    <w:rsid w:val="002533DE"/>
    <w:rsid w:val="0025372D"/>
    <w:rsid w:val="0025378D"/>
    <w:rsid w:val="00253873"/>
    <w:rsid w:val="00253B64"/>
    <w:rsid w:val="00253B80"/>
    <w:rsid w:val="00253DB2"/>
    <w:rsid w:val="002541F7"/>
    <w:rsid w:val="00254299"/>
    <w:rsid w:val="00254734"/>
    <w:rsid w:val="00254A37"/>
    <w:rsid w:val="00254BB7"/>
    <w:rsid w:val="002552B0"/>
    <w:rsid w:val="002553EE"/>
    <w:rsid w:val="00255408"/>
    <w:rsid w:val="0025551D"/>
    <w:rsid w:val="00255957"/>
    <w:rsid w:val="00255ABD"/>
    <w:rsid w:val="00255C4E"/>
    <w:rsid w:val="00255D08"/>
    <w:rsid w:val="00255D1A"/>
    <w:rsid w:val="00256090"/>
    <w:rsid w:val="002560BD"/>
    <w:rsid w:val="002560FE"/>
    <w:rsid w:val="00256226"/>
    <w:rsid w:val="00256238"/>
    <w:rsid w:val="00256343"/>
    <w:rsid w:val="002566A8"/>
    <w:rsid w:val="00256950"/>
    <w:rsid w:val="00256F05"/>
    <w:rsid w:val="00257047"/>
    <w:rsid w:val="0025716A"/>
    <w:rsid w:val="00257179"/>
    <w:rsid w:val="002571E7"/>
    <w:rsid w:val="002573CD"/>
    <w:rsid w:val="002573F9"/>
    <w:rsid w:val="00257557"/>
    <w:rsid w:val="002577DE"/>
    <w:rsid w:val="00257CAE"/>
    <w:rsid w:val="00257DD4"/>
    <w:rsid w:val="002602EF"/>
    <w:rsid w:val="0026056D"/>
    <w:rsid w:val="002607B3"/>
    <w:rsid w:val="00260ECD"/>
    <w:rsid w:val="002610CB"/>
    <w:rsid w:val="00261315"/>
    <w:rsid w:val="00261409"/>
    <w:rsid w:val="0026154D"/>
    <w:rsid w:val="00261642"/>
    <w:rsid w:val="00261760"/>
    <w:rsid w:val="00261C17"/>
    <w:rsid w:val="00261F83"/>
    <w:rsid w:val="00261F8E"/>
    <w:rsid w:val="0026209C"/>
    <w:rsid w:val="0026218D"/>
    <w:rsid w:val="002624FB"/>
    <w:rsid w:val="00262591"/>
    <w:rsid w:val="002627CF"/>
    <w:rsid w:val="00262898"/>
    <w:rsid w:val="002629F2"/>
    <w:rsid w:val="00262D2A"/>
    <w:rsid w:val="00262DC9"/>
    <w:rsid w:val="00262E28"/>
    <w:rsid w:val="00262EA1"/>
    <w:rsid w:val="00262FA1"/>
    <w:rsid w:val="00262FD9"/>
    <w:rsid w:val="0026302F"/>
    <w:rsid w:val="002630C7"/>
    <w:rsid w:val="002631FF"/>
    <w:rsid w:val="002633E1"/>
    <w:rsid w:val="00263475"/>
    <w:rsid w:val="00263486"/>
    <w:rsid w:val="00263624"/>
    <w:rsid w:val="00263A5D"/>
    <w:rsid w:val="00263BB2"/>
    <w:rsid w:val="00263DC1"/>
    <w:rsid w:val="0026449A"/>
    <w:rsid w:val="002645E4"/>
    <w:rsid w:val="002647B2"/>
    <w:rsid w:val="0026491F"/>
    <w:rsid w:val="00264C46"/>
    <w:rsid w:val="00264C80"/>
    <w:rsid w:val="002650BC"/>
    <w:rsid w:val="00265245"/>
    <w:rsid w:val="0026527E"/>
    <w:rsid w:val="00265293"/>
    <w:rsid w:val="00265633"/>
    <w:rsid w:val="00265661"/>
    <w:rsid w:val="002659C0"/>
    <w:rsid w:val="00265ABA"/>
    <w:rsid w:val="00265F9A"/>
    <w:rsid w:val="00266270"/>
    <w:rsid w:val="00266573"/>
    <w:rsid w:val="00266807"/>
    <w:rsid w:val="00266816"/>
    <w:rsid w:val="00266B99"/>
    <w:rsid w:val="00266D39"/>
    <w:rsid w:val="00266E5E"/>
    <w:rsid w:val="002671E9"/>
    <w:rsid w:val="002673D4"/>
    <w:rsid w:val="00267467"/>
    <w:rsid w:val="002674BF"/>
    <w:rsid w:val="002679A7"/>
    <w:rsid w:val="00267B19"/>
    <w:rsid w:val="00267BB4"/>
    <w:rsid w:val="00267F71"/>
    <w:rsid w:val="00270029"/>
    <w:rsid w:val="002700F8"/>
    <w:rsid w:val="0027010F"/>
    <w:rsid w:val="00270190"/>
    <w:rsid w:val="0027042C"/>
    <w:rsid w:val="00270736"/>
    <w:rsid w:val="00270780"/>
    <w:rsid w:val="0027088F"/>
    <w:rsid w:val="002708E4"/>
    <w:rsid w:val="0027099F"/>
    <w:rsid w:val="00270F46"/>
    <w:rsid w:val="002716A5"/>
    <w:rsid w:val="00271722"/>
    <w:rsid w:val="00271754"/>
    <w:rsid w:val="00271B1F"/>
    <w:rsid w:val="00271C78"/>
    <w:rsid w:val="00271CDC"/>
    <w:rsid w:val="00272944"/>
    <w:rsid w:val="00272C37"/>
    <w:rsid w:val="00272CA6"/>
    <w:rsid w:val="00272E37"/>
    <w:rsid w:val="00272E8A"/>
    <w:rsid w:val="00273098"/>
    <w:rsid w:val="002730AB"/>
    <w:rsid w:val="0027354D"/>
    <w:rsid w:val="0027369F"/>
    <w:rsid w:val="0027388A"/>
    <w:rsid w:val="00273A87"/>
    <w:rsid w:val="00273AA6"/>
    <w:rsid w:val="00273ACA"/>
    <w:rsid w:val="00273D16"/>
    <w:rsid w:val="00273D2D"/>
    <w:rsid w:val="00273FD9"/>
    <w:rsid w:val="0027405E"/>
    <w:rsid w:val="00274590"/>
    <w:rsid w:val="0027464F"/>
    <w:rsid w:val="00274873"/>
    <w:rsid w:val="00274879"/>
    <w:rsid w:val="002748E0"/>
    <w:rsid w:val="00274A21"/>
    <w:rsid w:val="00274B3D"/>
    <w:rsid w:val="00274EA1"/>
    <w:rsid w:val="00275012"/>
    <w:rsid w:val="0027562E"/>
    <w:rsid w:val="00275964"/>
    <w:rsid w:val="002759B9"/>
    <w:rsid w:val="00275C60"/>
    <w:rsid w:val="00275CBA"/>
    <w:rsid w:val="00275CFC"/>
    <w:rsid w:val="002761C3"/>
    <w:rsid w:val="00276694"/>
    <w:rsid w:val="00276770"/>
    <w:rsid w:val="002768B0"/>
    <w:rsid w:val="002768BC"/>
    <w:rsid w:val="00276A12"/>
    <w:rsid w:val="00276ACA"/>
    <w:rsid w:val="00276D1F"/>
    <w:rsid w:val="00277147"/>
    <w:rsid w:val="00277193"/>
    <w:rsid w:val="002773A0"/>
    <w:rsid w:val="0027743D"/>
    <w:rsid w:val="00277443"/>
    <w:rsid w:val="002774F4"/>
    <w:rsid w:val="0027752C"/>
    <w:rsid w:val="0027778F"/>
    <w:rsid w:val="00277821"/>
    <w:rsid w:val="002779A8"/>
    <w:rsid w:val="00277DC5"/>
    <w:rsid w:val="00280060"/>
    <w:rsid w:val="002807ED"/>
    <w:rsid w:val="0028080E"/>
    <w:rsid w:val="00280A12"/>
    <w:rsid w:val="00280C74"/>
    <w:rsid w:val="00280E87"/>
    <w:rsid w:val="00280F1E"/>
    <w:rsid w:val="00280FC6"/>
    <w:rsid w:val="002813D9"/>
    <w:rsid w:val="002815F8"/>
    <w:rsid w:val="002816A1"/>
    <w:rsid w:val="00281703"/>
    <w:rsid w:val="002817F7"/>
    <w:rsid w:val="00281822"/>
    <w:rsid w:val="002819E6"/>
    <w:rsid w:val="00281D43"/>
    <w:rsid w:val="002823C6"/>
    <w:rsid w:val="00282B99"/>
    <w:rsid w:val="00282C31"/>
    <w:rsid w:val="00282DFD"/>
    <w:rsid w:val="00282E3F"/>
    <w:rsid w:val="00282E9B"/>
    <w:rsid w:val="00282EAC"/>
    <w:rsid w:val="002830B2"/>
    <w:rsid w:val="0028321B"/>
    <w:rsid w:val="00283243"/>
    <w:rsid w:val="00283674"/>
    <w:rsid w:val="00283892"/>
    <w:rsid w:val="00283944"/>
    <w:rsid w:val="00283AD1"/>
    <w:rsid w:val="00283C42"/>
    <w:rsid w:val="00283F3F"/>
    <w:rsid w:val="0028412D"/>
    <w:rsid w:val="002842AC"/>
    <w:rsid w:val="0028434B"/>
    <w:rsid w:val="00284352"/>
    <w:rsid w:val="00284504"/>
    <w:rsid w:val="002846EE"/>
    <w:rsid w:val="00284A64"/>
    <w:rsid w:val="00284C70"/>
    <w:rsid w:val="00284CA0"/>
    <w:rsid w:val="00284CF3"/>
    <w:rsid w:val="00284EA7"/>
    <w:rsid w:val="00284F51"/>
    <w:rsid w:val="00285041"/>
    <w:rsid w:val="002851A2"/>
    <w:rsid w:val="00285673"/>
    <w:rsid w:val="00285AE3"/>
    <w:rsid w:val="00285D66"/>
    <w:rsid w:val="0028609F"/>
    <w:rsid w:val="0028654D"/>
    <w:rsid w:val="0028656D"/>
    <w:rsid w:val="00286792"/>
    <w:rsid w:val="00286955"/>
    <w:rsid w:val="00286CF1"/>
    <w:rsid w:val="00286D9D"/>
    <w:rsid w:val="00286DA6"/>
    <w:rsid w:val="00286EFA"/>
    <w:rsid w:val="00286FD4"/>
    <w:rsid w:val="00287182"/>
    <w:rsid w:val="00287430"/>
    <w:rsid w:val="0028747B"/>
    <w:rsid w:val="002874CB"/>
    <w:rsid w:val="002879FC"/>
    <w:rsid w:val="00287A01"/>
    <w:rsid w:val="00287A66"/>
    <w:rsid w:val="00287DEE"/>
    <w:rsid w:val="00287FB2"/>
    <w:rsid w:val="00290072"/>
    <w:rsid w:val="00290181"/>
    <w:rsid w:val="002901AD"/>
    <w:rsid w:val="00290520"/>
    <w:rsid w:val="00290A61"/>
    <w:rsid w:val="00290B14"/>
    <w:rsid w:val="00290B9A"/>
    <w:rsid w:val="00290CD1"/>
    <w:rsid w:val="00290DBE"/>
    <w:rsid w:val="00290E34"/>
    <w:rsid w:val="00290E5E"/>
    <w:rsid w:val="00290E83"/>
    <w:rsid w:val="00290F99"/>
    <w:rsid w:val="00290FD4"/>
    <w:rsid w:val="0029113C"/>
    <w:rsid w:val="002912BF"/>
    <w:rsid w:val="002914D1"/>
    <w:rsid w:val="002914F8"/>
    <w:rsid w:val="002915B2"/>
    <w:rsid w:val="00291642"/>
    <w:rsid w:val="002918FF"/>
    <w:rsid w:val="0029197C"/>
    <w:rsid w:val="00291CCB"/>
    <w:rsid w:val="00291E66"/>
    <w:rsid w:val="00292026"/>
    <w:rsid w:val="0029217A"/>
    <w:rsid w:val="002921BF"/>
    <w:rsid w:val="00292341"/>
    <w:rsid w:val="0029259B"/>
    <w:rsid w:val="0029269E"/>
    <w:rsid w:val="00292A63"/>
    <w:rsid w:val="00292B8E"/>
    <w:rsid w:val="00292DB8"/>
    <w:rsid w:val="00292F45"/>
    <w:rsid w:val="002930E6"/>
    <w:rsid w:val="0029318B"/>
    <w:rsid w:val="002931FA"/>
    <w:rsid w:val="0029353D"/>
    <w:rsid w:val="002937C1"/>
    <w:rsid w:val="00293E9B"/>
    <w:rsid w:val="00293FA8"/>
    <w:rsid w:val="002941D0"/>
    <w:rsid w:val="00294248"/>
    <w:rsid w:val="002943D9"/>
    <w:rsid w:val="00294EC9"/>
    <w:rsid w:val="0029504C"/>
    <w:rsid w:val="0029536E"/>
    <w:rsid w:val="002953C8"/>
    <w:rsid w:val="002954DA"/>
    <w:rsid w:val="002954DC"/>
    <w:rsid w:val="002955D8"/>
    <w:rsid w:val="00295780"/>
    <w:rsid w:val="00295912"/>
    <w:rsid w:val="002959DB"/>
    <w:rsid w:val="00295B45"/>
    <w:rsid w:val="00295D5D"/>
    <w:rsid w:val="00295F7D"/>
    <w:rsid w:val="00296044"/>
    <w:rsid w:val="00296258"/>
    <w:rsid w:val="0029641D"/>
    <w:rsid w:val="0029672F"/>
    <w:rsid w:val="00296B70"/>
    <w:rsid w:val="002970D0"/>
    <w:rsid w:val="002970E5"/>
    <w:rsid w:val="002970FB"/>
    <w:rsid w:val="0029743C"/>
    <w:rsid w:val="0029779F"/>
    <w:rsid w:val="00297894"/>
    <w:rsid w:val="00297968"/>
    <w:rsid w:val="002979FB"/>
    <w:rsid w:val="00297A01"/>
    <w:rsid w:val="00297AEF"/>
    <w:rsid w:val="00297B03"/>
    <w:rsid w:val="00297B1D"/>
    <w:rsid w:val="00297BAF"/>
    <w:rsid w:val="00297D86"/>
    <w:rsid w:val="002A05F5"/>
    <w:rsid w:val="002A0CA7"/>
    <w:rsid w:val="002A0D97"/>
    <w:rsid w:val="002A0F7B"/>
    <w:rsid w:val="002A0FD2"/>
    <w:rsid w:val="002A0FD6"/>
    <w:rsid w:val="002A158C"/>
    <w:rsid w:val="002A164B"/>
    <w:rsid w:val="002A1785"/>
    <w:rsid w:val="002A200F"/>
    <w:rsid w:val="002A265F"/>
    <w:rsid w:val="002A279C"/>
    <w:rsid w:val="002A28C0"/>
    <w:rsid w:val="002A2A16"/>
    <w:rsid w:val="002A2F15"/>
    <w:rsid w:val="002A2F51"/>
    <w:rsid w:val="002A32F0"/>
    <w:rsid w:val="002A3469"/>
    <w:rsid w:val="002A36CC"/>
    <w:rsid w:val="002A3BAF"/>
    <w:rsid w:val="002A3DB8"/>
    <w:rsid w:val="002A3E6D"/>
    <w:rsid w:val="002A3FFC"/>
    <w:rsid w:val="002A401F"/>
    <w:rsid w:val="002A434D"/>
    <w:rsid w:val="002A4453"/>
    <w:rsid w:val="002A47F5"/>
    <w:rsid w:val="002A490B"/>
    <w:rsid w:val="002A4920"/>
    <w:rsid w:val="002A4A3F"/>
    <w:rsid w:val="002A4C27"/>
    <w:rsid w:val="002A4DDA"/>
    <w:rsid w:val="002A4DF5"/>
    <w:rsid w:val="002A4E2B"/>
    <w:rsid w:val="002A4E36"/>
    <w:rsid w:val="002A4FC1"/>
    <w:rsid w:val="002A4FE0"/>
    <w:rsid w:val="002A5493"/>
    <w:rsid w:val="002A553D"/>
    <w:rsid w:val="002A55B7"/>
    <w:rsid w:val="002A5710"/>
    <w:rsid w:val="002A5A14"/>
    <w:rsid w:val="002A5A58"/>
    <w:rsid w:val="002A5A7A"/>
    <w:rsid w:val="002A5A99"/>
    <w:rsid w:val="002A5C29"/>
    <w:rsid w:val="002A5D77"/>
    <w:rsid w:val="002A5DF8"/>
    <w:rsid w:val="002A5E4A"/>
    <w:rsid w:val="002A5EF9"/>
    <w:rsid w:val="002A5FD1"/>
    <w:rsid w:val="002A6047"/>
    <w:rsid w:val="002A6129"/>
    <w:rsid w:val="002A625C"/>
    <w:rsid w:val="002A63BE"/>
    <w:rsid w:val="002A6516"/>
    <w:rsid w:val="002A659C"/>
    <w:rsid w:val="002A6751"/>
    <w:rsid w:val="002A6E10"/>
    <w:rsid w:val="002A6E3C"/>
    <w:rsid w:val="002A6EA2"/>
    <w:rsid w:val="002A6EAB"/>
    <w:rsid w:val="002A6EEF"/>
    <w:rsid w:val="002A7259"/>
    <w:rsid w:val="002A72A6"/>
    <w:rsid w:val="002A7469"/>
    <w:rsid w:val="002A7590"/>
    <w:rsid w:val="002A7616"/>
    <w:rsid w:val="002A7C28"/>
    <w:rsid w:val="002A7D55"/>
    <w:rsid w:val="002A7FE4"/>
    <w:rsid w:val="002B01BD"/>
    <w:rsid w:val="002B034E"/>
    <w:rsid w:val="002B03AF"/>
    <w:rsid w:val="002B0710"/>
    <w:rsid w:val="002B0C93"/>
    <w:rsid w:val="002B157E"/>
    <w:rsid w:val="002B165F"/>
    <w:rsid w:val="002B1745"/>
    <w:rsid w:val="002B17A1"/>
    <w:rsid w:val="002B1E8E"/>
    <w:rsid w:val="002B212C"/>
    <w:rsid w:val="002B261C"/>
    <w:rsid w:val="002B275C"/>
    <w:rsid w:val="002B2822"/>
    <w:rsid w:val="002B2B6A"/>
    <w:rsid w:val="002B2BF2"/>
    <w:rsid w:val="002B2E14"/>
    <w:rsid w:val="002B2E37"/>
    <w:rsid w:val="002B2F91"/>
    <w:rsid w:val="002B31A4"/>
    <w:rsid w:val="002B320F"/>
    <w:rsid w:val="002B32F1"/>
    <w:rsid w:val="002B330B"/>
    <w:rsid w:val="002B3353"/>
    <w:rsid w:val="002B339F"/>
    <w:rsid w:val="002B3659"/>
    <w:rsid w:val="002B3894"/>
    <w:rsid w:val="002B3C1D"/>
    <w:rsid w:val="002B3F96"/>
    <w:rsid w:val="002B410E"/>
    <w:rsid w:val="002B43A0"/>
    <w:rsid w:val="002B4818"/>
    <w:rsid w:val="002B4884"/>
    <w:rsid w:val="002B493B"/>
    <w:rsid w:val="002B495E"/>
    <w:rsid w:val="002B4A3D"/>
    <w:rsid w:val="002B4E69"/>
    <w:rsid w:val="002B4E95"/>
    <w:rsid w:val="002B4F1C"/>
    <w:rsid w:val="002B52EB"/>
    <w:rsid w:val="002B53FD"/>
    <w:rsid w:val="002B541F"/>
    <w:rsid w:val="002B54EB"/>
    <w:rsid w:val="002B56E2"/>
    <w:rsid w:val="002B5808"/>
    <w:rsid w:val="002B5ADE"/>
    <w:rsid w:val="002B5B48"/>
    <w:rsid w:val="002B5EFB"/>
    <w:rsid w:val="002B64E0"/>
    <w:rsid w:val="002B6796"/>
    <w:rsid w:val="002B6893"/>
    <w:rsid w:val="002B69FA"/>
    <w:rsid w:val="002B6CDC"/>
    <w:rsid w:val="002B6DD0"/>
    <w:rsid w:val="002B7079"/>
    <w:rsid w:val="002B73AE"/>
    <w:rsid w:val="002B7D8F"/>
    <w:rsid w:val="002C051A"/>
    <w:rsid w:val="002C05DA"/>
    <w:rsid w:val="002C0B95"/>
    <w:rsid w:val="002C0C0E"/>
    <w:rsid w:val="002C0C7A"/>
    <w:rsid w:val="002C1512"/>
    <w:rsid w:val="002C1C24"/>
    <w:rsid w:val="002C1CA7"/>
    <w:rsid w:val="002C1CB6"/>
    <w:rsid w:val="002C1D64"/>
    <w:rsid w:val="002C1FB7"/>
    <w:rsid w:val="002C21A6"/>
    <w:rsid w:val="002C23DB"/>
    <w:rsid w:val="002C23EA"/>
    <w:rsid w:val="002C2562"/>
    <w:rsid w:val="002C25E9"/>
    <w:rsid w:val="002C266B"/>
    <w:rsid w:val="002C2827"/>
    <w:rsid w:val="002C29B1"/>
    <w:rsid w:val="002C29BB"/>
    <w:rsid w:val="002C2B77"/>
    <w:rsid w:val="002C2EFF"/>
    <w:rsid w:val="002C311E"/>
    <w:rsid w:val="002C32CB"/>
    <w:rsid w:val="002C3441"/>
    <w:rsid w:val="002C3528"/>
    <w:rsid w:val="002C37F6"/>
    <w:rsid w:val="002C3C1F"/>
    <w:rsid w:val="002C3C8C"/>
    <w:rsid w:val="002C3CB0"/>
    <w:rsid w:val="002C4024"/>
    <w:rsid w:val="002C421D"/>
    <w:rsid w:val="002C4225"/>
    <w:rsid w:val="002C4275"/>
    <w:rsid w:val="002C4916"/>
    <w:rsid w:val="002C4948"/>
    <w:rsid w:val="002C4E57"/>
    <w:rsid w:val="002C5000"/>
    <w:rsid w:val="002C5041"/>
    <w:rsid w:val="002C5219"/>
    <w:rsid w:val="002C5B7B"/>
    <w:rsid w:val="002C5D2E"/>
    <w:rsid w:val="002C61BF"/>
    <w:rsid w:val="002C66B6"/>
    <w:rsid w:val="002C66D5"/>
    <w:rsid w:val="002C6779"/>
    <w:rsid w:val="002C6B2A"/>
    <w:rsid w:val="002C6D17"/>
    <w:rsid w:val="002C6E03"/>
    <w:rsid w:val="002C6E71"/>
    <w:rsid w:val="002C6F60"/>
    <w:rsid w:val="002C78B1"/>
    <w:rsid w:val="002C7BF3"/>
    <w:rsid w:val="002D0070"/>
    <w:rsid w:val="002D0081"/>
    <w:rsid w:val="002D05F0"/>
    <w:rsid w:val="002D0645"/>
    <w:rsid w:val="002D0948"/>
    <w:rsid w:val="002D09B6"/>
    <w:rsid w:val="002D0C34"/>
    <w:rsid w:val="002D0F62"/>
    <w:rsid w:val="002D0F67"/>
    <w:rsid w:val="002D0F9F"/>
    <w:rsid w:val="002D10BE"/>
    <w:rsid w:val="002D11E8"/>
    <w:rsid w:val="002D132A"/>
    <w:rsid w:val="002D1399"/>
    <w:rsid w:val="002D13E1"/>
    <w:rsid w:val="002D14F7"/>
    <w:rsid w:val="002D17E1"/>
    <w:rsid w:val="002D18AF"/>
    <w:rsid w:val="002D1E5B"/>
    <w:rsid w:val="002D2088"/>
    <w:rsid w:val="002D2122"/>
    <w:rsid w:val="002D2385"/>
    <w:rsid w:val="002D23D5"/>
    <w:rsid w:val="002D23F5"/>
    <w:rsid w:val="002D252F"/>
    <w:rsid w:val="002D25E3"/>
    <w:rsid w:val="002D29A2"/>
    <w:rsid w:val="002D29A5"/>
    <w:rsid w:val="002D29D9"/>
    <w:rsid w:val="002D2D3D"/>
    <w:rsid w:val="002D2D84"/>
    <w:rsid w:val="002D30C9"/>
    <w:rsid w:val="002D313D"/>
    <w:rsid w:val="002D319F"/>
    <w:rsid w:val="002D34BC"/>
    <w:rsid w:val="002D352A"/>
    <w:rsid w:val="002D35DA"/>
    <w:rsid w:val="002D38B4"/>
    <w:rsid w:val="002D397F"/>
    <w:rsid w:val="002D3BF7"/>
    <w:rsid w:val="002D3C94"/>
    <w:rsid w:val="002D430D"/>
    <w:rsid w:val="002D4324"/>
    <w:rsid w:val="002D44DD"/>
    <w:rsid w:val="002D49FF"/>
    <w:rsid w:val="002D4A81"/>
    <w:rsid w:val="002D4A82"/>
    <w:rsid w:val="002D4B2D"/>
    <w:rsid w:val="002D4CB8"/>
    <w:rsid w:val="002D4F62"/>
    <w:rsid w:val="002D51D3"/>
    <w:rsid w:val="002D5976"/>
    <w:rsid w:val="002D5BA4"/>
    <w:rsid w:val="002D5C5F"/>
    <w:rsid w:val="002D5D31"/>
    <w:rsid w:val="002D611B"/>
    <w:rsid w:val="002D611C"/>
    <w:rsid w:val="002D6443"/>
    <w:rsid w:val="002D65A0"/>
    <w:rsid w:val="002D68A6"/>
    <w:rsid w:val="002D6D57"/>
    <w:rsid w:val="002D726C"/>
    <w:rsid w:val="002D72DE"/>
    <w:rsid w:val="002D75F8"/>
    <w:rsid w:val="002D7873"/>
    <w:rsid w:val="002D7A27"/>
    <w:rsid w:val="002D7A41"/>
    <w:rsid w:val="002D7D15"/>
    <w:rsid w:val="002D7D77"/>
    <w:rsid w:val="002D7E3E"/>
    <w:rsid w:val="002E0081"/>
    <w:rsid w:val="002E0160"/>
    <w:rsid w:val="002E01F1"/>
    <w:rsid w:val="002E0234"/>
    <w:rsid w:val="002E06A2"/>
    <w:rsid w:val="002E07EB"/>
    <w:rsid w:val="002E0889"/>
    <w:rsid w:val="002E09A6"/>
    <w:rsid w:val="002E09DC"/>
    <w:rsid w:val="002E0C07"/>
    <w:rsid w:val="002E0C63"/>
    <w:rsid w:val="002E10C0"/>
    <w:rsid w:val="002E129F"/>
    <w:rsid w:val="002E163A"/>
    <w:rsid w:val="002E17B7"/>
    <w:rsid w:val="002E1962"/>
    <w:rsid w:val="002E19A9"/>
    <w:rsid w:val="002E1BE7"/>
    <w:rsid w:val="002E1D84"/>
    <w:rsid w:val="002E2209"/>
    <w:rsid w:val="002E234C"/>
    <w:rsid w:val="002E2371"/>
    <w:rsid w:val="002E24B5"/>
    <w:rsid w:val="002E2586"/>
    <w:rsid w:val="002E2671"/>
    <w:rsid w:val="002E2727"/>
    <w:rsid w:val="002E2783"/>
    <w:rsid w:val="002E27A5"/>
    <w:rsid w:val="002E2B91"/>
    <w:rsid w:val="002E2D54"/>
    <w:rsid w:val="002E2D8A"/>
    <w:rsid w:val="002E3184"/>
    <w:rsid w:val="002E323B"/>
    <w:rsid w:val="002E3317"/>
    <w:rsid w:val="002E3455"/>
    <w:rsid w:val="002E3771"/>
    <w:rsid w:val="002E391B"/>
    <w:rsid w:val="002E3ABE"/>
    <w:rsid w:val="002E3CAF"/>
    <w:rsid w:val="002E3EE2"/>
    <w:rsid w:val="002E424A"/>
    <w:rsid w:val="002E4525"/>
    <w:rsid w:val="002E478D"/>
    <w:rsid w:val="002E4C17"/>
    <w:rsid w:val="002E4D9B"/>
    <w:rsid w:val="002E4DCE"/>
    <w:rsid w:val="002E4F39"/>
    <w:rsid w:val="002E52C1"/>
    <w:rsid w:val="002E5A9B"/>
    <w:rsid w:val="002E5AA7"/>
    <w:rsid w:val="002E5C64"/>
    <w:rsid w:val="002E5E94"/>
    <w:rsid w:val="002E6037"/>
    <w:rsid w:val="002E606B"/>
    <w:rsid w:val="002E6183"/>
    <w:rsid w:val="002E62EC"/>
    <w:rsid w:val="002E62F2"/>
    <w:rsid w:val="002E658A"/>
    <w:rsid w:val="002E65FD"/>
    <w:rsid w:val="002E676A"/>
    <w:rsid w:val="002E685D"/>
    <w:rsid w:val="002E6AC0"/>
    <w:rsid w:val="002E6FA8"/>
    <w:rsid w:val="002E70CD"/>
    <w:rsid w:val="002E70D7"/>
    <w:rsid w:val="002E72BE"/>
    <w:rsid w:val="002E7496"/>
    <w:rsid w:val="002E77C0"/>
    <w:rsid w:val="002E7839"/>
    <w:rsid w:val="002E7879"/>
    <w:rsid w:val="002E7AB1"/>
    <w:rsid w:val="002E7C9D"/>
    <w:rsid w:val="002E7E18"/>
    <w:rsid w:val="002E7E76"/>
    <w:rsid w:val="002E7EA0"/>
    <w:rsid w:val="002E7FE0"/>
    <w:rsid w:val="002F00CC"/>
    <w:rsid w:val="002F010E"/>
    <w:rsid w:val="002F0347"/>
    <w:rsid w:val="002F0654"/>
    <w:rsid w:val="002F0684"/>
    <w:rsid w:val="002F072B"/>
    <w:rsid w:val="002F092A"/>
    <w:rsid w:val="002F0C0B"/>
    <w:rsid w:val="002F0E28"/>
    <w:rsid w:val="002F0EAC"/>
    <w:rsid w:val="002F12E0"/>
    <w:rsid w:val="002F1560"/>
    <w:rsid w:val="002F190F"/>
    <w:rsid w:val="002F1C4C"/>
    <w:rsid w:val="002F1C83"/>
    <w:rsid w:val="002F1E29"/>
    <w:rsid w:val="002F1F79"/>
    <w:rsid w:val="002F2300"/>
    <w:rsid w:val="002F2CD2"/>
    <w:rsid w:val="002F2EC3"/>
    <w:rsid w:val="002F2FCB"/>
    <w:rsid w:val="002F3152"/>
    <w:rsid w:val="002F317B"/>
    <w:rsid w:val="002F32BD"/>
    <w:rsid w:val="002F35AE"/>
    <w:rsid w:val="002F3B49"/>
    <w:rsid w:val="002F3DE2"/>
    <w:rsid w:val="002F4051"/>
    <w:rsid w:val="002F42C0"/>
    <w:rsid w:val="002F47DC"/>
    <w:rsid w:val="002F48C4"/>
    <w:rsid w:val="002F48F1"/>
    <w:rsid w:val="002F4964"/>
    <w:rsid w:val="002F4B2B"/>
    <w:rsid w:val="002F4ED1"/>
    <w:rsid w:val="002F5001"/>
    <w:rsid w:val="002F5296"/>
    <w:rsid w:val="002F5366"/>
    <w:rsid w:val="002F552A"/>
    <w:rsid w:val="002F5599"/>
    <w:rsid w:val="002F55BD"/>
    <w:rsid w:val="002F5636"/>
    <w:rsid w:val="002F57E7"/>
    <w:rsid w:val="002F5C31"/>
    <w:rsid w:val="002F5D04"/>
    <w:rsid w:val="002F5D43"/>
    <w:rsid w:val="002F5DC9"/>
    <w:rsid w:val="002F5FFD"/>
    <w:rsid w:val="002F64DB"/>
    <w:rsid w:val="002F66E2"/>
    <w:rsid w:val="002F676A"/>
    <w:rsid w:val="002F677E"/>
    <w:rsid w:val="002F6A3A"/>
    <w:rsid w:val="002F6D79"/>
    <w:rsid w:val="002F6E6F"/>
    <w:rsid w:val="002F6FDD"/>
    <w:rsid w:val="002F720F"/>
    <w:rsid w:val="002F73CB"/>
    <w:rsid w:val="002F7480"/>
    <w:rsid w:val="002F75E1"/>
    <w:rsid w:val="002F7602"/>
    <w:rsid w:val="002F773D"/>
    <w:rsid w:val="002F77B8"/>
    <w:rsid w:val="002F77BA"/>
    <w:rsid w:val="002F7A28"/>
    <w:rsid w:val="002F7AF5"/>
    <w:rsid w:val="002F7C8E"/>
    <w:rsid w:val="002F7D64"/>
    <w:rsid w:val="00300029"/>
    <w:rsid w:val="003000DD"/>
    <w:rsid w:val="0030020C"/>
    <w:rsid w:val="003002C0"/>
    <w:rsid w:val="0030031F"/>
    <w:rsid w:val="00300412"/>
    <w:rsid w:val="00300599"/>
    <w:rsid w:val="003008B4"/>
    <w:rsid w:val="0030098E"/>
    <w:rsid w:val="003009FC"/>
    <w:rsid w:val="00301103"/>
    <w:rsid w:val="003012DD"/>
    <w:rsid w:val="0030135C"/>
    <w:rsid w:val="00301508"/>
    <w:rsid w:val="0030184D"/>
    <w:rsid w:val="0030194A"/>
    <w:rsid w:val="00301D35"/>
    <w:rsid w:val="00301EEF"/>
    <w:rsid w:val="00301F8F"/>
    <w:rsid w:val="003020EA"/>
    <w:rsid w:val="003020F2"/>
    <w:rsid w:val="0030229D"/>
    <w:rsid w:val="0030250D"/>
    <w:rsid w:val="00302824"/>
    <w:rsid w:val="00302925"/>
    <w:rsid w:val="003029CD"/>
    <w:rsid w:val="00302A8D"/>
    <w:rsid w:val="00302AA3"/>
    <w:rsid w:val="00302E96"/>
    <w:rsid w:val="00302E9E"/>
    <w:rsid w:val="00302FE7"/>
    <w:rsid w:val="003031AA"/>
    <w:rsid w:val="00303538"/>
    <w:rsid w:val="0030357D"/>
    <w:rsid w:val="0030373E"/>
    <w:rsid w:val="003037AD"/>
    <w:rsid w:val="00303806"/>
    <w:rsid w:val="00303A19"/>
    <w:rsid w:val="00303F8E"/>
    <w:rsid w:val="00304128"/>
    <w:rsid w:val="00304410"/>
    <w:rsid w:val="0030442C"/>
    <w:rsid w:val="003044E7"/>
    <w:rsid w:val="00304A49"/>
    <w:rsid w:val="00304C43"/>
    <w:rsid w:val="00304C8C"/>
    <w:rsid w:val="00304FDA"/>
    <w:rsid w:val="00305194"/>
    <w:rsid w:val="00305245"/>
    <w:rsid w:val="003053C4"/>
    <w:rsid w:val="00305C98"/>
    <w:rsid w:val="00305DD5"/>
    <w:rsid w:val="00305F44"/>
    <w:rsid w:val="003061AD"/>
    <w:rsid w:val="00306266"/>
    <w:rsid w:val="00306376"/>
    <w:rsid w:val="0030649D"/>
    <w:rsid w:val="003064A7"/>
    <w:rsid w:val="0030694E"/>
    <w:rsid w:val="00306D92"/>
    <w:rsid w:val="00306FA1"/>
    <w:rsid w:val="0030710A"/>
    <w:rsid w:val="003072DB"/>
    <w:rsid w:val="0030781A"/>
    <w:rsid w:val="00307D00"/>
    <w:rsid w:val="00307EC9"/>
    <w:rsid w:val="00310076"/>
    <w:rsid w:val="003100E7"/>
    <w:rsid w:val="003108B8"/>
    <w:rsid w:val="00310964"/>
    <w:rsid w:val="00310D32"/>
    <w:rsid w:val="00310E92"/>
    <w:rsid w:val="00310EFB"/>
    <w:rsid w:val="00310F4F"/>
    <w:rsid w:val="003110B4"/>
    <w:rsid w:val="003110B8"/>
    <w:rsid w:val="00311202"/>
    <w:rsid w:val="003112F6"/>
    <w:rsid w:val="0031169E"/>
    <w:rsid w:val="003116ED"/>
    <w:rsid w:val="00311883"/>
    <w:rsid w:val="00311AAE"/>
    <w:rsid w:val="00311EDB"/>
    <w:rsid w:val="00311F77"/>
    <w:rsid w:val="003120D3"/>
    <w:rsid w:val="003125D0"/>
    <w:rsid w:val="003126A7"/>
    <w:rsid w:val="00312A5A"/>
    <w:rsid w:val="00312E72"/>
    <w:rsid w:val="003134DF"/>
    <w:rsid w:val="00313AD5"/>
    <w:rsid w:val="00313CF0"/>
    <w:rsid w:val="00313DC8"/>
    <w:rsid w:val="00313E93"/>
    <w:rsid w:val="00314217"/>
    <w:rsid w:val="00314453"/>
    <w:rsid w:val="00314696"/>
    <w:rsid w:val="00314846"/>
    <w:rsid w:val="00314A89"/>
    <w:rsid w:val="00314AAA"/>
    <w:rsid w:val="00314B0D"/>
    <w:rsid w:val="00314BFE"/>
    <w:rsid w:val="0031519B"/>
    <w:rsid w:val="00315216"/>
    <w:rsid w:val="0031532D"/>
    <w:rsid w:val="00315412"/>
    <w:rsid w:val="003154BE"/>
    <w:rsid w:val="00315AEC"/>
    <w:rsid w:val="00315D12"/>
    <w:rsid w:val="00315FF4"/>
    <w:rsid w:val="00316341"/>
    <w:rsid w:val="00316568"/>
    <w:rsid w:val="0031667B"/>
    <w:rsid w:val="00316B07"/>
    <w:rsid w:val="00316D6B"/>
    <w:rsid w:val="00316EAD"/>
    <w:rsid w:val="00316F03"/>
    <w:rsid w:val="00317094"/>
    <w:rsid w:val="0031714D"/>
    <w:rsid w:val="003173EE"/>
    <w:rsid w:val="0031746F"/>
    <w:rsid w:val="0031762A"/>
    <w:rsid w:val="003177E5"/>
    <w:rsid w:val="003178C5"/>
    <w:rsid w:val="00317CAD"/>
    <w:rsid w:val="00317D1E"/>
    <w:rsid w:val="00317DA5"/>
    <w:rsid w:val="00317F0A"/>
    <w:rsid w:val="00320163"/>
    <w:rsid w:val="003204A4"/>
    <w:rsid w:val="00320640"/>
    <w:rsid w:val="00320792"/>
    <w:rsid w:val="00320876"/>
    <w:rsid w:val="00320D09"/>
    <w:rsid w:val="00320E33"/>
    <w:rsid w:val="0032124C"/>
    <w:rsid w:val="003212D6"/>
    <w:rsid w:val="003212E9"/>
    <w:rsid w:val="0032146A"/>
    <w:rsid w:val="003216D0"/>
    <w:rsid w:val="003216D7"/>
    <w:rsid w:val="00321F2E"/>
    <w:rsid w:val="0032202B"/>
    <w:rsid w:val="003221B3"/>
    <w:rsid w:val="003222AC"/>
    <w:rsid w:val="0032236D"/>
    <w:rsid w:val="00322374"/>
    <w:rsid w:val="0032239C"/>
    <w:rsid w:val="00322794"/>
    <w:rsid w:val="003227D2"/>
    <w:rsid w:val="00322871"/>
    <w:rsid w:val="0032294E"/>
    <w:rsid w:val="00322979"/>
    <w:rsid w:val="00322A33"/>
    <w:rsid w:val="00322C25"/>
    <w:rsid w:val="00322DFD"/>
    <w:rsid w:val="00322E0F"/>
    <w:rsid w:val="00323051"/>
    <w:rsid w:val="003232C1"/>
    <w:rsid w:val="0032365E"/>
    <w:rsid w:val="00323992"/>
    <w:rsid w:val="00323A51"/>
    <w:rsid w:val="00323A57"/>
    <w:rsid w:val="003242C2"/>
    <w:rsid w:val="00324491"/>
    <w:rsid w:val="003248B7"/>
    <w:rsid w:val="00324C52"/>
    <w:rsid w:val="00325052"/>
    <w:rsid w:val="00325143"/>
    <w:rsid w:val="00325150"/>
    <w:rsid w:val="003256B7"/>
    <w:rsid w:val="00325DAF"/>
    <w:rsid w:val="00326150"/>
    <w:rsid w:val="0032659C"/>
    <w:rsid w:val="0032677E"/>
    <w:rsid w:val="00326859"/>
    <w:rsid w:val="00326882"/>
    <w:rsid w:val="0032691E"/>
    <w:rsid w:val="00326984"/>
    <w:rsid w:val="00326BD9"/>
    <w:rsid w:val="00326D0C"/>
    <w:rsid w:val="00326D3E"/>
    <w:rsid w:val="00326EC2"/>
    <w:rsid w:val="00327175"/>
    <w:rsid w:val="0032765A"/>
    <w:rsid w:val="00327762"/>
    <w:rsid w:val="00327CC9"/>
    <w:rsid w:val="00330186"/>
    <w:rsid w:val="003303DE"/>
    <w:rsid w:val="00330506"/>
    <w:rsid w:val="003305FF"/>
    <w:rsid w:val="003307B5"/>
    <w:rsid w:val="003307E7"/>
    <w:rsid w:val="00330A2D"/>
    <w:rsid w:val="00330AFB"/>
    <w:rsid w:val="00330B76"/>
    <w:rsid w:val="00330D76"/>
    <w:rsid w:val="0033132A"/>
    <w:rsid w:val="0033148D"/>
    <w:rsid w:val="0033151B"/>
    <w:rsid w:val="00331764"/>
    <w:rsid w:val="00331845"/>
    <w:rsid w:val="0033187C"/>
    <w:rsid w:val="00331D20"/>
    <w:rsid w:val="00331F76"/>
    <w:rsid w:val="003320A0"/>
    <w:rsid w:val="003322AB"/>
    <w:rsid w:val="00332352"/>
    <w:rsid w:val="0033235F"/>
    <w:rsid w:val="00332A1E"/>
    <w:rsid w:val="00332A45"/>
    <w:rsid w:val="00332B10"/>
    <w:rsid w:val="00332D61"/>
    <w:rsid w:val="00332D6C"/>
    <w:rsid w:val="00332F2C"/>
    <w:rsid w:val="0033359F"/>
    <w:rsid w:val="00333865"/>
    <w:rsid w:val="003338B7"/>
    <w:rsid w:val="003338CD"/>
    <w:rsid w:val="00333DF3"/>
    <w:rsid w:val="00333E3F"/>
    <w:rsid w:val="00333EBC"/>
    <w:rsid w:val="00333FFC"/>
    <w:rsid w:val="003341B1"/>
    <w:rsid w:val="0033434F"/>
    <w:rsid w:val="003348FC"/>
    <w:rsid w:val="00334993"/>
    <w:rsid w:val="0033499B"/>
    <w:rsid w:val="00334B6D"/>
    <w:rsid w:val="00334B75"/>
    <w:rsid w:val="00334E33"/>
    <w:rsid w:val="003351D0"/>
    <w:rsid w:val="0033582E"/>
    <w:rsid w:val="00336238"/>
    <w:rsid w:val="0033642C"/>
    <w:rsid w:val="00336452"/>
    <w:rsid w:val="00336593"/>
    <w:rsid w:val="00336673"/>
    <w:rsid w:val="0033669C"/>
    <w:rsid w:val="0033698F"/>
    <w:rsid w:val="003369C5"/>
    <w:rsid w:val="00336A31"/>
    <w:rsid w:val="00336A71"/>
    <w:rsid w:val="00336B76"/>
    <w:rsid w:val="00336B9A"/>
    <w:rsid w:val="00336F8B"/>
    <w:rsid w:val="00337120"/>
    <w:rsid w:val="003374B0"/>
    <w:rsid w:val="00337521"/>
    <w:rsid w:val="003376DE"/>
    <w:rsid w:val="0033775B"/>
    <w:rsid w:val="00337BB5"/>
    <w:rsid w:val="00337BCE"/>
    <w:rsid w:val="00337C8E"/>
    <w:rsid w:val="00337CF4"/>
    <w:rsid w:val="00337DD1"/>
    <w:rsid w:val="00340007"/>
    <w:rsid w:val="00340068"/>
    <w:rsid w:val="00340698"/>
    <w:rsid w:val="003406FB"/>
    <w:rsid w:val="00340BFF"/>
    <w:rsid w:val="00340C20"/>
    <w:rsid w:val="00340F64"/>
    <w:rsid w:val="003411B9"/>
    <w:rsid w:val="003411C0"/>
    <w:rsid w:val="00342B97"/>
    <w:rsid w:val="00342B99"/>
    <w:rsid w:val="00342C29"/>
    <w:rsid w:val="00342FCD"/>
    <w:rsid w:val="00342FD0"/>
    <w:rsid w:val="003430AB"/>
    <w:rsid w:val="00343292"/>
    <w:rsid w:val="00343610"/>
    <w:rsid w:val="003436C9"/>
    <w:rsid w:val="003438A1"/>
    <w:rsid w:val="00343990"/>
    <w:rsid w:val="00343D63"/>
    <w:rsid w:val="003441D1"/>
    <w:rsid w:val="00344243"/>
    <w:rsid w:val="0034427D"/>
    <w:rsid w:val="003445C7"/>
    <w:rsid w:val="00344631"/>
    <w:rsid w:val="00344638"/>
    <w:rsid w:val="00344704"/>
    <w:rsid w:val="00344709"/>
    <w:rsid w:val="00344777"/>
    <w:rsid w:val="0034488A"/>
    <w:rsid w:val="003448CB"/>
    <w:rsid w:val="00344B2B"/>
    <w:rsid w:val="00344B46"/>
    <w:rsid w:val="00344C3E"/>
    <w:rsid w:val="00344D1C"/>
    <w:rsid w:val="00344DE8"/>
    <w:rsid w:val="00344F6F"/>
    <w:rsid w:val="003452FE"/>
    <w:rsid w:val="00345572"/>
    <w:rsid w:val="003458EB"/>
    <w:rsid w:val="003459F1"/>
    <w:rsid w:val="00345BDA"/>
    <w:rsid w:val="00345D9D"/>
    <w:rsid w:val="00345F4E"/>
    <w:rsid w:val="00345FF9"/>
    <w:rsid w:val="00346029"/>
    <w:rsid w:val="003463D9"/>
    <w:rsid w:val="00346841"/>
    <w:rsid w:val="00346999"/>
    <w:rsid w:val="00346E7E"/>
    <w:rsid w:val="00347327"/>
    <w:rsid w:val="00347335"/>
    <w:rsid w:val="0034740C"/>
    <w:rsid w:val="003474A6"/>
    <w:rsid w:val="0034769C"/>
    <w:rsid w:val="0034799E"/>
    <w:rsid w:val="00347AE8"/>
    <w:rsid w:val="00347C29"/>
    <w:rsid w:val="00347D7D"/>
    <w:rsid w:val="00347EF4"/>
    <w:rsid w:val="0035002C"/>
    <w:rsid w:val="003500E5"/>
    <w:rsid w:val="003503C9"/>
    <w:rsid w:val="00350473"/>
    <w:rsid w:val="003505A3"/>
    <w:rsid w:val="0035076E"/>
    <w:rsid w:val="003507A5"/>
    <w:rsid w:val="003507F1"/>
    <w:rsid w:val="00350808"/>
    <w:rsid w:val="00350969"/>
    <w:rsid w:val="003509ED"/>
    <w:rsid w:val="00350A0F"/>
    <w:rsid w:val="00350A97"/>
    <w:rsid w:val="00350CC5"/>
    <w:rsid w:val="003510F1"/>
    <w:rsid w:val="003512E2"/>
    <w:rsid w:val="003516E0"/>
    <w:rsid w:val="00351807"/>
    <w:rsid w:val="003518A9"/>
    <w:rsid w:val="003518DB"/>
    <w:rsid w:val="00351933"/>
    <w:rsid w:val="00351A37"/>
    <w:rsid w:val="00351AC3"/>
    <w:rsid w:val="00351CE4"/>
    <w:rsid w:val="00351CF1"/>
    <w:rsid w:val="003522BC"/>
    <w:rsid w:val="0035245F"/>
    <w:rsid w:val="00352777"/>
    <w:rsid w:val="003527C1"/>
    <w:rsid w:val="0035282A"/>
    <w:rsid w:val="00352A7B"/>
    <w:rsid w:val="00352D51"/>
    <w:rsid w:val="00352F78"/>
    <w:rsid w:val="0035323D"/>
    <w:rsid w:val="00353295"/>
    <w:rsid w:val="0035372B"/>
    <w:rsid w:val="0035372F"/>
    <w:rsid w:val="0035387C"/>
    <w:rsid w:val="003538F5"/>
    <w:rsid w:val="00354342"/>
    <w:rsid w:val="003543E7"/>
    <w:rsid w:val="00354401"/>
    <w:rsid w:val="003546CC"/>
    <w:rsid w:val="003547E6"/>
    <w:rsid w:val="0035480E"/>
    <w:rsid w:val="00354954"/>
    <w:rsid w:val="00354BF0"/>
    <w:rsid w:val="00354F9C"/>
    <w:rsid w:val="0035514D"/>
    <w:rsid w:val="003551A9"/>
    <w:rsid w:val="003551D7"/>
    <w:rsid w:val="003551FF"/>
    <w:rsid w:val="003553CF"/>
    <w:rsid w:val="003554FC"/>
    <w:rsid w:val="003555AD"/>
    <w:rsid w:val="00355758"/>
    <w:rsid w:val="00355855"/>
    <w:rsid w:val="0035588C"/>
    <w:rsid w:val="00355CEE"/>
    <w:rsid w:val="00355E3B"/>
    <w:rsid w:val="00355E71"/>
    <w:rsid w:val="00356182"/>
    <w:rsid w:val="003562DE"/>
    <w:rsid w:val="003563D2"/>
    <w:rsid w:val="0035665B"/>
    <w:rsid w:val="00356985"/>
    <w:rsid w:val="003569D9"/>
    <w:rsid w:val="003569FD"/>
    <w:rsid w:val="00356AEF"/>
    <w:rsid w:val="00356BC4"/>
    <w:rsid w:val="00356FC8"/>
    <w:rsid w:val="0035711A"/>
    <w:rsid w:val="0035746D"/>
    <w:rsid w:val="00357589"/>
    <w:rsid w:val="003575A8"/>
    <w:rsid w:val="0035777D"/>
    <w:rsid w:val="00357876"/>
    <w:rsid w:val="003579AE"/>
    <w:rsid w:val="00357DE0"/>
    <w:rsid w:val="0036031F"/>
    <w:rsid w:val="00360600"/>
    <w:rsid w:val="003607F6"/>
    <w:rsid w:val="0036085E"/>
    <w:rsid w:val="00360B1C"/>
    <w:rsid w:val="00360ED5"/>
    <w:rsid w:val="00360F36"/>
    <w:rsid w:val="00360FBE"/>
    <w:rsid w:val="003610FA"/>
    <w:rsid w:val="003612C8"/>
    <w:rsid w:val="0036142E"/>
    <w:rsid w:val="003614DF"/>
    <w:rsid w:val="0036184A"/>
    <w:rsid w:val="003619CF"/>
    <w:rsid w:val="00361C11"/>
    <w:rsid w:val="00361E60"/>
    <w:rsid w:val="00362221"/>
    <w:rsid w:val="003624F2"/>
    <w:rsid w:val="0036264E"/>
    <w:rsid w:val="00362731"/>
    <w:rsid w:val="003627A6"/>
    <w:rsid w:val="003627C0"/>
    <w:rsid w:val="00362AC9"/>
    <w:rsid w:val="00362B60"/>
    <w:rsid w:val="00362D8A"/>
    <w:rsid w:val="003633B7"/>
    <w:rsid w:val="003637F5"/>
    <w:rsid w:val="00363957"/>
    <w:rsid w:val="003639F4"/>
    <w:rsid w:val="00363A1F"/>
    <w:rsid w:val="00363D2C"/>
    <w:rsid w:val="003643AC"/>
    <w:rsid w:val="00364476"/>
    <w:rsid w:val="003647C7"/>
    <w:rsid w:val="00364A07"/>
    <w:rsid w:val="00364B00"/>
    <w:rsid w:val="00364C40"/>
    <w:rsid w:val="00364CE3"/>
    <w:rsid w:val="00364E46"/>
    <w:rsid w:val="00364FDE"/>
    <w:rsid w:val="00365450"/>
    <w:rsid w:val="003655BE"/>
    <w:rsid w:val="003655DB"/>
    <w:rsid w:val="003658AB"/>
    <w:rsid w:val="00365B1F"/>
    <w:rsid w:val="00365BB5"/>
    <w:rsid w:val="00365CF8"/>
    <w:rsid w:val="00365E44"/>
    <w:rsid w:val="00366280"/>
    <w:rsid w:val="00366566"/>
    <w:rsid w:val="003666FB"/>
    <w:rsid w:val="003667CD"/>
    <w:rsid w:val="00366A93"/>
    <w:rsid w:val="00366CCC"/>
    <w:rsid w:val="00366D42"/>
    <w:rsid w:val="00366EB6"/>
    <w:rsid w:val="003676C5"/>
    <w:rsid w:val="003678D1"/>
    <w:rsid w:val="0036795A"/>
    <w:rsid w:val="00367A4E"/>
    <w:rsid w:val="00367AEA"/>
    <w:rsid w:val="00367D54"/>
    <w:rsid w:val="00367DD0"/>
    <w:rsid w:val="00367DD5"/>
    <w:rsid w:val="00367E9B"/>
    <w:rsid w:val="00367FEE"/>
    <w:rsid w:val="00370189"/>
    <w:rsid w:val="0037076B"/>
    <w:rsid w:val="00370BBE"/>
    <w:rsid w:val="00370C98"/>
    <w:rsid w:val="00370F26"/>
    <w:rsid w:val="00371004"/>
    <w:rsid w:val="00371092"/>
    <w:rsid w:val="003710A9"/>
    <w:rsid w:val="003715EB"/>
    <w:rsid w:val="003716AA"/>
    <w:rsid w:val="00371C14"/>
    <w:rsid w:val="00371D2E"/>
    <w:rsid w:val="00371F92"/>
    <w:rsid w:val="00371F9D"/>
    <w:rsid w:val="00372132"/>
    <w:rsid w:val="0037215F"/>
    <w:rsid w:val="003723D3"/>
    <w:rsid w:val="00372844"/>
    <w:rsid w:val="003729C0"/>
    <w:rsid w:val="00372CCA"/>
    <w:rsid w:val="00373016"/>
    <w:rsid w:val="003730C0"/>
    <w:rsid w:val="0037342C"/>
    <w:rsid w:val="00373CAB"/>
    <w:rsid w:val="0037457E"/>
    <w:rsid w:val="00374591"/>
    <w:rsid w:val="003748BD"/>
    <w:rsid w:val="00374E2B"/>
    <w:rsid w:val="00375440"/>
    <w:rsid w:val="003756D2"/>
    <w:rsid w:val="00375844"/>
    <w:rsid w:val="00375E3A"/>
    <w:rsid w:val="003760C7"/>
    <w:rsid w:val="0037612C"/>
    <w:rsid w:val="00376374"/>
    <w:rsid w:val="003766DC"/>
    <w:rsid w:val="00376B35"/>
    <w:rsid w:val="00377040"/>
    <w:rsid w:val="00377063"/>
    <w:rsid w:val="003772A4"/>
    <w:rsid w:val="003772BA"/>
    <w:rsid w:val="003779AF"/>
    <w:rsid w:val="00380402"/>
    <w:rsid w:val="0038083C"/>
    <w:rsid w:val="00380CF5"/>
    <w:rsid w:val="0038103F"/>
    <w:rsid w:val="00381186"/>
    <w:rsid w:val="003812C2"/>
    <w:rsid w:val="003814F9"/>
    <w:rsid w:val="0038155B"/>
    <w:rsid w:val="003815CD"/>
    <w:rsid w:val="0038184D"/>
    <w:rsid w:val="003819C4"/>
    <w:rsid w:val="003819F0"/>
    <w:rsid w:val="00381A3D"/>
    <w:rsid w:val="00381B54"/>
    <w:rsid w:val="00381B6C"/>
    <w:rsid w:val="00381E9B"/>
    <w:rsid w:val="00381F6F"/>
    <w:rsid w:val="003820A9"/>
    <w:rsid w:val="0038218D"/>
    <w:rsid w:val="003821FE"/>
    <w:rsid w:val="00382CB9"/>
    <w:rsid w:val="00382F56"/>
    <w:rsid w:val="0038317D"/>
    <w:rsid w:val="00383241"/>
    <w:rsid w:val="00383350"/>
    <w:rsid w:val="00383399"/>
    <w:rsid w:val="0038376F"/>
    <w:rsid w:val="00383773"/>
    <w:rsid w:val="00383BAC"/>
    <w:rsid w:val="00383C47"/>
    <w:rsid w:val="0038412D"/>
    <w:rsid w:val="003841E8"/>
    <w:rsid w:val="003842A5"/>
    <w:rsid w:val="003843B9"/>
    <w:rsid w:val="003844BD"/>
    <w:rsid w:val="00384501"/>
    <w:rsid w:val="00384540"/>
    <w:rsid w:val="00384770"/>
    <w:rsid w:val="003847CF"/>
    <w:rsid w:val="003847D6"/>
    <w:rsid w:val="003849DE"/>
    <w:rsid w:val="00384B1E"/>
    <w:rsid w:val="00384D2B"/>
    <w:rsid w:val="00384ED4"/>
    <w:rsid w:val="00385267"/>
    <w:rsid w:val="003852AE"/>
    <w:rsid w:val="00385372"/>
    <w:rsid w:val="003854BB"/>
    <w:rsid w:val="00385742"/>
    <w:rsid w:val="00385B45"/>
    <w:rsid w:val="00385D57"/>
    <w:rsid w:val="00385FDA"/>
    <w:rsid w:val="003860A7"/>
    <w:rsid w:val="00386364"/>
    <w:rsid w:val="003863CF"/>
    <w:rsid w:val="00386557"/>
    <w:rsid w:val="003865EB"/>
    <w:rsid w:val="00386618"/>
    <w:rsid w:val="003866A7"/>
    <w:rsid w:val="00386758"/>
    <w:rsid w:val="00386780"/>
    <w:rsid w:val="00386853"/>
    <w:rsid w:val="003869CA"/>
    <w:rsid w:val="00386A2A"/>
    <w:rsid w:val="00386A35"/>
    <w:rsid w:val="00386C3F"/>
    <w:rsid w:val="00386D03"/>
    <w:rsid w:val="0038703C"/>
    <w:rsid w:val="003871AA"/>
    <w:rsid w:val="0038740E"/>
    <w:rsid w:val="0038755C"/>
    <w:rsid w:val="003876EA"/>
    <w:rsid w:val="003877DE"/>
    <w:rsid w:val="003878CA"/>
    <w:rsid w:val="003879DE"/>
    <w:rsid w:val="00387E3D"/>
    <w:rsid w:val="00387EDF"/>
    <w:rsid w:val="00387F8D"/>
    <w:rsid w:val="003902F2"/>
    <w:rsid w:val="003903CC"/>
    <w:rsid w:val="0039061B"/>
    <w:rsid w:val="00390700"/>
    <w:rsid w:val="003909C5"/>
    <w:rsid w:val="00390BC8"/>
    <w:rsid w:val="00390C7A"/>
    <w:rsid w:val="00390D67"/>
    <w:rsid w:val="00390D86"/>
    <w:rsid w:val="00390F58"/>
    <w:rsid w:val="00390FB1"/>
    <w:rsid w:val="00391050"/>
    <w:rsid w:val="003910A7"/>
    <w:rsid w:val="00391256"/>
    <w:rsid w:val="00391322"/>
    <w:rsid w:val="0039152B"/>
    <w:rsid w:val="00391640"/>
    <w:rsid w:val="00391A6B"/>
    <w:rsid w:val="00391AFA"/>
    <w:rsid w:val="00391B35"/>
    <w:rsid w:val="00391B7A"/>
    <w:rsid w:val="00391BF0"/>
    <w:rsid w:val="00391C09"/>
    <w:rsid w:val="00391D84"/>
    <w:rsid w:val="00391EA7"/>
    <w:rsid w:val="00391EEF"/>
    <w:rsid w:val="00391FC3"/>
    <w:rsid w:val="003921CF"/>
    <w:rsid w:val="00392240"/>
    <w:rsid w:val="003922DC"/>
    <w:rsid w:val="003923E3"/>
    <w:rsid w:val="003924AE"/>
    <w:rsid w:val="0039253C"/>
    <w:rsid w:val="00392551"/>
    <w:rsid w:val="003925C3"/>
    <w:rsid w:val="003925C9"/>
    <w:rsid w:val="003926A0"/>
    <w:rsid w:val="003926F6"/>
    <w:rsid w:val="00392742"/>
    <w:rsid w:val="0039279B"/>
    <w:rsid w:val="00392998"/>
    <w:rsid w:val="00392B8B"/>
    <w:rsid w:val="00392EC7"/>
    <w:rsid w:val="00392EED"/>
    <w:rsid w:val="003931AF"/>
    <w:rsid w:val="003932CB"/>
    <w:rsid w:val="003934AD"/>
    <w:rsid w:val="003936FA"/>
    <w:rsid w:val="003937B4"/>
    <w:rsid w:val="00393AC9"/>
    <w:rsid w:val="00393AF3"/>
    <w:rsid w:val="00393E1C"/>
    <w:rsid w:val="00393FDA"/>
    <w:rsid w:val="00394091"/>
    <w:rsid w:val="003940D3"/>
    <w:rsid w:val="003946BD"/>
    <w:rsid w:val="0039474C"/>
    <w:rsid w:val="003947AA"/>
    <w:rsid w:val="003949FE"/>
    <w:rsid w:val="00394BBF"/>
    <w:rsid w:val="00394D84"/>
    <w:rsid w:val="00394FC3"/>
    <w:rsid w:val="003950F3"/>
    <w:rsid w:val="003956FD"/>
    <w:rsid w:val="00395864"/>
    <w:rsid w:val="0039589D"/>
    <w:rsid w:val="00395AC7"/>
    <w:rsid w:val="00395BD8"/>
    <w:rsid w:val="00395BE4"/>
    <w:rsid w:val="00395E3B"/>
    <w:rsid w:val="00395E51"/>
    <w:rsid w:val="00395EEB"/>
    <w:rsid w:val="00395F92"/>
    <w:rsid w:val="003960D9"/>
    <w:rsid w:val="00396435"/>
    <w:rsid w:val="003967DD"/>
    <w:rsid w:val="003968AE"/>
    <w:rsid w:val="00396BEA"/>
    <w:rsid w:val="003970DA"/>
    <w:rsid w:val="003972A9"/>
    <w:rsid w:val="00397384"/>
    <w:rsid w:val="0039754A"/>
    <w:rsid w:val="00397613"/>
    <w:rsid w:val="00397753"/>
    <w:rsid w:val="003A0289"/>
    <w:rsid w:val="003A054F"/>
    <w:rsid w:val="003A05ED"/>
    <w:rsid w:val="003A0704"/>
    <w:rsid w:val="003A071A"/>
    <w:rsid w:val="003A0BC1"/>
    <w:rsid w:val="003A0C34"/>
    <w:rsid w:val="003A0D55"/>
    <w:rsid w:val="003A0F8E"/>
    <w:rsid w:val="003A14D5"/>
    <w:rsid w:val="003A164C"/>
    <w:rsid w:val="003A16D0"/>
    <w:rsid w:val="003A1709"/>
    <w:rsid w:val="003A18D5"/>
    <w:rsid w:val="003A1A62"/>
    <w:rsid w:val="003A1D0E"/>
    <w:rsid w:val="003A2005"/>
    <w:rsid w:val="003A2017"/>
    <w:rsid w:val="003A2291"/>
    <w:rsid w:val="003A2298"/>
    <w:rsid w:val="003A2344"/>
    <w:rsid w:val="003A23AD"/>
    <w:rsid w:val="003A23F0"/>
    <w:rsid w:val="003A2C47"/>
    <w:rsid w:val="003A2DCE"/>
    <w:rsid w:val="003A2FAB"/>
    <w:rsid w:val="003A3015"/>
    <w:rsid w:val="003A303C"/>
    <w:rsid w:val="003A30E3"/>
    <w:rsid w:val="003A3165"/>
    <w:rsid w:val="003A3179"/>
    <w:rsid w:val="003A3265"/>
    <w:rsid w:val="003A3271"/>
    <w:rsid w:val="003A329B"/>
    <w:rsid w:val="003A33DA"/>
    <w:rsid w:val="003A33FE"/>
    <w:rsid w:val="003A357F"/>
    <w:rsid w:val="003A37CE"/>
    <w:rsid w:val="003A37FA"/>
    <w:rsid w:val="003A3B74"/>
    <w:rsid w:val="003A3BAB"/>
    <w:rsid w:val="003A3D0D"/>
    <w:rsid w:val="003A3D4B"/>
    <w:rsid w:val="003A43F2"/>
    <w:rsid w:val="003A448D"/>
    <w:rsid w:val="003A44CB"/>
    <w:rsid w:val="003A4554"/>
    <w:rsid w:val="003A45A0"/>
    <w:rsid w:val="003A460B"/>
    <w:rsid w:val="003A4CC0"/>
    <w:rsid w:val="003A4F94"/>
    <w:rsid w:val="003A545B"/>
    <w:rsid w:val="003A54D0"/>
    <w:rsid w:val="003A559B"/>
    <w:rsid w:val="003A55D4"/>
    <w:rsid w:val="003A563C"/>
    <w:rsid w:val="003A5701"/>
    <w:rsid w:val="003A58E1"/>
    <w:rsid w:val="003A5C1B"/>
    <w:rsid w:val="003A5D26"/>
    <w:rsid w:val="003A607F"/>
    <w:rsid w:val="003A6328"/>
    <w:rsid w:val="003A6370"/>
    <w:rsid w:val="003A6881"/>
    <w:rsid w:val="003A6985"/>
    <w:rsid w:val="003A6F94"/>
    <w:rsid w:val="003A7188"/>
    <w:rsid w:val="003A7195"/>
    <w:rsid w:val="003A76D7"/>
    <w:rsid w:val="003A7B73"/>
    <w:rsid w:val="003B00B1"/>
    <w:rsid w:val="003B02B3"/>
    <w:rsid w:val="003B0424"/>
    <w:rsid w:val="003B055E"/>
    <w:rsid w:val="003B05AC"/>
    <w:rsid w:val="003B09F7"/>
    <w:rsid w:val="003B0A89"/>
    <w:rsid w:val="003B0FE4"/>
    <w:rsid w:val="003B164C"/>
    <w:rsid w:val="003B1865"/>
    <w:rsid w:val="003B1CA5"/>
    <w:rsid w:val="003B1FF7"/>
    <w:rsid w:val="003B2269"/>
    <w:rsid w:val="003B22D6"/>
    <w:rsid w:val="003B243F"/>
    <w:rsid w:val="003B2473"/>
    <w:rsid w:val="003B2EC6"/>
    <w:rsid w:val="003B316B"/>
    <w:rsid w:val="003B3675"/>
    <w:rsid w:val="003B3A1A"/>
    <w:rsid w:val="003B3AFB"/>
    <w:rsid w:val="003B4553"/>
    <w:rsid w:val="003B476F"/>
    <w:rsid w:val="003B4890"/>
    <w:rsid w:val="003B49A2"/>
    <w:rsid w:val="003B4AEE"/>
    <w:rsid w:val="003B4ED5"/>
    <w:rsid w:val="003B4FAC"/>
    <w:rsid w:val="003B501A"/>
    <w:rsid w:val="003B5109"/>
    <w:rsid w:val="003B52DA"/>
    <w:rsid w:val="003B547A"/>
    <w:rsid w:val="003B5568"/>
    <w:rsid w:val="003B56DF"/>
    <w:rsid w:val="003B5779"/>
    <w:rsid w:val="003B5883"/>
    <w:rsid w:val="003B5955"/>
    <w:rsid w:val="003B5A17"/>
    <w:rsid w:val="003B5C42"/>
    <w:rsid w:val="003B5E47"/>
    <w:rsid w:val="003B61E0"/>
    <w:rsid w:val="003B62AF"/>
    <w:rsid w:val="003B6428"/>
    <w:rsid w:val="003B6496"/>
    <w:rsid w:val="003B6732"/>
    <w:rsid w:val="003B6744"/>
    <w:rsid w:val="003B68D7"/>
    <w:rsid w:val="003B6D46"/>
    <w:rsid w:val="003B6D99"/>
    <w:rsid w:val="003B6E9F"/>
    <w:rsid w:val="003B6F55"/>
    <w:rsid w:val="003B6FF9"/>
    <w:rsid w:val="003B7408"/>
    <w:rsid w:val="003B74D9"/>
    <w:rsid w:val="003B753A"/>
    <w:rsid w:val="003B7674"/>
    <w:rsid w:val="003B7981"/>
    <w:rsid w:val="003B7AA8"/>
    <w:rsid w:val="003B7D47"/>
    <w:rsid w:val="003B7DDF"/>
    <w:rsid w:val="003B7EE3"/>
    <w:rsid w:val="003C0642"/>
    <w:rsid w:val="003C0689"/>
    <w:rsid w:val="003C0B37"/>
    <w:rsid w:val="003C0E2E"/>
    <w:rsid w:val="003C0F16"/>
    <w:rsid w:val="003C0F3C"/>
    <w:rsid w:val="003C133E"/>
    <w:rsid w:val="003C15BE"/>
    <w:rsid w:val="003C1676"/>
    <w:rsid w:val="003C17D0"/>
    <w:rsid w:val="003C1A7E"/>
    <w:rsid w:val="003C1AA0"/>
    <w:rsid w:val="003C1B25"/>
    <w:rsid w:val="003C1B5A"/>
    <w:rsid w:val="003C1DC6"/>
    <w:rsid w:val="003C1E02"/>
    <w:rsid w:val="003C1E1D"/>
    <w:rsid w:val="003C2918"/>
    <w:rsid w:val="003C2951"/>
    <w:rsid w:val="003C2AE0"/>
    <w:rsid w:val="003C2C42"/>
    <w:rsid w:val="003C2E13"/>
    <w:rsid w:val="003C31AD"/>
    <w:rsid w:val="003C3236"/>
    <w:rsid w:val="003C3550"/>
    <w:rsid w:val="003C36DD"/>
    <w:rsid w:val="003C3816"/>
    <w:rsid w:val="003C3846"/>
    <w:rsid w:val="003C3889"/>
    <w:rsid w:val="003C3B17"/>
    <w:rsid w:val="003C3E67"/>
    <w:rsid w:val="003C43BF"/>
    <w:rsid w:val="003C45C9"/>
    <w:rsid w:val="003C45DC"/>
    <w:rsid w:val="003C49A8"/>
    <w:rsid w:val="003C4A0F"/>
    <w:rsid w:val="003C4BFF"/>
    <w:rsid w:val="003C4DCB"/>
    <w:rsid w:val="003C4FC5"/>
    <w:rsid w:val="003C549E"/>
    <w:rsid w:val="003C556F"/>
    <w:rsid w:val="003C56A7"/>
    <w:rsid w:val="003C5777"/>
    <w:rsid w:val="003C5803"/>
    <w:rsid w:val="003C5D27"/>
    <w:rsid w:val="003C5F9D"/>
    <w:rsid w:val="003C6447"/>
    <w:rsid w:val="003C64CD"/>
    <w:rsid w:val="003C663A"/>
    <w:rsid w:val="003C66AF"/>
    <w:rsid w:val="003C6836"/>
    <w:rsid w:val="003C6AAA"/>
    <w:rsid w:val="003C6B5A"/>
    <w:rsid w:val="003C6C8F"/>
    <w:rsid w:val="003C6FB1"/>
    <w:rsid w:val="003C70C0"/>
    <w:rsid w:val="003C7104"/>
    <w:rsid w:val="003C773C"/>
    <w:rsid w:val="003C786E"/>
    <w:rsid w:val="003C7962"/>
    <w:rsid w:val="003C79A5"/>
    <w:rsid w:val="003C7A8A"/>
    <w:rsid w:val="003C7C23"/>
    <w:rsid w:val="003C7C9E"/>
    <w:rsid w:val="003C7D70"/>
    <w:rsid w:val="003D017D"/>
    <w:rsid w:val="003D072F"/>
    <w:rsid w:val="003D094B"/>
    <w:rsid w:val="003D0AC2"/>
    <w:rsid w:val="003D0B1F"/>
    <w:rsid w:val="003D0BCD"/>
    <w:rsid w:val="003D0C20"/>
    <w:rsid w:val="003D113B"/>
    <w:rsid w:val="003D1491"/>
    <w:rsid w:val="003D17F6"/>
    <w:rsid w:val="003D1DE5"/>
    <w:rsid w:val="003D1ED2"/>
    <w:rsid w:val="003D1FDA"/>
    <w:rsid w:val="003D2459"/>
    <w:rsid w:val="003D24E1"/>
    <w:rsid w:val="003D26B9"/>
    <w:rsid w:val="003D2845"/>
    <w:rsid w:val="003D29B0"/>
    <w:rsid w:val="003D29C3"/>
    <w:rsid w:val="003D2DA8"/>
    <w:rsid w:val="003D2F07"/>
    <w:rsid w:val="003D2F0D"/>
    <w:rsid w:val="003D2F7A"/>
    <w:rsid w:val="003D3192"/>
    <w:rsid w:val="003D32FA"/>
    <w:rsid w:val="003D3342"/>
    <w:rsid w:val="003D351D"/>
    <w:rsid w:val="003D35A4"/>
    <w:rsid w:val="003D3691"/>
    <w:rsid w:val="003D3D47"/>
    <w:rsid w:val="003D400A"/>
    <w:rsid w:val="003D401E"/>
    <w:rsid w:val="003D454F"/>
    <w:rsid w:val="003D458D"/>
    <w:rsid w:val="003D4859"/>
    <w:rsid w:val="003D4A95"/>
    <w:rsid w:val="003D4E1C"/>
    <w:rsid w:val="003D4F8B"/>
    <w:rsid w:val="003D519B"/>
    <w:rsid w:val="003D52F9"/>
    <w:rsid w:val="003D5459"/>
    <w:rsid w:val="003D54C9"/>
    <w:rsid w:val="003D5576"/>
    <w:rsid w:val="003D5C5F"/>
    <w:rsid w:val="003D5CDA"/>
    <w:rsid w:val="003D5D6F"/>
    <w:rsid w:val="003D5F16"/>
    <w:rsid w:val="003D5FF4"/>
    <w:rsid w:val="003D611C"/>
    <w:rsid w:val="003D61B5"/>
    <w:rsid w:val="003D62AC"/>
    <w:rsid w:val="003D6489"/>
    <w:rsid w:val="003D6564"/>
    <w:rsid w:val="003D66F6"/>
    <w:rsid w:val="003D672A"/>
    <w:rsid w:val="003D6768"/>
    <w:rsid w:val="003D6A2C"/>
    <w:rsid w:val="003D6B7F"/>
    <w:rsid w:val="003D7049"/>
    <w:rsid w:val="003D70E9"/>
    <w:rsid w:val="003D73E1"/>
    <w:rsid w:val="003D7895"/>
    <w:rsid w:val="003D7AE2"/>
    <w:rsid w:val="003D7C5C"/>
    <w:rsid w:val="003D7D23"/>
    <w:rsid w:val="003D7D52"/>
    <w:rsid w:val="003D7D58"/>
    <w:rsid w:val="003D7D76"/>
    <w:rsid w:val="003D7DA0"/>
    <w:rsid w:val="003D7E91"/>
    <w:rsid w:val="003D7EC2"/>
    <w:rsid w:val="003E0043"/>
    <w:rsid w:val="003E00D8"/>
    <w:rsid w:val="003E0320"/>
    <w:rsid w:val="003E04F0"/>
    <w:rsid w:val="003E0CA2"/>
    <w:rsid w:val="003E1015"/>
    <w:rsid w:val="003E10BD"/>
    <w:rsid w:val="003E12EC"/>
    <w:rsid w:val="003E1373"/>
    <w:rsid w:val="003E1449"/>
    <w:rsid w:val="003E16B0"/>
    <w:rsid w:val="003E16D4"/>
    <w:rsid w:val="003E19D5"/>
    <w:rsid w:val="003E1A1A"/>
    <w:rsid w:val="003E1B12"/>
    <w:rsid w:val="003E1C55"/>
    <w:rsid w:val="003E1D0C"/>
    <w:rsid w:val="003E1D85"/>
    <w:rsid w:val="003E1D9A"/>
    <w:rsid w:val="003E1E5F"/>
    <w:rsid w:val="003E2004"/>
    <w:rsid w:val="003E2572"/>
    <w:rsid w:val="003E2663"/>
    <w:rsid w:val="003E2688"/>
    <w:rsid w:val="003E2A2C"/>
    <w:rsid w:val="003E2CAB"/>
    <w:rsid w:val="003E2F8E"/>
    <w:rsid w:val="003E3010"/>
    <w:rsid w:val="003E3341"/>
    <w:rsid w:val="003E3384"/>
    <w:rsid w:val="003E37A7"/>
    <w:rsid w:val="003E388D"/>
    <w:rsid w:val="003E3999"/>
    <w:rsid w:val="003E3A07"/>
    <w:rsid w:val="003E3C0A"/>
    <w:rsid w:val="003E3CB9"/>
    <w:rsid w:val="003E4092"/>
    <w:rsid w:val="003E4301"/>
    <w:rsid w:val="003E43DD"/>
    <w:rsid w:val="003E44CB"/>
    <w:rsid w:val="003E469D"/>
    <w:rsid w:val="003E4C9D"/>
    <w:rsid w:val="003E4D4E"/>
    <w:rsid w:val="003E5066"/>
    <w:rsid w:val="003E5157"/>
    <w:rsid w:val="003E57A2"/>
    <w:rsid w:val="003E5810"/>
    <w:rsid w:val="003E5A9B"/>
    <w:rsid w:val="003E5C22"/>
    <w:rsid w:val="003E5F81"/>
    <w:rsid w:val="003E614B"/>
    <w:rsid w:val="003E6176"/>
    <w:rsid w:val="003E6196"/>
    <w:rsid w:val="003E6221"/>
    <w:rsid w:val="003E6798"/>
    <w:rsid w:val="003E69EA"/>
    <w:rsid w:val="003E6A0F"/>
    <w:rsid w:val="003E6B42"/>
    <w:rsid w:val="003E6BF4"/>
    <w:rsid w:val="003E6C89"/>
    <w:rsid w:val="003E6CEC"/>
    <w:rsid w:val="003E707C"/>
    <w:rsid w:val="003E7124"/>
    <w:rsid w:val="003E7252"/>
    <w:rsid w:val="003E7560"/>
    <w:rsid w:val="003E758A"/>
    <w:rsid w:val="003E7599"/>
    <w:rsid w:val="003E7664"/>
    <w:rsid w:val="003E76E5"/>
    <w:rsid w:val="003E785F"/>
    <w:rsid w:val="003E7909"/>
    <w:rsid w:val="003E7B20"/>
    <w:rsid w:val="003E7E59"/>
    <w:rsid w:val="003E7ECC"/>
    <w:rsid w:val="003E7EFE"/>
    <w:rsid w:val="003F0001"/>
    <w:rsid w:val="003F001D"/>
    <w:rsid w:val="003F021F"/>
    <w:rsid w:val="003F034B"/>
    <w:rsid w:val="003F036F"/>
    <w:rsid w:val="003F0517"/>
    <w:rsid w:val="003F0844"/>
    <w:rsid w:val="003F0AA4"/>
    <w:rsid w:val="003F0B12"/>
    <w:rsid w:val="003F0C45"/>
    <w:rsid w:val="003F0F34"/>
    <w:rsid w:val="003F0FD4"/>
    <w:rsid w:val="003F1021"/>
    <w:rsid w:val="003F11D2"/>
    <w:rsid w:val="003F134F"/>
    <w:rsid w:val="003F154F"/>
    <w:rsid w:val="003F1584"/>
    <w:rsid w:val="003F15B1"/>
    <w:rsid w:val="003F1AFA"/>
    <w:rsid w:val="003F1C04"/>
    <w:rsid w:val="003F1C53"/>
    <w:rsid w:val="003F2529"/>
    <w:rsid w:val="003F2728"/>
    <w:rsid w:val="003F28EE"/>
    <w:rsid w:val="003F2A39"/>
    <w:rsid w:val="003F2C76"/>
    <w:rsid w:val="003F30E0"/>
    <w:rsid w:val="003F3133"/>
    <w:rsid w:val="003F3539"/>
    <w:rsid w:val="003F3789"/>
    <w:rsid w:val="003F37C3"/>
    <w:rsid w:val="003F3836"/>
    <w:rsid w:val="003F3878"/>
    <w:rsid w:val="003F3B91"/>
    <w:rsid w:val="003F420E"/>
    <w:rsid w:val="003F431F"/>
    <w:rsid w:val="003F485E"/>
    <w:rsid w:val="003F4A65"/>
    <w:rsid w:val="003F4BF0"/>
    <w:rsid w:val="003F4CA3"/>
    <w:rsid w:val="003F4E06"/>
    <w:rsid w:val="003F4E0C"/>
    <w:rsid w:val="003F5374"/>
    <w:rsid w:val="003F544F"/>
    <w:rsid w:val="003F5690"/>
    <w:rsid w:val="003F5799"/>
    <w:rsid w:val="003F583C"/>
    <w:rsid w:val="003F588B"/>
    <w:rsid w:val="003F5BD2"/>
    <w:rsid w:val="003F5CB3"/>
    <w:rsid w:val="003F5F19"/>
    <w:rsid w:val="003F61EF"/>
    <w:rsid w:val="003F62CF"/>
    <w:rsid w:val="003F6411"/>
    <w:rsid w:val="003F66B0"/>
    <w:rsid w:val="003F6781"/>
    <w:rsid w:val="003F67C5"/>
    <w:rsid w:val="003F6A6F"/>
    <w:rsid w:val="003F6AF9"/>
    <w:rsid w:val="003F6CA8"/>
    <w:rsid w:val="003F6CAD"/>
    <w:rsid w:val="003F71A7"/>
    <w:rsid w:val="003F7294"/>
    <w:rsid w:val="003F7676"/>
    <w:rsid w:val="003F7725"/>
    <w:rsid w:val="003F7D9A"/>
    <w:rsid w:val="003F7EBB"/>
    <w:rsid w:val="004000F2"/>
    <w:rsid w:val="00400282"/>
    <w:rsid w:val="0040034D"/>
    <w:rsid w:val="004003B5"/>
    <w:rsid w:val="004003EC"/>
    <w:rsid w:val="0040054A"/>
    <w:rsid w:val="004008B1"/>
    <w:rsid w:val="00400B53"/>
    <w:rsid w:val="00400E97"/>
    <w:rsid w:val="0040124A"/>
    <w:rsid w:val="004013E6"/>
    <w:rsid w:val="0040145A"/>
    <w:rsid w:val="0040187E"/>
    <w:rsid w:val="004018DE"/>
    <w:rsid w:val="00401D66"/>
    <w:rsid w:val="00401DC2"/>
    <w:rsid w:val="00401F1D"/>
    <w:rsid w:val="004020D6"/>
    <w:rsid w:val="00402200"/>
    <w:rsid w:val="004022C3"/>
    <w:rsid w:val="00402599"/>
    <w:rsid w:val="004025EF"/>
    <w:rsid w:val="00402630"/>
    <w:rsid w:val="004026B5"/>
    <w:rsid w:val="00402886"/>
    <w:rsid w:val="00402A9B"/>
    <w:rsid w:val="00402B1C"/>
    <w:rsid w:val="00403044"/>
    <w:rsid w:val="004030B0"/>
    <w:rsid w:val="00403664"/>
    <w:rsid w:val="004037FF"/>
    <w:rsid w:val="00403807"/>
    <w:rsid w:val="00403989"/>
    <w:rsid w:val="004039FF"/>
    <w:rsid w:val="00403BC6"/>
    <w:rsid w:val="00403C9E"/>
    <w:rsid w:val="00403E99"/>
    <w:rsid w:val="004047C7"/>
    <w:rsid w:val="00404A12"/>
    <w:rsid w:val="00404D3C"/>
    <w:rsid w:val="00404DD6"/>
    <w:rsid w:val="00404F3E"/>
    <w:rsid w:val="0040500E"/>
    <w:rsid w:val="0040547A"/>
    <w:rsid w:val="00405655"/>
    <w:rsid w:val="004057A8"/>
    <w:rsid w:val="004059B3"/>
    <w:rsid w:val="00405CD5"/>
    <w:rsid w:val="00405DE2"/>
    <w:rsid w:val="004060C7"/>
    <w:rsid w:val="00406143"/>
    <w:rsid w:val="004061DE"/>
    <w:rsid w:val="0040641E"/>
    <w:rsid w:val="00406480"/>
    <w:rsid w:val="00406544"/>
    <w:rsid w:val="004066AA"/>
    <w:rsid w:val="004066C2"/>
    <w:rsid w:val="00406700"/>
    <w:rsid w:val="00406FF6"/>
    <w:rsid w:val="0040709A"/>
    <w:rsid w:val="00407238"/>
    <w:rsid w:val="004075B9"/>
    <w:rsid w:val="004077DA"/>
    <w:rsid w:val="004078D8"/>
    <w:rsid w:val="00407AB8"/>
    <w:rsid w:val="00407D42"/>
    <w:rsid w:val="00407F36"/>
    <w:rsid w:val="004103C3"/>
    <w:rsid w:val="0041043F"/>
    <w:rsid w:val="00410572"/>
    <w:rsid w:val="004105DF"/>
    <w:rsid w:val="00410678"/>
    <w:rsid w:val="004106C3"/>
    <w:rsid w:val="0041078F"/>
    <w:rsid w:val="0041079C"/>
    <w:rsid w:val="0041099B"/>
    <w:rsid w:val="004109DF"/>
    <w:rsid w:val="004109FB"/>
    <w:rsid w:val="00410A1A"/>
    <w:rsid w:val="00410A9A"/>
    <w:rsid w:val="00410FC9"/>
    <w:rsid w:val="00411790"/>
    <w:rsid w:val="004117E1"/>
    <w:rsid w:val="00411942"/>
    <w:rsid w:val="00411A57"/>
    <w:rsid w:val="00411B76"/>
    <w:rsid w:val="00411F72"/>
    <w:rsid w:val="00412063"/>
    <w:rsid w:val="004120AB"/>
    <w:rsid w:val="004120EB"/>
    <w:rsid w:val="004123BF"/>
    <w:rsid w:val="0041289C"/>
    <w:rsid w:val="004128B7"/>
    <w:rsid w:val="00412BDB"/>
    <w:rsid w:val="00412D9A"/>
    <w:rsid w:val="00413262"/>
    <w:rsid w:val="00413340"/>
    <w:rsid w:val="004136A6"/>
    <w:rsid w:val="00413900"/>
    <w:rsid w:val="00413B26"/>
    <w:rsid w:val="00413C76"/>
    <w:rsid w:val="00413D2A"/>
    <w:rsid w:val="00413DF6"/>
    <w:rsid w:val="00413FE9"/>
    <w:rsid w:val="004143D3"/>
    <w:rsid w:val="00414478"/>
    <w:rsid w:val="004145D8"/>
    <w:rsid w:val="004149C5"/>
    <w:rsid w:val="00414EE8"/>
    <w:rsid w:val="00414F27"/>
    <w:rsid w:val="00415156"/>
    <w:rsid w:val="004151E2"/>
    <w:rsid w:val="004152ED"/>
    <w:rsid w:val="004153C1"/>
    <w:rsid w:val="0041546B"/>
    <w:rsid w:val="004154A8"/>
    <w:rsid w:val="004154AB"/>
    <w:rsid w:val="00415684"/>
    <w:rsid w:val="00415AD1"/>
    <w:rsid w:val="00415E19"/>
    <w:rsid w:val="00415E5B"/>
    <w:rsid w:val="00415F72"/>
    <w:rsid w:val="00416347"/>
    <w:rsid w:val="004163B8"/>
    <w:rsid w:val="0041650C"/>
    <w:rsid w:val="00416658"/>
    <w:rsid w:val="00416B8C"/>
    <w:rsid w:val="00416BC7"/>
    <w:rsid w:val="00416E79"/>
    <w:rsid w:val="00417120"/>
    <w:rsid w:val="00417289"/>
    <w:rsid w:val="00417785"/>
    <w:rsid w:val="004177DD"/>
    <w:rsid w:val="00417A1E"/>
    <w:rsid w:val="00417AF1"/>
    <w:rsid w:val="00417B4B"/>
    <w:rsid w:val="00417E60"/>
    <w:rsid w:val="00417E9B"/>
    <w:rsid w:val="00417F15"/>
    <w:rsid w:val="004201BC"/>
    <w:rsid w:val="004202BD"/>
    <w:rsid w:val="0042053F"/>
    <w:rsid w:val="00420C00"/>
    <w:rsid w:val="00420DA3"/>
    <w:rsid w:val="00420DB3"/>
    <w:rsid w:val="00421016"/>
    <w:rsid w:val="00421038"/>
    <w:rsid w:val="0042106F"/>
    <w:rsid w:val="0042118D"/>
    <w:rsid w:val="0042154A"/>
    <w:rsid w:val="00421762"/>
    <w:rsid w:val="00421797"/>
    <w:rsid w:val="00421B95"/>
    <w:rsid w:val="00421BC1"/>
    <w:rsid w:val="00421C00"/>
    <w:rsid w:val="00421C80"/>
    <w:rsid w:val="00421DB8"/>
    <w:rsid w:val="00422332"/>
    <w:rsid w:val="00422343"/>
    <w:rsid w:val="004223C4"/>
    <w:rsid w:val="0042263D"/>
    <w:rsid w:val="00422A22"/>
    <w:rsid w:val="00422DBE"/>
    <w:rsid w:val="00422EEA"/>
    <w:rsid w:val="00423225"/>
    <w:rsid w:val="004233E9"/>
    <w:rsid w:val="00423497"/>
    <w:rsid w:val="00423A11"/>
    <w:rsid w:val="00423C45"/>
    <w:rsid w:val="00423DB7"/>
    <w:rsid w:val="00424415"/>
    <w:rsid w:val="00424454"/>
    <w:rsid w:val="004244FD"/>
    <w:rsid w:val="0042458B"/>
    <w:rsid w:val="004247D4"/>
    <w:rsid w:val="00424B5C"/>
    <w:rsid w:val="00424F1A"/>
    <w:rsid w:val="00425345"/>
    <w:rsid w:val="004254A0"/>
    <w:rsid w:val="0042564F"/>
    <w:rsid w:val="00425706"/>
    <w:rsid w:val="0042596E"/>
    <w:rsid w:val="00425AC5"/>
    <w:rsid w:val="00425BE4"/>
    <w:rsid w:val="00425D58"/>
    <w:rsid w:val="00425F19"/>
    <w:rsid w:val="00425F9D"/>
    <w:rsid w:val="004260A0"/>
    <w:rsid w:val="004261E1"/>
    <w:rsid w:val="004262DA"/>
    <w:rsid w:val="004265A4"/>
    <w:rsid w:val="00426651"/>
    <w:rsid w:val="00426891"/>
    <w:rsid w:val="00426C71"/>
    <w:rsid w:val="00426E9F"/>
    <w:rsid w:val="00426F5F"/>
    <w:rsid w:val="004270B3"/>
    <w:rsid w:val="00427456"/>
    <w:rsid w:val="00427503"/>
    <w:rsid w:val="0042769C"/>
    <w:rsid w:val="004276D5"/>
    <w:rsid w:val="00427953"/>
    <w:rsid w:val="00427B32"/>
    <w:rsid w:val="00427D7E"/>
    <w:rsid w:val="00427F96"/>
    <w:rsid w:val="004300AC"/>
    <w:rsid w:val="0043013B"/>
    <w:rsid w:val="004302F4"/>
    <w:rsid w:val="00430319"/>
    <w:rsid w:val="0043059F"/>
    <w:rsid w:val="0043069F"/>
    <w:rsid w:val="0043073B"/>
    <w:rsid w:val="00430B02"/>
    <w:rsid w:val="00430B10"/>
    <w:rsid w:val="00430BC9"/>
    <w:rsid w:val="00430F30"/>
    <w:rsid w:val="00430F99"/>
    <w:rsid w:val="00430FF1"/>
    <w:rsid w:val="004312CD"/>
    <w:rsid w:val="00431455"/>
    <w:rsid w:val="00431526"/>
    <w:rsid w:val="0043169A"/>
    <w:rsid w:val="00431940"/>
    <w:rsid w:val="00431BD0"/>
    <w:rsid w:val="00431DD1"/>
    <w:rsid w:val="00431EAD"/>
    <w:rsid w:val="004320E4"/>
    <w:rsid w:val="004325C0"/>
    <w:rsid w:val="0043262A"/>
    <w:rsid w:val="00432717"/>
    <w:rsid w:val="00432748"/>
    <w:rsid w:val="00432783"/>
    <w:rsid w:val="004329A8"/>
    <w:rsid w:val="00432D8D"/>
    <w:rsid w:val="00432DDA"/>
    <w:rsid w:val="00432E26"/>
    <w:rsid w:val="00432E41"/>
    <w:rsid w:val="00433075"/>
    <w:rsid w:val="00433202"/>
    <w:rsid w:val="0043340E"/>
    <w:rsid w:val="004338CF"/>
    <w:rsid w:val="00433DF0"/>
    <w:rsid w:val="00433FFF"/>
    <w:rsid w:val="00434691"/>
    <w:rsid w:val="004349B2"/>
    <w:rsid w:val="004349F8"/>
    <w:rsid w:val="004353FB"/>
    <w:rsid w:val="00435586"/>
    <w:rsid w:val="00435615"/>
    <w:rsid w:val="00435647"/>
    <w:rsid w:val="00435707"/>
    <w:rsid w:val="00435DE6"/>
    <w:rsid w:val="00435F80"/>
    <w:rsid w:val="00436108"/>
    <w:rsid w:val="0043616E"/>
    <w:rsid w:val="00436B14"/>
    <w:rsid w:val="00436E35"/>
    <w:rsid w:val="00436F2A"/>
    <w:rsid w:val="0043705A"/>
    <w:rsid w:val="004371A0"/>
    <w:rsid w:val="0043742F"/>
    <w:rsid w:val="00437E6F"/>
    <w:rsid w:val="00440030"/>
    <w:rsid w:val="004403A6"/>
    <w:rsid w:val="0044044E"/>
    <w:rsid w:val="00440484"/>
    <w:rsid w:val="00440574"/>
    <w:rsid w:val="00440575"/>
    <w:rsid w:val="0044078B"/>
    <w:rsid w:val="004408BD"/>
    <w:rsid w:val="00440B85"/>
    <w:rsid w:val="00440D36"/>
    <w:rsid w:val="00440EDC"/>
    <w:rsid w:val="0044103D"/>
    <w:rsid w:val="00441374"/>
    <w:rsid w:val="0044146B"/>
    <w:rsid w:val="00441830"/>
    <w:rsid w:val="004418B2"/>
    <w:rsid w:val="00441B0E"/>
    <w:rsid w:val="0044202B"/>
    <w:rsid w:val="004420EC"/>
    <w:rsid w:val="00442349"/>
    <w:rsid w:val="00442522"/>
    <w:rsid w:val="00442BF6"/>
    <w:rsid w:val="00442D18"/>
    <w:rsid w:val="00442D78"/>
    <w:rsid w:val="00442E75"/>
    <w:rsid w:val="004430C9"/>
    <w:rsid w:val="004431CD"/>
    <w:rsid w:val="00443436"/>
    <w:rsid w:val="004438A9"/>
    <w:rsid w:val="004439F8"/>
    <w:rsid w:val="00443B99"/>
    <w:rsid w:val="00443D19"/>
    <w:rsid w:val="004441FB"/>
    <w:rsid w:val="00444468"/>
    <w:rsid w:val="004446B1"/>
    <w:rsid w:val="00444816"/>
    <w:rsid w:val="004449F0"/>
    <w:rsid w:val="00444C4E"/>
    <w:rsid w:val="00444E2F"/>
    <w:rsid w:val="00444E4B"/>
    <w:rsid w:val="0044535D"/>
    <w:rsid w:val="0044546A"/>
    <w:rsid w:val="004454E3"/>
    <w:rsid w:val="0044585F"/>
    <w:rsid w:val="004458B0"/>
    <w:rsid w:val="00445D14"/>
    <w:rsid w:val="00445E87"/>
    <w:rsid w:val="00445FA2"/>
    <w:rsid w:val="004460E4"/>
    <w:rsid w:val="00446166"/>
    <w:rsid w:val="0044646E"/>
    <w:rsid w:val="00446527"/>
    <w:rsid w:val="0044658D"/>
    <w:rsid w:val="0044668C"/>
    <w:rsid w:val="00446B1F"/>
    <w:rsid w:val="00446CBD"/>
    <w:rsid w:val="00446E50"/>
    <w:rsid w:val="00446E6E"/>
    <w:rsid w:val="00446E96"/>
    <w:rsid w:val="00446E9B"/>
    <w:rsid w:val="00446FF3"/>
    <w:rsid w:val="00447016"/>
    <w:rsid w:val="00447241"/>
    <w:rsid w:val="004472FA"/>
    <w:rsid w:val="00447931"/>
    <w:rsid w:val="00447A15"/>
    <w:rsid w:val="00447BBD"/>
    <w:rsid w:val="00450376"/>
    <w:rsid w:val="0045061D"/>
    <w:rsid w:val="004507B1"/>
    <w:rsid w:val="00450818"/>
    <w:rsid w:val="0045090C"/>
    <w:rsid w:val="004509B1"/>
    <w:rsid w:val="00450C39"/>
    <w:rsid w:val="00450F02"/>
    <w:rsid w:val="00450F36"/>
    <w:rsid w:val="00451067"/>
    <w:rsid w:val="0045117F"/>
    <w:rsid w:val="0045120A"/>
    <w:rsid w:val="00451356"/>
    <w:rsid w:val="004515EF"/>
    <w:rsid w:val="004517BD"/>
    <w:rsid w:val="004519B6"/>
    <w:rsid w:val="00451C04"/>
    <w:rsid w:val="00451C3A"/>
    <w:rsid w:val="00451C45"/>
    <w:rsid w:val="00452369"/>
    <w:rsid w:val="004523AA"/>
    <w:rsid w:val="004524B8"/>
    <w:rsid w:val="00452F8D"/>
    <w:rsid w:val="00453544"/>
    <w:rsid w:val="00453908"/>
    <w:rsid w:val="00453AFD"/>
    <w:rsid w:val="00453BB3"/>
    <w:rsid w:val="00453F25"/>
    <w:rsid w:val="004542FE"/>
    <w:rsid w:val="00454336"/>
    <w:rsid w:val="004543E8"/>
    <w:rsid w:val="00454427"/>
    <w:rsid w:val="00454588"/>
    <w:rsid w:val="004546AD"/>
    <w:rsid w:val="004547D5"/>
    <w:rsid w:val="00454A06"/>
    <w:rsid w:val="00454B55"/>
    <w:rsid w:val="00454FC1"/>
    <w:rsid w:val="00455250"/>
    <w:rsid w:val="00455637"/>
    <w:rsid w:val="004558CB"/>
    <w:rsid w:val="00455D00"/>
    <w:rsid w:val="00455DFB"/>
    <w:rsid w:val="00455E5A"/>
    <w:rsid w:val="0045612B"/>
    <w:rsid w:val="00456214"/>
    <w:rsid w:val="004563FA"/>
    <w:rsid w:val="00456436"/>
    <w:rsid w:val="004567EF"/>
    <w:rsid w:val="004569A7"/>
    <w:rsid w:val="00456A4A"/>
    <w:rsid w:val="00456CEB"/>
    <w:rsid w:val="00457302"/>
    <w:rsid w:val="00457492"/>
    <w:rsid w:val="00457598"/>
    <w:rsid w:val="004575DF"/>
    <w:rsid w:val="0045790A"/>
    <w:rsid w:val="00457BB4"/>
    <w:rsid w:val="00457C11"/>
    <w:rsid w:val="00457CF3"/>
    <w:rsid w:val="004600C2"/>
    <w:rsid w:val="0046044F"/>
    <w:rsid w:val="00460467"/>
    <w:rsid w:val="0046051F"/>
    <w:rsid w:val="0046059F"/>
    <w:rsid w:val="0046068D"/>
    <w:rsid w:val="00460727"/>
    <w:rsid w:val="0046082A"/>
    <w:rsid w:val="00460C47"/>
    <w:rsid w:val="00460D03"/>
    <w:rsid w:val="00460E73"/>
    <w:rsid w:val="00460F3C"/>
    <w:rsid w:val="004610DD"/>
    <w:rsid w:val="004613FA"/>
    <w:rsid w:val="00461408"/>
    <w:rsid w:val="00461457"/>
    <w:rsid w:val="0046145B"/>
    <w:rsid w:val="00461982"/>
    <w:rsid w:val="00461A98"/>
    <w:rsid w:val="00461B36"/>
    <w:rsid w:val="00461BA3"/>
    <w:rsid w:val="00461BD6"/>
    <w:rsid w:val="00461D50"/>
    <w:rsid w:val="00461ED9"/>
    <w:rsid w:val="0046238A"/>
    <w:rsid w:val="004627F4"/>
    <w:rsid w:val="00462BF1"/>
    <w:rsid w:val="00462D5B"/>
    <w:rsid w:val="00462D6B"/>
    <w:rsid w:val="00462E04"/>
    <w:rsid w:val="00463036"/>
    <w:rsid w:val="00463163"/>
    <w:rsid w:val="004633D7"/>
    <w:rsid w:val="004634A5"/>
    <w:rsid w:val="004635F8"/>
    <w:rsid w:val="00463C8B"/>
    <w:rsid w:val="00463E7C"/>
    <w:rsid w:val="0046415A"/>
    <w:rsid w:val="004642C5"/>
    <w:rsid w:val="0046432C"/>
    <w:rsid w:val="00464615"/>
    <w:rsid w:val="00464715"/>
    <w:rsid w:val="00464762"/>
    <w:rsid w:val="004647CB"/>
    <w:rsid w:val="004648BF"/>
    <w:rsid w:val="00464908"/>
    <w:rsid w:val="00464C0A"/>
    <w:rsid w:val="00464D3C"/>
    <w:rsid w:val="00465647"/>
    <w:rsid w:val="00465886"/>
    <w:rsid w:val="00465AC8"/>
    <w:rsid w:val="00465AD9"/>
    <w:rsid w:val="00465E15"/>
    <w:rsid w:val="004660CC"/>
    <w:rsid w:val="004661ED"/>
    <w:rsid w:val="00466299"/>
    <w:rsid w:val="00466632"/>
    <w:rsid w:val="00466812"/>
    <w:rsid w:val="00466856"/>
    <w:rsid w:val="004668A4"/>
    <w:rsid w:val="004668E6"/>
    <w:rsid w:val="00466A42"/>
    <w:rsid w:val="00466B8B"/>
    <w:rsid w:val="00466E4E"/>
    <w:rsid w:val="00466E82"/>
    <w:rsid w:val="004670DA"/>
    <w:rsid w:val="00467156"/>
    <w:rsid w:val="004671F6"/>
    <w:rsid w:val="00467782"/>
    <w:rsid w:val="00467891"/>
    <w:rsid w:val="0046790A"/>
    <w:rsid w:val="00467C31"/>
    <w:rsid w:val="00467DC0"/>
    <w:rsid w:val="00470173"/>
    <w:rsid w:val="00470240"/>
    <w:rsid w:val="0047039F"/>
    <w:rsid w:val="004703BE"/>
    <w:rsid w:val="004705AC"/>
    <w:rsid w:val="00470A9D"/>
    <w:rsid w:val="00470BB0"/>
    <w:rsid w:val="00470F5A"/>
    <w:rsid w:val="00471090"/>
    <w:rsid w:val="00471177"/>
    <w:rsid w:val="00471198"/>
    <w:rsid w:val="00471878"/>
    <w:rsid w:val="00471C93"/>
    <w:rsid w:val="00471DAB"/>
    <w:rsid w:val="00471E89"/>
    <w:rsid w:val="00471FC4"/>
    <w:rsid w:val="00472522"/>
    <w:rsid w:val="00472586"/>
    <w:rsid w:val="004725E0"/>
    <w:rsid w:val="0047292C"/>
    <w:rsid w:val="00472FDC"/>
    <w:rsid w:val="0047346E"/>
    <w:rsid w:val="004734A3"/>
    <w:rsid w:val="0047350C"/>
    <w:rsid w:val="0047353D"/>
    <w:rsid w:val="00473A89"/>
    <w:rsid w:val="00473CEF"/>
    <w:rsid w:val="00473E41"/>
    <w:rsid w:val="00473F33"/>
    <w:rsid w:val="00473F7D"/>
    <w:rsid w:val="00474313"/>
    <w:rsid w:val="0047468A"/>
    <w:rsid w:val="00474754"/>
    <w:rsid w:val="004747F6"/>
    <w:rsid w:val="00474816"/>
    <w:rsid w:val="00474CD5"/>
    <w:rsid w:val="00474DB4"/>
    <w:rsid w:val="00474DCD"/>
    <w:rsid w:val="00474DD4"/>
    <w:rsid w:val="00474DE0"/>
    <w:rsid w:val="00474F7E"/>
    <w:rsid w:val="0047517E"/>
    <w:rsid w:val="0047529A"/>
    <w:rsid w:val="00475300"/>
    <w:rsid w:val="004753AB"/>
    <w:rsid w:val="004754DF"/>
    <w:rsid w:val="0047553E"/>
    <w:rsid w:val="004755E7"/>
    <w:rsid w:val="0047585E"/>
    <w:rsid w:val="00475B64"/>
    <w:rsid w:val="00475D7E"/>
    <w:rsid w:val="00475DAD"/>
    <w:rsid w:val="00475DDA"/>
    <w:rsid w:val="00475F5F"/>
    <w:rsid w:val="0047602A"/>
    <w:rsid w:val="004760A5"/>
    <w:rsid w:val="004760B6"/>
    <w:rsid w:val="00476198"/>
    <w:rsid w:val="00476360"/>
    <w:rsid w:val="00476625"/>
    <w:rsid w:val="00476667"/>
    <w:rsid w:val="00476904"/>
    <w:rsid w:val="0047696F"/>
    <w:rsid w:val="00476ABE"/>
    <w:rsid w:val="00476CEE"/>
    <w:rsid w:val="00476DD3"/>
    <w:rsid w:val="00476F8C"/>
    <w:rsid w:val="00477143"/>
    <w:rsid w:val="004771C4"/>
    <w:rsid w:val="004772FD"/>
    <w:rsid w:val="0047747C"/>
    <w:rsid w:val="00477631"/>
    <w:rsid w:val="004777E0"/>
    <w:rsid w:val="0047788A"/>
    <w:rsid w:val="00477EAC"/>
    <w:rsid w:val="004800BD"/>
    <w:rsid w:val="004800FA"/>
    <w:rsid w:val="004801AD"/>
    <w:rsid w:val="004802EE"/>
    <w:rsid w:val="00480A25"/>
    <w:rsid w:val="00480BBA"/>
    <w:rsid w:val="00480BD9"/>
    <w:rsid w:val="004810BA"/>
    <w:rsid w:val="004810D4"/>
    <w:rsid w:val="00481454"/>
    <w:rsid w:val="00481583"/>
    <w:rsid w:val="00481B54"/>
    <w:rsid w:val="00481D54"/>
    <w:rsid w:val="0048213A"/>
    <w:rsid w:val="0048235C"/>
    <w:rsid w:val="004823FF"/>
    <w:rsid w:val="004824B4"/>
    <w:rsid w:val="004824FE"/>
    <w:rsid w:val="0048265B"/>
    <w:rsid w:val="00482E5C"/>
    <w:rsid w:val="00483723"/>
    <w:rsid w:val="00483769"/>
    <w:rsid w:val="0048390C"/>
    <w:rsid w:val="004839FE"/>
    <w:rsid w:val="00483B1D"/>
    <w:rsid w:val="00483C26"/>
    <w:rsid w:val="00483CF9"/>
    <w:rsid w:val="0048400A"/>
    <w:rsid w:val="004849E5"/>
    <w:rsid w:val="00484A20"/>
    <w:rsid w:val="00484AE3"/>
    <w:rsid w:val="00484DDF"/>
    <w:rsid w:val="00484EAA"/>
    <w:rsid w:val="00484F67"/>
    <w:rsid w:val="00484F9E"/>
    <w:rsid w:val="004852B8"/>
    <w:rsid w:val="004853C6"/>
    <w:rsid w:val="004854F1"/>
    <w:rsid w:val="004855BA"/>
    <w:rsid w:val="004858BC"/>
    <w:rsid w:val="00485AD3"/>
    <w:rsid w:val="00485CC4"/>
    <w:rsid w:val="00485E27"/>
    <w:rsid w:val="004861E9"/>
    <w:rsid w:val="004861EC"/>
    <w:rsid w:val="0048648C"/>
    <w:rsid w:val="004868E7"/>
    <w:rsid w:val="00486C2E"/>
    <w:rsid w:val="00486DB8"/>
    <w:rsid w:val="004875C2"/>
    <w:rsid w:val="0048768B"/>
    <w:rsid w:val="00487799"/>
    <w:rsid w:val="00487D41"/>
    <w:rsid w:val="00487EE0"/>
    <w:rsid w:val="00490009"/>
    <w:rsid w:val="004903E3"/>
    <w:rsid w:val="00490497"/>
    <w:rsid w:val="0049058D"/>
    <w:rsid w:val="00490749"/>
    <w:rsid w:val="0049079B"/>
    <w:rsid w:val="00490B25"/>
    <w:rsid w:val="00490D13"/>
    <w:rsid w:val="00490DEC"/>
    <w:rsid w:val="00491041"/>
    <w:rsid w:val="00491118"/>
    <w:rsid w:val="00491159"/>
    <w:rsid w:val="00491329"/>
    <w:rsid w:val="004914A9"/>
    <w:rsid w:val="00491628"/>
    <w:rsid w:val="00491AD0"/>
    <w:rsid w:val="00491C4B"/>
    <w:rsid w:val="00491C99"/>
    <w:rsid w:val="00492005"/>
    <w:rsid w:val="004921CC"/>
    <w:rsid w:val="00492201"/>
    <w:rsid w:val="004923F4"/>
    <w:rsid w:val="0049261F"/>
    <w:rsid w:val="00492668"/>
    <w:rsid w:val="00492A22"/>
    <w:rsid w:val="00492B1F"/>
    <w:rsid w:val="00492B6C"/>
    <w:rsid w:val="00492BE5"/>
    <w:rsid w:val="00492D99"/>
    <w:rsid w:val="00492EEC"/>
    <w:rsid w:val="0049309E"/>
    <w:rsid w:val="0049329E"/>
    <w:rsid w:val="00493318"/>
    <w:rsid w:val="004934C8"/>
    <w:rsid w:val="004934C9"/>
    <w:rsid w:val="00493A19"/>
    <w:rsid w:val="00493D99"/>
    <w:rsid w:val="00493E5A"/>
    <w:rsid w:val="00493FC3"/>
    <w:rsid w:val="00494260"/>
    <w:rsid w:val="004942D2"/>
    <w:rsid w:val="004943ED"/>
    <w:rsid w:val="004944EC"/>
    <w:rsid w:val="00494592"/>
    <w:rsid w:val="004947F0"/>
    <w:rsid w:val="00494807"/>
    <w:rsid w:val="00494CBA"/>
    <w:rsid w:val="00494CF8"/>
    <w:rsid w:val="00494DA3"/>
    <w:rsid w:val="00494DFF"/>
    <w:rsid w:val="004950DC"/>
    <w:rsid w:val="00495569"/>
    <w:rsid w:val="00495625"/>
    <w:rsid w:val="004956AB"/>
    <w:rsid w:val="00495882"/>
    <w:rsid w:val="004958E8"/>
    <w:rsid w:val="00495A71"/>
    <w:rsid w:val="00496489"/>
    <w:rsid w:val="00496684"/>
    <w:rsid w:val="0049671E"/>
    <w:rsid w:val="00496874"/>
    <w:rsid w:val="00496935"/>
    <w:rsid w:val="004969AC"/>
    <w:rsid w:val="00496C20"/>
    <w:rsid w:val="00496EEE"/>
    <w:rsid w:val="00497531"/>
    <w:rsid w:val="0049756D"/>
    <w:rsid w:val="00497642"/>
    <w:rsid w:val="0049793F"/>
    <w:rsid w:val="00497AFC"/>
    <w:rsid w:val="00497B34"/>
    <w:rsid w:val="00497E88"/>
    <w:rsid w:val="00497F8D"/>
    <w:rsid w:val="004A00B7"/>
    <w:rsid w:val="004A050B"/>
    <w:rsid w:val="004A05F1"/>
    <w:rsid w:val="004A060A"/>
    <w:rsid w:val="004A0699"/>
    <w:rsid w:val="004A07A2"/>
    <w:rsid w:val="004A0BC3"/>
    <w:rsid w:val="004A0BF9"/>
    <w:rsid w:val="004A0C40"/>
    <w:rsid w:val="004A0D79"/>
    <w:rsid w:val="004A0DF0"/>
    <w:rsid w:val="004A0E98"/>
    <w:rsid w:val="004A0FE8"/>
    <w:rsid w:val="004A100A"/>
    <w:rsid w:val="004A140B"/>
    <w:rsid w:val="004A1442"/>
    <w:rsid w:val="004A15B5"/>
    <w:rsid w:val="004A1D5B"/>
    <w:rsid w:val="004A2049"/>
    <w:rsid w:val="004A209B"/>
    <w:rsid w:val="004A20DB"/>
    <w:rsid w:val="004A2103"/>
    <w:rsid w:val="004A2381"/>
    <w:rsid w:val="004A26A2"/>
    <w:rsid w:val="004A2930"/>
    <w:rsid w:val="004A2B60"/>
    <w:rsid w:val="004A2C1D"/>
    <w:rsid w:val="004A2E12"/>
    <w:rsid w:val="004A33CF"/>
    <w:rsid w:val="004A3456"/>
    <w:rsid w:val="004A3493"/>
    <w:rsid w:val="004A354F"/>
    <w:rsid w:val="004A3799"/>
    <w:rsid w:val="004A37DB"/>
    <w:rsid w:val="004A3D7B"/>
    <w:rsid w:val="004A3FBB"/>
    <w:rsid w:val="004A40E3"/>
    <w:rsid w:val="004A4299"/>
    <w:rsid w:val="004A4562"/>
    <w:rsid w:val="004A473A"/>
    <w:rsid w:val="004A488C"/>
    <w:rsid w:val="004A4904"/>
    <w:rsid w:val="004A4928"/>
    <w:rsid w:val="004A4EF8"/>
    <w:rsid w:val="004A4F55"/>
    <w:rsid w:val="004A51AE"/>
    <w:rsid w:val="004A5203"/>
    <w:rsid w:val="004A529D"/>
    <w:rsid w:val="004A52D3"/>
    <w:rsid w:val="004A558A"/>
    <w:rsid w:val="004A587F"/>
    <w:rsid w:val="004A591C"/>
    <w:rsid w:val="004A598A"/>
    <w:rsid w:val="004A5DA1"/>
    <w:rsid w:val="004A5F96"/>
    <w:rsid w:val="004A6054"/>
    <w:rsid w:val="004A6068"/>
    <w:rsid w:val="004A6488"/>
    <w:rsid w:val="004A67C2"/>
    <w:rsid w:val="004A6880"/>
    <w:rsid w:val="004A6882"/>
    <w:rsid w:val="004A68D0"/>
    <w:rsid w:val="004A6920"/>
    <w:rsid w:val="004A6A17"/>
    <w:rsid w:val="004A6A7A"/>
    <w:rsid w:val="004A6D4C"/>
    <w:rsid w:val="004A6E35"/>
    <w:rsid w:val="004A70BF"/>
    <w:rsid w:val="004A73CE"/>
    <w:rsid w:val="004A7401"/>
    <w:rsid w:val="004A7877"/>
    <w:rsid w:val="004A791D"/>
    <w:rsid w:val="004A79A7"/>
    <w:rsid w:val="004A7BF1"/>
    <w:rsid w:val="004A7D2F"/>
    <w:rsid w:val="004A7DF1"/>
    <w:rsid w:val="004A7F9C"/>
    <w:rsid w:val="004B028B"/>
    <w:rsid w:val="004B052D"/>
    <w:rsid w:val="004B06A8"/>
    <w:rsid w:val="004B079A"/>
    <w:rsid w:val="004B0A2C"/>
    <w:rsid w:val="004B0A33"/>
    <w:rsid w:val="004B0E52"/>
    <w:rsid w:val="004B0E89"/>
    <w:rsid w:val="004B0ECA"/>
    <w:rsid w:val="004B100E"/>
    <w:rsid w:val="004B109F"/>
    <w:rsid w:val="004B1173"/>
    <w:rsid w:val="004B1370"/>
    <w:rsid w:val="004B13C8"/>
    <w:rsid w:val="004B1DF0"/>
    <w:rsid w:val="004B20E4"/>
    <w:rsid w:val="004B2179"/>
    <w:rsid w:val="004B223B"/>
    <w:rsid w:val="004B2625"/>
    <w:rsid w:val="004B27BC"/>
    <w:rsid w:val="004B29E8"/>
    <w:rsid w:val="004B2A28"/>
    <w:rsid w:val="004B2AB0"/>
    <w:rsid w:val="004B2AC2"/>
    <w:rsid w:val="004B2D25"/>
    <w:rsid w:val="004B2F86"/>
    <w:rsid w:val="004B2F90"/>
    <w:rsid w:val="004B30EA"/>
    <w:rsid w:val="004B3432"/>
    <w:rsid w:val="004B3439"/>
    <w:rsid w:val="004B349D"/>
    <w:rsid w:val="004B36CD"/>
    <w:rsid w:val="004B36E3"/>
    <w:rsid w:val="004B38E5"/>
    <w:rsid w:val="004B39AA"/>
    <w:rsid w:val="004B3A4F"/>
    <w:rsid w:val="004B3B8A"/>
    <w:rsid w:val="004B3B96"/>
    <w:rsid w:val="004B3EBF"/>
    <w:rsid w:val="004B4557"/>
    <w:rsid w:val="004B471C"/>
    <w:rsid w:val="004B472D"/>
    <w:rsid w:val="004B4E7D"/>
    <w:rsid w:val="004B5320"/>
    <w:rsid w:val="004B567E"/>
    <w:rsid w:val="004B5682"/>
    <w:rsid w:val="004B5686"/>
    <w:rsid w:val="004B57BA"/>
    <w:rsid w:val="004B58BF"/>
    <w:rsid w:val="004B5AF1"/>
    <w:rsid w:val="004B5CAF"/>
    <w:rsid w:val="004B5EDA"/>
    <w:rsid w:val="004B613C"/>
    <w:rsid w:val="004B619F"/>
    <w:rsid w:val="004B6780"/>
    <w:rsid w:val="004B6938"/>
    <w:rsid w:val="004B6AF4"/>
    <w:rsid w:val="004B6B06"/>
    <w:rsid w:val="004B6C29"/>
    <w:rsid w:val="004B6F36"/>
    <w:rsid w:val="004B7205"/>
    <w:rsid w:val="004B725A"/>
    <w:rsid w:val="004B7315"/>
    <w:rsid w:val="004B7336"/>
    <w:rsid w:val="004B73C2"/>
    <w:rsid w:val="004B74E7"/>
    <w:rsid w:val="004B7A18"/>
    <w:rsid w:val="004B7C28"/>
    <w:rsid w:val="004B7C72"/>
    <w:rsid w:val="004B7CD7"/>
    <w:rsid w:val="004B7D3A"/>
    <w:rsid w:val="004B7F00"/>
    <w:rsid w:val="004B7FEF"/>
    <w:rsid w:val="004C01CA"/>
    <w:rsid w:val="004C0402"/>
    <w:rsid w:val="004C0507"/>
    <w:rsid w:val="004C082B"/>
    <w:rsid w:val="004C09DD"/>
    <w:rsid w:val="004C0B56"/>
    <w:rsid w:val="004C10B5"/>
    <w:rsid w:val="004C1314"/>
    <w:rsid w:val="004C1440"/>
    <w:rsid w:val="004C14C2"/>
    <w:rsid w:val="004C1511"/>
    <w:rsid w:val="004C1B11"/>
    <w:rsid w:val="004C1C1E"/>
    <w:rsid w:val="004C1C61"/>
    <w:rsid w:val="004C1EB8"/>
    <w:rsid w:val="004C2060"/>
    <w:rsid w:val="004C20A2"/>
    <w:rsid w:val="004C235C"/>
    <w:rsid w:val="004C2425"/>
    <w:rsid w:val="004C2A4F"/>
    <w:rsid w:val="004C2B5C"/>
    <w:rsid w:val="004C2D18"/>
    <w:rsid w:val="004C2D9A"/>
    <w:rsid w:val="004C2E1A"/>
    <w:rsid w:val="004C2E9F"/>
    <w:rsid w:val="004C303D"/>
    <w:rsid w:val="004C342B"/>
    <w:rsid w:val="004C343F"/>
    <w:rsid w:val="004C35F4"/>
    <w:rsid w:val="004C378E"/>
    <w:rsid w:val="004C39AF"/>
    <w:rsid w:val="004C3B14"/>
    <w:rsid w:val="004C3B2B"/>
    <w:rsid w:val="004C3B95"/>
    <w:rsid w:val="004C3C86"/>
    <w:rsid w:val="004C3D92"/>
    <w:rsid w:val="004C41E7"/>
    <w:rsid w:val="004C4C79"/>
    <w:rsid w:val="004C4C90"/>
    <w:rsid w:val="004C4C9D"/>
    <w:rsid w:val="004C4CE1"/>
    <w:rsid w:val="004C4D78"/>
    <w:rsid w:val="004C4E1A"/>
    <w:rsid w:val="004C4E7F"/>
    <w:rsid w:val="004C5637"/>
    <w:rsid w:val="004C5790"/>
    <w:rsid w:val="004C59F0"/>
    <w:rsid w:val="004C5A1D"/>
    <w:rsid w:val="004C5B35"/>
    <w:rsid w:val="004C6635"/>
    <w:rsid w:val="004C67EC"/>
    <w:rsid w:val="004C6A51"/>
    <w:rsid w:val="004C6B05"/>
    <w:rsid w:val="004C6C1C"/>
    <w:rsid w:val="004C6DB2"/>
    <w:rsid w:val="004C6E66"/>
    <w:rsid w:val="004C6F6B"/>
    <w:rsid w:val="004C7049"/>
    <w:rsid w:val="004C70B1"/>
    <w:rsid w:val="004C7127"/>
    <w:rsid w:val="004C74BB"/>
    <w:rsid w:val="004C787C"/>
    <w:rsid w:val="004C79F8"/>
    <w:rsid w:val="004C7B9E"/>
    <w:rsid w:val="004C7BC4"/>
    <w:rsid w:val="004D009E"/>
    <w:rsid w:val="004D011D"/>
    <w:rsid w:val="004D03D9"/>
    <w:rsid w:val="004D03FC"/>
    <w:rsid w:val="004D03FF"/>
    <w:rsid w:val="004D043D"/>
    <w:rsid w:val="004D0459"/>
    <w:rsid w:val="004D0544"/>
    <w:rsid w:val="004D079F"/>
    <w:rsid w:val="004D0892"/>
    <w:rsid w:val="004D0978"/>
    <w:rsid w:val="004D09BE"/>
    <w:rsid w:val="004D0C3E"/>
    <w:rsid w:val="004D0DF7"/>
    <w:rsid w:val="004D0F09"/>
    <w:rsid w:val="004D0FFA"/>
    <w:rsid w:val="004D1345"/>
    <w:rsid w:val="004D1612"/>
    <w:rsid w:val="004D16A1"/>
    <w:rsid w:val="004D1715"/>
    <w:rsid w:val="004D178D"/>
    <w:rsid w:val="004D1AF0"/>
    <w:rsid w:val="004D258F"/>
    <w:rsid w:val="004D266F"/>
    <w:rsid w:val="004D2835"/>
    <w:rsid w:val="004D2997"/>
    <w:rsid w:val="004D2B17"/>
    <w:rsid w:val="004D2E86"/>
    <w:rsid w:val="004D2FB5"/>
    <w:rsid w:val="004D30BD"/>
    <w:rsid w:val="004D315C"/>
    <w:rsid w:val="004D3263"/>
    <w:rsid w:val="004D36CE"/>
    <w:rsid w:val="004D37D4"/>
    <w:rsid w:val="004D3915"/>
    <w:rsid w:val="004D3C86"/>
    <w:rsid w:val="004D3FEE"/>
    <w:rsid w:val="004D3FF2"/>
    <w:rsid w:val="004D4116"/>
    <w:rsid w:val="004D43F9"/>
    <w:rsid w:val="004D46B5"/>
    <w:rsid w:val="004D4862"/>
    <w:rsid w:val="004D4AA0"/>
    <w:rsid w:val="004D4C82"/>
    <w:rsid w:val="004D4D4E"/>
    <w:rsid w:val="004D4E71"/>
    <w:rsid w:val="004D5D11"/>
    <w:rsid w:val="004D600B"/>
    <w:rsid w:val="004D6205"/>
    <w:rsid w:val="004D6B1B"/>
    <w:rsid w:val="004D6D70"/>
    <w:rsid w:val="004D6E35"/>
    <w:rsid w:val="004D6ED2"/>
    <w:rsid w:val="004D71EE"/>
    <w:rsid w:val="004D7203"/>
    <w:rsid w:val="004D72DD"/>
    <w:rsid w:val="004D731C"/>
    <w:rsid w:val="004D74EE"/>
    <w:rsid w:val="004D7E72"/>
    <w:rsid w:val="004E04AE"/>
    <w:rsid w:val="004E074E"/>
    <w:rsid w:val="004E079C"/>
    <w:rsid w:val="004E0924"/>
    <w:rsid w:val="004E0AB2"/>
    <w:rsid w:val="004E178A"/>
    <w:rsid w:val="004E18F0"/>
    <w:rsid w:val="004E1AFF"/>
    <w:rsid w:val="004E1BF3"/>
    <w:rsid w:val="004E1EAB"/>
    <w:rsid w:val="004E20C3"/>
    <w:rsid w:val="004E2146"/>
    <w:rsid w:val="004E233B"/>
    <w:rsid w:val="004E2508"/>
    <w:rsid w:val="004E2B0B"/>
    <w:rsid w:val="004E2C80"/>
    <w:rsid w:val="004E2CF8"/>
    <w:rsid w:val="004E2F9A"/>
    <w:rsid w:val="004E310F"/>
    <w:rsid w:val="004E32F6"/>
    <w:rsid w:val="004E338D"/>
    <w:rsid w:val="004E365E"/>
    <w:rsid w:val="004E38BF"/>
    <w:rsid w:val="004E39CB"/>
    <w:rsid w:val="004E39E9"/>
    <w:rsid w:val="004E3C06"/>
    <w:rsid w:val="004E3D60"/>
    <w:rsid w:val="004E4480"/>
    <w:rsid w:val="004E4680"/>
    <w:rsid w:val="004E4822"/>
    <w:rsid w:val="004E49F9"/>
    <w:rsid w:val="004E4A69"/>
    <w:rsid w:val="004E4B2B"/>
    <w:rsid w:val="004E4D95"/>
    <w:rsid w:val="004E4E57"/>
    <w:rsid w:val="004E4EFF"/>
    <w:rsid w:val="004E4F30"/>
    <w:rsid w:val="004E4F33"/>
    <w:rsid w:val="004E5334"/>
    <w:rsid w:val="004E5373"/>
    <w:rsid w:val="004E54FF"/>
    <w:rsid w:val="004E563D"/>
    <w:rsid w:val="004E56DC"/>
    <w:rsid w:val="004E5713"/>
    <w:rsid w:val="004E57E4"/>
    <w:rsid w:val="004E5867"/>
    <w:rsid w:val="004E58D2"/>
    <w:rsid w:val="004E58D9"/>
    <w:rsid w:val="004E5BCE"/>
    <w:rsid w:val="004E5F96"/>
    <w:rsid w:val="004E6067"/>
    <w:rsid w:val="004E66A9"/>
    <w:rsid w:val="004E66BC"/>
    <w:rsid w:val="004E6814"/>
    <w:rsid w:val="004E6C9E"/>
    <w:rsid w:val="004E6D0C"/>
    <w:rsid w:val="004E6EF7"/>
    <w:rsid w:val="004E7431"/>
    <w:rsid w:val="004E756B"/>
    <w:rsid w:val="004E79F6"/>
    <w:rsid w:val="004E7A8C"/>
    <w:rsid w:val="004E7D1B"/>
    <w:rsid w:val="004E7E5B"/>
    <w:rsid w:val="004F02E6"/>
    <w:rsid w:val="004F04C4"/>
    <w:rsid w:val="004F056A"/>
    <w:rsid w:val="004F0579"/>
    <w:rsid w:val="004F05A9"/>
    <w:rsid w:val="004F077C"/>
    <w:rsid w:val="004F0933"/>
    <w:rsid w:val="004F094A"/>
    <w:rsid w:val="004F098A"/>
    <w:rsid w:val="004F0D24"/>
    <w:rsid w:val="004F1369"/>
    <w:rsid w:val="004F13C5"/>
    <w:rsid w:val="004F16F6"/>
    <w:rsid w:val="004F17D3"/>
    <w:rsid w:val="004F18A2"/>
    <w:rsid w:val="004F18EF"/>
    <w:rsid w:val="004F199E"/>
    <w:rsid w:val="004F1A2B"/>
    <w:rsid w:val="004F1E99"/>
    <w:rsid w:val="004F1EFB"/>
    <w:rsid w:val="004F20E7"/>
    <w:rsid w:val="004F2197"/>
    <w:rsid w:val="004F21F0"/>
    <w:rsid w:val="004F2216"/>
    <w:rsid w:val="004F2260"/>
    <w:rsid w:val="004F2487"/>
    <w:rsid w:val="004F2729"/>
    <w:rsid w:val="004F2763"/>
    <w:rsid w:val="004F2974"/>
    <w:rsid w:val="004F2F31"/>
    <w:rsid w:val="004F311C"/>
    <w:rsid w:val="004F3220"/>
    <w:rsid w:val="004F3337"/>
    <w:rsid w:val="004F35F4"/>
    <w:rsid w:val="004F37AF"/>
    <w:rsid w:val="004F38E8"/>
    <w:rsid w:val="004F3AAD"/>
    <w:rsid w:val="004F3AD6"/>
    <w:rsid w:val="004F3BAD"/>
    <w:rsid w:val="004F3DFA"/>
    <w:rsid w:val="004F3F4A"/>
    <w:rsid w:val="004F3FF1"/>
    <w:rsid w:val="004F456B"/>
    <w:rsid w:val="004F461A"/>
    <w:rsid w:val="004F4714"/>
    <w:rsid w:val="004F47AF"/>
    <w:rsid w:val="004F4A41"/>
    <w:rsid w:val="004F4B01"/>
    <w:rsid w:val="004F4F7F"/>
    <w:rsid w:val="004F4FDF"/>
    <w:rsid w:val="004F506C"/>
    <w:rsid w:val="004F5360"/>
    <w:rsid w:val="004F54C8"/>
    <w:rsid w:val="004F575D"/>
    <w:rsid w:val="004F58B0"/>
    <w:rsid w:val="004F5AFB"/>
    <w:rsid w:val="004F5BDE"/>
    <w:rsid w:val="004F5C3C"/>
    <w:rsid w:val="004F5D66"/>
    <w:rsid w:val="004F5DBE"/>
    <w:rsid w:val="004F62B6"/>
    <w:rsid w:val="004F62C1"/>
    <w:rsid w:val="004F648C"/>
    <w:rsid w:val="004F6683"/>
    <w:rsid w:val="004F6917"/>
    <w:rsid w:val="004F6B5F"/>
    <w:rsid w:val="004F6F46"/>
    <w:rsid w:val="004F6FDF"/>
    <w:rsid w:val="004F73C8"/>
    <w:rsid w:val="004F76F0"/>
    <w:rsid w:val="004F7788"/>
    <w:rsid w:val="004F79BC"/>
    <w:rsid w:val="004F7D78"/>
    <w:rsid w:val="004F7DAF"/>
    <w:rsid w:val="004F7F05"/>
    <w:rsid w:val="00500051"/>
    <w:rsid w:val="00500170"/>
    <w:rsid w:val="005001CB"/>
    <w:rsid w:val="00500474"/>
    <w:rsid w:val="005006BC"/>
    <w:rsid w:val="005007B2"/>
    <w:rsid w:val="005007BF"/>
    <w:rsid w:val="005007E7"/>
    <w:rsid w:val="0050083A"/>
    <w:rsid w:val="00500A03"/>
    <w:rsid w:val="00500C1F"/>
    <w:rsid w:val="00500C69"/>
    <w:rsid w:val="00500D1C"/>
    <w:rsid w:val="00500DA2"/>
    <w:rsid w:val="00500E3C"/>
    <w:rsid w:val="0050114B"/>
    <w:rsid w:val="00501367"/>
    <w:rsid w:val="0050154F"/>
    <w:rsid w:val="00501947"/>
    <w:rsid w:val="00501BDD"/>
    <w:rsid w:val="00501C24"/>
    <w:rsid w:val="00501D54"/>
    <w:rsid w:val="00501E3A"/>
    <w:rsid w:val="00501EAF"/>
    <w:rsid w:val="005020B4"/>
    <w:rsid w:val="0050213F"/>
    <w:rsid w:val="005022E0"/>
    <w:rsid w:val="00502373"/>
    <w:rsid w:val="00502420"/>
    <w:rsid w:val="00502515"/>
    <w:rsid w:val="00502616"/>
    <w:rsid w:val="005026AD"/>
    <w:rsid w:val="00502731"/>
    <w:rsid w:val="0050291E"/>
    <w:rsid w:val="00502A08"/>
    <w:rsid w:val="00502B5A"/>
    <w:rsid w:val="00502D7E"/>
    <w:rsid w:val="00502DC2"/>
    <w:rsid w:val="00502EE7"/>
    <w:rsid w:val="0050334A"/>
    <w:rsid w:val="005033FB"/>
    <w:rsid w:val="005035A4"/>
    <w:rsid w:val="005035B0"/>
    <w:rsid w:val="005035C4"/>
    <w:rsid w:val="00503624"/>
    <w:rsid w:val="00503648"/>
    <w:rsid w:val="00503828"/>
    <w:rsid w:val="00503983"/>
    <w:rsid w:val="00503C06"/>
    <w:rsid w:val="00503E51"/>
    <w:rsid w:val="00504295"/>
    <w:rsid w:val="00504312"/>
    <w:rsid w:val="005049BE"/>
    <w:rsid w:val="00504A61"/>
    <w:rsid w:val="00504ADF"/>
    <w:rsid w:val="00504AE2"/>
    <w:rsid w:val="00504D41"/>
    <w:rsid w:val="00504F22"/>
    <w:rsid w:val="00504F8B"/>
    <w:rsid w:val="00505339"/>
    <w:rsid w:val="00505535"/>
    <w:rsid w:val="00505644"/>
    <w:rsid w:val="00505667"/>
    <w:rsid w:val="00505780"/>
    <w:rsid w:val="00505A52"/>
    <w:rsid w:val="00505B93"/>
    <w:rsid w:val="00505E84"/>
    <w:rsid w:val="005060C1"/>
    <w:rsid w:val="00506258"/>
    <w:rsid w:val="00506324"/>
    <w:rsid w:val="0050636B"/>
    <w:rsid w:val="0050657B"/>
    <w:rsid w:val="0050657E"/>
    <w:rsid w:val="00506621"/>
    <w:rsid w:val="0050664B"/>
    <w:rsid w:val="00506659"/>
    <w:rsid w:val="00506744"/>
    <w:rsid w:val="00506808"/>
    <w:rsid w:val="00506934"/>
    <w:rsid w:val="005069E9"/>
    <w:rsid w:val="00506A47"/>
    <w:rsid w:val="00506CC6"/>
    <w:rsid w:val="0050703C"/>
    <w:rsid w:val="00507311"/>
    <w:rsid w:val="00507AE2"/>
    <w:rsid w:val="00507B29"/>
    <w:rsid w:val="00507E52"/>
    <w:rsid w:val="00507ECF"/>
    <w:rsid w:val="00507F71"/>
    <w:rsid w:val="00510095"/>
    <w:rsid w:val="005100BB"/>
    <w:rsid w:val="00510167"/>
    <w:rsid w:val="005101F9"/>
    <w:rsid w:val="0051029A"/>
    <w:rsid w:val="005102A0"/>
    <w:rsid w:val="005103A0"/>
    <w:rsid w:val="005103DA"/>
    <w:rsid w:val="005104BA"/>
    <w:rsid w:val="005107F3"/>
    <w:rsid w:val="00510A59"/>
    <w:rsid w:val="00510C1F"/>
    <w:rsid w:val="00510C38"/>
    <w:rsid w:val="00510CF4"/>
    <w:rsid w:val="00510E9E"/>
    <w:rsid w:val="00511767"/>
    <w:rsid w:val="005117FE"/>
    <w:rsid w:val="005119A5"/>
    <w:rsid w:val="00511B0B"/>
    <w:rsid w:val="00512160"/>
    <w:rsid w:val="005124C2"/>
    <w:rsid w:val="00512813"/>
    <w:rsid w:val="005128E5"/>
    <w:rsid w:val="005128EC"/>
    <w:rsid w:val="00512A91"/>
    <w:rsid w:val="00512B8B"/>
    <w:rsid w:val="00512C31"/>
    <w:rsid w:val="00512E57"/>
    <w:rsid w:val="00512EA5"/>
    <w:rsid w:val="00512ECB"/>
    <w:rsid w:val="00512FFA"/>
    <w:rsid w:val="005130E8"/>
    <w:rsid w:val="00513194"/>
    <w:rsid w:val="005133F8"/>
    <w:rsid w:val="0051340D"/>
    <w:rsid w:val="005137A9"/>
    <w:rsid w:val="00513FF0"/>
    <w:rsid w:val="00514060"/>
    <w:rsid w:val="005144A8"/>
    <w:rsid w:val="00514590"/>
    <w:rsid w:val="00514A5D"/>
    <w:rsid w:val="00514DD9"/>
    <w:rsid w:val="00514DEF"/>
    <w:rsid w:val="00514F08"/>
    <w:rsid w:val="00515045"/>
    <w:rsid w:val="005150E1"/>
    <w:rsid w:val="00515207"/>
    <w:rsid w:val="00515215"/>
    <w:rsid w:val="00515231"/>
    <w:rsid w:val="005152AF"/>
    <w:rsid w:val="00515451"/>
    <w:rsid w:val="005154D3"/>
    <w:rsid w:val="0051590C"/>
    <w:rsid w:val="00515928"/>
    <w:rsid w:val="00515AA5"/>
    <w:rsid w:val="00515ADE"/>
    <w:rsid w:val="00515BC0"/>
    <w:rsid w:val="00515DB7"/>
    <w:rsid w:val="00515E08"/>
    <w:rsid w:val="005163E6"/>
    <w:rsid w:val="0051658A"/>
    <w:rsid w:val="00516923"/>
    <w:rsid w:val="005169C4"/>
    <w:rsid w:val="005169FF"/>
    <w:rsid w:val="00516A5C"/>
    <w:rsid w:val="00516B6A"/>
    <w:rsid w:val="00516BC0"/>
    <w:rsid w:val="00516C65"/>
    <w:rsid w:val="00516CDC"/>
    <w:rsid w:val="00516EA2"/>
    <w:rsid w:val="00516FB7"/>
    <w:rsid w:val="00516FFB"/>
    <w:rsid w:val="005171A7"/>
    <w:rsid w:val="005171AB"/>
    <w:rsid w:val="005175B6"/>
    <w:rsid w:val="0051761E"/>
    <w:rsid w:val="00517A85"/>
    <w:rsid w:val="00517BB7"/>
    <w:rsid w:val="00517D49"/>
    <w:rsid w:val="00517E3A"/>
    <w:rsid w:val="00517E5E"/>
    <w:rsid w:val="00520476"/>
    <w:rsid w:val="005208EB"/>
    <w:rsid w:val="00520939"/>
    <w:rsid w:val="005209A1"/>
    <w:rsid w:val="00520B8A"/>
    <w:rsid w:val="00520E21"/>
    <w:rsid w:val="00520EB0"/>
    <w:rsid w:val="0052117D"/>
    <w:rsid w:val="005211AB"/>
    <w:rsid w:val="005212B5"/>
    <w:rsid w:val="005217A8"/>
    <w:rsid w:val="005219C4"/>
    <w:rsid w:val="00521BD7"/>
    <w:rsid w:val="00521D04"/>
    <w:rsid w:val="0052211A"/>
    <w:rsid w:val="0052218F"/>
    <w:rsid w:val="0052223D"/>
    <w:rsid w:val="00522262"/>
    <w:rsid w:val="005222AC"/>
    <w:rsid w:val="005223D6"/>
    <w:rsid w:val="00522E7B"/>
    <w:rsid w:val="00522E8D"/>
    <w:rsid w:val="00522F3C"/>
    <w:rsid w:val="00523254"/>
    <w:rsid w:val="005232C0"/>
    <w:rsid w:val="005232CC"/>
    <w:rsid w:val="005233B5"/>
    <w:rsid w:val="005234BA"/>
    <w:rsid w:val="00523640"/>
    <w:rsid w:val="00523BA0"/>
    <w:rsid w:val="00523CCB"/>
    <w:rsid w:val="00523CEE"/>
    <w:rsid w:val="00523E08"/>
    <w:rsid w:val="00523F32"/>
    <w:rsid w:val="00524022"/>
    <w:rsid w:val="00524377"/>
    <w:rsid w:val="00524414"/>
    <w:rsid w:val="005244DE"/>
    <w:rsid w:val="005245D1"/>
    <w:rsid w:val="00524704"/>
    <w:rsid w:val="00524882"/>
    <w:rsid w:val="005248FD"/>
    <w:rsid w:val="00525043"/>
    <w:rsid w:val="00525046"/>
    <w:rsid w:val="00525258"/>
    <w:rsid w:val="0052540C"/>
    <w:rsid w:val="00525467"/>
    <w:rsid w:val="0052559D"/>
    <w:rsid w:val="00525B04"/>
    <w:rsid w:val="00525DA5"/>
    <w:rsid w:val="00525ED9"/>
    <w:rsid w:val="00525F4F"/>
    <w:rsid w:val="00526121"/>
    <w:rsid w:val="0052629F"/>
    <w:rsid w:val="005262BE"/>
    <w:rsid w:val="005264ED"/>
    <w:rsid w:val="00526E4F"/>
    <w:rsid w:val="00527120"/>
    <w:rsid w:val="0052733A"/>
    <w:rsid w:val="00527353"/>
    <w:rsid w:val="0052759E"/>
    <w:rsid w:val="005276AF"/>
    <w:rsid w:val="00527A10"/>
    <w:rsid w:val="00527B27"/>
    <w:rsid w:val="00527D37"/>
    <w:rsid w:val="00527F0D"/>
    <w:rsid w:val="005300D3"/>
    <w:rsid w:val="00530178"/>
    <w:rsid w:val="00530263"/>
    <w:rsid w:val="0053053C"/>
    <w:rsid w:val="0053054B"/>
    <w:rsid w:val="00530767"/>
    <w:rsid w:val="0053078F"/>
    <w:rsid w:val="00530816"/>
    <w:rsid w:val="0053090D"/>
    <w:rsid w:val="005309FA"/>
    <w:rsid w:val="00530AE1"/>
    <w:rsid w:val="00530F4F"/>
    <w:rsid w:val="005315F9"/>
    <w:rsid w:val="005317E5"/>
    <w:rsid w:val="00531CA1"/>
    <w:rsid w:val="00531E26"/>
    <w:rsid w:val="00532088"/>
    <w:rsid w:val="005324E6"/>
    <w:rsid w:val="0053260A"/>
    <w:rsid w:val="0053261E"/>
    <w:rsid w:val="00532706"/>
    <w:rsid w:val="00532C53"/>
    <w:rsid w:val="00532D83"/>
    <w:rsid w:val="00532E9B"/>
    <w:rsid w:val="00533456"/>
    <w:rsid w:val="00533524"/>
    <w:rsid w:val="00533854"/>
    <w:rsid w:val="00533C68"/>
    <w:rsid w:val="00533EAC"/>
    <w:rsid w:val="005341D7"/>
    <w:rsid w:val="00534910"/>
    <w:rsid w:val="00534C17"/>
    <w:rsid w:val="005350BF"/>
    <w:rsid w:val="00535255"/>
    <w:rsid w:val="005353D2"/>
    <w:rsid w:val="005354A7"/>
    <w:rsid w:val="0053582A"/>
    <w:rsid w:val="0053584C"/>
    <w:rsid w:val="0053584D"/>
    <w:rsid w:val="005358BC"/>
    <w:rsid w:val="00536066"/>
    <w:rsid w:val="005362F9"/>
    <w:rsid w:val="00536314"/>
    <w:rsid w:val="005364A0"/>
    <w:rsid w:val="00536601"/>
    <w:rsid w:val="00536709"/>
    <w:rsid w:val="00536B10"/>
    <w:rsid w:val="00536CA7"/>
    <w:rsid w:val="00536FCE"/>
    <w:rsid w:val="00537195"/>
    <w:rsid w:val="005371A7"/>
    <w:rsid w:val="005374FF"/>
    <w:rsid w:val="00537725"/>
    <w:rsid w:val="00537BB9"/>
    <w:rsid w:val="00537C25"/>
    <w:rsid w:val="00537D25"/>
    <w:rsid w:val="00537D8D"/>
    <w:rsid w:val="00537E95"/>
    <w:rsid w:val="00537EB4"/>
    <w:rsid w:val="005400A7"/>
    <w:rsid w:val="00540326"/>
    <w:rsid w:val="00540483"/>
    <w:rsid w:val="0054052A"/>
    <w:rsid w:val="00540688"/>
    <w:rsid w:val="005409D9"/>
    <w:rsid w:val="00540AF7"/>
    <w:rsid w:val="00540BB8"/>
    <w:rsid w:val="00540BC0"/>
    <w:rsid w:val="00540E20"/>
    <w:rsid w:val="005410CF"/>
    <w:rsid w:val="0054126B"/>
    <w:rsid w:val="0054134D"/>
    <w:rsid w:val="00541395"/>
    <w:rsid w:val="00541557"/>
    <w:rsid w:val="005415A8"/>
    <w:rsid w:val="005415DC"/>
    <w:rsid w:val="00541BDF"/>
    <w:rsid w:val="00541D19"/>
    <w:rsid w:val="00541E5A"/>
    <w:rsid w:val="00541FB6"/>
    <w:rsid w:val="00542407"/>
    <w:rsid w:val="00542777"/>
    <w:rsid w:val="00542A3C"/>
    <w:rsid w:val="00542BE8"/>
    <w:rsid w:val="00542C4D"/>
    <w:rsid w:val="0054323A"/>
    <w:rsid w:val="00543938"/>
    <w:rsid w:val="00543A3E"/>
    <w:rsid w:val="00543B80"/>
    <w:rsid w:val="00543BCB"/>
    <w:rsid w:val="0054466A"/>
    <w:rsid w:val="00544850"/>
    <w:rsid w:val="005448FC"/>
    <w:rsid w:val="00544ACE"/>
    <w:rsid w:val="00544CD1"/>
    <w:rsid w:val="00544CF0"/>
    <w:rsid w:val="00544D3E"/>
    <w:rsid w:val="00544DDC"/>
    <w:rsid w:val="00544F0A"/>
    <w:rsid w:val="005450DC"/>
    <w:rsid w:val="005451A7"/>
    <w:rsid w:val="00545A48"/>
    <w:rsid w:val="00545AA2"/>
    <w:rsid w:val="00545BDC"/>
    <w:rsid w:val="00545D42"/>
    <w:rsid w:val="00545D8E"/>
    <w:rsid w:val="00545DD1"/>
    <w:rsid w:val="00545EE9"/>
    <w:rsid w:val="00546162"/>
    <w:rsid w:val="0054624B"/>
    <w:rsid w:val="005463C8"/>
    <w:rsid w:val="005464BA"/>
    <w:rsid w:val="005465CA"/>
    <w:rsid w:val="0054667C"/>
    <w:rsid w:val="00546757"/>
    <w:rsid w:val="00546855"/>
    <w:rsid w:val="00546872"/>
    <w:rsid w:val="00546AB2"/>
    <w:rsid w:val="00546CFE"/>
    <w:rsid w:val="00546DC3"/>
    <w:rsid w:val="00547011"/>
    <w:rsid w:val="00547067"/>
    <w:rsid w:val="0054726C"/>
    <w:rsid w:val="005472C3"/>
    <w:rsid w:val="005472F4"/>
    <w:rsid w:val="005475F7"/>
    <w:rsid w:val="0054785C"/>
    <w:rsid w:val="00547A82"/>
    <w:rsid w:val="00547ADF"/>
    <w:rsid w:val="00547B12"/>
    <w:rsid w:val="00547BCC"/>
    <w:rsid w:val="00547DC5"/>
    <w:rsid w:val="00547E1A"/>
    <w:rsid w:val="005500EF"/>
    <w:rsid w:val="00550281"/>
    <w:rsid w:val="0055040E"/>
    <w:rsid w:val="00550805"/>
    <w:rsid w:val="00550AEB"/>
    <w:rsid w:val="00550C79"/>
    <w:rsid w:val="00550EBD"/>
    <w:rsid w:val="00550ED5"/>
    <w:rsid w:val="005510EA"/>
    <w:rsid w:val="0055114A"/>
    <w:rsid w:val="0055120C"/>
    <w:rsid w:val="00551263"/>
    <w:rsid w:val="00551648"/>
    <w:rsid w:val="00551A35"/>
    <w:rsid w:val="00551C1B"/>
    <w:rsid w:val="005520E2"/>
    <w:rsid w:val="00552160"/>
    <w:rsid w:val="0055223A"/>
    <w:rsid w:val="00552D32"/>
    <w:rsid w:val="00553112"/>
    <w:rsid w:val="00553170"/>
    <w:rsid w:val="0055326B"/>
    <w:rsid w:val="005533CE"/>
    <w:rsid w:val="00553467"/>
    <w:rsid w:val="005539F1"/>
    <w:rsid w:val="00553B87"/>
    <w:rsid w:val="00553B93"/>
    <w:rsid w:val="00553E34"/>
    <w:rsid w:val="00554066"/>
    <w:rsid w:val="00554328"/>
    <w:rsid w:val="005544B7"/>
    <w:rsid w:val="005548DE"/>
    <w:rsid w:val="00554BC0"/>
    <w:rsid w:val="00554BC2"/>
    <w:rsid w:val="00554DC9"/>
    <w:rsid w:val="00554FB2"/>
    <w:rsid w:val="0055518C"/>
    <w:rsid w:val="00555434"/>
    <w:rsid w:val="00555462"/>
    <w:rsid w:val="00555682"/>
    <w:rsid w:val="00555725"/>
    <w:rsid w:val="005559BB"/>
    <w:rsid w:val="00555C90"/>
    <w:rsid w:val="00555DF3"/>
    <w:rsid w:val="00555F63"/>
    <w:rsid w:val="00555F71"/>
    <w:rsid w:val="00555FF3"/>
    <w:rsid w:val="005561E1"/>
    <w:rsid w:val="0055620E"/>
    <w:rsid w:val="0055639A"/>
    <w:rsid w:val="005564B0"/>
    <w:rsid w:val="00556799"/>
    <w:rsid w:val="00556DE4"/>
    <w:rsid w:val="00556E2C"/>
    <w:rsid w:val="00556F23"/>
    <w:rsid w:val="00556F6A"/>
    <w:rsid w:val="00557086"/>
    <w:rsid w:val="005570D1"/>
    <w:rsid w:val="0055721E"/>
    <w:rsid w:val="00557240"/>
    <w:rsid w:val="0055728B"/>
    <w:rsid w:val="005574A0"/>
    <w:rsid w:val="005575B2"/>
    <w:rsid w:val="005576DD"/>
    <w:rsid w:val="0055784F"/>
    <w:rsid w:val="00557E0E"/>
    <w:rsid w:val="00557E16"/>
    <w:rsid w:val="00560155"/>
    <w:rsid w:val="0056016C"/>
    <w:rsid w:val="00560185"/>
    <w:rsid w:val="005601B9"/>
    <w:rsid w:val="005603FE"/>
    <w:rsid w:val="005605C2"/>
    <w:rsid w:val="005608A2"/>
    <w:rsid w:val="00560925"/>
    <w:rsid w:val="005609CA"/>
    <w:rsid w:val="005610FA"/>
    <w:rsid w:val="0056117A"/>
    <w:rsid w:val="00561396"/>
    <w:rsid w:val="005613BD"/>
    <w:rsid w:val="0056144D"/>
    <w:rsid w:val="00561773"/>
    <w:rsid w:val="00561FBE"/>
    <w:rsid w:val="0056210A"/>
    <w:rsid w:val="0056236A"/>
    <w:rsid w:val="005623F8"/>
    <w:rsid w:val="00562465"/>
    <w:rsid w:val="0056271A"/>
    <w:rsid w:val="00562945"/>
    <w:rsid w:val="00562A2A"/>
    <w:rsid w:val="00562E17"/>
    <w:rsid w:val="00562E1C"/>
    <w:rsid w:val="00562FFC"/>
    <w:rsid w:val="0056318F"/>
    <w:rsid w:val="00563366"/>
    <w:rsid w:val="00563848"/>
    <w:rsid w:val="00563914"/>
    <w:rsid w:val="00563AFF"/>
    <w:rsid w:val="00563B5C"/>
    <w:rsid w:val="00563B92"/>
    <w:rsid w:val="00563C45"/>
    <w:rsid w:val="00563CE6"/>
    <w:rsid w:val="00563D20"/>
    <w:rsid w:val="00563ECB"/>
    <w:rsid w:val="00564162"/>
    <w:rsid w:val="005641D3"/>
    <w:rsid w:val="005644AE"/>
    <w:rsid w:val="00564788"/>
    <w:rsid w:val="005648E1"/>
    <w:rsid w:val="00564AB1"/>
    <w:rsid w:val="00565312"/>
    <w:rsid w:val="00565428"/>
    <w:rsid w:val="005654C0"/>
    <w:rsid w:val="005658E6"/>
    <w:rsid w:val="0056593B"/>
    <w:rsid w:val="00565A19"/>
    <w:rsid w:val="00565DC6"/>
    <w:rsid w:val="005664CA"/>
    <w:rsid w:val="005667FE"/>
    <w:rsid w:val="0056717F"/>
    <w:rsid w:val="005673F6"/>
    <w:rsid w:val="005675BC"/>
    <w:rsid w:val="00567723"/>
    <w:rsid w:val="0056791B"/>
    <w:rsid w:val="00567AA7"/>
    <w:rsid w:val="00567AC5"/>
    <w:rsid w:val="00567B2C"/>
    <w:rsid w:val="00567C85"/>
    <w:rsid w:val="00567C9E"/>
    <w:rsid w:val="00567CA6"/>
    <w:rsid w:val="005702C3"/>
    <w:rsid w:val="00570367"/>
    <w:rsid w:val="00570679"/>
    <w:rsid w:val="005708F7"/>
    <w:rsid w:val="00570960"/>
    <w:rsid w:val="00570B52"/>
    <w:rsid w:val="00570C80"/>
    <w:rsid w:val="00570D8A"/>
    <w:rsid w:val="00570E0A"/>
    <w:rsid w:val="00570F26"/>
    <w:rsid w:val="00571097"/>
    <w:rsid w:val="0057118E"/>
    <w:rsid w:val="00571217"/>
    <w:rsid w:val="00571246"/>
    <w:rsid w:val="005713B9"/>
    <w:rsid w:val="00571A49"/>
    <w:rsid w:val="00571D4A"/>
    <w:rsid w:val="0057297C"/>
    <w:rsid w:val="00572AFB"/>
    <w:rsid w:val="00572E56"/>
    <w:rsid w:val="00573004"/>
    <w:rsid w:val="0057307C"/>
    <w:rsid w:val="005734EE"/>
    <w:rsid w:val="005739F6"/>
    <w:rsid w:val="00573C72"/>
    <w:rsid w:val="00573D35"/>
    <w:rsid w:val="00573D88"/>
    <w:rsid w:val="005742DA"/>
    <w:rsid w:val="005746F9"/>
    <w:rsid w:val="00574B18"/>
    <w:rsid w:val="00574B85"/>
    <w:rsid w:val="00574CE3"/>
    <w:rsid w:val="00574CFC"/>
    <w:rsid w:val="00574DE3"/>
    <w:rsid w:val="00575173"/>
    <w:rsid w:val="005757C6"/>
    <w:rsid w:val="00575B75"/>
    <w:rsid w:val="00575C4E"/>
    <w:rsid w:val="005764B6"/>
    <w:rsid w:val="0057664E"/>
    <w:rsid w:val="00576756"/>
    <w:rsid w:val="00576852"/>
    <w:rsid w:val="00576D21"/>
    <w:rsid w:val="00576D3E"/>
    <w:rsid w:val="00576DC8"/>
    <w:rsid w:val="00576EDB"/>
    <w:rsid w:val="00577062"/>
    <w:rsid w:val="005770C3"/>
    <w:rsid w:val="005771BC"/>
    <w:rsid w:val="00577704"/>
    <w:rsid w:val="00577770"/>
    <w:rsid w:val="00577A43"/>
    <w:rsid w:val="00577B74"/>
    <w:rsid w:val="00577EFB"/>
    <w:rsid w:val="005801BF"/>
    <w:rsid w:val="005801F4"/>
    <w:rsid w:val="005804D9"/>
    <w:rsid w:val="00580500"/>
    <w:rsid w:val="00580573"/>
    <w:rsid w:val="00580A0A"/>
    <w:rsid w:val="00580C82"/>
    <w:rsid w:val="00580D21"/>
    <w:rsid w:val="005811C4"/>
    <w:rsid w:val="00581248"/>
    <w:rsid w:val="00581669"/>
    <w:rsid w:val="00581A85"/>
    <w:rsid w:val="00581BA9"/>
    <w:rsid w:val="00581BB9"/>
    <w:rsid w:val="00581BDB"/>
    <w:rsid w:val="00581C55"/>
    <w:rsid w:val="00581C91"/>
    <w:rsid w:val="00581D01"/>
    <w:rsid w:val="00581DEA"/>
    <w:rsid w:val="0058222D"/>
    <w:rsid w:val="005829A0"/>
    <w:rsid w:val="00582A08"/>
    <w:rsid w:val="00582B3E"/>
    <w:rsid w:val="00582C1F"/>
    <w:rsid w:val="00582C70"/>
    <w:rsid w:val="00582D4B"/>
    <w:rsid w:val="00582D8A"/>
    <w:rsid w:val="00582D98"/>
    <w:rsid w:val="00582FB2"/>
    <w:rsid w:val="00583060"/>
    <w:rsid w:val="00583883"/>
    <w:rsid w:val="00584055"/>
    <w:rsid w:val="00584156"/>
    <w:rsid w:val="0058482C"/>
    <w:rsid w:val="00584A29"/>
    <w:rsid w:val="00584A70"/>
    <w:rsid w:val="00584AC9"/>
    <w:rsid w:val="00585044"/>
    <w:rsid w:val="00585362"/>
    <w:rsid w:val="005853C9"/>
    <w:rsid w:val="0058567F"/>
    <w:rsid w:val="0058574D"/>
    <w:rsid w:val="0058578B"/>
    <w:rsid w:val="005857E9"/>
    <w:rsid w:val="0058592B"/>
    <w:rsid w:val="00585AAA"/>
    <w:rsid w:val="00585BF6"/>
    <w:rsid w:val="00585D18"/>
    <w:rsid w:val="00585E9A"/>
    <w:rsid w:val="00586056"/>
    <w:rsid w:val="00586083"/>
    <w:rsid w:val="0058620E"/>
    <w:rsid w:val="0058626A"/>
    <w:rsid w:val="00586455"/>
    <w:rsid w:val="005864DD"/>
    <w:rsid w:val="00586549"/>
    <w:rsid w:val="00586557"/>
    <w:rsid w:val="0058679C"/>
    <w:rsid w:val="005868F8"/>
    <w:rsid w:val="00586A1D"/>
    <w:rsid w:val="00586C2A"/>
    <w:rsid w:val="00586C70"/>
    <w:rsid w:val="00586CB3"/>
    <w:rsid w:val="00587542"/>
    <w:rsid w:val="00587852"/>
    <w:rsid w:val="00587900"/>
    <w:rsid w:val="00587A68"/>
    <w:rsid w:val="00587A74"/>
    <w:rsid w:val="00587B8A"/>
    <w:rsid w:val="00587E7B"/>
    <w:rsid w:val="0059003C"/>
    <w:rsid w:val="0059019B"/>
    <w:rsid w:val="005901D0"/>
    <w:rsid w:val="00590333"/>
    <w:rsid w:val="005907B0"/>
    <w:rsid w:val="00590888"/>
    <w:rsid w:val="00590984"/>
    <w:rsid w:val="00590AAF"/>
    <w:rsid w:val="00590CA7"/>
    <w:rsid w:val="00590E61"/>
    <w:rsid w:val="00591083"/>
    <w:rsid w:val="00591195"/>
    <w:rsid w:val="00591316"/>
    <w:rsid w:val="005913B6"/>
    <w:rsid w:val="005915A5"/>
    <w:rsid w:val="00591640"/>
    <w:rsid w:val="00591709"/>
    <w:rsid w:val="00591B27"/>
    <w:rsid w:val="00591BE6"/>
    <w:rsid w:val="00591C24"/>
    <w:rsid w:val="00591D74"/>
    <w:rsid w:val="00592461"/>
    <w:rsid w:val="0059247B"/>
    <w:rsid w:val="005925CD"/>
    <w:rsid w:val="005926A8"/>
    <w:rsid w:val="00592BD6"/>
    <w:rsid w:val="00592EDE"/>
    <w:rsid w:val="0059312A"/>
    <w:rsid w:val="0059339C"/>
    <w:rsid w:val="0059360E"/>
    <w:rsid w:val="00593C51"/>
    <w:rsid w:val="00593D61"/>
    <w:rsid w:val="00593F51"/>
    <w:rsid w:val="00594446"/>
    <w:rsid w:val="0059468B"/>
    <w:rsid w:val="00594AE6"/>
    <w:rsid w:val="00594B47"/>
    <w:rsid w:val="00594B7C"/>
    <w:rsid w:val="00594CAC"/>
    <w:rsid w:val="0059500F"/>
    <w:rsid w:val="0059529F"/>
    <w:rsid w:val="005952DF"/>
    <w:rsid w:val="00595328"/>
    <w:rsid w:val="0059553F"/>
    <w:rsid w:val="005956BB"/>
    <w:rsid w:val="005956DE"/>
    <w:rsid w:val="0059584D"/>
    <w:rsid w:val="00595A51"/>
    <w:rsid w:val="00595BE6"/>
    <w:rsid w:val="00595C35"/>
    <w:rsid w:val="00595D54"/>
    <w:rsid w:val="00595E16"/>
    <w:rsid w:val="00596156"/>
    <w:rsid w:val="00596228"/>
    <w:rsid w:val="005963CC"/>
    <w:rsid w:val="005965E3"/>
    <w:rsid w:val="005966A9"/>
    <w:rsid w:val="00596758"/>
    <w:rsid w:val="00596878"/>
    <w:rsid w:val="00596881"/>
    <w:rsid w:val="005968A5"/>
    <w:rsid w:val="005969DE"/>
    <w:rsid w:val="00596A0C"/>
    <w:rsid w:val="00596C46"/>
    <w:rsid w:val="00596D9B"/>
    <w:rsid w:val="00596F4B"/>
    <w:rsid w:val="0059723A"/>
    <w:rsid w:val="00597280"/>
    <w:rsid w:val="00597421"/>
    <w:rsid w:val="0059748E"/>
    <w:rsid w:val="005979AA"/>
    <w:rsid w:val="005979F7"/>
    <w:rsid w:val="00597BFD"/>
    <w:rsid w:val="00597CA4"/>
    <w:rsid w:val="00597E5A"/>
    <w:rsid w:val="00597E9D"/>
    <w:rsid w:val="00597ED7"/>
    <w:rsid w:val="00597FEE"/>
    <w:rsid w:val="005A00D9"/>
    <w:rsid w:val="005A02F0"/>
    <w:rsid w:val="005A057A"/>
    <w:rsid w:val="005A0731"/>
    <w:rsid w:val="005A07BA"/>
    <w:rsid w:val="005A09D8"/>
    <w:rsid w:val="005A0B84"/>
    <w:rsid w:val="005A1040"/>
    <w:rsid w:val="005A130C"/>
    <w:rsid w:val="005A158B"/>
    <w:rsid w:val="005A1C34"/>
    <w:rsid w:val="005A1D06"/>
    <w:rsid w:val="005A1D56"/>
    <w:rsid w:val="005A1D87"/>
    <w:rsid w:val="005A1EEF"/>
    <w:rsid w:val="005A2603"/>
    <w:rsid w:val="005A2835"/>
    <w:rsid w:val="005A2F45"/>
    <w:rsid w:val="005A2F9A"/>
    <w:rsid w:val="005A3086"/>
    <w:rsid w:val="005A359A"/>
    <w:rsid w:val="005A3707"/>
    <w:rsid w:val="005A3850"/>
    <w:rsid w:val="005A38CD"/>
    <w:rsid w:val="005A3CD5"/>
    <w:rsid w:val="005A40DB"/>
    <w:rsid w:val="005A415A"/>
    <w:rsid w:val="005A48C8"/>
    <w:rsid w:val="005A4948"/>
    <w:rsid w:val="005A4C72"/>
    <w:rsid w:val="005A5182"/>
    <w:rsid w:val="005A59F0"/>
    <w:rsid w:val="005A5A63"/>
    <w:rsid w:val="005A5F15"/>
    <w:rsid w:val="005A6047"/>
    <w:rsid w:val="005A6215"/>
    <w:rsid w:val="005A62C4"/>
    <w:rsid w:val="005A65E6"/>
    <w:rsid w:val="005A68D0"/>
    <w:rsid w:val="005A6924"/>
    <w:rsid w:val="005A6B06"/>
    <w:rsid w:val="005A6B6D"/>
    <w:rsid w:val="005A6D60"/>
    <w:rsid w:val="005A6EA6"/>
    <w:rsid w:val="005A6EFA"/>
    <w:rsid w:val="005A73E6"/>
    <w:rsid w:val="005A7C22"/>
    <w:rsid w:val="005A7D4F"/>
    <w:rsid w:val="005B01BC"/>
    <w:rsid w:val="005B04F6"/>
    <w:rsid w:val="005B0886"/>
    <w:rsid w:val="005B0A60"/>
    <w:rsid w:val="005B0DA0"/>
    <w:rsid w:val="005B119E"/>
    <w:rsid w:val="005B1303"/>
    <w:rsid w:val="005B14AD"/>
    <w:rsid w:val="005B1701"/>
    <w:rsid w:val="005B17E7"/>
    <w:rsid w:val="005B1824"/>
    <w:rsid w:val="005B18E1"/>
    <w:rsid w:val="005B1C0A"/>
    <w:rsid w:val="005B1C68"/>
    <w:rsid w:val="005B1CAF"/>
    <w:rsid w:val="005B205C"/>
    <w:rsid w:val="005B211A"/>
    <w:rsid w:val="005B2237"/>
    <w:rsid w:val="005B239E"/>
    <w:rsid w:val="005B243B"/>
    <w:rsid w:val="005B2602"/>
    <w:rsid w:val="005B2831"/>
    <w:rsid w:val="005B2E45"/>
    <w:rsid w:val="005B3241"/>
    <w:rsid w:val="005B339D"/>
    <w:rsid w:val="005B34FD"/>
    <w:rsid w:val="005B3712"/>
    <w:rsid w:val="005B385B"/>
    <w:rsid w:val="005B39AB"/>
    <w:rsid w:val="005B39BA"/>
    <w:rsid w:val="005B4179"/>
    <w:rsid w:val="005B438B"/>
    <w:rsid w:val="005B43BA"/>
    <w:rsid w:val="005B4448"/>
    <w:rsid w:val="005B4662"/>
    <w:rsid w:val="005B46B9"/>
    <w:rsid w:val="005B48A8"/>
    <w:rsid w:val="005B4BA7"/>
    <w:rsid w:val="005B4C55"/>
    <w:rsid w:val="005B4CA8"/>
    <w:rsid w:val="005B4D00"/>
    <w:rsid w:val="005B50F3"/>
    <w:rsid w:val="005B51B6"/>
    <w:rsid w:val="005B5602"/>
    <w:rsid w:val="005B561A"/>
    <w:rsid w:val="005B567B"/>
    <w:rsid w:val="005B5936"/>
    <w:rsid w:val="005B5D0B"/>
    <w:rsid w:val="005B5DB5"/>
    <w:rsid w:val="005B5EED"/>
    <w:rsid w:val="005B6083"/>
    <w:rsid w:val="005B61FB"/>
    <w:rsid w:val="005B6220"/>
    <w:rsid w:val="005B6294"/>
    <w:rsid w:val="005B6548"/>
    <w:rsid w:val="005B6696"/>
    <w:rsid w:val="005B670A"/>
    <w:rsid w:val="005B6860"/>
    <w:rsid w:val="005B6958"/>
    <w:rsid w:val="005B6A7F"/>
    <w:rsid w:val="005B6DC5"/>
    <w:rsid w:val="005B6F0E"/>
    <w:rsid w:val="005B7271"/>
    <w:rsid w:val="005B7285"/>
    <w:rsid w:val="005B7A22"/>
    <w:rsid w:val="005B7D21"/>
    <w:rsid w:val="005C018E"/>
    <w:rsid w:val="005C0361"/>
    <w:rsid w:val="005C0522"/>
    <w:rsid w:val="005C05A5"/>
    <w:rsid w:val="005C0837"/>
    <w:rsid w:val="005C084A"/>
    <w:rsid w:val="005C0BB3"/>
    <w:rsid w:val="005C0C3F"/>
    <w:rsid w:val="005C0CDE"/>
    <w:rsid w:val="005C0D2F"/>
    <w:rsid w:val="005C0D63"/>
    <w:rsid w:val="005C0FCC"/>
    <w:rsid w:val="005C13EB"/>
    <w:rsid w:val="005C1464"/>
    <w:rsid w:val="005C1496"/>
    <w:rsid w:val="005C14E5"/>
    <w:rsid w:val="005C15AE"/>
    <w:rsid w:val="005C16F4"/>
    <w:rsid w:val="005C18EF"/>
    <w:rsid w:val="005C1A2C"/>
    <w:rsid w:val="005C1CDE"/>
    <w:rsid w:val="005C2051"/>
    <w:rsid w:val="005C2276"/>
    <w:rsid w:val="005C2287"/>
    <w:rsid w:val="005C23B4"/>
    <w:rsid w:val="005C25B9"/>
    <w:rsid w:val="005C2659"/>
    <w:rsid w:val="005C278E"/>
    <w:rsid w:val="005C27CE"/>
    <w:rsid w:val="005C2993"/>
    <w:rsid w:val="005C3266"/>
    <w:rsid w:val="005C33C2"/>
    <w:rsid w:val="005C3421"/>
    <w:rsid w:val="005C3535"/>
    <w:rsid w:val="005C3572"/>
    <w:rsid w:val="005C37CE"/>
    <w:rsid w:val="005C3B5A"/>
    <w:rsid w:val="005C400B"/>
    <w:rsid w:val="005C40FF"/>
    <w:rsid w:val="005C4149"/>
    <w:rsid w:val="005C4265"/>
    <w:rsid w:val="005C4626"/>
    <w:rsid w:val="005C4A93"/>
    <w:rsid w:val="005C4CC0"/>
    <w:rsid w:val="005C4DD2"/>
    <w:rsid w:val="005C4EAD"/>
    <w:rsid w:val="005C5193"/>
    <w:rsid w:val="005C544D"/>
    <w:rsid w:val="005C5645"/>
    <w:rsid w:val="005C5818"/>
    <w:rsid w:val="005C6605"/>
    <w:rsid w:val="005C6894"/>
    <w:rsid w:val="005C6A11"/>
    <w:rsid w:val="005C6A2D"/>
    <w:rsid w:val="005C6A98"/>
    <w:rsid w:val="005C6C4B"/>
    <w:rsid w:val="005C6D2C"/>
    <w:rsid w:val="005C6D5F"/>
    <w:rsid w:val="005C7094"/>
    <w:rsid w:val="005C7290"/>
    <w:rsid w:val="005C7647"/>
    <w:rsid w:val="005C76E5"/>
    <w:rsid w:val="005C78FB"/>
    <w:rsid w:val="005C7B00"/>
    <w:rsid w:val="005C7B70"/>
    <w:rsid w:val="005C7CE5"/>
    <w:rsid w:val="005C7ED8"/>
    <w:rsid w:val="005D0140"/>
    <w:rsid w:val="005D01C4"/>
    <w:rsid w:val="005D03CB"/>
    <w:rsid w:val="005D042A"/>
    <w:rsid w:val="005D0871"/>
    <w:rsid w:val="005D097D"/>
    <w:rsid w:val="005D0AD1"/>
    <w:rsid w:val="005D0B30"/>
    <w:rsid w:val="005D0F5A"/>
    <w:rsid w:val="005D109C"/>
    <w:rsid w:val="005D140E"/>
    <w:rsid w:val="005D1506"/>
    <w:rsid w:val="005D158B"/>
    <w:rsid w:val="005D1619"/>
    <w:rsid w:val="005D16D1"/>
    <w:rsid w:val="005D1713"/>
    <w:rsid w:val="005D19F4"/>
    <w:rsid w:val="005D1A4C"/>
    <w:rsid w:val="005D1C93"/>
    <w:rsid w:val="005D1F7D"/>
    <w:rsid w:val="005D2148"/>
    <w:rsid w:val="005D2601"/>
    <w:rsid w:val="005D2A18"/>
    <w:rsid w:val="005D2B74"/>
    <w:rsid w:val="005D2EB6"/>
    <w:rsid w:val="005D30E1"/>
    <w:rsid w:val="005D3634"/>
    <w:rsid w:val="005D36C5"/>
    <w:rsid w:val="005D36E8"/>
    <w:rsid w:val="005D3739"/>
    <w:rsid w:val="005D3857"/>
    <w:rsid w:val="005D3958"/>
    <w:rsid w:val="005D3986"/>
    <w:rsid w:val="005D3A56"/>
    <w:rsid w:val="005D3B69"/>
    <w:rsid w:val="005D3C6D"/>
    <w:rsid w:val="005D3CF1"/>
    <w:rsid w:val="005D4140"/>
    <w:rsid w:val="005D4224"/>
    <w:rsid w:val="005D425B"/>
    <w:rsid w:val="005D4542"/>
    <w:rsid w:val="005D469B"/>
    <w:rsid w:val="005D47C2"/>
    <w:rsid w:val="005D4B7B"/>
    <w:rsid w:val="005D4C6D"/>
    <w:rsid w:val="005D4CF7"/>
    <w:rsid w:val="005D4F73"/>
    <w:rsid w:val="005D51AA"/>
    <w:rsid w:val="005D51F2"/>
    <w:rsid w:val="005D5597"/>
    <w:rsid w:val="005D5996"/>
    <w:rsid w:val="005D59B8"/>
    <w:rsid w:val="005D5DD6"/>
    <w:rsid w:val="005D5E02"/>
    <w:rsid w:val="005D607A"/>
    <w:rsid w:val="005D61AD"/>
    <w:rsid w:val="005D6216"/>
    <w:rsid w:val="005D645A"/>
    <w:rsid w:val="005D663D"/>
    <w:rsid w:val="005D6648"/>
    <w:rsid w:val="005D68F3"/>
    <w:rsid w:val="005D6DB7"/>
    <w:rsid w:val="005D6ED5"/>
    <w:rsid w:val="005D6F3B"/>
    <w:rsid w:val="005D7283"/>
    <w:rsid w:val="005D77F1"/>
    <w:rsid w:val="005D7B47"/>
    <w:rsid w:val="005D7BB4"/>
    <w:rsid w:val="005D7C5A"/>
    <w:rsid w:val="005D7DC3"/>
    <w:rsid w:val="005E00B1"/>
    <w:rsid w:val="005E0308"/>
    <w:rsid w:val="005E038A"/>
    <w:rsid w:val="005E049F"/>
    <w:rsid w:val="005E0532"/>
    <w:rsid w:val="005E0535"/>
    <w:rsid w:val="005E056F"/>
    <w:rsid w:val="005E06AC"/>
    <w:rsid w:val="005E0B8C"/>
    <w:rsid w:val="005E0BCF"/>
    <w:rsid w:val="005E0C1B"/>
    <w:rsid w:val="005E0DC3"/>
    <w:rsid w:val="005E0EE7"/>
    <w:rsid w:val="005E1220"/>
    <w:rsid w:val="005E1288"/>
    <w:rsid w:val="005E12A2"/>
    <w:rsid w:val="005E15DC"/>
    <w:rsid w:val="005E17C7"/>
    <w:rsid w:val="005E1A26"/>
    <w:rsid w:val="005E1B2D"/>
    <w:rsid w:val="005E1B3F"/>
    <w:rsid w:val="005E1B8A"/>
    <w:rsid w:val="005E1BB0"/>
    <w:rsid w:val="005E1C02"/>
    <w:rsid w:val="005E2110"/>
    <w:rsid w:val="005E2112"/>
    <w:rsid w:val="005E2495"/>
    <w:rsid w:val="005E2665"/>
    <w:rsid w:val="005E2675"/>
    <w:rsid w:val="005E275B"/>
    <w:rsid w:val="005E288E"/>
    <w:rsid w:val="005E29D8"/>
    <w:rsid w:val="005E29EE"/>
    <w:rsid w:val="005E2E2D"/>
    <w:rsid w:val="005E2F8F"/>
    <w:rsid w:val="005E2FC0"/>
    <w:rsid w:val="005E2FEA"/>
    <w:rsid w:val="005E30D0"/>
    <w:rsid w:val="005E3768"/>
    <w:rsid w:val="005E3770"/>
    <w:rsid w:val="005E3994"/>
    <w:rsid w:val="005E39A3"/>
    <w:rsid w:val="005E3EAF"/>
    <w:rsid w:val="005E407C"/>
    <w:rsid w:val="005E4237"/>
    <w:rsid w:val="005E4263"/>
    <w:rsid w:val="005E437B"/>
    <w:rsid w:val="005E51B2"/>
    <w:rsid w:val="005E5492"/>
    <w:rsid w:val="005E55A8"/>
    <w:rsid w:val="005E57AB"/>
    <w:rsid w:val="005E5C6C"/>
    <w:rsid w:val="005E5E28"/>
    <w:rsid w:val="005E5FC4"/>
    <w:rsid w:val="005E62FF"/>
    <w:rsid w:val="005E63C7"/>
    <w:rsid w:val="005E6602"/>
    <w:rsid w:val="005E673E"/>
    <w:rsid w:val="005E6B08"/>
    <w:rsid w:val="005E6B92"/>
    <w:rsid w:val="005E6BE9"/>
    <w:rsid w:val="005E6BEC"/>
    <w:rsid w:val="005E6CE9"/>
    <w:rsid w:val="005E6F92"/>
    <w:rsid w:val="005E73CA"/>
    <w:rsid w:val="005E7417"/>
    <w:rsid w:val="005E74D2"/>
    <w:rsid w:val="005E7812"/>
    <w:rsid w:val="005E7A2B"/>
    <w:rsid w:val="005E7A2D"/>
    <w:rsid w:val="005F00A3"/>
    <w:rsid w:val="005F014E"/>
    <w:rsid w:val="005F03CB"/>
    <w:rsid w:val="005F040D"/>
    <w:rsid w:val="005F0634"/>
    <w:rsid w:val="005F0793"/>
    <w:rsid w:val="005F07D0"/>
    <w:rsid w:val="005F0A5A"/>
    <w:rsid w:val="005F0A97"/>
    <w:rsid w:val="005F0A9E"/>
    <w:rsid w:val="005F1032"/>
    <w:rsid w:val="005F118A"/>
    <w:rsid w:val="005F11A4"/>
    <w:rsid w:val="005F123E"/>
    <w:rsid w:val="005F12AD"/>
    <w:rsid w:val="005F1392"/>
    <w:rsid w:val="005F1399"/>
    <w:rsid w:val="005F1429"/>
    <w:rsid w:val="005F15B3"/>
    <w:rsid w:val="005F188F"/>
    <w:rsid w:val="005F18EA"/>
    <w:rsid w:val="005F1AAD"/>
    <w:rsid w:val="005F1E8F"/>
    <w:rsid w:val="005F2003"/>
    <w:rsid w:val="005F20A7"/>
    <w:rsid w:val="005F20AC"/>
    <w:rsid w:val="005F21A8"/>
    <w:rsid w:val="005F23CB"/>
    <w:rsid w:val="005F2519"/>
    <w:rsid w:val="005F25F0"/>
    <w:rsid w:val="005F2953"/>
    <w:rsid w:val="005F2D42"/>
    <w:rsid w:val="005F2DED"/>
    <w:rsid w:val="005F2EC0"/>
    <w:rsid w:val="005F301F"/>
    <w:rsid w:val="005F356D"/>
    <w:rsid w:val="005F3676"/>
    <w:rsid w:val="005F3677"/>
    <w:rsid w:val="005F3762"/>
    <w:rsid w:val="005F3C07"/>
    <w:rsid w:val="005F3DD5"/>
    <w:rsid w:val="005F3EE1"/>
    <w:rsid w:val="005F3F1D"/>
    <w:rsid w:val="005F3F9D"/>
    <w:rsid w:val="005F4156"/>
    <w:rsid w:val="005F459C"/>
    <w:rsid w:val="005F45F5"/>
    <w:rsid w:val="005F46C3"/>
    <w:rsid w:val="005F46CF"/>
    <w:rsid w:val="005F4C08"/>
    <w:rsid w:val="005F51B8"/>
    <w:rsid w:val="005F5591"/>
    <w:rsid w:val="005F5632"/>
    <w:rsid w:val="005F5647"/>
    <w:rsid w:val="005F574E"/>
    <w:rsid w:val="005F5899"/>
    <w:rsid w:val="005F5929"/>
    <w:rsid w:val="005F5B4D"/>
    <w:rsid w:val="005F5E4A"/>
    <w:rsid w:val="005F604E"/>
    <w:rsid w:val="005F652E"/>
    <w:rsid w:val="005F66AB"/>
    <w:rsid w:val="005F68E8"/>
    <w:rsid w:val="005F6BA8"/>
    <w:rsid w:val="005F6C0F"/>
    <w:rsid w:val="005F6CC9"/>
    <w:rsid w:val="005F6D25"/>
    <w:rsid w:val="005F6D2E"/>
    <w:rsid w:val="005F6FF8"/>
    <w:rsid w:val="005F718B"/>
    <w:rsid w:val="005F73AD"/>
    <w:rsid w:val="005F73D6"/>
    <w:rsid w:val="005F7809"/>
    <w:rsid w:val="005F7848"/>
    <w:rsid w:val="005F7869"/>
    <w:rsid w:val="005F7A8E"/>
    <w:rsid w:val="005F7B15"/>
    <w:rsid w:val="005F7B58"/>
    <w:rsid w:val="005F7D1B"/>
    <w:rsid w:val="005F7DFC"/>
    <w:rsid w:val="0060001D"/>
    <w:rsid w:val="006001FB"/>
    <w:rsid w:val="00600490"/>
    <w:rsid w:val="006004A8"/>
    <w:rsid w:val="00600893"/>
    <w:rsid w:val="00600A48"/>
    <w:rsid w:val="00600AC4"/>
    <w:rsid w:val="00600CDD"/>
    <w:rsid w:val="006011EC"/>
    <w:rsid w:val="0060124A"/>
    <w:rsid w:val="006012F7"/>
    <w:rsid w:val="0060135C"/>
    <w:rsid w:val="00601B44"/>
    <w:rsid w:val="00601C86"/>
    <w:rsid w:val="00601DF3"/>
    <w:rsid w:val="00601FA9"/>
    <w:rsid w:val="00602173"/>
    <w:rsid w:val="006021FB"/>
    <w:rsid w:val="006022F1"/>
    <w:rsid w:val="00602396"/>
    <w:rsid w:val="006024CF"/>
    <w:rsid w:val="0060288F"/>
    <w:rsid w:val="00602B1E"/>
    <w:rsid w:val="00602B34"/>
    <w:rsid w:val="00602BC3"/>
    <w:rsid w:val="00602D99"/>
    <w:rsid w:val="00602F26"/>
    <w:rsid w:val="0060304C"/>
    <w:rsid w:val="00603290"/>
    <w:rsid w:val="006032C3"/>
    <w:rsid w:val="00603320"/>
    <w:rsid w:val="006033E5"/>
    <w:rsid w:val="0060354E"/>
    <w:rsid w:val="006037C0"/>
    <w:rsid w:val="00603A65"/>
    <w:rsid w:val="00603ADA"/>
    <w:rsid w:val="00603C01"/>
    <w:rsid w:val="00603C4B"/>
    <w:rsid w:val="00603C98"/>
    <w:rsid w:val="00603CA9"/>
    <w:rsid w:val="00604156"/>
    <w:rsid w:val="00604353"/>
    <w:rsid w:val="006043A8"/>
    <w:rsid w:val="00604441"/>
    <w:rsid w:val="006048EA"/>
    <w:rsid w:val="00604B79"/>
    <w:rsid w:val="00604C14"/>
    <w:rsid w:val="00604CBB"/>
    <w:rsid w:val="00604D14"/>
    <w:rsid w:val="00605084"/>
    <w:rsid w:val="006050F4"/>
    <w:rsid w:val="006051D8"/>
    <w:rsid w:val="006052BC"/>
    <w:rsid w:val="006052CF"/>
    <w:rsid w:val="00605310"/>
    <w:rsid w:val="00605581"/>
    <w:rsid w:val="006055F6"/>
    <w:rsid w:val="006057DF"/>
    <w:rsid w:val="00605824"/>
    <w:rsid w:val="006058F0"/>
    <w:rsid w:val="00605A9F"/>
    <w:rsid w:val="00605DF5"/>
    <w:rsid w:val="00605E29"/>
    <w:rsid w:val="00605FFE"/>
    <w:rsid w:val="0060617E"/>
    <w:rsid w:val="006061CB"/>
    <w:rsid w:val="0060635F"/>
    <w:rsid w:val="0060664A"/>
    <w:rsid w:val="00606738"/>
    <w:rsid w:val="0060691D"/>
    <w:rsid w:val="00606A3E"/>
    <w:rsid w:val="00606A52"/>
    <w:rsid w:val="00606B56"/>
    <w:rsid w:val="00607011"/>
    <w:rsid w:val="0060721D"/>
    <w:rsid w:val="00607340"/>
    <w:rsid w:val="006073A6"/>
    <w:rsid w:val="00607478"/>
    <w:rsid w:val="00607495"/>
    <w:rsid w:val="00607600"/>
    <w:rsid w:val="00607670"/>
    <w:rsid w:val="00610047"/>
    <w:rsid w:val="006100D0"/>
    <w:rsid w:val="00610155"/>
    <w:rsid w:val="0061026F"/>
    <w:rsid w:val="006105C8"/>
    <w:rsid w:val="00610728"/>
    <w:rsid w:val="00610D00"/>
    <w:rsid w:val="00610E04"/>
    <w:rsid w:val="00611172"/>
    <w:rsid w:val="006112B4"/>
    <w:rsid w:val="006113F1"/>
    <w:rsid w:val="00611422"/>
    <w:rsid w:val="00611893"/>
    <w:rsid w:val="00611A29"/>
    <w:rsid w:val="00612381"/>
    <w:rsid w:val="006123ED"/>
    <w:rsid w:val="006124F1"/>
    <w:rsid w:val="006125A8"/>
    <w:rsid w:val="006125E2"/>
    <w:rsid w:val="006127E9"/>
    <w:rsid w:val="00612973"/>
    <w:rsid w:val="00612996"/>
    <w:rsid w:val="00612B48"/>
    <w:rsid w:val="00612C9A"/>
    <w:rsid w:val="00612FE1"/>
    <w:rsid w:val="00613331"/>
    <w:rsid w:val="006133E5"/>
    <w:rsid w:val="0061394C"/>
    <w:rsid w:val="006139F6"/>
    <w:rsid w:val="00613AE0"/>
    <w:rsid w:val="00613BA7"/>
    <w:rsid w:val="00613D90"/>
    <w:rsid w:val="006146AC"/>
    <w:rsid w:val="0061494A"/>
    <w:rsid w:val="00614A59"/>
    <w:rsid w:val="00614B2A"/>
    <w:rsid w:val="0061508E"/>
    <w:rsid w:val="00615630"/>
    <w:rsid w:val="00615651"/>
    <w:rsid w:val="00615658"/>
    <w:rsid w:val="006161C9"/>
    <w:rsid w:val="00616623"/>
    <w:rsid w:val="006167B1"/>
    <w:rsid w:val="00616A35"/>
    <w:rsid w:val="006170FE"/>
    <w:rsid w:val="006171D9"/>
    <w:rsid w:val="00617284"/>
    <w:rsid w:val="00617EFD"/>
    <w:rsid w:val="00617F60"/>
    <w:rsid w:val="00620281"/>
    <w:rsid w:val="0062045C"/>
    <w:rsid w:val="00620563"/>
    <w:rsid w:val="00620AE2"/>
    <w:rsid w:val="00620E32"/>
    <w:rsid w:val="00620F51"/>
    <w:rsid w:val="00621066"/>
    <w:rsid w:val="00621151"/>
    <w:rsid w:val="0062127F"/>
    <w:rsid w:val="006215EC"/>
    <w:rsid w:val="00621787"/>
    <w:rsid w:val="0062178D"/>
    <w:rsid w:val="00621925"/>
    <w:rsid w:val="0062193D"/>
    <w:rsid w:val="00621A91"/>
    <w:rsid w:val="00621B51"/>
    <w:rsid w:val="00621CF4"/>
    <w:rsid w:val="00621D3C"/>
    <w:rsid w:val="00621F63"/>
    <w:rsid w:val="00621FBD"/>
    <w:rsid w:val="00622463"/>
    <w:rsid w:val="006224C8"/>
    <w:rsid w:val="006225CC"/>
    <w:rsid w:val="0062286F"/>
    <w:rsid w:val="006228C8"/>
    <w:rsid w:val="00622BD9"/>
    <w:rsid w:val="00622DB0"/>
    <w:rsid w:val="006231C1"/>
    <w:rsid w:val="006236B1"/>
    <w:rsid w:val="006237FC"/>
    <w:rsid w:val="00623877"/>
    <w:rsid w:val="00623958"/>
    <w:rsid w:val="00623B0B"/>
    <w:rsid w:val="00623C51"/>
    <w:rsid w:val="00624091"/>
    <w:rsid w:val="0062420A"/>
    <w:rsid w:val="00624219"/>
    <w:rsid w:val="006243B0"/>
    <w:rsid w:val="0062443E"/>
    <w:rsid w:val="00624B71"/>
    <w:rsid w:val="00624BB3"/>
    <w:rsid w:val="006250E0"/>
    <w:rsid w:val="0062542C"/>
    <w:rsid w:val="006255EF"/>
    <w:rsid w:val="00625620"/>
    <w:rsid w:val="00625652"/>
    <w:rsid w:val="00625738"/>
    <w:rsid w:val="00625792"/>
    <w:rsid w:val="006259B8"/>
    <w:rsid w:val="00625F40"/>
    <w:rsid w:val="00626153"/>
    <w:rsid w:val="006261BE"/>
    <w:rsid w:val="00626213"/>
    <w:rsid w:val="006263C2"/>
    <w:rsid w:val="0062649D"/>
    <w:rsid w:val="00626957"/>
    <w:rsid w:val="00626A7B"/>
    <w:rsid w:val="00626C37"/>
    <w:rsid w:val="00626D02"/>
    <w:rsid w:val="00626F86"/>
    <w:rsid w:val="00626F9D"/>
    <w:rsid w:val="006273D4"/>
    <w:rsid w:val="00627C90"/>
    <w:rsid w:val="00627D94"/>
    <w:rsid w:val="00627E4E"/>
    <w:rsid w:val="00627F84"/>
    <w:rsid w:val="00630222"/>
    <w:rsid w:val="00630335"/>
    <w:rsid w:val="00630B6C"/>
    <w:rsid w:val="006312C2"/>
    <w:rsid w:val="0063144C"/>
    <w:rsid w:val="0063159C"/>
    <w:rsid w:val="0063166F"/>
    <w:rsid w:val="0063194E"/>
    <w:rsid w:val="00631966"/>
    <w:rsid w:val="0063199A"/>
    <w:rsid w:val="00631BB2"/>
    <w:rsid w:val="00631E13"/>
    <w:rsid w:val="00631F08"/>
    <w:rsid w:val="00632060"/>
    <w:rsid w:val="0063220F"/>
    <w:rsid w:val="0063251F"/>
    <w:rsid w:val="006326EF"/>
    <w:rsid w:val="006328ED"/>
    <w:rsid w:val="00632C88"/>
    <w:rsid w:val="00632DEC"/>
    <w:rsid w:val="00632F18"/>
    <w:rsid w:val="00633127"/>
    <w:rsid w:val="006333F6"/>
    <w:rsid w:val="00633867"/>
    <w:rsid w:val="00633A83"/>
    <w:rsid w:val="00633B2C"/>
    <w:rsid w:val="00633B4C"/>
    <w:rsid w:val="00633CA2"/>
    <w:rsid w:val="00633FA1"/>
    <w:rsid w:val="00633FC4"/>
    <w:rsid w:val="00633FD5"/>
    <w:rsid w:val="0063447A"/>
    <w:rsid w:val="006344D9"/>
    <w:rsid w:val="006346A0"/>
    <w:rsid w:val="0063471C"/>
    <w:rsid w:val="0063489A"/>
    <w:rsid w:val="006348D2"/>
    <w:rsid w:val="00634958"/>
    <w:rsid w:val="00634966"/>
    <w:rsid w:val="006349E9"/>
    <w:rsid w:val="00634AA0"/>
    <w:rsid w:val="00634ADB"/>
    <w:rsid w:val="00634B82"/>
    <w:rsid w:val="00635128"/>
    <w:rsid w:val="006353F1"/>
    <w:rsid w:val="006356BF"/>
    <w:rsid w:val="00635C99"/>
    <w:rsid w:val="00635CC7"/>
    <w:rsid w:val="00635DED"/>
    <w:rsid w:val="00636022"/>
    <w:rsid w:val="00636084"/>
    <w:rsid w:val="00636617"/>
    <w:rsid w:val="0063668D"/>
    <w:rsid w:val="0063675A"/>
    <w:rsid w:val="006369AA"/>
    <w:rsid w:val="00636B43"/>
    <w:rsid w:val="00636B4B"/>
    <w:rsid w:val="00636F3B"/>
    <w:rsid w:val="006371E5"/>
    <w:rsid w:val="00637438"/>
    <w:rsid w:val="0063767B"/>
    <w:rsid w:val="00637822"/>
    <w:rsid w:val="00637A0C"/>
    <w:rsid w:val="00637B93"/>
    <w:rsid w:val="00640047"/>
    <w:rsid w:val="0064036E"/>
    <w:rsid w:val="006403F4"/>
    <w:rsid w:val="0064060E"/>
    <w:rsid w:val="006406F5"/>
    <w:rsid w:val="006407F9"/>
    <w:rsid w:val="00640C1F"/>
    <w:rsid w:val="00641282"/>
    <w:rsid w:val="0064186D"/>
    <w:rsid w:val="00641955"/>
    <w:rsid w:val="00641E1C"/>
    <w:rsid w:val="00642080"/>
    <w:rsid w:val="0064238C"/>
    <w:rsid w:val="0064245A"/>
    <w:rsid w:val="00642878"/>
    <w:rsid w:val="006429DB"/>
    <w:rsid w:val="00642A8C"/>
    <w:rsid w:val="00642B2A"/>
    <w:rsid w:val="00642B35"/>
    <w:rsid w:val="00642E2E"/>
    <w:rsid w:val="00642E56"/>
    <w:rsid w:val="00642F97"/>
    <w:rsid w:val="00643425"/>
    <w:rsid w:val="00643602"/>
    <w:rsid w:val="00643646"/>
    <w:rsid w:val="00643835"/>
    <w:rsid w:val="006438D3"/>
    <w:rsid w:val="00643D5C"/>
    <w:rsid w:val="00643F1A"/>
    <w:rsid w:val="00643F21"/>
    <w:rsid w:val="00643F93"/>
    <w:rsid w:val="0064401E"/>
    <w:rsid w:val="006441D8"/>
    <w:rsid w:val="006443D7"/>
    <w:rsid w:val="006444A5"/>
    <w:rsid w:val="006449AF"/>
    <w:rsid w:val="00644A8B"/>
    <w:rsid w:val="00644AF8"/>
    <w:rsid w:val="00644BCD"/>
    <w:rsid w:val="00644D55"/>
    <w:rsid w:val="00644EFF"/>
    <w:rsid w:val="0064516F"/>
    <w:rsid w:val="006451CD"/>
    <w:rsid w:val="00645620"/>
    <w:rsid w:val="006456A2"/>
    <w:rsid w:val="006457D7"/>
    <w:rsid w:val="00645A0E"/>
    <w:rsid w:val="00645AB6"/>
    <w:rsid w:val="00646007"/>
    <w:rsid w:val="00646046"/>
    <w:rsid w:val="006463A3"/>
    <w:rsid w:val="006463A7"/>
    <w:rsid w:val="006463DF"/>
    <w:rsid w:val="0064662C"/>
    <w:rsid w:val="006473F6"/>
    <w:rsid w:val="00647596"/>
    <w:rsid w:val="00647A2D"/>
    <w:rsid w:val="00647A3D"/>
    <w:rsid w:val="00647C9A"/>
    <w:rsid w:val="0065017C"/>
    <w:rsid w:val="0065021D"/>
    <w:rsid w:val="00650484"/>
    <w:rsid w:val="006505F4"/>
    <w:rsid w:val="0065072A"/>
    <w:rsid w:val="00650B46"/>
    <w:rsid w:val="00650F90"/>
    <w:rsid w:val="006510B7"/>
    <w:rsid w:val="0065153D"/>
    <w:rsid w:val="0065178E"/>
    <w:rsid w:val="00651D54"/>
    <w:rsid w:val="00651E0F"/>
    <w:rsid w:val="00652011"/>
    <w:rsid w:val="006521ED"/>
    <w:rsid w:val="006522E4"/>
    <w:rsid w:val="00652C6A"/>
    <w:rsid w:val="00652D05"/>
    <w:rsid w:val="00652D72"/>
    <w:rsid w:val="00652D76"/>
    <w:rsid w:val="00653026"/>
    <w:rsid w:val="00653108"/>
    <w:rsid w:val="0065343B"/>
    <w:rsid w:val="00653510"/>
    <w:rsid w:val="00653B27"/>
    <w:rsid w:val="00654034"/>
    <w:rsid w:val="006540B8"/>
    <w:rsid w:val="0065438A"/>
    <w:rsid w:val="006547B2"/>
    <w:rsid w:val="00654868"/>
    <w:rsid w:val="0065486B"/>
    <w:rsid w:val="00654A73"/>
    <w:rsid w:val="00654F71"/>
    <w:rsid w:val="0065510A"/>
    <w:rsid w:val="0065533E"/>
    <w:rsid w:val="00655A8C"/>
    <w:rsid w:val="006560CA"/>
    <w:rsid w:val="0065613B"/>
    <w:rsid w:val="0065627F"/>
    <w:rsid w:val="006567B1"/>
    <w:rsid w:val="0065691E"/>
    <w:rsid w:val="00656A8A"/>
    <w:rsid w:val="00656EED"/>
    <w:rsid w:val="006570A4"/>
    <w:rsid w:val="00657112"/>
    <w:rsid w:val="00657416"/>
    <w:rsid w:val="00657B72"/>
    <w:rsid w:val="00657BB5"/>
    <w:rsid w:val="0066061A"/>
    <w:rsid w:val="0066085F"/>
    <w:rsid w:val="00660B9F"/>
    <w:rsid w:val="00660E25"/>
    <w:rsid w:val="00661380"/>
    <w:rsid w:val="006614E4"/>
    <w:rsid w:val="00661713"/>
    <w:rsid w:val="006618B0"/>
    <w:rsid w:val="00661969"/>
    <w:rsid w:val="00661979"/>
    <w:rsid w:val="006619AC"/>
    <w:rsid w:val="006619DE"/>
    <w:rsid w:val="00661C82"/>
    <w:rsid w:val="0066244B"/>
    <w:rsid w:val="006624AF"/>
    <w:rsid w:val="006624B4"/>
    <w:rsid w:val="006624C7"/>
    <w:rsid w:val="006625CF"/>
    <w:rsid w:val="006627D7"/>
    <w:rsid w:val="00662AEB"/>
    <w:rsid w:val="00662C25"/>
    <w:rsid w:val="00662D12"/>
    <w:rsid w:val="00662D6C"/>
    <w:rsid w:val="00662D94"/>
    <w:rsid w:val="006630EC"/>
    <w:rsid w:val="00663545"/>
    <w:rsid w:val="006635B0"/>
    <w:rsid w:val="00663647"/>
    <w:rsid w:val="0066391B"/>
    <w:rsid w:val="00663AD4"/>
    <w:rsid w:val="00663D02"/>
    <w:rsid w:val="00664006"/>
    <w:rsid w:val="0066402E"/>
    <w:rsid w:val="0066421B"/>
    <w:rsid w:val="00664240"/>
    <w:rsid w:val="0066445D"/>
    <w:rsid w:val="006647F6"/>
    <w:rsid w:val="006649F1"/>
    <w:rsid w:val="00664B14"/>
    <w:rsid w:val="00664CCA"/>
    <w:rsid w:val="00664DA0"/>
    <w:rsid w:val="00664F9A"/>
    <w:rsid w:val="0066520C"/>
    <w:rsid w:val="00665225"/>
    <w:rsid w:val="00665320"/>
    <w:rsid w:val="00665493"/>
    <w:rsid w:val="006656DB"/>
    <w:rsid w:val="00665715"/>
    <w:rsid w:val="00665AE8"/>
    <w:rsid w:val="00665B55"/>
    <w:rsid w:val="00665BBC"/>
    <w:rsid w:val="006662C1"/>
    <w:rsid w:val="006665D5"/>
    <w:rsid w:val="00666C1D"/>
    <w:rsid w:val="00666E5D"/>
    <w:rsid w:val="006671CA"/>
    <w:rsid w:val="006672FA"/>
    <w:rsid w:val="006674B8"/>
    <w:rsid w:val="0066792B"/>
    <w:rsid w:val="006679F9"/>
    <w:rsid w:val="00667ABD"/>
    <w:rsid w:val="00667D70"/>
    <w:rsid w:val="00667DA2"/>
    <w:rsid w:val="0067018E"/>
    <w:rsid w:val="00670325"/>
    <w:rsid w:val="00670440"/>
    <w:rsid w:val="0067047C"/>
    <w:rsid w:val="00670711"/>
    <w:rsid w:val="00670732"/>
    <w:rsid w:val="00670831"/>
    <w:rsid w:val="006708E5"/>
    <w:rsid w:val="00670B10"/>
    <w:rsid w:val="00670B5C"/>
    <w:rsid w:val="00670E74"/>
    <w:rsid w:val="00670F13"/>
    <w:rsid w:val="00670F95"/>
    <w:rsid w:val="0067105B"/>
    <w:rsid w:val="0067114E"/>
    <w:rsid w:val="006712FE"/>
    <w:rsid w:val="006714E4"/>
    <w:rsid w:val="006715A3"/>
    <w:rsid w:val="00671C45"/>
    <w:rsid w:val="00671C50"/>
    <w:rsid w:val="00671FE8"/>
    <w:rsid w:val="0067206A"/>
    <w:rsid w:val="006722F7"/>
    <w:rsid w:val="00672536"/>
    <w:rsid w:val="00672729"/>
    <w:rsid w:val="00672B27"/>
    <w:rsid w:val="0067301C"/>
    <w:rsid w:val="00673072"/>
    <w:rsid w:val="0067319E"/>
    <w:rsid w:val="00673261"/>
    <w:rsid w:val="00673398"/>
    <w:rsid w:val="00673420"/>
    <w:rsid w:val="0067378F"/>
    <w:rsid w:val="006739C3"/>
    <w:rsid w:val="00673A21"/>
    <w:rsid w:val="00673B7A"/>
    <w:rsid w:val="00673E2B"/>
    <w:rsid w:val="006741DF"/>
    <w:rsid w:val="006741FD"/>
    <w:rsid w:val="006743C5"/>
    <w:rsid w:val="00674427"/>
    <w:rsid w:val="0067456A"/>
    <w:rsid w:val="0067483D"/>
    <w:rsid w:val="006748F6"/>
    <w:rsid w:val="00674C5A"/>
    <w:rsid w:val="00674D25"/>
    <w:rsid w:val="00674F68"/>
    <w:rsid w:val="006753D6"/>
    <w:rsid w:val="006754B0"/>
    <w:rsid w:val="006757A5"/>
    <w:rsid w:val="006757FC"/>
    <w:rsid w:val="00675A06"/>
    <w:rsid w:val="00675CA1"/>
    <w:rsid w:val="0067603D"/>
    <w:rsid w:val="006766BB"/>
    <w:rsid w:val="006769C1"/>
    <w:rsid w:val="00677103"/>
    <w:rsid w:val="00677603"/>
    <w:rsid w:val="006776E9"/>
    <w:rsid w:val="00677D01"/>
    <w:rsid w:val="00677FB8"/>
    <w:rsid w:val="0068000C"/>
    <w:rsid w:val="006801CB"/>
    <w:rsid w:val="0068033B"/>
    <w:rsid w:val="00680579"/>
    <w:rsid w:val="0068057D"/>
    <w:rsid w:val="00680627"/>
    <w:rsid w:val="00680C7C"/>
    <w:rsid w:val="00680CDC"/>
    <w:rsid w:val="00680DDA"/>
    <w:rsid w:val="00680EA1"/>
    <w:rsid w:val="006813C4"/>
    <w:rsid w:val="0068149A"/>
    <w:rsid w:val="006814B0"/>
    <w:rsid w:val="006816EE"/>
    <w:rsid w:val="00681832"/>
    <w:rsid w:val="00681ED4"/>
    <w:rsid w:val="00681FB4"/>
    <w:rsid w:val="006820BF"/>
    <w:rsid w:val="0068249A"/>
    <w:rsid w:val="006824F0"/>
    <w:rsid w:val="006828C0"/>
    <w:rsid w:val="006829C2"/>
    <w:rsid w:val="006831AB"/>
    <w:rsid w:val="006833D2"/>
    <w:rsid w:val="006833FA"/>
    <w:rsid w:val="006836BA"/>
    <w:rsid w:val="006837DC"/>
    <w:rsid w:val="00683806"/>
    <w:rsid w:val="0068395D"/>
    <w:rsid w:val="00683A44"/>
    <w:rsid w:val="00683A86"/>
    <w:rsid w:val="00683B55"/>
    <w:rsid w:val="006840E5"/>
    <w:rsid w:val="00684181"/>
    <w:rsid w:val="00684373"/>
    <w:rsid w:val="0068443E"/>
    <w:rsid w:val="0068451F"/>
    <w:rsid w:val="006848D5"/>
    <w:rsid w:val="00684EE3"/>
    <w:rsid w:val="00684F12"/>
    <w:rsid w:val="0068502A"/>
    <w:rsid w:val="00685054"/>
    <w:rsid w:val="00685368"/>
    <w:rsid w:val="00685528"/>
    <w:rsid w:val="006855EB"/>
    <w:rsid w:val="00685754"/>
    <w:rsid w:val="00685EED"/>
    <w:rsid w:val="00685EFC"/>
    <w:rsid w:val="006860DC"/>
    <w:rsid w:val="0068673B"/>
    <w:rsid w:val="006868EB"/>
    <w:rsid w:val="00686DC8"/>
    <w:rsid w:val="00686E0D"/>
    <w:rsid w:val="00686E81"/>
    <w:rsid w:val="006871B2"/>
    <w:rsid w:val="00687259"/>
    <w:rsid w:val="006875AC"/>
    <w:rsid w:val="006875C8"/>
    <w:rsid w:val="006877F7"/>
    <w:rsid w:val="0068789C"/>
    <w:rsid w:val="00687AB6"/>
    <w:rsid w:val="00687FE4"/>
    <w:rsid w:val="006900BB"/>
    <w:rsid w:val="00690393"/>
    <w:rsid w:val="006903ED"/>
    <w:rsid w:val="006905BD"/>
    <w:rsid w:val="00690910"/>
    <w:rsid w:val="00690AFC"/>
    <w:rsid w:val="00690D5E"/>
    <w:rsid w:val="0069106D"/>
    <w:rsid w:val="00691473"/>
    <w:rsid w:val="006914CE"/>
    <w:rsid w:val="006915F7"/>
    <w:rsid w:val="006919A6"/>
    <w:rsid w:val="00691AF1"/>
    <w:rsid w:val="00691BA6"/>
    <w:rsid w:val="00691C83"/>
    <w:rsid w:val="00691F68"/>
    <w:rsid w:val="006921C1"/>
    <w:rsid w:val="006921D3"/>
    <w:rsid w:val="00692249"/>
    <w:rsid w:val="00692259"/>
    <w:rsid w:val="00692857"/>
    <w:rsid w:val="00692C2A"/>
    <w:rsid w:val="00692D70"/>
    <w:rsid w:val="00692E1D"/>
    <w:rsid w:val="00693103"/>
    <w:rsid w:val="00693246"/>
    <w:rsid w:val="00693449"/>
    <w:rsid w:val="006935A6"/>
    <w:rsid w:val="0069360A"/>
    <w:rsid w:val="0069360D"/>
    <w:rsid w:val="0069376B"/>
    <w:rsid w:val="006938E0"/>
    <w:rsid w:val="00693AB7"/>
    <w:rsid w:val="00693B12"/>
    <w:rsid w:val="00693C51"/>
    <w:rsid w:val="00693D20"/>
    <w:rsid w:val="00693E19"/>
    <w:rsid w:val="0069412F"/>
    <w:rsid w:val="0069483E"/>
    <w:rsid w:val="006948DC"/>
    <w:rsid w:val="00694A18"/>
    <w:rsid w:val="00694DF9"/>
    <w:rsid w:val="00694E1D"/>
    <w:rsid w:val="00694E80"/>
    <w:rsid w:val="0069528E"/>
    <w:rsid w:val="0069534B"/>
    <w:rsid w:val="0069538F"/>
    <w:rsid w:val="006953E9"/>
    <w:rsid w:val="0069545C"/>
    <w:rsid w:val="0069548B"/>
    <w:rsid w:val="00695529"/>
    <w:rsid w:val="006958F9"/>
    <w:rsid w:val="00695A00"/>
    <w:rsid w:val="00695CB9"/>
    <w:rsid w:val="00695DD4"/>
    <w:rsid w:val="00695E08"/>
    <w:rsid w:val="0069629E"/>
    <w:rsid w:val="006965CE"/>
    <w:rsid w:val="00696653"/>
    <w:rsid w:val="006968BC"/>
    <w:rsid w:val="006969B6"/>
    <w:rsid w:val="00696A4A"/>
    <w:rsid w:val="00696E13"/>
    <w:rsid w:val="00696E9E"/>
    <w:rsid w:val="006970C4"/>
    <w:rsid w:val="006971D3"/>
    <w:rsid w:val="00697381"/>
    <w:rsid w:val="006976AD"/>
    <w:rsid w:val="00697719"/>
    <w:rsid w:val="00697D30"/>
    <w:rsid w:val="00697F6E"/>
    <w:rsid w:val="006A009E"/>
    <w:rsid w:val="006A00F6"/>
    <w:rsid w:val="006A0154"/>
    <w:rsid w:val="006A0258"/>
    <w:rsid w:val="006A02D6"/>
    <w:rsid w:val="006A0567"/>
    <w:rsid w:val="006A0799"/>
    <w:rsid w:val="006A09C9"/>
    <w:rsid w:val="006A11B0"/>
    <w:rsid w:val="006A132E"/>
    <w:rsid w:val="006A155E"/>
    <w:rsid w:val="006A171C"/>
    <w:rsid w:val="006A1731"/>
    <w:rsid w:val="006A1A1C"/>
    <w:rsid w:val="006A1D19"/>
    <w:rsid w:val="006A1D2D"/>
    <w:rsid w:val="006A1ECF"/>
    <w:rsid w:val="006A22BE"/>
    <w:rsid w:val="006A22C3"/>
    <w:rsid w:val="006A243F"/>
    <w:rsid w:val="006A2516"/>
    <w:rsid w:val="006A258F"/>
    <w:rsid w:val="006A2A77"/>
    <w:rsid w:val="006A2D9C"/>
    <w:rsid w:val="006A2EA8"/>
    <w:rsid w:val="006A2EAA"/>
    <w:rsid w:val="006A2F04"/>
    <w:rsid w:val="006A307B"/>
    <w:rsid w:val="006A3083"/>
    <w:rsid w:val="006A308F"/>
    <w:rsid w:val="006A3247"/>
    <w:rsid w:val="006A3494"/>
    <w:rsid w:val="006A34CB"/>
    <w:rsid w:val="006A3545"/>
    <w:rsid w:val="006A3548"/>
    <w:rsid w:val="006A3775"/>
    <w:rsid w:val="006A3903"/>
    <w:rsid w:val="006A3A96"/>
    <w:rsid w:val="006A3CD9"/>
    <w:rsid w:val="006A3DAD"/>
    <w:rsid w:val="006A3E0F"/>
    <w:rsid w:val="006A3EAC"/>
    <w:rsid w:val="006A4024"/>
    <w:rsid w:val="006A427B"/>
    <w:rsid w:val="006A4291"/>
    <w:rsid w:val="006A43C3"/>
    <w:rsid w:val="006A4463"/>
    <w:rsid w:val="006A4A17"/>
    <w:rsid w:val="006A4CD3"/>
    <w:rsid w:val="006A4DC4"/>
    <w:rsid w:val="006A4E8C"/>
    <w:rsid w:val="006A4E95"/>
    <w:rsid w:val="006A4FA8"/>
    <w:rsid w:val="006A506F"/>
    <w:rsid w:val="006A507A"/>
    <w:rsid w:val="006A51EE"/>
    <w:rsid w:val="006A5210"/>
    <w:rsid w:val="006A5335"/>
    <w:rsid w:val="006A58BE"/>
    <w:rsid w:val="006A5990"/>
    <w:rsid w:val="006A5C51"/>
    <w:rsid w:val="006A5CF9"/>
    <w:rsid w:val="006A5DF4"/>
    <w:rsid w:val="006A5E0C"/>
    <w:rsid w:val="006A5F88"/>
    <w:rsid w:val="006A60DF"/>
    <w:rsid w:val="006A63CC"/>
    <w:rsid w:val="006A6832"/>
    <w:rsid w:val="006A6A46"/>
    <w:rsid w:val="006A6C35"/>
    <w:rsid w:val="006A6C5B"/>
    <w:rsid w:val="006A6FEE"/>
    <w:rsid w:val="006A708D"/>
    <w:rsid w:val="006A7547"/>
    <w:rsid w:val="006A7631"/>
    <w:rsid w:val="006A7674"/>
    <w:rsid w:val="006A7812"/>
    <w:rsid w:val="006A7A18"/>
    <w:rsid w:val="006A7B1F"/>
    <w:rsid w:val="006A7BD4"/>
    <w:rsid w:val="006A7E1E"/>
    <w:rsid w:val="006B01E6"/>
    <w:rsid w:val="006B0377"/>
    <w:rsid w:val="006B0762"/>
    <w:rsid w:val="006B0A3B"/>
    <w:rsid w:val="006B0AEB"/>
    <w:rsid w:val="006B0DD6"/>
    <w:rsid w:val="006B0F0E"/>
    <w:rsid w:val="006B0F47"/>
    <w:rsid w:val="006B126C"/>
    <w:rsid w:val="006B1305"/>
    <w:rsid w:val="006B171E"/>
    <w:rsid w:val="006B1775"/>
    <w:rsid w:val="006B1934"/>
    <w:rsid w:val="006B1B1D"/>
    <w:rsid w:val="006B1D2B"/>
    <w:rsid w:val="006B1DDB"/>
    <w:rsid w:val="006B1DFA"/>
    <w:rsid w:val="006B212C"/>
    <w:rsid w:val="006B2551"/>
    <w:rsid w:val="006B26C5"/>
    <w:rsid w:val="006B2882"/>
    <w:rsid w:val="006B2957"/>
    <w:rsid w:val="006B2962"/>
    <w:rsid w:val="006B2DA5"/>
    <w:rsid w:val="006B31D5"/>
    <w:rsid w:val="006B31DE"/>
    <w:rsid w:val="006B3313"/>
    <w:rsid w:val="006B37E1"/>
    <w:rsid w:val="006B3ADC"/>
    <w:rsid w:val="006B3B13"/>
    <w:rsid w:val="006B3E43"/>
    <w:rsid w:val="006B44E8"/>
    <w:rsid w:val="006B4658"/>
    <w:rsid w:val="006B4820"/>
    <w:rsid w:val="006B484E"/>
    <w:rsid w:val="006B4930"/>
    <w:rsid w:val="006B4C34"/>
    <w:rsid w:val="006B4D15"/>
    <w:rsid w:val="006B523A"/>
    <w:rsid w:val="006B52D5"/>
    <w:rsid w:val="006B536B"/>
    <w:rsid w:val="006B550B"/>
    <w:rsid w:val="006B57D2"/>
    <w:rsid w:val="006B59D2"/>
    <w:rsid w:val="006B5A9E"/>
    <w:rsid w:val="006B5B22"/>
    <w:rsid w:val="006B5DCD"/>
    <w:rsid w:val="006B5F40"/>
    <w:rsid w:val="006B5F77"/>
    <w:rsid w:val="006B6090"/>
    <w:rsid w:val="006B60E5"/>
    <w:rsid w:val="006B6145"/>
    <w:rsid w:val="006B6163"/>
    <w:rsid w:val="006B65A5"/>
    <w:rsid w:val="006B671D"/>
    <w:rsid w:val="006B679C"/>
    <w:rsid w:val="006B6940"/>
    <w:rsid w:val="006B6EF4"/>
    <w:rsid w:val="006B7159"/>
    <w:rsid w:val="006B71AC"/>
    <w:rsid w:val="006B75D9"/>
    <w:rsid w:val="006B7A2B"/>
    <w:rsid w:val="006B7D36"/>
    <w:rsid w:val="006C0514"/>
    <w:rsid w:val="006C05D5"/>
    <w:rsid w:val="006C05DF"/>
    <w:rsid w:val="006C0729"/>
    <w:rsid w:val="006C0891"/>
    <w:rsid w:val="006C0AA6"/>
    <w:rsid w:val="006C0B30"/>
    <w:rsid w:val="006C0C0A"/>
    <w:rsid w:val="006C13DB"/>
    <w:rsid w:val="006C15D4"/>
    <w:rsid w:val="006C1970"/>
    <w:rsid w:val="006C1A87"/>
    <w:rsid w:val="006C1A88"/>
    <w:rsid w:val="006C1D1B"/>
    <w:rsid w:val="006C206F"/>
    <w:rsid w:val="006C2346"/>
    <w:rsid w:val="006C2703"/>
    <w:rsid w:val="006C275C"/>
    <w:rsid w:val="006C27B1"/>
    <w:rsid w:val="006C27BF"/>
    <w:rsid w:val="006C27D9"/>
    <w:rsid w:val="006C29D5"/>
    <w:rsid w:val="006C29F3"/>
    <w:rsid w:val="006C2B36"/>
    <w:rsid w:val="006C2CB6"/>
    <w:rsid w:val="006C2D6A"/>
    <w:rsid w:val="006C2DF7"/>
    <w:rsid w:val="006C37D9"/>
    <w:rsid w:val="006C3804"/>
    <w:rsid w:val="006C384C"/>
    <w:rsid w:val="006C385B"/>
    <w:rsid w:val="006C3EF4"/>
    <w:rsid w:val="006C4414"/>
    <w:rsid w:val="006C4477"/>
    <w:rsid w:val="006C4A56"/>
    <w:rsid w:val="006C4C49"/>
    <w:rsid w:val="006C4CAE"/>
    <w:rsid w:val="006C50E1"/>
    <w:rsid w:val="006C51AC"/>
    <w:rsid w:val="006C51D7"/>
    <w:rsid w:val="006C52C5"/>
    <w:rsid w:val="006C52F3"/>
    <w:rsid w:val="006C5488"/>
    <w:rsid w:val="006C56B0"/>
    <w:rsid w:val="006C56BA"/>
    <w:rsid w:val="006C56F8"/>
    <w:rsid w:val="006C5BB2"/>
    <w:rsid w:val="006C5C71"/>
    <w:rsid w:val="006C5D14"/>
    <w:rsid w:val="006C5F6A"/>
    <w:rsid w:val="006C60C8"/>
    <w:rsid w:val="006C621F"/>
    <w:rsid w:val="006C639B"/>
    <w:rsid w:val="006C64DE"/>
    <w:rsid w:val="006C6597"/>
    <w:rsid w:val="006C661F"/>
    <w:rsid w:val="006C664B"/>
    <w:rsid w:val="006C69E9"/>
    <w:rsid w:val="006C6A96"/>
    <w:rsid w:val="006C6E24"/>
    <w:rsid w:val="006C6F15"/>
    <w:rsid w:val="006C6FB5"/>
    <w:rsid w:val="006C72EE"/>
    <w:rsid w:val="006C7460"/>
    <w:rsid w:val="006C7B2D"/>
    <w:rsid w:val="006D0003"/>
    <w:rsid w:val="006D0172"/>
    <w:rsid w:val="006D02AB"/>
    <w:rsid w:val="006D07FB"/>
    <w:rsid w:val="006D084E"/>
    <w:rsid w:val="006D0EAC"/>
    <w:rsid w:val="006D16AA"/>
    <w:rsid w:val="006D1C89"/>
    <w:rsid w:val="006D1CCB"/>
    <w:rsid w:val="006D1D68"/>
    <w:rsid w:val="006D1E40"/>
    <w:rsid w:val="006D1E42"/>
    <w:rsid w:val="006D2073"/>
    <w:rsid w:val="006D2569"/>
    <w:rsid w:val="006D271B"/>
    <w:rsid w:val="006D2BA2"/>
    <w:rsid w:val="006D2C74"/>
    <w:rsid w:val="006D2D1B"/>
    <w:rsid w:val="006D31D9"/>
    <w:rsid w:val="006D353E"/>
    <w:rsid w:val="006D3652"/>
    <w:rsid w:val="006D384B"/>
    <w:rsid w:val="006D3ACB"/>
    <w:rsid w:val="006D3B93"/>
    <w:rsid w:val="006D3E3E"/>
    <w:rsid w:val="006D40B1"/>
    <w:rsid w:val="006D4165"/>
    <w:rsid w:val="006D43E6"/>
    <w:rsid w:val="006D44CE"/>
    <w:rsid w:val="006D479A"/>
    <w:rsid w:val="006D481E"/>
    <w:rsid w:val="006D4AFE"/>
    <w:rsid w:val="006D4C31"/>
    <w:rsid w:val="006D4FCE"/>
    <w:rsid w:val="006D50ED"/>
    <w:rsid w:val="006D514A"/>
    <w:rsid w:val="006D53E1"/>
    <w:rsid w:val="006D54FD"/>
    <w:rsid w:val="006D5539"/>
    <w:rsid w:val="006D55E9"/>
    <w:rsid w:val="006D5892"/>
    <w:rsid w:val="006D5A6F"/>
    <w:rsid w:val="006D5C60"/>
    <w:rsid w:val="006D5C97"/>
    <w:rsid w:val="006D6188"/>
    <w:rsid w:val="006D61D2"/>
    <w:rsid w:val="006D6422"/>
    <w:rsid w:val="006D67E4"/>
    <w:rsid w:val="006D6945"/>
    <w:rsid w:val="006D6D43"/>
    <w:rsid w:val="006D6D8F"/>
    <w:rsid w:val="006D6DB0"/>
    <w:rsid w:val="006D73DD"/>
    <w:rsid w:val="006D7454"/>
    <w:rsid w:val="006D74D8"/>
    <w:rsid w:val="006D77DB"/>
    <w:rsid w:val="006D7893"/>
    <w:rsid w:val="006D790E"/>
    <w:rsid w:val="006D7920"/>
    <w:rsid w:val="006D795A"/>
    <w:rsid w:val="006D7A6A"/>
    <w:rsid w:val="006D7CAF"/>
    <w:rsid w:val="006D7DF0"/>
    <w:rsid w:val="006E01E3"/>
    <w:rsid w:val="006E026A"/>
    <w:rsid w:val="006E0330"/>
    <w:rsid w:val="006E08F8"/>
    <w:rsid w:val="006E0920"/>
    <w:rsid w:val="006E0A9C"/>
    <w:rsid w:val="006E0DB8"/>
    <w:rsid w:val="006E0DE3"/>
    <w:rsid w:val="006E10CB"/>
    <w:rsid w:val="006E123E"/>
    <w:rsid w:val="006E124F"/>
    <w:rsid w:val="006E127E"/>
    <w:rsid w:val="006E1444"/>
    <w:rsid w:val="006E14A9"/>
    <w:rsid w:val="006E169B"/>
    <w:rsid w:val="006E173C"/>
    <w:rsid w:val="006E178F"/>
    <w:rsid w:val="006E199A"/>
    <w:rsid w:val="006E2217"/>
    <w:rsid w:val="006E2267"/>
    <w:rsid w:val="006E232C"/>
    <w:rsid w:val="006E2903"/>
    <w:rsid w:val="006E2DF4"/>
    <w:rsid w:val="006E2EE1"/>
    <w:rsid w:val="006E2F2B"/>
    <w:rsid w:val="006E312C"/>
    <w:rsid w:val="006E32F0"/>
    <w:rsid w:val="006E3426"/>
    <w:rsid w:val="006E34F8"/>
    <w:rsid w:val="006E3686"/>
    <w:rsid w:val="006E3733"/>
    <w:rsid w:val="006E3D11"/>
    <w:rsid w:val="006E3E24"/>
    <w:rsid w:val="006E3EEF"/>
    <w:rsid w:val="006E4269"/>
    <w:rsid w:val="006E439A"/>
    <w:rsid w:val="006E43CD"/>
    <w:rsid w:val="006E4760"/>
    <w:rsid w:val="006E48E1"/>
    <w:rsid w:val="006E4965"/>
    <w:rsid w:val="006E496F"/>
    <w:rsid w:val="006E4A25"/>
    <w:rsid w:val="006E4FE2"/>
    <w:rsid w:val="006E50D1"/>
    <w:rsid w:val="006E563F"/>
    <w:rsid w:val="006E56CB"/>
    <w:rsid w:val="006E57D0"/>
    <w:rsid w:val="006E5841"/>
    <w:rsid w:val="006E597D"/>
    <w:rsid w:val="006E5A3D"/>
    <w:rsid w:val="006E5B95"/>
    <w:rsid w:val="006E5C21"/>
    <w:rsid w:val="006E5ED5"/>
    <w:rsid w:val="006E5EF1"/>
    <w:rsid w:val="006E611D"/>
    <w:rsid w:val="006E61CB"/>
    <w:rsid w:val="006E6485"/>
    <w:rsid w:val="006E6501"/>
    <w:rsid w:val="006E66A8"/>
    <w:rsid w:val="006E692B"/>
    <w:rsid w:val="006E6D39"/>
    <w:rsid w:val="006E6EB5"/>
    <w:rsid w:val="006E6F0E"/>
    <w:rsid w:val="006E6F65"/>
    <w:rsid w:val="006E6FD3"/>
    <w:rsid w:val="006E74DD"/>
    <w:rsid w:val="006E76BD"/>
    <w:rsid w:val="006E7746"/>
    <w:rsid w:val="006E7B22"/>
    <w:rsid w:val="006E7ED5"/>
    <w:rsid w:val="006F00AD"/>
    <w:rsid w:val="006F0212"/>
    <w:rsid w:val="006F055B"/>
    <w:rsid w:val="006F05B1"/>
    <w:rsid w:val="006F07FE"/>
    <w:rsid w:val="006F0B26"/>
    <w:rsid w:val="006F0C7A"/>
    <w:rsid w:val="006F0D05"/>
    <w:rsid w:val="006F0DC8"/>
    <w:rsid w:val="006F0E0E"/>
    <w:rsid w:val="006F1004"/>
    <w:rsid w:val="006F1061"/>
    <w:rsid w:val="006F1666"/>
    <w:rsid w:val="006F1836"/>
    <w:rsid w:val="006F1AEF"/>
    <w:rsid w:val="006F1C65"/>
    <w:rsid w:val="006F1DE6"/>
    <w:rsid w:val="006F219E"/>
    <w:rsid w:val="006F2380"/>
    <w:rsid w:val="006F25B7"/>
    <w:rsid w:val="006F26CC"/>
    <w:rsid w:val="006F29C5"/>
    <w:rsid w:val="006F2B3A"/>
    <w:rsid w:val="006F2CA4"/>
    <w:rsid w:val="006F2F23"/>
    <w:rsid w:val="006F3015"/>
    <w:rsid w:val="006F316C"/>
    <w:rsid w:val="006F31A4"/>
    <w:rsid w:val="006F3406"/>
    <w:rsid w:val="006F343E"/>
    <w:rsid w:val="006F383F"/>
    <w:rsid w:val="006F3B53"/>
    <w:rsid w:val="006F40B5"/>
    <w:rsid w:val="006F40F0"/>
    <w:rsid w:val="006F41AD"/>
    <w:rsid w:val="006F423B"/>
    <w:rsid w:val="006F42E5"/>
    <w:rsid w:val="006F4464"/>
    <w:rsid w:val="006F4603"/>
    <w:rsid w:val="006F488E"/>
    <w:rsid w:val="006F48D6"/>
    <w:rsid w:val="006F4B56"/>
    <w:rsid w:val="006F4EA9"/>
    <w:rsid w:val="006F4F26"/>
    <w:rsid w:val="006F5314"/>
    <w:rsid w:val="006F5881"/>
    <w:rsid w:val="006F5AB1"/>
    <w:rsid w:val="006F5ADF"/>
    <w:rsid w:val="006F5C51"/>
    <w:rsid w:val="006F5CA6"/>
    <w:rsid w:val="006F5D1A"/>
    <w:rsid w:val="006F5D71"/>
    <w:rsid w:val="006F643B"/>
    <w:rsid w:val="006F6751"/>
    <w:rsid w:val="006F68F9"/>
    <w:rsid w:val="006F69A9"/>
    <w:rsid w:val="006F6CAD"/>
    <w:rsid w:val="006F6D4A"/>
    <w:rsid w:val="006F7033"/>
    <w:rsid w:val="006F7323"/>
    <w:rsid w:val="006F74AE"/>
    <w:rsid w:val="006F7C94"/>
    <w:rsid w:val="006F7E44"/>
    <w:rsid w:val="00700009"/>
    <w:rsid w:val="00700067"/>
    <w:rsid w:val="007002DE"/>
    <w:rsid w:val="00700314"/>
    <w:rsid w:val="00700358"/>
    <w:rsid w:val="0070045A"/>
    <w:rsid w:val="007005C0"/>
    <w:rsid w:val="00700AB4"/>
    <w:rsid w:val="00700B0E"/>
    <w:rsid w:val="00700C70"/>
    <w:rsid w:val="00700D7C"/>
    <w:rsid w:val="00700E5D"/>
    <w:rsid w:val="00701070"/>
    <w:rsid w:val="00701102"/>
    <w:rsid w:val="00701222"/>
    <w:rsid w:val="0070156C"/>
    <w:rsid w:val="00701670"/>
    <w:rsid w:val="0070180D"/>
    <w:rsid w:val="007019EA"/>
    <w:rsid w:val="00701B1F"/>
    <w:rsid w:val="00701BC9"/>
    <w:rsid w:val="00701EC9"/>
    <w:rsid w:val="00701FB5"/>
    <w:rsid w:val="00701FFC"/>
    <w:rsid w:val="00702856"/>
    <w:rsid w:val="00702987"/>
    <w:rsid w:val="00702B39"/>
    <w:rsid w:val="00702CE2"/>
    <w:rsid w:val="00702D0F"/>
    <w:rsid w:val="00703051"/>
    <w:rsid w:val="00703120"/>
    <w:rsid w:val="00703178"/>
    <w:rsid w:val="007031CE"/>
    <w:rsid w:val="00703424"/>
    <w:rsid w:val="00703A93"/>
    <w:rsid w:val="00703A96"/>
    <w:rsid w:val="00703B3B"/>
    <w:rsid w:val="00703DE4"/>
    <w:rsid w:val="00704001"/>
    <w:rsid w:val="007040B7"/>
    <w:rsid w:val="0070442A"/>
    <w:rsid w:val="00704AA7"/>
    <w:rsid w:val="00704B85"/>
    <w:rsid w:val="00704C41"/>
    <w:rsid w:val="00704E4E"/>
    <w:rsid w:val="00704ECA"/>
    <w:rsid w:val="00704EDF"/>
    <w:rsid w:val="00704FD5"/>
    <w:rsid w:val="0070501D"/>
    <w:rsid w:val="00705376"/>
    <w:rsid w:val="0070538D"/>
    <w:rsid w:val="00705A82"/>
    <w:rsid w:val="00705B77"/>
    <w:rsid w:val="00705E9B"/>
    <w:rsid w:val="00705FC4"/>
    <w:rsid w:val="00706106"/>
    <w:rsid w:val="0070663A"/>
    <w:rsid w:val="00706B82"/>
    <w:rsid w:val="00706F0E"/>
    <w:rsid w:val="007076D6"/>
    <w:rsid w:val="007077F2"/>
    <w:rsid w:val="00707A02"/>
    <w:rsid w:val="00707A03"/>
    <w:rsid w:val="00707A05"/>
    <w:rsid w:val="007101A7"/>
    <w:rsid w:val="007101B1"/>
    <w:rsid w:val="007101F0"/>
    <w:rsid w:val="00710213"/>
    <w:rsid w:val="0071023D"/>
    <w:rsid w:val="00710355"/>
    <w:rsid w:val="007104FB"/>
    <w:rsid w:val="007104FC"/>
    <w:rsid w:val="007107A3"/>
    <w:rsid w:val="00710B28"/>
    <w:rsid w:val="00710C74"/>
    <w:rsid w:val="00710DB8"/>
    <w:rsid w:val="00710ED6"/>
    <w:rsid w:val="00710F45"/>
    <w:rsid w:val="00710FDD"/>
    <w:rsid w:val="00711016"/>
    <w:rsid w:val="007110AA"/>
    <w:rsid w:val="00711180"/>
    <w:rsid w:val="007111BA"/>
    <w:rsid w:val="00711626"/>
    <w:rsid w:val="00711F48"/>
    <w:rsid w:val="0071269F"/>
    <w:rsid w:val="0071289D"/>
    <w:rsid w:val="00712DC6"/>
    <w:rsid w:val="00713067"/>
    <w:rsid w:val="0071348B"/>
    <w:rsid w:val="007135A5"/>
    <w:rsid w:val="00713780"/>
    <w:rsid w:val="00713E50"/>
    <w:rsid w:val="00713F0A"/>
    <w:rsid w:val="00713F6C"/>
    <w:rsid w:val="00713FFA"/>
    <w:rsid w:val="00714BB3"/>
    <w:rsid w:val="00714BDB"/>
    <w:rsid w:val="00714E95"/>
    <w:rsid w:val="00714EF5"/>
    <w:rsid w:val="00714F5A"/>
    <w:rsid w:val="007150EF"/>
    <w:rsid w:val="0071550A"/>
    <w:rsid w:val="00715595"/>
    <w:rsid w:val="007157F9"/>
    <w:rsid w:val="0071583C"/>
    <w:rsid w:val="007158F6"/>
    <w:rsid w:val="00715BBC"/>
    <w:rsid w:val="00715CE8"/>
    <w:rsid w:val="007161CD"/>
    <w:rsid w:val="007161EA"/>
    <w:rsid w:val="007162EF"/>
    <w:rsid w:val="00716532"/>
    <w:rsid w:val="0071660B"/>
    <w:rsid w:val="007166A0"/>
    <w:rsid w:val="007168DE"/>
    <w:rsid w:val="00716911"/>
    <w:rsid w:val="00716BFB"/>
    <w:rsid w:val="00716CA0"/>
    <w:rsid w:val="00716E1A"/>
    <w:rsid w:val="0071700B"/>
    <w:rsid w:val="007172A6"/>
    <w:rsid w:val="00717450"/>
    <w:rsid w:val="007174D1"/>
    <w:rsid w:val="00717774"/>
    <w:rsid w:val="00717891"/>
    <w:rsid w:val="00717B9D"/>
    <w:rsid w:val="00717E1C"/>
    <w:rsid w:val="00717F4E"/>
    <w:rsid w:val="007207D7"/>
    <w:rsid w:val="00720C4B"/>
    <w:rsid w:val="00720C67"/>
    <w:rsid w:val="00720FFA"/>
    <w:rsid w:val="00721079"/>
    <w:rsid w:val="00721252"/>
    <w:rsid w:val="00721877"/>
    <w:rsid w:val="00721C4F"/>
    <w:rsid w:val="00721D62"/>
    <w:rsid w:val="00721FB9"/>
    <w:rsid w:val="00721FC0"/>
    <w:rsid w:val="007221B4"/>
    <w:rsid w:val="00722385"/>
    <w:rsid w:val="00722403"/>
    <w:rsid w:val="0072287D"/>
    <w:rsid w:val="0072299B"/>
    <w:rsid w:val="00722B83"/>
    <w:rsid w:val="00722E4E"/>
    <w:rsid w:val="007231E1"/>
    <w:rsid w:val="00723385"/>
    <w:rsid w:val="00723524"/>
    <w:rsid w:val="007235B6"/>
    <w:rsid w:val="007237DF"/>
    <w:rsid w:val="00723871"/>
    <w:rsid w:val="00723A31"/>
    <w:rsid w:val="00723BC6"/>
    <w:rsid w:val="00723BDB"/>
    <w:rsid w:val="00723D79"/>
    <w:rsid w:val="00723E24"/>
    <w:rsid w:val="00724028"/>
    <w:rsid w:val="00724149"/>
    <w:rsid w:val="00724156"/>
    <w:rsid w:val="007242F5"/>
    <w:rsid w:val="007245F2"/>
    <w:rsid w:val="0072487E"/>
    <w:rsid w:val="00724A46"/>
    <w:rsid w:val="00724AD6"/>
    <w:rsid w:val="00724AE7"/>
    <w:rsid w:val="00724CD9"/>
    <w:rsid w:val="007251F3"/>
    <w:rsid w:val="0072563D"/>
    <w:rsid w:val="0072570F"/>
    <w:rsid w:val="00725726"/>
    <w:rsid w:val="00725744"/>
    <w:rsid w:val="0072590B"/>
    <w:rsid w:val="00725C91"/>
    <w:rsid w:val="0072657E"/>
    <w:rsid w:val="00726852"/>
    <w:rsid w:val="00726A00"/>
    <w:rsid w:val="00726B49"/>
    <w:rsid w:val="00726BB0"/>
    <w:rsid w:val="00726DE3"/>
    <w:rsid w:val="00726EEE"/>
    <w:rsid w:val="007270E5"/>
    <w:rsid w:val="00727262"/>
    <w:rsid w:val="00727438"/>
    <w:rsid w:val="0072743E"/>
    <w:rsid w:val="00727724"/>
    <w:rsid w:val="00727967"/>
    <w:rsid w:val="00727B12"/>
    <w:rsid w:val="00727B8B"/>
    <w:rsid w:val="00727CA6"/>
    <w:rsid w:val="00727EEC"/>
    <w:rsid w:val="00730036"/>
    <w:rsid w:val="007300C5"/>
    <w:rsid w:val="007303AD"/>
    <w:rsid w:val="0073056D"/>
    <w:rsid w:val="00730622"/>
    <w:rsid w:val="007306C4"/>
    <w:rsid w:val="007308A7"/>
    <w:rsid w:val="00730C63"/>
    <w:rsid w:val="00730D37"/>
    <w:rsid w:val="00731353"/>
    <w:rsid w:val="007313FA"/>
    <w:rsid w:val="007314AA"/>
    <w:rsid w:val="007317AE"/>
    <w:rsid w:val="007320D3"/>
    <w:rsid w:val="007321AA"/>
    <w:rsid w:val="00732279"/>
    <w:rsid w:val="00732458"/>
    <w:rsid w:val="00732703"/>
    <w:rsid w:val="007328B5"/>
    <w:rsid w:val="00732917"/>
    <w:rsid w:val="00732C37"/>
    <w:rsid w:val="00732CDA"/>
    <w:rsid w:val="00732CDB"/>
    <w:rsid w:val="00732D9B"/>
    <w:rsid w:val="0073302E"/>
    <w:rsid w:val="007330FF"/>
    <w:rsid w:val="00733A73"/>
    <w:rsid w:val="00733B58"/>
    <w:rsid w:val="00733C6E"/>
    <w:rsid w:val="00733CD0"/>
    <w:rsid w:val="00733FFC"/>
    <w:rsid w:val="007340B6"/>
    <w:rsid w:val="007340B9"/>
    <w:rsid w:val="007341D6"/>
    <w:rsid w:val="00734230"/>
    <w:rsid w:val="00734233"/>
    <w:rsid w:val="00734312"/>
    <w:rsid w:val="00734387"/>
    <w:rsid w:val="00734597"/>
    <w:rsid w:val="007346E9"/>
    <w:rsid w:val="0073476B"/>
    <w:rsid w:val="007347C0"/>
    <w:rsid w:val="0073484E"/>
    <w:rsid w:val="00734C28"/>
    <w:rsid w:val="00734CF3"/>
    <w:rsid w:val="0073508A"/>
    <w:rsid w:val="007354DC"/>
    <w:rsid w:val="0073556A"/>
    <w:rsid w:val="007356AD"/>
    <w:rsid w:val="0073575D"/>
    <w:rsid w:val="00735E3C"/>
    <w:rsid w:val="0073602A"/>
    <w:rsid w:val="0073608A"/>
    <w:rsid w:val="007362F1"/>
    <w:rsid w:val="0073646C"/>
    <w:rsid w:val="0073668C"/>
    <w:rsid w:val="00736971"/>
    <w:rsid w:val="00736A3B"/>
    <w:rsid w:val="00736B12"/>
    <w:rsid w:val="00736C70"/>
    <w:rsid w:val="00736E10"/>
    <w:rsid w:val="0073708C"/>
    <w:rsid w:val="0073735F"/>
    <w:rsid w:val="007377F8"/>
    <w:rsid w:val="00737C29"/>
    <w:rsid w:val="00737DF4"/>
    <w:rsid w:val="007400F6"/>
    <w:rsid w:val="00740157"/>
    <w:rsid w:val="00740205"/>
    <w:rsid w:val="00740301"/>
    <w:rsid w:val="0074041E"/>
    <w:rsid w:val="00740568"/>
    <w:rsid w:val="00740DC9"/>
    <w:rsid w:val="0074100F"/>
    <w:rsid w:val="007416D7"/>
    <w:rsid w:val="00741858"/>
    <w:rsid w:val="0074186E"/>
    <w:rsid w:val="007419BC"/>
    <w:rsid w:val="00741A30"/>
    <w:rsid w:val="00742137"/>
    <w:rsid w:val="0074225D"/>
    <w:rsid w:val="007423EB"/>
    <w:rsid w:val="0074245B"/>
    <w:rsid w:val="0074283F"/>
    <w:rsid w:val="00742B10"/>
    <w:rsid w:val="00742E14"/>
    <w:rsid w:val="007430AE"/>
    <w:rsid w:val="0074337C"/>
    <w:rsid w:val="00743728"/>
    <w:rsid w:val="00743777"/>
    <w:rsid w:val="00743B73"/>
    <w:rsid w:val="00743BBF"/>
    <w:rsid w:val="00743D44"/>
    <w:rsid w:val="00743E2A"/>
    <w:rsid w:val="007440C8"/>
    <w:rsid w:val="007449CA"/>
    <w:rsid w:val="00744C88"/>
    <w:rsid w:val="00744EEF"/>
    <w:rsid w:val="0074506C"/>
    <w:rsid w:val="007450BE"/>
    <w:rsid w:val="007450CF"/>
    <w:rsid w:val="007450F1"/>
    <w:rsid w:val="007451C2"/>
    <w:rsid w:val="007453CD"/>
    <w:rsid w:val="00745492"/>
    <w:rsid w:val="0074557F"/>
    <w:rsid w:val="007457EF"/>
    <w:rsid w:val="00745898"/>
    <w:rsid w:val="007458A2"/>
    <w:rsid w:val="00745906"/>
    <w:rsid w:val="0074594F"/>
    <w:rsid w:val="00745998"/>
    <w:rsid w:val="007459AB"/>
    <w:rsid w:val="00746286"/>
    <w:rsid w:val="007463AD"/>
    <w:rsid w:val="007463D5"/>
    <w:rsid w:val="00746653"/>
    <w:rsid w:val="007469CC"/>
    <w:rsid w:val="00746AEC"/>
    <w:rsid w:val="00746BEE"/>
    <w:rsid w:val="00746C72"/>
    <w:rsid w:val="00746C8B"/>
    <w:rsid w:val="00746D63"/>
    <w:rsid w:val="00746DEE"/>
    <w:rsid w:val="00746E33"/>
    <w:rsid w:val="007475D0"/>
    <w:rsid w:val="00747AEE"/>
    <w:rsid w:val="00747B7F"/>
    <w:rsid w:val="00747D31"/>
    <w:rsid w:val="00747D5D"/>
    <w:rsid w:val="00747D9C"/>
    <w:rsid w:val="0075020E"/>
    <w:rsid w:val="00750445"/>
    <w:rsid w:val="007504FE"/>
    <w:rsid w:val="00750800"/>
    <w:rsid w:val="00750938"/>
    <w:rsid w:val="007509B9"/>
    <w:rsid w:val="00750A31"/>
    <w:rsid w:val="00750B6D"/>
    <w:rsid w:val="00750B6F"/>
    <w:rsid w:val="00750EB1"/>
    <w:rsid w:val="00750F9B"/>
    <w:rsid w:val="0075163E"/>
    <w:rsid w:val="00751670"/>
    <w:rsid w:val="00751A7E"/>
    <w:rsid w:val="00751B3E"/>
    <w:rsid w:val="00751B6D"/>
    <w:rsid w:val="00751BF8"/>
    <w:rsid w:val="00751CBA"/>
    <w:rsid w:val="00751DF0"/>
    <w:rsid w:val="00751E07"/>
    <w:rsid w:val="00751E16"/>
    <w:rsid w:val="0075244B"/>
    <w:rsid w:val="0075255A"/>
    <w:rsid w:val="0075276B"/>
    <w:rsid w:val="0075284F"/>
    <w:rsid w:val="00752974"/>
    <w:rsid w:val="007529D7"/>
    <w:rsid w:val="00752BF8"/>
    <w:rsid w:val="00752C24"/>
    <w:rsid w:val="00752CA1"/>
    <w:rsid w:val="0075307F"/>
    <w:rsid w:val="007530CF"/>
    <w:rsid w:val="00753134"/>
    <w:rsid w:val="0075325D"/>
    <w:rsid w:val="0075335B"/>
    <w:rsid w:val="0075357E"/>
    <w:rsid w:val="00753623"/>
    <w:rsid w:val="00753643"/>
    <w:rsid w:val="00753708"/>
    <w:rsid w:val="0075387C"/>
    <w:rsid w:val="007541FC"/>
    <w:rsid w:val="00754714"/>
    <w:rsid w:val="00754A6D"/>
    <w:rsid w:val="007550BD"/>
    <w:rsid w:val="007551D7"/>
    <w:rsid w:val="0075546A"/>
    <w:rsid w:val="00755C53"/>
    <w:rsid w:val="00755E74"/>
    <w:rsid w:val="007561E2"/>
    <w:rsid w:val="007568AA"/>
    <w:rsid w:val="00756E62"/>
    <w:rsid w:val="00756FE6"/>
    <w:rsid w:val="0075790C"/>
    <w:rsid w:val="00757AD0"/>
    <w:rsid w:val="00757C16"/>
    <w:rsid w:val="00757C52"/>
    <w:rsid w:val="00757C84"/>
    <w:rsid w:val="00757DB2"/>
    <w:rsid w:val="00757EDA"/>
    <w:rsid w:val="00760102"/>
    <w:rsid w:val="007603A5"/>
    <w:rsid w:val="007603D2"/>
    <w:rsid w:val="007605E2"/>
    <w:rsid w:val="0076094B"/>
    <w:rsid w:val="007609C1"/>
    <w:rsid w:val="00760A8F"/>
    <w:rsid w:val="00760B31"/>
    <w:rsid w:val="00760FA0"/>
    <w:rsid w:val="00761107"/>
    <w:rsid w:val="0076131C"/>
    <w:rsid w:val="007615A0"/>
    <w:rsid w:val="00761761"/>
    <w:rsid w:val="007617A0"/>
    <w:rsid w:val="00761AFA"/>
    <w:rsid w:val="00761BF8"/>
    <w:rsid w:val="007621DE"/>
    <w:rsid w:val="007623B0"/>
    <w:rsid w:val="007624E7"/>
    <w:rsid w:val="0076298D"/>
    <w:rsid w:val="00762B69"/>
    <w:rsid w:val="00762BD0"/>
    <w:rsid w:val="00762D1C"/>
    <w:rsid w:val="00762D62"/>
    <w:rsid w:val="00762E61"/>
    <w:rsid w:val="0076314B"/>
    <w:rsid w:val="00763211"/>
    <w:rsid w:val="007632EA"/>
    <w:rsid w:val="00763756"/>
    <w:rsid w:val="00763784"/>
    <w:rsid w:val="007638F2"/>
    <w:rsid w:val="00763A99"/>
    <w:rsid w:val="00763BB8"/>
    <w:rsid w:val="007641B9"/>
    <w:rsid w:val="0076437E"/>
    <w:rsid w:val="007645B3"/>
    <w:rsid w:val="00764A7A"/>
    <w:rsid w:val="00764ED7"/>
    <w:rsid w:val="007659F8"/>
    <w:rsid w:val="00765A19"/>
    <w:rsid w:val="00765A4F"/>
    <w:rsid w:val="00765D4F"/>
    <w:rsid w:val="00765DF8"/>
    <w:rsid w:val="00765F2D"/>
    <w:rsid w:val="00766202"/>
    <w:rsid w:val="00766700"/>
    <w:rsid w:val="00766BA1"/>
    <w:rsid w:val="00766DB6"/>
    <w:rsid w:val="00766ECF"/>
    <w:rsid w:val="00767007"/>
    <w:rsid w:val="0076722C"/>
    <w:rsid w:val="0076746A"/>
    <w:rsid w:val="00767B00"/>
    <w:rsid w:val="00767E19"/>
    <w:rsid w:val="00767E44"/>
    <w:rsid w:val="00767F7B"/>
    <w:rsid w:val="00767FBF"/>
    <w:rsid w:val="00767FFC"/>
    <w:rsid w:val="0077024D"/>
    <w:rsid w:val="00770274"/>
    <w:rsid w:val="00770313"/>
    <w:rsid w:val="00770336"/>
    <w:rsid w:val="00770562"/>
    <w:rsid w:val="007709F6"/>
    <w:rsid w:val="00770AC0"/>
    <w:rsid w:val="00770CC0"/>
    <w:rsid w:val="007710E4"/>
    <w:rsid w:val="00771163"/>
    <w:rsid w:val="0077127C"/>
    <w:rsid w:val="0077139C"/>
    <w:rsid w:val="007715D5"/>
    <w:rsid w:val="007715EC"/>
    <w:rsid w:val="007715F1"/>
    <w:rsid w:val="00771AC6"/>
    <w:rsid w:val="00771B69"/>
    <w:rsid w:val="00771CE4"/>
    <w:rsid w:val="00771EE4"/>
    <w:rsid w:val="00771F1F"/>
    <w:rsid w:val="007720E8"/>
    <w:rsid w:val="00772131"/>
    <w:rsid w:val="00772219"/>
    <w:rsid w:val="007723EC"/>
    <w:rsid w:val="0077255E"/>
    <w:rsid w:val="00772653"/>
    <w:rsid w:val="00772882"/>
    <w:rsid w:val="00772952"/>
    <w:rsid w:val="00772A0C"/>
    <w:rsid w:val="00772C88"/>
    <w:rsid w:val="00772D18"/>
    <w:rsid w:val="00772EF1"/>
    <w:rsid w:val="007730CE"/>
    <w:rsid w:val="00773828"/>
    <w:rsid w:val="00773948"/>
    <w:rsid w:val="007739D9"/>
    <w:rsid w:val="00773D4E"/>
    <w:rsid w:val="007740C7"/>
    <w:rsid w:val="0077418C"/>
    <w:rsid w:val="0077420F"/>
    <w:rsid w:val="007744D4"/>
    <w:rsid w:val="00774774"/>
    <w:rsid w:val="00774785"/>
    <w:rsid w:val="007749B1"/>
    <w:rsid w:val="00774F46"/>
    <w:rsid w:val="0077520D"/>
    <w:rsid w:val="007756E7"/>
    <w:rsid w:val="00775B9E"/>
    <w:rsid w:val="007762CE"/>
    <w:rsid w:val="007763CA"/>
    <w:rsid w:val="0077659A"/>
    <w:rsid w:val="00776780"/>
    <w:rsid w:val="007768F5"/>
    <w:rsid w:val="00776D07"/>
    <w:rsid w:val="00776FBE"/>
    <w:rsid w:val="00777010"/>
    <w:rsid w:val="00777059"/>
    <w:rsid w:val="007779C5"/>
    <w:rsid w:val="007779C7"/>
    <w:rsid w:val="00777C19"/>
    <w:rsid w:val="00777C4F"/>
    <w:rsid w:val="00777F1C"/>
    <w:rsid w:val="00777FCD"/>
    <w:rsid w:val="00780146"/>
    <w:rsid w:val="007801D5"/>
    <w:rsid w:val="007802F9"/>
    <w:rsid w:val="0078045F"/>
    <w:rsid w:val="007808C9"/>
    <w:rsid w:val="007809DA"/>
    <w:rsid w:val="00780BBA"/>
    <w:rsid w:val="00780C4B"/>
    <w:rsid w:val="00781044"/>
    <w:rsid w:val="007810E9"/>
    <w:rsid w:val="0078130A"/>
    <w:rsid w:val="0078146A"/>
    <w:rsid w:val="00781A57"/>
    <w:rsid w:val="00781AB8"/>
    <w:rsid w:val="00781BEF"/>
    <w:rsid w:val="00781C54"/>
    <w:rsid w:val="00781ED5"/>
    <w:rsid w:val="00781F8D"/>
    <w:rsid w:val="007820DE"/>
    <w:rsid w:val="0078229E"/>
    <w:rsid w:val="0078278E"/>
    <w:rsid w:val="007828D9"/>
    <w:rsid w:val="007829E5"/>
    <w:rsid w:val="00782A72"/>
    <w:rsid w:val="007833C3"/>
    <w:rsid w:val="0078360F"/>
    <w:rsid w:val="007836A8"/>
    <w:rsid w:val="00783807"/>
    <w:rsid w:val="00783F0F"/>
    <w:rsid w:val="00784062"/>
    <w:rsid w:val="00784138"/>
    <w:rsid w:val="007843B6"/>
    <w:rsid w:val="00784497"/>
    <w:rsid w:val="0078452D"/>
    <w:rsid w:val="00784667"/>
    <w:rsid w:val="007848FD"/>
    <w:rsid w:val="00784D47"/>
    <w:rsid w:val="00784D92"/>
    <w:rsid w:val="007850E3"/>
    <w:rsid w:val="007852A5"/>
    <w:rsid w:val="007853A3"/>
    <w:rsid w:val="007853A6"/>
    <w:rsid w:val="007855DF"/>
    <w:rsid w:val="007856AC"/>
    <w:rsid w:val="00785A81"/>
    <w:rsid w:val="00785D50"/>
    <w:rsid w:val="00786534"/>
    <w:rsid w:val="0078662C"/>
    <w:rsid w:val="00786AB3"/>
    <w:rsid w:val="00786CC0"/>
    <w:rsid w:val="00786DED"/>
    <w:rsid w:val="00786ED5"/>
    <w:rsid w:val="00787452"/>
    <w:rsid w:val="007876EA"/>
    <w:rsid w:val="007878FE"/>
    <w:rsid w:val="007879F8"/>
    <w:rsid w:val="00787B2C"/>
    <w:rsid w:val="00787F21"/>
    <w:rsid w:val="0079079D"/>
    <w:rsid w:val="00790A29"/>
    <w:rsid w:val="00790F43"/>
    <w:rsid w:val="00791419"/>
    <w:rsid w:val="007915C7"/>
    <w:rsid w:val="007916D5"/>
    <w:rsid w:val="0079198C"/>
    <w:rsid w:val="007919E9"/>
    <w:rsid w:val="00791B7C"/>
    <w:rsid w:val="00791C24"/>
    <w:rsid w:val="00791E57"/>
    <w:rsid w:val="00791F4D"/>
    <w:rsid w:val="00792273"/>
    <w:rsid w:val="007924A5"/>
    <w:rsid w:val="007925BE"/>
    <w:rsid w:val="00792694"/>
    <w:rsid w:val="007927D2"/>
    <w:rsid w:val="007928CC"/>
    <w:rsid w:val="007928E7"/>
    <w:rsid w:val="007929E8"/>
    <w:rsid w:val="00792BA5"/>
    <w:rsid w:val="00792BB2"/>
    <w:rsid w:val="00792F1C"/>
    <w:rsid w:val="0079341C"/>
    <w:rsid w:val="0079369B"/>
    <w:rsid w:val="00793CA7"/>
    <w:rsid w:val="00794089"/>
    <w:rsid w:val="0079441F"/>
    <w:rsid w:val="00794792"/>
    <w:rsid w:val="00794C06"/>
    <w:rsid w:val="00794D27"/>
    <w:rsid w:val="00794F7C"/>
    <w:rsid w:val="00795271"/>
    <w:rsid w:val="007955EB"/>
    <w:rsid w:val="00795779"/>
    <w:rsid w:val="007957AB"/>
    <w:rsid w:val="00795845"/>
    <w:rsid w:val="00795C81"/>
    <w:rsid w:val="00795F91"/>
    <w:rsid w:val="00796130"/>
    <w:rsid w:val="0079618B"/>
    <w:rsid w:val="0079655A"/>
    <w:rsid w:val="00796E71"/>
    <w:rsid w:val="00796FD8"/>
    <w:rsid w:val="007975A1"/>
    <w:rsid w:val="00797AB1"/>
    <w:rsid w:val="00797B53"/>
    <w:rsid w:val="00797C3B"/>
    <w:rsid w:val="007A04B8"/>
    <w:rsid w:val="007A060D"/>
    <w:rsid w:val="007A07C6"/>
    <w:rsid w:val="007A0880"/>
    <w:rsid w:val="007A0D0A"/>
    <w:rsid w:val="007A0D94"/>
    <w:rsid w:val="007A0D98"/>
    <w:rsid w:val="007A0D9A"/>
    <w:rsid w:val="007A0FEA"/>
    <w:rsid w:val="007A108E"/>
    <w:rsid w:val="007A129E"/>
    <w:rsid w:val="007A1393"/>
    <w:rsid w:val="007A1588"/>
    <w:rsid w:val="007A171D"/>
    <w:rsid w:val="007A195A"/>
    <w:rsid w:val="007A1AC4"/>
    <w:rsid w:val="007A1AC5"/>
    <w:rsid w:val="007A1B3C"/>
    <w:rsid w:val="007A1F2C"/>
    <w:rsid w:val="007A250E"/>
    <w:rsid w:val="007A2904"/>
    <w:rsid w:val="007A2C12"/>
    <w:rsid w:val="007A36F4"/>
    <w:rsid w:val="007A3792"/>
    <w:rsid w:val="007A37B2"/>
    <w:rsid w:val="007A39BA"/>
    <w:rsid w:val="007A3A1B"/>
    <w:rsid w:val="007A3A70"/>
    <w:rsid w:val="007A3DD5"/>
    <w:rsid w:val="007A3EE2"/>
    <w:rsid w:val="007A4128"/>
    <w:rsid w:val="007A465C"/>
    <w:rsid w:val="007A470F"/>
    <w:rsid w:val="007A482B"/>
    <w:rsid w:val="007A4A8E"/>
    <w:rsid w:val="007A4B14"/>
    <w:rsid w:val="007A4BD6"/>
    <w:rsid w:val="007A509A"/>
    <w:rsid w:val="007A50BA"/>
    <w:rsid w:val="007A5239"/>
    <w:rsid w:val="007A54BD"/>
    <w:rsid w:val="007A58FF"/>
    <w:rsid w:val="007A5B18"/>
    <w:rsid w:val="007A5CEA"/>
    <w:rsid w:val="007A5D55"/>
    <w:rsid w:val="007A60DF"/>
    <w:rsid w:val="007A6A87"/>
    <w:rsid w:val="007A6DE7"/>
    <w:rsid w:val="007A71AC"/>
    <w:rsid w:val="007A73DF"/>
    <w:rsid w:val="007A767E"/>
    <w:rsid w:val="007A775B"/>
    <w:rsid w:val="007A7A35"/>
    <w:rsid w:val="007A7CD4"/>
    <w:rsid w:val="007A7DE4"/>
    <w:rsid w:val="007A7DFB"/>
    <w:rsid w:val="007B00F6"/>
    <w:rsid w:val="007B0116"/>
    <w:rsid w:val="007B0145"/>
    <w:rsid w:val="007B015C"/>
    <w:rsid w:val="007B01A3"/>
    <w:rsid w:val="007B01D2"/>
    <w:rsid w:val="007B0231"/>
    <w:rsid w:val="007B023A"/>
    <w:rsid w:val="007B0290"/>
    <w:rsid w:val="007B0741"/>
    <w:rsid w:val="007B078B"/>
    <w:rsid w:val="007B0E0F"/>
    <w:rsid w:val="007B0F7F"/>
    <w:rsid w:val="007B128C"/>
    <w:rsid w:val="007B1488"/>
    <w:rsid w:val="007B15A1"/>
    <w:rsid w:val="007B15F5"/>
    <w:rsid w:val="007B16EA"/>
    <w:rsid w:val="007B19AD"/>
    <w:rsid w:val="007B1B80"/>
    <w:rsid w:val="007B2043"/>
    <w:rsid w:val="007B20E0"/>
    <w:rsid w:val="007B2163"/>
    <w:rsid w:val="007B23F7"/>
    <w:rsid w:val="007B2CEF"/>
    <w:rsid w:val="007B2E86"/>
    <w:rsid w:val="007B2F08"/>
    <w:rsid w:val="007B2F78"/>
    <w:rsid w:val="007B31A2"/>
    <w:rsid w:val="007B3371"/>
    <w:rsid w:val="007B35C8"/>
    <w:rsid w:val="007B3785"/>
    <w:rsid w:val="007B37D2"/>
    <w:rsid w:val="007B37E6"/>
    <w:rsid w:val="007B38B5"/>
    <w:rsid w:val="007B3902"/>
    <w:rsid w:val="007B41BA"/>
    <w:rsid w:val="007B4290"/>
    <w:rsid w:val="007B42F1"/>
    <w:rsid w:val="007B4885"/>
    <w:rsid w:val="007B4B2D"/>
    <w:rsid w:val="007B4E28"/>
    <w:rsid w:val="007B4E5F"/>
    <w:rsid w:val="007B4EE7"/>
    <w:rsid w:val="007B4F62"/>
    <w:rsid w:val="007B5084"/>
    <w:rsid w:val="007B55DB"/>
    <w:rsid w:val="007B5798"/>
    <w:rsid w:val="007B5C9D"/>
    <w:rsid w:val="007B5CE6"/>
    <w:rsid w:val="007B5D43"/>
    <w:rsid w:val="007B5F74"/>
    <w:rsid w:val="007B5F85"/>
    <w:rsid w:val="007B6323"/>
    <w:rsid w:val="007B63AC"/>
    <w:rsid w:val="007B664C"/>
    <w:rsid w:val="007B66A5"/>
    <w:rsid w:val="007B6776"/>
    <w:rsid w:val="007B6EEA"/>
    <w:rsid w:val="007B6F1C"/>
    <w:rsid w:val="007B6F3F"/>
    <w:rsid w:val="007B7228"/>
    <w:rsid w:val="007B764E"/>
    <w:rsid w:val="007B7913"/>
    <w:rsid w:val="007B7A76"/>
    <w:rsid w:val="007B7BDB"/>
    <w:rsid w:val="007B7BEE"/>
    <w:rsid w:val="007B7F5E"/>
    <w:rsid w:val="007C0131"/>
    <w:rsid w:val="007C0185"/>
    <w:rsid w:val="007C04EC"/>
    <w:rsid w:val="007C0671"/>
    <w:rsid w:val="007C0C9F"/>
    <w:rsid w:val="007C0E02"/>
    <w:rsid w:val="007C0E1D"/>
    <w:rsid w:val="007C0EAF"/>
    <w:rsid w:val="007C0FAF"/>
    <w:rsid w:val="007C1118"/>
    <w:rsid w:val="007C1184"/>
    <w:rsid w:val="007C1237"/>
    <w:rsid w:val="007C15E4"/>
    <w:rsid w:val="007C193A"/>
    <w:rsid w:val="007C1991"/>
    <w:rsid w:val="007C19E8"/>
    <w:rsid w:val="007C1CBC"/>
    <w:rsid w:val="007C1CF3"/>
    <w:rsid w:val="007C1EF9"/>
    <w:rsid w:val="007C1FC9"/>
    <w:rsid w:val="007C1FD8"/>
    <w:rsid w:val="007C2297"/>
    <w:rsid w:val="007C23FF"/>
    <w:rsid w:val="007C2C78"/>
    <w:rsid w:val="007C2CC9"/>
    <w:rsid w:val="007C2EDD"/>
    <w:rsid w:val="007C3219"/>
    <w:rsid w:val="007C3265"/>
    <w:rsid w:val="007C3695"/>
    <w:rsid w:val="007C3CA5"/>
    <w:rsid w:val="007C3E32"/>
    <w:rsid w:val="007C3E7D"/>
    <w:rsid w:val="007C3EE5"/>
    <w:rsid w:val="007C3F6C"/>
    <w:rsid w:val="007C41F0"/>
    <w:rsid w:val="007C432B"/>
    <w:rsid w:val="007C461E"/>
    <w:rsid w:val="007C471E"/>
    <w:rsid w:val="007C4722"/>
    <w:rsid w:val="007C49D2"/>
    <w:rsid w:val="007C4A99"/>
    <w:rsid w:val="007C4BCF"/>
    <w:rsid w:val="007C5265"/>
    <w:rsid w:val="007C5350"/>
    <w:rsid w:val="007C5545"/>
    <w:rsid w:val="007C55E0"/>
    <w:rsid w:val="007C57BE"/>
    <w:rsid w:val="007C582F"/>
    <w:rsid w:val="007C5AE7"/>
    <w:rsid w:val="007C5F22"/>
    <w:rsid w:val="007C6459"/>
    <w:rsid w:val="007C64D6"/>
    <w:rsid w:val="007C6A43"/>
    <w:rsid w:val="007C6B7F"/>
    <w:rsid w:val="007C6D84"/>
    <w:rsid w:val="007C70DC"/>
    <w:rsid w:val="007C7574"/>
    <w:rsid w:val="007C7853"/>
    <w:rsid w:val="007C794B"/>
    <w:rsid w:val="007C79FD"/>
    <w:rsid w:val="007C7D20"/>
    <w:rsid w:val="007C7DFF"/>
    <w:rsid w:val="007D054D"/>
    <w:rsid w:val="007D06D1"/>
    <w:rsid w:val="007D0720"/>
    <w:rsid w:val="007D074B"/>
    <w:rsid w:val="007D0995"/>
    <w:rsid w:val="007D0A32"/>
    <w:rsid w:val="007D0D50"/>
    <w:rsid w:val="007D163C"/>
    <w:rsid w:val="007D188A"/>
    <w:rsid w:val="007D1BB8"/>
    <w:rsid w:val="007D1E16"/>
    <w:rsid w:val="007D2435"/>
    <w:rsid w:val="007D282D"/>
    <w:rsid w:val="007D299F"/>
    <w:rsid w:val="007D316A"/>
    <w:rsid w:val="007D3291"/>
    <w:rsid w:val="007D32F9"/>
    <w:rsid w:val="007D3306"/>
    <w:rsid w:val="007D33A9"/>
    <w:rsid w:val="007D3506"/>
    <w:rsid w:val="007D35E4"/>
    <w:rsid w:val="007D3C69"/>
    <w:rsid w:val="007D3EC8"/>
    <w:rsid w:val="007D3F1E"/>
    <w:rsid w:val="007D404B"/>
    <w:rsid w:val="007D4184"/>
    <w:rsid w:val="007D433E"/>
    <w:rsid w:val="007D4363"/>
    <w:rsid w:val="007D453E"/>
    <w:rsid w:val="007D49DF"/>
    <w:rsid w:val="007D4A40"/>
    <w:rsid w:val="007D4A6B"/>
    <w:rsid w:val="007D4B65"/>
    <w:rsid w:val="007D4B6B"/>
    <w:rsid w:val="007D4CB7"/>
    <w:rsid w:val="007D4D36"/>
    <w:rsid w:val="007D4D80"/>
    <w:rsid w:val="007D4E56"/>
    <w:rsid w:val="007D5351"/>
    <w:rsid w:val="007D53B5"/>
    <w:rsid w:val="007D54EB"/>
    <w:rsid w:val="007D55DA"/>
    <w:rsid w:val="007D5758"/>
    <w:rsid w:val="007D5A00"/>
    <w:rsid w:val="007D5CB0"/>
    <w:rsid w:val="007D5D7B"/>
    <w:rsid w:val="007D5F21"/>
    <w:rsid w:val="007D5FFD"/>
    <w:rsid w:val="007D627D"/>
    <w:rsid w:val="007D6720"/>
    <w:rsid w:val="007D6CEB"/>
    <w:rsid w:val="007D6E99"/>
    <w:rsid w:val="007D6F82"/>
    <w:rsid w:val="007D70DF"/>
    <w:rsid w:val="007D75AB"/>
    <w:rsid w:val="007D75FF"/>
    <w:rsid w:val="007D7D2C"/>
    <w:rsid w:val="007D7E21"/>
    <w:rsid w:val="007D7EA2"/>
    <w:rsid w:val="007E01B6"/>
    <w:rsid w:val="007E01E5"/>
    <w:rsid w:val="007E0285"/>
    <w:rsid w:val="007E07DF"/>
    <w:rsid w:val="007E0C87"/>
    <w:rsid w:val="007E0F03"/>
    <w:rsid w:val="007E1005"/>
    <w:rsid w:val="007E1483"/>
    <w:rsid w:val="007E15B1"/>
    <w:rsid w:val="007E1668"/>
    <w:rsid w:val="007E1911"/>
    <w:rsid w:val="007E1AC1"/>
    <w:rsid w:val="007E1CA2"/>
    <w:rsid w:val="007E21F2"/>
    <w:rsid w:val="007E2349"/>
    <w:rsid w:val="007E2810"/>
    <w:rsid w:val="007E283E"/>
    <w:rsid w:val="007E28A2"/>
    <w:rsid w:val="007E2D52"/>
    <w:rsid w:val="007E2DD2"/>
    <w:rsid w:val="007E2F7C"/>
    <w:rsid w:val="007E300A"/>
    <w:rsid w:val="007E31B7"/>
    <w:rsid w:val="007E3541"/>
    <w:rsid w:val="007E35A3"/>
    <w:rsid w:val="007E3632"/>
    <w:rsid w:val="007E36CC"/>
    <w:rsid w:val="007E3851"/>
    <w:rsid w:val="007E39C2"/>
    <w:rsid w:val="007E3A67"/>
    <w:rsid w:val="007E3CF6"/>
    <w:rsid w:val="007E432E"/>
    <w:rsid w:val="007E443E"/>
    <w:rsid w:val="007E4EFD"/>
    <w:rsid w:val="007E4F41"/>
    <w:rsid w:val="007E5010"/>
    <w:rsid w:val="007E5144"/>
    <w:rsid w:val="007E534F"/>
    <w:rsid w:val="007E5472"/>
    <w:rsid w:val="007E5520"/>
    <w:rsid w:val="007E57BA"/>
    <w:rsid w:val="007E582A"/>
    <w:rsid w:val="007E5A4A"/>
    <w:rsid w:val="007E5B1B"/>
    <w:rsid w:val="007E5B76"/>
    <w:rsid w:val="007E5ED9"/>
    <w:rsid w:val="007E6153"/>
    <w:rsid w:val="007E6392"/>
    <w:rsid w:val="007E6418"/>
    <w:rsid w:val="007E658E"/>
    <w:rsid w:val="007E66EF"/>
    <w:rsid w:val="007E68DB"/>
    <w:rsid w:val="007E6A60"/>
    <w:rsid w:val="007E6B1D"/>
    <w:rsid w:val="007E6CF9"/>
    <w:rsid w:val="007E6D41"/>
    <w:rsid w:val="007E6DB8"/>
    <w:rsid w:val="007E7133"/>
    <w:rsid w:val="007E71E6"/>
    <w:rsid w:val="007E7281"/>
    <w:rsid w:val="007E741E"/>
    <w:rsid w:val="007E74AF"/>
    <w:rsid w:val="007E7688"/>
    <w:rsid w:val="007E768E"/>
    <w:rsid w:val="007E7722"/>
    <w:rsid w:val="007E7999"/>
    <w:rsid w:val="007E7B22"/>
    <w:rsid w:val="007E7BB9"/>
    <w:rsid w:val="007E7BE3"/>
    <w:rsid w:val="007E7C61"/>
    <w:rsid w:val="007E7C6F"/>
    <w:rsid w:val="007E7FF0"/>
    <w:rsid w:val="007F0025"/>
    <w:rsid w:val="007F0063"/>
    <w:rsid w:val="007F0182"/>
    <w:rsid w:val="007F01B8"/>
    <w:rsid w:val="007F05EF"/>
    <w:rsid w:val="007F063C"/>
    <w:rsid w:val="007F0795"/>
    <w:rsid w:val="007F0894"/>
    <w:rsid w:val="007F1004"/>
    <w:rsid w:val="007F10D1"/>
    <w:rsid w:val="007F144F"/>
    <w:rsid w:val="007F14AD"/>
    <w:rsid w:val="007F1958"/>
    <w:rsid w:val="007F197C"/>
    <w:rsid w:val="007F19F5"/>
    <w:rsid w:val="007F1C26"/>
    <w:rsid w:val="007F1CDB"/>
    <w:rsid w:val="007F1E59"/>
    <w:rsid w:val="007F2084"/>
    <w:rsid w:val="007F2984"/>
    <w:rsid w:val="007F2A6A"/>
    <w:rsid w:val="007F2B06"/>
    <w:rsid w:val="007F2B08"/>
    <w:rsid w:val="007F2C00"/>
    <w:rsid w:val="007F2E5E"/>
    <w:rsid w:val="007F3095"/>
    <w:rsid w:val="007F3283"/>
    <w:rsid w:val="007F3513"/>
    <w:rsid w:val="007F35B5"/>
    <w:rsid w:val="007F362D"/>
    <w:rsid w:val="007F37B3"/>
    <w:rsid w:val="007F39F6"/>
    <w:rsid w:val="007F3B22"/>
    <w:rsid w:val="007F4010"/>
    <w:rsid w:val="007F4038"/>
    <w:rsid w:val="007F406A"/>
    <w:rsid w:val="007F40CC"/>
    <w:rsid w:val="007F40ED"/>
    <w:rsid w:val="007F41B5"/>
    <w:rsid w:val="007F422C"/>
    <w:rsid w:val="007F428F"/>
    <w:rsid w:val="007F46E2"/>
    <w:rsid w:val="007F4874"/>
    <w:rsid w:val="007F49A5"/>
    <w:rsid w:val="007F4A3B"/>
    <w:rsid w:val="007F4C85"/>
    <w:rsid w:val="007F4DE5"/>
    <w:rsid w:val="007F4E8C"/>
    <w:rsid w:val="007F50BC"/>
    <w:rsid w:val="007F50BE"/>
    <w:rsid w:val="007F5187"/>
    <w:rsid w:val="007F53B5"/>
    <w:rsid w:val="007F558D"/>
    <w:rsid w:val="007F5742"/>
    <w:rsid w:val="007F5AAA"/>
    <w:rsid w:val="007F5B04"/>
    <w:rsid w:val="007F6025"/>
    <w:rsid w:val="007F608A"/>
    <w:rsid w:val="007F60B8"/>
    <w:rsid w:val="007F61C5"/>
    <w:rsid w:val="007F62E8"/>
    <w:rsid w:val="007F68E3"/>
    <w:rsid w:val="007F6B62"/>
    <w:rsid w:val="007F6C9B"/>
    <w:rsid w:val="007F7142"/>
    <w:rsid w:val="007F7CB9"/>
    <w:rsid w:val="007F7DD8"/>
    <w:rsid w:val="0080009A"/>
    <w:rsid w:val="008000F3"/>
    <w:rsid w:val="008000FB"/>
    <w:rsid w:val="0080011A"/>
    <w:rsid w:val="00800499"/>
    <w:rsid w:val="008005E9"/>
    <w:rsid w:val="0080079E"/>
    <w:rsid w:val="00800B5E"/>
    <w:rsid w:val="00800B8F"/>
    <w:rsid w:val="00800C53"/>
    <w:rsid w:val="00801020"/>
    <w:rsid w:val="0080105B"/>
    <w:rsid w:val="00801219"/>
    <w:rsid w:val="008015E4"/>
    <w:rsid w:val="00801682"/>
    <w:rsid w:val="00801913"/>
    <w:rsid w:val="00801B2F"/>
    <w:rsid w:val="00801E0F"/>
    <w:rsid w:val="00802268"/>
    <w:rsid w:val="0080235E"/>
    <w:rsid w:val="008023EC"/>
    <w:rsid w:val="00802427"/>
    <w:rsid w:val="008026A9"/>
    <w:rsid w:val="00802801"/>
    <w:rsid w:val="00802852"/>
    <w:rsid w:val="0080285C"/>
    <w:rsid w:val="00803159"/>
    <w:rsid w:val="00803235"/>
    <w:rsid w:val="00803317"/>
    <w:rsid w:val="0080366B"/>
    <w:rsid w:val="00803812"/>
    <w:rsid w:val="0080388F"/>
    <w:rsid w:val="0080390B"/>
    <w:rsid w:val="0080390C"/>
    <w:rsid w:val="00803B1C"/>
    <w:rsid w:val="00803DB6"/>
    <w:rsid w:val="00803E98"/>
    <w:rsid w:val="00804032"/>
    <w:rsid w:val="008041CF"/>
    <w:rsid w:val="0080439F"/>
    <w:rsid w:val="008043F7"/>
    <w:rsid w:val="00804448"/>
    <w:rsid w:val="008046D8"/>
    <w:rsid w:val="0080488A"/>
    <w:rsid w:val="008049A8"/>
    <w:rsid w:val="00804F95"/>
    <w:rsid w:val="008052F3"/>
    <w:rsid w:val="0080574E"/>
    <w:rsid w:val="0080585B"/>
    <w:rsid w:val="00805C3F"/>
    <w:rsid w:val="00805CB2"/>
    <w:rsid w:val="00805D52"/>
    <w:rsid w:val="0080604A"/>
    <w:rsid w:val="00806095"/>
    <w:rsid w:val="0080617B"/>
    <w:rsid w:val="0080620F"/>
    <w:rsid w:val="008065F1"/>
    <w:rsid w:val="008068A7"/>
    <w:rsid w:val="008068B3"/>
    <w:rsid w:val="0080695A"/>
    <w:rsid w:val="00806CF2"/>
    <w:rsid w:val="00806D81"/>
    <w:rsid w:val="0080722C"/>
    <w:rsid w:val="0080745A"/>
    <w:rsid w:val="00807659"/>
    <w:rsid w:val="0080770A"/>
    <w:rsid w:val="00807971"/>
    <w:rsid w:val="00807B66"/>
    <w:rsid w:val="00810096"/>
    <w:rsid w:val="00810144"/>
    <w:rsid w:val="008101E5"/>
    <w:rsid w:val="00810332"/>
    <w:rsid w:val="00810521"/>
    <w:rsid w:val="00810712"/>
    <w:rsid w:val="008108FA"/>
    <w:rsid w:val="00810969"/>
    <w:rsid w:val="00810D08"/>
    <w:rsid w:val="00810E3B"/>
    <w:rsid w:val="00810F40"/>
    <w:rsid w:val="00811653"/>
    <w:rsid w:val="008117D1"/>
    <w:rsid w:val="00811AE0"/>
    <w:rsid w:val="00811C24"/>
    <w:rsid w:val="00811C56"/>
    <w:rsid w:val="00812024"/>
    <w:rsid w:val="0081228D"/>
    <w:rsid w:val="0081249C"/>
    <w:rsid w:val="00812822"/>
    <w:rsid w:val="0081286C"/>
    <w:rsid w:val="008128DC"/>
    <w:rsid w:val="008129C3"/>
    <w:rsid w:val="00812A41"/>
    <w:rsid w:val="00812C60"/>
    <w:rsid w:val="00812E3D"/>
    <w:rsid w:val="00812E4F"/>
    <w:rsid w:val="00812EE7"/>
    <w:rsid w:val="00812F55"/>
    <w:rsid w:val="00812F62"/>
    <w:rsid w:val="00813041"/>
    <w:rsid w:val="00813054"/>
    <w:rsid w:val="008130D4"/>
    <w:rsid w:val="008130F6"/>
    <w:rsid w:val="0081329E"/>
    <w:rsid w:val="008132E6"/>
    <w:rsid w:val="00813643"/>
    <w:rsid w:val="00813A3C"/>
    <w:rsid w:val="00813D10"/>
    <w:rsid w:val="00813E9B"/>
    <w:rsid w:val="00813F7E"/>
    <w:rsid w:val="0081405E"/>
    <w:rsid w:val="0081420A"/>
    <w:rsid w:val="00814427"/>
    <w:rsid w:val="0081466A"/>
    <w:rsid w:val="0081467C"/>
    <w:rsid w:val="008147D7"/>
    <w:rsid w:val="00814912"/>
    <w:rsid w:val="00814B16"/>
    <w:rsid w:val="00814BDA"/>
    <w:rsid w:val="00814C9B"/>
    <w:rsid w:val="0081537A"/>
    <w:rsid w:val="008155E8"/>
    <w:rsid w:val="00815A74"/>
    <w:rsid w:val="00815D42"/>
    <w:rsid w:val="0081679D"/>
    <w:rsid w:val="008169FE"/>
    <w:rsid w:val="00816A29"/>
    <w:rsid w:val="00816A94"/>
    <w:rsid w:val="00816AA6"/>
    <w:rsid w:val="00816C33"/>
    <w:rsid w:val="008171CC"/>
    <w:rsid w:val="0081759D"/>
    <w:rsid w:val="008175BE"/>
    <w:rsid w:val="00817779"/>
    <w:rsid w:val="00817BE4"/>
    <w:rsid w:val="00817CC2"/>
    <w:rsid w:val="00820234"/>
    <w:rsid w:val="008202E8"/>
    <w:rsid w:val="0082036B"/>
    <w:rsid w:val="008204CB"/>
    <w:rsid w:val="008204EF"/>
    <w:rsid w:val="0082062A"/>
    <w:rsid w:val="00820696"/>
    <w:rsid w:val="0082074E"/>
    <w:rsid w:val="00820828"/>
    <w:rsid w:val="008208CC"/>
    <w:rsid w:val="00820AA4"/>
    <w:rsid w:val="008213B7"/>
    <w:rsid w:val="00821537"/>
    <w:rsid w:val="008216FB"/>
    <w:rsid w:val="00821759"/>
    <w:rsid w:val="0082176B"/>
    <w:rsid w:val="008218BD"/>
    <w:rsid w:val="0082193E"/>
    <w:rsid w:val="008219A2"/>
    <w:rsid w:val="00821CB5"/>
    <w:rsid w:val="00822101"/>
    <w:rsid w:val="008222F9"/>
    <w:rsid w:val="00822382"/>
    <w:rsid w:val="0082248C"/>
    <w:rsid w:val="00822594"/>
    <w:rsid w:val="008227E9"/>
    <w:rsid w:val="00822849"/>
    <w:rsid w:val="00822896"/>
    <w:rsid w:val="00822F9E"/>
    <w:rsid w:val="00822FE1"/>
    <w:rsid w:val="008233DA"/>
    <w:rsid w:val="0082346D"/>
    <w:rsid w:val="00823863"/>
    <w:rsid w:val="00823EAB"/>
    <w:rsid w:val="008240A6"/>
    <w:rsid w:val="0082442D"/>
    <w:rsid w:val="00824872"/>
    <w:rsid w:val="008249C6"/>
    <w:rsid w:val="00824A7D"/>
    <w:rsid w:val="00824AB3"/>
    <w:rsid w:val="00824F4C"/>
    <w:rsid w:val="0082507B"/>
    <w:rsid w:val="008251B7"/>
    <w:rsid w:val="008253A9"/>
    <w:rsid w:val="008254E0"/>
    <w:rsid w:val="00825657"/>
    <w:rsid w:val="0082568A"/>
    <w:rsid w:val="00825B40"/>
    <w:rsid w:val="00825D2D"/>
    <w:rsid w:val="00825FA4"/>
    <w:rsid w:val="0082606F"/>
    <w:rsid w:val="00826448"/>
    <w:rsid w:val="00826522"/>
    <w:rsid w:val="00826564"/>
    <w:rsid w:val="008265C0"/>
    <w:rsid w:val="008265E4"/>
    <w:rsid w:val="00826765"/>
    <w:rsid w:val="0082690E"/>
    <w:rsid w:val="00826A1F"/>
    <w:rsid w:val="00826AA0"/>
    <w:rsid w:val="00826E36"/>
    <w:rsid w:val="00826F58"/>
    <w:rsid w:val="008270A8"/>
    <w:rsid w:val="0082715D"/>
    <w:rsid w:val="008271B1"/>
    <w:rsid w:val="008271C4"/>
    <w:rsid w:val="0082742E"/>
    <w:rsid w:val="008274BC"/>
    <w:rsid w:val="00827521"/>
    <w:rsid w:val="00827589"/>
    <w:rsid w:val="008275A7"/>
    <w:rsid w:val="0082773E"/>
    <w:rsid w:val="00827984"/>
    <w:rsid w:val="00827C1A"/>
    <w:rsid w:val="00827D5E"/>
    <w:rsid w:val="00827DB5"/>
    <w:rsid w:val="00827F05"/>
    <w:rsid w:val="00830030"/>
    <w:rsid w:val="00830049"/>
    <w:rsid w:val="008301DB"/>
    <w:rsid w:val="008302DD"/>
    <w:rsid w:val="00830354"/>
    <w:rsid w:val="0083058D"/>
    <w:rsid w:val="00830641"/>
    <w:rsid w:val="008306CF"/>
    <w:rsid w:val="008307ED"/>
    <w:rsid w:val="008307F0"/>
    <w:rsid w:val="00830804"/>
    <w:rsid w:val="008309D0"/>
    <w:rsid w:val="00830E20"/>
    <w:rsid w:val="0083148F"/>
    <w:rsid w:val="00831697"/>
    <w:rsid w:val="00831903"/>
    <w:rsid w:val="008319EE"/>
    <w:rsid w:val="00831BB5"/>
    <w:rsid w:val="00831C17"/>
    <w:rsid w:val="00831FC7"/>
    <w:rsid w:val="00832237"/>
    <w:rsid w:val="00832646"/>
    <w:rsid w:val="0083266C"/>
    <w:rsid w:val="00832831"/>
    <w:rsid w:val="00832933"/>
    <w:rsid w:val="00832CB6"/>
    <w:rsid w:val="00832E69"/>
    <w:rsid w:val="00832EA3"/>
    <w:rsid w:val="00832EA4"/>
    <w:rsid w:val="00833686"/>
    <w:rsid w:val="00833793"/>
    <w:rsid w:val="008338E1"/>
    <w:rsid w:val="00833919"/>
    <w:rsid w:val="00833980"/>
    <w:rsid w:val="00833DF6"/>
    <w:rsid w:val="0083413B"/>
    <w:rsid w:val="00834268"/>
    <w:rsid w:val="00834501"/>
    <w:rsid w:val="008346F6"/>
    <w:rsid w:val="00834BB6"/>
    <w:rsid w:val="00834C6D"/>
    <w:rsid w:val="00834C9D"/>
    <w:rsid w:val="00834DF2"/>
    <w:rsid w:val="00834E37"/>
    <w:rsid w:val="00834E3D"/>
    <w:rsid w:val="00834E9D"/>
    <w:rsid w:val="00834F33"/>
    <w:rsid w:val="0083504E"/>
    <w:rsid w:val="0083514F"/>
    <w:rsid w:val="00835458"/>
    <w:rsid w:val="008356D9"/>
    <w:rsid w:val="0083575D"/>
    <w:rsid w:val="008357E7"/>
    <w:rsid w:val="0083582B"/>
    <w:rsid w:val="00835B16"/>
    <w:rsid w:val="00835BC7"/>
    <w:rsid w:val="00835FC1"/>
    <w:rsid w:val="00836092"/>
    <w:rsid w:val="00836150"/>
    <w:rsid w:val="008362F6"/>
    <w:rsid w:val="00836606"/>
    <w:rsid w:val="008366D1"/>
    <w:rsid w:val="0083699A"/>
    <w:rsid w:val="008369B5"/>
    <w:rsid w:val="00836A59"/>
    <w:rsid w:val="00836B99"/>
    <w:rsid w:val="00836D25"/>
    <w:rsid w:val="00836ED2"/>
    <w:rsid w:val="008372DB"/>
    <w:rsid w:val="00837360"/>
    <w:rsid w:val="008373B8"/>
    <w:rsid w:val="0083742B"/>
    <w:rsid w:val="00837AB3"/>
    <w:rsid w:val="00837C33"/>
    <w:rsid w:val="00837DAE"/>
    <w:rsid w:val="00840057"/>
    <w:rsid w:val="008400A6"/>
    <w:rsid w:val="00840154"/>
    <w:rsid w:val="00840592"/>
    <w:rsid w:val="00840989"/>
    <w:rsid w:val="008409FB"/>
    <w:rsid w:val="00840CF1"/>
    <w:rsid w:val="00840E6F"/>
    <w:rsid w:val="00840EF6"/>
    <w:rsid w:val="00840FA1"/>
    <w:rsid w:val="00841270"/>
    <w:rsid w:val="00841493"/>
    <w:rsid w:val="00841683"/>
    <w:rsid w:val="0084168C"/>
    <w:rsid w:val="008418B4"/>
    <w:rsid w:val="00841D53"/>
    <w:rsid w:val="0084208D"/>
    <w:rsid w:val="00842147"/>
    <w:rsid w:val="00842323"/>
    <w:rsid w:val="008424C7"/>
    <w:rsid w:val="00842505"/>
    <w:rsid w:val="00842518"/>
    <w:rsid w:val="00842817"/>
    <w:rsid w:val="00842D52"/>
    <w:rsid w:val="00842D56"/>
    <w:rsid w:val="00842D5D"/>
    <w:rsid w:val="00842D6B"/>
    <w:rsid w:val="00842D94"/>
    <w:rsid w:val="00842F01"/>
    <w:rsid w:val="0084307F"/>
    <w:rsid w:val="00843092"/>
    <w:rsid w:val="00843134"/>
    <w:rsid w:val="008432B6"/>
    <w:rsid w:val="008432C4"/>
    <w:rsid w:val="008433A5"/>
    <w:rsid w:val="008433B3"/>
    <w:rsid w:val="00843418"/>
    <w:rsid w:val="00843451"/>
    <w:rsid w:val="0084392B"/>
    <w:rsid w:val="00843952"/>
    <w:rsid w:val="008439EE"/>
    <w:rsid w:val="00843D98"/>
    <w:rsid w:val="00843F7F"/>
    <w:rsid w:val="00844166"/>
    <w:rsid w:val="00844419"/>
    <w:rsid w:val="008444E5"/>
    <w:rsid w:val="0084453D"/>
    <w:rsid w:val="008448E2"/>
    <w:rsid w:val="0084496C"/>
    <w:rsid w:val="008449A3"/>
    <w:rsid w:val="00844F00"/>
    <w:rsid w:val="00845098"/>
    <w:rsid w:val="0084555B"/>
    <w:rsid w:val="0084566F"/>
    <w:rsid w:val="0084584B"/>
    <w:rsid w:val="00845B0E"/>
    <w:rsid w:val="00845BC7"/>
    <w:rsid w:val="00845D49"/>
    <w:rsid w:val="00846383"/>
    <w:rsid w:val="008464F0"/>
    <w:rsid w:val="00846D62"/>
    <w:rsid w:val="008471D4"/>
    <w:rsid w:val="00847230"/>
    <w:rsid w:val="0084782B"/>
    <w:rsid w:val="008479BA"/>
    <w:rsid w:val="008479C9"/>
    <w:rsid w:val="00847D62"/>
    <w:rsid w:val="00847FD7"/>
    <w:rsid w:val="00850188"/>
    <w:rsid w:val="008501E8"/>
    <w:rsid w:val="008502BE"/>
    <w:rsid w:val="0085066D"/>
    <w:rsid w:val="00850995"/>
    <w:rsid w:val="0085129A"/>
    <w:rsid w:val="00851365"/>
    <w:rsid w:val="008513F1"/>
    <w:rsid w:val="00851837"/>
    <w:rsid w:val="00851971"/>
    <w:rsid w:val="008519B3"/>
    <w:rsid w:val="00851D64"/>
    <w:rsid w:val="00851E42"/>
    <w:rsid w:val="00851E99"/>
    <w:rsid w:val="00851EF4"/>
    <w:rsid w:val="00852208"/>
    <w:rsid w:val="008522CF"/>
    <w:rsid w:val="008524AB"/>
    <w:rsid w:val="008524EB"/>
    <w:rsid w:val="008525AF"/>
    <w:rsid w:val="00852670"/>
    <w:rsid w:val="0085275F"/>
    <w:rsid w:val="00852805"/>
    <w:rsid w:val="00852B84"/>
    <w:rsid w:val="00852CAE"/>
    <w:rsid w:val="00852CE9"/>
    <w:rsid w:val="00853152"/>
    <w:rsid w:val="00853579"/>
    <w:rsid w:val="00853640"/>
    <w:rsid w:val="00853987"/>
    <w:rsid w:val="0085399D"/>
    <w:rsid w:val="00853C93"/>
    <w:rsid w:val="0085429C"/>
    <w:rsid w:val="0085447E"/>
    <w:rsid w:val="0085455C"/>
    <w:rsid w:val="00854B40"/>
    <w:rsid w:val="00854D26"/>
    <w:rsid w:val="00854DBD"/>
    <w:rsid w:val="00854DCF"/>
    <w:rsid w:val="00854E9B"/>
    <w:rsid w:val="00854EC4"/>
    <w:rsid w:val="00854FA8"/>
    <w:rsid w:val="008550A3"/>
    <w:rsid w:val="00855395"/>
    <w:rsid w:val="00855399"/>
    <w:rsid w:val="008553A7"/>
    <w:rsid w:val="008557E3"/>
    <w:rsid w:val="00855ACA"/>
    <w:rsid w:val="00855B02"/>
    <w:rsid w:val="00855C49"/>
    <w:rsid w:val="00855CBA"/>
    <w:rsid w:val="00855F58"/>
    <w:rsid w:val="00856268"/>
    <w:rsid w:val="0085630D"/>
    <w:rsid w:val="0085651B"/>
    <w:rsid w:val="008566B4"/>
    <w:rsid w:val="0085674C"/>
    <w:rsid w:val="00856823"/>
    <w:rsid w:val="008568DA"/>
    <w:rsid w:val="008569B2"/>
    <w:rsid w:val="00856EBC"/>
    <w:rsid w:val="008570BB"/>
    <w:rsid w:val="00857163"/>
    <w:rsid w:val="00857374"/>
    <w:rsid w:val="00857527"/>
    <w:rsid w:val="00857583"/>
    <w:rsid w:val="008575AA"/>
    <w:rsid w:val="00857978"/>
    <w:rsid w:val="00857A08"/>
    <w:rsid w:val="00857A3D"/>
    <w:rsid w:val="00857C7F"/>
    <w:rsid w:val="00857F65"/>
    <w:rsid w:val="00860027"/>
    <w:rsid w:val="008600E3"/>
    <w:rsid w:val="00860336"/>
    <w:rsid w:val="0086079D"/>
    <w:rsid w:val="00860B29"/>
    <w:rsid w:val="0086122C"/>
    <w:rsid w:val="00861302"/>
    <w:rsid w:val="00861389"/>
    <w:rsid w:val="00861686"/>
    <w:rsid w:val="00861791"/>
    <w:rsid w:val="00861A5D"/>
    <w:rsid w:val="00861BF6"/>
    <w:rsid w:val="00861D3D"/>
    <w:rsid w:val="00861E0F"/>
    <w:rsid w:val="00862262"/>
    <w:rsid w:val="0086234B"/>
    <w:rsid w:val="0086281A"/>
    <w:rsid w:val="00862916"/>
    <w:rsid w:val="00862A93"/>
    <w:rsid w:val="00862BD9"/>
    <w:rsid w:val="00862E11"/>
    <w:rsid w:val="00862E83"/>
    <w:rsid w:val="008631E2"/>
    <w:rsid w:val="008633C7"/>
    <w:rsid w:val="00863462"/>
    <w:rsid w:val="00863540"/>
    <w:rsid w:val="0086363C"/>
    <w:rsid w:val="00863798"/>
    <w:rsid w:val="00863874"/>
    <w:rsid w:val="00863A6C"/>
    <w:rsid w:val="00864022"/>
    <w:rsid w:val="0086422D"/>
    <w:rsid w:val="008643BB"/>
    <w:rsid w:val="00864553"/>
    <w:rsid w:val="008645C2"/>
    <w:rsid w:val="00864881"/>
    <w:rsid w:val="00864AC5"/>
    <w:rsid w:val="00864D97"/>
    <w:rsid w:val="00864E1D"/>
    <w:rsid w:val="00864E80"/>
    <w:rsid w:val="00864FF2"/>
    <w:rsid w:val="00865520"/>
    <w:rsid w:val="00865669"/>
    <w:rsid w:val="00865E3D"/>
    <w:rsid w:val="00865EC4"/>
    <w:rsid w:val="0086607F"/>
    <w:rsid w:val="00866192"/>
    <w:rsid w:val="00866324"/>
    <w:rsid w:val="008664C9"/>
    <w:rsid w:val="0086699B"/>
    <w:rsid w:val="00866AEE"/>
    <w:rsid w:val="00866CBC"/>
    <w:rsid w:val="00866F55"/>
    <w:rsid w:val="008672BD"/>
    <w:rsid w:val="008674C8"/>
    <w:rsid w:val="00867848"/>
    <w:rsid w:val="00867C22"/>
    <w:rsid w:val="00867CF0"/>
    <w:rsid w:val="00867E68"/>
    <w:rsid w:val="00867EA8"/>
    <w:rsid w:val="00870626"/>
    <w:rsid w:val="00870652"/>
    <w:rsid w:val="0087076E"/>
    <w:rsid w:val="00870957"/>
    <w:rsid w:val="00870ABF"/>
    <w:rsid w:val="008711D3"/>
    <w:rsid w:val="008714BB"/>
    <w:rsid w:val="0087160E"/>
    <w:rsid w:val="00871BD0"/>
    <w:rsid w:val="00871FE9"/>
    <w:rsid w:val="0087214F"/>
    <w:rsid w:val="00872269"/>
    <w:rsid w:val="00872431"/>
    <w:rsid w:val="008725A0"/>
    <w:rsid w:val="00872EB3"/>
    <w:rsid w:val="008734F5"/>
    <w:rsid w:val="00873905"/>
    <w:rsid w:val="00873A01"/>
    <w:rsid w:val="00873A33"/>
    <w:rsid w:val="00873BEE"/>
    <w:rsid w:val="0087402A"/>
    <w:rsid w:val="00874035"/>
    <w:rsid w:val="008740D2"/>
    <w:rsid w:val="008743F7"/>
    <w:rsid w:val="00874674"/>
    <w:rsid w:val="00874B29"/>
    <w:rsid w:val="00874DCA"/>
    <w:rsid w:val="00874E15"/>
    <w:rsid w:val="00874E9E"/>
    <w:rsid w:val="00874F45"/>
    <w:rsid w:val="0087511D"/>
    <w:rsid w:val="008751C7"/>
    <w:rsid w:val="0087521E"/>
    <w:rsid w:val="0087531B"/>
    <w:rsid w:val="00875406"/>
    <w:rsid w:val="0087572E"/>
    <w:rsid w:val="00875841"/>
    <w:rsid w:val="008758AD"/>
    <w:rsid w:val="008759AD"/>
    <w:rsid w:val="00875B9C"/>
    <w:rsid w:val="00875CFF"/>
    <w:rsid w:val="00875D3C"/>
    <w:rsid w:val="00875ED7"/>
    <w:rsid w:val="00875F6D"/>
    <w:rsid w:val="00876041"/>
    <w:rsid w:val="00876097"/>
    <w:rsid w:val="008761D3"/>
    <w:rsid w:val="0087664E"/>
    <w:rsid w:val="0087693F"/>
    <w:rsid w:val="008769E1"/>
    <w:rsid w:val="00876AA8"/>
    <w:rsid w:val="00876CD0"/>
    <w:rsid w:val="00876E02"/>
    <w:rsid w:val="00876E1F"/>
    <w:rsid w:val="00876FE6"/>
    <w:rsid w:val="00877135"/>
    <w:rsid w:val="00877138"/>
    <w:rsid w:val="00877147"/>
    <w:rsid w:val="00877176"/>
    <w:rsid w:val="008776B3"/>
    <w:rsid w:val="00877B19"/>
    <w:rsid w:val="00877BCC"/>
    <w:rsid w:val="00877DEF"/>
    <w:rsid w:val="00877F9F"/>
    <w:rsid w:val="00880056"/>
    <w:rsid w:val="00880274"/>
    <w:rsid w:val="0088027D"/>
    <w:rsid w:val="0088062D"/>
    <w:rsid w:val="008808BE"/>
    <w:rsid w:val="00880ACB"/>
    <w:rsid w:val="00880ACE"/>
    <w:rsid w:val="00880CE0"/>
    <w:rsid w:val="00880F4D"/>
    <w:rsid w:val="00880F7A"/>
    <w:rsid w:val="00880FCC"/>
    <w:rsid w:val="00881016"/>
    <w:rsid w:val="008810E0"/>
    <w:rsid w:val="00881447"/>
    <w:rsid w:val="00881461"/>
    <w:rsid w:val="0088177F"/>
    <w:rsid w:val="00881839"/>
    <w:rsid w:val="00882160"/>
    <w:rsid w:val="0088223E"/>
    <w:rsid w:val="00882898"/>
    <w:rsid w:val="00882B2B"/>
    <w:rsid w:val="00882B56"/>
    <w:rsid w:val="00882BB3"/>
    <w:rsid w:val="00882D2D"/>
    <w:rsid w:val="008830B3"/>
    <w:rsid w:val="008831C6"/>
    <w:rsid w:val="00883323"/>
    <w:rsid w:val="008834FF"/>
    <w:rsid w:val="0088386A"/>
    <w:rsid w:val="008838D9"/>
    <w:rsid w:val="00883A6B"/>
    <w:rsid w:val="00883A75"/>
    <w:rsid w:val="00883DC6"/>
    <w:rsid w:val="00884056"/>
    <w:rsid w:val="008840BF"/>
    <w:rsid w:val="008840FC"/>
    <w:rsid w:val="00884674"/>
    <w:rsid w:val="00884697"/>
    <w:rsid w:val="00884FC7"/>
    <w:rsid w:val="0088593F"/>
    <w:rsid w:val="00885A2B"/>
    <w:rsid w:val="00885C58"/>
    <w:rsid w:val="00885CE2"/>
    <w:rsid w:val="00885D40"/>
    <w:rsid w:val="00885F99"/>
    <w:rsid w:val="00886480"/>
    <w:rsid w:val="008865A6"/>
    <w:rsid w:val="00886B96"/>
    <w:rsid w:val="00886D7C"/>
    <w:rsid w:val="00886E34"/>
    <w:rsid w:val="008870AB"/>
    <w:rsid w:val="008872EC"/>
    <w:rsid w:val="0088764B"/>
    <w:rsid w:val="008879B0"/>
    <w:rsid w:val="008902B4"/>
    <w:rsid w:val="00890309"/>
    <w:rsid w:val="008904A1"/>
    <w:rsid w:val="00890592"/>
    <w:rsid w:val="00890901"/>
    <w:rsid w:val="00890957"/>
    <w:rsid w:val="0089097E"/>
    <w:rsid w:val="00890A2F"/>
    <w:rsid w:val="00890B06"/>
    <w:rsid w:val="00890B9B"/>
    <w:rsid w:val="008910D7"/>
    <w:rsid w:val="00891572"/>
    <w:rsid w:val="00891708"/>
    <w:rsid w:val="0089173C"/>
    <w:rsid w:val="008917B3"/>
    <w:rsid w:val="008918A3"/>
    <w:rsid w:val="008918C6"/>
    <w:rsid w:val="008919E8"/>
    <w:rsid w:val="00891B87"/>
    <w:rsid w:val="00891BB9"/>
    <w:rsid w:val="00891F77"/>
    <w:rsid w:val="00891FCC"/>
    <w:rsid w:val="008920A4"/>
    <w:rsid w:val="008921F0"/>
    <w:rsid w:val="0089223B"/>
    <w:rsid w:val="00892380"/>
    <w:rsid w:val="008924F5"/>
    <w:rsid w:val="00892699"/>
    <w:rsid w:val="0089271D"/>
    <w:rsid w:val="0089290F"/>
    <w:rsid w:val="00892966"/>
    <w:rsid w:val="008930A1"/>
    <w:rsid w:val="008930B5"/>
    <w:rsid w:val="00893153"/>
    <w:rsid w:val="008933AD"/>
    <w:rsid w:val="00893511"/>
    <w:rsid w:val="0089378E"/>
    <w:rsid w:val="008938B4"/>
    <w:rsid w:val="00893FCD"/>
    <w:rsid w:val="0089401D"/>
    <w:rsid w:val="00894307"/>
    <w:rsid w:val="0089466B"/>
    <w:rsid w:val="00894713"/>
    <w:rsid w:val="0089496B"/>
    <w:rsid w:val="008949A4"/>
    <w:rsid w:val="008949CB"/>
    <w:rsid w:val="00894B8E"/>
    <w:rsid w:val="008950C1"/>
    <w:rsid w:val="008950EE"/>
    <w:rsid w:val="00895257"/>
    <w:rsid w:val="0089527D"/>
    <w:rsid w:val="0089564F"/>
    <w:rsid w:val="008957F7"/>
    <w:rsid w:val="00895C0E"/>
    <w:rsid w:val="00895D56"/>
    <w:rsid w:val="00895E31"/>
    <w:rsid w:val="0089640E"/>
    <w:rsid w:val="00896DF9"/>
    <w:rsid w:val="00897196"/>
    <w:rsid w:val="008975B7"/>
    <w:rsid w:val="00897B56"/>
    <w:rsid w:val="00897BA3"/>
    <w:rsid w:val="00897CA3"/>
    <w:rsid w:val="00897D6F"/>
    <w:rsid w:val="008A007A"/>
    <w:rsid w:val="008A0365"/>
    <w:rsid w:val="008A03FD"/>
    <w:rsid w:val="008A04B0"/>
    <w:rsid w:val="008A05D6"/>
    <w:rsid w:val="008A05FF"/>
    <w:rsid w:val="008A0656"/>
    <w:rsid w:val="008A072C"/>
    <w:rsid w:val="008A0A85"/>
    <w:rsid w:val="008A0D4B"/>
    <w:rsid w:val="008A0E4A"/>
    <w:rsid w:val="008A0E65"/>
    <w:rsid w:val="008A11D4"/>
    <w:rsid w:val="008A1420"/>
    <w:rsid w:val="008A1423"/>
    <w:rsid w:val="008A1490"/>
    <w:rsid w:val="008A1752"/>
    <w:rsid w:val="008A18BC"/>
    <w:rsid w:val="008A1B78"/>
    <w:rsid w:val="008A1CC6"/>
    <w:rsid w:val="008A1D8B"/>
    <w:rsid w:val="008A1FF6"/>
    <w:rsid w:val="008A20EB"/>
    <w:rsid w:val="008A21E9"/>
    <w:rsid w:val="008A233B"/>
    <w:rsid w:val="008A2373"/>
    <w:rsid w:val="008A237A"/>
    <w:rsid w:val="008A244F"/>
    <w:rsid w:val="008A24A7"/>
    <w:rsid w:val="008A25BA"/>
    <w:rsid w:val="008A2846"/>
    <w:rsid w:val="008A2DFC"/>
    <w:rsid w:val="008A3091"/>
    <w:rsid w:val="008A35E3"/>
    <w:rsid w:val="008A360E"/>
    <w:rsid w:val="008A3716"/>
    <w:rsid w:val="008A3803"/>
    <w:rsid w:val="008A389A"/>
    <w:rsid w:val="008A3B45"/>
    <w:rsid w:val="008A3C02"/>
    <w:rsid w:val="008A3C0E"/>
    <w:rsid w:val="008A3DF1"/>
    <w:rsid w:val="008A3E94"/>
    <w:rsid w:val="008A3ED8"/>
    <w:rsid w:val="008A3F46"/>
    <w:rsid w:val="008A3F90"/>
    <w:rsid w:val="008A41D8"/>
    <w:rsid w:val="008A41EF"/>
    <w:rsid w:val="008A4275"/>
    <w:rsid w:val="008A4327"/>
    <w:rsid w:val="008A442D"/>
    <w:rsid w:val="008A4572"/>
    <w:rsid w:val="008A47F3"/>
    <w:rsid w:val="008A489A"/>
    <w:rsid w:val="008A4A49"/>
    <w:rsid w:val="008A4BF2"/>
    <w:rsid w:val="008A4E95"/>
    <w:rsid w:val="008A50BC"/>
    <w:rsid w:val="008A55EB"/>
    <w:rsid w:val="008A5628"/>
    <w:rsid w:val="008A5668"/>
    <w:rsid w:val="008A5CE0"/>
    <w:rsid w:val="008A5E65"/>
    <w:rsid w:val="008A5FB8"/>
    <w:rsid w:val="008A6023"/>
    <w:rsid w:val="008A60CA"/>
    <w:rsid w:val="008A6178"/>
    <w:rsid w:val="008A61AB"/>
    <w:rsid w:val="008A61AC"/>
    <w:rsid w:val="008A61C9"/>
    <w:rsid w:val="008A6224"/>
    <w:rsid w:val="008A624C"/>
    <w:rsid w:val="008A62AC"/>
    <w:rsid w:val="008A62F1"/>
    <w:rsid w:val="008A6655"/>
    <w:rsid w:val="008A69C1"/>
    <w:rsid w:val="008A6A35"/>
    <w:rsid w:val="008A6AA9"/>
    <w:rsid w:val="008A6DF4"/>
    <w:rsid w:val="008A6ECB"/>
    <w:rsid w:val="008A6FDE"/>
    <w:rsid w:val="008A71EA"/>
    <w:rsid w:val="008A731A"/>
    <w:rsid w:val="008A7560"/>
    <w:rsid w:val="008A771C"/>
    <w:rsid w:val="008A7748"/>
    <w:rsid w:val="008A7834"/>
    <w:rsid w:val="008A7915"/>
    <w:rsid w:val="008A791E"/>
    <w:rsid w:val="008A7C69"/>
    <w:rsid w:val="008A7F6B"/>
    <w:rsid w:val="008A7FBD"/>
    <w:rsid w:val="008B005D"/>
    <w:rsid w:val="008B01F0"/>
    <w:rsid w:val="008B02DF"/>
    <w:rsid w:val="008B0372"/>
    <w:rsid w:val="008B0610"/>
    <w:rsid w:val="008B0861"/>
    <w:rsid w:val="008B0A95"/>
    <w:rsid w:val="008B0E07"/>
    <w:rsid w:val="008B10DC"/>
    <w:rsid w:val="008B11D3"/>
    <w:rsid w:val="008B127F"/>
    <w:rsid w:val="008B147C"/>
    <w:rsid w:val="008B1646"/>
    <w:rsid w:val="008B1673"/>
    <w:rsid w:val="008B16F4"/>
    <w:rsid w:val="008B1955"/>
    <w:rsid w:val="008B21FE"/>
    <w:rsid w:val="008B23B8"/>
    <w:rsid w:val="008B25DC"/>
    <w:rsid w:val="008B2624"/>
    <w:rsid w:val="008B2631"/>
    <w:rsid w:val="008B2664"/>
    <w:rsid w:val="008B26AD"/>
    <w:rsid w:val="008B277E"/>
    <w:rsid w:val="008B2819"/>
    <w:rsid w:val="008B2A9A"/>
    <w:rsid w:val="008B2B73"/>
    <w:rsid w:val="008B2BAA"/>
    <w:rsid w:val="008B2EA2"/>
    <w:rsid w:val="008B2F40"/>
    <w:rsid w:val="008B3098"/>
    <w:rsid w:val="008B3192"/>
    <w:rsid w:val="008B336F"/>
    <w:rsid w:val="008B38A0"/>
    <w:rsid w:val="008B3CB0"/>
    <w:rsid w:val="008B3E96"/>
    <w:rsid w:val="008B3F07"/>
    <w:rsid w:val="008B41F5"/>
    <w:rsid w:val="008B42E2"/>
    <w:rsid w:val="008B4758"/>
    <w:rsid w:val="008B494B"/>
    <w:rsid w:val="008B49A8"/>
    <w:rsid w:val="008B4D27"/>
    <w:rsid w:val="008B4F0B"/>
    <w:rsid w:val="008B519E"/>
    <w:rsid w:val="008B56C0"/>
    <w:rsid w:val="008B5A64"/>
    <w:rsid w:val="008B5A97"/>
    <w:rsid w:val="008B5C90"/>
    <w:rsid w:val="008B5D22"/>
    <w:rsid w:val="008B5D47"/>
    <w:rsid w:val="008B5DF1"/>
    <w:rsid w:val="008B5E94"/>
    <w:rsid w:val="008B60A8"/>
    <w:rsid w:val="008B6231"/>
    <w:rsid w:val="008B63FB"/>
    <w:rsid w:val="008B656B"/>
    <w:rsid w:val="008B6A1A"/>
    <w:rsid w:val="008B6B42"/>
    <w:rsid w:val="008B6D18"/>
    <w:rsid w:val="008B7054"/>
    <w:rsid w:val="008B72D3"/>
    <w:rsid w:val="008B7694"/>
    <w:rsid w:val="008B7798"/>
    <w:rsid w:val="008B77F1"/>
    <w:rsid w:val="008B780F"/>
    <w:rsid w:val="008B7A33"/>
    <w:rsid w:val="008B7AE6"/>
    <w:rsid w:val="008B7B07"/>
    <w:rsid w:val="008B7D24"/>
    <w:rsid w:val="008B7D9B"/>
    <w:rsid w:val="008B7E3B"/>
    <w:rsid w:val="008C063F"/>
    <w:rsid w:val="008C0699"/>
    <w:rsid w:val="008C0A0B"/>
    <w:rsid w:val="008C0ABC"/>
    <w:rsid w:val="008C0B5A"/>
    <w:rsid w:val="008C0C86"/>
    <w:rsid w:val="008C103A"/>
    <w:rsid w:val="008C10F0"/>
    <w:rsid w:val="008C137A"/>
    <w:rsid w:val="008C14AC"/>
    <w:rsid w:val="008C194E"/>
    <w:rsid w:val="008C19AE"/>
    <w:rsid w:val="008C1AD4"/>
    <w:rsid w:val="008C1CAE"/>
    <w:rsid w:val="008C1CB2"/>
    <w:rsid w:val="008C1CD6"/>
    <w:rsid w:val="008C1DAC"/>
    <w:rsid w:val="008C1E53"/>
    <w:rsid w:val="008C228A"/>
    <w:rsid w:val="008C2385"/>
    <w:rsid w:val="008C2841"/>
    <w:rsid w:val="008C2945"/>
    <w:rsid w:val="008C2A11"/>
    <w:rsid w:val="008C2A35"/>
    <w:rsid w:val="008C2A5E"/>
    <w:rsid w:val="008C2D91"/>
    <w:rsid w:val="008C2EF7"/>
    <w:rsid w:val="008C3414"/>
    <w:rsid w:val="008C36E3"/>
    <w:rsid w:val="008C39F2"/>
    <w:rsid w:val="008C3AD3"/>
    <w:rsid w:val="008C3D69"/>
    <w:rsid w:val="008C3D88"/>
    <w:rsid w:val="008C413B"/>
    <w:rsid w:val="008C4365"/>
    <w:rsid w:val="008C4437"/>
    <w:rsid w:val="008C496D"/>
    <w:rsid w:val="008C4A3B"/>
    <w:rsid w:val="008C4A6B"/>
    <w:rsid w:val="008C4C18"/>
    <w:rsid w:val="008C548E"/>
    <w:rsid w:val="008C55BC"/>
    <w:rsid w:val="008C55EB"/>
    <w:rsid w:val="008C59DA"/>
    <w:rsid w:val="008C5CA5"/>
    <w:rsid w:val="008C5D7F"/>
    <w:rsid w:val="008C5F53"/>
    <w:rsid w:val="008C61ED"/>
    <w:rsid w:val="008C6264"/>
    <w:rsid w:val="008C6448"/>
    <w:rsid w:val="008C66CE"/>
    <w:rsid w:val="008C69D1"/>
    <w:rsid w:val="008C6B08"/>
    <w:rsid w:val="008C6E85"/>
    <w:rsid w:val="008C6F31"/>
    <w:rsid w:val="008C6FCA"/>
    <w:rsid w:val="008C70FC"/>
    <w:rsid w:val="008C719F"/>
    <w:rsid w:val="008C75A1"/>
    <w:rsid w:val="008C7626"/>
    <w:rsid w:val="008C79B2"/>
    <w:rsid w:val="008C7CE1"/>
    <w:rsid w:val="008C7E75"/>
    <w:rsid w:val="008D00BA"/>
    <w:rsid w:val="008D00DD"/>
    <w:rsid w:val="008D087A"/>
    <w:rsid w:val="008D0B14"/>
    <w:rsid w:val="008D0B25"/>
    <w:rsid w:val="008D0D3A"/>
    <w:rsid w:val="008D0D69"/>
    <w:rsid w:val="008D0E31"/>
    <w:rsid w:val="008D0F7B"/>
    <w:rsid w:val="008D1642"/>
    <w:rsid w:val="008D1797"/>
    <w:rsid w:val="008D17F9"/>
    <w:rsid w:val="008D195A"/>
    <w:rsid w:val="008D1962"/>
    <w:rsid w:val="008D1AD1"/>
    <w:rsid w:val="008D1F38"/>
    <w:rsid w:val="008D1F4F"/>
    <w:rsid w:val="008D2453"/>
    <w:rsid w:val="008D2683"/>
    <w:rsid w:val="008D27E3"/>
    <w:rsid w:val="008D2860"/>
    <w:rsid w:val="008D2E36"/>
    <w:rsid w:val="008D3077"/>
    <w:rsid w:val="008D31F8"/>
    <w:rsid w:val="008D324B"/>
    <w:rsid w:val="008D33AA"/>
    <w:rsid w:val="008D366A"/>
    <w:rsid w:val="008D37D3"/>
    <w:rsid w:val="008D3968"/>
    <w:rsid w:val="008D3A96"/>
    <w:rsid w:val="008D3BF6"/>
    <w:rsid w:val="008D3EA3"/>
    <w:rsid w:val="008D3EFE"/>
    <w:rsid w:val="008D40A8"/>
    <w:rsid w:val="008D4115"/>
    <w:rsid w:val="008D41B3"/>
    <w:rsid w:val="008D4518"/>
    <w:rsid w:val="008D46A3"/>
    <w:rsid w:val="008D46F9"/>
    <w:rsid w:val="008D48DE"/>
    <w:rsid w:val="008D4AA1"/>
    <w:rsid w:val="008D4CAE"/>
    <w:rsid w:val="008D4CEA"/>
    <w:rsid w:val="008D4F78"/>
    <w:rsid w:val="008D53DF"/>
    <w:rsid w:val="008D54A1"/>
    <w:rsid w:val="008D54D3"/>
    <w:rsid w:val="008D54DB"/>
    <w:rsid w:val="008D5541"/>
    <w:rsid w:val="008D55FB"/>
    <w:rsid w:val="008D5723"/>
    <w:rsid w:val="008D5B82"/>
    <w:rsid w:val="008D5C43"/>
    <w:rsid w:val="008D6556"/>
    <w:rsid w:val="008D66B0"/>
    <w:rsid w:val="008D69BB"/>
    <w:rsid w:val="008D77B2"/>
    <w:rsid w:val="008D77F6"/>
    <w:rsid w:val="008D7AC9"/>
    <w:rsid w:val="008D7C83"/>
    <w:rsid w:val="008D7CC0"/>
    <w:rsid w:val="008E0127"/>
    <w:rsid w:val="008E0139"/>
    <w:rsid w:val="008E06D1"/>
    <w:rsid w:val="008E0719"/>
    <w:rsid w:val="008E08EA"/>
    <w:rsid w:val="008E0A61"/>
    <w:rsid w:val="008E0B5B"/>
    <w:rsid w:val="008E0B7A"/>
    <w:rsid w:val="008E0C3A"/>
    <w:rsid w:val="008E0DC2"/>
    <w:rsid w:val="008E0F5A"/>
    <w:rsid w:val="008E10E0"/>
    <w:rsid w:val="008E1117"/>
    <w:rsid w:val="008E11EF"/>
    <w:rsid w:val="008E1316"/>
    <w:rsid w:val="008E14D5"/>
    <w:rsid w:val="008E14F1"/>
    <w:rsid w:val="008E17DD"/>
    <w:rsid w:val="008E1853"/>
    <w:rsid w:val="008E18D7"/>
    <w:rsid w:val="008E1B33"/>
    <w:rsid w:val="008E1D9D"/>
    <w:rsid w:val="008E2196"/>
    <w:rsid w:val="008E21B0"/>
    <w:rsid w:val="008E2278"/>
    <w:rsid w:val="008E245C"/>
    <w:rsid w:val="008E2490"/>
    <w:rsid w:val="008E25AD"/>
    <w:rsid w:val="008E265E"/>
    <w:rsid w:val="008E28C7"/>
    <w:rsid w:val="008E28F2"/>
    <w:rsid w:val="008E2978"/>
    <w:rsid w:val="008E2C53"/>
    <w:rsid w:val="008E2CF3"/>
    <w:rsid w:val="008E2D30"/>
    <w:rsid w:val="008E2D7F"/>
    <w:rsid w:val="008E2F2E"/>
    <w:rsid w:val="008E2F97"/>
    <w:rsid w:val="008E2FAB"/>
    <w:rsid w:val="008E32D9"/>
    <w:rsid w:val="008E34E7"/>
    <w:rsid w:val="008E3CEA"/>
    <w:rsid w:val="008E4209"/>
    <w:rsid w:val="008E4494"/>
    <w:rsid w:val="008E44F6"/>
    <w:rsid w:val="008E4659"/>
    <w:rsid w:val="008E4668"/>
    <w:rsid w:val="008E4F14"/>
    <w:rsid w:val="008E4F4F"/>
    <w:rsid w:val="008E51C1"/>
    <w:rsid w:val="008E530B"/>
    <w:rsid w:val="008E55B4"/>
    <w:rsid w:val="008E57C1"/>
    <w:rsid w:val="008E5976"/>
    <w:rsid w:val="008E5C17"/>
    <w:rsid w:val="008E5C4A"/>
    <w:rsid w:val="008E60A1"/>
    <w:rsid w:val="008E6416"/>
    <w:rsid w:val="008E64AE"/>
    <w:rsid w:val="008E65E7"/>
    <w:rsid w:val="008E674E"/>
    <w:rsid w:val="008E6981"/>
    <w:rsid w:val="008E6BAA"/>
    <w:rsid w:val="008E6BED"/>
    <w:rsid w:val="008E6DB6"/>
    <w:rsid w:val="008E6F2D"/>
    <w:rsid w:val="008E700E"/>
    <w:rsid w:val="008E711B"/>
    <w:rsid w:val="008E727E"/>
    <w:rsid w:val="008E74C2"/>
    <w:rsid w:val="008E7594"/>
    <w:rsid w:val="008E7920"/>
    <w:rsid w:val="008E7947"/>
    <w:rsid w:val="008E7A5E"/>
    <w:rsid w:val="008E7A97"/>
    <w:rsid w:val="008E7E18"/>
    <w:rsid w:val="008F0486"/>
    <w:rsid w:val="008F04D4"/>
    <w:rsid w:val="008F06D8"/>
    <w:rsid w:val="008F0799"/>
    <w:rsid w:val="008F09FF"/>
    <w:rsid w:val="008F0A7F"/>
    <w:rsid w:val="008F0A93"/>
    <w:rsid w:val="008F0AAB"/>
    <w:rsid w:val="008F0AF7"/>
    <w:rsid w:val="008F0B07"/>
    <w:rsid w:val="008F0CA6"/>
    <w:rsid w:val="008F0CBE"/>
    <w:rsid w:val="008F0DB5"/>
    <w:rsid w:val="008F0EAF"/>
    <w:rsid w:val="008F13C9"/>
    <w:rsid w:val="008F1855"/>
    <w:rsid w:val="008F198E"/>
    <w:rsid w:val="008F1E8E"/>
    <w:rsid w:val="008F2052"/>
    <w:rsid w:val="008F22ED"/>
    <w:rsid w:val="008F2414"/>
    <w:rsid w:val="008F24F5"/>
    <w:rsid w:val="008F27A8"/>
    <w:rsid w:val="008F2ADF"/>
    <w:rsid w:val="008F2BE7"/>
    <w:rsid w:val="008F32F5"/>
    <w:rsid w:val="008F357F"/>
    <w:rsid w:val="008F367B"/>
    <w:rsid w:val="008F36C2"/>
    <w:rsid w:val="008F36FC"/>
    <w:rsid w:val="008F3837"/>
    <w:rsid w:val="008F394A"/>
    <w:rsid w:val="008F39CA"/>
    <w:rsid w:val="008F3A4C"/>
    <w:rsid w:val="008F3C38"/>
    <w:rsid w:val="008F3DBC"/>
    <w:rsid w:val="008F3E2C"/>
    <w:rsid w:val="008F3F58"/>
    <w:rsid w:val="008F403A"/>
    <w:rsid w:val="008F407A"/>
    <w:rsid w:val="008F4757"/>
    <w:rsid w:val="008F4970"/>
    <w:rsid w:val="008F49C8"/>
    <w:rsid w:val="008F4B07"/>
    <w:rsid w:val="008F4BDB"/>
    <w:rsid w:val="008F500A"/>
    <w:rsid w:val="008F5053"/>
    <w:rsid w:val="008F51F4"/>
    <w:rsid w:val="008F51F9"/>
    <w:rsid w:val="008F5558"/>
    <w:rsid w:val="008F5880"/>
    <w:rsid w:val="008F5AF1"/>
    <w:rsid w:val="008F5DB6"/>
    <w:rsid w:val="008F6044"/>
    <w:rsid w:val="008F619E"/>
    <w:rsid w:val="008F6500"/>
    <w:rsid w:val="008F6550"/>
    <w:rsid w:val="008F664B"/>
    <w:rsid w:val="008F6880"/>
    <w:rsid w:val="008F69C0"/>
    <w:rsid w:val="008F6E84"/>
    <w:rsid w:val="008F6EB7"/>
    <w:rsid w:val="008F6F97"/>
    <w:rsid w:val="008F706D"/>
    <w:rsid w:val="008F74C3"/>
    <w:rsid w:val="008F77F1"/>
    <w:rsid w:val="008F79CF"/>
    <w:rsid w:val="008F7FCB"/>
    <w:rsid w:val="0090001A"/>
    <w:rsid w:val="00900354"/>
    <w:rsid w:val="009004D7"/>
    <w:rsid w:val="0090054F"/>
    <w:rsid w:val="009005D2"/>
    <w:rsid w:val="00900789"/>
    <w:rsid w:val="009007B7"/>
    <w:rsid w:val="00900C0B"/>
    <w:rsid w:val="00900C2E"/>
    <w:rsid w:val="009011A6"/>
    <w:rsid w:val="00901607"/>
    <w:rsid w:val="00901770"/>
    <w:rsid w:val="009018BA"/>
    <w:rsid w:val="00901C15"/>
    <w:rsid w:val="00901D5C"/>
    <w:rsid w:val="00901E8A"/>
    <w:rsid w:val="00901EE1"/>
    <w:rsid w:val="00901FFB"/>
    <w:rsid w:val="00902178"/>
    <w:rsid w:val="009022B8"/>
    <w:rsid w:val="009023C6"/>
    <w:rsid w:val="009024AF"/>
    <w:rsid w:val="00902783"/>
    <w:rsid w:val="009028A5"/>
    <w:rsid w:val="00902AB7"/>
    <w:rsid w:val="00902BD5"/>
    <w:rsid w:val="00902CB7"/>
    <w:rsid w:val="00902ED2"/>
    <w:rsid w:val="00902EF1"/>
    <w:rsid w:val="00902F68"/>
    <w:rsid w:val="00903105"/>
    <w:rsid w:val="009031AD"/>
    <w:rsid w:val="009033DE"/>
    <w:rsid w:val="0090340A"/>
    <w:rsid w:val="009035A5"/>
    <w:rsid w:val="0090367E"/>
    <w:rsid w:val="009036FB"/>
    <w:rsid w:val="009038CC"/>
    <w:rsid w:val="009039B5"/>
    <w:rsid w:val="009039F3"/>
    <w:rsid w:val="00903A7B"/>
    <w:rsid w:val="00904114"/>
    <w:rsid w:val="00904116"/>
    <w:rsid w:val="00904441"/>
    <w:rsid w:val="00904599"/>
    <w:rsid w:val="00904B58"/>
    <w:rsid w:val="00904D29"/>
    <w:rsid w:val="00904DA0"/>
    <w:rsid w:val="00904E0B"/>
    <w:rsid w:val="00905095"/>
    <w:rsid w:val="009052F3"/>
    <w:rsid w:val="0090535B"/>
    <w:rsid w:val="0090543A"/>
    <w:rsid w:val="0090548F"/>
    <w:rsid w:val="00905766"/>
    <w:rsid w:val="009059D4"/>
    <w:rsid w:val="00905B59"/>
    <w:rsid w:val="00905C2A"/>
    <w:rsid w:val="00905DEF"/>
    <w:rsid w:val="00905FE9"/>
    <w:rsid w:val="0090690C"/>
    <w:rsid w:val="009069E5"/>
    <w:rsid w:val="00906BF5"/>
    <w:rsid w:val="00906E5F"/>
    <w:rsid w:val="00906F0E"/>
    <w:rsid w:val="009070A7"/>
    <w:rsid w:val="0090729E"/>
    <w:rsid w:val="009072A5"/>
    <w:rsid w:val="00907621"/>
    <w:rsid w:val="00907873"/>
    <w:rsid w:val="00907899"/>
    <w:rsid w:val="00907BBE"/>
    <w:rsid w:val="00910054"/>
    <w:rsid w:val="00910758"/>
    <w:rsid w:val="009107EF"/>
    <w:rsid w:val="00910819"/>
    <w:rsid w:val="009108E1"/>
    <w:rsid w:val="00910AFA"/>
    <w:rsid w:val="00910C36"/>
    <w:rsid w:val="00910E66"/>
    <w:rsid w:val="009114CD"/>
    <w:rsid w:val="00911646"/>
    <w:rsid w:val="0091165F"/>
    <w:rsid w:val="009118F5"/>
    <w:rsid w:val="00911A98"/>
    <w:rsid w:val="00911B74"/>
    <w:rsid w:val="00911DDE"/>
    <w:rsid w:val="00911E8A"/>
    <w:rsid w:val="00912237"/>
    <w:rsid w:val="009124E0"/>
    <w:rsid w:val="00912503"/>
    <w:rsid w:val="0091250B"/>
    <w:rsid w:val="0091256A"/>
    <w:rsid w:val="009125E5"/>
    <w:rsid w:val="00912612"/>
    <w:rsid w:val="00912A13"/>
    <w:rsid w:val="00912BB5"/>
    <w:rsid w:val="00912ED7"/>
    <w:rsid w:val="009130A9"/>
    <w:rsid w:val="00913284"/>
    <w:rsid w:val="009132FE"/>
    <w:rsid w:val="00913596"/>
    <w:rsid w:val="00913A76"/>
    <w:rsid w:val="00913ADB"/>
    <w:rsid w:val="00913E9F"/>
    <w:rsid w:val="00914021"/>
    <w:rsid w:val="009140FD"/>
    <w:rsid w:val="00914438"/>
    <w:rsid w:val="009145AC"/>
    <w:rsid w:val="009148E4"/>
    <w:rsid w:val="00914B80"/>
    <w:rsid w:val="00914B86"/>
    <w:rsid w:val="00914B88"/>
    <w:rsid w:val="00914EBA"/>
    <w:rsid w:val="0091504B"/>
    <w:rsid w:val="009154DC"/>
    <w:rsid w:val="00915548"/>
    <w:rsid w:val="009158E7"/>
    <w:rsid w:val="00915936"/>
    <w:rsid w:val="00915CBE"/>
    <w:rsid w:val="00915DC5"/>
    <w:rsid w:val="00915E20"/>
    <w:rsid w:val="00915E4F"/>
    <w:rsid w:val="00916720"/>
    <w:rsid w:val="009167D0"/>
    <w:rsid w:val="0091689C"/>
    <w:rsid w:val="00916B24"/>
    <w:rsid w:val="00916D1A"/>
    <w:rsid w:val="009170F8"/>
    <w:rsid w:val="009171CE"/>
    <w:rsid w:val="00917281"/>
    <w:rsid w:val="00917534"/>
    <w:rsid w:val="0091766D"/>
    <w:rsid w:val="009176EB"/>
    <w:rsid w:val="009177AD"/>
    <w:rsid w:val="009178DD"/>
    <w:rsid w:val="00917B45"/>
    <w:rsid w:val="0092002D"/>
    <w:rsid w:val="00920066"/>
    <w:rsid w:val="00920082"/>
    <w:rsid w:val="0092008C"/>
    <w:rsid w:val="009200A2"/>
    <w:rsid w:val="009200D5"/>
    <w:rsid w:val="0092013D"/>
    <w:rsid w:val="0092028F"/>
    <w:rsid w:val="009202D7"/>
    <w:rsid w:val="0092032A"/>
    <w:rsid w:val="0092043F"/>
    <w:rsid w:val="00920531"/>
    <w:rsid w:val="009207A1"/>
    <w:rsid w:val="00920821"/>
    <w:rsid w:val="00920863"/>
    <w:rsid w:val="00920992"/>
    <w:rsid w:val="00920A30"/>
    <w:rsid w:val="00920AC9"/>
    <w:rsid w:val="00920F75"/>
    <w:rsid w:val="00920F96"/>
    <w:rsid w:val="00921174"/>
    <w:rsid w:val="009214E1"/>
    <w:rsid w:val="009215D1"/>
    <w:rsid w:val="0092178E"/>
    <w:rsid w:val="00921A3A"/>
    <w:rsid w:val="00921B40"/>
    <w:rsid w:val="00921FE2"/>
    <w:rsid w:val="009220D9"/>
    <w:rsid w:val="0092221D"/>
    <w:rsid w:val="00922271"/>
    <w:rsid w:val="009222F0"/>
    <w:rsid w:val="0092232F"/>
    <w:rsid w:val="00922392"/>
    <w:rsid w:val="0092244C"/>
    <w:rsid w:val="00922772"/>
    <w:rsid w:val="00922C59"/>
    <w:rsid w:val="00922E59"/>
    <w:rsid w:val="0092307B"/>
    <w:rsid w:val="009232DA"/>
    <w:rsid w:val="00923741"/>
    <w:rsid w:val="00923FBB"/>
    <w:rsid w:val="00924203"/>
    <w:rsid w:val="00924634"/>
    <w:rsid w:val="009247D4"/>
    <w:rsid w:val="0092487F"/>
    <w:rsid w:val="00924BE0"/>
    <w:rsid w:val="00924D7A"/>
    <w:rsid w:val="00924E35"/>
    <w:rsid w:val="00924F16"/>
    <w:rsid w:val="00925051"/>
    <w:rsid w:val="009250D1"/>
    <w:rsid w:val="00925208"/>
    <w:rsid w:val="00925660"/>
    <w:rsid w:val="009259C0"/>
    <w:rsid w:val="00925A4F"/>
    <w:rsid w:val="00925C7C"/>
    <w:rsid w:val="00925DED"/>
    <w:rsid w:val="00925F8A"/>
    <w:rsid w:val="0092600D"/>
    <w:rsid w:val="00926217"/>
    <w:rsid w:val="009262C0"/>
    <w:rsid w:val="0092640E"/>
    <w:rsid w:val="00926452"/>
    <w:rsid w:val="0092666B"/>
    <w:rsid w:val="00926DC2"/>
    <w:rsid w:val="00926DEB"/>
    <w:rsid w:val="009271C8"/>
    <w:rsid w:val="009271CA"/>
    <w:rsid w:val="009272C9"/>
    <w:rsid w:val="00927530"/>
    <w:rsid w:val="0092755D"/>
    <w:rsid w:val="009275E6"/>
    <w:rsid w:val="00927617"/>
    <w:rsid w:val="0092771F"/>
    <w:rsid w:val="00927CC4"/>
    <w:rsid w:val="00927EEB"/>
    <w:rsid w:val="009300B3"/>
    <w:rsid w:val="009301D6"/>
    <w:rsid w:val="009301E8"/>
    <w:rsid w:val="009302EA"/>
    <w:rsid w:val="0093035D"/>
    <w:rsid w:val="009304E8"/>
    <w:rsid w:val="00930679"/>
    <w:rsid w:val="00930764"/>
    <w:rsid w:val="009307CC"/>
    <w:rsid w:val="00930C71"/>
    <w:rsid w:val="00930ED5"/>
    <w:rsid w:val="0093125F"/>
    <w:rsid w:val="00931698"/>
    <w:rsid w:val="00931B7A"/>
    <w:rsid w:val="00931BDA"/>
    <w:rsid w:val="00931C2D"/>
    <w:rsid w:val="00931D2E"/>
    <w:rsid w:val="00931F1F"/>
    <w:rsid w:val="00932011"/>
    <w:rsid w:val="00932175"/>
    <w:rsid w:val="00932176"/>
    <w:rsid w:val="009321D5"/>
    <w:rsid w:val="0093238E"/>
    <w:rsid w:val="0093257A"/>
    <w:rsid w:val="00932716"/>
    <w:rsid w:val="009327ED"/>
    <w:rsid w:val="00932BF7"/>
    <w:rsid w:val="00932D47"/>
    <w:rsid w:val="00932DBF"/>
    <w:rsid w:val="00932DC2"/>
    <w:rsid w:val="00932F67"/>
    <w:rsid w:val="00933200"/>
    <w:rsid w:val="00933367"/>
    <w:rsid w:val="0093337D"/>
    <w:rsid w:val="00933699"/>
    <w:rsid w:val="009339AD"/>
    <w:rsid w:val="00933CE5"/>
    <w:rsid w:val="00933D12"/>
    <w:rsid w:val="00933F29"/>
    <w:rsid w:val="00933F85"/>
    <w:rsid w:val="0093409D"/>
    <w:rsid w:val="009341F9"/>
    <w:rsid w:val="00934380"/>
    <w:rsid w:val="00934699"/>
    <w:rsid w:val="0093470C"/>
    <w:rsid w:val="0093491A"/>
    <w:rsid w:val="00934A01"/>
    <w:rsid w:val="00934AA8"/>
    <w:rsid w:val="00934F23"/>
    <w:rsid w:val="00934F38"/>
    <w:rsid w:val="00935290"/>
    <w:rsid w:val="00935310"/>
    <w:rsid w:val="009355BA"/>
    <w:rsid w:val="009355F3"/>
    <w:rsid w:val="00935776"/>
    <w:rsid w:val="00935800"/>
    <w:rsid w:val="00935A1C"/>
    <w:rsid w:val="00935AC8"/>
    <w:rsid w:val="00935B56"/>
    <w:rsid w:val="00935BB8"/>
    <w:rsid w:val="00935C4C"/>
    <w:rsid w:val="00936167"/>
    <w:rsid w:val="0093634B"/>
    <w:rsid w:val="0093638A"/>
    <w:rsid w:val="009363F1"/>
    <w:rsid w:val="009365BA"/>
    <w:rsid w:val="009366CC"/>
    <w:rsid w:val="00936BBA"/>
    <w:rsid w:val="00936E38"/>
    <w:rsid w:val="009372D7"/>
    <w:rsid w:val="009372FB"/>
    <w:rsid w:val="009377B8"/>
    <w:rsid w:val="0093793C"/>
    <w:rsid w:val="00937943"/>
    <w:rsid w:val="00937B77"/>
    <w:rsid w:val="00937BAF"/>
    <w:rsid w:val="00937CAF"/>
    <w:rsid w:val="00937CC4"/>
    <w:rsid w:val="00937D8E"/>
    <w:rsid w:val="009408EB"/>
    <w:rsid w:val="00940BBF"/>
    <w:rsid w:val="00941051"/>
    <w:rsid w:val="009410BB"/>
    <w:rsid w:val="009410EC"/>
    <w:rsid w:val="00941139"/>
    <w:rsid w:val="00941282"/>
    <w:rsid w:val="0094143B"/>
    <w:rsid w:val="00941A77"/>
    <w:rsid w:val="00941BED"/>
    <w:rsid w:val="00941E62"/>
    <w:rsid w:val="00941F6B"/>
    <w:rsid w:val="00941FB3"/>
    <w:rsid w:val="009420BB"/>
    <w:rsid w:val="009420C9"/>
    <w:rsid w:val="00942168"/>
    <w:rsid w:val="00942186"/>
    <w:rsid w:val="0094224C"/>
    <w:rsid w:val="00942A7A"/>
    <w:rsid w:val="00942A85"/>
    <w:rsid w:val="00942C3E"/>
    <w:rsid w:val="009431B0"/>
    <w:rsid w:val="00943306"/>
    <w:rsid w:val="0094354B"/>
    <w:rsid w:val="009436C9"/>
    <w:rsid w:val="009436E2"/>
    <w:rsid w:val="00943BCC"/>
    <w:rsid w:val="00943C41"/>
    <w:rsid w:val="00943F68"/>
    <w:rsid w:val="009444FA"/>
    <w:rsid w:val="00944718"/>
    <w:rsid w:val="0094521A"/>
    <w:rsid w:val="009452A9"/>
    <w:rsid w:val="00945609"/>
    <w:rsid w:val="0094584C"/>
    <w:rsid w:val="00945AB9"/>
    <w:rsid w:val="0094600D"/>
    <w:rsid w:val="00946100"/>
    <w:rsid w:val="00946176"/>
    <w:rsid w:val="0094639C"/>
    <w:rsid w:val="0094657D"/>
    <w:rsid w:val="00946684"/>
    <w:rsid w:val="00946703"/>
    <w:rsid w:val="0094697A"/>
    <w:rsid w:val="00946BDD"/>
    <w:rsid w:val="00946E39"/>
    <w:rsid w:val="009472AA"/>
    <w:rsid w:val="009476B9"/>
    <w:rsid w:val="009479F9"/>
    <w:rsid w:val="00947D07"/>
    <w:rsid w:val="00947E76"/>
    <w:rsid w:val="00950232"/>
    <w:rsid w:val="00950244"/>
    <w:rsid w:val="0095049D"/>
    <w:rsid w:val="009504B6"/>
    <w:rsid w:val="009506D0"/>
    <w:rsid w:val="0095076D"/>
    <w:rsid w:val="0095089B"/>
    <w:rsid w:val="0095125F"/>
    <w:rsid w:val="00951260"/>
    <w:rsid w:val="00951276"/>
    <w:rsid w:val="00951503"/>
    <w:rsid w:val="0095159C"/>
    <w:rsid w:val="00951889"/>
    <w:rsid w:val="009519F4"/>
    <w:rsid w:val="00951BC7"/>
    <w:rsid w:val="00951EA4"/>
    <w:rsid w:val="009521DB"/>
    <w:rsid w:val="00952226"/>
    <w:rsid w:val="0095248E"/>
    <w:rsid w:val="0095258B"/>
    <w:rsid w:val="0095282C"/>
    <w:rsid w:val="00952B51"/>
    <w:rsid w:val="00952E6E"/>
    <w:rsid w:val="00952FFD"/>
    <w:rsid w:val="00953158"/>
    <w:rsid w:val="00953446"/>
    <w:rsid w:val="0095396C"/>
    <w:rsid w:val="00953AAF"/>
    <w:rsid w:val="00953BAA"/>
    <w:rsid w:val="00953C63"/>
    <w:rsid w:val="00953D18"/>
    <w:rsid w:val="00953D27"/>
    <w:rsid w:val="00953DD1"/>
    <w:rsid w:val="00953E6A"/>
    <w:rsid w:val="00954269"/>
    <w:rsid w:val="00954279"/>
    <w:rsid w:val="0095429C"/>
    <w:rsid w:val="00954566"/>
    <w:rsid w:val="009548A2"/>
    <w:rsid w:val="00954A75"/>
    <w:rsid w:val="00954BE6"/>
    <w:rsid w:val="00954C18"/>
    <w:rsid w:val="00954CF2"/>
    <w:rsid w:val="00954E4D"/>
    <w:rsid w:val="00954FB4"/>
    <w:rsid w:val="00955471"/>
    <w:rsid w:val="00955497"/>
    <w:rsid w:val="00955A08"/>
    <w:rsid w:val="009566DB"/>
    <w:rsid w:val="0095694B"/>
    <w:rsid w:val="00956B0E"/>
    <w:rsid w:val="00956C34"/>
    <w:rsid w:val="00956D1B"/>
    <w:rsid w:val="00956D3F"/>
    <w:rsid w:val="00956E97"/>
    <w:rsid w:val="00956FD2"/>
    <w:rsid w:val="00957044"/>
    <w:rsid w:val="009573F9"/>
    <w:rsid w:val="0095771A"/>
    <w:rsid w:val="0095778F"/>
    <w:rsid w:val="00960257"/>
    <w:rsid w:val="0096049D"/>
    <w:rsid w:val="00960516"/>
    <w:rsid w:val="009605EF"/>
    <w:rsid w:val="0096069B"/>
    <w:rsid w:val="0096070D"/>
    <w:rsid w:val="00960C79"/>
    <w:rsid w:val="00960C91"/>
    <w:rsid w:val="00961002"/>
    <w:rsid w:val="009611DC"/>
    <w:rsid w:val="00961242"/>
    <w:rsid w:val="00961511"/>
    <w:rsid w:val="009619F3"/>
    <w:rsid w:val="00961DF0"/>
    <w:rsid w:val="009622F1"/>
    <w:rsid w:val="00962472"/>
    <w:rsid w:val="0096257D"/>
    <w:rsid w:val="0096259F"/>
    <w:rsid w:val="0096264F"/>
    <w:rsid w:val="00962727"/>
    <w:rsid w:val="0096283C"/>
    <w:rsid w:val="00962B9F"/>
    <w:rsid w:val="0096328A"/>
    <w:rsid w:val="00963477"/>
    <w:rsid w:val="009635C5"/>
    <w:rsid w:val="0096392F"/>
    <w:rsid w:val="00963B6A"/>
    <w:rsid w:val="00963C04"/>
    <w:rsid w:val="00963D0F"/>
    <w:rsid w:val="00963F1D"/>
    <w:rsid w:val="00963F4B"/>
    <w:rsid w:val="00963F58"/>
    <w:rsid w:val="00964178"/>
    <w:rsid w:val="009644B2"/>
    <w:rsid w:val="0096495C"/>
    <w:rsid w:val="00964A74"/>
    <w:rsid w:val="00964E2A"/>
    <w:rsid w:val="0096501D"/>
    <w:rsid w:val="009651F1"/>
    <w:rsid w:val="00965211"/>
    <w:rsid w:val="009655C3"/>
    <w:rsid w:val="009659BC"/>
    <w:rsid w:val="00966179"/>
    <w:rsid w:val="009666CE"/>
    <w:rsid w:val="0096671D"/>
    <w:rsid w:val="009668FB"/>
    <w:rsid w:val="009669E2"/>
    <w:rsid w:val="00966B8F"/>
    <w:rsid w:val="00966D6C"/>
    <w:rsid w:val="00967543"/>
    <w:rsid w:val="009676A1"/>
    <w:rsid w:val="00967AF7"/>
    <w:rsid w:val="00967B09"/>
    <w:rsid w:val="00967D10"/>
    <w:rsid w:val="00967DD3"/>
    <w:rsid w:val="00970637"/>
    <w:rsid w:val="0097066F"/>
    <w:rsid w:val="00970715"/>
    <w:rsid w:val="009708B7"/>
    <w:rsid w:val="00970926"/>
    <w:rsid w:val="00970E1C"/>
    <w:rsid w:val="00970FD0"/>
    <w:rsid w:val="00970FD1"/>
    <w:rsid w:val="00971103"/>
    <w:rsid w:val="009711AA"/>
    <w:rsid w:val="0097139B"/>
    <w:rsid w:val="009718B0"/>
    <w:rsid w:val="009718B4"/>
    <w:rsid w:val="00971904"/>
    <w:rsid w:val="009719BF"/>
    <w:rsid w:val="00971DD9"/>
    <w:rsid w:val="0097237E"/>
    <w:rsid w:val="009723D4"/>
    <w:rsid w:val="00972439"/>
    <w:rsid w:val="00972442"/>
    <w:rsid w:val="0097257A"/>
    <w:rsid w:val="009726AB"/>
    <w:rsid w:val="00972728"/>
    <w:rsid w:val="00972861"/>
    <w:rsid w:val="00972946"/>
    <w:rsid w:val="00972F77"/>
    <w:rsid w:val="0097312B"/>
    <w:rsid w:val="00973B46"/>
    <w:rsid w:val="00973D4E"/>
    <w:rsid w:val="0097420C"/>
    <w:rsid w:val="009744AD"/>
    <w:rsid w:val="00974588"/>
    <w:rsid w:val="00974674"/>
    <w:rsid w:val="009746C4"/>
    <w:rsid w:val="00974A45"/>
    <w:rsid w:val="00974A54"/>
    <w:rsid w:val="00974B4B"/>
    <w:rsid w:val="00974C6B"/>
    <w:rsid w:val="00974E6A"/>
    <w:rsid w:val="00974EB0"/>
    <w:rsid w:val="00974EBF"/>
    <w:rsid w:val="00974F37"/>
    <w:rsid w:val="009750E3"/>
    <w:rsid w:val="009753B8"/>
    <w:rsid w:val="0097553A"/>
    <w:rsid w:val="00975615"/>
    <w:rsid w:val="009756B8"/>
    <w:rsid w:val="00975721"/>
    <w:rsid w:val="0097578C"/>
    <w:rsid w:val="009758B1"/>
    <w:rsid w:val="0097594B"/>
    <w:rsid w:val="00975959"/>
    <w:rsid w:val="00975A22"/>
    <w:rsid w:val="00975AEE"/>
    <w:rsid w:val="00975C89"/>
    <w:rsid w:val="009760DF"/>
    <w:rsid w:val="009761B7"/>
    <w:rsid w:val="009762F3"/>
    <w:rsid w:val="009764E3"/>
    <w:rsid w:val="0097657E"/>
    <w:rsid w:val="00976863"/>
    <w:rsid w:val="00976949"/>
    <w:rsid w:val="009769F9"/>
    <w:rsid w:val="00976B63"/>
    <w:rsid w:val="00976EBD"/>
    <w:rsid w:val="00976F98"/>
    <w:rsid w:val="009770AC"/>
    <w:rsid w:val="009772B2"/>
    <w:rsid w:val="009772D9"/>
    <w:rsid w:val="00977366"/>
    <w:rsid w:val="00977404"/>
    <w:rsid w:val="00977683"/>
    <w:rsid w:val="009776AB"/>
    <w:rsid w:val="00977AEF"/>
    <w:rsid w:val="00977B09"/>
    <w:rsid w:val="00977B31"/>
    <w:rsid w:val="00977BCF"/>
    <w:rsid w:val="00977D52"/>
    <w:rsid w:val="00977F7B"/>
    <w:rsid w:val="00980187"/>
    <w:rsid w:val="009801DE"/>
    <w:rsid w:val="0098036C"/>
    <w:rsid w:val="00980449"/>
    <w:rsid w:val="00980503"/>
    <w:rsid w:val="00980676"/>
    <w:rsid w:val="009807EF"/>
    <w:rsid w:val="00980F2C"/>
    <w:rsid w:val="00980F5F"/>
    <w:rsid w:val="0098102F"/>
    <w:rsid w:val="0098116A"/>
    <w:rsid w:val="00981218"/>
    <w:rsid w:val="00981546"/>
    <w:rsid w:val="00981636"/>
    <w:rsid w:val="00981646"/>
    <w:rsid w:val="00981693"/>
    <w:rsid w:val="009816E9"/>
    <w:rsid w:val="009817D9"/>
    <w:rsid w:val="0098184B"/>
    <w:rsid w:val="00981955"/>
    <w:rsid w:val="00981B28"/>
    <w:rsid w:val="00981E5E"/>
    <w:rsid w:val="00982186"/>
    <w:rsid w:val="009821C9"/>
    <w:rsid w:val="00982218"/>
    <w:rsid w:val="00982219"/>
    <w:rsid w:val="0098221E"/>
    <w:rsid w:val="009822AE"/>
    <w:rsid w:val="00982575"/>
    <w:rsid w:val="009825BF"/>
    <w:rsid w:val="00982613"/>
    <w:rsid w:val="0098266F"/>
    <w:rsid w:val="009826C5"/>
    <w:rsid w:val="00982842"/>
    <w:rsid w:val="009828E8"/>
    <w:rsid w:val="00983035"/>
    <w:rsid w:val="0098398D"/>
    <w:rsid w:val="00983A91"/>
    <w:rsid w:val="009841BF"/>
    <w:rsid w:val="00984284"/>
    <w:rsid w:val="00984708"/>
    <w:rsid w:val="009847F0"/>
    <w:rsid w:val="00984D78"/>
    <w:rsid w:val="00984E7B"/>
    <w:rsid w:val="00984E99"/>
    <w:rsid w:val="00984F7C"/>
    <w:rsid w:val="00985086"/>
    <w:rsid w:val="0098514C"/>
    <w:rsid w:val="009851B0"/>
    <w:rsid w:val="00985334"/>
    <w:rsid w:val="009855EF"/>
    <w:rsid w:val="009859AE"/>
    <w:rsid w:val="00985ADB"/>
    <w:rsid w:val="00985C00"/>
    <w:rsid w:val="00985D64"/>
    <w:rsid w:val="00985E0E"/>
    <w:rsid w:val="00985EFE"/>
    <w:rsid w:val="00986337"/>
    <w:rsid w:val="00986387"/>
    <w:rsid w:val="009865A0"/>
    <w:rsid w:val="0098670D"/>
    <w:rsid w:val="009867E6"/>
    <w:rsid w:val="0098698D"/>
    <w:rsid w:val="00986BCB"/>
    <w:rsid w:val="00986BCE"/>
    <w:rsid w:val="00986C8F"/>
    <w:rsid w:val="00986DFB"/>
    <w:rsid w:val="00986E6A"/>
    <w:rsid w:val="00987212"/>
    <w:rsid w:val="00987219"/>
    <w:rsid w:val="00987313"/>
    <w:rsid w:val="00987358"/>
    <w:rsid w:val="009873AD"/>
    <w:rsid w:val="00987517"/>
    <w:rsid w:val="0098763C"/>
    <w:rsid w:val="00987675"/>
    <w:rsid w:val="00987EAE"/>
    <w:rsid w:val="00990142"/>
    <w:rsid w:val="0099028E"/>
    <w:rsid w:val="00990459"/>
    <w:rsid w:val="009904F9"/>
    <w:rsid w:val="00990565"/>
    <w:rsid w:val="0099064F"/>
    <w:rsid w:val="00990898"/>
    <w:rsid w:val="00990927"/>
    <w:rsid w:val="00990C99"/>
    <w:rsid w:val="00990E1B"/>
    <w:rsid w:val="00990F1A"/>
    <w:rsid w:val="009910D3"/>
    <w:rsid w:val="00991233"/>
    <w:rsid w:val="009912C7"/>
    <w:rsid w:val="009914A2"/>
    <w:rsid w:val="0099151A"/>
    <w:rsid w:val="009915B6"/>
    <w:rsid w:val="00991620"/>
    <w:rsid w:val="009917D7"/>
    <w:rsid w:val="009917E1"/>
    <w:rsid w:val="009917EA"/>
    <w:rsid w:val="00991A7F"/>
    <w:rsid w:val="00991D45"/>
    <w:rsid w:val="00991EFC"/>
    <w:rsid w:val="00992070"/>
    <w:rsid w:val="00992283"/>
    <w:rsid w:val="009922BF"/>
    <w:rsid w:val="009923A1"/>
    <w:rsid w:val="00992841"/>
    <w:rsid w:val="00992864"/>
    <w:rsid w:val="00992936"/>
    <w:rsid w:val="00992BF0"/>
    <w:rsid w:val="00992DFD"/>
    <w:rsid w:val="00993032"/>
    <w:rsid w:val="009931C4"/>
    <w:rsid w:val="0099321F"/>
    <w:rsid w:val="009932FD"/>
    <w:rsid w:val="009933C4"/>
    <w:rsid w:val="0099355E"/>
    <w:rsid w:val="00993A17"/>
    <w:rsid w:val="00993A2F"/>
    <w:rsid w:val="00993B2B"/>
    <w:rsid w:val="00993E73"/>
    <w:rsid w:val="00994110"/>
    <w:rsid w:val="00994163"/>
    <w:rsid w:val="00994388"/>
    <w:rsid w:val="00994620"/>
    <w:rsid w:val="009946C8"/>
    <w:rsid w:val="0099487B"/>
    <w:rsid w:val="00994AC4"/>
    <w:rsid w:val="00994AF8"/>
    <w:rsid w:val="00994E4B"/>
    <w:rsid w:val="009951A9"/>
    <w:rsid w:val="0099537C"/>
    <w:rsid w:val="00995449"/>
    <w:rsid w:val="009958BA"/>
    <w:rsid w:val="00995982"/>
    <w:rsid w:val="00995D03"/>
    <w:rsid w:val="00995F66"/>
    <w:rsid w:val="009964A7"/>
    <w:rsid w:val="00996597"/>
    <w:rsid w:val="00996666"/>
    <w:rsid w:val="0099677D"/>
    <w:rsid w:val="00996AF1"/>
    <w:rsid w:val="00996D5B"/>
    <w:rsid w:val="00997151"/>
    <w:rsid w:val="009973C8"/>
    <w:rsid w:val="0099786B"/>
    <w:rsid w:val="00997AD7"/>
    <w:rsid w:val="00997CD8"/>
    <w:rsid w:val="00997DF2"/>
    <w:rsid w:val="00997E42"/>
    <w:rsid w:val="009A035D"/>
    <w:rsid w:val="009A0449"/>
    <w:rsid w:val="009A0857"/>
    <w:rsid w:val="009A09E3"/>
    <w:rsid w:val="009A0AA2"/>
    <w:rsid w:val="009A0B87"/>
    <w:rsid w:val="009A0E89"/>
    <w:rsid w:val="009A0FF3"/>
    <w:rsid w:val="009A117B"/>
    <w:rsid w:val="009A1247"/>
    <w:rsid w:val="009A12F6"/>
    <w:rsid w:val="009A13D6"/>
    <w:rsid w:val="009A1ABF"/>
    <w:rsid w:val="009A1C8C"/>
    <w:rsid w:val="009A1DB6"/>
    <w:rsid w:val="009A1E57"/>
    <w:rsid w:val="009A1E82"/>
    <w:rsid w:val="009A1EAD"/>
    <w:rsid w:val="009A1FBD"/>
    <w:rsid w:val="009A2202"/>
    <w:rsid w:val="009A2339"/>
    <w:rsid w:val="009A241F"/>
    <w:rsid w:val="009A24B1"/>
    <w:rsid w:val="009A2728"/>
    <w:rsid w:val="009A27A5"/>
    <w:rsid w:val="009A28D6"/>
    <w:rsid w:val="009A2902"/>
    <w:rsid w:val="009A2C14"/>
    <w:rsid w:val="009A2F69"/>
    <w:rsid w:val="009A2FC2"/>
    <w:rsid w:val="009A308E"/>
    <w:rsid w:val="009A321C"/>
    <w:rsid w:val="009A3288"/>
    <w:rsid w:val="009A354A"/>
    <w:rsid w:val="009A36DD"/>
    <w:rsid w:val="009A3826"/>
    <w:rsid w:val="009A3A50"/>
    <w:rsid w:val="009A44A1"/>
    <w:rsid w:val="009A4985"/>
    <w:rsid w:val="009A49AC"/>
    <w:rsid w:val="009A4B0F"/>
    <w:rsid w:val="009A4CCB"/>
    <w:rsid w:val="009A4E50"/>
    <w:rsid w:val="009A4FEA"/>
    <w:rsid w:val="009A510D"/>
    <w:rsid w:val="009A5151"/>
    <w:rsid w:val="009A51DA"/>
    <w:rsid w:val="009A526B"/>
    <w:rsid w:val="009A552E"/>
    <w:rsid w:val="009A5ABB"/>
    <w:rsid w:val="009A5C54"/>
    <w:rsid w:val="009A5CA2"/>
    <w:rsid w:val="009A5F91"/>
    <w:rsid w:val="009A61F3"/>
    <w:rsid w:val="009A6217"/>
    <w:rsid w:val="009A63FB"/>
    <w:rsid w:val="009A673B"/>
    <w:rsid w:val="009A6AC0"/>
    <w:rsid w:val="009A6AD3"/>
    <w:rsid w:val="009A6AD8"/>
    <w:rsid w:val="009A6C26"/>
    <w:rsid w:val="009A6E13"/>
    <w:rsid w:val="009A6F89"/>
    <w:rsid w:val="009A7058"/>
    <w:rsid w:val="009A7119"/>
    <w:rsid w:val="009A728E"/>
    <w:rsid w:val="009A72E9"/>
    <w:rsid w:val="009A7347"/>
    <w:rsid w:val="009A76ED"/>
    <w:rsid w:val="009A7A9D"/>
    <w:rsid w:val="009A7BB1"/>
    <w:rsid w:val="009A7C35"/>
    <w:rsid w:val="009A7C71"/>
    <w:rsid w:val="009A7F28"/>
    <w:rsid w:val="009B006F"/>
    <w:rsid w:val="009B058F"/>
    <w:rsid w:val="009B059F"/>
    <w:rsid w:val="009B07AE"/>
    <w:rsid w:val="009B0AAF"/>
    <w:rsid w:val="009B0B15"/>
    <w:rsid w:val="009B0BB8"/>
    <w:rsid w:val="009B0F49"/>
    <w:rsid w:val="009B11D1"/>
    <w:rsid w:val="009B133A"/>
    <w:rsid w:val="009B1541"/>
    <w:rsid w:val="009B1A24"/>
    <w:rsid w:val="009B1DD7"/>
    <w:rsid w:val="009B2089"/>
    <w:rsid w:val="009B21EB"/>
    <w:rsid w:val="009B22C8"/>
    <w:rsid w:val="009B2302"/>
    <w:rsid w:val="009B2303"/>
    <w:rsid w:val="009B2498"/>
    <w:rsid w:val="009B254C"/>
    <w:rsid w:val="009B25D3"/>
    <w:rsid w:val="009B2603"/>
    <w:rsid w:val="009B2755"/>
    <w:rsid w:val="009B2AF5"/>
    <w:rsid w:val="009B2B18"/>
    <w:rsid w:val="009B2D6B"/>
    <w:rsid w:val="009B2D78"/>
    <w:rsid w:val="009B2E3F"/>
    <w:rsid w:val="009B2FA1"/>
    <w:rsid w:val="009B3099"/>
    <w:rsid w:val="009B3218"/>
    <w:rsid w:val="009B36C8"/>
    <w:rsid w:val="009B3ACA"/>
    <w:rsid w:val="009B3C2A"/>
    <w:rsid w:val="009B3D90"/>
    <w:rsid w:val="009B3E8D"/>
    <w:rsid w:val="009B3F07"/>
    <w:rsid w:val="009B3F10"/>
    <w:rsid w:val="009B3F99"/>
    <w:rsid w:val="009B41D2"/>
    <w:rsid w:val="009B4251"/>
    <w:rsid w:val="009B42F3"/>
    <w:rsid w:val="009B4358"/>
    <w:rsid w:val="009B4464"/>
    <w:rsid w:val="009B46B1"/>
    <w:rsid w:val="009B4A7C"/>
    <w:rsid w:val="009B4B68"/>
    <w:rsid w:val="009B4F45"/>
    <w:rsid w:val="009B5042"/>
    <w:rsid w:val="009B533E"/>
    <w:rsid w:val="009B538B"/>
    <w:rsid w:val="009B5487"/>
    <w:rsid w:val="009B5643"/>
    <w:rsid w:val="009B57A2"/>
    <w:rsid w:val="009B57EC"/>
    <w:rsid w:val="009B584D"/>
    <w:rsid w:val="009B5C2A"/>
    <w:rsid w:val="009B6221"/>
    <w:rsid w:val="009B641D"/>
    <w:rsid w:val="009B676D"/>
    <w:rsid w:val="009B68BD"/>
    <w:rsid w:val="009B69A1"/>
    <w:rsid w:val="009B6D86"/>
    <w:rsid w:val="009B6E33"/>
    <w:rsid w:val="009B721A"/>
    <w:rsid w:val="009B7419"/>
    <w:rsid w:val="009B74A1"/>
    <w:rsid w:val="009B7613"/>
    <w:rsid w:val="009B76B9"/>
    <w:rsid w:val="009B7E6C"/>
    <w:rsid w:val="009C00EB"/>
    <w:rsid w:val="009C0295"/>
    <w:rsid w:val="009C0806"/>
    <w:rsid w:val="009C0A26"/>
    <w:rsid w:val="009C0C15"/>
    <w:rsid w:val="009C0C8C"/>
    <w:rsid w:val="009C0F6E"/>
    <w:rsid w:val="009C1085"/>
    <w:rsid w:val="009C1367"/>
    <w:rsid w:val="009C1588"/>
    <w:rsid w:val="009C169C"/>
    <w:rsid w:val="009C1719"/>
    <w:rsid w:val="009C17A4"/>
    <w:rsid w:val="009C17BA"/>
    <w:rsid w:val="009C17F9"/>
    <w:rsid w:val="009C1810"/>
    <w:rsid w:val="009C1DA3"/>
    <w:rsid w:val="009C1ECD"/>
    <w:rsid w:val="009C2835"/>
    <w:rsid w:val="009C29E6"/>
    <w:rsid w:val="009C2A73"/>
    <w:rsid w:val="009C2B20"/>
    <w:rsid w:val="009C2CBD"/>
    <w:rsid w:val="009C30AC"/>
    <w:rsid w:val="009C3141"/>
    <w:rsid w:val="009C31F9"/>
    <w:rsid w:val="009C363D"/>
    <w:rsid w:val="009C3718"/>
    <w:rsid w:val="009C3D01"/>
    <w:rsid w:val="009C3DB1"/>
    <w:rsid w:val="009C3DDF"/>
    <w:rsid w:val="009C4085"/>
    <w:rsid w:val="009C4150"/>
    <w:rsid w:val="009C41DF"/>
    <w:rsid w:val="009C42D7"/>
    <w:rsid w:val="009C450C"/>
    <w:rsid w:val="009C4D9B"/>
    <w:rsid w:val="009C4F7F"/>
    <w:rsid w:val="009C51E8"/>
    <w:rsid w:val="009C53B2"/>
    <w:rsid w:val="009C56C9"/>
    <w:rsid w:val="009C577C"/>
    <w:rsid w:val="009C58F5"/>
    <w:rsid w:val="009C59B3"/>
    <w:rsid w:val="009C5B7E"/>
    <w:rsid w:val="009C5CA0"/>
    <w:rsid w:val="009C5E5A"/>
    <w:rsid w:val="009C5FD4"/>
    <w:rsid w:val="009C5FDF"/>
    <w:rsid w:val="009C5FF9"/>
    <w:rsid w:val="009C60F4"/>
    <w:rsid w:val="009C6258"/>
    <w:rsid w:val="009C62F1"/>
    <w:rsid w:val="009C6370"/>
    <w:rsid w:val="009C64AE"/>
    <w:rsid w:val="009C6675"/>
    <w:rsid w:val="009C697F"/>
    <w:rsid w:val="009C6B64"/>
    <w:rsid w:val="009C6B93"/>
    <w:rsid w:val="009C6C41"/>
    <w:rsid w:val="009C6D27"/>
    <w:rsid w:val="009C6D7C"/>
    <w:rsid w:val="009C6DCD"/>
    <w:rsid w:val="009C7161"/>
    <w:rsid w:val="009C719A"/>
    <w:rsid w:val="009C73D0"/>
    <w:rsid w:val="009C7589"/>
    <w:rsid w:val="009C78B0"/>
    <w:rsid w:val="009C7A42"/>
    <w:rsid w:val="009C7C3B"/>
    <w:rsid w:val="009C7D4B"/>
    <w:rsid w:val="009D0181"/>
    <w:rsid w:val="009D043F"/>
    <w:rsid w:val="009D04D7"/>
    <w:rsid w:val="009D058E"/>
    <w:rsid w:val="009D0891"/>
    <w:rsid w:val="009D08C2"/>
    <w:rsid w:val="009D0A2C"/>
    <w:rsid w:val="009D0B1E"/>
    <w:rsid w:val="009D0F9E"/>
    <w:rsid w:val="009D11CB"/>
    <w:rsid w:val="009D1962"/>
    <w:rsid w:val="009D1ECD"/>
    <w:rsid w:val="009D1F7F"/>
    <w:rsid w:val="009D20DF"/>
    <w:rsid w:val="009D22AA"/>
    <w:rsid w:val="009D24BB"/>
    <w:rsid w:val="009D25E3"/>
    <w:rsid w:val="009D2817"/>
    <w:rsid w:val="009D28DA"/>
    <w:rsid w:val="009D28DF"/>
    <w:rsid w:val="009D2A16"/>
    <w:rsid w:val="009D2B7A"/>
    <w:rsid w:val="009D2D04"/>
    <w:rsid w:val="009D2EFB"/>
    <w:rsid w:val="009D2F5F"/>
    <w:rsid w:val="009D30AF"/>
    <w:rsid w:val="009D39CE"/>
    <w:rsid w:val="009D3A52"/>
    <w:rsid w:val="009D3CBC"/>
    <w:rsid w:val="009D403E"/>
    <w:rsid w:val="009D42C1"/>
    <w:rsid w:val="009D437E"/>
    <w:rsid w:val="009D439B"/>
    <w:rsid w:val="009D45F9"/>
    <w:rsid w:val="009D4649"/>
    <w:rsid w:val="009D465F"/>
    <w:rsid w:val="009D4731"/>
    <w:rsid w:val="009D4799"/>
    <w:rsid w:val="009D4906"/>
    <w:rsid w:val="009D4A1E"/>
    <w:rsid w:val="009D4A57"/>
    <w:rsid w:val="009D4B30"/>
    <w:rsid w:val="009D4C65"/>
    <w:rsid w:val="009D503A"/>
    <w:rsid w:val="009D514E"/>
    <w:rsid w:val="009D52B6"/>
    <w:rsid w:val="009D555A"/>
    <w:rsid w:val="009D55A5"/>
    <w:rsid w:val="009D560C"/>
    <w:rsid w:val="009D5662"/>
    <w:rsid w:val="009D566F"/>
    <w:rsid w:val="009D56A6"/>
    <w:rsid w:val="009D5856"/>
    <w:rsid w:val="009D58B4"/>
    <w:rsid w:val="009D58E3"/>
    <w:rsid w:val="009D5BF0"/>
    <w:rsid w:val="009D5E9D"/>
    <w:rsid w:val="009D641C"/>
    <w:rsid w:val="009D644F"/>
    <w:rsid w:val="009D6468"/>
    <w:rsid w:val="009D65C4"/>
    <w:rsid w:val="009D6E69"/>
    <w:rsid w:val="009D703A"/>
    <w:rsid w:val="009D72CC"/>
    <w:rsid w:val="009D786F"/>
    <w:rsid w:val="009D79B8"/>
    <w:rsid w:val="009D7BFA"/>
    <w:rsid w:val="009D7C66"/>
    <w:rsid w:val="009D7C9E"/>
    <w:rsid w:val="009D7CD5"/>
    <w:rsid w:val="009D7DC5"/>
    <w:rsid w:val="009D7F34"/>
    <w:rsid w:val="009D7F46"/>
    <w:rsid w:val="009E0574"/>
    <w:rsid w:val="009E0625"/>
    <w:rsid w:val="009E0642"/>
    <w:rsid w:val="009E0734"/>
    <w:rsid w:val="009E0AAA"/>
    <w:rsid w:val="009E0B40"/>
    <w:rsid w:val="009E0C69"/>
    <w:rsid w:val="009E0EF0"/>
    <w:rsid w:val="009E0F41"/>
    <w:rsid w:val="009E10A8"/>
    <w:rsid w:val="009E11E5"/>
    <w:rsid w:val="009E143E"/>
    <w:rsid w:val="009E15B5"/>
    <w:rsid w:val="009E1AD2"/>
    <w:rsid w:val="009E1D00"/>
    <w:rsid w:val="009E1E44"/>
    <w:rsid w:val="009E1E45"/>
    <w:rsid w:val="009E210B"/>
    <w:rsid w:val="009E2198"/>
    <w:rsid w:val="009E2336"/>
    <w:rsid w:val="009E243C"/>
    <w:rsid w:val="009E2467"/>
    <w:rsid w:val="009E252B"/>
    <w:rsid w:val="009E25B5"/>
    <w:rsid w:val="009E2839"/>
    <w:rsid w:val="009E2949"/>
    <w:rsid w:val="009E2C17"/>
    <w:rsid w:val="009E2C4E"/>
    <w:rsid w:val="009E33BE"/>
    <w:rsid w:val="009E34C3"/>
    <w:rsid w:val="009E3807"/>
    <w:rsid w:val="009E3942"/>
    <w:rsid w:val="009E3AF1"/>
    <w:rsid w:val="009E3DDE"/>
    <w:rsid w:val="009E3E1A"/>
    <w:rsid w:val="009E406D"/>
    <w:rsid w:val="009E4CBB"/>
    <w:rsid w:val="009E4CC0"/>
    <w:rsid w:val="009E50C6"/>
    <w:rsid w:val="009E513B"/>
    <w:rsid w:val="009E5158"/>
    <w:rsid w:val="009E52B7"/>
    <w:rsid w:val="009E5465"/>
    <w:rsid w:val="009E5477"/>
    <w:rsid w:val="009E54C4"/>
    <w:rsid w:val="009E54EC"/>
    <w:rsid w:val="009E56E8"/>
    <w:rsid w:val="009E5B7F"/>
    <w:rsid w:val="009E5C63"/>
    <w:rsid w:val="009E5C6C"/>
    <w:rsid w:val="009E5CEB"/>
    <w:rsid w:val="009E5F3B"/>
    <w:rsid w:val="009E5F51"/>
    <w:rsid w:val="009E60F2"/>
    <w:rsid w:val="009E618A"/>
    <w:rsid w:val="009E64A6"/>
    <w:rsid w:val="009E6579"/>
    <w:rsid w:val="009E65B6"/>
    <w:rsid w:val="009E6699"/>
    <w:rsid w:val="009E68D0"/>
    <w:rsid w:val="009E6A45"/>
    <w:rsid w:val="009E6A7B"/>
    <w:rsid w:val="009E6B8F"/>
    <w:rsid w:val="009E6F70"/>
    <w:rsid w:val="009E6FFB"/>
    <w:rsid w:val="009E73C8"/>
    <w:rsid w:val="009E74B5"/>
    <w:rsid w:val="009E7831"/>
    <w:rsid w:val="009E79B9"/>
    <w:rsid w:val="009E7C95"/>
    <w:rsid w:val="009E7D99"/>
    <w:rsid w:val="009F030F"/>
    <w:rsid w:val="009F0396"/>
    <w:rsid w:val="009F06F5"/>
    <w:rsid w:val="009F087B"/>
    <w:rsid w:val="009F08EE"/>
    <w:rsid w:val="009F0B6F"/>
    <w:rsid w:val="009F0C4F"/>
    <w:rsid w:val="009F1039"/>
    <w:rsid w:val="009F10DE"/>
    <w:rsid w:val="009F16F0"/>
    <w:rsid w:val="009F18B8"/>
    <w:rsid w:val="009F1C1E"/>
    <w:rsid w:val="009F1CE8"/>
    <w:rsid w:val="009F1FF9"/>
    <w:rsid w:val="009F2050"/>
    <w:rsid w:val="009F21C3"/>
    <w:rsid w:val="009F222F"/>
    <w:rsid w:val="009F2779"/>
    <w:rsid w:val="009F28B4"/>
    <w:rsid w:val="009F2BFA"/>
    <w:rsid w:val="009F2C97"/>
    <w:rsid w:val="009F2D20"/>
    <w:rsid w:val="009F2DDF"/>
    <w:rsid w:val="009F3530"/>
    <w:rsid w:val="009F38C5"/>
    <w:rsid w:val="009F3A3B"/>
    <w:rsid w:val="009F3D2A"/>
    <w:rsid w:val="009F3D80"/>
    <w:rsid w:val="009F4054"/>
    <w:rsid w:val="009F4103"/>
    <w:rsid w:val="009F4552"/>
    <w:rsid w:val="009F455B"/>
    <w:rsid w:val="009F4CE9"/>
    <w:rsid w:val="009F4CEE"/>
    <w:rsid w:val="009F533A"/>
    <w:rsid w:val="009F541B"/>
    <w:rsid w:val="009F54B0"/>
    <w:rsid w:val="009F571C"/>
    <w:rsid w:val="009F57F7"/>
    <w:rsid w:val="009F589B"/>
    <w:rsid w:val="009F596E"/>
    <w:rsid w:val="009F5AB5"/>
    <w:rsid w:val="009F5DC9"/>
    <w:rsid w:val="009F5EAB"/>
    <w:rsid w:val="009F5ED3"/>
    <w:rsid w:val="009F64B0"/>
    <w:rsid w:val="009F654B"/>
    <w:rsid w:val="009F66CD"/>
    <w:rsid w:val="009F68DB"/>
    <w:rsid w:val="009F69ED"/>
    <w:rsid w:val="009F6A1D"/>
    <w:rsid w:val="009F6BA5"/>
    <w:rsid w:val="009F6C37"/>
    <w:rsid w:val="009F6CEE"/>
    <w:rsid w:val="009F768C"/>
    <w:rsid w:val="009F77EC"/>
    <w:rsid w:val="009F7A7B"/>
    <w:rsid w:val="009F7BDA"/>
    <w:rsid w:val="009F7D52"/>
    <w:rsid w:val="00A000D3"/>
    <w:rsid w:val="00A0014B"/>
    <w:rsid w:val="00A006ED"/>
    <w:rsid w:val="00A007F0"/>
    <w:rsid w:val="00A007F4"/>
    <w:rsid w:val="00A00B6F"/>
    <w:rsid w:val="00A00BBD"/>
    <w:rsid w:val="00A00EB8"/>
    <w:rsid w:val="00A01A33"/>
    <w:rsid w:val="00A01B03"/>
    <w:rsid w:val="00A02271"/>
    <w:rsid w:val="00A023E8"/>
    <w:rsid w:val="00A024F3"/>
    <w:rsid w:val="00A0251D"/>
    <w:rsid w:val="00A0274F"/>
    <w:rsid w:val="00A02983"/>
    <w:rsid w:val="00A02AD1"/>
    <w:rsid w:val="00A02CF3"/>
    <w:rsid w:val="00A02D0D"/>
    <w:rsid w:val="00A02DD5"/>
    <w:rsid w:val="00A03178"/>
    <w:rsid w:val="00A032D9"/>
    <w:rsid w:val="00A035C0"/>
    <w:rsid w:val="00A037F5"/>
    <w:rsid w:val="00A037F8"/>
    <w:rsid w:val="00A03A86"/>
    <w:rsid w:val="00A03D31"/>
    <w:rsid w:val="00A03D4B"/>
    <w:rsid w:val="00A03EAE"/>
    <w:rsid w:val="00A041AF"/>
    <w:rsid w:val="00A045C8"/>
    <w:rsid w:val="00A048E4"/>
    <w:rsid w:val="00A048EA"/>
    <w:rsid w:val="00A04A9C"/>
    <w:rsid w:val="00A04B3C"/>
    <w:rsid w:val="00A05121"/>
    <w:rsid w:val="00A0538A"/>
    <w:rsid w:val="00A058A4"/>
    <w:rsid w:val="00A05A79"/>
    <w:rsid w:val="00A05C1A"/>
    <w:rsid w:val="00A05C2D"/>
    <w:rsid w:val="00A05CDF"/>
    <w:rsid w:val="00A05E66"/>
    <w:rsid w:val="00A06048"/>
    <w:rsid w:val="00A061EC"/>
    <w:rsid w:val="00A06210"/>
    <w:rsid w:val="00A063EB"/>
    <w:rsid w:val="00A06B57"/>
    <w:rsid w:val="00A06E74"/>
    <w:rsid w:val="00A06FDA"/>
    <w:rsid w:val="00A07470"/>
    <w:rsid w:val="00A0795B"/>
    <w:rsid w:val="00A07A32"/>
    <w:rsid w:val="00A07AEA"/>
    <w:rsid w:val="00A07CE6"/>
    <w:rsid w:val="00A07D85"/>
    <w:rsid w:val="00A07D8B"/>
    <w:rsid w:val="00A10216"/>
    <w:rsid w:val="00A10248"/>
    <w:rsid w:val="00A10521"/>
    <w:rsid w:val="00A10678"/>
    <w:rsid w:val="00A10888"/>
    <w:rsid w:val="00A109DE"/>
    <w:rsid w:val="00A10A6B"/>
    <w:rsid w:val="00A10B02"/>
    <w:rsid w:val="00A1121B"/>
    <w:rsid w:val="00A1149A"/>
    <w:rsid w:val="00A11669"/>
    <w:rsid w:val="00A11716"/>
    <w:rsid w:val="00A11737"/>
    <w:rsid w:val="00A118EC"/>
    <w:rsid w:val="00A11B48"/>
    <w:rsid w:val="00A11CDB"/>
    <w:rsid w:val="00A11D0D"/>
    <w:rsid w:val="00A11D21"/>
    <w:rsid w:val="00A11D52"/>
    <w:rsid w:val="00A1211A"/>
    <w:rsid w:val="00A12563"/>
    <w:rsid w:val="00A12869"/>
    <w:rsid w:val="00A12A77"/>
    <w:rsid w:val="00A12DCD"/>
    <w:rsid w:val="00A12E8B"/>
    <w:rsid w:val="00A131AD"/>
    <w:rsid w:val="00A13552"/>
    <w:rsid w:val="00A13791"/>
    <w:rsid w:val="00A13831"/>
    <w:rsid w:val="00A138AE"/>
    <w:rsid w:val="00A13A3E"/>
    <w:rsid w:val="00A13AAD"/>
    <w:rsid w:val="00A13D9C"/>
    <w:rsid w:val="00A13EB6"/>
    <w:rsid w:val="00A13FD3"/>
    <w:rsid w:val="00A1403D"/>
    <w:rsid w:val="00A142FD"/>
    <w:rsid w:val="00A14310"/>
    <w:rsid w:val="00A14332"/>
    <w:rsid w:val="00A143FD"/>
    <w:rsid w:val="00A14439"/>
    <w:rsid w:val="00A1446D"/>
    <w:rsid w:val="00A1448B"/>
    <w:rsid w:val="00A1453C"/>
    <w:rsid w:val="00A147B1"/>
    <w:rsid w:val="00A14924"/>
    <w:rsid w:val="00A14D9C"/>
    <w:rsid w:val="00A14F90"/>
    <w:rsid w:val="00A14FC2"/>
    <w:rsid w:val="00A14FCA"/>
    <w:rsid w:val="00A15101"/>
    <w:rsid w:val="00A1539C"/>
    <w:rsid w:val="00A15729"/>
    <w:rsid w:val="00A15772"/>
    <w:rsid w:val="00A157A4"/>
    <w:rsid w:val="00A15B39"/>
    <w:rsid w:val="00A15C69"/>
    <w:rsid w:val="00A15D77"/>
    <w:rsid w:val="00A15DEE"/>
    <w:rsid w:val="00A15EFA"/>
    <w:rsid w:val="00A167AD"/>
    <w:rsid w:val="00A16A3D"/>
    <w:rsid w:val="00A16A45"/>
    <w:rsid w:val="00A16A48"/>
    <w:rsid w:val="00A16D67"/>
    <w:rsid w:val="00A16F81"/>
    <w:rsid w:val="00A16FEE"/>
    <w:rsid w:val="00A1738C"/>
    <w:rsid w:val="00A17593"/>
    <w:rsid w:val="00A17737"/>
    <w:rsid w:val="00A177F8"/>
    <w:rsid w:val="00A178F7"/>
    <w:rsid w:val="00A17C38"/>
    <w:rsid w:val="00A17E0F"/>
    <w:rsid w:val="00A17E3F"/>
    <w:rsid w:val="00A17F7A"/>
    <w:rsid w:val="00A2070E"/>
    <w:rsid w:val="00A20AAC"/>
    <w:rsid w:val="00A20FE5"/>
    <w:rsid w:val="00A21337"/>
    <w:rsid w:val="00A21458"/>
    <w:rsid w:val="00A214E7"/>
    <w:rsid w:val="00A2152C"/>
    <w:rsid w:val="00A21972"/>
    <w:rsid w:val="00A219A1"/>
    <w:rsid w:val="00A21E81"/>
    <w:rsid w:val="00A21EDB"/>
    <w:rsid w:val="00A220A9"/>
    <w:rsid w:val="00A22161"/>
    <w:rsid w:val="00A22285"/>
    <w:rsid w:val="00A2246E"/>
    <w:rsid w:val="00A22499"/>
    <w:rsid w:val="00A226A8"/>
    <w:rsid w:val="00A227EF"/>
    <w:rsid w:val="00A22B24"/>
    <w:rsid w:val="00A23005"/>
    <w:rsid w:val="00A23143"/>
    <w:rsid w:val="00A23228"/>
    <w:rsid w:val="00A232B5"/>
    <w:rsid w:val="00A23309"/>
    <w:rsid w:val="00A23461"/>
    <w:rsid w:val="00A235CD"/>
    <w:rsid w:val="00A23709"/>
    <w:rsid w:val="00A23857"/>
    <w:rsid w:val="00A238A1"/>
    <w:rsid w:val="00A23957"/>
    <w:rsid w:val="00A23960"/>
    <w:rsid w:val="00A23ABF"/>
    <w:rsid w:val="00A23DE1"/>
    <w:rsid w:val="00A23E13"/>
    <w:rsid w:val="00A23E53"/>
    <w:rsid w:val="00A23EEE"/>
    <w:rsid w:val="00A23F01"/>
    <w:rsid w:val="00A23FBD"/>
    <w:rsid w:val="00A240AA"/>
    <w:rsid w:val="00A2426A"/>
    <w:rsid w:val="00A24390"/>
    <w:rsid w:val="00A24434"/>
    <w:rsid w:val="00A247F9"/>
    <w:rsid w:val="00A24A5E"/>
    <w:rsid w:val="00A24AB8"/>
    <w:rsid w:val="00A24B92"/>
    <w:rsid w:val="00A24C48"/>
    <w:rsid w:val="00A24E22"/>
    <w:rsid w:val="00A24F20"/>
    <w:rsid w:val="00A25157"/>
    <w:rsid w:val="00A2540A"/>
    <w:rsid w:val="00A261AD"/>
    <w:rsid w:val="00A261BF"/>
    <w:rsid w:val="00A2620C"/>
    <w:rsid w:val="00A2642B"/>
    <w:rsid w:val="00A26800"/>
    <w:rsid w:val="00A2680B"/>
    <w:rsid w:val="00A269AC"/>
    <w:rsid w:val="00A26B2C"/>
    <w:rsid w:val="00A26C98"/>
    <w:rsid w:val="00A26D22"/>
    <w:rsid w:val="00A27003"/>
    <w:rsid w:val="00A2701C"/>
    <w:rsid w:val="00A270BA"/>
    <w:rsid w:val="00A27118"/>
    <w:rsid w:val="00A271AE"/>
    <w:rsid w:val="00A27304"/>
    <w:rsid w:val="00A27576"/>
    <w:rsid w:val="00A27594"/>
    <w:rsid w:val="00A275B9"/>
    <w:rsid w:val="00A27687"/>
    <w:rsid w:val="00A276C2"/>
    <w:rsid w:val="00A27DA6"/>
    <w:rsid w:val="00A27E4A"/>
    <w:rsid w:val="00A27E99"/>
    <w:rsid w:val="00A27F21"/>
    <w:rsid w:val="00A27F68"/>
    <w:rsid w:val="00A30056"/>
    <w:rsid w:val="00A301B2"/>
    <w:rsid w:val="00A303AB"/>
    <w:rsid w:val="00A30456"/>
    <w:rsid w:val="00A30776"/>
    <w:rsid w:val="00A307DA"/>
    <w:rsid w:val="00A3094B"/>
    <w:rsid w:val="00A30A13"/>
    <w:rsid w:val="00A30F0B"/>
    <w:rsid w:val="00A311DF"/>
    <w:rsid w:val="00A312EB"/>
    <w:rsid w:val="00A31375"/>
    <w:rsid w:val="00A313B7"/>
    <w:rsid w:val="00A31651"/>
    <w:rsid w:val="00A318DA"/>
    <w:rsid w:val="00A3199C"/>
    <w:rsid w:val="00A31A01"/>
    <w:rsid w:val="00A31A0C"/>
    <w:rsid w:val="00A31C2D"/>
    <w:rsid w:val="00A31C8A"/>
    <w:rsid w:val="00A3211C"/>
    <w:rsid w:val="00A3218E"/>
    <w:rsid w:val="00A3219B"/>
    <w:rsid w:val="00A32334"/>
    <w:rsid w:val="00A324C6"/>
    <w:rsid w:val="00A32722"/>
    <w:rsid w:val="00A3286A"/>
    <w:rsid w:val="00A32897"/>
    <w:rsid w:val="00A32F90"/>
    <w:rsid w:val="00A32FAC"/>
    <w:rsid w:val="00A32FCB"/>
    <w:rsid w:val="00A3368C"/>
    <w:rsid w:val="00A3381B"/>
    <w:rsid w:val="00A3397C"/>
    <w:rsid w:val="00A33B1D"/>
    <w:rsid w:val="00A33D3D"/>
    <w:rsid w:val="00A33E0A"/>
    <w:rsid w:val="00A33EAA"/>
    <w:rsid w:val="00A33F31"/>
    <w:rsid w:val="00A33F8A"/>
    <w:rsid w:val="00A34435"/>
    <w:rsid w:val="00A3451B"/>
    <w:rsid w:val="00A346C9"/>
    <w:rsid w:val="00A346D0"/>
    <w:rsid w:val="00A347C0"/>
    <w:rsid w:val="00A34AFB"/>
    <w:rsid w:val="00A34B1D"/>
    <w:rsid w:val="00A34C1C"/>
    <w:rsid w:val="00A34C3B"/>
    <w:rsid w:val="00A34C80"/>
    <w:rsid w:val="00A34DE6"/>
    <w:rsid w:val="00A34E60"/>
    <w:rsid w:val="00A34F6E"/>
    <w:rsid w:val="00A358CC"/>
    <w:rsid w:val="00A35A96"/>
    <w:rsid w:val="00A35AB7"/>
    <w:rsid w:val="00A35B06"/>
    <w:rsid w:val="00A35B7D"/>
    <w:rsid w:val="00A35CFA"/>
    <w:rsid w:val="00A35D3F"/>
    <w:rsid w:val="00A35FF4"/>
    <w:rsid w:val="00A362C7"/>
    <w:rsid w:val="00A3644F"/>
    <w:rsid w:val="00A365F3"/>
    <w:rsid w:val="00A36787"/>
    <w:rsid w:val="00A372D7"/>
    <w:rsid w:val="00A37442"/>
    <w:rsid w:val="00A3760C"/>
    <w:rsid w:val="00A37BE1"/>
    <w:rsid w:val="00A37DAB"/>
    <w:rsid w:val="00A37EF8"/>
    <w:rsid w:val="00A400EF"/>
    <w:rsid w:val="00A40112"/>
    <w:rsid w:val="00A40180"/>
    <w:rsid w:val="00A4027D"/>
    <w:rsid w:val="00A40389"/>
    <w:rsid w:val="00A40391"/>
    <w:rsid w:val="00A40608"/>
    <w:rsid w:val="00A40633"/>
    <w:rsid w:val="00A4071F"/>
    <w:rsid w:val="00A408FB"/>
    <w:rsid w:val="00A40978"/>
    <w:rsid w:val="00A40B7F"/>
    <w:rsid w:val="00A40C71"/>
    <w:rsid w:val="00A4177A"/>
    <w:rsid w:val="00A41B2A"/>
    <w:rsid w:val="00A41CD8"/>
    <w:rsid w:val="00A41D7F"/>
    <w:rsid w:val="00A41E59"/>
    <w:rsid w:val="00A42099"/>
    <w:rsid w:val="00A4229B"/>
    <w:rsid w:val="00A4250E"/>
    <w:rsid w:val="00A4253C"/>
    <w:rsid w:val="00A425E5"/>
    <w:rsid w:val="00A42667"/>
    <w:rsid w:val="00A42714"/>
    <w:rsid w:val="00A4286C"/>
    <w:rsid w:val="00A428FD"/>
    <w:rsid w:val="00A42A2B"/>
    <w:rsid w:val="00A42A95"/>
    <w:rsid w:val="00A42AC4"/>
    <w:rsid w:val="00A42D35"/>
    <w:rsid w:val="00A42DF6"/>
    <w:rsid w:val="00A430F6"/>
    <w:rsid w:val="00A4316D"/>
    <w:rsid w:val="00A43235"/>
    <w:rsid w:val="00A434E0"/>
    <w:rsid w:val="00A435DA"/>
    <w:rsid w:val="00A43708"/>
    <w:rsid w:val="00A437E1"/>
    <w:rsid w:val="00A43902"/>
    <w:rsid w:val="00A43990"/>
    <w:rsid w:val="00A439C5"/>
    <w:rsid w:val="00A43D61"/>
    <w:rsid w:val="00A43DAB"/>
    <w:rsid w:val="00A43E64"/>
    <w:rsid w:val="00A43EA3"/>
    <w:rsid w:val="00A441E2"/>
    <w:rsid w:val="00A44338"/>
    <w:rsid w:val="00A444E9"/>
    <w:rsid w:val="00A44664"/>
    <w:rsid w:val="00A4468E"/>
    <w:rsid w:val="00A4480F"/>
    <w:rsid w:val="00A44951"/>
    <w:rsid w:val="00A44BAA"/>
    <w:rsid w:val="00A44E87"/>
    <w:rsid w:val="00A44EDC"/>
    <w:rsid w:val="00A450B0"/>
    <w:rsid w:val="00A453C4"/>
    <w:rsid w:val="00A453E3"/>
    <w:rsid w:val="00A454DA"/>
    <w:rsid w:val="00A45617"/>
    <w:rsid w:val="00A456DE"/>
    <w:rsid w:val="00A45B38"/>
    <w:rsid w:val="00A45D95"/>
    <w:rsid w:val="00A45DA9"/>
    <w:rsid w:val="00A45E42"/>
    <w:rsid w:val="00A45E6E"/>
    <w:rsid w:val="00A45F96"/>
    <w:rsid w:val="00A46203"/>
    <w:rsid w:val="00A4677D"/>
    <w:rsid w:val="00A46785"/>
    <w:rsid w:val="00A46960"/>
    <w:rsid w:val="00A46ABB"/>
    <w:rsid w:val="00A46B4A"/>
    <w:rsid w:val="00A46F3E"/>
    <w:rsid w:val="00A4704C"/>
    <w:rsid w:val="00A47074"/>
    <w:rsid w:val="00A470E7"/>
    <w:rsid w:val="00A474BB"/>
    <w:rsid w:val="00A5032B"/>
    <w:rsid w:val="00A503B4"/>
    <w:rsid w:val="00A50715"/>
    <w:rsid w:val="00A507FD"/>
    <w:rsid w:val="00A50B0E"/>
    <w:rsid w:val="00A50D16"/>
    <w:rsid w:val="00A5100F"/>
    <w:rsid w:val="00A51453"/>
    <w:rsid w:val="00A514E0"/>
    <w:rsid w:val="00A5167A"/>
    <w:rsid w:val="00A516D2"/>
    <w:rsid w:val="00A5182D"/>
    <w:rsid w:val="00A51A69"/>
    <w:rsid w:val="00A51CD0"/>
    <w:rsid w:val="00A51E98"/>
    <w:rsid w:val="00A52117"/>
    <w:rsid w:val="00A52155"/>
    <w:rsid w:val="00A52412"/>
    <w:rsid w:val="00A525A0"/>
    <w:rsid w:val="00A52AAB"/>
    <w:rsid w:val="00A52C09"/>
    <w:rsid w:val="00A52C40"/>
    <w:rsid w:val="00A52DA8"/>
    <w:rsid w:val="00A52F29"/>
    <w:rsid w:val="00A530D6"/>
    <w:rsid w:val="00A531E3"/>
    <w:rsid w:val="00A536AB"/>
    <w:rsid w:val="00A53763"/>
    <w:rsid w:val="00A53830"/>
    <w:rsid w:val="00A538F9"/>
    <w:rsid w:val="00A53BE1"/>
    <w:rsid w:val="00A53CEC"/>
    <w:rsid w:val="00A53FEA"/>
    <w:rsid w:val="00A54034"/>
    <w:rsid w:val="00A542C2"/>
    <w:rsid w:val="00A54877"/>
    <w:rsid w:val="00A54B21"/>
    <w:rsid w:val="00A54B66"/>
    <w:rsid w:val="00A54BFB"/>
    <w:rsid w:val="00A54CAE"/>
    <w:rsid w:val="00A54EEC"/>
    <w:rsid w:val="00A550F4"/>
    <w:rsid w:val="00A553D5"/>
    <w:rsid w:val="00A55990"/>
    <w:rsid w:val="00A55F02"/>
    <w:rsid w:val="00A560CD"/>
    <w:rsid w:val="00A5616A"/>
    <w:rsid w:val="00A5624F"/>
    <w:rsid w:val="00A565D9"/>
    <w:rsid w:val="00A56606"/>
    <w:rsid w:val="00A5683C"/>
    <w:rsid w:val="00A56BAF"/>
    <w:rsid w:val="00A56DAA"/>
    <w:rsid w:val="00A573F4"/>
    <w:rsid w:val="00A577BB"/>
    <w:rsid w:val="00A577F2"/>
    <w:rsid w:val="00A57849"/>
    <w:rsid w:val="00A57930"/>
    <w:rsid w:val="00A57967"/>
    <w:rsid w:val="00A57B1B"/>
    <w:rsid w:val="00A57B4A"/>
    <w:rsid w:val="00A57D5B"/>
    <w:rsid w:val="00A57E35"/>
    <w:rsid w:val="00A60085"/>
    <w:rsid w:val="00A6015C"/>
    <w:rsid w:val="00A60173"/>
    <w:rsid w:val="00A6024B"/>
    <w:rsid w:val="00A602A6"/>
    <w:rsid w:val="00A60483"/>
    <w:rsid w:val="00A60671"/>
    <w:rsid w:val="00A606F9"/>
    <w:rsid w:val="00A60B6B"/>
    <w:rsid w:val="00A612D1"/>
    <w:rsid w:val="00A614C9"/>
    <w:rsid w:val="00A615B0"/>
    <w:rsid w:val="00A6174B"/>
    <w:rsid w:val="00A6177F"/>
    <w:rsid w:val="00A61B1B"/>
    <w:rsid w:val="00A61DA1"/>
    <w:rsid w:val="00A61F14"/>
    <w:rsid w:val="00A61F2E"/>
    <w:rsid w:val="00A61F41"/>
    <w:rsid w:val="00A62085"/>
    <w:rsid w:val="00A62191"/>
    <w:rsid w:val="00A622FE"/>
    <w:rsid w:val="00A623D6"/>
    <w:rsid w:val="00A6286F"/>
    <w:rsid w:val="00A62944"/>
    <w:rsid w:val="00A62D63"/>
    <w:rsid w:val="00A62D78"/>
    <w:rsid w:val="00A62F9E"/>
    <w:rsid w:val="00A63402"/>
    <w:rsid w:val="00A634BE"/>
    <w:rsid w:val="00A63590"/>
    <w:rsid w:val="00A63846"/>
    <w:rsid w:val="00A6391F"/>
    <w:rsid w:val="00A639A4"/>
    <w:rsid w:val="00A639E3"/>
    <w:rsid w:val="00A63A06"/>
    <w:rsid w:val="00A63A32"/>
    <w:rsid w:val="00A63E9C"/>
    <w:rsid w:val="00A64122"/>
    <w:rsid w:val="00A64743"/>
    <w:rsid w:val="00A648D0"/>
    <w:rsid w:val="00A648D8"/>
    <w:rsid w:val="00A649DD"/>
    <w:rsid w:val="00A64B1C"/>
    <w:rsid w:val="00A64CB5"/>
    <w:rsid w:val="00A6505C"/>
    <w:rsid w:val="00A652A7"/>
    <w:rsid w:val="00A65376"/>
    <w:rsid w:val="00A65767"/>
    <w:rsid w:val="00A65816"/>
    <w:rsid w:val="00A65CE2"/>
    <w:rsid w:val="00A65E0D"/>
    <w:rsid w:val="00A66291"/>
    <w:rsid w:val="00A66306"/>
    <w:rsid w:val="00A66670"/>
    <w:rsid w:val="00A66892"/>
    <w:rsid w:val="00A672C9"/>
    <w:rsid w:val="00A67347"/>
    <w:rsid w:val="00A67448"/>
    <w:rsid w:val="00A675F1"/>
    <w:rsid w:val="00A6768B"/>
    <w:rsid w:val="00A6788B"/>
    <w:rsid w:val="00A67970"/>
    <w:rsid w:val="00A70137"/>
    <w:rsid w:val="00A70278"/>
    <w:rsid w:val="00A70552"/>
    <w:rsid w:val="00A7077A"/>
    <w:rsid w:val="00A708DA"/>
    <w:rsid w:val="00A708F5"/>
    <w:rsid w:val="00A70948"/>
    <w:rsid w:val="00A70D0D"/>
    <w:rsid w:val="00A70D2D"/>
    <w:rsid w:val="00A70E70"/>
    <w:rsid w:val="00A70EB7"/>
    <w:rsid w:val="00A71311"/>
    <w:rsid w:val="00A7132F"/>
    <w:rsid w:val="00A714BC"/>
    <w:rsid w:val="00A716B3"/>
    <w:rsid w:val="00A71920"/>
    <w:rsid w:val="00A719D6"/>
    <w:rsid w:val="00A72233"/>
    <w:rsid w:val="00A7257C"/>
    <w:rsid w:val="00A728F6"/>
    <w:rsid w:val="00A72A5B"/>
    <w:rsid w:val="00A72B5E"/>
    <w:rsid w:val="00A72C9D"/>
    <w:rsid w:val="00A72F64"/>
    <w:rsid w:val="00A73041"/>
    <w:rsid w:val="00A7307A"/>
    <w:rsid w:val="00A730EC"/>
    <w:rsid w:val="00A73357"/>
    <w:rsid w:val="00A7355F"/>
    <w:rsid w:val="00A737DD"/>
    <w:rsid w:val="00A7381F"/>
    <w:rsid w:val="00A73A5F"/>
    <w:rsid w:val="00A73BB9"/>
    <w:rsid w:val="00A73BDE"/>
    <w:rsid w:val="00A73EFC"/>
    <w:rsid w:val="00A74009"/>
    <w:rsid w:val="00A74046"/>
    <w:rsid w:val="00A740CF"/>
    <w:rsid w:val="00A74215"/>
    <w:rsid w:val="00A7426F"/>
    <w:rsid w:val="00A74370"/>
    <w:rsid w:val="00A7451A"/>
    <w:rsid w:val="00A74537"/>
    <w:rsid w:val="00A745EB"/>
    <w:rsid w:val="00A74A6C"/>
    <w:rsid w:val="00A74D1D"/>
    <w:rsid w:val="00A74EBC"/>
    <w:rsid w:val="00A75247"/>
    <w:rsid w:val="00A752CA"/>
    <w:rsid w:val="00A75322"/>
    <w:rsid w:val="00A754E5"/>
    <w:rsid w:val="00A7551D"/>
    <w:rsid w:val="00A75B7A"/>
    <w:rsid w:val="00A75F9F"/>
    <w:rsid w:val="00A75FF8"/>
    <w:rsid w:val="00A76340"/>
    <w:rsid w:val="00A763E2"/>
    <w:rsid w:val="00A7642B"/>
    <w:rsid w:val="00A76433"/>
    <w:rsid w:val="00A76942"/>
    <w:rsid w:val="00A76CB0"/>
    <w:rsid w:val="00A76F21"/>
    <w:rsid w:val="00A772A5"/>
    <w:rsid w:val="00A773A6"/>
    <w:rsid w:val="00A776EA"/>
    <w:rsid w:val="00A779D5"/>
    <w:rsid w:val="00A77BA5"/>
    <w:rsid w:val="00A77DA4"/>
    <w:rsid w:val="00A80086"/>
    <w:rsid w:val="00A800F4"/>
    <w:rsid w:val="00A80368"/>
    <w:rsid w:val="00A803B1"/>
    <w:rsid w:val="00A80417"/>
    <w:rsid w:val="00A804EA"/>
    <w:rsid w:val="00A80528"/>
    <w:rsid w:val="00A805F9"/>
    <w:rsid w:val="00A80824"/>
    <w:rsid w:val="00A80AAD"/>
    <w:rsid w:val="00A80BA4"/>
    <w:rsid w:val="00A80F83"/>
    <w:rsid w:val="00A81027"/>
    <w:rsid w:val="00A81028"/>
    <w:rsid w:val="00A812DD"/>
    <w:rsid w:val="00A813AC"/>
    <w:rsid w:val="00A81407"/>
    <w:rsid w:val="00A81536"/>
    <w:rsid w:val="00A81885"/>
    <w:rsid w:val="00A81A44"/>
    <w:rsid w:val="00A81BE3"/>
    <w:rsid w:val="00A81E61"/>
    <w:rsid w:val="00A82199"/>
    <w:rsid w:val="00A8281D"/>
    <w:rsid w:val="00A82AA6"/>
    <w:rsid w:val="00A82BA2"/>
    <w:rsid w:val="00A82BCA"/>
    <w:rsid w:val="00A82C1F"/>
    <w:rsid w:val="00A8329B"/>
    <w:rsid w:val="00A8334D"/>
    <w:rsid w:val="00A8342B"/>
    <w:rsid w:val="00A83430"/>
    <w:rsid w:val="00A834C9"/>
    <w:rsid w:val="00A834D9"/>
    <w:rsid w:val="00A83608"/>
    <w:rsid w:val="00A8363D"/>
    <w:rsid w:val="00A836D6"/>
    <w:rsid w:val="00A8387E"/>
    <w:rsid w:val="00A838A5"/>
    <w:rsid w:val="00A83A7A"/>
    <w:rsid w:val="00A83DC1"/>
    <w:rsid w:val="00A83DCE"/>
    <w:rsid w:val="00A8414B"/>
    <w:rsid w:val="00A84178"/>
    <w:rsid w:val="00A84238"/>
    <w:rsid w:val="00A843D4"/>
    <w:rsid w:val="00A84520"/>
    <w:rsid w:val="00A84683"/>
    <w:rsid w:val="00A846E8"/>
    <w:rsid w:val="00A848A5"/>
    <w:rsid w:val="00A84A8A"/>
    <w:rsid w:val="00A84B77"/>
    <w:rsid w:val="00A84F4B"/>
    <w:rsid w:val="00A854EC"/>
    <w:rsid w:val="00A85674"/>
    <w:rsid w:val="00A8597B"/>
    <w:rsid w:val="00A85B83"/>
    <w:rsid w:val="00A85C3C"/>
    <w:rsid w:val="00A85C5D"/>
    <w:rsid w:val="00A85E9D"/>
    <w:rsid w:val="00A85F01"/>
    <w:rsid w:val="00A8611C"/>
    <w:rsid w:val="00A8626D"/>
    <w:rsid w:val="00A86279"/>
    <w:rsid w:val="00A862F7"/>
    <w:rsid w:val="00A867A1"/>
    <w:rsid w:val="00A86A69"/>
    <w:rsid w:val="00A86B97"/>
    <w:rsid w:val="00A86BA1"/>
    <w:rsid w:val="00A86EFE"/>
    <w:rsid w:val="00A86F06"/>
    <w:rsid w:val="00A86FF3"/>
    <w:rsid w:val="00A87C66"/>
    <w:rsid w:val="00A87C79"/>
    <w:rsid w:val="00A87CD1"/>
    <w:rsid w:val="00A87E0A"/>
    <w:rsid w:val="00A87E6B"/>
    <w:rsid w:val="00A9026D"/>
    <w:rsid w:val="00A90292"/>
    <w:rsid w:val="00A9048F"/>
    <w:rsid w:val="00A907D2"/>
    <w:rsid w:val="00A90948"/>
    <w:rsid w:val="00A9095A"/>
    <w:rsid w:val="00A9099F"/>
    <w:rsid w:val="00A90A16"/>
    <w:rsid w:val="00A90B08"/>
    <w:rsid w:val="00A90F12"/>
    <w:rsid w:val="00A91137"/>
    <w:rsid w:val="00A91415"/>
    <w:rsid w:val="00A914B6"/>
    <w:rsid w:val="00A91D9A"/>
    <w:rsid w:val="00A91DE1"/>
    <w:rsid w:val="00A91F13"/>
    <w:rsid w:val="00A91F71"/>
    <w:rsid w:val="00A9249B"/>
    <w:rsid w:val="00A926D4"/>
    <w:rsid w:val="00A926ED"/>
    <w:rsid w:val="00A926FA"/>
    <w:rsid w:val="00A92711"/>
    <w:rsid w:val="00A92A7E"/>
    <w:rsid w:val="00A92CE4"/>
    <w:rsid w:val="00A92CE6"/>
    <w:rsid w:val="00A92D93"/>
    <w:rsid w:val="00A92F13"/>
    <w:rsid w:val="00A932BA"/>
    <w:rsid w:val="00A932EC"/>
    <w:rsid w:val="00A933E8"/>
    <w:rsid w:val="00A9346F"/>
    <w:rsid w:val="00A93645"/>
    <w:rsid w:val="00A9372B"/>
    <w:rsid w:val="00A937C3"/>
    <w:rsid w:val="00A93925"/>
    <w:rsid w:val="00A93B02"/>
    <w:rsid w:val="00A93D30"/>
    <w:rsid w:val="00A93DB7"/>
    <w:rsid w:val="00A94103"/>
    <w:rsid w:val="00A941B6"/>
    <w:rsid w:val="00A9425F"/>
    <w:rsid w:val="00A94646"/>
    <w:rsid w:val="00A9491C"/>
    <w:rsid w:val="00A94965"/>
    <w:rsid w:val="00A949C5"/>
    <w:rsid w:val="00A94AE8"/>
    <w:rsid w:val="00A94B07"/>
    <w:rsid w:val="00A94B79"/>
    <w:rsid w:val="00A94D48"/>
    <w:rsid w:val="00A94E86"/>
    <w:rsid w:val="00A94F65"/>
    <w:rsid w:val="00A94F6D"/>
    <w:rsid w:val="00A952B4"/>
    <w:rsid w:val="00A958D2"/>
    <w:rsid w:val="00A959DD"/>
    <w:rsid w:val="00A95BC0"/>
    <w:rsid w:val="00A95C7C"/>
    <w:rsid w:val="00A96062"/>
    <w:rsid w:val="00A961A7"/>
    <w:rsid w:val="00A9623F"/>
    <w:rsid w:val="00A96373"/>
    <w:rsid w:val="00A96463"/>
    <w:rsid w:val="00A96543"/>
    <w:rsid w:val="00A965B3"/>
    <w:rsid w:val="00A96689"/>
    <w:rsid w:val="00A9671A"/>
    <w:rsid w:val="00A96A02"/>
    <w:rsid w:val="00A96C17"/>
    <w:rsid w:val="00A96D1A"/>
    <w:rsid w:val="00A970E8"/>
    <w:rsid w:val="00A974DD"/>
    <w:rsid w:val="00A97828"/>
    <w:rsid w:val="00A97BCD"/>
    <w:rsid w:val="00A97D91"/>
    <w:rsid w:val="00A97DAD"/>
    <w:rsid w:val="00A97DBE"/>
    <w:rsid w:val="00A97F0C"/>
    <w:rsid w:val="00A97FEC"/>
    <w:rsid w:val="00A97FF3"/>
    <w:rsid w:val="00AA038B"/>
    <w:rsid w:val="00AA0606"/>
    <w:rsid w:val="00AA066E"/>
    <w:rsid w:val="00AA07ED"/>
    <w:rsid w:val="00AA0899"/>
    <w:rsid w:val="00AA08B8"/>
    <w:rsid w:val="00AA0D3D"/>
    <w:rsid w:val="00AA0F3B"/>
    <w:rsid w:val="00AA10EF"/>
    <w:rsid w:val="00AA1118"/>
    <w:rsid w:val="00AA1420"/>
    <w:rsid w:val="00AA18D5"/>
    <w:rsid w:val="00AA190A"/>
    <w:rsid w:val="00AA1A05"/>
    <w:rsid w:val="00AA1A16"/>
    <w:rsid w:val="00AA1ECD"/>
    <w:rsid w:val="00AA1F10"/>
    <w:rsid w:val="00AA1F71"/>
    <w:rsid w:val="00AA205E"/>
    <w:rsid w:val="00AA22B3"/>
    <w:rsid w:val="00AA23CE"/>
    <w:rsid w:val="00AA2534"/>
    <w:rsid w:val="00AA2756"/>
    <w:rsid w:val="00AA2788"/>
    <w:rsid w:val="00AA2800"/>
    <w:rsid w:val="00AA2972"/>
    <w:rsid w:val="00AA2A25"/>
    <w:rsid w:val="00AA2ED3"/>
    <w:rsid w:val="00AA305D"/>
    <w:rsid w:val="00AA30A9"/>
    <w:rsid w:val="00AA33F9"/>
    <w:rsid w:val="00AA34C2"/>
    <w:rsid w:val="00AA3583"/>
    <w:rsid w:val="00AA35BB"/>
    <w:rsid w:val="00AA36A8"/>
    <w:rsid w:val="00AA3A76"/>
    <w:rsid w:val="00AA3BC4"/>
    <w:rsid w:val="00AA3D2D"/>
    <w:rsid w:val="00AA3DDE"/>
    <w:rsid w:val="00AA48E1"/>
    <w:rsid w:val="00AA49B5"/>
    <w:rsid w:val="00AA4F71"/>
    <w:rsid w:val="00AA504B"/>
    <w:rsid w:val="00AA505D"/>
    <w:rsid w:val="00AA520C"/>
    <w:rsid w:val="00AA5282"/>
    <w:rsid w:val="00AA5314"/>
    <w:rsid w:val="00AA545A"/>
    <w:rsid w:val="00AA55AC"/>
    <w:rsid w:val="00AA55FC"/>
    <w:rsid w:val="00AA5609"/>
    <w:rsid w:val="00AA57B6"/>
    <w:rsid w:val="00AA5AAF"/>
    <w:rsid w:val="00AA5D0B"/>
    <w:rsid w:val="00AA5FAF"/>
    <w:rsid w:val="00AA6066"/>
    <w:rsid w:val="00AA607F"/>
    <w:rsid w:val="00AA60FA"/>
    <w:rsid w:val="00AA6620"/>
    <w:rsid w:val="00AA6891"/>
    <w:rsid w:val="00AA69DE"/>
    <w:rsid w:val="00AA6B8D"/>
    <w:rsid w:val="00AA7034"/>
    <w:rsid w:val="00AA7047"/>
    <w:rsid w:val="00AA7085"/>
    <w:rsid w:val="00AA7431"/>
    <w:rsid w:val="00AA7673"/>
    <w:rsid w:val="00AA76A7"/>
    <w:rsid w:val="00AA7941"/>
    <w:rsid w:val="00AA7A25"/>
    <w:rsid w:val="00AA7C77"/>
    <w:rsid w:val="00AA7E1A"/>
    <w:rsid w:val="00AB0594"/>
    <w:rsid w:val="00AB07C6"/>
    <w:rsid w:val="00AB0AF1"/>
    <w:rsid w:val="00AB0CF7"/>
    <w:rsid w:val="00AB0D9B"/>
    <w:rsid w:val="00AB0F49"/>
    <w:rsid w:val="00AB10DC"/>
    <w:rsid w:val="00AB10E2"/>
    <w:rsid w:val="00AB1123"/>
    <w:rsid w:val="00AB1149"/>
    <w:rsid w:val="00AB15BB"/>
    <w:rsid w:val="00AB171F"/>
    <w:rsid w:val="00AB181D"/>
    <w:rsid w:val="00AB186F"/>
    <w:rsid w:val="00AB18B0"/>
    <w:rsid w:val="00AB1A7D"/>
    <w:rsid w:val="00AB1DDA"/>
    <w:rsid w:val="00AB2307"/>
    <w:rsid w:val="00AB2448"/>
    <w:rsid w:val="00AB261F"/>
    <w:rsid w:val="00AB2730"/>
    <w:rsid w:val="00AB274C"/>
    <w:rsid w:val="00AB28C7"/>
    <w:rsid w:val="00AB2A14"/>
    <w:rsid w:val="00AB2AB3"/>
    <w:rsid w:val="00AB2BE3"/>
    <w:rsid w:val="00AB2D07"/>
    <w:rsid w:val="00AB2F19"/>
    <w:rsid w:val="00AB307F"/>
    <w:rsid w:val="00AB32A6"/>
    <w:rsid w:val="00AB32D0"/>
    <w:rsid w:val="00AB341E"/>
    <w:rsid w:val="00AB3619"/>
    <w:rsid w:val="00AB368F"/>
    <w:rsid w:val="00AB37BF"/>
    <w:rsid w:val="00AB382E"/>
    <w:rsid w:val="00AB3C20"/>
    <w:rsid w:val="00AB3C77"/>
    <w:rsid w:val="00AB3CFF"/>
    <w:rsid w:val="00AB41A1"/>
    <w:rsid w:val="00AB4292"/>
    <w:rsid w:val="00AB42B5"/>
    <w:rsid w:val="00AB4348"/>
    <w:rsid w:val="00AB456E"/>
    <w:rsid w:val="00AB4784"/>
    <w:rsid w:val="00AB4984"/>
    <w:rsid w:val="00AB4A42"/>
    <w:rsid w:val="00AB4A89"/>
    <w:rsid w:val="00AB4EDD"/>
    <w:rsid w:val="00AB4EE1"/>
    <w:rsid w:val="00AB4EFE"/>
    <w:rsid w:val="00AB4F09"/>
    <w:rsid w:val="00AB5318"/>
    <w:rsid w:val="00AB580E"/>
    <w:rsid w:val="00AB5D4F"/>
    <w:rsid w:val="00AB5E18"/>
    <w:rsid w:val="00AB5ECF"/>
    <w:rsid w:val="00AB600B"/>
    <w:rsid w:val="00AB6033"/>
    <w:rsid w:val="00AB634E"/>
    <w:rsid w:val="00AB6839"/>
    <w:rsid w:val="00AB68C4"/>
    <w:rsid w:val="00AB68E8"/>
    <w:rsid w:val="00AB6971"/>
    <w:rsid w:val="00AB7148"/>
    <w:rsid w:val="00AB71CC"/>
    <w:rsid w:val="00AB72D4"/>
    <w:rsid w:val="00AB73AA"/>
    <w:rsid w:val="00AB7640"/>
    <w:rsid w:val="00AB7C48"/>
    <w:rsid w:val="00AB7CA0"/>
    <w:rsid w:val="00AC01EF"/>
    <w:rsid w:val="00AC01FA"/>
    <w:rsid w:val="00AC04EC"/>
    <w:rsid w:val="00AC054C"/>
    <w:rsid w:val="00AC079D"/>
    <w:rsid w:val="00AC0845"/>
    <w:rsid w:val="00AC0CA6"/>
    <w:rsid w:val="00AC0D03"/>
    <w:rsid w:val="00AC0DAD"/>
    <w:rsid w:val="00AC152A"/>
    <w:rsid w:val="00AC16BD"/>
    <w:rsid w:val="00AC18FC"/>
    <w:rsid w:val="00AC1AB2"/>
    <w:rsid w:val="00AC1BD7"/>
    <w:rsid w:val="00AC1D3D"/>
    <w:rsid w:val="00AC2126"/>
    <w:rsid w:val="00AC228C"/>
    <w:rsid w:val="00AC22DD"/>
    <w:rsid w:val="00AC244E"/>
    <w:rsid w:val="00AC246F"/>
    <w:rsid w:val="00AC261C"/>
    <w:rsid w:val="00AC274E"/>
    <w:rsid w:val="00AC2771"/>
    <w:rsid w:val="00AC2798"/>
    <w:rsid w:val="00AC2CD6"/>
    <w:rsid w:val="00AC2F8F"/>
    <w:rsid w:val="00AC3109"/>
    <w:rsid w:val="00AC36B2"/>
    <w:rsid w:val="00AC37DE"/>
    <w:rsid w:val="00AC38C0"/>
    <w:rsid w:val="00AC3A98"/>
    <w:rsid w:val="00AC3B6D"/>
    <w:rsid w:val="00AC3BF8"/>
    <w:rsid w:val="00AC3D67"/>
    <w:rsid w:val="00AC3E81"/>
    <w:rsid w:val="00AC4691"/>
    <w:rsid w:val="00AC470A"/>
    <w:rsid w:val="00AC4773"/>
    <w:rsid w:val="00AC49D1"/>
    <w:rsid w:val="00AC4B15"/>
    <w:rsid w:val="00AC5250"/>
    <w:rsid w:val="00AC539F"/>
    <w:rsid w:val="00AC5493"/>
    <w:rsid w:val="00AC565B"/>
    <w:rsid w:val="00AC5BD1"/>
    <w:rsid w:val="00AC5E8E"/>
    <w:rsid w:val="00AC5F28"/>
    <w:rsid w:val="00AC5FC6"/>
    <w:rsid w:val="00AC606D"/>
    <w:rsid w:val="00AC60BB"/>
    <w:rsid w:val="00AC61E9"/>
    <w:rsid w:val="00AC62B3"/>
    <w:rsid w:val="00AC651F"/>
    <w:rsid w:val="00AC6850"/>
    <w:rsid w:val="00AC6E2C"/>
    <w:rsid w:val="00AC7204"/>
    <w:rsid w:val="00AC77EB"/>
    <w:rsid w:val="00AC79A6"/>
    <w:rsid w:val="00AC7A2B"/>
    <w:rsid w:val="00AC7AA4"/>
    <w:rsid w:val="00AC7B17"/>
    <w:rsid w:val="00AC7B31"/>
    <w:rsid w:val="00AC7C0F"/>
    <w:rsid w:val="00AC7CD1"/>
    <w:rsid w:val="00AC7CF5"/>
    <w:rsid w:val="00AC7FAD"/>
    <w:rsid w:val="00AD001B"/>
    <w:rsid w:val="00AD0021"/>
    <w:rsid w:val="00AD022B"/>
    <w:rsid w:val="00AD0723"/>
    <w:rsid w:val="00AD09D3"/>
    <w:rsid w:val="00AD0A2B"/>
    <w:rsid w:val="00AD0B2C"/>
    <w:rsid w:val="00AD1045"/>
    <w:rsid w:val="00AD10A2"/>
    <w:rsid w:val="00AD10E5"/>
    <w:rsid w:val="00AD11EE"/>
    <w:rsid w:val="00AD1558"/>
    <w:rsid w:val="00AD1694"/>
    <w:rsid w:val="00AD171F"/>
    <w:rsid w:val="00AD18D3"/>
    <w:rsid w:val="00AD1B09"/>
    <w:rsid w:val="00AD1BBF"/>
    <w:rsid w:val="00AD1EF6"/>
    <w:rsid w:val="00AD1F4D"/>
    <w:rsid w:val="00AD2191"/>
    <w:rsid w:val="00AD24E0"/>
    <w:rsid w:val="00AD3056"/>
    <w:rsid w:val="00AD30BC"/>
    <w:rsid w:val="00AD34F7"/>
    <w:rsid w:val="00AD362B"/>
    <w:rsid w:val="00AD376F"/>
    <w:rsid w:val="00AD47CE"/>
    <w:rsid w:val="00AD483F"/>
    <w:rsid w:val="00AD49E1"/>
    <w:rsid w:val="00AD4C1F"/>
    <w:rsid w:val="00AD4C84"/>
    <w:rsid w:val="00AD4D89"/>
    <w:rsid w:val="00AD4DAE"/>
    <w:rsid w:val="00AD4DEF"/>
    <w:rsid w:val="00AD5214"/>
    <w:rsid w:val="00AD52D5"/>
    <w:rsid w:val="00AD532B"/>
    <w:rsid w:val="00AD53A5"/>
    <w:rsid w:val="00AD545B"/>
    <w:rsid w:val="00AD54FB"/>
    <w:rsid w:val="00AD574A"/>
    <w:rsid w:val="00AD5CF2"/>
    <w:rsid w:val="00AD5ED9"/>
    <w:rsid w:val="00AD6197"/>
    <w:rsid w:val="00AD636C"/>
    <w:rsid w:val="00AD6608"/>
    <w:rsid w:val="00AD68B3"/>
    <w:rsid w:val="00AD6DF3"/>
    <w:rsid w:val="00AD6FAA"/>
    <w:rsid w:val="00AD6FB7"/>
    <w:rsid w:val="00AD72AD"/>
    <w:rsid w:val="00AD74BD"/>
    <w:rsid w:val="00AD75E3"/>
    <w:rsid w:val="00AD769B"/>
    <w:rsid w:val="00AD76CF"/>
    <w:rsid w:val="00AD7993"/>
    <w:rsid w:val="00AD7AF9"/>
    <w:rsid w:val="00AD7BF4"/>
    <w:rsid w:val="00AD7D1D"/>
    <w:rsid w:val="00AD7E84"/>
    <w:rsid w:val="00AE04EA"/>
    <w:rsid w:val="00AE0579"/>
    <w:rsid w:val="00AE057E"/>
    <w:rsid w:val="00AE05A7"/>
    <w:rsid w:val="00AE05E5"/>
    <w:rsid w:val="00AE067D"/>
    <w:rsid w:val="00AE091F"/>
    <w:rsid w:val="00AE0C96"/>
    <w:rsid w:val="00AE0ED6"/>
    <w:rsid w:val="00AE110F"/>
    <w:rsid w:val="00AE1489"/>
    <w:rsid w:val="00AE1601"/>
    <w:rsid w:val="00AE1646"/>
    <w:rsid w:val="00AE17E3"/>
    <w:rsid w:val="00AE17E4"/>
    <w:rsid w:val="00AE1A31"/>
    <w:rsid w:val="00AE1A35"/>
    <w:rsid w:val="00AE1F1C"/>
    <w:rsid w:val="00AE21AB"/>
    <w:rsid w:val="00AE2648"/>
    <w:rsid w:val="00AE26B8"/>
    <w:rsid w:val="00AE27C1"/>
    <w:rsid w:val="00AE27FA"/>
    <w:rsid w:val="00AE2954"/>
    <w:rsid w:val="00AE29F0"/>
    <w:rsid w:val="00AE2AD6"/>
    <w:rsid w:val="00AE2B15"/>
    <w:rsid w:val="00AE2CD0"/>
    <w:rsid w:val="00AE2F21"/>
    <w:rsid w:val="00AE3034"/>
    <w:rsid w:val="00AE30DA"/>
    <w:rsid w:val="00AE3697"/>
    <w:rsid w:val="00AE37F9"/>
    <w:rsid w:val="00AE3B96"/>
    <w:rsid w:val="00AE3DFE"/>
    <w:rsid w:val="00AE3F9E"/>
    <w:rsid w:val="00AE4254"/>
    <w:rsid w:val="00AE4291"/>
    <w:rsid w:val="00AE42A1"/>
    <w:rsid w:val="00AE432F"/>
    <w:rsid w:val="00AE4548"/>
    <w:rsid w:val="00AE47AC"/>
    <w:rsid w:val="00AE48B9"/>
    <w:rsid w:val="00AE4CF9"/>
    <w:rsid w:val="00AE4E2D"/>
    <w:rsid w:val="00AE502B"/>
    <w:rsid w:val="00AE5274"/>
    <w:rsid w:val="00AE528A"/>
    <w:rsid w:val="00AE6060"/>
    <w:rsid w:val="00AE6095"/>
    <w:rsid w:val="00AE6379"/>
    <w:rsid w:val="00AE63B0"/>
    <w:rsid w:val="00AE6628"/>
    <w:rsid w:val="00AE6A09"/>
    <w:rsid w:val="00AE6B4E"/>
    <w:rsid w:val="00AE710F"/>
    <w:rsid w:val="00AE714A"/>
    <w:rsid w:val="00AE7257"/>
    <w:rsid w:val="00AE73B9"/>
    <w:rsid w:val="00AE75CF"/>
    <w:rsid w:val="00AE76E2"/>
    <w:rsid w:val="00AE771E"/>
    <w:rsid w:val="00AE77E2"/>
    <w:rsid w:val="00AE78AA"/>
    <w:rsid w:val="00AE7CE4"/>
    <w:rsid w:val="00AE7D61"/>
    <w:rsid w:val="00AE7DE5"/>
    <w:rsid w:val="00AE7F73"/>
    <w:rsid w:val="00AF01DD"/>
    <w:rsid w:val="00AF0203"/>
    <w:rsid w:val="00AF034A"/>
    <w:rsid w:val="00AF042A"/>
    <w:rsid w:val="00AF04E9"/>
    <w:rsid w:val="00AF0C88"/>
    <w:rsid w:val="00AF0EAB"/>
    <w:rsid w:val="00AF0EB2"/>
    <w:rsid w:val="00AF0F7F"/>
    <w:rsid w:val="00AF100F"/>
    <w:rsid w:val="00AF10BE"/>
    <w:rsid w:val="00AF1490"/>
    <w:rsid w:val="00AF1A25"/>
    <w:rsid w:val="00AF1AA3"/>
    <w:rsid w:val="00AF1D93"/>
    <w:rsid w:val="00AF21B8"/>
    <w:rsid w:val="00AF257F"/>
    <w:rsid w:val="00AF2628"/>
    <w:rsid w:val="00AF2D13"/>
    <w:rsid w:val="00AF3363"/>
    <w:rsid w:val="00AF33AC"/>
    <w:rsid w:val="00AF3411"/>
    <w:rsid w:val="00AF3914"/>
    <w:rsid w:val="00AF39F4"/>
    <w:rsid w:val="00AF3A45"/>
    <w:rsid w:val="00AF3B3E"/>
    <w:rsid w:val="00AF3EA9"/>
    <w:rsid w:val="00AF3F9D"/>
    <w:rsid w:val="00AF40AA"/>
    <w:rsid w:val="00AF4174"/>
    <w:rsid w:val="00AF41B3"/>
    <w:rsid w:val="00AF42C2"/>
    <w:rsid w:val="00AF42CD"/>
    <w:rsid w:val="00AF44B9"/>
    <w:rsid w:val="00AF453D"/>
    <w:rsid w:val="00AF4A15"/>
    <w:rsid w:val="00AF4DDC"/>
    <w:rsid w:val="00AF4F62"/>
    <w:rsid w:val="00AF505B"/>
    <w:rsid w:val="00AF5EE0"/>
    <w:rsid w:val="00AF5FEC"/>
    <w:rsid w:val="00AF6039"/>
    <w:rsid w:val="00AF6226"/>
    <w:rsid w:val="00AF6383"/>
    <w:rsid w:val="00AF6431"/>
    <w:rsid w:val="00AF64DC"/>
    <w:rsid w:val="00AF6830"/>
    <w:rsid w:val="00AF6A01"/>
    <w:rsid w:val="00AF6A54"/>
    <w:rsid w:val="00AF6A96"/>
    <w:rsid w:val="00AF6AFA"/>
    <w:rsid w:val="00AF6B53"/>
    <w:rsid w:val="00AF6D44"/>
    <w:rsid w:val="00AF6E89"/>
    <w:rsid w:val="00AF717F"/>
    <w:rsid w:val="00AF7181"/>
    <w:rsid w:val="00AF71FA"/>
    <w:rsid w:val="00AF73A2"/>
    <w:rsid w:val="00AF7EA4"/>
    <w:rsid w:val="00B000C1"/>
    <w:rsid w:val="00B00157"/>
    <w:rsid w:val="00B00513"/>
    <w:rsid w:val="00B00518"/>
    <w:rsid w:val="00B0080F"/>
    <w:rsid w:val="00B0083B"/>
    <w:rsid w:val="00B00853"/>
    <w:rsid w:val="00B008B1"/>
    <w:rsid w:val="00B00DC8"/>
    <w:rsid w:val="00B00F30"/>
    <w:rsid w:val="00B00FFE"/>
    <w:rsid w:val="00B01403"/>
    <w:rsid w:val="00B01481"/>
    <w:rsid w:val="00B01670"/>
    <w:rsid w:val="00B01684"/>
    <w:rsid w:val="00B018AE"/>
    <w:rsid w:val="00B01B1D"/>
    <w:rsid w:val="00B01D2E"/>
    <w:rsid w:val="00B01DAC"/>
    <w:rsid w:val="00B01EBA"/>
    <w:rsid w:val="00B02313"/>
    <w:rsid w:val="00B023EF"/>
    <w:rsid w:val="00B023F2"/>
    <w:rsid w:val="00B02531"/>
    <w:rsid w:val="00B0255A"/>
    <w:rsid w:val="00B02663"/>
    <w:rsid w:val="00B028FB"/>
    <w:rsid w:val="00B02CB0"/>
    <w:rsid w:val="00B02F66"/>
    <w:rsid w:val="00B03340"/>
    <w:rsid w:val="00B0335C"/>
    <w:rsid w:val="00B038EC"/>
    <w:rsid w:val="00B03BE3"/>
    <w:rsid w:val="00B0402A"/>
    <w:rsid w:val="00B04065"/>
    <w:rsid w:val="00B04073"/>
    <w:rsid w:val="00B042EC"/>
    <w:rsid w:val="00B044B6"/>
    <w:rsid w:val="00B04500"/>
    <w:rsid w:val="00B052A2"/>
    <w:rsid w:val="00B056BB"/>
    <w:rsid w:val="00B059A9"/>
    <w:rsid w:val="00B059E5"/>
    <w:rsid w:val="00B05B35"/>
    <w:rsid w:val="00B05DCD"/>
    <w:rsid w:val="00B05FC4"/>
    <w:rsid w:val="00B068F1"/>
    <w:rsid w:val="00B06921"/>
    <w:rsid w:val="00B06E2E"/>
    <w:rsid w:val="00B0707F"/>
    <w:rsid w:val="00B07352"/>
    <w:rsid w:val="00B0759B"/>
    <w:rsid w:val="00B0790E"/>
    <w:rsid w:val="00B07BE0"/>
    <w:rsid w:val="00B07D4C"/>
    <w:rsid w:val="00B1013A"/>
    <w:rsid w:val="00B101E5"/>
    <w:rsid w:val="00B10405"/>
    <w:rsid w:val="00B106C3"/>
    <w:rsid w:val="00B10C26"/>
    <w:rsid w:val="00B10C3E"/>
    <w:rsid w:val="00B1109F"/>
    <w:rsid w:val="00B112CF"/>
    <w:rsid w:val="00B116F5"/>
    <w:rsid w:val="00B117E0"/>
    <w:rsid w:val="00B117F7"/>
    <w:rsid w:val="00B11951"/>
    <w:rsid w:val="00B11EAF"/>
    <w:rsid w:val="00B1224D"/>
    <w:rsid w:val="00B12351"/>
    <w:rsid w:val="00B126AD"/>
    <w:rsid w:val="00B126D1"/>
    <w:rsid w:val="00B12A9A"/>
    <w:rsid w:val="00B12B4A"/>
    <w:rsid w:val="00B12B87"/>
    <w:rsid w:val="00B1304B"/>
    <w:rsid w:val="00B132F6"/>
    <w:rsid w:val="00B1335A"/>
    <w:rsid w:val="00B133B3"/>
    <w:rsid w:val="00B133BB"/>
    <w:rsid w:val="00B13450"/>
    <w:rsid w:val="00B1366C"/>
    <w:rsid w:val="00B13910"/>
    <w:rsid w:val="00B13B14"/>
    <w:rsid w:val="00B13C41"/>
    <w:rsid w:val="00B13CA2"/>
    <w:rsid w:val="00B13F49"/>
    <w:rsid w:val="00B145BA"/>
    <w:rsid w:val="00B147F9"/>
    <w:rsid w:val="00B14971"/>
    <w:rsid w:val="00B14BF9"/>
    <w:rsid w:val="00B14C4B"/>
    <w:rsid w:val="00B14C7F"/>
    <w:rsid w:val="00B14CA0"/>
    <w:rsid w:val="00B14D89"/>
    <w:rsid w:val="00B14EA9"/>
    <w:rsid w:val="00B15043"/>
    <w:rsid w:val="00B1530C"/>
    <w:rsid w:val="00B153DC"/>
    <w:rsid w:val="00B15472"/>
    <w:rsid w:val="00B155A6"/>
    <w:rsid w:val="00B15629"/>
    <w:rsid w:val="00B156D2"/>
    <w:rsid w:val="00B15732"/>
    <w:rsid w:val="00B157F9"/>
    <w:rsid w:val="00B1584E"/>
    <w:rsid w:val="00B15923"/>
    <w:rsid w:val="00B15EEA"/>
    <w:rsid w:val="00B15FD3"/>
    <w:rsid w:val="00B16143"/>
    <w:rsid w:val="00B162E6"/>
    <w:rsid w:val="00B162FF"/>
    <w:rsid w:val="00B164C8"/>
    <w:rsid w:val="00B164F0"/>
    <w:rsid w:val="00B165B7"/>
    <w:rsid w:val="00B166B6"/>
    <w:rsid w:val="00B16867"/>
    <w:rsid w:val="00B1690E"/>
    <w:rsid w:val="00B16A2A"/>
    <w:rsid w:val="00B16BA8"/>
    <w:rsid w:val="00B16ECE"/>
    <w:rsid w:val="00B16F8D"/>
    <w:rsid w:val="00B17096"/>
    <w:rsid w:val="00B173F2"/>
    <w:rsid w:val="00B17496"/>
    <w:rsid w:val="00B175F2"/>
    <w:rsid w:val="00B1770D"/>
    <w:rsid w:val="00B17A80"/>
    <w:rsid w:val="00B17CA9"/>
    <w:rsid w:val="00B17D29"/>
    <w:rsid w:val="00B17FF3"/>
    <w:rsid w:val="00B204B0"/>
    <w:rsid w:val="00B204D9"/>
    <w:rsid w:val="00B205B4"/>
    <w:rsid w:val="00B207BE"/>
    <w:rsid w:val="00B20C57"/>
    <w:rsid w:val="00B20F05"/>
    <w:rsid w:val="00B20F5F"/>
    <w:rsid w:val="00B211A8"/>
    <w:rsid w:val="00B212FC"/>
    <w:rsid w:val="00B212FE"/>
    <w:rsid w:val="00B21467"/>
    <w:rsid w:val="00B214D0"/>
    <w:rsid w:val="00B215C0"/>
    <w:rsid w:val="00B21860"/>
    <w:rsid w:val="00B219E9"/>
    <w:rsid w:val="00B21B48"/>
    <w:rsid w:val="00B21C9B"/>
    <w:rsid w:val="00B21D45"/>
    <w:rsid w:val="00B21E0F"/>
    <w:rsid w:val="00B21E31"/>
    <w:rsid w:val="00B21FCF"/>
    <w:rsid w:val="00B21FE8"/>
    <w:rsid w:val="00B22072"/>
    <w:rsid w:val="00B222BF"/>
    <w:rsid w:val="00B22339"/>
    <w:rsid w:val="00B2254B"/>
    <w:rsid w:val="00B22A14"/>
    <w:rsid w:val="00B22E9A"/>
    <w:rsid w:val="00B2301D"/>
    <w:rsid w:val="00B2312A"/>
    <w:rsid w:val="00B23239"/>
    <w:rsid w:val="00B236C0"/>
    <w:rsid w:val="00B2372B"/>
    <w:rsid w:val="00B23B4A"/>
    <w:rsid w:val="00B23E24"/>
    <w:rsid w:val="00B2401D"/>
    <w:rsid w:val="00B24056"/>
    <w:rsid w:val="00B24283"/>
    <w:rsid w:val="00B242B3"/>
    <w:rsid w:val="00B2435F"/>
    <w:rsid w:val="00B247B8"/>
    <w:rsid w:val="00B248FE"/>
    <w:rsid w:val="00B24985"/>
    <w:rsid w:val="00B24AF8"/>
    <w:rsid w:val="00B24D27"/>
    <w:rsid w:val="00B24D9E"/>
    <w:rsid w:val="00B24DB2"/>
    <w:rsid w:val="00B2512E"/>
    <w:rsid w:val="00B2568D"/>
    <w:rsid w:val="00B256D6"/>
    <w:rsid w:val="00B257A6"/>
    <w:rsid w:val="00B2582A"/>
    <w:rsid w:val="00B25A96"/>
    <w:rsid w:val="00B25AF8"/>
    <w:rsid w:val="00B25B16"/>
    <w:rsid w:val="00B25C33"/>
    <w:rsid w:val="00B25E61"/>
    <w:rsid w:val="00B261DC"/>
    <w:rsid w:val="00B26274"/>
    <w:rsid w:val="00B26669"/>
    <w:rsid w:val="00B26DDE"/>
    <w:rsid w:val="00B270A0"/>
    <w:rsid w:val="00B27281"/>
    <w:rsid w:val="00B2735C"/>
    <w:rsid w:val="00B274A0"/>
    <w:rsid w:val="00B27A63"/>
    <w:rsid w:val="00B301B2"/>
    <w:rsid w:val="00B30436"/>
    <w:rsid w:val="00B30709"/>
    <w:rsid w:val="00B307C5"/>
    <w:rsid w:val="00B30835"/>
    <w:rsid w:val="00B30AEF"/>
    <w:rsid w:val="00B30C94"/>
    <w:rsid w:val="00B30D9D"/>
    <w:rsid w:val="00B30E06"/>
    <w:rsid w:val="00B30E3D"/>
    <w:rsid w:val="00B31032"/>
    <w:rsid w:val="00B31050"/>
    <w:rsid w:val="00B312A1"/>
    <w:rsid w:val="00B3155E"/>
    <w:rsid w:val="00B31C1F"/>
    <w:rsid w:val="00B31C4F"/>
    <w:rsid w:val="00B31CB4"/>
    <w:rsid w:val="00B31CDC"/>
    <w:rsid w:val="00B3225E"/>
    <w:rsid w:val="00B322A4"/>
    <w:rsid w:val="00B32731"/>
    <w:rsid w:val="00B3286D"/>
    <w:rsid w:val="00B32CD8"/>
    <w:rsid w:val="00B32D6C"/>
    <w:rsid w:val="00B32EAB"/>
    <w:rsid w:val="00B33A18"/>
    <w:rsid w:val="00B33D07"/>
    <w:rsid w:val="00B33ED3"/>
    <w:rsid w:val="00B33F56"/>
    <w:rsid w:val="00B33FFC"/>
    <w:rsid w:val="00B340A7"/>
    <w:rsid w:val="00B340D4"/>
    <w:rsid w:val="00B341A3"/>
    <w:rsid w:val="00B342EB"/>
    <w:rsid w:val="00B34506"/>
    <w:rsid w:val="00B345AC"/>
    <w:rsid w:val="00B345D6"/>
    <w:rsid w:val="00B347AF"/>
    <w:rsid w:val="00B347CF"/>
    <w:rsid w:val="00B349C6"/>
    <w:rsid w:val="00B34B69"/>
    <w:rsid w:val="00B34CDA"/>
    <w:rsid w:val="00B34CEB"/>
    <w:rsid w:val="00B34E3D"/>
    <w:rsid w:val="00B34E58"/>
    <w:rsid w:val="00B35154"/>
    <w:rsid w:val="00B351BC"/>
    <w:rsid w:val="00B355E7"/>
    <w:rsid w:val="00B356A2"/>
    <w:rsid w:val="00B3598D"/>
    <w:rsid w:val="00B35EDD"/>
    <w:rsid w:val="00B35EF4"/>
    <w:rsid w:val="00B36145"/>
    <w:rsid w:val="00B361EF"/>
    <w:rsid w:val="00B36326"/>
    <w:rsid w:val="00B365BE"/>
    <w:rsid w:val="00B36CB1"/>
    <w:rsid w:val="00B36D90"/>
    <w:rsid w:val="00B36E59"/>
    <w:rsid w:val="00B370AE"/>
    <w:rsid w:val="00B37114"/>
    <w:rsid w:val="00B3748C"/>
    <w:rsid w:val="00B37501"/>
    <w:rsid w:val="00B375D7"/>
    <w:rsid w:val="00B376AA"/>
    <w:rsid w:val="00B377E0"/>
    <w:rsid w:val="00B3794B"/>
    <w:rsid w:val="00B3799E"/>
    <w:rsid w:val="00B379D9"/>
    <w:rsid w:val="00B37AF1"/>
    <w:rsid w:val="00B37FAB"/>
    <w:rsid w:val="00B40171"/>
    <w:rsid w:val="00B404C8"/>
    <w:rsid w:val="00B40563"/>
    <w:rsid w:val="00B407CE"/>
    <w:rsid w:val="00B4087C"/>
    <w:rsid w:val="00B409F3"/>
    <w:rsid w:val="00B4126F"/>
    <w:rsid w:val="00B4134F"/>
    <w:rsid w:val="00B415AB"/>
    <w:rsid w:val="00B41608"/>
    <w:rsid w:val="00B4165F"/>
    <w:rsid w:val="00B41808"/>
    <w:rsid w:val="00B418B5"/>
    <w:rsid w:val="00B41997"/>
    <w:rsid w:val="00B41AD8"/>
    <w:rsid w:val="00B41C1A"/>
    <w:rsid w:val="00B41C53"/>
    <w:rsid w:val="00B41CC7"/>
    <w:rsid w:val="00B41E71"/>
    <w:rsid w:val="00B422E5"/>
    <w:rsid w:val="00B42443"/>
    <w:rsid w:val="00B4255E"/>
    <w:rsid w:val="00B4258E"/>
    <w:rsid w:val="00B42736"/>
    <w:rsid w:val="00B42EE0"/>
    <w:rsid w:val="00B42F08"/>
    <w:rsid w:val="00B42F80"/>
    <w:rsid w:val="00B4355D"/>
    <w:rsid w:val="00B435B4"/>
    <w:rsid w:val="00B435C0"/>
    <w:rsid w:val="00B43603"/>
    <w:rsid w:val="00B43723"/>
    <w:rsid w:val="00B4387C"/>
    <w:rsid w:val="00B43CC0"/>
    <w:rsid w:val="00B43E31"/>
    <w:rsid w:val="00B440E8"/>
    <w:rsid w:val="00B4434D"/>
    <w:rsid w:val="00B44391"/>
    <w:rsid w:val="00B44462"/>
    <w:rsid w:val="00B44629"/>
    <w:rsid w:val="00B448AE"/>
    <w:rsid w:val="00B44E61"/>
    <w:rsid w:val="00B44FB5"/>
    <w:rsid w:val="00B450E9"/>
    <w:rsid w:val="00B4518F"/>
    <w:rsid w:val="00B45236"/>
    <w:rsid w:val="00B45616"/>
    <w:rsid w:val="00B4571D"/>
    <w:rsid w:val="00B45D13"/>
    <w:rsid w:val="00B4606F"/>
    <w:rsid w:val="00B46273"/>
    <w:rsid w:val="00B4635E"/>
    <w:rsid w:val="00B4695C"/>
    <w:rsid w:val="00B46E00"/>
    <w:rsid w:val="00B46EAF"/>
    <w:rsid w:val="00B46F89"/>
    <w:rsid w:val="00B4750A"/>
    <w:rsid w:val="00B47727"/>
    <w:rsid w:val="00B477B2"/>
    <w:rsid w:val="00B478EB"/>
    <w:rsid w:val="00B47919"/>
    <w:rsid w:val="00B479C1"/>
    <w:rsid w:val="00B47BD4"/>
    <w:rsid w:val="00B47D53"/>
    <w:rsid w:val="00B47EF2"/>
    <w:rsid w:val="00B47F2A"/>
    <w:rsid w:val="00B5084F"/>
    <w:rsid w:val="00B50983"/>
    <w:rsid w:val="00B50BAD"/>
    <w:rsid w:val="00B50C78"/>
    <w:rsid w:val="00B50D41"/>
    <w:rsid w:val="00B50E6B"/>
    <w:rsid w:val="00B50FCB"/>
    <w:rsid w:val="00B51007"/>
    <w:rsid w:val="00B51160"/>
    <w:rsid w:val="00B51197"/>
    <w:rsid w:val="00B515AE"/>
    <w:rsid w:val="00B515FF"/>
    <w:rsid w:val="00B5190C"/>
    <w:rsid w:val="00B519F8"/>
    <w:rsid w:val="00B51A3C"/>
    <w:rsid w:val="00B51D75"/>
    <w:rsid w:val="00B51F94"/>
    <w:rsid w:val="00B52384"/>
    <w:rsid w:val="00B52483"/>
    <w:rsid w:val="00B525E9"/>
    <w:rsid w:val="00B526A3"/>
    <w:rsid w:val="00B52849"/>
    <w:rsid w:val="00B529C7"/>
    <w:rsid w:val="00B52FCA"/>
    <w:rsid w:val="00B530C6"/>
    <w:rsid w:val="00B533AD"/>
    <w:rsid w:val="00B537A9"/>
    <w:rsid w:val="00B5382B"/>
    <w:rsid w:val="00B5391A"/>
    <w:rsid w:val="00B53AEA"/>
    <w:rsid w:val="00B53F6B"/>
    <w:rsid w:val="00B541F3"/>
    <w:rsid w:val="00B54380"/>
    <w:rsid w:val="00B543D8"/>
    <w:rsid w:val="00B54403"/>
    <w:rsid w:val="00B54677"/>
    <w:rsid w:val="00B54741"/>
    <w:rsid w:val="00B5474B"/>
    <w:rsid w:val="00B54939"/>
    <w:rsid w:val="00B54991"/>
    <w:rsid w:val="00B54D1C"/>
    <w:rsid w:val="00B54D79"/>
    <w:rsid w:val="00B55203"/>
    <w:rsid w:val="00B552BE"/>
    <w:rsid w:val="00B558DF"/>
    <w:rsid w:val="00B55A09"/>
    <w:rsid w:val="00B55E7A"/>
    <w:rsid w:val="00B55F20"/>
    <w:rsid w:val="00B55FD7"/>
    <w:rsid w:val="00B56245"/>
    <w:rsid w:val="00B5641E"/>
    <w:rsid w:val="00B566B0"/>
    <w:rsid w:val="00B571B8"/>
    <w:rsid w:val="00B577B3"/>
    <w:rsid w:val="00B577F4"/>
    <w:rsid w:val="00B57826"/>
    <w:rsid w:val="00B57831"/>
    <w:rsid w:val="00B57ABB"/>
    <w:rsid w:val="00B57D3F"/>
    <w:rsid w:val="00B57E78"/>
    <w:rsid w:val="00B57F13"/>
    <w:rsid w:val="00B60053"/>
    <w:rsid w:val="00B602D6"/>
    <w:rsid w:val="00B606CA"/>
    <w:rsid w:val="00B60731"/>
    <w:rsid w:val="00B60780"/>
    <w:rsid w:val="00B6084C"/>
    <w:rsid w:val="00B60D64"/>
    <w:rsid w:val="00B60DD9"/>
    <w:rsid w:val="00B60E0F"/>
    <w:rsid w:val="00B612E8"/>
    <w:rsid w:val="00B613EB"/>
    <w:rsid w:val="00B614D0"/>
    <w:rsid w:val="00B6150B"/>
    <w:rsid w:val="00B6150C"/>
    <w:rsid w:val="00B6150F"/>
    <w:rsid w:val="00B61635"/>
    <w:rsid w:val="00B6166E"/>
    <w:rsid w:val="00B616D9"/>
    <w:rsid w:val="00B61811"/>
    <w:rsid w:val="00B61D62"/>
    <w:rsid w:val="00B620EF"/>
    <w:rsid w:val="00B62459"/>
    <w:rsid w:val="00B62519"/>
    <w:rsid w:val="00B6273A"/>
    <w:rsid w:val="00B6299F"/>
    <w:rsid w:val="00B629CE"/>
    <w:rsid w:val="00B62C83"/>
    <w:rsid w:val="00B62D91"/>
    <w:rsid w:val="00B62E12"/>
    <w:rsid w:val="00B62FA1"/>
    <w:rsid w:val="00B63031"/>
    <w:rsid w:val="00B634C8"/>
    <w:rsid w:val="00B63839"/>
    <w:rsid w:val="00B638AB"/>
    <w:rsid w:val="00B63C4F"/>
    <w:rsid w:val="00B63F21"/>
    <w:rsid w:val="00B63F8C"/>
    <w:rsid w:val="00B641AF"/>
    <w:rsid w:val="00B643A6"/>
    <w:rsid w:val="00B643AC"/>
    <w:rsid w:val="00B644F8"/>
    <w:rsid w:val="00B64580"/>
    <w:rsid w:val="00B645BC"/>
    <w:rsid w:val="00B645D8"/>
    <w:rsid w:val="00B64CF7"/>
    <w:rsid w:val="00B64E10"/>
    <w:rsid w:val="00B64FF6"/>
    <w:rsid w:val="00B65297"/>
    <w:rsid w:val="00B65600"/>
    <w:rsid w:val="00B65791"/>
    <w:rsid w:val="00B657F7"/>
    <w:rsid w:val="00B65997"/>
    <w:rsid w:val="00B65C82"/>
    <w:rsid w:val="00B65CBC"/>
    <w:rsid w:val="00B65D35"/>
    <w:rsid w:val="00B65DEE"/>
    <w:rsid w:val="00B65F2B"/>
    <w:rsid w:val="00B65FDC"/>
    <w:rsid w:val="00B661CC"/>
    <w:rsid w:val="00B662C3"/>
    <w:rsid w:val="00B664FB"/>
    <w:rsid w:val="00B66505"/>
    <w:rsid w:val="00B66582"/>
    <w:rsid w:val="00B665E2"/>
    <w:rsid w:val="00B66706"/>
    <w:rsid w:val="00B667F3"/>
    <w:rsid w:val="00B66818"/>
    <w:rsid w:val="00B669D1"/>
    <w:rsid w:val="00B66D0D"/>
    <w:rsid w:val="00B66E45"/>
    <w:rsid w:val="00B671D2"/>
    <w:rsid w:val="00B67206"/>
    <w:rsid w:val="00B672A7"/>
    <w:rsid w:val="00B6757A"/>
    <w:rsid w:val="00B6760B"/>
    <w:rsid w:val="00B67994"/>
    <w:rsid w:val="00B67CAD"/>
    <w:rsid w:val="00B67CDD"/>
    <w:rsid w:val="00B707B3"/>
    <w:rsid w:val="00B707CA"/>
    <w:rsid w:val="00B709FE"/>
    <w:rsid w:val="00B70B5D"/>
    <w:rsid w:val="00B71454"/>
    <w:rsid w:val="00B714EF"/>
    <w:rsid w:val="00B715D7"/>
    <w:rsid w:val="00B71856"/>
    <w:rsid w:val="00B71927"/>
    <w:rsid w:val="00B71A99"/>
    <w:rsid w:val="00B71CCA"/>
    <w:rsid w:val="00B7228D"/>
    <w:rsid w:val="00B7237C"/>
    <w:rsid w:val="00B72404"/>
    <w:rsid w:val="00B724B4"/>
    <w:rsid w:val="00B72871"/>
    <w:rsid w:val="00B729D4"/>
    <w:rsid w:val="00B72B9C"/>
    <w:rsid w:val="00B72E4B"/>
    <w:rsid w:val="00B736A3"/>
    <w:rsid w:val="00B73787"/>
    <w:rsid w:val="00B737BB"/>
    <w:rsid w:val="00B73A3E"/>
    <w:rsid w:val="00B73E04"/>
    <w:rsid w:val="00B7402B"/>
    <w:rsid w:val="00B74183"/>
    <w:rsid w:val="00B741BA"/>
    <w:rsid w:val="00B7445D"/>
    <w:rsid w:val="00B744E8"/>
    <w:rsid w:val="00B747F7"/>
    <w:rsid w:val="00B74890"/>
    <w:rsid w:val="00B748BF"/>
    <w:rsid w:val="00B748EF"/>
    <w:rsid w:val="00B749DE"/>
    <w:rsid w:val="00B74B31"/>
    <w:rsid w:val="00B74E15"/>
    <w:rsid w:val="00B74FB2"/>
    <w:rsid w:val="00B75198"/>
    <w:rsid w:val="00B753C0"/>
    <w:rsid w:val="00B756EE"/>
    <w:rsid w:val="00B75B57"/>
    <w:rsid w:val="00B75F4B"/>
    <w:rsid w:val="00B75FDF"/>
    <w:rsid w:val="00B76422"/>
    <w:rsid w:val="00B766E6"/>
    <w:rsid w:val="00B767B4"/>
    <w:rsid w:val="00B76879"/>
    <w:rsid w:val="00B76EA4"/>
    <w:rsid w:val="00B770C4"/>
    <w:rsid w:val="00B7714C"/>
    <w:rsid w:val="00B775B1"/>
    <w:rsid w:val="00B77CF0"/>
    <w:rsid w:val="00B77CF9"/>
    <w:rsid w:val="00B77F8A"/>
    <w:rsid w:val="00B80076"/>
    <w:rsid w:val="00B80462"/>
    <w:rsid w:val="00B805F2"/>
    <w:rsid w:val="00B805F7"/>
    <w:rsid w:val="00B807E5"/>
    <w:rsid w:val="00B80D1C"/>
    <w:rsid w:val="00B81094"/>
    <w:rsid w:val="00B81176"/>
    <w:rsid w:val="00B811E9"/>
    <w:rsid w:val="00B81303"/>
    <w:rsid w:val="00B81CCF"/>
    <w:rsid w:val="00B81F8F"/>
    <w:rsid w:val="00B822E2"/>
    <w:rsid w:val="00B825AC"/>
    <w:rsid w:val="00B827AF"/>
    <w:rsid w:val="00B82AB5"/>
    <w:rsid w:val="00B82D6C"/>
    <w:rsid w:val="00B82EA2"/>
    <w:rsid w:val="00B83142"/>
    <w:rsid w:val="00B831A9"/>
    <w:rsid w:val="00B838E5"/>
    <w:rsid w:val="00B839A8"/>
    <w:rsid w:val="00B83A48"/>
    <w:rsid w:val="00B83E1C"/>
    <w:rsid w:val="00B84348"/>
    <w:rsid w:val="00B84579"/>
    <w:rsid w:val="00B846B2"/>
    <w:rsid w:val="00B847F6"/>
    <w:rsid w:val="00B84826"/>
    <w:rsid w:val="00B8486B"/>
    <w:rsid w:val="00B84E3B"/>
    <w:rsid w:val="00B85453"/>
    <w:rsid w:val="00B85636"/>
    <w:rsid w:val="00B85A83"/>
    <w:rsid w:val="00B8620B"/>
    <w:rsid w:val="00B8627C"/>
    <w:rsid w:val="00B86326"/>
    <w:rsid w:val="00B863D9"/>
    <w:rsid w:val="00B86432"/>
    <w:rsid w:val="00B865FA"/>
    <w:rsid w:val="00B866A7"/>
    <w:rsid w:val="00B86804"/>
    <w:rsid w:val="00B868B9"/>
    <w:rsid w:val="00B86F01"/>
    <w:rsid w:val="00B86F23"/>
    <w:rsid w:val="00B871B9"/>
    <w:rsid w:val="00B872C8"/>
    <w:rsid w:val="00B874B9"/>
    <w:rsid w:val="00B8757D"/>
    <w:rsid w:val="00B87837"/>
    <w:rsid w:val="00B87E7C"/>
    <w:rsid w:val="00B900CB"/>
    <w:rsid w:val="00B904F2"/>
    <w:rsid w:val="00B90588"/>
    <w:rsid w:val="00B9093F"/>
    <w:rsid w:val="00B90974"/>
    <w:rsid w:val="00B909FF"/>
    <w:rsid w:val="00B90A38"/>
    <w:rsid w:val="00B90D5E"/>
    <w:rsid w:val="00B90D60"/>
    <w:rsid w:val="00B90E50"/>
    <w:rsid w:val="00B91234"/>
    <w:rsid w:val="00B9131F"/>
    <w:rsid w:val="00B91330"/>
    <w:rsid w:val="00B913D0"/>
    <w:rsid w:val="00B914A6"/>
    <w:rsid w:val="00B914FD"/>
    <w:rsid w:val="00B91623"/>
    <w:rsid w:val="00B917B1"/>
    <w:rsid w:val="00B919DC"/>
    <w:rsid w:val="00B91A19"/>
    <w:rsid w:val="00B91BCE"/>
    <w:rsid w:val="00B91F25"/>
    <w:rsid w:val="00B91F42"/>
    <w:rsid w:val="00B91F8D"/>
    <w:rsid w:val="00B91FCD"/>
    <w:rsid w:val="00B92159"/>
    <w:rsid w:val="00B92166"/>
    <w:rsid w:val="00B92501"/>
    <w:rsid w:val="00B92806"/>
    <w:rsid w:val="00B928C5"/>
    <w:rsid w:val="00B92974"/>
    <w:rsid w:val="00B92DD2"/>
    <w:rsid w:val="00B92E69"/>
    <w:rsid w:val="00B93599"/>
    <w:rsid w:val="00B9367E"/>
    <w:rsid w:val="00B93A5D"/>
    <w:rsid w:val="00B93B68"/>
    <w:rsid w:val="00B93C65"/>
    <w:rsid w:val="00B93C95"/>
    <w:rsid w:val="00B93D6F"/>
    <w:rsid w:val="00B93EB8"/>
    <w:rsid w:val="00B9472E"/>
    <w:rsid w:val="00B94CDA"/>
    <w:rsid w:val="00B94D0E"/>
    <w:rsid w:val="00B94D33"/>
    <w:rsid w:val="00B94F6C"/>
    <w:rsid w:val="00B951D1"/>
    <w:rsid w:val="00B9531A"/>
    <w:rsid w:val="00B95486"/>
    <w:rsid w:val="00B95560"/>
    <w:rsid w:val="00B957A7"/>
    <w:rsid w:val="00B9583B"/>
    <w:rsid w:val="00B95A19"/>
    <w:rsid w:val="00B95A63"/>
    <w:rsid w:val="00B95D98"/>
    <w:rsid w:val="00B95F0E"/>
    <w:rsid w:val="00B95F8D"/>
    <w:rsid w:val="00B960C5"/>
    <w:rsid w:val="00B961F0"/>
    <w:rsid w:val="00B969FB"/>
    <w:rsid w:val="00B96B3D"/>
    <w:rsid w:val="00B96C9E"/>
    <w:rsid w:val="00B96DDA"/>
    <w:rsid w:val="00B97016"/>
    <w:rsid w:val="00B971A9"/>
    <w:rsid w:val="00B9734E"/>
    <w:rsid w:val="00B973EB"/>
    <w:rsid w:val="00B9742F"/>
    <w:rsid w:val="00B976F8"/>
    <w:rsid w:val="00B977F4"/>
    <w:rsid w:val="00B97BF3"/>
    <w:rsid w:val="00B97CAF"/>
    <w:rsid w:val="00B97DA7"/>
    <w:rsid w:val="00BA03C1"/>
    <w:rsid w:val="00BA0402"/>
    <w:rsid w:val="00BA0410"/>
    <w:rsid w:val="00BA0486"/>
    <w:rsid w:val="00BA06FD"/>
    <w:rsid w:val="00BA08B9"/>
    <w:rsid w:val="00BA0900"/>
    <w:rsid w:val="00BA0C92"/>
    <w:rsid w:val="00BA0E86"/>
    <w:rsid w:val="00BA12C6"/>
    <w:rsid w:val="00BA17E2"/>
    <w:rsid w:val="00BA1831"/>
    <w:rsid w:val="00BA1951"/>
    <w:rsid w:val="00BA1985"/>
    <w:rsid w:val="00BA19D0"/>
    <w:rsid w:val="00BA1CA9"/>
    <w:rsid w:val="00BA1D3F"/>
    <w:rsid w:val="00BA2053"/>
    <w:rsid w:val="00BA24CC"/>
    <w:rsid w:val="00BA2714"/>
    <w:rsid w:val="00BA27DC"/>
    <w:rsid w:val="00BA2B7E"/>
    <w:rsid w:val="00BA2B84"/>
    <w:rsid w:val="00BA32CD"/>
    <w:rsid w:val="00BA37F5"/>
    <w:rsid w:val="00BA3942"/>
    <w:rsid w:val="00BA3D65"/>
    <w:rsid w:val="00BA44E9"/>
    <w:rsid w:val="00BA4A27"/>
    <w:rsid w:val="00BA5298"/>
    <w:rsid w:val="00BA52C1"/>
    <w:rsid w:val="00BA57AE"/>
    <w:rsid w:val="00BA5B2B"/>
    <w:rsid w:val="00BA5D68"/>
    <w:rsid w:val="00BA5F3F"/>
    <w:rsid w:val="00BA5F43"/>
    <w:rsid w:val="00BA6039"/>
    <w:rsid w:val="00BA6051"/>
    <w:rsid w:val="00BA6092"/>
    <w:rsid w:val="00BA617D"/>
    <w:rsid w:val="00BA6251"/>
    <w:rsid w:val="00BA63F8"/>
    <w:rsid w:val="00BA6418"/>
    <w:rsid w:val="00BA672C"/>
    <w:rsid w:val="00BA695D"/>
    <w:rsid w:val="00BA6A35"/>
    <w:rsid w:val="00BA6EE0"/>
    <w:rsid w:val="00BA70FB"/>
    <w:rsid w:val="00BA7319"/>
    <w:rsid w:val="00BA736E"/>
    <w:rsid w:val="00BA73D2"/>
    <w:rsid w:val="00BA75BB"/>
    <w:rsid w:val="00BA761E"/>
    <w:rsid w:val="00BA7B57"/>
    <w:rsid w:val="00BA7CB5"/>
    <w:rsid w:val="00BA7D4E"/>
    <w:rsid w:val="00BA7ECD"/>
    <w:rsid w:val="00BB0040"/>
    <w:rsid w:val="00BB00A6"/>
    <w:rsid w:val="00BB00DD"/>
    <w:rsid w:val="00BB011E"/>
    <w:rsid w:val="00BB02F0"/>
    <w:rsid w:val="00BB0378"/>
    <w:rsid w:val="00BB03A1"/>
    <w:rsid w:val="00BB0510"/>
    <w:rsid w:val="00BB08BE"/>
    <w:rsid w:val="00BB0DCD"/>
    <w:rsid w:val="00BB0FC5"/>
    <w:rsid w:val="00BB104C"/>
    <w:rsid w:val="00BB1241"/>
    <w:rsid w:val="00BB127F"/>
    <w:rsid w:val="00BB1306"/>
    <w:rsid w:val="00BB1727"/>
    <w:rsid w:val="00BB19A9"/>
    <w:rsid w:val="00BB1F52"/>
    <w:rsid w:val="00BB1FAA"/>
    <w:rsid w:val="00BB2097"/>
    <w:rsid w:val="00BB22F5"/>
    <w:rsid w:val="00BB247D"/>
    <w:rsid w:val="00BB25D7"/>
    <w:rsid w:val="00BB287E"/>
    <w:rsid w:val="00BB2DE3"/>
    <w:rsid w:val="00BB30E9"/>
    <w:rsid w:val="00BB319A"/>
    <w:rsid w:val="00BB31E0"/>
    <w:rsid w:val="00BB363D"/>
    <w:rsid w:val="00BB3657"/>
    <w:rsid w:val="00BB3737"/>
    <w:rsid w:val="00BB3A6A"/>
    <w:rsid w:val="00BB3AC8"/>
    <w:rsid w:val="00BB3DD4"/>
    <w:rsid w:val="00BB3E07"/>
    <w:rsid w:val="00BB4413"/>
    <w:rsid w:val="00BB4774"/>
    <w:rsid w:val="00BB493B"/>
    <w:rsid w:val="00BB4A4E"/>
    <w:rsid w:val="00BB4C6F"/>
    <w:rsid w:val="00BB4DAD"/>
    <w:rsid w:val="00BB4DD7"/>
    <w:rsid w:val="00BB4DE6"/>
    <w:rsid w:val="00BB5098"/>
    <w:rsid w:val="00BB52E8"/>
    <w:rsid w:val="00BB54BF"/>
    <w:rsid w:val="00BB568C"/>
    <w:rsid w:val="00BB5982"/>
    <w:rsid w:val="00BB5A5A"/>
    <w:rsid w:val="00BB5D11"/>
    <w:rsid w:val="00BB61AF"/>
    <w:rsid w:val="00BB6329"/>
    <w:rsid w:val="00BB6353"/>
    <w:rsid w:val="00BB6487"/>
    <w:rsid w:val="00BB6514"/>
    <w:rsid w:val="00BB6B25"/>
    <w:rsid w:val="00BB6F01"/>
    <w:rsid w:val="00BB78FC"/>
    <w:rsid w:val="00BB7FB9"/>
    <w:rsid w:val="00BC0217"/>
    <w:rsid w:val="00BC0565"/>
    <w:rsid w:val="00BC0658"/>
    <w:rsid w:val="00BC06C0"/>
    <w:rsid w:val="00BC0772"/>
    <w:rsid w:val="00BC0AD5"/>
    <w:rsid w:val="00BC0B30"/>
    <w:rsid w:val="00BC0CEE"/>
    <w:rsid w:val="00BC0ED0"/>
    <w:rsid w:val="00BC11B6"/>
    <w:rsid w:val="00BC125F"/>
    <w:rsid w:val="00BC1319"/>
    <w:rsid w:val="00BC1497"/>
    <w:rsid w:val="00BC1752"/>
    <w:rsid w:val="00BC1EFD"/>
    <w:rsid w:val="00BC1F29"/>
    <w:rsid w:val="00BC2047"/>
    <w:rsid w:val="00BC20FE"/>
    <w:rsid w:val="00BC2237"/>
    <w:rsid w:val="00BC2840"/>
    <w:rsid w:val="00BC29A3"/>
    <w:rsid w:val="00BC2A2E"/>
    <w:rsid w:val="00BC2D33"/>
    <w:rsid w:val="00BC2E38"/>
    <w:rsid w:val="00BC2E9B"/>
    <w:rsid w:val="00BC30CD"/>
    <w:rsid w:val="00BC3276"/>
    <w:rsid w:val="00BC32CD"/>
    <w:rsid w:val="00BC33D6"/>
    <w:rsid w:val="00BC33F3"/>
    <w:rsid w:val="00BC3695"/>
    <w:rsid w:val="00BC36F8"/>
    <w:rsid w:val="00BC376A"/>
    <w:rsid w:val="00BC383D"/>
    <w:rsid w:val="00BC3B55"/>
    <w:rsid w:val="00BC3EFB"/>
    <w:rsid w:val="00BC4059"/>
    <w:rsid w:val="00BC4534"/>
    <w:rsid w:val="00BC46ED"/>
    <w:rsid w:val="00BC4D40"/>
    <w:rsid w:val="00BC4DA0"/>
    <w:rsid w:val="00BC4FBA"/>
    <w:rsid w:val="00BC56CB"/>
    <w:rsid w:val="00BC5BCF"/>
    <w:rsid w:val="00BC5C43"/>
    <w:rsid w:val="00BC5F93"/>
    <w:rsid w:val="00BC689D"/>
    <w:rsid w:val="00BC6A20"/>
    <w:rsid w:val="00BC6A67"/>
    <w:rsid w:val="00BC6C0A"/>
    <w:rsid w:val="00BC6C5A"/>
    <w:rsid w:val="00BC6CA6"/>
    <w:rsid w:val="00BC6DDA"/>
    <w:rsid w:val="00BC6E34"/>
    <w:rsid w:val="00BC6F2F"/>
    <w:rsid w:val="00BC7100"/>
    <w:rsid w:val="00BC7134"/>
    <w:rsid w:val="00BC7776"/>
    <w:rsid w:val="00BC7B98"/>
    <w:rsid w:val="00BC7D22"/>
    <w:rsid w:val="00BC7D5C"/>
    <w:rsid w:val="00BC7DF3"/>
    <w:rsid w:val="00BC7FD1"/>
    <w:rsid w:val="00BD050F"/>
    <w:rsid w:val="00BD05C9"/>
    <w:rsid w:val="00BD06A7"/>
    <w:rsid w:val="00BD0B4A"/>
    <w:rsid w:val="00BD1080"/>
    <w:rsid w:val="00BD1226"/>
    <w:rsid w:val="00BD14E3"/>
    <w:rsid w:val="00BD15B0"/>
    <w:rsid w:val="00BD1805"/>
    <w:rsid w:val="00BD195B"/>
    <w:rsid w:val="00BD1B22"/>
    <w:rsid w:val="00BD1D76"/>
    <w:rsid w:val="00BD1EA0"/>
    <w:rsid w:val="00BD2109"/>
    <w:rsid w:val="00BD223B"/>
    <w:rsid w:val="00BD235B"/>
    <w:rsid w:val="00BD25B1"/>
    <w:rsid w:val="00BD2A92"/>
    <w:rsid w:val="00BD2B3F"/>
    <w:rsid w:val="00BD2BC7"/>
    <w:rsid w:val="00BD2EFD"/>
    <w:rsid w:val="00BD300A"/>
    <w:rsid w:val="00BD31C1"/>
    <w:rsid w:val="00BD32EE"/>
    <w:rsid w:val="00BD3348"/>
    <w:rsid w:val="00BD336C"/>
    <w:rsid w:val="00BD347C"/>
    <w:rsid w:val="00BD3489"/>
    <w:rsid w:val="00BD3B11"/>
    <w:rsid w:val="00BD3BC3"/>
    <w:rsid w:val="00BD3BDC"/>
    <w:rsid w:val="00BD3E5F"/>
    <w:rsid w:val="00BD413D"/>
    <w:rsid w:val="00BD4492"/>
    <w:rsid w:val="00BD4621"/>
    <w:rsid w:val="00BD4922"/>
    <w:rsid w:val="00BD4B9E"/>
    <w:rsid w:val="00BD4BEC"/>
    <w:rsid w:val="00BD4C7C"/>
    <w:rsid w:val="00BD4D56"/>
    <w:rsid w:val="00BD4E32"/>
    <w:rsid w:val="00BD503B"/>
    <w:rsid w:val="00BD53F7"/>
    <w:rsid w:val="00BD5412"/>
    <w:rsid w:val="00BD54E0"/>
    <w:rsid w:val="00BD5A6B"/>
    <w:rsid w:val="00BD5BBC"/>
    <w:rsid w:val="00BD5D0B"/>
    <w:rsid w:val="00BD6065"/>
    <w:rsid w:val="00BD6571"/>
    <w:rsid w:val="00BD657C"/>
    <w:rsid w:val="00BD6B93"/>
    <w:rsid w:val="00BD6C66"/>
    <w:rsid w:val="00BD6E50"/>
    <w:rsid w:val="00BD6F13"/>
    <w:rsid w:val="00BD6F60"/>
    <w:rsid w:val="00BD6FD5"/>
    <w:rsid w:val="00BD739F"/>
    <w:rsid w:val="00BD75E3"/>
    <w:rsid w:val="00BD763A"/>
    <w:rsid w:val="00BD77D6"/>
    <w:rsid w:val="00BD7817"/>
    <w:rsid w:val="00BD7E7A"/>
    <w:rsid w:val="00BE01FB"/>
    <w:rsid w:val="00BE038B"/>
    <w:rsid w:val="00BE03A0"/>
    <w:rsid w:val="00BE042B"/>
    <w:rsid w:val="00BE0571"/>
    <w:rsid w:val="00BE0A73"/>
    <w:rsid w:val="00BE0D20"/>
    <w:rsid w:val="00BE0E7A"/>
    <w:rsid w:val="00BE0FD3"/>
    <w:rsid w:val="00BE122C"/>
    <w:rsid w:val="00BE125B"/>
    <w:rsid w:val="00BE16B7"/>
    <w:rsid w:val="00BE17E8"/>
    <w:rsid w:val="00BE19AA"/>
    <w:rsid w:val="00BE19C6"/>
    <w:rsid w:val="00BE1A47"/>
    <w:rsid w:val="00BE1B71"/>
    <w:rsid w:val="00BE1BC9"/>
    <w:rsid w:val="00BE1D2E"/>
    <w:rsid w:val="00BE1ECD"/>
    <w:rsid w:val="00BE1FFA"/>
    <w:rsid w:val="00BE205E"/>
    <w:rsid w:val="00BE229E"/>
    <w:rsid w:val="00BE22BF"/>
    <w:rsid w:val="00BE22CC"/>
    <w:rsid w:val="00BE22F7"/>
    <w:rsid w:val="00BE262A"/>
    <w:rsid w:val="00BE266B"/>
    <w:rsid w:val="00BE2820"/>
    <w:rsid w:val="00BE2A61"/>
    <w:rsid w:val="00BE2D71"/>
    <w:rsid w:val="00BE2ECD"/>
    <w:rsid w:val="00BE330A"/>
    <w:rsid w:val="00BE3507"/>
    <w:rsid w:val="00BE3585"/>
    <w:rsid w:val="00BE35EF"/>
    <w:rsid w:val="00BE36D5"/>
    <w:rsid w:val="00BE3839"/>
    <w:rsid w:val="00BE396D"/>
    <w:rsid w:val="00BE3B28"/>
    <w:rsid w:val="00BE3CF4"/>
    <w:rsid w:val="00BE46CB"/>
    <w:rsid w:val="00BE47CE"/>
    <w:rsid w:val="00BE48DE"/>
    <w:rsid w:val="00BE48E0"/>
    <w:rsid w:val="00BE4BBB"/>
    <w:rsid w:val="00BE5092"/>
    <w:rsid w:val="00BE50D7"/>
    <w:rsid w:val="00BE5153"/>
    <w:rsid w:val="00BE5155"/>
    <w:rsid w:val="00BE51EE"/>
    <w:rsid w:val="00BE548D"/>
    <w:rsid w:val="00BE568F"/>
    <w:rsid w:val="00BE56A0"/>
    <w:rsid w:val="00BE57D8"/>
    <w:rsid w:val="00BE5F06"/>
    <w:rsid w:val="00BE612A"/>
    <w:rsid w:val="00BE6269"/>
    <w:rsid w:val="00BE6450"/>
    <w:rsid w:val="00BE6912"/>
    <w:rsid w:val="00BE6F4C"/>
    <w:rsid w:val="00BE7300"/>
    <w:rsid w:val="00BE734F"/>
    <w:rsid w:val="00BE7535"/>
    <w:rsid w:val="00BE771A"/>
    <w:rsid w:val="00BF00B9"/>
    <w:rsid w:val="00BF01A9"/>
    <w:rsid w:val="00BF0943"/>
    <w:rsid w:val="00BF0B22"/>
    <w:rsid w:val="00BF0D2D"/>
    <w:rsid w:val="00BF0DF6"/>
    <w:rsid w:val="00BF0FA0"/>
    <w:rsid w:val="00BF1015"/>
    <w:rsid w:val="00BF1150"/>
    <w:rsid w:val="00BF19AD"/>
    <w:rsid w:val="00BF19F3"/>
    <w:rsid w:val="00BF1B17"/>
    <w:rsid w:val="00BF1B9B"/>
    <w:rsid w:val="00BF1DDE"/>
    <w:rsid w:val="00BF1DE4"/>
    <w:rsid w:val="00BF1F30"/>
    <w:rsid w:val="00BF2074"/>
    <w:rsid w:val="00BF2629"/>
    <w:rsid w:val="00BF28EF"/>
    <w:rsid w:val="00BF2A69"/>
    <w:rsid w:val="00BF2D25"/>
    <w:rsid w:val="00BF2FD1"/>
    <w:rsid w:val="00BF3087"/>
    <w:rsid w:val="00BF339A"/>
    <w:rsid w:val="00BF3540"/>
    <w:rsid w:val="00BF3D40"/>
    <w:rsid w:val="00BF3F56"/>
    <w:rsid w:val="00BF43BB"/>
    <w:rsid w:val="00BF4414"/>
    <w:rsid w:val="00BF449F"/>
    <w:rsid w:val="00BF4725"/>
    <w:rsid w:val="00BF47C7"/>
    <w:rsid w:val="00BF503A"/>
    <w:rsid w:val="00BF5460"/>
    <w:rsid w:val="00BF54E5"/>
    <w:rsid w:val="00BF5600"/>
    <w:rsid w:val="00BF5753"/>
    <w:rsid w:val="00BF584E"/>
    <w:rsid w:val="00BF58EA"/>
    <w:rsid w:val="00BF591E"/>
    <w:rsid w:val="00BF594F"/>
    <w:rsid w:val="00BF5A5B"/>
    <w:rsid w:val="00BF5AEE"/>
    <w:rsid w:val="00BF5C97"/>
    <w:rsid w:val="00BF5D20"/>
    <w:rsid w:val="00BF5D9E"/>
    <w:rsid w:val="00BF607C"/>
    <w:rsid w:val="00BF615F"/>
    <w:rsid w:val="00BF6162"/>
    <w:rsid w:val="00BF6375"/>
    <w:rsid w:val="00BF6634"/>
    <w:rsid w:val="00BF68B5"/>
    <w:rsid w:val="00BF6C0C"/>
    <w:rsid w:val="00BF6D65"/>
    <w:rsid w:val="00BF6E28"/>
    <w:rsid w:val="00BF6EBD"/>
    <w:rsid w:val="00BF6F11"/>
    <w:rsid w:val="00BF72A0"/>
    <w:rsid w:val="00BF73A3"/>
    <w:rsid w:val="00BF7690"/>
    <w:rsid w:val="00BF79CA"/>
    <w:rsid w:val="00BF7AB7"/>
    <w:rsid w:val="00BF7CA1"/>
    <w:rsid w:val="00C000E1"/>
    <w:rsid w:val="00C00420"/>
    <w:rsid w:val="00C004D4"/>
    <w:rsid w:val="00C0061B"/>
    <w:rsid w:val="00C00EBE"/>
    <w:rsid w:val="00C01631"/>
    <w:rsid w:val="00C0180D"/>
    <w:rsid w:val="00C019EB"/>
    <w:rsid w:val="00C01A13"/>
    <w:rsid w:val="00C01AED"/>
    <w:rsid w:val="00C01BE8"/>
    <w:rsid w:val="00C0212C"/>
    <w:rsid w:val="00C02597"/>
    <w:rsid w:val="00C026CA"/>
    <w:rsid w:val="00C02814"/>
    <w:rsid w:val="00C0296D"/>
    <w:rsid w:val="00C02C1C"/>
    <w:rsid w:val="00C02E3F"/>
    <w:rsid w:val="00C02F1A"/>
    <w:rsid w:val="00C03181"/>
    <w:rsid w:val="00C036C9"/>
    <w:rsid w:val="00C03702"/>
    <w:rsid w:val="00C038CC"/>
    <w:rsid w:val="00C03B12"/>
    <w:rsid w:val="00C03D53"/>
    <w:rsid w:val="00C04280"/>
    <w:rsid w:val="00C043DD"/>
    <w:rsid w:val="00C04524"/>
    <w:rsid w:val="00C046DB"/>
    <w:rsid w:val="00C04BA0"/>
    <w:rsid w:val="00C04BE9"/>
    <w:rsid w:val="00C050DC"/>
    <w:rsid w:val="00C052F2"/>
    <w:rsid w:val="00C055AB"/>
    <w:rsid w:val="00C05659"/>
    <w:rsid w:val="00C05B5A"/>
    <w:rsid w:val="00C06039"/>
    <w:rsid w:val="00C0610D"/>
    <w:rsid w:val="00C06173"/>
    <w:rsid w:val="00C061D1"/>
    <w:rsid w:val="00C06300"/>
    <w:rsid w:val="00C065D9"/>
    <w:rsid w:val="00C0662F"/>
    <w:rsid w:val="00C06719"/>
    <w:rsid w:val="00C06787"/>
    <w:rsid w:val="00C06A99"/>
    <w:rsid w:val="00C06D30"/>
    <w:rsid w:val="00C06DE2"/>
    <w:rsid w:val="00C06E28"/>
    <w:rsid w:val="00C06F1A"/>
    <w:rsid w:val="00C07388"/>
    <w:rsid w:val="00C07512"/>
    <w:rsid w:val="00C07581"/>
    <w:rsid w:val="00C076EA"/>
    <w:rsid w:val="00C07CC1"/>
    <w:rsid w:val="00C07FEE"/>
    <w:rsid w:val="00C10123"/>
    <w:rsid w:val="00C102C7"/>
    <w:rsid w:val="00C1057B"/>
    <w:rsid w:val="00C1062C"/>
    <w:rsid w:val="00C10785"/>
    <w:rsid w:val="00C10A18"/>
    <w:rsid w:val="00C10AF4"/>
    <w:rsid w:val="00C10F48"/>
    <w:rsid w:val="00C10F56"/>
    <w:rsid w:val="00C111E0"/>
    <w:rsid w:val="00C112BC"/>
    <w:rsid w:val="00C113BF"/>
    <w:rsid w:val="00C11669"/>
    <w:rsid w:val="00C11C55"/>
    <w:rsid w:val="00C122AE"/>
    <w:rsid w:val="00C1241B"/>
    <w:rsid w:val="00C124CB"/>
    <w:rsid w:val="00C12657"/>
    <w:rsid w:val="00C12A1C"/>
    <w:rsid w:val="00C12AF5"/>
    <w:rsid w:val="00C12BA6"/>
    <w:rsid w:val="00C12BB7"/>
    <w:rsid w:val="00C12BCE"/>
    <w:rsid w:val="00C12CFB"/>
    <w:rsid w:val="00C12EB2"/>
    <w:rsid w:val="00C13156"/>
    <w:rsid w:val="00C13706"/>
    <w:rsid w:val="00C138D5"/>
    <w:rsid w:val="00C13A1F"/>
    <w:rsid w:val="00C13CD1"/>
    <w:rsid w:val="00C13F96"/>
    <w:rsid w:val="00C1405E"/>
    <w:rsid w:val="00C1483F"/>
    <w:rsid w:val="00C1487F"/>
    <w:rsid w:val="00C149EB"/>
    <w:rsid w:val="00C14B03"/>
    <w:rsid w:val="00C14BFC"/>
    <w:rsid w:val="00C14D39"/>
    <w:rsid w:val="00C14EFE"/>
    <w:rsid w:val="00C154A9"/>
    <w:rsid w:val="00C15665"/>
    <w:rsid w:val="00C156F6"/>
    <w:rsid w:val="00C1590D"/>
    <w:rsid w:val="00C15B0B"/>
    <w:rsid w:val="00C15B9B"/>
    <w:rsid w:val="00C15CFD"/>
    <w:rsid w:val="00C15DF3"/>
    <w:rsid w:val="00C15E6E"/>
    <w:rsid w:val="00C15F74"/>
    <w:rsid w:val="00C163E1"/>
    <w:rsid w:val="00C16496"/>
    <w:rsid w:val="00C1651E"/>
    <w:rsid w:val="00C1655D"/>
    <w:rsid w:val="00C166BF"/>
    <w:rsid w:val="00C16737"/>
    <w:rsid w:val="00C16756"/>
    <w:rsid w:val="00C16B4F"/>
    <w:rsid w:val="00C16C2E"/>
    <w:rsid w:val="00C16CD2"/>
    <w:rsid w:val="00C170EB"/>
    <w:rsid w:val="00C1755D"/>
    <w:rsid w:val="00C1762C"/>
    <w:rsid w:val="00C177FD"/>
    <w:rsid w:val="00C17E7D"/>
    <w:rsid w:val="00C206C1"/>
    <w:rsid w:val="00C2074C"/>
    <w:rsid w:val="00C207BA"/>
    <w:rsid w:val="00C20A07"/>
    <w:rsid w:val="00C20B00"/>
    <w:rsid w:val="00C21028"/>
    <w:rsid w:val="00C214FE"/>
    <w:rsid w:val="00C2180B"/>
    <w:rsid w:val="00C21A53"/>
    <w:rsid w:val="00C22013"/>
    <w:rsid w:val="00C2206C"/>
    <w:rsid w:val="00C220A9"/>
    <w:rsid w:val="00C22236"/>
    <w:rsid w:val="00C22283"/>
    <w:rsid w:val="00C22436"/>
    <w:rsid w:val="00C22668"/>
    <w:rsid w:val="00C22810"/>
    <w:rsid w:val="00C22B7E"/>
    <w:rsid w:val="00C22BCC"/>
    <w:rsid w:val="00C22E79"/>
    <w:rsid w:val="00C23441"/>
    <w:rsid w:val="00C234BA"/>
    <w:rsid w:val="00C236D9"/>
    <w:rsid w:val="00C23776"/>
    <w:rsid w:val="00C239A4"/>
    <w:rsid w:val="00C23C06"/>
    <w:rsid w:val="00C23D42"/>
    <w:rsid w:val="00C23E3A"/>
    <w:rsid w:val="00C241D9"/>
    <w:rsid w:val="00C24216"/>
    <w:rsid w:val="00C2431D"/>
    <w:rsid w:val="00C2457C"/>
    <w:rsid w:val="00C245FA"/>
    <w:rsid w:val="00C247A0"/>
    <w:rsid w:val="00C2489B"/>
    <w:rsid w:val="00C24A3E"/>
    <w:rsid w:val="00C24B42"/>
    <w:rsid w:val="00C24BDE"/>
    <w:rsid w:val="00C24E15"/>
    <w:rsid w:val="00C24F6F"/>
    <w:rsid w:val="00C24F80"/>
    <w:rsid w:val="00C251D5"/>
    <w:rsid w:val="00C25681"/>
    <w:rsid w:val="00C256CA"/>
    <w:rsid w:val="00C256CC"/>
    <w:rsid w:val="00C258DC"/>
    <w:rsid w:val="00C25D8A"/>
    <w:rsid w:val="00C26147"/>
    <w:rsid w:val="00C26361"/>
    <w:rsid w:val="00C2641F"/>
    <w:rsid w:val="00C2643A"/>
    <w:rsid w:val="00C26467"/>
    <w:rsid w:val="00C2656B"/>
    <w:rsid w:val="00C26850"/>
    <w:rsid w:val="00C269A4"/>
    <w:rsid w:val="00C26A13"/>
    <w:rsid w:val="00C26FCA"/>
    <w:rsid w:val="00C271A5"/>
    <w:rsid w:val="00C27382"/>
    <w:rsid w:val="00C275C6"/>
    <w:rsid w:val="00C276F3"/>
    <w:rsid w:val="00C27763"/>
    <w:rsid w:val="00C2783B"/>
    <w:rsid w:val="00C27856"/>
    <w:rsid w:val="00C27AB3"/>
    <w:rsid w:val="00C27D63"/>
    <w:rsid w:val="00C27D79"/>
    <w:rsid w:val="00C27EA8"/>
    <w:rsid w:val="00C27F1B"/>
    <w:rsid w:val="00C30009"/>
    <w:rsid w:val="00C30380"/>
    <w:rsid w:val="00C3050B"/>
    <w:rsid w:val="00C3051C"/>
    <w:rsid w:val="00C306AC"/>
    <w:rsid w:val="00C306D0"/>
    <w:rsid w:val="00C30A8B"/>
    <w:rsid w:val="00C311A1"/>
    <w:rsid w:val="00C314AE"/>
    <w:rsid w:val="00C31536"/>
    <w:rsid w:val="00C317D7"/>
    <w:rsid w:val="00C31925"/>
    <w:rsid w:val="00C31A95"/>
    <w:rsid w:val="00C31B60"/>
    <w:rsid w:val="00C31C16"/>
    <w:rsid w:val="00C326E5"/>
    <w:rsid w:val="00C327CA"/>
    <w:rsid w:val="00C32AEC"/>
    <w:rsid w:val="00C32B30"/>
    <w:rsid w:val="00C32BF3"/>
    <w:rsid w:val="00C32C42"/>
    <w:rsid w:val="00C32EA3"/>
    <w:rsid w:val="00C32FA6"/>
    <w:rsid w:val="00C32FC9"/>
    <w:rsid w:val="00C331D1"/>
    <w:rsid w:val="00C33210"/>
    <w:rsid w:val="00C3362D"/>
    <w:rsid w:val="00C33986"/>
    <w:rsid w:val="00C33B06"/>
    <w:rsid w:val="00C33B09"/>
    <w:rsid w:val="00C33BE9"/>
    <w:rsid w:val="00C33ED4"/>
    <w:rsid w:val="00C341A4"/>
    <w:rsid w:val="00C341E9"/>
    <w:rsid w:val="00C34615"/>
    <w:rsid w:val="00C34AC6"/>
    <w:rsid w:val="00C34B99"/>
    <w:rsid w:val="00C34C54"/>
    <w:rsid w:val="00C34D26"/>
    <w:rsid w:val="00C34D3D"/>
    <w:rsid w:val="00C35045"/>
    <w:rsid w:val="00C351C2"/>
    <w:rsid w:val="00C35657"/>
    <w:rsid w:val="00C35863"/>
    <w:rsid w:val="00C35AB5"/>
    <w:rsid w:val="00C35AFF"/>
    <w:rsid w:val="00C35B47"/>
    <w:rsid w:val="00C35B5B"/>
    <w:rsid w:val="00C35F91"/>
    <w:rsid w:val="00C3616B"/>
    <w:rsid w:val="00C365B5"/>
    <w:rsid w:val="00C367EB"/>
    <w:rsid w:val="00C36A93"/>
    <w:rsid w:val="00C36ABB"/>
    <w:rsid w:val="00C36E3F"/>
    <w:rsid w:val="00C3711B"/>
    <w:rsid w:val="00C3715F"/>
    <w:rsid w:val="00C37197"/>
    <w:rsid w:val="00C3722D"/>
    <w:rsid w:val="00C372EB"/>
    <w:rsid w:val="00C37501"/>
    <w:rsid w:val="00C376FC"/>
    <w:rsid w:val="00C3788A"/>
    <w:rsid w:val="00C37C1F"/>
    <w:rsid w:val="00C37D04"/>
    <w:rsid w:val="00C37E6C"/>
    <w:rsid w:val="00C40504"/>
    <w:rsid w:val="00C4076C"/>
    <w:rsid w:val="00C407A9"/>
    <w:rsid w:val="00C40CB6"/>
    <w:rsid w:val="00C40EC6"/>
    <w:rsid w:val="00C40FB9"/>
    <w:rsid w:val="00C41160"/>
    <w:rsid w:val="00C41567"/>
    <w:rsid w:val="00C416F4"/>
    <w:rsid w:val="00C41934"/>
    <w:rsid w:val="00C41A54"/>
    <w:rsid w:val="00C41AC9"/>
    <w:rsid w:val="00C41AFC"/>
    <w:rsid w:val="00C42065"/>
    <w:rsid w:val="00C42113"/>
    <w:rsid w:val="00C42535"/>
    <w:rsid w:val="00C426E0"/>
    <w:rsid w:val="00C42943"/>
    <w:rsid w:val="00C42CA6"/>
    <w:rsid w:val="00C42E32"/>
    <w:rsid w:val="00C42EA2"/>
    <w:rsid w:val="00C42F28"/>
    <w:rsid w:val="00C4303A"/>
    <w:rsid w:val="00C43190"/>
    <w:rsid w:val="00C43206"/>
    <w:rsid w:val="00C432DC"/>
    <w:rsid w:val="00C433E4"/>
    <w:rsid w:val="00C4390D"/>
    <w:rsid w:val="00C43A3E"/>
    <w:rsid w:val="00C43B72"/>
    <w:rsid w:val="00C4411D"/>
    <w:rsid w:val="00C445AC"/>
    <w:rsid w:val="00C44911"/>
    <w:rsid w:val="00C44E67"/>
    <w:rsid w:val="00C44ED9"/>
    <w:rsid w:val="00C44F86"/>
    <w:rsid w:val="00C451D9"/>
    <w:rsid w:val="00C4540D"/>
    <w:rsid w:val="00C45AE9"/>
    <w:rsid w:val="00C45CEA"/>
    <w:rsid w:val="00C45E59"/>
    <w:rsid w:val="00C45FB1"/>
    <w:rsid w:val="00C46442"/>
    <w:rsid w:val="00C4667D"/>
    <w:rsid w:val="00C466E6"/>
    <w:rsid w:val="00C46B0D"/>
    <w:rsid w:val="00C46D8E"/>
    <w:rsid w:val="00C46DBF"/>
    <w:rsid w:val="00C46E30"/>
    <w:rsid w:val="00C46E7F"/>
    <w:rsid w:val="00C46F4B"/>
    <w:rsid w:val="00C471D4"/>
    <w:rsid w:val="00C47224"/>
    <w:rsid w:val="00C479DC"/>
    <w:rsid w:val="00C47A7B"/>
    <w:rsid w:val="00C47B6E"/>
    <w:rsid w:val="00C47D2E"/>
    <w:rsid w:val="00C47D55"/>
    <w:rsid w:val="00C47F3F"/>
    <w:rsid w:val="00C5005D"/>
    <w:rsid w:val="00C502CE"/>
    <w:rsid w:val="00C5033A"/>
    <w:rsid w:val="00C5065A"/>
    <w:rsid w:val="00C507C8"/>
    <w:rsid w:val="00C509DC"/>
    <w:rsid w:val="00C50AF4"/>
    <w:rsid w:val="00C50EF9"/>
    <w:rsid w:val="00C51134"/>
    <w:rsid w:val="00C51163"/>
    <w:rsid w:val="00C511ED"/>
    <w:rsid w:val="00C5144A"/>
    <w:rsid w:val="00C5144B"/>
    <w:rsid w:val="00C5158D"/>
    <w:rsid w:val="00C51658"/>
    <w:rsid w:val="00C51725"/>
    <w:rsid w:val="00C5193A"/>
    <w:rsid w:val="00C519BD"/>
    <w:rsid w:val="00C51B03"/>
    <w:rsid w:val="00C51E71"/>
    <w:rsid w:val="00C51FB1"/>
    <w:rsid w:val="00C520F6"/>
    <w:rsid w:val="00C5212A"/>
    <w:rsid w:val="00C52408"/>
    <w:rsid w:val="00C5252C"/>
    <w:rsid w:val="00C52B85"/>
    <w:rsid w:val="00C52BA3"/>
    <w:rsid w:val="00C52DF3"/>
    <w:rsid w:val="00C52E0D"/>
    <w:rsid w:val="00C52E2B"/>
    <w:rsid w:val="00C52EA9"/>
    <w:rsid w:val="00C52F84"/>
    <w:rsid w:val="00C53581"/>
    <w:rsid w:val="00C539C6"/>
    <w:rsid w:val="00C53C28"/>
    <w:rsid w:val="00C53C55"/>
    <w:rsid w:val="00C53CA7"/>
    <w:rsid w:val="00C53CCA"/>
    <w:rsid w:val="00C53E8B"/>
    <w:rsid w:val="00C54130"/>
    <w:rsid w:val="00C541AD"/>
    <w:rsid w:val="00C54571"/>
    <w:rsid w:val="00C549DA"/>
    <w:rsid w:val="00C54D03"/>
    <w:rsid w:val="00C54DBC"/>
    <w:rsid w:val="00C54E51"/>
    <w:rsid w:val="00C550E9"/>
    <w:rsid w:val="00C55196"/>
    <w:rsid w:val="00C554D9"/>
    <w:rsid w:val="00C557DC"/>
    <w:rsid w:val="00C55827"/>
    <w:rsid w:val="00C55860"/>
    <w:rsid w:val="00C558A9"/>
    <w:rsid w:val="00C55927"/>
    <w:rsid w:val="00C55B6B"/>
    <w:rsid w:val="00C55BC0"/>
    <w:rsid w:val="00C55D07"/>
    <w:rsid w:val="00C5648A"/>
    <w:rsid w:val="00C5653D"/>
    <w:rsid w:val="00C565CC"/>
    <w:rsid w:val="00C568F5"/>
    <w:rsid w:val="00C56B84"/>
    <w:rsid w:val="00C56BE9"/>
    <w:rsid w:val="00C573A9"/>
    <w:rsid w:val="00C57421"/>
    <w:rsid w:val="00C574CB"/>
    <w:rsid w:val="00C575B2"/>
    <w:rsid w:val="00C57668"/>
    <w:rsid w:val="00C5784C"/>
    <w:rsid w:val="00C57A50"/>
    <w:rsid w:val="00C57E35"/>
    <w:rsid w:val="00C57F01"/>
    <w:rsid w:val="00C57F4B"/>
    <w:rsid w:val="00C57F50"/>
    <w:rsid w:val="00C57F5F"/>
    <w:rsid w:val="00C60043"/>
    <w:rsid w:val="00C60379"/>
    <w:rsid w:val="00C607CD"/>
    <w:rsid w:val="00C60873"/>
    <w:rsid w:val="00C60950"/>
    <w:rsid w:val="00C60A12"/>
    <w:rsid w:val="00C60B48"/>
    <w:rsid w:val="00C60EFD"/>
    <w:rsid w:val="00C60FB8"/>
    <w:rsid w:val="00C610FE"/>
    <w:rsid w:val="00C612DB"/>
    <w:rsid w:val="00C6135F"/>
    <w:rsid w:val="00C6141F"/>
    <w:rsid w:val="00C61766"/>
    <w:rsid w:val="00C61832"/>
    <w:rsid w:val="00C61853"/>
    <w:rsid w:val="00C61879"/>
    <w:rsid w:val="00C61AA9"/>
    <w:rsid w:val="00C61D26"/>
    <w:rsid w:val="00C61D93"/>
    <w:rsid w:val="00C61E96"/>
    <w:rsid w:val="00C620A9"/>
    <w:rsid w:val="00C62174"/>
    <w:rsid w:val="00C62691"/>
    <w:rsid w:val="00C62865"/>
    <w:rsid w:val="00C62879"/>
    <w:rsid w:val="00C62AA6"/>
    <w:rsid w:val="00C62B32"/>
    <w:rsid w:val="00C62EA5"/>
    <w:rsid w:val="00C62FB9"/>
    <w:rsid w:val="00C6306E"/>
    <w:rsid w:val="00C63147"/>
    <w:rsid w:val="00C633A1"/>
    <w:rsid w:val="00C6350E"/>
    <w:rsid w:val="00C63514"/>
    <w:rsid w:val="00C6365B"/>
    <w:rsid w:val="00C63731"/>
    <w:rsid w:val="00C63806"/>
    <w:rsid w:val="00C63956"/>
    <w:rsid w:val="00C63962"/>
    <w:rsid w:val="00C63EB6"/>
    <w:rsid w:val="00C64088"/>
    <w:rsid w:val="00C641E1"/>
    <w:rsid w:val="00C642DC"/>
    <w:rsid w:val="00C6478A"/>
    <w:rsid w:val="00C648A6"/>
    <w:rsid w:val="00C648D5"/>
    <w:rsid w:val="00C64AB2"/>
    <w:rsid w:val="00C64ABA"/>
    <w:rsid w:val="00C64B5B"/>
    <w:rsid w:val="00C64DD0"/>
    <w:rsid w:val="00C6502A"/>
    <w:rsid w:val="00C650E4"/>
    <w:rsid w:val="00C65814"/>
    <w:rsid w:val="00C65952"/>
    <w:rsid w:val="00C659B2"/>
    <w:rsid w:val="00C65BD1"/>
    <w:rsid w:val="00C65D0B"/>
    <w:rsid w:val="00C65D79"/>
    <w:rsid w:val="00C65DCA"/>
    <w:rsid w:val="00C65E22"/>
    <w:rsid w:val="00C65EFC"/>
    <w:rsid w:val="00C6603D"/>
    <w:rsid w:val="00C6613A"/>
    <w:rsid w:val="00C6627F"/>
    <w:rsid w:val="00C663C6"/>
    <w:rsid w:val="00C664A2"/>
    <w:rsid w:val="00C664BE"/>
    <w:rsid w:val="00C665C0"/>
    <w:rsid w:val="00C66C02"/>
    <w:rsid w:val="00C66C89"/>
    <w:rsid w:val="00C67408"/>
    <w:rsid w:val="00C6765F"/>
    <w:rsid w:val="00C67888"/>
    <w:rsid w:val="00C67A01"/>
    <w:rsid w:val="00C67ABD"/>
    <w:rsid w:val="00C67C5E"/>
    <w:rsid w:val="00C67FC7"/>
    <w:rsid w:val="00C7010C"/>
    <w:rsid w:val="00C70664"/>
    <w:rsid w:val="00C70AB1"/>
    <w:rsid w:val="00C70E41"/>
    <w:rsid w:val="00C70F05"/>
    <w:rsid w:val="00C71027"/>
    <w:rsid w:val="00C71150"/>
    <w:rsid w:val="00C71176"/>
    <w:rsid w:val="00C71239"/>
    <w:rsid w:val="00C715DD"/>
    <w:rsid w:val="00C7160B"/>
    <w:rsid w:val="00C71842"/>
    <w:rsid w:val="00C7184C"/>
    <w:rsid w:val="00C71953"/>
    <w:rsid w:val="00C71ADC"/>
    <w:rsid w:val="00C71C67"/>
    <w:rsid w:val="00C71C7E"/>
    <w:rsid w:val="00C71D05"/>
    <w:rsid w:val="00C71FEF"/>
    <w:rsid w:val="00C72086"/>
    <w:rsid w:val="00C72867"/>
    <w:rsid w:val="00C72959"/>
    <w:rsid w:val="00C729DF"/>
    <w:rsid w:val="00C72B1B"/>
    <w:rsid w:val="00C72B88"/>
    <w:rsid w:val="00C7303A"/>
    <w:rsid w:val="00C73062"/>
    <w:rsid w:val="00C73146"/>
    <w:rsid w:val="00C733ED"/>
    <w:rsid w:val="00C73581"/>
    <w:rsid w:val="00C73B05"/>
    <w:rsid w:val="00C73DE2"/>
    <w:rsid w:val="00C73E32"/>
    <w:rsid w:val="00C74058"/>
    <w:rsid w:val="00C74148"/>
    <w:rsid w:val="00C7440C"/>
    <w:rsid w:val="00C74444"/>
    <w:rsid w:val="00C748FB"/>
    <w:rsid w:val="00C749D5"/>
    <w:rsid w:val="00C74CD8"/>
    <w:rsid w:val="00C74D34"/>
    <w:rsid w:val="00C74F09"/>
    <w:rsid w:val="00C75042"/>
    <w:rsid w:val="00C751F1"/>
    <w:rsid w:val="00C7556D"/>
    <w:rsid w:val="00C757DF"/>
    <w:rsid w:val="00C758EB"/>
    <w:rsid w:val="00C75B54"/>
    <w:rsid w:val="00C75B76"/>
    <w:rsid w:val="00C75EA0"/>
    <w:rsid w:val="00C762A5"/>
    <w:rsid w:val="00C762FC"/>
    <w:rsid w:val="00C76414"/>
    <w:rsid w:val="00C7641A"/>
    <w:rsid w:val="00C76674"/>
    <w:rsid w:val="00C767B1"/>
    <w:rsid w:val="00C76B5D"/>
    <w:rsid w:val="00C76B80"/>
    <w:rsid w:val="00C76C40"/>
    <w:rsid w:val="00C76CF9"/>
    <w:rsid w:val="00C76EDA"/>
    <w:rsid w:val="00C76F77"/>
    <w:rsid w:val="00C76F86"/>
    <w:rsid w:val="00C76FFD"/>
    <w:rsid w:val="00C77146"/>
    <w:rsid w:val="00C771B5"/>
    <w:rsid w:val="00C7764B"/>
    <w:rsid w:val="00C7764D"/>
    <w:rsid w:val="00C77652"/>
    <w:rsid w:val="00C77789"/>
    <w:rsid w:val="00C77A68"/>
    <w:rsid w:val="00C77C15"/>
    <w:rsid w:val="00C77E39"/>
    <w:rsid w:val="00C77E8C"/>
    <w:rsid w:val="00C80059"/>
    <w:rsid w:val="00C805D9"/>
    <w:rsid w:val="00C80792"/>
    <w:rsid w:val="00C8090E"/>
    <w:rsid w:val="00C80A93"/>
    <w:rsid w:val="00C80F6C"/>
    <w:rsid w:val="00C810D8"/>
    <w:rsid w:val="00C810F7"/>
    <w:rsid w:val="00C81124"/>
    <w:rsid w:val="00C811B7"/>
    <w:rsid w:val="00C813CB"/>
    <w:rsid w:val="00C813F9"/>
    <w:rsid w:val="00C8180B"/>
    <w:rsid w:val="00C8181A"/>
    <w:rsid w:val="00C81C52"/>
    <w:rsid w:val="00C81D33"/>
    <w:rsid w:val="00C81E79"/>
    <w:rsid w:val="00C8218D"/>
    <w:rsid w:val="00C82281"/>
    <w:rsid w:val="00C822AD"/>
    <w:rsid w:val="00C824B6"/>
    <w:rsid w:val="00C82531"/>
    <w:rsid w:val="00C8260E"/>
    <w:rsid w:val="00C82620"/>
    <w:rsid w:val="00C8262B"/>
    <w:rsid w:val="00C8270D"/>
    <w:rsid w:val="00C82757"/>
    <w:rsid w:val="00C82786"/>
    <w:rsid w:val="00C82A10"/>
    <w:rsid w:val="00C82AE8"/>
    <w:rsid w:val="00C82B47"/>
    <w:rsid w:val="00C82BD3"/>
    <w:rsid w:val="00C82C89"/>
    <w:rsid w:val="00C82EE7"/>
    <w:rsid w:val="00C82F04"/>
    <w:rsid w:val="00C83009"/>
    <w:rsid w:val="00C8323F"/>
    <w:rsid w:val="00C83733"/>
    <w:rsid w:val="00C83B1F"/>
    <w:rsid w:val="00C83B8A"/>
    <w:rsid w:val="00C83C0B"/>
    <w:rsid w:val="00C83D76"/>
    <w:rsid w:val="00C83F9D"/>
    <w:rsid w:val="00C84016"/>
    <w:rsid w:val="00C840EE"/>
    <w:rsid w:val="00C846B2"/>
    <w:rsid w:val="00C84803"/>
    <w:rsid w:val="00C84B52"/>
    <w:rsid w:val="00C84E0F"/>
    <w:rsid w:val="00C8509A"/>
    <w:rsid w:val="00C8535A"/>
    <w:rsid w:val="00C853EC"/>
    <w:rsid w:val="00C8554D"/>
    <w:rsid w:val="00C85718"/>
    <w:rsid w:val="00C857A2"/>
    <w:rsid w:val="00C85A19"/>
    <w:rsid w:val="00C85FB8"/>
    <w:rsid w:val="00C8600F"/>
    <w:rsid w:val="00C861E1"/>
    <w:rsid w:val="00C86645"/>
    <w:rsid w:val="00C86660"/>
    <w:rsid w:val="00C866B9"/>
    <w:rsid w:val="00C86ECF"/>
    <w:rsid w:val="00C86F08"/>
    <w:rsid w:val="00C87034"/>
    <w:rsid w:val="00C8732B"/>
    <w:rsid w:val="00C8738B"/>
    <w:rsid w:val="00C87563"/>
    <w:rsid w:val="00C876A6"/>
    <w:rsid w:val="00C8781B"/>
    <w:rsid w:val="00C87828"/>
    <w:rsid w:val="00C8792B"/>
    <w:rsid w:val="00C87AA1"/>
    <w:rsid w:val="00C87BD9"/>
    <w:rsid w:val="00C87C0E"/>
    <w:rsid w:val="00C87E14"/>
    <w:rsid w:val="00C87E5B"/>
    <w:rsid w:val="00C900E8"/>
    <w:rsid w:val="00C90258"/>
    <w:rsid w:val="00C90751"/>
    <w:rsid w:val="00C90B39"/>
    <w:rsid w:val="00C90BFE"/>
    <w:rsid w:val="00C90C9F"/>
    <w:rsid w:val="00C90CBA"/>
    <w:rsid w:val="00C90D22"/>
    <w:rsid w:val="00C90ED2"/>
    <w:rsid w:val="00C9127B"/>
    <w:rsid w:val="00C91475"/>
    <w:rsid w:val="00C918CE"/>
    <w:rsid w:val="00C91CB2"/>
    <w:rsid w:val="00C91D5A"/>
    <w:rsid w:val="00C92671"/>
    <w:rsid w:val="00C9278C"/>
    <w:rsid w:val="00C92F44"/>
    <w:rsid w:val="00C9303D"/>
    <w:rsid w:val="00C93181"/>
    <w:rsid w:val="00C93634"/>
    <w:rsid w:val="00C93B2B"/>
    <w:rsid w:val="00C93CF9"/>
    <w:rsid w:val="00C93D1C"/>
    <w:rsid w:val="00C93E0A"/>
    <w:rsid w:val="00C93F4A"/>
    <w:rsid w:val="00C93FE7"/>
    <w:rsid w:val="00C9417B"/>
    <w:rsid w:val="00C941C4"/>
    <w:rsid w:val="00C942B6"/>
    <w:rsid w:val="00C94368"/>
    <w:rsid w:val="00C943B2"/>
    <w:rsid w:val="00C9476C"/>
    <w:rsid w:val="00C94EAE"/>
    <w:rsid w:val="00C94F6D"/>
    <w:rsid w:val="00C94FCE"/>
    <w:rsid w:val="00C951A6"/>
    <w:rsid w:val="00C95277"/>
    <w:rsid w:val="00C9585C"/>
    <w:rsid w:val="00C95AD9"/>
    <w:rsid w:val="00C95AE3"/>
    <w:rsid w:val="00C95CFE"/>
    <w:rsid w:val="00C960F7"/>
    <w:rsid w:val="00C961A6"/>
    <w:rsid w:val="00C961CF"/>
    <w:rsid w:val="00C963FE"/>
    <w:rsid w:val="00C966CB"/>
    <w:rsid w:val="00C96BC6"/>
    <w:rsid w:val="00C96BFF"/>
    <w:rsid w:val="00C96E79"/>
    <w:rsid w:val="00C96E8B"/>
    <w:rsid w:val="00C96F19"/>
    <w:rsid w:val="00C96FB1"/>
    <w:rsid w:val="00C97240"/>
    <w:rsid w:val="00C9726C"/>
    <w:rsid w:val="00C9769B"/>
    <w:rsid w:val="00C97905"/>
    <w:rsid w:val="00C97A20"/>
    <w:rsid w:val="00C97A52"/>
    <w:rsid w:val="00C97F83"/>
    <w:rsid w:val="00C97F9B"/>
    <w:rsid w:val="00CA000C"/>
    <w:rsid w:val="00CA01C0"/>
    <w:rsid w:val="00CA03D4"/>
    <w:rsid w:val="00CA0512"/>
    <w:rsid w:val="00CA0589"/>
    <w:rsid w:val="00CA05AA"/>
    <w:rsid w:val="00CA088D"/>
    <w:rsid w:val="00CA0936"/>
    <w:rsid w:val="00CA0C2F"/>
    <w:rsid w:val="00CA105F"/>
    <w:rsid w:val="00CA1127"/>
    <w:rsid w:val="00CA1156"/>
    <w:rsid w:val="00CA125F"/>
    <w:rsid w:val="00CA14CB"/>
    <w:rsid w:val="00CA1868"/>
    <w:rsid w:val="00CA20A0"/>
    <w:rsid w:val="00CA24F0"/>
    <w:rsid w:val="00CA25F1"/>
    <w:rsid w:val="00CA2730"/>
    <w:rsid w:val="00CA2925"/>
    <w:rsid w:val="00CA295E"/>
    <w:rsid w:val="00CA2A42"/>
    <w:rsid w:val="00CA3291"/>
    <w:rsid w:val="00CA3528"/>
    <w:rsid w:val="00CA3D12"/>
    <w:rsid w:val="00CA3DB2"/>
    <w:rsid w:val="00CA3EB0"/>
    <w:rsid w:val="00CA3EDB"/>
    <w:rsid w:val="00CA41DF"/>
    <w:rsid w:val="00CA41E5"/>
    <w:rsid w:val="00CA4340"/>
    <w:rsid w:val="00CA463B"/>
    <w:rsid w:val="00CA4A87"/>
    <w:rsid w:val="00CA50DC"/>
    <w:rsid w:val="00CA5153"/>
    <w:rsid w:val="00CA531F"/>
    <w:rsid w:val="00CA546B"/>
    <w:rsid w:val="00CA5886"/>
    <w:rsid w:val="00CA5CD9"/>
    <w:rsid w:val="00CA619A"/>
    <w:rsid w:val="00CA6688"/>
    <w:rsid w:val="00CA6A05"/>
    <w:rsid w:val="00CA6C92"/>
    <w:rsid w:val="00CA6FB4"/>
    <w:rsid w:val="00CA721F"/>
    <w:rsid w:val="00CA72C1"/>
    <w:rsid w:val="00CA73F4"/>
    <w:rsid w:val="00CA741F"/>
    <w:rsid w:val="00CA74BB"/>
    <w:rsid w:val="00CA758D"/>
    <w:rsid w:val="00CA75C3"/>
    <w:rsid w:val="00CA7CE8"/>
    <w:rsid w:val="00CA7E1B"/>
    <w:rsid w:val="00CA7E33"/>
    <w:rsid w:val="00CB013D"/>
    <w:rsid w:val="00CB038A"/>
    <w:rsid w:val="00CB0967"/>
    <w:rsid w:val="00CB09DA"/>
    <w:rsid w:val="00CB0B2F"/>
    <w:rsid w:val="00CB12E2"/>
    <w:rsid w:val="00CB14F8"/>
    <w:rsid w:val="00CB18B1"/>
    <w:rsid w:val="00CB1A55"/>
    <w:rsid w:val="00CB1C79"/>
    <w:rsid w:val="00CB1C98"/>
    <w:rsid w:val="00CB1EA1"/>
    <w:rsid w:val="00CB1F0A"/>
    <w:rsid w:val="00CB202A"/>
    <w:rsid w:val="00CB20D4"/>
    <w:rsid w:val="00CB223B"/>
    <w:rsid w:val="00CB2250"/>
    <w:rsid w:val="00CB2595"/>
    <w:rsid w:val="00CB2894"/>
    <w:rsid w:val="00CB28D4"/>
    <w:rsid w:val="00CB30B5"/>
    <w:rsid w:val="00CB3651"/>
    <w:rsid w:val="00CB3D14"/>
    <w:rsid w:val="00CB3F50"/>
    <w:rsid w:val="00CB45B3"/>
    <w:rsid w:val="00CB4F0E"/>
    <w:rsid w:val="00CB515E"/>
    <w:rsid w:val="00CB527F"/>
    <w:rsid w:val="00CB5298"/>
    <w:rsid w:val="00CB55F2"/>
    <w:rsid w:val="00CB56DD"/>
    <w:rsid w:val="00CB5DB5"/>
    <w:rsid w:val="00CB5E3E"/>
    <w:rsid w:val="00CB5EA8"/>
    <w:rsid w:val="00CB625E"/>
    <w:rsid w:val="00CB62D3"/>
    <w:rsid w:val="00CB639D"/>
    <w:rsid w:val="00CB63B4"/>
    <w:rsid w:val="00CB65B5"/>
    <w:rsid w:val="00CB65E8"/>
    <w:rsid w:val="00CB66A0"/>
    <w:rsid w:val="00CB66AB"/>
    <w:rsid w:val="00CB68FD"/>
    <w:rsid w:val="00CB6C22"/>
    <w:rsid w:val="00CB6CD0"/>
    <w:rsid w:val="00CB6E94"/>
    <w:rsid w:val="00CB6F8F"/>
    <w:rsid w:val="00CB70A9"/>
    <w:rsid w:val="00CB722E"/>
    <w:rsid w:val="00CB7A21"/>
    <w:rsid w:val="00CB7CEE"/>
    <w:rsid w:val="00CB7E51"/>
    <w:rsid w:val="00CB7E77"/>
    <w:rsid w:val="00CB7E9C"/>
    <w:rsid w:val="00CC01C8"/>
    <w:rsid w:val="00CC0307"/>
    <w:rsid w:val="00CC0322"/>
    <w:rsid w:val="00CC08C2"/>
    <w:rsid w:val="00CC10B0"/>
    <w:rsid w:val="00CC1270"/>
    <w:rsid w:val="00CC1744"/>
    <w:rsid w:val="00CC1CA5"/>
    <w:rsid w:val="00CC1F03"/>
    <w:rsid w:val="00CC2209"/>
    <w:rsid w:val="00CC23EB"/>
    <w:rsid w:val="00CC24DC"/>
    <w:rsid w:val="00CC2720"/>
    <w:rsid w:val="00CC282F"/>
    <w:rsid w:val="00CC2A4E"/>
    <w:rsid w:val="00CC2A63"/>
    <w:rsid w:val="00CC2A76"/>
    <w:rsid w:val="00CC2D67"/>
    <w:rsid w:val="00CC2E15"/>
    <w:rsid w:val="00CC2E82"/>
    <w:rsid w:val="00CC31B4"/>
    <w:rsid w:val="00CC342C"/>
    <w:rsid w:val="00CC34DE"/>
    <w:rsid w:val="00CC365F"/>
    <w:rsid w:val="00CC3749"/>
    <w:rsid w:val="00CC3922"/>
    <w:rsid w:val="00CC3AE4"/>
    <w:rsid w:val="00CC3B0B"/>
    <w:rsid w:val="00CC3BEA"/>
    <w:rsid w:val="00CC3F09"/>
    <w:rsid w:val="00CC3F76"/>
    <w:rsid w:val="00CC47B8"/>
    <w:rsid w:val="00CC4AFD"/>
    <w:rsid w:val="00CC4D48"/>
    <w:rsid w:val="00CC4D7F"/>
    <w:rsid w:val="00CC4E42"/>
    <w:rsid w:val="00CC5149"/>
    <w:rsid w:val="00CC5222"/>
    <w:rsid w:val="00CC52D3"/>
    <w:rsid w:val="00CC53CD"/>
    <w:rsid w:val="00CC53EC"/>
    <w:rsid w:val="00CC547E"/>
    <w:rsid w:val="00CC580A"/>
    <w:rsid w:val="00CC5BBB"/>
    <w:rsid w:val="00CC5C79"/>
    <w:rsid w:val="00CC5F31"/>
    <w:rsid w:val="00CC5FC8"/>
    <w:rsid w:val="00CC6276"/>
    <w:rsid w:val="00CC67F1"/>
    <w:rsid w:val="00CC6AE0"/>
    <w:rsid w:val="00CC6D93"/>
    <w:rsid w:val="00CC6E32"/>
    <w:rsid w:val="00CC6EAB"/>
    <w:rsid w:val="00CC71F4"/>
    <w:rsid w:val="00CC7237"/>
    <w:rsid w:val="00CC7336"/>
    <w:rsid w:val="00CC74E1"/>
    <w:rsid w:val="00CC750F"/>
    <w:rsid w:val="00CC76FC"/>
    <w:rsid w:val="00CC78FE"/>
    <w:rsid w:val="00CC7FB6"/>
    <w:rsid w:val="00CD01F7"/>
    <w:rsid w:val="00CD036D"/>
    <w:rsid w:val="00CD0471"/>
    <w:rsid w:val="00CD0677"/>
    <w:rsid w:val="00CD07C1"/>
    <w:rsid w:val="00CD08C3"/>
    <w:rsid w:val="00CD126E"/>
    <w:rsid w:val="00CD1654"/>
    <w:rsid w:val="00CD171C"/>
    <w:rsid w:val="00CD18C1"/>
    <w:rsid w:val="00CD1A38"/>
    <w:rsid w:val="00CD1ACD"/>
    <w:rsid w:val="00CD1C73"/>
    <w:rsid w:val="00CD1E89"/>
    <w:rsid w:val="00CD233F"/>
    <w:rsid w:val="00CD2542"/>
    <w:rsid w:val="00CD28B8"/>
    <w:rsid w:val="00CD2BB1"/>
    <w:rsid w:val="00CD2BB5"/>
    <w:rsid w:val="00CD2CEF"/>
    <w:rsid w:val="00CD2D2A"/>
    <w:rsid w:val="00CD3102"/>
    <w:rsid w:val="00CD310E"/>
    <w:rsid w:val="00CD315B"/>
    <w:rsid w:val="00CD3172"/>
    <w:rsid w:val="00CD3830"/>
    <w:rsid w:val="00CD397A"/>
    <w:rsid w:val="00CD3E43"/>
    <w:rsid w:val="00CD3F04"/>
    <w:rsid w:val="00CD3F39"/>
    <w:rsid w:val="00CD4001"/>
    <w:rsid w:val="00CD41EA"/>
    <w:rsid w:val="00CD421D"/>
    <w:rsid w:val="00CD4754"/>
    <w:rsid w:val="00CD4770"/>
    <w:rsid w:val="00CD4B1E"/>
    <w:rsid w:val="00CD501A"/>
    <w:rsid w:val="00CD5577"/>
    <w:rsid w:val="00CD566D"/>
    <w:rsid w:val="00CD59BF"/>
    <w:rsid w:val="00CD59C2"/>
    <w:rsid w:val="00CD5AA7"/>
    <w:rsid w:val="00CD5AA8"/>
    <w:rsid w:val="00CD5BE0"/>
    <w:rsid w:val="00CD5BF3"/>
    <w:rsid w:val="00CD5C28"/>
    <w:rsid w:val="00CD5CA9"/>
    <w:rsid w:val="00CD5ECD"/>
    <w:rsid w:val="00CD6061"/>
    <w:rsid w:val="00CD6149"/>
    <w:rsid w:val="00CD646B"/>
    <w:rsid w:val="00CD672B"/>
    <w:rsid w:val="00CD673D"/>
    <w:rsid w:val="00CD68D4"/>
    <w:rsid w:val="00CD6BD6"/>
    <w:rsid w:val="00CD6E46"/>
    <w:rsid w:val="00CD71EC"/>
    <w:rsid w:val="00CD720B"/>
    <w:rsid w:val="00CD7238"/>
    <w:rsid w:val="00CD730C"/>
    <w:rsid w:val="00CD73D0"/>
    <w:rsid w:val="00CD7436"/>
    <w:rsid w:val="00CD74DC"/>
    <w:rsid w:val="00CD7731"/>
    <w:rsid w:val="00CD7770"/>
    <w:rsid w:val="00CD7D35"/>
    <w:rsid w:val="00CD7F72"/>
    <w:rsid w:val="00CD7FF9"/>
    <w:rsid w:val="00CE012B"/>
    <w:rsid w:val="00CE025C"/>
    <w:rsid w:val="00CE0777"/>
    <w:rsid w:val="00CE0B32"/>
    <w:rsid w:val="00CE0C1D"/>
    <w:rsid w:val="00CE0CCD"/>
    <w:rsid w:val="00CE0D36"/>
    <w:rsid w:val="00CE0ECE"/>
    <w:rsid w:val="00CE10F7"/>
    <w:rsid w:val="00CE1142"/>
    <w:rsid w:val="00CE1245"/>
    <w:rsid w:val="00CE13B3"/>
    <w:rsid w:val="00CE1983"/>
    <w:rsid w:val="00CE1C28"/>
    <w:rsid w:val="00CE20D7"/>
    <w:rsid w:val="00CE23CE"/>
    <w:rsid w:val="00CE26FE"/>
    <w:rsid w:val="00CE271E"/>
    <w:rsid w:val="00CE2848"/>
    <w:rsid w:val="00CE2A03"/>
    <w:rsid w:val="00CE2B31"/>
    <w:rsid w:val="00CE2E01"/>
    <w:rsid w:val="00CE2E8C"/>
    <w:rsid w:val="00CE2F6E"/>
    <w:rsid w:val="00CE31B0"/>
    <w:rsid w:val="00CE31B7"/>
    <w:rsid w:val="00CE31FD"/>
    <w:rsid w:val="00CE3210"/>
    <w:rsid w:val="00CE3215"/>
    <w:rsid w:val="00CE3377"/>
    <w:rsid w:val="00CE3407"/>
    <w:rsid w:val="00CE35EC"/>
    <w:rsid w:val="00CE380D"/>
    <w:rsid w:val="00CE390D"/>
    <w:rsid w:val="00CE3948"/>
    <w:rsid w:val="00CE39D3"/>
    <w:rsid w:val="00CE3C95"/>
    <w:rsid w:val="00CE3E40"/>
    <w:rsid w:val="00CE4068"/>
    <w:rsid w:val="00CE407E"/>
    <w:rsid w:val="00CE43B7"/>
    <w:rsid w:val="00CE43EC"/>
    <w:rsid w:val="00CE4946"/>
    <w:rsid w:val="00CE4A2C"/>
    <w:rsid w:val="00CE4C48"/>
    <w:rsid w:val="00CE4E4C"/>
    <w:rsid w:val="00CE5182"/>
    <w:rsid w:val="00CE51F8"/>
    <w:rsid w:val="00CE51FF"/>
    <w:rsid w:val="00CE52B3"/>
    <w:rsid w:val="00CE55BE"/>
    <w:rsid w:val="00CE5722"/>
    <w:rsid w:val="00CE5733"/>
    <w:rsid w:val="00CE5745"/>
    <w:rsid w:val="00CE58B8"/>
    <w:rsid w:val="00CE591E"/>
    <w:rsid w:val="00CE5A00"/>
    <w:rsid w:val="00CE5B1B"/>
    <w:rsid w:val="00CE5C06"/>
    <w:rsid w:val="00CE5DEB"/>
    <w:rsid w:val="00CE6442"/>
    <w:rsid w:val="00CE6752"/>
    <w:rsid w:val="00CE6870"/>
    <w:rsid w:val="00CE6E3A"/>
    <w:rsid w:val="00CE6E63"/>
    <w:rsid w:val="00CE718A"/>
    <w:rsid w:val="00CE7471"/>
    <w:rsid w:val="00CE764F"/>
    <w:rsid w:val="00CE7715"/>
    <w:rsid w:val="00CE7741"/>
    <w:rsid w:val="00CE7E2E"/>
    <w:rsid w:val="00CE7E66"/>
    <w:rsid w:val="00CE7FEC"/>
    <w:rsid w:val="00CF0152"/>
    <w:rsid w:val="00CF0396"/>
    <w:rsid w:val="00CF057D"/>
    <w:rsid w:val="00CF0D47"/>
    <w:rsid w:val="00CF0E4E"/>
    <w:rsid w:val="00CF125F"/>
    <w:rsid w:val="00CF127C"/>
    <w:rsid w:val="00CF12B5"/>
    <w:rsid w:val="00CF14D1"/>
    <w:rsid w:val="00CF14D4"/>
    <w:rsid w:val="00CF1541"/>
    <w:rsid w:val="00CF161A"/>
    <w:rsid w:val="00CF1720"/>
    <w:rsid w:val="00CF1B92"/>
    <w:rsid w:val="00CF1B9C"/>
    <w:rsid w:val="00CF1BAA"/>
    <w:rsid w:val="00CF1D92"/>
    <w:rsid w:val="00CF1E63"/>
    <w:rsid w:val="00CF23C3"/>
    <w:rsid w:val="00CF26C9"/>
    <w:rsid w:val="00CF278F"/>
    <w:rsid w:val="00CF2975"/>
    <w:rsid w:val="00CF298C"/>
    <w:rsid w:val="00CF2EDB"/>
    <w:rsid w:val="00CF2F1D"/>
    <w:rsid w:val="00CF34AB"/>
    <w:rsid w:val="00CF34F1"/>
    <w:rsid w:val="00CF36BE"/>
    <w:rsid w:val="00CF36D0"/>
    <w:rsid w:val="00CF3B98"/>
    <w:rsid w:val="00CF3E36"/>
    <w:rsid w:val="00CF3E51"/>
    <w:rsid w:val="00CF3EA3"/>
    <w:rsid w:val="00CF3ED9"/>
    <w:rsid w:val="00CF3F4A"/>
    <w:rsid w:val="00CF4175"/>
    <w:rsid w:val="00CF438D"/>
    <w:rsid w:val="00CF444F"/>
    <w:rsid w:val="00CF4480"/>
    <w:rsid w:val="00CF4A78"/>
    <w:rsid w:val="00CF4AE1"/>
    <w:rsid w:val="00CF4BDA"/>
    <w:rsid w:val="00CF4D81"/>
    <w:rsid w:val="00CF4F85"/>
    <w:rsid w:val="00CF515C"/>
    <w:rsid w:val="00CF523B"/>
    <w:rsid w:val="00CF5372"/>
    <w:rsid w:val="00CF5429"/>
    <w:rsid w:val="00CF54AD"/>
    <w:rsid w:val="00CF55FC"/>
    <w:rsid w:val="00CF564F"/>
    <w:rsid w:val="00CF57A0"/>
    <w:rsid w:val="00CF587C"/>
    <w:rsid w:val="00CF5C85"/>
    <w:rsid w:val="00CF5E4C"/>
    <w:rsid w:val="00CF5EA4"/>
    <w:rsid w:val="00CF61B4"/>
    <w:rsid w:val="00CF6572"/>
    <w:rsid w:val="00CF65F5"/>
    <w:rsid w:val="00CF67FB"/>
    <w:rsid w:val="00CF6913"/>
    <w:rsid w:val="00CF6A80"/>
    <w:rsid w:val="00CF6A8A"/>
    <w:rsid w:val="00CF6BC8"/>
    <w:rsid w:val="00CF7223"/>
    <w:rsid w:val="00CF731F"/>
    <w:rsid w:val="00CF752F"/>
    <w:rsid w:val="00CF76E1"/>
    <w:rsid w:val="00CF77C7"/>
    <w:rsid w:val="00CF78EC"/>
    <w:rsid w:val="00CF7D56"/>
    <w:rsid w:val="00CF7DCB"/>
    <w:rsid w:val="00D00041"/>
    <w:rsid w:val="00D00220"/>
    <w:rsid w:val="00D007F7"/>
    <w:rsid w:val="00D00B3F"/>
    <w:rsid w:val="00D010EB"/>
    <w:rsid w:val="00D01221"/>
    <w:rsid w:val="00D016B5"/>
    <w:rsid w:val="00D016E0"/>
    <w:rsid w:val="00D0193D"/>
    <w:rsid w:val="00D0198B"/>
    <w:rsid w:val="00D01A24"/>
    <w:rsid w:val="00D01CDD"/>
    <w:rsid w:val="00D01EDF"/>
    <w:rsid w:val="00D01F2D"/>
    <w:rsid w:val="00D0214B"/>
    <w:rsid w:val="00D021E9"/>
    <w:rsid w:val="00D02441"/>
    <w:rsid w:val="00D024A9"/>
    <w:rsid w:val="00D0256A"/>
    <w:rsid w:val="00D027AD"/>
    <w:rsid w:val="00D02946"/>
    <w:rsid w:val="00D0294D"/>
    <w:rsid w:val="00D0297C"/>
    <w:rsid w:val="00D02A63"/>
    <w:rsid w:val="00D02B24"/>
    <w:rsid w:val="00D02C17"/>
    <w:rsid w:val="00D02DBA"/>
    <w:rsid w:val="00D02DE1"/>
    <w:rsid w:val="00D02DEE"/>
    <w:rsid w:val="00D02E2F"/>
    <w:rsid w:val="00D02E5A"/>
    <w:rsid w:val="00D0318B"/>
    <w:rsid w:val="00D032BF"/>
    <w:rsid w:val="00D0331C"/>
    <w:rsid w:val="00D033EE"/>
    <w:rsid w:val="00D034CB"/>
    <w:rsid w:val="00D0365E"/>
    <w:rsid w:val="00D036C8"/>
    <w:rsid w:val="00D038E3"/>
    <w:rsid w:val="00D03CCC"/>
    <w:rsid w:val="00D03D25"/>
    <w:rsid w:val="00D03D74"/>
    <w:rsid w:val="00D03FE8"/>
    <w:rsid w:val="00D04400"/>
    <w:rsid w:val="00D047C8"/>
    <w:rsid w:val="00D04881"/>
    <w:rsid w:val="00D04A9F"/>
    <w:rsid w:val="00D05015"/>
    <w:rsid w:val="00D051E9"/>
    <w:rsid w:val="00D0538D"/>
    <w:rsid w:val="00D054D0"/>
    <w:rsid w:val="00D054E7"/>
    <w:rsid w:val="00D05C9F"/>
    <w:rsid w:val="00D05D5A"/>
    <w:rsid w:val="00D05E0B"/>
    <w:rsid w:val="00D0643F"/>
    <w:rsid w:val="00D06445"/>
    <w:rsid w:val="00D06632"/>
    <w:rsid w:val="00D06941"/>
    <w:rsid w:val="00D069B8"/>
    <w:rsid w:val="00D06A23"/>
    <w:rsid w:val="00D06AE3"/>
    <w:rsid w:val="00D06E30"/>
    <w:rsid w:val="00D06E7E"/>
    <w:rsid w:val="00D071F0"/>
    <w:rsid w:val="00D0731A"/>
    <w:rsid w:val="00D073C0"/>
    <w:rsid w:val="00D07454"/>
    <w:rsid w:val="00D074A1"/>
    <w:rsid w:val="00D07880"/>
    <w:rsid w:val="00D07A48"/>
    <w:rsid w:val="00D07C49"/>
    <w:rsid w:val="00D07D7F"/>
    <w:rsid w:val="00D07E59"/>
    <w:rsid w:val="00D103FE"/>
    <w:rsid w:val="00D106EC"/>
    <w:rsid w:val="00D107FC"/>
    <w:rsid w:val="00D108D9"/>
    <w:rsid w:val="00D109C0"/>
    <w:rsid w:val="00D10AA1"/>
    <w:rsid w:val="00D10B1F"/>
    <w:rsid w:val="00D10B41"/>
    <w:rsid w:val="00D10C1C"/>
    <w:rsid w:val="00D10DC2"/>
    <w:rsid w:val="00D110DB"/>
    <w:rsid w:val="00D11305"/>
    <w:rsid w:val="00D1142C"/>
    <w:rsid w:val="00D11B64"/>
    <w:rsid w:val="00D11BAB"/>
    <w:rsid w:val="00D11D5C"/>
    <w:rsid w:val="00D11DA1"/>
    <w:rsid w:val="00D12226"/>
    <w:rsid w:val="00D122FE"/>
    <w:rsid w:val="00D1261E"/>
    <w:rsid w:val="00D128B6"/>
    <w:rsid w:val="00D12934"/>
    <w:rsid w:val="00D12D40"/>
    <w:rsid w:val="00D12D57"/>
    <w:rsid w:val="00D132C3"/>
    <w:rsid w:val="00D132F1"/>
    <w:rsid w:val="00D13465"/>
    <w:rsid w:val="00D13624"/>
    <w:rsid w:val="00D1380F"/>
    <w:rsid w:val="00D1384A"/>
    <w:rsid w:val="00D139C6"/>
    <w:rsid w:val="00D13A48"/>
    <w:rsid w:val="00D13FD3"/>
    <w:rsid w:val="00D14191"/>
    <w:rsid w:val="00D14238"/>
    <w:rsid w:val="00D15321"/>
    <w:rsid w:val="00D153FC"/>
    <w:rsid w:val="00D156D8"/>
    <w:rsid w:val="00D15A14"/>
    <w:rsid w:val="00D15F8F"/>
    <w:rsid w:val="00D160C8"/>
    <w:rsid w:val="00D16287"/>
    <w:rsid w:val="00D162D4"/>
    <w:rsid w:val="00D16392"/>
    <w:rsid w:val="00D163B6"/>
    <w:rsid w:val="00D16577"/>
    <w:rsid w:val="00D16690"/>
    <w:rsid w:val="00D16AC1"/>
    <w:rsid w:val="00D16B09"/>
    <w:rsid w:val="00D16BEE"/>
    <w:rsid w:val="00D16CCF"/>
    <w:rsid w:val="00D17080"/>
    <w:rsid w:val="00D17284"/>
    <w:rsid w:val="00D17CBE"/>
    <w:rsid w:val="00D17E33"/>
    <w:rsid w:val="00D201CA"/>
    <w:rsid w:val="00D202C6"/>
    <w:rsid w:val="00D204D4"/>
    <w:rsid w:val="00D20609"/>
    <w:rsid w:val="00D2077C"/>
    <w:rsid w:val="00D20797"/>
    <w:rsid w:val="00D208E0"/>
    <w:rsid w:val="00D208F9"/>
    <w:rsid w:val="00D20AE3"/>
    <w:rsid w:val="00D20BC6"/>
    <w:rsid w:val="00D20CE8"/>
    <w:rsid w:val="00D20E30"/>
    <w:rsid w:val="00D211A9"/>
    <w:rsid w:val="00D2137C"/>
    <w:rsid w:val="00D213C8"/>
    <w:rsid w:val="00D2149E"/>
    <w:rsid w:val="00D214C7"/>
    <w:rsid w:val="00D215DF"/>
    <w:rsid w:val="00D21618"/>
    <w:rsid w:val="00D21621"/>
    <w:rsid w:val="00D21658"/>
    <w:rsid w:val="00D21931"/>
    <w:rsid w:val="00D21A00"/>
    <w:rsid w:val="00D21D04"/>
    <w:rsid w:val="00D21D9B"/>
    <w:rsid w:val="00D21F88"/>
    <w:rsid w:val="00D21FF1"/>
    <w:rsid w:val="00D220C2"/>
    <w:rsid w:val="00D22343"/>
    <w:rsid w:val="00D226FA"/>
    <w:rsid w:val="00D2278E"/>
    <w:rsid w:val="00D228F1"/>
    <w:rsid w:val="00D2297E"/>
    <w:rsid w:val="00D229FB"/>
    <w:rsid w:val="00D22A42"/>
    <w:rsid w:val="00D22A49"/>
    <w:rsid w:val="00D22B32"/>
    <w:rsid w:val="00D22C1C"/>
    <w:rsid w:val="00D22D44"/>
    <w:rsid w:val="00D22D4D"/>
    <w:rsid w:val="00D22FBD"/>
    <w:rsid w:val="00D230F2"/>
    <w:rsid w:val="00D23335"/>
    <w:rsid w:val="00D23422"/>
    <w:rsid w:val="00D23471"/>
    <w:rsid w:val="00D23C41"/>
    <w:rsid w:val="00D23DE1"/>
    <w:rsid w:val="00D24046"/>
    <w:rsid w:val="00D240F1"/>
    <w:rsid w:val="00D24336"/>
    <w:rsid w:val="00D244CA"/>
    <w:rsid w:val="00D246BC"/>
    <w:rsid w:val="00D248C4"/>
    <w:rsid w:val="00D24A75"/>
    <w:rsid w:val="00D24D45"/>
    <w:rsid w:val="00D24D59"/>
    <w:rsid w:val="00D24EBD"/>
    <w:rsid w:val="00D250B7"/>
    <w:rsid w:val="00D257EE"/>
    <w:rsid w:val="00D25BE3"/>
    <w:rsid w:val="00D25C03"/>
    <w:rsid w:val="00D25C93"/>
    <w:rsid w:val="00D25D77"/>
    <w:rsid w:val="00D25F38"/>
    <w:rsid w:val="00D261B0"/>
    <w:rsid w:val="00D263C1"/>
    <w:rsid w:val="00D26701"/>
    <w:rsid w:val="00D26797"/>
    <w:rsid w:val="00D268D0"/>
    <w:rsid w:val="00D26942"/>
    <w:rsid w:val="00D26DBB"/>
    <w:rsid w:val="00D27084"/>
    <w:rsid w:val="00D2731D"/>
    <w:rsid w:val="00D27369"/>
    <w:rsid w:val="00D273D1"/>
    <w:rsid w:val="00D27417"/>
    <w:rsid w:val="00D27914"/>
    <w:rsid w:val="00D279D9"/>
    <w:rsid w:val="00D27E26"/>
    <w:rsid w:val="00D30319"/>
    <w:rsid w:val="00D30353"/>
    <w:rsid w:val="00D30397"/>
    <w:rsid w:val="00D307FD"/>
    <w:rsid w:val="00D3083A"/>
    <w:rsid w:val="00D30A78"/>
    <w:rsid w:val="00D30AE1"/>
    <w:rsid w:val="00D30FF2"/>
    <w:rsid w:val="00D31225"/>
    <w:rsid w:val="00D312F0"/>
    <w:rsid w:val="00D31339"/>
    <w:rsid w:val="00D313D8"/>
    <w:rsid w:val="00D3148E"/>
    <w:rsid w:val="00D31544"/>
    <w:rsid w:val="00D31689"/>
    <w:rsid w:val="00D31BEB"/>
    <w:rsid w:val="00D31C95"/>
    <w:rsid w:val="00D31D1E"/>
    <w:rsid w:val="00D31D38"/>
    <w:rsid w:val="00D31EDE"/>
    <w:rsid w:val="00D31F8C"/>
    <w:rsid w:val="00D32130"/>
    <w:rsid w:val="00D32163"/>
    <w:rsid w:val="00D322B9"/>
    <w:rsid w:val="00D323DD"/>
    <w:rsid w:val="00D325DE"/>
    <w:rsid w:val="00D32773"/>
    <w:rsid w:val="00D32A07"/>
    <w:rsid w:val="00D32CD5"/>
    <w:rsid w:val="00D32CF4"/>
    <w:rsid w:val="00D330CD"/>
    <w:rsid w:val="00D331F0"/>
    <w:rsid w:val="00D33223"/>
    <w:rsid w:val="00D33269"/>
    <w:rsid w:val="00D334E9"/>
    <w:rsid w:val="00D33B04"/>
    <w:rsid w:val="00D33C27"/>
    <w:rsid w:val="00D33C82"/>
    <w:rsid w:val="00D33E3D"/>
    <w:rsid w:val="00D33E83"/>
    <w:rsid w:val="00D33FF2"/>
    <w:rsid w:val="00D34133"/>
    <w:rsid w:val="00D343C2"/>
    <w:rsid w:val="00D346C2"/>
    <w:rsid w:val="00D346D9"/>
    <w:rsid w:val="00D346F9"/>
    <w:rsid w:val="00D3470B"/>
    <w:rsid w:val="00D3472F"/>
    <w:rsid w:val="00D34847"/>
    <w:rsid w:val="00D34943"/>
    <w:rsid w:val="00D34B0C"/>
    <w:rsid w:val="00D34C0C"/>
    <w:rsid w:val="00D354EE"/>
    <w:rsid w:val="00D35AA3"/>
    <w:rsid w:val="00D35BE2"/>
    <w:rsid w:val="00D35E24"/>
    <w:rsid w:val="00D35EDA"/>
    <w:rsid w:val="00D362CE"/>
    <w:rsid w:val="00D36468"/>
    <w:rsid w:val="00D364C1"/>
    <w:rsid w:val="00D365E6"/>
    <w:rsid w:val="00D36793"/>
    <w:rsid w:val="00D36922"/>
    <w:rsid w:val="00D36931"/>
    <w:rsid w:val="00D371D2"/>
    <w:rsid w:val="00D37331"/>
    <w:rsid w:val="00D3735C"/>
    <w:rsid w:val="00D37565"/>
    <w:rsid w:val="00D37B7F"/>
    <w:rsid w:val="00D37BE1"/>
    <w:rsid w:val="00D37DB0"/>
    <w:rsid w:val="00D37F4F"/>
    <w:rsid w:val="00D405A5"/>
    <w:rsid w:val="00D407B0"/>
    <w:rsid w:val="00D40CB6"/>
    <w:rsid w:val="00D40FF3"/>
    <w:rsid w:val="00D415CA"/>
    <w:rsid w:val="00D415DB"/>
    <w:rsid w:val="00D416CB"/>
    <w:rsid w:val="00D417A3"/>
    <w:rsid w:val="00D41804"/>
    <w:rsid w:val="00D41AD8"/>
    <w:rsid w:val="00D41C38"/>
    <w:rsid w:val="00D41D31"/>
    <w:rsid w:val="00D41EAB"/>
    <w:rsid w:val="00D421CF"/>
    <w:rsid w:val="00D42230"/>
    <w:rsid w:val="00D42487"/>
    <w:rsid w:val="00D42532"/>
    <w:rsid w:val="00D4263C"/>
    <w:rsid w:val="00D427AF"/>
    <w:rsid w:val="00D42A48"/>
    <w:rsid w:val="00D42B56"/>
    <w:rsid w:val="00D42BC4"/>
    <w:rsid w:val="00D42C69"/>
    <w:rsid w:val="00D432C0"/>
    <w:rsid w:val="00D43432"/>
    <w:rsid w:val="00D4343B"/>
    <w:rsid w:val="00D43617"/>
    <w:rsid w:val="00D43ABC"/>
    <w:rsid w:val="00D43BBA"/>
    <w:rsid w:val="00D43CEB"/>
    <w:rsid w:val="00D43EF1"/>
    <w:rsid w:val="00D440C7"/>
    <w:rsid w:val="00D44408"/>
    <w:rsid w:val="00D449DE"/>
    <w:rsid w:val="00D44A97"/>
    <w:rsid w:val="00D44BAB"/>
    <w:rsid w:val="00D44BB9"/>
    <w:rsid w:val="00D44C29"/>
    <w:rsid w:val="00D44D20"/>
    <w:rsid w:val="00D44E3E"/>
    <w:rsid w:val="00D44F42"/>
    <w:rsid w:val="00D45380"/>
    <w:rsid w:val="00D4540D"/>
    <w:rsid w:val="00D45A7D"/>
    <w:rsid w:val="00D45B62"/>
    <w:rsid w:val="00D45BB5"/>
    <w:rsid w:val="00D45C7B"/>
    <w:rsid w:val="00D460C9"/>
    <w:rsid w:val="00D4658A"/>
    <w:rsid w:val="00D46695"/>
    <w:rsid w:val="00D4676C"/>
    <w:rsid w:val="00D46967"/>
    <w:rsid w:val="00D4709A"/>
    <w:rsid w:val="00D47286"/>
    <w:rsid w:val="00D4756B"/>
    <w:rsid w:val="00D47611"/>
    <w:rsid w:val="00D47F5E"/>
    <w:rsid w:val="00D500B5"/>
    <w:rsid w:val="00D50110"/>
    <w:rsid w:val="00D5038B"/>
    <w:rsid w:val="00D503DD"/>
    <w:rsid w:val="00D506F9"/>
    <w:rsid w:val="00D50747"/>
    <w:rsid w:val="00D507D3"/>
    <w:rsid w:val="00D5082E"/>
    <w:rsid w:val="00D50A44"/>
    <w:rsid w:val="00D50EF8"/>
    <w:rsid w:val="00D5104A"/>
    <w:rsid w:val="00D5110C"/>
    <w:rsid w:val="00D5149B"/>
    <w:rsid w:val="00D515E1"/>
    <w:rsid w:val="00D51BE3"/>
    <w:rsid w:val="00D51C2B"/>
    <w:rsid w:val="00D522C2"/>
    <w:rsid w:val="00D522D4"/>
    <w:rsid w:val="00D52439"/>
    <w:rsid w:val="00D5249F"/>
    <w:rsid w:val="00D52645"/>
    <w:rsid w:val="00D52725"/>
    <w:rsid w:val="00D52960"/>
    <w:rsid w:val="00D52A9E"/>
    <w:rsid w:val="00D52B7D"/>
    <w:rsid w:val="00D52D8E"/>
    <w:rsid w:val="00D52DB9"/>
    <w:rsid w:val="00D52F2E"/>
    <w:rsid w:val="00D52FBA"/>
    <w:rsid w:val="00D5301E"/>
    <w:rsid w:val="00D530CF"/>
    <w:rsid w:val="00D535B9"/>
    <w:rsid w:val="00D5377F"/>
    <w:rsid w:val="00D53802"/>
    <w:rsid w:val="00D53851"/>
    <w:rsid w:val="00D53AEF"/>
    <w:rsid w:val="00D53F76"/>
    <w:rsid w:val="00D542CB"/>
    <w:rsid w:val="00D54431"/>
    <w:rsid w:val="00D54485"/>
    <w:rsid w:val="00D5472F"/>
    <w:rsid w:val="00D54A4D"/>
    <w:rsid w:val="00D54A67"/>
    <w:rsid w:val="00D54BCE"/>
    <w:rsid w:val="00D54CC2"/>
    <w:rsid w:val="00D54CDB"/>
    <w:rsid w:val="00D54D9C"/>
    <w:rsid w:val="00D54F8E"/>
    <w:rsid w:val="00D54FAA"/>
    <w:rsid w:val="00D5515C"/>
    <w:rsid w:val="00D555F3"/>
    <w:rsid w:val="00D557F4"/>
    <w:rsid w:val="00D55D08"/>
    <w:rsid w:val="00D55F07"/>
    <w:rsid w:val="00D55FF1"/>
    <w:rsid w:val="00D561CC"/>
    <w:rsid w:val="00D56521"/>
    <w:rsid w:val="00D565B5"/>
    <w:rsid w:val="00D5660D"/>
    <w:rsid w:val="00D566C0"/>
    <w:rsid w:val="00D56AB0"/>
    <w:rsid w:val="00D5708B"/>
    <w:rsid w:val="00D5731F"/>
    <w:rsid w:val="00D5737E"/>
    <w:rsid w:val="00D573C4"/>
    <w:rsid w:val="00D574E7"/>
    <w:rsid w:val="00D5773D"/>
    <w:rsid w:val="00D57829"/>
    <w:rsid w:val="00D5790C"/>
    <w:rsid w:val="00D579CF"/>
    <w:rsid w:val="00D57C1A"/>
    <w:rsid w:val="00D57C71"/>
    <w:rsid w:val="00D57CC7"/>
    <w:rsid w:val="00D57CF3"/>
    <w:rsid w:val="00D57D89"/>
    <w:rsid w:val="00D57DF9"/>
    <w:rsid w:val="00D57F2A"/>
    <w:rsid w:val="00D60277"/>
    <w:rsid w:val="00D6040A"/>
    <w:rsid w:val="00D60813"/>
    <w:rsid w:val="00D60897"/>
    <w:rsid w:val="00D60E24"/>
    <w:rsid w:val="00D60FAE"/>
    <w:rsid w:val="00D614CD"/>
    <w:rsid w:val="00D615C2"/>
    <w:rsid w:val="00D61821"/>
    <w:rsid w:val="00D61ACF"/>
    <w:rsid w:val="00D61B42"/>
    <w:rsid w:val="00D61F3A"/>
    <w:rsid w:val="00D61FF0"/>
    <w:rsid w:val="00D62022"/>
    <w:rsid w:val="00D621F1"/>
    <w:rsid w:val="00D62945"/>
    <w:rsid w:val="00D629FA"/>
    <w:rsid w:val="00D62CA0"/>
    <w:rsid w:val="00D62DB3"/>
    <w:rsid w:val="00D62FB6"/>
    <w:rsid w:val="00D6314C"/>
    <w:rsid w:val="00D632F1"/>
    <w:rsid w:val="00D633E9"/>
    <w:rsid w:val="00D6380D"/>
    <w:rsid w:val="00D63AB3"/>
    <w:rsid w:val="00D63CAC"/>
    <w:rsid w:val="00D63F03"/>
    <w:rsid w:val="00D6412E"/>
    <w:rsid w:val="00D64264"/>
    <w:rsid w:val="00D6450F"/>
    <w:rsid w:val="00D64740"/>
    <w:rsid w:val="00D64764"/>
    <w:rsid w:val="00D64798"/>
    <w:rsid w:val="00D647A2"/>
    <w:rsid w:val="00D64A67"/>
    <w:rsid w:val="00D64AB5"/>
    <w:rsid w:val="00D64C09"/>
    <w:rsid w:val="00D6575B"/>
    <w:rsid w:val="00D6596B"/>
    <w:rsid w:val="00D65FD3"/>
    <w:rsid w:val="00D662E7"/>
    <w:rsid w:val="00D66314"/>
    <w:rsid w:val="00D664D2"/>
    <w:rsid w:val="00D6655E"/>
    <w:rsid w:val="00D66779"/>
    <w:rsid w:val="00D66B59"/>
    <w:rsid w:val="00D66C74"/>
    <w:rsid w:val="00D66FB8"/>
    <w:rsid w:val="00D674D4"/>
    <w:rsid w:val="00D674F3"/>
    <w:rsid w:val="00D674FE"/>
    <w:rsid w:val="00D67B1F"/>
    <w:rsid w:val="00D67B72"/>
    <w:rsid w:val="00D67CF5"/>
    <w:rsid w:val="00D67EC3"/>
    <w:rsid w:val="00D70084"/>
    <w:rsid w:val="00D701D0"/>
    <w:rsid w:val="00D70389"/>
    <w:rsid w:val="00D707B3"/>
    <w:rsid w:val="00D70B85"/>
    <w:rsid w:val="00D70DE5"/>
    <w:rsid w:val="00D70EA3"/>
    <w:rsid w:val="00D71389"/>
    <w:rsid w:val="00D7167B"/>
    <w:rsid w:val="00D718D3"/>
    <w:rsid w:val="00D7218B"/>
    <w:rsid w:val="00D724C9"/>
    <w:rsid w:val="00D72718"/>
    <w:rsid w:val="00D72753"/>
    <w:rsid w:val="00D7287A"/>
    <w:rsid w:val="00D7290F"/>
    <w:rsid w:val="00D72B06"/>
    <w:rsid w:val="00D72CCE"/>
    <w:rsid w:val="00D72E5F"/>
    <w:rsid w:val="00D72F3D"/>
    <w:rsid w:val="00D72FB1"/>
    <w:rsid w:val="00D73226"/>
    <w:rsid w:val="00D733B4"/>
    <w:rsid w:val="00D733FE"/>
    <w:rsid w:val="00D7370D"/>
    <w:rsid w:val="00D738F7"/>
    <w:rsid w:val="00D73B2E"/>
    <w:rsid w:val="00D740D8"/>
    <w:rsid w:val="00D745F3"/>
    <w:rsid w:val="00D74607"/>
    <w:rsid w:val="00D74617"/>
    <w:rsid w:val="00D7465B"/>
    <w:rsid w:val="00D7467B"/>
    <w:rsid w:val="00D7486F"/>
    <w:rsid w:val="00D748AA"/>
    <w:rsid w:val="00D74AAB"/>
    <w:rsid w:val="00D74B3F"/>
    <w:rsid w:val="00D74D13"/>
    <w:rsid w:val="00D74EBB"/>
    <w:rsid w:val="00D74F22"/>
    <w:rsid w:val="00D75091"/>
    <w:rsid w:val="00D75128"/>
    <w:rsid w:val="00D75149"/>
    <w:rsid w:val="00D75427"/>
    <w:rsid w:val="00D756D7"/>
    <w:rsid w:val="00D75760"/>
    <w:rsid w:val="00D75930"/>
    <w:rsid w:val="00D75CF0"/>
    <w:rsid w:val="00D75D21"/>
    <w:rsid w:val="00D76050"/>
    <w:rsid w:val="00D76100"/>
    <w:rsid w:val="00D763CB"/>
    <w:rsid w:val="00D76507"/>
    <w:rsid w:val="00D7655A"/>
    <w:rsid w:val="00D765FB"/>
    <w:rsid w:val="00D76A3A"/>
    <w:rsid w:val="00D76A61"/>
    <w:rsid w:val="00D76DA3"/>
    <w:rsid w:val="00D76ED2"/>
    <w:rsid w:val="00D772FA"/>
    <w:rsid w:val="00D7751D"/>
    <w:rsid w:val="00D775BB"/>
    <w:rsid w:val="00D77716"/>
    <w:rsid w:val="00D777B2"/>
    <w:rsid w:val="00D779A4"/>
    <w:rsid w:val="00D77A6D"/>
    <w:rsid w:val="00D77F7D"/>
    <w:rsid w:val="00D800D8"/>
    <w:rsid w:val="00D80706"/>
    <w:rsid w:val="00D80D4E"/>
    <w:rsid w:val="00D80E99"/>
    <w:rsid w:val="00D80EF6"/>
    <w:rsid w:val="00D80FB3"/>
    <w:rsid w:val="00D81235"/>
    <w:rsid w:val="00D81371"/>
    <w:rsid w:val="00D81558"/>
    <w:rsid w:val="00D81680"/>
    <w:rsid w:val="00D817A6"/>
    <w:rsid w:val="00D81BF2"/>
    <w:rsid w:val="00D81CEC"/>
    <w:rsid w:val="00D81F49"/>
    <w:rsid w:val="00D81F83"/>
    <w:rsid w:val="00D82131"/>
    <w:rsid w:val="00D822AA"/>
    <w:rsid w:val="00D82447"/>
    <w:rsid w:val="00D82669"/>
    <w:rsid w:val="00D82905"/>
    <w:rsid w:val="00D82C4E"/>
    <w:rsid w:val="00D82D34"/>
    <w:rsid w:val="00D82F08"/>
    <w:rsid w:val="00D834D5"/>
    <w:rsid w:val="00D8350A"/>
    <w:rsid w:val="00D83623"/>
    <w:rsid w:val="00D83726"/>
    <w:rsid w:val="00D842D9"/>
    <w:rsid w:val="00D84539"/>
    <w:rsid w:val="00D8465D"/>
    <w:rsid w:val="00D84957"/>
    <w:rsid w:val="00D84C6F"/>
    <w:rsid w:val="00D84D3A"/>
    <w:rsid w:val="00D84D42"/>
    <w:rsid w:val="00D84D93"/>
    <w:rsid w:val="00D85B1C"/>
    <w:rsid w:val="00D85BDF"/>
    <w:rsid w:val="00D85C5B"/>
    <w:rsid w:val="00D85DEA"/>
    <w:rsid w:val="00D85E4C"/>
    <w:rsid w:val="00D85F6D"/>
    <w:rsid w:val="00D85FCF"/>
    <w:rsid w:val="00D86084"/>
    <w:rsid w:val="00D86231"/>
    <w:rsid w:val="00D86359"/>
    <w:rsid w:val="00D863F9"/>
    <w:rsid w:val="00D8640C"/>
    <w:rsid w:val="00D864EA"/>
    <w:rsid w:val="00D86581"/>
    <w:rsid w:val="00D868C4"/>
    <w:rsid w:val="00D86AA9"/>
    <w:rsid w:val="00D86AB9"/>
    <w:rsid w:val="00D86AEB"/>
    <w:rsid w:val="00D86B63"/>
    <w:rsid w:val="00D86C1F"/>
    <w:rsid w:val="00D870F6"/>
    <w:rsid w:val="00D87159"/>
    <w:rsid w:val="00D8741C"/>
    <w:rsid w:val="00D87519"/>
    <w:rsid w:val="00D8751E"/>
    <w:rsid w:val="00D87530"/>
    <w:rsid w:val="00D87567"/>
    <w:rsid w:val="00D876A2"/>
    <w:rsid w:val="00D87714"/>
    <w:rsid w:val="00D8794F"/>
    <w:rsid w:val="00D87BEA"/>
    <w:rsid w:val="00D87FE9"/>
    <w:rsid w:val="00D9044A"/>
    <w:rsid w:val="00D904DF"/>
    <w:rsid w:val="00D904E7"/>
    <w:rsid w:val="00D90554"/>
    <w:rsid w:val="00D90857"/>
    <w:rsid w:val="00D90951"/>
    <w:rsid w:val="00D90B79"/>
    <w:rsid w:val="00D90ED9"/>
    <w:rsid w:val="00D90F70"/>
    <w:rsid w:val="00D90FC9"/>
    <w:rsid w:val="00D91124"/>
    <w:rsid w:val="00D913D4"/>
    <w:rsid w:val="00D91452"/>
    <w:rsid w:val="00D9175C"/>
    <w:rsid w:val="00D91795"/>
    <w:rsid w:val="00D91907"/>
    <w:rsid w:val="00D91B0F"/>
    <w:rsid w:val="00D91D6D"/>
    <w:rsid w:val="00D91F8C"/>
    <w:rsid w:val="00D921A0"/>
    <w:rsid w:val="00D92385"/>
    <w:rsid w:val="00D92423"/>
    <w:rsid w:val="00D92446"/>
    <w:rsid w:val="00D9244A"/>
    <w:rsid w:val="00D924FB"/>
    <w:rsid w:val="00D925AD"/>
    <w:rsid w:val="00D928B2"/>
    <w:rsid w:val="00D928D7"/>
    <w:rsid w:val="00D928EA"/>
    <w:rsid w:val="00D92A10"/>
    <w:rsid w:val="00D92B36"/>
    <w:rsid w:val="00D92B46"/>
    <w:rsid w:val="00D92DDB"/>
    <w:rsid w:val="00D93114"/>
    <w:rsid w:val="00D931A0"/>
    <w:rsid w:val="00D9325B"/>
    <w:rsid w:val="00D932F7"/>
    <w:rsid w:val="00D933EA"/>
    <w:rsid w:val="00D93566"/>
    <w:rsid w:val="00D93703"/>
    <w:rsid w:val="00D9386C"/>
    <w:rsid w:val="00D9386F"/>
    <w:rsid w:val="00D93972"/>
    <w:rsid w:val="00D93A10"/>
    <w:rsid w:val="00D93A2E"/>
    <w:rsid w:val="00D93ACE"/>
    <w:rsid w:val="00D93FBF"/>
    <w:rsid w:val="00D94035"/>
    <w:rsid w:val="00D9407D"/>
    <w:rsid w:val="00D9410D"/>
    <w:rsid w:val="00D942BD"/>
    <w:rsid w:val="00D9447D"/>
    <w:rsid w:val="00D94537"/>
    <w:rsid w:val="00D948AD"/>
    <w:rsid w:val="00D94982"/>
    <w:rsid w:val="00D94A75"/>
    <w:rsid w:val="00D94AF4"/>
    <w:rsid w:val="00D95013"/>
    <w:rsid w:val="00D95034"/>
    <w:rsid w:val="00D9504D"/>
    <w:rsid w:val="00D9530A"/>
    <w:rsid w:val="00D95343"/>
    <w:rsid w:val="00D958B4"/>
    <w:rsid w:val="00D95A01"/>
    <w:rsid w:val="00D95A51"/>
    <w:rsid w:val="00D95A7A"/>
    <w:rsid w:val="00D95B9B"/>
    <w:rsid w:val="00D95C81"/>
    <w:rsid w:val="00D95D3B"/>
    <w:rsid w:val="00D95E58"/>
    <w:rsid w:val="00D95EC7"/>
    <w:rsid w:val="00D95ED8"/>
    <w:rsid w:val="00D96050"/>
    <w:rsid w:val="00D9635D"/>
    <w:rsid w:val="00D964D9"/>
    <w:rsid w:val="00D96A16"/>
    <w:rsid w:val="00D96C70"/>
    <w:rsid w:val="00D96E1B"/>
    <w:rsid w:val="00D96F52"/>
    <w:rsid w:val="00D9722F"/>
    <w:rsid w:val="00D97424"/>
    <w:rsid w:val="00D9754B"/>
    <w:rsid w:val="00D97555"/>
    <w:rsid w:val="00D97677"/>
    <w:rsid w:val="00D97864"/>
    <w:rsid w:val="00D978E9"/>
    <w:rsid w:val="00D97A5B"/>
    <w:rsid w:val="00D97FB9"/>
    <w:rsid w:val="00DA0105"/>
    <w:rsid w:val="00DA0219"/>
    <w:rsid w:val="00DA0680"/>
    <w:rsid w:val="00DA0B57"/>
    <w:rsid w:val="00DA0BC5"/>
    <w:rsid w:val="00DA0CCB"/>
    <w:rsid w:val="00DA0DE5"/>
    <w:rsid w:val="00DA0E44"/>
    <w:rsid w:val="00DA1030"/>
    <w:rsid w:val="00DA13B9"/>
    <w:rsid w:val="00DA16A7"/>
    <w:rsid w:val="00DA185D"/>
    <w:rsid w:val="00DA196E"/>
    <w:rsid w:val="00DA1AF1"/>
    <w:rsid w:val="00DA1DB3"/>
    <w:rsid w:val="00DA1ECD"/>
    <w:rsid w:val="00DA1FAF"/>
    <w:rsid w:val="00DA2689"/>
    <w:rsid w:val="00DA277D"/>
    <w:rsid w:val="00DA2887"/>
    <w:rsid w:val="00DA290E"/>
    <w:rsid w:val="00DA34AE"/>
    <w:rsid w:val="00DA40B1"/>
    <w:rsid w:val="00DA43C6"/>
    <w:rsid w:val="00DA4691"/>
    <w:rsid w:val="00DA4EDE"/>
    <w:rsid w:val="00DA4F14"/>
    <w:rsid w:val="00DA510E"/>
    <w:rsid w:val="00DA5611"/>
    <w:rsid w:val="00DA568A"/>
    <w:rsid w:val="00DA575E"/>
    <w:rsid w:val="00DA5904"/>
    <w:rsid w:val="00DA5BFC"/>
    <w:rsid w:val="00DA5CD3"/>
    <w:rsid w:val="00DA5F17"/>
    <w:rsid w:val="00DA5F21"/>
    <w:rsid w:val="00DA61D6"/>
    <w:rsid w:val="00DA6400"/>
    <w:rsid w:val="00DA6602"/>
    <w:rsid w:val="00DA6908"/>
    <w:rsid w:val="00DA695F"/>
    <w:rsid w:val="00DA6CAB"/>
    <w:rsid w:val="00DA6EA8"/>
    <w:rsid w:val="00DA7006"/>
    <w:rsid w:val="00DA7071"/>
    <w:rsid w:val="00DA7168"/>
    <w:rsid w:val="00DA791E"/>
    <w:rsid w:val="00DA7C29"/>
    <w:rsid w:val="00DA7CC0"/>
    <w:rsid w:val="00DA7E01"/>
    <w:rsid w:val="00DA7FCD"/>
    <w:rsid w:val="00DB01DD"/>
    <w:rsid w:val="00DB0360"/>
    <w:rsid w:val="00DB066A"/>
    <w:rsid w:val="00DB0867"/>
    <w:rsid w:val="00DB0E46"/>
    <w:rsid w:val="00DB105A"/>
    <w:rsid w:val="00DB10F7"/>
    <w:rsid w:val="00DB1538"/>
    <w:rsid w:val="00DB15A7"/>
    <w:rsid w:val="00DB15EF"/>
    <w:rsid w:val="00DB18CC"/>
    <w:rsid w:val="00DB1B01"/>
    <w:rsid w:val="00DB1E59"/>
    <w:rsid w:val="00DB2043"/>
    <w:rsid w:val="00DB2113"/>
    <w:rsid w:val="00DB2483"/>
    <w:rsid w:val="00DB277D"/>
    <w:rsid w:val="00DB2D78"/>
    <w:rsid w:val="00DB2F76"/>
    <w:rsid w:val="00DB3107"/>
    <w:rsid w:val="00DB3161"/>
    <w:rsid w:val="00DB3195"/>
    <w:rsid w:val="00DB319F"/>
    <w:rsid w:val="00DB31BF"/>
    <w:rsid w:val="00DB33E0"/>
    <w:rsid w:val="00DB3682"/>
    <w:rsid w:val="00DB3711"/>
    <w:rsid w:val="00DB38CA"/>
    <w:rsid w:val="00DB396E"/>
    <w:rsid w:val="00DB39B5"/>
    <w:rsid w:val="00DB3B50"/>
    <w:rsid w:val="00DB3CDC"/>
    <w:rsid w:val="00DB3D3C"/>
    <w:rsid w:val="00DB3D8D"/>
    <w:rsid w:val="00DB3DA9"/>
    <w:rsid w:val="00DB3DBB"/>
    <w:rsid w:val="00DB3EDC"/>
    <w:rsid w:val="00DB3F1F"/>
    <w:rsid w:val="00DB40E6"/>
    <w:rsid w:val="00DB40FF"/>
    <w:rsid w:val="00DB4378"/>
    <w:rsid w:val="00DB4386"/>
    <w:rsid w:val="00DB43EB"/>
    <w:rsid w:val="00DB49F6"/>
    <w:rsid w:val="00DB4A66"/>
    <w:rsid w:val="00DB4DBC"/>
    <w:rsid w:val="00DB5348"/>
    <w:rsid w:val="00DB557D"/>
    <w:rsid w:val="00DB55B1"/>
    <w:rsid w:val="00DB5702"/>
    <w:rsid w:val="00DB58B3"/>
    <w:rsid w:val="00DB5B53"/>
    <w:rsid w:val="00DB5C16"/>
    <w:rsid w:val="00DB5C8B"/>
    <w:rsid w:val="00DB5D3F"/>
    <w:rsid w:val="00DB601E"/>
    <w:rsid w:val="00DB621A"/>
    <w:rsid w:val="00DB62D8"/>
    <w:rsid w:val="00DB6368"/>
    <w:rsid w:val="00DB6615"/>
    <w:rsid w:val="00DB67C6"/>
    <w:rsid w:val="00DB694F"/>
    <w:rsid w:val="00DB6DB5"/>
    <w:rsid w:val="00DB6E54"/>
    <w:rsid w:val="00DB71F3"/>
    <w:rsid w:val="00DB7216"/>
    <w:rsid w:val="00DB74D4"/>
    <w:rsid w:val="00DB7522"/>
    <w:rsid w:val="00DB7756"/>
    <w:rsid w:val="00DB77AA"/>
    <w:rsid w:val="00DB78E1"/>
    <w:rsid w:val="00DB7A8B"/>
    <w:rsid w:val="00DB7BBA"/>
    <w:rsid w:val="00DB7C64"/>
    <w:rsid w:val="00DC01D3"/>
    <w:rsid w:val="00DC04BE"/>
    <w:rsid w:val="00DC052D"/>
    <w:rsid w:val="00DC0721"/>
    <w:rsid w:val="00DC07C7"/>
    <w:rsid w:val="00DC094C"/>
    <w:rsid w:val="00DC0A99"/>
    <w:rsid w:val="00DC0F28"/>
    <w:rsid w:val="00DC1131"/>
    <w:rsid w:val="00DC125D"/>
    <w:rsid w:val="00DC150A"/>
    <w:rsid w:val="00DC16F3"/>
    <w:rsid w:val="00DC1928"/>
    <w:rsid w:val="00DC1C6E"/>
    <w:rsid w:val="00DC1F6D"/>
    <w:rsid w:val="00DC20E2"/>
    <w:rsid w:val="00DC2239"/>
    <w:rsid w:val="00DC231C"/>
    <w:rsid w:val="00DC2C62"/>
    <w:rsid w:val="00DC2CDC"/>
    <w:rsid w:val="00DC2D55"/>
    <w:rsid w:val="00DC2F2F"/>
    <w:rsid w:val="00DC324F"/>
    <w:rsid w:val="00DC34D2"/>
    <w:rsid w:val="00DC351E"/>
    <w:rsid w:val="00DC3588"/>
    <w:rsid w:val="00DC35BE"/>
    <w:rsid w:val="00DC3756"/>
    <w:rsid w:val="00DC38FD"/>
    <w:rsid w:val="00DC4163"/>
    <w:rsid w:val="00DC44F3"/>
    <w:rsid w:val="00DC494E"/>
    <w:rsid w:val="00DC4994"/>
    <w:rsid w:val="00DC49E2"/>
    <w:rsid w:val="00DC4ABC"/>
    <w:rsid w:val="00DC4B4D"/>
    <w:rsid w:val="00DC4E5F"/>
    <w:rsid w:val="00DC5793"/>
    <w:rsid w:val="00DC59A1"/>
    <w:rsid w:val="00DC5B07"/>
    <w:rsid w:val="00DC5B0B"/>
    <w:rsid w:val="00DC5BC3"/>
    <w:rsid w:val="00DC5EB4"/>
    <w:rsid w:val="00DC5EE7"/>
    <w:rsid w:val="00DC5F75"/>
    <w:rsid w:val="00DC5FC0"/>
    <w:rsid w:val="00DC6218"/>
    <w:rsid w:val="00DC6266"/>
    <w:rsid w:val="00DC629F"/>
    <w:rsid w:val="00DC6BD1"/>
    <w:rsid w:val="00DC7230"/>
    <w:rsid w:val="00DC73EB"/>
    <w:rsid w:val="00DC7489"/>
    <w:rsid w:val="00DC75A9"/>
    <w:rsid w:val="00DC76FF"/>
    <w:rsid w:val="00DC7722"/>
    <w:rsid w:val="00DC77A6"/>
    <w:rsid w:val="00DC79B9"/>
    <w:rsid w:val="00DC79D2"/>
    <w:rsid w:val="00DC7B8D"/>
    <w:rsid w:val="00DC7D32"/>
    <w:rsid w:val="00DC7D5E"/>
    <w:rsid w:val="00DC7E08"/>
    <w:rsid w:val="00DD0264"/>
    <w:rsid w:val="00DD041C"/>
    <w:rsid w:val="00DD07E4"/>
    <w:rsid w:val="00DD1154"/>
    <w:rsid w:val="00DD11A3"/>
    <w:rsid w:val="00DD11CC"/>
    <w:rsid w:val="00DD17AA"/>
    <w:rsid w:val="00DD17B4"/>
    <w:rsid w:val="00DD18B4"/>
    <w:rsid w:val="00DD1915"/>
    <w:rsid w:val="00DD19AF"/>
    <w:rsid w:val="00DD1D4A"/>
    <w:rsid w:val="00DD1E7A"/>
    <w:rsid w:val="00DD1F72"/>
    <w:rsid w:val="00DD1FE3"/>
    <w:rsid w:val="00DD27BE"/>
    <w:rsid w:val="00DD29BF"/>
    <w:rsid w:val="00DD2A34"/>
    <w:rsid w:val="00DD2D49"/>
    <w:rsid w:val="00DD2E8C"/>
    <w:rsid w:val="00DD2ED3"/>
    <w:rsid w:val="00DD3074"/>
    <w:rsid w:val="00DD3108"/>
    <w:rsid w:val="00DD3156"/>
    <w:rsid w:val="00DD3169"/>
    <w:rsid w:val="00DD33B6"/>
    <w:rsid w:val="00DD3436"/>
    <w:rsid w:val="00DD3515"/>
    <w:rsid w:val="00DD35D5"/>
    <w:rsid w:val="00DD374A"/>
    <w:rsid w:val="00DD39AA"/>
    <w:rsid w:val="00DD39D1"/>
    <w:rsid w:val="00DD39D4"/>
    <w:rsid w:val="00DD39F3"/>
    <w:rsid w:val="00DD3AB5"/>
    <w:rsid w:val="00DD3C26"/>
    <w:rsid w:val="00DD3CCB"/>
    <w:rsid w:val="00DD3EE5"/>
    <w:rsid w:val="00DD4299"/>
    <w:rsid w:val="00DD4406"/>
    <w:rsid w:val="00DD44C5"/>
    <w:rsid w:val="00DD44EF"/>
    <w:rsid w:val="00DD45AF"/>
    <w:rsid w:val="00DD45DD"/>
    <w:rsid w:val="00DD4955"/>
    <w:rsid w:val="00DD49B7"/>
    <w:rsid w:val="00DD49BD"/>
    <w:rsid w:val="00DD49FD"/>
    <w:rsid w:val="00DD4B34"/>
    <w:rsid w:val="00DD4CD9"/>
    <w:rsid w:val="00DD4D25"/>
    <w:rsid w:val="00DD4EEF"/>
    <w:rsid w:val="00DD4FAB"/>
    <w:rsid w:val="00DD51A6"/>
    <w:rsid w:val="00DD5575"/>
    <w:rsid w:val="00DD587F"/>
    <w:rsid w:val="00DD5A56"/>
    <w:rsid w:val="00DD5A5F"/>
    <w:rsid w:val="00DD5A8B"/>
    <w:rsid w:val="00DD5D03"/>
    <w:rsid w:val="00DD5F82"/>
    <w:rsid w:val="00DD5FA3"/>
    <w:rsid w:val="00DD6078"/>
    <w:rsid w:val="00DD61D0"/>
    <w:rsid w:val="00DD626D"/>
    <w:rsid w:val="00DD651C"/>
    <w:rsid w:val="00DD6642"/>
    <w:rsid w:val="00DD6710"/>
    <w:rsid w:val="00DD6B3B"/>
    <w:rsid w:val="00DD6C88"/>
    <w:rsid w:val="00DD700B"/>
    <w:rsid w:val="00DD7152"/>
    <w:rsid w:val="00DD7226"/>
    <w:rsid w:val="00DD72CE"/>
    <w:rsid w:val="00DD7378"/>
    <w:rsid w:val="00DD7406"/>
    <w:rsid w:val="00DD7914"/>
    <w:rsid w:val="00DD79D2"/>
    <w:rsid w:val="00DD7A3B"/>
    <w:rsid w:val="00DD7BDD"/>
    <w:rsid w:val="00DD7EA6"/>
    <w:rsid w:val="00DE0038"/>
    <w:rsid w:val="00DE0519"/>
    <w:rsid w:val="00DE0794"/>
    <w:rsid w:val="00DE0E8F"/>
    <w:rsid w:val="00DE151E"/>
    <w:rsid w:val="00DE1627"/>
    <w:rsid w:val="00DE16DC"/>
    <w:rsid w:val="00DE1C6C"/>
    <w:rsid w:val="00DE1CC0"/>
    <w:rsid w:val="00DE1F3D"/>
    <w:rsid w:val="00DE25BA"/>
    <w:rsid w:val="00DE267B"/>
    <w:rsid w:val="00DE26A2"/>
    <w:rsid w:val="00DE26D0"/>
    <w:rsid w:val="00DE289A"/>
    <w:rsid w:val="00DE2B46"/>
    <w:rsid w:val="00DE2C1A"/>
    <w:rsid w:val="00DE3063"/>
    <w:rsid w:val="00DE315B"/>
    <w:rsid w:val="00DE321E"/>
    <w:rsid w:val="00DE366B"/>
    <w:rsid w:val="00DE36B9"/>
    <w:rsid w:val="00DE392D"/>
    <w:rsid w:val="00DE3B97"/>
    <w:rsid w:val="00DE3D1F"/>
    <w:rsid w:val="00DE3EDF"/>
    <w:rsid w:val="00DE42AB"/>
    <w:rsid w:val="00DE42DC"/>
    <w:rsid w:val="00DE433F"/>
    <w:rsid w:val="00DE44A0"/>
    <w:rsid w:val="00DE4597"/>
    <w:rsid w:val="00DE45A0"/>
    <w:rsid w:val="00DE4985"/>
    <w:rsid w:val="00DE4CBB"/>
    <w:rsid w:val="00DE4E42"/>
    <w:rsid w:val="00DE4E63"/>
    <w:rsid w:val="00DE4FE7"/>
    <w:rsid w:val="00DE506A"/>
    <w:rsid w:val="00DE5162"/>
    <w:rsid w:val="00DE527B"/>
    <w:rsid w:val="00DE55F3"/>
    <w:rsid w:val="00DE569E"/>
    <w:rsid w:val="00DE5B5B"/>
    <w:rsid w:val="00DE5FBB"/>
    <w:rsid w:val="00DE6239"/>
    <w:rsid w:val="00DE6349"/>
    <w:rsid w:val="00DE643E"/>
    <w:rsid w:val="00DE648E"/>
    <w:rsid w:val="00DE65A7"/>
    <w:rsid w:val="00DE6A98"/>
    <w:rsid w:val="00DE6AFC"/>
    <w:rsid w:val="00DE6F51"/>
    <w:rsid w:val="00DE70E1"/>
    <w:rsid w:val="00DE7292"/>
    <w:rsid w:val="00DE729E"/>
    <w:rsid w:val="00DE76E1"/>
    <w:rsid w:val="00DE7829"/>
    <w:rsid w:val="00DE7878"/>
    <w:rsid w:val="00DE799D"/>
    <w:rsid w:val="00DE7A36"/>
    <w:rsid w:val="00DE7B43"/>
    <w:rsid w:val="00DE7BC0"/>
    <w:rsid w:val="00DE7D0D"/>
    <w:rsid w:val="00DE7F78"/>
    <w:rsid w:val="00DF0065"/>
    <w:rsid w:val="00DF00B7"/>
    <w:rsid w:val="00DF00E3"/>
    <w:rsid w:val="00DF0318"/>
    <w:rsid w:val="00DF032E"/>
    <w:rsid w:val="00DF05A8"/>
    <w:rsid w:val="00DF0818"/>
    <w:rsid w:val="00DF095D"/>
    <w:rsid w:val="00DF0ECB"/>
    <w:rsid w:val="00DF0F38"/>
    <w:rsid w:val="00DF0FF3"/>
    <w:rsid w:val="00DF103D"/>
    <w:rsid w:val="00DF1200"/>
    <w:rsid w:val="00DF144E"/>
    <w:rsid w:val="00DF1577"/>
    <w:rsid w:val="00DF1683"/>
    <w:rsid w:val="00DF1774"/>
    <w:rsid w:val="00DF1941"/>
    <w:rsid w:val="00DF1C8B"/>
    <w:rsid w:val="00DF1F99"/>
    <w:rsid w:val="00DF2253"/>
    <w:rsid w:val="00DF22F9"/>
    <w:rsid w:val="00DF2311"/>
    <w:rsid w:val="00DF25BB"/>
    <w:rsid w:val="00DF2626"/>
    <w:rsid w:val="00DF28B5"/>
    <w:rsid w:val="00DF28CA"/>
    <w:rsid w:val="00DF28DE"/>
    <w:rsid w:val="00DF2C5A"/>
    <w:rsid w:val="00DF2DE7"/>
    <w:rsid w:val="00DF2EC5"/>
    <w:rsid w:val="00DF2EE1"/>
    <w:rsid w:val="00DF30AC"/>
    <w:rsid w:val="00DF30C2"/>
    <w:rsid w:val="00DF33E2"/>
    <w:rsid w:val="00DF3402"/>
    <w:rsid w:val="00DF37E8"/>
    <w:rsid w:val="00DF3AB4"/>
    <w:rsid w:val="00DF3BA6"/>
    <w:rsid w:val="00DF3F48"/>
    <w:rsid w:val="00DF40DD"/>
    <w:rsid w:val="00DF4223"/>
    <w:rsid w:val="00DF46CD"/>
    <w:rsid w:val="00DF48F6"/>
    <w:rsid w:val="00DF4992"/>
    <w:rsid w:val="00DF4B5D"/>
    <w:rsid w:val="00DF4D38"/>
    <w:rsid w:val="00DF529D"/>
    <w:rsid w:val="00DF5662"/>
    <w:rsid w:val="00DF58A4"/>
    <w:rsid w:val="00DF5974"/>
    <w:rsid w:val="00DF5A86"/>
    <w:rsid w:val="00DF5C49"/>
    <w:rsid w:val="00DF5E5B"/>
    <w:rsid w:val="00DF5EEB"/>
    <w:rsid w:val="00DF6206"/>
    <w:rsid w:val="00DF630C"/>
    <w:rsid w:val="00DF6462"/>
    <w:rsid w:val="00DF6E04"/>
    <w:rsid w:val="00DF6E4D"/>
    <w:rsid w:val="00DF6ECB"/>
    <w:rsid w:val="00DF709C"/>
    <w:rsid w:val="00DF7297"/>
    <w:rsid w:val="00DF7603"/>
    <w:rsid w:val="00DF793D"/>
    <w:rsid w:val="00DF7BBF"/>
    <w:rsid w:val="00DF7C4A"/>
    <w:rsid w:val="00DF7C8B"/>
    <w:rsid w:val="00DF7CE5"/>
    <w:rsid w:val="00DF7D9D"/>
    <w:rsid w:val="00DF7E75"/>
    <w:rsid w:val="00E0005F"/>
    <w:rsid w:val="00E0015B"/>
    <w:rsid w:val="00E00238"/>
    <w:rsid w:val="00E002C5"/>
    <w:rsid w:val="00E002EB"/>
    <w:rsid w:val="00E00333"/>
    <w:rsid w:val="00E00388"/>
    <w:rsid w:val="00E004F0"/>
    <w:rsid w:val="00E00B31"/>
    <w:rsid w:val="00E00BE2"/>
    <w:rsid w:val="00E00D6E"/>
    <w:rsid w:val="00E00E71"/>
    <w:rsid w:val="00E01241"/>
    <w:rsid w:val="00E012F8"/>
    <w:rsid w:val="00E01425"/>
    <w:rsid w:val="00E01622"/>
    <w:rsid w:val="00E01765"/>
    <w:rsid w:val="00E01BE3"/>
    <w:rsid w:val="00E01BF9"/>
    <w:rsid w:val="00E01C56"/>
    <w:rsid w:val="00E020EB"/>
    <w:rsid w:val="00E024DF"/>
    <w:rsid w:val="00E02862"/>
    <w:rsid w:val="00E02C99"/>
    <w:rsid w:val="00E02EA7"/>
    <w:rsid w:val="00E02FF1"/>
    <w:rsid w:val="00E02FFD"/>
    <w:rsid w:val="00E030FE"/>
    <w:rsid w:val="00E031C9"/>
    <w:rsid w:val="00E0327E"/>
    <w:rsid w:val="00E03507"/>
    <w:rsid w:val="00E0385B"/>
    <w:rsid w:val="00E03B04"/>
    <w:rsid w:val="00E03DE4"/>
    <w:rsid w:val="00E04811"/>
    <w:rsid w:val="00E04A6E"/>
    <w:rsid w:val="00E04B98"/>
    <w:rsid w:val="00E04BAE"/>
    <w:rsid w:val="00E04F10"/>
    <w:rsid w:val="00E05064"/>
    <w:rsid w:val="00E0509C"/>
    <w:rsid w:val="00E0512A"/>
    <w:rsid w:val="00E05159"/>
    <w:rsid w:val="00E054D1"/>
    <w:rsid w:val="00E0557A"/>
    <w:rsid w:val="00E056D3"/>
    <w:rsid w:val="00E058B8"/>
    <w:rsid w:val="00E05A16"/>
    <w:rsid w:val="00E05D22"/>
    <w:rsid w:val="00E05E1F"/>
    <w:rsid w:val="00E062DA"/>
    <w:rsid w:val="00E06952"/>
    <w:rsid w:val="00E06A7B"/>
    <w:rsid w:val="00E06B08"/>
    <w:rsid w:val="00E06BCD"/>
    <w:rsid w:val="00E06FCE"/>
    <w:rsid w:val="00E0724F"/>
    <w:rsid w:val="00E074EB"/>
    <w:rsid w:val="00E07941"/>
    <w:rsid w:val="00E07B59"/>
    <w:rsid w:val="00E07F0B"/>
    <w:rsid w:val="00E10095"/>
    <w:rsid w:val="00E1060C"/>
    <w:rsid w:val="00E1065A"/>
    <w:rsid w:val="00E1071F"/>
    <w:rsid w:val="00E10ABE"/>
    <w:rsid w:val="00E10C1E"/>
    <w:rsid w:val="00E10C5D"/>
    <w:rsid w:val="00E10D81"/>
    <w:rsid w:val="00E10E07"/>
    <w:rsid w:val="00E10E7C"/>
    <w:rsid w:val="00E1102F"/>
    <w:rsid w:val="00E11162"/>
    <w:rsid w:val="00E1133B"/>
    <w:rsid w:val="00E11771"/>
    <w:rsid w:val="00E11A47"/>
    <w:rsid w:val="00E11CCA"/>
    <w:rsid w:val="00E11CDF"/>
    <w:rsid w:val="00E11E52"/>
    <w:rsid w:val="00E1235B"/>
    <w:rsid w:val="00E123BA"/>
    <w:rsid w:val="00E12C94"/>
    <w:rsid w:val="00E12E61"/>
    <w:rsid w:val="00E13023"/>
    <w:rsid w:val="00E130FF"/>
    <w:rsid w:val="00E13509"/>
    <w:rsid w:val="00E1352F"/>
    <w:rsid w:val="00E13634"/>
    <w:rsid w:val="00E1385D"/>
    <w:rsid w:val="00E1399E"/>
    <w:rsid w:val="00E13D14"/>
    <w:rsid w:val="00E13D8D"/>
    <w:rsid w:val="00E13DB4"/>
    <w:rsid w:val="00E13DBD"/>
    <w:rsid w:val="00E140C1"/>
    <w:rsid w:val="00E142E4"/>
    <w:rsid w:val="00E147CF"/>
    <w:rsid w:val="00E14858"/>
    <w:rsid w:val="00E14A01"/>
    <w:rsid w:val="00E14B32"/>
    <w:rsid w:val="00E14EAA"/>
    <w:rsid w:val="00E15032"/>
    <w:rsid w:val="00E150E2"/>
    <w:rsid w:val="00E15732"/>
    <w:rsid w:val="00E158DA"/>
    <w:rsid w:val="00E158E6"/>
    <w:rsid w:val="00E15FAF"/>
    <w:rsid w:val="00E1633E"/>
    <w:rsid w:val="00E1643F"/>
    <w:rsid w:val="00E167CB"/>
    <w:rsid w:val="00E16CD3"/>
    <w:rsid w:val="00E16DE8"/>
    <w:rsid w:val="00E16E92"/>
    <w:rsid w:val="00E17093"/>
    <w:rsid w:val="00E17385"/>
    <w:rsid w:val="00E17398"/>
    <w:rsid w:val="00E174D5"/>
    <w:rsid w:val="00E17509"/>
    <w:rsid w:val="00E175E2"/>
    <w:rsid w:val="00E1785B"/>
    <w:rsid w:val="00E17B76"/>
    <w:rsid w:val="00E17C87"/>
    <w:rsid w:val="00E17E96"/>
    <w:rsid w:val="00E17EDA"/>
    <w:rsid w:val="00E17F3D"/>
    <w:rsid w:val="00E2000F"/>
    <w:rsid w:val="00E2007D"/>
    <w:rsid w:val="00E20B77"/>
    <w:rsid w:val="00E20CF2"/>
    <w:rsid w:val="00E20ED5"/>
    <w:rsid w:val="00E20F16"/>
    <w:rsid w:val="00E211B8"/>
    <w:rsid w:val="00E21247"/>
    <w:rsid w:val="00E2129F"/>
    <w:rsid w:val="00E2154C"/>
    <w:rsid w:val="00E215C4"/>
    <w:rsid w:val="00E21711"/>
    <w:rsid w:val="00E218B0"/>
    <w:rsid w:val="00E21926"/>
    <w:rsid w:val="00E21A58"/>
    <w:rsid w:val="00E21AB1"/>
    <w:rsid w:val="00E21CC9"/>
    <w:rsid w:val="00E21DE5"/>
    <w:rsid w:val="00E2209E"/>
    <w:rsid w:val="00E2215A"/>
    <w:rsid w:val="00E2218E"/>
    <w:rsid w:val="00E2232C"/>
    <w:rsid w:val="00E223FD"/>
    <w:rsid w:val="00E224DB"/>
    <w:rsid w:val="00E224EF"/>
    <w:rsid w:val="00E224F0"/>
    <w:rsid w:val="00E2272B"/>
    <w:rsid w:val="00E228DD"/>
    <w:rsid w:val="00E228F8"/>
    <w:rsid w:val="00E2290E"/>
    <w:rsid w:val="00E22E4A"/>
    <w:rsid w:val="00E2356E"/>
    <w:rsid w:val="00E236F2"/>
    <w:rsid w:val="00E23867"/>
    <w:rsid w:val="00E238A2"/>
    <w:rsid w:val="00E23B35"/>
    <w:rsid w:val="00E23DA6"/>
    <w:rsid w:val="00E23DF0"/>
    <w:rsid w:val="00E23E12"/>
    <w:rsid w:val="00E23EF1"/>
    <w:rsid w:val="00E23FAA"/>
    <w:rsid w:val="00E241DD"/>
    <w:rsid w:val="00E24258"/>
    <w:rsid w:val="00E24771"/>
    <w:rsid w:val="00E24C09"/>
    <w:rsid w:val="00E24C2B"/>
    <w:rsid w:val="00E24C6F"/>
    <w:rsid w:val="00E24FD7"/>
    <w:rsid w:val="00E2518D"/>
    <w:rsid w:val="00E25708"/>
    <w:rsid w:val="00E25810"/>
    <w:rsid w:val="00E259A8"/>
    <w:rsid w:val="00E25BE1"/>
    <w:rsid w:val="00E25C34"/>
    <w:rsid w:val="00E26003"/>
    <w:rsid w:val="00E26186"/>
    <w:rsid w:val="00E26590"/>
    <w:rsid w:val="00E265B0"/>
    <w:rsid w:val="00E26977"/>
    <w:rsid w:val="00E26B0D"/>
    <w:rsid w:val="00E26BA8"/>
    <w:rsid w:val="00E26F82"/>
    <w:rsid w:val="00E27157"/>
    <w:rsid w:val="00E271CE"/>
    <w:rsid w:val="00E2729A"/>
    <w:rsid w:val="00E27980"/>
    <w:rsid w:val="00E279A8"/>
    <w:rsid w:val="00E279CE"/>
    <w:rsid w:val="00E27B6C"/>
    <w:rsid w:val="00E27C00"/>
    <w:rsid w:val="00E27E73"/>
    <w:rsid w:val="00E30380"/>
    <w:rsid w:val="00E306A5"/>
    <w:rsid w:val="00E307A4"/>
    <w:rsid w:val="00E30A69"/>
    <w:rsid w:val="00E30A99"/>
    <w:rsid w:val="00E30DFB"/>
    <w:rsid w:val="00E31019"/>
    <w:rsid w:val="00E31198"/>
    <w:rsid w:val="00E311FF"/>
    <w:rsid w:val="00E3159F"/>
    <w:rsid w:val="00E31B71"/>
    <w:rsid w:val="00E31CA3"/>
    <w:rsid w:val="00E31E61"/>
    <w:rsid w:val="00E32084"/>
    <w:rsid w:val="00E3232B"/>
    <w:rsid w:val="00E32581"/>
    <w:rsid w:val="00E32585"/>
    <w:rsid w:val="00E3269E"/>
    <w:rsid w:val="00E3273F"/>
    <w:rsid w:val="00E329C6"/>
    <w:rsid w:val="00E32A85"/>
    <w:rsid w:val="00E32C04"/>
    <w:rsid w:val="00E32C07"/>
    <w:rsid w:val="00E33152"/>
    <w:rsid w:val="00E334B2"/>
    <w:rsid w:val="00E33575"/>
    <w:rsid w:val="00E33740"/>
    <w:rsid w:val="00E339CA"/>
    <w:rsid w:val="00E33A15"/>
    <w:rsid w:val="00E33A4F"/>
    <w:rsid w:val="00E33AA5"/>
    <w:rsid w:val="00E33D0A"/>
    <w:rsid w:val="00E33F01"/>
    <w:rsid w:val="00E33FAD"/>
    <w:rsid w:val="00E33FB9"/>
    <w:rsid w:val="00E34418"/>
    <w:rsid w:val="00E344A6"/>
    <w:rsid w:val="00E34910"/>
    <w:rsid w:val="00E34CBE"/>
    <w:rsid w:val="00E34CC1"/>
    <w:rsid w:val="00E34CE9"/>
    <w:rsid w:val="00E34E6B"/>
    <w:rsid w:val="00E3501D"/>
    <w:rsid w:val="00E351CC"/>
    <w:rsid w:val="00E3527A"/>
    <w:rsid w:val="00E3532A"/>
    <w:rsid w:val="00E353CD"/>
    <w:rsid w:val="00E35562"/>
    <w:rsid w:val="00E35897"/>
    <w:rsid w:val="00E3592A"/>
    <w:rsid w:val="00E35B96"/>
    <w:rsid w:val="00E35D13"/>
    <w:rsid w:val="00E362B1"/>
    <w:rsid w:val="00E36366"/>
    <w:rsid w:val="00E367D2"/>
    <w:rsid w:val="00E36930"/>
    <w:rsid w:val="00E369DC"/>
    <w:rsid w:val="00E36B41"/>
    <w:rsid w:val="00E36BEE"/>
    <w:rsid w:val="00E36C9F"/>
    <w:rsid w:val="00E36CC0"/>
    <w:rsid w:val="00E37094"/>
    <w:rsid w:val="00E370ED"/>
    <w:rsid w:val="00E372B9"/>
    <w:rsid w:val="00E374D8"/>
    <w:rsid w:val="00E375EE"/>
    <w:rsid w:val="00E37699"/>
    <w:rsid w:val="00E376CC"/>
    <w:rsid w:val="00E37785"/>
    <w:rsid w:val="00E37E10"/>
    <w:rsid w:val="00E37E30"/>
    <w:rsid w:val="00E37F96"/>
    <w:rsid w:val="00E400A0"/>
    <w:rsid w:val="00E40183"/>
    <w:rsid w:val="00E404EE"/>
    <w:rsid w:val="00E4052C"/>
    <w:rsid w:val="00E406BF"/>
    <w:rsid w:val="00E40726"/>
    <w:rsid w:val="00E407D0"/>
    <w:rsid w:val="00E409F1"/>
    <w:rsid w:val="00E40D42"/>
    <w:rsid w:val="00E40E3D"/>
    <w:rsid w:val="00E40E8C"/>
    <w:rsid w:val="00E40EE2"/>
    <w:rsid w:val="00E4148B"/>
    <w:rsid w:val="00E41817"/>
    <w:rsid w:val="00E41945"/>
    <w:rsid w:val="00E41950"/>
    <w:rsid w:val="00E419AD"/>
    <w:rsid w:val="00E41CC6"/>
    <w:rsid w:val="00E41D72"/>
    <w:rsid w:val="00E41DF4"/>
    <w:rsid w:val="00E41E19"/>
    <w:rsid w:val="00E41EF1"/>
    <w:rsid w:val="00E42114"/>
    <w:rsid w:val="00E42412"/>
    <w:rsid w:val="00E42577"/>
    <w:rsid w:val="00E42A35"/>
    <w:rsid w:val="00E42E2E"/>
    <w:rsid w:val="00E42E3A"/>
    <w:rsid w:val="00E42F28"/>
    <w:rsid w:val="00E4318B"/>
    <w:rsid w:val="00E43248"/>
    <w:rsid w:val="00E43346"/>
    <w:rsid w:val="00E43422"/>
    <w:rsid w:val="00E4352A"/>
    <w:rsid w:val="00E43751"/>
    <w:rsid w:val="00E4394A"/>
    <w:rsid w:val="00E439DF"/>
    <w:rsid w:val="00E43F9F"/>
    <w:rsid w:val="00E43FAA"/>
    <w:rsid w:val="00E44049"/>
    <w:rsid w:val="00E44320"/>
    <w:rsid w:val="00E4447E"/>
    <w:rsid w:val="00E444BC"/>
    <w:rsid w:val="00E44590"/>
    <w:rsid w:val="00E44753"/>
    <w:rsid w:val="00E447E9"/>
    <w:rsid w:val="00E44C55"/>
    <w:rsid w:val="00E452F1"/>
    <w:rsid w:val="00E453F4"/>
    <w:rsid w:val="00E458F5"/>
    <w:rsid w:val="00E4593D"/>
    <w:rsid w:val="00E45ED4"/>
    <w:rsid w:val="00E45F5C"/>
    <w:rsid w:val="00E462CC"/>
    <w:rsid w:val="00E46356"/>
    <w:rsid w:val="00E4671B"/>
    <w:rsid w:val="00E4682A"/>
    <w:rsid w:val="00E46904"/>
    <w:rsid w:val="00E46997"/>
    <w:rsid w:val="00E46CEF"/>
    <w:rsid w:val="00E46DCC"/>
    <w:rsid w:val="00E470A2"/>
    <w:rsid w:val="00E47196"/>
    <w:rsid w:val="00E471C9"/>
    <w:rsid w:val="00E47295"/>
    <w:rsid w:val="00E4731C"/>
    <w:rsid w:val="00E4741B"/>
    <w:rsid w:val="00E474B4"/>
    <w:rsid w:val="00E474E9"/>
    <w:rsid w:val="00E47592"/>
    <w:rsid w:val="00E47C14"/>
    <w:rsid w:val="00E47DDA"/>
    <w:rsid w:val="00E5037B"/>
    <w:rsid w:val="00E503CE"/>
    <w:rsid w:val="00E505CF"/>
    <w:rsid w:val="00E5080A"/>
    <w:rsid w:val="00E50819"/>
    <w:rsid w:val="00E50922"/>
    <w:rsid w:val="00E5097C"/>
    <w:rsid w:val="00E50A09"/>
    <w:rsid w:val="00E50B5E"/>
    <w:rsid w:val="00E50C6A"/>
    <w:rsid w:val="00E50D0B"/>
    <w:rsid w:val="00E50F44"/>
    <w:rsid w:val="00E50FBE"/>
    <w:rsid w:val="00E511E7"/>
    <w:rsid w:val="00E5146F"/>
    <w:rsid w:val="00E517FF"/>
    <w:rsid w:val="00E51927"/>
    <w:rsid w:val="00E51BF9"/>
    <w:rsid w:val="00E51F95"/>
    <w:rsid w:val="00E5205B"/>
    <w:rsid w:val="00E527FD"/>
    <w:rsid w:val="00E52803"/>
    <w:rsid w:val="00E52BC4"/>
    <w:rsid w:val="00E52CEA"/>
    <w:rsid w:val="00E52DA2"/>
    <w:rsid w:val="00E52F19"/>
    <w:rsid w:val="00E52F54"/>
    <w:rsid w:val="00E535E8"/>
    <w:rsid w:val="00E537EE"/>
    <w:rsid w:val="00E538B6"/>
    <w:rsid w:val="00E53C31"/>
    <w:rsid w:val="00E53D6E"/>
    <w:rsid w:val="00E53E19"/>
    <w:rsid w:val="00E548D9"/>
    <w:rsid w:val="00E54CEC"/>
    <w:rsid w:val="00E54E21"/>
    <w:rsid w:val="00E5519D"/>
    <w:rsid w:val="00E55248"/>
    <w:rsid w:val="00E55343"/>
    <w:rsid w:val="00E554E8"/>
    <w:rsid w:val="00E55648"/>
    <w:rsid w:val="00E55938"/>
    <w:rsid w:val="00E55969"/>
    <w:rsid w:val="00E5596D"/>
    <w:rsid w:val="00E55F01"/>
    <w:rsid w:val="00E56055"/>
    <w:rsid w:val="00E5608C"/>
    <w:rsid w:val="00E562FF"/>
    <w:rsid w:val="00E563A9"/>
    <w:rsid w:val="00E5643E"/>
    <w:rsid w:val="00E5688D"/>
    <w:rsid w:val="00E56BC5"/>
    <w:rsid w:val="00E56F0B"/>
    <w:rsid w:val="00E57139"/>
    <w:rsid w:val="00E57400"/>
    <w:rsid w:val="00E5756F"/>
    <w:rsid w:val="00E575F6"/>
    <w:rsid w:val="00E5773F"/>
    <w:rsid w:val="00E57829"/>
    <w:rsid w:val="00E57899"/>
    <w:rsid w:val="00E57A4A"/>
    <w:rsid w:val="00E57E19"/>
    <w:rsid w:val="00E60031"/>
    <w:rsid w:val="00E601AC"/>
    <w:rsid w:val="00E60225"/>
    <w:rsid w:val="00E606C3"/>
    <w:rsid w:val="00E60A87"/>
    <w:rsid w:val="00E60B1F"/>
    <w:rsid w:val="00E60E49"/>
    <w:rsid w:val="00E61069"/>
    <w:rsid w:val="00E6191C"/>
    <w:rsid w:val="00E61CBD"/>
    <w:rsid w:val="00E61E4B"/>
    <w:rsid w:val="00E620DC"/>
    <w:rsid w:val="00E6226C"/>
    <w:rsid w:val="00E62438"/>
    <w:rsid w:val="00E626E1"/>
    <w:rsid w:val="00E62809"/>
    <w:rsid w:val="00E62DB4"/>
    <w:rsid w:val="00E62EF2"/>
    <w:rsid w:val="00E6308E"/>
    <w:rsid w:val="00E63481"/>
    <w:rsid w:val="00E6354A"/>
    <w:rsid w:val="00E6357B"/>
    <w:rsid w:val="00E63715"/>
    <w:rsid w:val="00E63991"/>
    <w:rsid w:val="00E63BCC"/>
    <w:rsid w:val="00E63C65"/>
    <w:rsid w:val="00E63CD6"/>
    <w:rsid w:val="00E63ED3"/>
    <w:rsid w:val="00E63F6A"/>
    <w:rsid w:val="00E64071"/>
    <w:rsid w:val="00E6424C"/>
    <w:rsid w:val="00E6427D"/>
    <w:rsid w:val="00E6436C"/>
    <w:rsid w:val="00E64564"/>
    <w:rsid w:val="00E649E0"/>
    <w:rsid w:val="00E64B19"/>
    <w:rsid w:val="00E64B8D"/>
    <w:rsid w:val="00E64BFA"/>
    <w:rsid w:val="00E64C94"/>
    <w:rsid w:val="00E64FC4"/>
    <w:rsid w:val="00E65074"/>
    <w:rsid w:val="00E6518A"/>
    <w:rsid w:val="00E652B5"/>
    <w:rsid w:val="00E6530D"/>
    <w:rsid w:val="00E653E1"/>
    <w:rsid w:val="00E655E1"/>
    <w:rsid w:val="00E6562A"/>
    <w:rsid w:val="00E65651"/>
    <w:rsid w:val="00E659B9"/>
    <w:rsid w:val="00E65A63"/>
    <w:rsid w:val="00E65A93"/>
    <w:rsid w:val="00E65F24"/>
    <w:rsid w:val="00E66061"/>
    <w:rsid w:val="00E6610D"/>
    <w:rsid w:val="00E663DF"/>
    <w:rsid w:val="00E666DF"/>
    <w:rsid w:val="00E66866"/>
    <w:rsid w:val="00E668DC"/>
    <w:rsid w:val="00E66A0B"/>
    <w:rsid w:val="00E66A48"/>
    <w:rsid w:val="00E66AFE"/>
    <w:rsid w:val="00E66E42"/>
    <w:rsid w:val="00E67069"/>
    <w:rsid w:val="00E6728F"/>
    <w:rsid w:val="00E672AF"/>
    <w:rsid w:val="00E67517"/>
    <w:rsid w:val="00E678A0"/>
    <w:rsid w:val="00E67AA1"/>
    <w:rsid w:val="00E67B0D"/>
    <w:rsid w:val="00E67D47"/>
    <w:rsid w:val="00E70071"/>
    <w:rsid w:val="00E7033D"/>
    <w:rsid w:val="00E70516"/>
    <w:rsid w:val="00E705C7"/>
    <w:rsid w:val="00E70705"/>
    <w:rsid w:val="00E70A31"/>
    <w:rsid w:val="00E70C6F"/>
    <w:rsid w:val="00E70DF5"/>
    <w:rsid w:val="00E70E5E"/>
    <w:rsid w:val="00E712D9"/>
    <w:rsid w:val="00E71618"/>
    <w:rsid w:val="00E7170B"/>
    <w:rsid w:val="00E71882"/>
    <w:rsid w:val="00E71906"/>
    <w:rsid w:val="00E71939"/>
    <w:rsid w:val="00E71C7A"/>
    <w:rsid w:val="00E72127"/>
    <w:rsid w:val="00E7216E"/>
    <w:rsid w:val="00E721DC"/>
    <w:rsid w:val="00E722D5"/>
    <w:rsid w:val="00E722F7"/>
    <w:rsid w:val="00E723A1"/>
    <w:rsid w:val="00E72778"/>
    <w:rsid w:val="00E72961"/>
    <w:rsid w:val="00E729D0"/>
    <w:rsid w:val="00E72A1C"/>
    <w:rsid w:val="00E72A37"/>
    <w:rsid w:val="00E72BBC"/>
    <w:rsid w:val="00E72E83"/>
    <w:rsid w:val="00E7312C"/>
    <w:rsid w:val="00E731D8"/>
    <w:rsid w:val="00E731E2"/>
    <w:rsid w:val="00E73367"/>
    <w:rsid w:val="00E733EF"/>
    <w:rsid w:val="00E7350F"/>
    <w:rsid w:val="00E738A0"/>
    <w:rsid w:val="00E73B24"/>
    <w:rsid w:val="00E73BC3"/>
    <w:rsid w:val="00E73BD0"/>
    <w:rsid w:val="00E73EFA"/>
    <w:rsid w:val="00E7400D"/>
    <w:rsid w:val="00E74266"/>
    <w:rsid w:val="00E742B6"/>
    <w:rsid w:val="00E748A1"/>
    <w:rsid w:val="00E74DDD"/>
    <w:rsid w:val="00E7510D"/>
    <w:rsid w:val="00E751E1"/>
    <w:rsid w:val="00E75219"/>
    <w:rsid w:val="00E752BC"/>
    <w:rsid w:val="00E752CE"/>
    <w:rsid w:val="00E754CD"/>
    <w:rsid w:val="00E7556F"/>
    <w:rsid w:val="00E75967"/>
    <w:rsid w:val="00E759BD"/>
    <w:rsid w:val="00E75D6A"/>
    <w:rsid w:val="00E75F8F"/>
    <w:rsid w:val="00E76253"/>
    <w:rsid w:val="00E76426"/>
    <w:rsid w:val="00E76662"/>
    <w:rsid w:val="00E766AD"/>
    <w:rsid w:val="00E766D6"/>
    <w:rsid w:val="00E76730"/>
    <w:rsid w:val="00E7677B"/>
    <w:rsid w:val="00E767D4"/>
    <w:rsid w:val="00E76987"/>
    <w:rsid w:val="00E76BF8"/>
    <w:rsid w:val="00E76D60"/>
    <w:rsid w:val="00E76D85"/>
    <w:rsid w:val="00E76DF7"/>
    <w:rsid w:val="00E77070"/>
    <w:rsid w:val="00E770A6"/>
    <w:rsid w:val="00E7742D"/>
    <w:rsid w:val="00E77462"/>
    <w:rsid w:val="00E77824"/>
    <w:rsid w:val="00E77A8B"/>
    <w:rsid w:val="00E77BA7"/>
    <w:rsid w:val="00E77EB4"/>
    <w:rsid w:val="00E80001"/>
    <w:rsid w:val="00E80198"/>
    <w:rsid w:val="00E801A7"/>
    <w:rsid w:val="00E80205"/>
    <w:rsid w:val="00E80657"/>
    <w:rsid w:val="00E8066F"/>
    <w:rsid w:val="00E806EB"/>
    <w:rsid w:val="00E8097C"/>
    <w:rsid w:val="00E809DC"/>
    <w:rsid w:val="00E809E4"/>
    <w:rsid w:val="00E80B1F"/>
    <w:rsid w:val="00E80BE9"/>
    <w:rsid w:val="00E80C30"/>
    <w:rsid w:val="00E80C4B"/>
    <w:rsid w:val="00E80DCE"/>
    <w:rsid w:val="00E80DF2"/>
    <w:rsid w:val="00E80E7A"/>
    <w:rsid w:val="00E80F61"/>
    <w:rsid w:val="00E81166"/>
    <w:rsid w:val="00E8155F"/>
    <w:rsid w:val="00E815D4"/>
    <w:rsid w:val="00E81BDE"/>
    <w:rsid w:val="00E81EFF"/>
    <w:rsid w:val="00E82123"/>
    <w:rsid w:val="00E82375"/>
    <w:rsid w:val="00E8256E"/>
    <w:rsid w:val="00E8266B"/>
    <w:rsid w:val="00E82AA0"/>
    <w:rsid w:val="00E82AE5"/>
    <w:rsid w:val="00E82B91"/>
    <w:rsid w:val="00E82F5A"/>
    <w:rsid w:val="00E83085"/>
    <w:rsid w:val="00E830A1"/>
    <w:rsid w:val="00E83439"/>
    <w:rsid w:val="00E835AD"/>
    <w:rsid w:val="00E83643"/>
    <w:rsid w:val="00E83720"/>
    <w:rsid w:val="00E8382C"/>
    <w:rsid w:val="00E83CD5"/>
    <w:rsid w:val="00E83D0B"/>
    <w:rsid w:val="00E84118"/>
    <w:rsid w:val="00E8413E"/>
    <w:rsid w:val="00E84209"/>
    <w:rsid w:val="00E84485"/>
    <w:rsid w:val="00E84675"/>
    <w:rsid w:val="00E84968"/>
    <w:rsid w:val="00E84B93"/>
    <w:rsid w:val="00E84D0C"/>
    <w:rsid w:val="00E84DCF"/>
    <w:rsid w:val="00E84DE7"/>
    <w:rsid w:val="00E84E86"/>
    <w:rsid w:val="00E84EC6"/>
    <w:rsid w:val="00E8500B"/>
    <w:rsid w:val="00E8518B"/>
    <w:rsid w:val="00E85296"/>
    <w:rsid w:val="00E85EC3"/>
    <w:rsid w:val="00E85F04"/>
    <w:rsid w:val="00E85F59"/>
    <w:rsid w:val="00E861A4"/>
    <w:rsid w:val="00E861EA"/>
    <w:rsid w:val="00E86993"/>
    <w:rsid w:val="00E86C6C"/>
    <w:rsid w:val="00E86E87"/>
    <w:rsid w:val="00E870B1"/>
    <w:rsid w:val="00E8736B"/>
    <w:rsid w:val="00E87451"/>
    <w:rsid w:val="00E8750C"/>
    <w:rsid w:val="00E879B1"/>
    <w:rsid w:val="00E87AF7"/>
    <w:rsid w:val="00E87F62"/>
    <w:rsid w:val="00E900AD"/>
    <w:rsid w:val="00E906FD"/>
    <w:rsid w:val="00E90878"/>
    <w:rsid w:val="00E9092E"/>
    <w:rsid w:val="00E90A7C"/>
    <w:rsid w:val="00E90B4F"/>
    <w:rsid w:val="00E90B70"/>
    <w:rsid w:val="00E90C1C"/>
    <w:rsid w:val="00E90C2E"/>
    <w:rsid w:val="00E90CEA"/>
    <w:rsid w:val="00E90D76"/>
    <w:rsid w:val="00E90DAE"/>
    <w:rsid w:val="00E90E29"/>
    <w:rsid w:val="00E90E3A"/>
    <w:rsid w:val="00E90F9C"/>
    <w:rsid w:val="00E91173"/>
    <w:rsid w:val="00E9130B"/>
    <w:rsid w:val="00E91325"/>
    <w:rsid w:val="00E91393"/>
    <w:rsid w:val="00E913FE"/>
    <w:rsid w:val="00E91850"/>
    <w:rsid w:val="00E918C9"/>
    <w:rsid w:val="00E91AE2"/>
    <w:rsid w:val="00E91D1E"/>
    <w:rsid w:val="00E91F32"/>
    <w:rsid w:val="00E92084"/>
    <w:rsid w:val="00E920E3"/>
    <w:rsid w:val="00E925B5"/>
    <w:rsid w:val="00E92644"/>
    <w:rsid w:val="00E9271C"/>
    <w:rsid w:val="00E92757"/>
    <w:rsid w:val="00E92789"/>
    <w:rsid w:val="00E92830"/>
    <w:rsid w:val="00E92834"/>
    <w:rsid w:val="00E92A4F"/>
    <w:rsid w:val="00E92CB2"/>
    <w:rsid w:val="00E9300C"/>
    <w:rsid w:val="00E9316A"/>
    <w:rsid w:val="00E9336A"/>
    <w:rsid w:val="00E9347B"/>
    <w:rsid w:val="00E937BD"/>
    <w:rsid w:val="00E93804"/>
    <w:rsid w:val="00E93A4D"/>
    <w:rsid w:val="00E9414C"/>
    <w:rsid w:val="00E944D2"/>
    <w:rsid w:val="00E94909"/>
    <w:rsid w:val="00E94A53"/>
    <w:rsid w:val="00E94B56"/>
    <w:rsid w:val="00E94E71"/>
    <w:rsid w:val="00E94EFC"/>
    <w:rsid w:val="00E94F88"/>
    <w:rsid w:val="00E95007"/>
    <w:rsid w:val="00E95810"/>
    <w:rsid w:val="00E95AA2"/>
    <w:rsid w:val="00E95AB3"/>
    <w:rsid w:val="00E95DB5"/>
    <w:rsid w:val="00E95E88"/>
    <w:rsid w:val="00E962F1"/>
    <w:rsid w:val="00E96C9A"/>
    <w:rsid w:val="00E9704E"/>
    <w:rsid w:val="00E974A8"/>
    <w:rsid w:val="00E97627"/>
    <w:rsid w:val="00E9796E"/>
    <w:rsid w:val="00E97B13"/>
    <w:rsid w:val="00E97B3C"/>
    <w:rsid w:val="00E97D32"/>
    <w:rsid w:val="00E97F9F"/>
    <w:rsid w:val="00E97FEA"/>
    <w:rsid w:val="00EA021E"/>
    <w:rsid w:val="00EA0302"/>
    <w:rsid w:val="00EA0419"/>
    <w:rsid w:val="00EA0587"/>
    <w:rsid w:val="00EA0616"/>
    <w:rsid w:val="00EA0C1D"/>
    <w:rsid w:val="00EA0D85"/>
    <w:rsid w:val="00EA1114"/>
    <w:rsid w:val="00EA118F"/>
    <w:rsid w:val="00EA1905"/>
    <w:rsid w:val="00EA1C00"/>
    <w:rsid w:val="00EA1E54"/>
    <w:rsid w:val="00EA2145"/>
    <w:rsid w:val="00EA21A8"/>
    <w:rsid w:val="00EA21AC"/>
    <w:rsid w:val="00EA2344"/>
    <w:rsid w:val="00EA2659"/>
    <w:rsid w:val="00EA270D"/>
    <w:rsid w:val="00EA27E4"/>
    <w:rsid w:val="00EA2B0A"/>
    <w:rsid w:val="00EA2BF9"/>
    <w:rsid w:val="00EA2DC8"/>
    <w:rsid w:val="00EA2EA1"/>
    <w:rsid w:val="00EA2FDD"/>
    <w:rsid w:val="00EA30B7"/>
    <w:rsid w:val="00EA31DC"/>
    <w:rsid w:val="00EA33D7"/>
    <w:rsid w:val="00EA3434"/>
    <w:rsid w:val="00EA361A"/>
    <w:rsid w:val="00EA36CC"/>
    <w:rsid w:val="00EA3846"/>
    <w:rsid w:val="00EA38D0"/>
    <w:rsid w:val="00EA3ABE"/>
    <w:rsid w:val="00EA3B26"/>
    <w:rsid w:val="00EA3E48"/>
    <w:rsid w:val="00EA4143"/>
    <w:rsid w:val="00EA41A5"/>
    <w:rsid w:val="00EA41E6"/>
    <w:rsid w:val="00EA4230"/>
    <w:rsid w:val="00EA425B"/>
    <w:rsid w:val="00EA4265"/>
    <w:rsid w:val="00EA462D"/>
    <w:rsid w:val="00EA46F8"/>
    <w:rsid w:val="00EA47FB"/>
    <w:rsid w:val="00EA4AD0"/>
    <w:rsid w:val="00EA4B11"/>
    <w:rsid w:val="00EA4B81"/>
    <w:rsid w:val="00EA4BF0"/>
    <w:rsid w:val="00EA4E2F"/>
    <w:rsid w:val="00EA4FFC"/>
    <w:rsid w:val="00EA5033"/>
    <w:rsid w:val="00EA5176"/>
    <w:rsid w:val="00EA5208"/>
    <w:rsid w:val="00EA52E3"/>
    <w:rsid w:val="00EA5673"/>
    <w:rsid w:val="00EA57AF"/>
    <w:rsid w:val="00EA57B9"/>
    <w:rsid w:val="00EA5855"/>
    <w:rsid w:val="00EA5AA8"/>
    <w:rsid w:val="00EA5D80"/>
    <w:rsid w:val="00EA649B"/>
    <w:rsid w:val="00EA6797"/>
    <w:rsid w:val="00EA6A50"/>
    <w:rsid w:val="00EA6B83"/>
    <w:rsid w:val="00EA6B8B"/>
    <w:rsid w:val="00EA6BC0"/>
    <w:rsid w:val="00EA6CCB"/>
    <w:rsid w:val="00EA6F79"/>
    <w:rsid w:val="00EA72DB"/>
    <w:rsid w:val="00EA744E"/>
    <w:rsid w:val="00EA7734"/>
    <w:rsid w:val="00EA7C52"/>
    <w:rsid w:val="00EA7E78"/>
    <w:rsid w:val="00EB02ED"/>
    <w:rsid w:val="00EB0389"/>
    <w:rsid w:val="00EB0450"/>
    <w:rsid w:val="00EB0460"/>
    <w:rsid w:val="00EB0A81"/>
    <w:rsid w:val="00EB0B0B"/>
    <w:rsid w:val="00EB0C4D"/>
    <w:rsid w:val="00EB0D5D"/>
    <w:rsid w:val="00EB0D6C"/>
    <w:rsid w:val="00EB10F1"/>
    <w:rsid w:val="00EB12A0"/>
    <w:rsid w:val="00EB1BA4"/>
    <w:rsid w:val="00EB1CFD"/>
    <w:rsid w:val="00EB1EA0"/>
    <w:rsid w:val="00EB1EFB"/>
    <w:rsid w:val="00EB1F9D"/>
    <w:rsid w:val="00EB243F"/>
    <w:rsid w:val="00EB27B2"/>
    <w:rsid w:val="00EB27E0"/>
    <w:rsid w:val="00EB283F"/>
    <w:rsid w:val="00EB2AAB"/>
    <w:rsid w:val="00EB2B34"/>
    <w:rsid w:val="00EB2DE4"/>
    <w:rsid w:val="00EB2DF1"/>
    <w:rsid w:val="00EB30B7"/>
    <w:rsid w:val="00EB30D5"/>
    <w:rsid w:val="00EB3340"/>
    <w:rsid w:val="00EB348E"/>
    <w:rsid w:val="00EB3493"/>
    <w:rsid w:val="00EB3656"/>
    <w:rsid w:val="00EB36F3"/>
    <w:rsid w:val="00EB390D"/>
    <w:rsid w:val="00EB3A5A"/>
    <w:rsid w:val="00EB3C46"/>
    <w:rsid w:val="00EB450E"/>
    <w:rsid w:val="00EB45E2"/>
    <w:rsid w:val="00EB47D0"/>
    <w:rsid w:val="00EB48E2"/>
    <w:rsid w:val="00EB491D"/>
    <w:rsid w:val="00EB4DBA"/>
    <w:rsid w:val="00EB4EE2"/>
    <w:rsid w:val="00EB4FC0"/>
    <w:rsid w:val="00EB5036"/>
    <w:rsid w:val="00EB5092"/>
    <w:rsid w:val="00EB50EF"/>
    <w:rsid w:val="00EB50FA"/>
    <w:rsid w:val="00EB57C8"/>
    <w:rsid w:val="00EB5943"/>
    <w:rsid w:val="00EB5950"/>
    <w:rsid w:val="00EB5964"/>
    <w:rsid w:val="00EB5AFA"/>
    <w:rsid w:val="00EB5C8F"/>
    <w:rsid w:val="00EB6138"/>
    <w:rsid w:val="00EB616B"/>
    <w:rsid w:val="00EB61B0"/>
    <w:rsid w:val="00EB61F0"/>
    <w:rsid w:val="00EB620E"/>
    <w:rsid w:val="00EB62A6"/>
    <w:rsid w:val="00EB63FB"/>
    <w:rsid w:val="00EB66D7"/>
    <w:rsid w:val="00EB6912"/>
    <w:rsid w:val="00EB6A1B"/>
    <w:rsid w:val="00EB6FA9"/>
    <w:rsid w:val="00EB702F"/>
    <w:rsid w:val="00EB7368"/>
    <w:rsid w:val="00EB73B6"/>
    <w:rsid w:val="00EB74B8"/>
    <w:rsid w:val="00EB78C4"/>
    <w:rsid w:val="00EB7ACF"/>
    <w:rsid w:val="00EB7E61"/>
    <w:rsid w:val="00EB7FCB"/>
    <w:rsid w:val="00EC006A"/>
    <w:rsid w:val="00EC089F"/>
    <w:rsid w:val="00EC0A3D"/>
    <w:rsid w:val="00EC0B84"/>
    <w:rsid w:val="00EC0E0B"/>
    <w:rsid w:val="00EC1818"/>
    <w:rsid w:val="00EC1ACD"/>
    <w:rsid w:val="00EC1B86"/>
    <w:rsid w:val="00EC1CE9"/>
    <w:rsid w:val="00EC1DA8"/>
    <w:rsid w:val="00EC20FE"/>
    <w:rsid w:val="00EC23DC"/>
    <w:rsid w:val="00EC2885"/>
    <w:rsid w:val="00EC2A4E"/>
    <w:rsid w:val="00EC2D03"/>
    <w:rsid w:val="00EC30E8"/>
    <w:rsid w:val="00EC31C8"/>
    <w:rsid w:val="00EC31E6"/>
    <w:rsid w:val="00EC33C2"/>
    <w:rsid w:val="00EC3472"/>
    <w:rsid w:val="00EC36C1"/>
    <w:rsid w:val="00EC3846"/>
    <w:rsid w:val="00EC3A3D"/>
    <w:rsid w:val="00EC3BB2"/>
    <w:rsid w:val="00EC3C85"/>
    <w:rsid w:val="00EC3FB9"/>
    <w:rsid w:val="00EC40A9"/>
    <w:rsid w:val="00EC420E"/>
    <w:rsid w:val="00EC4224"/>
    <w:rsid w:val="00EC422D"/>
    <w:rsid w:val="00EC4253"/>
    <w:rsid w:val="00EC42FF"/>
    <w:rsid w:val="00EC4610"/>
    <w:rsid w:val="00EC482A"/>
    <w:rsid w:val="00EC4BDF"/>
    <w:rsid w:val="00EC4C21"/>
    <w:rsid w:val="00EC4CE5"/>
    <w:rsid w:val="00EC4E2B"/>
    <w:rsid w:val="00EC4E9B"/>
    <w:rsid w:val="00EC4F64"/>
    <w:rsid w:val="00EC5375"/>
    <w:rsid w:val="00EC53DE"/>
    <w:rsid w:val="00EC58E5"/>
    <w:rsid w:val="00EC5C71"/>
    <w:rsid w:val="00EC5F47"/>
    <w:rsid w:val="00EC63CC"/>
    <w:rsid w:val="00EC66C5"/>
    <w:rsid w:val="00EC6B3F"/>
    <w:rsid w:val="00EC6B42"/>
    <w:rsid w:val="00EC6C0C"/>
    <w:rsid w:val="00EC6C5B"/>
    <w:rsid w:val="00EC72CD"/>
    <w:rsid w:val="00EC76B1"/>
    <w:rsid w:val="00EC771F"/>
    <w:rsid w:val="00EC77AF"/>
    <w:rsid w:val="00EC7ACA"/>
    <w:rsid w:val="00EC7B34"/>
    <w:rsid w:val="00EC7C2B"/>
    <w:rsid w:val="00EC7CC4"/>
    <w:rsid w:val="00ED00DD"/>
    <w:rsid w:val="00ED012D"/>
    <w:rsid w:val="00ED042D"/>
    <w:rsid w:val="00ED05A0"/>
    <w:rsid w:val="00ED06FA"/>
    <w:rsid w:val="00ED06FF"/>
    <w:rsid w:val="00ED0949"/>
    <w:rsid w:val="00ED0A7C"/>
    <w:rsid w:val="00ED0D2B"/>
    <w:rsid w:val="00ED1121"/>
    <w:rsid w:val="00ED135E"/>
    <w:rsid w:val="00ED1759"/>
    <w:rsid w:val="00ED1763"/>
    <w:rsid w:val="00ED181C"/>
    <w:rsid w:val="00ED1893"/>
    <w:rsid w:val="00ED1AB5"/>
    <w:rsid w:val="00ED1B86"/>
    <w:rsid w:val="00ED1EA3"/>
    <w:rsid w:val="00ED2198"/>
    <w:rsid w:val="00ED2587"/>
    <w:rsid w:val="00ED2600"/>
    <w:rsid w:val="00ED2808"/>
    <w:rsid w:val="00ED283B"/>
    <w:rsid w:val="00ED2AB9"/>
    <w:rsid w:val="00ED2B8E"/>
    <w:rsid w:val="00ED2C1D"/>
    <w:rsid w:val="00ED2DC0"/>
    <w:rsid w:val="00ED2E85"/>
    <w:rsid w:val="00ED303E"/>
    <w:rsid w:val="00ED3201"/>
    <w:rsid w:val="00ED32AA"/>
    <w:rsid w:val="00ED32EA"/>
    <w:rsid w:val="00ED33C4"/>
    <w:rsid w:val="00ED3538"/>
    <w:rsid w:val="00ED3721"/>
    <w:rsid w:val="00ED396D"/>
    <w:rsid w:val="00ED399C"/>
    <w:rsid w:val="00ED3BCA"/>
    <w:rsid w:val="00ED421C"/>
    <w:rsid w:val="00ED4342"/>
    <w:rsid w:val="00ED465E"/>
    <w:rsid w:val="00ED49E7"/>
    <w:rsid w:val="00ED4BE3"/>
    <w:rsid w:val="00ED4CDA"/>
    <w:rsid w:val="00ED4CE6"/>
    <w:rsid w:val="00ED51D4"/>
    <w:rsid w:val="00ED5243"/>
    <w:rsid w:val="00ED532C"/>
    <w:rsid w:val="00ED5575"/>
    <w:rsid w:val="00ED5681"/>
    <w:rsid w:val="00ED56F7"/>
    <w:rsid w:val="00ED56F9"/>
    <w:rsid w:val="00ED59EB"/>
    <w:rsid w:val="00ED5AD3"/>
    <w:rsid w:val="00ED5DDC"/>
    <w:rsid w:val="00ED5E28"/>
    <w:rsid w:val="00ED5E56"/>
    <w:rsid w:val="00ED61EC"/>
    <w:rsid w:val="00ED6346"/>
    <w:rsid w:val="00ED669A"/>
    <w:rsid w:val="00ED679B"/>
    <w:rsid w:val="00ED6832"/>
    <w:rsid w:val="00ED6859"/>
    <w:rsid w:val="00ED68BC"/>
    <w:rsid w:val="00ED6B57"/>
    <w:rsid w:val="00ED6C85"/>
    <w:rsid w:val="00ED7108"/>
    <w:rsid w:val="00ED71DE"/>
    <w:rsid w:val="00ED71F4"/>
    <w:rsid w:val="00ED7465"/>
    <w:rsid w:val="00ED7510"/>
    <w:rsid w:val="00ED763C"/>
    <w:rsid w:val="00ED7786"/>
    <w:rsid w:val="00ED7ADC"/>
    <w:rsid w:val="00ED7AEF"/>
    <w:rsid w:val="00ED7E32"/>
    <w:rsid w:val="00ED7EEC"/>
    <w:rsid w:val="00ED7FAC"/>
    <w:rsid w:val="00EE0252"/>
    <w:rsid w:val="00EE03AD"/>
    <w:rsid w:val="00EE0658"/>
    <w:rsid w:val="00EE1286"/>
    <w:rsid w:val="00EE128F"/>
    <w:rsid w:val="00EE148E"/>
    <w:rsid w:val="00EE18CF"/>
    <w:rsid w:val="00EE19F7"/>
    <w:rsid w:val="00EE1A4C"/>
    <w:rsid w:val="00EE1B86"/>
    <w:rsid w:val="00EE22B9"/>
    <w:rsid w:val="00EE249C"/>
    <w:rsid w:val="00EE2738"/>
    <w:rsid w:val="00EE2789"/>
    <w:rsid w:val="00EE28DA"/>
    <w:rsid w:val="00EE2A2E"/>
    <w:rsid w:val="00EE2A42"/>
    <w:rsid w:val="00EE2A44"/>
    <w:rsid w:val="00EE2A7B"/>
    <w:rsid w:val="00EE2EA7"/>
    <w:rsid w:val="00EE3214"/>
    <w:rsid w:val="00EE3298"/>
    <w:rsid w:val="00EE3422"/>
    <w:rsid w:val="00EE3681"/>
    <w:rsid w:val="00EE36C7"/>
    <w:rsid w:val="00EE37C1"/>
    <w:rsid w:val="00EE3971"/>
    <w:rsid w:val="00EE3ACC"/>
    <w:rsid w:val="00EE3DBD"/>
    <w:rsid w:val="00EE3ED2"/>
    <w:rsid w:val="00EE40E9"/>
    <w:rsid w:val="00EE413F"/>
    <w:rsid w:val="00EE4177"/>
    <w:rsid w:val="00EE48B1"/>
    <w:rsid w:val="00EE48B4"/>
    <w:rsid w:val="00EE48DF"/>
    <w:rsid w:val="00EE4A12"/>
    <w:rsid w:val="00EE4BCB"/>
    <w:rsid w:val="00EE4C4E"/>
    <w:rsid w:val="00EE4CE4"/>
    <w:rsid w:val="00EE4ED3"/>
    <w:rsid w:val="00EE4F5F"/>
    <w:rsid w:val="00EE4F66"/>
    <w:rsid w:val="00EE50EB"/>
    <w:rsid w:val="00EE50F4"/>
    <w:rsid w:val="00EE5626"/>
    <w:rsid w:val="00EE59BD"/>
    <w:rsid w:val="00EE5D5B"/>
    <w:rsid w:val="00EE6156"/>
    <w:rsid w:val="00EE615F"/>
    <w:rsid w:val="00EE66E4"/>
    <w:rsid w:val="00EE6881"/>
    <w:rsid w:val="00EE6BE5"/>
    <w:rsid w:val="00EE6C2D"/>
    <w:rsid w:val="00EE6E50"/>
    <w:rsid w:val="00EE6FB3"/>
    <w:rsid w:val="00EE70B5"/>
    <w:rsid w:val="00EE7254"/>
    <w:rsid w:val="00EE74AB"/>
    <w:rsid w:val="00EE7BF8"/>
    <w:rsid w:val="00EE7E2C"/>
    <w:rsid w:val="00EF0016"/>
    <w:rsid w:val="00EF010A"/>
    <w:rsid w:val="00EF0118"/>
    <w:rsid w:val="00EF02F7"/>
    <w:rsid w:val="00EF03C2"/>
    <w:rsid w:val="00EF06FD"/>
    <w:rsid w:val="00EF07C4"/>
    <w:rsid w:val="00EF07E2"/>
    <w:rsid w:val="00EF0B47"/>
    <w:rsid w:val="00EF0C59"/>
    <w:rsid w:val="00EF0D34"/>
    <w:rsid w:val="00EF1797"/>
    <w:rsid w:val="00EF1A7E"/>
    <w:rsid w:val="00EF1EA4"/>
    <w:rsid w:val="00EF2233"/>
    <w:rsid w:val="00EF23A1"/>
    <w:rsid w:val="00EF25ED"/>
    <w:rsid w:val="00EF271E"/>
    <w:rsid w:val="00EF2848"/>
    <w:rsid w:val="00EF2894"/>
    <w:rsid w:val="00EF2C2D"/>
    <w:rsid w:val="00EF2F2F"/>
    <w:rsid w:val="00EF2FFF"/>
    <w:rsid w:val="00EF32F2"/>
    <w:rsid w:val="00EF34A8"/>
    <w:rsid w:val="00EF3535"/>
    <w:rsid w:val="00EF39E0"/>
    <w:rsid w:val="00EF39ED"/>
    <w:rsid w:val="00EF3B56"/>
    <w:rsid w:val="00EF4013"/>
    <w:rsid w:val="00EF4346"/>
    <w:rsid w:val="00EF4639"/>
    <w:rsid w:val="00EF4743"/>
    <w:rsid w:val="00EF4843"/>
    <w:rsid w:val="00EF4848"/>
    <w:rsid w:val="00EF4930"/>
    <w:rsid w:val="00EF4C04"/>
    <w:rsid w:val="00EF4F6B"/>
    <w:rsid w:val="00EF4FB7"/>
    <w:rsid w:val="00EF5177"/>
    <w:rsid w:val="00EF5270"/>
    <w:rsid w:val="00EF531F"/>
    <w:rsid w:val="00EF550B"/>
    <w:rsid w:val="00EF5842"/>
    <w:rsid w:val="00EF58F4"/>
    <w:rsid w:val="00EF59D5"/>
    <w:rsid w:val="00EF5A66"/>
    <w:rsid w:val="00EF5B6C"/>
    <w:rsid w:val="00EF5EFA"/>
    <w:rsid w:val="00EF63B8"/>
    <w:rsid w:val="00EF65E8"/>
    <w:rsid w:val="00EF6689"/>
    <w:rsid w:val="00EF6826"/>
    <w:rsid w:val="00EF683A"/>
    <w:rsid w:val="00EF757B"/>
    <w:rsid w:val="00EF764C"/>
    <w:rsid w:val="00EF7C9D"/>
    <w:rsid w:val="00EF7CA8"/>
    <w:rsid w:val="00EF7CE8"/>
    <w:rsid w:val="00EF7CF3"/>
    <w:rsid w:val="00EF7DF4"/>
    <w:rsid w:val="00EF7E20"/>
    <w:rsid w:val="00F00070"/>
    <w:rsid w:val="00F00225"/>
    <w:rsid w:val="00F0066B"/>
    <w:rsid w:val="00F0072E"/>
    <w:rsid w:val="00F008E1"/>
    <w:rsid w:val="00F00DBF"/>
    <w:rsid w:val="00F0168C"/>
    <w:rsid w:val="00F016AF"/>
    <w:rsid w:val="00F018D6"/>
    <w:rsid w:val="00F01ADC"/>
    <w:rsid w:val="00F01BAF"/>
    <w:rsid w:val="00F01CC8"/>
    <w:rsid w:val="00F01DF2"/>
    <w:rsid w:val="00F01E48"/>
    <w:rsid w:val="00F01F46"/>
    <w:rsid w:val="00F02318"/>
    <w:rsid w:val="00F02AE0"/>
    <w:rsid w:val="00F02AE6"/>
    <w:rsid w:val="00F02F30"/>
    <w:rsid w:val="00F0300B"/>
    <w:rsid w:val="00F0326D"/>
    <w:rsid w:val="00F035D1"/>
    <w:rsid w:val="00F03953"/>
    <w:rsid w:val="00F039E5"/>
    <w:rsid w:val="00F03DDC"/>
    <w:rsid w:val="00F03EAF"/>
    <w:rsid w:val="00F041D7"/>
    <w:rsid w:val="00F04231"/>
    <w:rsid w:val="00F04279"/>
    <w:rsid w:val="00F04544"/>
    <w:rsid w:val="00F0454E"/>
    <w:rsid w:val="00F045B6"/>
    <w:rsid w:val="00F045D2"/>
    <w:rsid w:val="00F045E5"/>
    <w:rsid w:val="00F04742"/>
    <w:rsid w:val="00F047E3"/>
    <w:rsid w:val="00F04EE8"/>
    <w:rsid w:val="00F053EB"/>
    <w:rsid w:val="00F055A5"/>
    <w:rsid w:val="00F059FF"/>
    <w:rsid w:val="00F05A2B"/>
    <w:rsid w:val="00F06563"/>
    <w:rsid w:val="00F0666A"/>
    <w:rsid w:val="00F06771"/>
    <w:rsid w:val="00F068F1"/>
    <w:rsid w:val="00F06AA4"/>
    <w:rsid w:val="00F06CF9"/>
    <w:rsid w:val="00F0741D"/>
    <w:rsid w:val="00F07484"/>
    <w:rsid w:val="00F079A3"/>
    <w:rsid w:val="00F07AE3"/>
    <w:rsid w:val="00F07B39"/>
    <w:rsid w:val="00F07BCE"/>
    <w:rsid w:val="00F07C68"/>
    <w:rsid w:val="00F103E4"/>
    <w:rsid w:val="00F1050E"/>
    <w:rsid w:val="00F1055A"/>
    <w:rsid w:val="00F1066F"/>
    <w:rsid w:val="00F10E6D"/>
    <w:rsid w:val="00F110AD"/>
    <w:rsid w:val="00F1137F"/>
    <w:rsid w:val="00F1180E"/>
    <w:rsid w:val="00F11912"/>
    <w:rsid w:val="00F11C27"/>
    <w:rsid w:val="00F125D2"/>
    <w:rsid w:val="00F12734"/>
    <w:rsid w:val="00F1285A"/>
    <w:rsid w:val="00F12AF8"/>
    <w:rsid w:val="00F12E10"/>
    <w:rsid w:val="00F130EC"/>
    <w:rsid w:val="00F13161"/>
    <w:rsid w:val="00F133B3"/>
    <w:rsid w:val="00F133F9"/>
    <w:rsid w:val="00F135A8"/>
    <w:rsid w:val="00F1396F"/>
    <w:rsid w:val="00F13C42"/>
    <w:rsid w:val="00F13F60"/>
    <w:rsid w:val="00F140F6"/>
    <w:rsid w:val="00F1424A"/>
    <w:rsid w:val="00F142EA"/>
    <w:rsid w:val="00F14380"/>
    <w:rsid w:val="00F143BA"/>
    <w:rsid w:val="00F14452"/>
    <w:rsid w:val="00F1489A"/>
    <w:rsid w:val="00F14B02"/>
    <w:rsid w:val="00F14B13"/>
    <w:rsid w:val="00F14C98"/>
    <w:rsid w:val="00F150A8"/>
    <w:rsid w:val="00F152BB"/>
    <w:rsid w:val="00F15772"/>
    <w:rsid w:val="00F1589D"/>
    <w:rsid w:val="00F15927"/>
    <w:rsid w:val="00F1595D"/>
    <w:rsid w:val="00F15A8A"/>
    <w:rsid w:val="00F15E5B"/>
    <w:rsid w:val="00F15E61"/>
    <w:rsid w:val="00F16059"/>
    <w:rsid w:val="00F161C8"/>
    <w:rsid w:val="00F1627F"/>
    <w:rsid w:val="00F166CE"/>
    <w:rsid w:val="00F16CE5"/>
    <w:rsid w:val="00F16D9A"/>
    <w:rsid w:val="00F16E37"/>
    <w:rsid w:val="00F170D6"/>
    <w:rsid w:val="00F17175"/>
    <w:rsid w:val="00F172FC"/>
    <w:rsid w:val="00F1778B"/>
    <w:rsid w:val="00F17C20"/>
    <w:rsid w:val="00F17E69"/>
    <w:rsid w:val="00F17EC8"/>
    <w:rsid w:val="00F200BE"/>
    <w:rsid w:val="00F200CC"/>
    <w:rsid w:val="00F2043F"/>
    <w:rsid w:val="00F20455"/>
    <w:rsid w:val="00F208D3"/>
    <w:rsid w:val="00F20C44"/>
    <w:rsid w:val="00F20C74"/>
    <w:rsid w:val="00F20C86"/>
    <w:rsid w:val="00F20DF1"/>
    <w:rsid w:val="00F20E85"/>
    <w:rsid w:val="00F20F7B"/>
    <w:rsid w:val="00F211C8"/>
    <w:rsid w:val="00F21488"/>
    <w:rsid w:val="00F216BC"/>
    <w:rsid w:val="00F21FD0"/>
    <w:rsid w:val="00F222FB"/>
    <w:rsid w:val="00F22323"/>
    <w:rsid w:val="00F223E7"/>
    <w:rsid w:val="00F2265B"/>
    <w:rsid w:val="00F22733"/>
    <w:rsid w:val="00F22A39"/>
    <w:rsid w:val="00F22D2E"/>
    <w:rsid w:val="00F22F49"/>
    <w:rsid w:val="00F2311E"/>
    <w:rsid w:val="00F2333A"/>
    <w:rsid w:val="00F2368E"/>
    <w:rsid w:val="00F23F0F"/>
    <w:rsid w:val="00F2407D"/>
    <w:rsid w:val="00F24255"/>
    <w:rsid w:val="00F2442E"/>
    <w:rsid w:val="00F2447D"/>
    <w:rsid w:val="00F2448F"/>
    <w:rsid w:val="00F24618"/>
    <w:rsid w:val="00F24681"/>
    <w:rsid w:val="00F247CC"/>
    <w:rsid w:val="00F247CF"/>
    <w:rsid w:val="00F2480A"/>
    <w:rsid w:val="00F24884"/>
    <w:rsid w:val="00F24931"/>
    <w:rsid w:val="00F24B04"/>
    <w:rsid w:val="00F24B64"/>
    <w:rsid w:val="00F24C42"/>
    <w:rsid w:val="00F24F76"/>
    <w:rsid w:val="00F251F8"/>
    <w:rsid w:val="00F252F5"/>
    <w:rsid w:val="00F253E4"/>
    <w:rsid w:val="00F2541B"/>
    <w:rsid w:val="00F255B7"/>
    <w:rsid w:val="00F25776"/>
    <w:rsid w:val="00F2578C"/>
    <w:rsid w:val="00F257DB"/>
    <w:rsid w:val="00F257E4"/>
    <w:rsid w:val="00F25982"/>
    <w:rsid w:val="00F25B9F"/>
    <w:rsid w:val="00F25E8F"/>
    <w:rsid w:val="00F25F31"/>
    <w:rsid w:val="00F25F73"/>
    <w:rsid w:val="00F26038"/>
    <w:rsid w:val="00F26541"/>
    <w:rsid w:val="00F266C6"/>
    <w:rsid w:val="00F2671F"/>
    <w:rsid w:val="00F2678B"/>
    <w:rsid w:val="00F26D38"/>
    <w:rsid w:val="00F26DA9"/>
    <w:rsid w:val="00F2709A"/>
    <w:rsid w:val="00F27113"/>
    <w:rsid w:val="00F274BB"/>
    <w:rsid w:val="00F27520"/>
    <w:rsid w:val="00F27897"/>
    <w:rsid w:val="00F279AF"/>
    <w:rsid w:val="00F27CCC"/>
    <w:rsid w:val="00F27DCF"/>
    <w:rsid w:val="00F27F76"/>
    <w:rsid w:val="00F27F9E"/>
    <w:rsid w:val="00F30239"/>
    <w:rsid w:val="00F302E0"/>
    <w:rsid w:val="00F3063B"/>
    <w:rsid w:val="00F3089D"/>
    <w:rsid w:val="00F30C3C"/>
    <w:rsid w:val="00F30C48"/>
    <w:rsid w:val="00F30C76"/>
    <w:rsid w:val="00F3114B"/>
    <w:rsid w:val="00F311E5"/>
    <w:rsid w:val="00F3157E"/>
    <w:rsid w:val="00F3189C"/>
    <w:rsid w:val="00F318C3"/>
    <w:rsid w:val="00F3197B"/>
    <w:rsid w:val="00F31A22"/>
    <w:rsid w:val="00F31D33"/>
    <w:rsid w:val="00F31E0B"/>
    <w:rsid w:val="00F31FC0"/>
    <w:rsid w:val="00F32096"/>
    <w:rsid w:val="00F32098"/>
    <w:rsid w:val="00F32155"/>
    <w:rsid w:val="00F32314"/>
    <w:rsid w:val="00F328C7"/>
    <w:rsid w:val="00F32944"/>
    <w:rsid w:val="00F32F7A"/>
    <w:rsid w:val="00F33205"/>
    <w:rsid w:val="00F334F0"/>
    <w:rsid w:val="00F337F1"/>
    <w:rsid w:val="00F338F3"/>
    <w:rsid w:val="00F33912"/>
    <w:rsid w:val="00F339A8"/>
    <w:rsid w:val="00F339E3"/>
    <w:rsid w:val="00F33ABD"/>
    <w:rsid w:val="00F33E02"/>
    <w:rsid w:val="00F33E8A"/>
    <w:rsid w:val="00F33F14"/>
    <w:rsid w:val="00F33F3D"/>
    <w:rsid w:val="00F343DD"/>
    <w:rsid w:val="00F343FB"/>
    <w:rsid w:val="00F34484"/>
    <w:rsid w:val="00F3453D"/>
    <w:rsid w:val="00F3461B"/>
    <w:rsid w:val="00F3474C"/>
    <w:rsid w:val="00F34765"/>
    <w:rsid w:val="00F34A9E"/>
    <w:rsid w:val="00F34AA0"/>
    <w:rsid w:val="00F34B6C"/>
    <w:rsid w:val="00F35243"/>
    <w:rsid w:val="00F35424"/>
    <w:rsid w:val="00F35578"/>
    <w:rsid w:val="00F358DD"/>
    <w:rsid w:val="00F361F1"/>
    <w:rsid w:val="00F364C7"/>
    <w:rsid w:val="00F36577"/>
    <w:rsid w:val="00F366B8"/>
    <w:rsid w:val="00F36CBA"/>
    <w:rsid w:val="00F37029"/>
    <w:rsid w:val="00F3707A"/>
    <w:rsid w:val="00F370B8"/>
    <w:rsid w:val="00F372DA"/>
    <w:rsid w:val="00F37386"/>
    <w:rsid w:val="00F37413"/>
    <w:rsid w:val="00F374F4"/>
    <w:rsid w:val="00F3789D"/>
    <w:rsid w:val="00F3791B"/>
    <w:rsid w:val="00F37B89"/>
    <w:rsid w:val="00F37C0D"/>
    <w:rsid w:val="00F37C28"/>
    <w:rsid w:val="00F37C8A"/>
    <w:rsid w:val="00F37F76"/>
    <w:rsid w:val="00F4004F"/>
    <w:rsid w:val="00F401A6"/>
    <w:rsid w:val="00F40449"/>
    <w:rsid w:val="00F40589"/>
    <w:rsid w:val="00F4071C"/>
    <w:rsid w:val="00F40956"/>
    <w:rsid w:val="00F4098D"/>
    <w:rsid w:val="00F40C54"/>
    <w:rsid w:val="00F40EBE"/>
    <w:rsid w:val="00F41059"/>
    <w:rsid w:val="00F41060"/>
    <w:rsid w:val="00F4129D"/>
    <w:rsid w:val="00F41330"/>
    <w:rsid w:val="00F41395"/>
    <w:rsid w:val="00F41641"/>
    <w:rsid w:val="00F4183D"/>
    <w:rsid w:val="00F41984"/>
    <w:rsid w:val="00F41B7E"/>
    <w:rsid w:val="00F41E2F"/>
    <w:rsid w:val="00F41F77"/>
    <w:rsid w:val="00F41FAF"/>
    <w:rsid w:val="00F423A2"/>
    <w:rsid w:val="00F42693"/>
    <w:rsid w:val="00F42CA6"/>
    <w:rsid w:val="00F42CD3"/>
    <w:rsid w:val="00F4377D"/>
    <w:rsid w:val="00F437E4"/>
    <w:rsid w:val="00F43A4B"/>
    <w:rsid w:val="00F44599"/>
    <w:rsid w:val="00F44637"/>
    <w:rsid w:val="00F4478D"/>
    <w:rsid w:val="00F4484A"/>
    <w:rsid w:val="00F44A92"/>
    <w:rsid w:val="00F44D49"/>
    <w:rsid w:val="00F44D63"/>
    <w:rsid w:val="00F44DA0"/>
    <w:rsid w:val="00F44DBB"/>
    <w:rsid w:val="00F450E4"/>
    <w:rsid w:val="00F45156"/>
    <w:rsid w:val="00F452F2"/>
    <w:rsid w:val="00F45B07"/>
    <w:rsid w:val="00F45CCE"/>
    <w:rsid w:val="00F45D23"/>
    <w:rsid w:val="00F463C9"/>
    <w:rsid w:val="00F46467"/>
    <w:rsid w:val="00F4658E"/>
    <w:rsid w:val="00F466D6"/>
    <w:rsid w:val="00F46824"/>
    <w:rsid w:val="00F468BF"/>
    <w:rsid w:val="00F468C5"/>
    <w:rsid w:val="00F468CF"/>
    <w:rsid w:val="00F46A1E"/>
    <w:rsid w:val="00F46A2B"/>
    <w:rsid w:val="00F47151"/>
    <w:rsid w:val="00F4752B"/>
    <w:rsid w:val="00F476BC"/>
    <w:rsid w:val="00F47792"/>
    <w:rsid w:val="00F47AF5"/>
    <w:rsid w:val="00F47DD2"/>
    <w:rsid w:val="00F502AA"/>
    <w:rsid w:val="00F5036C"/>
    <w:rsid w:val="00F503E3"/>
    <w:rsid w:val="00F50597"/>
    <w:rsid w:val="00F5065D"/>
    <w:rsid w:val="00F507E1"/>
    <w:rsid w:val="00F508AE"/>
    <w:rsid w:val="00F50B15"/>
    <w:rsid w:val="00F50C8F"/>
    <w:rsid w:val="00F50DD0"/>
    <w:rsid w:val="00F50DF8"/>
    <w:rsid w:val="00F51041"/>
    <w:rsid w:val="00F511AD"/>
    <w:rsid w:val="00F516E3"/>
    <w:rsid w:val="00F5193C"/>
    <w:rsid w:val="00F519D9"/>
    <w:rsid w:val="00F51BA9"/>
    <w:rsid w:val="00F51BEF"/>
    <w:rsid w:val="00F52098"/>
    <w:rsid w:val="00F521B3"/>
    <w:rsid w:val="00F521FA"/>
    <w:rsid w:val="00F52581"/>
    <w:rsid w:val="00F52609"/>
    <w:rsid w:val="00F52659"/>
    <w:rsid w:val="00F5265E"/>
    <w:rsid w:val="00F527EF"/>
    <w:rsid w:val="00F52A8F"/>
    <w:rsid w:val="00F52E03"/>
    <w:rsid w:val="00F52FAC"/>
    <w:rsid w:val="00F52FB5"/>
    <w:rsid w:val="00F532D7"/>
    <w:rsid w:val="00F53688"/>
    <w:rsid w:val="00F536F8"/>
    <w:rsid w:val="00F53838"/>
    <w:rsid w:val="00F5439A"/>
    <w:rsid w:val="00F545A0"/>
    <w:rsid w:val="00F54808"/>
    <w:rsid w:val="00F54846"/>
    <w:rsid w:val="00F549A4"/>
    <w:rsid w:val="00F54A06"/>
    <w:rsid w:val="00F54C3E"/>
    <w:rsid w:val="00F5513E"/>
    <w:rsid w:val="00F55250"/>
    <w:rsid w:val="00F552D7"/>
    <w:rsid w:val="00F55303"/>
    <w:rsid w:val="00F554F5"/>
    <w:rsid w:val="00F556C9"/>
    <w:rsid w:val="00F55B4C"/>
    <w:rsid w:val="00F55B98"/>
    <w:rsid w:val="00F55E63"/>
    <w:rsid w:val="00F55F5C"/>
    <w:rsid w:val="00F560FE"/>
    <w:rsid w:val="00F56191"/>
    <w:rsid w:val="00F562F1"/>
    <w:rsid w:val="00F56385"/>
    <w:rsid w:val="00F56763"/>
    <w:rsid w:val="00F56930"/>
    <w:rsid w:val="00F56D17"/>
    <w:rsid w:val="00F56F0C"/>
    <w:rsid w:val="00F57072"/>
    <w:rsid w:val="00F571CC"/>
    <w:rsid w:val="00F571DA"/>
    <w:rsid w:val="00F5726A"/>
    <w:rsid w:val="00F57683"/>
    <w:rsid w:val="00F57686"/>
    <w:rsid w:val="00F5777D"/>
    <w:rsid w:val="00F5780B"/>
    <w:rsid w:val="00F57A22"/>
    <w:rsid w:val="00F57A8A"/>
    <w:rsid w:val="00F57B7C"/>
    <w:rsid w:val="00F57C8C"/>
    <w:rsid w:val="00F57F40"/>
    <w:rsid w:val="00F603C5"/>
    <w:rsid w:val="00F60507"/>
    <w:rsid w:val="00F6069C"/>
    <w:rsid w:val="00F60906"/>
    <w:rsid w:val="00F60CE4"/>
    <w:rsid w:val="00F60E78"/>
    <w:rsid w:val="00F6100C"/>
    <w:rsid w:val="00F611DA"/>
    <w:rsid w:val="00F61619"/>
    <w:rsid w:val="00F61830"/>
    <w:rsid w:val="00F6190A"/>
    <w:rsid w:val="00F61A49"/>
    <w:rsid w:val="00F61F94"/>
    <w:rsid w:val="00F6228B"/>
    <w:rsid w:val="00F62779"/>
    <w:rsid w:val="00F62B48"/>
    <w:rsid w:val="00F62D1F"/>
    <w:rsid w:val="00F630D9"/>
    <w:rsid w:val="00F63564"/>
    <w:rsid w:val="00F637F9"/>
    <w:rsid w:val="00F63835"/>
    <w:rsid w:val="00F63A8E"/>
    <w:rsid w:val="00F63BF5"/>
    <w:rsid w:val="00F63CD2"/>
    <w:rsid w:val="00F63F77"/>
    <w:rsid w:val="00F6402C"/>
    <w:rsid w:val="00F640DA"/>
    <w:rsid w:val="00F64307"/>
    <w:rsid w:val="00F644A5"/>
    <w:rsid w:val="00F644F4"/>
    <w:rsid w:val="00F64591"/>
    <w:rsid w:val="00F6485B"/>
    <w:rsid w:val="00F64F64"/>
    <w:rsid w:val="00F65657"/>
    <w:rsid w:val="00F65682"/>
    <w:rsid w:val="00F65932"/>
    <w:rsid w:val="00F65C43"/>
    <w:rsid w:val="00F65D78"/>
    <w:rsid w:val="00F65D7C"/>
    <w:rsid w:val="00F65EEC"/>
    <w:rsid w:val="00F66232"/>
    <w:rsid w:val="00F662E0"/>
    <w:rsid w:val="00F663E7"/>
    <w:rsid w:val="00F669A9"/>
    <w:rsid w:val="00F66E36"/>
    <w:rsid w:val="00F66EF2"/>
    <w:rsid w:val="00F66F36"/>
    <w:rsid w:val="00F66F7D"/>
    <w:rsid w:val="00F66FCA"/>
    <w:rsid w:val="00F67055"/>
    <w:rsid w:val="00F670F8"/>
    <w:rsid w:val="00F67165"/>
    <w:rsid w:val="00F6731A"/>
    <w:rsid w:val="00F67763"/>
    <w:rsid w:val="00F677FB"/>
    <w:rsid w:val="00F678A1"/>
    <w:rsid w:val="00F678A2"/>
    <w:rsid w:val="00F67947"/>
    <w:rsid w:val="00F679CF"/>
    <w:rsid w:val="00F67B20"/>
    <w:rsid w:val="00F67C07"/>
    <w:rsid w:val="00F67CE6"/>
    <w:rsid w:val="00F67D4A"/>
    <w:rsid w:val="00F67DCD"/>
    <w:rsid w:val="00F67E09"/>
    <w:rsid w:val="00F67E53"/>
    <w:rsid w:val="00F67ED5"/>
    <w:rsid w:val="00F67F5B"/>
    <w:rsid w:val="00F7017E"/>
    <w:rsid w:val="00F701CF"/>
    <w:rsid w:val="00F7037B"/>
    <w:rsid w:val="00F70405"/>
    <w:rsid w:val="00F7061F"/>
    <w:rsid w:val="00F70664"/>
    <w:rsid w:val="00F70697"/>
    <w:rsid w:val="00F709F1"/>
    <w:rsid w:val="00F70D42"/>
    <w:rsid w:val="00F70EC9"/>
    <w:rsid w:val="00F71439"/>
    <w:rsid w:val="00F7152D"/>
    <w:rsid w:val="00F71532"/>
    <w:rsid w:val="00F716A2"/>
    <w:rsid w:val="00F71788"/>
    <w:rsid w:val="00F71856"/>
    <w:rsid w:val="00F724C5"/>
    <w:rsid w:val="00F725A6"/>
    <w:rsid w:val="00F725F7"/>
    <w:rsid w:val="00F727DA"/>
    <w:rsid w:val="00F72BA5"/>
    <w:rsid w:val="00F72D45"/>
    <w:rsid w:val="00F72D7C"/>
    <w:rsid w:val="00F73012"/>
    <w:rsid w:val="00F734D7"/>
    <w:rsid w:val="00F73C13"/>
    <w:rsid w:val="00F73D45"/>
    <w:rsid w:val="00F73E96"/>
    <w:rsid w:val="00F73F00"/>
    <w:rsid w:val="00F740B0"/>
    <w:rsid w:val="00F740C3"/>
    <w:rsid w:val="00F7417F"/>
    <w:rsid w:val="00F74557"/>
    <w:rsid w:val="00F745C2"/>
    <w:rsid w:val="00F745D5"/>
    <w:rsid w:val="00F74960"/>
    <w:rsid w:val="00F74DD0"/>
    <w:rsid w:val="00F74E1D"/>
    <w:rsid w:val="00F75192"/>
    <w:rsid w:val="00F75302"/>
    <w:rsid w:val="00F753F5"/>
    <w:rsid w:val="00F75E08"/>
    <w:rsid w:val="00F75FC6"/>
    <w:rsid w:val="00F7604B"/>
    <w:rsid w:val="00F76472"/>
    <w:rsid w:val="00F7657F"/>
    <w:rsid w:val="00F766D5"/>
    <w:rsid w:val="00F769D5"/>
    <w:rsid w:val="00F76D08"/>
    <w:rsid w:val="00F76F1A"/>
    <w:rsid w:val="00F76FAB"/>
    <w:rsid w:val="00F776E3"/>
    <w:rsid w:val="00F7778D"/>
    <w:rsid w:val="00F777E2"/>
    <w:rsid w:val="00F77995"/>
    <w:rsid w:val="00F779B2"/>
    <w:rsid w:val="00F779BC"/>
    <w:rsid w:val="00F77D96"/>
    <w:rsid w:val="00F80037"/>
    <w:rsid w:val="00F804AC"/>
    <w:rsid w:val="00F80541"/>
    <w:rsid w:val="00F80731"/>
    <w:rsid w:val="00F8075C"/>
    <w:rsid w:val="00F80BAE"/>
    <w:rsid w:val="00F80BFC"/>
    <w:rsid w:val="00F80D38"/>
    <w:rsid w:val="00F81002"/>
    <w:rsid w:val="00F8129E"/>
    <w:rsid w:val="00F81409"/>
    <w:rsid w:val="00F81474"/>
    <w:rsid w:val="00F8155D"/>
    <w:rsid w:val="00F815E4"/>
    <w:rsid w:val="00F81761"/>
    <w:rsid w:val="00F81768"/>
    <w:rsid w:val="00F81A43"/>
    <w:rsid w:val="00F81AD9"/>
    <w:rsid w:val="00F81AFA"/>
    <w:rsid w:val="00F81D2B"/>
    <w:rsid w:val="00F81F3D"/>
    <w:rsid w:val="00F82093"/>
    <w:rsid w:val="00F820A0"/>
    <w:rsid w:val="00F821BA"/>
    <w:rsid w:val="00F822A3"/>
    <w:rsid w:val="00F823A7"/>
    <w:rsid w:val="00F82562"/>
    <w:rsid w:val="00F8260D"/>
    <w:rsid w:val="00F826B6"/>
    <w:rsid w:val="00F8282A"/>
    <w:rsid w:val="00F829E5"/>
    <w:rsid w:val="00F83086"/>
    <w:rsid w:val="00F831A7"/>
    <w:rsid w:val="00F836C8"/>
    <w:rsid w:val="00F83753"/>
    <w:rsid w:val="00F837B5"/>
    <w:rsid w:val="00F838F9"/>
    <w:rsid w:val="00F83BB4"/>
    <w:rsid w:val="00F841E8"/>
    <w:rsid w:val="00F8458A"/>
    <w:rsid w:val="00F84720"/>
    <w:rsid w:val="00F84CF6"/>
    <w:rsid w:val="00F84E8D"/>
    <w:rsid w:val="00F84EC5"/>
    <w:rsid w:val="00F8550D"/>
    <w:rsid w:val="00F85559"/>
    <w:rsid w:val="00F85B42"/>
    <w:rsid w:val="00F85D96"/>
    <w:rsid w:val="00F85F88"/>
    <w:rsid w:val="00F85F94"/>
    <w:rsid w:val="00F8613B"/>
    <w:rsid w:val="00F8619C"/>
    <w:rsid w:val="00F86416"/>
    <w:rsid w:val="00F8643C"/>
    <w:rsid w:val="00F864FA"/>
    <w:rsid w:val="00F8680B"/>
    <w:rsid w:val="00F86921"/>
    <w:rsid w:val="00F86A83"/>
    <w:rsid w:val="00F86BDB"/>
    <w:rsid w:val="00F8752D"/>
    <w:rsid w:val="00F877EF"/>
    <w:rsid w:val="00F87946"/>
    <w:rsid w:val="00F87C4C"/>
    <w:rsid w:val="00F87C5B"/>
    <w:rsid w:val="00F87EF9"/>
    <w:rsid w:val="00F90128"/>
    <w:rsid w:val="00F90206"/>
    <w:rsid w:val="00F90329"/>
    <w:rsid w:val="00F908E0"/>
    <w:rsid w:val="00F90BF1"/>
    <w:rsid w:val="00F90C3F"/>
    <w:rsid w:val="00F90C8D"/>
    <w:rsid w:val="00F90EB7"/>
    <w:rsid w:val="00F9101C"/>
    <w:rsid w:val="00F91168"/>
    <w:rsid w:val="00F913D2"/>
    <w:rsid w:val="00F91598"/>
    <w:rsid w:val="00F91677"/>
    <w:rsid w:val="00F91756"/>
    <w:rsid w:val="00F919A3"/>
    <w:rsid w:val="00F919A5"/>
    <w:rsid w:val="00F91C0A"/>
    <w:rsid w:val="00F91C23"/>
    <w:rsid w:val="00F91E6D"/>
    <w:rsid w:val="00F91F47"/>
    <w:rsid w:val="00F91F91"/>
    <w:rsid w:val="00F9219C"/>
    <w:rsid w:val="00F9236F"/>
    <w:rsid w:val="00F92448"/>
    <w:rsid w:val="00F92817"/>
    <w:rsid w:val="00F92855"/>
    <w:rsid w:val="00F928A8"/>
    <w:rsid w:val="00F92B30"/>
    <w:rsid w:val="00F92FB5"/>
    <w:rsid w:val="00F93187"/>
    <w:rsid w:val="00F93974"/>
    <w:rsid w:val="00F93AA3"/>
    <w:rsid w:val="00F94591"/>
    <w:rsid w:val="00F946BA"/>
    <w:rsid w:val="00F94800"/>
    <w:rsid w:val="00F94D37"/>
    <w:rsid w:val="00F94F16"/>
    <w:rsid w:val="00F951D9"/>
    <w:rsid w:val="00F95246"/>
    <w:rsid w:val="00F9551C"/>
    <w:rsid w:val="00F95617"/>
    <w:rsid w:val="00F95870"/>
    <w:rsid w:val="00F95894"/>
    <w:rsid w:val="00F95D05"/>
    <w:rsid w:val="00F95E67"/>
    <w:rsid w:val="00F95F96"/>
    <w:rsid w:val="00F95FD7"/>
    <w:rsid w:val="00F95FF3"/>
    <w:rsid w:val="00F9605C"/>
    <w:rsid w:val="00F960BC"/>
    <w:rsid w:val="00F96125"/>
    <w:rsid w:val="00F9630D"/>
    <w:rsid w:val="00F963FB"/>
    <w:rsid w:val="00F96B1A"/>
    <w:rsid w:val="00F96D0B"/>
    <w:rsid w:val="00F96D71"/>
    <w:rsid w:val="00F96E72"/>
    <w:rsid w:val="00F96E7E"/>
    <w:rsid w:val="00F96EDB"/>
    <w:rsid w:val="00F972B4"/>
    <w:rsid w:val="00F97476"/>
    <w:rsid w:val="00F978AE"/>
    <w:rsid w:val="00F978F9"/>
    <w:rsid w:val="00F97996"/>
    <w:rsid w:val="00F9799A"/>
    <w:rsid w:val="00F97D18"/>
    <w:rsid w:val="00F97D83"/>
    <w:rsid w:val="00F97D95"/>
    <w:rsid w:val="00F97DE7"/>
    <w:rsid w:val="00F97E93"/>
    <w:rsid w:val="00F97ECE"/>
    <w:rsid w:val="00FA02E1"/>
    <w:rsid w:val="00FA0329"/>
    <w:rsid w:val="00FA06F8"/>
    <w:rsid w:val="00FA0816"/>
    <w:rsid w:val="00FA0845"/>
    <w:rsid w:val="00FA093A"/>
    <w:rsid w:val="00FA09B2"/>
    <w:rsid w:val="00FA0A7A"/>
    <w:rsid w:val="00FA0ACB"/>
    <w:rsid w:val="00FA0B84"/>
    <w:rsid w:val="00FA0CDE"/>
    <w:rsid w:val="00FA10C5"/>
    <w:rsid w:val="00FA1443"/>
    <w:rsid w:val="00FA1503"/>
    <w:rsid w:val="00FA1A72"/>
    <w:rsid w:val="00FA1C59"/>
    <w:rsid w:val="00FA23EC"/>
    <w:rsid w:val="00FA24A9"/>
    <w:rsid w:val="00FA25D6"/>
    <w:rsid w:val="00FA2637"/>
    <w:rsid w:val="00FA26D9"/>
    <w:rsid w:val="00FA2774"/>
    <w:rsid w:val="00FA29B9"/>
    <w:rsid w:val="00FA2AD3"/>
    <w:rsid w:val="00FA2D0F"/>
    <w:rsid w:val="00FA2D72"/>
    <w:rsid w:val="00FA4042"/>
    <w:rsid w:val="00FA43B1"/>
    <w:rsid w:val="00FA4561"/>
    <w:rsid w:val="00FA46F9"/>
    <w:rsid w:val="00FA49A1"/>
    <w:rsid w:val="00FA4A2D"/>
    <w:rsid w:val="00FA4E2B"/>
    <w:rsid w:val="00FA516E"/>
    <w:rsid w:val="00FA52F3"/>
    <w:rsid w:val="00FA52F9"/>
    <w:rsid w:val="00FA53ED"/>
    <w:rsid w:val="00FA571F"/>
    <w:rsid w:val="00FA57EC"/>
    <w:rsid w:val="00FA5801"/>
    <w:rsid w:val="00FA5D3A"/>
    <w:rsid w:val="00FA5EF5"/>
    <w:rsid w:val="00FA62AF"/>
    <w:rsid w:val="00FA62D4"/>
    <w:rsid w:val="00FA62FD"/>
    <w:rsid w:val="00FA66FB"/>
    <w:rsid w:val="00FA684F"/>
    <w:rsid w:val="00FA6B0A"/>
    <w:rsid w:val="00FA6CD2"/>
    <w:rsid w:val="00FA706E"/>
    <w:rsid w:val="00FA7186"/>
    <w:rsid w:val="00FA73E4"/>
    <w:rsid w:val="00FA7502"/>
    <w:rsid w:val="00FA7507"/>
    <w:rsid w:val="00FA7514"/>
    <w:rsid w:val="00FA783A"/>
    <w:rsid w:val="00FA78B5"/>
    <w:rsid w:val="00FA79A8"/>
    <w:rsid w:val="00FA7A8F"/>
    <w:rsid w:val="00FA7D6F"/>
    <w:rsid w:val="00FB007E"/>
    <w:rsid w:val="00FB020B"/>
    <w:rsid w:val="00FB02CF"/>
    <w:rsid w:val="00FB0412"/>
    <w:rsid w:val="00FB0A95"/>
    <w:rsid w:val="00FB0AA7"/>
    <w:rsid w:val="00FB0BE1"/>
    <w:rsid w:val="00FB0C9E"/>
    <w:rsid w:val="00FB0CC8"/>
    <w:rsid w:val="00FB0F46"/>
    <w:rsid w:val="00FB0F5B"/>
    <w:rsid w:val="00FB16DB"/>
    <w:rsid w:val="00FB1710"/>
    <w:rsid w:val="00FB1799"/>
    <w:rsid w:val="00FB17D9"/>
    <w:rsid w:val="00FB1A0A"/>
    <w:rsid w:val="00FB1A9B"/>
    <w:rsid w:val="00FB1BD5"/>
    <w:rsid w:val="00FB1C47"/>
    <w:rsid w:val="00FB1D4C"/>
    <w:rsid w:val="00FB1FBE"/>
    <w:rsid w:val="00FB21CA"/>
    <w:rsid w:val="00FB27B7"/>
    <w:rsid w:val="00FB2A8A"/>
    <w:rsid w:val="00FB2BE1"/>
    <w:rsid w:val="00FB2D52"/>
    <w:rsid w:val="00FB2EB6"/>
    <w:rsid w:val="00FB3001"/>
    <w:rsid w:val="00FB317D"/>
    <w:rsid w:val="00FB3206"/>
    <w:rsid w:val="00FB321A"/>
    <w:rsid w:val="00FB3266"/>
    <w:rsid w:val="00FB346B"/>
    <w:rsid w:val="00FB349E"/>
    <w:rsid w:val="00FB381D"/>
    <w:rsid w:val="00FB395D"/>
    <w:rsid w:val="00FB3972"/>
    <w:rsid w:val="00FB3C63"/>
    <w:rsid w:val="00FB3DFF"/>
    <w:rsid w:val="00FB3F2B"/>
    <w:rsid w:val="00FB40E6"/>
    <w:rsid w:val="00FB40F8"/>
    <w:rsid w:val="00FB441E"/>
    <w:rsid w:val="00FB45EC"/>
    <w:rsid w:val="00FB462B"/>
    <w:rsid w:val="00FB48D7"/>
    <w:rsid w:val="00FB4F23"/>
    <w:rsid w:val="00FB5100"/>
    <w:rsid w:val="00FB512E"/>
    <w:rsid w:val="00FB5280"/>
    <w:rsid w:val="00FB52A3"/>
    <w:rsid w:val="00FB538F"/>
    <w:rsid w:val="00FB56B7"/>
    <w:rsid w:val="00FB5A28"/>
    <w:rsid w:val="00FB5ABF"/>
    <w:rsid w:val="00FB5BC4"/>
    <w:rsid w:val="00FB605D"/>
    <w:rsid w:val="00FB6177"/>
    <w:rsid w:val="00FB63E1"/>
    <w:rsid w:val="00FB66F6"/>
    <w:rsid w:val="00FB6735"/>
    <w:rsid w:val="00FB6958"/>
    <w:rsid w:val="00FB69B0"/>
    <w:rsid w:val="00FB6CF9"/>
    <w:rsid w:val="00FB6DE8"/>
    <w:rsid w:val="00FB738F"/>
    <w:rsid w:val="00FB73B5"/>
    <w:rsid w:val="00FB7762"/>
    <w:rsid w:val="00FB7798"/>
    <w:rsid w:val="00FB7C59"/>
    <w:rsid w:val="00FB7CA2"/>
    <w:rsid w:val="00FC00E8"/>
    <w:rsid w:val="00FC010A"/>
    <w:rsid w:val="00FC04B0"/>
    <w:rsid w:val="00FC0570"/>
    <w:rsid w:val="00FC0999"/>
    <w:rsid w:val="00FC0B1C"/>
    <w:rsid w:val="00FC0BBF"/>
    <w:rsid w:val="00FC0CA2"/>
    <w:rsid w:val="00FC0CA5"/>
    <w:rsid w:val="00FC0CED"/>
    <w:rsid w:val="00FC0DA1"/>
    <w:rsid w:val="00FC107D"/>
    <w:rsid w:val="00FC13F9"/>
    <w:rsid w:val="00FC158C"/>
    <w:rsid w:val="00FC1722"/>
    <w:rsid w:val="00FC1965"/>
    <w:rsid w:val="00FC1A36"/>
    <w:rsid w:val="00FC1C37"/>
    <w:rsid w:val="00FC1DCF"/>
    <w:rsid w:val="00FC1E7A"/>
    <w:rsid w:val="00FC23DC"/>
    <w:rsid w:val="00FC2590"/>
    <w:rsid w:val="00FC25F1"/>
    <w:rsid w:val="00FC25F3"/>
    <w:rsid w:val="00FC269D"/>
    <w:rsid w:val="00FC2719"/>
    <w:rsid w:val="00FC2C37"/>
    <w:rsid w:val="00FC2CEF"/>
    <w:rsid w:val="00FC2DFC"/>
    <w:rsid w:val="00FC2FA4"/>
    <w:rsid w:val="00FC3086"/>
    <w:rsid w:val="00FC3287"/>
    <w:rsid w:val="00FC33E7"/>
    <w:rsid w:val="00FC341A"/>
    <w:rsid w:val="00FC351F"/>
    <w:rsid w:val="00FC356F"/>
    <w:rsid w:val="00FC37F1"/>
    <w:rsid w:val="00FC3936"/>
    <w:rsid w:val="00FC3B60"/>
    <w:rsid w:val="00FC3C56"/>
    <w:rsid w:val="00FC3E2D"/>
    <w:rsid w:val="00FC436F"/>
    <w:rsid w:val="00FC43FC"/>
    <w:rsid w:val="00FC45BA"/>
    <w:rsid w:val="00FC476D"/>
    <w:rsid w:val="00FC4A80"/>
    <w:rsid w:val="00FC4D99"/>
    <w:rsid w:val="00FC51BE"/>
    <w:rsid w:val="00FC52F4"/>
    <w:rsid w:val="00FC53CF"/>
    <w:rsid w:val="00FC565F"/>
    <w:rsid w:val="00FC5CFF"/>
    <w:rsid w:val="00FC5D6A"/>
    <w:rsid w:val="00FC5DDA"/>
    <w:rsid w:val="00FC5F75"/>
    <w:rsid w:val="00FC5F8C"/>
    <w:rsid w:val="00FC62B2"/>
    <w:rsid w:val="00FC6695"/>
    <w:rsid w:val="00FC67CE"/>
    <w:rsid w:val="00FC6874"/>
    <w:rsid w:val="00FC69D9"/>
    <w:rsid w:val="00FC6A15"/>
    <w:rsid w:val="00FC6AAC"/>
    <w:rsid w:val="00FC6D9F"/>
    <w:rsid w:val="00FC6DCB"/>
    <w:rsid w:val="00FC70D4"/>
    <w:rsid w:val="00FC79B5"/>
    <w:rsid w:val="00FC7C45"/>
    <w:rsid w:val="00FD004C"/>
    <w:rsid w:val="00FD0474"/>
    <w:rsid w:val="00FD0C0A"/>
    <w:rsid w:val="00FD0C5B"/>
    <w:rsid w:val="00FD0E02"/>
    <w:rsid w:val="00FD0E4D"/>
    <w:rsid w:val="00FD0F53"/>
    <w:rsid w:val="00FD1078"/>
    <w:rsid w:val="00FD112D"/>
    <w:rsid w:val="00FD1338"/>
    <w:rsid w:val="00FD1377"/>
    <w:rsid w:val="00FD1395"/>
    <w:rsid w:val="00FD17C5"/>
    <w:rsid w:val="00FD181F"/>
    <w:rsid w:val="00FD1907"/>
    <w:rsid w:val="00FD1929"/>
    <w:rsid w:val="00FD1A07"/>
    <w:rsid w:val="00FD1C80"/>
    <w:rsid w:val="00FD1CF2"/>
    <w:rsid w:val="00FD1DE7"/>
    <w:rsid w:val="00FD1E72"/>
    <w:rsid w:val="00FD1F1B"/>
    <w:rsid w:val="00FD1FDF"/>
    <w:rsid w:val="00FD215A"/>
    <w:rsid w:val="00FD2395"/>
    <w:rsid w:val="00FD23CC"/>
    <w:rsid w:val="00FD23E2"/>
    <w:rsid w:val="00FD27A0"/>
    <w:rsid w:val="00FD2D93"/>
    <w:rsid w:val="00FD2F0D"/>
    <w:rsid w:val="00FD2F94"/>
    <w:rsid w:val="00FD3031"/>
    <w:rsid w:val="00FD3339"/>
    <w:rsid w:val="00FD352E"/>
    <w:rsid w:val="00FD3A3A"/>
    <w:rsid w:val="00FD3AD3"/>
    <w:rsid w:val="00FD4194"/>
    <w:rsid w:val="00FD5049"/>
    <w:rsid w:val="00FD5279"/>
    <w:rsid w:val="00FD55A2"/>
    <w:rsid w:val="00FD55E8"/>
    <w:rsid w:val="00FD55F4"/>
    <w:rsid w:val="00FD5869"/>
    <w:rsid w:val="00FD5952"/>
    <w:rsid w:val="00FD5997"/>
    <w:rsid w:val="00FD5AB7"/>
    <w:rsid w:val="00FD5D91"/>
    <w:rsid w:val="00FD5DEC"/>
    <w:rsid w:val="00FD6083"/>
    <w:rsid w:val="00FD61D5"/>
    <w:rsid w:val="00FD634C"/>
    <w:rsid w:val="00FD64F9"/>
    <w:rsid w:val="00FD657F"/>
    <w:rsid w:val="00FD6977"/>
    <w:rsid w:val="00FD6C68"/>
    <w:rsid w:val="00FD6D3D"/>
    <w:rsid w:val="00FD6DAC"/>
    <w:rsid w:val="00FD6EAE"/>
    <w:rsid w:val="00FD73E1"/>
    <w:rsid w:val="00FD7596"/>
    <w:rsid w:val="00FD7657"/>
    <w:rsid w:val="00FD772A"/>
    <w:rsid w:val="00FD7CC4"/>
    <w:rsid w:val="00FD7F41"/>
    <w:rsid w:val="00FD7F69"/>
    <w:rsid w:val="00FE00E0"/>
    <w:rsid w:val="00FE020F"/>
    <w:rsid w:val="00FE030B"/>
    <w:rsid w:val="00FE0664"/>
    <w:rsid w:val="00FE06AA"/>
    <w:rsid w:val="00FE0895"/>
    <w:rsid w:val="00FE0A5B"/>
    <w:rsid w:val="00FE0AAA"/>
    <w:rsid w:val="00FE0B8A"/>
    <w:rsid w:val="00FE0CE0"/>
    <w:rsid w:val="00FE0ED5"/>
    <w:rsid w:val="00FE1238"/>
    <w:rsid w:val="00FE143F"/>
    <w:rsid w:val="00FE167B"/>
    <w:rsid w:val="00FE193F"/>
    <w:rsid w:val="00FE1A78"/>
    <w:rsid w:val="00FE1B02"/>
    <w:rsid w:val="00FE1BEC"/>
    <w:rsid w:val="00FE1E1B"/>
    <w:rsid w:val="00FE1E2E"/>
    <w:rsid w:val="00FE223B"/>
    <w:rsid w:val="00FE22C8"/>
    <w:rsid w:val="00FE2395"/>
    <w:rsid w:val="00FE2405"/>
    <w:rsid w:val="00FE244F"/>
    <w:rsid w:val="00FE2503"/>
    <w:rsid w:val="00FE25C1"/>
    <w:rsid w:val="00FE267A"/>
    <w:rsid w:val="00FE27A4"/>
    <w:rsid w:val="00FE2837"/>
    <w:rsid w:val="00FE2897"/>
    <w:rsid w:val="00FE294A"/>
    <w:rsid w:val="00FE2C23"/>
    <w:rsid w:val="00FE2C8D"/>
    <w:rsid w:val="00FE2D30"/>
    <w:rsid w:val="00FE2E39"/>
    <w:rsid w:val="00FE2F2C"/>
    <w:rsid w:val="00FE31A7"/>
    <w:rsid w:val="00FE32BD"/>
    <w:rsid w:val="00FE331F"/>
    <w:rsid w:val="00FE338C"/>
    <w:rsid w:val="00FE347F"/>
    <w:rsid w:val="00FE38DF"/>
    <w:rsid w:val="00FE391D"/>
    <w:rsid w:val="00FE3A3C"/>
    <w:rsid w:val="00FE3B6B"/>
    <w:rsid w:val="00FE3B78"/>
    <w:rsid w:val="00FE3BAC"/>
    <w:rsid w:val="00FE3D81"/>
    <w:rsid w:val="00FE3F04"/>
    <w:rsid w:val="00FE3FB9"/>
    <w:rsid w:val="00FE420B"/>
    <w:rsid w:val="00FE4224"/>
    <w:rsid w:val="00FE4367"/>
    <w:rsid w:val="00FE45C4"/>
    <w:rsid w:val="00FE45D0"/>
    <w:rsid w:val="00FE4702"/>
    <w:rsid w:val="00FE47C9"/>
    <w:rsid w:val="00FE4CBD"/>
    <w:rsid w:val="00FE52D6"/>
    <w:rsid w:val="00FE54A8"/>
    <w:rsid w:val="00FE5A61"/>
    <w:rsid w:val="00FE5A8A"/>
    <w:rsid w:val="00FE5B31"/>
    <w:rsid w:val="00FE5DEF"/>
    <w:rsid w:val="00FE631E"/>
    <w:rsid w:val="00FE64BC"/>
    <w:rsid w:val="00FE650E"/>
    <w:rsid w:val="00FE6607"/>
    <w:rsid w:val="00FE67C3"/>
    <w:rsid w:val="00FE68D1"/>
    <w:rsid w:val="00FE6B2F"/>
    <w:rsid w:val="00FE6C19"/>
    <w:rsid w:val="00FE6C69"/>
    <w:rsid w:val="00FE6D5E"/>
    <w:rsid w:val="00FE6FFB"/>
    <w:rsid w:val="00FE7016"/>
    <w:rsid w:val="00FE7343"/>
    <w:rsid w:val="00FE7582"/>
    <w:rsid w:val="00FE7707"/>
    <w:rsid w:val="00FE775C"/>
    <w:rsid w:val="00FE7988"/>
    <w:rsid w:val="00FE7CDD"/>
    <w:rsid w:val="00FF0009"/>
    <w:rsid w:val="00FF0108"/>
    <w:rsid w:val="00FF016F"/>
    <w:rsid w:val="00FF0566"/>
    <w:rsid w:val="00FF05BE"/>
    <w:rsid w:val="00FF07C3"/>
    <w:rsid w:val="00FF0857"/>
    <w:rsid w:val="00FF08F4"/>
    <w:rsid w:val="00FF0C3E"/>
    <w:rsid w:val="00FF0CF7"/>
    <w:rsid w:val="00FF0F69"/>
    <w:rsid w:val="00FF0FA3"/>
    <w:rsid w:val="00FF10A5"/>
    <w:rsid w:val="00FF138C"/>
    <w:rsid w:val="00FF14D8"/>
    <w:rsid w:val="00FF1BB0"/>
    <w:rsid w:val="00FF1C53"/>
    <w:rsid w:val="00FF1CDA"/>
    <w:rsid w:val="00FF209D"/>
    <w:rsid w:val="00FF21AC"/>
    <w:rsid w:val="00FF24DD"/>
    <w:rsid w:val="00FF26A9"/>
    <w:rsid w:val="00FF26F8"/>
    <w:rsid w:val="00FF281E"/>
    <w:rsid w:val="00FF285E"/>
    <w:rsid w:val="00FF2A85"/>
    <w:rsid w:val="00FF2EE0"/>
    <w:rsid w:val="00FF321F"/>
    <w:rsid w:val="00FF3381"/>
    <w:rsid w:val="00FF3891"/>
    <w:rsid w:val="00FF3CD8"/>
    <w:rsid w:val="00FF3D4E"/>
    <w:rsid w:val="00FF4177"/>
    <w:rsid w:val="00FF42C9"/>
    <w:rsid w:val="00FF4506"/>
    <w:rsid w:val="00FF4718"/>
    <w:rsid w:val="00FF4DD7"/>
    <w:rsid w:val="00FF4F0B"/>
    <w:rsid w:val="00FF4F92"/>
    <w:rsid w:val="00FF5291"/>
    <w:rsid w:val="00FF52F7"/>
    <w:rsid w:val="00FF55CC"/>
    <w:rsid w:val="00FF5A79"/>
    <w:rsid w:val="00FF5C3F"/>
    <w:rsid w:val="00FF6004"/>
    <w:rsid w:val="00FF606D"/>
    <w:rsid w:val="00FF6179"/>
    <w:rsid w:val="00FF62ED"/>
    <w:rsid w:val="00FF66D8"/>
    <w:rsid w:val="00FF67FF"/>
    <w:rsid w:val="00FF6B8E"/>
    <w:rsid w:val="00FF6CA2"/>
    <w:rsid w:val="00FF6E68"/>
    <w:rsid w:val="00FF718C"/>
    <w:rsid w:val="00FF7310"/>
    <w:rsid w:val="00FF75C1"/>
    <w:rsid w:val="00FF765E"/>
    <w:rsid w:val="00FF76A4"/>
    <w:rsid w:val="00FF76CC"/>
    <w:rsid w:val="00FF7971"/>
    <w:rsid w:val="00FF7B2D"/>
    <w:rsid w:val="00FF7B82"/>
    <w:rsid w:val="00FF7B93"/>
    <w:rsid w:val="00FF7C3F"/>
    <w:rsid w:val="00FF7EA5"/>
    <w:rsid w:val="00FF7ECC"/>
    <w:rsid w:val="00FF7F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C002EE2"/>
  <w15:docId w15:val="{0D09B296-842A-48BF-A269-96DFCFD3D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0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Normal"/>
    <w:link w:val="Heading1Char"/>
    <w:uiPriority w:val="9"/>
    <w:qFormat/>
    <w:rsid w:val="00C71FEF"/>
    <w:pPr>
      <w:numPr>
        <w:numId w:val="5"/>
      </w:numPr>
      <w:outlineLvl w:val="0"/>
    </w:pPr>
    <w:rPr>
      <w:rFonts w:cs="Arial"/>
      <w:sz w:val="18"/>
      <w:szCs w:val="18"/>
    </w:rPr>
  </w:style>
  <w:style w:type="paragraph" w:styleId="Heading2">
    <w:name w:val="heading 2"/>
    <w:aliases w:val="h2 main heading,h2"/>
    <w:basedOn w:val="Normal"/>
    <w:next w:val="Normal"/>
    <w:link w:val="Heading2Char"/>
    <w:uiPriority w:val="9"/>
    <w:qFormat/>
    <w:rsid w:val="00E731E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outlineLvl w:val="1"/>
    </w:pPr>
    <w:rPr>
      <w:rFonts w:cstheme="majorBidi"/>
      <w:b/>
      <w:bCs/>
      <w:sz w:val="26"/>
      <w:szCs w:val="26"/>
    </w:rPr>
  </w:style>
  <w:style w:type="paragraph" w:styleId="Heading3">
    <w:name w:val="heading 3"/>
    <w:aliases w:val="h3 sub heading"/>
    <w:basedOn w:val="Normal"/>
    <w:next w:val="Normal"/>
    <w:link w:val="Heading3Char"/>
    <w:uiPriority w:val="9"/>
    <w:qFormat/>
    <w:rsid w:val="00B90D60"/>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aliases w:val="h4 sub sub heading"/>
    <w:basedOn w:val="Normal"/>
    <w:next w:val="Normal"/>
    <w:link w:val="Heading4Char"/>
    <w:uiPriority w:val="9"/>
    <w:qFormat/>
    <w:rsid w:val="00B90D60"/>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uiPriority w:val="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link w:val="Heading6Char"/>
    <w:uiPriority w:val="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rPr>
  </w:style>
  <w:style w:type="paragraph" w:styleId="Heading7">
    <w:name w:val="heading 7"/>
    <w:basedOn w:val="Normal"/>
    <w:next w:val="Normal"/>
    <w:link w:val="Heading7Char"/>
    <w:uiPriority w:val="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28"/>
      <w:szCs w:val="28"/>
    </w:rPr>
  </w:style>
  <w:style w:type="paragraph" w:styleId="Heading8">
    <w:name w:val="heading 8"/>
    <w:basedOn w:val="Normal"/>
    <w:next w:val="Normal"/>
    <w:link w:val="Heading8Char"/>
    <w:uiPriority w:val="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4"/>
      <w:szCs w:val="24"/>
    </w:rPr>
  </w:style>
  <w:style w:type="paragraph" w:styleId="Heading9">
    <w:name w:val="heading 9"/>
    <w:basedOn w:val="Normal"/>
    <w:next w:val="Normal"/>
    <w:link w:val="Heading9Char"/>
    <w:uiPriority w:val="9"/>
    <w:qFormat/>
    <w:rsid w:val="00B90D6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8"/>
    </w:pPr>
    <w:rPr>
      <w:rFonts w:ascii="Times New Roman" w:hAnsi="Times New Roman" w:cs="EucrosiaUPC"/>
      <w:b/>
      <w:bCs/>
      <w:sz w:val="22"/>
      <w:szCs w:val="22"/>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1FEF"/>
    <w:rPr>
      <w:rFonts w:ascii="Arial" w:hAnsi="Arial" w:cs="Arial"/>
      <w:b/>
      <w:bCs/>
      <w:sz w:val="18"/>
      <w:szCs w:val="18"/>
    </w:rPr>
  </w:style>
  <w:style w:type="character" w:customStyle="1" w:styleId="Heading2Char">
    <w:name w:val="Heading 2 Char"/>
    <w:aliases w:val="h2 main heading Char,h2 Char"/>
    <w:basedOn w:val="DefaultParagraphFont"/>
    <w:link w:val="Heading2"/>
    <w:uiPriority w:val="9"/>
    <w:locked/>
    <w:rsid w:val="00E731E2"/>
    <w:rPr>
      <w:rFonts w:ascii="Arial" w:hAnsi="Arial" w:cstheme="majorBidi"/>
      <w:b/>
      <w:bCs/>
      <w:sz w:val="26"/>
      <w:szCs w:val="26"/>
    </w:rPr>
  </w:style>
  <w:style w:type="character" w:customStyle="1" w:styleId="Heading3Char">
    <w:name w:val="Heading 3 Char"/>
    <w:aliases w:val="h3 sub heading Char"/>
    <w:basedOn w:val="DefaultParagraphFont"/>
    <w:link w:val="Heading3"/>
    <w:uiPriority w:val="9"/>
    <w:rsid w:val="00A55788"/>
    <w:rPr>
      <w:rFonts w:ascii="Cambria" w:eastAsia="Times New Roman" w:hAnsi="Cambria" w:cs="Angsana New"/>
      <w:b/>
      <w:bCs/>
      <w:sz w:val="26"/>
      <w:szCs w:val="33"/>
    </w:rPr>
  </w:style>
  <w:style w:type="character" w:customStyle="1" w:styleId="Heading4Char">
    <w:name w:val="Heading 4 Char"/>
    <w:aliases w:val="h4 sub sub heading Char"/>
    <w:basedOn w:val="DefaultParagraphFont"/>
    <w:link w:val="Heading4"/>
    <w:uiPriority w:val="9"/>
    <w:rsid w:val="00A55788"/>
    <w:rPr>
      <w:rFonts w:ascii="Calibri" w:eastAsia="Times New Roman" w:hAnsi="Calibri" w:cs="Cordia New"/>
      <w:b/>
      <w:bCs/>
      <w:sz w:val="28"/>
      <w:szCs w:val="35"/>
    </w:rPr>
  </w:style>
  <w:style w:type="character" w:customStyle="1" w:styleId="Heading5Char">
    <w:name w:val="Heading 5 Char"/>
    <w:basedOn w:val="DefaultParagraphFont"/>
    <w:link w:val="Heading5"/>
    <w:uiPriority w:val="9"/>
    <w:rsid w:val="00A55788"/>
    <w:rPr>
      <w:rFonts w:ascii="Calibri" w:eastAsia="Times New Roman" w:hAnsi="Calibri" w:cs="Cordia New"/>
      <w:b/>
      <w:bCs/>
      <w:i/>
      <w:iCs/>
      <w:sz w:val="26"/>
      <w:szCs w:val="33"/>
    </w:rPr>
  </w:style>
  <w:style w:type="character" w:customStyle="1" w:styleId="Heading6Char">
    <w:name w:val="Heading 6 Char"/>
    <w:basedOn w:val="DefaultParagraphFont"/>
    <w:link w:val="Heading6"/>
    <w:uiPriority w:val="9"/>
    <w:rsid w:val="00A55788"/>
    <w:rPr>
      <w:rFonts w:ascii="Calibri" w:eastAsia="Times New Roman" w:hAnsi="Calibri" w:cs="Cordia New"/>
      <w:b/>
      <w:bCs/>
    </w:rPr>
  </w:style>
  <w:style w:type="character" w:customStyle="1" w:styleId="Heading7Char">
    <w:name w:val="Heading 7 Char"/>
    <w:basedOn w:val="DefaultParagraphFont"/>
    <w:link w:val="Heading7"/>
    <w:uiPriority w:val="9"/>
    <w:rsid w:val="00A55788"/>
    <w:rPr>
      <w:rFonts w:ascii="Calibri" w:eastAsia="Times New Roman" w:hAnsi="Calibri" w:cs="Cordia New"/>
      <w:sz w:val="24"/>
      <w:szCs w:val="30"/>
    </w:rPr>
  </w:style>
  <w:style w:type="character" w:customStyle="1" w:styleId="Heading8Char">
    <w:name w:val="Heading 8 Char"/>
    <w:basedOn w:val="DefaultParagraphFont"/>
    <w:link w:val="Heading8"/>
    <w:uiPriority w:val="9"/>
    <w:rsid w:val="00A55788"/>
    <w:rPr>
      <w:rFonts w:ascii="Calibri" w:eastAsia="Times New Roman" w:hAnsi="Calibri" w:cs="Cordia New"/>
      <w:i/>
      <w:iCs/>
      <w:sz w:val="24"/>
      <w:szCs w:val="30"/>
    </w:rPr>
  </w:style>
  <w:style w:type="character" w:customStyle="1" w:styleId="Heading9Char">
    <w:name w:val="Heading 9 Char"/>
    <w:basedOn w:val="DefaultParagraphFont"/>
    <w:link w:val="Heading9"/>
    <w:uiPriority w:val="9"/>
    <w:rsid w:val="00A55788"/>
    <w:rPr>
      <w:rFonts w:ascii="Cambria" w:eastAsia="Times New Roman" w:hAnsi="Cambria" w:cs="Angsana New"/>
    </w:rPr>
  </w:style>
  <w:style w:type="paragraph" w:styleId="Header">
    <w:name w:val="header"/>
    <w:basedOn w:val="Normal"/>
    <w:link w:val="HeaderChar"/>
    <w:uiPriority w:val="99"/>
    <w:rsid w:val="00B90D60"/>
    <w:pPr>
      <w:tabs>
        <w:tab w:val="center" w:pos="4536"/>
        <w:tab w:val="right" w:pos="9072"/>
      </w:tabs>
    </w:pPr>
  </w:style>
  <w:style w:type="character" w:customStyle="1" w:styleId="HeaderChar">
    <w:name w:val="Header Char"/>
    <w:basedOn w:val="DefaultParagraphFont"/>
    <w:link w:val="Header"/>
    <w:uiPriority w:val="99"/>
    <w:locked/>
    <w:rsid w:val="00D31D38"/>
    <w:rPr>
      <w:rFonts w:ascii="Arial" w:hAnsi="Arial" w:cs="Angsana New"/>
      <w:sz w:val="18"/>
      <w:szCs w:val="18"/>
      <w:lang w:val="en-US" w:eastAsia="en-US" w:bidi="th-TH"/>
    </w:rPr>
  </w:style>
  <w:style w:type="character" w:customStyle="1" w:styleId="AAAddress">
    <w:name w:val="AA Address"/>
    <w:basedOn w:val="DefaultParagraphFont"/>
    <w:uiPriority w:val="99"/>
    <w:rsid w:val="00B90D60"/>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B90D60"/>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B90D60"/>
    <w:pPr>
      <w:tabs>
        <w:tab w:val="center" w:pos="4536"/>
        <w:tab w:val="right" w:pos="9072"/>
      </w:tabs>
    </w:pPr>
  </w:style>
  <w:style w:type="character" w:customStyle="1" w:styleId="FooterChar">
    <w:name w:val="Footer Char"/>
    <w:basedOn w:val="DefaultParagraphFont"/>
    <w:link w:val="Footer"/>
    <w:uiPriority w:val="99"/>
    <w:rsid w:val="00A55788"/>
    <w:rPr>
      <w:rFonts w:ascii="Arial" w:hAnsi="Arial"/>
      <w:sz w:val="18"/>
      <w:szCs w:val="22"/>
    </w:rPr>
  </w:style>
  <w:style w:type="paragraph" w:styleId="Caption">
    <w:name w:val="caption"/>
    <w:basedOn w:val="Normal"/>
    <w:next w:val="Normal"/>
    <w:uiPriority w:val="35"/>
    <w:qFormat/>
    <w:rsid w:val="00B90D60"/>
    <w:rPr>
      <w:rFonts w:cs="Times New Roman"/>
      <w:b/>
      <w:bCs/>
    </w:rPr>
  </w:style>
  <w:style w:type="paragraph" w:styleId="ListBullet">
    <w:name w:val="List Bullet"/>
    <w:basedOn w:val="Normal"/>
    <w:uiPriority w:val="99"/>
    <w:rsid w:val="00B90D60"/>
    <w:pPr>
      <w:tabs>
        <w:tab w:val="left" w:pos="284"/>
      </w:tabs>
      <w:ind w:left="284" w:hanging="284"/>
    </w:pPr>
  </w:style>
  <w:style w:type="paragraph" w:styleId="ListBullet2">
    <w:name w:val="List Bullet 2"/>
    <w:basedOn w:val="Normal"/>
    <w:uiPriority w:val="99"/>
    <w:rsid w:val="00B90D60"/>
    <w:pPr>
      <w:tabs>
        <w:tab w:val="left" w:pos="567"/>
      </w:tabs>
      <w:ind w:left="851" w:hanging="284"/>
    </w:pPr>
  </w:style>
  <w:style w:type="paragraph" w:styleId="ListBullet3">
    <w:name w:val="List Bullet 3"/>
    <w:basedOn w:val="Normal"/>
    <w:uiPriority w:val="99"/>
    <w:rsid w:val="00B90D60"/>
    <w:pPr>
      <w:tabs>
        <w:tab w:val="clear" w:pos="907"/>
        <w:tab w:val="left" w:pos="851"/>
      </w:tabs>
      <w:ind w:left="1135" w:hanging="284"/>
    </w:pPr>
  </w:style>
  <w:style w:type="paragraph" w:styleId="ListBullet4">
    <w:name w:val="List Bullet 4"/>
    <w:basedOn w:val="Normal"/>
    <w:uiPriority w:val="99"/>
    <w:rsid w:val="00B90D60"/>
    <w:pPr>
      <w:tabs>
        <w:tab w:val="left" w:pos="1134"/>
        <w:tab w:val="num" w:pos="1209"/>
      </w:tabs>
      <w:ind w:left="1209" w:hanging="360"/>
    </w:pPr>
  </w:style>
  <w:style w:type="paragraph" w:styleId="ListNumber">
    <w:name w:val="List Number"/>
    <w:basedOn w:val="Normal"/>
    <w:uiPriority w:val="99"/>
    <w:rsid w:val="00B90D60"/>
    <w:pPr>
      <w:tabs>
        <w:tab w:val="left" w:pos="284"/>
      </w:tabs>
      <w:ind w:left="284" w:hanging="284"/>
    </w:pPr>
  </w:style>
  <w:style w:type="paragraph" w:styleId="ListNumber2">
    <w:name w:val="List Number 2"/>
    <w:basedOn w:val="Normal"/>
    <w:uiPriority w:val="99"/>
    <w:rsid w:val="00B90D60"/>
    <w:pPr>
      <w:tabs>
        <w:tab w:val="left" w:pos="567"/>
      </w:tabs>
      <w:ind w:left="851" w:hanging="284"/>
    </w:pPr>
  </w:style>
  <w:style w:type="paragraph" w:styleId="ListNumber3">
    <w:name w:val="List Number 3"/>
    <w:basedOn w:val="Normal"/>
    <w:uiPriority w:val="99"/>
    <w:rsid w:val="00B90D60"/>
    <w:pPr>
      <w:tabs>
        <w:tab w:val="clear" w:pos="907"/>
        <w:tab w:val="left" w:pos="851"/>
      </w:tabs>
      <w:ind w:left="1135" w:hanging="284"/>
    </w:pPr>
  </w:style>
  <w:style w:type="paragraph" w:styleId="NormalIndent">
    <w:name w:val="Normal Indent"/>
    <w:basedOn w:val="Normal"/>
    <w:uiPriority w:val="99"/>
    <w:rsid w:val="00B90D60"/>
    <w:pPr>
      <w:ind w:left="284"/>
    </w:pPr>
  </w:style>
  <w:style w:type="paragraph" w:customStyle="1" w:styleId="AAFrameAddress">
    <w:name w:val="AA Frame Address"/>
    <w:basedOn w:val="Heading1"/>
    <w:uiPriority w:val="99"/>
    <w:rsid w:val="00B90D60"/>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B90D60"/>
    <w:pPr>
      <w:tabs>
        <w:tab w:val="left" w:pos="1418"/>
      </w:tabs>
      <w:ind w:left="1418" w:hanging="284"/>
    </w:pPr>
  </w:style>
  <w:style w:type="paragraph" w:styleId="ListNumber4">
    <w:name w:val="List Number 4"/>
    <w:basedOn w:val="Normal"/>
    <w:uiPriority w:val="99"/>
    <w:rsid w:val="00B90D60"/>
    <w:pPr>
      <w:tabs>
        <w:tab w:val="left" w:pos="1418"/>
      </w:tabs>
      <w:ind w:left="1209" w:hanging="360"/>
    </w:pPr>
  </w:style>
  <w:style w:type="paragraph" w:styleId="TableofAuthorities">
    <w:name w:val="table of authorities"/>
    <w:basedOn w:val="Normal"/>
    <w:next w:val="Normal"/>
    <w:uiPriority w:val="99"/>
    <w:semiHidden/>
    <w:rsid w:val="00B90D60"/>
    <w:pPr>
      <w:ind w:left="284" w:hanging="284"/>
    </w:pPr>
  </w:style>
  <w:style w:type="paragraph" w:styleId="Index1">
    <w:name w:val="index 1"/>
    <w:basedOn w:val="Normal"/>
    <w:next w:val="Normal"/>
    <w:autoRedefine/>
    <w:uiPriority w:val="99"/>
    <w:semiHidden/>
    <w:rsid w:val="00B90D60"/>
    <w:pPr>
      <w:ind w:left="284" w:hanging="284"/>
    </w:pPr>
  </w:style>
  <w:style w:type="paragraph" w:styleId="Index2">
    <w:name w:val="index 2"/>
    <w:basedOn w:val="Normal"/>
    <w:next w:val="Normal"/>
    <w:autoRedefine/>
    <w:uiPriority w:val="99"/>
    <w:semiHidden/>
    <w:rsid w:val="00B90D60"/>
    <w:pPr>
      <w:ind w:left="568" w:hanging="284"/>
    </w:pPr>
  </w:style>
  <w:style w:type="paragraph" w:styleId="Index3">
    <w:name w:val="index 3"/>
    <w:basedOn w:val="Normal"/>
    <w:next w:val="Normal"/>
    <w:autoRedefine/>
    <w:uiPriority w:val="99"/>
    <w:semiHidden/>
    <w:rsid w:val="00B90D60"/>
    <w:pPr>
      <w:ind w:left="851" w:hanging="284"/>
    </w:pPr>
  </w:style>
  <w:style w:type="paragraph" w:styleId="Index4">
    <w:name w:val="index 4"/>
    <w:basedOn w:val="Normal"/>
    <w:next w:val="Normal"/>
    <w:uiPriority w:val="99"/>
    <w:semiHidden/>
    <w:rsid w:val="00B90D60"/>
    <w:pPr>
      <w:ind w:left="1135" w:hanging="284"/>
    </w:pPr>
  </w:style>
  <w:style w:type="paragraph" w:styleId="Index6">
    <w:name w:val="index 6"/>
    <w:basedOn w:val="Normal"/>
    <w:next w:val="Normal"/>
    <w:uiPriority w:val="99"/>
    <w:semiHidden/>
    <w:rsid w:val="00B90D60"/>
    <w:pPr>
      <w:ind w:left="1702" w:hanging="284"/>
    </w:pPr>
  </w:style>
  <w:style w:type="paragraph" w:styleId="Index5">
    <w:name w:val="index 5"/>
    <w:basedOn w:val="Normal"/>
    <w:next w:val="Normal"/>
    <w:uiPriority w:val="99"/>
    <w:semiHidden/>
    <w:rsid w:val="00B90D60"/>
    <w:pPr>
      <w:ind w:left="1418" w:hanging="284"/>
    </w:pPr>
  </w:style>
  <w:style w:type="paragraph" w:styleId="Index7">
    <w:name w:val="index 7"/>
    <w:basedOn w:val="Normal"/>
    <w:next w:val="Normal"/>
    <w:uiPriority w:val="99"/>
    <w:semiHidden/>
    <w:rsid w:val="00B90D60"/>
    <w:pPr>
      <w:ind w:left="1985" w:hanging="284"/>
    </w:pPr>
  </w:style>
  <w:style w:type="paragraph" w:styleId="Index8">
    <w:name w:val="index 8"/>
    <w:basedOn w:val="Normal"/>
    <w:next w:val="Normal"/>
    <w:uiPriority w:val="99"/>
    <w:semiHidden/>
    <w:rsid w:val="00B90D60"/>
    <w:pPr>
      <w:ind w:left="2269" w:hanging="284"/>
    </w:pPr>
  </w:style>
  <w:style w:type="paragraph" w:styleId="Index9">
    <w:name w:val="index 9"/>
    <w:basedOn w:val="Normal"/>
    <w:next w:val="Normal"/>
    <w:uiPriority w:val="99"/>
    <w:semiHidden/>
    <w:rsid w:val="00B90D60"/>
    <w:pPr>
      <w:ind w:left="2552" w:hanging="284"/>
    </w:pPr>
  </w:style>
  <w:style w:type="paragraph" w:styleId="TOC2">
    <w:name w:val="toc 2"/>
    <w:basedOn w:val="Normal"/>
    <w:next w:val="Normal"/>
    <w:uiPriority w:val="39"/>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uiPriority w:val="39"/>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uiPriority w:val="39"/>
    <w:rsid w:val="00B90D60"/>
    <w:pPr>
      <w:ind w:left="851"/>
    </w:pPr>
  </w:style>
  <w:style w:type="paragraph" w:styleId="TOC5">
    <w:name w:val="toc 5"/>
    <w:basedOn w:val="Normal"/>
    <w:next w:val="Normal"/>
    <w:uiPriority w:val="39"/>
    <w:rsid w:val="00B90D60"/>
    <w:pPr>
      <w:ind w:left="1134"/>
    </w:pPr>
  </w:style>
  <w:style w:type="paragraph" w:styleId="TOC6">
    <w:name w:val="toc 6"/>
    <w:basedOn w:val="Normal"/>
    <w:next w:val="Normal"/>
    <w:uiPriority w:val="39"/>
    <w:rsid w:val="00B90D60"/>
    <w:pPr>
      <w:ind w:left="1418"/>
    </w:pPr>
  </w:style>
  <w:style w:type="paragraph" w:styleId="TOC7">
    <w:name w:val="toc 7"/>
    <w:basedOn w:val="Normal"/>
    <w:next w:val="Normal"/>
    <w:uiPriority w:val="39"/>
    <w:rsid w:val="00B90D60"/>
    <w:pPr>
      <w:ind w:left="1701"/>
    </w:pPr>
  </w:style>
  <w:style w:type="paragraph" w:styleId="TOC8">
    <w:name w:val="toc 8"/>
    <w:basedOn w:val="Normal"/>
    <w:next w:val="Normal"/>
    <w:uiPriority w:val="39"/>
    <w:rsid w:val="00B90D60"/>
    <w:pPr>
      <w:ind w:left="1985"/>
    </w:pPr>
  </w:style>
  <w:style w:type="paragraph" w:styleId="TOC9">
    <w:name w:val="toc 9"/>
    <w:basedOn w:val="Normal"/>
    <w:next w:val="Normal"/>
    <w:uiPriority w:val="39"/>
    <w:rsid w:val="00B90D60"/>
    <w:pPr>
      <w:ind w:left="2268"/>
    </w:pPr>
  </w:style>
  <w:style w:type="paragraph" w:styleId="TableofFigures">
    <w:name w:val="table of figures"/>
    <w:basedOn w:val="Normal"/>
    <w:next w:val="Normal"/>
    <w:uiPriority w:val="99"/>
    <w:semiHidden/>
    <w:rsid w:val="00B90D60"/>
    <w:pPr>
      <w:ind w:left="567" w:hanging="567"/>
    </w:pPr>
  </w:style>
  <w:style w:type="paragraph" w:styleId="ListBullet5">
    <w:name w:val="List Bullet 5"/>
    <w:basedOn w:val="Normal"/>
    <w:uiPriority w:val="99"/>
    <w:rsid w:val="00B90D60"/>
    <w:pPr>
      <w:tabs>
        <w:tab w:val="left" w:pos="1418"/>
      </w:tabs>
      <w:ind w:left="1702" w:hanging="284"/>
    </w:pPr>
  </w:style>
  <w:style w:type="paragraph" w:styleId="BodyText">
    <w:name w:val="Body Text"/>
    <w:aliases w:val="bt,body text,Body"/>
    <w:basedOn w:val="Normal"/>
    <w:link w:val="BodyTextChar"/>
    <w:uiPriority w:val="99"/>
    <w:rsid w:val="00B90D60"/>
    <w:pPr>
      <w:spacing w:after="120"/>
    </w:pPr>
  </w:style>
  <w:style w:type="character" w:customStyle="1" w:styleId="BodyTextChar">
    <w:name w:val="Body Text Char"/>
    <w:aliases w:val="bt Char,body text Char,Body Char"/>
    <w:basedOn w:val="DefaultParagraphFont"/>
    <w:link w:val="BodyText"/>
    <w:uiPriority w:val="99"/>
    <w:locked/>
    <w:rsid w:val="003715EB"/>
    <w:rPr>
      <w:rFonts w:ascii="Arial" w:hAnsi="Arial" w:cs="Times New Roman"/>
      <w:sz w:val="18"/>
      <w:szCs w:val="18"/>
    </w:rPr>
  </w:style>
  <w:style w:type="paragraph" w:styleId="BodyTextFirstIndent">
    <w:name w:val="Body Text First Indent"/>
    <w:basedOn w:val="BodyText"/>
    <w:link w:val="BodyTextFirstIndentChar"/>
    <w:uiPriority w:val="99"/>
    <w:rsid w:val="00B90D60"/>
    <w:pPr>
      <w:ind w:firstLine="284"/>
    </w:pPr>
  </w:style>
  <w:style w:type="character" w:customStyle="1" w:styleId="BodyTextFirstIndentChar">
    <w:name w:val="Body Text First Indent Char"/>
    <w:basedOn w:val="BodyTextChar"/>
    <w:link w:val="BodyTextFirstIndent"/>
    <w:uiPriority w:val="99"/>
    <w:rsid w:val="00A55788"/>
    <w:rPr>
      <w:rFonts w:ascii="Arial" w:hAnsi="Arial" w:cs="Times New Roman"/>
      <w:sz w:val="18"/>
      <w:szCs w:val="22"/>
    </w:rPr>
  </w:style>
  <w:style w:type="paragraph" w:styleId="BodyTextIndent">
    <w:name w:val="Body Text Indent"/>
    <w:basedOn w:val="Normal"/>
    <w:link w:val="BodyTextIndentChar"/>
    <w:uiPriority w:val="99"/>
    <w:rsid w:val="00B90D60"/>
    <w:pPr>
      <w:spacing w:after="120"/>
      <w:ind w:left="283"/>
    </w:pPr>
  </w:style>
  <w:style w:type="character" w:customStyle="1" w:styleId="BodyTextIndentChar">
    <w:name w:val="Body Text Indent Char"/>
    <w:basedOn w:val="DefaultParagraphFont"/>
    <w:link w:val="BodyTextIndent"/>
    <w:uiPriority w:val="99"/>
    <w:rsid w:val="00A55788"/>
    <w:rPr>
      <w:rFonts w:ascii="Arial" w:hAnsi="Arial"/>
      <w:sz w:val="18"/>
      <w:szCs w:val="22"/>
    </w:rPr>
  </w:style>
  <w:style w:type="paragraph" w:styleId="BodyTextFirstIndent2">
    <w:name w:val="Body Text First Indent 2"/>
    <w:basedOn w:val="BodyTextIndent"/>
    <w:link w:val="BodyTextFirstIndent2Char"/>
    <w:uiPriority w:val="99"/>
    <w:rsid w:val="00B90D60"/>
    <w:pPr>
      <w:ind w:left="284" w:firstLine="284"/>
    </w:pPr>
  </w:style>
  <w:style w:type="character" w:customStyle="1" w:styleId="BodyTextFirstIndent2Char">
    <w:name w:val="Body Text First Indent 2 Char"/>
    <w:basedOn w:val="BodyTextIndentChar"/>
    <w:link w:val="BodyTextFirstIndent2"/>
    <w:uiPriority w:val="99"/>
    <w:rsid w:val="00A55788"/>
    <w:rPr>
      <w:rFonts w:ascii="Arial" w:hAnsi="Arial"/>
      <w:sz w:val="18"/>
      <w:szCs w:val="22"/>
    </w:rPr>
  </w:style>
  <w:style w:type="character" w:styleId="Strong">
    <w:name w:val="Strong"/>
    <w:basedOn w:val="DefaultParagraphFont"/>
    <w:uiPriority w:val="22"/>
    <w:qFormat/>
    <w:rsid w:val="00B90D60"/>
    <w:rPr>
      <w:rFonts w:cs="Times New Roman"/>
      <w:b/>
      <w:bCs/>
    </w:rPr>
  </w:style>
  <w:style w:type="paragraph" w:customStyle="1" w:styleId="AA1stlevelbullet">
    <w:name w:val="AA 1st level bullet"/>
    <w:basedOn w:val="Normal"/>
    <w:uiPriority w:val="99"/>
    <w:rsid w:val="00B90D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B90D60"/>
    <w:pPr>
      <w:framePr w:w="4253" w:h="1418" w:hRule="exact" w:hSpace="142" w:vSpace="142" w:wrap="around" w:vAnchor="page" w:hAnchor="page" w:x="7457" w:y="568"/>
    </w:pPr>
  </w:style>
  <w:style w:type="character" w:customStyle="1" w:styleId="AACopyright">
    <w:name w:val="AA Copyright"/>
    <w:basedOn w:val="DefaultParagraphFont"/>
    <w:uiPriority w:val="99"/>
    <w:rsid w:val="00B90D60"/>
    <w:rPr>
      <w:rFonts w:ascii="Arial" w:hAnsi="Arial" w:cs="Times New Roman"/>
      <w:sz w:val="13"/>
      <w:szCs w:val="13"/>
    </w:rPr>
  </w:style>
  <w:style w:type="paragraph" w:customStyle="1" w:styleId="AA2ndlevelbullet">
    <w:name w:val="AA 2nd level bullet"/>
    <w:basedOn w:val="AA1stlevelbullet"/>
    <w:uiPriority w:val="99"/>
    <w:rsid w:val="00B90D60"/>
    <w:pPr>
      <w:tabs>
        <w:tab w:val="clear" w:pos="227"/>
        <w:tab w:val="left" w:pos="454"/>
        <w:tab w:val="left" w:pos="680"/>
        <w:tab w:val="left" w:pos="907"/>
      </w:tabs>
      <w:ind w:left="454"/>
    </w:pPr>
  </w:style>
  <w:style w:type="paragraph" w:customStyle="1" w:styleId="AANumbering">
    <w:name w:val="AA Numbering"/>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uiPriority w:val="39"/>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B90D60"/>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uiPriority w:val="99"/>
    <w:rsid w:val="00B90D60"/>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uiPriority w:val="99"/>
    <w:rsid w:val="00B90D60"/>
    <w:pPr>
      <w:framePr w:h="1054" w:wrap="around" w:y="5920"/>
    </w:pPr>
  </w:style>
  <w:style w:type="paragraph" w:customStyle="1" w:styleId="ReportHeading3">
    <w:name w:val="ReportHeading3"/>
    <w:basedOn w:val="ReportHeading2"/>
    <w:uiPriority w:val="99"/>
    <w:rsid w:val="00B90D60"/>
    <w:pPr>
      <w:framePr w:h="443" w:wrap="around" w:y="8223"/>
    </w:pPr>
  </w:style>
  <w:style w:type="paragraph" w:customStyle="1" w:styleId="a">
    <w:name w:val="¢éÍ¤ÇÒÁ"/>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B90D60"/>
    <w:pPr>
      <w:framePr w:w="7308" w:h="1134" w:hSpace="180" w:vSpace="180" w:wrap="notBeside" w:vAnchor="text" w:hAnchor="margin" w:x="1" w:y="7"/>
      <w:spacing w:after="240"/>
    </w:pPr>
  </w:style>
  <w:style w:type="paragraph" w:customStyle="1" w:styleId="PictureLeft">
    <w:name w:val="PictureLeft"/>
    <w:basedOn w:val="Normal"/>
    <w:uiPriority w:val="99"/>
    <w:rsid w:val="00B90D60"/>
    <w:pPr>
      <w:framePr w:w="2603" w:h="1134" w:hSpace="142" w:wrap="around" w:vAnchor="text" w:hAnchor="page" w:x="1526" w:y="6"/>
      <w:spacing w:before="240"/>
    </w:pPr>
  </w:style>
  <w:style w:type="paragraph" w:customStyle="1" w:styleId="PicturteLeftFullLength">
    <w:name w:val="PicturteLeftFullLength"/>
    <w:basedOn w:val="PictureLeft"/>
    <w:uiPriority w:val="99"/>
    <w:rsid w:val="00B90D60"/>
    <w:pPr>
      <w:framePr w:w="10142" w:hSpace="180" w:vSpace="180" w:wrap="around" w:y="7"/>
    </w:pPr>
  </w:style>
  <w:style w:type="paragraph" w:customStyle="1" w:styleId="AAheadingwocontents">
    <w:name w:val="AA heading wo contents"/>
    <w:basedOn w:val="Normal"/>
    <w:uiPriority w:val="99"/>
    <w:rsid w:val="00B90D60"/>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B90D60"/>
    <w:pPr>
      <w:spacing w:line="280" w:lineRule="atLeast"/>
    </w:pPr>
    <w:rPr>
      <w:rFonts w:ascii="Times New Roman" w:hAnsi="Times New Roman"/>
      <w:sz w:val="22"/>
      <w:szCs w:val="22"/>
    </w:rPr>
  </w:style>
  <w:style w:type="paragraph" w:customStyle="1" w:styleId="T">
    <w:name w:val="Å§ª×Í T"/>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
    <w:name w:val="?????3????"/>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1">
    <w:name w:val="ºÇ¡"/>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1"/>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cs="EucrosiaUPC"/>
      <w:sz w:val="28"/>
      <w:szCs w:val="28"/>
      <w:lang w:val="th-TH"/>
    </w:rPr>
  </w:style>
  <w:style w:type="character" w:customStyle="1" w:styleId="BodyText2Char">
    <w:name w:val="Body Text 2 Char"/>
    <w:basedOn w:val="DefaultParagraphFont"/>
    <w:uiPriority w:val="99"/>
    <w:rsid w:val="00A55788"/>
    <w:rPr>
      <w:rFonts w:ascii="Arial" w:hAnsi="Arial"/>
      <w:sz w:val="18"/>
      <w:szCs w:val="22"/>
    </w:rPr>
  </w:style>
  <w:style w:type="paragraph" w:styleId="BodyText3">
    <w:name w:val="Body Text 3"/>
    <w:basedOn w:val="Normal"/>
    <w:link w:val="BodyText3Cha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pPr>
    <w:rPr>
      <w:rFonts w:ascii="Times New Roman" w:hAnsi="Times New Roman" w:cs="EucrosiaUPC"/>
      <w:sz w:val="28"/>
      <w:szCs w:val="28"/>
      <w:lang w:val="th-TH"/>
    </w:rPr>
  </w:style>
  <w:style w:type="character" w:customStyle="1" w:styleId="BodyText3Char">
    <w:name w:val="Body Text 3 Char"/>
    <w:basedOn w:val="DefaultParagraphFont"/>
    <w:link w:val="BodyText3"/>
    <w:uiPriority w:val="99"/>
    <w:locked/>
    <w:rsid w:val="003715EB"/>
    <w:rPr>
      <w:rFonts w:cs="EucrosiaUPC"/>
      <w:sz w:val="28"/>
      <w:szCs w:val="28"/>
      <w:lang w:val="th-TH" w:bidi="th-TH"/>
    </w:rPr>
  </w:style>
  <w:style w:type="paragraph" w:styleId="BodyTextIndent2">
    <w:name w:val="Body Text Indent 2"/>
    <w:basedOn w:val="Normal"/>
    <w:link w:val="BodyTextIndent2Cha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cs="EucrosiaUPC"/>
      <w:sz w:val="28"/>
      <w:szCs w:val="28"/>
      <w:lang w:val="th-TH"/>
    </w:rPr>
  </w:style>
  <w:style w:type="character" w:customStyle="1" w:styleId="BodyTextIndent2Char">
    <w:name w:val="Body Text Indent 2 Char"/>
    <w:basedOn w:val="DefaultParagraphFont"/>
    <w:link w:val="BodyTextIndent2"/>
    <w:uiPriority w:val="99"/>
    <w:rsid w:val="00A55788"/>
    <w:rPr>
      <w:rFonts w:ascii="Arial" w:hAnsi="Arial"/>
      <w:sz w:val="18"/>
      <w:szCs w:val="22"/>
    </w:rPr>
  </w:style>
  <w:style w:type="character" w:styleId="PageNumber">
    <w:name w:val="page number"/>
    <w:basedOn w:val="DefaultParagraphFont"/>
    <w:uiPriority w:val="99"/>
    <w:rsid w:val="00B90D60"/>
    <w:rPr>
      <w:rFonts w:cs="Times New Roman"/>
    </w:rPr>
  </w:style>
  <w:style w:type="paragraph" w:customStyle="1" w:styleId="a2">
    <w:name w:val="Åº"/>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lockText">
    <w:name w:val="Block Text"/>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288" w:hanging="18"/>
    </w:pPr>
    <w:rPr>
      <w:rFonts w:ascii="Times New Roman" w:hAnsi="Times New Roman" w:cs="EucrosiaUPC"/>
      <w:sz w:val="30"/>
      <w:szCs w:val="30"/>
      <w:lang w:val="th-TH"/>
    </w:rPr>
  </w:style>
  <w:style w:type="paragraph" w:styleId="BodyTextIndent3">
    <w:name w:val="Body Text Indent 3"/>
    <w:basedOn w:val="Normal"/>
    <w:link w:val="BodyTextIndent3Char"/>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ind w:hanging="540"/>
    </w:pPr>
    <w:rPr>
      <w:rFonts w:ascii="Times New Roman" w:hAnsi="Times New Roman" w:cs="EucrosiaUPC"/>
      <w:sz w:val="30"/>
      <w:szCs w:val="30"/>
      <w:lang w:val="th-TH"/>
    </w:rPr>
  </w:style>
  <w:style w:type="character" w:customStyle="1" w:styleId="BodyTextIndent3Char">
    <w:name w:val="Body Text Indent 3 Char"/>
    <w:basedOn w:val="DefaultParagraphFont"/>
    <w:link w:val="BodyTextIndent3"/>
    <w:uiPriority w:val="99"/>
    <w:rsid w:val="00A55788"/>
    <w:rPr>
      <w:rFonts w:ascii="Arial" w:hAnsi="Arial"/>
      <w:sz w:val="16"/>
      <w:szCs w:val="20"/>
    </w:rPr>
  </w:style>
  <w:style w:type="paragraph" w:customStyle="1" w:styleId="10">
    <w:name w:val="10"/>
    <w:basedOn w:val="Normal"/>
    <w:uiPriority w:val="99"/>
    <w:rsid w:val="00B90D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MacroText">
    <w:name w:val="macro"/>
    <w:link w:val="MacroTextChar"/>
    <w:uiPriority w:val="99"/>
    <w:rsid w:val="00B90D60"/>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rPr>
  </w:style>
  <w:style w:type="character" w:customStyle="1" w:styleId="MacroTextChar">
    <w:name w:val="Macro Text Char"/>
    <w:basedOn w:val="DefaultParagraphFont"/>
    <w:link w:val="MacroText"/>
    <w:uiPriority w:val="99"/>
    <w:rsid w:val="00A55788"/>
    <w:rPr>
      <w:rFonts w:ascii="Courier New" w:hAnsi="Courier New"/>
      <w:lang w:val="en-AU" w:eastAsia="en-US" w:bidi="th-TH"/>
    </w:rPr>
  </w:style>
  <w:style w:type="paragraph" w:customStyle="1" w:styleId="a3">
    <w:name w:val="??"/>
    <w:basedOn w:val="Normal"/>
    <w:uiPriority w:val="99"/>
    <w:rsid w:val="009007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Cordia New"/>
      <w:sz w:val="28"/>
      <w:szCs w:val="28"/>
    </w:rPr>
  </w:style>
  <w:style w:type="character" w:customStyle="1" w:styleId="Char">
    <w:name w:val="??? Char"/>
    <w:basedOn w:val="DefaultParagraphFont"/>
    <w:uiPriority w:val="99"/>
    <w:rsid w:val="00900789"/>
    <w:rPr>
      <w:rFonts w:cs="Angsana New"/>
      <w:sz w:val="22"/>
      <w:szCs w:val="22"/>
      <w:lang w:val="th-TH" w:eastAsia="en-US" w:bidi="th-TH"/>
    </w:rPr>
  </w:style>
  <w:style w:type="table" w:styleId="TableGrid">
    <w:name w:val="Table Grid"/>
    <w:basedOn w:val="TableNormal"/>
    <w:uiPriority w:val="39"/>
    <w:rsid w:val="002B49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3B5955"/>
    <w:rPr>
      <w:rFonts w:ascii="Tahoma" w:hAnsi="Tahoma" w:cs="Tahoma"/>
      <w:sz w:val="16"/>
      <w:szCs w:val="16"/>
    </w:rPr>
  </w:style>
  <w:style w:type="character" w:customStyle="1" w:styleId="BalloonTextChar">
    <w:name w:val="Balloon Text Char"/>
    <w:basedOn w:val="DefaultParagraphFont"/>
    <w:link w:val="BalloonText"/>
    <w:uiPriority w:val="99"/>
    <w:rsid w:val="00A55788"/>
    <w:rPr>
      <w:sz w:val="0"/>
      <w:szCs w:val="0"/>
    </w:rPr>
  </w:style>
  <w:style w:type="paragraph" w:styleId="DocumentMap">
    <w:name w:val="Document Map"/>
    <w:basedOn w:val="Normal"/>
    <w:link w:val="DocumentMapChar"/>
    <w:uiPriority w:val="99"/>
    <w:semiHidden/>
    <w:rsid w:val="00D573C4"/>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rsid w:val="00A55788"/>
    <w:rPr>
      <w:sz w:val="0"/>
      <w:szCs w:val="0"/>
    </w:rPr>
  </w:style>
  <w:style w:type="paragraph" w:customStyle="1" w:styleId="index">
    <w:name w:val="index"/>
    <w:aliases w:val="ix"/>
    <w:basedOn w:val="BodyText"/>
    <w:rsid w:val="002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uiPriority w:val="99"/>
    <w:rsid w:val="002C7B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
    <w:name w:val="acct four figures"/>
    <w:aliases w:val="a4,a4 + 8 pt,(Complex) + 8 pt,(Complex),Thai Distribute..."/>
    <w:basedOn w:val="Normal"/>
    <w:rsid w:val="009F21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
    <w:autoRedefine/>
    <w:uiPriority w:val="99"/>
    <w:rsid w:val="00617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4"/>
        <w:tab w:val="left" w:pos="540"/>
      </w:tabs>
      <w:spacing w:after="0" w:line="240" w:lineRule="auto"/>
      <w:ind w:left="567" w:right="11"/>
    </w:pPr>
    <w:rPr>
      <w:rFonts w:ascii="Angsana New" w:hAnsi="Angsana New"/>
      <w:b/>
      <w:bCs/>
      <w:sz w:val="30"/>
      <w:szCs w:val="30"/>
    </w:rPr>
  </w:style>
  <w:style w:type="character" w:customStyle="1" w:styleId="AccPolicyHeadingChar">
    <w:name w:val="Acc Policy Heading Char"/>
    <w:basedOn w:val="DefaultParagraphFont"/>
    <w:link w:val="AccPolicyHeading"/>
    <w:uiPriority w:val="99"/>
    <w:locked/>
    <w:rsid w:val="006170FE"/>
    <w:rPr>
      <w:rFonts w:ascii="Angsana New" w:hAnsi="Angsana New" w:cs="Angsana New"/>
      <w:b/>
      <w:bCs/>
      <w:sz w:val="30"/>
      <w:szCs w:val="30"/>
      <w:lang w:val="en-US" w:eastAsia="en-US" w:bidi="th-TH"/>
    </w:rPr>
  </w:style>
  <w:style w:type="paragraph" w:customStyle="1" w:styleId="block">
    <w:name w:val="block"/>
    <w:aliases w:val="b"/>
    <w:basedOn w:val="BodyText"/>
    <w:rsid w:val="00DD1D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C17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uiPriority w:val="99"/>
    <w:rsid w:val="00D50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fourfiguresyears">
    <w:name w:val="acct four figures years"/>
    <w:aliases w:val="a4y"/>
    <w:basedOn w:val="Normal"/>
    <w:uiPriority w:val="99"/>
    <w:rsid w:val="00F26DA9"/>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cs="Times New Roman"/>
      <w:sz w:val="22"/>
      <w:szCs w:val="20"/>
      <w:lang w:val="en-GB" w:bidi="ar-SA"/>
    </w:rPr>
  </w:style>
  <w:style w:type="paragraph" w:customStyle="1" w:styleId="nineptnormalheading">
    <w:name w:val="nine pt normal heading"/>
    <w:aliases w:val="9nh"/>
    <w:basedOn w:val="Normal"/>
    <w:uiPriority w:val="99"/>
    <w:rsid w:val="00F2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headingcentred">
    <w:name w:val="heading centred"/>
    <w:aliases w:val="hc"/>
    <w:basedOn w:val="Normal"/>
    <w:uiPriority w:val="99"/>
    <w:rsid w:val="00F2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b/>
      <w:sz w:val="22"/>
      <w:szCs w:val="20"/>
      <w:lang w:val="en-GB" w:bidi="ar-SA"/>
    </w:rPr>
  </w:style>
  <w:style w:type="paragraph" w:customStyle="1" w:styleId="ASSETS">
    <w:name w:val="ASSETS"/>
    <w:basedOn w:val="Normal"/>
    <w:uiPriority w:val="99"/>
    <w:rsid w:val="00F26D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uiPriority w:val="99"/>
    <w:rsid w:val="00F07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Denomination2">
    <w:name w:val="Denomination2"/>
    <w:basedOn w:val="Normal"/>
    <w:uiPriority w:val="99"/>
    <w:rsid w:val="00315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rFonts w:ascii="Times New Roman" w:hAnsi="Times New Roman"/>
      <w:lang w:val="en-GB"/>
    </w:rPr>
  </w:style>
  <w:style w:type="character" w:styleId="CommentReference">
    <w:name w:val="annotation reference"/>
    <w:basedOn w:val="DefaultParagraphFont"/>
    <w:uiPriority w:val="99"/>
    <w:semiHidden/>
    <w:rsid w:val="00B91F8D"/>
    <w:rPr>
      <w:rFonts w:cs="Times New Roman"/>
      <w:sz w:val="18"/>
      <w:szCs w:val="18"/>
    </w:rPr>
  </w:style>
  <w:style w:type="paragraph" w:styleId="CommentText">
    <w:name w:val="annotation text"/>
    <w:basedOn w:val="Normal"/>
    <w:link w:val="CommentTextChar"/>
    <w:uiPriority w:val="99"/>
    <w:rsid w:val="00B91F8D"/>
    <w:rPr>
      <w:rFonts w:cs="Cordia New"/>
      <w:sz w:val="20"/>
      <w:szCs w:val="23"/>
    </w:rPr>
  </w:style>
  <w:style w:type="character" w:customStyle="1" w:styleId="CommentTextChar">
    <w:name w:val="Comment Text Char"/>
    <w:basedOn w:val="DefaultParagraphFont"/>
    <w:link w:val="CommentText"/>
    <w:uiPriority w:val="99"/>
    <w:rsid w:val="00A55788"/>
    <w:rPr>
      <w:rFonts w:ascii="Arial" w:hAnsi="Arial"/>
      <w:sz w:val="20"/>
      <w:szCs w:val="25"/>
    </w:rPr>
  </w:style>
  <w:style w:type="paragraph" w:customStyle="1" w:styleId="AppendixHeader">
    <w:name w:val="Appendix Header"/>
    <w:basedOn w:val="Normal"/>
    <w:uiPriority w:val="99"/>
    <w:rsid w:val="0069771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rFonts w:ascii="Times New Roman" w:hAnsi="Times New Roman"/>
      <w:b/>
      <w:bCs/>
      <w:sz w:val="26"/>
      <w:szCs w:val="26"/>
      <w:lang w:val="en-GB"/>
    </w:rPr>
  </w:style>
  <w:style w:type="paragraph" w:styleId="E-mailSignature">
    <w:name w:val="E-mail Signature"/>
    <w:basedOn w:val="Normal"/>
    <w:link w:val="E-mailSignatureChar"/>
    <w:uiPriority w:val="99"/>
    <w:rsid w:val="00297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4"/>
      <w:szCs w:val="28"/>
    </w:rPr>
  </w:style>
  <w:style w:type="character" w:customStyle="1" w:styleId="E-mailSignatureChar">
    <w:name w:val="E-mail Signature Char"/>
    <w:basedOn w:val="DefaultParagraphFont"/>
    <w:link w:val="E-mailSignature"/>
    <w:uiPriority w:val="99"/>
    <w:rsid w:val="00A55788"/>
    <w:rPr>
      <w:rFonts w:ascii="Arial" w:hAnsi="Arial"/>
      <w:sz w:val="18"/>
      <w:szCs w:val="22"/>
    </w:rPr>
  </w:style>
  <w:style w:type="paragraph" w:styleId="CommentSubject">
    <w:name w:val="annotation subject"/>
    <w:basedOn w:val="CommentText"/>
    <w:next w:val="CommentText"/>
    <w:link w:val="CommentSubjectChar"/>
    <w:uiPriority w:val="99"/>
    <w:rsid w:val="00A4677D"/>
    <w:rPr>
      <w:b/>
      <w:bCs/>
    </w:rPr>
  </w:style>
  <w:style w:type="character" w:customStyle="1" w:styleId="CommentSubjectChar">
    <w:name w:val="Comment Subject Char"/>
    <w:basedOn w:val="CommentTextChar"/>
    <w:link w:val="CommentSubject"/>
    <w:uiPriority w:val="99"/>
    <w:rsid w:val="00A55788"/>
    <w:rPr>
      <w:rFonts w:ascii="Arial" w:hAnsi="Arial"/>
      <w:b/>
      <w:bCs/>
      <w:sz w:val="20"/>
      <w:szCs w:val="25"/>
    </w:rPr>
  </w:style>
  <w:style w:type="character" w:customStyle="1" w:styleId="viewnewsarticle1">
    <w:name w:val="viewnewsarticle1"/>
    <w:basedOn w:val="DefaultParagraphFont"/>
    <w:uiPriority w:val="99"/>
    <w:rsid w:val="008A1FF6"/>
    <w:rPr>
      <w:rFonts w:ascii="Tahoma" w:hAnsi="Tahoma" w:cs="Tahoma"/>
      <w:color w:val="000000"/>
    </w:rPr>
  </w:style>
  <w:style w:type="paragraph" w:styleId="NormalWeb">
    <w:name w:val="Normal (Web)"/>
    <w:basedOn w:val="Normal"/>
    <w:uiPriority w:val="99"/>
    <w:rsid w:val="003B64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styleId="ListParagraph">
    <w:name w:val="List Paragraph"/>
    <w:basedOn w:val="Normal"/>
    <w:uiPriority w:val="34"/>
    <w:qFormat/>
    <w:rsid w:val="00116FBD"/>
    <w:pPr>
      <w:ind w:left="720"/>
    </w:pPr>
    <w:rPr>
      <w:szCs w:val="22"/>
    </w:rPr>
  </w:style>
  <w:style w:type="paragraph" w:styleId="Signature">
    <w:name w:val="Signature"/>
    <w:basedOn w:val="Normal"/>
    <w:link w:val="SignatureChar1"/>
    <w:uiPriority w:val="99"/>
    <w:rsid w:val="00D72718"/>
    <w:pPr>
      <w:spacing w:line="240" w:lineRule="auto"/>
    </w:pPr>
    <w:rPr>
      <w:rFonts w:cs="Times New Roman"/>
    </w:rPr>
  </w:style>
  <w:style w:type="character" w:customStyle="1" w:styleId="SignatureChar">
    <w:name w:val="Signature Char"/>
    <w:basedOn w:val="DefaultParagraphFont"/>
    <w:uiPriority w:val="99"/>
    <w:locked/>
    <w:rsid w:val="00D72718"/>
    <w:rPr>
      <w:rFonts w:ascii="Arial" w:hAnsi="Arial" w:cs="Times New Roman"/>
      <w:sz w:val="22"/>
      <w:szCs w:val="22"/>
    </w:rPr>
  </w:style>
  <w:style w:type="character" w:customStyle="1" w:styleId="SignatureChar1">
    <w:name w:val="Signature Char1"/>
    <w:basedOn w:val="DefaultParagraphFont"/>
    <w:link w:val="Signature"/>
    <w:uiPriority w:val="99"/>
    <w:locked/>
    <w:rsid w:val="00D72718"/>
    <w:rPr>
      <w:rFonts w:ascii="Arial" w:hAnsi="Arial" w:cs="Times New Roman"/>
      <w:sz w:val="18"/>
      <w:szCs w:val="18"/>
    </w:rPr>
  </w:style>
  <w:style w:type="paragraph" w:customStyle="1" w:styleId="AccPolicyalternative">
    <w:name w:val="Acc Policy alternative"/>
    <w:basedOn w:val="Normal"/>
    <w:link w:val="AccPolicyalternativeChar"/>
    <w:autoRedefine/>
    <w:uiPriority w:val="99"/>
    <w:rsid w:val="00D67C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43"/>
      <w:jc w:val="thaiDistribute"/>
    </w:pPr>
    <w:rPr>
      <w:rFonts w:ascii="Angsana New" w:hAnsi="Angsana New"/>
      <w:sz w:val="22"/>
      <w:szCs w:val="22"/>
    </w:rPr>
  </w:style>
  <w:style w:type="character" w:customStyle="1" w:styleId="AccPolicyalternativeChar">
    <w:name w:val="Acc Policy alternative Char"/>
    <w:basedOn w:val="DefaultParagraphFont"/>
    <w:link w:val="AccPolicyalternative"/>
    <w:uiPriority w:val="99"/>
    <w:locked/>
    <w:rsid w:val="00D67CF5"/>
    <w:rPr>
      <w:rFonts w:ascii="Angsana New" w:hAnsi="Angsana New"/>
      <w:sz w:val="22"/>
      <w:szCs w:val="22"/>
    </w:rPr>
  </w:style>
  <w:style w:type="paragraph" w:customStyle="1" w:styleId="Default">
    <w:name w:val="Default"/>
    <w:rsid w:val="00C5005D"/>
    <w:pPr>
      <w:autoSpaceDE w:val="0"/>
      <w:autoSpaceDN w:val="0"/>
      <w:adjustRightInd w:val="0"/>
    </w:pPr>
    <w:rPr>
      <w:rFonts w:ascii="EucrosiaUPC" w:hAnsi="EucrosiaUPC" w:cs="EucrosiaUPC"/>
      <w:color w:val="000000"/>
      <w:sz w:val="24"/>
      <w:szCs w:val="24"/>
    </w:rPr>
  </w:style>
  <w:style w:type="paragraph" w:customStyle="1" w:styleId="AccPolicysubhead">
    <w:name w:val="Acc Policy sub head"/>
    <w:basedOn w:val="BodyText"/>
    <w:next w:val="BodyText"/>
    <w:link w:val="AccPolicysubheadChar"/>
    <w:autoRedefine/>
    <w:uiPriority w:val="99"/>
    <w:rsid w:val="009E74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sz w:val="30"/>
      <w:szCs w:val="30"/>
    </w:rPr>
  </w:style>
  <w:style w:type="character" w:customStyle="1" w:styleId="AccPolicysubheadChar">
    <w:name w:val="Acc Policy sub head Char"/>
    <w:basedOn w:val="DefaultParagraphFont"/>
    <w:link w:val="AccPolicysubhead"/>
    <w:uiPriority w:val="99"/>
    <w:locked/>
    <w:rsid w:val="009E74B5"/>
    <w:rPr>
      <w:rFonts w:ascii="Angsana New" w:eastAsia="Times New Roman" w:hAnsi="Angsana New" w:cs="Times New Roman"/>
      <w:sz w:val="30"/>
      <w:szCs w:val="30"/>
    </w:rPr>
  </w:style>
  <w:style w:type="character" w:customStyle="1" w:styleId="BodyText2Char1">
    <w:name w:val="Body Text 2 Char1"/>
    <w:basedOn w:val="DefaultParagraphFont"/>
    <w:link w:val="BodyText2"/>
    <w:locked/>
    <w:rsid w:val="0072570F"/>
    <w:rPr>
      <w:rFonts w:cs="EucrosiaUPC"/>
      <w:sz w:val="28"/>
      <w:szCs w:val="28"/>
      <w:lang w:val="th-TH" w:eastAsia="en-US" w:bidi="th-TH"/>
    </w:rPr>
  </w:style>
  <w:style w:type="paragraph" w:styleId="NoSpacing">
    <w:name w:val="No Spacing"/>
    <w:basedOn w:val="Normal"/>
    <w:uiPriority w:val="1"/>
    <w:qFormat/>
    <w:rsid w:val="00953C63"/>
    <w:pPr>
      <w:tabs>
        <w:tab w:val="clear" w:pos="227"/>
        <w:tab w:val="clear" w:pos="454"/>
        <w:tab w:val="clear" w:pos="680"/>
        <w:tab w:val="clear" w:pos="907"/>
        <w:tab w:val="clear" w:pos="1644"/>
        <w:tab w:val="clear" w:pos="1871"/>
        <w:tab w:val="clear" w:pos="2580"/>
        <w:tab w:val="clear" w:pos="2807"/>
        <w:tab w:val="left" w:pos="567"/>
      </w:tabs>
      <w:spacing w:line="300" w:lineRule="exact"/>
      <w:ind w:left="567"/>
      <w:jc w:val="thaiDistribute"/>
    </w:pPr>
    <w:rPr>
      <w:rFonts w:asciiTheme="majorBidi" w:eastAsia="Arial Unicode MS" w:hAnsiTheme="majorBidi" w:cstheme="majorBidi"/>
      <w:sz w:val="26"/>
      <w:szCs w:val="26"/>
    </w:rPr>
  </w:style>
  <w:style w:type="character" w:styleId="PlaceholderText">
    <w:name w:val="Placeholder Text"/>
    <w:basedOn w:val="DefaultParagraphFont"/>
    <w:uiPriority w:val="99"/>
    <w:semiHidden/>
    <w:rsid w:val="00DE315B"/>
    <w:rPr>
      <w:color w:val="808080"/>
    </w:rPr>
  </w:style>
  <w:style w:type="paragraph" w:customStyle="1" w:styleId="acctreadnote">
    <w:name w:val="acct read note"/>
    <w:aliases w:val="ar"/>
    <w:basedOn w:val="BodyText"/>
    <w:uiPriority w:val="99"/>
    <w:rsid w:val="00E34910"/>
  </w:style>
  <w:style w:type="paragraph" w:styleId="PlainText">
    <w:name w:val="Plain Text"/>
    <w:basedOn w:val="Normal"/>
    <w:link w:val="PlainTextChar"/>
    <w:uiPriority w:val="99"/>
    <w:rsid w:val="00E34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basedOn w:val="DefaultParagraphFont"/>
    <w:link w:val="PlainText"/>
    <w:uiPriority w:val="99"/>
    <w:rsid w:val="00E34910"/>
    <w:rPr>
      <w:rFonts w:ascii="Consolas" w:hAnsi="Consolas"/>
      <w:sz w:val="21"/>
      <w:szCs w:val="26"/>
    </w:rPr>
  </w:style>
  <w:style w:type="character" w:customStyle="1" w:styleId="BodyTextChar1">
    <w:name w:val="Body Text Char1"/>
    <w:aliases w:val="bt Char1,body text Char1,Body Char1"/>
    <w:basedOn w:val="DefaultParagraphFont"/>
    <w:uiPriority w:val="99"/>
    <w:locked/>
    <w:rsid w:val="00340698"/>
    <w:rPr>
      <w:rFonts w:ascii="Arial" w:hAnsi="Arial"/>
      <w:sz w:val="18"/>
      <w:szCs w:val="18"/>
    </w:rPr>
  </w:style>
  <w:style w:type="paragraph" w:customStyle="1" w:styleId="acctdividends">
    <w:name w:val="acct dividends"/>
    <w:aliases w:val="ad"/>
    <w:basedOn w:val="Normal"/>
    <w:uiPriority w:val="99"/>
    <w:rsid w:val="002332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table" w:customStyle="1" w:styleId="TableGridLight1">
    <w:name w:val="Table Grid Light1"/>
    <w:basedOn w:val="TableNormal"/>
    <w:uiPriority w:val="40"/>
    <w:rsid w:val="00B36E59"/>
    <w:rPr>
      <w:rFonts w:ascii="Calibri" w:eastAsia="Calibri" w:hAnsi="Calibri" w:cs="Cordia New"/>
      <w:lang w:val="en-GB"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AccountingPolicy">
    <w:name w:val="Accounting Policy"/>
    <w:basedOn w:val="Normal"/>
    <w:link w:val="AccountingPolicyChar1"/>
    <w:rsid w:val="00C81C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C81C52"/>
    <w:rPr>
      <w:rFonts w:ascii="Univers 45 Light" w:eastAsia="MS Mincho" w:hAnsi="Univers 45 Light" w:cs="Univers 45 Light"/>
      <w:color w:val="000000"/>
      <w:lang w:val="en-GB" w:bidi="ar-SA"/>
    </w:rPr>
  </w:style>
  <w:style w:type="paragraph" w:customStyle="1" w:styleId="accttwofigurescents">
    <w:name w:val="acct two figures cents"/>
    <w:aliases w:val="a2c,acct two figures ¢ sign"/>
    <w:basedOn w:val="Normal"/>
    <w:rsid w:val="00D22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styleId="FootnoteText">
    <w:name w:val="footnote text"/>
    <w:aliases w:val="ft"/>
    <w:basedOn w:val="Normal"/>
    <w:link w:val="FootnoteTextChar"/>
    <w:semiHidden/>
    <w:unhideWhenUsed/>
    <w:rsid w:val="006E6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basedOn w:val="DefaultParagraphFont"/>
    <w:link w:val="FootnoteText"/>
    <w:semiHidden/>
    <w:rsid w:val="006E6D39"/>
    <w:rPr>
      <w:rFonts w:cs="Times New Roman"/>
      <w:lang w:bidi="ar-SA"/>
    </w:rPr>
  </w:style>
  <w:style w:type="character" w:styleId="FootnoteReference">
    <w:name w:val="footnote reference"/>
    <w:aliases w:val="fr"/>
    <w:basedOn w:val="DefaultParagraphFont"/>
    <w:uiPriority w:val="99"/>
    <w:unhideWhenUsed/>
    <w:rsid w:val="006E6D39"/>
    <w:rPr>
      <w:vertAlign w:val="superscript"/>
    </w:rPr>
  </w:style>
  <w:style w:type="table" w:customStyle="1" w:styleId="TableGrid1">
    <w:name w:val="Table Grid1"/>
    <w:basedOn w:val="TableNormal"/>
    <w:next w:val="TableGrid"/>
    <w:uiPriority w:val="39"/>
    <w:rsid w:val="00EB59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unhideWhenUsed/>
    <w:rsid w:val="00C043DD"/>
  </w:style>
  <w:style w:type="table" w:customStyle="1" w:styleId="PwCTableText">
    <w:name w:val="PwC Table Text"/>
    <w:basedOn w:val="TableNormal"/>
    <w:uiPriority w:val="99"/>
    <w:qFormat/>
    <w:rsid w:val="00E95DB5"/>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5">
    <w:name w:val="เนื้อเรื่อง"/>
    <w:basedOn w:val="Normal"/>
    <w:rsid w:val="002B33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eastAsia="MS Mincho" w:hAnsi="Times New Roman"/>
      <w:sz w:val="24"/>
      <w:szCs w:val="28"/>
      <w:lang w:val="en-GB"/>
    </w:rPr>
  </w:style>
  <w:style w:type="paragraph" w:customStyle="1" w:styleId="headingitalic">
    <w:name w:val="heading italic"/>
    <w:aliases w:val="hi"/>
    <w:basedOn w:val="Normal"/>
    <w:uiPriority w:val="99"/>
    <w:rsid w:val="000D0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acctstatementsub-heading">
    <w:name w:val="acct statement sub-heading"/>
    <w:aliases w:val="ass"/>
    <w:basedOn w:val="Normal"/>
    <w:next w:val="Normal"/>
    <w:rsid w:val="00AF638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character" w:styleId="Emphasis">
    <w:name w:val="Emphasis"/>
    <w:uiPriority w:val="20"/>
    <w:qFormat/>
    <w:locked/>
    <w:rsid w:val="00576756"/>
    <w:rPr>
      <w:rFonts w:ascii="Arial" w:hAnsi="Arial"/>
      <w:noProof w:val="0"/>
      <w:sz w:val="20"/>
      <w:szCs w:val="20"/>
      <w:lang w:val="en-US" w:bidi="th-TH"/>
    </w:rPr>
  </w:style>
  <w:style w:type="character" w:styleId="EndnoteReference">
    <w:name w:val="endnote reference"/>
    <w:uiPriority w:val="99"/>
    <w:semiHidden/>
    <w:rsid w:val="00576756"/>
    <w:rPr>
      <w:rFonts w:ascii="Arial" w:hAnsi="Arial"/>
      <w:sz w:val="20"/>
      <w:szCs w:val="20"/>
      <w:vertAlign w:val="superscript"/>
      <w:lang w:bidi="th-TH"/>
    </w:rPr>
  </w:style>
  <w:style w:type="paragraph" w:styleId="EnvelopeAddress">
    <w:name w:val="envelope address"/>
    <w:basedOn w:val="Normal"/>
    <w:uiPriority w:val="99"/>
    <w:rsid w:val="00576756"/>
    <w:pPr>
      <w:framePr w:w="7920" w:h="1980" w:hRule="exact" w:hSpace="180" w:wrap="auto"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80"/>
      <w:jc w:val="both"/>
    </w:pPr>
    <w:rPr>
      <w:rFonts w:ascii="Times New Roman" w:eastAsia="Cordia New" w:hAnsi="Times New Roman"/>
      <w:sz w:val="20"/>
      <w:szCs w:val="20"/>
      <w:lang w:val="en-GB" w:eastAsia="th-TH"/>
    </w:rPr>
  </w:style>
  <w:style w:type="paragraph" w:styleId="EnvelopeReturn">
    <w:name w:val="envelope return"/>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sz w:val="20"/>
      <w:szCs w:val="20"/>
      <w:lang w:val="en-GB" w:eastAsia="th-TH"/>
    </w:rPr>
  </w:style>
  <w:style w:type="character" w:styleId="FollowedHyperlink">
    <w:name w:val="FollowedHyperlink"/>
    <w:uiPriority w:val="99"/>
    <w:rsid w:val="00576756"/>
    <w:rPr>
      <w:rFonts w:ascii="Arial" w:hAnsi="Arial"/>
      <w:color w:val="800080"/>
      <w:sz w:val="20"/>
      <w:szCs w:val="20"/>
      <w:u w:val="single"/>
      <w:lang w:bidi="th-TH"/>
    </w:rPr>
  </w:style>
  <w:style w:type="character" w:styleId="Hyperlink">
    <w:name w:val="Hyperlink"/>
    <w:uiPriority w:val="99"/>
    <w:rsid w:val="00576756"/>
    <w:rPr>
      <w:rFonts w:ascii="Arial" w:hAnsi="Arial"/>
      <w:color w:val="0000FF"/>
      <w:sz w:val="20"/>
      <w:szCs w:val="20"/>
      <w:u w:val="single"/>
      <w:lang w:bidi="th-TH"/>
    </w:rPr>
  </w:style>
  <w:style w:type="paragraph" w:styleId="IndexHeading">
    <w:name w:val="index heading"/>
    <w:basedOn w:val="Normal"/>
    <w:next w:val="Index1"/>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Cordia New" w:hAnsi="Times New Roman" w:cs="Cordia New"/>
      <w:b/>
      <w:bCs/>
      <w:sz w:val="20"/>
      <w:szCs w:val="20"/>
      <w:lang w:val="en-GB" w:eastAsia="th-TH"/>
    </w:rPr>
  </w:style>
  <w:style w:type="paragraph" w:styleId="MessageHeader">
    <w:name w:val="Message Header"/>
    <w:basedOn w:val="Normal"/>
    <w:link w:val="MessageHeaderChar"/>
    <w:uiPriority w:val="99"/>
    <w:rsid w:val="00576756"/>
    <w:pPr>
      <w:pBdr>
        <w:top w:val="single" w:sz="6" w:space="1" w:color="auto"/>
        <w:left w:val="single" w:sz="6" w:space="1" w:color="auto"/>
        <w:bottom w:val="single" w:sz="6" w:space="1" w:color="auto"/>
        <w:right w:val="single" w:sz="6" w:space="1" w:color="auto"/>
      </w:pBdr>
      <w:shd w:val="pct20" w:color="auto" w:fill="auto"/>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4" w:hanging="1134"/>
      <w:jc w:val="both"/>
    </w:pPr>
    <w:rPr>
      <w:rFonts w:ascii="Times New Roman" w:eastAsia="Cordia New" w:hAnsi="Times New Roman"/>
      <w:sz w:val="20"/>
      <w:szCs w:val="20"/>
      <w:lang w:val="en-GB" w:eastAsia="th-TH"/>
    </w:rPr>
  </w:style>
  <w:style w:type="character" w:customStyle="1" w:styleId="MessageHeaderChar">
    <w:name w:val="Message Header Char"/>
    <w:basedOn w:val="DefaultParagraphFont"/>
    <w:link w:val="MessageHeader"/>
    <w:uiPriority w:val="99"/>
    <w:rsid w:val="00576756"/>
    <w:rPr>
      <w:rFonts w:eastAsia="Cordia New"/>
      <w:shd w:val="pct20" w:color="auto" w:fill="auto"/>
      <w:lang w:val="en-GB" w:eastAsia="th-TH"/>
    </w:rPr>
  </w:style>
  <w:style w:type="paragraph" w:styleId="Subtitle">
    <w:name w:val="Subtitle"/>
    <w:basedOn w:val="Normal"/>
    <w:link w:val="SubtitleChar"/>
    <w:uiPriority w:val="11"/>
    <w:qFormat/>
    <w:locked/>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eastAsia="Cordia New" w:hAnsi="Times New Roman"/>
      <w:sz w:val="20"/>
      <w:szCs w:val="20"/>
      <w:lang w:val="en-GB" w:eastAsia="th-TH"/>
    </w:rPr>
  </w:style>
  <w:style w:type="character" w:customStyle="1" w:styleId="SubtitleChar">
    <w:name w:val="Subtitle Char"/>
    <w:basedOn w:val="DefaultParagraphFont"/>
    <w:link w:val="Subtitle"/>
    <w:uiPriority w:val="11"/>
    <w:rsid w:val="00576756"/>
    <w:rPr>
      <w:rFonts w:eastAsia="Cordia New"/>
      <w:lang w:val="en-GB" w:eastAsia="th-TH"/>
    </w:rPr>
  </w:style>
  <w:style w:type="paragraph" w:styleId="Title">
    <w:name w:val="Title"/>
    <w:basedOn w:val="Normal"/>
    <w:link w:val="TitleChar"/>
    <w:uiPriority w:val="10"/>
    <w:qFormat/>
    <w:locked/>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60" w:line="240" w:lineRule="auto"/>
      <w:jc w:val="center"/>
      <w:outlineLvl w:val="0"/>
    </w:pPr>
    <w:rPr>
      <w:rFonts w:ascii="Times New Roman" w:eastAsia="Cordia New" w:hAnsi="Times New Roman" w:cs="Cordia New"/>
      <w:b/>
      <w:bCs/>
      <w:kern w:val="36"/>
      <w:sz w:val="20"/>
      <w:szCs w:val="20"/>
      <w:lang w:val="en-GB" w:eastAsia="th-TH"/>
    </w:rPr>
  </w:style>
  <w:style w:type="character" w:customStyle="1" w:styleId="TitleChar">
    <w:name w:val="Title Char"/>
    <w:basedOn w:val="DefaultParagraphFont"/>
    <w:link w:val="Title"/>
    <w:uiPriority w:val="10"/>
    <w:rsid w:val="00576756"/>
    <w:rPr>
      <w:rFonts w:eastAsia="Cordia New" w:cs="Cordia New"/>
      <w:b/>
      <w:bCs/>
      <w:kern w:val="36"/>
      <w:lang w:val="en-GB" w:eastAsia="th-TH"/>
    </w:rPr>
  </w:style>
  <w:style w:type="paragraph" w:styleId="TOAHeading">
    <w:name w:val="toa heading"/>
    <w:basedOn w:val="Normal"/>
    <w:next w:val="Normal"/>
    <w:uiPriority w:val="99"/>
    <w:semiHidden/>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both"/>
    </w:pPr>
    <w:rPr>
      <w:rFonts w:ascii="Times New Roman" w:eastAsia="Cordia New" w:hAnsi="Times New Roman" w:cs="Cordia New"/>
      <w:b/>
      <w:bCs/>
      <w:sz w:val="20"/>
      <w:szCs w:val="20"/>
      <w:lang w:val="en-GB" w:eastAsia="th-TH"/>
    </w:rPr>
  </w:style>
  <w:style w:type="paragraph" w:customStyle="1" w:styleId="a6">
    <w:name w:val="à¹×éÍàÃ×èÍ§"/>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cs="Cordia New"/>
      <w:b/>
      <w:bCs/>
      <w:sz w:val="28"/>
      <w:szCs w:val="28"/>
      <w:lang w:val="th-TH"/>
    </w:rPr>
  </w:style>
  <w:style w:type="paragraph" w:customStyle="1" w:styleId="Style3">
    <w:name w:val="Style3"/>
    <w:basedOn w:val="Normal"/>
    <w:uiPriority w:val="99"/>
    <w:rsid w:val="00576756"/>
    <w:pPr>
      <w:pBdr>
        <w:bottom w:val="single" w:sz="6" w:space="1" w:color="C0C0C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center" w:pos="3402"/>
        <w:tab w:val="center" w:pos="4253"/>
        <w:tab w:val="center" w:pos="5103"/>
        <w:tab w:val="center" w:pos="5954"/>
        <w:tab w:val="center" w:pos="6804"/>
        <w:tab w:val="center" w:pos="7655"/>
      </w:tabs>
      <w:spacing w:line="240" w:lineRule="exact"/>
    </w:pPr>
    <w:rPr>
      <w:rFonts w:cs="Times New Roman"/>
      <w:sz w:val="16"/>
      <w:szCs w:val="16"/>
      <w:lang w:val="en-GB"/>
    </w:rPr>
  </w:style>
  <w:style w:type="paragraph" w:customStyle="1" w:styleId="Text">
    <w:name w:val="Text"/>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1440"/>
    </w:pPr>
    <w:rPr>
      <w:rFonts w:ascii="Times New Roman" w:eastAsia="Calibri" w:hAnsi="Times New Roman"/>
      <w:sz w:val="24"/>
      <w:szCs w:val="20"/>
      <w:lang w:val="en-GB" w:bidi="ar-SA"/>
    </w:rPr>
  </w:style>
  <w:style w:type="paragraph" w:customStyle="1" w:styleId="HRD-FS">
    <w:name w:val="HRD - FS"/>
    <w:basedOn w:val="Normal"/>
    <w:link w:val="HRD-FSChar"/>
    <w:qFormat/>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auto"/>
      <w:ind w:left="4" w:hanging="4"/>
    </w:pPr>
    <w:rPr>
      <w:rFonts w:ascii="Angsana New" w:eastAsia="Cordia New" w:hAnsi="Angsana New"/>
      <w:color w:val="000000"/>
      <w:sz w:val="22"/>
      <w:szCs w:val="22"/>
      <w:lang w:val="x-none" w:eastAsia="th-TH"/>
    </w:rPr>
  </w:style>
  <w:style w:type="character" w:customStyle="1" w:styleId="HRD-FSChar">
    <w:name w:val="HRD - FS Char"/>
    <w:link w:val="HRD-FS"/>
    <w:rsid w:val="00576756"/>
    <w:rPr>
      <w:rFonts w:ascii="Angsana New" w:eastAsia="Cordia New" w:hAnsi="Angsana New"/>
      <w:color w:val="000000"/>
      <w:sz w:val="22"/>
      <w:szCs w:val="22"/>
      <w:lang w:val="x-none" w:eastAsia="th-TH"/>
    </w:rPr>
  </w:style>
  <w:style w:type="paragraph" w:customStyle="1" w:styleId="Bodytextbold">
    <w:name w:val="Body text bold"/>
    <w:basedOn w:val="BodyText"/>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line="240" w:lineRule="auto"/>
      <w:ind w:left="431"/>
      <w:jc w:val="both"/>
    </w:pPr>
    <w:rPr>
      <w:rFonts w:ascii="Times New Roman" w:eastAsia="SimSun" w:hAnsi="Times New Roman" w:cs="AngsanaUPC"/>
      <w:b/>
      <w:bCs/>
      <w:sz w:val="20"/>
      <w:szCs w:val="20"/>
      <w:lang w:val="en-GB"/>
    </w:rPr>
  </w:style>
  <w:style w:type="character" w:customStyle="1" w:styleId="apple-converted-space">
    <w:name w:val="apple-converted-space"/>
    <w:rsid w:val="00576756"/>
  </w:style>
  <w:style w:type="paragraph" w:styleId="HTMLPreformatted">
    <w:name w:val="HTML Preformatted"/>
    <w:basedOn w:val="Normal"/>
    <w:link w:val="HTMLPreformattedChar"/>
    <w:uiPriority w:val="99"/>
    <w:unhideWhenUsed/>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rsid w:val="00576756"/>
    <w:rPr>
      <w:rFonts w:ascii="Courier New" w:hAnsi="Courier New" w:cs="Courier New"/>
      <w:lang w:val="en-GB" w:eastAsia="en-GB"/>
    </w:rPr>
  </w:style>
  <w:style w:type="paragraph" w:customStyle="1" w:styleId="Style1">
    <w:name w:val="Style1"/>
    <w:basedOn w:val="Normal"/>
    <w:next w:val="Normal"/>
    <w:qFormat/>
    <w:rsid w:val="0057675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pPr>
    <w:rPr>
      <w:rFonts w:ascii="Times New Roman" w:hAnsi="Times New Roman" w:cs="Cordia New"/>
      <w:b/>
      <w:bCs/>
      <w:sz w:val="20"/>
      <w:szCs w:val="20"/>
      <w:lang w:val="en-GB"/>
    </w:rPr>
  </w:style>
  <w:style w:type="numbering" w:customStyle="1" w:styleId="NoList1">
    <w:name w:val="No List1"/>
    <w:next w:val="NoList"/>
    <w:uiPriority w:val="99"/>
    <w:semiHidden/>
    <w:unhideWhenUsed/>
    <w:rsid w:val="00576756"/>
  </w:style>
  <w:style w:type="numbering" w:customStyle="1" w:styleId="NoList2">
    <w:name w:val="No List2"/>
    <w:next w:val="NoList"/>
    <w:uiPriority w:val="99"/>
    <w:semiHidden/>
    <w:unhideWhenUsed/>
    <w:rsid w:val="00576756"/>
  </w:style>
  <w:style w:type="table" w:customStyle="1" w:styleId="TableGrid2">
    <w:name w:val="Table Grid2"/>
    <w:basedOn w:val="TableNormal"/>
    <w:next w:val="TableGrid"/>
    <w:uiPriority w:val="39"/>
    <w:rsid w:val="00576756"/>
    <w:rPr>
      <w:rFonts w:ascii="Cordia New" w:eastAsia="Cordia New" w:hAnsi="Cordia New"/>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ª×èÍºÃÔÉÑ· 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0"/>
    <w:uiPriority w:val="99"/>
    <w:rsid w:val="00576756"/>
    <w:pPr>
      <w:jc w:val="left"/>
    </w:pPr>
    <w:rPr>
      <w:sz w:val="10"/>
      <w:szCs w:val="10"/>
    </w:rPr>
  </w:style>
  <w:style w:type="paragraph" w:customStyle="1" w:styleId="E0">
    <w:name w:val="??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zfaxdetails">
    <w:name w:val="zfax details"/>
    <w:basedOn w:val="Normal"/>
    <w:uiPriority w:val="99"/>
    <w:rsid w:val="0057675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lang w:val="en-GB"/>
    </w:rPr>
  </w:style>
  <w:style w:type="paragraph" w:customStyle="1" w:styleId="Objective">
    <w:name w:val="Objective"/>
    <w:basedOn w:val="Text"/>
    <w:next w:val="Normal"/>
    <w:uiPriority w:val="99"/>
    <w:rsid w:val="00576756"/>
    <w:pPr>
      <w:spacing w:after="220"/>
      <w:ind w:left="992" w:hanging="992"/>
      <w:jc w:val="both"/>
    </w:pPr>
    <w:rPr>
      <w:rFonts w:ascii="Arial" w:eastAsia="Times New Roman" w:hAnsi="Arial"/>
      <w:b/>
      <w:bCs/>
      <w:i/>
      <w:iCs/>
      <w:sz w:val="18"/>
      <w:szCs w:val="18"/>
      <w:lang w:bidi="th-TH"/>
    </w:rPr>
  </w:style>
  <w:style w:type="paragraph" w:customStyle="1" w:styleId="AlignWithoutTwo">
    <w:name w:val="AlignWithoutTwo"/>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uiPriority w:val="99"/>
    <w:rsid w:val="00576756"/>
    <w:pPr>
      <w:spacing w:after="0" w:line="440" w:lineRule="exact"/>
      <w:jc w:val="center"/>
    </w:pPr>
    <w:rPr>
      <w:sz w:val="32"/>
      <w:szCs w:val="32"/>
      <w:u w:val="none"/>
      <w:lang w:val="en-US"/>
    </w:rPr>
  </w:style>
  <w:style w:type="paragraph" w:customStyle="1" w:styleId="Single">
    <w:name w:val="Singl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customStyle="1" w:styleId="E1">
    <w:name w:val="Å§ª×èÍ 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7">
    <w:name w:val="ลบ"/>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Title">
    <w:name w:val="Cover Title"/>
    <w:basedOn w:val="Normal"/>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CoverClientName">
    <w:name w:val="Cover Client Name"/>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BodyTextbullet">
    <w:name w:val="Body Text bullet"/>
    <w:basedOn w:val="BodyText"/>
    <w:next w:val="BodyText"/>
    <w:autoRedefine/>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nineptheadingcentredboldwider">
    <w:name w:val="nine pt heading centred bold wider"/>
    <w:aliases w:val="9hcbw"/>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blocklist">
    <w:name w:val="block list"/>
    <w:aliases w:val="blist"/>
    <w:basedOn w:val="block"/>
    <w:uiPriority w:val="99"/>
    <w:rsid w:val="00576756"/>
    <w:pPr>
      <w:ind w:left="1134" w:hanging="567"/>
    </w:pPr>
    <w:rPr>
      <w:rFonts w:ascii="Arial" w:hAnsi="Arial"/>
    </w:rPr>
  </w:style>
  <w:style w:type="paragraph" w:customStyle="1" w:styleId="blockheadingitalicnosp">
    <w:name w:val="block heading italic no sp"/>
    <w:aliases w:val="bhin"/>
    <w:basedOn w:val="Normal"/>
    <w:uiPriority w:val="99"/>
    <w:rsid w:val="0057675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uiPriority w:val="99"/>
    <w:rsid w:val="00576756"/>
    <w:pPr>
      <w:keepNext/>
      <w:keepLines/>
      <w:spacing w:before="70"/>
    </w:pPr>
    <w:rPr>
      <w:rFonts w:ascii="Arial" w:hAnsi="Arial"/>
      <w:b/>
    </w:rPr>
  </w:style>
  <w:style w:type="paragraph" w:customStyle="1" w:styleId="accttwolines">
    <w:name w:val="acct two lines"/>
    <w:aliases w:val="a2l"/>
    <w:basedOn w:val="Normal"/>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customStyle="1" w:styleId="acctindent">
    <w:name w:val="acct indent"/>
    <w:aliases w:val="ai"/>
    <w:basedOn w:val="BodyText"/>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uiPriority w:val="99"/>
    <w:rsid w:val="00576756"/>
    <w:pPr>
      <w:numPr>
        <w:numId w:val="6"/>
      </w:numPr>
      <w:tabs>
        <w:tab w:val="clear" w:pos="340"/>
        <w:tab w:val="num" w:pos="907"/>
      </w:tabs>
      <w:ind w:left="907"/>
    </w:pPr>
    <w:rPr>
      <w:rFonts w:ascii="Arial" w:hAnsi="Arial"/>
    </w:rPr>
  </w:style>
  <w:style w:type="paragraph" w:customStyle="1" w:styleId="zreportaddinfoit">
    <w:name w:val="zreport addinfoit"/>
    <w:basedOn w:val="Normal"/>
    <w:uiPriority w:val="99"/>
    <w:rsid w:val="00576756"/>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customStyle="1" w:styleId="CharChar9">
    <w:name w:val="Char Char9"/>
    <w:uiPriority w:val="99"/>
    <w:rsid w:val="00576756"/>
    <w:rPr>
      <w:rFonts w:ascii="Arial" w:hAnsi="Arial" w:cs="Times New Roman"/>
      <w:b/>
      <w:bCs/>
      <w:i/>
      <w:iCs/>
      <w:sz w:val="18"/>
      <w:szCs w:val="18"/>
      <w:lang w:val="en-US" w:eastAsia="en-US" w:bidi="th-TH"/>
    </w:rPr>
  </w:style>
  <w:style w:type="paragraph" w:customStyle="1" w:styleId="BodyTextonepointafter">
    <w:name w:val="Body Text one point after"/>
    <w:aliases w:val="bt1"/>
    <w:basedOn w:val="BodyText"/>
    <w:uiPriority w:val="99"/>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uiPriority w:val="99"/>
    <w:rsid w:val="0057675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customStyle="1" w:styleId="RNormal">
    <w:name w:val="RNormal"/>
    <w:basedOn w:val="Normal"/>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val="en-GB" w:bidi="ar-SA"/>
    </w:rPr>
  </w:style>
  <w:style w:type="paragraph" w:styleId="Revision">
    <w:name w:val="Revision"/>
    <w:hidden/>
    <w:uiPriority w:val="99"/>
    <w:semiHidden/>
    <w:rsid w:val="00576756"/>
    <w:rPr>
      <w:rFonts w:ascii="Arial" w:hAnsi="Arial"/>
      <w:sz w:val="18"/>
      <w:szCs w:val="22"/>
    </w:rPr>
  </w:style>
  <w:style w:type="paragraph" w:customStyle="1" w:styleId="acctsigneddirectors">
    <w:name w:val="acct signed directors"/>
    <w:aliases w:val="asd"/>
    <w:basedOn w:val="BodyText"/>
    <w:rsid w:val="00576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qowt-stl-block">
    <w:name w:val="qowt-stl-block"/>
    <w:basedOn w:val="Normal"/>
    <w:rsid w:val="00A432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qowt-font8-arial">
    <w:name w:val="qowt-font8-arial"/>
    <w:basedOn w:val="DefaultParagraphFont"/>
    <w:rsid w:val="00A43235"/>
  </w:style>
  <w:style w:type="table" w:styleId="TableGridLight">
    <w:name w:val="Grid Table Light"/>
    <w:basedOn w:val="TableNormal"/>
    <w:uiPriority w:val="40"/>
    <w:rsid w:val="000029E9"/>
    <w:rPr>
      <w:rFonts w:asciiTheme="minorHAnsi" w:eastAsiaTheme="minorHAnsi" w:hAnsiTheme="minorHAnsi" w:cstheme="minorBidi"/>
      <w:sz w:val="22"/>
      <w:szCs w:val="28"/>
      <w:lang w:val="en-GB"/>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OCHeading">
    <w:name w:val="TOC Heading"/>
    <w:basedOn w:val="Heading1"/>
    <w:next w:val="Normal"/>
    <w:uiPriority w:val="39"/>
    <w:unhideWhenUsed/>
    <w:qFormat/>
    <w:rsid w:val="00C12AF5"/>
    <w:pPr>
      <w:keepLines/>
      <w:numPr>
        <w:numId w:val="0"/>
      </w:numPr>
      <w:tabs>
        <w:tab w:val="clear" w:pos="567"/>
      </w:tabs>
      <w:spacing w:before="240" w:line="259" w:lineRule="auto"/>
      <w:outlineLvl w:val="9"/>
    </w:pPr>
    <w:rPr>
      <w:rFonts w:asciiTheme="majorHAnsi" w:eastAsiaTheme="majorEastAsia" w:hAnsiTheme="majorHAnsi" w:cstheme="majorBidi"/>
      <w:b w:val="0"/>
      <w:bCs w:val="0"/>
      <w:color w:val="365F91" w:themeColor="accent1" w:themeShade="BF"/>
      <w:sz w:val="32"/>
      <w:szCs w:val="32"/>
      <w:lang w:bidi="ar-SA"/>
    </w:rPr>
  </w:style>
  <w:style w:type="paragraph" w:customStyle="1" w:styleId="msonormal0">
    <w:name w:val="msonormal"/>
    <w:basedOn w:val="Normal"/>
    <w:uiPriority w:val="99"/>
    <w:semiHidden/>
    <w:rsid w:val="00C1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paragraph" w:customStyle="1" w:styleId="qowt-stl-blocktext">
    <w:name w:val="qowt-stl-blocktext"/>
    <w:basedOn w:val="Normal"/>
    <w:uiPriority w:val="99"/>
    <w:semiHidden/>
    <w:rsid w:val="00C1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lang w:val="en-GB" w:eastAsia="en-GB"/>
    </w:rPr>
  </w:style>
  <w:style w:type="character" w:customStyle="1" w:styleId="qowt-font5-arial">
    <w:name w:val="qowt-font5-arial"/>
    <w:basedOn w:val="DefaultParagraphFont"/>
    <w:rsid w:val="00C12AF5"/>
  </w:style>
  <w:style w:type="paragraph" w:customStyle="1" w:styleId="a8">
    <w:name w:val="???????????"/>
    <w:basedOn w:val="Normal"/>
    <w:uiPriority w:val="99"/>
    <w:rsid w:val="00C1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Arial" w:cs="Arial"/>
      <w:b/>
      <w:bCs/>
      <w:color w:val="000000" w:themeColor="text1"/>
      <w:sz w:val="28"/>
      <w:szCs w:val="28"/>
      <w:lang w:val="th-TH"/>
    </w:rPr>
  </w:style>
  <w:style w:type="paragraph" w:customStyle="1" w:styleId="7I-7H-">
    <w:name w:val="@7I-@#7H-"/>
    <w:basedOn w:val="Normal"/>
    <w:next w:val="Normal"/>
    <w:uiPriority w:val="99"/>
    <w:rsid w:val="00C1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Arial" w:cs="Arial"/>
      <w:b/>
      <w:bCs/>
      <w:color w:val="000000" w:themeColor="text1"/>
      <w:sz w:val="20"/>
      <w:szCs w:val="20"/>
      <w:lang w:val="th-TH" w:eastAsia="th-TH"/>
    </w:rPr>
  </w:style>
  <w:style w:type="paragraph" w:customStyle="1" w:styleId="Char0">
    <w:name w:val="Char"/>
    <w:basedOn w:val="Normal"/>
    <w:uiPriority w:val="99"/>
    <w:rsid w:val="00C12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Verdana" w:eastAsia="MS Mincho" w:hAnsi="Verdana" w:cs="Arial"/>
      <w:color w:val="000000" w:themeColor="text1"/>
      <w:sz w:val="20"/>
      <w:szCs w:val="20"/>
      <w:lang w:bidi="ar-SA"/>
    </w:rPr>
  </w:style>
  <w:style w:type="character" w:customStyle="1" w:styleId="hps">
    <w:name w:val="hps"/>
    <w:rsid w:val="00C12AF5"/>
    <w:rPr>
      <w:rFonts w:cs="Times New Roman"/>
    </w:rPr>
  </w:style>
  <w:style w:type="character" w:customStyle="1" w:styleId="shorttext">
    <w:name w:val="short_text"/>
    <w:rsid w:val="00C12AF5"/>
  </w:style>
  <w:style w:type="character" w:customStyle="1" w:styleId="UnresolvedMention1">
    <w:name w:val="Unresolved Mention1"/>
    <w:basedOn w:val="DefaultParagraphFont"/>
    <w:uiPriority w:val="99"/>
    <w:semiHidden/>
    <w:unhideWhenUsed/>
    <w:rsid w:val="00C12AF5"/>
    <w:rPr>
      <w:color w:val="605E5C"/>
      <w:shd w:val="clear" w:color="auto" w:fill="E1DFDD"/>
    </w:rPr>
  </w:style>
  <w:style w:type="table" w:customStyle="1" w:styleId="TableGridLight2">
    <w:name w:val="Table Grid Light2"/>
    <w:basedOn w:val="TableNormal"/>
    <w:next w:val="TableGridLight"/>
    <w:uiPriority w:val="40"/>
    <w:rsid w:val="004523AA"/>
    <w:rPr>
      <w:rFonts w:ascii="Arial" w:eastAsia="Arial" w:hAnsi="Arial"/>
      <w:sz w:val="22"/>
      <w:szCs w:val="28"/>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9F222F"/>
    <w:rPr>
      <w:rFonts w:asciiTheme="minorHAnsi" w:eastAsiaTheme="minorHAnsi" w:hAnsiTheme="minorHAnsi" w:cstheme="minorBidi"/>
      <w:sz w:val="22"/>
      <w:szCs w:val="28"/>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D748AA"/>
  </w:style>
  <w:style w:type="character" w:customStyle="1" w:styleId="fszzbb">
    <w:name w:val="fszzbb"/>
    <w:basedOn w:val="DefaultParagraphFont"/>
    <w:rsid w:val="00D748AA"/>
  </w:style>
  <w:style w:type="paragraph" w:customStyle="1" w:styleId="gmail-msoblocktext">
    <w:name w:val="gmail-msoblocktext"/>
    <w:basedOn w:val="Normal"/>
    <w:rsid w:val="00D07C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eastAsiaTheme="minorHAnsi"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6756">
      <w:bodyDiv w:val="1"/>
      <w:marLeft w:val="33"/>
      <w:marRight w:val="33"/>
      <w:marTop w:val="0"/>
      <w:marBottom w:val="0"/>
      <w:divBdr>
        <w:top w:val="none" w:sz="0" w:space="0" w:color="auto"/>
        <w:left w:val="none" w:sz="0" w:space="0" w:color="auto"/>
        <w:bottom w:val="none" w:sz="0" w:space="0" w:color="auto"/>
        <w:right w:val="none" w:sz="0" w:space="0" w:color="auto"/>
      </w:divBdr>
      <w:divsChild>
        <w:div w:id="1476868951">
          <w:marLeft w:val="0"/>
          <w:marRight w:val="0"/>
          <w:marTop w:val="0"/>
          <w:marBottom w:val="0"/>
          <w:divBdr>
            <w:top w:val="none" w:sz="0" w:space="0" w:color="auto"/>
            <w:left w:val="none" w:sz="0" w:space="0" w:color="auto"/>
            <w:bottom w:val="none" w:sz="0" w:space="0" w:color="auto"/>
            <w:right w:val="none" w:sz="0" w:space="0" w:color="auto"/>
          </w:divBdr>
          <w:divsChild>
            <w:div w:id="1668510423">
              <w:marLeft w:val="0"/>
              <w:marRight w:val="0"/>
              <w:marTop w:val="0"/>
              <w:marBottom w:val="0"/>
              <w:divBdr>
                <w:top w:val="none" w:sz="0" w:space="0" w:color="auto"/>
                <w:left w:val="none" w:sz="0" w:space="0" w:color="auto"/>
                <w:bottom w:val="none" w:sz="0" w:space="0" w:color="auto"/>
                <w:right w:val="none" w:sz="0" w:space="0" w:color="auto"/>
              </w:divBdr>
              <w:divsChild>
                <w:div w:id="402332526">
                  <w:marLeft w:val="201"/>
                  <w:marRight w:val="0"/>
                  <w:marTop w:val="0"/>
                  <w:marBottom w:val="0"/>
                  <w:divBdr>
                    <w:top w:val="none" w:sz="0" w:space="0" w:color="auto"/>
                    <w:left w:val="none" w:sz="0" w:space="0" w:color="auto"/>
                    <w:bottom w:val="none" w:sz="0" w:space="0" w:color="auto"/>
                    <w:right w:val="none" w:sz="0" w:space="0" w:color="auto"/>
                  </w:divBdr>
                  <w:divsChild>
                    <w:div w:id="20776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92763">
      <w:bodyDiv w:val="1"/>
      <w:marLeft w:val="0"/>
      <w:marRight w:val="0"/>
      <w:marTop w:val="0"/>
      <w:marBottom w:val="0"/>
      <w:divBdr>
        <w:top w:val="none" w:sz="0" w:space="0" w:color="auto"/>
        <w:left w:val="none" w:sz="0" w:space="0" w:color="auto"/>
        <w:bottom w:val="none" w:sz="0" w:space="0" w:color="auto"/>
        <w:right w:val="none" w:sz="0" w:space="0" w:color="auto"/>
      </w:divBdr>
    </w:div>
    <w:div w:id="66344695">
      <w:bodyDiv w:val="1"/>
      <w:marLeft w:val="0"/>
      <w:marRight w:val="0"/>
      <w:marTop w:val="0"/>
      <w:marBottom w:val="0"/>
      <w:divBdr>
        <w:top w:val="none" w:sz="0" w:space="0" w:color="auto"/>
        <w:left w:val="none" w:sz="0" w:space="0" w:color="auto"/>
        <w:bottom w:val="none" w:sz="0" w:space="0" w:color="auto"/>
        <w:right w:val="none" w:sz="0" w:space="0" w:color="auto"/>
      </w:divBdr>
    </w:div>
    <w:div w:id="67189274">
      <w:bodyDiv w:val="1"/>
      <w:marLeft w:val="33"/>
      <w:marRight w:val="33"/>
      <w:marTop w:val="0"/>
      <w:marBottom w:val="0"/>
      <w:divBdr>
        <w:top w:val="none" w:sz="0" w:space="0" w:color="auto"/>
        <w:left w:val="none" w:sz="0" w:space="0" w:color="auto"/>
        <w:bottom w:val="none" w:sz="0" w:space="0" w:color="auto"/>
        <w:right w:val="none" w:sz="0" w:space="0" w:color="auto"/>
      </w:divBdr>
      <w:divsChild>
        <w:div w:id="2094861276">
          <w:marLeft w:val="0"/>
          <w:marRight w:val="0"/>
          <w:marTop w:val="0"/>
          <w:marBottom w:val="0"/>
          <w:divBdr>
            <w:top w:val="none" w:sz="0" w:space="0" w:color="auto"/>
            <w:left w:val="none" w:sz="0" w:space="0" w:color="auto"/>
            <w:bottom w:val="none" w:sz="0" w:space="0" w:color="auto"/>
            <w:right w:val="none" w:sz="0" w:space="0" w:color="auto"/>
          </w:divBdr>
          <w:divsChild>
            <w:div w:id="663583853">
              <w:marLeft w:val="0"/>
              <w:marRight w:val="0"/>
              <w:marTop w:val="0"/>
              <w:marBottom w:val="0"/>
              <w:divBdr>
                <w:top w:val="none" w:sz="0" w:space="0" w:color="auto"/>
                <w:left w:val="none" w:sz="0" w:space="0" w:color="auto"/>
                <w:bottom w:val="none" w:sz="0" w:space="0" w:color="auto"/>
                <w:right w:val="none" w:sz="0" w:space="0" w:color="auto"/>
              </w:divBdr>
              <w:divsChild>
                <w:div w:id="1037584714">
                  <w:marLeft w:val="201"/>
                  <w:marRight w:val="0"/>
                  <w:marTop w:val="0"/>
                  <w:marBottom w:val="0"/>
                  <w:divBdr>
                    <w:top w:val="none" w:sz="0" w:space="0" w:color="auto"/>
                    <w:left w:val="none" w:sz="0" w:space="0" w:color="auto"/>
                    <w:bottom w:val="none" w:sz="0" w:space="0" w:color="auto"/>
                    <w:right w:val="none" w:sz="0" w:space="0" w:color="auto"/>
                  </w:divBdr>
                  <w:divsChild>
                    <w:div w:id="1032345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379337">
      <w:bodyDiv w:val="1"/>
      <w:marLeft w:val="0"/>
      <w:marRight w:val="0"/>
      <w:marTop w:val="0"/>
      <w:marBottom w:val="0"/>
      <w:divBdr>
        <w:top w:val="none" w:sz="0" w:space="0" w:color="auto"/>
        <w:left w:val="none" w:sz="0" w:space="0" w:color="auto"/>
        <w:bottom w:val="none" w:sz="0" w:space="0" w:color="auto"/>
        <w:right w:val="none" w:sz="0" w:space="0" w:color="auto"/>
      </w:divBdr>
    </w:div>
    <w:div w:id="83114941">
      <w:bodyDiv w:val="1"/>
      <w:marLeft w:val="0"/>
      <w:marRight w:val="0"/>
      <w:marTop w:val="0"/>
      <w:marBottom w:val="0"/>
      <w:divBdr>
        <w:top w:val="none" w:sz="0" w:space="0" w:color="auto"/>
        <w:left w:val="none" w:sz="0" w:space="0" w:color="auto"/>
        <w:bottom w:val="none" w:sz="0" w:space="0" w:color="auto"/>
        <w:right w:val="none" w:sz="0" w:space="0" w:color="auto"/>
      </w:divBdr>
    </w:div>
    <w:div w:id="132909297">
      <w:bodyDiv w:val="1"/>
      <w:marLeft w:val="0"/>
      <w:marRight w:val="0"/>
      <w:marTop w:val="0"/>
      <w:marBottom w:val="0"/>
      <w:divBdr>
        <w:top w:val="none" w:sz="0" w:space="0" w:color="auto"/>
        <w:left w:val="none" w:sz="0" w:space="0" w:color="auto"/>
        <w:bottom w:val="none" w:sz="0" w:space="0" w:color="auto"/>
        <w:right w:val="none" w:sz="0" w:space="0" w:color="auto"/>
      </w:divBdr>
    </w:div>
    <w:div w:id="143743931">
      <w:bodyDiv w:val="1"/>
      <w:marLeft w:val="0"/>
      <w:marRight w:val="0"/>
      <w:marTop w:val="0"/>
      <w:marBottom w:val="0"/>
      <w:divBdr>
        <w:top w:val="none" w:sz="0" w:space="0" w:color="auto"/>
        <w:left w:val="none" w:sz="0" w:space="0" w:color="auto"/>
        <w:bottom w:val="none" w:sz="0" w:space="0" w:color="auto"/>
        <w:right w:val="none" w:sz="0" w:space="0" w:color="auto"/>
      </w:divBdr>
    </w:div>
    <w:div w:id="159468096">
      <w:bodyDiv w:val="1"/>
      <w:marLeft w:val="0"/>
      <w:marRight w:val="0"/>
      <w:marTop w:val="0"/>
      <w:marBottom w:val="0"/>
      <w:divBdr>
        <w:top w:val="none" w:sz="0" w:space="0" w:color="auto"/>
        <w:left w:val="none" w:sz="0" w:space="0" w:color="auto"/>
        <w:bottom w:val="none" w:sz="0" w:space="0" w:color="auto"/>
        <w:right w:val="none" w:sz="0" w:space="0" w:color="auto"/>
      </w:divBdr>
    </w:div>
    <w:div w:id="178281748">
      <w:bodyDiv w:val="1"/>
      <w:marLeft w:val="0"/>
      <w:marRight w:val="0"/>
      <w:marTop w:val="0"/>
      <w:marBottom w:val="0"/>
      <w:divBdr>
        <w:top w:val="none" w:sz="0" w:space="0" w:color="auto"/>
        <w:left w:val="none" w:sz="0" w:space="0" w:color="auto"/>
        <w:bottom w:val="none" w:sz="0" w:space="0" w:color="auto"/>
        <w:right w:val="none" w:sz="0" w:space="0" w:color="auto"/>
      </w:divBdr>
      <w:divsChild>
        <w:div w:id="500316271">
          <w:marLeft w:val="0"/>
          <w:marRight w:val="0"/>
          <w:marTop w:val="0"/>
          <w:marBottom w:val="0"/>
          <w:divBdr>
            <w:top w:val="none" w:sz="0" w:space="0" w:color="auto"/>
            <w:left w:val="none" w:sz="0" w:space="0" w:color="auto"/>
            <w:bottom w:val="none" w:sz="0" w:space="0" w:color="auto"/>
            <w:right w:val="none" w:sz="0" w:space="0" w:color="auto"/>
          </w:divBdr>
          <w:divsChild>
            <w:div w:id="315569403">
              <w:marLeft w:val="0"/>
              <w:marRight w:val="0"/>
              <w:marTop w:val="0"/>
              <w:marBottom w:val="0"/>
              <w:divBdr>
                <w:top w:val="none" w:sz="0" w:space="0" w:color="auto"/>
                <w:left w:val="none" w:sz="0" w:space="0" w:color="auto"/>
                <w:bottom w:val="none" w:sz="0" w:space="0" w:color="auto"/>
                <w:right w:val="none" w:sz="0" w:space="0" w:color="auto"/>
              </w:divBdr>
              <w:divsChild>
                <w:div w:id="1908374480">
                  <w:marLeft w:val="0"/>
                  <w:marRight w:val="0"/>
                  <w:marTop w:val="0"/>
                  <w:marBottom w:val="0"/>
                  <w:divBdr>
                    <w:top w:val="none" w:sz="0" w:space="0" w:color="auto"/>
                    <w:left w:val="none" w:sz="0" w:space="0" w:color="auto"/>
                    <w:bottom w:val="none" w:sz="0" w:space="0" w:color="auto"/>
                    <w:right w:val="none" w:sz="0" w:space="0" w:color="auto"/>
                  </w:divBdr>
                  <w:divsChild>
                    <w:div w:id="2024284899">
                      <w:marLeft w:val="0"/>
                      <w:marRight w:val="0"/>
                      <w:marTop w:val="0"/>
                      <w:marBottom w:val="0"/>
                      <w:divBdr>
                        <w:top w:val="none" w:sz="0" w:space="0" w:color="auto"/>
                        <w:left w:val="none" w:sz="0" w:space="0" w:color="auto"/>
                        <w:bottom w:val="none" w:sz="0" w:space="0" w:color="auto"/>
                        <w:right w:val="none" w:sz="0" w:space="0" w:color="auto"/>
                      </w:divBdr>
                      <w:divsChild>
                        <w:div w:id="780298764">
                          <w:marLeft w:val="0"/>
                          <w:marRight w:val="0"/>
                          <w:marTop w:val="0"/>
                          <w:marBottom w:val="0"/>
                          <w:divBdr>
                            <w:top w:val="none" w:sz="0" w:space="0" w:color="auto"/>
                            <w:left w:val="none" w:sz="0" w:space="0" w:color="auto"/>
                            <w:bottom w:val="none" w:sz="0" w:space="0" w:color="auto"/>
                            <w:right w:val="none" w:sz="0" w:space="0" w:color="auto"/>
                          </w:divBdr>
                          <w:divsChild>
                            <w:div w:id="1844006078">
                              <w:marLeft w:val="0"/>
                              <w:marRight w:val="0"/>
                              <w:marTop w:val="0"/>
                              <w:marBottom w:val="0"/>
                              <w:divBdr>
                                <w:top w:val="none" w:sz="0" w:space="0" w:color="auto"/>
                                <w:left w:val="none" w:sz="0" w:space="0" w:color="auto"/>
                                <w:bottom w:val="none" w:sz="0" w:space="0" w:color="auto"/>
                                <w:right w:val="none" w:sz="0" w:space="0" w:color="auto"/>
                              </w:divBdr>
                              <w:divsChild>
                                <w:div w:id="1832135786">
                                  <w:marLeft w:val="0"/>
                                  <w:marRight w:val="0"/>
                                  <w:marTop w:val="0"/>
                                  <w:marBottom w:val="0"/>
                                  <w:divBdr>
                                    <w:top w:val="none" w:sz="0" w:space="0" w:color="auto"/>
                                    <w:left w:val="none" w:sz="0" w:space="0" w:color="auto"/>
                                    <w:bottom w:val="none" w:sz="0" w:space="0" w:color="auto"/>
                                    <w:right w:val="none" w:sz="0" w:space="0" w:color="auto"/>
                                  </w:divBdr>
                                  <w:divsChild>
                                    <w:div w:id="1085692360">
                                      <w:marLeft w:val="0"/>
                                      <w:marRight w:val="0"/>
                                      <w:marTop w:val="0"/>
                                      <w:marBottom w:val="0"/>
                                      <w:divBdr>
                                        <w:top w:val="none" w:sz="0" w:space="0" w:color="auto"/>
                                        <w:left w:val="none" w:sz="0" w:space="0" w:color="auto"/>
                                        <w:bottom w:val="none" w:sz="0" w:space="0" w:color="auto"/>
                                        <w:right w:val="none" w:sz="0" w:space="0" w:color="auto"/>
                                      </w:divBdr>
                                      <w:divsChild>
                                        <w:div w:id="1822698821">
                                          <w:marLeft w:val="0"/>
                                          <w:marRight w:val="0"/>
                                          <w:marTop w:val="0"/>
                                          <w:marBottom w:val="0"/>
                                          <w:divBdr>
                                            <w:top w:val="none" w:sz="0" w:space="0" w:color="auto"/>
                                            <w:left w:val="none" w:sz="0" w:space="0" w:color="auto"/>
                                            <w:bottom w:val="none" w:sz="0" w:space="0" w:color="auto"/>
                                            <w:right w:val="none" w:sz="0" w:space="0" w:color="auto"/>
                                          </w:divBdr>
                                          <w:divsChild>
                                            <w:div w:id="947009803">
                                              <w:marLeft w:val="0"/>
                                              <w:marRight w:val="0"/>
                                              <w:marTop w:val="0"/>
                                              <w:marBottom w:val="0"/>
                                              <w:divBdr>
                                                <w:top w:val="none" w:sz="0" w:space="0" w:color="auto"/>
                                                <w:left w:val="none" w:sz="0" w:space="0" w:color="auto"/>
                                                <w:bottom w:val="none" w:sz="0" w:space="0" w:color="auto"/>
                                                <w:right w:val="none" w:sz="0" w:space="0" w:color="auto"/>
                                              </w:divBdr>
                                              <w:divsChild>
                                                <w:div w:id="1916281694">
                                                  <w:marLeft w:val="0"/>
                                                  <w:marRight w:val="0"/>
                                                  <w:marTop w:val="0"/>
                                                  <w:marBottom w:val="0"/>
                                                  <w:divBdr>
                                                    <w:top w:val="none" w:sz="0" w:space="0" w:color="auto"/>
                                                    <w:left w:val="none" w:sz="0" w:space="0" w:color="auto"/>
                                                    <w:bottom w:val="single" w:sz="6" w:space="0" w:color="DADCE0"/>
                                                    <w:right w:val="none" w:sz="0" w:space="0" w:color="auto"/>
                                                  </w:divBdr>
                                                  <w:divsChild>
                                                    <w:div w:id="680013186">
                                                      <w:marLeft w:val="0"/>
                                                      <w:marRight w:val="0"/>
                                                      <w:marTop w:val="0"/>
                                                      <w:marBottom w:val="0"/>
                                                      <w:divBdr>
                                                        <w:top w:val="none" w:sz="0" w:space="0" w:color="auto"/>
                                                        <w:left w:val="none" w:sz="0" w:space="0" w:color="auto"/>
                                                        <w:bottom w:val="none" w:sz="0" w:space="0" w:color="auto"/>
                                                        <w:right w:val="none" w:sz="0" w:space="0" w:color="auto"/>
                                                      </w:divBdr>
                                                      <w:divsChild>
                                                        <w:div w:id="309016476">
                                                          <w:marLeft w:val="0"/>
                                                          <w:marRight w:val="0"/>
                                                          <w:marTop w:val="0"/>
                                                          <w:marBottom w:val="0"/>
                                                          <w:divBdr>
                                                            <w:top w:val="none" w:sz="0" w:space="0" w:color="auto"/>
                                                            <w:left w:val="none" w:sz="0" w:space="0" w:color="auto"/>
                                                            <w:bottom w:val="none" w:sz="0" w:space="0" w:color="auto"/>
                                                            <w:right w:val="none" w:sz="0" w:space="0" w:color="auto"/>
                                                          </w:divBdr>
                                                        </w:div>
                                                        <w:div w:id="48500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842011">
                                                  <w:marLeft w:val="0"/>
                                                  <w:marRight w:val="0"/>
                                                  <w:marTop w:val="0"/>
                                                  <w:marBottom w:val="0"/>
                                                  <w:divBdr>
                                                    <w:top w:val="none" w:sz="0" w:space="0" w:color="auto"/>
                                                    <w:left w:val="none" w:sz="0" w:space="0" w:color="auto"/>
                                                    <w:bottom w:val="single" w:sz="6" w:space="0" w:color="DADCE0"/>
                                                    <w:right w:val="none" w:sz="0" w:space="0" w:color="auto"/>
                                                  </w:divBdr>
                                                  <w:divsChild>
                                                    <w:div w:id="1320230210">
                                                      <w:marLeft w:val="0"/>
                                                      <w:marRight w:val="0"/>
                                                      <w:marTop w:val="0"/>
                                                      <w:marBottom w:val="0"/>
                                                      <w:divBdr>
                                                        <w:top w:val="none" w:sz="0" w:space="0" w:color="auto"/>
                                                        <w:left w:val="none" w:sz="0" w:space="0" w:color="auto"/>
                                                        <w:bottom w:val="none" w:sz="0" w:space="0" w:color="auto"/>
                                                        <w:right w:val="none" w:sz="0" w:space="0" w:color="auto"/>
                                                      </w:divBdr>
                                                      <w:divsChild>
                                                        <w:div w:id="1920363574">
                                                          <w:marLeft w:val="0"/>
                                                          <w:marRight w:val="0"/>
                                                          <w:marTop w:val="0"/>
                                                          <w:marBottom w:val="0"/>
                                                          <w:divBdr>
                                                            <w:top w:val="none" w:sz="0" w:space="0" w:color="auto"/>
                                                            <w:left w:val="none" w:sz="0" w:space="0" w:color="auto"/>
                                                            <w:bottom w:val="none" w:sz="0" w:space="0" w:color="auto"/>
                                                            <w:right w:val="none" w:sz="0" w:space="0" w:color="auto"/>
                                                          </w:divBdr>
                                                        </w:div>
                                                        <w:div w:id="210792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056868">
                                                  <w:marLeft w:val="0"/>
                                                  <w:marRight w:val="0"/>
                                                  <w:marTop w:val="0"/>
                                                  <w:marBottom w:val="0"/>
                                                  <w:divBdr>
                                                    <w:top w:val="none" w:sz="0" w:space="0" w:color="auto"/>
                                                    <w:left w:val="none" w:sz="0" w:space="0" w:color="auto"/>
                                                    <w:bottom w:val="none" w:sz="0" w:space="0" w:color="auto"/>
                                                    <w:right w:val="none" w:sz="0" w:space="0" w:color="auto"/>
                                                  </w:divBdr>
                                                  <w:divsChild>
                                                    <w:div w:id="93480256">
                                                      <w:marLeft w:val="0"/>
                                                      <w:marRight w:val="0"/>
                                                      <w:marTop w:val="0"/>
                                                      <w:marBottom w:val="0"/>
                                                      <w:divBdr>
                                                        <w:top w:val="none" w:sz="0" w:space="0" w:color="auto"/>
                                                        <w:left w:val="none" w:sz="0" w:space="0" w:color="auto"/>
                                                        <w:bottom w:val="none" w:sz="0" w:space="0" w:color="auto"/>
                                                        <w:right w:val="none" w:sz="0" w:space="0" w:color="auto"/>
                                                      </w:divBdr>
                                                      <w:divsChild>
                                                        <w:div w:id="1296257532">
                                                          <w:marLeft w:val="0"/>
                                                          <w:marRight w:val="0"/>
                                                          <w:marTop w:val="0"/>
                                                          <w:marBottom w:val="0"/>
                                                          <w:divBdr>
                                                            <w:top w:val="none" w:sz="0" w:space="0" w:color="auto"/>
                                                            <w:left w:val="none" w:sz="0" w:space="0" w:color="auto"/>
                                                            <w:bottom w:val="none" w:sz="0" w:space="0" w:color="auto"/>
                                                            <w:right w:val="none" w:sz="0" w:space="0" w:color="auto"/>
                                                          </w:divBdr>
                                                        </w:div>
                                                        <w:div w:id="136020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0892585">
                                                  <w:marLeft w:val="0"/>
                                                  <w:marRight w:val="0"/>
                                                  <w:marTop w:val="0"/>
                                                  <w:marBottom w:val="0"/>
                                                  <w:divBdr>
                                                    <w:top w:val="none" w:sz="0" w:space="0" w:color="auto"/>
                                                    <w:left w:val="none" w:sz="0" w:space="0" w:color="auto"/>
                                                    <w:bottom w:val="none" w:sz="0" w:space="0" w:color="auto"/>
                                                    <w:right w:val="none" w:sz="0" w:space="0" w:color="auto"/>
                                                  </w:divBdr>
                                                  <w:divsChild>
                                                    <w:div w:id="717708425">
                                                      <w:marLeft w:val="0"/>
                                                      <w:marRight w:val="0"/>
                                                      <w:marTop w:val="0"/>
                                                      <w:marBottom w:val="0"/>
                                                      <w:divBdr>
                                                        <w:top w:val="none" w:sz="0" w:space="0" w:color="auto"/>
                                                        <w:left w:val="none" w:sz="0" w:space="0" w:color="auto"/>
                                                        <w:bottom w:val="none" w:sz="0" w:space="0" w:color="auto"/>
                                                        <w:right w:val="none" w:sz="0" w:space="0" w:color="auto"/>
                                                      </w:divBdr>
                                                      <w:divsChild>
                                                        <w:div w:id="1862426872">
                                                          <w:marLeft w:val="0"/>
                                                          <w:marRight w:val="0"/>
                                                          <w:marTop w:val="0"/>
                                                          <w:marBottom w:val="0"/>
                                                          <w:divBdr>
                                                            <w:top w:val="none" w:sz="0" w:space="0" w:color="auto"/>
                                                            <w:left w:val="none" w:sz="0" w:space="0" w:color="auto"/>
                                                            <w:bottom w:val="none" w:sz="0" w:space="0" w:color="auto"/>
                                                            <w:right w:val="none" w:sz="0" w:space="0" w:color="auto"/>
                                                          </w:divBdr>
                                                          <w:divsChild>
                                                            <w:div w:id="332882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470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8465658">
                                              <w:marLeft w:val="0"/>
                                              <w:marRight w:val="0"/>
                                              <w:marTop w:val="0"/>
                                              <w:marBottom w:val="0"/>
                                              <w:divBdr>
                                                <w:top w:val="none" w:sz="0" w:space="0" w:color="auto"/>
                                                <w:left w:val="none" w:sz="0" w:space="0" w:color="auto"/>
                                                <w:bottom w:val="none" w:sz="0" w:space="0" w:color="auto"/>
                                                <w:right w:val="none" w:sz="0" w:space="0" w:color="auto"/>
                                              </w:divBdr>
                                              <w:divsChild>
                                                <w:div w:id="1843935738">
                                                  <w:marLeft w:val="0"/>
                                                  <w:marRight w:val="0"/>
                                                  <w:marTop w:val="0"/>
                                                  <w:marBottom w:val="0"/>
                                                  <w:divBdr>
                                                    <w:top w:val="none" w:sz="0" w:space="0" w:color="auto"/>
                                                    <w:left w:val="none" w:sz="0" w:space="0" w:color="auto"/>
                                                    <w:bottom w:val="none" w:sz="0" w:space="0" w:color="auto"/>
                                                    <w:right w:val="none" w:sz="0" w:space="0" w:color="auto"/>
                                                  </w:divBdr>
                                                  <w:divsChild>
                                                    <w:div w:id="1241865442">
                                                      <w:marLeft w:val="0"/>
                                                      <w:marRight w:val="0"/>
                                                      <w:marTop w:val="0"/>
                                                      <w:marBottom w:val="0"/>
                                                      <w:divBdr>
                                                        <w:top w:val="none" w:sz="0" w:space="0" w:color="auto"/>
                                                        <w:left w:val="none" w:sz="0" w:space="0" w:color="auto"/>
                                                        <w:bottom w:val="none" w:sz="0" w:space="0" w:color="auto"/>
                                                        <w:right w:val="none" w:sz="0" w:space="0" w:color="auto"/>
                                                      </w:divBdr>
                                                      <w:divsChild>
                                                        <w:div w:id="30766550">
                                                          <w:marLeft w:val="0"/>
                                                          <w:marRight w:val="0"/>
                                                          <w:marTop w:val="0"/>
                                                          <w:marBottom w:val="0"/>
                                                          <w:divBdr>
                                                            <w:top w:val="none" w:sz="0" w:space="0" w:color="auto"/>
                                                            <w:left w:val="none" w:sz="0" w:space="0" w:color="auto"/>
                                                            <w:bottom w:val="none" w:sz="0" w:space="0" w:color="auto"/>
                                                            <w:right w:val="none" w:sz="0" w:space="0" w:color="auto"/>
                                                          </w:divBdr>
                                                        </w:div>
                                                        <w:div w:id="1062287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4109740">
                                                  <w:marLeft w:val="0"/>
                                                  <w:marRight w:val="0"/>
                                                  <w:marTop w:val="0"/>
                                                  <w:marBottom w:val="0"/>
                                                  <w:divBdr>
                                                    <w:top w:val="none" w:sz="0" w:space="0" w:color="auto"/>
                                                    <w:left w:val="none" w:sz="0" w:space="0" w:color="auto"/>
                                                    <w:bottom w:val="none" w:sz="0" w:space="0" w:color="auto"/>
                                                    <w:right w:val="none" w:sz="0" w:space="0" w:color="auto"/>
                                                  </w:divBdr>
                                                  <w:divsChild>
                                                    <w:div w:id="1419057688">
                                                      <w:marLeft w:val="0"/>
                                                      <w:marRight w:val="0"/>
                                                      <w:marTop w:val="0"/>
                                                      <w:marBottom w:val="0"/>
                                                      <w:divBdr>
                                                        <w:top w:val="none" w:sz="0" w:space="0" w:color="auto"/>
                                                        <w:left w:val="none" w:sz="0" w:space="0" w:color="auto"/>
                                                        <w:bottom w:val="none" w:sz="0" w:space="0" w:color="auto"/>
                                                        <w:right w:val="none" w:sz="0" w:space="0" w:color="auto"/>
                                                      </w:divBdr>
                                                      <w:divsChild>
                                                        <w:div w:id="1677919581">
                                                          <w:marLeft w:val="0"/>
                                                          <w:marRight w:val="0"/>
                                                          <w:marTop w:val="0"/>
                                                          <w:marBottom w:val="0"/>
                                                          <w:divBdr>
                                                            <w:top w:val="none" w:sz="0" w:space="0" w:color="auto"/>
                                                            <w:left w:val="none" w:sz="0" w:space="0" w:color="auto"/>
                                                            <w:bottom w:val="none" w:sz="0" w:space="0" w:color="auto"/>
                                                            <w:right w:val="none" w:sz="0" w:space="0" w:color="auto"/>
                                                          </w:divBdr>
                                                          <w:divsChild>
                                                            <w:div w:id="123982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21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4735036">
                                              <w:marLeft w:val="0"/>
                                              <w:marRight w:val="0"/>
                                              <w:marTop w:val="0"/>
                                              <w:marBottom w:val="0"/>
                                              <w:divBdr>
                                                <w:top w:val="none" w:sz="0" w:space="0" w:color="auto"/>
                                                <w:left w:val="none" w:sz="0" w:space="0" w:color="auto"/>
                                                <w:bottom w:val="none" w:sz="0" w:space="0" w:color="auto"/>
                                                <w:right w:val="none" w:sz="0" w:space="0" w:color="auto"/>
                                              </w:divBdr>
                                              <w:divsChild>
                                                <w:div w:id="351763886">
                                                  <w:marLeft w:val="0"/>
                                                  <w:marRight w:val="0"/>
                                                  <w:marTop w:val="0"/>
                                                  <w:marBottom w:val="0"/>
                                                  <w:divBdr>
                                                    <w:top w:val="none" w:sz="0" w:space="0" w:color="auto"/>
                                                    <w:left w:val="none" w:sz="0" w:space="0" w:color="auto"/>
                                                    <w:bottom w:val="single" w:sz="6" w:space="0" w:color="DADCE0"/>
                                                    <w:right w:val="none" w:sz="0" w:space="0" w:color="auto"/>
                                                  </w:divBdr>
                                                  <w:divsChild>
                                                    <w:div w:id="248927555">
                                                      <w:marLeft w:val="0"/>
                                                      <w:marRight w:val="0"/>
                                                      <w:marTop w:val="0"/>
                                                      <w:marBottom w:val="0"/>
                                                      <w:divBdr>
                                                        <w:top w:val="none" w:sz="0" w:space="0" w:color="auto"/>
                                                        <w:left w:val="none" w:sz="0" w:space="0" w:color="auto"/>
                                                        <w:bottom w:val="none" w:sz="0" w:space="0" w:color="auto"/>
                                                        <w:right w:val="none" w:sz="0" w:space="0" w:color="auto"/>
                                                      </w:divBdr>
                                                      <w:divsChild>
                                                        <w:div w:id="1584951609">
                                                          <w:marLeft w:val="0"/>
                                                          <w:marRight w:val="0"/>
                                                          <w:marTop w:val="0"/>
                                                          <w:marBottom w:val="0"/>
                                                          <w:divBdr>
                                                            <w:top w:val="none" w:sz="0" w:space="0" w:color="auto"/>
                                                            <w:left w:val="none" w:sz="0" w:space="0" w:color="auto"/>
                                                            <w:bottom w:val="none" w:sz="0" w:space="0" w:color="auto"/>
                                                            <w:right w:val="none" w:sz="0" w:space="0" w:color="auto"/>
                                                          </w:divBdr>
                                                        </w:div>
                                                        <w:div w:id="906183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565173">
                                                  <w:marLeft w:val="0"/>
                                                  <w:marRight w:val="0"/>
                                                  <w:marTop w:val="0"/>
                                                  <w:marBottom w:val="0"/>
                                                  <w:divBdr>
                                                    <w:top w:val="none" w:sz="0" w:space="0" w:color="auto"/>
                                                    <w:left w:val="none" w:sz="0" w:space="0" w:color="auto"/>
                                                    <w:bottom w:val="single" w:sz="6" w:space="0" w:color="DADCE0"/>
                                                    <w:right w:val="none" w:sz="0" w:space="0" w:color="auto"/>
                                                  </w:divBdr>
                                                  <w:divsChild>
                                                    <w:div w:id="1740396248">
                                                      <w:marLeft w:val="0"/>
                                                      <w:marRight w:val="0"/>
                                                      <w:marTop w:val="0"/>
                                                      <w:marBottom w:val="0"/>
                                                      <w:divBdr>
                                                        <w:top w:val="none" w:sz="0" w:space="0" w:color="auto"/>
                                                        <w:left w:val="none" w:sz="0" w:space="0" w:color="auto"/>
                                                        <w:bottom w:val="none" w:sz="0" w:space="0" w:color="auto"/>
                                                        <w:right w:val="none" w:sz="0" w:space="0" w:color="auto"/>
                                                      </w:divBdr>
                                                      <w:divsChild>
                                                        <w:div w:id="769424134">
                                                          <w:marLeft w:val="0"/>
                                                          <w:marRight w:val="0"/>
                                                          <w:marTop w:val="0"/>
                                                          <w:marBottom w:val="0"/>
                                                          <w:divBdr>
                                                            <w:top w:val="none" w:sz="0" w:space="0" w:color="auto"/>
                                                            <w:left w:val="none" w:sz="0" w:space="0" w:color="auto"/>
                                                            <w:bottom w:val="none" w:sz="0" w:space="0" w:color="auto"/>
                                                            <w:right w:val="none" w:sz="0" w:space="0" w:color="auto"/>
                                                          </w:divBdr>
                                                        </w:div>
                                                        <w:div w:id="124572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747527">
                                                  <w:marLeft w:val="0"/>
                                                  <w:marRight w:val="0"/>
                                                  <w:marTop w:val="0"/>
                                                  <w:marBottom w:val="0"/>
                                                  <w:divBdr>
                                                    <w:top w:val="none" w:sz="0" w:space="0" w:color="auto"/>
                                                    <w:left w:val="none" w:sz="0" w:space="0" w:color="auto"/>
                                                    <w:bottom w:val="none" w:sz="0" w:space="0" w:color="auto"/>
                                                    <w:right w:val="none" w:sz="0" w:space="0" w:color="auto"/>
                                                  </w:divBdr>
                                                  <w:divsChild>
                                                    <w:div w:id="1746369101">
                                                      <w:marLeft w:val="0"/>
                                                      <w:marRight w:val="0"/>
                                                      <w:marTop w:val="0"/>
                                                      <w:marBottom w:val="0"/>
                                                      <w:divBdr>
                                                        <w:top w:val="none" w:sz="0" w:space="0" w:color="auto"/>
                                                        <w:left w:val="none" w:sz="0" w:space="0" w:color="auto"/>
                                                        <w:bottom w:val="none" w:sz="0" w:space="0" w:color="auto"/>
                                                        <w:right w:val="none" w:sz="0" w:space="0" w:color="auto"/>
                                                      </w:divBdr>
                                                      <w:divsChild>
                                                        <w:div w:id="1433628615">
                                                          <w:marLeft w:val="0"/>
                                                          <w:marRight w:val="0"/>
                                                          <w:marTop w:val="0"/>
                                                          <w:marBottom w:val="0"/>
                                                          <w:divBdr>
                                                            <w:top w:val="none" w:sz="0" w:space="0" w:color="auto"/>
                                                            <w:left w:val="none" w:sz="0" w:space="0" w:color="auto"/>
                                                            <w:bottom w:val="none" w:sz="0" w:space="0" w:color="auto"/>
                                                            <w:right w:val="none" w:sz="0" w:space="0" w:color="auto"/>
                                                          </w:divBdr>
                                                        </w:div>
                                                        <w:div w:id="112350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130323">
                                                  <w:marLeft w:val="0"/>
                                                  <w:marRight w:val="0"/>
                                                  <w:marTop w:val="0"/>
                                                  <w:marBottom w:val="0"/>
                                                  <w:divBdr>
                                                    <w:top w:val="none" w:sz="0" w:space="0" w:color="auto"/>
                                                    <w:left w:val="none" w:sz="0" w:space="0" w:color="auto"/>
                                                    <w:bottom w:val="none" w:sz="0" w:space="0" w:color="auto"/>
                                                    <w:right w:val="none" w:sz="0" w:space="0" w:color="auto"/>
                                                  </w:divBdr>
                                                  <w:divsChild>
                                                    <w:div w:id="998113683">
                                                      <w:marLeft w:val="0"/>
                                                      <w:marRight w:val="0"/>
                                                      <w:marTop w:val="0"/>
                                                      <w:marBottom w:val="0"/>
                                                      <w:divBdr>
                                                        <w:top w:val="none" w:sz="0" w:space="0" w:color="auto"/>
                                                        <w:left w:val="none" w:sz="0" w:space="0" w:color="auto"/>
                                                        <w:bottom w:val="none" w:sz="0" w:space="0" w:color="auto"/>
                                                        <w:right w:val="none" w:sz="0" w:space="0" w:color="auto"/>
                                                      </w:divBdr>
                                                      <w:divsChild>
                                                        <w:div w:id="660815341">
                                                          <w:marLeft w:val="0"/>
                                                          <w:marRight w:val="0"/>
                                                          <w:marTop w:val="0"/>
                                                          <w:marBottom w:val="0"/>
                                                          <w:divBdr>
                                                            <w:top w:val="none" w:sz="0" w:space="0" w:color="auto"/>
                                                            <w:left w:val="none" w:sz="0" w:space="0" w:color="auto"/>
                                                            <w:bottom w:val="none" w:sz="0" w:space="0" w:color="auto"/>
                                                            <w:right w:val="none" w:sz="0" w:space="0" w:color="auto"/>
                                                          </w:divBdr>
                                                          <w:divsChild>
                                                            <w:div w:id="145174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542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3832983">
      <w:bodyDiv w:val="1"/>
      <w:marLeft w:val="0"/>
      <w:marRight w:val="0"/>
      <w:marTop w:val="0"/>
      <w:marBottom w:val="0"/>
      <w:divBdr>
        <w:top w:val="none" w:sz="0" w:space="0" w:color="auto"/>
        <w:left w:val="none" w:sz="0" w:space="0" w:color="auto"/>
        <w:bottom w:val="none" w:sz="0" w:space="0" w:color="auto"/>
        <w:right w:val="none" w:sz="0" w:space="0" w:color="auto"/>
      </w:divBdr>
    </w:div>
    <w:div w:id="191499381">
      <w:bodyDiv w:val="1"/>
      <w:marLeft w:val="33"/>
      <w:marRight w:val="33"/>
      <w:marTop w:val="0"/>
      <w:marBottom w:val="0"/>
      <w:divBdr>
        <w:top w:val="none" w:sz="0" w:space="0" w:color="auto"/>
        <w:left w:val="none" w:sz="0" w:space="0" w:color="auto"/>
        <w:bottom w:val="none" w:sz="0" w:space="0" w:color="auto"/>
        <w:right w:val="none" w:sz="0" w:space="0" w:color="auto"/>
      </w:divBdr>
      <w:divsChild>
        <w:div w:id="242497130">
          <w:marLeft w:val="0"/>
          <w:marRight w:val="0"/>
          <w:marTop w:val="0"/>
          <w:marBottom w:val="0"/>
          <w:divBdr>
            <w:top w:val="none" w:sz="0" w:space="0" w:color="auto"/>
            <w:left w:val="none" w:sz="0" w:space="0" w:color="auto"/>
            <w:bottom w:val="none" w:sz="0" w:space="0" w:color="auto"/>
            <w:right w:val="none" w:sz="0" w:space="0" w:color="auto"/>
          </w:divBdr>
          <w:divsChild>
            <w:div w:id="290525439">
              <w:marLeft w:val="0"/>
              <w:marRight w:val="0"/>
              <w:marTop w:val="0"/>
              <w:marBottom w:val="0"/>
              <w:divBdr>
                <w:top w:val="none" w:sz="0" w:space="0" w:color="auto"/>
                <w:left w:val="none" w:sz="0" w:space="0" w:color="auto"/>
                <w:bottom w:val="none" w:sz="0" w:space="0" w:color="auto"/>
                <w:right w:val="none" w:sz="0" w:space="0" w:color="auto"/>
              </w:divBdr>
              <w:divsChild>
                <w:div w:id="2110661058">
                  <w:marLeft w:val="201"/>
                  <w:marRight w:val="0"/>
                  <w:marTop w:val="0"/>
                  <w:marBottom w:val="0"/>
                  <w:divBdr>
                    <w:top w:val="none" w:sz="0" w:space="0" w:color="auto"/>
                    <w:left w:val="none" w:sz="0" w:space="0" w:color="auto"/>
                    <w:bottom w:val="none" w:sz="0" w:space="0" w:color="auto"/>
                    <w:right w:val="none" w:sz="0" w:space="0" w:color="auto"/>
                  </w:divBdr>
                  <w:divsChild>
                    <w:div w:id="1721782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588989">
      <w:bodyDiv w:val="1"/>
      <w:marLeft w:val="0"/>
      <w:marRight w:val="0"/>
      <w:marTop w:val="0"/>
      <w:marBottom w:val="0"/>
      <w:divBdr>
        <w:top w:val="none" w:sz="0" w:space="0" w:color="auto"/>
        <w:left w:val="none" w:sz="0" w:space="0" w:color="auto"/>
        <w:bottom w:val="none" w:sz="0" w:space="0" w:color="auto"/>
        <w:right w:val="none" w:sz="0" w:space="0" w:color="auto"/>
      </w:divBdr>
    </w:div>
    <w:div w:id="212040926">
      <w:bodyDiv w:val="1"/>
      <w:marLeft w:val="0"/>
      <w:marRight w:val="0"/>
      <w:marTop w:val="0"/>
      <w:marBottom w:val="0"/>
      <w:divBdr>
        <w:top w:val="none" w:sz="0" w:space="0" w:color="auto"/>
        <w:left w:val="none" w:sz="0" w:space="0" w:color="auto"/>
        <w:bottom w:val="none" w:sz="0" w:space="0" w:color="auto"/>
        <w:right w:val="none" w:sz="0" w:space="0" w:color="auto"/>
      </w:divBdr>
    </w:div>
    <w:div w:id="214969160">
      <w:bodyDiv w:val="1"/>
      <w:marLeft w:val="0"/>
      <w:marRight w:val="0"/>
      <w:marTop w:val="0"/>
      <w:marBottom w:val="0"/>
      <w:divBdr>
        <w:top w:val="none" w:sz="0" w:space="0" w:color="auto"/>
        <w:left w:val="none" w:sz="0" w:space="0" w:color="auto"/>
        <w:bottom w:val="none" w:sz="0" w:space="0" w:color="auto"/>
        <w:right w:val="none" w:sz="0" w:space="0" w:color="auto"/>
      </w:divBdr>
    </w:div>
    <w:div w:id="216823346">
      <w:bodyDiv w:val="1"/>
      <w:marLeft w:val="0"/>
      <w:marRight w:val="0"/>
      <w:marTop w:val="0"/>
      <w:marBottom w:val="0"/>
      <w:divBdr>
        <w:top w:val="none" w:sz="0" w:space="0" w:color="auto"/>
        <w:left w:val="none" w:sz="0" w:space="0" w:color="auto"/>
        <w:bottom w:val="none" w:sz="0" w:space="0" w:color="auto"/>
        <w:right w:val="none" w:sz="0" w:space="0" w:color="auto"/>
      </w:divBdr>
    </w:div>
    <w:div w:id="218396579">
      <w:bodyDiv w:val="1"/>
      <w:marLeft w:val="0"/>
      <w:marRight w:val="0"/>
      <w:marTop w:val="0"/>
      <w:marBottom w:val="0"/>
      <w:divBdr>
        <w:top w:val="none" w:sz="0" w:space="0" w:color="auto"/>
        <w:left w:val="none" w:sz="0" w:space="0" w:color="auto"/>
        <w:bottom w:val="none" w:sz="0" w:space="0" w:color="auto"/>
        <w:right w:val="none" w:sz="0" w:space="0" w:color="auto"/>
      </w:divBdr>
    </w:div>
    <w:div w:id="251940494">
      <w:bodyDiv w:val="1"/>
      <w:marLeft w:val="0"/>
      <w:marRight w:val="0"/>
      <w:marTop w:val="0"/>
      <w:marBottom w:val="0"/>
      <w:divBdr>
        <w:top w:val="none" w:sz="0" w:space="0" w:color="auto"/>
        <w:left w:val="none" w:sz="0" w:space="0" w:color="auto"/>
        <w:bottom w:val="none" w:sz="0" w:space="0" w:color="auto"/>
        <w:right w:val="none" w:sz="0" w:space="0" w:color="auto"/>
      </w:divBdr>
    </w:div>
    <w:div w:id="268700997">
      <w:bodyDiv w:val="1"/>
      <w:marLeft w:val="33"/>
      <w:marRight w:val="33"/>
      <w:marTop w:val="0"/>
      <w:marBottom w:val="0"/>
      <w:divBdr>
        <w:top w:val="none" w:sz="0" w:space="0" w:color="auto"/>
        <w:left w:val="none" w:sz="0" w:space="0" w:color="auto"/>
        <w:bottom w:val="none" w:sz="0" w:space="0" w:color="auto"/>
        <w:right w:val="none" w:sz="0" w:space="0" w:color="auto"/>
      </w:divBdr>
      <w:divsChild>
        <w:div w:id="764615062">
          <w:marLeft w:val="0"/>
          <w:marRight w:val="0"/>
          <w:marTop w:val="0"/>
          <w:marBottom w:val="0"/>
          <w:divBdr>
            <w:top w:val="none" w:sz="0" w:space="0" w:color="auto"/>
            <w:left w:val="none" w:sz="0" w:space="0" w:color="auto"/>
            <w:bottom w:val="none" w:sz="0" w:space="0" w:color="auto"/>
            <w:right w:val="none" w:sz="0" w:space="0" w:color="auto"/>
          </w:divBdr>
          <w:divsChild>
            <w:div w:id="464544055">
              <w:marLeft w:val="0"/>
              <w:marRight w:val="0"/>
              <w:marTop w:val="0"/>
              <w:marBottom w:val="0"/>
              <w:divBdr>
                <w:top w:val="none" w:sz="0" w:space="0" w:color="auto"/>
                <w:left w:val="none" w:sz="0" w:space="0" w:color="auto"/>
                <w:bottom w:val="none" w:sz="0" w:space="0" w:color="auto"/>
                <w:right w:val="none" w:sz="0" w:space="0" w:color="auto"/>
              </w:divBdr>
              <w:divsChild>
                <w:div w:id="1360474530">
                  <w:marLeft w:val="201"/>
                  <w:marRight w:val="0"/>
                  <w:marTop w:val="0"/>
                  <w:marBottom w:val="0"/>
                  <w:divBdr>
                    <w:top w:val="none" w:sz="0" w:space="0" w:color="auto"/>
                    <w:left w:val="none" w:sz="0" w:space="0" w:color="auto"/>
                    <w:bottom w:val="none" w:sz="0" w:space="0" w:color="auto"/>
                    <w:right w:val="none" w:sz="0" w:space="0" w:color="auto"/>
                  </w:divBdr>
                  <w:divsChild>
                    <w:div w:id="9167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76252479">
      <w:bodyDiv w:val="1"/>
      <w:marLeft w:val="0"/>
      <w:marRight w:val="0"/>
      <w:marTop w:val="0"/>
      <w:marBottom w:val="0"/>
      <w:divBdr>
        <w:top w:val="none" w:sz="0" w:space="0" w:color="auto"/>
        <w:left w:val="none" w:sz="0" w:space="0" w:color="auto"/>
        <w:bottom w:val="none" w:sz="0" w:space="0" w:color="auto"/>
        <w:right w:val="none" w:sz="0" w:space="0" w:color="auto"/>
      </w:divBdr>
    </w:div>
    <w:div w:id="281613527">
      <w:bodyDiv w:val="1"/>
      <w:marLeft w:val="0"/>
      <w:marRight w:val="0"/>
      <w:marTop w:val="0"/>
      <w:marBottom w:val="0"/>
      <w:divBdr>
        <w:top w:val="none" w:sz="0" w:space="0" w:color="auto"/>
        <w:left w:val="none" w:sz="0" w:space="0" w:color="auto"/>
        <w:bottom w:val="none" w:sz="0" w:space="0" w:color="auto"/>
        <w:right w:val="none" w:sz="0" w:space="0" w:color="auto"/>
      </w:divBdr>
    </w:div>
    <w:div w:id="294602784">
      <w:bodyDiv w:val="1"/>
      <w:marLeft w:val="0"/>
      <w:marRight w:val="0"/>
      <w:marTop w:val="0"/>
      <w:marBottom w:val="0"/>
      <w:divBdr>
        <w:top w:val="none" w:sz="0" w:space="0" w:color="auto"/>
        <w:left w:val="none" w:sz="0" w:space="0" w:color="auto"/>
        <w:bottom w:val="none" w:sz="0" w:space="0" w:color="auto"/>
        <w:right w:val="none" w:sz="0" w:space="0" w:color="auto"/>
      </w:divBdr>
    </w:div>
    <w:div w:id="302853940">
      <w:bodyDiv w:val="1"/>
      <w:marLeft w:val="0"/>
      <w:marRight w:val="0"/>
      <w:marTop w:val="0"/>
      <w:marBottom w:val="0"/>
      <w:divBdr>
        <w:top w:val="none" w:sz="0" w:space="0" w:color="auto"/>
        <w:left w:val="none" w:sz="0" w:space="0" w:color="auto"/>
        <w:bottom w:val="none" w:sz="0" w:space="0" w:color="auto"/>
        <w:right w:val="none" w:sz="0" w:space="0" w:color="auto"/>
      </w:divBdr>
    </w:div>
    <w:div w:id="378359361">
      <w:bodyDiv w:val="1"/>
      <w:marLeft w:val="0"/>
      <w:marRight w:val="0"/>
      <w:marTop w:val="0"/>
      <w:marBottom w:val="0"/>
      <w:divBdr>
        <w:top w:val="none" w:sz="0" w:space="0" w:color="auto"/>
        <w:left w:val="none" w:sz="0" w:space="0" w:color="auto"/>
        <w:bottom w:val="none" w:sz="0" w:space="0" w:color="auto"/>
        <w:right w:val="none" w:sz="0" w:space="0" w:color="auto"/>
      </w:divBdr>
    </w:div>
    <w:div w:id="425156607">
      <w:bodyDiv w:val="1"/>
      <w:marLeft w:val="0"/>
      <w:marRight w:val="0"/>
      <w:marTop w:val="0"/>
      <w:marBottom w:val="0"/>
      <w:divBdr>
        <w:top w:val="none" w:sz="0" w:space="0" w:color="auto"/>
        <w:left w:val="none" w:sz="0" w:space="0" w:color="auto"/>
        <w:bottom w:val="none" w:sz="0" w:space="0" w:color="auto"/>
        <w:right w:val="none" w:sz="0" w:space="0" w:color="auto"/>
      </w:divBdr>
    </w:div>
    <w:div w:id="446319683">
      <w:bodyDiv w:val="1"/>
      <w:marLeft w:val="0"/>
      <w:marRight w:val="0"/>
      <w:marTop w:val="0"/>
      <w:marBottom w:val="0"/>
      <w:divBdr>
        <w:top w:val="none" w:sz="0" w:space="0" w:color="auto"/>
        <w:left w:val="none" w:sz="0" w:space="0" w:color="auto"/>
        <w:bottom w:val="none" w:sz="0" w:space="0" w:color="auto"/>
        <w:right w:val="none" w:sz="0" w:space="0" w:color="auto"/>
      </w:divBdr>
    </w:div>
    <w:div w:id="484585548">
      <w:bodyDiv w:val="1"/>
      <w:marLeft w:val="0"/>
      <w:marRight w:val="0"/>
      <w:marTop w:val="0"/>
      <w:marBottom w:val="0"/>
      <w:divBdr>
        <w:top w:val="none" w:sz="0" w:space="0" w:color="auto"/>
        <w:left w:val="none" w:sz="0" w:space="0" w:color="auto"/>
        <w:bottom w:val="none" w:sz="0" w:space="0" w:color="auto"/>
        <w:right w:val="none" w:sz="0" w:space="0" w:color="auto"/>
      </w:divBdr>
      <w:divsChild>
        <w:div w:id="283729056">
          <w:marLeft w:val="0"/>
          <w:marRight w:val="0"/>
          <w:marTop w:val="0"/>
          <w:marBottom w:val="0"/>
          <w:divBdr>
            <w:top w:val="none" w:sz="0" w:space="0" w:color="auto"/>
            <w:left w:val="none" w:sz="0" w:space="0" w:color="auto"/>
            <w:bottom w:val="none" w:sz="0" w:space="0" w:color="auto"/>
            <w:right w:val="none" w:sz="0" w:space="0" w:color="auto"/>
          </w:divBdr>
          <w:divsChild>
            <w:div w:id="508297650">
              <w:marLeft w:val="0"/>
              <w:marRight w:val="0"/>
              <w:marTop w:val="0"/>
              <w:marBottom w:val="0"/>
              <w:divBdr>
                <w:top w:val="none" w:sz="0" w:space="0" w:color="auto"/>
                <w:left w:val="none" w:sz="0" w:space="0" w:color="auto"/>
                <w:bottom w:val="none" w:sz="0" w:space="0" w:color="auto"/>
                <w:right w:val="none" w:sz="0" w:space="0" w:color="auto"/>
              </w:divBdr>
              <w:divsChild>
                <w:div w:id="77099380">
                  <w:marLeft w:val="0"/>
                  <w:marRight w:val="0"/>
                  <w:marTop w:val="0"/>
                  <w:marBottom w:val="0"/>
                  <w:divBdr>
                    <w:top w:val="none" w:sz="0" w:space="0" w:color="auto"/>
                    <w:left w:val="none" w:sz="0" w:space="0" w:color="auto"/>
                    <w:bottom w:val="none" w:sz="0" w:space="0" w:color="auto"/>
                    <w:right w:val="none" w:sz="0" w:space="0" w:color="auto"/>
                  </w:divBdr>
                  <w:divsChild>
                    <w:div w:id="1038118816">
                      <w:marLeft w:val="0"/>
                      <w:marRight w:val="0"/>
                      <w:marTop w:val="0"/>
                      <w:marBottom w:val="0"/>
                      <w:divBdr>
                        <w:top w:val="none" w:sz="0" w:space="0" w:color="auto"/>
                        <w:left w:val="none" w:sz="0" w:space="0" w:color="auto"/>
                        <w:bottom w:val="none" w:sz="0" w:space="0" w:color="auto"/>
                        <w:right w:val="none" w:sz="0" w:space="0" w:color="auto"/>
                      </w:divBdr>
                      <w:divsChild>
                        <w:div w:id="2046831577">
                          <w:marLeft w:val="2700"/>
                          <w:marRight w:val="3960"/>
                          <w:marTop w:val="0"/>
                          <w:marBottom w:val="0"/>
                          <w:divBdr>
                            <w:top w:val="none" w:sz="0" w:space="0" w:color="auto"/>
                            <w:left w:val="none" w:sz="0" w:space="0" w:color="auto"/>
                            <w:bottom w:val="none" w:sz="0" w:space="0" w:color="auto"/>
                            <w:right w:val="none" w:sz="0" w:space="0" w:color="auto"/>
                          </w:divBdr>
                          <w:divsChild>
                            <w:div w:id="2032677848">
                              <w:marLeft w:val="0"/>
                              <w:marRight w:val="0"/>
                              <w:marTop w:val="0"/>
                              <w:marBottom w:val="0"/>
                              <w:divBdr>
                                <w:top w:val="none" w:sz="0" w:space="0" w:color="auto"/>
                                <w:left w:val="none" w:sz="0" w:space="0" w:color="auto"/>
                                <w:bottom w:val="none" w:sz="0" w:space="0" w:color="auto"/>
                                <w:right w:val="none" w:sz="0" w:space="0" w:color="auto"/>
                              </w:divBdr>
                              <w:divsChild>
                                <w:div w:id="857040523">
                                  <w:marLeft w:val="0"/>
                                  <w:marRight w:val="0"/>
                                  <w:marTop w:val="0"/>
                                  <w:marBottom w:val="0"/>
                                  <w:divBdr>
                                    <w:top w:val="none" w:sz="0" w:space="0" w:color="auto"/>
                                    <w:left w:val="none" w:sz="0" w:space="0" w:color="auto"/>
                                    <w:bottom w:val="none" w:sz="0" w:space="0" w:color="auto"/>
                                    <w:right w:val="none" w:sz="0" w:space="0" w:color="auto"/>
                                  </w:divBdr>
                                  <w:divsChild>
                                    <w:div w:id="876628228">
                                      <w:marLeft w:val="0"/>
                                      <w:marRight w:val="0"/>
                                      <w:marTop w:val="0"/>
                                      <w:marBottom w:val="0"/>
                                      <w:divBdr>
                                        <w:top w:val="none" w:sz="0" w:space="0" w:color="auto"/>
                                        <w:left w:val="none" w:sz="0" w:space="0" w:color="auto"/>
                                        <w:bottom w:val="none" w:sz="0" w:space="0" w:color="auto"/>
                                        <w:right w:val="none" w:sz="0" w:space="0" w:color="auto"/>
                                      </w:divBdr>
                                      <w:divsChild>
                                        <w:div w:id="988284599">
                                          <w:marLeft w:val="0"/>
                                          <w:marRight w:val="0"/>
                                          <w:marTop w:val="90"/>
                                          <w:marBottom w:val="0"/>
                                          <w:divBdr>
                                            <w:top w:val="none" w:sz="0" w:space="0" w:color="auto"/>
                                            <w:left w:val="none" w:sz="0" w:space="0" w:color="auto"/>
                                            <w:bottom w:val="none" w:sz="0" w:space="0" w:color="auto"/>
                                            <w:right w:val="none" w:sz="0" w:space="0" w:color="auto"/>
                                          </w:divBdr>
                                          <w:divsChild>
                                            <w:div w:id="31157591">
                                              <w:marLeft w:val="0"/>
                                              <w:marRight w:val="0"/>
                                              <w:marTop w:val="0"/>
                                              <w:marBottom w:val="0"/>
                                              <w:divBdr>
                                                <w:top w:val="none" w:sz="0" w:space="0" w:color="auto"/>
                                                <w:left w:val="none" w:sz="0" w:space="0" w:color="auto"/>
                                                <w:bottom w:val="none" w:sz="0" w:space="0" w:color="auto"/>
                                                <w:right w:val="none" w:sz="0" w:space="0" w:color="auto"/>
                                              </w:divBdr>
                                              <w:divsChild>
                                                <w:div w:id="1004750229">
                                                  <w:marLeft w:val="0"/>
                                                  <w:marRight w:val="0"/>
                                                  <w:marTop w:val="0"/>
                                                  <w:marBottom w:val="420"/>
                                                  <w:divBdr>
                                                    <w:top w:val="none" w:sz="0" w:space="0" w:color="auto"/>
                                                    <w:left w:val="none" w:sz="0" w:space="0" w:color="auto"/>
                                                    <w:bottom w:val="none" w:sz="0" w:space="0" w:color="auto"/>
                                                    <w:right w:val="none" w:sz="0" w:space="0" w:color="auto"/>
                                                  </w:divBdr>
                                                  <w:divsChild>
                                                    <w:div w:id="712189686">
                                                      <w:marLeft w:val="0"/>
                                                      <w:marRight w:val="0"/>
                                                      <w:marTop w:val="0"/>
                                                      <w:marBottom w:val="0"/>
                                                      <w:divBdr>
                                                        <w:top w:val="none" w:sz="0" w:space="0" w:color="auto"/>
                                                        <w:left w:val="none" w:sz="0" w:space="0" w:color="auto"/>
                                                        <w:bottom w:val="none" w:sz="0" w:space="0" w:color="auto"/>
                                                        <w:right w:val="none" w:sz="0" w:space="0" w:color="auto"/>
                                                      </w:divBdr>
                                                      <w:divsChild>
                                                        <w:div w:id="626740450">
                                                          <w:marLeft w:val="0"/>
                                                          <w:marRight w:val="0"/>
                                                          <w:marTop w:val="0"/>
                                                          <w:marBottom w:val="0"/>
                                                          <w:divBdr>
                                                            <w:top w:val="none" w:sz="0" w:space="0" w:color="auto"/>
                                                            <w:left w:val="none" w:sz="0" w:space="0" w:color="auto"/>
                                                            <w:bottom w:val="none" w:sz="0" w:space="0" w:color="auto"/>
                                                            <w:right w:val="none" w:sz="0" w:space="0" w:color="auto"/>
                                                          </w:divBdr>
                                                          <w:divsChild>
                                                            <w:div w:id="2068020534">
                                                              <w:marLeft w:val="0"/>
                                                              <w:marRight w:val="0"/>
                                                              <w:marTop w:val="0"/>
                                                              <w:marBottom w:val="0"/>
                                                              <w:divBdr>
                                                                <w:top w:val="none" w:sz="0" w:space="0" w:color="auto"/>
                                                                <w:left w:val="none" w:sz="0" w:space="0" w:color="auto"/>
                                                                <w:bottom w:val="none" w:sz="0" w:space="0" w:color="auto"/>
                                                                <w:right w:val="none" w:sz="0" w:space="0" w:color="auto"/>
                                                              </w:divBdr>
                                                              <w:divsChild>
                                                                <w:div w:id="10188111">
                                                                  <w:marLeft w:val="0"/>
                                                                  <w:marRight w:val="0"/>
                                                                  <w:marTop w:val="0"/>
                                                                  <w:marBottom w:val="0"/>
                                                                  <w:divBdr>
                                                                    <w:top w:val="none" w:sz="0" w:space="0" w:color="auto"/>
                                                                    <w:left w:val="none" w:sz="0" w:space="0" w:color="auto"/>
                                                                    <w:bottom w:val="none" w:sz="0" w:space="0" w:color="auto"/>
                                                                    <w:right w:val="none" w:sz="0" w:space="0" w:color="auto"/>
                                                                  </w:divBdr>
                                                                  <w:divsChild>
                                                                    <w:div w:id="1357077290">
                                                                      <w:marLeft w:val="0"/>
                                                                      <w:marRight w:val="0"/>
                                                                      <w:marTop w:val="0"/>
                                                                      <w:marBottom w:val="0"/>
                                                                      <w:divBdr>
                                                                        <w:top w:val="none" w:sz="0" w:space="0" w:color="auto"/>
                                                                        <w:left w:val="none" w:sz="0" w:space="0" w:color="auto"/>
                                                                        <w:bottom w:val="none" w:sz="0" w:space="0" w:color="auto"/>
                                                                        <w:right w:val="none" w:sz="0" w:space="0" w:color="auto"/>
                                                                      </w:divBdr>
                                                                      <w:divsChild>
                                                                        <w:div w:id="452556680">
                                                                          <w:marLeft w:val="0"/>
                                                                          <w:marRight w:val="0"/>
                                                                          <w:marTop w:val="0"/>
                                                                          <w:marBottom w:val="0"/>
                                                                          <w:divBdr>
                                                                            <w:top w:val="none" w:sz="0" w:space="0" w:color="auto"/>
                                                                            <w:left w:val="none" w:sz="0" w:space="0" w:color="auto"/>
                                                                            <w:bottom w:val="none" w:sz="0" w:space="0" w:color="auto"/>
                                                                            <w:right w:val="none" w:sz="0" w:space="0" w:color="auto"/>
                                                                          </w:divBdr>
                                                                          <w:divsChild>
                                                                            <w:div w:id="553472620">
                                                                              <w:marLeft w:val="0"/>
                                                                              <w:marRight w:val="0"/>
                                                                              <w:marTop w:val="0"/>
                                                                              <w:marBottom w:val="0"/>
                                                                              <w:divBdr>
                                                                                <w:top w:val="none" w:sz="0" w:space="0" w:color="auto"/>
                                                                                <w:left w:val="none" w:sz="0" w:space="0" w:color="auto"/>
                                                                                <w:bottom w:val="none" w:sz="0" w:space="0" w:color="auto"/>
                                                                                <w:right w:val="none" w:sz="0" w:space="0" w:color="auto"/>
                                                                              </w:divBdr>
                                                                              <w:divsChild>
                                                                                <w:div w:id="398675814">
                                                                                  <w:marLeft w:val="0"/>
                                                                                  <w:marRight w:val="0"/>
                                                                                  <w:marTop w:val="0"/>
                                                                                  <w:marBottom w:val="0"/>
                                                                                  <w:divBdr>
                                                                                    <w:top w:val="none" w:sz="0" w:space="0" w:color="auto"/>
                                                                                    <w:left w:val="none" w:sz="0" w:space="0" w:color="auto"/>
                                                                                    <w:bottom w:val="none" w:sz="0" w:space="0" w:color="auto"/>
                                                                                    <w:right w:val="none" w:sz="0" w:space="0" w:color="auto"/>
                                                                                  </w:divBdr>
                                                                                  <w:divsChild>
                                                                                    <w:div w:id="1032926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96382281">
      <w:bodyDiv w:val="1"/>
      <w:marLeft w:val="0"/>
      <w:marRight w:val="0"/>
      <w:marTop w:val="0"/>
      <w:marBottom w:val="0"/>
      <w:divBdr>
        <w:top w:val="none" w:sz="0" w:space="0" w:color="auto"/>
        <w:left w:val="none" w:sz="0" w:space="0" w:color="auto"/>
        <w:bottom w:val="none" w:sz="0" w:space="0" w:color="auto"/>
        <w:right w:val="none" w:sz="0" w:space="0" w:color="auto"/>
      </w:divBdr>
    </w:div>
    <w:div w:id="551621087">
      <w:bodyDiv w:val="1"/>
      <w:marLeft w:val="33"/>
      <w:marRight w:val="33"/>
      <w:marTop w:val="0"/>
      <w:marBottom w:val="0"/>
      <w:divBdr>
        <w:top w:val="none" w:sz="0" w:space="0" w:color="auto"/>
        <w:left w:val="none" w:sz="0" w:space="0" w:color="auto"/>
        <w:bottom w:val="none" w:sz="0" w:space="0" w:color="auto"/>
        <w:right w:val="none" w:sz="0" w:space="0" w:color="auto"/>
      </w:divBdr>
      <w:divsChild>
        <w:div w:id="1363049244">
          <w:marLeft w:val="0"/>
          <w:marRight w:val="0"/>
          <w:marTop w:val="0"/>
          <w:marBottom w:val="0"/>
          <w:divBdr>
            <w:top w:val="none" w:sz="0" w:space="0" w:color="auto"/>
            <w:left w:val="none" w:sz="0" w:space="0" w:color="auto"/>
            <w:bottom w:val="none" w:sz="0" w:space="0" w:color="auto"/>
            <w:right w:val="none" w:sz="0" w:space="0" w:color="auto"/>
          </w:divBdr>
          <w:divsChild>
            <w:div w:id="541137527">
              <w:marLeft w:val="0"/>
              <w:marRight w:val="0"/>
              <w:marTop w:val="0"/>
              <w:marBottom w:val="0"/>
              <w:divBdr>
                <w:top w:val="none" w:sz="0" w:space="0" w:color="auto"/>
                <w:left w:val="none" w:sz="0" w:space="0" w:color="auto"/>
                <w:bottom w:val="none" w:sz="0" w:space="0" w:color="auto"/>
                <w:right w:val="none" w:sz="0" w:space="0" w:color="auto"/>
              </w:divBdr>
              <w:divsChild>
                <w:div w:id="1005060857">
                  <w:marLeft w:val="201"/>
                  <w:marRight w:val="0"/>
                  <w:marTop w:val="0"/>
                  <w:marBottom w:val="0"/>
                  <w:divBdr>
                    <w:top w:val="none" w:sz="0" w:space="0" w:color="auto"/>
                    <w:left w:val="none" w:sz="0" w:space="0" w:color="auto"/>
                    <w:bottom w:val="none" w:sz="0" w:space="0" w:color="auto"/>
                    <w:right w:val="none" w:sz="0" w:space="0" w:color="auto"/>
                  </w:divBdr>
                  <w:divsChild>
                    <w:div w:id="128234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6664977">
      <w:bodyDiv w:val="1"/>
      <w:marLeft w:val="0"/>
      <w:marRight w:val="0"/>
      <w:marTop w:val="0"/>
      <w:marBottom w:val="0"/>
      <w:divBdr>
        <w:top w:val="none" w:sz="0" w:space="0" w:color="auto"/>
        <w:left w:val="none" w:sz="0" w:space="0" w:color="auto"/>
        <w:bottom w:val="none" w:sz="0" w:space="0" w:color="auto"/>
        <w:right w:val="none" w:sz="0" w:space="0" w:color="auto"/>
      </w:divBdr>
    </w:div>
    <w:div w:id="571697949">
      <w:bodyDiv w:val="1"/>
      <w:marLeft w:val="0"/>
      <w:marRight w:val="0"/>
      <w:marTop w:val="0"/>
      <w:marBottom w:val="0"/>
      <w:divBdr>
        <w:top w:val="none" w:sz="0" w:space="0" w:color="auto"/>
        <w:left w:val="none" w:sz="0" w:space="0" w:color="auto"/>
        <w:bottom w:val="none" w:sz="0" w:space="0" w:color="auto"/>
        <w:right w:val="none" w:sz="0" w:space="0" w:color="auto"/>
      </w:divBdr>
    </w:div>
    <w:div w:id="592668708">
      <w:bodyDiv w:val="1"/>
      <w:marLeft w:val="0"/>
      <w:marRight w:val="0"/>
      <w:marTop w:val="0"/>
      <w:marBottom w:val="0"/>
      <w:divBdr>
        <w:top w:val="none" w:sz="0" w:space="0" w:color="auto"/>
        <w:left w:val="none" w:sz="0" w:space="0" w:color="auto"/>
        <w:bottom w:val="none" w:sz="0" w:space="0" w:color="auto"/>
        <w:right w:val="none" w:sz="0" w:space="0" w:color="auto"/>
      </w:divBdr>
    </w:div>
    <w:div w:id="597517727">
      <w:bodyDiv w:val="1"/>
      <w:marLeft w:val="33"/>
      <w:marRight w:val="33"/>
      <w:marTop w:val="0"/>
      <w:marBottom w:val="0"/>
      <w:divBdr>
        <w:top w:val="none" w:sz="0" w:space="0" w:color="auto"/>
        <w:left w:val="none" w:sz="0" w:space="0" w:color="auto"/>
        <w:bottom w:val="none" w:sz="0" w:space="0" w:color="auto"/>
        <w:right w:val="none" w:sz="0" w:space="0" w:color="auto"/>
      </w:divBdr>
      <w:divsChild>
        <w:div w:id="1216359388">
          <w:marLeft w:val="0"/>
          <w:marRight w:val="0"/>
          <w:marTop w:val="0"/>
          <w:marBottom w:val="0"/>
          <w:divBdr>
            <w:top w:val="none" w:sz="0" w:space="0" w:color="auto"/>
            <w:left w:val="none" w:sz="0" w:space="0" w:color="auto"/>
            <w:bottom w:val="none" w:sz="0" w:space="0" w:color="auto"/>
            <w:right w:val="none" w:sz="0" w:space="0" w:color="auto"/>
          </w:divBdr>
          <w:divsChild>
            <w:div w:id="855536423">
              <w:marLeft w:val="0"/>
              <w:marRight w:val="0"/>
              <w:marTop w:val="0"/>
              <w:marBottom w:val="0"/>
              <w:divBdr>
                <w:top w:val="none" w:sz="0" w:space="0" w:color="auto"/>
                <w:left w:val="none" w:sz="0" w:space="0" w:color="auto"/>
                <w:bottom w:val="none" w:sz="0" w:space="0" w:color="auto"/>
                <w:right w:val="none" w:sz="0" w:space="0" w:color="auto"/>
              </w:divBdr>
              <w:divsChild>
                <w:div w:id="1660572309">
                  <w:marLeft w:val="201"/>
                  <w:marRight w:val="0"/>
                  <w:marTop w:val="0"/>
                  <w:marBottom w:val="0"/>
                  <w:divBdr>
                    <w:top w:val="none" w:sz="0" w:space="0" w:color="auto"/>
                    <w:left w:val="none" w:sz="0" w:space="0" w:color="auto"/>
                    <w:bottom w:val="none" w:sz="0" w:space="0" w:color="auto"/>
                    <w:right w:val="none" w:sz="0" w:space="0" w:color="auto"/>
                  </w:divBdr>
                  <w:divsChild>
                    <w:div w:id="11321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6230479">
      <w:bodyDiv w:val="1"/>
      <w:marLeft w:val="0"/>
      <w:marRight w:val="0"/>
      <w:marTop w:val="0"/>
      <w:marBottom w:val="0"/>
      <w:divBdr>
        <w:top w:val="none" w:sz="0" w:space="0" w:color="auto"/>
        <w:left w:val="none" w:sz="0" w:space="0" w:color="auto"/>
        <w:bottom w:val="none" w:sz="0" w:space="0" w:color="auto"/>
        <w:right w:val="none" w:sz="0" w:space="0" w:color="auto"/>
      </w:divBdr>
    </w:div>
    <w:div w:id="623772032">
      <w:bodyDiv w:val="1"/>
      <w:marLeft w:val="0"/>
      <w:marRight w:val="0"/>
      <w:marTop w:val="0"/>
      <w:marBottom w:val="0"/>
      <w:divBdr>
        <w:top w:val="none" w:sz="0" w:space="0" w:color="auto"/>
        <w:left w:val="none" w:sz="0" w:space="0" w:color="auto"/>
        <w:bottom w:val="none" w:sz="0" w:space="0" w:color="auto"/>
        <w:right w:val="none" w:sz="0" w:space="0" w:color="auto"/>
      </w:divBdr>
    </w:div>
    <w:div w:id="670648283">
      <w:bodyDiv w:val="1"/>
      <w:marLeft w:val="0"/>
      <w:marRight w:val="0"/>
      <w:marTop w:val="0"/>
      <w:marBottom w:val="0"/>
      <w:divBdr>
        <w:top w:val="none" w:sz="0" w:space="0" w:color="auto"/>
        <w:left w:val="none" w:sz="0" w:space="0" w:color="auto"/>
        <w:bottom w:val="none" w:sz="0" w:space="0" w:color="auto"/>
        <w:right w:val="none" w:sz="0" w:space="0" w:color="auto"/>
      </w:divBdr>
    </w:div>
    <w:div w:id="683946812">
      <w:bodyDiv w:val="1"/>
      <w:marLeft w:val="0"/>
      <w:marRight w:val="0"/>
      <w:marTop w:val="0"/>
      <w:marBottom w:val="0"/>
      <w:divBdr>
        <w:top w:val="none" w:sz="0" w:space="0" w:color="auto"/>
        <w:left w:val="none" w:sz="0" w:space="0" w:color="auto"/>
        <w:bottom w:val="none" w:sz="0" w:space="0" w:color="auto"/>
        <w:right w:val="none" w:sz="0" w:space="0" w:color="auto"/>
      </w:divBdr>
    </w:div>
    <w:div w:id="694883828">
      <w:bodyDiv w:val="1"/>
      <w:marLeft w:val="0"/>
      <w:marRight w:val="0"/>
      <w:marTop w:val="0"/>
      <w:marBottom w:val="0"/>
      <w:divBdr>
        <w:top w:val="none" w:sz="0" w:space="0" w:color="auto"/>
        <w:left w:val="none" w:sz="0" w:space="0" w:color="auto"/>
        <w:bottom w:val="none" w:sz="0" w:space="0" w:color="auto"/>
        <w:right w:val="none" w:sz="0" w:space="0" w:color="auto"/>
      </w:divBdr>
    </w:div>
    <w:div w:id="712117943">
      <w:bodyDiv w:val="1"/>
      <w:marLeft w:val="0"/>
      <w:marRight w:val="0"/>
      <w:marTop w:val="0"/>
      <w:marBottom w:val="0"/>
      <w:divBdr>
        <w:top w:val="none" w:sz="0" w:space="0" w:color="auto"/>
        <w:left w:val="none" w:sz="0" w:space="0" w:color="auto"/>
        <w:bottom w:val="none" w:sz="0" w:space="0" w:color="auto"/>
        <w:right w:val="none" w:sz="0" w:space="0" w:color="auto"/>
      </w:divBdr>
    </w:div>
    <w:div w:id="718359870">
      <w:bodyDiv w:val="1"/>
      <w:marLeft w:val="33"/>
      <w:marRight w:val="33"/>
      <w:marTop w:val="0"/>
      <w:marBottom w:val="0"/>
      <w:divBdr>
        <w:top w:val="none" w:sz="0" w:space="0" w:color="auto"/>
        <w:left w:val="none" w:sz="0" w:space="0" w:color="auto"/>
        <w:bottom w:val="none" w:sz="0" w:space="0" w:color="auto"/>
        <w:right w:val="none" w:sz="0" w:space="0" w:color="auto"/>
      </w:divBdr>
      <w:divsChild>
        <w:div w:id="1677032438">
          <w:marLeft w:val="0"/>
          <w:marRight w:val="0"/>
          <w:marTop w:val="0"/>
          <w:marBottom w:val="0"/>
          <w:divBdr>
            <w:top w:val="none" w:sz="0" w:space="0" w:color="auto"/>
            <w:left w:val="none" w:sz="0" w:space="0" w:color="auto"/>
            <w:bottom w:val="none" w:sz="0" w:space="0" w:color="auto"/>
            <w:right w:val="none" w:sz="0" w:space="0" w:color="auto"/>
          </w:divBdr>
          <w:divsChild>
            <w:div w:id="370113707">
              <w:marLeft w:val="0"/>
              <w:marRight w:val="0"/>
              <w:marTop w:val="0"/>
              <w:marBottom w:val="0"/>
              <w:divBdr>
                <w:top w:val="none" w:sz="0" w:space="0" w:color="auto"/>
                <w:left w:val="none" w:sz="0" w:space="0" w:color="auto"/>
                <w:bottom w:val="none" w:sz="0" w:space="0" w:color="auto"/>
                <w:right w:val="none" w:sz="0" w:space="0" w:color="auto"/>
              </w:divBdr>
              <w:divsChild>
                <w:div w:id="1681351571">
                  <w:marLeft w:val="201"/>
                  <w:marRight w:val="0"/>
                  <w:marTop w:val="0"/>
                  <w:marBottom w:val="0"/>
                  <w:divBdr>
                    <w:top w:val="none" w:sz="0" w:space="0" w:color="auto"/>
                    <w:left w:val="none" w:sz="0" w:space="0" w:color="auto"/>
                    <w:bottom w:val="none" w:sz="0" w:space="0" w:color="auto"/>
                    <w:right w:val="none" w:sz="0" w:space="0" w:color="auto"/>
                  </w:divBdr>
                  <w:divsChild>
                    <w:div w:id="21203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617451">
      <w:bodyDiv w:val="1"/>
      <w:marLeft w:val="0"/>
      <w:marRight w:val="0"/>
      <w:marTop w:val="0"/>
      <w:marBottom w:val="0"/>
      <w:divBdr>
        <w:top w:val="none" w:sz="0" w:space="0" w:color="auto"/>
        <w:left w:val="none" w:sz="0" w:space="0" w:color="auto"/>
        <w:bottom w:val="none" w:sz="0" w:space="0" w:color="auto"/>
        <w:right w:val="none" w:sz="0" w:space="0" w:color="auto"/>
      </w:divBdr>
    </w:div>
    <w:div w:id="757945045">
      <w:bodyDiv w:val="1"/>
      <w:marLeft w:val="0"/>
      <w:marRight w:val="0"/>
      <w:marTop w:val="0"/>
      <w:marBottom w:val="0"/>
      <w:divBdr>
        <w:top w:val="none" w:sz="0" w:space="0" w:color="auto"/>
        <w:left w:val="none" w:sz="0" w:space="0" w:color="auto"/>
        <w:bottom w:val="none" w:sz="0" w:space="0" w:color="auto"/>
        <w:right w:val="none" w:sz="0" w:space="0" w:color="auto"/>
      </w:divBdr>
    </w:div>
    <w:div w:id="769934931">
      <w:bodyDiv w:val="1"/>
      <w:marLeft w:val="0"/>
      <w:marRight w:val="0"/>
      <w:marTop w:val="0"/>
      <w:marBottom w:val="0"/>
      <w:divBdr>
        <w:top w:val="none" w:sz="0" w:space="0" w:color="auto"/>
        <w:left w:val="none" w:sz="0" w:space="0" w:color="auto"/>
        <w:bottom w:val="none" w:sz="0" w:space="0" w:color="auto"/>
        <w:right w:val="none" w:sz="0" w:space="0" w:color="auto"/>
      </w:divBdr>
    </w:div>
    <w:div w:id="789978652">
      <w:bodyDiv w:val="1"/>
      <w:marLeft w:val="0"/>
      <w:marRight w:val="0"/>
      <w:marTop w:val="0"/>
      <w:marBottom w:val="0"/>
      <w:divBdr>
        <w:top w:val="none" w:sz="0" w:space="0" w:color="auto"/>
        <w:left w:val="none" w:sz="0" w:space="0" w:color="auto"/>
        <w:bottom w:val="none" w:sz="0" w:space="0" w:color="auto"/>
        <w:right w:val="none" w:sz="0" w:space="0" w:color="auto"/>
      </w:divBdr>
    </w:div>
    <w:div w:id="811867563">
      <w:bodyDiv w:val="1"/>
      <w:marLeft w:val="33"/>
      <w:marRight w:val="33"/>
      <w:marTop w:val="0"/>
      <w:marBottom w:val="0"/>
      <w:divBdr>
        <w:top w:val="none" w:sz="0" w:space="0" w:color="auto"/>
        <w:left w:val="none" w:sz="0" w:space="0" w:color="auto"/>
        <w:bottom w:val="none" w:sz="0" w:space="0" w:color="auto"/>
        <w:right w:val="none" w:sz="0" w:space="0" w:color="auto"/>
      </w:divBdr>
      <w:divsChild>
        <w:div w:id="869420222">
          <w:marLeft w:val="0"/>
          <w:marRight w:val="0"/>
          <w:marTop w:val="0"/>
          <w:marBottom w:val="0"/>
          <w:divBdr>
            <w:top w:val="none" w:sz="0" w:space="0" w:color="auto"/>
            <w:left w:val="none" w:sz="0" w:space="0" w:color="auto"/>
            <w:bottom w:val="none" w:sz="0" w:space="0" w:color="auto"/>
            <w:right w:val="none" w:sz="0" w:space="0" w:color="auto"/>
          </w:divBdr>
          <w:divsChild>
            <w:div w:id="2093773450">
              <w:marLeft w:val="0"/>
              <w:marRight w:val="0"/>
              <w:marTop w:val="0"/>
              <w:marBottom w:val="0"/>
              <w:divBdr>
                <w:top w:val="none" w:sz="0" w:space="0" w:color="auto"/>
                <w:left w:val="none" w:sz="0" w:space="0" w:color="auto"/>
                <w:bottom w:val="none" w:sz="0" w:space="0" w:color="auto"/>
                <w:right w:val="none" w:sz="0" w:space="0" w:color="auto"/>
              </w:divBdr>
              <w:divsChild>
                <w:div w:id="578829600">
                  <w:marLeft w:val="201"/>
                  <w:marRight w:val="0"/>
                  <w:marTop w:val="0"/>
                  <w:marBottom w:val="0"/>
                  <w:divBdr>
                    <w:top w:val="none" w:sz="0" w:space="0" w:color="auto"/>
                    <w:left w:val="none" w:sz="0" w:space="0" w:color="auto"/>
                    <w:bottom w:val="none" w:sz="0" w:space="0" w:color="auto"/>
                    <w:right w:val="none" w:sz="0" w:space="0" w:color="auto"/>
                  </w:divBdr>
                  <w:divsChild>
                    <w:div w:id="602346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9846242">
      <w:bodyDiv w:val="1"/>
      <w:marLeft w:val="0"/>
      <w:marRight w:val="0"/>
      <w:marTop w:val="0"/>
      <w:marBottom w:val="0"/>
      <w:divBdr>
        <w:top w:val="none" w:sz="0" w:space="0" w:color="auto"/>
        <w:left w:val="none" w:sz="0" w:space="0" w:color="auto"/>
        <w:bottom w:val="none" w:sz="0" w:space="0" w:color="auto"/>
        <w:right w:val="none" w:sz="0" w:space="0" w:color="auto"/>
      </w:divBdr>
    </w:div>
    <w:div w:id="910850479">
      <w:bodyDiv w:val="1"/>
      <w:marLeft w:val="0"/>
      <w:marRight w:val="0"/>
      <w:marTop w:val="0"/>
      <w:marBottom w:val="0"/>
      <w:divBdr>
        <w:top w:val="none" w:sz="0" w:space="0" w:color="auto"/>
        <w:left w:val="none" w:sz="0" w:space="0" w:color="auto"/>
        <w:bottom w:val="none" w:sz="0" w:space="0" w:color="auto"/>
        <w:right w:val="none" w:sz="0" w:space="0" w:color="auto"/>
      </w:divBdr>
    </w:div>
    <w:div w:id="935211740">
      <w:bodyDiv w:val="1"/>
      <w:marLeft w:val="0"/>
      <w:marRight w:val="0"/>
      <w:marTop w:val="0"/>
      <w:marBottom w:val="0"/>
      <w:divBdr>
        <w:top w:val="none" w:sz="0" w:space="0" w:color="auto"/>
        <w:left w:val="none" w:sz="0" w:space="0" w:color="auto"/>
        <w:bottom w:val="none" w:sz="0" w:space="0" w:color="auto"/>
        <w:right w:val="none" w:sz="0" w:space="0" w:color="auto"/>
      </w:divBdr>
    </w:div>
    <w:div w:id="945700014">
      <w:bodyDiv w:val="1"/>
      <w:marLeft w:val="0"/>
      <w:marRight w:val="0"/>
      <w:marTop w:val="0"/>
      <w:marBottom w:val="0"/>
      <w:divBdr>
        <w:top w:val="none" w:sz="0" w:space="0" w:color="auto"/>
        <w:left w:val="none" w:sz="0" w:space="0" w:color="auto"/>
        <w:bottom w:val="none" w:sz="0" w:space="0" w:color="auto"/>
        <w:right w:val="none" w:sz="0" w:space="0" w:color="auto"/>
      </w:divBdr>
    </w:div>
    <w:div w:id="990408824">
      <w:bodyDiv w:val="1"/>
      <w:marLeft w:val="0"/>
      <w:marRight w:val="0"/>
      <w:marTop w:val="0"/>
      <w:marBottom w:val="0"/>
      <w:divBdr>
        <w:top w:val="none" w:sz="0" w:space="0" w:color="auto"/>
        <w:left w:val="none" w:sz="0" w:space="0" w:color="auto"/>
        <w:bottom w:val="none" w:sz="0" w:space="0" w:color="auto"/>
        <w:right w:val="none" w:sz="0" w:space="0" w:color="auto"/>
      </w:divBdr>
    </w:div>
    <w:div w:id="1016425604">
      <w:bodyDiv w:val="1"/>
      <w:marLeft w:val="0"/>
      <w:marRight w:val="0"/>
      <w:marTop w:val="0"/>
      <w:marBottom w:val="0"/>
      <w:divBdr>
        <w:top w:val="none" w:sz="0" w:space="0" w:color="auto"/>
        <w:left w:val="none" w:sz="0" w:space="0" w:color="auto"/>
        <w:bottom w:val="none" w:sz="0" w:space="0" w:color="auto"/>
        <w:right w:val="none" w:sz="0" w:space="0" w:color="auto"/>
      </w:divBdr>
    </w:div>
    <w:div w:id="1051883426">
      <w:bodyDiv w:val="1"/>
      <w:marLeft w:val="0"/>
      <w:marRight w:val="0"/>
      <w:marTop w:val="0"/>
      <w:marBottom w:val="0"/>
      <w:divBdr>
        <w:top w:val="none" w:sz="0" w:space="0" w:color="auto"/>
        <w:left w:val="none" w:sz="0" w:space="0" w:color="auto"/>
        <w:bottom w:val="none" w:sz="0" w:space="0" w:color="auto"/>
        <w:right w:val="none" w:sz="0" w:space="0" w:color="auto"/>
      </w:divBdr>
    </w:div>
    <w:div w:id="1099374471">
      <w:bodyDiv w:val="1"/>
      <w:marLeft w:val="0"/>
      <w:marRight w:val="0"/>
      <w:marTop w:val="0"/>
      <w:marBottom w:val="0"/>
      <w:divBdr>
        <w:top w:val="none" w:sz="0" w:space="0" w:color="auto"/>
        <w:left w:val="none" w:sz="0" w:space="0" w:color="auto"/>
        <w:bottom w:val="none" w:sz="0" w:space="0" w:color="auto"/>
        <w:right w:val="none" w:sz="0" w:space="0" w:color="auto"/>
      </w:divBdr>
    </w:div>
    <w:div w:id="1112671267">
      <w:bodyDiv w:val="1"/>
      <w:marLeft w:val="0"/>
      <w:marRight w:val="0"/>
      <w:marTop w:val="0"/>
      <w:marBottom w:val="0"/>
      <w:divBdr>
        <w:top w:val="none" w:sz="0" w:space="0" w:color="auto"/>
        <w:left w:val="none" w:sz="0" w:space="0" w:color="auto"/>
        <w:bottom w:val="none" w:sz="0" w:space="0" w:color="auto"/>
        <w:right w:val="none" w:sz="0" w:space="0" w:color="auto"/>
      </w:divBdr>
    </w:div>
    <w:div w:id="1117674735">
      <w:bodyDiv w:val="1"/>
      <w:marLeft w:val="0"/>
      <w:marRight w:val="0"/>
      <w:marTop w:val="0"/>
      <w:marBottom w:val="0"/>
      <w:divBdr>
        <w:top w:val="none" w:sz="0" w:space="0" w:color="auto"/>
        <w:left w:val="none" w:sz="0" w:space="0" w:color="auto"/>
        <w:bottom w:val="none" w:sz="0" w:space="0" w:color="auto"/>
        <w:right w:val="none" w:sz="0" w:space="0" w:color="auto"/>
      </w:divBdr>
    </w:div>
    <w:div w:id="1132752890">
      <w:bodyDiv w:val="1"/>
      <w:marLeft w:val="0"/>
      <w:marRight w:val="0"/>
      <w:marTop w:val="0"/>
      <w:marBottom w:val="0"/>
      <w:divBdr>
        <w:top w:val="none" w:sz="0" w:space="0" w:color="auto"/>
        <w:left w:val="none" w:sz="0" w:space="0" w:color="auto"/>
        <w:bottom w:val="none" w:sz="0" w:space="0" w:color="auto"/>
        <w:right w:val="none" w:sz="0" w:space="0" w:color="auto"/>
      </w:divBdr>
    </w:div>
    <w:div w:id="1169445746">
      <w:bodyDiv w:val="1"/>
      <w:marLeft w:val="33"/>
      <w:marRight w:val="33"/>
      <w:marTop w:val="0"/>
      <w:marBottom w:val="0"/>
      <w:divBdr>
        <w:top w:val="none" w:sz="0" w:space="0" w:color="auto"/>
        <w:left w:val="none" w:sz="0" w:space="0" w:color="auto"/>
        <w:bottom w:val="none" w:sz="0" w:space="0" w:color="auto"/>
        <w:right w:val="none" w:sz="0" w:space="0" w:color="auto"/>
      </w:divBdr>
      <w:divsChild>
        <w:div w:id="1742866404">
          <w:marLeft w:val="0"/>
          <w:marRight w:val="0"/>
          <w:marTop w:val="0"/>
          <w:marBottom w:val="0"/>
          <w:divBdr>
            <w:top w:val="none" w:sz="0" w:space="0" w:color="auto"/>
            <w:left w:val="none" w:sz="0" w:space="0" w:color="auto"/>
            <w:bottom w:val="none" w:sz="0" w:space="0" w:color="auto"/>
            <w:right w:val="none" w:sz="0" w:space="0" w:color="auto"/>
          </w:divBdr>
          <w:divsChild>
            <w:div w:id="1857815265">
              <w:marLeft w:val="0"/>
              <w:marRight w:val="0"/>
              <w:marTop w:val="0"/>
              <w:marBottom w:val="0"/>
              <w:divBdr>
                <w:top w:val="none" w:sz="0" w:space="0" w:color="auto"/>
                <w:left w:val="none" w:sz="0" w:space="0" w:color="auto"/>
                <w:bottom w:val="none" w:sz="0" w:space="0" w:color="auto"/>
                <w:right w:val="none" w:sz="0" w:space="0" w:color="auto"/>
              </w:divBdr>
              <w:divsChild>
                <w:div w:id="1999112169">
                  <w:marLeft w:val="201"/>
                  <w:marRight w:val="0"/>
                  <w:marTop w:val="0"/>
                  <w:marBottom w:val="0"/>
                  <w:divBdr>
                    <w:top w:val="none" w:sz="0" w:space="0" w:color="auto"/>
                    <w:left w:val="none" w:sz="0" w:space="0" w:color="auto"/>
                    <w:bottom w:val="none" w:sz="0" w:space="0" w:color="auto"/>
                    <w:right w:val="none" w:sz="0" w:space="0" w:color="auto"/>
                  </w:divBdr>
                  <w:divsChild>
                    <w:div w:id="8631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101464">
      <w:bodyDiv w:val="1"/>
      <w:marLeft w:val="0"/>
      <w:marRight w:val="0"/>
      <w:marTop w:val="0"/>
      <w:marBottom w:val="0"/>
      <w:divBdr>
        <w:top w:val="none" w:sz="0" w:space="0" w:color="auto"/>
        <w:left w:val="none" w:sz="0" w:space="0" w:color="auto"/>
        <w:bottom w:val="none" w:sz="0" w:space="0" w:color="auto"/>
        <w:right w:val="none" w:sz="0" w:space="0" w:color="auto"/>
      </w:divBdr>
    </w:div>
    <w:div w:id="1222908569">
      <w:bodyDiv w:val="1"/>
      <w:marLeft w:val="0"/>
      <w:marRight w:val="0"/>
      <w:marTop w:val="0"/>
      <w:marBottom w:val="0"/>
      <w:divBdr>
        <w:top w:val="none" w:sz="0" w:space="0" w:color="auto"/>
        <w:left w:val="none" w:sz="0" w:space="0" w:color="auto"/>
        <w:bottom w:val="none" w:sz="0" w:space="0" w:color="auto"/>
        <w:right w:val="none" w:sz="0" w:space="0" w:color="auto"/>
      </w:divBdr>
    </w:div>
    <w:div w:id="1222911719">
      <w:bodyDiv w:val="1"/>
      <w:marLeft w:val="0"/>
      <w:marRight w:val="0"/>
      <w:marTop w:val="0"/>
      <w:marBottom w:val="0"/>
      <w:divBdr>
        <w:top w:val="none" w:sz="0" w:space="0" w:color="auto"/>
        <w:left w:val="none" w:sz="0" w:space="0" w:color="auto"/>
        <w:bottom w:val="none" w:sz="0" w:space="0" w:color="auto"/>
        <w:right w:val="none" w:sz="0" w:space="0" w:color="auto"/>
      </w:divBdr>
    </w:div>
    <w:div w:id="1266965032">
      <w:bodyDiv w:val="1"/>
      <w:marLeft w:val="0"/>
      <w:marRight w:val="0"/>
      <w:marTop w:val="0"/>
      <w:marBottom w:val="0"/>
      <w:divBdr>
        <w:top w:val="none" w:sz="0" w:space="0" w:color="auto"/>
        <w:left w:val="none" w:sz="0" w:space="0" w:color="auto"/>
        <w:bottom w:val="none" w:sz="0" w:space="0" w:color="auto"/>
        <w:right w:val="none" w:sz="0" w:space="0" w:color="auto"/>
      </w:divBdr>
      <w:divsChild>
        <w:div w:id="1354376884">
          <w:marLeft w:val="0"/>
          <w:marRight w:val="0"/>
          <w:marTop w:val="0"/>
          <w:marBottom w:val="0"/>
          <w:divBdr>
            <w:top w:val="none" w:sz="0" w:space="0" w:color="auto"/>
            <w:left w:val="none" w:sz="0" w:space="0" w:color="auto"/>
            <w:bottom w:val="none" w:sz="0" w:space="0" w:color="auto"/>
            <w:right w:val="none" w:sz="0" w:space="0" w:color="auto"/>
          </w:divBdr>
          <w:divsChild>
            <w:div w:id="988635682">
              <w:marLeft w:val="0"/>
              <w:marRight w:val="0"/>
              <w:marTop w:val="0"/>
              <w:marBottom w:val="0"/>
              <w:divBdr>
                <w:top w:val="none" w:sz="0" w:space="0" w:color="auto"/>
                <w:left w:val="none" w:sz="0" w:space="0" w:color="auto"/>
                <w:bottom w:val="none" w:sz="0" w:space="0" w:color="auto"/>
                <w:right w:val="none" w:sz="0" w:space="0" w:color="auto"/>
              </w:divBdr>
              <w:divsChild>
                <w:div w:id="896673279">
                  <w:marLeft w:val="0"/>
                  <w:marRight w:val="0"/>
                  <w:marTop w:val="0"/>
                  <w:marBottom w:val="0"/>
                  <w:divBdr>
                    <w:top w:val="none" w:sz="0" w:space="0" w:color="auto"/>
                    <w:left w:val="none" w:sz="0" w:space="0" w:color="auto"/>
                    <w:bottom w:val="none" w:sz="0" w:space="0" w:color="auto"/>
                    <w:right w:val="none" w:sz="0" w:space="0" w:color="auto"/>
                  </w:divBdr>
                  <w:divsChild>
                    <w:div w:id="1308583434">
                      <w:marLeft w:val="0"/>
                      <w:marRight w:val="0"/>
                      <w:marTop w:val="0"/>
                      <w:marBottom w:val="0"/>
                      <w:divBdr>
                        <w:top w:val="none" w:sz="0" w:space="0" w:color="auto"/>
                        <w:left w:val="none" w:sz="0" w:space="0" w:color="auto"/>
                        <w:bottom w:val="none" w:sz="0" w:space="0" w:color="auto"/>
                        <w:right w:val="none" w:sz="0" w:space="0" w:color="auto"/>
                      </w:divBdr>
                      <w:divsChild>
                        <w:div w:id="153375622">
                          <w:marLeft w:val="0"/>
                          <w:marRight w:val="0"/>
                          <w:marTop w:val="0"/>
                          <w:marBottom w:val="0"/>
                          <w:divBdr>
                            <w:top w:val="none" w:sz="0" w:space="0" w:color="auto"/>
                            <w:left w:val="none" w:sz="0" w:space="0" w:color="auto"/>
                            <w:bottom w:val="none" w:sz="0" w:space="0" w:color="auto"/>
                            <w:right w:val="none" w:sz="0" w:space="0" w:color="auto"/>
                          </w:divBdr>
                          <w:divsChild>
                            <w:div w:id="199901886">
                              <w:marLeft w:val="0"/>
                              <w:marRight w:val="0"/>
                              <w:marTop w:val="0"/>
                              <w:marBottom w:val="0"/>
                              <w:divBdr>
                                <w:top w:val="none" w:sz="0" w:space="0" w:color="auto"/>
                                <w:left w:val="none" w:sz="0" w:space="0" w:color="auto"/>
                                <w:bottom w:val="none" w:sz="0" w:space="0" w:color="auto"/>
                                <w:right w:val="none" w:sz="0" w:space="0" w:color="auto"/>
                              </w:divBdr>
                              <w:divsChild>
                                <w:div w:id="1450860654">
                                  <w:marLeft w:val="0"/>
                                  <w:marRight w:val="0"/>
                                  <w:marTop w:val="0"/>
                                  <w:marBottom w:val="0"/>
                                  <w:divBdr>
                                    <w:top w:val="none" w:sz="0" w:space="0" w:color="auto"/>
                                    <w:left w:val="none" w:sz="0" w:space="0" w:color="auto"/>
                                    <w:bottom w:val="none" w:sz="0" w:space="0" w:color="auto"/>
                                    <w:right w:val="none" w:sz="0" w:space="0" w:color="auto"/>
                                  </w:divBdr>
                                  <w:divsChild>
                                    <w:div w:id="434709522">
                                      <w:marLeft w:val="0"/>
                                      <w:marRight w:val="0"/>
                                      <w:marTop w:val="0"/>
                                      <w:marBottom w:val="0"/>
                                      <w:divBdr>
                                        <w:top w:val="none" w:sz="0" w:space="0" w:color="auto"/>
                                        <w:left w:val="none" w:sz="0" w:space="0" w:color="auto"/>
                                        <w:bottom w:val="none" w:sz="0" w:space="0" w:color="auto"/>
                                        <w:right w:val="none" w:sz="0" w:space="0" w:color="auto"/>
                                      </w:divBdr>
                                      <w:divsChild>
                                        <w:div w:id="915669296">
                                          <w:marLeft w:val="0"/>
                                          <w:marRight w:val="0"/>
                                          <w:marTop w:val="0"/>
                                          <w:marBottom w:val="0"/>
                                          <w:divBdr>
                                            <w:top w:val="none" w:sz="0" w:space="0" w:color="auto"/>
                                            <w:left w:val="none" w:sz="0" w:space="0" w:color="auto"/>
                                            <w:bottom w:val="none" w:sz="0" w:space="0" w:color="auto"/>
                                            <w:right w:val="none" w:sz="0" w:space="0" w:color="auto"/>
                                          </w:divBdr>
                                          <w:divsChild>
                                            <w:div w:id="2137066285">
                                              <w:marLeft w:val="0"/>
                                              <w:marRight w:val="0"/>
                                              <w:marTop w:val="0"/>
                                              <w:marBottom w:val="0"/>
                                              <w:divBdr>
                                                <w:top w:val="none" w:sz="0" w:space="0" w:color="auto"/>
                                                <w:left w:val="none" w:sz="0" w:space="0" w:color="auto"/>
                                                <w:bottom w:val="none" w:sz="0" w:space="0" w:color="auto"/>
                                                <w:right w:val="none" w:sz="0" w:space="0" w:color="auto"/>
                                              </w:divBdr>
                                              <w:divsChild>
                                                <w:div w:id="1883905989">
                                                  <w:marLeft w:val="0"/>
                                                  <w:marRight w:val="0"/>
                                                  <w:marTop w:val="0"/>
                                                  <w:marBottom w:val="0"/>
                                                  <w:divBdr>
                                                    <w:top w:val="none" w:sz="0" w:space="0" w:color="auto"/>
                                                    <w:left w:val="none" w:sz="0" w:space="0" w:color="auto"/>
                                                    <w:bottom w:val="single" w:sz="6" w:space="0" w:color="DADCE0"/>
                                                    <w:right w:val="none" w:sz="0" w:space="0" w:color="auto"/>
                                                  </w:divBdr>
                                                  <w:divsChild>
                                                    <w:div w:id="1977640149">
                                                      <w:marLeft w:val="0"/>
                                                      <w:marRight w:val="0"/>
                                                      <w:marTop w:val="0"/>
                                                      <w:marBottom w:val="0"/>
                                                      <w:divBdr>
                                                        <w:top w:val="none" w:sz="0" w:space="0" w:color="auto"/>
                                                        <w:left w:val="none" w:sz="0" w:space="0" w:color="auto"/>
                                                        <w:bottom w:val="none" w:sz="0" w:space="0" w:color="auto"/>
                                                        <w:right w:val="none" w:sz="0" w:space="0" w:color="auto"/>
                                                      </w:divBdr>
                                                      <w:divsChild>
                                                        <w:div w:id="74129445">
                                                          <w:marLeft w:val="0"/>
                                                          <w:marRight w:val="0"/>
                                                          <w:marTop w:val="0"/>
                                                          <w:marBottom w:val="0"/>
                                                          <w:divBdr>
                                                            <w:top w:val="none" w:sz="0" w:space="0" w:color="auto"/>
                                                            <w:left w:val="none" w:sz="0" w:space="0" w:color="auto"/>
                                                            <w:bottom w:val="none" w:sz="0" w:space="0" w:color="auto"/>
                                                            <w:right w:val="none" w:sz="0" w:space="0" w:color="auto"/>
                                                          </w:divBdr>
                                                        </w:div>
                                                        <w:div w:id="1101796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015766">
                                                  <w:marLeft w:val="0"/>
                                                  <w:marRight w:val="0"/>
                                                  <w:marTop w:val="0"/>
                                                  <w:marBottom w:val="0"/>
                                                  <w:divBdr>
                                                    <w:top w:val="none" w:sz="0" w:space="0" w:color="auto"/>
                                                    <w:left w:val="none" w:sz="0" w:space="0" w:color="auto"/>
                                                    <w:bottom w:val="single" w:sz="6" w:space="0" w:color="DADCE0"/>
                                                    <w:right w:val="none" w:sz="0" w:space="0" w:color="auto"/>
                                                  </w:divBdr>
                                                  <w:divsChild>
                                                    <w:div w:id="818112055">
                                                      <w:marLeft w:val="0"/>
                                                      <w:marRight w:val="0"/>
                                                      <w:marTop w:val="0"/>
                                                      <w:marBottom w:val="0"/>
                                                      <w:divBdr>
                                                        <w:top w:val="none" w:sz="0" w:space="0" w:color="auto"/>
                                                        <w:left w:val="none" w:sz="0" w:space="0" w:color="auto"/>
                                                        <w:bottom w:val="none" w:sz="0" w:space="0" w:color="auto"/>
                                                        <w:right w:val="none" w:sz="0" w:space="0" w:color="auto"/>
                                                      </w:divBdr>
                                                      <w:divsChild>
                                                        <w:div w:id="1774861630">
                                                          <w:marLeft w:val="0"/>
                                                          <w:marRight w:val="0"/>
                                                          <w:marTop w:val="0"/>
                                                          <w:marBottom w:val="0"/>
                                                          <w:divBdr>
                                                            <w:top w:val="none" w:sz="0" w:space="0" w:color="auto"/>
                                                            <w:left w:val="none" w:sz="0" w:space="0" w:color="auto"/>
                                                            <w:bottom w:val="none" w:sz="0" w:space="0" w:color="auto"/>
                                                            <w:right w:val="none" w:sz="0" w:space="0" w:color="auto"/>
                                                          </w:divBdr>
                                                        </w:div>
                                                        <w:div w:id="2089108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6926052">
                                                  <w:marLeft w:val="0"/>
                                                  <w:marRight w:val="0"/>
                                                  <w:marTop w:val="0"/>
                                                  <w:marBottom w:val="0"/>
                                                  <w:divBdr>
                                                    <w:top w:val="none" w:sz="0" w:space="0" w:color="auto"/>
                                                    <w:left w:val="none" w:sz="0" w:space="0" w:color="auto"/>
                                                    <w:bottom w:val="none" w:sz="0" w:space="0" w:color="auto"/>
                                                    <w:right w:val="none" w:sz="0" w:space="0" w:color="auto"/>
                                                  </w:divBdr>
                                                  <w:divsChild>
                                                    <w:div w:id="98452067">
                                                      <w:marLeft w:val="0"/>
                                                      <w:marRight w:val="0"/>
                                                      <w:marTop w:val="0"/>
                                                      <w:marBottom w:val="0"/>
                                                      <w:divBdr>
                                                        <w:top w:val="none" w:sz="0" w:space="0" w:color="auto"/>
                                                        <w:left w:val="none" w:sz="0" w:space="0" w:color="auto"/>
                                                        <w:bottom w:val="none" w:sz="0" w:space="0" w:color="auto"/>
                                                        <w:right w:val="none" w:sz="0" w:space="0" w:color="auto"/>
                                                      </w:divBdr>
                                                      <w:divsChild>
                                                        <w:div w:id="1915627309">
                                                          <w:marLeft w:val="0"/>
                                                          <w:marRight w:val="0"/>
                                                          <w:marTop w:val="0"/>
                                                          <w:marBottom w:val="0"/>
                                                          <w:divBdr>
                                                            <w:top w:val="none" w:sz="0" w:space="0" w:color="auto"/>
                                                            <w:left w:val="none" w:sz="0" w:space="0" w:color="auto"/>
                                                            <w:bottom w:val="none" w:sz="0" w:space="0" w:color="auto"/>
                                                            <w:right w:val="none" w:sz="0" w:space="0" w:color="auto"/>
                                                          </w:divBdr>
                                                        </w:div>
                                                        <w:div w:id="229578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3098075">
                                                  <w:marLeft w:val="0"/>
                                                  <w:marRight w:val="0"/>
                                                  <w:marTop w:val="0"/>
                                                  <w:marBottom w:val="0"/>
                                                  <w:divBdr>
                                                    <w:top w:val="none" w:sz="0" w:space="0" w:color="auto"/>
                                                    <w:left w:val="none" w:sz="0" w:space="0" w:color="auto"/>
                                                    <w:bottom w:val="none" w:sz="0" w:space="0" w:color="auto"/>
                                                    <w:right w:val="none" w:sz="0" w:space="0" w:color="auto"/>
                                                  </w:divBdr>
                                                  <w:divsChild>
                                                    <w:div w:id="1210190332">
                                                      <w:marLeft w:val="0"/>
                                                      <w:marRight w:val="0"/>
                                                      <w:marTop w:val="0"/>
                                                      <w:marBottom w:val="0"/>
                                                      <w:divBdr>
                                                        <w:top w:val="none" w:sz="0" w:space="0" w:color="auto"/>
                                                        <w:left w:val="none" w:sz="0" w:space="0" w:color="auto"/>
                                                        <w:bottom w:val="none" w:sz="0" w:space="0" w:color="auto"/>
                                                        <w:right w:val="none" w:sz="0" w:space="0" w:color="auto"/>
                                                      </w:divBdr>
                                                      <w:divsChild>
                                                        <w:div w:id="558244154">
                                                          <w:marLeft w:val="0"/>
                                                          <w:marRight w:val="0"/>
                                                          <w:marTop w:val="0"/>
                                                          <w:marBottom w:val="0"/>
                                                          <w:divBdr>
                                                            <w:top w:val="none" w:sz="0" w:space="0" w:color="auto"/>
                                                            <w:left w:val="none" w:sz="0" w:space="0" w:color="auto"/>
                                                            <w:bottom w:val="none" w:sz="0" w:space="0" w:color="auto"/>
                                                            <w:right w:val="none" w:sz="0" w:space="0" w:color="auto"/>
                                                          </w:divBdr>
                                                          <w:divsChild>
                                                            <w:div w:id="261304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136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73123893">
      <w:bodyDiv w:val="1"/>
      <w:marLeft w:val="0"/>
      <w:marRight w:val="0"/>
      <w:marTop w:val="0"/>
      <w:marBottom w:val="0"/>
      <w:divBdr>
        <w:top w:val="none" w:sz="0" w:space="0" w:color="auto"/>
        <w:left w:val="none" w:sz="0" w:space="0" w:color="auto"/>
        <w:bottom w:val="none" w:sz="0" w:space="0" w:color="auto"/>
        <w:right w:val="none" w:sz="0" w:space="0" w:color="auto"/>
      </w:divBdr>
    </w:div>
    <w:div w:id="1274635886">
      <w:bodyDiv w:val="1"/>
      <w:marLeft w:val="0"/>
      <w:marRight w:val="0"/>
      <w:marTop w:val="0"/>
      <w:marBottom w:val="0"/>
      <w:divBdr>
        <w:top w:val="none" w:sz="0" w:space="0" w:color="auto"/>
        <w:left w:val="none" w:sz="0" w:space="0" w:color="auto"/>
        <w:bottom w:val="none" w:sz="0" w:space="0" w:color="auto"/>
        <w:right w:val="none" w:sz="0" w:space="0" w:color="auto"/>
      </w:divBdr>
    </w:div>
    <w:div w:id="1277443040">
      <w:bodyDiv w:val="1"/>
      <w:marLeft w:val="0"/>
      <w:marRight w:val="0"/>
      <w:marTop w:val="0"/>
      <w:marBottom w:val="0"/>
      <w:divBdr>
        <w:top w:val="none" w:sz="0" w:space="0" w:color="auto"/>
        <w:left w:val="none" w:sz="0" w:space="0" w:color="auto"/>
        <w:bottom w:val="none" w:sz="0" w:space="0" w:color="auto"/>
        <w:right w:val="none" w:sz="0" w:space="0" w:color="auto"/>
      </w:divBdr>
    </w:div>
    <w:div w:id="1282760976">
      <w:bodyDiv w:val="1"/>
      <w:marLeft w:val="33"/>
      <w:marRight w:val="33"/>
      <w:marTop w:val="0"/>
      <w:marBottom w:val="0"/>
      <w:divBdr>
        <w:top w:val="none" w:sz="0" w:space="0" w:color="auto"/>
        <w:left w:val="none" w:sz="0" w:space="0" w:color="auto"/>
        <w:bottom w:val="none" w:sz="0" w:space="0" w:color="auto"/>
        <w:right w:val="none" w:sz="0" w:space="0" w:color="auto"/>
      </w:divBdr>
      <w:divsChild>
        <w:div w:id="1060638009">
          <w:marLeft w:val="0"/>
          <w:marRight w:val="0"/>
          <w:marTop w:val="0"/>
          <w:marBottom w:val="0"/>
          <w:divBdr>
            <w:top w:val="none" w:sz="0" w:space="0" w:color="auto"/>
            <w:left w:val="none" w:sz="0" w:space="0" w:color="auto"/>
            <w:bottom w:val="none" w:sz="0" w:space="0" w:color="auto"/>
            <w:right w:val="none" w:sz="0" w:space="0" w:color="auto"/>
          </w:divBdr>
          <w:divsChild>
            <w:div w:id="1107191403">
              <w:marLeft w:val="0"/>
              <w:marRight w:val="0"/>
              <w:marTop w:val="0"/>
              <w:marBottom w:val="0"/>
              <w:divBdr>
                <w:top w:val="none" w:sz="0" w:space="0" w:color="auto"/>
                <w:left w:val="none" w:sz="0" w:space="0" w:color="auto"/>
                <w:bottom w:val="none" w:sz="0" w:space="0" w:color="auto"/>
                <w:right w:val="none" w:sz="0" w:space="0" w:color="auto"/>
              </w:divBdr>
              <w:divsChild>
                <w:div w:id="1530528059">
                  <w:marLeft w:val="201"/>
                  <w:marRight w:val="0"/>
                  <w:marTop w:val="0"/>
                  <w:marBottom w:val="0"/>
                  <w:divBdr>
                    <w:top w:val="none" w:sz="0" w:space="0" w:color="auto"/>
                    <w:left w:val="none" w:sz="0" w:space="0" w:color="auto"/>
                    <w:bottom w:val="none" w:sz="0" w:space="0" w:color="auto"/>
                    <w:right w:val="none" w:sz="0" w:space="0" w:color="auto"/>
                  </w:divBdr>
                  <w:divsChild>
                    <w:div w:id="64585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4257381">
      <w:bodyDiv w:val="1"/>
      <w:marLeft w:val="33"/>
      <w:marRight w:val="33"/>
      <w:marTop w:val="0"/>
      <w:marBottom w:val="0"/>
      <w:divBdr>
        <w:top w:val="none" w:sz="0" w:space="0" w:color="auto"/>
        <w:left w:val="none" w:sz="0" w:space="0" w:color="auto"/>
        <w:bottom w:val="none" w:sz="0" w:space="0" w:color="auto"/>
        <w:right w:val="none" w:sz="0" w:space="0" w:color="auto"/>
      </w:divBdr>
      <w:divsChild>
        <w:div w:id="1189028992">
          <w:marLeft w:val="0"/>
          <w:marRight w:val="0"/>
          <w:marTop w:val="0"/>
          <w:marBottom w:val="0"/>
          <w:divBdr>
            <w:top w:val="none" w:sz="0" w:space="0" w:color="auto"/>
            <w:left w:val="none" w:sz="0" w:space="0" w:color="auto"/>
            <w:bottom w:val="none" w:sz="0" w:space="0" w:color="auto"/>
            <w:right w:val="none" w:sz="0" w:space="0" w:color="auto"/>
          </w:divBdr>
          <w:divsChild>
            <w:div w:id="1219317097">
              <w:marLeft w:val="0"/>
              <w:marRight w:val="0"/>
              <w:marTop w:val="0"/>
              <w:marBottom w:val="0"/>
              <w:divBdr>
                <w:top w:val="none" w:sz="0" w:space="0" w:color="auto"/>
                <w:left w:val="none" w:sz="0" w:space="0" w:color="auto"/>
                <w:bottom w:val="none" w:sz="0" w:space="0" w:color="auto"/>
                <w:right w:val="none" w:sz="0" w:space="0" w:color="auto"/>
              </w:divBdr>
              <w:divsChild>
                <w:div w:id="2037191893">
                  <w:marLeft w:val="201"/>
                  <w:marRight w:val="0"/>
                  <w:marTop w:val="0"/>
                  <w:marBottom w:val="0"/>
                  <w:divBdr>
                    <w:top w:val="none" w:sz="0" w:space="0" w:color="auto"/>
                    <w:left w:val="none" w:sz="0" w:space="0" w:color="auto"/>
                    <w:bottom w:val="none" w:sz="0" w:space="0" w:color="auto"/>
                    <w:right w:val="none" w:sz="0" w:space="0" w:color="auto"/>
                  </w:divBdr>
                  <w:divsChild>
                    <w:div w:id="1641421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7513339">
      <w:bodyDiv w:val="1"/>
      <w:marLeft w:val="0"/>
      <w:marRight w:val="0"/>
      <w:marTop w:val="0"/>
      <w:marBottom w:val="0"/>
      <w:divBdr>
        <w:top w:val="none" w:sz="0" w:space="0" w:color="auto"/>
        <w:left w:val="none" w:sz="0" w:space="0" w:color="auto"/>
        <w:bottom w:val="none" w:sz="0" w:space="0" w:color="auto"/>
        <w:right w:val="none" w:sz="0" w:space="0" w:color="auto"/>
      </w:divBdr>
    </w:div>
    <w:div w:id="1360231802">
      <w:bodyDiv w:val="1"/>
      <w:marLeft w:val="0"/>
      <w:marRight w:val="0"/>
      <w:marTop w:val="0"/>
      <w:marBottom w:val="0"/>
      <w:divBdr>
        <w:top w:val="none" w:sz="0" w:space="0" w:color="auto"/>
        <w:left w:val="none" w:sz="0" w:space="0" w:color="auto"/>
        <w:bottom w:val="none" w:sz="0" w:space="0" w:color="auto"/>
        <w:right w:val="none" w:sz="0" w:space="0" w:color="auto"/>
      </w:divBdr>
    </w:div>
    <w:div w:id="1422070519">
      <w:bodyDiv w:val="1"/>
      <w:marLeft w:val="0"/>
      <w:marRight w:val="0"/>
      <w:marTop w:val="0"/>
      <w:marBottom w:val="0"/>
      <w:divBdr>
        <w:top w:val="none" w:sz="0" w:space="0" w:color="auto"/>
        <w:left w:val="none" w:sz="0" w:space="0" w:color="auto"/>
        <w:bottom w:val="none" w:sz="0" w:space="0" w:color="auto"/>
        <w:right w:val="none" w:sz="0" w:space="0" w:color="auto"/>
      </w:divBdr>
      <w:divsChild>
        <w:div w:id="69041139">
          <w:marLeft w:val="0"/>
          <w:marRight w:val="0"/>
          <w:marTop w:val="0"/>
          <w:marBottom w:val="0"/>
          <w:divBdr>
            <w:top w:val="none" w:sz="0" w:space="0" w:color="auto"/>
            <w:left w:val="none" w:sz="0" w:space="0" w:color="auto"/>
            <w:bottom w:val="none" w:sz="0" w:space="0" w:color="auto"/>
            <w:right w:val="none" w:sz="0" w:space="0" w:color="auto"/>
          </w:divBdr>
          <w:divsChild>
            <w:div w:id="670987582">
              <w:marLeft w:val="0"/>
              <w:marRight w:val="0"/>
              <w:marTop w:val="0"/>
              <w:marBottom w:val="0"/>
              <w:divBdr>
                <w:top w:val="none" w:sz="0" w:space="0" w:color="auto"/>
                <w:left w:val="none" w:sz="0" w:space="0" w:color="auto"/>
                <w:bottom w:val="none" w:sz="0" w:space="0" w:color="auto"/>
                <w:right w:val="none" w:sz="0" w:space="0" w:color="auto"/>
              </w:divBdr>
              <w:divsChild>
                <w:div w:id="307826316">
                  <w:marLeft w:val="0"/>
                  <w:marRight w:val="0"/>
                  <w:marTop w:val="120"/>
                  <w:marBottom w:val="0"/>
                  <w:divBdr>
                    <w:top w:val="none" w:sz="0" w:space="0" w:color="auto"/>
                    <w:left w:val="none" w:sz="0" w:space="0" w:color="auto"/>
                    <w:bottom w:val="none" w:sz="0" w:space="0" w:color="auto"/>
                    <w:right w:val="none" w:sz="0" w:space="0" w:color="auto"/>
                  </w:divBdr>
                  <w:divsChild>
                    <w:div w:id="337469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9452639">
      <w:bodyDiv w:val="1"/>
      <w:marLeft w:val="0"/>
      <w:marRight w:val="0"/>
      <w:marTop w:val="0"/>
      <w:marBottom w:val="0"/>
      <w:divBdr>
        <w:top w:val="none" w:sz="0" w:space="0" w:color="auto"/>
        <w:left w:val="none" w:sz="0" w:space="0" w:color="auto"/>
        <w:bottom w:val="none" w:sz="0" w:space="0" w:color="auto"/>
        <w:right w:val="none" w:sz="0" w:space="0" w:color="auto"/>
      </w:divBdr>
    </w:div>
    <w:div w:id="1447850196">
      <w:bodyDiv w:val="1"/>
      <w:marLeft w:val="0"/>
      <w:marRight w:val="0"/>
      <w:marTop w:val="0"/>
      <w:marBottom w:val="0"/>
      <w:divBdr>
        <w:top w:val="none" w:sz="0" w:space="0" w:color="auto"/>
        <w:left w:val="none" w:sz="0" w:space="0" w:color="auto"/>
        <w:bottom w:val="none" w:sz="0" w:space="0" w:color="auto"/>
        <w:right w:val="none" w:sz="0" w:space="0" w:color="auto"/>
      </w:divBdr>
    </w:div>
    <w:div w:id="1449544534">
      <w:bodyDiv w:val="1"/>
      <w:marLeft w:val="0"/>
      <w:marRight w:val="0"/>
      <w:marTop w:val="0"/>
      <w:marBottom w:val="0"/>
      <w:divBdr>
        <w:top w:val="none" w:sz="0" w:space="0" w:color="auto"/>
        <w:left w:val="none" w:sz="0" w:space="0" w:color="auto"/>
        <w:bottom w:val="none" w:sz="0" w:space="0" w:color="auto"/>
        <w:right w:val="none" w:sz="0" w:space="0" w:color="auto"/>
      </w:divBdr>
    </w:div>
    <w:div w:id="1455900626">
      <w:bodyDiv w:val="1"/>
      <w:marLeft w:val="0"/>
      <w:marRight w:val="0"/>
      <w:marTop w:val="0"/>
      <w:marBottom w:val="0"/>
      <w:divBdr>
        <w:top w:val="none" w:sz="0" w:space="0" w:color="auto"/>
        <w:left w:val="none" w:sz="0" w:space="0" w:color="auto"/>
        <w:bottom w:val="none" w:sz="0" w:space="0" w:color="auto"/>
        <w:right w:val="none" w:sz="0" w:space="0" w:color="auto"/>
      </w:divBdr>
    </w:div>
    <w:div w:id="1495147801">
      <w:bodyDiv w:val="1"/>
      <w:marLeft w:val="0"/>
      <w:marRight w:val="0"/>
      <w:marTop w:val="0"/>
      <w:marBottom w:val="0"/>
      <w:divBdr>
        <w:top w:val="none" w:sz="0" w:space="0" w:color="auto"/>
        <w:left w:val="none" w:sz="0" w:space="0" w:color="auto"/>
        <w:bottom w:val="none" w:sz="0" w:space="0" w:color="auto"/>
        <w:right w:val="none" w:sz="0" w:space="0" w:color="auto"/>
      </w:divBdr>
    </w:div>
    <w:div w:id="1514685023">
      <w:bodyDiv w:val="1"/>
      <w:marLeft w:val="0"/>
      <w:marRight w:val="0"/>
      <w:marTop w:val="0"/>
      <w:marBottom w:val="0"/>
      <w:divBdr>
        <w:top w:val="none" w:sz="0" w:space="0" w:color="auto"/>
        <w:left w:val="none" w:sz="0" w:space="0" w:color="auto"/>
        <w:bottom w:val="none" w:sz="0" w:space="0" w:color="auto"/>
        <w:right w:val="none" w:sz="0" w:space="0" w:color="auto"/>
      </w:divBdr>
    </w:div>
    <w:div w:id="1521235515">
      <w:bodyDiv w:val="1"/>
      <w:marLeft w:val="0"/>
      <w:marRight w:val="0"/>
      <w:marTop w:val="0"/>
      <w:marBottom w:val="0"/>
      <w:divBdr>
        <w:top w:val="none" w:sz="0" w:space="0" w:color="auto"/>
        <w:left w:val="none" w:sz="0" w:space="0" w:color="auto"/>
        <w:bottom w:val="none" w:sz="0" w:space="0" w:color="auto"/>
        <w:right w:val="none" w:sz="0" w:space="0" w:color="auto"/>
      </w:divBdr>
    </w:div>
    <w:div w:id="1528904018">
      <w:bodyDiv w:val="1"/>
      <w:marLeft w:val="0"/>
      <w:marRight w:val="0"/>
      <w:marTop w:val="0"/>
      <w:marBottom w:val="0"/>
      <w:divBdr>
        <w:top w:val="none" w:sz="0" w:space="0" w:color="auto"/>
        <w:left w:val="none" w:sz="0" w:space="0" w:color="auto"/>
        <w:bottom w:val="none" w:sz="0" w:space="0" w:color="auto"/>
        <w:right w:val="none" w:sz="0" w:space="0" w:color="auto"/>
      </w:divBdr>
    </w:div>
    <w:div w:id="1603799963">
      <w:bodyDiv w:val="1"/>
      <w:marLeft w:val="0"/>
      <w:marRight w:val="0"/>
      <w:marTop w:val="0"/>
      <w:marBottom w:val="0"/>
      <w:divBdr>
        <w:top w:val="none" w:sz="0" w:space="0" w:color="auto"/>
        <w:left w:val="none" w:sz="0" w:space="0" w:color="auto"/>
        <w:bottom w:val="none" w:sz="0" w:space="0" w:color="auto"/>
        <w:right w:val="none" w:sz="0" w:space="0" w:color="auto"/>
      </w:divBdr>
    </w:div>
    <w:div w:id="1630013455">
      <w:bodyDiv w:val="1"/>
      <w:marLeft w:val="0"/>
      <w:marRight w:val="0"/>
      <w:marTop w:val="0"/>
      <w:marBottom w:val="0"/>
      <w:divBdr>
        <w:top w:val="none" w:sz="0" w:space="0" w:color="auto"/>
        <w:left w:val="none" w:sz="0" w:space="0" w:color="auto"/>
        <w:bottom w:val="none" w:sz="0" w:space="0" w:color="auto"/>
        <w:right w:val="none" w:sz="0" w:space="0" w:color="auto"/>
      </w:divBdr>
    </w:div>
    <w:div w:id="1637876152">
      <w:bodyDiv w:val="1"/>
      <w:marLeft w:val="0"/>
      <w:marRight w:val="0"/>
      <w:marTop w:val="0"/>
      <w:marBottom w:val="0"/>
      <w:divBdr>
        <w:top w:val="none" w:sz="0" w:space="0" w:color="auto"/>
        <w:left w:val="none" w:sz="0" w:space="0" w:color="auto"/>
        <w:bottom w:val="none" w:sz="0" w:space="0" w:color="auto"/>
        <w:right w:val="none" w:sz="0" w:space="0" w:color="auto"/>
      </w:divBdr>
    </w:div>
    <w:div w:id="1641496702">
      <w:bodyDiv w:val="1"/>
      <w:marLeft w:val="0"/>
      <w:marRight w:val="0"/>
      <w:marTop w:val="0"/>
      <w:marBottom w:val="0"/>
      <w:divBdr>
        <w:top w:val="none" w:sz="0" w:space="0" w:color="auto"/>
        <w:left w:val="none" w:sz="0" w:space="0" w:color="auto"/>
        <w:bottom w:val="none" w:sz="0" w:space="0" w:color="auto"/>
        <w:right w:val="none" w:sz="0" w:space="0" w:color="auto"/>
      </w:divBdr>
    </w:div>
    <w:div w:id="1669406230">
      <w:bodyDiv w:val="1"/>
      <w:marLeft w:val="0"/>
      <w:marRight w:val="0"/>
      <w:marTop w:val="0"/>
      <w:marBottom w:val="0"/>
      <w:divBdr>
        <w:top w:val="none" w:sz="0" w:space="0" w:color="auto"/>
        <w:left w:val="none" w:sz="0" w:space="0" w:color="auto"/>
        <w:bottom w:val="none" w:sz="0" w:space="0" w:color="auto"/>
        <w:right w:val="none" w:sz="0" w:space="0" w:color="auto"/>
      </w:divBdr>
    </w:div>
    <w:div w:id="1684091184">
      <w:bodyDiv w:val="1"/>
      <w:marLeft w:val="0"/>
      <w:marRight w:val="0"/>
      <w:marTop w:val="0"/>
      <w:marBottom w:val="0"/>
      <w:divBdr>
        <w:top w:val="none" w:sz="0" w:space="0" w:color="auto"/>
        <w:left w:val="none" w:sz="0" w:space="0" w:color="auto"/>
        <w:bottom w:val="none" w:sz="0" w:space="0" w:color="auto"/>
        <w:right w:val="none" w:sz="0" w:space="0" w:color="auto"/>
      </w:divBdr>
    </w:div>
    <w:div w:id="1693527490">
      <w:bodyDiv w:val="1"/>
      <w:marLeft w:val="33"/>
      <w:marRight w:val="33"/>
      <w:marTop w:val="0"/>
      <w:marBottom w:val="0"/>
      <w:divBdr>
        <w:top w:val="none" w:sz="0" w:space="0" w:color="auto"/>
        <w:left w:val="none" w:sz="0" w:space="0" w:color="auto"/>
        <w:bottom w:val="none" w:sz="0" w:space="0" w:color="auto"/>
        <w:right w:val="none" w:sz="0" w:space="0" w:color="auto"/>
      </w:divBdr>
      <w:divsChild>
        <w:div w:id="505905103">
          <w:marLeft w:val="0"/>
          <w:marRight w:val="0"/>
          <w:marTop w:val="0"/>
          <w:marBottom w:val="0"/>
          <w:divBdr>
            <w:top w:val="none" w:sz="0" w:space="0" w:color="auto"/>
            <w:left w:val="none" w:sz="0" w:space="0" w:color="auto"/>
            <w:bottom w:val="none" w:sz="0" w:space="0" w:color="auto"/>
            <w:right w:val="none" w:sz="0" w:space="0" w:color="auto"/>
          </w:divBdr>
          <w:divsChild>
            <w:div w:id="623198830">
              <w:marLeft w:val="0"/>
              <w:marRight w:val="0"/>
              <w:marTop w:val="0"/>
              <w:marBottom w:val="0"/>
              <w:divBdr>
                <w:top w:val="none" w:sz="0" w:space="0" w:color="auto"/>
                <w:left w:val="none" w:sz="0" w:space="0" w:color="auto"/>
                <w:bottom w:val="none" w:sz="0" w:space="0" w:color="auto"/>
                <w:right w:val="none" w:sz="0" w:space="0" w:color="auto"/>
              </w:divBdr>
              <w:divsChild>
                <w:div w:id="434180612">
                  <w:marLeft w:val="201"/>
                  <w:marRight w:val="0"/>
                  <w:marTop w:val="0"/>
                  <w:marBottom w:val="0"/>
                  <w:divBdr>
                    <w:top w:val="none" w:sz="0" w:space="0" w:color="auto"/>
                    <w:left w:val="none" w:sz="0" w:space="0" w:color="auto"/>
                    <w:bottom w:val="none" w:sz="0" w:space="0" w:color="auto"/>
                    <w:right w:val="none" w:sz="0" w:space="0" w:color="auto"/>
                  </w:divBdr>
                  <w:divsChild>
                    <w:div w:id="2047675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4520146">
      <w:bodyDiv w:val="1"/>
      <w:marLeft w:val="0"/>
      <w:marRight w:val="0"/>
      <w:marTop w:val="0"/>
      <w:marBottom w:val="0"/>
      <w:divBdr>
        <w:top w:val="none" w:sz="0" w:space="0" w:color="auto"/>
        <w:left w:val="none" w:sz="0" w:space="0" w:color="auto"/>
        <w:bottom w:val="none" w:sz="0" w:space="0" w:color="auto"/>
        <w:right w:val="none" w:sz="0" w:space="0" w:color="auto"/>
      </w:divBdr>
    </w:div>
    <w:div w:id="1743092605">
      <w:bodyDiv w:val="1"/>
      <w:marLeft w:val="0"/>
      <w:marRight w:val="0"/>
      <w:marTop w:val="0"/>
      <w:marBottom w:val="0"/>
      <w:divBdr>
        <w:top w:val="none" w:sz="0" w:space="0" w:color="auto"/>
        <w:left w:val="none" w:sz="0" w:space="0" w:color="auto"/>
        <w:bottom w:val="none" w:sz="0" w:space="0" w:color="auto"/>
        <w:right w:val="none" w:sz="0" w:space="0" w:color="auto"/>
      </w:divBdr>
    </w:div>
    <w:div w:id="1785297566">
      <w:bodyDiv w:val="1"/>
      <w:marLeft w:val="0"/>
      <w:marRight w:val="0"/>
      <w:marTop w:val="0"/>
      <w:marBottom w:val="0"/>
      <w:divBdr>
        <w:top w:val="none" w:sz="0" w:space="0" w:color="auto"/>
        <w:left w:val="none" w:sz="0" w:space="0" w:color="auto"/>
        <w:bottom w:val="none" w:sz="0" w:space="0" w:color="auto"/>
        <w:right w:val="none" w:sz="0" w:space="0" w:color="auto"/>
      </w:divBdr>
    </w:div>
    <w:div w:id="1794861622">
      <w:bodyDiv w:val="1"/>
      <w:marLeft w:val="0"/>
      <w:marRight w:val="0"/>
      <w:marTop w:val="0"/>
      <w:marBottom w:val="0"/>
      <w:divBdr>
        <w:top w:val="none" w:sz="0" w:space="0" w:color="auto"/>
        <w:left w:val="none" w:sz="0" w:space="0" w:color="auto"/>
        <w:bottom w:val="none" w:sz="0" w:space="0" w:color="auto"/>
        <w:right w:val="none" w:sz="0" w:space="0" w:color="auto"/>
      </w:divBdr>
    </w:div>
    <w:div w:id="1810634952">
      <w:bodyDiv w:val="1"/>
      <w:marLeft w:val="0"/>
      <w:marRight w:val="0"/>
      <w:marTop w:val="0"/>
      <w:marBottom w:val="0"/>
      <w:divBdr>
        <w:top w:val="none" w:sz="0" w:space="0" w:color="auto"/>
        <w:left w:val="none" w:sz="0" w:space="0" w:color="auto"/>
        <w:bottom w:val="none" w:sz="0" w:space="0" w:color="auto"/>
        <w:right w:val="none" w:sz="0" w:space="0" w:color="auto"/>
      </w:divBdr>
    </w:div>
    <w:div w:id="1869292577">
      <w:bodyDiv w:val="1"/>
      <w:marLeft w:val="0"/>
      <w:marRight w:val="0"/>
      <w:marTop w:val="0"/>
      <w:marBottom w:val="0"/>
      <w:divBdr>
        <w:top w:val="none" w:sz="0" w:space="0" w:color="auto"/>
        <w:left w:val="none" w:sz="0" w:space="0" w:color="auto"/>
        <w:bottom w:val="none" w:sz="0" w:space="0" w:color="auto"/>
        <w:right w:val="none" w:sz="0" w:space="0" w:color="auto"/>
      </w:divBdr>
      <w:divsChild>
        <w:div w:id="157117691">
          <w:marLeft w:val="0"/>
          <w:marRight w:val="0"/>
          <w:marTop w:val="0"/>
          <w:marBottom w:val="0"/>
          <w:divBdr>
            <w:top w:val="none" w:sz="0" w:space="0" w:color="auto"/>
            <w:left w:val="none" w:sz="0" w:space="0" w:color="auto"/>
            <w:bottom w:val="none" w:sz="0" w:space="0" w:color="auto"/>
            <w:right w:val="none" w:sz="0" w:space="0" w:color="auto"/>
          </w:divBdr>
          <w:divsChild>
            <w:div w:id="1689870716">
              <w:marLeft w:val="0"/>
              <w:marRight w:val="0"/>
              <w:marTop w:val="0"/>
              <w:marBottom w:val="0"/>
              <w:divBdr>
                <w:top w:val="none" w:sz="0" w:space="0" w:color="auto"/>
                <w:left w:val="none" w:sz="0" w:space="0" w:color="auto"/>
                <w:bottom w:val="none" w:sz="0" w:space="0" w:color="auto"/>
                <w:right w:val="none" w:sz="0" w:space="0" w:color="auto"/>
              </w:divBdr>
              <w:divsChild>
                <w:div w:id="1231884228">
                  <w:marLeft w:val="0"/>
                  <w:marRight w:val="0"/>
                  <w:marTop w:val="0"/>
                  <w:marBottom w:val="0"/>
                  <w:divBdr>
                    <w:top w:val="none" w:sz="0" w:space="0" w:color="auto"/>
                    <w:left w:val="none" w:sz="0" w:space="0" w:color="auto"/>
                    <w:bottom w:val="none" w:sz="0" w:space="0" w:color="auto"/>
                    <w:right w:val="none" w:sz="0" w:space="0" w:color="auto"/>
                  </w:divBdr>
                  <w:divsChild>
                    <w:div w:id="1292054516">
                      <w:marLeft w:val="0"/>
                      <w:marRight w:val="0"/>
                      <w:marTop w:val="0"/>
                      <w:marBottom w:val="0"/>
                      <w:divBdr>
                        <w:top w:val="none" w:sz="0" w:space="0" w:color="auto"/>
                        <w:left w:val="none" w:sz="0" w:space="0" w:color="auto"/>
                        <w:bottom w:val="none" w:sz="0" w:space="0" w:color="auto"/>
                        <w:right w:val="none" w:sz="0" w:space="0" w:color="auto"/>
                      </w:divBdr>
                      <w:divsChild>
                        <w:div w:id="859196687">
                          <w:marLeft w:val="0"/>
                          <w:marRight w:val="0"/>
                          <w:marTop w:val="0"/>
                          <w:marBottom w:val="0"/>
                          <w:divBdr>
                            <w:top w:val="none" w:sz="0" w:space="0" w:color="auto"/>
                            <w:left w:val="none" w:sz="0" w:space="0" w:color="auto"/>
                            <w:bottom w:val="none" w:sz="0" w:space="0" w:color="auto"/>
                            <w:right w:val="none" w:sz="0" w:space="0" w:color="auto"/>
                          </w:divBdr>
                          <w:divsChild>
                            <w:div w:id="1419448753">
                              <w:marLeft w:val="0"/>
                              <w:marRight w:val="0"/>
                              <w:marTop w:val="0"/>
                              <w:marBottom w:val="0"/>
                              <w:divBdr>
                                <w:top w:val="none" w:sz="0" w:space="0" w:color="auto"/>
                                <w:left w:val="none" w:sz="0" w:space="0" w:color="auto"/>
                                <w:bottom w:val="none" w:sz="0" w:space="0" w:color="auto"/>
                                <w:right w:val="none" w:sz="0" w:space="0" w:color="auto"/>
                              </w:divBdr>
                              <w:divsChild>
                                <w:div w:id="1041712575">
                                  <w:marLeft w:val="0"/>
                                  <w:marRight w:val="0"/>
                                  <w:marTop w:val="0"/>
                                  <w:marBottom w:val="0"/>
                                  <w:divBdr>
                                    <w:top w:val="none" w:sz="0" w:space="0" w:color="auto"/>
                                    <w:left w:val="none" w:sz="0" w:space="0" w:color="auto"/>
                                    <w:bottom w:val="none" w:sz="0" w:space="0" w:color="auto"/>
                                    <w:right w:val="none" w:sz="0" w:space="0" w:color="auto"/>
                                  </w:divBdr>
                                  <w:divsChild>
                                    <w:div w:id="1010958574">
                                      <w:marLeft w:val="0"/>
                                      <w:marRight w:val="0"/>
                                      <w:marTop w:val="0"/>
                                      <w:marBottom w:val="0"/>
                                      <w:divBdr>
                                        <w:top w:val="none" w:sz="0" w:space="0" w:color="auto"/>
                                        <w:left w:val="none" w:sz="0" w:space="0" w:color="auto"/>
                                        <w:bottom w:val="none" w:sz="0" w:space="0" w:color="auto"/>
                                        <w:right w:val="none" w:sz="0" w:space="0" w:color="auto"/>
                                      </w:divBdr>
                                      <w:divsChild>
                                        <w:div w:id="1511875456">
                                          <w:marLeft w:val="0"/>
                                          <w:marRight w:val="0"/>
                                          <w:marTop w:val="0"/>
                                          <w:marBottom w:val="0"/>
                                          <w:divBdr>
                                            <w:top w:val="none" w:sz="0" w:space="0" w:color="auto"/>
                                            <w:left w:val="none" w:sz="0" w:space="0" w:color="auto"/>
                                            <w:bottom w:val="none" w:sz="0" w:space="0" w:color="auto"/>
                                            <w:right w:val="none" w:sz="0" w:space="0" w:color="auto"/>
                                          </w:divBdr>
                                          <w:divsChild>
                                            <w:div w:id="1142574358">
                                              <w:marLeft w:val="0"/>
                                              <w:marRight w:val="0"/>
                                              <w:marTop w:val="0"/>
                                              <w:marBottom w:val="0"/>
                                              <w:divBdr>
                                                <w:top w:val="none" w:sz="0" w:space="0" w:color="auto"/>
                                                <w:left w:val="none" w:sz="0" w:space="0" w:color="auto"/>
                                                <w:bottom w:val="none" w:sz="0" w:space="0" w:color="auto"/>
                                                <w:right w:val="none" w:sz="0" w:space="0" w:color="auto"/>
                                              </w:divBdr>
                                              <w:divsChild>
                                                <w:div w:id="1526939153">
                                                  <w:marLeft w:val="0"/>
                                                  <w:marRight w:val="0"/>
                                                  <w:marTop w:val="0"/>
                                                  <w:marBottom w:val="0"/>
                                                  <w:divBdr>
                                                    <w:top w:val="none" w:sz="0" w:space="0" w:color="auto"/>
                                                    <w:left w:val="none" w:sz="0" w:space="0" w:color="auto"/>
                                                    <w:bottom w:val="single" w:sz="6" w:space="0" w:color="DADCE0"/>
                                                    <w:right w:val="none" w:sz="0" w:space="0" w:color="auto"/>
                                                  </w:divBdr>
                                                  <w:divsChild>
                                                    <w:div w:id="2069524877">
                                                      <w:marLeft w:val="0"/>
                                                      <w:marRight w:val="0"/>
                                                      <w:marTop w:val="0"/>
                                                      <w:marBottom w:val="0"/>
                                                      <w:divBdr>
                                                        <w:top w:val="none" w:sz="0" w:space="0" w:color="auto"/>
                                                        <w:left w:val="none" w:sz="0" w:space="0" w:color="auto"/>
                                                        <w:bottom w:val="none" w:sz="0" w:space="0" w:color="auto"/>
                                                        <w:right w:val="none" w:sz="0" w:space="0" w:color="auto"/>
                                                      </w:divBdr>
                                                      <w:divsChild>
                                                        <w:div w:id="1138298620">
                                                          <w:marLeft w:val="0"/>
                                                          <w:marRight w:val="0"/>
                                                          <w:marTop w:val="0"/>
                                                          <w:marBottom w:val="0"/>
                                                          <w:divBdr>
                                                            <w:top w:val="none" w:sz="0" w:space="0" w:color="auto"/>
                                                            <w:left w:val="none" w:sz="0" w:space="0" w:color="auto"/>
                                                            <w:bottom w:val="none" w:sz="0" w:space="0" w:color="auto"/>
                                                            <w:right w:val="none" w:sz="0" w:space="0" w:color="auto"/>
                                                          </w:divBdr>
                                                        </w:div>
                                                        <w:div w:id="145020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707058">
                                                  <w:marLeft w:val="0"/>
                                                  <w:marRight w:val="0"/>
                                                  <w:marTop w:val="0"/>
                                                  <w:marBottom w:val="0"/>
                                                  <w:divBdr>
                                                    <w:top w:val="none" w:sz="0" w:space="0" w:color="auto"/>
                                                    <w:left w:val="none" w:sz="0" w:space="0" w:color="auto"/>
                                                    <w:bottom w:val="single" w:sz="6" w:space="0" w:color="DADCE0"/>
                                                    <w:right w:val="none" w:sz="0" w:space="0" w:color="auto"/>
                                                  </w:divBdr>
                                                  <w:divsChild>
                                                    <w:div w:id="320551361">
                                                      <w:marLeft w:val="0"/>
                                                      <w:marRight w:val="0"/>
                                                      <w:marTop w:val="0"/>
                                                      <w:marBottom w:val="0"/>
                                                      <w:divBdr>
                                                        <w:top w:val="none" w:sz="0" w:space="0" w:color="auto"/>
                                                        <w:left w:val="none" w:sz="0" w:space="0" w:color="auto"/>
                                                        <w:bottom w:val="none" w:sz="0" w:space="0" w:color="auto"/>
                                                        <w:right w:val="none" w:sz="0" w:space="0" w:color="auto"/>
                                                      </w:divBdr>
                                                      <w:divsChild>
                                                        <w:div w:id="1007829278">
                                                          <w:marLeft w:val="0"/>
                                                          <w:marRight w:val="0"/>
                                                          <w:marTop w:val="0"/>
                                                          <w:marBottom w:val="0"/>
                                                          <w:divBdr>
                                                            <w:top w:val="none" w:sz="0" w:space="0" w:color="auto"/>
                                                            <w:left w:val="none" w:sz="0" w:space="0" w:color="auto"/>
                                                            <w:bottom w:val="none" w:sz="0" w:space="0" w:color="auto"/>
                                                            <w:right w:val="none" w:sz="0" w:space="0" w:color="auto"/>
                                                          </w:divBdr>
                                                        </w:div>
                                                        <w:div w:id="103593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35698">
                                                  <w:marLeft w:val="0"/>
                                                  <w:marRight w:val="0"/>
                                                  <w:marTop w:val="0"/>
                                                  <w:marBottom w:val="0"/>
                                                  <w:divBdr>
                                                    <w:top w:val="none" w:sz="0" w:space="0" w:color="auto"/>
                                                    <w:left w:val="none" w:sz="0" w:space="0" w:color="auto"/>
                                                    <w:bottom w:val="none" w:sz="0" w:space="0" w:color="auto"/>
                                                    <w:right w:val="none" w:sz="0" w:space="0" w:color="auto"/>
                                                  </w:divBdr>
                                                  <w:divsChild>
                                                    <w:div w:id="2090689471">
                                                      <w:marLeft w:val="0"/>
                                                      <w:marRight w:val="0"/>
                                                      <w:marTop w:val="0"/>
                                                      <w:marBottom w:val="0"/>
                                                      <w:divBdr>
                                                        <w:top w:val="none" w:sz="0" w:space="0" w:color="auto"/>
                                                        <w:left w:val="none" w:sz="0" w:space="0" w:color="auto"/>
                                                        <w:bottom w:val="none" w:sz="0" w:space="0" w:color="auto"/>
                                                        <w:right w:val="none" w:sz="0" w:space="0" w:color="auto"/>
                                                      </w:divBdr>
                                                      <w:divsChild>
                                                        <w:div w:id="1769425461">
                                                          <w:marLeft w:val="0"/>
                                                          <w:marRight w:val="0"/>
                                                          <w:marTop w:val="0"/>
                                                          <w:marBottom w:val="0"/>
                                                          <w:divBdr>
                                                            <w:top w:val="none" w:sz="0" w:space="0" w:color="auto"/>
                                                            <w:left w:val="none" w:sz="0" w:space="0" w:color="auto"/>
                                                            <w:bottom w:val="none" w:sz="0" w:space="0" w:color="auto"/>
                                                            <w:right w:val="none" w:sz="0" w:space="0" w:color="auto"/>
                                                          </w:divBdr>
                                                        </w:div>
                                                        <w:div w:id="212981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417992">
                                                  <w:marLeft w:val="0"/>
                                                  <w:marRight w:val="0"/>
                                                  <w:marTop w:val="0"/>
                                                  <w:marBottom w:val="0"/>
                                                  <w:divBdr>
                                                    <w:top w:val="none" w:sz="0" w:space="0" w:color="auto"/>
                                                    <w:left w:val="none" w:sz="0" w:space="0" w:color="auto"/>
                                                    <w:bottom w:val="none" w:sz="0" w:space="0" w:color="auto"/>
                                                    <w:right w:val="none" w:sz="0" w:space="0" w:color="auto"/>
                                                  </w:divBdr>
                                                  <w:divsChild>
                                                    <w:div w:id="1530802119">
                                                      <w:marLeft w:val="0"/>
                                                      <w:marRight w:val="0"/>
                                                      <w:marTop w:val="0"/>
                                                      <w:marBottom w:val="0"/>
                                                      <w:divBdr>
                                                        <w:top w:val="none" w:sz="0" w:space="0" w:color="auto"/>
                                                        <w:left w:val="none" w:sz="0" w:space="0" w:color="auto"/>
                                                        <w:bottom w:val="none" w:sz="0" w:space="0" w:color="auto"/>
                                                        <w:right w:val="none" w:sz="0" w:space="0" w:color="auto"/>
                                                      </w:divBdr>
                                                      <w:divsChild>
                                                        <w:div w:id="1131362564">
                                                          <w:marLeft w:val="0"/>
                                                          <w:marRight w:val="0"/>
                                                          <w:marTop w:val="0"/>
                                                          <w:marBottom w:val="0"/>
                                                          <w:divBdr>
                                                            <w:top w:val="none" w:sz="0" w:space="0" w:color="auto"/>
                                                            <w:left w:val="none" w:sz="0" w:space="0" w:color="auto"/>
                                                            <w:bottom w:val="none" w:sz="0" w:space="0" w:color="auto"/>
                                                            <w:right w:val="none" w:sz="0" w:space="0" w:color="auto"/>
                                                          </w:divBdr>
                                                          <w:divsChild>
                                                            <w:div w:id="68802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719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1608615">
      <w:bodyDiv w:val="1"/>
      <w:marLeft w:val="0"/>
      <w:marRight w:val="0"/>
      <w:marTop w:val="0"/>
      <w:marBottom w:val="0"/>
      <w:divBdr>
        <w:top w:val="none" w:sz="0" w:space="0" w:color="auto"/>
        <w:left w:val="none" w:sz="0" w:space="0" w:color="auto"/>
        <w:bottom w:val="none" w:sz="0" w:space="0" w:color="auto"/>
        <w:right w:val="none" w:sz="0" w:space="0" w:color="auto"/>
      </w:divBdr>
      <w:divsChild>
        <w:div w:id="1300568616">
          <w:marLeft w:val="0"/>
          <w:marRight w:val="0"/>
          <w:marTop w:val="0"/>
          <w:marBottom w:val="0"/>
          <w:divBdr>
            <w:top w:val="none" w:sz="0" w:space="0" w:color="auto"/>
            <w:left w:val="none" w:sz="0" w:space="0" w:color="auto"/>
            <w:bottom w:val="none" w:sz="0" w:space="0" w:color="auto"/>
            <w:right w:val="none" w:sz="0" w:space="0" w:color="auto"/>
          </w:divBdr>
          <w:divsChild>
            <w:div w:id="751313194">
              <w:marLeft w:val="0"/>
              <w:marRight w:val="0"/>
              <w:marTop w:val="0"/>
              <w:marBottom w:val="0"/>
              <w:divBdr>
                <w:top w:val="none" w:sz="0" w:space="0" w:color="auto"/>
                <w:left w:val="none" w:sz="0" w:space="0" w:color="auto"/>
                <w:bottom w:val="none" w:sz="0" w:space="0" w:color="auto"/>
                <w:right w:val="none" w:sz="0" w:space="0" w:color="auto"/>
              </w:divBdr>
              <w:divsChild>
                <w:div w:id="1689408672">
                  <w:marLeft w:val="0"/>
                  <w:marRight w:val="0"/>
                  <w:marTop w:val="0"/>
                  <w:marBottom w:val="0"/>
                  <w:divBdr>
                    <w:top w:val="none" w:sz="0" w:space="0" w:color="auto"/>
                    <w:left w:val="none" w:sz="0" w:space="0" w:color="auto"/>
                    <w:bottom w:val="none" w:sz="0" w:space="0" w:color="auto"/>
                    <w:right w:val="none" w:sz="0" w:space="0" w:color="auto"/>
                  </w:divBdr>
                  <w:divsChild>
                    <w:div w:id="577978342">
                      <w:marLeft w:val="0"/>
                      <w:marRight w:val="0"/>
                      <w:marTop w:val="0"/>
                      <w:marBottom w:val="0"/>
                      <w:divBdr>
                        <w:top w:val="none" w:sz="0" w:space="0" w:color="auto"/>
                        <w:left w:val="none" w:sz="0" w:space="0" w:color="auto"/>
                        <w:bottom w:val="none" w:sz="0" w:space="0" w:color="auto"/>
                        <w:right w:val="none" w:sz="0" w:space="0" w:color="auto"/>
                      </w:divBdr>
                      <w:divsChild>
                        <w:div w:id="1094545607">
                          <w:marLeft w:val="0"/>
                          <w:marRight w:val="0"/>
                          <w:marTop w:val="0"/>
                          <w:marBottom w:val="0"/>
                          <w:divBdr>
                            <w:top w:val="none" w:sz="0" w:space="0" w:color="auto"/>
                            <w:left w:val="none" w:sz="0" w:space="0" w:color="auto"/>
                            <w:bottom w:val="none" w:sz="0" w:space="0" w:color="auto"/>
                            <w:right w:val="none" w:sz="0" w:space="0" w:color="auto"/>
                          </w:divBdr>
                          <w:divsChild>
                            <w:div w:id="595138156">
                              <w:marLeft w:val="0"/>
                              <w:marRight w:val="0"/>
                              <w:marTop w:val="0"/>
                              <w:marBottom w:val="0"/>
                              <w:divBdr>
                                <w:top w:val="none" w:sz="0" w:space="0" w:color="auto"/>
                                <w:left w:val="none" w:sz="0" w:space="0" w:color="auto"/>
                                <w:bottom w:val="none" w:sz="0" w:space="0" w:color="auto"/>
                                <w:right w:val="none" w:sz="0" w:space="0" w:color="auto"/>
                              </w:divBdr>
                              <w:divsChild>
                                <w:div w:id="1887255083">
                                  <w:marLeft w:val="0"/>
                                  <w:marRight w:val="0"/>
                                  <w:marTop w:val="0"/>
                                  <w:marBottom w:val="0"/>
                                  <w:divBdr>
                                    <w:top w:val="none" w:sz="0" w:space="0" w:color="auto"/>
                                    <w:left w:val="none" w:sz="0" w:space="0" w:color="auto"/>
                                    <w:bottom w:val="none" w:sz="0" w:space="0" w:color="auto"/>
                                    <w:right w:val="none" w:sz="0" w:space="0" w:color="auto"/>
                                  </w:divBdr>
                                  <w:divsChild>
                                    <w:div w:id="915163771">
                                      <w:marLeft w:val="0"/>
                                      <w:marRight w:val="0"/>
                                      <w:marTop w:val="0"/>
                                      <w:marBottom w:val="0"/>
                                      <w:divBdr>
                                        <w:top w:val="none" w:sz="0" w:space="0" w:color="auto"/>
                                        <w:left w:val="none" w:sz="0" w:space="0" w:color="auto"/>
                                        <w:bottom w:val="none" w:sz="0" w:space="0" w:color="auto"/>
                                        <w:right w:val="none" w:sz="0" w:space="0" w:color="auto"/>
                                      </w:divBdr>
                                      <w:divsChild>
                                        <w:div w:id="221454329">
                                          <w:marLeft w:val="0"/>
                                          <w:marRight w:val="0"/>
                                          <w:marTop w:val="0"/>
                                          <w:marBottom w:val="0"/>
                                          <w:divBdr>
                                            <w:top w:val="none" w:sz="0" w:space="0" w:color="auto"/>
                                            <w:left w:val="none" w:sz="0" w:space="0" w:color="auto"/>
                                            <w:bottom w:val="none" w:sz="0" w:space="0" w:color="auto"/>
                                            <w:right w:val="none" w:sz="0" w:space="0" w:color="auto"/>
                                          </w:divBdr>
                                          <w:divsChild>
                                            <w:div w:id="1602182351">
                                              <w:marLeft w:val="0"/>
                                              <w:marRight w:val="0"/>
                                              <w:marTop w:val="0"/>
                                              <w:marBottom w:val="0"/>
                                              <w:divBdr>
                                                <w:top w:val="none" w:sz="0" w:space="0" w:color="auto"/>
                                                <w:left w:val="none" w:sz="0" w:space="0" w:color="auto"/>
                                                <w:bottom w:val="none" w:sz="0" w:space="0" w:color="auto"/>
                                                <w:right w:val="none" w:sz="0" w:space="0" w:color="auto"/>
                                              </w:divBdr>
                                              <w:divsChild>
                                                <w:div w:id="1977837754">
                                                  <w:marLeft w:val="0"/>
                                                  <w:marRight w:val="0"/>
                                                  <w:marTop w:val="0"/>
                                                  <w:marBottom w:val="0"/>
                                                  <w:divBdr>
                                                    <w:top w:val="none" w:sz="0" w:space="0" w:color="auto"/>
                                                    <w:left w:val="none" w:sz="0" w:space="0" w:color="auto"/>
                                                    <w:bottom w:val="single" w:sz="6" w:space="0" w:color="DADCE0"/>
                                                    <w:right w:val="none" w:sz="0" w:space="0" w:color="auto"/>
                                                  </w:divBdr>
                                                  <w:divsChild>
                                                    <w:div w:id="1474836126">
                                                      <w:marLeft w:val="0"/>
                                                      <w:marRight w:val="0"/>
                                                      <w:marTop w:val="0"/>
                                                      <w:marBottom w:val="0"/>
                                                      <w:divBdr>
                                                        <w:top w:val="none" w:sz="0" w:space="0" w:color="auto"/>
                                                        <w:left w:val="none" w:sz="0" w:space="0" w:color="auto"/>
                                                        <w:bottom w:val="none" w:sz="0" w:space="0" w:color="auto"/>
                                                        <w:right w:val="none" w:sz="0" w:space="0" w:color="auto"/>
                                                      </w:divBdr>
                                                      <w:divsChild>
                                                        <w:div w:id="1846509476">
                                                          <w:marLeft w:val="0"/>
                                                          <w:marRight w:val="0"/>
                                                          <w:marTop w:val="0"/>
                                                          <w:marBottom w:val="0"/>
                                                          <w:divBdr>
                                                            <w:top w:val="none" w:sz="0" w:space="0" w:color="auto"/>
                                                            <w:left w:val="none" w:sz="0" w:space="0" w:color="auto"/>
                                                            <w:bottom w:val="none" w:sz="0" w:space="0" w:color="auto"/>
                                                            <w:right w:val="none" w:sz="0" w:space="0" w:color="auto"/>
                                                          </w:divBdr>
                                                        </w:div>
                                                        <w:div w:id="1447577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8767454">
                                                  <w:marLeft w:val="0"/>
                                                  <w:marRight w:val="0"/>
                                                  <w:marTop w:val="0"/>
                                                  <w:marBottom w:val="0"/>
                                                  <w:divBdr>
                                                    <w:top w:val="none" w:sz="0" w:space="0" w:color="auto"/>
                                                    <w:left w:val="none" w:sz="0" w:space="0" w:color="auto"/>
                                                    <w:bottom w:val="single" w:sz="6" w:space="0" w:color="DADCE0"/>
                                                    <w:right w:val="none" w:sz="0" w:space="0" w:color="auto"/>
                                                  </w:divBdr>
                                                  <w:divsChild>
                                                    <w:div w:id="334498147">
                                                      <w:marLeft w:val="0"/>
                                                      <w:marRight w:val="0"/>
                                                      <w:marTop w:val="0"/>
                                                      <w:marBottom w:val="0"/>
                                                      <w:divBdr>
                                                        <w:top w:val="none" w:sz="0" w:space="0" w:color="auto"/>
                                                        <w:left w:val="none" w:sz="0" w:space="0" w:color="auto"/>
                                                        <w:bottom w:val="none" w:sz="0" w:space="0" w:color="auto"/>
                                                        <w:right w:val="none" w:sz="0" w:space="0" w:color="auto"/>
                                                      </w:divBdr>
                                                      <w:divsChild>
                                                        <w:div w:id="1185629010">
                                                          <w:marLeft w:val="0"/>
                                                          <w:marRight w:val="0"/>
                                                          <w:marTop w:val="0"/>
                                                          <w:marBottom w:val="0"/>
                                                          <w:divBdr>
                                                            <w:top w:val="none" w:sz="0" w:space="0" w:color="auto"/>
                                                            <w:left w:val="none" w:sz="0" w:space="0" w:color="auto"/>
                                                            <w:bottom w:val="none" w:sz="0" w:space="0" w:color="auto"/>
                                                            <w:right w:val="none" w:sz="0" w:space="0" w:color="auto"/>
                                                          </w:divBdr>
                                                        </w:div>
                                                        <w:div w:id="878593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49966">
                                                  <w:marLeft w:val="0"/>
                                                  <w:marRight w:val="0"/>
                                                  <w:marTop w:val="0"/>
                                                  <w:marBottom w:val="0"/>
                                                  <w:divBdr>
                                                    <w:top w:val="none" w:sz="0" w:space="0" w:color="auto"/>
                                                    <w:left w:val="none" w:sz="0" w:space="0" w:color="auto"/>
                                                    <w:bottom w:val="none" w:sz="0" w:space="0" w:color="auto"/>
                                                    <w:right w:val="none" w:sz="0" w:space="0" w:color="auto"/>
                                                  </w:divBdr>
                                                  <w:divsChild>
                                                    <w:div w:id="75253581">
                                                      <w:marLeft w:val="0"/>
                                                      <w:marRight w:val="0"/>
                                                      <w:marTop w:val="0"/>
                                                      <w:marBottom w:val="0"/>
                                                      <w:divBdr>
                                                        <w:top w:val="none" w:sz="0" w:space="0" w:color="auto"/>
                                                        <w:left w:val="none" w:sz="0" w:space="0" w:color="auto"/>
                                                        <w:bottom w:val="none" w:sz="0" w:space="0" w:color="auto"/>
                                                        <w:right w:val="none" w:sz="0" w:space="0" w:color="auto"/>
                                                      </w:divBdr>
                                                      <w:divsChild>
                                                        <w:div w:id="1824614240">
                                                          <w:marLeft w:val="0"/>
                                                          <w:marRight w:val="0"/>
                                                          <w:marTop w:val="0"/>
                                                          <w:marBottom w:val="0"/>
                                                          <w:divBdr>
                                                            <w:top w:val="none" w:sz="0" w:space="0" w:color="auto"/>
                                                            <w:left w:val="none" w:sz="0" w:space="0" w:color="auto"/>
                                                            <w:bottom w:val="none" w:sz="0" w:space="0" w:color="auto"/>
                                                            <w:right w:val="none" w:sz="0" w:space="0" w:color="auto"/>
                                                          </w:divBdr>
                                                        </w:div>
                                                        <w:div w:id="2146894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99094">
                                                  <w:marLeft w:val="0"/>
                                                  <w:marRight w:val="0"/>
                                                  <w:marTop w:val="0"/>
                                                  <w:marBottom w:val="0"/>
                                                  <w:divBdr>
                                                    <w:top w:val="none" w:sz="0" w:space="0" w:color="auto"/>
                                                    <w:left w:val="none" w:sz="0" w:space="0" w:color="auto"/>
                                                    <w:bottom w:val="none" w:sz="0" w:space="0" w:color="auto"/>
                                                    <w:right w:val="none" w:sz="0" w:space="0" w:color="auto"/>
                                                  </w:divBdr>
                                                  <w:divsChild>
                                                    <w:div w:id="1095129804">
                                                      <w:marLeft w:val="0"/>
                                                      <w:marRight w:val="0"/>
                                                      <w:marTop w:val="0"/>
                                                      <w:marBottom w:val="0"/>
                                                      <w:divBdr>
                                                        <w:top w:val="none" w:sz="0" w:space="0" w:color="auto"/>
                                                        <w:left w:val="none" w:sz="0" w:space="0" w:color="auto"/>
                                                        <w:bottom w:val="none" w:sz="0" w:space="0" w:color="auto"/>
                                                        <w:right w:val="none" w:sz="0" w:space="0" w:color="auto"/>
                                                      </w:divBdr>
                                                      <w:divsChild>
                                                        <w:div w:id="547298234">
                                                          <w:marLeft w:val="0"/>
                                                          <w:marRight w:val="0"/>
                                                          <w:marTop w:val="0"/>
                                                          <w:marBottom w:val="0"/>
                                                          <w:divBdr>
                                                            <w:top w:val="none" w:sz="0" w:space="0" w:color="auto"/>
                                                            <w:left w:val="none" w:sz="0" w:space="0" w:color="auto"/>
                                                            <w:bottom w:val="none" w:sz="0" w:space="0" w:color="auto"/>
                                                            <w:right w:val="none" w:sz="0" w:space="0" w:color="auto"/>
                                                          </w:divBdr>
                                                          <w:divsChild>
                                                            <w:div w:id="1983775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736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029048">
                                              <w:marLeft w:val="0"/>
                                              <w:marRight w:val="0"/>
                                              <w:marTop w:val="0"/>
                                              <w:marBottom w:val="0"/>
                                              <w:divBdr>
                                                <w:top w:val="none" w:sz="0" w:space="0" w:color="auto"/>
                                                <w:left w:val="none" w:sz="0" w:space="0" w:color="auto"/>
                                                <w:bottom w:val="none" w:sz="0" w:space="0" w:color="auto"/>
                                                <w:right w:val="none" w:sz="0" w:space="0" w:color="auto"/>
                                              </w:divBdr>
                                              <w:divsChild>
                                                <w:div w:id="1186360803">
                                                  <w:marLeft w:val="0"/>
                                                  <w:marRight w:val="0"/>
                                                  <w:marTop w:val="0"/>
                                                  <w:marBottom w:val="0"/>
                                                  <w:divBdr>
                                                    <w:top w:val="none" w:sz="0" w:space="0" w:color="auto"/>
                                                    <w:left w:val="none" w:sz="0" w:space="0" w:color="auto"/>
                                                    <w:bottom w:val="single" w:sz="6" w:space="0" w:color="DADCE0"/>
                                                    <w:right w:val="none" w:sz="0" w:space="0" w:color="auto"/>
                                                  </w:divBdr>
                                                  <w:divsChild>
                                                    <w:div w:id="1045788929">
                                                      <w:marLeft w:val="0"/>
                                                      <w:marRight w:val="0"/>
                                                      <w:marTop w:val="0"/>
                                                      <w:marBottom w:val="0"/>
                                                      <w:divBdr>
                                                        <w:top w:val="none" w:sz="0" w:space="0" w:color="auto"/>
                                                        <w:left w:val="none" w:sz="0" w:space="0" w:color="auto"/>
                                                        <w:bottom w:val="none" w:sz="0" w:space="0" w:color="auto"/>
                                                        <w:right w:val="none" w:sz="0" w:space="0" w:color="auto"/>
                                                      </w:divBdr>
                                                      <w:divsChild>
                                                        <w:div w:id="387076156">
                                                          <w:marLeft w:val="0"/>
                                                          <w:marRight w:val="0"/>
                                                          <w:marTop w:val="0"/>
                                                          <w:marBottom w:val="0"/>
                                                          <w:divBdr>
                                                            <w:top w:val="none" w:sz="0" w:space="0" w:color="auto"/>
                                                            <w:left w:val="none" w:sz="0" w:space="0" w:color="auto"/>
                                                            <w:bottom w:val="none" w:sz="0" w:space="0" w:color="auto"/>
                                                            <w:right w:val="none" w:sz="0" w:space="0" w:color="auto"/>
                                                          </w:divBdr>
                                                        </w:div>
                                                        <w:div w:id="651297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280709">
                                                  <w:marLeft w:val="0"/>
                                                  <w:marRight w:val="0"/>
                                                  <w:marTop w:val="0"/>
                                                  <w:marBottom w:val="0"/>
                                                  <w:divBdr>
                                                    <w:top w:val="none" w:sz="0" w:space="0" w:color="auto"/>
                                                    <w:left w:val="none" w:sz="0" w:space="0" w:color="auto"/>
                                                    <w:bottom w:val="single" w:sz="6" w:space="0" w:color="DADCE0"/>
                                                    <w:right w:val="none" w:sz="0" w:space="0" w:color="auto"/>
                                                  </w:divBdr>
                                                  <w:divsChild>
                                                    <w:div w:id="520319614">
                                                      <w:marLeft w:val="0"/>
                                                      <w:marRight w:val="0"/>
                                                      <w:marTop w:val="0"/>
                                                      <w:marBottom w:val="0"/>
                                                      <w:divBdr>
                                                        <w:top w:val="none" w:sz="0" w:space="0" w:color="auto"/>
                                                        <w:left w:val="none" w:sz="0" w:space="0" w:color="auto"/>
                                                        <w:bottom w:val="none" w:sz="0" w:space="0" w:color="auto"/>
                                                        <w:right w:val="none" w:sz="0" w:space="0" w:color="auto"/>
                                                      </w:divBdr>
                                                      <w:divsChild>
                                                        <w:div w:id="1352682877">
                                                          <w:marLeft w:val="0"/>
                                                          <w:marRight w:val="0"/>
                                                          <w:marTop w:val="0"/>
                                                          <w:marBottom w:val="0"/>
                                                          <w:divBdr>
                                                            <w:top w:val="none" w:sz="0" w:space="0" w:color="auto"/>
                                                            <w:left w:val="none" w:sz="0" w:space="0" w:color="auto"/>
                                                            <w:bottom w:val="none" w:sz="0" w:space="0" w:color="auto"/>
                                                            <w:right w:val="none" w:sz="0" w:space="0" w:color="auto"/>
                                                          </w:divBdr>
                                                        </w:div>
                                                        <w:div w:id="1546139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8201">
                                                  <w:marLeft w:val="0"/>
                                                  <w:marRight w:val="0"/>
                                                  <w:marTop w:val="0"/>
                                                  <w:marBottom w:val="0"/>
                                                  <w:divBdr>
                                                    <w:top w:val="none" w:sz="0" w:space="0" w:color="auto"/>
                                                    <w:left w:val="none" w:sz="0" w:space="0" w:color="auto"/>
                                                    <w:bottom w:val="none" w:sz="0" w:space="0" w:color="auto"/>
                                                    <w:right w:val="none" w:sz="0" w:space="0" w:color="auto"/>
                                                  </w:divBdr>
                                                  <w:divsChild>
                                                    <w:div w:id="1281840722">
                                                      <w:marLeft w:val="0"/>
                                                      <w:marRight w:val="0"/>
                                                      <w:marTop w:val="0"/>
                                                      <w:marBottom w:val="0"/>
                                                      <w:divBdr>
                                                        <w:top w:val="none" w:sz="0" w:space="0" w:color="auto"/>
                                                        <w:left w:val="none" w:sz="0" w:space="0" w:color="auto"/>
                                                        <w:bottom w:val="none" w:sz="0" w:space="0" w:color="auto"/>
                                                        <w:right w:val="none" w:sz="0" w:space="0" w:color="auto"/>
                                                      </w:divBdr>
                                                      <w:divsChild>
                                                        <w:div w:id="1400177336">
                                                          <w:marLeft w:val="0"/>
                                                          <w:marRight w:val="0"/>
                                                          <w:marTop w:val="0"/>
                                                          <w:marBottom w:val="0"/>
                                                          <w:divBdr>
                                                            <w:top w:val="none" w:sz="0" w:space="0" w:color="auto"/>
                                                            <w:left w:val="none" w:sz="0" w:space="0" w:color="auto"/>
                                                            <w:bottom w:val="none" w:sz="0" w:space="0" w:color="auto"/>
                                                            <w:right w:val="none" w:sz="0" w:space="0" w:color="auto"/>
                                                          </w:divBdr>
                                                        </w:div>
                                                        <w:div w:id="139651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020938">
                                                  <w:marLeft w:val="0"/>
                                                  <w:marRight w:val="0"/>
                                                  <w:marTop w:val="0"/>
                                                  <w:marBottom w:val="0"/>
                                                  <w:divBdr>
                                                    <w:top w:val="none" w:sz="0" w:space="0" w:color="auto"/>
                                                    <w:left w:val="none" w:sz="0" w:space="0" w:color="auto"/>
                                                    <w:bottom w:val="none" w:sz="0" w:space="0" w:color="auto"/>
                                                    <w:right w:val="none" w:sz="0" w:space="0" w:color="auto"/>
                                                  </w:divBdr>
                                                  <w:divsChild>
                                                    <w:div w:id="1589535679">
                                                      <w:marLeft w:val="0"/>
                                                      <w:marRight w:val="0"/>
                                                      <w:marTop w:val="0"/>
                                                      <w:marBottom w:val="0"/>
                                                      <w:divBdr>
                                                        <w:top w:val="none" w:sz="0" w:space="0" w:color="auto"/>
                                                        <w:left w:val="none" w:sz="0" w:space="0" w:color="auto"/>
                                                        <w:bottom w:val="none" w:sz="0" w:space="0" w:color="auto"/>
                                                        <w:right w:val="none" w:sz="0" w:space="0" w:color="auto"/>
                                                      </w:divBdr>
                                                      <w:divsChild>
                                                        <w:div w:id="1849178866">
                                                          <w:marLeft w:val="0"/>
                                                          <w:marRight w:val="0"/>
                                                          <w:marTop w:val="0"/>
                                                          <w:marBottom w:val="0"/>
                                                          <w:divBdr>
                                                            <w:top w:val="none" w:sz="0" w:space="0" w:color="auto"/>
                                                            <w:left w:val="none" w:sz="0" w:space="0" w:color="auto"/>
                                                            <w:bottom w:val="none" w:sz="0" w:space="0" w:color="auto"/>
                                                            <w:right w:val="none" w:sz="0" w:space="0" w:color="auto"/>
                                                          </w:divBdr>
                                                          <w:divsChild>
                                                            <w:div w:id="77536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337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79314998">
      <w:bodyDiv w:val="1"/>
      <w:marLeft w:val="0"/>
      <w:marRight w:val="0"/>
      <w:marTop w:val="0"/>
      <w:marBottom w:val="0"/>
      <w:divBdr>
        <w:top w:val="none" w:sz="0" w:space="0" w:color="auto"/>
        <w:left w:val="none" w:sz="0" w:space="0" w:color="auto"/>
        <w:bottom w:val="none" w:sz="0" w:space="0" w:color="auto"/>
        <w:right w:val="none" w:sz="0" w:space="0" w:color="auto"/>
      </w:divBdr>
    </w:div>
    <w:div w:id="1897886368">
      <w:marLeft w:val="0"/>
      <w:marRight w:val="0"/>
      <w:marTop w:val="0"/>
      <w:marBottom w:val="0"/>
      <w:divBdr>
        <w:top w:val="none" w:sz="0" w:space="0" w:color="auto"/>
        <w:left w:val="none" w:sz="0" w:space="0" w:color="auto"/>
        <w:bottom w:val="none" w:sz="0" w:space="0" w:color="auto"/>
        <w:right w:val="none" w:sz="0" w:space="0" w:color="auto"/>
      </w:divBdr>
    </w:div>
    <w:div w:id="1897886369">
      <w:marLeft w:val="0"/>
      <w:marRight w:val="0"/>
      <w:marTop w:val="0"/>
      <w:marBottom w:val="0"/>
      <w:divBdr>
        <w:top w:val="none" w:sz="0" w:space="0" w:color="auto"/>
        <w:left w:val="none" w:sz="0" w:space="0" w:color="auto"/>
        <w:bottom w:val="none" w:sz="0" w:space="0" w:color="auto"/>
        <w:right w:val="none" w:sz="0" w:space="0" w:color="auto"/>
      </w:divBdr>
    </w:div>
    <w:div w:id="1897886370">
      <w:marLeft w:val="0"/>
      <w:marRight w:val="0"/>
      <w:marTop w:val="0"/>
      <w:marBottom w:val="0"/>
      <w:divBdr>
        <w:top w:val="none" w:sz="0" w:space="0" w:color="auto"/>
        <w:left w:val="none" w:sz="0" w:space="0" w:color="auto"/>
        <w:bottom w:val="none" w:sz="0" w:space="0" w:color="auto"/>
        <w:right w:val="none" w:sz="0" w:space="0" w:color="auto"/>
      </w:divBdr>
    </w:div>
    <w:div w:id="1897886372">
      <w:marLeft w:val="0"/>
      <w:marRight w:val="0"/>
      <w:marTop w:val="0"/>
      <w:marBottom w:val="0"/>
      <w:divBdr>
        <w:top w:val="none" w:sz="0" w:space="0" w:color="auto"/>
        <w:left w:val="none" w:sz="0" w:space="0" w:color="auto"/>
        <w:bottom w:val="none" w:sz="0" w:space="0" w:color="auto"/>
        <w:right w:val="none" w:sz="0" w:space="0" w:color="auto"/>
      </w:divBdr>
    </w:div>
    <w:div w:id="1897886373">
      <w:marLeft w:val="0"/>
      <w:marRight w:val="0"/>
      <w:marTop w:val="0"/>
      <w:marBottom w:val="0"/>
      <w:divBdr>
        <w:top w:val="none" w:sz="0" w:space="0" w:color="auto"/>
        <w:left w:val="none" w:sz="0" w:space="0" w:color="auto"/>
        <w:bottom w:val="none" w:sz="0" w:space="0" w:color="auto"/>
        <w:right w:val="none" w:sz="0" w:space="0" w:color="auto"/>
      </w:divBdr>
    </w:div>
    <w:div w:id="1897886374">
      <w:marLeft w:val="0"/>
      <w:marRight w:val="0"/>
      <w:marTop w:val="0"/>
      <w:marBottom w:val="0"/>
      <w:divBdr>
        <w:top w:val="none" w:sz="0" w:space="0" w:color="auto"/>
        <w:left w:val="none" w:sz="0" w:space="0" w:color="auto"/>
        <w:bottom w:val="none" w:sz="0" w:space="0" w:color="auto"/>
        <w:right w:val="none" w:sz="0" w:space="0" w:color="auto"/>
      </w:divBdr>
    </w:div>
    <w:div w:id="1897886375">
      <w:marLeft w:val="0"/>
      <w:marRight w:val="0"/>
      <w:marTop w:val="0"/>
      <w:marBottom w:val="0"/>
      <w:divBdr>
        <w:top w:val="none" w:sz="0" w:space="0" w:color="auto"/>
        <w:left w:val="none" w:sz="0" w:space="0" w:color="auto"/>
        <w:bottom w:val="none" w:sz="0" w:space="0" w:color="auto"/>
        <w:right w:val="none" w:sz="0" w:space="0" w:color="auto"/>
      </w:divBdr>
    </w:div>
    <w:div w:id="1897886376">
      <w:marLeft w:val="0"/>
      <w:marRight w:val="0"/>
      <w:marTop w:val="0"/>
      <w:marBottom w:val="0"/>
      <w:divBdr>
        <w:top w:val="none" w:sz="0" w:space="0" w:color="auto"/>
        <w:left w:val="none" w:sz="0" w:space="0" w:color="auto"/>
        <w:bottom w:val="none" w:sz="0" w:space="0" w:color="auto"/>
        <w:right w:val="none" w:sz="0" w:space="0" w:color="auto"/>
      </w:divBdr>
    </w:div>
    <w:div w:id="1897886377">
      <w:marLeft w:val="0"/>
      <w:marRight w:val="0"/>
      <w:marTop w:val="0"/>
      <w:marBottom w:val="0"/>
      <w:divBdr>
        <w:top w:val="none" w:sz="0" w:space="0" w:color="auto"/>
        <w:left w:val="none" w:sz="0" w:space="0" w:color="auto"/>
        <w:bottom w:val="none" w:sz="0" w:space="0" w:color="auto"/>
        <w:right w:val="none" w:sz="0" w:space="0" w:color="auto"/>
      </w:divBdr>
    </w:div>
    <w:div w:id="1897886378">
      <w:marLeft w:val="0"/>
      <w:marRight w:val="0"/>
      <w:marTop w:val="0"/>
      <w:marBottom w:val="0"/>
      <w:divBdr>
        <w:top w:val="none" w:sz="0" w:space="0" w:color="auto"/>
        <w:left w:val="none" w:sz="0" w:space="0" w:color="auto"/>
        <w:bottom w:val="none" w:sz="0" w:space="0" w:color="auto"/>
        <w:right w:val="none" w:sz="0" w:space="0" w:color="auto"/>
      </w:divBdr>
    </w:div>
    <w:div w:id="1897886379">
      <w:marLeft w:val="0"/>
      <w:marRight w:val="0"/>
      <w:marTop w:val="0"/>
      <w:marBottom w:val="0"/>
      <w:divBdr>
        <w:top w:val="none" w:sz="0" w:space="0" w:color="auto"/>
        <w:left w:val="none" w:sz="0" w:space="0" w:color="auto"/>
        <w:bottom w:val="none" w:sz="0" w:space="0" w:color="auto"/>
        <w:right w:val="none" w:sz="0" w:space="0" w:color="auto"/>
      </w:divBdr>
    </w:div>
    <w:div w:id="1897886380">
      <w:marLeft w:val="0"/>
      <w:marRight w:val="0"/>
      <w:marTop w:val="0"/>
      <w:marBottom w:val="0"/>
      <w:divBdr>
        <w:top w:val="none" w:sz="0" w:space="0" w:color="auto"/>
        <w:left w:val="none" w:sz="0" w:space="0" w:color="auto"/>
        <w:bottom w:val="none" w:sz="0" w:space="0" w:color="auto"/>
        <w:right w:val="none" w:sz="0" w:space="0" w:color="auto"/>
      </w:divBdr>
    </w:div>
    <w:div w:id="1897886381">
      <w:marLeft w:val="0"/>
      <w:marRight w:val="0"/>
      <w:marTop w:val="0"/>
      <w:marBottom w:val="0"/>
      <w:divBdr>
        <w:top w:val="none" w:sz="0" w:space="0" w:color="auto"/>
        <w:left w:val="none" w:sz="0" w:space="0" w:color="auto"/>
        <w:bottom w:val="none" w:sz="0" w:space="0" w:color="auto"/>
        <w:right w:val="none" w:sz="0" w:space="0" w:color="auto"/>
      </w:divBdr>
    </w:div>
    <w:div w:id="1897886382">
      <w:marLeft w:val="0"/>
      <w:marRight w:val="0"/>
      <w:marTop w:val="0"/>
      <w:marBottom w:val="0"/>
      <w:divBdr>
        <w:top w:val="none" w:sz="0" w:space="0" w:color="auto"/>
        <w:left w:val="none" w:sz="0" w:space="0" w:color="auto"/>
        <w:bottom w:val="none" w:sz="0" w:space="0" w:color="auto"/>
        <w:right w:val="none" w:sz="0" w:space="0" w:color="auto"/>
      </w:divBdr>
    </w:div>
    <w:div w:id="1897886383">
      <w:marLeft w:val="0"/>
      <w:marRight w:val="0"/>
      <w:marTop w:val="0"/>
      <w:marBottom w:val="0"/>
      <w:divBdr>
        <w:top w:val="none" w:sz="0" w:space="0" w:color="auto"/>
        <w:left w:val="none" w:sz="0" w:space="0" w:color="auto"/>
        <w:bottom w:val="none" w:sz="0" w:space="0" w:color="auto"/>
        <w:right w:val="none" w:sz="0" w:space="0" w:color="auto"/>
      </w:divBdr>
    </w:div>
    <w:div w:id="1897886384">
      <w:marLeft w:val="0"/>
      <w:marRight w:val="0"/>
      <w:marTop w:val="0"/>
      <w:marBottom w:val="0"/>
      <w:divBdr>
        <w:top w:val="none" w:sz="0" w:space="0" w:color="auto"/>
        <w:left w:val="none" w:sz="0" w:space="0" w:color="auto"/>
        <w:bottom w:val="none" w:sz="0" w:space="0" w:color="auto"/>
        <w:right w:val="none" w:sz="0" w:space="0" w:color="auto"/>
      </w:divBdr>
    </w:div>
    <w:div w:id="1897886385">
      <w:marLeft w:val="0"/>
      <w:marRight w:val="0"/>
      <w:marTop w:val="0"/>
      <w:marBottom w:val="0"/>
      <w:divBdr>
        <w:top w:val="none" w:sz="0" w:space="0" w:color="auto"/>
        <w:left w:val="none" w:sz="0" w:space="0" w:color="auto"/>
        <w:bottom w:val="none" w:sz="0" w:space="0" w:color="auto"/>
        <w:right w:val="none" w:sz="0" w:space="0" w:color="auto"/>
      </w:divBdr>
    </w:div>
    <w:div w:id="1897886386">
      <w:marLeft w:val="0"/>
      <w:marRight w:val="0"/>
      <w:marTop w:val="0"/>
      <w:marBottom w:val="0"/>
      <w:divBdr>
        <w:top w:val="none" w:sz="0" w:space="0" w:color="auto"/>
        <w:left w:val="none" w:sz="0" w:space="0" w:color="auto"/>
        <w:bottom w:val="none" w:sz="0" w:space="0" w:color="auto"/>
        <w:right w:val="none" w:sz="0" w:space="0" w:color="auto"/>
      </w:divBdr>
    </w:div>
    <w:div w:id="1897886387">
      <w:marLeft w:val="0"/>
      <w:marRight w:val="0"/>
      <w:marTop w:val="0"/>
      <w:marBottom w:val="0"/>
      <w:divBdr>
        <w:top w:val="none" w:sz="0" w:space="0" w:color="auto"/>
        <w:left w:val="none" w:sz="0" w:space="0" w:color="auto"/>
        <w:bottom w:val="none" w:sz="0" w:space="0" w:color="auto"/>
        <w:right w:val="none" w:sz="0" w:space="0" w:color="auto"/>
      </w:divBdr>
    </w:div>
    <w:div w:id="1897886388">
      <w:marLeft w:val="0"/>
      <w:marRight w:val="0"/>
      <w:marTop w:val="0"/>
      <w:marBottom w:val="0"/>
      <w:divBdr>
        <w:top w:val="none" w:sz="0" w:space="0" w:color="auto"/>
        <w:left w:val="none" w:sz="0" w:space="0" w:color="auto"/>
        <w:bottom w:val="none" w:sz="0" w:space="0" w:color="auto"/>
        <w:right w:val="none" w:sz="0" w:space="0" w:color="auto"/>
      </w:divBdr>
    </w:div>
    <w:div w:id="1897886389">
      <w:marLeft w:val="0"/>
      <w:marRight w:val="0"/>
      <w:marTop w:val="0"/>
      <w:marBottom w:val="0"/>
      <w:divBdr>
        <w:top w:val="none" w:sz="0" w:space="0" w:color="auto"/>
        <w:left w:val="none" w:sz="0" w:space="0" w:color="auto"/>
        <w:bottom w:val="none" w:sz="0" w:space="0" w:color="auto"/>
        <w:right w:val="none" w:sz="0" w:space="0" w:color="auto"/>
      </w:divBdr>
    </w:div>
    <w:div w:id="1897886390">
      <w:marLeft w:val="0"/>
      <w:marRight w:val="0"/>
      <w:marTop w:val="0"/>
      <w:marBottom w:val="0"/>
      <w:divBdr>
        <w:top w:val="none" w:sz="0" w:space="0" w:color="auto"/>
        <w:left w:val="none" w:sz="0" w:space="0" w:color="auto"/>
        <w:bottom w:val="none" w:sz="0" w:space="0" w:color="auto"/>
        <w:right w:val="none" w:sz="0" w:space="0" w:color="auto"/>
      </w:divBdr>
    </w:div>
    <w:div w:id="1897886391">
      <w:marLeft w:val="0"/>
      <w:marRight w:val="0"/>
      <w:marTop w:val="0"/>
      <w:marBottom w:val="0"/>
      <w:divBdr>
        <w:top w:val="none" w:sz="0" w:space="0" w:color="auto"/>
        <w:left w:val="none" w:sz="0" w:space="0" w:color="auto"/>
        <w:bottom w:val="none" w:sz="0" w:space="0" w:color="auto"/>
        <w:right w:val="none" w:sz="0" w:space="0" w:color="auto"/>
      </w:divBdr>
    </w:div>
    <w:div w:id="1897886392">
      <w:marLeft w:val="0"/>
      <w:marRight w:val="0"/>
      <w:marTop w:val="0"/>
      <w:marBottom w:val="0"/>
      <w:divBdr>
        <w:top w:val="none" w:sz="0" w:space="0" w:color="auto"/>
        <w:left w:val="none" w:sz="0" w:space="0" w:color="auto"/>
        <w:bottom w:val="none" w:sz="0" w:space="0" w:color="auto"/>
        <w:right w:val="none" w:sz="0" w:space="0" w:color="auto"/>
      </w:divBdr>
    </w:div>
    <w:div w:id="1897886393">
      <w:marLeft w:val="0"/>
      <w:marRight w:val="0"/>
      <w:marTop w:val="0"/>
      <w:marBottom w:val="0"/>
      <w:divBdr>
        <w:top w:val="none" w:sz="0" w:space="0" w:color="auto"/>
        <w:left w:val="none" w:sz="0" w:space="0" w:color="auto"/>
        <w:bottom w:val="none" w:sz="0" w:space="0" w:color="auto"/>
        <w:right w:val="none" w:sz="0" w:space="0" w:color="auto"/>
      </w:divBdr>
    </w:div>
    <w:div w:id="1897886394">
      <w:marLeft w:val="0"/>
      <w:marRight w:val="0"/>
      <w:marTop w:val="0"/>
      <w:marBottom w:val="0"/>
      <w:divBdr>
        <w:top w:val="none" w:sz="0" w:space="0" w:color="auto"/>
        <w:left w:val="none" w:sz="0" w:space="0" w:color="auto"/>
        <w:bottom w:val="none" w:sz="0" w:space="0" w:color="auto"/>
        <w:right w:val="none" w:sz="0" w:space="0" w:color="auto"/>
      </w:divBdr>
    </w:div>
    <w:div w:id="1897886395">
      <w:marLeft w:val="0"/>
      <w:marRight w:val="0"/>
      <w:marTop w:val="0"/>
      <w:marBottom w:val="0"/>
      <w:divBdr>
        <w:top w:val="none" w:sz="0" w:space="0" w:color="auto"/>
        <w:left w:val="none" w:sz="0" w:space="0" w:color="auto"/>
        <w:bottom w:val="none" w:sz="0" w:space="0" w:color="auto"/>
        <w:right w:val="none" w:sz="0" w:space="0" w:color="auto"/>
      </w:divBdr>
    </w:div>
    <w:div w:id="1897886396">
      <w:marLeft w:val="0"/>
      <w:marRight w:val="0"/>
      <w:marTop w:val="0"/>
      <w:marBottom w:val="0"/>
      <w:divBdr>
        <w:top w:val="none" w:sz="0" w:space="0" w:color="auto"/>
        <w:left w:val="none" w:sz="0" w:space="0" w:color="auto"/>
        <w:bottom w:val="none" w:sz="0" w:space="0" w:color="auto"/>
        <w:right w:val="none" w:sz="0" w:space="0" w:color="auto"/>
      </w:divBdr>
    </w:div>
    <w:div w:id="1897886397">
      <w:marLeft w:val="0"/>
      <w:marRight w:val="0"/>
      <w:marTop w:val="0"/>
      <w:marBottom w:val="0"/>
      <w:divBdr>
        <w:top w:val="none" w:sz="0" w:space="0" w:color="auto"/>
        <w:left w:val="none" w:sz="0" w:space="0" w:color="auto"/>
        <w:bottom w:val="none" w:sz="0" w:space="0" w:color="auto"/>
        <w:right w:val="none" w:sz="0" w:space="0" w:color="auto"/>
      </w:divBdr>
    </w:div>
    <w:div w:id="1897886398">
      <w:marLeft w:val="0"/>
      <w:marRight w:val="0"/>
      <w:marTop w:val="0"/>
      <w:marBottom w:val="0"/>
      <w:divBdr>
        <w:top w:val="none" w:sz="0" w:space="0" w:color="auto"/>
        <w:left w:val="none" w:sz="0" w:space="0" w:color="auto"/>
        <w:bottom w:val="none" w:sz="0" w:space="0" w:color="auto"/>
        <w:right w:val="none" w:sz="0" w:space="0" w:color="auto"/>
      </w:divBdr>
    </w:div>
    <w:div w:id="1897886399">
      <w:marLeft w:val="0"/>
      <w:marRight w:val="0"/>
      <w:marTop w:val="0"/>
      <w:marBottom w:val="0"/>
      <w:divBdr>
        <w:top w:val="none" w:sz="0" w:space="0" w:color="auto"/>
        <w:left w:val="none" w:sz="0" w:space="0" w:color="auto"/>
        <w:bottom w:val="none" w:sz="0" w:space="0" w:color="auto"/>
        <w:right w:val="none" w:sz="0" w:space="0" w:color="auto"/>
      </w:divBdr>
      <w:divsChild>
        <w:div w:id="1897886371">
          <w:marLeft w:val="0"/>
          <w:marRight w:val="0"/>
          <w:marTop w:val="0"/>
          <w:marBottom w:val="0"/>
          <w:divBdr>
            <w:top w:val="none" w:sz="0" w:space="0" w:color="auto"/>
            <w:left w:val="none" w:sz="0" w:space="0" w:color="auto"/>
            <w:bottom w:val="none" w:sz="0" w:space="0" w:color="auto"/>
            <w:right w:val="none" w:sz="0" w:space="0" w:color="auto"/>
          </w:divBdr>
        </w:div>
      </w:divsChild>
    </w:div>
    <w:div w:id="1897886400">
      <w:marLeft w:val="0"/>
      <w:marRight w:val="0"/>
      <w:marTop w:val="0"/>
      <w:marBottom w:val="0"/>
      <w:divBdr>
        <w:top w:val="none" w:sz="0" w:space="0" w:color="auto"/>
        <w:left w:val="none" w:sz="0" w:space="0" w:color="auto"/>
        <w:bottom w:val="none" w:sz="0" w:space="0" w:color="auto"/>
        <w:right w:val="none" w:sz="0" w:space="0" w:color="auto"/>
      </w:divBdr>
    </w:div>
    <w:div w:id="1897886401">
      <w:marLeft w:val="0"/>
      <w:marRight w:val="0"/>
      <w:marTop w:val="0"/>
      <w:marBottom w:val="0"/>
      <w:divBdr>
        <w:top w:val="none" w:sz="0" w:space="0" w:color="auto"/>
        <w:left w:val="none" w:sz="0" w:space="0" w:color="auto"/>
        <w:bottom w:val="none" w:sz="0" w:space="0" w:color="auto"/>
        <w:right w:val="none" w:sz="0" w:space="0" w:color="auto"/>
      </w:divBdr>
    </w:div>
    <w:div w:id="1897886402">
      <w:marLeft w:val="0"/>
      <w:marRight w:val="0"/>
      <w:marTop w:val="0"/>
      <w:marBottom w:val="0"/>
      <w:divBdr>
        <w:top w:val="none" w:sz="0" w:space="0" w:color="auto"/>
        <w:left w:val="none" w:sz="0" w:space="0" w:color="auto"/>
        <w:bottom w:val="none" w:sz="0" w:space="0" w:color="auto"/>
        <w:right w:val="none" w:sz="0" w:space="0" w:color="auto"/>
      </w:divBdr>
    </w:div>
    <w:div w:id="1897886403">
      <w:marLeft w:val="0"/>
      <w:marRight w:val="0"/>
      <w:marTop w:val="0"/>
      <w:marBottom w:val="0"/>
      <w:divBdr>
        <w:top w:val="none" w:sz="0" w:space="0" w:color="auto"/>
        <w:left w:val="none" w:sz="0" w:space="0" w:color="auto"/>
        <w:bottom w:val="none" w:sz="0" w:space="0" w:color="auto"/>
        <w:right w:val="none" w:sz="0" w:space="0" w:color="auto"/>
      </w:divBdr>
    </w:div>
    <w:div w:id="1897886404">
      <w:marLeft w:val="0"/>
      <w:marRight w:val="0"/>
      <w:marTop w:val="0"/>
      <w:marBottom w:val="0"/>
      <w:divBdr>
        <w:top w:val="none" w:sz="0" w:space="0" w:color="auto"/>
        <w:left w:val="none" w:sz="0" w:space="0" w:color="auto"/>
        <w:bottom w:val="none" w:sz="0" w:space="0" w:color="auto"/>
        <w:right w:val="none" w:sz="0" w:space="0" w:color="auto"/>
      </w:divBdr>
    </w:div>
    <w:div w:id="1897886405">
      <w:marLeft w:val="0"/>
      <w:marRight w:val="0"/>
      <w:marTop w:val="0"/>
      <w:marBottom w:val="0"/>
      <w:divBdr>
        <w:top w:val="none" w:sz="0" w:space="0" w:color="auto"/>
        <w:left w:val="none" w:sz="0" w:space="0" w:color="auto"/>
        <w:bottom w:val="none" w:sz="0" w:space="0" w:color="auto"/>
        <w:right w:val="none" w:sz="0" w:space="0" w:color="auto"/>
      </w:divBdr>
    </w:div>
    <w:div w:id="1897886406">
      <w:marLeft w:val="0"/>
      <w:marRight w:val="0"/>
      <w:marTop w:val="0"/>
      <w:marBottom w:val="0"/>
      <w:divBdr>
        <w:top w:val="none" w:sz="0" w:space="0" w:color="auto"/>
        <w:left w:val="none" w:sz="0" w:space="0" w:color="auto"/>
        <w:bottom w:val="none" w:sz="0" w:space="0" w:color="auto"/>
        <w:right w:val="none" w:sz="0" w:space="0" w:color="auto"/>
      </w:divBdr>
    </w:div>
    <w:div w:id="1897886407">
      <w:marLeft w:val="0"/>
      <w:marRight w:val="0"/>
      <w:marTop w:val="0"/>
      <w:marBottom w:val="0"/>
      <w:divBdr>
        <w:top w:val="none" w:sz="0" w:space="0" w:color="auto"/>
        <w:left w:val="none" w:sz="0" w:space="0" w:color="auto"/>
        <w:bottom w:val="none" w:sz="0" w:space="0" w:color="auto"/>
        <w:right w:val="none" w:sz="0" w:space="0" w:color="auto"/>
      </w:divBdr>
    </w:div>
    <w:div w:id="1897886408">
      <w:marLeft w:val="0"/>
      <w:marRight w:val="0"/>
      <w:marTop w:val="0"/>
      <w:marBottom w:val="0"/>
      <w:divBdr>
        <w:top w:val="none" w:sz="0" w:space="0" w:color="auto"/>
        <w:left w:val="none" w:sz="0" w:space="0" w:color="auto"/>
        <w:bottom w:val="none" w:sz="0" w:space="0" w:color="auto"/>
        <w:right w:val="none" w:sz="0" w:space="0" w:color="auto"/>
      </w:divBdr>
    </w:div>
    <w:div w:id="1897886409">
      <w:marLeft w:val="0"/>
      <w:marRight w:val="0"/>
      <w:marTop w:val="0"/>
      <w:marBottom w:val="0"/>
      <w:divBdr>
        <w:top w:val="none" w:sz="0" w:space="0" w:color="auto"/>
        <w:left w:val="none" w:sz="0" w:space="0" w:color="auto"/>
        <w:bottom w:val="none" w:sz="0" w:space="0" w:color="auto"/>
        <w:right w:val="none" w:sz="0" w:space="0" w:color="auto"/>
      </w:divBdr>
    </w:div>
    <w:div w:id="1897886410">
      <w:marLeft w:val="0"/>
      <w:marRight w:val="0"/>
      <w:marTop w:val="0"/>
      <w:marBottom w:val="0"/>
      <w:divBdr>
        <w:top w:val="none" w:sz="0" w:space="0" w:color="auto"/>
        <w:left w:val="none" w:sz="0" w:space="0" w:color="auto"/>
        <w:bottom w:val="none" w:sz="0" w:space="0" w:color="auto"/>
        <w:right w:val="none" w:sz="0" w:space="0" w:color="auto"/>
      </w:divBdr>
    </w:div>
    <w:div w:id="1897886411">
      <w:marLeft w:val="0"/>
      <w:marRight w:val="0"/>
      <w:marTop w:val="0"/>
      <w:marBottom w:val="0"/>
      <w:divBdr>
        <w:top w:val="none" w:sz="0" w:space="0" w:color="auto"/>
        <w:left w:val="none" w:sz="0" w:space="0" w:color="auto"/>
        <w:bottom w:val="none" w:sz="0" w:space="0" w:color="auto"/>
        <w:right w:val="none" w:sz="0" w:space="0" w:color="auto"/>
      </w:divBdr>
    </w:div>
    <w:div w:id="1897886412">
      <w:marLeft w:val="0"/>
      <w:marRight w:val="0"/>
      <w:marTop w:val="0"/>
      <w:marBottom w:val="0"/>
      <w:divBdr>
        <w:top w:val="none" w:sz="0" w:space="0" w:color="auto"/>
        <w:left w:val="none" w:sz="0" w:space="0" w:color="auto"/>
        <w:bottom w:val="none" w:sz="0" w:space="0" w:color="auto"/>
        <w:right w:val="none" w:sz="0" w:space="0" w:color="auto"/>
      </w:divBdr>
    </w:div>
    <w:div w:id="1897886413">
      <w:marLeft w:val="0"/>
      <w:marRight w:val="0"/>
      <w:marTop w:val="0"/>
      <w:marBottom w:val="0"/>
      <w:divBdr>
        <w:top w:val="none" w:sz="0" w:space="0" w:color="auto"/>
        <w:left w:val="none" w:sz="0" w:space="0" w:color="auto"/>
        <w:bottom w:val="none" w:sz="0" w:space="0" w:color="auto"/>
        <w:right w:val="none" w:sz="0" w:space="0" w:color="auto"/>
      </w:divBdr>
    </w:div>
    <w:div w:id="1897886414">
      <w:marLeft w:val="0"/>
      <w:marRight w:val="0"/>
      <w:marTop w:val="0"/>
      <w:marBottom w:val="0"/>
      <w:divBdr>
        <w:top w:val="none" w:sz="0" w:space="0" w:color="auto"/>
        <w:left w:val="none" w:sz="0" w:space="0" w:color="auto"/>
        <w:bottom w:val="none" w:sz="0" w:space="0" w:color="auto"/>
        <w:right w:val="none" w:sz="0" w:space="0" w:color="auto"/>
      </w:divBdr>
    </w:div>
    <w:div w:id="1897886415">
      <w:marLeft w:val="0"/>
      <w:marRight w:val="0"/>
      <w:marTop w:val="0"/>
      <w:marBottom w:val="0"/>
      <w:divBdr>
        <w:top w:val="none" w:sz="0" w:space="0" w:color="auto"/>
        <w:left w:val="none" w:sz="0" w:space="0" w:color="auto"/>
        <w:bottom w:val="none" w:sz="0" w:space="0" w:color="auto"/>
        <w:right w:val="none" w:sz="0" w:space="0" w:color="auto"/>
      </w:divBdr>
    </w:div>
    <w:div w:id="1897886416">
      <w:marLeft w:val="0"/>
      <w:marRight w:val="0"/>
      <w:marTop w:val="0"/>
      <w:marBottom w:val="0"/>
      <w:divBdr>
        <w:top w:val="none" w:sz="0" w:space="0" w:color="auto"/>
        <w:left w:val="none" w:sz="0" w:space="0" w:color="auto"/>
        <w:bottom w:val="none" w:sz="0" w:space="0" w:color="auto"/>
        <w:right w:val="none" w:sz="0" w:space="0" w:color="auto"/>
      </w:divBdr>
    </w:div>
    <w:div w:id="1897886417">
      <w:marLeft w:val="0"/>
      <w:marRight w:val="0"/>
      <w:marTop w:val="0"/>
      <w:marBottom w:val="0"/>
      <w:divBdr>
        <w:top w:val="none" w:sz="0" w:space="0" w:color="auto"/>
        <w:left w:val="none" w:sz="0" w:space="0" w:color="auto"/>
        <w:bottom w:val="none" w:sz="0" w:space="0" w:color="auto"/>
        <w:right w:val="none" w:sz="0" w:space="0" w:color="auto"/>
      </w:divBdr>
    </w:div>
    <w:div w:id="1897886418">
      <w:marLeft w:val="0"/>
      <w:marRight w:val="0"/>
      <w:marTop w:val="0"/>
      <w:marBottom w:val="0"/>
      <w:divBdr>
        <w:top w:val="none" w:sz="0" w:space="0" w:color="auto"/>
        <w:left w:val="none" w:sz="0" w:space="0" w:color="auto"/>
        <w:bottom w:val="none" w:sz="0" w:space="0" w:color="auto"/>
        <w:right w:val="none" w:sz="0" w:space="0" w:color="auto"/>
      </w:divBdr>
    </w:div>
    <w:div w:id="1897886419">
      <w:marLeft w:val="0"/>
      <w:marRight w:val="0"/>
      <w:marTop w:val="0"/>
      <w:marBottom w:val="0"/>
      <w:divBdr>
        <w:top w:val="none" w:sz="0" w:space="0" w:color="auto"/>
        <w:left w:val="none" w:sz="0" w:space="0" w:color="auto"/>
        <w:bottom w:val="none" w:sz="0" w:space="0" w:color="auto"/>
        <w:right w:val="none" w:sz="0" w:space="0" w:color="auto"/>
      </w:divBdr>
    </w:div>
    <w:div w:id="1897886420">
      <w:marLeft w:val="0"/>
      <w:marRight w:val="0"/>
      <w:marTop w:val="0"/>
      <w:marBottom w:val="0"/>
      <w:divBdr>
        <w:top w:val="none" w:sz="0" w:space="0" w:color="auto"/>
        <w:left w:val="none" w:sz="0" w:space="0" w:color="auto"/>
        <w:bottom w:val="none" w:sz="0" w:space="0" w:color="auto"/>
        <w:right w:val="none" w:sz="0" w:space="0" w:color="auto"/>
      </w:divBdr>
    </w:div>
    <w:div w:id="1897886421">
      <w:marLeft w:val="0"/>
      <w:marRight w:val="0"/>
      <w:marTop w:val="0"/>
      <w:marBottom w:val="0"/>
      <w:divBdr>
        <w:top w:val="none" w:sz="0" w:space="0" w:color="auto"/>
        <w:left w:val="none" w:sz="0" w:space="0" w:color="auto"/>
        <w:bottom w:val="none" w:sz="0" w:space="0" w:color="auto"/>
        <w:right w:val="none" w:sz="0" w:space="0" w:color="auto"/>
      </w:divBdr>
    </w:div>
    <w:div w:id="1897886422">
      <w:marLeft w:val="0"/>
      <w:marRight w:val="0"/>
      <w:marTop w:val="0"/>
      <w:marBottom w:val="0"/>
      <w:divBdr>
        <w:top w:val="none" w:sz="0" w:space="0" w:color="auto"/>
        <w:left w:val="none" w:sz="0" w:space="0" w:color="auto"/>
        <w:bottom w:val="none" w:sz="0" w:space="0" w:color="auto"/>
        <w:right w:val="none" w:sz="0" w:space="0" w:color="auto"/>
      </w:divBdr>
    </w:div>
    <w:div w:id="1897886423">
      <w:marLeft w:val="0"/>
      <w:marRight w:val="0"/>
      <w:marTop w:val="0"/>
      <w:marBottom w:val="0"/>
      <w:divBdr>
        <w:top w:val="none" w:sz="0" w:space="0" w:color="auto"/>
        <w:left w:val="none" w:sz="0" w:space="0" w:color="auto"/>
        <w:bottom w:val="none" w:sz="0" w:space="0" w:color="auto"/>
        <w:right w:val="none" w:sz="0" w:space="0" w:color="auto"/>
      </w:divBdr>
    </w:div>
    <w:div w:id="1897886424">
      <w:marLeft w:val="0"/>
      <w:marRight w:val="0"/>
      <w:marTop w:val="0"/>
      <w:marBottom w:val="0"/>
      <w:divBdr>
        <w:top w:val="none" w:sz="0" w:space="0" w:color="auto"/>
        <w:left w:val="none" w:sz="0" w:space="0" w:color="auto"/>
        <w:bottom w:val="none" w:sz="0" w:space="0" w:color="auto"/>
        <w:right w:val="none" w:sz="0" w:space="0" w:color="auto"/>
      </w:divBdr>
    </w:div>
    <w:div w:id="1897886425">
      <w:marLeft w:val="0"/>
      <w:marRight w:val="0"/>
      <w:marTop w:val="0"/>
      <w:marBottom w:val="0"/>
      <w:divBdr>
        <w:top w:val="none" w:sz="0" w:space="0" w:color="auto"/>
        <w:left w:val="none" w:sz="0" w:space="0" w:color="auto"/>
        <w:bottom w:val="none" w:sz="0" w:space="0" w:color="auto"/>
        <w:right w:val="none" w:sz="0" w:space="0" w:color="auto"/>
      </w:divBdr>
    </w:div>
    <w:div w:id="1897886426">
      <w:marLeft w:val="0"/>
      <w:marRight w:val="0"/>
      <w:marTop w:val="0"/>
      <w:marBottom w:val="0"/>
      <w:divBdr>
        <w:top w:val="none" w:sz="0" w:space="0" w:color="auto"/>
        <w:left w:val="none" w:sz="0" w:space="0" w:color="auto"/>
        <w:bottom w:val="none" w:sz="0" w:space="0" w:color="auto"/>
        <w:right w:val="none" w:sz="0" w:space="0" w:color="auto"/>
      </w:divBdr>
    </w:div>
    <w:div w:id="1897886427">
      <w:marLeft w:val="0"/>
      <w:marRight w:val="0"/>
      <w:marTop w:val="0"/>
      <w:marBottom w:val="0"/>
      <w:divBdr>
        <w:top w:val="none" w:sz="0" w:space="0" w:color="auto"/>
        <w:left w:val="none" w:sz="0" w:space="0" w:color="auto"/>
        <w:bottom w:val="none" w:sz="0" w:space="0" w:color="auto"/>
        <w:right w:val="none" w:sz="0" w:space="0" w:color="auto"/>
      </w:divBdr>
    </w:div>
    <w:div w:id="1897886428">
      <w:marLeft w:val="0"/>
      <w:marRight w:val="0"/>
      <w:marTop w:val="0"/>
      <w:marBottom w:val="0"/>
      <w:divBdr>
        <w:top w:val="none" w:sz="0" w:space="0" w:color="auto"/>
        <w:left w:val="none" w:sz="0" w:space="0" w:color="auto"/>
        <w:bottom w:val="none" w:sz="0" w:space="0" w:color="auto"/>
        <w:right w:val="none" w:sz="0" w:space="0" w:color="auto"/>
      </w:divBdr>
    </w:div>
    <w:div w:id="1897886429">
      <w:marLeft w:val="0"/>
      <w:marRight w:val="0"/>
      <w:marTop w:val="0"/>
      <w:marBottom w:val="0"/>
      <w:divBdr>
        <w:top w:val="none" w:sz="0" w:space="0" w:color="auto"/>
        <w:left w:val="none" w:sz="0" w:space="0" w:color="auto"/>
        <w:bottom w:val="none" w:sz="0" w:space="0" w:color="auto"/>
        <w:right w:val="none" w:sz="0" w:space="0" w:color="auto"/>
      </w:divBdr>
    </w:div>
    <w:div w:id="1897886430">
      <w:marLeft w:val="0"/>
      <w:marRight w:val="0"/>
      <w:marTop w:val="0"/>
      <w:marBottom w:val="0"/>
      <w:divBdr>
        <w:top w:val="none" w:sz="0" w:space="0" w:color="auto"/>
        <w:left w:val="none" w:sz="0" w:space="0" w:color="auto"/>
        <w:bottom w:val="none" w:sz="0" w:space="0" w:color="auto"/>
        <w:right w:val="none" w:sz="0" w:space="0" w:color="auto"/>
      </w:divBdr>
    </w:div>
    <w:div w:id="1897886431">
      <w:marLeft w:val="0"/>
      <w:marRight w:val="0"/>
      <w:marTop w:val="0"/>
      <w:marBottom w:val="0"/>
      <w:divBdr>
        <w:top w:val="none" w:sz="0" w:space="0" w:color="auto"/>
        <w:left w:val="none" w:sz="0" w:space="0" w:color="auto"/>
        <w:bottom w:val="none" w:sz="0" w:space="0" w:color="auto"/>
        <w:right w:val="none" w:sz="0" w:space="0" w:color="auto"/>
      </w:divBdr>
    </w:div>
    <w:div w:id="1897886432">
      <w:marLeft w:val="0"/>
      <w:marRight w:val="0"/>
      <w:marTop w:val="0"/>
      <w:marBottom w:val="0"/>
      <w:divBdr>
        <w:top w:val="none" w:sz="0" w:space="0" w:color="auto"/>
        <w:left w:val="none" w:sz="0" w:space="0" w:color="auto"/>
        <w:bottom w:val="none" w:sz="0" w:space="0" w:color="auto"/>
        <w:right w:val="none" w:sz="0" w:space="0" w:color="auto"/>
      </w:divBdr>
    </w:div>
    <w:div w:id="1897886433">
      <w:marLeft w:val="0"/>
      <w:marRight w:val="0"/>
      <w:marTop w:val="0"/>
      <w:marBottom w:val="0"/>
      <w:divBdr>
        <w:top w:val="none" w:sz="0" w:space="0" w:color="auto"/>
        <w:left w:val="none" w:sz="0" w:space="0" w:color="auto"/>
        <w:bottom w:val="none" w:sz="0" w:space="0" w:color="auto"/>
        <w:right w:val="none" w:sz="0" w:space="0" w:color="auto"/>
      </w:divBdr>
    </w:div>
    <w:div w:id="1897886434">
      <w:marLeft w:val="0"/>
      <w:marRight w:val="0"/>
      <w:marTop w:val="0"/>
      <w:marBottom w:val="0"/>
      <w:divBdr>
        <w:top w:val="none" w:sz="0" w:space="0" w:color="auto"/>
        <w:left w:val="none" w:sz="0" w:space="0" w:color="auto"/>
        <w:bottom w:val="none" w:sz="0" w:space="0" w:color="auto"/>
        <w:right w:val="none" w:sz="0" w:space="0" w:color="auto"/>
      </w:divBdr>
    </w:div>
    <w:div w:id="1897886435">
      <w:marLeft w:val="0"/>
      <w:marRight w:val="0"/>
      <w:marTop w:val="0"/>
      <w:marBottom w:val="0"/>
      <w:divBdr>
        <w:top w:val="none" w:sz="0" w:space="0" w:color="auto"/>
        <w:left w:val="none" w:sz="0" w:space="0" w:color="auto"/>
        <w:bottom w:val="none" w:sz="0" w:space="0" w:color="auto"/>
        <w:right w:val="none" w:sz="0" w:space="0" w:color="auto"/>
      </w:divBdr>
    </w:div>
    <w:div w:id="1897886436">
      <w:marLeft w:val="0"/>
      <w:marRight w:val="0"/>
      <w:marTop w:val="0"/>
      <w:marBottom w:val="0"/>
      <w:divBdr>
        <w:top w:val="none" w:sz="0" w:space="0" w:color="auto"/>
        <w:left w:val="none" w:sz="0" w:space="0" w:color="auto"/>
        <w:bottom w:val="none" w:sz="0" w:space="0" w:color="auto"/>
        <w:right w:val="none" w:sz="0" w:space="0" w:color="auto"/>
      </w:divBdr>
    </w:div>
    <w:div w:id="1897886437">
      <w:marLeft w:val="0"/>
      <w:marRight w:val="0"/>
      <w:marTop w:val="0"/>
      <w:marBottom w:val="0"/>
      <w:divBdr>
        <w:top w:val="none" w:sz="0" w:space="0" w:color="auto"/>
        <w:left w:val="none" w:sz="0" w:space="0" w:color="auto"/>
        <w:bottom w:val="none" w:sz="0" w:space="0" w:color="auto"/>
        <w:right w:val="none" w:sz="0" w:space="0" w:color="auto"/>
      </w:divBdr>
    </w:div>
    <w:div w:id="1897886438">
      <w:marLeft w:val="0"/>
      <w:marRight w:val="0"/>
      <w:marTop w:val="0"/>
      <w:marBottom w:val="0"/>
      <w:divBdr>
        <w:top w:val="none" w:sz="0" w:space="0" w:color="auto"/>
        <w:left w:val="none" w:sz="0" w:space="0" w:color="auto"/>
        <w:bottom w:val="none" w:sz="0" w:space="0" w:color="auto"/>
        <w:right w:val="none" w:sz="0" w:space="0" w:color="auto"/>
      </w:divBdr>
    </w:div>
    <w:div w:id="1897886439">
      <w:marLeft w:val="0"/>
      <w:marRight w:val="0"/>
      <w:marTop w:val="0"/>
      <w:marBottom w:val="0"/>
      <w:divBdr>
        <w:top w:val="none" w:sz="0" w:space="0" w:color="auto"/>
        <w:left w:val="none" w:sz="0" w:space="0" w:color="auto"/>
        <w:bottom w:val="none" w:sz="0" w:space="0" w:color="auto"/>
        <w:right w:val="none" w:sz="0" w:space="0" w:color="auto"/>
      </w:divBdr>
    </w:div>
    <w:div w:id="1897886440">
      <w:marLeft w:val="0"/>
      <w:marRight w:val="0"/>
      <w:marTop w:val="0"/>
      <w:marBottom w:val="0"/>
      <w:divBdr>
        <w:top w:val="none" w:sz="0" w:space="0" w:color="auto"/>
        <w:left w:val="none" w:sz="0" w:space="0" w:color="auto"/>
        <w:bottom w:val="none" w:sz="0" w:space="0" w:color="auto"/>
        <w:right w:val="none" w:sz="0" w:space="0" w:color="auto"/>
      </w:divBdr>
    </w:div>
    <w:div w:id="1897886441">
      <w:marLeft w:val="0"/>
      <w:marRight w:val="0"/>
      <w:marTop w:val="0"/>
      <w:marBottom w:val="0"/>
      <w:divBdr>
        <w:top w:val="none" w:sz="0" w:space="0" w:color="auto"/>
        <w:left w:val="none" w:sz="0" w:space="0" w:color="auto"/>
        <w:bottom w:val="none" w:sz="0" w:space="0" w:color="auto"/>
        <w:right w:val="none" w:sz="0" w:space="0" w:color="auto"/>
      </w:divBdr>
    </w:div>
    <w:div w:id="1897886442">
      <w:marLeft w:val="0"/>
      <w:marRight w:val="0"/>
      <w:marTop w:val="0"/>
      <w:marBottom w:val="0"/>
      <w:divBdr>
        <w:top w:val="none" w:sz="0" w:space="0" w:color="auto"/>
        <w:left w:val="none" w:sz="0" w:space="0" w:color="auto"/>
        <w:bottom w:val="none" w:sz="0" w:space="0" w:color="auto"/>
        <w:right w:val="none" w:sz="0" w:space="0" w:color="auto"/>
      </w:divBdr>
    </w:div>
    <w:div w:id="1897886443">
      <w:marLeft w:val="0"/>
      <w:marRight w:val="0"/>
      <w:marTop w:val="0"/>
      <w:marBottom w:val="0"/>
      <w:divBdr>
        <w:top w:val="none" w:sz="0" w:space="0" w:color="auto"/>
        <w:left w:val="none" w:sz="0" w:space="0" w:color="auto"/>
        <w:bottom w:val="none" w:sz="0" w:space="0" w:color="auto"/>
        <w:right w:val="none" w:sz="0" w:space="0" w:color="auto"/>
      </w:divBdr>
    </w:div>
    <w:div w:id="1897886444">
      <w:marLeft w:val="0"/>
      <w:marRight w:val="0"/>
      <w:marTop w:val="0"/>
      <w:marBottom w:val="0"/>
      <w:divBdr>
        <w:top w:val="none" w:sz="0" w:space="0" w:color="auto"/>
        <w:left w:val="none" w:sz="0" w:space="0" w:color="auto"/>
        <w:bottom w:val="none" w:sz="0" w:space="0" w:color="auto"/>
        <w:right w:val="none" w:sz="0" w:space="0" w:color="auto"/>
      </w:divBdr>
    </w:div>
    <w:div w:id="1897886445">
      <w:marLeft w:val="0"/>
      <w:marRight w:val="0"/>
      <w:marTop w:val="0"/>
      <w:marBottom w:val="0"/>
      <w:divBdr>
        <w:top w:val="none" w:sz="0" w:space="0" w:color="auto"/>
        <w:left w:val="none" w:sz="0" w:space="0" w:color="auto"/>
        <w:bottom w:val="none" w:sz="0" w:space="0" w:color="auto"/>
        <w:right w:val="none" w:sz="0" w:space="0" w:color="auto"/>
      </w:divBdr>
    </w:div>
    <w:div w:id="1897886446">
      <w:marLeft w:val="0"/>
      <w:marRight w:val="0"/>
      <w:marTop w:val="0"/>
      <w:marBottom w:val="0"/>
      <w:divBdr>
        <w:top w:val="none" w:sz="0" w:space="0" w:color="auto"/>
        <w:left w:val="none" w:sz="0" w:space="0" w:color="auto"/>
        <w:bottom w:val="none" w:sz="0" w:space="0" w:color="auto"/>
        <w:right w:val="none" w:sz="0" w:space="0" w:color="auto"/>
      </w:divBdr>
    </w:div>
    <w:div w:id="1897886447">
      <w:marLeft w:val="0"/>
      <w:marRight w:val="0"/>
      <w:marTop w:val="0"/>
      <w:marBottom w:val="0"/>
      <w:divBdr>
        <w:top w:val="none" w:sz="0" w:space="0" w:color="auto"/>
        <w:left w:val="none" w:sz="0" w:space="0" w:color="auto"/>
        <w:bottom w:val="none" w:sz="0" w:space="0" w:color="auto"/>
        <w:right w:val="none" w:sz="0" w:space="0" w:color="auto"/>
      </w:divBdr>
    </w:div>
    <w:div w:id="1897886448">
      <w:marLeft w:val="0"/>
      <w:marRight w:val="0"/>
      <w:marTop w:val="0"/>
      <w:marBottom w:val="0"/>
      <w:divBdr>
        <w:top w:val="none" w:sz="0" w:space="0" w:color="auto"/>
        <w:left w:val="none" w:sz="0" w:space="0" w:color="auto"/>
        <w:bottom w:val="none" w:sz="0" w:space="0" w:color="auto"/>
        <w:right w:val="none" w:sz="0" w:space="0" w:color="auto"/>
      </w:divBdr>
    </w:div>
    <w:div w:id="1897886449">
      <w:marLeft w:val="0"/>
      <w:marRight w:val="0"/>
      <w:marTop w:val="0"/>
      <w:marBottom w:val="0"/>
      <w:divBdr>
        <w:top w:val="none" w:sz="0" w:space="0" w:color="auto"/>
        <w:left w:val="none" w:sz="0" w:space="0" w:color="auto"/>
        <w:bottom w:val="none" w:sz="0" w:space="0" w:color="auto"/>
        <w:right w:val="none" w:sz="0" w:space="0" w:color="auto"/>
      </w:divBdr>
    </w:div>
    <w:div w:id="1897886450">
      <w:marLeft w:val="0"/>
      <w:marRight w:val="0"/>
      <w:marTop w:val="0"/>
      <w:marBottom w:val="0"/>
      <w:divBdr>
        <w:top w:val="none" w:sz="0" w:space="0" w:color="auto"/>
        <w:left w:val="none" w:sz="0" w:space="0" w:color="auto"/>
        <w:bottom w:val="none" w:sz="0" w:space="0" w:color="auto"/>
        <w:right w:val="none" w:sz="0" w:space="0" w:color="auto"/>
      </w:divBdr>
    </w:div>
    <w:div w:id="1897886451">
      <w:marLeft w:val="0"/>
      <w:marRight w:val="0"/>
      <w:marTop w:val="0"/>
      <w:marBottom w:val="0"/>
      <w:divBdr>
        <w:top w:val="none" w:sz="0" w:space="0" w:color="auto"/>
        <w:left w:val="none" w:sz="0" w:space="0" w:color="auto"/>
        <w:bottom w:val="none" w:sz="0" w:space="0" w:color="auto"/>
        <w:right w:val="none" w:sz="0" w:space="0" w:color="auto"/>
      </w:divBdr>
    </w:div>
    <w:div w:id="1897886452">
      <w:marLeft w:val="0"/>
      <w:marRight w:val="0"/>
      <w:marTop w:val="0"/>
      <w:marBottom w:val="0"/>
      <w:divBdr>
        <w:top w:val="none" w:sz="0" w:space="0" w:color="auto"/>
        <w:left w:val="none" w:sz="0" w:space="0" w:color="auto"/>
        <w:bottom w:val="none" w:sz="0" w:space="0" w:color="auto"/>
        <w:right w:val="none" w:sz="0" w:space="0" w:color="auto"/>
      </w:divBdr>
    </w:div>
    <w:div w:id="1897886453">
      <w:marLeft w:val="0"/>
      <w:marRight w:val="0"/>
      <w:marTop w:val="0"/>
      <w:marBottom w:val="0"/>
      <w:divBdr>
        <w:top w:val="none" w:sz="0" w:space="0" w:color="auto"/>
        <w:left w:val="none" w:sz="0" w:space="0" w:color="auto"/>
        <w:bottom w:val="none" w:sz="0" w:space="0" w:color="auto"/>
        <w:right w:val="none" w:sz="0" w:space="0" w:color="auto"/>
      </w:divBdr>
    </w:div>
    <w:div w:id="1897886454">
      <w:marLeft w:val="0"/>
      <w:marRight w:val="0"/>
      <w:marTop w:val="0"/>
      <w:marBottom w:val="0"/>
      <w:divBdr>
        <w:top w:val="none" w:sz="0" w:space="0" w:color="auto"/>
        <w:left w:val="none" w:sz="0" w:space="0" w:color="auto"/>
        <w:bottom w:val="none" w:sz="0" w:space="0" w:color="auto"/>
        <w:right w:val="none" w:sz="0" w:space="0" w:color="auto"/>
      </w:divBdr>
    </w:div>
    <w:div w:id="1897886455">
      <w:marLeft w:val="0"/>
      <w:marRight w:val="0"/>
      <w:marTop w:val="0"/>
      <w:marBottom w:val="0"/>
      <w:divBdr>
        <w:top w:val="none" w:sz="0" w:space="0" w:color="auto"/>
        <w:left w:val="none" w:sz="0" w:space="0" w:color="auto"/>
        <w:bottom w:val="none" w:sz="0" w:space="0" w:color="auto"/>
        <w:right w:val="none" w:sz="0" w:space="0" w:color="auto"/>
      </w:divBdr>
    </w:div>
    <w:div w:id="1897886456">
      <w:marLeft w:val="0"/>
      <w:marRight w:val="0"/>
      <w:marTop w:val="0"/>
      <w:marBottom w:val="0"/>
      <w:divBdr>
        <w:top w:val="none" w:sz="0" w:space="0" w:color="auto"/>
        <w:left w:val="none" w:sz="0" w:space="0" w:color="auto"/>
        <w:bottom w:val="none" w:sz="0" w:space="0" w:color="auto"/>
        <w:right w:val="none" w:sz="0" w:space="0" w:color="auto"/>
      </w:divBdr>
    </w:div>
    <w:div w:id="1897886457">
      <w:marLeft w:val="0"/>
      <w:marRight w:val="0"/>
      <w:marTop w:val="0"/>
      <w:marBottom w:val="0"/>
      <w:divBdr>
        <w:top w:val="none" w:sz="0" w:space="0" w:color="auto"/>
        <w:left w:val="none" w:sz="0" w:space="0" w:color="auto"/>
        <w:bottom w:val="none" w:sz="0" w:space="0" w:color="auto"/>
        <w:right w:val="none" w:sz="0" w:space="0" w:color="auto"/>
      </w:divBdr>
    </w:div>
    <w:div w:id="1897886458">
      <w:marLeft w:val="0"/>
      <w:marRight w:val="0"/>
      <w:marTop w:val="0"/>
      <w:marBottom w:val="0"/>
      <w:divBdr>
        <w:top w:val="none" w:sz="0" w:space="0" w:color="auto"/>
        <w:left w:val="none" w:sz="0" w:space="0" w:color="auto"/>
        <w:bottom w:val="none" w:sz="0" w:space="0" w:color="auto"/>
        <w:right w:val="none" w:sz="0" w:space="0" w:color="auto"/>
      </w:divBdr>
    </w:div>
    <w:div w:id="1897886459">
      <w:marLeft w:val="0"/>
      <w:marRight w:val="0"/>
      <w:marTop w:val="0"/>
      <w:marBottom w:val="0"/>
      <w:divBdr>
        <w:top w:val="none" w:sz="0" w:space="0" w:color="auto"/>
        <w:left w:val="none" w:sz="0" w:space="0" w:color="auto"/>
        <w:bottom w:val="none" w:sz="0" w:space="0" w:color="auto"/>
        <w:right w:val="none" w:sz="0" w:space="0" w:color="auto"/>
      </w:divBdr>
    </w:div>
    <w:div w:id="1902206506">
      <w:bodyDiv w:val="1"/>
      <w:marLeft w:val="0"/>
      <w:marRight w:val="0"/>
      <w:marTop w:val="0"/>
      <w:marBottom w:val="0"/>
      <w:divBdr>
        <w:top w:val="none" w:sz="0" w:space="0" w:color="auto"/>
        <w:left w:val="none" w:sz="0" w:space="0" w:color="auto"/>
        <w:bottom w:val="none" w:sz="0" w:space="0" w:color="auto"/>
        <w:right w:val="none" w:sz="0" w:space="0" w:color="auto"/>
      </w:divBdr>
    </w:div>
    <w:div w:id="1908879081">
      <w:bodyDiv w:val="1"/>
      <w:marLeft w:val="0"/>
      <w:marRight w:val="0"/>
      <w:marTop w:val="0"/>
      <w:marBottom w:val="0"/>
      <w:divBdr>
        <w:top w:val="none" w:sz="0" w:space="0" w:color="auto"/>
        <w:left w:val="none" w:sz="0" w:space="0" w:color="auto"/>
        <w:bottom w:val="none" w:sz="0" w:space="0" w:color="auto"/>
        <w:right w:val="none" w:sz="0" w:space="0" w:color="auto"/>
      </w:divBdr>
    </w:div>
    <w:div w:id="1929845788">
      <w:bodyDiv w:val="1"/>
      <w:marLeft w:val="0"/>
      <w:marRight w:val="0"/>
      <w:marTop w:val="0"/>
      <w:marBottom w:val="0"/>
      <w:divBdr>
        <w:top w:val="none" w:sz="0" w:space="0" w:color="auto"/>
        <w:left w:val="none" w:sz="0" w:space="0" w:color="auto"/>
        <w:bottom w:val="none" w:sz="0" w:space="0" w:color="auto"/>
        <w:right w:val="none" w:sz="0" w:space="0" w:color="auto"/>
      </w:divBdr>
    </w:div>
    <w:div w:id="1962497138">
      <w:bodyDiv w:val="1"/>
      <w:marLeft w:val="0"/>
      <w:marRight w:val="0"/>
      <w:marTop w:val="0"/>
      <w:marBottom w:val="0"/>
      <w:divBdr>
        <w:top w:val="none" w:sz="0" w:space="0" w:color="auto"/>
        <w:left w:val="none" w:sz="0" w:space="0" w:color="auto"/>
        <w:bottom w:val="none" w:sz="0" w:space="0" w:color="auto"/>
        <w:right w:val="none" w:sz="0" w:space="0" w:color="auto"/>
      </w:divBdr>
    </w:div>
    <w:div w:id="1983192947">
      <w:bodyDiv w:val="1"/>
      <w:marLeft w:val="0"/>
      <w:marRight w:val="0"/>
      <w:marTop w:val="0"/>
      <w:marBottom w:val="0"/>
      <w:divBdr>
        <w:top w:val="none" w:sz="0" w:space="0" w:color="auto"/>
        <w:left w:val="none" w:sz="0" w:space="0" w:color="auto"/>
        <w:bottom w:val="none" w:sz="0" w:space="0" w:color="auto"/>
        <w:right w:val="none" w:sz="0" w:space="0" w:color="auto"/>
      </w:divBdr>
    </w:div>
    <w:div w:id="2009792862">
      <w:bodyDiv w:val="1"/>
      <w:marLeft w:val="0"/>
      <w:marRight w:val="0"/>
      <w:marTop w:val="0"/>
      <w:marBottom w:val="0"/>
      <w:divBdr>
        <w:top w:val="none" w:sz="0" w:space="0" w:color="auto"/>
        <w:left w:val="none" w:sz="0" w:space="0" w:color="auto"/>
        <w:bottom w:val="none" w:sz="0" w:space="0" w:color="auto"/>
        <w:right w:val="none" w:sz="0" w:space="0" w:color="auto"/>
      </w:divBdr>
    </w:div>
    <w:div w:id="2021547621">
      <w:bodyDiv w:val="1"/>
      <w:marLeft w:val="0"/>
      <w:marRight w:val="0"/>
      <w:marTop w:val="0"/>
      <w:marBottom w:val="0"/>
      <w:divBdr>
        <w:top w:val="none" w:sz="0" w:space="0" w:color="auto"/>
        <w:left w:val="none" w:sz="0" w:space="0" w:color="auto"/>
        <w:bottom w:val="none" w:sz="0" w:space="0" w:color="auto"/>
        <w:right w:val="none" w:sz="0" w:space="0" w:color="auto"/>
      </w:divBdr>
    </w:div>
    <w:div w:id="2034839016">
      <w:bodyDiv w:val="1"/>
      <w:marLeft w:val="0"/>
      <w:marRight w:val="0"/>
      <w:marTop w:val="0"/>
      <w:marBottom w:val="0"/>
      <w:divBdr>
        <w:top w:val="none" w:sz="0" w:space="0" w:color="auto"/>
        <w:left w:val="none" w:sz="0" w:space="0" w:color="auto"/>
        <w:bottom w:val="none" w:sz="0" w:space="0" w:color="auto"/>
        <w:right w:val="none" w:sz="0" w:space="0" w:color="auto"/>
      </w:divBdr>
    </w:div>
    <w:div w:id="2035614622">
      <w:bodyDiv w:val="1"/>
      <w:marLeft w:val="0"/>
      <w:marRight w:val="0"/>
      <w:marTop w:val="0"/>
      <w:marBottom w:val="0"/>
      <w:divBdr>
        <w:top w:val="none" w:sz="0" w:space="0" w:color="auto"/>
        <w:left w:val="none" w:sz="0" w:space="0" w:color="auto"/>
        <w:bottom w:val="none" w:sz="0" w:space="0" w:color="auto"/>
        <w:right w:val="none" w:sz="0" w:space="0" w:color="auto"/>
      </w:divBdr>
    </w:div>
    <w:div w:id="2057241563">
      <w:bodyDiv w:val="1"/>
      <w:marLeft w:val="33"/>
      <w:marRight w:val="33"/>
      <w:marTop w:val="0"/>
      <w:marBottom w:val="0"/>
      <w:divBdr>
        <w:top w:val="none" w:sz="0" w:space="0" w:color="auto"/>
        <w:left w:val="none" w:sz="0" w:space="0" w:color="auto"/>
        <w:bottom w:val="none" w:sz="0" w:space="0" w:color="auto"/>
        <w:right w:val="none" w:sz="0" w:space="0" w:color="auto"/>
      </w:divBdr>
      <w:divsChild>
        <w:div w:id="300231269">
          <w:marLeft w:val="0"/>
          <w:marRight w:val="0"/>
          <w:marTop w:val="0"/>
          <w:marBottom w:val="0"/>
          <w:divBdr>
            <w:top w:val="none" w:sz="0" w:space="0" w:color="auto"/>
            <w:left w:val="none" w:sz="0" w:space="0" w:color="auto"/>
            <w:bottom w:val="none" w:sz="0" w:space="0" w:color="auto"/>
            <w:right w:val="none" w:sz="0" w:space="0" w:color="auto"/>
          </w:divBdr>
          <w:divsChild>
            <w:div w:id="722023194">
              <w:marLeft w:val="0"/>
              <w:marRight w:val="0"/>
              <w:marTop w:val="0"/>
              <w:marBottom w:val="0"/>
              <w:divBdr>
                <w:top w:val="none" w:sz="0" w:space="0" w:color="auto"/>
                <w:left w:val="none" w:sz="0" w:space="0" w:color="auto"/>
                <w:bottom w:val="none" w:sz="0" w:space="0" w:color="auto"/>
                <w:right w:val="none" w:sz="0" w:space="0" w:color="auto"/>
              </w:divBdr>
              <w:divsChild>
                <w:div w:id="1414427006">
                  <w:marLeft w:val="201"/>
                  <w:marRight w:val="0"/>
                  <w:marTop w:val="0"/>
                  <w:marBottom w:val="0"/>
                  <w:divBdr>
                    <w:top w:val="none" w:sz="0" w:space="0" w:color="auto"/>
                    <w:left w:val="none" w:sz="0" w:space="0" w:color="auto"/>
                    <w:bottom w:val="none" w:sz="0" w:space="0" w:color="auto"/>
                    <w:right w:val="none" w:sz="0" w:space="0" w:color="auto"/>
                  </w:divBdr>
                  <w:divsChild>
                    <w:div w:id="1681007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8816609">
      <w:bodyDiv w:val="1"/>
      <w:marLeft w:val="0"/>
      <w:marRight w:val="0"/>
      <w:marTop w:val="0"/>
      <w:marBottom w:val="0"/>
      <w:divBdr>
        <w:top w:val="none" w:sz="0" w:space="0" w:color="auto"/>
        <w:left w:val="none" w:sz="0" w:space="0" w:color="auto"/>
        <w:bottom w:val="none" w:sz="0" w:space="0" w:color="auto"/>
        <w:right w:val="none" w:sz="0" w:space="0" w:color="auto"/>
      </w:divBdr>
    </w:div>
    <w:div w:id="2084326662">
      <w:bodyDiv w:val="1"/>
      <w:marLeft w:val="0"/>
      <w:marRight w:val="0"/>
      <w:marTop w:val="0"/>
      <w:marBottom w:val="0"/>
      <w:divBdr>
        <w:top w:val="none" w:sz="0" w:space="0" w:color="auto"/>
        <w:left w:val="none" w:sz="0" w:space="0" w:color="auto"/>
        <w:bottom w:val="none" w:sz="0" w:space="0" w:color="auto"/>
        <w:right w:val="none" w:sz="0" w:space="0" w:color="auto"/>
      </w:divBdr>
    </w:div>
    <w:div w:id="2134249074">
      <w:bodyDiv w:val="1"/>
      <w:marLeft w:val="0"/>
      <w:marRight w:val="0"/>
      <w:marTop w:val="0"/>
      <w:marBottom w:val="0"/>
      <w:divBdr>
        <w:top w:val="none" w:sz="0" w:space="0" w:color="auto"/>
        <w:left w:val="none" w:sz="0" w:space="0" w:color="auto"/>
        <w:bottom w:val="none" w:sz="0" w:space="0" w:color="auto"/>
        <w:right w:val="none" w:sz="0" w:space="0" w:color="auto"/>
      </w:divBdr>
    </w:div>
    <w:div w:id="2142071280">
      <w:bodyDiv w:val="1"/>
      <w:marLeft w:val="0"/>
      <w:marRight w:val="0"/>
      <w:marTop w:val="0"/>
      <w:marBottom w:val="0"/>
      <w:divBdr>
        <w:top w:val="none" w:sz="0" w:space="0" w:color="auto"/>
        <w:left w:val="none" w:sz="0" w:space="0" w:color="auto"/>
        <w:bottom w:val="none" w:sz="0" w:space="0" w:color="auto"/>
        <w:right w:val="none" w:sz="0" w:space="0" w:color="auto"/>
      </w:divBdr>
    </w:div>
    <w:div w:id="2142649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7.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9C124D-32AA-49CE-84AB-5785164E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0</TotalTime>
  <Pages>101</Pages>
  <Words>34345</Words>
  <Characters>195768</Characters>
  <Application>Microsoft Office Word</Application>
  <DocSecurity>0</DocSecurity>
  <Lines>1631</Lines>
  <Paragraphs>459</Paragraphs>
  <ScaleCrop>false</ScaleCrop>
  <HeadingPairs>
    <vt:vector size="2" baseType="variant">
      <vt:variant>
        <vt:lpstr>Title</vt:lpstr>
      </vt:variant>
      <vt:variant>
        <vt:i4>1</vt:i4>
      </vt:variant>
    </vt:vector>
  </HeadingPairs>
  <TitlesOfParts>
    <vt:vector size="1" baseType="lpstr">
      <vt:lpstr>บริษัท ไทยออยล์ จำกัด และบริษัทย่อย</vt:lpstr>
    </vt:vector>
  </TitlesOfParts>
  <Company>KPMG</Company>
  <LinksUpToDate>false</LinksUpToDate>
  <CharactersWithSpaces>229654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ไทยออยล์ จำกัด และบริษัทย่อย</dc:title>
  <dc:subject/>
  <dc:creator>tadsong_h22</dc:creator>
  <cp:keywords/>
  <dc:description/>
  <cp:lastModifiedBy>Panipak Laohachaibun (TH)</cp:lastModifiedBy>
  <cp:revision>4</cp:revision>
  <cp:lastPrinted>2021-02-09T12:04:00Z</cp:lastPrinted>
  <dcterms:created xsi:type="dcterms:W3CDTF">2021-02-11T10:40:00Z</dcterms:created>
  <dcterms:modified xsi:type="dcterms:W3CDTF">2021-02-12T09:20:00Z</dcterms:modified>
</cp:coreProperties>
</file>